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AA0A" w14:textId="77777777" w:rsidR="00B94DBC" w:rsidRPr="00ED51C9" w:rsidRDefault="00B94DBC" w:rsidP="00B94DBC">
      <w:pPr>
        <w:jc w:val="right"/>
        <w:rPr>
          <w:rFonts w:ascii="Cambria" w:hAnsi="Cambria"/>
          <w:b/>
          <w:sz w:val="20"/>
          <w:szCs w:val="20"/>
        </w:rPr>
      </w:pPr>
      <w:bookmarkStart w:id="0" w:name="_Hlk182645568"/>
      <w:bookmarkStart w:id="1" w:name="_Hlk168477507"/>
      <w:r w:rsidRPr="00ED51C9">
        <w:rPr>
          <w:rFonts w:ascii="Cambria" w:hAnsi="Cambria"/>
          <w:b/>
          <w:sz w:val="20"/>
          <w:szCs w:val="20"/>
        </w:rPr>
        <w:t xml:space="preserve">Original : </w:t>
      </w:r>
      <w:r w:rsidRPr="00ED51C9">
        <w:rPr>
          <w:rFonts w:ascii="Cambria" w:hAnsi="Cambria"/>
          <w:b/>
          <w:bCs/>
          <w:sz w:val="20"/>
          <w:szCs w:val="20"/>
        </w:rPr>
        <w:t>anglais</w:t>
      </w:r>
    </w:p>
    <w:p w14:paraId="0C25C0E0" w14:textId="77777777" w:rsidR="00825D71" w:rsidRPr="00ED51C9" w:rsidRDefault="00825D71" w:rsidP="00825D71">
      <w:pPr>
        <w:contextualSpacing/>
        <w:rPr>
          <w:rFonts w:ascii="Cambria" w:eastAsia="Cambria" w:hAnsi="Cambria" w:cs="Cambria"/>
          <w:i/>
          <w:sz w:val="20"/>
          <w:szCs w:val="20"/>
          <w:lang w:eastAsia="en-GB"/>
        </w:rPr>
      </w:pPr>
    </w:p>
    <w:bookmarkEnd w:id="0"/>
    <w:p w14:paraId="010AB5C9" w14:textId="7C8B8C29" w:rsidR="00825D71" w:rsidRPr="00ED51C9" w:rsidRDefault="004E6D45" w:rsidP="004E6D45">
      <w:pPr>
        <w:contextualSpacing/>
        <w:jc w:val="center"/>
        <w:rPr>
          <w:rFonts w:ascii="Cambria" w:eastAsia="Cambria" w:hAnsi="Cambria" w:cs="Cambria"/>
          <w:b/>
          <w:bCs/>
          <w:iCs/>
          <w:sz w:val="20"/>
          <w:szCs w:val="20"/>
          <w:lang w:eastAsia="en-GB"/>
        </w:rPr>
      </w:pPr>
      <w:r w:rsidRPr="00ED51C9">
        <w:rPr>
          <w:rFonts w:ascii="Cambria" w:eastAsia="Cambria" w:hAnsi="Cambria" w:cs="Cambria"/>
          <w:b/>
          <w:bCs/>
          <w:iCs/>
          <w:sz w:val="20"/>
          <w:szCs w:val="20"/>
          <w:lang w:eastAsia="en-GB"/>
        </w:rPr>
        <w:t xml:space="preserve">Projet de Recommandation de l’ICCAT amendant la Recommandation </w:t>
      </w:r>
      <w:r w:rsidR="00FC10EB" w:rsidRPr="00ED51C9">
        <w:rPr>
          <w:rFonts w:ascii="Cambria" w:eastAsia="Cambria" w:hAnsi="Cambria" w:cs="Cambria"/>
          <w:b/>
          <w:bCs/>
          <w:iCs/>
          <w:sz w:val="20"/>
          <w:szCs w:val="20"/>
          <w:lang w:eastAsia="en-GB"/>
        </w:rPr>
        <w:t>24-05</w:t>
      </w:r>
      <w:r w:rsidRPr="00ED51C9">
        <w:rPr>
          <w:rFonts w:ascii="Cambria" w:eastAsia="Cambria" w:hAnsi="Cambria" w:cs="Cambria"/>
          <w:b/>
          <w:bCs/>
          <w:iCs/>
          <w:sz w:val="20"/>
          <w:szCs w:val="20"/>
          <w:lang w:eastAsia="en-GB"/>
        </w:rPr>
        <w:t xml:space="preserve"> établissant un plan pluriannuel de gestion du thon rouge dans l’Atlantique Est et la Méditerranée</w:t>
      </w:r>
    </w:p>
    <w:p w14:paraId="52904708" w14:textId="77777777" w:rsidR="00435628" w:rsidRPr="00ED51C9" w:rsidRDefault="00435628" w:rsidP="00435628">
      <w:pPr>
        <w:contextualSpacing/>
        <w:rPr>
          <w:rFonts w:ascii="Cambria" w:eastAsia="Cambria" w:hAnsi="Cambria" w:cs="Cambria"/>
          <w:i/>
          <w:sz w:val="20"/>
          <w:szCs w:val="20"/>
          <w:lang w:eastAsia="en-GB"/>
        </w:rPr>
      </w:pPr>
    </w:p>
    <w:p w14:paraId="6CD62D8C" w14:textId="77777777" w:rsidR="00F85759" w:rsidRPr="00ED51C9" w:rsidRDefault="00E41B5F" w:rsidP="00E41B5F">
      <w:pPr>
        <w:tabs>
          <w:tab w:val="left" w:pos="426"/>
          <w:tab w:val="center" w:pos="4680"/>
          <w:tab w:val="left" w:pos="6430"/>
        </w:tabs>
        <w:jc w:val="center"/>
        <w:rPr>
          <w:rFonts w:ascii="Cambria" w:eastAsia="Cambria" w:hAnsi="Cambria" w:cs="Cambria"/>
          <w:i/>
          <w:iCs/>
          <w:sz w:val="20"/>
          <w:szCs w:val="20"/>
        </w:rPr>
      </w:pPr>
      <w:r w:rsidRPr="00ED51C9">
        <w:rPr>
          <w:rFonts w:ascii="Cambria" w:eastAsia="Cambria" w:hAnsi="Cambria" w:cs="Cambria"/>
          <w:i/>
          <w:iCs/>
          <w:sz w:val="20"/>
          <w:szCs w:val="20"/>
        </w:rPr>
        <w:t>(</w:t>
      </w:r>
      <w:proofErr w:type="gramStart"/>
      <w:r w:rsidRPr="00ED51C9">
        <w:rPr>
          <w:rFonts w:ascii="Cambria" w:eastAsia="Cambria" w:hAnsi="Cambria" w:cs="Cambria"/>
          <w:i/>
          <w:iCs/>
          <w:sz w:val="20"/>
          <w:szCs w:val="20"/>
        </w:rPr>
        <w:t>proposition</w:t>
      </w:r>
      <w:proofErr w:type="gramEnd"/>
      <w:r w:rsidRPr="00ED51C9">
        <w:rPr>
          <w:rFonts w:ascii="Cambria" w:eastAsia="Cambria" w:hAnsi="Cambria" w:cs="Cambria"/>
          <w:i/>
          <w:iCs/>
          <w:sz w:val="20"/>
          <w:szCs w:val="20"/>
        </w:rPr>
        <w:t xml:space="preserve"> d</w:t>
      </w:r>
      <w:r w:rsidR="00B61271" w:rsidRPr="00ED51C9">
        <w:rPr>
          <w:rFonts w:ascii="Cambria" w:eastAsia="Cambria" w:hAnsi="Cambria" w:cs="Cambria"/>
          <w:i/>
          <w:iCs/>
          <w:sz w:val="20"/>
          <w:szCs w:val="20"/>
        </w:rPr>
        <w:t xml:space="preserve">e l’Union européenne, </w:t>
      </w:r>
    </w:p>
    <w:p w14:paraId="1CDC4853" w14:textId="2C1303C2" w:rsidR="00E41B5F" w:rsidRPr="00ED51C9" w:rsidRDefault="00B61271" w:rsidP="00E41B5F">
      <w:pPr>
        <w:tabs>
          <w:tab w:val="left" w:pos="426"/>
          <w:tab w:val="center" w:pos="4680"/>
          <w:tab w:val="left" w:pos="6430"/>
        </w:tabs>
        <w:jc w:val="center"/>
        <w:rPr>
          <w:rFonts w:ascii="Cambria" w:eastAsia="Cambria" w:hAnsi="Cambria" w:cs="Cambria"/>
          <w:i/>
          <w:iCs/>
          <w:sz w:val="20"/>
          <w:szCs w:val="20"/>
        </w:rPr>
      </w:pPr>
      <w:proofErr w:type="gramStart"/>
      <w:r w:rsidRPr="00ED51C9">
        <w:rPr>
          <w:rFonts w:ascii="Cambria" w:eastAsia="Cambria" w:hAnsi="Cambria" w:cs="Cambria"/>
          <w:i/>
          <w:iCs/>
          <w:sz w:val="20"/>
          <w:szCs w:val="20"/>
        </w:rPr>
        <w:t>basée</w:t>
      </w:r>
      <w:proofErr w:type="gramEnd"/>
      <w:r w:rsidRPr="00ED51C9">
        <w:rPr>
          <w:rFonts w:ascii="Cambria" w:eastAsia="Cambria" w:hAnsi="Cambria" w:cs="Cambria"/>
          <w:i/>
          <w:iCs/>
          <w:sz w:val="20"/>
          <w:szCs w:val="20"/>
        </w:rPr>
        <w:t xml:space="preserve"> sur la proposition du</w:t>
      </w:r>
      <w:r w:rsidR="00E41B5F" w:rsidRPr="00ED51C9">
        <w:rPr>
          <w:rFonts w:ascii="Cambria" w:eastAsia="Cambria" w:hAnsi="Cambria" w:cs="Cambria"/>
          <w:i/>
          <w:iCs/>
          <w:sz w:val="20"/>
          <w:szCs w:val="20"/>
        </w:rPr>
        <w:t xml:space="preserve"> Président de la Sous-commission 2</w:t>
      </w:r>
      <w:r w:rsidRPr="00ED51C9">
        <w:rPr>
          <w:rFonts w:ascii="Cambria" w:eastAsia="Cambria" w:hAnsi="Cambria" w:cs="Cambria"/>
          <w:i/>
          <w:iCs/>
          <w:sz w:val="20"/>
          <w:szCs w:val="20"/>
        </w:rPr>
        <w:t xml:space="preserve"> PA2</w:t>
      </w:r>
      <w:r w:rsidR="00043959" w:rsidRPr="00ED51C9">
        <w:rPr>
          <w:rFonts w:ascii="Cambria" w:eastAsia="Cambria" w:hAnsi="Cambria" w:cs="Cambria"/>
          <w:i/>
          <w:iCs/>
          <w:sz w:val="20"/>
          <w:szCs w:val="20"/>
        </w:rPr>
        <w:t>_</w:t>
      </w:r>
      <w:r w:rsidRPr="00ED51C9">
        <w:rPr>
          <w:rFonts w:ascii="Cambria" w:eastAsia="Cambria" w:hAnsi="Cambria" w:cs="Cambria"/>
          <w:i/>
          <w:iCs/>
          <w:sz w:val="20"/>
          <w:szCs w:val="20"/>
        </w:rPr>
        <w:t>632</w:t>
      </w:r>
      <w:r w:rsidR="00043959" w:rsidRPr="00ED51C9">
        <w:rPr>
          <w:rFonts w:ascii="Cambria" w:eastAsia="Cambria" w:hAnsi="Cambria" w:cs="Cambria"/>
          <w:i/>
          <w:iCs/>
          <w:sz w:val="20"/>
          <w:szCs w:val="20"/>
        </w:rPr>
        <w:t>A</w:t>
      </w:r>
      <w:r w:rsidR="00F85759" w:rsidRPr="00ED51C9">
        <w:rPr>
          <w:rFonts w:ascii="Cambria" w:eastAsia="Cambria" w:hAnsi="Cambria" w:cs="Cambria"/>
          <w:i/>
          <w:iCs/>
          <w:sz w:val="20"/>
          <w:szCs w:val="20"/>
        </w:rPr>
        <w:t>/2025</w:t>
      </w:r>
      <w:r w:rsidR="00E41B5F" w:rsidRPr="00ED51C9">
        <w:rPr>
          <w:rFonts w:ascii="Cambria" w:eastAsia="Cambria" w:hAnsi="Cambria" w:cs="Cambria"/>
          <w:i/>
          <w:iCs/>
          <w:sz w:val="20"/>
          <w:szCs w:val="20"/>
        </w:rPr>
        <w:t>)</w:t>
      </w:r>
    </w:p>
    <w:p w14:paraId="570BFD0E" w14:textId="77777777" w:rsidR="00435628" w:rsidRPr="00ED51C9" w:rsidRDefault="00435628" w:rsidP="00435628">
      <w:pPr>
        <w:contextualSpacing/>
        <w:rPr>
          <w:rFonts w:ascii="Cambria" w:eastAsia="Cambria" w:hAnsi="Cambria" w:cs="Cambria"/>
          <w:i/>
          <w:sz w:val="20"/>
          <w:szCs w:val="20"/>
          <w:lang w:eastAsia="en-GB"/>
        </w:rPr>
      </w:pPr>
    </w:p>
    <w:p w14:paraId="12EC9632" w14:textId="70933473" w:rsidR="00825D71" w:rsidRPr="00ED51C9" w:rsidRDefault="00825D71" w:rsidP="00825D71">
      <w:pPr>
        <w:ind w:right="-1" w:firstLine="425"/>
        <w:contextualSpacing/>
        <w:jc w:val="both"/>
        <w:rPr>
          <w:rFonts w:ascii="Cambria" w:eastAsia="Cambria" w:hAnsi="Cambria" w:cs="Cambria"/>
          <w:sz w:val="20"/>
          <w:szCs w:val="20"/>
          <w:lang w:eastAsia="en-GB"/>
        </w:rPr>
      </w:pPr>
      <w:r w:rsidRPr="00ED51C9">
        <w:rPr>
          <w:rFonts w:ascii="Cambria" w:eastAsia="Cambria" w:hAnsi="Cambria" w:cs="Cambria"/>
          <w:i/>
          <w:sz w:val="20"/>
          <w:szCs w:val="20"/>
          <w:lang w:eastAsia="en-GB"/>
        </w:rPr>
        <w:t>RECONNAISSANT</w:t>
      </w:r>
      <w:r w:rsidRPr="00ED51C9">
        <w:rPr>
          <w:rFonts w:ascii="Cambria" w:eastAsia="Cambria" w:hAnsi="Cambria" w:cs="Cambria"/>
          <w:sz w:val="20"/>
          <w:szCs w:val="20"/>
          <w:lang w:eastAsia="en-GB"/>
        </w:rPr>
        <w:t xml:space="preserve"> l’avis du SCRS d’envisager de remplacer le programme de rétablissement actuel par un plan de gestion et que l’état actuel du stock ne semble plus nécessiter les mesures d’urgence prévues par le programme de rétablissement du thon rouge de l’Atlantique Est et de la Méditerranée (</w:t>
      </w:r>
      <w:r w:rsidRPr="00ED51C9">
        <w:rPr>
          <w:rFonts w:ascii="Cambria" w:eastAsia="Cambria" w:hAnsi="Cambria" w:cs="Cambria"/>
          <w:i/>
          <w:iCs/>
          <w:sz w:val="20"/>
          <w:szCs w:val="20"/>
          <w:lang w:eastAsia="en-GB"/>
        </w:rPr>
        <w:t>Recommandation de l’ICCAT amendant la Recommandation 14-04</w:t>
      </w:r>
      <w:r w:rsidR="003D2463" w:rsidRPr="00ED51C9">
        <w:rPr>
          <w:rFonts w:ascii="Cambria" w:eastAsia="Cambria" w:hAnsi="Cambria" w:cs="Cambria"/>
          <w:i/>
          <w:iCs/>
          <w:sz w:val="20"/>
          <w:szCs w:val="20"/>
          <w:lang w:eastAsia="en-GB"/>
        </w:rPr>
        <w:t xml:space="preserve"> sur le thon rouge de l’Atlantique Est et de la Méditerranée </w:t>
      </w:r>
      <w:r w:rsidR="003D2463" w:rsidRPr="00ED51C9">
        <w:rPr>
          <w:rFonts w:ascii="Cambria" w:eastAsia="Cambria" w:hAnsi="Cambria" w:cs="Cambria"/>
          <w:sz w:val="20"/>
          <w:szCs w:val="20"/>
          <w:lang w:eastAsia="en-GB"/>
        </w:rPr>
        <w:t>(Rec. 17-07</w:t>
      </w:r>
      <w:r w:rsidRPr="00ED51C9">
        <w:rPr>
          <w:rFonts w:ascii="Cambria" w:eastAsia="Cambria" w:hAnsi="Cambria" w:cs="Cambria"/>
          <w:sz w:val="20"/>
          <w:szCs w:val="20"/>
          <w:lang w:eastAsia="en-GB"/>
        </w:rPr>
        <w:t xml:space="preserve">) ; </w:t>
      </w:r>
    </w:p>
    <w:p w14:paraId="194ABC28" w14:textId="77777777" w:rsidR="00825D71" w:rsidRPr="00ED51C9" w:rsidRDefault="00825D71" w:rsidP="00825D71">
      <w:pPr>
        <w:ind w:firstLine="425"/>
        <w:contextualSpacing/>
        <w:jc w:val="both"/>
        <w:rPr>
          <w:rFonts w:ascii="Cambria" w:eastAsia="Cambria" w:hAnsi="Cambria" w:cs="Cambria"/>
          <w:sz w:val="20"/>
          <w:szCs w:val="20"/>
          <w:lang w:eastAsia="en-GB"/>
        </w:rPr>
      </w:pPr>
    </w:p>
    <w:p w14:paraId="5BFC91E9" w14:textId="6BF095CD" w:rsidR="003B6143" w:rsidRPr="00ED51C9" w:rsidRDefault="003B6143" w:rsidP="003B6143">
      <w:pPr>
        <w:spacing w:after="240"/>
        <w:ind w:right="-1" w:firstLine="426"/>
        <w:jc w:val="both"/>
        <w:rPr>
          <w:rFonts w:ascii="Cambria" w:eastAsia="Cambria" w:hAnsi="Cambria"/>
          <w:color w:val="000000"/>
          <w:sz w:val="20"/>
          <w:szCs w:val="20"/>
        </w:rPr>
      </w:pPr>
      <w:r w:rsidRPr="00ED51C9">
        <w:rPr>
          <w:rFonts w:ascii="Cambria" w:hAnsi="Cambria"/>
          <w:i/>
          <w:iCs/>
          <w:color w:val="000000"/>
          <w:sz w:val="20"/>
          <w:szCs w:val="20"/>
        </w:rPr>
        <w:t>CONSIDÉRANT</w:t>
      </w:r>
      <w:r w:rsidRPr="00ED51C9">
        <w:rPr>
          <w:rFonts w:ascii="Cambria" w:hAnsi="Cambria"/>
          <w:color w:val="000000"/>
          <w:sz w:val="20"/>
          <w:szCs w:val="20"/>
        </w:rPr>
        <w:t xml:space="preserve"> que le SCRS a recommandé deux </w:t>
      </w:r>
      <w:r w:rsidR="00C81EEA" w:rsidRPr="00ED51C9">
        <w:rPr>
          <w:rFonts w:ascii="Cambria" w:hAnsi="Cambria"/>
          <w:color w:val="000000"/>
          <w:sz w:val="20"/>
          <w:szCs w:val="20"/>
        </w:rPr>
        <w:t>totaux admissibles de captures (TAC)</w:t>
      </w:r>
      <w:r w:rsidRPr="00ED51C9">
        <w:rPr>
          <w:rFonts w:ascii="Cambria" w:hAnsi="Cambria"/>
          <w:color w:val="000000"/>
          <w:sz w:val="20"/>
          <w:szCs w:val="20"/>
        </w:rPr>
        <w:t xml:space="preserve"> pour la période 2026-2028 sur la base de la procédure de gestion (MP) adoptée lors de la réunion annuelle de la Commission de 2022 ;</w:t>
      </w:r>
    </w:p>
    <w:p w14:paraId="41C5C781" w14:textId="77777777" w:rsidR="003B6143" w:rsidRPr="00ED51C9" w:rsidRDefault="003B6143" w:rsidP="003B6143">
      <w:pPr>
        <w:spacing w:after="240"/>
        <w:ind w:right="-1" w:firstLine="426"/>
        <w:jc w:val="both"/>
        <w:rPr>
          <w:rFonts w:ascii="Cambria" w:eastAsia="Cambria" w:hAnsi="Cambria"/>
          <w:i/>
          <w:color w:val="000000"/>
          <w:sz w:val="20"/>
          <w:szCs w:val="20"/>
        </w:rPr>
      </w:pPr>
      <w:r w:rsidRPr="00ED51C9">
        <w:rPr>
          <w:rFonts w:ascii="Cambria" w:hAnsi="Cambria"/>
          <w:i/>
          <w:iCs/>
          <w:color w:val="000000"/>
          <w:sz w:val="20"/>
          <w:szCs w:val="20"/>
        </w:rPr>
        <w:t>CONSCIENTE</w:t>
      </w:r>
      <w:r w:rsidRPr="00ED51C9">
        <w:rPr>
          <w:rFonts w:ascii="Cambria" w:hAnsi="Cambria"/>
          <w:color w:val="000000"/>
          <w:sz w:val="20"/>
          <w:szCs w:val="20"/>
        </w:rPr>
        <w:t xml:space="preserve"> qu'en 2025, le SCRS a évalué la survenance de circonstances exceptionnelles, mais n'a pas été en mesure de parvenir à un consensus sur l’existence des circonstances exceptionnelles ;</w:t>
      </w:r>
    </w:p>
    <w:p w14:paraId="5B83822B" w14:textId="5F3EF3C8" w:rsidR="003B6143" w:rsidRPr="00ED51C9" w:rsidRDefault="00C81EEA" w:rsidP="003B6143">
      <w:pPr>
        <w:spacing w:after="240"/>
        <w:ind w:right="-1" w:firstLine="426"/>
        <w:jc w:val="both"/>
        <w:rPr>
          <w:rFonts w:ascii="Cambria" w:hAnsi="Cambria"/>
          <w:i/>
          <w:color w:val="000000"/>
          <w:sz w:val="20"/>
          <w:szCs w:val="20"/>
        </w:rPr>
      </w:pPr>
      <w:r w:rsidRPr="00ED51C9">
        <w:rPr>
          <w:rFonts w:ascii="Cambria" w:eastAsia="Cambria" w:hAnsi="Cambria" w:cs="Cambria"/>
          <w:i/>
          <w:sz w:val="20"/>
          <w:szCs w:val="20"/>
          <w:lang w:eastAsia="en-GB"/>
        </w:rPr>
        <w:t>CONSIDÉRANT</w:t>
      </w:r>
      <w:r w:rsidRPr="00ED51C9">
        <w:rPr>
          <w:rFonts w:ascii="Cambria" w:eastAsia="Cambria" w:hAnsi="Cambria" w:cs="Cambria"/>
          <w:sz w:val="20"/>
          <w:szCs w:val="20"/>
          <w:lang w:eastAsia="en-GB"/>
        </w:rPr>
        <w:t xml:space="preserve"> </w:t>
      </w:r>
      <w:r w:rsidRPr="00ED51C9">
        <w:rPr>
          <w:rFonts w:ascii="Cambria" w:hAnsi="Cambria"/>
          <w:i/>
          <w:iCs/>
          <w:color w:val="000000"/>
          <w:sz w:val="20"/>
          <w:szCs w:val="20"/>
        </w:rPr>
        <w:t>ÉGALEMENT</w:t>
      </w:r>
      <w:r w:rsidRPr="00ED51C9">
        <w:rPr>
          <w:rFonts w:ascii="Cambria" w:hAnsi="Cambria"/>
          <w:color w:val="000000"/>
          <w:sz w:val="20"/>
          <w:szCs w:val="20"/>
        </w:rPr>
        <w:t xml:space="preserve"> </w:t>
      </w:r>
      <w:r w:rsidR="003B6143" w:rsidRPr="00ED51C9">
        <w:rPr>
          <w:rFonts w:ascii="Cambria" w:hAnsi="Cambria"/>
          <w:color w:val="000000"/>
          <w:sz w:val="20"/>
          <w:szCs w:val="20"/>
        </w:rPr>
        <w:t xml:space="preserve">que </w:t>
      </w:r>
      <w:r w:rsidRPr="00ED51C9">
        <w:rPr>
          <w:rFonts w:ascii="Cambria" w:hAnsi="Cambria"/>
          <w:color w:val="000000"/>
          <w:sz w:val="20"/>
          <w:szCs w:val="20"/>
        </w:rPr>
        <w:t xml:space="preserve">lorsque la survenance de circonstances exceptionnelles n'a pas été confirmée, </w:t>
      </w:r>
      <w:r w:rsidR="003B6143" w:rsidRPr="00ED51C9">
        <w:rPr>
          <w:rFonts w:ascii="Cambria" w:hAnsi="Cambria"/>
          <w:color w:val="000000"/>
          <w:sz w:val="20"/>
          <w:szCs w:val="20"/>
        </w:rPr>
        <w:t xml:space="preserve">le TAC calculé sur la base de la BR devra être utilisé </w:t>
      </w:r>
      <w:r w:rsidRPr="00ED51C9">
        <w:rPr>
          <w:rFonts w:ascii="Cambria" w:hAnsi="Cambria"/>
          <w:color w:val="000000"/>
          <w:sz w:val="20"/>
          <w:szCs w:val="20"/>
        </w:rPr>
        <w:t xml:space="preserve">qui est établi </w:t>
      </w:r>
      <w:r w:rsidR="003B6143" w:rsidRPr="00ED51C9">
        <w:rPr>
          <w:rFonts w:ascii="Cambria" w:hAnsi="Cambria"/>
          <w:color w:val="000000"/>
          <w:sz w:val="20"/>
          <w:szCs w:val="20"/>
        </w:rPr>
        <w:t>pour la zone Est à 48.403 t ;</w:t>
      </w:r>
    </w:p>
    <w:p w14:paraId="680799D8" w14:textId="40599855" w:rsidR="00825D71" w:rsidRPr="00ED51C9" w:rsidRDefault="00825D71" w:rsidP="00825D71">
      <w:pPr>
        <w:ind w:right="-1" w:firstLine="425"/>
        <w:contextualSpacing/>
        <w:jc w:val="both"/>
        <w:rPr>
          <w:rFonts w:ascii="Cambria" w:eastAsia="Cambria" w:hAnsi="Cambria" w:cs="Cambria"/>
          <w:sz w:val="20"/>
          <w:szCs w:val="20"/>
          <w:lang w:eastAsia="en-GB"/>
        </w:rPr>
      </w:pPr>
      <w:r w:rsidRPr="00ED51C9">
        <w:rPr>
          <w:rFonts w:ascii="Cambria" w:eastAsia="Cambria" w:hAnsi="Cambria" w:cs="Cambria"/>
          <w:i/>
          <w:sz w:val="20"/>
          <w:szCs w:val="20"/>
          <w:lang w:eastAsia="en-GB"/>
        </w:rPr>
        <w:t>RECONNAISSANT EN OUTRE</w:t>
      </w:r>
      <w:r w:rsidRPr="00ED51C9">
        <w:rPr>
          <w:rFonts w:ascii="Cambria" w:eastAsia="Cambria" w:hAnsi="Cambria" w:cs="Cambria"/>
          <w:sz w:val="20"/>
          <w:szCs w:val="20"/>
          <w:lang w:eastAsia="en-GB"/>
        </w:rPr>
        <w:t xml:space="preserve"> les incidences du programme de rétablissement du thon rouge dans l'Atlantique Est et en Méditerranée sur les petites flottilles, particulièrement en ce qui concerne la réduction de la capacité de pêche ;</w:t>
      </w:r>
    </w:p>
    <w:p w14:paraId="06A5D567" w14:textId="77777777" w:rsidR="00825D71" w:rsidRPr="00ED51C9" w:rsidRDefault="00825D71" w:rsidP="00825D71">
      <w:pPr>
        <w:ind w:firstLine="425"/>
        <w:contextualSpacing/>
        <w:jc w:val="both"/>
        <w:rPr>
          <w:rFonts w:ascii="Cambria" w:eastAsia="Cambria" w:hAnsi="Cambria" w:cs="Cambria"/>
          <w:sz w:val="20"/>
          <w:szCs w:val="20"/>
          <w:lang w:eastAsia="en-GB"/>
        </w:rPr>
      </w:pPr>
    </w:p>
    <w:p w14:paraId="22F89368" w14:textId="4835C0B5" w:rsidR="00825D71" w:rsidRPr="00ED51C9" w:rsidRDefault="00825D71" w:rsidP="00825D71">
      <w:pPr>
        <w:ind w:right="-1" w:firstLine="425"/>
        <w:contextualSpacing/>
        <w:jc w:val="both"/>
        <w:rPr>
          <w:rFonts w:ascii="Cambria" w:eastAsia="Cambria" w:hAnsi="Cambria" w:cs="Cambria"/>
          <w:sz w:val="20"/>
          <w:szCs w:val="20"/>
          <w:lang w:eastAsia="en-GB"/>
        </w:rPr>
      </w:pPr>
      <w:r w:rsidRPr="00ED51C9">
        <w:rPr>
          <w:rFonts w:ascii="Cambria" w:eastAsia="Cambria" w:hAnsi="Cambria" w:cs="Cambria"/>
          <w:i/>
          <w:sz w:val="20"/>
          <w:szCs w:val="20"/>
          <w:lang w:eastAsia="en-GB"/>
        </w:rPr>
        <w:t>CONSIDÉRANT</w:t>
      </w:r>
      <w:r w:rsidRPr="00ED51C9">
        <w:rPr>
          <w:rFonts w:ascii="Cambria" w:eastAsia="Cambria" w:hAnsi="Cambria" w:cs="Cambria"/>
          <w:sz w:val="20"/>
          <w:szCs w:val="20"/>
          <w:lang w:eastAsia="en-GB"/>
        </w:rPr>
        <w:t xml:space="preserve"> la capacité du stock à répondre à plusieurs années consécutives de recrutement faible, il sera primordial de s'assurer que la capacité de pêche demeure dans des limites durables et que les contrôles de la capacité restent efficaces ;</w:t>
      </w:r>
    </w:p>
    <w:p w14:paraId="353BBF18" w14:textId="77777777" w:rsidR="00825D71" w:rsidRPr="00ED51C9" w:rsidRDefault="00825D71" w:rsidP="00825D71">
      <w:pPr>
        <w:ind w:firstLine="425"/>
        <w:contextualSpacing/>
        <w:jc w:val="both"/>
        <w:rPr>
          <w:rFonts w:ascii="Cambria" w:eastAsia="Cambria" w:hAnsi="Cambria" w:cs="Cambria"/>
          <w:sz w:val="20"/>
          <w:szCs w:val="20"/>
          <w:lang w:eastAsia="en-GB"/>
        </w:rPr>
      </w:pPr>
    </w:p>
    <w:p w14:paraId="501ECC0B" w14:textId="77777777" w:rsidR="00825D71" w:rsidRPr="00ED51C9" w:rsidRDefault="00825D71" w:rsidP="00825D71">
      <w:pPr>
        <w:ind w:right="-1" w:firstLine="425"/>
        <w:contextualSpacing/>
        <w:jc w:val="both"/>
        <w:rPr>
          <w:rFonts w:ascii="Cambria" w:eastAsia="Cambria" w:hAnsi="Cambria" w:cs="Cambria"/>
          <w:sz w:val="20"/>
          <w:szCs w:val="20"/>
          <w:lang w:eastAsia="en-GB"/>
        </w:rPr>
      </w:pPr>
      <w:r w:rsidRPr="00ED51C9">
        <w:rPr>
          <w:rFonts w:ascii="Cambria" w:eastAsia="Cambria" w:hAnsi="Cambria" w:cs="Cambria"/>
          <w:i/>
          <w:sz w:val="20"/>
          <w:szCs w:val="20"/>
          <w:lang w:eastAsia="en-GB"/>
        </w:rPr>
        <w:t>TENANT COMPTE</w:t>
      </w:r>
      <w:r w:rsidRPr="00ED51C9">
        <w:rPr>
          <w:rFonts w:ascii="Cambria" w:eastAsia="Cambria" w:hAnsi="Cambria" w:cs="Cambria"/>
          <w:sz w:val="20"/>
          <w:szCs w:val="20"/>
          <w:lang w:eastAsia="en-GB"/>
        </w:rPr>
        <w:t xml:space="preserve"> de l'importance de maintenir la portée et l'intégrité des mesures de contrôle, et de renforcer la traçabilité des captures, notamment en ce qui concerne le transport de poissons vivants et les activités d’élevage ; </w:t>
      </w:r>
    </w:p>
    <w:p w14:paraId="4886910C" w14:textId="77777777" w:rsidR="00825D71" w:rsidRPr="00ED51C9" w:rsidRDefault="00825D71" w:rsidP="00825D71">
      <w:pPr>
        <w:ind w:firstLine="425"/>
        <w:contextualSpacing/>
        <w:jc w:val="both"/>
        <w:rPr>
          <w:rFonts w:ascii="Cambria" w:eastAsia="Cambria" w:hAnsi="Cambria" w:cs="Cambria"/>
          <w:sz w:val="20"/>
          <w:szCs w:val="20"/>
          <w:lang w:eastAsia="en-GB"/>
        </w:rPr>
      </w:pPr>
    </w:p>
    <w:p w14:paraId="6D774509" w14:textId="5F0BC75E" w:rsidR="00825D71" w:rsidRPr="00ED51C9" w:rsidRDefault="00825D71" w:rsidP="00825D71">
      <w:pPr>
        <w:ind w:firstLine="425"/>
        <w:jc w:val="both"/>
        <w:rPr>
          <w:rFonts w:ascii="Cambria" w:eastAsia="Cambria" w:hAnsi="Cambria" w:cs="Cambria"/>
          <w:sz w:val="20"/>
          <w:szCs w:val="20"/>
          <w:lang w:eastAsia="en-GB"/>
        </w:rPr>
      </w:pPr>
      <w:r w:rsidRPr="00ED51C9">
        <w:rPr>
          <w:rFonts w:ascii="Cambria" w:eastAsia="Cambria" w:hAnsi="Cambria" w:cs="Cambria"/>
          <w:i/>
          <w:iCs/>
          <w:sz w:val="20"/>
          <w:szCs w:val="20"/>
          <w:lang w:eastAsia="en-GB"/>
        </w:rPr>
        <w:t>CONSIDÉRANT</w:t>
      </w:r>
      <w:r w:rsidRPr="00ED51C9">
        <w:rPr>
          <w:rFonts w:ascii="Cambria" w:eastAsia="Cambria" w:hAnsi="Cambria" w:cs="Cambria"/>
          <w:sz w:val="20"/>
          <w:szCs w:val="20"/>
          <w:lang w:eastAsia="en-GB"/>
        </w:rPr>
        <w:t xml:space="preserve"> que diverses dispositions de la </w:t>
      </w:r>
      <w:r w:rsidR="00C81EEA" w:rsidRPr="00ED51C9">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C81EEA" w:rsidRPr="00ED51C9">
        <w:rPr>
          <w:rFonts w:ascii="Cambria" w:eastAsia="Cambria" w:hAnsi="Cambria" w:cs="Cambria"/>
          <w:sz w:val="20"/>
          <w:szCs w:val="20"/>
          <w:lang w:eastAsia="en-GB"/>
        </w:rPr>
        <w:t>(Rec. 24-05)</w:t>
      </w:r>
      <w:r w:rsidRPr="00ED51C9">
        <w:rPr>
          <w:rFonts w:ascii="Cambria" w:eastAsia="Cambria" w:hAnsi="Cambria" w:cs="Cambria"/>
          <w:sz w:val="20"/>
          <w:szCs w:val="20"/>
          <w:lang w:eastAsia="en-GB"/>
        </w:rPr>
        <w:t xml:space="preserve"> ont été identifiées qui gagneraient à être clarifiées ou à être autrement améliorées ou renforcées ;</w:t>
      </w:r>
    </w:p>
    <w:p w14:paraId="13A055A5" w14:textId="77777777" w:rsidR="00825D71" w:rsidRPr="00ED51C9" w:rsidRDefault="00825D71" w:rsidP="00825D71">
      <w:pPr>
        <w:ind w:firstLine="425"/>
        <w:rPr>
          <w:rFonts w:ascii="Cambria" w:eastAsia="Cambria" w:hAnsi="Cambria" w:cs="Cambria"/>
          <w:sz w:val="20"/>
          <w:szCs w:val="20"/>
          <w:lang w:eastAsia="en-GB"/>
        </w:rPr>
      </w:pPr>
    </w:p>
    <w:p w14:paraId="440EF84E" w14:textId="77777777" w:rsidR="00A15F29" w:rsidRPr="00ED51C9" w:rsidRDefault="00A15F29" w:rsidP="00825D71">
      <w:pPr>
        <w:ind w:firstLine="425"/>
        <w:rPr>
          <w:rFonts w:ascii="Cambria" w:eastAsia="Cambria" w:hAnsi="Cambria" w:cs="Cambria"/>
          <w:sz w:val="20"/>
          <w:szCs w:val="20"/>
          <w:lang w:eastAsia="en-GB"/>
        </w:rPr>
      </w:pPr>
    </w:p>
    <w:p w14:paraId="090259A9" w14:textId="77777777" w:rsidR="00825D71" w:rsidRPr="00ED51C9" w:rsidRDefault="00825D71" w:rsidP="00825D71">
      <w:pPr>
        <w:contextualSpacing/>
        <w:jc w:val="center"/>
        <w:rPr>
          <w:rFonts w:ascii="Cambria" w:eastAsia="Cambria" w:hAnsi="Cambria" w:cs="Cambria"/>
          <w:sz w:val="20"/>
          <w:szCs w:val="20"/>
          <w:lang w:eastAsia="en-GB"/>
        </w:rPr>
      </w:pPr>
      <w:r w:rsidRPr="00ED51C9">
        <w:rPr>
          <w:rFonts w:ascii="Cambria" w:eastAsia="Cambria" w:hAnsi="Cambria" w:cs="Cambria"/>
          <w:sz w:val="20"/>
          <w:szCs w:val="20"/>
          <w:lang w:eastAsia="en-GB"/>
        </w:rPr>
        <w:t>LA COMMISSION INTERNATIONALE POUR LA CONSERVATION</w:t>
      </w:r>
    </w:p>
    <w:p w14:paraId="3A365D25" w14:textId="77777777" w:rsidR="00825D71" w:rsidRPr="00ED51C9" w:rsidRDefault="00825D71" w:rsidP="00825D71">
      <w:pPr>
        <w:contextualSpacing/>
        <w:jc w:val="center"/>
        <w:rPr>
          <w:rFonts w:ascii="Cambria" w:eastAsia="Cambria" w:hAnsi="Cambria" w:cs="Cambria"/>
          <w:sz w:val="20"/>
          <w:szCs w:val="20"/>
          <w:lang w:eastAsia="en-GB"/>
        </w:rPr>
      </w:pPr>
      <w:r w:rsidRPr="00ED51C9">
        <w:rPr>
          <w:rFonts w:ascii="Cambria" w:eastAsia="Cambria" w:hAnsi="Cambria" w:cs="Cambria"/>
          <w:sz w:val="20"/>
          <w:szCs w:val="20"/>
          <w:lang w:eastAsia="en-GB"/>
        </w:rPr>
        <w:t>DES THONIDÉS DE L’ATLANTIQUE (ICCAT) RECOMMANDE CE QUI SUIT :</w:t>
      </w:r>
    </w:p>
    <w:p w14:paraId="52A0297C" w14:textId="77777777" w:rsidR="00825D71" w:rsidRPr="00ED51C9" w:rsidRDefault="00825D71" w:rsidP="00825D71">
      <w:pPr>
        <w:contextualSpacing/>
        <w:rPr>
          <w:rFonts w:ascii="Cambria" w:eastAsia="Cambria" w:hAnsi="Cambria" w:cs="Cambria"/>
          <w:sz w:val="20"/>
          <w:szCs w:val="20"/>
          <w:lang w:eastAsia="en-GB"/>
        </w:rPr>
      </w:pPr>
    </w:p>
    <w:p w14:paraId="65645A1A" w14:textId="1A82B168" w:rsidR="00825D71" w:rsidRPr="00ED51C9" w:rsidRDefault="00825D71" w:rsidP="00825D71">
      <w:pPr>
        <w:keepNext/>
        <w:keepLines/>
        <w:ind w:left="10" w:hanging="10"/>
        <w:contextualSpacing/>
        <w:jc w:val="center"/>
        <w:outlineLvl w:val="0"/>
        <w:rPr>
          <w:rFonts w:ascii="Cambria" w:eastAsia="Cambria" w:hAnsi="Cambria" w:cs="Cambria"/>
          <w:sz w:val="20"/>
          <w:szCs w:val="20"/>
          <w:lang w:eastAsia="en-GB"/>
        </w:rPr>
      </w:pPr>
      <w:r w:rsidRPr="00ED51C9">
        <w:rPr>
          <w:rFonts w:ascii="Cambria" w:eastAsia="Cambria" w:hAnsi="Cambria" w:cs="Cambria"/>
          <w:b/>
          <w:sz w:val="20"/>
          <w:szCs w:val="20"/>
          <w:lang w:eastAsia="en-GB"/>
        </w:rPr>
        <w:t>I</w:t>
      </w:r>
      <w:r w:rsidR="00FE2FF0" w:rsidRPr="00ED51C9">
        <w:rPr>
          <w:rFonts w:ascii="Cambria" w:eastAsia="Cambria" w:hAnsi="Cambria" w:cs="Cambria"/>
          <w:b/>
          <w:sz w:val="20"/>
          <w:szCs w:val="20"/>
          <w:vertAlign w:val="superscript"/>
          <w:lang w:eastAsia="en-GB"/>
        </w:rPr>
        <w:t>ère</w:t>
      </w:r>
      <w:r w:rsidRPr="00ED51C9">
        <w:rPr>
          <w:rFonts w:ascii="Cambria" w:eastAsia="Cambria" w:hAnsi="Cambria" w:cs="Cambria"/>
          <w:b/>
          <w:sz w:val="20"/>
          <w:szCs w:val="20"/>
          <w:lang w:eastAsia="en-GB"/>
        </w:rPr>
        <w:t xml:space="preserve"> </w:t>
      </w:r>
      <w:r w:rsidR="00FE2FF0"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w:t>
      </w:r>
      <w:r w:rsidR="00FE2FF0" w:rsidRPr="00ED51C9">
        <w:rPr>
          <w:rFonts w:ascii="Cambria" w:eastAsia="Cambria" w:hAnsi="Cambria" w:cs="Cambria"/>
          <w:b/>
          <w:sz w:val="20"/>
          <w:szCs w:val="20"/>
          <w:lang w:eastAsia="en-GB"/>
        </w:rPr>
        <w:t> :</w:t>
      </w:r>
    </w:p>
    <w:p w14:paraId="55E19267" w14:textId="77777777" w:rsidR="00825D71" w:rsidRPr="00ED51C9" w:rsidRDefault="00825D71" w:rsidP="00825D71">
      <w:pPr>
        <w:keepNext/>
        <w:keepLines/>
        <w:ind w:left="10" w:hanging="10"/>
        <w:contextualSpacing/>
        <w:jc w:val="center"/>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Objectifs et dispositions générales</w:t>
      </w:r>
    </w:p>
    <w:p w14:paraId="49BA5607" w14:textId="77777777" w:rsidR="00825D71" w:rsidRPr="00ED51C9" w:rsidRDefault="00825D71" w:rsidP="00825D71">
      <w:pPr>
        <w:keepNext/>
        <w:keepLines/>
        <w:ind w:left="10" w:hanging="10"/>
        <w:contextualSpacing/>
        <w:jc w:val="center"/>
        <w:outlineLvl w:val="0"/>
        <w:rPr>
          <w:rFonts w:ascii="Cambria" w:eastAsia="Cambria" w:hAnsi="Cambria" w:cs="Cambria"/>
          <w:sz w:val="20"/>
          <w:szCs w:val="20"/>
          <w:lang w:eastAsia="en-GB"/>
        </w:rPr>
      </w:pPr>
    </w:p>
    <w:p w14:paraId="7E98EB9B" w14:textId="21553B39" w:rsidR="00890AA6" w:rsidRPr="00ED51C9" w:rsidRDefault="00DA76C2" w:rsidP="00DA76C2">
      <w:pPr>
        <w:spacing w:after="240"/>
        <w:ind w:left="426" w:hanging="426"/>
        <w:contextualSpacing/>
        <w:jc w:val="both"/>
        <w:rPr>
          <w:rFonts w:ascii="Cambria" w:eastAsia="Cambria" w:hAnsi="Cambria" w:cs="Cambria"/>
          <w:sz w:val="20"/>
          <w:szCs w:val="20"/>
        </w:rPr>
      </w:pPr>
      <w:bookmarkStart w:id="2" w:name="_Hlk122509836"/>
      <w:r w:rsidRPr="00ED51C9">
        <w:rPr>
          <w:rFonts w:ascii="Cambria" w:eastAsia="Cambria" w:hAnsi="Cambria" w:cs="Cambria"/>
          <w:sz w:val="20"/>
          <w:szCs w:val="20"/>
        </w:rPr>
        <w:t>1.</w:t>
      </w:r>
      <w:r w:rsidRPr="00ED51C9">
        <w:rPr>
          <w:rFonts w:ascii="Cambria" w:eastAsia="Cambria" w:hAnsi="Cambria" w:cs="Cambria"/>
          <w:sz w:val="20"/>
          <w:szCs w:val="20"/>
        </w:rPr>
        <w:tab/>
      </w:r>
      <w:r w:rsidR="00825D71" w:rsidRPr="00ED51C9">
        <w:rPr>
          <w:rFonts w:ascii="Cambria" w:eastAsia="Cambria" w:hAnsi="Cambria" w:cs="Cambria"/>
          <w:sz w:val="20"/>
          <w:szCs w:val="20"/>
        </w:rPr>
        <w:t>Les Parties contractantes et Parties, Entités ou Entités de pêche non contractantes coopérantes (désignées ci-après « CPC ») dont les navires pêchent activement du thon rouge (</w:t>
      </w:r>
      <w:proofErr w:type="spellStart"/>
      <w:r w:rsidR="00825D71" w:rsidRPr="00ED51C9">
        <w:rPr>
          <w:rFonts w:ascii="Cambria" w:eastAsia="Cambria" w:hAnsi="Cambria" w:cs="Cambria"/>
          <w:i/>
          <w:sz w:val="20"/>
          <w:szCs w:val="20"/>
        </w:rPr>
        <w:t>Thunnus</w:t>
      </w:r>
      <w:proofErr w:type="spellEnd"/>
      <w:r w:rsidR="00825D71" w:rsidRPr="00ED51C9">
        <w:rPr>
          <w:rFonts w:ascii="Cambria" w:eastAsia="Cambria" w:hAnsi="Cambria" w:cs="Cambria"/>
          <w:i/>
          <w:sz w:val="20"/>
          <w:szCs w:val="20"/>
        </w:rPr>
        <w:t xml:space="preserve"> </w:t>
      </w:r>
      <w:proofErr w:type="spellStart"/>
      <w:r w:rsidR="00825D71" w:rsidRPr="00ED51C9">
        <w:rPr>
          <w:rFonts w:ascii="Cambria" w:eastAsia="Cambria" w:hAnsi="Cambria" w:cs="Cambria"/>
          <w:i/>
          <w:sz w:val="20"/>
          <w:szCs w:val="20"/>
        </w:rPr>
        <w:t>thynnus</w:t>
      </w:r>
      <w:proofErr w:type="spellEnd"/>
      <w:r w:rsidR="00825D71" w:rsidRPr="00ED51C9">
        <w:rPr>
          <w:rFonts w:ascii="Cambria" w:eastAsia="Cambria" w:hAnsi="Cambria" w:cs="Cambria"/>
          <w:sz w:val="20"/>
          <w:szCs w:val="20"/>
        </w:rPr>
        <w:t xml:space="preserve">) dans l’Atlantique Est et en Méditerranée devront mettre en œuvre un plan de gestion pour le thon rouge dans cette zone géographique à partir de 2023 </w:t>
      </w:r>
      <w:r w:rsidR="00825D71" w:rsidRPr="00ED51C9">
        <w:rPr>
          <w:rFonts w:ascii="Cambria" w:eastAsia="Calibri" w:hAnsi="Cambria"/>
          <w:sz w:val="20"/>
          <w:szCs w:val="20"/>
        </w:rPr>
        <w:t xml:space="preserve">fondé sur une </w:t>
      </w:r>
      <w:r w:rsidR="003D2463" w:rsidRPr="00ED51C9">
        <w:rPr>
          <w:rFonts w:ascii="Cambria" w:eastAsia="Calibri" w:hAnsi="Cambria"/>
          <w:sz w:val="20"/>
          <w:szCs w:val="20"/>
        </w:rPr>
        <w:t>p</w:t>
      </w:r>
      <w:r w:rsidR="00825D71" w:rsidRPr="00ED51C9">
        <w:rPr>
          <w:rFonts w:ascii="Cambria" w:eastAsia="Calibri" w:hAnsi="Cambria"/>
          <w:sz w:val="20"/>
          <w:szCs w:val="20"/>
        </w:rPr>
        <w:t xml:space="preserve">rocédure de gestion comme dans la </w:t>
      </w:r>
      <w:r w:rsidR="00333ECF" w:rsidRPr="00ED51C9">
        <w:rPr>
          <w:rFonts w:ascii="Cambria" w:eastAsia="Calibri" w:hAnsi="Cambria"/>
          <w:i/>
          <w:iCs/>
          <w:sz w:val="20"/>
          <w:szCs w:val="20"/>
        </w:rPr>
        <w:t>Recommandation de l'ICCAT amendant la Recommandation 22-09 établissant une procédure de gestion pour le thon rouge de l'Atlantique à appliquer dans les zones de gestion de l'Atlantique Ouest et de l'Atlantique Est et de la Méditerranée</w:t>
      </w:r>
      <w:r w:rsidR="00825D71" w:rsidRPr="00ED51C9">
        <w:rPr>
          <w:rFonts w:ascii="Cambria" w:eastAsia="Calibri" w:hAnsi="Cambria"/>
          <w:sz w:val="20"/>
          <w:szCs w:val="20"/>
        </w:rPr>
        <w:t xml:space="preserve"> (Rec. </w:t>
      </w:r>
      <w:r w:rsidR="00333ECF" w:rsidRPr="00ED51C9">
        <w:rPr>
          <w:rFonts w:ascii="Cambria" w:eastAsia="Calibri" w:hAnsi="Cambria"/>
          <w:sz w:val="20"/>
          <w:szCs w:val="20"/>
        </w:rPr>
        <w:t>23-07</w:t>
      </w:r>
      <w:r w:rsidR="00825D71" w:rsidRPr="00ED51C9">
        <w:rPr>
          <w:rFonts w:ascii="Cambria" w:eastAsia="Cambria" w:hAnsi="Cambria" w:cs="Cambria"/>
          <w:sz w:val="20"/>
          <w:szCs w:val="20"/>
        </w:rPr>
        <w:t>)</w:t>
      </w:r>
      <w:r w:rsidR="00A5656A" w:rsidRPr="00ED51C9">
        <w:rPr>
          <w:rFonts w:ascii="Cambria" w:eastAsia="Cambria" w:hAnsi="Cambria" w:cs="Cambria"/>
          <w:sz w:val="20"/>
          <w:szCs w:val="20"/>
        </w:rPr>
        <w:t>.</w:t>
      </w:r>
    </w:p>
    <w:bookmarkEnd w:id="2"/>
    <w:p w14:paraId="68D0716F" w14:textId="77777777" w:rsidR="00FE2FF0" w:rsidRPr="00ED51C9" w:rsidRDefault="00FE2FF0" w:rsidP="00825D71">
      <w:pPr>
        <w:contextualSpacing/>
        <w:rPr>
          <w:rFonts w:ascii="Cambria" w:eastAsia="Cambria" w:hAnsi="Cambria" w:cs="Cambria"/>
          <w:b/>
          <w:bCs/>
          <w:sz w:val="20"/>
          <w:szCs w:val="20"/>
          <w:lang w:eastAsia="en-GB"/>
        </w:rPr>
      </w:pPr>
    </w:p>
    <w:p w14:paraId="300F5B0C" w14:textId="77777777" w:rsidR="009D7B45" w:rsidRPr="00ED51C9" w:rsidRDefault="009D7B45">
      <w:pPr>
        <w:spacing w:after="160" w:line="259" w:lineRule="auto"/>
        <w:rPr>
          <w:rFonts w:ascii="Cambria" w:eastAsia="Cambria" w:hAnsi="Cambria" w:cs="Cambria"/>
          <w:b/>
          <w:bCs/>
          <w:sz w:val="20"/>
          <w:szCs w:val="20"/>
          <w:lang w:eastAsia="en-GB"/>
        </w:rPr>
      </w:pPr>
      <w:r w:rsidRPr="00ED51C9">
        <w:rPr>
          <w:rFonts w:ascii="Cambria" w:eastAsia="Cambria" w:hAnsi="Cambria" w:cs="Cambria"/>
          <w:b/>
          <w:bCs/>
          <w:sz w:val="20"/>
          <w:szCs w:val="20"/>
          <w:lang w:eastAsia="en-GB"/>
        </w:rPr>
        <w:br w:type="page"/>
      </w:r>
    </w:p>
    <w:p w14:paraId="2102F3A7" w14:textId="6072D2D7" w:rsidR="00825D71" w:rsidRPr="00ED51C9" w:rsidRDefault="00825D71" w:rsidP="00825D71">
      <w:pPr>
        <w:contextualSpacing/>
        <w:rPr>
          <w:rFonts w:ascii="Cambria" w:eastAsia="Cambria" w:hAnsi="Cambria" w:cs="Cambria"/>
          <w:b/>
          <w:bCs/>
          <w:sz w:val="20"/>
          <w:szCs w:val="20"/>
          <w:lang w:eastAsia="en-GB"/>
        </w:rPr>
      </w:pPr>
      <w:r w:rsidRPr="00ED51C9">
        <w:rPr>
          <w:rFonts w:ascii="Cambria" w:eastAsia="Cambria" w:hAnsi="Cambria" w:cs="Cambria"/>
          <w:b/>
          <w:bCs/>
          <w:sz w:val="20"/>
          <w:szCs w:val="20"/>
          <w:lang w:eastAsia="en-GB"/>
        </w:rPr>
        <w:lastRenderedPageBreak/>
        <w:t>Définition</w:t>
      </w:r>
      <w:r w:rsidR="003D2463" w:rsidRPr="00ED51C9">
        <w:rPr>
          <w:rFonts w:ascii="Cambria" w:eastAsia="Cambria" w:hAnsi="Cambria" w:cs="Cambria"/>
          <w:b/>
          <w:bCs/>
          <w:sz w:val="20"/>
          <w:szCs w:val="20"/>
          <w:lang w:eastAsia="en-GB"/>
        </w:rPr>
        <w:t>s</w:t>
      </w:r>
    </w:p>
    <w:p w14:paraId="094A0365" w14:textId="77777777" w:rsidR="00825D71" w:rsidRPr="00ED51C9" w:rsidRDefault="00825D71" w:rsidP="00825D71">
      <w:pPr>
        <w:ind w:left="426" w:hanging="426"/>
        <w:contextualSpacing/>
        <w:rPr>
          <w:rFonts w:ascii="Cambria" w:eastAsia="Cambria" w:hAnsi="Cambria" w:cs="Cambria"/>
          <w:sz w:val="20"/>
          <w:szCs w:val="20"/>
          <w:lang w:eastAsia="en-GB"/>
        </w:rPr>
      </w:pPr>
    </w:p>
    <w:p w14:paraId="7770F63B" w14:textId="77777777" w:rsidR="00825D71" w:rsidRPr="00ED51C9" w:rsidRDefault="00825D71" w:rsidP="00825D71">
      <w:pPr>
        <w:ind w:left="425" w:hanging="425"/>
        <w:contextualSpacing/>
        <w:rPr>
          <w:rFonts w:ascii="Cambria" w:eastAsia="Cambria" w:hAnsi="Cambria" w:cs="Cambria"/>
          <w:sz w:val="20"/>
          <w:szCs w:val="20"/>
          <w:lang w:eastAsia="en-GB"/>
        </w:rPr>
      </w:pPr>
      <w:r w:rsidRPr="00ED51C9">
        <w:rPr>
          <w:rFonts w:ascii="Cambria" w:eastAsia="Cambria" w:hAnsi="Cambria" w:cs="Cambria"/>
          <w:sz w:val="20"/>
          <w:szCs w:val="20"/>
          <w:lang w:eastAsia="en-GB"/>
        </w:rPr>
        <w:t>2.</w:t>
      </w:r>
      <w:r w:rsidRPr="00ED51C9">
        <w:rPr>
          <w:rFonts w:ascii="Cambria" w:eastAsia="Cambria" w:hAnsi="Cambria" w:cs="Cambria"/>
          <w:sz w:val="20"/>
          <w:szCs w:val="20"/>
          <w:lang w:eastAsia="en-GB"/>
        </w:rPr>
        <w:tab/>
        <w:t xml:space="preserve">Aux fins de la présente Recommandation : </w:t>
      </w:r>
    </w:p>
    <w:p w14:paraId="43A32CA5" w14:textId="77777777" w:rsidR="00825D71" w:rsidRPr="00ED51C9" w:rsidRDefault="00825D71" w:rsidP="00825D71">
      <w:pPr>
        <w:contextualSpacing/>
        <w:rPr>
          <w:rFonts w:ascii="Cambria" w:eastAsia="Cambria" w:hAnsi="Cambria" w:cs="Cambria"/>
          <w:sz w:val="20"/>
          <w:szCs w:val="20"/>
          <w:lang w:eastAsia="en-GB"/>
        </w:rPr>
      </w:pPr>
    </w:p>
    <w:p w14:paraId="04016DB4" w14:textId="5824A623" w:rsidR="00FE2FF0" w:rsidRPr="00ED51C9" w:rsidRDefault="00825D71" w:rsidP="00271377">
      <w:pPr>
        <w:numPr>
          <w:ilvl w:val="0"/>
          <w:numId w:val="52"/>
        </w:numPr>
        <w:spacing w:after="160" w:line="259" w:lineRule="auto"/>
        <w:ind w:left="851" w:right="-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w:t>
      </w:r>
      <w:proofErr w:type="gramStart"/>
      <w:r w:rsidRPr="00ED51C9">
        <w:rPr>
          <w:rFonts w:ascii="Cambria" w:eastAsia="Cambria" w:hAnsi="Cambria" w:cs="Cambria"/>
          <w:sz w:val="20"/>
          <w:szCs w:val="20"/>
          <w:lang w:eastAsia="en-GB"/>
        </w:rPr>
        <w:t>navire</w:t>
      </w:r>
      <w:proofErr w:type="gramEnd"/>
      <w:r w:rsidRPr="00ED51C9">
        <w:rPr>
          <w:rFonts w:ascii="Cambria" w:eastAsia="Cambria" w:hAnsi="Cambria" w:cs="Cambria"/>
          <w:sz w:val="20"/>
          <w:szCs w:val="20"/>
          <w:lang w:eastAsia="en-GB"/>
        </w:rPr>
        <w:t xml:space="preserv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p>
    <w:p w14:paraId="3F3154E5" w14:textId="77777777" w:rsidR="009D7B45" w:rsidRPr="00ED51C9" w:rsidRDefault="009D7B45" w:rsidP="009D7B45">
      <w:pPr>
        <w:spacing w:after="160" w:line="259" w:lineRule="auto"/>
        <w:ind w:left="851" w:right="-1"/>
        <w:contextualSpacing/>
        <w:jc w:val="both"/>
        <w:rPr>
          <w:rFonts w:ascii="Cambria" w:eastAsia="Cambria" w:hAnsi="Cambria" w:cs="Cambria"/>
          <w:sz w:val="20"/>
          <w:szCs w:val="20"/>
          <w:lang w:eastAsia="en-GB"/>
        </w:rPr>
      </w:pPr>
    </w:p>
    <w:p w14:paraId="72313DD8" w14:textId="22DC99B5" w:rsidR="00825D71" w:rsidRPr="00ED51C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w:t>
      </w:r>
      <w:proofErr w:type="gramStart"/>
      <w:r w:rsidRPr="00ED51C9">
        <w:rPr>
          <w:rFonts w:ascii="Cambria" w:eastAsia="Cambria" w:hAnsi="Cambria" w:cs="Cambria"/>
          <w:sz w:val="20"/>
          <w:szCs w:val="20"/>
          <w:lang w:eastAsia="en-GB"/>
        </w:rPr>
        <w:t>navire</w:t>
      </w:r>
      <w:proofErr w:type="gramEnd"/>
      <w:r w:rsidRPr="00ED51C9">
        <w:rPr>
          <w:rFonts w:ascii="Cambria" w:eastAsia="Cambria" w:hAnsi="Cambria" w:cs="Cambria"/>
          <w:sz w:val="20"/>
          <w:szCs w:val="20"/>
          <w:lang w:eastAsia="en-GB"/>
        </w:rPr>
        <w:t xml:space="preserve"> de capture » désigne tout navire utilisé aux fins de la capture commerciale des ressources de thon rouge ; </w:t>
      </w:r>
    </w:p>
    <w:p w14:paraId="661E7157" w14:textId="77777777" w:rsidR="00825D71" w:rsidRPr="00ED51C9" w:rsidRDefault="00825D71" w:rsidP="00825D71">
      <w:pPr>
        <w:ind w:left="851" w:hanging="425"/>
        <w:contextualSpacing/>
        <w:rPr>
          <w:rFonts w:ascii="Cambria" w:eastAsia="Cambria" w:hAnsi="Cambria" w:cs="Cambria"/>
          <w:sz w:val="20"/>
          <w:szCs w:val="20"/>
          <w:lang w:eastAsia="en-GB"/>
        </w:rPr>
      </w:pPr>
    </w:p>
    <w:p w14:paraId="38EF09C5" w14:textId="77777777" w:rsidR="00825D71" w:rsidRPr="00ED51C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w:t>
      </w:r>
      <w:proofErr w:type="gramStart"/>
      <w:r w:rsidRPr="00ED51C9">
        <w:rPr>
          <w:rFonts w:ascii="Cambria" w:eastAsia="Cambria" w:hAnsi="Cambria" w:cs="Cambria"/>
          <w:sz w:val="20"/>
          <w:szCs w:val="20"/>
          <w:lang w:eastAsia="en-GB"/>
        </w:rPr>
        <w:t>navire</w:t>
      </w:r>
      <w:proofErr w:type="gramEnd"/>
      <w:r w:rsidRPr="00ED51C9">
        <w:rPr>
          <w:rFonts w:ascii="Cambria" w:eastAsia="Cambria" w:hAnsi="Cambria" w:cs="Cambria"/>
          <w:sz w:val="20"/>
          <w:szCs w:val="20"/>
          <w:lang w:eastAsia="en-GB"/>
        </w:rPr>
        <w:t xml:space="preserve"> de transformation » désigne un navire à bord duquel des produits des pêcheries font l’objet d’une ou de plusieurs opérations suivantes, avant leur emballage : mise en filets ou découpage, congélation et/ou transformation ;</w:t>
      </w:r>
    </w:p>
    <w:p w14:paraId="4556AB60" w14:textId="77777777" w:rsidR="00825D71" w:rsidRPr="00ED51C9" w:rsidRDefault="00825D71" w:rsidP="00825D71">
      <w:pPr>
        <w:ind w:left="851" w:hanging="425"/>
        <w:contextualSpacing/>
        <w:rPr>
          <w:rFonts w:ascii="Cambria" w:eastAsia="Cambria" w:hAnsi="Cambria" w:cs="Cambria"/>
          <w:sz w:val="20"/>
          <w:szCs w:val="20"/>
          <w:lang w:eastAsia="en-GB"/>
        </w:rPr>
      </w:pPr>
    </w:p>
    <w:p w14:paraId="28F94F6D" w14:textId="77777777" w:rsidR="00825D71" w:rsidRPr="00ED51C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w:t>
      </w:r>
      <w:proofErr w:type="gramStart"/>
      <w:r w:rsidRPr="00ED51C9">
        <w:rPr>
          <w:rFonts w:ascii="Cambria" w:eastAsia="Cambria" w:hAnsi="Cambria" w:cs="Cambria"/>
          <w:sz w:val="20"/>
          <w:szCs w:val="20"/>
          <w:lang w:eastAsia="en-GB"/>
        </w:rPr>
        <w:t>navire</w:t>
      </w:r>
      <w:proofErr w:type="gramEnd"/>
      <w:r w:rsidRPr="00ED51C9">
        <w:rPr>
          <w:rFonts w:ascii="Cambria" w:eastAsia="Cambria" w:hAnsi="Cambria" w:cs="Cambria"/>
          <w:sz w:val="20"/>
          <w:szCs w:val="20"/>
          <w:lang w:eastAsia="en-GB"/>
        </w:rPr>
        <w:t xml:space="preserve"> auxiliaire » désigne tout navire utilisé pour transporter du thon rouge mort (non transformé) d’une cage de transport/de la ferme, d’un senneur ou d’une madrague jusqu’à un port désigné et/ou un navire de transformation ;</w:t>
      </w:r>
    </w:p>
    <w:p w14:paraId="7F68E25C" w14:textId="77777777" w:rsidR="00825D71" w:rsidRPr="00ED51C9" w:rsidRDefault="00825D71" w:rsidP="00825D71">
      <w:pPr>
        <w:ind w:left="851" w:hanging="425"/>
        <w:contextualSpacing/>
        <w:rPr>
          <w:rFonts w:ascii="Cambria" w:eastAsia="Cambria" w:hAnsi="Cambria" w:cs="Cambria"/>
          <w:sz w:val="20"/>
          <w:szCs w:val="20"/>
          <w:lang w:eastAsia="en-GB"/>
        </w:rPr>
      </w:pPr>
    </w:p>
    <w:p w14:paraId="75C0D47C" w14:textId="77777777" w:rsidR="00825D71" w:rsidRPr="00ED51C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w:t>
      </w:r>
      <w:proofErr w:type="gramStart"/>
      <w:r w:rsidRPr="00ED51C9">
        <w:rPr>
          <w:rFonts w:ascii="Cambria" w:eastAsia="Cambria" w:hAnsi="Cambria" w:cs="Cambria"/>
          <w:sz w:val="20"/>
          <w:szCs w:val="20"/>
          <w:lang w:eastAsia="en-GB"/>
        </w:rPr>
        <w:t>remorqueur</w:t>
      </w:r>
      <w:proofErr w:type="gramEnd"/>
      <w:r w:rsidRPr="00ED51C9">
        <w:rPr>
          <w:rFonts w:ascii="Cambria" w:eastAsia="Cambria" w:hAnsi="Cambria" w:cs="Cambria"/>
          <w:sz w:val="20"/>
          <w:szCs w:val="20"/>
          <w:lang w:eastAsia="en-GB"/>
        </w:rPr>
        <w:t> » désigne tout navire utilisé pour remorquer les cages de thons rouges vivants ;</w:t>
      </w:r>
    </w:p>
    <w:p w14:paraId="01A49D00" w14:textId="77777777" w:rsidR="00825D71" w:rsidRPr="00ED51C9" w:rsidRDefault="00825D71" w:rsidP="00825D71">
      <w:pPr>
        <w:ind w:left="851" w:hanging="425"/>
        <w:contextualSpacing/>
        <w:rPr>
          <w:rFonts w:ascii="Cambria" w:eastAsia="Cambria" w:hAnsi="Cambria" w:cs="Cambria"/>
          <w:sz w:val="20"/>
          <w:szCs w:val="20"/>
          <w:lang w:eastAsia="en-GB"/>
        </w:rPr>
      </w:pPr>
    </w:p>
    <w:p w14:paraId="2327B788" w14:textId="77777777" w:rsidR="00825D71" w:rsidRPr="00ED51C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w:t>
      </w:r>
      <w:proofErr w:type="gramStart"/>
      <w:r w:rsidRPr="00ED51C9">
        <w:rPr>
          <w:rFonts w:ascii="Cambria" w:eastAsia="Cambria" w:hAnsi="Cambria" w:cs="Cambria"/>
          <w:sz w:val="20"/>
          <w:szCs w:val="20"/>
          <w:lang w:eastAsia="en-GB"/>
        </w:rPr>
        <w:t>navire</w:t>
      </w:r>
      <w:proofErr w:type="gramEnd"/>
      <w:r w:rsidRPr="00ED51C9">
        <w:rPr>
          <w:rFonts w:ascii="Cambria" w:eastAsia="Cambria" w:hAnsi="Cambria" w:cs="Cambria"/>
          <w:sz w:val="20"/>
          <w:szCs w:val="20"/>
          <w:lang w:eastAsia="en-GB"/>
        </w:rPr>
        <w:t xml:space="preserve"> de support » désigne tout autre navire autorisé à opérer dans la pêche du thon rouge pour effectuer des tâches d'appui, qui ne relève d'aucune des autres catégories mentionnées au paragraphe a) ci-dessus. Les navires de support ne peuvent pas conserver à bord ni transporter du thon rouge ;</w:t>
      </w:r>
    </w:p>
    <w:p w14:paraId="45B8AE87" w14:textId="77777777" w:rsidR="00825D71" w:rsidRPr="00ED51C9" w:rsidRDefault="00825D71" w:rsidP="00825D71">
      <w:pPr>
        <w:ind w:left="851" w:right="-1"/>
        <w:contextualSpacing/>
        <w:jc w:val="both"/>
        <w:rPr>
          <w:rFonts w:ascii="Cambria" w:eastAsia="Cambria" w:hAnsi="Cambria" w:cs="Cambria"/>
          <w:sz w:val="20"/>
          <w:szCs w:val="20"/>
          <w:lang w:eastAsia="en-GB"/>
        </w:rPr>
      </w:pPr>
    </w:p>
    <w:p w14:paraId="590C5961" w14:textId="77777777" w:rsidR="00825D71" w:rsidRPr="00ED51C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w:t>
      </w:r>
      <w:proofErr w:type="gramStart"/>
      <w:r w:rsidRPr="00ED51C9">
        <w:rPr>
          <w:rFonts w:ascii="Cambria" w:eastAsia="Cambria" w:hAnsi="Cambria" w:cs="Cambria"/>
          <w:sz w:val="20"/>
          <w:szCs w:val="20"/>
          <w:lang w:eastAsia="en-GB"/>
        </w:rPr>
        <w:t>pêchant</w:t>
      </w:r>
      <w:proofErr w:type="gramEnd"/>
      <w:r w:rsidRPr="00ED51C9">
        <w:rPr>
          <w:rFonts w:ascii="Cambria" w:eastAsia="Cambria" w:hAnsi="Cambria" w:cs="Cambria"/>
          <w:sz w:val="20"/>
          <w:szCs w:val="20"/>
          <w:lang w:eastAsia="en-GB"/>
        </w:rPr>
        <w:t xml:space="preserve"> activement » désigne, pour tout navire de capture, le fait qu’il cible du thon rouge durant une saison de pêche donnée ;</w:t>
      </w:r>
    </w:p>
    <w:p w14:paraId="49CDC8C9" w14:textId="77777777" w:rsidR="00825D71" w:rsidRPr="00ED51C9" w:rsidRDefault="00825D71" w:rsidP="00825D71">
      <w:pPr>
        <w:ind w:left="851" w:hanging="425"/>
        <w:contextualSpacing/>
        <w:rPr>
          <w:rFonts w:ascii="Cambria" w:eastAsia="Cambria" w:hAnsi="Cambria" w:cs="Cambria"/>
          <w:sz w:val="20"/>
          <w:szCs w:val="20"/>
          <w:lang w:eastAsia="en-GB"/>
        </w:rPr>
      </w:pPr>
    </w:p>
    <w:p w14:paraId="769CAC18" w14:textId="77777777" w:rsidR="00825D71" w:rsidRPr="00ED51C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w:t>
      </w:r>
      <w:proofErr w:type="gramStart"/>
      <w:r w:rsidRPr="00ED51C9">
        <w:rPr>
          <w:rFonts w:ascii="Cambria" w:eastAsia="Cambria" w:hAnsi="Cambria" w:cs="Cambria"/>
          <w:sz w:val="20"/>
          <w:szCs w:val="20"/>
          <w:lang w:eastAsia="en-GB"/>
        </w:rPr>
        <w:t>opération</w:t>
      </w:r>
      <w:proofErr w:type="gramEnd"/>
      <w:r w:rsidRPr="00ED51C9">
        <w:rPr>
          <w:rFonts w:ascii="Cambria" w:eastAsia="Cambria" w:hAnsi="Cambria" w:cs="Cambria"/>
          <w:sz w:val="20"/>
          <w:szCs w:val="20"/>
          <w:lang w:eastAsia="en-GB"/>
        </w:rPr>
        <w:t xml:space="preserve"> de pêche conjointe » (ci-après dénommée « JFO ») désigne toute opération réalisée entre deux senneurs de thon rouge ou plus, lorsque la prise d’un senneur de thon rouge est attribuée à un autre ou à plusieurs senneurs de thon rouge conformément à une clé d’allocation convenue préalablement. La JFO peut ou non impliquer la participation active à la capture du thon rouge de tous les senneurs qui la composent ;</w:t>
      </w:r>
    </w:p>
    <w:p w14:paraId="73831631" w14:textId="77777777" w:rsidR="00825D71" w:rsidRPr="00ED51C9" w:rsidRDefault="00825D71" w:rsidP="00825D71">
      <w:pPr>
        <w:rPr>
          <w:rFonts w:ascii="Cambria" w:eastAsia="Cambria" w:hAnsi="Cambria" w:cs="Cambria"/>
          <w:sz w:val="20"/>
          <w:szCs w:val="20"/>
          <w:lang w:eastAsia="en-GB"/>
        </w:rPr>
      </w:pPr>
    </w:p>
    <w:p w14:paraId="06F75136" w14:textId="49B0189D" w:rsidR="00825D71" w:rsidRPr="00ED51C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w:t>
      </w:r>
      <w:proofErr w:type="gramStart"/>
      <w:r w:rsidRPr="00ED51C9">
        <w:rPr>
          <w:rFonts w:ascii="Cambria" w:eastAsia="Cambria" w:hAnsi="Cambria" w:cs="Cambria"/>
          <w:sz w:val="20"/>
          <w:szCs w:val="20"/>
          <w:lang w:eastAsia="en-GB"/>
        </w:rPr>
        <w:t>opérations</w:t>
      </w:r>
      <w:proofErr w:type="gramEnd"/>
      <w:r w:rsidRPr="00ED51C9">
        <w:rPr>
          <w:rFonts w:ascii="Cambria" w:eastAsia="Cambria" w:hAnsi="Cambria" w:cs="Cambria"/>
          <w:sz w:val="20"/>
          <w:szCs w:val="20"/>
          <w:lang w:eastAsia="en-GB"/>
        </w:rPr>
        <w:t xml:space="preserve"> de transfert » désigne :</w:t>
      </w:r>
    </w:p>
    <w:p w14:paraId="58F33E63" w14:textId="77777777" w:rsidR="00825D71" w:rsidRPr="00ED51C9" w:rsidRDefault="00825D71" w:rsidP="00825D71">
      <w:pPr>
        <w:ind w:left="851" w:right="-1"/>
        <w:contextualSpacing/>
        <w:jc w:val="both"/>
        <w:rPr>
          <w:rFonts w:ascii="Cambria" w:eastAsia="Cambria" w:hAnsi="Cambria" w:cs="Cambria"/>
          <w:sz w:val="20"/>
          <w:szCs w:val="20"/>
          <w:lang w:eastAsia="en-GB"/>
        </w:rPr>
      </w:pPr>
    </w:p>
    <w:p w14:paraId="06AD3788" w14:textId="77777777" w:rsidR="00825D71" w:rsidRPr="00ED51C9"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tout</w:t>
      </w:r>
      <w:proofErr w:type="gramEnd"/>
      <w:r w:rsidRPr="00ED51C9">
        <w:rPr>
          <w:rFonts w:ascii="Cambria" w:eastAsia="Cambria" w:hAnsi="Cambria" w:cs="Cambria"/>
          <w:sz w:val="20"/>
          <w:szCs w:val="20"/>
          <w:lang w:eastAsia="en-GB"/>
        </w:rPr>
        <w:t xml:space="preserve"> transfert de thon rouge vivant du filet du navire de capture jusqu’à la cage de transport ; </w:t>
      </w:r>
    </w:p>
    <w:p w14:paraId="3E380E89" w14:textId="77777777" w:rsidR="00825D71" w:rsidRPr="00ED51C9"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tout</w:t>
      </w:r>
      <w:proofErr w:type="gramEnd"/>
      <w:r w:rsidRPr="00ED51C9">
        <w:rPr>
          <w:rFonts w:ascii="Cambria" w:eastAsia="Cambria" w:hAnsi="Cambria" w:cs="Cambria"/>
          <w:sz w:val="20"/>
          <w:szCs w:val="20"/>
          <w:lang w:eastAsia="en-GB"/>
        </w:rPr>
        <w:t xml:space="preserve"> transfert de thon rouge vivant de la madrague jusqu’à la cage de transport indépendamment de la présence d’un remorqueur ;</w:t>
      </w:r>
    </w:p>
    <w:p w14:paraId="0792651B" w14:textId="77777777" w:rsidR="00825D71" w:rsidRPr="00ED51C9"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tout</w:t>
      </w:r>
      <w:proofErr w:type="gramEnd"/>
      <w:r w:rsidRPr="00ED51C9">
        <w:rPr>
          <w:rFonts w:ascii="Cambria" w:eastAsia="Cambria" w:hAnsi="Cambria" w:cs="Cambria"/>
          <w:sz w:val="20"/>
          <w:szCs w:val="20"/>
          <w:lang w:eastAsia="en-GB"/>
        </w:rPr>
        <w:t xml:space="preserve"> transfert de thon rouge vivant de la cage de transport jusqu’à une autre cage de transport ;</w:t>
      </w:r>
    </w:p>
    <w:p w14:paraId="163D6D4A" w14:textId="77777777" w:rsidR="00825D71" w:rsidRPr="00ED51C9"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tout</w:t>
      </w:r>
      <w:proofErr w:type="gramEnd"/>
      <w:r w:rsidRPr="00ED51C9">
        <w:rPr>
          <w:rFonts w:ascii="Cambria" w:eastAsia="Cambria" w:hAnsi="Cambria" w:cs="Cambria"/>
          <w:sz w:val="20"/>
          <w:szCs w:val="20"/>
          <w:lang w:eastAsia="en-GB"/>
        </w:rPr>
        <w:t xml:space="preserve"> transfert d’une cage contenant du thon rouge vivant d’un remorqueur jusqu’à un autre remorqueur ;</w:t>
      </w:r>
    </w:p>
    <w:p w14:paraId="4D96775D" w14:textId="77777777" w:rsidR="00825D71" w:rsidRPr="00ED51C9"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tout</w:t>
      </w:r>
      <w:proofErr w:type="gramEnd"/>
      <w:r w:rsidRPr="00ED51C9">
        <w:rPr>
          <w:rFonts w:ascii="Cambria" w:eastAsia="Cambria" w:hAnsi="Cambria" w:cs="Cambria"/>
          <w:sz w:val="20"/>
          <w:szCs w:val="20"/>
          <w:lang w:eastAsia="en-GB"/>
        </w:rPr>
        <w:t xml:space="preserve"> transfert de thon rouge vivant entre différentes cages dans la même ferme (transfert intra-ferme) ;</w:t>
      </w:r>
    </w:p>
    <w:p w14:paraId="206E0F91" w14:textId="77777777" w:rsidR="00825D71" w:rsidRPr="00ED51C9" w:rsidRDefault="00825D71" w:rsidP="00872A76">
      <w:pPr>
        <w:numPr>
          <w:ilvl w:val="1"/>
          <w:numId w:val="52"/>
        </w:numPr>
        <w:ind w:left="1276" w:right="140"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tout</w:t>
      </w:r>
      <w:proofErr w:type="gramEnd"/>
      <w:r w:rsidRPr="00ED51C9">
        <w:rPr>
          <w:rFonts w:ascii="Cambria" w:eastAsia="Cambria" w:hAnsi="Cambria" w:cs="Cambria"/>
          <w:sz w:val="20"/>
          <w:szCs w:val="20"/>
          <w:lang w:eastAsia="en-GB"/>
        </w:rPr>
        <w:t xml:space="preserve"> transfert de thon rouge vivant d’une cage de la ferme à une cage de transport.</w:t>
      </w:r>
    </w:p>
    <w:p w14:paraId="3957ECEA" w14:textId="77777777" w:rsidR="00825D71" w:rsidRPr="00ED51C9" w:rsidRDefault="00825D71" w:rsidP="00825D71">
      <w:pPr>
        <w:ind w:left="1276" w:right="140"/>
        <w:contextualSpacing/>
        <w:jc w:val="both"/>
        <w:rPr>
          <w:rFonts w:ascii="Cambria" w:eastAsia="Cambria" w:hAnsi="Cambria" w:cs="Cambria"/>
          <w:sz w:val="20"/>
          <w:szCs w:val="20"/>
          <w:lang w:eastAsia="en-GB"/>
        </w:rPr>
      </w:pPr>
    </w:p>
    <w:p w14:paraId="7D28B288"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j)</w:t>
      </w:r>
      <w:r w:rsidRPr="00ED51C9">
        <w:rPr>
          <w:rFonts w:ascii="Cambria" w:eastAsia="Cambria" w:hAnsi="Cambria" w:cs="Cambria"/>
          <w:sz w:val="20"/>
          <w:szCs w:val="20"/>
          <w:lang w:eastAsia="en-GB"/>
        </w:rPr>
        <w:tab/>
        <w:t>« transfert entre des fermes » désigne le déplacement de thon rouge vivant d'une ferme à une autre ferme, composé de deux phases, un transfert de la cage de la ferme donatrice vers une cage de transport et une mise en cage de la cage de transport vers la cage de la ferme réceptrice ;</w:t>
      </w:r>
    </w:p>
    <w:p w14:paraId="1D561055" w14:textId="77777777" w:rsidR="00825D71" w:rsidRPr="00ED51C9" w:rsidRDefault="00825D71" w:rsidP="00825D71">
      <w:pPr>
        <w:ind w:right="140"/>
        <w:contextualSpacing/>
        <w:jc w:val="both"/>
        <w:rPr>
          <w:rFonts w:ascii="Cambria" w:eastAsia="Cambria" w:hAnsi="Cambria" w:cs="Cambria"/>
          <w:sz w:val="20"/>
          <w:szCs w:val="20"/>
          <w:lang w:eastAsia="en-GB"/>
        </w:rPr>
      </w:pPr>
    </w:p>
    <w:p w14:paraId="09BD495A"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k)</w:t>
      </w:r>
      <w:r w:rsidRPr="00ED51C9">
        <w:rPr>
          <w:rFonts w:ascii="Cambria" w:eastAsia="Cambria" w:hAnsi="Cambria" w:cs="Cambria"/>
          <w:sz w:val="20"/>
          <w:szCs w:val="20"/>
          <w:lang w:eastAsia="en-GB"/>
        </w:rPr>
        <w:tab/>
        <w:t xml:space="preserve">« premier transfert » désigne un transfert de thon rouge vivant d'une </w:t>
      </w:r>
      <w:proofErr w:type="spellStart"/>
      <w:r w:rsidRPr="00ED51C9">
        <w:rPr>
          <w:rFonts w:ascii="Cambria" w:eastAsia="Cambria" w:hAnsi="Cambria" w:cs="Cambria"/>
          <w:sz w:val="20"/>
          <w:szCs w:val="20"/>
          <w:lang w:eastAsia="en-GB"/>
        </w:rPr>
        <w:t>senne</w:t>
      </w:r>
      <w:proofErr w:type="spellEnd"/>
      <w:r w:rsidRPr="00ED51C9">
        <w:rPr>
          <w:rFonts w:ascii="Cambria" w:eastAsia="Cambria" w:hAnsi="Cambria" w:cs="Cambria"/>
          <w:sz w:val="20"/>
          <w:szCs w:val="20"/>
          <w:lang w:eastAsia="en-GB"/>
        </w:rPr>
        <w:t xml:space="preserve"> ou d'une madrague à une cage de transport ;</w:t>
      </w:r>
    </w:p>
    <w:p w14:paraId="3DB3A536" w14:textId="77777777" w:rsidR="00825D71" w:rsidRPr="00ED51C9" w:rsidRDefault="00825D71" w:rsidP="00825D71">
      <w:pPr>
        <w:ind w:left="851" w:right="-1"/>
        <w:contextualSpacing/>
        <w:jc w:val="both"/>
        <w:rPr>
          <w:rFonts w:ascii="Cambria" w:eastAsia="Cambria" w:hAnsi="Cambria" w:cs="Cambria"/>
          <w:sz w:val="20"/>
          <w:szCs w:val="20"/>
          <w:lang w:eastAsia="en-GB"/>
        </w:rPr>
      </w:pPr>
    </w:p>
    <w:p w14:paraId="2FD5E634"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l)</w:t>
      </w:r>
      <w:r w:rsidRPr="00ED51C9">
        <w:rPr>
          <w:rFonts w:ascii="Cambria" w:eastAsia="Cambria" w:hAnsi="Cambria" w:cs="Cambria"/>
          <w:sz w:val="20"/>
          <w:szCs w:val="20"/>
          <w:lang w:eastAsia="en-GB"/>
        </w:rPr>
        <w:tab/>
        <w:t>« transfert ultérieur » désigne toute opération de transfert effectuée après le premier transfert et avant la mise en cage dans la ferme de destination, comme la division ou la fusion du contenu de deux cages de transport, mais qui n’inclut pas les transferts volontaires ou de contrôle ;</w:t>
      </w:r>
    </w:p>
    <w:p w14:paraId="3BED2DB6" w14:textId="77777777" w:rsidR="00825D71" w:rsidRPr="00ED51C9" w:rsidRDefault="00825D71" w:rsidP="00825D71">
      <w:pPr>
        <w:spacing w:after="5" w:line="249" w:lineRule="auto"/>
        <w:ind w:right="123"/>
        <w:contextualSpacing/>
        <w:jc w:val="both"/>
        <w:rPr>
          <w:rFonts w:ascii="Cambria" w:eastAsia="Cambria" w:hAnsi="Cambria" w:cs="Cambria"/>
          <w:sz w:val="20"/>
          <w:szCs w:val="20"/>
          <w:lang w:eastAsia="en-GB"/>
        </w:rPr>
      </w:pPr>
    </w:p>
    <w:p w14:paraId="14FF6A46"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m)</w:t>
      </w:r>
      <w:r w:rsidRPr="00ED51C9">
        <w:rPr>
          <w:rFonts w:ascii="Cambria" w:eastAsia="Cambria" w:hAnsi="Cambria" w:cs="Cambria"/>
          <w:sz w:val="20"/>
          <w:szCs w:val="20"/>
          <w:lang w:eastAsia="en-GB"/>
        </w:rPr>
        <w:tab/>
        <w:t>« opérateur donateur » désigne le capitaine du navire de capture ou du remorqueur ou son représentant, ou le représentant d'une ferme ou d'une madrague, d’où provient une opération de transfert (sauf dans le cas des transferts volontaires et de contrôle) ;</w:t>
      </w:r>
    </w:p>
    <w:p w14:paraId="259CBA07" w14:textId="77777777" w:rsidR="00825D71" w:rsidRPr="00ED51C9" w:rsidRDefault="00825D71" w:rsidP="00825D71">
      <w:pPr>
        <w:rPr>
          <w:rFonts w:ascii="Cambria" w:eastAsia="Cambria" w:hAnsi="Cambria" w:cs="Cambria"/>
          <w:sz w:val="20"/>
          <w:szCs w:val="20"/>
          <w:lang w:eastAsia="en-GB"/>
        </w:rPr>
      </w:pPr>
    </w:p>
    <w:p w14:paraId="089953AC"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n)</w:t>
      </w:r>
      <w:r w:rsidRPr="00ED51C9">
        <w:rPr>
          <w:rFonts w:ascii="Cambria" w:eastAsia="Cambria" w:hAnsi="Cambria" w:cs="Cambria"/>
          <w:sz w:val="20"/>
          <w:szCs w:val="20"/>
          <w:lang w:eastAsia="en-GB"/>
        </w:rPr>
        <w:tab/>
        <w:t>« CPC de l'opérateur donateur » désigne la CPC qui exerce sa compétence sur l'opérateur donateur ;</w:t>
      </w:r>
    </w:p>
    <w:p w14:paraId="7D2B98A4" w14:textId="77777777" w:rsidR="00825D71" w:rsidRPr="00ED51C9" w:rsidRDefault="00825D71" w:rsidP="00825D71">
      <w:pPr>
        <w:ind w:left="851" w:hanging="425"/>
        <w:contextualSpacing/>
        <w:rPr>
          <w:rFonts w:ascii="Cambria" w:eastAsia="Cambria" w:hAnsi="Cambria" w:cs="Cambria"/>
          <w:sz w:val="20"/>
          <w:szCs w:val="20"/>
          <w:lang w:eastAsia="en-GB"/>
        </w:rPr>
      </w:pPr>
    </w:p>
    <w:p w14:paraId="0C8BBD66"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o)</w:t>
      </w:r>
      <w:r w:rsidRPr="00ED51C9">
        <w:rPr>
          <w:rFonts w:ascii="Cambria" w:eastAsia="Cambria" w:hAnsi="Cambria" w:cs="Cambria"/>
          <w:sz w:val="20"/>
          <w:szCs w:val="20"/>
          <w:lang w:eastAsia="en-GB"/>
        </w:rPr>
        <w:tab/>
        <w:t>« transfert volontaire » désigne la répétition d’un transfert mis en œuvre à titre volontaire par l’opérateur donateur afin de satisfaire les exigences de l’</w:t>
      </w:r>
      <w:r w:rsidRPr="00ED51C9">
        <w:rPr>
          <w:rFonts w:ascii="Cambria" w:eastAsia="Cambria" w:hAnsi="Cambria" w:cs="Cambria"/>
          <w:b/>
          <w:bCs/>
          <w:sz w:val="20"/>
          <w:szCs w:val="20"/>
          <w:lang w:eastAsia="en-GB"/>
        </w:rPr>
        <w:t>annexe 8</w:t>
      </w:r>
      <w:r w:rsidRPr="00ED51C9">
        <w:rPr>
          <w:rFonts w:ascii="Cambria" w:eastAsia="Cambria" w:hAnsi="Cambria" w:cs="Cambria"/>
          <w:sz w:val="20"/>
          <w:szCs w:val="20"/>
          <w:lang w:eastAsia="en-GB"/>
        </w:rPr>
        <w:t> ;</w:t>
      </w:r>
    </w:p>
    <w:p w14:paraId="67EDA23B"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2275A9C5"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p)</w:t>
      </w:r>
      <w:r w:rsidRPr="00ED51C9">
        <w:rPr>
          <w:rFonts w:ascii="Cambria" w:eastAsia="Cambria" w:hAnsi="Cambria" w:cs="Cambria"/>
          <w:sz w:val="20"/>
          <w:szCs w:val="20"/>
          <w:lang w:eastAsia="en-GB"/>
        </w:rPr>
        <w:tab/>
        <w:t>« transfert de contrôle » désigne la répétition d’un transfert mis en œuvre à la demande des autorités de contrôle ;</w:t>
      </w:r>
    </w:p>
    <w:p w14:paraId="16FEB978"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451DEE56"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q)</w:t>
      </w:r>
      <w:r w:rsidRPr="00ED51C9">
        <w:rPr>
          <w:rFonts w:ascii="Cambria" w:eastAsia="Cambria" w:hAnsi="Cambria" w:cs="Cambria"/>
          <w:sz w:val="20"/>
          <w:szCs w:val="20"/>
          <w:lang w:eastAsia="en-GB"/>
        </w:rPr>
        <w:tab/>
        <w:t>« mise en cage de contrôle » désigne toute répétition de l’opération de mise en cage réalisée à la demande des autorités de contrôle aux fins de la vérification du nombre et/ou du poids moyen des poissons mis en cage ;</w:t>
      </w:r>
    </w:p>
    <w:p w14:paraId="284D267F"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32CA9407"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r)</w:t>
      </w:r>
      <w:r w:rsidRPr="00ED51C9">
        <w:rPr>
          <w:rFonts w:ascii="Cambria" w:eastAsia="Cambria" w:hAnsi="Cambria" w:cs="Cambria"/>
          <w:sz w:val="20"/>
          <w:szCs w:val="20"/>
          <w:lang w:eastAsia="en-GB"/>
        </w:rPr>
        <w:tab/>
        <w:t>« madrague » désigne l’engin fixe ancré au fond comportant généralement un filet de guidage menant les thons rouges dans un enclos ou une série d’enclos où ils sont maintenus jusqu’à leur mise à mort ou élevage ;</w:t>
      </w:r>
    </w:p>
    <w:p w14:paraId="209DABBC"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5BD200F2" w14:textId="1098FB48"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s)</w:t>
      </w:r>
      <w:r w:rsidRPr="00ED51C9">
        <w:rPr>
          <w:rFonts w:ascii="Cambria" w:eastAsia="Cambria" w:hAnsi="Cambria" w:cs="Cambria"/>
          <w:sz w:val="20"/>
          <w:szCs w:val="20"/>
          <w:lang w:eastAsia="en-GB"/>
        </w:rPr>
        <w:tab/>
        <w:t>« mise en cage » désigne l</w:t>
      </w:r>
      <w:r w:rsidR="00E54351" w:rsidRPr="00ED51C9">
        <w:rPr>
          <w:rFonts w:ascii="Cambria" w:eastAsia="Cambria" w:hAnsi="Cambria" w:cs="Cambria"/>
          <w:sz w:val="20"/>
          <w:szCs w:val="20"/>
          <w:lang w:eastAsia="en-GB"/>
        </w:rPr>
        <w:t xml:space="preserve">e déplacement </w:t>
      </w:r>
      <w:r w:rsidRPr="00ED51C9">
        <w:rPr>
          <w:rFonts w:ascii="Cambria" w:eastAsia="Cambria" w:hAnsi="Cambria" w:cs="Cambria"/>
          <w:sz w:val="20"/>
          <w:szCs w:val="20"/>
          <w:lang w:eastAsia="en-GB"/>
        </w:rPr>
        <w:t>du thon rouge vivant de la cage de transport ou la madrague jusqu’aux cages d’élevage ou d’engraissement ;</w:t>
      </w:r>
    </w:p>
    <w:p w14:paraId="227B1FDA"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6881C329"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t)</w:t>
      </w:r>
      <w:r w:rsidRPr="00ED51C9">
        <w:rPr>
          <w:rFonts w:ascii="Cambria" w:eastAsia="Cambria" w:hAnsi="Cambria" w:cs="Cambria"/>
          <w:sz w:val="20"/>
          <w:szCs w:val="20"/>
          <w:lang w:eastAsia="en-GB"/>
        </w:rPr>
        <w:tab/>
        <w:t>« engraissement » ou « élevage » désigne la mise en cage du thon rouge dans des fermes et son alimentation ultérieure dans le but de l’engraisser et d’accroître sa biomasse totale ;</w:t>
      </w:r>
    </w:p>
    <w:p w14:paraId="5528FB59"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203F5E0D"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u)</w:t>
      </w:r>
      <w:r w:rsidRPr="00ED51C9">
        <w:rPr>
          <w:rFonts w:ascii="Cambria" w:eastAsia="Cambria" w:hAnsi="Cambria" w:cs="Cambria"/>
          <w:sz w:val="20"/>
          <w:szCs w:val="20"/>
          <w:lang w:eastAsia="en-GB"/>
        </w:rPr>
        <w:tab/>
        <w:t>« ferme » désigne un site marin clairement défini par des coordonnées géographiques utilisé pour l’engraissement ou l’élevage du thon rouge capturé par des madragues et/ou des senneurs. Une ferme pourrait avoir plusieurs lieux d’élevage, tous définis par des coordonnées géographiques (présentant une définition claire de la longitude et de la latitude pour chacun des points du polygone) ;</w:t>
      </w:r>
    </w:p>
    <w:p w14:paraId="3A07CE99"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588D8E0F"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v)</w:t>
      </w:r>
      <w:r w:rsidRPr="00ED51C9">
        <w:rPr>
          <w:rFonts w:ascii="Cambria" w:eastAsia="Cambria" w:hAnsi="Cambria" w:cs="Cambria"/>
          <w:sz w:val="20"/>
          <w:szCs w:val="20"/>
          <w:lang w:eastAsia="en-GB"/>
        </w:rPr>
        <w:tab/>
        <w:t>« mise à mort » désigne l’exécution du thon rouge dans les fermes ou les madragues ;</w:t>
      </w:r>
    </w:p>
    <w:p w14:paraId="498FC46B" w14:textId="77777777" w:rsidR="00825D71" w:rsidRPr="00ED51C9" w:rsidRDefault="00825D71" w:rsidP="00825D71">
      <w:pPr>
        <w:rPr>
          <w:rFonts w:ascii="Cambria" w:eastAsia="Cambria" w:hAnsi="Cambria" w:cs="Cambria"/>
          <w:sz w:val="20"/>
          <w:szCs w:val="20"/>
          <w:lang w:eastAsia="en-GB"/>
        </w:rPr>
      </w:pPr>
    </w:p>
    <w:p w14:paraId="2B6F1716"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w)</w:t>
      </w:r>
      <w:r w:rsidRPr="00ED51C9">
        <w:rPr>
          <w:rFonts w:ascii="Cambria" w:eastAsia="Cambria" w:hAnsi="Cambria" w:cs="Cambria"/>
          <w:sz w:val="20"/>
          <w:szCs w:val="20"/>
          <w:lang w:eastAsia="en-GB"/>
        </w:rPr>
        <w:tab/>
        <w:t>« transbordement » désigne le déchargement de l’ensemble ou d’une partie des poissons à bord d’un navire de pêche vers un autre navire de pêche. Toutefois, le déchargement du thon rouge mort du filet d'un senneur, d’une madrague ou d'un remorqueur à un navire auxiliaire ne devra pas être considéré comme un transbordement ;</w:t>
      </w:r>
    </w:p>
    <w:p w14:paraId="5FD57524"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1AFBD13A"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x)</w:t>
      </w:r>
      <w:r w:rsidRPr="00ED51C9">
        <w:rPr>
          <w:rFonts w:ascii="Cambria" w:eastAsia="Cambria" w:hAnsi="Cambria" w:cs="Cambria"/>
          <w:sz w:val="20"/>
          <w:szCs w:val="20"/>
          <w:lang w:eastAsia="en-GB"/>
        </w:rPr>
        <w:tab/>
        <w:t>« pêcherie sportive » désigne une pêcherie non commerciale dont les membres adhèrent à une organisation sportive nationale ou sont détenteurs d’une licence sportive nationale ;</w:t>
      </w:r>
    </w:p>
    <w:p w14:paraId="49966E2B"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2B0D4821"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y)</w:t>
      </w:r>
      <w:r w:rsidRPr="00ED51C9">
        <w:rPr>
          <w:rFonts w:ascii="Cambria" w:eastAsia="Cambria" w:hAnsi="Cambria" w:cs="Cambria"/>
          <w:sz w:val="20"/>
          <w:szCs w:val="20"/>
          <w:lang w:eastAsia="en-GB"/>
        </w:rPr>
        <w:tab/>
        <w:t>« pêcherie récréative » désigne une pêcherie non commerciale dont les membres n’adhèrent pas à une organisation sportive nationale ou ne sont pas détenteurs d’une licence sportive nationale ;</w:t>
      </w:r>
    </w:p>
    <w:p w14:paraId="3794F208"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6815E0CA"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z)</w:t>
      </w:r>
      <w:r w:rsidRPr="00ED51C9">
        <w:rPr>
          <w:rFonts w:ascii="Cambria" w:eastAsia="Cambria" w:hAnsi="Cambria" w:cs="Cambria"/>
          <w:sz w:val="20"/>
          <w:szCs w:val="20"/>
          <w:lang w:eastAsia="en-GB"/>
        </w:rPr>
        <w:tab/>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 ;</w:t>
      </w:r>
    </w:p>
    <w:p w14:paraId="2A5D94F4"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632819DF"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ED51C9">
        <w:rPr>
          <w:rFonts w:ascii="Cambria" w:eastAsia="Cambria" w:hAnsi="Cambria" w:cs="Cambria"/>
          <w:sz w:val="20"/>
          <w:szCs w:val="20"/>
          <w:lang w:eastAsia="en-GB"/>
        </w:rPr>
        <w:t>aa</w:t>
      </w:r>
      <w:proofErr w:type="spellEnd"/>
      <w:proofErr w:type="gramEnd"/>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 caméra de contrôle » désigne une caméra stéréoscopique et/ou une caméra vidéo conventionnelle aux fins des contrôles prévus dans la présente Recommandation ;</w:t>
      </w:r>
    </w:p>
    <w:p w14:paraId="147579EC"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79D31A83"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ED51C9">
        <w:rPr>
          <w:rFonts w:ascii="Cambria" w:eastAsia="Cambria" w:hAnsi="Cambria" w:cs="Cambria"/>
          <w:sz w:val="20"/>
          <w:szCs w:val="20"/>
          <w:lang w:eastAsia="en-GB"/>
        </w:rPr>
        <w:lastRenderedPageBreak/>
        <w:t>bb</w:t>
      </w:r>
      <w:proofErr w:type="spellEnd"/>
      <w:proofErr w:type="gramEnd"/>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 BCD ou BCD électronique (eBCD) » désigne un document de capture de thon rouge ;</w:t>
      </w:r>
    </w:p>
    <w:p w14:paraId="32AD143E"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34EE63B8"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cc)</w:t>
      </w:r>
      <w:r w:rsidRPr="00ED51C9">
        <w:rPr>
          <w:rFonts w:ascii="Cambria" w:eastAsia="Cambria" w:hAnsi="Cambria" w:cs="Cambria"/>
          <w:sz w:val="20"/>
          <w:szCs w:val="20"/>
          <w:lang w:eastAsia="en-GB"/>
        </w:rPr>
        <w:tab/>
        <w:t>« longueur des navires » désigne la longueur hors-tout ;</w:t>
      </w:r>
    </w:p>
    <w:p w14:paraId="3874517A"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616681AC"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dd</w:t>
      </w:r>
      <w:proofErr w:type="gramEnd"/>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 petit navire côtier » désigne un navire de capture présentant au moins trois des cinq caractéristiques suivantes : (a) longueur hors tout &lt;12 m ; (b) le navire pêche exclusivement dans les eaux territoriales de la CPC de pavillon ; (c) les sorties ont une durée inférieure à 24 heures ; (d) le nombre maximum des membres d'équipage est fixé à quatre personnes ; ou (e) le navire utilise des techniques de pêche qui sont sélectives et ont un impact réduit sur l'environnement ;</w:t>
      </w:r>
    </w:p>
    <w:p w14:paraId="348980D9"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1A20C4C0"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ED51C9">
        <w:rPr>
          <w:rFonts w:ascii="Cambria" w:eastAsia="Cambria" w:hAnsi="Cambria" w:cs="Cambria"/>
          <w:sz w:val="20"/>
          <w:szCs w:val="20"/>
          <w:lang w:eastAsia="en-GB"/>
        </w:rPr>
        <w:t>ee</w:t>
      </w:r>
      <w:proofErr w:type="spellEnd"/>
      <w:proofErr w:type="gramEnd"/>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 CPC de la ferme » désigne la CPC sous la juridiction de laquelle la ferme de thon rouge est située ;</w:t>
      </w:r>
    </w:p>
    <w:p w14:paraId="7628AAE6"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11313FC1"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ED51C9">
        <w:rPr>
          <w:rFonts w:ascii="Cambria" w:eastAsia="Cambria" w:hAnsi="Cambria" w:cs="Cambria"/>
          <w:sz w:val="20"/>
          <w:szCs w:val="20"/>
          <w:lang w:eastAsia="en-GB"/>
        </w:rPr>
        <w:t>ff</w:t>
      </w:r>
      <w:proofErr w:type="spellEnd"/>
      <w:proofErr w:type="gramEnd"/>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 CPC de pavillon » désigne la CPC dont le navire de pêche bat le pavillon ;</w:t>
      </w:r>
    </w:p>
    <w:p w14:paraId="29678EE1"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04E11752"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ED51C9">
        <w:rPr>
          <w:rFonts w:ascii="Cambria" w:eastAsia="Cambria" w:hAnsi="Cambria" w:cs="Cambria"/>
          <w:sz w:val="20"/>
          <w:szCs w:val="20"/>
          <w:lang w:eastAsia="en-GB"/>
        </w:rPr>
        <w:t>gg</w:t>
      </w:r>
      <w:proofErr w:type="spellEnd"/>
      <w:proofErr w:type="gramEnd"/>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 CPC de la madrague » désigne la CPC sous la juridiction de laquelle la madrague est située ;</w:t>
      </w:r>
    </w:p>
    <w:p w14:paraId="4A486680"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569121CD"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ED51C9">
        <w:rPr>
          <w:rFonts w:ascii="Cambria" w:eastAsia="Cambria" w:hAnsi="Cambria" w:cs="Cambria"/>
          <w:sz w:val="20"/>
          <w:szCs w:val="20"/>
          <w:lang w:eastAsia="en-GB"/>
        </w:rPr>
        <w:t>hh</w:t>
      </w:r>
      <w:proofErr w:type="spellEnd"/>
      <w:proofErr w:type="gramEnd"/>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 capacité d'élevage d'intrants » désigne la quantité maximale de thon rouge sauvage en tonnes qu’une ferme est autorisée à mettre en cage pendant une saison de pêche.</w:t>
      </w:r>
    </w:p>
    <w:p w14:paraId="313B9B75" w14:textId="77777777" w:rsidR="00825D71" w:rsidRPr="00ED51C9" w:rsidRDefault="00825D71" w:rsidP="00825D71">
      <w:pPr>
        <w:rPr>
          <w:rFonts w:ascii="Cambria" w:eastAsia="Cambria" w:hAnsi="Cambria" w:cs="Cambria"/>
          <w:sz w:val="20"/>
          <w:szCs w:val="20"/>
          <w:lang w:eastAsia="en-GB"/>
        </w:rPr>
      </w:pPr>
    </w:p>
    <w:p w14:paraId="1D583D56" w14:textId="46FECC44" w:rsidR="00073E02" w:rsidRPr="00ED51C9" w:rsidRDefault="00073E02" w:rsidP="00073E02">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ii) </w:t>
      </w:r>
      <w:r w:rsidRPr="00ED51C9">
        <w:rPr>
          <w:rFonts w:ascii="Cambria" w:eastAsia="Cambria" w:hAnsi="Cambria" w:cs="Cambria"/>
          <w:sz w:val="20"/>
          <w:szCs w:val="20"/>
          <w:lang w:eastAsia="en-GB"/>
        </w:rPr>
        <w:tab/>
        <w:t xml:space="preserve">« utilisation » </w:t>
      </w:r>
      <w:r w:rsidR="00DE7135" w:rsidRPr="00ED51C9">
        <w:rPr>
          <w:rFonts w:ascii="Cambria" w:eastAsia="Cambria" w:hAnsi="Cambria" w:cs="Cambria"/>
          <w:sz w:val="20"/>
          <w:szCs w:val="20"/>
          <w:lang w:eastAsia="en-GB"/>
        </w:rPr>
        <w:t>désigne le fait</w:t>
      </w:r>
      <w:r w:rsidRPr="00ED51C9">
        <w:rPr>
          <w:rFonts w:ascii="Cambria" w:eastAsia="Cambria" w:hAnsi="Cambria" w:cs="Cambria"/>
          <w:sz w:val="20"/>
          <w:szCs w:val="20"/>
          <w:lang w:eastAsia="en-GB"/>
        </w:rPr>
        <w:t xml:space="preserve"> qu'un navire battant pavillon d'une CPC à laquelle un quota a été attribué a pêché ce quota.</w:t>
      </w:r>
    </w:p>
    <w:p w14:paraId="4516C4D7" w14:textId="77777777" w:rsidR="00C55F95" w:rsidRPr="00ED51C9" w:rsidRDefault="00C55F95" w:rsidP="00825D71">
      <w:pPr>
        <w:rPr>
          <w:rFonts w:ascii="Cambria" w:eastAsia="Cambria" w:hAnsi="Cambria" w:cs="Cambria"/>
          <w:sz w:val="20"/>
          <w:szCs w:val="20"/>
          <w:lang w:eastAsia="en-GB"/>
        </w:rPr>
      </w:pPr>
    </w:p>
    <w:p w14:paraId="56C79252" w14:textId="726C5ACF" w:rsidR="00825D71" w:rsidRPr="00ED51C9" w:rsidRDefault="00825D71" w:rsidP="00825D71">
      <w:pPr>
        <w:ind w:left="440" w:right="298"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IIe </w:t>
      </w:r>
      <w:r w:rsidR="00FE2FF0"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w:t>
      </w:r>
      <w:r w:rsidR="00FE2FF0" w:rsidRPr="00ED51C9">
        <w:rPr>
          <w:rFonts w:ascii="Cambria" w:eastAsia="Cambria" w:hAnsi="Cambria" w:cs="Cambria"/>
          <w:b/>
          <w:sz w:val="20"/>
          <w:szCs w:val="20"/>
          <w:lang w:eastAsia="en-GB"/>
        </w:rPr>
        <w:t> :</w:t>
      </w:r>
    </w:p>
    <w:p w14:paraId="4145442F" w14:textId="77777777" w:rsidR="00825D71" w:rsidRPr="00ED51C9" w:rsidRDefault="00825D71" w:rsidP="00825D71">
      <w:pPr>
        <w:ind w:left="440" w:right="298" w:hanging="10"/>
        <w:contextualSpacing/>
        <w:jc w:val="center"/>
        <w:rPr>
          <w:rFonts w:ascii="Cambria" w:eastAsia="Cambria" w:hAnsi="Cambria" w:cs="Cambria"/>
          <w:sz w:val="20"/>
          <w:szCs w:val="20"/>
          <w:lang w:eastAsia="en-GB"/>
        </w:rPr>
      </w:pPr>
      <w:r w:rsidRPr="00ED51C9">
        <w:rPr>
          <w:rFonts w:ascii="Cambria" w:eastAsia="Cambria" w:hAnsi="Cambria" w:cs="Cambria"/>
          <w:b/>
          <w:sz w:val="20"/>
          <w:szCs w:val="20"/>
          <w:lang w:eastAsia="en-GB"/>
        </w:rPr>
        <w:t>Mesures de gestion</w:t>
      </w:r>
    </w:p>
    <w:p w14:paraId="1955843C" w14:textId="77777777" w:rsidR="00825D71" w:rsidRPr="00ED51C9" w:rsidRDefault="00825D71" w:rsidP="00825D71">
      <w:pPr>
        <w:contextualSpacing/>
        <w:rPr>
          <w:rFonts w:ascii="Cambria" w:eastAsia="Cambria" w:hAnsi="Cambria" w:cs="Cambria"/>
          <w:sz w:val="20"/>
          <w:szCs w:val="20"/>
          <w:lang w:eastAsia="en-GB"/>
        </w:rPr>
      </w:pPr>
    </w:p>
    <w:p w14:paraId="00BEBE61" w14:textId="77777777" w:rsidR="00825D71" w:rsidRPr="00ED51C9" w:rsidRDefault="00825D71" w:rsidP="00825D71">
      <w:pPr>
        <w:keepNext/>
        <w:keepLines/>
        <w:contextualSpacing/>
        <w:jc w:val="both"/>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TAC et quotas et conditions associées à l’allocation de quotas aux CPC</w:t>
      </w:r>
    </w:p>
    <w:p w14:paraId="309A34C7" w14:textId="77777777" w:rsidR="00825D71" w:rsidRPr="00ED51C9" w:rsidRDefault="00825D71" w:rsidP="00825D71">
      <w:pPr>
        <w:contextualSpacing/>
        <w:rPr>
          <w:rFonts w:ascii="Cambria" w:eastAsia="Cambria" w:hAnsi="Cambria" w:cs="Cambria"/>
          <w:b/>
          <w:sz w:val="20"/>
          <w:szCs w:val="20"/>
          <w:lang w:eastAsia="en-GB"/>
        </w:rPr>
      </w:pPr>
    </w:p>
    <w:p w14:paraId="26E79036" w14:textId="4BD71AC5" w:rsidR="00825D71" w:rsidRPr="00ED51C9" w:rsidRDefault="00825D71" w:rsidP="00825D71">
      <w:pPr>
        <w:ind w:left="425"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w:t>
      </w:r>
      <w:r w:rsidRPr="00ED51C9">
        <w:rPr>
          <w:rFonts w:ascii="Cambria" w:eastAsia="Cambria" w:hAnsi="Cambria" w:cs="Cambria"/>
          <w:sz w:val="20"/>
          <w:szCs w:val="20"/>
          <w:lang w:eastAsia="en-GB"/>
        </w:rPr>
        <w:tab/>
        <w:t>Chaque CPC devra prendre les mesures nécessaires afin de s’assurer que l’effort de pêche de ses navires de capture et de ses madragues est proportionnel aux possibilités de pêche de thon rouge dont dispose cette CPC dans l’Atlantique Est et en Méditerranée, y compris en établissant des quotas individuels pour ses navires de capture de plus de 24 m inclus dans la liste visée au paragraphe 4</w:t>
      </w:r>
      <w:r w:rsidR="00C55F95" w:rsidRPr="00ED51C9">
        <w:rPr>
          <w:rFonts w:ascii="Cambria" w:eastAsia="Cambria" w:hAnsi="Cambria" w:cs="Cambria"/>
          <w:sz w:val="20"/>
          <w:szCs w:val="20"/>
          <w:lang w:eastAsia="en-GB"/>
        </w:rPr>
        <w:t>8</w:t>
      </w:r>
      <w:r w:rsidRPr="00ED51C9">
        <w:rPr>
          <w:rFonts w:ascii="Cambria" w:eastAsia="Cambria" w:hAnsi="Cambria" w:cs="Cambria"/>
          <w:sz w:val="20"/>
          <w:szCs w:val="20"/>
          <w:lang w:eastAsia="en-GB"/>
        </w:rPr>
        <w:t xml:space="preserve"> a) de la présente Recommandation.</w:t>
      </w:r>
    </w:p>
    <w:p w14:paraId="1C942566"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7A6B779B" w14:textId="17ABE673" w:rsidR="00825D71" w:rsidRPr="00ED51C9" w:rsidRDefault="00825D71" w:rsidP="00825D71">
      <w:pPr>
        <w:ind w:left="425"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4.</w:t>
      </w:r>
      <w:r w:rsidRPr="00ED51C9">
        <w:rPr>
          <w:rFonts w:ascii="Cambria" w:eastAsia="Cambria" w:hAnsi="Cambria" w:cs="Cambria"/>
          <w:sz w:val="20"/>
          <w:szCs w:val="20"/>
          <w:lang w:eastAsia="en-GB"/>
        </w:rPr>
        <w:tab/>
        <w:t xml:space="preserve">Les totaux </w:t>
      </w:r>
      <w:r w:rsidR="008622E0" w:rsidRPr="00ED51C9">
        <w:rPr>
          <w:rFonts w:ascii="Cambria" w:eastAsia="Cambria" w:hAnsi="Cambria" w:cs="Cambria"/>
          <w:sz w:val="20"/>
          <w:szCs w:val="20"/>
          <w:lang w:eastAsia="en-GB"/>
        </w:rPr>
        <w:t>admissibles de captures (TAC)</w:t>
      </w:r>
      <w:r w:rsidRPr="00ED51C9">
        <w:rPr>
          <w:rFonts w:ascii="Cambria" w:eastAsia="Cambria" w:hAnsi="Cambria" w:cs="Cambria"/>
          <w:sz w:val="20"/>
          <w:szCs w:val="20"/>
          <w:lang w:eastAsia="en-GB"/>
        </w:rPr>
        <w:t xml:space="preserve">, rejets morts y compris, pour </w:t>
      </w:r>
      <w:r w:rsidR="009D7B45" w:rsidRPr="00ED51C9">
        <w:rPr>
          <w:rFonts w:ascii="Cambria" w:eastAsia="Cambria" w:hAnsi="Cambria" w:cs="Cambria"/>
          <w:sz w:val="20"/>
          <w:szCs w:val="20"/>
          <w:lang w:eastAsia="en-GB"/>
        </w:rPr>
        <w:t>2026</w:t>
      </w:r>
      <w:r w:rsidRPr="00ED51C9">
        <w:rPr>
          <w:rFonts w:ascii="Cambria" w:eastAsia="Cambria" w:hAnsi="Cambria" w:cs="Cambria"/>
          <w:sz w:val="20"/>
          <w:szCs w:val="20"/>
          <w:lang w:eastAsia="en-GB"/>
        </w:rPr>
        <w:t xml:space="preserve"> jusqu’en </w:t>
      </w:r>
      <w:r w:rsidR="009D7B45" w:rsidRPr="00ED51C9">
        <w:rPr>
          <w:rFonts w:ascii="Cambria" w:eastAsia="Cambria" w:hAnsi="Cambria" w:cs="Cambria"/>
          <w:sz w:val="20"/>
          <w:szCs w:val="20"/>
          <w:lang w:eastAsia="en-GB"/>
        </w:rPr>
        <w:t>2028</w:t>
      </w:r>
      <w:r w:rsidRPr="00ED51C9">
        <w:rPr>
          <w:rFonts w:ascii="Cambria" w:eastAsia="Cambria" w:hAnsi="Cambria" w:cs="Cambria"/>
          <w:sz w:val="20"/>
          <w:szCs w:val="20"/>
          <w:lang w:eastAsia="en-GB"/>
        </w:rPr>
        <w:t xml:space="preserve"> devront être fixés à </w:t>
      </w:r>
      <w:r w:rsidR="00C5463C" w:rsidRPr="00ED51C9">
        <w:rPr>
          <w:rFonts w:ascii="Cambria" w:eastAsia="Cambria" w:hAnsi="Cambria" w:cs="Cambria"/>
          <w:sz w:val="20"/>
          <w:szCs w:val="20"/>
          <w:lang w:eastAsia="en-GB"/>
        </w:rPr>
        <w:t>[</w:t>
      </w:r>
      <w:r w:rsidR="007E453A" w:rsidRPr="00ED51C9">
        <w:rPr>
          <w:rFonts w:ascii="Cambria" w:eastAsia="Cambria" w:hAnsi="Cambria" w:cs="Cambria"/>
          <w:sz w:val="20"/>
          <w:szCs w:val="20"/>
          <w:lang w:eastAsia="en-GB"/>
        </w:rPr>
        <w:t>48</w:t>
      </w:r>
      <w:r w:rsidRPr="00ED51C9">
        <w:rPr>
          <w:rFonts w:ascii="Cambria" w:eastAsia="Cambria" w:hAnsi="Cambria" w:cs="Cambria"/>
          <w:sz w:val="20"/>
          <w:szCs w:val="20"/>
          <w:lang w:eastAsia="en-GB"/>
        </w:rPr>
        <w:t>.</w:t>
      </w:r>
      <w:r w:rsidR="007E453A" w:rsidRPr="00ED51C9">
        <w:rPr>
          <w:rFonts w:ascii="Cambria" w:eastAsia="Cambria" w:hAnsi="Cambria" w:cs="Cambria"/>
          <w:sz w:val="20"/>
          <w:szCs w:val="20"/>
          <w:lang w:eastAsia="en-GB"/>
        </w:rPr>
        <w:t>403</w:t>
      </w:r>
      <w:r w:rsidRPr="00ED51C9">
        <w:rPr>
          <w:rFonts w:ascii="Cambria" w:eastAsia="Cambria" w:hAnsi="Cambria" w:cs="Cambria"/>
          <w:sz w:val="20"/>
          <w:szCs w:val="20"/>
          <w:lang w:eastAsia="en-GB"/>
        </w:rPr>
        <w:t xml:space="preserve"> t</w:t>
      </w:r>
      <w:r w:rsidR="00C5463C"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 xml:space="preserve">, conformément à la MP. Les TAC pour </w:t>
      </w:r>
      <w:r w:rsidR="004F7592" w:rsidRPr="00ED51C9">
        <w:rPr>
          <w:rFonts w:ascii="Cambria" w:eastAsia="Cambria" w:hAnsi="Cambria" w:cs="Cambria"/>
          <w:sz w:val="20"/>
          <w:szCs w:val="20"/>
          <w:lang w:eastAsia="en-GB"/>
        </w:rPr>
        <w:t>2029</w:t>
      </w:r>
      <w:r w:rsidRPr="00ED51C9">
        <w:rPr>
          <w:rFonts w:ascii="Cambria" w:eastAsia="Cambria" w:hAnsi="Cambria" w:cs="Cambria"/>
          <w:sz w:val="20"/>
          <w:szCs w:val="20"/>
          <w:lang w:eastAsia="en-GB"/>
        </w:rPr>
        <w:t xml:space="preserve"> et les années suivantes devront être décidés lors de la réunion annuelle de la Commission de </w:t>
      </w:r>
      <w:r w:rsidR="004F7592" w:rsidRPr="00ED51C9">
        <w:rPr>
          <w:rFonts w:ascii="Cambria" w:eastAsia="Cambria" w:hAnsi="Cambria" w:cs="Cambria"/>
          <w:sz w:val="20"/>
          <w:szCs w:val="20"/>
          <w:lang w:eastAsia="en-GB"/>
        </w:rPr>
        <w:t>2028</w:t>
      </w:r>
      <w:r w:rsidRPr="00ED51C9">
        <w:rPr>
          <w:rFonts w:ascii="Cambria" w:eastAsia="Cambria" w:hAnsi="Cambria" w:cs="Cambria"/>
          <w:sz w:val="20"/>
          <w:szCs w:val="20"/>
          <w:lang w:eastAsia="en-GB"/>
        </w:rPr>
        <w:t xml:space="preserve"> conformément à la MP.</w:t>
      </w:r>
    </w:p>
    <w:p w14:paraId="07D86AB0" w14:textId="77777777" w:rsidR="00825D71" w:rsidRPr="00ED51C9" w:rsidRDefault="00825D71" w:rsidP="00825D71">
      <w:pPr>
        <w:ind w:left="426" w:right="-1" w:hanging="426"/>
        <w:contextualSpacing/>
        <w:jc w:val="both"/>
        <w:rPr>
          <w:rFonts w:ascii="Cambria" w:eastAsia="Cambria" w:hAnsi="Cambria" w:cs="Cambria"/>
          <w:sz w:val="8"/>
          <w:szCs w:val="8"/>
          <w:lang w:eastAsia="en-GB"/>
        </w:rPr>
      </w:pPr>
    </w:p>
    <w:p w14:paraId="14819711" w14:textId="38B49707" w:rsidR="00825D71" w:rsidRPr="00ED51C9" w:rsidRDefault="00825D71" w:rsidP="00825D71">
      <w:pPr>
        <w:autoSpaceDE w:val="0"/>
        <w:autoSpaceDN w:val="0"/>
        <w:adjustRightInd w:val="0"/>
        <w:ind w:leftChars="152" w:left="365" w:rightChars="134" w:right="322" w:firstLine="2"/>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Les </w:t>
      </w:r>
      <w:r w:rsidR="00C5463C" w:rsidRPr="00ED51C9">
        <w:rPr>
          <w:rFonts w:ascii="Cambria" w:eastAsia="Cambria" w:hAnsi="Cambria" w:cs="Cambria"/>
          <w:sz w:val="20"/>
          <w:szCs w:val="20"/>
          <w:lang w:eastAsia="en-GB"/>
        </w:rPr>
        <w:t>[</w:t>
      </w:r>
      <w:r w:rsidR="003A73B0" w:rsidRPr="00ED51C9">
        <w:rPr>
          <w:rFonts w:ascii="Cambria" w:eastAsia="Cambria" w:hAnsi="Cambria" w:cs="Cambria"/>
          <w:sz w:val="20"/>
          <w:szCs w:val="20"/>
          <w:lang w:eastAsia="en-GB"/>
        </w:rPr>
        <w:t>48.403</w:t>
      </w:r>
      <w:r w:rsidRPr="00ED51C9">
        <w:rPr>
          <w:rFonts w:ascii="Cambria" w:eastAsia="Cambria" w:hAnsi="Cambria" w:cs="Cambria"/>
          <w:sz w:val="20"/>
          <w:szCs w:val="20"/>
          <w:lang w:eastAsia="en-GB"/>
        </w:rPr>
        <w:t xml:space="preserve"> t devront être allouées en </w:t>
      </w:r>
      <w:r w:rsidR="003A73B0" w:rsidRPr="00ED51C9">
        <w:rPr>
          <w:rFonts w:ascii="Cambria" w:eastAsia="Cambria" w:hAnsi="Cambria" w:cs="Cambria"/>
          <w:sz w:val="20"/>
          <w:szCs w:val="20"/>
          <w:lang w:eastAsia="en-GB"/>
        </w:rPr>
        <w:t>2026</w:t>
      </w:r>
      <w:r w:rsidRPr="00ED51C9">
        <w:rPr>
          <w:rFonts w:ascii="Cambria" w:eastAsia="Cambria" w:hAnsi="Cambria" w:cs="Cambria"/>
          <w:sz w:val="20"/>
          <w:szCs w:val="20"/>
          <w:lang w:eastAsia="en-GB"/>
        </w:rPr>
        <w:t xml:space="preserve"> jusqu’en </w:t>
      </w:r>
      <w:r w:rsidR="003A73B0" w:rsidRPr="00ED51C9">
        <w:rPr>
          <w:rFonts w:ascii="Cambria" w:eastAsia="Cambria" w:hAnsi="Cambria" w:cs="Cambria"/>
          <w:sz w:val="20"/>
          <w:szCs w:val="20"/>
          <w:lang w:eastAsia="en-GB"/>
        </w:rPr>
        <w:t>2028</w:t>
      </w:r>
      <w:r w:rsidRPr="00ED51C9">
        <w:rPr>
          <w:rFonts w:ascii="Cambria" w:eastAsia="Cambria" w:hAnsi="Cambria" w:cs="Cambria"/>
          <w:sz w:val="20"/>
          <w:szCs w:val="20"/>
          <w:lang w:eastAsia="en-GB"/>
        </w:rPr>
        <w:t xml:space="preserve"> selon le schéma suivant :</w:t>
      </w:r>
    </w:p>
    <w:p w14:paraId="4A8D1256" w14:textId="77777777" w:rsidR="00825D71" w:rsidRPr="00ED51C9" w:rsidRDefault="00825D71" w:rsidP="00825D71">
      <w:pPr>
        <w:autoSpaceDE w:val="0"/>
        <w:autoSpaceDN w:val="0"/>
        <w:adjustRightInd w:val="0"/>
        <w:rPr>
          <w:rFonts w:ascii="Cambria" w:hAnsi="Cambria"/>
          <w:color w:val="000000"/>
          <w:sz w:val="20"/>
          <w:szCs w:val="20"/>
        </w:rPr>
      </w:pPr>
    </w:p>
    <w:tbl>
      <w:tblPr>
        <w:tblW w:w="0" w:type="auto"/>
        <w:jc w:val="center"/>
        <w:tblLook w:val="04A0" w:firstRow="1" w:lastRow="0" w:firstColumn="1" w:lastColumn="0" w:noHBand="0" w:noVBand="1"/>
      </w:tblPr>
      <w:tblGrid>
        <w:gridCol w:w="3527"/>
        <w:gridCol w:w="2722"/>
        <w:gridCol w:w="236"/>
      </w:tblGrid>
      <w:tr w:rsidR="00017C3C" w:rsidRPr="00ED51C9" w14:paraId="4DBC5A98" w14:textId="77777777" w:rsidTr="00541EBF">
        <w:trPr>
          <w:gridAfter w:val="1"/>
          <w:wAfter w:w="236" w:type="dxa"/>
          <w:trHeight w:val="458"/>
          <w:jc w:val="center"/>
        </w:trPr>
        <w:tc>
          <w:tcPr>
            <w:tcW w:w="3527" w:type="dxa"/>
            <w:vMerge w:val="restart"/>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hideMark/>
          </w:tcPr>
          <w:p w14:paraId="58AC6057" w14:textId="6EC97F00" w:rsidR="00017C3C" w:rsidRPr="00ED51C9" w:rsidRDefault="00017C3C" w:rsidP="000B7F9D">
            <w:pPr>
              <w:autoSpaceDE w:val="0"/>
              <w:autoSpaceDN w:val="0"/>
              <w:adjustRightInd w:val="0"/>
              <w:jc w:val="center"/>
              <w:rPr>
                <w:rFonts w:ascii="Cambria" w:hAnsi="Cambria"/>
                <w:color w:val="000000"/>
                <w:sz w:val="20"/>
                <w:szCs w:val="20"/>
              </w:rPr>
            </w:pPr>
            <w:r w:rsidRPr="00ED51C9">
              <w:rPr>
                <w:rFonts w:ascii="Cambria" w:hAnsi="Cambria"/>
                <w:i/>
                <w:color w:val="000000"/>
                <w:sz w:val="20"/>
                <w:szCs w:val="20"/>
              </w:rPr>
              <w:t>CPC</w:t>
            </w:r>
          </w:p>
        </w:tc>
        <w:tc>
          <w:tcPr>
            <w:tcW w:w="2722" w:type="dxa"/>
            <w:vMerge w:val="restart"/>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hideMark/>
          </w:tcPr>
          <w:p w14:paraId="67F8C577" w14:textId="431A247A" w:rsidR="00017C3C" w:rsidRPr="00ED51C9" w:rsidRDefault="00017C3C" w:rsidP="000B7F9D">
            <w:pPr>
              <w:autoSpaceDE w:val="0"/>
              <w:autoSpaceDN w:val="0"/>
              <w:adjustRightInd w:val="0"/>
              <w:jc w:val="center"/>
              <w:rPr>
                <w:rFonts w:ascii="Cambria" w:hAnsi="Cambria"/>
                <w:color w:val="000000"/>
                <w:sz w:val="20"/>
                <w:szCs w:val="20"/>
              </w:rPr>
            </w:pPr>
            <w:r w:rsidRPr="00ED51C9">
              <w:rPr>
                <w:rFonts w:ascii="Cambria" w:hAnsi="Cambria"/>
                <w:i/>
                <w:iCs/>
                <w:color w:val="000000"/>
                <w:sz w:val="20"/>
                <w:szCs w:val="20"/>
              </w:rPr>
              <w:t>Quota annuel en 2026 - 2028 (t)</w:t>
            </w:r>
          </w:p>
        </w:tc>
      </w:tr>
      <w:tr w:rsidR="00017C3C" w:rsidRPr="00ED51C9" w14:paraId="3A75AC2B" w14:textId="77777777" w:rsidTr="00541EBF">
        <w:trPr>
          <w:trHeight w:val="58"/>
          <w:jc w:val="center"/>
        </w:trPr>
        <w:tc>
          <w:tcPr>
            <w:tcW w:w="3527" w:type="dxa"/>
            <w:vMerge/>
            <w:tcBorders>
              <w:top w:val="single" w:sz="4" w:space="0" w:color="auto"/>
              <w:left w:val="single" w:sz="4" w:space="0" w:color="auto"/>
              <w:bottom w:val="single" w:sz="2" w:space="0" w:color="auto"/>
              <w:right w:val="single" w:sz="4" w:space="0" w:color="auto"/>
            </w:tcBorders>
            <w:vAlign w:val="center"/>
            <w:hideMark/>
          </w:tcPr>
          <w:p w14:paraId="4DEC566E" w14:textId="77777777" w:rsidR="00017C3C" w:rsidRPr="00ED51C9" w:rsidRDefault="00017C3C" w:rsidP="00017C3C">
            <w:pPr>
              <w:autoSpaceDE w:val="0"/>
              <w:autoSpaceDN w:val="0"/>
              <w:adjustRightInd w:val="0"/>
              <w:rPr>
                <w:rFonts w:ascii="Cambria" w:hAnsi="Cambria"/>
                <w:color w:val="000000"/>
                <w:sz w:val="20"/>
                <w:szCs w:val="20"/>
              </w:rPr>
            </w:pPr>
          </w:p>
        </w:tc>
        <w:tc>
          <w:tcPr>
            <w:tcW w:w="2722" w:type="dxa"/>
            <w:vMerge/>
            <w:tcBorders>
              <w:top w:val="single" w:sz="4" w:space="0" w:color="auto"/>
              <w:left w:val="single" w:sz="4" w:space="0" w:color="auto"/>
              <w:bottom w:val="single" w:sz="2" w:space="0" w:color="auto"/>
              <w:right w:val="single" w:sz="4" w:space="0" w:color="auto"/>
            </w:tcBorders>
            <w:vAlign w:val="center"/>
            <w:hideMark/>
          </w:tcPr>
          <w:p w14:paraId="7EBC924C" w14:textId="77777777" w:rsidR="00017C3C" w:rsidRPr="00ED51C9" w:rsidRDefault="00017C3C" w:rsidP="00017C3C">
            <w:pPr>
              <w:autoSpaceDE w:val="0"/>
              <w:autoSpaceDN w:val="0"/>
              <w:adjustRightInd w:val="0"/>
              <w:rPr>
                <w:rFonts w:ascii="Cambria" w:hAnsi="Cambria"/>
                <w:color w:val="000000"/>
                <w:sz w:val="20"/>
                <w:szCs w:val="20"/>
              </w:rPr>
            </w:pPr>
          </w:p>
        </w:tc>
        <w:tc>
          <w:tcPr>
            <w:tcW w:w="236" w:type="dxa"/>
            <w:vAlign w:val="center"/>
            <w:hideMark/>
          </w:tcPr>
          <w:p w14:paraId="234573BC" w14:textId="77777777" w:rsidR="00017C3C" w:rsidRPr="00ED51C9" w:rsidRDefault="00017C3C" w:rsidP="00017C3C">
            <w:pPr>
              <w:autoSpaceDE w:val="0"/>
              <w:autoSpaceDN w:val="0"/>
              <w:adjustRightInd w:val="0"/>
              <w:rPr>
                <w:rFonts w:ascii="Cambria" w:hAnsi="Cambria"/>
                <w:color w:val="000000"/>
                <w:sz w:val="20"/>
                <w:szCs w:val="20"/>
              </w:rPr>
            </w:pPr>
          </w:p>
        </w:tc>
      </w:tr>
      <w:tr w:rsidR="00017C3C" w:rsidRPr="00ED51C9" w14:paraId="5977B2EA" w14:textId="77777777" w:rsidTr="00541EBF">
        <w:trPr>
          <w:trHeight w:val="360"/>
          <w:jc w:val="center"/>
        </w:trPr>
        <w:tc>
          <w:tcPr>
            <w:tcW w:w="35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AC24A"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Albanie  </w:t>
            </w:r>
          </w:p>
        </w:tc>
        <w:tc>
          <w:tcPr>
            <w:tcW w:w="27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C7476" w14:textId="47C99362"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457,37</w:t>
            </w:r>
          </w:p>
        </w:tc>
        <w:tc>
          <w:tcPr>
            <w:tcW w:w="236" w:type="dxa"/>
            <w:vAlign w:val="center"/>
            <w:hideMark/>
          </w:tcPr>
          <w:p w14:paraId="0F6CBC12"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45B65864"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79392"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Algérie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53CB5"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2443,64 </w:t>
            </w:r>
          </w:p>
        </w:tc>
        <w:tc>
          <w:tcPr>
            <w:tcW w:w="236" w:type="dxa"/>
            <w:vAlign w:val="center"/>
            <w:hideMark/>
          </w:tcPr>
          <w:p w14:paraId="2976981D"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3446BE6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9D595"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Chine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3AC7E"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286,15 </w:t>
            </w:r>
          </w:p>
        </w:tc>
        <w:tc>
          <w:tcPr>
            <w:tcW w:w="236" w:type="dxa"/>
            <w:vAlign w:val="center"/>
            <w:hideMark/>
          </w:tcPr>
          <w:p w14:paraId="4B6D1EE3"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3C337E3A"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2A03A"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Égypte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996C2"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549 </w:t>
            </w:r>
          </w:p>
        </w:tc>
        <w:tc>
          <w:tcPr>
            <w:tcW w:w="236" w:type="dxa"/>
            <w:vAlign w:val="center"/>
            <w:hideMark/>
          </w:tcPr>
          <w:p w14:paraId="14A9411C"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30A11F87"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E539C"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Union européenne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A47A8" w14:textId="595599E4" w:rsidR="00017C3C" w:rsidRPr="00ED51C9" w:rsidRDefault="00FE535E" w:rsidP="00017C3C">
            <w:pPr>
              <w:autoSpaceDE w:val="0"/>
              <w:autoSpaceDN w:val="0"/>
              <w:adjustRightInd w:val="0"/>
              <w:rPr>
                <w:rFonts w:ascii="Cambria" w:hAnsi="Cambria"/>
                <w:color w:val="000000"/>
                <w:sz w:val="20"/>
                <w:szCs w:val="20"/>
              </w:rPr>
            </w:pPr>
            <w:r w:rsidRPr="00FE535E">
              <w:rPr>
                <w:rFonts w:ascii="Cambria" w:eastAsia="Cambria" w:hAnsi="Cambria" w:cs="Cambria"/>
                <w:color w:val="000000" w:themeColor="text1"/>
                <w:sz w:val="20"/>
                <w:szCs w:val="20"/>
                <w:highlight w:val="yellow"/>
                <w:u w:val="single"/>
              </w:rPr>
              <w:t>25</w:t>
            </w:r>
            <w:r w:rsidRPr="00FE535E">
              <w:rPr>
                <w:rFonts w:ascii="Cambria" w:eastAsia="Cambria" w:hAnsi="Cambria" w:cs="Cambria"/>
                <w:color w:val="000000" w:themeColor="text1"/>
                <w:sz w:val="20"/>
                <w:szCs w:val="20"/>
                <w:highlight w:val="yellow"/>
                <w:u w:val="single"/>
              </w:rPr>
              <w:t>.</w:t>
            </w:r>
            <w:r w:rsidRPr="00FE535E">
              <w:rPr>
                <w:rFonts w:ascii="Cambria" w:eastAsia="Cambria" w:hAnsi="Cambria" w:cs="Cambria"/>
                <w:color w:val="000000" w:themeColor="text1"/>
                <w:sz w:val="20"/>
                <w:szCs w:val="20"/>
                <w:highlight w:val="yellow"/>
                <w:u w:val="single"/>
              </w:rPr>
              <w:t>164,62</w:t>
            </w:r>
          </w:p>
        </w:tc>
        <w:tc>
          <w:tcPr>
            <w:tcW w:w="236" w:type="dxa"/>
            <w:vAlign w:val="center"/>
            <w:hideMark/>
          </w:tcPr>
          <w:p w14:paraId="757BFCE0"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32E6305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34527"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Islande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0AB1B"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253,14 </w:t>
            </w:r>
          </w:p>
        </w:tc>
        <w:tc>
          <w:tcPr>
            <w:tcW w:w="236" w:type="dxa"/>
            <w:vAlign w:val="center"/>
            <w:hideMark/>
          </w:tcPr>
          <w:p w14:paraId="3D70FEA7"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6D46422B"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8A9F5"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Japon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CF29E" w14:textId="39EE8F99"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3</w:t>
            </w:r>
            <w:r w:rsidR="00ED2B13" w:rsidRPr="00ED51C9">
              <w:rPr>
                <w:rFonts w:ascii="Cambria" w:hAnsi="Cambria"/>
                <w:color w:val="000000"/>
                <w:sz w:val="20"/>
                <w:szCs w:val="20"/>
              </w:rPr>
              <w:t>.</w:t>
            </w:r>
            <w:r w:rsidRPr="00ED51C9">
              <w:rPr>
                <w:rFonts w:ascii="Cambria" w:hAnsi="Cambria"/>
                <w:color w:val="000000"/>
                <w:sz w:val="20"/>
                <w:szCs w:val="20"/>
              </w:rPr>
              <w:t xml:space="preserve">559,41 </w:t>
            </w:r>
          </w:p>
        </w:tc>
        <w:tc>
          <w:tcPr>
            <w:tcW w:w="236" w:type="dxa"/>
            <w:vAlign w:val="center"/>
            <w:hideMark/>
          </w:tcPr>
          <w:p w14:paraId="27F496B4"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2848AD97"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5501A"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Corée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EBF40"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368,93 </w:t>
            </w:r>
          </w:p>
        </w:tc>
        <w:tc>
          <w:tcPr>
            <w:tcW w:w="236" w:type="dxa"/>
            <w:vAlign w:val="center"/>
            <w:hideMark/>
          </w:tcPr>
          <w:p w14:paraId="08BBD0DF"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3874F552"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844A3"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Libye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DDF55" w14:textId="00F1F708"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2</w:t>
            </w:r>
            <w:r w:rsidR="00AA40AD" w:rsidRPr="00ED51C9">
              <w:rPr>
                <w:rFonts w:ascii="Cambria" w:hAnsi="Cambria"/>
                <w:color w:val="000000"/>
                <w:sz w:val="20"/>
                <w:szCs w:val="20"/>
              </w:rPr>
              <w:t>.</w:t>
            </w:r>
            <w:r w:rsidRPr="00ED51C9">
              <w:rPr>
                <w:rFonts w:ascii="Cambria" w:hAnsi="Cambria"/>
                <w:color w:val="000000"/>
                <w:sz w:val="20"/>
                <w:szCs w:val="20"/>
              </w:rPr>
              <w:t xml:space="preserve">950,03 </w:t>
            </w:r>
          </w:p>
        </w:tc>
        <w:tc>
          <w:tcPr>
            <w:tcW w:w="236" w:type="dxa"/>
            <w:vAlign w:val="center"/>
            <w:hideMark/>
          </w:tcPr>
          <w:p w14:paraId="6D5D899B"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42664368"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427EC"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lastRenderedPageBreak/>
              <w:t xml:space="preserve">Mauritanie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C8079"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55 </w:t>
            </w:r>
          </w:p>
        </w:tc>
        <w:tc>
          <w:tcPr>
            <w:tcW w:w="236" w:type="dxa"/>
            <w:vAlign w:val="center"/>
            <w:hideMark/>
          </w:tcPr>
          <w:p w14:paraId="42C95FA0"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43431C0B"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4D527"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Maroc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23A58" w14:textId="5D9E9CE3"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4</w:t>
            </w:r>
            <w:r w:rsidR="00AA40AD" w:rsidRPr="00ED51C9">
              <w:rPr>
                <w:rFonts w:ascii="Cambria" w:hAnsi="Cambria"/>
                <w:color w:val="000000"/>
                <w:sz w:val="20"/>
                <w:szCs w:val="20"/>
              </w:rPr>
              <w:t>.</w:t>
            </w:r>
            <w:r w:rsidRPr="00ED51C9">
              <w:rPr>
                <w:rFonts w:ascii="Cambria" w:hAnsi="Cambria"/>
                <w:color w:val="000000"/>
                <w:sz w:val="20"/>
                <w:szCs w:val="20"/>
              </w:rPr>
              <w:t xml:space="preserve">379,47 </w:t>
            </w:r>
          </w:p>
        </w:tc>
        <w:tc>
          <w:tcPr>
            <w:tcW w:w="236" w:type="dxa"/>
            <w:vAlign w:val="center"/>
            <w:hideMark/>
          </w:tcPr>
          <w:p w14:paraId="7AE52180"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5E894066"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7A53F"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Namibie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B0DCB"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55 </w:t>
            </w:r>
          </w:p>
        </w:tc>
        <w:tc>
          <w:tcPr>
            <w:tcW w:w="236" w:type="dxa"/>
            <w:vAlign w:val="center"/>
            <w:hideMark/>
          </w:tcPr>
          <w:p w14:paraId="413D0F85"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0E259656"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87626"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Norvège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97BA0"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461,38 </w:t>
            </w:r>
          </w:p>
        </w:tc>
        <w:tc>
          <w:tcPr>
            <w:tcW w:w="236" w:type="dxa"/>
            <w:vAlign w:val="center"/>
            <w:hideMark/>
          </w:tcPr>
          <w:p w14:paraId="6DE89193"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4F1F8D5E"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5244D"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Panama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E8D9F"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55 </w:t>
            </w:r>
          </w:p>
        </w:tc>
        <w:tc>
          <w:tcPr>
            <w:tcW w:w="236" w:type="dxa"/>
            <w:vAlign w:val="center"/>
            <w:hideMark/>
          </w:tcPr>
          <w:p w14:paraId="6B9BB299"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0B7C2882"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F3DAC"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Sénégal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D9FE4"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55 </w:t>
            </w:r>
          </w:p>
        </w:tc>
        <w:tc>
          <w:tcPr>
            <w:tcW w:w="236" w:type="dxa"/>
            <w:vAlign w:val="center"/>
            <w:hideMark/>
          </w:tcPr>
          <w:p w14:paraId="4C9BAE57"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3A6B0BF0"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AC218"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Syrie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4D568"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238 </w:t>
            </w:r>
          </w:p>
        </w:tc>
        <w:tc>
          <w:tcPr>
            <w:tcW w:w="236" w:type="dxa"/>
            <w:vAlign w:val="center"/>
            <w:hideMark/>
          </w:tcPr>
          <w:p w14:paraId="6B5BC395"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2421627C"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5C3BD"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Tunisie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3036C" w14:textId="394B076A" w:rsidR="00017C3C" w:rsidRPr="00ED51C9" w:rsidRDefault="001D2890" w:rsidP="00017C3C">
            <w:pPr>
              <w:autoSpaceDE w:val="0"/>
              <w:autoSpaceDN w:val="0"/>
              <w:adjustRightInd w:val="0"/>
              <w:rPr>
                <w:rFonts w:ascii="Cambria" w:hAnsi="Cambria"/>
                <w:color w:val="000000"/>
                <w:sz w:val="20"/>
                <w:szCs w:val="20"/>
              </w:rPr>
            </w:pPr>
            <w:r w:rsidRPr="001D2890">
              <w:rPr>
                <w:rFonts w:ascii="Cambria" w:eastAsia="Cambria" w:hAnsi="Cambria" w:cs="Cambria"/>
                <w:color w:val="000000" w:themeColor="text1"/>
                <w:sz w:val="20"/>
                <w:szCs w:val="20"/>
                <w:highlight w:val="yellow"/>
                <w:u w:val="single"/>
              </w:rPr>
              <w:t>3</w:t>
            </w:r>
            <w:r w:rsidRPr="001D2890">
              <w:rPr>
                <w:rFonts w:ascii="Cambria" w:eastAsia="Cambria" w:hAnsi="Cambria" w:cs="Cambria"/>
                <w:color w:val="000000" w:themeColor="text1"/>
                <w:sz w:val="20"/>
                <w:szCs w:val="20"/>
                <w:highlight w:val="yellow"/>
                <w:u w:val="single"/>
              </w:rPr>
              <w:t>.</w:t>
            </w:r>
            <w:r w:rsidRPr="001D2890">
              <w:rPr>
                <w:rFonts w:ascii="Cambria" w:eastAsia="Cambria" w:hAnsi="Cambria" w:cs="Cambria"/>
                <w:color w:val="000000" w:themeColor="text1"/>
                <w:sz w:val="20"/>
                <w:szCs w:val="20"/>
                <w:highlight w:val="yellow"/>
                <w:u w:val="single"/>
              </w:rPr>
              <w:t>508,85</w:t>
            </w:r>
          </w:p>
        </w:tc>
        <w:tc>
          <w:tcPr>
            <w:tcW w:w="236" w:type="dxa"/>
            <w:vAlign w:val="center"/>
            <w:hideMark/>
          </w:tcPr>
          <w:p w14:paraId="0147374E"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32BA1DD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BFCE6"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Türkiye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1DE55" w14:textId="20AD4AE5"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3</w:t>
            </w:r>
            <w:r w:rsidR="004664D8" w:rsidRPr="00ED51C9">
              <w:rPr>
                <w:rFonts w:ascii="Cambria" w:hAnsi="Cambria"/>
                <w:color w:val="000000"/>
                <w:sz w:val="20"/>
                <w:szCs w:val="20"/>
              </w:rPr>
              <w:t>.</w:t>
            </w:r>
            <w:r w:rsidRPr="00ED51C9">
              <w:rPr>
                <w:rFonts w:ascii="Cambria" w:hAnsi="Cambria"/>
                <w:color w:val="000000"/>
                <w:sz w:val="20"/>
                <w:szCs w:val="20"/>
              </w:rPr>
              <w:t xml:space="preserve">094,45 </w:t>
            </w:r>
          </w:p>
        </w:tc>
        <w:tc>
          <w:tcPr>
            <w:tcW w:w="236" w:type="dxa"/>
            <w:vAlign w:val="center"/>
            <w:hideMark/>
          </w:tcPr>
          <w:p w14:paraId="25AB2BC0"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6F6084B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7D10B"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Royaume-Uni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B6A37"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230,56 </w:t>
            </w:r>
          </w:p>
        </w:tc>
        <w:tc>
          <w:tcPr>
            <w:tcW w:w="236" w:type="dxa"/>
            <w:vAlign w:val="center"/>
            <w:hideMark/>
          </w:tcPr>
          <w:p w14:paraId="5DE683F0"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5D2CADA1"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094AE"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Taipei chinois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4D192"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101 </w:t>
            </w:r>
          </w:p>
        </w:tc>
        <w:tc>
          <w:tcPr>
            <w:tcW w:w="236" w:type="dxa"/>
            <w:vAlign w:val="center"/>
            <w:hideMark/>
          </w:tcPr>
          <w:p w14:paraId="55489944"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42F1A58D"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DD0DC"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Sous-total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23375" w14:textId="331EFDE5"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48</w:t>
            </w:r>
            <w:r w:rsidR="004664D8" w:rsidRPr="00ED51C9">
              <w:rPr>
                <w:rFonts w:ascii="Cambria" w:hAnsi="Cambria"/>
                <w:color w:val="000000"/>
                <w:sz w:val="20"/>
                <w:szCs w:val="20"/>
              </w:rPr>
              <w:t>.</w:t>
            </w:r>
            <w:r w:rsidRPr="00ED51C9">
              <w:rPr>
                <w:rFonts w:ascii="Cambria" w:hAnsi="Cambria"/>
                <w:color w:val="000000"/>
                <w:sz w:val="20"/>
                <w:szCs w:val="20"/>
              </w:rPr>
              <w:t>266</w:t>
            </w:r>
          </w:p>
        </w:tc>
        <w:tc>
          <w:tcPr>
            <w:tcW w:w="236" w:type="dxa"/>
            <w:vAlign w:val="center"/>
            <w:hideMark/>
          </w:tcPr>
          <w:p w14:paraId="744CD76F"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6190750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8DF2C"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Recherche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689BB"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20</w:t>
            </w:r>
          </w:p>
        </w:tc>
        <w:tc>
          <w:tcPr>
            <w:tcW w:w="236" w:type="dxa"/>
            <w:vAlign w:val="center"/>
            <w:hideMark/>
          </w:tcPr>
          <w:p w14:paraId="5A1E903E"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13E20BB0" w14:textId="77777777" w:rsidTr="00541EBF">
        <w:trPr>
          <w:trHeight w:val="585"/>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6C44A"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 xml:space="preserve">Réserves non allouées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54BE9"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117</w:t>
            </w:r>
          </w:p>
        </w:tc>
        <w:tc>
          <w:tcPr>
            <w:tcW w:w="236" w:type="dxa"/>
            <w:vAlign w:val="center"/>
            <w:hideMark/>
          </w:tcPr>
          <w:p w14:paraId="7B3DFB63" w14:textId="77777777" w:rsidR="00017C3C" w:rsidRPr="00ED51C9" w:rsidRDefault="00017C3C" w:rsidP="00017C3C">
            <w:pPr>
              <w:autoSpaceDE w:val="0"/>
              <w:autoSpaceDN w:val="0"/>
              <w:adjustRightInd w:val="0"/>
              <w:rPr>
                <w:rFonts w:ascii="Cambria" w:hAnsi="Cambria"/>
                <w:color w:val="000000"/>
                <w:sz w:val="20"/>
                <w:szCs w:val="20"/>
                <w:lang w:val="en-US"/>
              </w:rPr>
            </w:pPr>
          </w:p>
        </w:tc>
      </w:tr>
      <w:tr w:rsidR="00017C3C" w:rsidRPr="00ED51C9" w14:paraId="5610A56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72931" w14:textId="77777777"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b/>
                <w:color w:val="000000"/>
                <w:sz w:val="20"/>
                <w:szCs w:val="20"/>
              </w:rPr>
              <w:t xml:space="preserve">TOTAL </w:t>
            </w:r>
            <w:r w:rsidRPr="00ED51C9">
              <w:rPr>
                <w:rFonts w:ascii="Cambria" w:hAnsi="Cambria"/>
                <w:color w:val="000000"/>
                <w:sz w:val="20"/>
                <w:szCs w:val="20"/>
              </w:rPr>
              <w:t xml:space="preserv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416DC" w14:textId="40EF8E75" w:rsidR="00017C3C" w:rsidRPr="00ED51C9" w:rsidRDefault="00017C3C" w:rsidP="00017C3C">
            <w:pPr>
              <w:autoSpaceDE w:val="0"/>
              <w:autoSpaceDN w:val="0"/>
              <w:adjustRightInd w:val="0"/>
              <w:rPr>
                <w:rFonts w:ascii="Cambria" w:hAnsi="Cambria"/>
                <w:color w:val="000000"/>
                <w:sz w:val="20"/>
                <w:szCs w:val="20"/>
              </w:rPr>
            </w:pPr>
            <w:r w:rsidRPr="00ED51C9">
              <w:rPr>
                <w:rFonts w:ascii="Cambria" w:hAnsi="Cambria"/>
                <w:color w:val="000000"/>
                <w:sz w:val="20"/>
                <w:szCs w:val="20"/>
              </w:rPr>
              <w:t>48</w:t>
            </w:r>
            <w:r w:rsidR="00A12FD8" w:rsidRPr="00ED51C9">
              <w:rPr>
                <w:rFonts w:ascii="Cambria" w:hAnsi="Cambria"/>
                <w:color w:val="000000"/>
                <w:sz w:val="20"/>
                <w:szCs w:val="20"/>
              </w:rPr>
              <w:t>.</w:t>
            </w:r>
            <w:r w:rsidRPr="00ED51C9">
              <w:rPr>
                <w:rFonts w:ascii="Cambria" w:hAnsi="Cambria"/>
                <w:color w:val="000000"/>
                <w:sz w:val="20"/>
                <w:szCs w:val="20"/>
              </w:rPr>
              <w:t>403</w:t>
            </w:r>
            <w:r w:rsidR="00550961" w:rsidRPr="00ED51C9">
              <w:rPr>
                <w:rFonts w:ascii="Cambria" w:hAnsi="Cambria"/>
                <w:color w:val="000000"/>
                <w:sz w:val="20"/>
                <w:szCs w:val="20"/>
              </w:rPr>
              <w:t>]</w:t>
            </w:r>
          </w:p>
        </w:tc>
        <w:tc>
          <w:tcPr>
            <w:tcW w:w="236" w:type="dxa"/>
            <w:vAlign w:val="center"/>
            <w:hideMark/>
          </w:tcPr>
          <w:p w14:paraId="0F8E02DE" w14:textId="77777777" w:rsidR="00017C3C" w:rsidRPr="00ED51C9" w:rsidRDefault="00017C3C" w:rsidP="00017C3C">
            <w:pPr>
              <w:autoSpaceDE w:val="0"/>
              <w:autoSpaceDN w:val="0"/>
              <w:adjustRightInd w:val="0"/>
              <w:rPr>
                <w:rFonts w:ascii="Cambria" w:hAnsi="Cambria"/>
                <w:color w:val="000000"/>
                <w:sz w:val="20"/>
                <w:szCs w:val="20"/>
                <w:lang w:val="en-US"/>
              </w:rPr>
            </w:pPr>
          </w:p>
        </w:tc>
      </w:tr>
    </w:tbl>
    <w:p w14:paraId="30F9C8A1" w14:textId="77777777" w:rsidR="00017C3C" w:rsidRPr="00ED51C9" w:rsidRDefault="00017C3C" w:rsidP="00825D71">
      <w:pPr>
        <w:autoSpaceDE w:val="0"/>
        <w:autoSpaceDN w:val="0"/>
        <w:adjustRightInd w:val="0"/>
        <w:rPr>
          <w:rFonts w:ascii="Cambria" w:hAnsi="Cambria"/>
          <w:color w:val="000000"/>
          <w:sz w:val="20"/>
          <w:szCs w:val="20"/>
        </w:rPr>
      </w:pPr>
    </w:p>
    <w:p w14:paraId="5A771CA5" w14:textId="623FE61C" w:rsidR="00825D71" w:rsidRPr="00ED51C9" w:rsidRDefault="00825D71" w:rsidP="001F0155">
      <w:pPr>
        <w:spacing w:before="120"/>
        <w:ind w:left="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Ce tableau ne devra pas être interprété comme modifiant les clés d’allocation prévues dans la </w:t>
      </w:r>
      <w:r w:rsidRPr="00ED51C9">
        <w:rPr>
          <w:rFonts w:ascii="Cambria" w:eastAsia="Cambria" w:hAnsi="Cambria" w:cs="Cambria"/>
          <w:i/>
          <w:iCs/>
          <w:sz w:val="20"/>
          <w:szCs w:val="20"/>
          <w:lang w:eastAsia="en-GB"/>
        </w:rPr>
        <w:t xml:space="preserve">Recommandation </w:t>
      </w:r>
      <w:r w:rsidR="009F5C22" w:rsidRPr="00ED51C9">
        <w:rPr>
          <w:rFonts w:ascii="Cambria" w:eastAsia="Cambria" w:hAnsi="Cambria" w:cs="Cambria"/>
          <w:i/>
          <w:iCs/>
          <w:sz w:val="20"/>
          <w:szCs w:val="20"/>
          <w:lang w:eastAsia="en-GB"/>
        </w:rPr>
        <w:t>de l’ICCAT pour amender la Recommandation 13-07 de l’ICCAT visant à l’établissement d’un programme pluriannuel de rétablissement pour le thon rouge de l’</w:t>
      </w:r>
      <w:r w:rsidR="00256FDB" w:rsidRPr="00ED51C9">
        <w:rPr>
          <w:rFonts w:ascii="Cambria" w:eastAsia="Cambria" w:hAnsi="Cambria" w:cs="Cambria"/>
          <w:i/>
          <w:iCs/>
          <w:sz w:val="20"/>
          <w:szCs w:val="20"/>
          <w:lang w:eastAsia="en-GB"/>
        </w:rPr>
        <w:t>Atlantique</w:t>
      </w:r>
      <w:r w:rsidR="009F5C22" w:rsidRPr="00ED51C9">
        <w:rPr>
          <w:rFonts w:ascii="Cambria" w:eastAsia="Cambria" w:hAnsi="Cambria" w:cs="Cambria"/>
          <w:i/>
          <w:iCs/>
          <w:sz w:val="20"/>
          <w:szCs w:val="20"/>
          <w:lang w:eastAsia="en-GB"/>
        </w:rPr>
        <w:t xml:space="preserve"> Est et de la Méditerranée </w:t>
      </w:r>
      <w:r w:rsidR="009F5C22" w:rsidRPr="00ED51C9">
        <w:rPr>
          <w:rFonts w:ascii="Cambria" w:eastAsia="Cambria" w:hAnsi="Cambria" w:cs="Cambria"/>
          <w:sz w:val="20"/>
          <w:szCs w:val="20"/>
          <w:lang w:eastAsia="en-GB"/>
        </w:rPr>
        <w:t xml:space="preserve">(Rec. </w:t>
      </w:r>
      <w:r w:rsidRPr="00ED51C9">
        <w:rPr>
          <w:rFonts w:ascii="Cambria" w:eastAsia="Cambria" w:hAnsi="Cambria" w:cs="Cambria"/>
          <w:sz w:val="20"/>
          <w:szCs w:val="20"/>
          <w:lang w:eastAsia="en-GB"/>
        </w:rPr>
        <w:t>14-04</w:t>
      </w:r>
      <w:r w:rsidR="009F5C22"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 Les nouvelles clés devront être établies lors d’un examen futur par la Commission.</w:t>
      </w:r>
    </w:p>
    <w:p w14:paraId="3590916D" w14:textId="77777777" w:rsidR="00EF03A4" w:rsidRPr="00ED51C9" w:rsidRDefault="00EF03A4" w:rsidP="00825D71">
      <w:pPr>
        <w:ind w:left="426" w:right="-1"/>
        <w:contextualSpacing/>
        <w:jc w:val="both"/>
        <w:rPr>
          <w:rFonts w:ascii="Cambria" w:eastAsia="Cambria" w:hAnsi="Cambria" w:cs="Cambria"/>
          <w:sz w:val="20"/>
          <w:szCs w:val="20"/>
          <w:lang w:eastAsia="en-GB"/>
        </w:rPr>
      </w:pPr>
    </w:p>
    <w:p w14:paraId="7B11CEB4" w14:textId="3EE54EAE" w:rsidR="006D7362" w:rsidRPr="00ED51C9" w:rsidRDefault="00825D71" w:rsidP="00825D71">
      <w:pPr>
        <w:ind w:left="426" w:right="-1"/>
        <w:contextualSpacing/>
        <w:jc w:val="both"/>
        <w:rPr>
          <w:rFonts w:ascii="Cambria" w:eastAsia="Cambria" w:hAnsi="Cambria" w:cs="Cambria"/>
          <w:sz w:val="20"/>
          <w:szCs w:val="20"/>
          <w:lang w:eastAsia="en-GB"/>
        </w:rPr>
      </w:pPr>
      <w:bookmarkStart w:id="3" w:name="_Hlk122509853"/>
      <w:r w:rsidRPr="00ED51C9">
        <w:rPr>
          <w:rFonts w:ascii="Cambria" w:eastAsia="Cambria" w:hAnsi="Cambria" w:cs="Cambria"/>
          <w:sz w:val="20"/>
          <w:szCs w:val="20"/>
          <w:lang w:eastAsia="en-GB"/>
        </w:rPr>
        <w:t xml:space="preserve">Selon la disponibilité, le Taipei chinois peut transférer jusqu'à 50 t de son quota à la Corée en </w:t>
      </w:r>
      <w:r w:rsidR="00BE502E" w:rsidRPr="00ED51C9">
        <w:rPr>
          <w:rFonts w:ascii="Cambria" w:eastAsia="Cambria" w:hAnsi="Cambria" w:cs="Cambria"/>
          <w:sz w:val="20"/>
          <w:szCs w:val="20"/>
          <w:lang w:eastAsia="en-GB"/>
        </w:rPr>
        <w:t>2026</w:t>
      </w:r>
      <w:r w:rsidRPr="00ED51C9">
        <w:rPr>
          <w:rFonts w:ascii="Cambria" w:eastAsia="Cambria" w:hAnsi="Cambria" w:cs="Cambria"/>
          <w:sz w:val="20"/>
          <w:szCs w:val="20"/>
          <w:lang w:eastAsia="en-GB"/>
        </w:rPr>
        <w:t xml:space="preserve"> jusqu’en </w:t>
      </w:r>
      <w:r w:rsidR="00BE502E" w:rsidRPr="00ED51C9">
        <w:rPr>
          <w:rFonts w:ascii="Cambria" w:eastAsia="Cambria" w:hAnsi="Cambria" w:cs="Cambria"/>
          <w:sz w:val="20"/>
          <w:szCs w:val="20"/>
          <w:lang w:eastAsia="en-GB"/>
        </w:rPr>
        <w:t>2028</w:t>
      </w:r>
      <w:r w:rsidRPr="00ED51C9">
        <w:rPr>
          <w:rFonts w:ascii="Cambria" w:eastAsia="Cambria" w:hAnsi="Cambria" w:cs="Cambria"/>
          <w:sz w:val="20"/>
          <w:szCs w:val="20"/>
          <w:lang w:eastAsia="en-GB"/>
        </w:rPr>
        <w:t>.</w:t>
      </w:r>
      <w:r w:rsidR="00E648BC" w:rsidRPr="00ED51C9">
        <w:rPr>
          <w:rFonts w:ascii="Cambria" w:eastAsia="Cambria" w:hAnsi="Cambria" w:cs="Cambria"/>
          <w:sz w:val="20"/>
          <w:szCs w:val="20"/>
          <w:lang w:eastAsia="en-GB"/>
        </w:rPr>
        <w:t xml:space="preserve"> </w:t>
      </w:r>
    </w:p>
    <w:p w14:paraId="5D6E0609" w14:textId="77777777" w:rsidR="006D7362" w:rsidRPr="00ED51C9" w:rsidRDefault="006D7362" w:rsidP="00825D71">
      <w:pPr>
        <w:ind w:left="426" w:right="-1"/>
        <w:contextualSpacing/>
        <w:jc w:val="both"/>
        <w:rPr>
          <w:rFonts w:ascii="Cambria" w:eastAsia="Cambria" w:hAnsi="Cambria" w:cs="Cambria"/>
          <w:sz w:val="20"/>
          <w:szCs w:val="20"/>
          <w:lang w:eastAsia="en-GB"/>
        </w:rPr>
      </w:pPr>
    </w:p>
    <w:p w14:paraId="6FD492F3" w14:textId="1F966929" w:rsidR="00825D71" w:rsidRPr="00ED51C9" w:rsidRDefault="00BE502E" w:rsidP="00825D71">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w:t>
      </w:r>
      <w:r w:rsidR="00E648BC" w:rsidRPr="00ED51C9">
        <w:rPr>
          <w:rFonts w:ascii="Cambria" w:eastAsia="Cambria" w:hAnsi="Cambria" w:cs="Cambria"/>
          <w:sz w:val="20"/>
          <w:szCs w:val="20"/>
          <w:lang w:eastAsia="en-GB"/>
        </w:rPr>
        <w:t>Reconnaissant l</w:t>
      </w:r>
      <w:r w:rsidR="00037EFD" w:rsidRPr="00ED51C9">
        <w:rPr>
          <w:rFonts w:ascii="Cambria" w:eastAsia="Cambria" w:hAnsi="Cambria" w:cs="Cambria"/>
          <w:sz w:val="20"/>
          <w:szCs w:val="20"/>
          <w:lang w:eastAsia="en-GB"/>
        </w:rPr>
        <w:t>es circonstances spécifiques</w:t>
      </w:r>
      <w:r w:rsidR="00E648BC" w:rsidRPr="00ED51C9">
        <w:rPr>
          <w:rFonts w:ascii="Cambria" w:eastAsia="Cambria" w:hAnsi="Cambria" w:cs="Cambria"/>
          <w:sz w:val="20"/>
          <w:szCs w:val="20"/>
          <w:lang w:eastAsia="en-GB"/>
        </w:rPr>
        <w:t xml:space="preserve"> de l'Islande, l’Islande peut transférer jusqu'à 200 tonnes de son quota à l'Union européenne.</w:t>
      </w:r>
      <w:r w:rsidRPr="00ED51C9">
        <w:rPr>
          <w:rFonts w:ascii="Cambria" w:eastAsia="Cambria" w:hAnsi="Cambria" w:cs="Cambria"/>
          <w:sz w:val="20"/>
          <w:szCs w:val="20"/>
          <w:lang w:eastAsia="en-GB"/>
        </w:rPr>
        <w:t>]</w:t>
      </w:r>
    </w:p>
    <w:bookmarkEnd w:id="3"/>
    <w:p w14:paraId="491654A3" w14:textId="77777777" w:rsidR="00825D71" w:rsidRPr="00ED51C9" w:rsidRDefault="00825D71" w:rsidP="00825D71">
      <w:pPr>
        <w:contextualSpacing/>
        <w:rPr>
          <w:rFonts w:ascii="Cambria" w:eastAsia="Cambria" w:hAnsi="Cambria" w:cs="Cambria"/>
          <w:sz w:val="20"/>
          <w:szCs w:val="20"/>
          <w:lang w:eastAsia="en-GB"/>
        </w:rPr>
      </w:pPr>
    </w:p>
    <w:p w14:paraId="2C6AA47E" w14:textId="66E49F88" w:rsidR="003B6143" w:rsidRPr="00ED51C9" w:rsidRDefault="007E66BA" w:rsidP="00183F5B">
      <w:pPr>
        <w:ind w:left="426" w:right="-1"/>
        <w:contextualSpacing/>
        <w:jc w:val="both"/>
        <w:rPr>
          <w:rFonts w:ascii="Cambria" w:hAnsi="Cambria"/>
          <w:color w:val="000000"/>
          <w:sz w:val="20"/>
          <w:szCs w:val="20"/>
        </w:rPr>
      </w:pPr>
      <w:r w:rsidRPr="00ED51C9">
        <w:rPr>
          <w:rFonts w:ascii="Cambria" w:hAnsi="Cambria"/>
          <w:color w:val="000000"/>
          <w:sz w:val="20"/>
          <w:szCs w:val="20"/>
        </w:rPr>
        <w:t>[</w:t>
      </w:r>
      <w:proofErr w:type="gramStart"/>
      <w:r w:rsidR="003B6143" w:rsidRPr="00ED51C9">
        <w:rPr>
          <w:rFonts w:ascii="Cambria" w:hAnsi="Cambria"/>
          <w:color w:val="000000"/>
          <w:sz w:val="20"/>
          <w:szCs w:val="20"/>
        </w:rPr>
        <w:t>4.bis</w:t>
      </w:r>
      <w:proofErr w:type="gramEnd"/>
      <w:r w:rsidR="003B6143" w:rsidRPr="00ED51C9">
        <w:rPr>
          <w:rFonts w:ascii="Cambria" w:hAnsi="Cambria"/>
          <w:color w:val="000000"/>
          <w:sz w:val="20"/>
          <w:szCs w:val="20"/>
        </w:rPr>
        <w:t xml:space="preserve"> Lors de l'établissement des </w:t>
      </w:r>
      <w:r w:rsidR="003B6143" w:rsidRPr="00ED51C9">
        <w:rPr>
          <w:rFonts w:ascii="Cambria" w:eastAsia="Cambria" w:hAnsi="Cambria" w:cs="Cambria"/>
          <w:sz w:val="20"/>
          <w:szCs w:val="20"/>
          <w:lang w:eastAsia="en-GB"/>
        </w:rPr>
        <w:t>quotas</w:t>
      </w:r>
      <w:r w:rsidR="003B6143" w:rsidRPr="00ED51C9">
        <w:rPr>
          <w:rFonts w:ascii="Cambria" w:hAnsi="Cambria"/>
          <w:color w:val="000000"/>
          <w:sz w:val="20"/>
          <w:szCs w:val="20"/>
        </w:rPr>
        <w:t xml:space="preserve"> en 2028, les prises réelles qui devront être réalisées de manière conforme à la présente Recommandation par chaque CPC, ainsi que la réduction de la part de chaque CPC </w:t>
      </w:r>
      <w:r w:rsidR="00272751" w:rsidRPr="00A930F4">
        <w:rPr>
          <w:rFonts w:ascii="Cambria" w:hAnsi="Cambria"/>
          <w:color w:val="000000"/>
          <w:sz w:val="20"/>
          <w:szCs w:val="20"/>
          <w:u w:val="single"/>
        </w:rPr>
        <w:t>dans le passé</w:t>
      </w:r>
      <w:r w:rsidR="003B6143" w:rsidRPr="00ED51C9">
        <w:rPr>
          <w:rFonts w:ascii="Cambria" w:hAnsi="Cambria"/>
          <w:color w:val="000000"/>
          <w:sz w:val="20"/>
          <w:szCs w:val="20"/>
        </w:rPr>
        <w:t xml:space="preserve"> devront être prises en compte. En particulier :</w:t>
      </w:r>
    </w:p>
    <w:p w14:paraId="0B34DF85" w14:textId="77777777" w:rsidR="00183F5B" w:rsidRPr="00ED51C9" w:rsidRDefault="00183F5B" w:rsidP="00183F5B">
      <w:pPr>
        <w:ind w:left="426" w:right="-1"/>
        <w:contextualSpacing/>
        <w:jc w:val="both"/>
        <w:rPr>
          <w:rFonts w:ascii="Cambria" w:hAnsi="Cambria"/>
          <w:color w:val="000000"/>
          <w:sz w:val="20"/>
          <w:szCs w:val="20"/>
        </w:rPr>
      </w:pPr>
    </w:p>
    <w:p w14:paraId="12353D55" w14:textId="0FFDBA48" w:rsidR="003B6143" w:rsidRPr="00ED51C9" w:rsidRDefault="003B6143" w:rsidP="003B6143">
      <w:pPr>
        <w:spacing w:after="240"/>
        <w:ind w:left="851" w:right="-1" w:hanging="425"/>
        <w:jc w:val="both"/>
        <w:rPr>
          <w:rFonts w:ascii="Cambria" w:hAnsi="Cambria"/>
          <w:color w:val="000000"/>
          <w:sz w:val="20"/>
          <w:szCs w:val="20"/>
        </w:rPr>
      </w:pPr>
      <w:r w:rsidRPr="00ED51C9">
        <w:rPr>
          <w:rFonts w:ascii="Cambria" w:hAnsi="Cambria"/>
          <w:color w:val="000000"/>
          <w:sz w:val="20"/>
          <w:szCs w:val="20"/>
        </w:rPr>
        <w:t xml:space="preserve">(a) </w:t>
      </w:r>
      <w:r w:rsidRPr="00ED51C9">
        <w:rPr>
          <w:rFonts w:ascii="Cambria" w:hAnsi="Cambria"/>
          <w:color w:val="000000"/>
          <w:sz w:val="20"/>
          <w:szCs w:val="20"/>
        </w:rPr>
        <w:tab/>
        <w:t xml:space="preserve">Si le TAC est augmenté, une CPC qui a utilisé moins de 50% de son quota initial en moyenne en </w:t>
      </w:r>
      <w:r w:rsidR="006F3D4D" w:rsidRPr="00C61FC9">
        <w:rPr>
          <w:rFonts w:ascii="Cambria" w:hAnsi="Cambria"/>
          <w:color w:val="000000"/>
          <w:sz w:val="20"/>
          <w:szCs w:val="20"/>
          <w:highlight w:val="yellow"/>
          <w:u w:val="single"/>
        </w:rPr>
        <w:t>[2025,]</w:t>
      </w:r>
      <w:r w:rsidR="006F3D4D">
        <w:rPr>
          <w:rFonts w:ascii="Cambria" w:hAnsi="Cambria"/>
          <w:color w:val="000000"/>
          <w:sz w:val="20"/>
          <w:szCs w:val="20"/>
        </w:rPr>
        <w:t xml:space="preserve"> </w:t>
      </w:r>
      <w:r w:rsidRPr="00ED51C9">
        <w:rPr>
          <w:rFonts w:ascii="Cambria" w:hAnsi="Cambria"/>
          <w:color w:val="000000"/>
          <w:sz w:val="20"/>
          <w:szCs w:val="20"/>
        </w:rPr>
        <w:t>2026 et 2027 ne devra pas être éligible à une augmentation de quota</w:t>
      </w:r>
      <w:r w:rsidR="00E94C0B">
        <w:rPr>
          <w:rFonts w:ascii="Cambria" w:hAnsi="Cambria"/>
          <w:color w:val="000000"/>
          <w:sz w:val="20"/>
          <w:szCs w:val="20"/>
        </w:rPr>
        <w:t xml:space="preserve"> </w:t>
      </w:r>
      <w:r w:rsidR="00E94C0B" w:rsidRPr="00F21659">
        <w:rPr>
          <w:rFonts w:ascii="Cambria" w:hAnsi="Cambria"/>
          <w:color w:val="000000"/>
          <w:sz w:val="20"/>
          <w:szCs w:val="20"/>
          <w:highlight w:val="yellow"/>
          <w:u w:val="single"/>
        </w:rPr>
        <w:t>pour l'année suivante uniquement, sauf en cas de force majeure</w:t>
      </w:r>
      <w:r w:rsidR="00E94C0B" w:rsidRPr="00E94C0B">
        <w:rPr>
          <w:rFonts w:ascii="Cambria" w:hAnsi="Cambria"/>
          <w:color w:val="000000"/>
          <w:sz w:val="20"/>
          <w:szCs w:val="20"/>
        </w:rPr>
        <w:t>.</w:t>
      </w:r>
      <w:r w:rsidRPr="00ED51C9">
        <w:rPr>
          <w:rFonts w:ascii="Cambria" w:hAnsi="Cambria"/>
          <w:color w:val="000000"/>
          <w:sz w:val="20"/>
          <w:szCs w:val="20"/>
        </w:rPr>
        <w:t xml:space="preserve"> Une CPC qui n'a pas du tout utilisé son quota devra être soumise à une réduction de 50% de son quota initial. </w:t>
      </w:r>
    </w:p>
    <w:p w14:paraId="1F7EAB44" w14:textId="76DA52A6" w:rsidR="003B6143" w:rsidRPr="00ED51C9" w:rsidRDefault="003B6143" w:rsidP="003B6143">
      <w:pPr>
        <w:spacing w:after="240"/>
        <w:ind w:left="851" w:right="-1" w:hanging="425"/>
        <w:jc w:val="both"/>
        <w:rPr>
          <w:rFonts w:ascii="Cambria" w:hAnsi="Cambria"/>
          <w:color w:val="000000"/>
          <w:sz w:val="20"/>
          <w:szCs w:val="20"/>
        </w:rPr>
      </w:pPr>
      <w:r w:rsidRPr="00ED51C9">
        <w:rPr>
          <w:rFonts w:ascii="Cambria" w:hAnsi="Cambria"/>
          <w:color w:val="000000"/>
          <w:sz w:val="20"/>
          <w:szCs w:val="20"/>
        </w:rPr>
        <w:t>(b)</w:t>
      </w:r>
      <w:r w:rsidRPr="00ED51C9">
        <w:rPr>
          <w:rFonts w:ascii="Cambria" w:hAnsi="Cambria"/>
          <w:color w:val="000000"/>
          <w:sz w:val="20"/>
          <w:szCs w:val="20"/>
        </w:rPr>
        <w:tab/>
        <w:t xml:space="preserve">Si le TAC est réduit, une CPC qui a utilisé moins de 50% de son quota initial en moyenne en </w:t>
      </w:r>
      <w:r w:rsidR="00B52347" w:rsidRPr="00C61FC9">
        <w:rPr>
          <w:rFonts w:ascii="Cambria" w:hAnsi="Cambria"/>
          <w:color w:val="000000"/>
          <w:sz w:val="20"/>
          <w:szCs w:val="20"/>
          <w:highlight w:val="yellow"/>
          <w:u w:val="single"/>
        </w:rPr>
        <w:t>[2025,]</w:t>
      </w:r>
      <w:r w:rsidR="00B52347">
        <w:rPr>
          <w:rFonts w:ascii="Cambria" w:hAnsi="Cambria"/>
          <w:color w:val="000000"/>
          <w:sz w:val="20"/>
          <w:szCs w:val="20"/>
        </w:rPr>
        <w:t xml:space="preserve"> </w:t>
      </w:r>
      <w:r w:rsidRPr="00ED51C9">
        <w:rPr>
          <w:rFonts w:ascii="Cambria" w:hAnsi="Cambria"/>
          <w:color w:val="000000"/>
          <w:sz w:val="20"/>
          <w:szCs w:val="20"/>
        </w:rPr>
        <w:t>2026 et 2027 devra réduire son quota de la moitié de la partie non utilisée</w:t>
      </w:r>
      <w:r w:rsidR="00C61FC9">
        <w:rPr>
          <w:rFonts w:ascii="Cambria" w:hAnsi="Cambria"/>
          <w:color w:val="000000"/>
          <w:sz w:val="20"/>
          <w:szCs w:val="20"/>
        </w:rPr>
        <w:t xml:space="preserve"> </w:t>
      </w:r>
      <w:r w:rsidR="00C61FC9" w:rsidRPr="00F21659">
        <w:rPr>
          <w:rFonts w:ascii="Cambria" w:hAnsi="Cambria"/>
          <w:color w:val="000000"/>
          <w:sz w:val="20"/>
          <w:szCs w:val="20"/>
          <w:highlight w:val="yellow"/>
          <w:u w:val="single"/>
        </w:rPr>
        <w:t>pour l'année suivante uniquement, sauf en cas de force majeure</w:t>
      </w:r>
      <w:r w:rsidR="00C61FC9" w:rsidRPr="00E94C0B">
        <w:rPr>
          <w:rFonts w:ascii="Cambria" w:hAnsi="Cambria"/>
          <w:color w:val="000000"/>
          <w:sz w:val="20"/>
          <w:szCs w:val="20"/>
        </w:rPr>
        <w:t>.</w:t>
      </w:r>
      <w:r w:rsidRPr="00ED51C9">
        <w:rPr>
          <w:rFonts w:ascii="Cambria" w:hAnsi="Cambria"/>
          <w:color w:val="000000"/>
          <w:sz w:val="20"/>
          <w:szCs w:val="20"/>
        </w:rPr>
        <w:t xml:space="preserve"> </w:t>
      </w:r>
    </w:p>
    <w:p w14:paraId="597D0AD2" w14:textId="132AA22B" w:rsidR="003B6143" w:rsidRPr="00ED51C9" w:rsidRDefault="003B6143" w:rsidP="003B6143">
      <w:pPr>
        <w:spacing w:after="240"/>
        <w:ind w:left="851" w:right="-1" w:hanging="425"/>
        <w:jc w:val="both"/>
        <w:rPr>
          <w:rFonts w:ascii="Cambria" w:hAnsi="Cambria"/>
          <w:color w:val="000000"/>
          <w:sz w:val="20"/>
          <w:szCs w:val="20"/>
        </w:rPr>
      </w:pPr>
      <w:r w:rsidRPr="00ED51C9">
        <w:rPr>
          <w:rFonts w:ascii="Cambria" w:hAnsi="Cambria"/>
          <w:color w:val="000000"/>
          <w:sz w:val="20"/>
          <w:szCs w:val="20"/>
        </w:rPr>
        <w:t>(c)</w:t>
      </w:r>
      <w:r w:rsidRPr="00ED51C9">
        <w:rPr>
          <w:rFonts w:ascii="Cambria" w:hAnsi="Cambria"/>
          <w:color w:val="000000"/>
          <w:sz w:val="20"/>
          <w:szCs w:val="20"/>
        </w:rPr>
        <w:tab/>
        <w:t>Si la réduction requise du TAC visée au sous-paragraphe (b) ci-dessus ne peut pas être satisfaite par cette seule partie non utilisée, le reste de la réduction requise devra être effectué au prorata par tous les détenteurs de quota, y compris les CPC qui devront réduire le quota de la moitié de la partie non utilisée, mais à l'exclusion de la Mauritanie, de la Namibie, du Panama et du Sénégal.</w:t>
      </w:r>
      <w:r w:rsidR="007E66BA" w:rsidRPr="00ED51C9">
        <w:rPr>
          <w:rFonts w:ascii="Cambria" w:hAnsi="Cambria"/>
          <w:color w:val="000000"/>
          <w:sz w:val="20"/>
          <w:szCs w:val="20"/>
        </w:rPr>
        <w:t>]</w:t>
      </w:r>
    </w:p>
    <w:p w14:paraId="29B5030A" w14:textId="77777777" w:rsidR="00290758" w:rsidRPr="00ED51C9" w:rsidRDefault="00290758">
      <w:pPr>
        <w:spacing w:after="160" w:line="259" w:lineRule="auto"/>
        <w:rPr>
          <w:rFonts w:ascii="Cambria" w:hAnsi="Cambria"/>
          <w:color w:val="000000"/>
          <w:sz w:val="20"/>
          <w:szCs w:val="20"/>
        </w:rPr>
      </w:pPr>
      <w:r w:rsidRPr="00ED51C9">
        <w:rPr>
          <w:rFonts w:ascii="Cambria" w:hAnsi="Cambria"/>
          <w:color w:val="000000"/>
          <w:sz w:val="20"/>
          <w:szCs w:val="20"/>
        </w:rPr>
        <w:br w:type="page"/>
      </w:r>
    </w:p>
    <w:p w14:paraId="576C302E" w14:textId="57C95A39" w:rsidR="003B6143" w:rsidRPr="00ED51C9" w:rsidRDefault="003B6143" w:rsidP="00454A58">
      <w:pPr>
        <w:ind w:left="426" w:hanging="426"/>
        <w:jc w:val="both"/>
        <w:rPr>
          <w:rFonts w:ascii="Cambria" w:hAnsi="Cambria"/>
          <w:color w:val="000000"/>
          <w:sz w:val="20"/>
          <w:szCs w:val="20"/>
        </w:rPr>
      </w:pPr>
      <w:r w:rsidRPr="00ED51C9">
        <w:rPr>
          <w:rFonts w:ascii="Cambria" w:hAnsi="Cambria"/>
          <w:color w:val="000000"/>
          <w:sz w:val="20"/>
          <w:szCs w:val="20"/>
        </w:rPr>
        <w:lastRenderedPageBreak/>
        <w:t xml:space="preserve">4quinque. </w:t>
      </w:r>
      <w:r w:rsidR="00454A58">
        <w:rPr>
          <w:rFonts w:ascii="Cambria" w:hAnsi="Cambria"/>
          <w:color w:val="000000"/>
          <w:sz w:val="20"/>
          <w:szCs w:val="20"/>
        </w:rPr>
        <w:tab/>
      </w:r>
      <w:r w:rsidRPr="00ED51C9">
        <w:rPr>
          <w:rFonts w:ascii="Cambria" w:hAnsi="Cambria"/>
          <w:color w:val="000000"/>
          <w:sz w:val="20"/>
          <w:szCs w:val="20"/>
        </w:rPr>
        <w:t xml:space="preserve">Si de nouveaux participants demandent </w:t>
      </w:r>
      <w:r w:rsidR="00E24AD1" w:rsidRPr="00ED51C9">
        <w:rPr>
          <w:rFonts w:ascii="Cambria" w:hAnsi="Cambria"/>
          <w:color w:val="000000"/>
          <w:sz w:val="20"/>
          <w:szCs w:val="20"/>
        </w:rPr>
        <w:t>à obtenir un</w:t>
      </w:r>
      <w:r w:rsidRPr="00ED51C9">
        <w:rPr>
          <w:rFonts w:ascii="Cambria" w:hAnsi="Cambria"/>
          <w:color w:val="000000"/>
          <w:sz w:val="20"/>
          <w:szCs w:val="20"/>
        </w:rPr>
        <w:t xml:space="preserve"> quota, </w:t>
      </w:r>
      <w:r w:rsidR="001F49CD" w:rsidRPr="00ED51C9">
        <w:rPr>
          <w:rFonts w:ascii="Cambria" w:hAnsi="Cambria"/>
          <w:color w:val="000000" w:themeColor="text1"/>
          <w:sz w:val="20"/>
        </w:rPr>
        <w:t>la Commission devra examiner leur demande et décide</w:t>
      </w:r>
      <w:r w:rsidR="00E43074" w:rsidRPr="00ED51C9">
        <w:rPr>
          <w:rFonts w:ascii="Cambria" w:hAnsi="Cambria"/>
          <w:color w:val="000000" w:themeColor="text1"/>
          <w:sz w:val="20"/>
        </w:rPr>
        <w:t>r</w:t>
      </w:r>
      <w:r w:rsidR="001F49CD" w:rsidRPr="00ED51C9">
        <w:rPr>
          <w:rFonts w:ascii="Cambria" w:hAnsi="Cambria"/>
          <w:color w:val="000000" w:themeColor="text1"/>
          <w:sz w:val="20"/>
        </w:rPr>
        <w:t xml:space="preserve"> d</w:t>
      </w:r>
      <w:r w:rsidR="00E43074" w:rsidRPr="00ED51C9">
        <w:rPr>
          <w:rFonts w:ascii="Cambria" w:hAnsi="Cambria"/>
          <w:color w:val="000000" w:themeColor="text1"/>
          <w:sz w:val="20"/>
        </w:rPr>
        <w:t xml:space="preserve">e leur </w:t>
      </w:r>
      <w:r w:rsidR="001F49CD" w:rsidRPr="00ED51C9">
        <w:rPr>
          <w:rFonts w:ascii="Cambria" w:hAnsi="Cambria"/>
          <w:color w:val="000000" w:themeColor="text1"/>
          <w:sz w:val="20"/>
        </w:rPr>
        <w:t>attribuer ou non une allocation de 50 tonnes provenant de la réserve</w:t>
      </w:r>
      <w:r w:rsidR="00E43074" w:rsidRPr="00ED51C9">
        <w:rPr>
          <w:rFonts w:ascii="Cambria" w:hAnsi="Cambria"/>
          <w:color w:val="000000"/>
          <w:sz w:val="20"/>
          <w:szCs w:val="20"/>
        </w:rPr>
        <w:t>.</w:t>
      </w:r>
      <w:r w:rsidRPr="00ED51C9">
        <w:rPr>
          <w:rFonts w:ascii="Cambria" w:hAnsi="Cambria"/>
          <w:color w:val="000000"/>
          <w:sz w:val="20"/>
          <w:szCs w:val="20"/>
        </w:rPr>
        <w:t xml:space="preserve"> Si le montant total requis pour tous les nouveaux participants est supérieur à la réserve, le déficit devra être assumé au prorata par les détenteurs de quotas existants.</w:t>
      </w:r>
    </w:p>
    <w:p w14:paraId="58FCFE39" w14:textId="77777777" w:rsidR="007F5E1A" w:rsidRPr="00ED51C9" w:rsidRDefault="007F5E1A" w:rsidP="003B6143">
      <w:pPr>
        <w:rPr>
          <w:rFonts w:ascii="Cambria" w:hAnsi="Cambria"/>
          <w:color w:val="000000"/>
          <w:sz w:val="20"/>
          <w:szCs w:val="20"/>
        </w:rPr>
      </w:pPr>
    </w:p>
    <w:p w14:paraId="78B9BB77" w14:textId="32D28B5C" w:rsidR="00825D71" w:rsidRPr="00ED51C9" w:rsidRDefault="00825D71" w:rsidP="00825D71">
      <w:pPr>
        <w:ind w:left="425"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5.</w:t>
      </w:r>
      <w:r w:rsidRPr="00ED51C9">
        <w:rPr>
          <w:rFonts w:ascii="Cambria" w:eastAsia="Cambria" w:hAnsi="Cambria" w:cs="Cambria"/>
          <w:sz w:val="20"/>
          <w:szCs w:val="20"/>
          <w:lang w:eastAsia="en-GB"/>
        </w:rPr>
        <w:tab/>
        <w:t xml:space="preserve">La CPC de pavillon </w:t>
      </w:r>
      <w:r w:rsidR="000C30C6" w:rsidRPr="00ED51C9">
        <w:rPr>
          <w:rFonts w:ascii="Cambria" w:eastAsia="Cambria" w:hAnsi="Cambria" w:cs="Cambria"/>
          <w:sz w:val="20"/>
          <w:szCs w:val="20"/>
          <w:lang w:eastAsia="en-GB"/>
        </w:rPr>
        <w:t>peut</w:t>
      </w:r>
      <w:r w:rsidRPr="00ED51C9">
        <w:rPr>
          <w:rFonts w:ascii="Cambria" w:eastAsia="Cambria" w:hAnsi="Cambria" w:cs="Cambria"/>
          <w:sz w:val="20"/>
          <w:szCs w:val="20"/>
          <w:lang w:eastAsia="en-GB"/>
        </w:rPr>
        <w:t xml:space="preserve"> demander à un navire de capture de retourner immédiatement à un port qu’elle aura désigné lorsque le quota individuel sera considéré comme épuisé.</w:t>
      </w:r>
    </w:p>
    <w:p w14:paraId="0859C4A9" w14:textId="77777777" w:rsidR="00825D71" w:rsidRPr="00ED51C9" w:rsidRDefault="00825D71" w:rsidP="00825D71">
      <w:pPr>
        <w:ind w:left="425" w:hanging="425"/>
        <w:rPr>
          <w:rFonts w:ascii="Cambria" w:eastAsia="Cambria" w:hAnsi="Cambria" w:cs="Cambria"/>
          <w:sz w:val="20"/>
          <w:szCs w:val="20"/>
          <w:lang w:eastAsia="en-GB"/>
        </w:rPr>
      </w:pPr>
    </w:p>
    <w:p w14:paraId="76DA47C1" w14:textId="5311F4AE" w:rsidR="00825D71" w:rsidRPr="00ED51C9" w:rsidRDefault="00825D71" w:rsidP="00825D71">
      <w:pPr>
        <w:ind w:left="425"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6.</w:t>
      </w:r>
      <w:r w:rsidRPr="00ED51C9">
        <w:rPr>
          <w:rFonts w:ascii="Cambria" w:eastAsia="Cambria" w:hAnsi="Cambria" w:cs="Cambria"/>
          <w:sz w:val="20"/>
          <w:szCs w:val="20"/>
          <w:lang w:eastAsia="en-GB"/>
        </w:rPr>
        <w:tab/>
        <w:t xml:space="preserve">Le report automatique de tout quota non utilisé n’est pas autorisé. Une CPC peut demander de transférer jusqu’à </w:t>
      </w:r>
      <w:r w:rsidR="00D861FD" w:rsidRPr="00ED51C9">
        <w:rPr>
          <w:rFonts w:ascii="Cambria" w:eastAsia="Cambria" w:hAnsi="Cambria" w:cs="Cambria"/>
          <w:sz w:val="20"/>
          <w:szCs w:val="20"/>
          <w:lang w:eastAsia="en-GB"/>
        </w:rPr>
        <w:t>20</w:t>
      </w:r>
      <w:r w:rsidRPr="00ED51C9">
        <w:rPr>
          <w:rFonts w:ascii="Cambria" w:eastAsia="Cambria" w:hAnsi="Cambria" w:cs="Cambria"/>
          <w:sz w:val="20"/>
          <w:szCs w:val="20"/>
          <w:lang w:eastAsia="en-GB"/>
        </w:rPr>
        <w:t> % de son quota annuel d’une année à l’année suivante. La CPC devra inclure cette demande dans ses plans annuels de pêche/de capacité aux fins de son approbation par la Commission.</w:t>
      </w:r>
    </w:p>
    <w:p w14:paraId="2EFFB871" w14:textId="77777777" w:rsidR="00825D71" w:rsidRPr="00ED51C9" w:rsidRDefault="00825D71" w:rsidP="00825D71">
      <w:pPr>
        <w:ind w:left="425" w:hanging="425"/>
        <w:contextualSpacing/>
        <w:rPr>
          <w:rFonts w:ascii="Cambria" w:eastAsia="Cambria" w:hAnsi="Cambria" w:cs="Cambria"/>
          <w:sz w:val="20"/>
          <w:szCs w:val="20"/>
          <w:lang w:eastAsia="en-GB"/>
        </w:rPr>
      </w:pPr>
    </w:p>
    <w:p w14:paraId="23538E4F" w14:textId="60EA5F02" w:rsidR="00825D71" w:rsidRPr="00ED51C9" w:rsidRDefault="00825D71" w:rsidP="00825D71">
      <w:pPr>
        <w:tabs>
          <w:tab w:val="left" w:pos="426"/>
        </w:tabs>
        <w:ind w:left="425"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7.</w:t>
      </w:r>
      <w:r w:rsidRPr="00ED51C9">
        <w:rPr>
          <w:rFonts w:ascii="Cambria" w:eastAsia="Cambria" w:hAnsi="Cambria" w:cs="Cambria"/>
          <w:sz w:val="20"/>
          <w:szCs w:val="20"/>
          <w:lang w:eastAsia="en-GB"/>
        </w:rPr>
        <w:tab/>
        <w:t>Aucune opération d’affrètement n’est autorisée pour la pêcherie de thon rouge.</w:t>
      </w:r>
    </w:p>
    <w:p w14:paraId="57873C92" w14:textId="77777777" w:rsidR="00825D71" w:rsidRPr="00ED51C9" w:rsidRDefault="00825D71" w:rsidP="00825D71">
      <w:pPr>
        <w:ind w:left="425" w:hanging="425"/>
        <w:contextualSpacing/>
        <w:rPr>
          <w:rFonts w:ascii="Cambria" w:eastAsia="Cambria" w:hAnsi="Cambria" w:cs="Cambria"/>
          <w:sz w:val="20"/>
          <w:szCs w:val="20"/>
          <w:lang w:eastAsia="en-GB"/>
        </w:rPr>
      </w:pPr>
    </w:p>
    <w:p w14:paraId="7A2B9F00" w14:textId="33632685" w:rsidR="00825D71" w:rsidRPr="00ED51C9" w:rsidRDefault="00825D71" w:rsidP="00825D71">
      <w:pPr>
        <w:tabs>
          <w:tab w:val="left" w:pos="426"/>
        </w:tabs>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8.</w:t>
      </w:r>
      <w:r w:rsidRPr="00ED51C9">
        <w:rPr>
          <w:rFonts w:ascii="Cambria" w:eastAsia="Cambria" w:hAnsi="Cambria" w:cs="Cambria"/>
          <w:sz w:val="20"/>
          <w:szCs w:val="20"/>
          <w:lang w:eastAsia="en-GB"/>
        </w:rPr>
        <w:tab/>
        <w:t xml:space="preserve">Nonobstant </w:t>
      </w:r>
      <w:r w:rsidR="006D7362" w:rsidRPr="00ED51C9">
        <w:rPr>
          <w:rFonts w:ascii="Cambria" w:eastAsia="Cambria" w:hAnsi="Cambria" w:cs="Cambria"/>
          <w:sz w:val="20"/>
          <w:szCs w:val="20"/>
          <w:lang w:eastAsia="en-GB"/>
        </w:rPr>
        <w:t>la</w:t>
      </w:r>
      <w:r w:rsidRPr="00ED51C9">
        <w:rPr>
          <w:rFonts w:ascii="Cambria" w:eastAsia="Cambria" w:hAnsi="Cambria" w:cs="Cambria"/>
          <w:sz w:val="20"/>
          <w:szCs w:val="20"/>
          <w:lang w:eastAsia="en-GB"/>
        </w:rPr>
        <w:t xml:space="preserve"> disposition de la </w:t>
      </w:r>
      <w:r w:rsidR="009F5C22" w:rsidRPr="00ED51C9">
        <w:rPr>
          <w:rFonts w:ascii="Cambria" w:eastAsia="Cambria" w:hAnsi="Cambria" w:cs="Cambria"/>
          <w:i/>
          <w:iCs/>
          <w:sz w:val="20"/>
          <w:szCs w:val="20"/>
          <w:lang w:eastAsia="en-GB"/>
        </w:rPr>
        <w:t>Recommandation de l’ICCAT sur l’ajustement temporaire de quotas</w:t>
      </w:r>
      <w:r w:rsidR="009F5C22" w:rsidRPr="00ED51C9">
        <w:rPr>
          <w:rFonts w:ascii="Cambria" w:eastAsia="Cambria" w:hAnsi="Cambria" w:cs="Cambria"/>
          <w:sz w:val="20"/>
          <w:szCs w:val="20"/>
          <w:lang w:eastAsia="en-GB"/>
        </w:rPr>
        <w:t xml:space="preserve"> (Rec. </w:t>
      </w:r>
      <w:r w:rsidRPr="00ED51C9">
        <w:rPr>
          <w:rFonts w:ascii="Cambria" w:eastAsia="Cambria" w:hAnsi="Cambria" w:cs="Cambria"/>
          <w:sz w:val="20"/>
          <w:szCs w:val="20"/>
          <w:lang w:eastAsia="en-GB"/>
        </w:rPr>
        <w:t>01-12</w:t>
      </w:r>
      <w:r w:rsidR="009F5C22"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 xml:space="preserve">, toutes les CPC auxquelles il est fait spécifiquement référence dans le tableau du paragraphe 4 </w:t>
      </w:r>
      <w:r w:rsidR="000C30C6" w:rsidRPr="00ED51C9">
        <w:rPr>
          <w:rFonts w:ascii="Cambria" w:eastAsia="Cambria" w:hAnsi="Cambria" w:cs="Cambria"/>
          <w:sz w:val="20"/>
          <w:szCs w:val="20"/>
          <w:lang w:eastAsia="en-GB"/>
        </w:rPr>
        <w:t>peuvent</w:t>
      </w:r>
      <w:r w:rsidRPr="00ED51C9">
        <w:rPr>
          <w:rFonts w:ascii="Cambria" w:eastAsia="Cambria" w:hAnsi="Cambria" w:cs="Cambria"/>
          <w:sz w:val="20"/>
          <w:szCs w:val="20"/>
          <w:lang w:eastAsia="en-GB"/>
        </w:rPr>
        <w:t xml:space="preserve"> transférer une partie de leur quota à une autre CPC pour autant que les</w:t>
      </w:r>
      <w:r w:rsidR="00103EA1" w:rsidRPr="00ED51C9">
        <w:rPr>
          <w:rFonts w:ascii="Cambria" w:eastAsia="Cambria" w:hAnsi="Cambria" w:cs="Cambria"/>
          <w:sz w:val="20"/>
          <w:szCs w:val="20"/>
          <w:lang w:eastAsia="en-GB"/>
        </w:rPr>
        <w:t xml:space="preserve"> </w:t>
      </w:r>
      <w:r w:rsidRPr="00ED51C9">
        <w:rPr>
          <w:rFonts w:ascii="Cambria" w:eastAsia="Cambria" w:hAnsi="Cambria" w:cs="Cambria"/>
          <w:sz w:val="20"/>
          <w:szCs w:val="20"/>
          <w:lang w:eastAsia="en-GB"/>
        </w:rPr>
        <w:t>deux CPC soient d'accord et fournissent une notification préalable au Secrétariat de l'ICCAT en ce qui concerne la quantité à transférer. Le Secrétariat devra diffuser cette notification à toutes les CPC.</w:t>
      </w:r>
    </w:p>
    <w:p w14:paraId="767FCDC4" w14:textId="77777777" w:rsidR="00825D71" w:rsidRPr="00ED51C9" w:rsidRDefault="00825D71" w:rsidP="00825D71">
      <w:pPr>
        <w:tabs>
          <w:tab w:val="left" w:pos="426"/>
        </w:tabs>
        <w:contextualSpacing/>
        <w:jc w:val="both"/>
        <w:rPr>
          <w:rFonts w:ascii="Cambria" w:eastAsia="Cambria" w:hAnsi="Cambria" w:cs="Cambria"/>
          <w:iCs/>
          <w:sz w:val="20"/>
          <w:szCs w:val="20"/>
          <w:lang w:eastAsia="en-GB"/>
        </w:rPr>
      </w:pPr>
    </w:p>
    <w:p w14:paraId="2005C154" w14:textId="5A2E95C2" w:rsidR="00825D71" w:rsidRPr="00ED51C9" w:rsidRDefault="00825D71" w:rsidP="00825D71">
      <w:pPr>
        <w:ind w:left="425"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9.</w:t>
      </w:r>
      <w:r w:rsidRPr="00ED51C9">
        <w:rPr>
          <w:rFonts w:ascii="Cambria" w:eastAsia="Cambria" w:hAnsi="Cambria" w:cs="Cambria"/>
          <w:sz w:val="20"/>
          <w:szCs w:val="20"/>
          <w:lang w:eastAsia="en-GB"/>
        </w:rPr>
        <w:tab/>
        <w:t xml:space="preserve">Si la capture d'une CPC au cours d'une année donnée dépasse son allocation, la CPC devra procéder à un remboursement lors de la période de gestion suivante conformément aux dispositions des paragraphes 2 et 3 de la </w:t>
      </w:r>
      <w:r w:rsidR="009F5C22" w:rsidRPr="00ED51C9">
        <w:rPr>
          <w:rFonts w:ascii="Cambria" w:eastAsia="Cambria" w:hAnsi="Cambria" w:cs="Cambria"/>
          <w:i/>
          <w:iCs/>
          <w:sz w:val="20"/>
          <w:szCs w:val="20"/>
          <w:lang w:eastAsia="en-GB"/>
        </w:rPr>
        <w:t>Recommandation de l’ICCAT sur l’application dans les pêcheries de thon rouge et d’espadon de l’Atlantique Nord</w:t>
      </w:r>
      <w:r w:rsidR="009F5C22" w:rsidRPr="00ED51C9">
        <w:rPr>
          <w:rFonts w:ascii="Cambria" w:eastAsia="Cambria" w:hAnsi="Cambria" w:cs="Cambria"/>
          <w:sz w:val="20"/>
          <w:szCs w:val="20"/>
          <w:lang w:eastAsia="en-GB"/>
        </w:rPr>
        <w:t xml:space="preserve"> (Rec. </w:t>
      </w:r>
      <w:r w:rsidRPr="00ED51C9">
        <w:rPr>
          <w:rFonts w:ascii="Cambria" w:eastAsia="Cambria" w:hAnsi="Cambria" w:cs="Cambria"/>
          <w:sz w:val="20"/>
          <w:szCs w:val="20"/>
          <w:lang w:eastAsia="en-GB"/>
        </w:rPr>
        <w:t>96-14</w:t>
      </w:r>
      <w:r w:rsidR="009F5C22"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 xml:space="preserve"> de l'ICCAT.</w:t>
      </w:r>
    </w:p>
    <w:p w14:paraId="17D6875D" w14:textId="77777777" w:rsidR="00825D71" w:rsidRPr="00ED51C9" w:rsidRDefault="00825D71" w:rsidP="00825D71">
      <w:pPr>
        <w:contextualSpacing/>
        <w:rPr>
          <w:rFonts w:ascii="Cambria" w:eastAsia="Cambria" w:hAnsi="Cambria" w:cs="Cambria"/>
          <w:sz w:val="20"/>
          <w:szCs w:val="20"/>
          <w:lang w:eastAsia="en-GB"/>
        </w:rPr>
      </w:pPr>
    </w:p>
    <w:p w14:paraId="1C13B814" w14:textId="77777777" w:rsidR="00825D71" w:rsidRPr="00ED51C9" w:rsidRDefault="00825D71" w:rsidP="00825D71">
      <w:pPr>
        <w:keepNext/>
        <w:keepLines/>
        <w:contextualSpacing/>
        <w:jc w:val="both"/>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Soumission des plans annuels de pêche, de gestion de la capacité de pêche et d’élevage, d’inspection et de gestion de l'élevage</w:t>
      </w:r>
    </w:p>
    <w:p w14:paraId="3B89A112" w14:textId="77777777" w:rsidR="00825D71" w:rsidRPr="00ED51C9" w:rsidRDefault="00825D71" w:rsidP="00825D71">
      <w:pPr>
        <w:contextualSpacing/>
        <w:rPr>
          <w:rFonts w:ascii="Cambria" w:eastAsia="Cambria" w:hAnsi="Cambria" w:cs="Cambria"/>
          <w:sz w:val="20"/>
          <w:szCs w:val="20"/>
          <w:lang w:eastAsia="en-GB"/>
        </w:rPr>
      </w:pPr>
    </w:p>
    <w:p w14:paraId="29F50628" w14:textId="603B28EF" w:rsidR="00825D71" w:rsidRPr="00ED51C9" w:rsidRDefault="00825D71" w:rsidP="00666374">
      <w:pPr>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10.</w:t>
      </w:r>
      <w:r w:rsidRPr="00ED51C9">
        <w:rPr>
          <w:rFonts w:ascii="Cambria" w:eastAsia="Cambria" w:hAnsi="Cambria" w:cs="Cambria"/>
          <w:sz w:val="20"/>
          <w:szCs w:val="20"/>
          <w:lang w:eastAsia="en-GB"/>
        </w:rPr>
        <w:tab/>
        <w:t>Avant le 15 février de chaque année, chaque CPC à laquelle un quota de thon rouge de l’Atlantique Est et de la Méditerranée a été alloué</w:t>
      </w:r>
      <w:r w:rsidR="00057E11" w:rsidRPr="00ED51C9">
        <w:rPr>
          <w:rFonts w:ascii="Cambria" w:eastAsia="Cambria" w:hAnsi="Cambria" w:cs="Cambria"/>
          <w:sz w:val="20"/>
          <w:szCs w:val="20"/>
          <w:lang w:eastAsia="en-GB"/>
        </w:rPr>
        <w:t xml:space="preserve">, </w:t>
      </w:r>
      <w:r w:rsidR="00057E11" w:rsidRPr="00ED51C9">
        <w:rPr>
          <w:rFonts w:ascii="Cambria" w:hAnsi="Cambria"/>
          <w:color w:val="000000"/>
          <w:sz w:val="20"/>
          <w:szCs w:val="20"/>
        </w:rPr>
        <w:t xml:space="preserve">ainsi que chaque CPC cherchant à exporter du thon rouge d'aquaculture comme indiqué dans la </w:t>
      </w:r>
      <w:r w:rsidR="009F5C22" w:rsidRPr="00ED51C9">
        <w:rPr>
          <w:rFonts w:ascii="Cambria" w:eastAsia="Calibri" w:hAnsi="Cambria" w:cs="Calibri"/>
          <w:i/>
          <w:iCs/>
          <w:sz w:val="20"/>
          <w:szCs w:val="20"/>
        </w:rPr>
        <w:t>Recommandation de l’ICCAT sur le thon rouge d'aquaculture</w:t>
      </w:r>
      <w:r w:rsidR="009F5C22" w:rsidRPr="00ED51C9">
        <w:rPr>
          <w:rFonts w:ascii="Cambria" w:hAnsi="Cambria"/>
          <w:color w:val="000000"/>
          <w:sz w:val="20"/>
          <w:szCs w:val="20"/>
        </w:rPr>
        <w:t xml:space="preserve"> (Rec. </w:t>
      </w:r>
      <w:r w:rsidR="00057E11" w:rsidRPr="00ED51C9">
        <w:rPr>
          <w:rFonts w:ascii="Cambria" w:hAnsi="Cambria"/>
          <w:color w:val="000000"/>
          <w:sz w:val="20"/>
          <w:szCs w:val="20"/>
        </w:rPr>
        <w:t>24-</w:t>
      </w:r>
      <w:r w:rsidR="006D7362" w:rsidRPr="00ED51C9">
        <w:rPr>
          <w:rFonts w:ascii="Cambria" w:hAnsi="Cambria"/>
          <w:color w:val="000000"/>
          <w:sz w:val="20"/>
          <w:szCs w:val="20"/>
        </w:rPr>
        <w:t>07</w:t>
      </w:r>
      <w:r w:rsidR="009F5C22" w:rsidRPr="00ED51C9">
        <w:rPr>
          <w:rFonts w:ascii="Cambria" w:hAnsi="Cambria"/>
          <w:color w:val="000000"/>
          <w:sz w:val="20"/>
          <w:szCs w:val="20"/>
        </w:rPr>
        <w:t>)</w:t>
      </w:r>
      <w:r w:rsidRPr="00ED51C9">
        <w:rPr>
          <w:rFonts w:ascii="Cambria" w:eastAsia="Cambria" w:hAnsi="Cambria" w:cs="Cambria"/>
          <w:sz w:val="20"/>
          <w:szCs w:val="20"/>
          <w:lang w:eastAsia="en-GB"/>
        </w:rPr>
        <w:t xml:space="preserve"> devra soumettre au Secrétariat de l’ICCAT :</w:t>
      </w:r>
    </w:p>
    <w:p w14:paraId="37FA0579" w14:textId="77777777" w:rsidR="00825D71" w:rsidRPr="00ED51C9" w:rsidRDefault="00825D71" w:rsidP="00666374">
      <w:pPr>
        <w:ind w:left="426" w:hanging="426"/>
        <w:contextualSpacing/>
        <w:rPr>
          <w:rFonts w:ascii="Cambria" w:eastAsia="Cambria" w:hAnsi="Cambria" w:cs="Cambria"/>
          <w:sz w:val="20"/>
          <w:szCs w:val="20"/>
          <w:lang w:eastAsia="en-GB"/>
        </w:rPr>
      </w:pPr>
    </w:p>
    <w:p w14:paraId="0DB0BDBD" w14:textId="038B3F02" w:rsidR="00825D71" w:rsidRPr="00ED51C9" w:rsidRDefault="00825D71" w:rsidP="006D7362">
      <w:pPr>
        <w:numPr>
          <w:ilvl w:val="1"/>
          <w:numId w:val="53"/>
        </w:numPr>
        <w:spacing w:after="8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Un plan annuel de pêche pour les navires de capture et les madragues pêchant le thon rouge dans l’Atlantique Est et en Méditerranée, établi conformément aux paragraphes 12</w:t>
      </w:r>
      <w:r w:rsidR="006D7362" w:rsidRPr="00ED51C9">
        <w:rPr>
          <w:rFonts w:ascii="Cambria" w:eastAsia="Cambria" w:hAnsi="Cambria" w:cs="Cambria"/>
          <w:sz w:val="20"/>
          <w:szCs w:val="20"/>
          <w:lang w:eastAsia="en-GB"/>
        </w:rPr>
        <w:t xml:space="preserve"> et </w:t>
      </w:r>
      <w:r w:rsidRPr="00ED51C9">
        <w:rPr>
          <w:rFonts w:ascii="Cambria" w:eastAsia="Cambria" w:hAnsi="Cambria" w:cs="Cambria"/>
          <w:sz w:val="20"/>
          <w:szCs w:val="20"/>
          <w:lang w:eastAsia="en-GB"/>
        </w:rPr>
        <w:t>13.</w:t>
      </w:r>
    </w:p>
    <w:p w14:paraId="506BB9C6" w14:textId="50CACCC5" w:rsidR="00825D71" w:rsidRPr="00ED51C9" w:rsidRDefault="00825D71" w:rsidP="006D7362">
      <w:pPr>
        <w:numPr>
          <w:ilvl w:val="1"/>
          <w:numId w:val="53"/>
        </w:numPr>
        <w:spacing w:after="8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Un plan annuel de gestion de la capacité de pêche garantissant que la capacité de pêche autorisée de la CPC est proportionnelle au quota alloué, établi pour inclure l’information énoncée aux paragraphes 14</w:t>
      </w:r>
      <w:r w:rsidR="006D7362" w:rsidRPr="00ED51C9">
        <w:rPr>
          <w:rFonts w:ascii="Cambria" w:eastAsia="Cambria" w:hAnsi="Cambria" w:cs="Cambria"/>
          <w:sz w:val="20"/>
          <w:szCs w:val="20"/>
          <w:lang w:eastAsia="en-GB"/>
        </w:rPr>
        <w:t xml:space="preserve"> à 21</w:t>
      </w:r>
      <w:r w:rsidRPr="00ED51C9">
        <w:rPr>
          <w:rFonts w:ascii="Cambria" w:eastAsia="Cambria" w:hAnsi="Cambria" w:cs="Cambria"/>
          <w:sz w:val="20"/>
          <w:szCs w:val="20"/>
          <w:lang w:eastAsia="en-GB"/>
        </w:rPr>
        <w:t>.</w:t>
      </w:r>
    </w:p>
    <w:p w14:paraId="4FC2D106" w14:textId="77777777" w:rsidR="00825D71" w:rsidRPr="00ED51C9" w:rsidRDefault="00825D71" w:rsidP="006D7362">
      <w:pPr>
        <w:numPr>
          <w:ilvl w:val="1"/>
          <w:numId w:val="53"/>
        </w:numPr>
        <w:spacing w:after="8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Un plan de suivi, contrôle et inspection visant à garantir l’application des dispositions de la présente Recommandation. Ce plan devra désigner également l'autorité compétente de contrôle et la liste des points de contact de la CPC désignés comme responsables de la mise en œuvre dudit plan de suivi, contrôle et inspection.</w:t>
      </w:r>
    </w:p>
    <w:p w14:paraId="7FD9A2D3" w14:textId="5899647C" w:rsidR="00825D71" w:rsidRPr="00ED51C9" w:rsidRDefault="00825D71" w:rsidP="006D7362">
      <w:pPr>
        <w:numPr>
          <w:ilvl w:val="1"/>
          <w:numId w:val="53"/>
        </w:numPr>
        <w:spacing w:after="8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Un plan annuel de gestion de l’élevage le cas échéant, remplissant les exigences établies aux paragraphes </w:t>
      </w:r>
      <w:r w:rsidR="006D7362" w:rsidRPr="00ED51C9">
        <w:rPr>
          <w:rFonts w:ascii="Cambria" w:eastAsia="Cambria" w:hAnsi="Cambria" w:cs="Cambria"/>
          <w:sz w:val="20"/>
          <w:szCs w:val="20"/>
          <w:lang w:eastAsia="en-GB"/>
        </w:rPr>
        <w:t>22</w:t>
      </w:r>
      <w:r w:rsidRPr="00ED51C9">
        <w:rPr>
          <w:rFonts w:ascii="Cambria" w:eastAsia="Cambria" w:hAnsi="Cambria" w:cs="Cambria"/>
          <w:sz w:val="20"/>
          <w:szCs w:val="20"/>
          <w:lang w:eastAsia="en-GB"/>
        </w:rPr>
        <w:t xml:space="preserve"> et </w:t>
      </w:r>
      <w:r w:rsidR="006D7362" w:rsidRPr="00ED51C9">
        <w:rPr>
          <w:rFonts w:ascii="Cambria" w:eastAsia="Cambria" w:hAnsi="Cambria" w:cs="Cambria"/>
          <w:sz w:val="20"/>
          <w:szCs w:val="20"/>
          <w:lang w:eastAsia="en-GB"/>
        </w:rPr>
        <w:t>23</w:t>
      </w:r>
      <w:r w:rsidRPr="00ED51C9">
        <w:rPr>
          <w:rFonts w:ascii="Cambria" w:eastAsia="Cambria" w:hAnsi="Cambria" w:cs="Cambria"/>
          <w:sz w:val="20"/>
          <w:szCs w:val="20"/>
          <w:lang w:eastAsia="en-GB"/>
        </w:rPr>
        <w:t xml:space="preserve">, y compris l’entrée maximale autorisée par ferme ainsi que le montant total de poissons par ferme reporté de l’année antérieure, conformément aux dispositions des paragraphes </w:t>
      </w:r>
      <w:r w:rsidR="002930C4" w:rsidRPr="00ED51C9">
        <w:rPr>
          <w:rFonts w:ascii="Cambria" w:eastAsia="Cambria" w:hAnsi="Cambria" w:cs="Cambria"/>
          <w:sz w:val="20"/>
          <w:szCs w:val="20"/>
          <w:lang w:eastAsia="en-GB"/>
        </w:rPr>
        <w:t>203 à 209</w:t>
      </w:r>
      <w:r w:rsidRPr="00ED51C9">
        <w:rPr>
          <w:rFonts w:ascii="Cambria" w:eastAsia="Cambria" w:hAnsi="Cambria" w:cs="Cambria"/>
          <w:sz w:val="20"/>
          <w:szCs w:val="20"/>
          <w:lang w:eastAsia="en-GB"/>
        </w:rPr>
        <w:t>.</w:t>
      </w:r>
    </w:p>
    <w:p w14:paraId="4B77D922" w14:textId="178D9546" w:rsidR="00D27E35" w:rsidRPr="00ED51C9" w:rsidRDefault="00D27E35" w:rsidP="00D27E35">
      <w:pPr>
        <w:numPr>
          <w:ilvl w:val="1"/>
          <w:numId w:val="53"/>
        </w:numPr>
        <w:ind w:left="851" w:right="-1" w:hanging="425"/>
        <w:contextualSpacing/>
        <w:jc w:val="both"/>
        <w:rPr>
          <w:rFonts w:ascii="Cambria" w:eastAsia="Cambria" w:hAnsi="Cambria"/>
          <w:color w:val="000000"/>
          <w:sz w:val="20"/>
          <w:szCs w:val="20"/>
        </w:rPr>
      </w:pPr>
      <w:r w:rsidRPr="00ED51C9">
        <w:rPr>
          <w:rFonts w:ascii="Cambria" w:hAnsi="Cambria"/>
          <w:color w:val="000000"/>
          <w:sz w:val="20"/>
        </w:rPr>
        <w:t>Un plan annuel d'aquaculture, le cas échéant,</w:t>
      </w:r>
      <w:r w:rsidR="003A6EAF" w:rsidRPr="00ED51C9">
        <w:rPr>
          <w:rFonts w:ascii="Cambria" w:hAnsi="Cambria"/>
          <w:color w:val="000000"/>
          <w:sz w:val="20"/>
        </w:rPr>
        <w:t xml:space="preserve"> </w:t>
      </w:r>
      <w:r w:rsidRPr="00ED51C9">
        <w:rPr>
          <w:rFonts w:ascii="Cambria" w:hAnsi="Cambria"/>
          <w:color w:val="000000"/>
          <w:sz w:val="20"/>
        </w:rPr>
        <w:t xml:space="preserve">à établir conformément à la </w:t>
      </w:r>
      <w:r w:rsidR="006D7362" w:rsidRPr="00ED51C9">
        <w:rPr>
          <w:rFonts w:ascii="Cambria" w:hAnsi="Cambria"/>
          <w:color w:val="000000"/>
          <w:sz w:val="20"/>
          <w:szCs w:val="20"/>
        </w:rPr>
        <w:t>Rec</w:t>
      </w:r>
      <w:r w:rsidR="009F5C22" w:rsidRPr="00ED51C9">
        <w:rPr>
          <w:rFonts w:ascii="Cambria" w:hAnsi="Cambria"/>
          <w:color w:val="000000"/>
          <w:sz w:val="20"/>
          <w:szCs w:val="20"/>
        </w:rPr>
        <w:t>.</w:t>
      </w:r>
      <w:r w:rsidR="006821E5" w:rsidRPr="00ED51C9">
        <w:rPr>
          <w:rFonts w:ascii="Cambria" w:hAnsi="Cambria"/>
          <w:color w:val="000000"/>
          <w:sz w:val="20"/>
          <w:szCs w:val="20"/>
        </w:rPr>
        <w:t xml:space="preserve"> </w:t>
      </w:r>
      <w:r w:rsidR="006D7362" w:rsidRPr="00ED51C9">
        <w:rPr>
          <w:rFonts w:ascii="Cambria" w:hAnsi="Cambria"/>
          <w:color w:val="000000"/>
          <w:sz w:val="20"/>
          <w:szCs w:val="20"/>
        </w:rPr>
        <w:t>24-07.</w:t>
      </w:r>
    </w:p>
    <w:p w14:paraId="14DBE530" w14:textId="77777777" w:rsidR="00C9132D" w:rsidRPr="00ED51C9" w:rsidRDefault="00C9132D" w:rsidP="00CA26C1">
      <w:pPr>
        <w:ind w:left="426" w:right="-1" w:hanging="426"/>
        <w:contextualSpacing/>
        <w:jc w:val="both"/>
        <w:rPr>
          <w:rFonts w:ascii="Cambria" w:eastAsia="Cambria" w:hAnsi="Cambria" w:cs="Cambria"/>
          <w:sz w:val="20"/>
          <w:szCs w:val="20"/>
          <w:lang w:eastAsia="en-GB"/>
        </w:rPr>
      </w:pPr>
    </w:p>
    <w:p w14:paraId="027069E8" w14:textId="77777777" w:rsidR="00DB4DF8" w:rsidRPr="00ED51C9" w:rsidRDefault="00DB4DF8">
      <w:pPr>
        <w:spacing w:after="160" w:line="259" w:lineRule="auto"/>
        <w:rPr>
          <w:rFonts w:ascii="Cambria" w:eastAsia="Cambria" w:hAnsi="Cambria" w:cs="Cambria"/>
          <w:sz w:val="20"/>
          <w:szCs w:val="20"/>
          <w:lang w:eastAsia="en-GB"/>
        </w:rPr>
      </w:pPr>
      <w:r w:rsidRPr="00ED51C9">
        <w:rPr>
          <w:rFonts w:ascii="Cambria" w:eastAsia="Cambria" w:hAnsi="Cambria" w:cs="Cambria"/>
          <w:sz w:val="20"/>
          <w:szCs w:val="20"/>
          <w:lang w:eastAsia="en-GB"/>
        </w:rPr>
        <w:br w:type="page"/>
      </w:r>
    </w:p>
    <w:p w14:paraId="7B33A8DC" w14:textId="6A95732D" w:rsidR="00825D71" w:rsidRPr="00ED51C9" w:rsidRDefault="00825D71" w:rsidP="00CA26C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11.</w:t>
      </w:r>
      <w:r w:rsidRPr="00ED51C9">
        <w:rPr>
          <w:rFonts w:ascii="Cambria" w:eastAsia="Cambria" w:hAnsi="Cambria" w:cs="Cambria"/>
          <w:sz w:val="20"/>
          <w:szCs w:val="20"/>
          <w:lang w:eastAsia="en-GB"/>
        </w:rPr>
        <w:tab/>
        <w:t xml:space="preserve">Avant le 31 mars chaque année et conformément au paragraphe </w:t>
      </w:r>
      <w:r w:rsidR="00D3276D" w:rsidRPr="00ED51C9">
        <w:rPr>
          <w:rFonts w:ascii="Cambria" w:eastAsia="Cambria" w:hAnsi="Cambria" w:cs="Cambria"/>
          <w:sz w:val="20"/>
          <w:szCs w:val="20"/>
          <w:lang w:eastAsia="en-GB"/>
        </w:rPr>
        <w:t>237</w:t>
      </w:r>
      <w:r w:rsidRPr="00ED51C9">
        <w:rPr>
          <w:rFonts w:ascii="Cambria" w:eastAsia="Cambria" w:hAnsi="Cambria" w:cs="Cambria"/>
          <w:sz w:val="20"/>
          <w:szCs w:val="20"/>
          <w:lang w:eastAsia="en-GB"/>
        </w:rPr>
        <w:t xml:space="preserve"> de la présente Recommandation, à moins que la Commission n’en décide autrement, la Commission convoquera une réunion intersessions de la Sous-commission 2 pour analyser et, selon qu'il convient, approuver les plans mentionnés au paragraphe 10. Cette obligation </w:t>
      </w:r>
      <w:r w:rsidR="000C30C6" w:rsidRPr="00ED51C9">
        <w:rPr>
          <w:rFonts w:ascii="Cambria" w:eastAsia="Cambria" w:hAnsi="Cambria" w:cs="Cambria"/>
          <w:sz w:val="20"/>
          <w:szCs w:val="20"/>
          <w:lang w:eastAsia="en-GB"/>
        </w:rPr>
        <w:t>peut</w:t>
      </w:r>
      <w:r w:rsidRPr="00ED51C9">
        <w:rPr>
          <w:rFonts w:ascii="Cambria" w:eastAsia="Cambria" w:hAnsi="Cambria" w:cs="Cambria"/>
          <w:sz w:val="20"/>
          <w:szCs w:val="20"/>
          <w:lang w:eastAsia="en-GB"/>
        </w:rPr>
        <w:t xml:space="preserve"> être remplie par voie électronique si la Commission le décide. Si la Commission détecte une faute grave dans les plans transmis et ne peut pas entériner ces plans, la Commission devra prendre une décision sur la suspension de la pêche de thon rouge </w:t>
      </w:r>
      <w:r w:rsidR="00691843" w:rsidRPr="00ED51C9">
        <w:rPr>
          <w:rFonts w:ascii="Cambria" w:hAnsi="Cambria"/>
          <w:color w:val="000000"/>
          <w:sz w:val="20"/>
        </w:rPr>
        <w:t xml:space="preserve">ou l'exportation de thon rouge d'aquaculture </w:t>
      </w:r>
      <w:r w:rsidRPr="00ED51C9">
        <w:rPr>
          <w:rFonts w:ascii="Cambria" w:eastAsia="Cambria" w:hAnsi="Cambria" w:cs="Cambria"/>
          <w:sz w:val="20"/>
          <w:szCs w:val="20"/>
          <w:lang w:eastAsia="en-GB"/>
        </w:rPr>
        <w:t>de cette CPC au cours de cette année-là. La non-transmission du plan visé ci-dessus devra automatiquement entraîner la suspension de la pêche de thon rouge au cours de cette année-là.</w:t>
      </w:r>
    </w:p>
    <w:p w14:paraId="632BAAA1" w14:textId="77777777" w:rsidR="00DB4DF8" w:rsidRPr="00ED51C9" w:rsidRDefault="00DB4DF8" w:rsidP="00825D71">
      <w:pPr>
        <w:keepNext/>
        <w:keepLines/>
        <w:contextualSpacing/>
        <w:outlineLvl w:val="0"/>
        <w:rPr>
          <w:rFonts w:ascii="Cambria" w:eastAsia="Cambria" w:hAnsi="Cambria" w:cs="Cambria"/>
          <w:b/>
          <w:sz w:val="20"/>
          <w:szCs w:val="20"/>
          <w:lang w:eastAsia="en-GB"/>
        </w:rPr>
      </w:pPr>
    </w:p>
    <w:p w14:paraId="039BE3D8" w14:textId="1F2ED846" w:rsidR="00825D71" w:rsidRPr="00ED51C9" w:rsidRDefault="00825D71" w:rsidP="00825D71">
      <w:pPr>
        <w:keepNext/>
        <w:keepLines/>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Plans annuels de pêche</w:t>
      </w:r>
    </w:p>
    <w:p w14:paraId="0E807757" w14:textId="77777777" w:rsidR="00825D71" w:rsidRPr="00ED51C9" w:rsidRDefault="00825D71" w:rsidP="00825D71">
      <w:pPr>
        <w:ind w:left="227" w:right="140" w:hanging="8"/>
        <w:contextualSpacing/>
        <w:jc w:val="both"/>
        <w:rPr>
          <w:rFonts w:ascii="Cambria" w:eastAsia="Cambria" w:hAnsi="Cambria" w:cs="Cambria"/>
          <w:sz w:val="20"/>
          <w:szCs w:val="20"/>
          <w:lang w:eastAsia="en-GB"/>
        </w:rPr>
      </w:pPr>
    </w:p>
    <w:p w14:paraId="716EFBFA"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12.</w:t>
      </w:r>
      <w:r w:rsidRPr="00ED51C9">
        <w:rPr>
          <w:rFonts w:ascii="Cambria" w:eastAsia="Cambria" w:hAnsi="Cambria" w:cs="Cambria"/>
          <w:sz w:val="20"/>
          <w:szCs w:val="20"/>
          <w:lang w:eastAsia="en-GB"/>
        </w:rPr>
        <w:tab/>
        <w:t>Le plan annuel de pêche devra identifier, entre autres, les quotas alloués à chaque groupe d’engin, le cas échéant, la méthode utilisée pour allouer et gérer les quotas ainsi que les mesures visant à garantir le respect des quotas individuels, les périodes d’ouverture des saisons de pêche pour chaque catégorie d’engins et les règles sur les prises accessoires.</w:t>
      </w:r>
    </w:p>
    <w:p w14:paraId="49C58893" w14:textId="77777777" w:rsidR="00825D71" w:rsidRPr="00ED51C9" w:rsidRDefault="00825D71" w:rsidP="00825D71">
      <w:pPr>
        <w:ind w:left="426" w:right="123" w:hanging="426"/>
        <w:contextualSpacing/>
        <w:jc w:val="both"/>
        <w:rPr>
          <w:rFonts w:ascii="Cambria" w:eastAsia="Cambria" w:hAnsi="Cambria" w:cs="Cambria"/>
          <w:sz w:val="8"/>
          <w:szCs w:val="8"/>
          <w:lang w:eastAsia="en-GB"/>
        </w:rPr>
      </w:pPr>
    </w:p>
    <w:p w14:paraId="3A1558D4" w14:textId="77777777" w:rsidR="00825D71" w:rsidRPr="00ED51C9" w:rsidRDefault="00825D71" w:rsidP="00825D71">
      <w:pPr>
        <w:ind w:left="425"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13.</w:t>
      </w:r>
      <w:r w:rsidRPr="00ED51C9">
        <w:rPr>
          <w:rFonts w:ascii="Cambria" w:eastAsia="Cambria" w:hAnsi="Cambria" w:cs="Cambria"/>
          <w:sz w:val="20"/>
          <w:szCs w:val="20"/>
          <w:lang w:eastAsia="en-GB"/>
        </w:rPr>
        <w:tab/>
        <w:t xml:space="preserve">Toute modification ultérieure apportée </w:t>
      </w:r>
      <w:proofErr w:type="gramStart"/>
      <w:r w:rsidRPr="00ED51C9">
        <w:rPr>
          <w:rFonts w:ascii="Cambria" w:eastAsia="Cambria" w:hAnsi="Cambria" w:cs="Cambria"/>
          <w:sz w:val="20"/>
          <w:szCs w:val="20"/>
          <w:lang w:eastAsia="en-GB"/>
        </w:rPr>
        <w:t>au</w:t>
      </w:r>
      <w:proofErr w:type="gramEnd"/>
      <w:r w:rsidRPr="00ED51C9">
        <w:rPr>
          <w:rFonts w:ascii="Cambria" w:eastAsia="Cambria" w:hAnsi="Cambria" w:cs="Cambria"/>
          <w:sz w:val="20"/>
          <w:szCs w:val="20"/>
          <w:lang w:eastAsia="en-GB"/>
        </w:rPr>
        <w:t xml:space="preserve"> plan annuel de pêche devra être transmise au Secrétariat de l’ICCAT un jour ouvrable au moins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Secrétariat de l’ICCAT au plus tard lorsque le transfert entre en vigueur.</w:t>
      </w:r>
    </w:p>
    <w:p w14:paraId="5FFD864B" w14:textId="77777777" w:rsidR="00825D71" w:rsidRPr="00ED51C9" w:rsidRDefault="00825D71" w:rsidP="00825D71">
      <w:pPr>
        <w:ind w:left="426" w:right="-1" w:hanging="426"/>
        <w:contextualSpacing/>
        <w:jc w:val="both"/>
        <w:rPr>
          <w:rFonts w:ascii="Cambria" w:eastAsia="Cambria" w:hAnsi="Cambria" w:cs="Cambria"/>
          <w:b/>
          <w:sz w:val="20"/>
          <w:szCs w:val="20"/>
          <w:lang w:eastAsia="en-GB"/>
        </w:rPr>
      </w:pPr>
    </w:p>
    <w:p w14:paraId="1C15DDD0" w14:textId="77777777" w:rsidR="00825D71" w:rsidRPr="00ED51C9" w:rsidRDefault="00825D71" w:rsidP="00825D71">
      <w:pPr>
        <w:contextualSpacing/>
        <w:rPr>
          <w:rFonts w:ascii="Cambria" w:eastAsia="Cambria" w:hAnsi="Cambria" w:cs="Cambria"/>
          <w:b/>
          <w:sz w:val="20"/>
          <w:szCs w:val="20"/>
          <w:lang w:eastAsia="en-GB"/>
        </w:rPr>
      </w:pPr>
      <w:r w:rsidRPr="00ED51C9">
        <w:rPr>
          <w:rFonts w:ascii="Cambria" w:eastAsia="Cambria" w:hAnsi="Cambria" w:cs="Cambria"/>
          <w:b/>
          <w:sz w:val="20"/>
          <w:szCs w:val="20"/>
          <w:lang w:eastAsia="en-GB"/>
        </w:rPr>
        <w:t>Mesures de gestion de la capacité</w:t>
      </w:r>
    </w:p>
    <w:p w14:paraId="0DEB43FD" w14:textId="77777777" w:rsidR="00825D71" w:rsidRPr="00ED51C9" w:rsidRDefault="00825D71" w:rsidP="00825D71">
      <w:pPr>
        <w:contextualSpacing/>
        <w:rPr>
          <w:rFonts w:ascii="Cambria" w:eastAsia="Cambria" w:hAnsi="Cambria" w:cs="Cambria"/>
          <w:sz w:val="20"/>
          <w:szCs w:val="20"/>
          <w:lang w:eastAsia="en-GB"/>
        </w:rPr>
      </w:pPr>
    </w:p>
    <w:p w14:paraId="159C0912" w14:textId="77777777" w:rsidR="00825D71" w:rsidRPr="00ED51C9" w:rsidRDefault="00825D71" w:rsidP="00825D71">
      <w:pPr>
        <w:contextualSpacing/>
        <w:rPr>
          <w:rFonts w:ascii="Cambria" w:eastAsia="Cambria" w:hAnsi="Cambria" w:cs="Cambria"/>
          <w:sz w:val="20"/>
          <w:szCs w:val="20"/>
          <w:lang w:eastAsia="en-GB"/>
        </w:rPr>
      </w:pPr>
      <w:r w:rsidRPr="00ED51C9">
        <w:rPr>
          <w:rFonts w:ascii="Cambria" w:eastAsia="Cambria" w:hAnsi="Cambria" w:cs="Cambria"/>
          <w:b/>
          <w:sz w:val="20"/>
          <w:szCs w:val="20"/>
          <w:lang w:eastAsia="en-GB"/>
        </w:rPr>
        <w:t>Capacité de pêche</w:t>
      </w:r>
    </w:p>
    <w:p w14:paraId="1E14A7F2"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p>
    <w:p w14:paraId="197BAF6E"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Ajustement de la capacité de pêche</w:t>
      </w:r>
    </w:p>
    <w:p w14:paraId="3905D17F" w14:textId="25BF2EF3" w:rsidR="00825D71" w:rsidRPr="00ED51C9" w:rsidRDefault="00825D71" w:rsidP="00825D71">
      <w:pPr>
        <w:contextualSpacing/>
        <w:rPr>
          <w:rFonts w:ascii="Cambria" w:eastAsia="Cambria" w:hAnsi="Cambria" w:cs="Cambria"/>
          <w:sz w:val="20"/>
          <w:szCs w:val="20"/>
          <w:lang w:eastAsia="en-GB"/>
        </w:rPr>
      </w:pPr>
    </w:p>
    <w:p w14:paraId="2F42DA5E"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14.</w:t>
      </w:r>
      <w:r w:rsidRPr="00ED51C9">
        <w:rPr>
          <w:rFonts w:ascii="Cambria" w:eastAsia="Cambria" w:hAnsi="Cambria" w:cs="Cambria"/>
          <w:sz w:val="20"/>
          <w:szCs w:val="20"/>
          <w:lang w:eastAsia="en-GB"/>
        </w:rPr>
        <w:tab/>
        <w:t>Chaque CPC devra ajuster sa capacité de pêche afin de veiller à ce qu’elle soit proportionnelle à son quota alloué en utilisant les taux de capture annuels pertinents par segment de flottille et engin proposés par le SCRS et adoptés par la Commission en 2009. Ces paramètres devraient être examinés et chaque fois qu'une évaluation du stock de thon rouge de l'Atlantique Est et de la Méditerranée est effectuée, y compris des taux spécifiques pour le type d'engin et la zone de pêche.</w:t>
      </w:r>
    </w:p>
    <w:p w14:paraId="32C00AD6" w14:textId="77777777" w:rsidR="00825D71" w:rsidRPr="00ED51C9" w:rsidRDefault="00825D71" w:rsidP="00825D71">
      <w:pPr>
        <w:ind w:left="426" w:hanging="426"/>
        <w:contextualSpacing/>
        <w:rPr>
          <w:rFonts w:ascii="Cambria" w:eastAsia="Cambria" w:hAnsi="Cambria" w:cs="Cambria"/>
          <w:sz w:val="20"/>
          <w:szCs w:val="20"/>
          <w:lang w:eastAsia="en-GB"/>
        </w:rPr>
      </w:pPr>
    </w:p>
    <w:p w14:paraId="0C6C808C" w14:textId="1AF2DE25" w:rsidR="00825D71" w:rsidRPr="00ED51C9" w:rsidRDefault="00825D71"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15.</w:t>
      </w:r>
      <w:r w:rsidRPr="00ED51C9">
        <w:rPr>
          <w:rFonts w:ascii="Cambria" w:eastAsia="Cambria" w:hAnsi="Cambria" w:cs="Cambria"/>
          <w:sz w:val="20"/>
          <w:szCs w:val="20"/>
          <w:lang w:eastAsia="en-GB"/>
        </w:rPr>
        <w:tab/>
        <w:t xml:space="preserve">Le plan annuel de gestion de la capacité de pêche visé au paragraphe 10 b) devra ajuster le nombre de navires de capture afin de démontrer que la capacité de pêche est proportionnelle aux possibilités de pêche allouées aux navires de capture pour la même période de quota. En ce qui concerne les petits navires côtiers, l'exigence de quota minimal de 5 t (taux de capture défini par le SCRS en 2009) ne sera plus applicable et un quota sectoriel </w:t>
      </w:r>
      <w:r w:rsidR="000C30C6" w:rsidRPr="00ED51C9">
        <w:rPr>
          <w:rFonts w:ascii="Cambria" w:eastAsia="Cambria" w:hAnsi="Cambria" w:cs="Cambria"/>
          <w:sz w:val="20"/>
          <w:szCs w:val="20"/>
          <w:lang w:eastAsia="en-GB"/>
        </w:rPr>
        <w:t>peut</w:t>
      </w:r>
      <w:r w:rsidRPr="00ED51C9">
        <w:rPr>
          <w:rFonts w:ascii="Cambria" w:eastAsia="Cambria" w:hAnsi="Cambria" w:cs="Cambria"/>
          <w:sz w:val="20"/>
          <w:szCs w:val="20"/>
          <w:lang w:eastAsia="en-GB"/>
        </w:rPr>
        <w:t xml:space="preserve"> à sa place être appliqué à ces navires, comme suit : </w:t>
      </w:r>
    </w:p>
    <w:p w14:paraId="398C354E" w14:textId="77777777" w:rsidR="00825D71" w:rsidRPr="00ED51C9" w:rsidRDefault="00825D71" w:rsidP="00825D71">
      <w:pPr>
        <w:rPr>
          <w:rFonts w:ascii="Cambria" w:eastAsia="Cambria" w:hAnsi="Cambria" w:cs="Cambria"/>
          <w:sz w:val="8"/>
          <w:szCs w:val="8"/>
          <w:lang w:eastAsia="en-GB"/>
        </w:rPr>
      </w:pPr>
    </w:p>
    <w:p w14:paraId="52E5BEE3" w14:textId="77777777" w:rsidR="00825D71" w:rsidRPr="00ED51C9" w:rsidRDefault="00825D71" w:rsidP="00FE2FF0">
      <w:pPr>
        <w:spacing w:after="120"/>
        <w:ind w:left="850" w:right="142"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Si une CPC a des petits navires côtiers autorisés à pêcher du thon rouge, elle devra attribuer un quota sectoriel spécifique à ces navires et indiquer dans son plan de pêche et son plan de suivi, contrôle et inspection les mesures supplémentaires qu'elle mettra en place pour surveiller de près la consommation de quota de ce segment de flottille.</w:t>
      </w:r>
    </w:p>
    <w:p w14:paraId="65B87623" w14:textId="5F328110" w:rsidR="00825D71" w:rsidRPr="00ED51C9" w:rsidRDefault="00825D71" w:rsidP="00825D71">
      <w:pPr>
        <w:ind w:left="851" w:right="123"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 xml:space="preserve">Pour les navires des archipels des Açores, des îles Canaries et de Madère, un quota sectoriel </w:t>
      </w:r>
      <w:r w:rsidR="000C30C6" w:rsidRPr="00ED51C9">
        <w:rPr>
          <w:rFonts w:ascii="Cambria" w:eastAsia="Cambria" w:hAnsi="Cambria" w:cs="Cambria"/>
          <w:sz w:val="20"/>
          <w:szCs w:val="20"/>
          <w:lang w:eastAsia="en-GB"/>
        </w:rPr>
        <w:t>peut</w:t>
      </w:r>
      <w:r w:rsidRPr="00ED51C9">
        <w:rPr>
          <w:rFonts w:ascii="Cambria" w:eastAsia="Cambria" w:hAnsi="Cambria" w:cs="Cambria"/>
          <w:sz w:val="20"/>
          <w:szCs w:val="20"/>
          <w:lang w:eastAsia="en-GB"/>
        </w:rPr>
        <w:t xml:space="preserve"> être établi pour les canneurs. Ce quota sectoriel et les conditions supplémentaires pour le contrôler devront être clairement définis dans le plan de pêche soumis conformément au paragraphe 10 ci-dessus.</w:t>
      </w:r>
    </w:p>
    <w:p w14:paraId="7098FA39" w14:textId="77777777" w:rsidR="00825D71" w:rsidRPr="00ED51C9" w:rsidRDefault="00825D71" w:rsidP="00825D71">
      <w:pPr>
        <w:rPr>
          <w:rFonts w:ascii="Cambria" w:eastAsia="Cambria" w:hAnsi="Cambria" w:cs="Cambria"/>
          <w:sz w:val="8"/>
          <w:szCs w:val="8"/>
          <w:lang w:eastAsia="en-GB"/>
        </w:rPr>
      </w:pPr>
    </w:p>
    <w:p w14:paraId="37C450EC" w14:textId="3278D747" w:rsidR="00825D71" w:rsidRPr="00ED51C9" w:rsidRDefault="00825D71"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16.</w:t>
      </w:r>
      <w:r w:rsidRPr="00ED51C9">
        <w:rPr>
          <w:rFonts w:ascii="Cambria" w:eastAsia="Cambria" w:hAnsi="Cambria" w:cs="Cambria"/>
          <w:sz w:val="20"/>
          <w:szCs w:val="20"/>
          <w:lang w:eastAsia="en-GB"/>
        </w:rPr>
        <w:tab/>
        <w:t>L'ajustement de la capacité de pêche des senneurs devra être limité à une variation maximale de 20</w:t>
      </w:r>
      <w:r w:rsidR="00D771E5" w:rsidRPr="00ED51C9">
        <w:rPr>
          <w:rFonts w:ascii="Cambria" w:eastAsia="Cambria" w:hAnsi="Cambria" w:cs="Cambria"/>
          <w:sz w:val="20"/>
          <w:szCs w:val="20"/>
          <w:lang w:eastAsia="en-GB"/>
        </w:rPr>
        <w:t> </w:t>
      </w:r>
      <w:r w:rsidRPr="00ED51C9">
        <w:rPr>
          <w:rFonts w:ascii="Cambria" w:eastAsia="Cambria" w:hAnsi="Cambria" w:cs="Cambria"/>
          <w:sz w:val="20"/>
          <w:szCs w:val="20"/>
          <w:lang w:eastAsia="en-GB"/>
        </w:rPr>
        <w:t>% par rapport à la capacité de pêche de référence de 2018. Pour calculer le nombre de navires en appliquant 20</w:t>
      </w:r>
      <w:r w:rsidR="00D771E5" w:rsidRPr="00ED51C9">
        <w:rPr>
          <w:rFonts w:ascii="Cambria" w:eastAsia="Cambria" w:hAnsi="Cambria" w:cs="Cambria"/>
          <w:sz w:val="20"/>
          <w:szCs w:val="20"/>
          <w:lang w:eastAsia="en-GB"/>
        </w:rPr>
        <w:t> </w:t>
      </w:r>
      <w:r w:rsidRPr="00ED51C9">
        <w:rPr>
          <w:rFonts w:ascii="Cambria" w:eastAsia="Cambria" w:hAnsi="Cambria" w:cs="Cambria"/>
          <w:sz w:val="20"/>
          <w:szCs w:val="20"/>
          <w:lang w:eastAsia="en-GB"/>
        </w:rPr>
        <w:t>%, les CPC peuvent finalement arrondir le montant au nombre entier le plus proche.</w:t>
      </w:r>
    </w:p>
    <w:p w14:paraId="48BD04F0" w14:textId="77777777" w:rsidR="00290847" w:rsidRPr="00ED51C9" w:rsidRDefault="00290847" w:rsidP="00AA4398">
      <w:pPr>
        <w:tabs>
          <w:tab w:val="left" w:pos="1276"/>
        </w:tabs>
        <w:ind w:left="567" w:hanging="567"/>
        <w:jc w:val="both"/>
        <w:rPr>
          <w:rFonts w:ascii="Cambria" w:hAnsi="Cambria"/>
          <w:sz w:val="20"/>
        </w:rPr>
      </w:pPr>
    </w:p>
    <w:p w14:paraId="1161E598" w14:textId="500D29AB" w:rsidR="00DB4DF8" w:rsidRPr="00ED51C9" w:rsidRDefault="00755A45" w:rsidP="00DB4DF8">
      <w:pPr>
        <w:tabs>
          <w:tab w:val="left" w:pos="1276"/>
        </w:tabs>
        <w:ind w:left="567" w:hanging="567"/>
        <w:jc w:val="both"/>
        <w:rPr>
          <w:rFonts w:ascii="Cambria" w:hAnsi="Cambria"/>
          <w:sz w:val="20"/>
        </w:rPr>
      </w:pPr>
      <w:r w:rsidRPr="00ED51C9">
        <w:rPr>
          <w:rFonts w:ascii="Cambria" w:hAnsi="Cambria"/>
          <w:sz w:val="20"/>
        </w:rPr>
        <w:t>17.</w:t>
      </w:r>
      <w:r w:rsidR="00C469E6" w:rsidRPr="00ED51C9">
        <w:rPr>
          <w:rFonts w:ascii="Cambria" w:hAnsi="Cambria"/>
          <w:sz w:val="20"/>
        </w:rPr>
        <w:t xml:space="preserve"> </w:t>
      </w:r>
      <w:r w:rsidR="00521DC1" w:rsidRPr="00ED51C9">
        <w:rPr>
          <w:rFonts w:ascii="Cambria" w:hAnsi="Cambria"/>
          <w:sz w:val="20"/>
        </w:rPr>
        <w:tab/>
      </w:r>
      <w:r w:rsidR="00C469E6" w:rsidRPr="00ED51C9">
        <w:rPr>
          <w:rFonts w:ascii="Cambria" w:hAnsi="Cambria"/>
          <w:sz w:val="20"/>
        </w:rPr>
        <w:t xml:space="preserve">Par dérogation au paragraphe 16, les CPC </w:t>
      </w:r>
      <w:r w:rsidR="000C30C6" w:rsidRPr="00ED51C9">
        <w:rPr>
          <w:rFonts w:ascii="Cambria" w:hAnsi="Cambria"/>
          <w:sz w:val="20"/>
        </w:rPr>
        <w:t>peuvent</w:t>
      </w:r>
      <w:r w:rsidR="00C469E6" w:rsidRPr="00ED51C9">
        <w:rPr>
          <w:rFonts w:ascii="Cambria" w:hAnsi="Cambria"/>
          <w:sz w:val="20"/>
        </w:rPr>
        <w:t xml:space="preserve"> augmenter le nombre de leurs senneurs, à condition que cette augmentation résulte d'une conversion à partir d'autres flottilles de thon rouge, que la capacité de pêche reste proportionnelle aux possibilités de pêche disponibles et que, globalement, la capacité de pêche finale des CPC, entre les senneurs et la flottille à partir de laquelle la conversion a été réalisée, ne représente pas une augmentation de la capacité par rapport à l'année précédente</w:t>
      </w:r>
      <w:r w:rsidR="00C510B4" w:rsidRPr="00ED51C9">
        <w:rPr>
          <w:rFonts w:ascii="Cambria" w:hAnsi="Cambria"/>
          <w:sz w:val="20"/>
        </w:rPr>
        <w:t xml:space="preserve"> (2018)</w:t>
      </w:r>
      <w:r w:rsidR="00C469E6" w:rsidRPr="00ED51C9">
        <w:rPr>
          <w:rFonts w:ascii="Cambria" w:hAnsi="Cambria"/>
          <w:sz w:val="20"/>
        </w:rPr>
        <w:t>.</w:t>
      </w:r>
      <w:r w:rsidR="00DB4DF8" w:rsidRPr="00ED51C9">
        <w:rPr>
          <w:rFonts w:ascii="Cambria" w:hAnsi="Cambria"/>
          <w:sz w:val="20"/>
        </w:rPr>
        <w:br w:type="page"/>
      </w:r>
    </w:p>
    <w:p w14:paraId="19529EE5" w14:textId="450FFCCC" w:rsidR="00C469E6" w:rsidRPr="00ED51C9" w:rsidRDefault="00755A45" w:rsidP="00D3276D">
      <w:pPr>
        <w:ind w:left="426" w:hanging="426"/>
        <w:jc w:val="both"/>
        <w:rPr>
          <w:rFonts w:ascii="Cambria" w:hAnsi="Cambria"/>
          <w:sz w:val="20"/>
          <w:szCs w:val="20"/>
        </w:rPr>
      </w:pPr>
      <w:r w:rsidRPr="00ED51C9">
        <w:rPr>
          <w:rFonts w:ascii="Cambria" w:hAnsi="Cambria"/>
          <w:sz w:val="20"/>
        </w:rPr>
        <w:lastRenderedPageBreak/>
        <w:t>18.</w:t>
      </w:r>
      <w:r w:rsidR="00AA4398" w:rsidRPr="00ED51C9">
        <w:rPr>
          <w:rFonts w:ascii="Cambria" w:hAnsi="Cambria"/>
          <w:sz w:val="20"/>
        </w:rPr>
        <w:tab/>
      </w:r>
      <w:r w:rsidR="00C469E6" w:rsidRPr="00ED51C9">
        <w:rPr>
          <w:rFonts w:ascii="Cambria" w:hAnsi="Cambria"/>
          <w:sz w:val="20"/>
        </w:rPr>
        <w:t>Le ratio de conversion des flottilles, conformément à la dérogation visée au paragraphe</w:t>
      </w:r>
      <w:r w:rsidR="001D5E41" w:rsidRPr="00ED51C9">
        <w:rPr>
          <w:rFonts w:ascii="Cambria" w:hAnsi="Cambria"/>
          <w:sz w:val="20"/>
        </w:rPr>
        <w:t> </w:t>
      </w:r>
      <w:r w:rsidR="00D3276D" w:rsidRPr="00ED51C9">
        <w:rPr>
          <w:rFonts w:ascii="Cambria" w:hAnsi="Cambria"/>
          <w:sz w:val="20"/>
        </w:rPr>
        <w:t>17</w:t>
      </w:r>
      <w:r w:rsidR="00C469E6" w:rsidRPr="00ED51C9">
        <w:rPr>
          <w:rFonts w:ascii="Cambria" w:hAnsi="Cambria"/>
          <w:sz w:val="20"/>
        </w:rPr>
        <w:t>, devrait être basé sur les taux de capture de 2009 fournis par le SCRS. Les CPC souhaitant utiliser cette dérogation devront inclure les détails pertinents dans leurs plans annuels de capacité de pêche</w:t>
      </w:r>
      <w:r w:rsidR="00C42DA2" w:rsidRPr="00ED51C9">
        <w:rPr>
          <w:rFonts w:ascii="Cambria" w:hAnsi="Cambria"/>
          <w:sz w:val="20"/>
        </w:rPr>
        <w:t xml:space="preserve"> soumis conformément au paragraphe 10</w:t>
      </w:r>
      <w:r w:rsidR="00C469E6" w:rsidRPr="00ED51C9">
        <w:rPr>
          <w:rFonts w:ascii="Cambria" w:hAnsi="Cambria"/>
          <w:sz w:val="20"/>
        </w:rPr>
        <w:t>.</w:t>
      </w:r>
    </w:p>
    <w:p w14:paraId="7069BC3C" w14:textId="77777777" w:rsidR="00CA26C1" w:rsidRPr="00ED51C9" w:rsidRDefault="00CA26C1" w:rsidP="00825D71">
      <w:pPr>
        <w:rPr>
          <w:rFonts w:ascii="Cambria" w:eastAsia="Cambria" w:hAnsi="Cambria" w:cs="Cambria"/>
          <w:sz w:val="20"/>
          <w:szCs w:val="20"/>
          <w:lang w:eastAsia="en-GB"/>
        </w:rPr>
      </w:pPr>
    </w:p>
    <w:p w14:paraId="0A71362F" w14:textId="5FFFBEAF"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CPC </w:t>
      </w:r>
      <w:r w:rsidR="000C30C6" w:rsidRPr="00ED51C9">
        <w:rPr>
          <w:rFonts w:ascii="Cambria" w:eastAsia="Cambria" w:hAnsi="Cambria" w:cs="Cambria"/>
          <w:sz w:val="20"/>
          <w:szCs w:val="20"/>
          <w:lang w:eastAsia="en-GB"/>
        </w:rPr>
        <w:t>peuvent</w:t>
      </w:r>
      <w:r w:rsidR="00825D71" w:rsidRPr="00ED51C9">
        <w:rPr>
          <w:rFonts w:ascii="Cambria" w:eastAsia="Cambria" w:hAnsi="Cambria" w:cs="Cambria"/>
          <w:sz w:val="20"/>
          <w:szCs w:val="20"/>
          <w:lang w:eastAsia="en-GB"/>
        </w:rPr>
        <w:t xml:space="preserve"> autoriser le nombre de leurs madragues prenant part à la pêcherie de thon rouge de l'Atlantique Est et de la Méditerranée, qui leur permette d'exploiter pleinement leurs possibilités de pêche.</w:t>
      </w:r>
    </w:p>
    <w:p w14:paraId="6376F8AE" w14:textId="77777777" w:rsidR="00811430" w:rsidRPr="00ED51C9" w:rsidRDefault="00811430" w:rsidP="00825D71">
      <w:pPr>
        <w:tabs>
          <w:tab w:val="left" w:pos="426"/>
        </w:tabs>
        <w:ind w:left="426" w:right="-1" w:hanging="426"/>
        <w:contextualSpacing/>
        <w:jc w:val="both"/>
        <w:rPr>
          <w:rFonts w:ascii="Cambria" w:eastAsia="Cambria" w:hAnsi="Cambria" w:cs="Cambria"/>
          <w:sz w:val="20"/>
          <w:szCs w:val="20"/>
          <w:lang w:eastAsia="en-GB"/>
        </w:rPr>
      </w:pPr>
    </w:p>
    <w:p w14:paraId="34385D9A" w14:textId="02E4549A"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exigences concernant les ajustements et le nombre de madragues définis aux paragraphes 15, 16 et </w:t>
      </w:r>
      <w:r w:rsidR="008330BF" w:rsidRPr="00ED51C9">
        <w:rPr>
          <w:rFonts w:ascii="Cambria" w:eastAsia="Cambria" w:hAnsi="Cambria" w:cs="Cambria"/>
          <w:sz w:val="20"/>
          <w:szCs w:val="20"/>
          <w:lang w:eastAsia="en-GB"/>
        </w:rPr>
        <w:t>19</w:t>
      </w:r>
      <w:r w:rsidR="00825D71" w:rsidRPr="00ED51C9">
        <w:rPr>
          <w:rFonts w:ascii="Cambria" w:eastAsia="Cambria" w:hAnsi="Cambria" w:cs="Cambria"/>
          <w:sz w:val="20"/>
          <w:szCs w:val="20"/>
          <w:lang w:eastAsia="en-GB"/>
        </w:rPr>
        <w:t xml:space="preserve"> ne devront pas s’appliquer dans les cas suivants : </w:t>
      </w:r>
    </w:p>
    <w:p w14:paraId="716BA895" w14:textId="77777777" w:rsidR="00825D71" w:rsidRPr="00ED51C9" w:rsidRDefault="00825D71" w:rsidP="00825D71">
      <w:pPr>
        <w:rPr>
          <w:rFonts w:ascii="Cambria" w:eastAsia="Cambria" w:hAnsi="Cambria" w:cs="Cambria"/>
          <w:sz w:val="20"/>
          <w:szCs w:val="20"/>
          <w:lang w:eastAsia="en-GB"/>
        </w:rPr>
      </w:pPr>
    </w:p>
    <w:p w14:paraId="4A2F5733"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 xml:space="preserve">si les CPC en développement peuvent démontrer qu’elles ont besoin de développer leur capacité de pêche de manière à pouvoir utiliser l’intégralité de leur quota, en utilisant les taux de capture annuels correspondants par segment de flottille et engin proposés par le SCRS et si ces ajustements sont inclus dans leur plan annuel de pêche conformément aux dispositions du paragraphe 10 ; </w:t>
      </w:r>
    </w:p>
    <w:p w14:paraId="4B01539F" w14:textId="77777777" w:rsidR="008330BF" w:rsidRPr="00ED51C9" w:rsidRDefault="008330BF" w:rsidP="00825D71">
      <w:pPr>
        <w:ind w:left="851" w:right="140" w:hanging="425"/>
        <w:contextualSpacing/>
        <w:jc w:val="both"/>
        <w:rPr>
          <w:rFonts w:ascii="Cambria" w:eastAsia="Cambria" w:hAnsi="Cambria" w:cs="Cambria"/>
          <w:sz w:val="20"/>
          <w:szCs w:val="20"/>
          <w:lang w:eastAsia="en-GB"/>
        </w:rPr>
      </w:pPr>
    </w:p>
    <w:p w14:paraId="15311386" w14:textId="44EA9B42" w:rsidR="00825D71" w:rsidRPr="00ED51C9" w:rsidRDefault="00825D71" w:rsidP="00825D71">
      <w:pPr>
        <w:ind w:left="851" w:right="14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dans l’Atlantique Nord-Est, aux CPC qui pêchent principalement dans leur propre zone économique (la zone économique norvégienne et la zone économique islandaise).</w:t>
      </w:r>
    </w:p>
    <w:p w14:paraId="16C6C6E9" w14:textId="77777777" w:rsidR="00825D71" w:rsidRPr="00ED51C9" w:rsidRDefault="00825D71" w:rsidP="00825D71">
      <w:pPr>
        <w:contextualSpacing/>
        <w:rPr>
          <w:rFonts w:ascii="Cambria" w:eastAsia="Cambria" w:hAnsi="Cambria" w:cs="Cambria"/>
          <w:sz w:val="20"/>
          <w:szCs w:val="20"/>
          <w:lang w:eastAsia="en-GB"/>
        </w:rPr>
      </w:pPr>
    </w:p>
    <w:p w14:paraId="62C99A34" w14:textId="1D396C7E" w:rsidR="00825D71" w:rsidRPr="00ED51C9" w:rsidRDefault="006D7362" w:rsidP="00825D71">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Tout calcul à effectuer pour établir des ajustements devra être fait conformément à la méthodologie approuvée à la réunion annuelle de 2009 et selon les conditions prévues aux paragraphes 15 et </w:t>
      </w:r>
      <w:r w:rsidR="008330BF" w:rsidRPr="00ED51C9">
        <w:rPr>
          <w:rFonts w:ascii="Cambria" w:eastAsia="Cambria" w:hAnsi="Cambria" w:cs="Cambria"/>
          <w:sz w:val="20"/>
          <w:szCs w:val="20"/>
          <w:lang w:eastAsia="en-GB"/>
        </w:rPr>
        <w:t>19</w:t>
      </w:r>
      <w:r w:rsidR="00825D71" w:rsidRPr="00ED51C9">
        <w:rPr>
          <w:rFonts w:ascii="Cambria" w:eastAsia="Cambria" w:hAnsi="Cambria" w:cs="Cambria"/>
          <w:sz w:val="20"/>
          <w:szCs w:val="20"/>
          <w:lang w:eastAsia="en-GB"/>
        </w:rPr>
        <w:t>, sauf si les CPC concernées pêchent principalement dans les zones économiques exclusives de la Norvège ou de l’Islande.</w:t>
      </w:r>
    </w:p>
    <w:p w14:paraId="6B2DBA9E" w14:textId="77777777" w:rsidR="00825D71" w:rsidRPr="00ED51C9" w:rsidRDefault="00825D71" w:rsidP="00825D71">
      <w:pPr>
        <w:ind w:left="567" w:hanging="567"/>
        <w:contextualSpacing/>
        <w:rPr>
          <w:rFonts w:ascii="Cambria" w:eastAsia="Cambria" w:hAnsi="Cambria" w:cs="Cambria"/>
          <w:sz w:val="20"/>
          <w:szCs w:val="20"/>
          <w:lang w:eastAsia="en-GB"/>
        </w:rPr>
      </w:pPr>
    </w:p>
    <w:p w14:paraId="545D37A8" w14:textId="77777777" w:rsidR="00825D71" w:rsidRPr="00ED51C9" w:rsidRDefault="00825D71" w:rsidP="00825D71">
      <w:pPr>
        <w:keepNext/>
        <w:keepLines/>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Capacité d’élevage</w:t>
      </w:r>
    </w:p>
    <w:p w14:paraId="172D1667" w14:textId="77777777" w:rsidR="00825D71" w:rsidRPr="00ED51C9" w:rsidRDefault="00825D71" w:rsidP="00825D71">
      <w:pPr>
        <w:contextualSpacing/>
        <w:rPr>
          <w:rFonts w:ascii="Cambria" w:eastAsia="Cambria" w:hAnsi="Cambria" w:cs="Cambria"/>
          <w:sz w:val="20"/>
          <w:szCs w:val="20"/>
          <w:lang w:eastAsia="en-GB"/>
        </w:rPr>
      </w:pPr>
    </w:p>
    <w:p w14:paraId="37C13640" w14:textId="5F678071" w:rsidR="00825D71" w:rsidRPr="00ED51C9" w:rsidRDefault="006D7362"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Chaque CPC de la ferme devra établir un plan annuel de gestion de l’élevage. Ce plan devra démontrer que la capacité totale d’entrée </w:t>
      </w:r>
      <w:r w:rsidR="007F7663" w:rsidRPr="00ED51C9">
        <w:rPr>
          <w:rFonts w:ascii="Cambria" w:eastAsia="Cambria" w:hAnsi="Cambria" w:cs="Cambria"/>
          <w:sz w:val="20"/>
          <w:szCs w:val="20"/>
          <w:lang w:eastAsia="en-GB"/>
        </w:rPr>
        <w:t>est</w:t>
      </w:r>
      <w:r w:rsidR="00825D71" w:rsidRPr="00ED51C9">
        <w:rPr>
          <w:rFonts w:ascii="Cambria" w:eastAsia="Cambria" w:hAnsi="Cambria" w:cs="Cambria"/>
          <w:sz w:val="20"/>
          <w:szCs w:val="20"/>
          <w:lang w:eastAsia="en-GB"/>
        </w:rPr>
        <w:t xml:space="preserve"> proportionnelle à la quantité estimée de thon rouge disponible à des fins d'élevage, y compris les informations mentionnées au paragraphe</w:t>
      </w:r>
      <w:r w:rsidR="00A06A30" w:rsidRPr="00ED51C9">
        <w:rPr>
          <w:rFonts w:ascii="Cambria" w:eastAsia="Cambria" w:hAnsi="Cambria" w:cs="Cambria"/>
          <w:sz w:val="20"/>
          <w:szCs w:val="20"/>
          <w:lang w:eastAsia="en-GB"/>
        </w:rPr>
        <w:t> </w:t>
      </w:r>
      <w:r w:rsidR="008330BF" w:rsidRPr="00ED51C9">
        <w:rPr>
          <w:rFonts w:ascii="Cambria" w:eastAsia="Cambria" w:hAnsi="Cambria" w:cs="Cambria"/>
          <w:sz w:val="20"/>
          <w:szCs w:val="20"/>
          <w:lang w:eastAsia="en-GB"/>
        </w:rPr>
        <w:t>23</w:t>
      </w:r>
      <w:r w:rsidR="00825D71" w:rsidRPr="00ED51C9">
        <w:rPr>
          <w:rFonts w:ascii="Cambria" w:eastAsia="Cambria" w:hAnsi="Cambria" w:cs="Cambria"/>
          <w:sz w:val="20"/>
          <w:szCs w:val="20"/>
          <w:lang w:eastAsia="en-GB"/>
        </w:rPr>
        <w:t>. Les plans de gestion de l'élevage révisés, le cas échéant, devront être présentés au Secrétariat avant le 1</w:t>
      </w:r>
      <w:r w:rsidR="00825D71" w:rsidRPr="00ED51C9">
        <w:rPr>
          <w:rFonts w:ascii="Cambria" w:eastAsia="Cambria" w:hAnsi="Cambria" w:cs="Cambria"/>
          <w:sz w:val="20"/>
          <w:szCs w:val="20"/>
          <w:vertAlign w:val="superscript"/>
          <w:lang w:eastAsia="en-GB"/>
        </w:rPr>
        <w:t>er</w:t>
      </w:r>
      <w:r w:rsidR="008330BF"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juin de chaque année au plus tard. La Commission devra s’assurer que la capacité totale d’entrée dans l’Atlantique Est et en Méditerranée est proportionnelle à la quantité totale de thon rouge disponible à des fins d’élevage dans la zone.</w:t>
      </w:r>
    </w:p>
    <w:p w14:paraId="0A4AFE02" w14:textId="77777777" w:rsidR="00825D71" w:rsidRPr="00ED51C9" w:rsidRDefault="00825D71" w:rsidP="00825D71">
      <w:pPr>
        <w:ind w:left="426" w:hanging="426"/>
        <w:contextualSpacing/>
        <w:rPr>
          <w:rFonts w:ascii="Cambria" w:eastAsia="Cambria" w:hAnsi="Cambria" w:cs="Cambria"/>
          <w:sz w:val="20"/>
          <w:szCs w:val="20"/>
          <w:lang w:eastAsia="en-GB"/>
        </w:rPr>
      </w:pPr>
    </w:p>
    <w:p w14:paraId="79FF5483" w14:textId="27D6B9EA" w:rsidR="00825D71" w:rsidRPr="00ED51C9" w:rsidRDefault="006D7362"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Chaque CPC devra établir un volume d’entrée maximum annuel de thon rouge capturé à l’état sauvage dans ses fermes au niveau des quantités d’entrée enregistrées auprès de l’ICCAT par ses fermes en 2005, 2006, 2007 ou 2008. Si une CPC a besoin d’accroître l’entrée maximale de thon capturé à l’état sauvage dans une ou plusieurs de ses fermes thonières, cet accroissement devra être proportionnel aux opportunités de pêche allouées à cette CPC, y compris les importations de thon rouge vivant.</w:t>
      </w:r>
    </w:p>
    <w:p w14:paraId="2941A442" w14:textId="77777777" w:rsidR="002B3C4F" w:rsidRPr="00ED51C9" w:rsidRDefault="002B3C4F" w:rsidP="00825D71">
      <w:pPr>
        <w:ind w:left="426" w:hanging="426"/>
        <w:contextualSpacing/>
        <w:jc w:val="both"/>
        <w:rPr>
          <w:rFonts w:ascii="Cambria" w:eastAsia="Cambria" w:hAnsi="Cambria" w:cs="Cambria"/>
          <w:sz w:val="20"/>
          <w:szCs w:val="20"/>
          <w:lang w:eastAsia="en-GB"/>
        </w:rPr>
      </w:pPr>
    </w:p>
    <w:p w14:paraId="069C6D50" w14:textId="7D480F9A" w:rsidR="002B3C4F" w:rsidRPr="00ED51C9" w:rsidRDefault="00755A45" w:rsidP="009F5C22">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 Secrétariat de l’ICCAT devra compiler des statistiques sur la quantité annuelle mise en cage (entrée de poissons capturés à l’état sauvage), mise à mort et exportée par CPC de la ferme, en utilisant les données du système eBCD. Le Groupe de travail permanent sur les systèmes de documentation des captures (CDS WG) devra envisager de développer cette fonction d'extraction de données et, jusqu'à ce que cette fonction soit disponible, chaque CPC de la ferme devra communiquer ces statistiques au Secrétariat de l’ICCAT. Ces statistiques devront être publiées sur le site internet de l'ICCAT et soumises aux exigences de confidentialité.</w:t>
      </w:r>
    </w:p>
    <w:p w14:paraId="14F1C15D" w14:textId="77777777" w:rsidR="007A420B" w:rsidRPr="00ED51C9" w:rsidRDefault="007A420B" w:rsidP="009F5C22">
      <w:pPr>
        <w:ind w:left="426" w:hanging="426"/>
        <w:contextualSpacing/>
        <w:jc w:val="both"/>
        <w:rPr>
          <w:rFonts w:ascii="Cambria" w:eastAsia="Cambria" w:hAnsi="Cambria" w:cs="Cambria"/>
          <w:b/>
          <w:sz w:val="20"/>
          <w:szCs w:val="20"/>
          <w:lang w:eastAsia="en-GB"/>
        </w:rPr>
      </w:pPr>
    </w:p>
    <w:p w14:paraId="0FC2A486" w14:textId="5647412E" w:rsidR="00825D71" w:rsidRPr="00ED51C9" w:rsidRDefault="00825D71" w:rsidP="00825D71">
      <w:pPr>
        <w:keepNext/>
        <w:keepLines/>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Taux de croissance</w:t>
      </w:r>
    </w:p>
    <w:p w14:paraId="392E5E7B" w14:textId="77777777" w:rsidR="00825D71" w:rsidRPr="00ED51C9" w:rsidRDefault="00825D71" w:rsidP="00825D71">
      <w:pPr>
        <w:contextualSpacing/>
        <w:rPr>
          <w:rFonts w:ascii="Cambria" w:eastAsia="Cambria" w:hAnsi="Cambria" w:cs="Cambria"/>
          <w:b/>
          <w:sz w:val="20"/>
          <w:szCs w:val="20"/>
          <w:lang w:eastAsia="en-GB"/>
        </w:rPr>
      </w:pPr>
    </w:p>
    <w:p w14:paraId="42EB5832" w14:textId="42EF0677" w:rsidR="00825D71" w:rsidRPr="00ED51C9" w:rsidRDefault="00755A45" w:rsidP="00825D71">
      <w:pPr>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25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Sur la base des nouvelles informations scientifiques disponibles, y compris, le cas échéant, les résultats des essais sur l'intelligence artificielle</w:t>
      </w:r>
      <w:r w:rsidR="005E7DF3" w:rsidRPr="00ED51C9">
        <w:rPr>
          <w:rFonts w:ascii="Cambria" w:eastAsia="Cambria" w:hAnsi="Cambria" w:cs="Cambria"/>
          <w:sz w:val="20"/>
          <w:szCs w:val="20"/>
          <w:lang w:eastAsia="en-GB"/>
        </w:rPr>
        <w:t xml:space="preserve"> (IA)</w:t>
      </w:r>
      <w:r w:rsidR="00825D71" w:rsidRPr="00ED51C9">
        <w:rPr>
          <w:rFonts w:ascii="Cambria" w:eastAsia="Cambria" w:hAnsi="Cambria" w:cs="Cambria"/>
          <w:sz w:val="20"/>
          <w:szCs w:val="20"/>
          <w:lang w:eastAsia="en-GB"/>
        </w:rPr>
        <w:t xml:space="preserve"> mentionnés au paragraphe </w:t>
      </w:r>
      <w:r w:rsidR="008330BF" w:rsidRPr="00ED51C9">
        <w:rPr>
          <w:rFonts w:ascii="Cambria" w:eastAsia="Cambria" w:hAnsi="Cambria" w:cs="Cambria"/>
          <w:sz w:val="20"/>
          <w:szCs w:val="20"/>
          <w:lang w:eastAsia="en-GB"/>
        </w:rPr>
        <w:t>167</w:t>
      </w:r>
      <w:r w:rsidR="00825D71" w:rsidRPr="00ED51C9">
        <w:rPr>
          <w:rFonts w:ascii="Cambria" w:eastAsia="Cambria" w:hAnsi="Cambria" w:cs="Cambria"/>
          <w:sz w:val="20"/>
          <w:szCs w:val="20"/>
          <w:lang w:eastAsia="en-GB"/>
        </w:rPr>
        <w:t xml:space="preserve">, le SCRS devrait envisager de réviser et de mettre à jour le tableau de croissance publié en 2022, dès que possible, et présenter </w:t>
      </w:r>
      <w:r w:rsidR="00FB66EA" w:rsidRPr="00ED51C9">
        <w:rPr>
          <w:rFonts w:ascii="Cambria" w:eastAsia="Cambria" w:hAnsi="Cambria" w:cs="Cambria"/>
          <w:sz w:val="20"/>
          <w:szCs w:val="20"/>
          <w:lang w:eastAsia="en-GB"/>
        </w:rPr>
        <w:t xml:space="preserve">ces résultats </w:t>
      </w:r>
      <w:r w:rsidR="002B3C4F" w:rsidRPr="00ED51C9">
        <w:rPr>
          <w:rFonts w:ascii="Cambria" w:eastAsia="Cambria" w:hAnsi="Cambria" w:cs="Cambria"/>
          <w:sz w:val="20"/>
          <w:szCs w:val="20"/>
          <w:lang w:eastAsia="en-GB"/>
        </w:rPr>
        <w:t xml:space="preserve">à </w:t>
      </w:r>
      <w:r w:rsidR="00825D71" w:rsidRPr="00ED51C9">
        <w:rPr>
          <w:rFonts w:ascii="Cambria" w:eastAsia="Cambria" w:hAnsi="Cambria" w:cs="Cambria"/>
          <w:sz w:val="20"/>
          <w:szCs w:val="20"/>
          <w:lang w:eastAsia="en-GB"/>
        </w:rPr>
        <w:t>la Commission.</w:t>
      </w:r>
    </w:p>
    <w:p w14:paraId="59A342E4" w14:textId="77777777" w:rsidR="00825D71" w:rsidRPr="00ED51C9" w:rsidRDefault="00825D71" w:rsidP="00825D71">
      <w:pPr>
        <w:rPr>
          <w:rFonts w:ascii="Cambria" w:eastAsia="Cambria" w:hAnsi="Cambria" w:cs="Cambria"/>
          <w:b/>
          <w:sz w:val="20"/>
          <w:szCs w:val="20"/>
          <w:lang w:eastAsia="en-GB"/>
        </w:rPr>
      </w:pPr>
    </w:p>
    <w:p w14:paraId="7938EC11" w14:textId="77777777" w:rsidR="00AF1F39" w:rsidRPr="00ED51C9" w:rsidRDefault="00AF1F39">
      <w:pPr>
        <w:spacing w:after="160" w:line="259" w:lineRule="auto"/>
        <w:rPr>
          <w:rFonts w:ascii="Cambria" w:eastAsia="Cambria" w:hAnsi="Cambria" w:cs="Cambria"/>
          <w:bCs/>
          <w:sz w:val="20"/>
          <w:szCs w:val="20"/>
          <w:lang w:eastAsia="en-GB"/>
        </w:rPr>
      </w:pPr>
      <w:r w:rsidRPr="00ED51C9">
        <w:rPr>
          <w:rFonts w:ascii="Cambria" w:eastAsia="Cambria" w:hAnsi="Cambria" w:cs="Cambria"/>
          <w:bCs/>
          <w:sz w:val="20"/>
          <w:szCs w:val="20"/>
          <w:lang w:eastAsia="en-GB"/>
        </w:rPr>
        <w:br w:type="page"/>
      </w:r>
    </w:p>
    <w:p w14:paraId="5761A4FD" w14:textId="77906328" w:rsidR="007A420B" w:rsidRPr="00ED51C9" w:rsidRDefault="00755A45" w:rsidP="007A420B">
      <w:pPr>
        <w:ind w:left="426" w:hanging="426"/>
        <w:jc w:val="both"/>
        <w:rPr>
          <w:rFonts w:ascii="Cambria" w:eastAsia="Cambria" w:hAnsi="Cambria" w:cs="Cambria"/>
          <w:sz w:val="20"/>
          <w:szCs w:val="20"/>
          <w:lang w:eastAsia="en-GB"/>
        </w:rPr>
      </w:pPr>
      <w:r w:rsidRPr="00ED51C9">
        <w:rPr>
          <w:rFonts w:ascii="Cambria" w:eastAsia="Cambria" w:hAnsi="Cambria" w:cs="Cambria"/>
          <w:bCs/>
          <w:sz w:val="20"/>
          <w:szCs w:val="20"/>
          <w:lang w:eastAsia="en-GB"/>
        </w:rPr>
        <w:lastRenderedPageBreak/>
        <w:t>26</w:t>
      </w:r>
      <w:r w:rsidR="00CA26C1" w:rsidRPr="00ED51C9">
        <w:rPr>
          <w:rFonts w:ascii="Cambria" w:eastAsia="Cambria" w:hAnsi="Cambria" w:cs="Cambria"/>
          <w:bCs/>
          <w:sz w:val="20"/>
          <w:szCs w:val="20"/>
          <w:lang w:eastAsia="en-GB"/>
        </w:rPr>
        <w:t>.</w:t>
      </w:r>
      <w:r w:rsidR="00CA26C1" w:rsidRPr="00ED51C9">
        <w:rPr>
          <w:rFonts w:ascii="Cambria" w:eastAsia="Cambria" w:hAnsi="Cambria" w:cs="Cambria"/>
          <w:bCs/>
          <w:sz w:val="20"/>
          <w:szCs w:val="20"/>
          <w:lang w:eastAsia="en-GB"/>
        </w:rPr>
        <w:tab/>
      </w:r>
      <w:r w:rsidR="00DB4B01" w:rsidRPr="00ED51C9">
        <w:rPr>
          <w:rFonts w:ascii="Cambria" w:eastAsia="Cambria" w:hAnsi="Cambria" w:cs="Cambria"/>
          <w:sz w:val="20"/>
          <w:szCs w:val="20"/>
          <w:lang w:eastAsia="en-GB"/>
        </w:rPr>
        <w:t>Les CPC des fermes devront s’efforcer d’assurer que les taux de croissance issus des eBCD sont cohérents avec les taux de croissance publiés par le SCRS en 2022. Si des divergences significatives sont détectées entre les tableaux du SCRS de 2022 et les taux de croissance observés, cette information devrait être envoyée au SCRS à des fins d’analyse. Les CPC d'importation et les CPC des fermes seront encouragées à coopérer au suivi des taux de croissance de manière exhaustive par l'échange de données pertinentes, sans préjudice des normes applicables en matière de protection des données personnelles, et à communiquer les résultats du suivi à la Sous-commission 2, le cas échéant.</w:t>
      </w:r>
    </w:p>
    <w:p w14:paraId="02C7AD68" w14:textId="77777777" w:rsidR="00AF1F39" w:rsidRPr="00ED51C9" w:rsidRDefault="00AF1F39" w:rsidP="007A420B">
      <w:pPr>
        <w:ind w:left="426" w:hanging="426"/>
        <w:jc w:val="both"/>
        <w:rPr>
          <w:rFonts w:ascii="Cambria" w:eastAsia="Calibri" w:hAnsi="Cambria"/>
          <w:sz w:val="20"/>
          <w:szCs w:val="20"/>
        </w:rPr>
      </w:pPr>
    </w:p>
    <w:p w14:paraId="1CBBB7CC" w14:textId="17C52FCE" w:rsidR="00825D71" w:rsidRPr="00ED51C9" w:rsidRDefault="00755A45" w:rsidP="007A420B">
      <w:pPr>
        <w:ind w:left="426" w:hanging="426"/>
        <w:jc w:val="both"/>
        <w:rPr>
          <w:rFonts w:ascii="Cambria" w:eastAsia="Calibri" w:hAnsi="Cambria"/>
          <w:sz w:val="20"/>
          <w:szCs w:val="20"/>
        </w:rPr>
      </w:pPr>
      <w:r w:rsidRPr="00ED51C9">
        <w:rPr>
          <w:rFonts w:ascii="Cambria" w:eastAsia="Calibri" w:hAnsi="Cambria"/>
          <w:sz w:val="20"/>
          <w:szCs w:val="20"/>
        </w:rPr>
        <w:t>27</w:t>
      </w:r>
      <w:r w:rsidR="00825D71" w:rsidRPr="00ED51C9">
        <w:rPr>
          <w:rFonts w:ascii="Cambria" w:eastAsia="Calibri" w:hAnsi="Cambria"/>
          <w:sz w:val="20"/>
          <w:szCs w:val="20"/>
        </w:rPr>
        <w:t>.</w:t>
      </w:r>
      <w:r w:rsidR="00825D71" w:rsidRPr="00ED51C9">
        <w:rPr>
          <w:rFonts w:ascii="Cambria" w:eastAsia="Calibri" w:hAnsi="Cambria"/>
          <w:sz w:val="20"/>
          <w:szCs w:val="20"/>
        </w:rPr>
        <w:tab/>
      </w:r>
      <w:r w:rsidR="00825D71" w:rsidRPr="00ED51C9">
        <w:rPr>
          <w:rFonts w:ascii="Cambria" w:eastAsia="Cambria" w:hAnsi="Cambria" w:cs="Cambria"/>
          <w:sz w:val="20"/>
          <w:szCs w:val="20"/>
        </w:rPr>
        <w:t xml:space="preserve">Une fonctionnalité du système eBCD permettant de surveiller automatiquement les taux de croissance devra être examinée par le CDS WG en 2025. </w:t>
      </w:r>
      <w:r w:rsidR="00825D71" w:rsidRPr="00ED51C9">
        <w:rPr>
          <w:rFonts w:ascii="Cambria" w:eastAsia="Calibri" w:hAnsi="Cambria"/>
          <w:sz w:val="20"/>
          <w:szCs w:val="20"/>
        </w:rPr>
        <w:t>Les délibérations du CDS WG devraient, entre autres considérations, prendre en compte les coûts de développement et de maintenance de la fonctionnalité proposée.</w:t>
      </w:r>
    </w:p>
    <w:p w14:paraId="1A793FC5" w14:textId="77777777" w:rsidR="00643061" w:rsidRPr="00ED51C9" w:rsidRDefault="00643061" w:rsidP="008330BF">
      <w:pPr>
        <w:contextualSpacing/>
        <w:rPr>
          <w:rFonts w:ascii="Cambria" w:eastAsia="Cambria" w:hAnsi="Cambria" w:cs="Cambria"/>
          <w:b/>
          <w:sz w:val="20"/>
          <w:szCs w:val="20"/>
          <w:lang w:eastAsia="en-GB"/>
        </w:rPr>
      </w:pPr>
    </w:p>
    <w:p w14:paraId="5B823DBD" w14:textId="77777777" w:rsidR="008330BF" w:rsidRPr="00ED51C9" w:rsidRDefault="008330BF" w:rsidP="008330BF">
      <w:pPr>
        <w:contextualSpacing/>
        <w:rPr>
          <w:rFonts w:ascii="Cambria" w:eastAsia="Cambria" w:hAnsi="Cambria" w:cs="Cambria"/>
          <w:b/>
          <w:sz w:val="20"/>
          <w:szCs w:val="20"/>
          <w:lang w:eastAsia="en-GB"/>
        </w:rPr>
      </w:pPr>
    </w:p>
    <w:p w14:paraId="6C14054D" w14:textId="3988640C" w:rsidR="00825D71" w:rsidRPr="00ED51C9" w:rsidRDefault="00825D71" w:rsidP="00825D71">
      <w:pPr>
        <w:ind w:left="440" w:right="354"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IIIe </w:t>
      </w:r>
      <w:r w:rsidR="00FE2FF0"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w:t>
      </w:r>
      <w:r w:rsidR="00FE2FF0" w:rsidRPr="00ED51C9">
        <w:rPr>
          <w:rFonts w:ascii="Cambria" w:eastAsia="Cambria" w:hAnsi="Cambria" w:cs="Cambria"/>
          <w:b/>
          <w:sz w:val="20"/>
          <w:szCs w:val="20"/>
          <w:lang w:eastAsia="en-GB"/>
        </w:rPr>
        <w:t> :</w:t>
      </w:r>
    </w:p>
    <w:p w14:paraId="571C4D50" w14:textId="77777777" w:rsidR="00825D71" w:rsidRPr="00ED51C9" w:rsidRDefault="00825D71" w:rsidP="00825D71">
      <w:pPr>
        <w:ind w:left="440" w:right="354"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Mesures techniques</w:t>
      </w:r>
    </w:p>
    <w:p w14:paraId="73CED718" w14:textId="77777777" w:rsidR="00825D71" w:rsidRPr="00ED51C9" w:rsidRDefault="00825D71" w:rsidP="00825D71">
      <w:pPr>
        <w:ind w:left="440" w:right="354" w:hanging="10"/>
        <w:contextualSpacing/>
        <w:jc w:val="center"/>
        <w:rPr>
          <w:rFonts w:ascii="Cambria" w:eastAsia="Cambria" w:hAnsi="Cambria" w:cs="Cambria"/>
          <w:sz w:val="20"/>
          <w:szCs w:val="20"/>
          <w:lang w:eastAsia="en-GB"/>
        </w:rPr>
      </w:pPr>
    </w:p>
    <w:p w14:paraId="611E962C" w14:textId="77777777" w:rsidR="00825D71" w:rsidRPr="00ED51C9" w:rsidRDefault="00825D71" w:rsidP="00825D71">
      <w:pPr>
        <w:keepNext/>
        <w:keepLines/>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Périodes d'ouverture</w:t>
      </w:r>
    </w:p>
    <w:p w14:paraId="6D7409E5" w14:textId="77777777" w:rsidR="00825D71" w:rsidRPr="00ED51C9" w:rsidRDefault="00825D71" w:rsidP="00825D71">
      <w:pPr>
        <w:contextualSpacing/>
        <w:rPr>
          <w:rFonts w:ascii="Cambria" w:eastAsia="Cambria" w:hAnsi="Cambria" w:cs="Cambria"/>
          <w:sz w:val="20"/>
          <w:szCs w:val="20"/>
          <w:lang w:eastAsia="en-GB"/>
        </w:rPr>
      </w:pPr>
    </w:p>
    <w:p w14:paraId="17AC9652" w14:textId="3ECEC0B5"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La pêche du thon rouge à la senne devra être autorisée dans l’Atlantique Est et en Méditerranée durant la période comprise entre le </w:t>
      </w:r>
      <w:r w:rsidR="003775CA" w:rsidRPr="003775CA">
        <w:rPr>
          <w:rFonts w:ascii="Cambria" w:eastAsia="Cambria" w:hAnsi="Cambria" w:cs="Cambria"/>
          <w:sz w:val="20"/>
          <w:szCs w:val="20"/>
          <w:u w:val="single"/>
          <w:lang w:eastAsia="en-GB"/>
        </w:rPr>
        <w:t>[19/</w:t>
      </w:r>
      <w:r w:rsidR="00BA3773" w:rsidRPr="00ED51C9">
        <w:rPr>
          <w:rFonts w:ascii="Cambria" w:eastAsia="Cambria" w:hAnsi="Cambria" w:cs="Cambria"/>
          <w:sz w:val="20"/>
          <w:szCs w:val="20"/>
          <w:lang w:eastAsia="en-GB"/>
        </w:rPr>
        <w:t>26</w:t>
      </w:r>
      <w:r w:rsidR="003775CA" w:rsidRPr="003775CA">
        <w:rPr>
          <w:rFonts w:ascii="Cambria" w:eastAsia="Cambria" w:hAnsi="Cambria" w:cs="Cambria"/>
          <w:sz w:val="20"/>
          <w:szCs w:val="20"/>
          <w:u w:val="single"/>
          <w:lang w:eastAsia="en-GB"/>
        </w:rPr>
        <w:t>]</w:t>
      </w:r>
      <w:r w:rsidR="00825D71" w:rsidRPr="00ED51C9">
        <w:rPr>
          <w:rFonts w:ascii="Cambria" w:eastAsia="Cambria" w:hAnsi="Cambria" w:cs="Cambria"/>
          <w:sz w:val="20"/>
          <w:szCs w:val="20"/>
          <w:lang w:eastAsia="en-GB"/>
        </w:rPr>
        <w:t xml:space="preserve"> mai et le 1</w:t>
      </w:r>
      <w:r w:rsidR="00825D71" w:rsidRPr="00ED51C9">
        <w:rPr>
          <w:rFonts w:ascii="Cambria" w:eastAsia="Cambria" w:hAnsi="Cambria" w:cs="Cambria"/>
          <w:sz w:val="20"/>
          <w:szCs w:val="20"/>
          <w:vertAlign w:val="superscript"/>
          <w:lang w:eastAsia="en-GB"/>
        </w:rPr>
        <w:t>er</w:t>
      </w:r>
      <w:r w:rsidR="00825D71" w:rsidRPr="00ED51C9">
        <w:rPr>
          <w:rFonts w:ascii="Cambria" w:eastAsia="Cambria" w:hAnsi="Cambria" w:cs="Cambria"/>
          <w:sz w:val="20"/>
          <w:szCs w:val="20"/>
          <w:lang w:eastAsia="en-GB"/>
        </w:rPr>
        <w:t xml:space="preserve"> juillet. </w:t>
      </w:r>
    </w:p>
    <w:p w14:paraId="530F92A4" w14:textId="77777777" w:rsidR="00825D71" w:rsidRPr="00ED51C9" w:rsidRDefault="00825D71" w:rsidP="00825D71">
      <w:pPr>
        <w:contextualSpacing/>
        <w:rPr>
          <w:rFonts w:ascii="Cambria" w:eastAsia="Cambria" w:hAnsi="Cambria" w:cs="Cambria"/>
          <w:sz w:val="20"/>
          <w:szCs w:val="20"/>
          <w:lang w:eastAsia="en-GB"/>
        </w:rPr>
      </w:pPr>
    </w:p>
    <w:p w14:paraId="2542921D" w14:textId="18751345" w:rsidR="003B6143" w:rsidRPr="00ED51C9" w:rsidRDefault="003B6143" w:rsidP="003B6143">
      <w:pPr>
        <w:tabs>
          <w:tab w:val="left" w:pos="426"/>
        </w:tabs>
        <w:spacing w:after="240"/>
        <w:ind w:left="425" w:right="-1"/>
        <w:jc w:val="both"/>
        <w:rPr>
          <w:rFonts w:ascii="Cambria" w:eastAsia="Cambria" w:hAnsi="Cambria" w:cs="Cambria"/>
          <w:sz w:val="20"/>
          <w:szCs w:val="20"/>
        </w:rPr>
      </w:pPr>
      <w:r w:rsidRPr="003775CA">
        <w:rPr>
          <w:rFonts w:ascii="Cambria" w:hAnsi="Cambria"/>
          <w:sz w:val="20"/>
          <w:szCs w:val="20"/>
          <w:u w:val="single"/>
        </w:rPr>
        <w:t>P</w:t>
      </w:r>
      <w:r w:rsidRPr="00ED51C9">
        <w:rPr>
          <w:rFonts w:ascii="Cambria" w:hAnsi="Cambria"/>
          <w:sz w:val="20"/>
          <w:szCs w:val="20"/>
        </w:rPr>
        <w:t>ar dérogation, la saison de pêche à la senne dans la mer Cantabrique à des fins d’élevage devra s’étendre du 26 mai au 31 août</w:t>
      </w:r>
      <w:r w:rsidRPr="003775CA">
        <w:rPr>
          <w:rFonts w:ascii="Cambria" w:hAnsi="Cambria"/>
          <w:sz w:val="20"/>
          <w:szCs w:val="20"/>
          <w:u w:val="single"/>
        </w:rPr>
        <w:t>.</w:t>
      </w:r>
      <w:r w:rsidRPr="00ED51C9">
        <w:rPr>
          <w:rFonts w:ascii="Cambria" w:hAnsi="Cambria"/>
          <w:sz w:val="20"/>
          <w:szCs w:val="20"/>
        </w:rPr>
        <w:t xml:space="preserve"> </w:t>
      </w:r>
    </w:p>
    <w:p w14:paraId="17798907" w14:textId="77777777" w:rsidR="00825D71" w:rsidRPr="00ED51C9" w:rsidRDefault="00825D71" w:rsidP="00825D71">
      <w:pPr>
        <w:ind w:left="426" w:right="-1"/>
        <w:contextualSpacing/>
        <w:jc w:val="both"/>
        <w:rPr>
          <w:rFonts w:ascii="Cambria" w:eastAsia="Cambria" w:hAnsi="Cambria" w:cs="Cambria"/>
          <w:sz w:val="20"/>
          <w:szCs w:val="20"/>
          <w:lang w:eastAsia="en-GB"/>
        </w:rPr>
      </w:pPr>
      <w:r w:rsidRPr="00D47918">
        <w:rPr>
          <w:rFonts w:ascii="Cambria" w:eastAsia="Cambria" w:hAnsi="Cambria" w:cs="Cambria"/>
          <w:sz w:val="20"/>
          <w:szCs w:val="20"/>
          <w:lang w:eastAsia="en-GB"/>
        </w:rPr>
        <w:t>Pa</w:t>
      </w:r>
      <w:r w:rsidRPr="00ED51C9">
        <w:rPr>
          <w:rFonts w:ascii="Cambria" w:eastAsia="Cambria" w:hAnsi="Cambria" w:cs="Cambria"/>
          <w:sz w:val="20"/>
          <w:szCs w:val="20"/>
          <w:lang w:eastAsia="en-GB"/>
        </w:rPr>
        <w:t xml:space="preserve">r dérogation, la saison en Méditerranée orientale (zones de pêche de la FAO 37.3.1 Égée ; 37.3.2 Levant) peut être ouverte le 15 mai si une CPC en fait la demande dans son plan de pêche. </w:t>
      </w:r>
    </w:p>
    <w:p w14:paraId="2C8A9727" w14:textId="77777777" w:rsidR="00825D71" w:rsidRPr="00ED51C9" w:rsidRDefault="00825D71" w:rsidP="00825D71">
      <w:pPr>
        <w:contextualSpacing/>
        <w:rPr>
          <w:rFonts w:ascii="Cambria" w:eastAsia="Cambria" w:hAnsi="Cambria" w:cs="Cambria"/>
          <w:sz w:val="20"/>
          <w:szCs w:val="20"/>
          <w:lang w:eastAsia="en-GB"/>
        </w:rPr>
      </w:pPr>
    </w:p>
    <w:p w14:paraId="5BD58331" w14:textId="7E2703E9" w:rsidR="00825D71" w:rsidRPr="00ED51C9" w:rsidRDefault="00825D71" w:rsidP="00825D71">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Par dérogation, la saison en mer Adriatique (zone de pêche de la FAO 37.2.1) peut être ouverte du 26</w:t>
      </w:r>
      <w:r w:rsidR="0043183A" w:rsidRPr="00ED51C9">
        <w:rPr>
          <w:rFonts w:ascii="Cambria" w:eastAsia="Cambria" w:hAnsi="Cambria" w:cs="Cambria"/>
          <w:sz w:val="20"/>
          <w:szCs w:val="20"/>
          <w:lang w:eastAsia="en-GB"/>
        </w:rPr>
        <w:t> </w:t>
      </w:r>
      <w:r w:rsidRPr="00ED51C9">
        <w:rPr>
          <w:rFonts w:ascii="Cambria" w:eastAsia="Cambria" w:hAnsi="Cambria" w:cs="Cambria"/>
          <w:sz w:val="20"/>
          <w:szCs w:val="20"/>
          <w:lang w:eastAsia="en-GB"/>
        </w:rPr>
        <w:t>mai au 15 juillet pour les poissons élevés en mer Adriatique.</w:t>
      </w:r>
    </w:p>
    <w:p w14:paraId="2916C858" w14:textId="77777777" w:rsidR="00825D71" w:rsidRPr="00ED51C9" w:rsidRDefault="00825D71" w:rsidP="00825D71">
      <w:pPr>
        <w:contextualSpacing/>
        <w:rPr>
          <w:rFonts w:ascii="Cambria" w:eastAsia="Cambria" w:hAnsi="Cambria" w:cs="Cambria"/>
          <w:sz w:val="20"/>
          <w:szCs w:val="20"/>
          <w:lang w:eastAsia="en-GB"/>
        </w:rPr>
      </w:pPr>
    </w:p>
    <w:p w14:paraId="6A108DC4" w14:textId="2B01C893" w:rsidR="00825D71" w:rsidRPr="00ED51C9" w:rsidRDefault="00825D71" w:rsidP="00825D71">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Par dérogation, la saison de pêche à la senne dans la </w:t>
      </w:r>
      <w:r w:rsidR="0043183A" w:rsidRPr="00ED51C9">
        <w:rPr>
          <w:rFonts w:ascii="Cambria" w:eastAsia="Cambria" w:hAnsi="Cambria" w:cs="Cambria"/>
          <w:sz w:val="20"/>
          <w:szCs w:val="20"/>
          <w:lang w:eastAsia="en-GB"/>
        </w:rPr>
        <w:t xml:space="preserve">zone </w:t>
      </w:r>
      <w:r w:rsidRPr="00ED51C9">
        <w:rPr>
          <w:rFonts w:ascii="Cambria" w:eastAsia="Cambria" w:hAnsi="Cambria" w:cs="Cambria"/>
          <w:sz w:val="20"/>
          <w:szCs w:val="20"/>
          <w:lang w:eastAsia="en-GB"/>
        </w:rPr>
        <w:t xml:space="preserve">économique norvégienne et dans la zone économique islandaise devra avoir lieu du 25 juin au 15 novembre. </w:t>
      </w:r>
    </w:p>
    <w:p w14:paraId="181B8214" w14:textId="77777777" w:rsidR="00825D71" w:rsidRPr="00ED51C9" w:rsidRDefault="00825D71" w:rsidP="00825D71">
      <w:pPr>
        <w:rPr>
          <w:rFonts w:ascii="Cambria" w:eastAsia="Cambria" w:hAnsi="Cambria" w:cs="Cambria"/>
          <w:sz w:val="20"/>
          <w:szCs w:val="20"/>
          <w:lang w:eastAsia="en-GB"/>
        </w:rPr>
      </w:pPr>
    </w:p>
    <w:p w14:paraId="725A05FD" w14:textId="33EA4383" w:rsidR="00825D71" w:rsidRPr="00ED51C9" w:rsidRDefault="00825D71" w:rsidP="00825D71">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Par dérogation, la saison de pêche à la senne dans les zones de pêche de l’Atlantique Est et de la mer Méditerranée se limitant aux eaux relevant de la souveraineté ou de la juridiction du Royaume du Maroc </w:t>
      </w:r>
      <w:r w:rsidR="000C30C6" w:rsidRPr="00ED51C9">
        <w:rPr>
          <w:rFonts w:ascii="Cambria" w:eastAsia="Cambria" w:hAnsi="Cambria" w:cs="Cambria"/>
          <w:sz w:val="20"/>
          <w:szCs w:val="20"/>
          <w:lang w:eastAsia="en-GB"/>
        </w:rPr>
        <w:t>peut</w:t>
      </w:r>
      <w:r w:rsidRPr="00ED51C9">
        <w:rPr>
          <w:rFonts w:ascii="Cambria" w:eastAsia="Cambria" w:hAnsi="Cambria" w:cs="Cambria"/>
          <w:sz w:val="20"/>
          <w:szCs w:val="20"/>
          <w:lang w:eastAsia="en-GB"/>
        </w:rPr>
        <w:t xml:space="preserve"> être ouverte du 1</w:t>
      </w:r>
      <w:r w:rsidRPr="00ED51C9">
        <w:rPr>
          <w:rFonts w:ascii="Cambria" w:eastAsia="Cambria" w:hAnsi="Cambria" w:cs="Cambria"/>
          <w:sz w:val="20"/>
          <w:szCs w:val="20"/>
          <w:vertAlign w:val="superscript"/>
          <w:lang w:eastAsia="en-GB"/>
        </w:rPr>
        <w:t>er</w:t>
      </w:r>
      <w:r w:rsidR="0043183A" w:rsidRPr="00ED51C9">
        <w:rPr>
          <w:rFonts w:ascii="Cambria" w:eastAsia="Cambria" w:hAnsi="Cambria" w:cs="Cambria"/>
          <w:sz w:val="20"/>
          <w:szCs w:val="20"/>
          <w:lang w:eastAsia="en-GB"/>
        </w:rPr>
        <w:t xml:space="preserve"> </w:t>
      </w:r>
      <w:r w:rsidRPr="00ED51C9">
        <w:rPr>
          <w:rFonts w:ascii="Cambria" w:eastAsia="Cambria" w:hAnsi="Cambria" w:cs="Cambria"/>
          <w:sz w:val="20"/>
          <w:szCs w:val="20"/>
          <w:lang w:eastAsia="en-GB"/>
        </w:rPr>
        <w:t>mai au 15 juin si une CPC en fait la demande dans son plan de pêche.</w:t>
      </w:r>
    </w:p>
    <w:p w14:paraId="02A4BB1E" w14:textId="77777777" w:rsidR="00825D71" w:rsidRPr="00ED51C9" w:rsidRDefault="00825D71" w:rsidP="00825D71">
      <w:pPr>
        <w:ind w:left="1"/>
        <w:contextualSpacing/>
        <w:rPr>
          <w:rFonts w:ascii="Cambria" w:eastAsia="Cambria" w:hAnsi="Cambria" w:cs="Cambria"/>
          <w:sz w:val="20"/>
          <w:szCs w:val="20"/>
          <w:lang w:eastAsia="en-GB"/>
        </w:rPr>
      </w:pPr>
    </w:p>
    <w:p w14:paraId="04AB1949" w14:textId="5E5EFD5C"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Si les conditions météorologiques empêchent la réalisation des opérations de pêche, les CPC peuvent décider que les saisons de pêche visées au paragraphe </w:t>
      </w:r>
      <w:r w:rsidR="0043183A" w:rsidRPr="00ED51C9">
        <w:rPr>
          <w:rFonts w:ascii="Cambria" w:eastAsia="Cambria" w:hAnsi="Cambria" w:cs="Cambria"/>
          <w:sz w:val="20"/>
          <w:szCs w:val="20"/>
          <w:lang w:eastAsia="en-GB"/>
        </w:rPr>
        <w:t>28</w:t>
      </w:r>
      <w:r w:rsidR="00825D71" w:rsidRPr="00ED51C9">
        <w:rPr>
          <w:rFonts w:ascii="Cambria" w:eastAsia="Cambria" w:hAnsi="Cambria" w:cs="Cambria"/>
          <w:sz w:val="20"/>
          <w:szCs w:val="20"/>
          <w:lang w:eastAsia="en-GB"/>
        </w:rPr>
        <w:t xml:space="preserve"> soient prolongées par le nombre équivalent de jours perdus jusqu’à 10 jours au maximum.</w:t>
      </w:r>
    </w:p>
    <w:p w14:paraId="32F5BF84" w14:textId="77777777" w:rsidR="00825D71" w:rsidRPr="00ED51C9" w:rsidRDefault="00825D71" w:rsidP="00825D71">
      <w:pPr>
        <w:ind w:left="426" w:hanging="426"/>
        <w:contextualSpacing/>
        <w:rPr>
          <w:rFonts w:ascii="Cambria" w:eastAsia="Cambria" w:hAnsi="Cambria" w:cs="Cambria"/>
          <w:sz w:val="20"/>
          <w:szCs w:val="20"/>
          <w:lang w:eastAsia="en-GB"/>
        </w:rPr>
      </w:pPr>
    </w:p>
    <w:p w14:paraId="18C10C0E" w14:textId="6A9AC5EE"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 capture du thon rouge devra être autorisée dans l’Atlantique Est et en Méditerranée aux grands palangriers pélagiques de capture de plus de 24 m durant la période comprise entre le 1</w:t>
      </w:r>
      <w:r w:rsidR="00825D71" w:rsidRPr="00ED51C9">
        <w:rPr>
          <w:rFonts w:ascii="Cambria" w:eastAsia="Cambria" w:hAnsi="Cambria" w:cs="Cambria"/>
          <w:sz w:val="20"/>
          <w:szCs w:val="20"/>
          <w:vertAlign w:val="superscript"/>
          <w:lang w:eastAsia="en-GB"/>
        </w:rPr>
        <w:t>er</w:t>
      </w:r>
      <w:r w:rsidR="0043183A"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janvier et le 31 mai, à l’exception de la zone délimitée par Ouest de 10º Ouest et Nord de 42º N</w:t>
      </w:r>
      <w:r w:rsidR="0043183A" w:rsidRPr="00ED51C9">
        <w:rPr>
          <w:rFonts w:ascii="Cambria" w:eastAsia="Cambria" w:hAnsi="Cambria" w:cs="Cambria"/>
          <w:sz w:val="20"/>
          <w:szCs w:val="20"/>
          <w:lang w:eastAsia="en-GB"/>
        </w:rPr>
        <w:t>ord</w:t>
      </w:r>
      <w:r w:rsidR="00825D71" w:rsidRPr="00ED51C9">
        <w:rPr>
          <w:rFonts w:ascii="Cambria" w:eastAsia="Cambria" w:hAnsi="Cambria" w:cs="Cambria"/>
          <w:sz w:val="20"/>
          <w:szCs w:val="20"/>
          <w:lang w:eastAsia="en-GB"/>
        </w:rPr>
        <w:t xml:space="preserve">, ainsi que dans la </w:t>
      </w:r>
      <w:r w:rsidR="0043183A" w:rsidRPr="00ED51C9">
        <w:rPr>
          <w:rFonts w:ascii="Cambria" w:eastAsia="Cambria" w:hAnsi="Cambria" w:cs="Cambria"/>
          <w:sz w:val="20"/>
          <w:szCs w:val="20"/>
          <w:lang w:eastAsia="en-GB"/>
        </w:rPr>
        <w:t>z</w:t>
      </w:r>
      <w:r w:rsidR="00825D71" w:rsidRPr="00ED51C9">
        <w:rPr>
          <w:rFonts w:ascii="Cambria" w:eastAsia="Cambria" w:hAnsi="Cambria" w:cs="Cambria"/>
          <w:sz w:val="20"/>
          <w:szCs w:val="20"/>
          <w:lang w:eastAsia="en-GB"/>
        </w:rPr>
        <w:t>one économique de la Norvège, où cette pêche devra être autorisée du 1</w:t>
      </w:r>
      <w:r w:rsidR="00825D71" w:rsidRPr="00ED51C9">
        <w:rPr>
          <w:rFonts w:ascii="Cambria" w:eastAsia="Cambria" w:hAnsi="Cambria" w:cs="Cambria"/>
          <w:sz w:val="20"/>
          <w:szCs w:val="20"/>
          <w:vertAlign w:val="superscript"/>
          <w:lang w:eastAsia="en-GB"/>
        </w:rPr>
        <w:t>er</w:t>
      </w:r>
      <w:r w:rsidR="0043183A"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août au 31 janvier.</w:t>
      </w:r>
    </w:p>
    <w:p w14:paraId="52CDFEFD" w14:textId="77777777" w:rsidR="0043183A" w:rsidRPr="00ED51C9" w:rsidRDefault="0043183A" w:rsidP="00825D71">
      <w:pPr>
        <w:tabs>
          <w:tab w:val="left" w:pos="426"/>
        </w:tabs>
        <w:ind w:left="426" w:right="-1" w:hanging="426"/>
        <w:contextualSpacing/>
        <w:jc w:val="both"/>
        <w:rPr>
          <w:rFonts w:ascii="Cambria" w:eastAsia="Cambria" w:hAnsi="Cambria" w:cs="Cambria"/>
          <w:sz w:val="20"/>
          <w:szCs w:val="20"/>
          <w:lang w:eastAsia="en-GB"/>
        </w:rPr>
      </w:pPr>
    </w:p>
    <w:p w14:paraId="0B45DD68" w14:textId="662B2DC5"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CPC devront établir des saisons de pêche pour leurs flottilles autres que les flottilles de senneurs et les navires visés au paragraphe </w:t>
      </w:r>
      <w:r w:rsidR="0043183A" w:rsidRPr="00ED51C9">
        <w:rPr>
          <w:rFonts w:ascii="Cambria" w:eastAsia="Cambria" w:hAnsi="Cambria" w:cs="Cambria"/>
          <w:sz w:val="20"/>
          <w:szCs w:val="20"/>
          <w:lang w:eastAsia="en-GB"/>
        </w:rPr>
        <w:t>30</w:t>
      </w:r>
      <w:r w:rsidR="00825D71" w:rsidRPr="00ED51C9">
        <w:rPr>
          <w:rFonts w:ascii="Cambria" w:eastAsia="Cambria" w:hAnsi="Cambria" w:cs="Cambria"/>
          <w:sz w:val="20"/>
          <w:szCs w:val="20"/>
          <w:lang w:eastAsia="en-GB"/>
        </w:rPr>
        <w:t xml:space="preserve"> et devront fournir ces informations dans leur plan de pêche, défini au paragraphe 12, que la Sous-commission 2 devra analyser et, selon qu'il convient, entériner pendant la période intersessions.</w:t>
      </w:r>
    </w:p>
    <w:p w14:paraId="7A196BE9" w14:textId="77777777" w:rsidR="00486CF1" w:rsidRPr="00ED51C9" w:rsidRDefault="00486CF1" w:rsidP="00825D71">
      <w:pPr>
        <w:tabs>
          <w:tab w:val="left" w:pos="426"/>
        </w:tabs>
        <w:ind w:left="426" w:right="-1" w:hanging="426"/>
        <w:contextualSpacing/>
        <w:jc w:val="both"/>
        <w:rPr>
          <w:rFonts w:ascii="Cambria" w:eastAsia="Cambria" w:hAnsi="Cambria" w:cs="Cambria"/>
          <w:sz w:val="20"/>
          <w:szCs w:val="20"/>
          <w:lang w:eastAsia="en-GB"/>
        </w:rPr>
      </w:pPr>
    </w:p>
    <w:p w14:paraId="783F5F42" w14:textId="0F8B9D2C"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Au plus tard en 2022, la Commission devra décider de la mesure dans laquelle les saisons de pêche pour différents types d'engins et/ou zones de pêche </w:t>
      </w:r>
      <w:r w:rsidR="000C30C6" w:rsidRPr="00ED51C9">
        <w:rPr>
          <w:rFonts w:ascii="Cambria" w:eastAsia="Cambria" w:hAnsi="Cambria" w:cs="Cambria"/>
          <w:sz w:val="20"/>
          <w:szCs w:val="20"/>
          <w:lang w:eastAsia="en-GB"/>
        </w:rPr>
        <w:t xml:space="preserve">peuvent </w:t>
      </w:r>
      <w:r w:rsidR="00825D71" w:rsidRPr="00ED51C9">
        <w:rPr>
          <w:rFonts w:ascii="Cambria" w:eastAsia="Cambria" w:hAnsi="Cambria" w:cs="Cambria"/>
          <w:sz w:val="20"/>
          <w:szCs w:val="20"/>
          <w:lang w:eastAsia="en-GB"/>
        </w:rPr>
        <w:t>être prolongées et/ou modifiées sur la base de l'avis du SCRS sans influencer de manière négative le développement du stock et en assurant sa gestion durable.</w:t>
      </w:r>
    </w:p>
    <w:p w14:paraId="32365A5E" w14:textId="77777777" w:rsidR="00825D71" w:rsidRPr="00ED51C9" w:rsidRDefault="00825D71" w:rsidP="00825D71">
      <w:pPr>
        <w:rPr>
          <w:rFonts w:ascii="Cambria" w:eastAsia="Cambria" w:hAnsi="Cambria" w:cs="Cambria"/>
          <w:b/>
          <w:sz w:val="20"/>
          <w:szCs w:val="20"/>
          <w:lang w:eastAsia="en-GB"/>
        </w:rPr>
      </w:pPr>
    </w:p>
    <w:p w14:paraId="560614E1" w14:textId="77777777" w:rsidR="00AF1F39" w:rsidRPr="00ED51C9" w:rsidRDefault="00AF1F39">
      <w:pPr>
        <w:spacing w:after="160" w:line="259" w:lineRule="auto"/>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6A35977F" w14:textId="415431C4" w:rsidR="00825D71" w:rsidRPr="00ED51C9" w:rsidRDefault="00825D71" w:rsidP="00825D71">
      <w:pPr>
        <w:keepNext/>
        <w:keepLines/>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Taille minimale</w:t>
      </w:r>
    </w:p>
    <w:p w14:paraId="2501CAB1" w14:textId="736049E9" w:rsidR="00825D71" w:rsidRPr="00ED51C9" w:rsidRDefault="00825D71" w:rsidP="00825D71">
      <w:pPr>
        <w:contextualSpacing/>
        <w:rPr>
          <w:rFonts w:ascii="Cambria" w:eastAsia="Cambria" w:hAnsi="Cambria" w:cs="Cambria"/>
          <w:sz w:val="20"/>
          <w:szCs w:val="20"/>
          <w:lang w:eastAsia="en-GB"/>
        </w:rPr>
      </w:pPr>
    </w:p>
    <w:p w14:paraId="50C99CD3" w14:textId="5A22C928"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La taille minimale du thon rouge capturé dans l'Atlantique Est et en Méditerranée devra être de 30 kg ou de 115 cm de longueur à la fourche. Par conséquent, les CPC devront prendre les mesures nécessaires afin d’interdire la capture, la conservation à bord, le transbordement, le transfert, le débarquement, le transport, le stockage, la vente, l’exposition ou la proposition de vente de thon rouge </w:t>
      </w:r>
      <w:r w:rsidR="008B48FA" w:rsidRPr="00ED51C9">
        <w:rPr>
          <w:rFonts w:ascii="Cambria" w:eastAsia="Cambria" w:hAnsi="Cambria" w:cs="Cambria"/>
          <w:sz w:val="20"/>
          <w:szCs w:val="20"/>
          <w:lang w:eastAsia="en-GB"/>
        </w:rPr>
        <w:t>pesant moins de</w:t>
      </w:r>
      <w:r w:rsidR="00825D71" w:rsidRPr="00ED51C9">
        <w:rPr>
          <w:rFonts w:ascii="Cambria" w:eastAsia="Cambria" w:hAnsi="Cambria" w:cs="Cambria"/>
          <w:sz w:val="20"/>
          <w:szCs w:val="20"/>
          <w:lang w:eastAsia="en-GB"/>
        </w:rPr>
        <w:t xml:space="preserve"> 30 kg ou </w:t>
      </w:r>
      <w:r w:rsidR="008B48FA" w:rsidRPr="00ED51C9">
        <w:rPr>
          <w:rFonts w:ascii="Cambria" w:eastAsia="Cambria" w:hAnsi="Cambria" w:cs="Cambria"/>
          <w:sz w:val="20"/>
          <w:szCs w:val="20"/>
          <w:lang w:eastAsia="en-GB"/>
        </w:rPr>
        <w:t xml:space="preserve">ayant </w:t>
      </w:r>
      <w:r w:rsidR="00825D71" w:rsidRPr="00ED51C9">
        <w:rPr>
          <w:rFonts w:ascii="Cambria" w:eastAsia="Cambria" w:hAnsi="Cambria" w:cs="Cambria"/>
          <w:sz w:val="20"/>
          <w:szCs w:val="20"/>
          <w:lang w:eastAsia="en-GB"/>
        </w:rPr>
        <w:t>une longueur à la fourche de moins de 115 cm.</w:t>
      </w:r>
    </w:p>
    <w:p w14:paraId="61923127"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40749197" w14:textId="5472DE3D"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Par dérogation au paragraphe </w:t>
      </w:r>
      <w:r w:rsidR="0043183A" w:rsidRPr="00ED51C9">
        <w:rPr>
          <w:rFonts w:ascii="Cambria" w:eastAsia="Cambria" w:hAnsi="Cambria" w:cs="Cambria"/>
          <w:sz w:val="20"/>
          <w:szCs w:val="20"/>
          <w:lang w:eastAsia="en-GB"/>
        </w:rPr>
        <w:t>33</w:t>
      </w:r>
      <w:r w:rsidR="00825D71" w:rsidRPr="00ED51C9">
        <w:rPr>
          <w:rFonts w:ascii="Cambria" w:eastAsia="Cambria" w:hAnsi="Cambria" w:cs="Cambria"/>
          <w:sz w:val="20"/>
          <w:szCs w:val="20"/>
          <w:lang w:eastAsia="en-GB"/>
        </w:rPr>
        <w:t>, un poids minimal pour le thon rouge de 8 kg ou une taille minimale de 75 cm de longueur à la fourche devra s’appliquer aux situations ci-après (</w:t>
      </w:r>
      <w:r w:rsidR="00825D71" w:rsidRPr="00ED51C9">
        <w:rPr>
          <w:rFonts w:ascii="Cambria" w:eastAsia="Cambria" w:hAnsi="Cambria" w:cs="Cambria"/>
          <w:iCs/>
          <w:sz w:val="20"/>
          <w:szCs w:val="20"/>
          <w:lang w:eastAsia="en-GB"/>
        </w:rPr>
        <w:t xml:space="preserve">cf. </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1</w:t>
      </w:r>
      <w:r w:rsidR="00825D71" w:rsidRPr="00ED51C9">
        <w:rPr>
          <w:rFonts w:ascii="Cambria" w:eastAsia="Cambria" w:hAnsi="Cambria" w:cs="Cambria"/>
          <w:sz w:val="20"/>
          <w:szCs w:val="20"/>
          <w:lang w:eastAsia="en-GB"/>
        </w:rPr>
        <w:t>) :</w:t>
      </w:r>
    </w:p>
    <w:p w14:paraId="53022153" w14:textId="77777777" w:rsidR="00825D71" w:rsidRPr="00ED51C9" w:rsidRDefault="00825D71" w:rsidP="00825D71">
      <w:pPr>
        <w:rPr>
          <w:rFonts w:ascii="Cambria" w:eastAsia="Cambria" w:hAnsi="Cambria" w:cs="Cambria"/>
          <w:sz w:val="20"/>
          <w:szCs w:val="20"/>
          <w:lang w:eastAsia="en-GB"/>
        </w:rPr>
      </w:pPr>
    </w:p>
    <w:p w14:paraId="13C55455" w14:textId="77777777" w:rsidR="00825D71" w:rsidRPr="00ED51C9" w:rsidRDefault="00825D71" w:rsidP="00872A76">
      <w:pPr>
        <w:numPr>
          <w:ilvl w:val="1"/>
          <w:numId w:val="54"/>
        </w:numPr>
        <w:spacing w:after="120"/>
        <w:ind w:left="850" w:right="-1"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thon</w:t>
      </w:r>
      <w:proofErr w:type="gramEnd"/>
      <w:r w:rsidRPr="00ED51C9">
        <w:rPr>
          <w:rFonts w:ascii="Cambria" w:eastAsia="Cambria" w:hAnsi="Cambria" w:cs="Cambria"/>
          <w:sz w:val="20"/>
          <w:szCs w:val="20"/>
          <w:lang w:eastAsia="en-GB"/>
        </w:rPr>
        <w:t xml:space="preserve"> rouge capturé par les canneurs et les ligneurs dans l’Atlantique Est, </w:t>
      </w:r>
    </w:p>
    <w:p w14:paraId="1440F8EE" w14:textId="77777777" w:rsidR="00825D71" w:rsidRPr="00ED51C9" w:rsidRDefault="00825D71" w:rsidP="00872A76">
      <w:pPr>
        <w:numPr>
          <w:ilvl w:val="1"/>
          <w:numId w:val="54"/>
        </w:numPr>
        <w:spacing w:after="120"/>
        <w:ind w:left="850" w:right="-1"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thon</w:t>
      </w:r>
      <w:proofErr w:type="gramEnd"/>
      <w:r w:rsidRPr="00ED51C9">
        <w:rPr>
          <w:rFonts w:ascii="Cambria" w:eastAsia="Cambria" w:hAnsi="Cambria" w:cs="Cambria"/>
          <w:sz w:val="20"/>
          <w:szCs w:val="20"/>
          <w:lang w:eastAsia="en-GB"/>
        </w:rPr>
        <w:t xml:space="preserve"> rouge capturé en Méditerranée par la pêcherie de flottille côtière de petits métiers pêchant du poisson frais, constituée de canneurs, de palangriers et de ligneurs à main, </w:t>
      </w:r>
    </w:p>
    <w:p w14:paraId="1B9A70D8" w14:textId="77777777" w:rsidR="00825D71" w:rsidRPr="00ED51C9" w:rsidRDefault="00825D71" w:rsidP="00872A76">
      <w:pPr>
        <w:numPr>
          <w:ilvl w:val="1"/>
          <w:numId w:val="54"/>
        </w:numPr>
        <w:spacing w:after="120"/>
        <w:ind w:left="850" w:right="123"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thon</w:t>
      </w:r>
      <w:proofErr w:type="gramEnd"/>
      <w:r w:rsidRPr="00ED51C9">
        <w:rPr>
          <w:rFonts w:ascii="Cambria" w:eastAsia="Cambria" w:hAnsi="Cambria" w:cs="Cambria"/>
          <w:sz w:val="20"/>
          <w:szCs w:val="20"/>
          <w:lang w:eastAsia="en-GB"/>
        </w:rPr>
        <w:t xml:space="preserve"> rouge capturé dans la mer Adriatique à des fins d’élevage. </w:t>
      </w:r>
    </w:p>
    <w:p w14:paraId="0EE7D2A8" w14:textId="77777777" w:rsidR="00825D71" w:rsidRPr="00ED51C9" w:rsidRDefault="00825D71" w:rsidP="00825D71">
      <w:pPr>
        <w:contextualSpacing/>
        <w:rPr>
          <w:rFonts w:ascii="Cambria" w:eastAsia="Cambria" w:hAnsi="Cambria" w:cs="Cambria"/>
          <w:sz w:val="20"/>
          <w:szCs w:val="20"/>
          <w:lang w:eastAsia="en-GB"/>
        </w:rPr>
      </w:pPr>
    </w:p>
    <w:p w14:paraId="6E8935BE" w14:textId="32951F3C" w:rsidR="00825D71" w:rsidRPr="00ED51C9" w:rsidRDefault="00825D71" w:rsidP="00825D71">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Nonobstant ce qui précède, pour le thon rouge capturé dans la mer Adriatique par des navires sous pavillon croate à des fins d’élevage, la CPC concernée peut accorder des tolérances de capture de spécimens de thon rouge pesant au moins 6,4 kg ou, à titre subsidiaire, mesurant au moins 66 cm de longueur à la fourche, pour autant qu’elle limite la capture de ces poissons à un maximum de 7</w:t>
      </w:r>
      <w:r w:rsidR="006C4AC1" w:rsidRPr="00ED51C9">
        <w:rPr>
          <w:rFonts w:ascii="Cambria" w:eastAsia="Cambria" w:hAnsi="Cambria" w:cs="Cambria"/>
          <w:sz w:val="20"/>
          <w:szCs w:val="20"/>
          <w:lang w:eastAsia="en-GB"/>
        </w:rPr>
        <w:t> </w:t>
      </w:r>
      <w:r w:rsidRPr="00ED51C9">
        <w:rPr>
          <w:rFonts w:ascii="Cambria" w:eastAsia="Cambria" w:hAnsi="Cambria" w:cs="Cambria"/>
          <w:sz w:val="20"/>
          <w:szCs w:val="20"/>
          <w:lang w:eastAsia="en-GB"/>
        </w:rPr>
        <w:t>% en poids des quantités totales de thon rouge capturées par ces navires croates. En outre, en ce qui concerne le thon rouge capturé par des canneurs français d’une longueur hors-tout inférieure à 17</w:t>
      </w:r>
      <w:r w:rsidR="006C4AC1" w:rsidRPr="00ED51C9">
        <w:rPr>
          <w:rFonts w:ascii="Cambria" w:eastAsia="Cambria" w:hAnsi="Cambria" w:cs="Cambria"/>
          <w:sz w:val="20"/>
          <w:szCs w:val="20"/>
          <w:lang w:eastAsia="en-GB"/>
        </w:rPr>
        <w:t> </w:t>
      </w:r>
      <w:r w:rsidRPr="00ED51C9">
        <w:rPr>
          <w:rFonts w:ascii="Cambria" w:eastAsia="Cambria" w:hAnsi="Cambria" w:cs="Cambria"/>
          <w:sz w:val="20"/>
          <w:szCs w:val="20"/>
          <w:lang w:eastAsia="en-GB"/>
        </w:rPr>
        <w:t>m opérant dans le golfe de Gascogne, les CPC peuvent accorder des tolérances de capture de 100</w:t>
      </w:r>
      <w:r w:rsidR="00E7697B" w:rsidRPr="00ED51C9">
        <w:rPr>
          <w:rFonts w:ascii="Cambria" w:eastAsia="Cambria" w:hAnsi="Cambria" w:cs="Cambria"/>
          <w:sz w:val="20"/>
          <w:szCs w:val="20"/>
          <w:lang w:eastAsia="en-GB"/>
        </w:rPr>
        <w:t> </w:t>
      </w:r>
      <w:r w:rsidRPr="00ED51C9">
        <w:rPr>
          <w:rFonts w:ascii="Cambria" w:eastAsia="Cambria" w:hAnsi="Cambria" w:cs="Cambria"/>
          <w:sz w:val="20"/>
          <w:szCs w:val="20"/>
          <w:lang w:eastAsia="en-GB"/>
        </w:rPr>
        <w:t>t maximum de thon rouge pesant au moins 6,4 kg ou, à titre subsidiaire, mesurant au moins 70 cm de longueur à la fourche.</w:t>
      </w:r>
    </w:p>
    <w:p w14:paraId="20DFBB80" w14:textId="77777777" w:rsidR="00825D71" w:rsidRPr="00ED51C9" w:rsidRDefault="00825D71" w:rsidP="00825D71">
      <w:pPr>
        <w:contextualSpacing/>
        <w:rPr>
          <w:rFonts w:ascii="Cambria" w:eastAsia="Cambria" w:hAnsi="Cambria" w:cs="Cambria"/>
          <w:sz w:val="20"/>
          <w:szCs w:val="20"/>
          <w:lang w:eastAsia="en-GB"/>
        </w:rPr>
      </w:pPr>
    </w:p>
    <w:p w14:paraId="4228F28B" w14:textId="05E1586C"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CPC concernées devront émettre des autorisations spécifiques aux navires pêchant au titre des dérogations visées au paragraphe </w:t>
      </w:r>
      <w:r w:rsidR="006C4AC1" w:rsidRPr="00ED51C9">
        <w:rPr>
          <w:rFonts w:ascii="Cambria" w:eastAsia="Cambria" w:hAnsi="Cambria" w:cs="Cambria"/>
          <w:sz w:val="20"/>
          <w:szCs w:val="20"/>
          <w:lang w:eastAsia="en-GB"/>
        </w:rPr>
        <w:t>34</w:t>
      </w:r>
      <w:r w:rsidR="00825D71" w:rsidRPr="00ED51C9">
        <w:rPr>
          <w:rFonts w:ascii="Cambria" w:eastAsia="Cambria" w:hAnsi="Cambria" w:cs="Cambria"/>
          <w:sz w:val="20"/>
          <w:szCs w:val="20"/>
          <w:lang w:eastAsia="en-GB"/>
        </w:rPr>
        <w:t>. De plus, les poissons en deçà de ces tailles minimales et qui sont rejetés morts devront être décomptés du quota de la CPC.</w:t>
      </w:r>
    </w:p>
    <w:p w14:paraId="37ED9E8E" w14:textId="3109DD8F" w:rsidR="00825D71" w:rsidRPr="00ED51C9" w:rsidRDefault="00825D71" w:rsidP="00825D71">
      <w:pPr>
        <w:contextualSpacing/>
        <w:rPr>
          <w:rFonts w:ascii="Cambria" w:eastAsia="Cambria" w:hAnsi="Cambria" w:cs="Cambria"/>
          <w:sz w:val="20"/>
          <w:szCs w:val="20"/>
          <w:lang w:eastAsia="en-GB"/>
        </w:rPr>
      </w:pPr>
    </w:p>
    <w:p w14:paraId="31E8822E"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Prises accidentelles de poissons inférieurs à la taille minimale </w:t>
      </w:r>
    </w:p>
    <w:p w14:paraId="3FD6FB53" w14:textId="628584DF" w:rsidR="00825D71" w:rsidRPr="00ED51C9" w:rsidRDefault="00825D71" w:rsidP="00825D71">
      <w:pPr>
        <w:contextualSpacing/>
        <w:rPr>
          <w:rFonts w:ascii="Cambria" w:eastAsia="Cambria" w:hAnsi="Cambria" w:cs="Cambria"/>
          <w:sz w:val="20"/>
          <w:szCs w:val="20"/>
          <w:lang w:eastAsia="en-GB"/>
        </w:rPr>
      </w:pPr>
    </w:p>
    <w:p w14:paraId="1C86B9BA" w14:textId="1BD4A658" w:rsidR="007F7663" w:rsidRPr="00ED51C9" w:rsidRDefault="007F7663" w:rsidP="007F7663">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36.</w:t>
      </w:r>
      <w:r w:rsidRPr="00ED51C9">
        <w:rPr>
          <w:rFonts w:ascii="Cambria" w:eastAsia="Cambria" w:hAnsi="Cambria" w:cs="Cambria"/>
          <w:sz w:val="20"/>
          <w:szCs w:val="20"/>
          <w:lang w:eastAsia="en-GB"/>
        </w:rPr>
        <w:tab/>
      </w:r>
      <w:r w:rsidR="00825D71" w:rsidRPr="00ED51C9">
        <w:rPr>
          <w:rFonts w:ascii="Cambria" w:eastAsia="Cambria" w:hAnsi="Cambria" w:cs="Cambria"/>
          <w:sz w:val="20"/>
          <w:szCs w:val="20"/>
          <w:lang w:eastAsia="en-GB"/>
        </w:rPr>
        <w:t>Pour les navires de capture pêchant activement du thon rouge et les madragues thonières, les CPC peuvent autoriser une prise accidentelle de 5</w:t>
      </w:r>
      <w:r w:rsidR="006C4AC1"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xml:space="preserve">% maximum en nombre de thon rouge </w:t>
      </w:r>
      <w:r w:rsidRPr="00ED51C9">
        <w:rPr>
          <w:rFonts w:ascii="Cambria" w:hAnsi="Cambria"/>
          <w:color w:val="000000"/>
          <w:sz w:val="20"/>
          <w:szCs w:val="20"/>
          <w:lang w:eastAsia="ja-JP"/>
        </w:rPr>
        <w:t>pesant entre 8 kg et 30 kg ou, à titre subsidiaire, ayant une longueur à la fourche de 75 à 115 cm</w:t>
      </w:r>
      <w:r w:rsidR="00234498" w:rsidRPr="00ED51C9">
        <w:rPr>
          <w:rFonts w:ascii="Cambria" w:hAnsi="Cambria"/>
          <w:color w:val="000000"/>
          <w:sz w:val="20"/>
          <w:szCs w:val="20"/>
          <w:lang w:eastAsia="ja-JP"/>
        </w:rPr>
        <w:t>.</w:t>
      </w:r>
      <w:r w:rsidR="006475C4" w:rsidRPr="00ED51C9">
        <w:rPr>
          <w:rFonts w:ascii="Cambria" w:hAnsi="Cambria"/>
          <w:color w:val="000000"/>
          <w:sz w:val="20"/>
          <w:szCs w:val="20"/>
          <w:lang w:eastAsia="ja-JP"/>
        </w:rPr>
        <w:tab/>
      </w:r>
    </w:p>
    <w:p w14:paraId="4D7E1A89" w14:textId="77777777" w:rsidR="00825D71" w:rsidRPr="00ED51C9" w:rsidRDefault="00825D71" w:rsidP="00825D71">
      <w:pPr>
        <w:ind w:left="633" w:right="123"/>
        <w:contextualSpacing/>
        <w:jc w:val="both"/>
        <w:rPr>
          <w:rFonts w:ascii="Cambria" w:eastAsia="Cambria" w:hAnsi="Cambria" w:cs="Cambria"/>
          <w:sz w:val="20"/>
          <w:szCs w:val="20"/>
          <w:lang w:eastAsia="en-GB"/>
        </w:rPr>
      </w:pPr>
    </w:p>
    <w:p w14:paraId="0C6839F9" w14:textId="086B2326" w:rsidR="00643061" w:rsidRPr="00ED51C9" w:rsidRDefault="00825D71" w:rsidP="00643061">
      <w:pPr>
        <w:ind w:left="426" w:right="123"/>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Ce pourcentage devra être calculé par rapport au total des prises en nombre de thons rouges conservés à bord d’un navire à tout moment, après chaque opération de pêche dans les catégories de poids ou de longueur susmentionnées.</w:t>
      </w:r>
    </w:p>
    <w:p w14:paraId="7CB153B9" w14:textId="77777777" w:rsidR="00DB4B01" w:rsidRPr="00ED51C9" w:rsidRDefault="00DB4B01" w:rsidP="00643061">
      <w:pPr>
        <w:ind w:left="426" w:right="123"/>
        <w:contextualSpacing/>
        <w:jc w:val="both"/>
        <w:rPr>
          <w:rFonts w:ascii="Cambria" w:eastAsia="Cambria" w:hAnsi="Cambria" w:cs="Cambria"/>
          <w:b/>
          <w:sz w:val="20"/>
          <w:szCs w:val="20"/>
          <w:lang w:eastAsia="en-GB"/>
        </w:rPr>
      </w:pPr>
    </w:p>
    <w:p w14:paraId="09854715" w14:textId="389021AA"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Normes générales sur les prises accessoires</w:t>
      </w:r>
    </w:p>
    <w:p w14:paraId="5904A3BB" w14:textId="77777777" w:rsidR="00825D71" w:rsidRPr="00ED51C9" w:rsidRDefault="00825D71" w:rsidP="00825D71">
      <w:pPr>
        <w:contextualSpacing/>
        <w:rPr>
          <w:rFonts w:ascii="Cambria" w:eastAsia="Cambria" w:hAnsi="Cambria" w:cs="Cambria"/>
          <w:sz w:val="20"/>
          <w:szCs w:val="20"/>
          <w:lang w:eastAsia="en-GB"/>
        </w:rPr>
      </w:pPr>
    </w:p>
    <w:p w14:paraId="220A1221" w14:textId="1CFB05F2" w:rsidR="00825D71" w:rsidRPr="00ED51C9" w:rsidRDefault="00825D71"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w:t>
      </w:r>
      <w:r w:rsidR="00755A45" w:rsidRPr="00ED51C9">
        <w:rPr>
          <w:rFonts w:ascii="Cambria" w:eastAsia="Cambria" w:hAnsi="Cambria" w:cs="Cambria"/>
          <w:sz w:val="20"/>
          <w:szCs w:val="20"/>
          <w:lang w:eastAsia="en-GB"/>
        </w:rPr>
        <w:t>7.</w:t>
      </w:r>
      <w:r w:rsidRPr="00ED51C9">
        <w:rPr>
          <w:rFonts w:ascii="Cambria" w:eastAsia="Cambria" w:hAnsi="Cambria" w:cs="Cambria"/>
          <w:sz w:val="20"/>
          <w:szCs w:val="20"/>
          <w:lang w:eastAsia="en-GB"/>
        </w:rPr>
        <w:tab/>
        <w:t>Toutes les CPC devront attribuer un quota spécifique aux prises accessoires de thon rouge. Les niveaux des prises accessoires autorisées ainsi que la méthode de calcul de ces prises accessoires par rapport à la prise totale à bord (en poids ou nombre de spécimens) devront être clairement définis dans les plans de pêche annuels présentés au Secrétariat de l’ICCAT en vertu du paragraphe 10 de la présente Recommandation et ne devront jamais dépasser 20</w:t>
      </w:r>
      <w:r w:rsidR="006C4AC1" w:rsidRPr="00ED51C9">
        <w:rPr>
          <w:rFonts w:ascii="Cambria" w:eastAsia="Cambria" w:hAnsi="Cambria" w:cs="Cambria"/>
          <w:sz w:val="20"/>
          <w:szCs w:val="20"/>
          <w:lang w:eastAsia="en-GB"/>
        </w:rPr>
        <w:t> </w:t>
      </w:r>
      <w:r w:rsidRPr="00ED51C9">
        <w:rPr>
          <w:rFonts w:ascii="Cambria" w:eastAsia="Cambria" w:hAnsi="Cambria" w:cs="Cambria"/>
          <w:sz w:val="20"/>
          <w:szCs w:val="20"/>
          <w:lang w:eastAsia="en-GB"/>
        </w:rPr>
        <w:t>% de la prise totale à bord à la fin de chaque sortie de pêche. Le calcul en nombre de spécimens ne devra s’appliquer qu’aux thonidés et aux espèces apparentées relevant du mandat de l’ICCAT. En ce qui concerne la flottille de petits navires côtiers, la quantité de prise accessoire peut être calculée sur une base annuelle.</w:t>
      </w:r>
    </w:p>
    <w:p w14:paraId="5B0EA5D7" w14:textId="77777777" w:rsidR="00363BEA" w:rsidRPr="00ED51C9" w:rsidRDefault="00363BEA" w:rsidP="00825D71">
      <w:pPr>
        <w:ind w:left="426" w:right="-1"/>
        <w:contextualSpacing/>
        <w:jc w:val="both"/>
        <w:rPr>
          <w:rFonts w:ascii="Cambria" w:eastAsia="Cambria" w:hAnsi="Cambria" w:cs="Cambria"/>
          <w:sz w:val="20"/>
          <w:szCs w:val="20"/>
          <w:lang w:eastAsia="en-GB"/>
        </w:rPr>
      </w:pPr>
    </w:p>
    <w:p w14:paraId="293CF71E" w14:textId="016D597C" w:rsidR="00825D71" w:rsidRPr="00ED51C9" w:rsidRDefault="00825D71" w:rsidP="00825D71">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Toutes les prises accessoires de thons rouges morts, qu’elles soient conservées à bord ou rejetées, devront être déduites du quota de la CPC de pavillon et déclarées à l’ICCAT.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w:t>
      </w:r>
    </w:p>
    <w:p w14:paraId="22E0F0F9" w14:textId="77777777" w:rsidR="00825D71" w:rsidRPr="00ED51C9" w:rsidRDefault="00825D71" w:rsidP="00825D71">
      <w:pPr>
        <w:rPr>
          <w:rFonts w:ascii="Cambria" w:eastAsia="Cambria" w:hAnsi="Cambria" w:cs="Cambria"/>
          <w:sz w:val="20"/>
          <w:szCs w:val="20"/>
          <w:lang w:eastAsia="en-GB"/>
        </w:rPr>
      </w:pPr>
    </w:p>
    <w:p w14:paraId="2A894757" w14:textId="77777777" w:rsidR="00825D71" w:rsidRPr="00ED51C9" w:rsidRDefault="00825D71" w:rsidP="00825D71">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Si aucun quota n’a été alloué à la CPC du navire de capture ou de la madrague concerné(e) ou s’il a déjà été consommé, la prise accessoire de thon rouge ne sera pas permise et les CPC devront prendre les mesures nécessaires en vue de garantir sa libération. Si, toutefois, ce thon rouge est mort, il devra être débarqué et l’action de suivi appropriée devra être prise conformément à la législation nationale. Les CPC devront déclarer tous les ans l’information sur ces quantités au Secrétariat de l’ICCAT, qui la transmettra au SCRS.</w:t>
      </w:r>
    </w:p>
    <w:p w14:paraId="141C1E6A" w14:textId="45D3A6F2" w:rsidR="00363BEA" w:rsidRPr="00ED51C9" w:rsidRDefault="00363BEA">
      <w:pPr>
        <w:spacing w:after="160" w:line="259" w:lineRule="auto"/>
        <w:rPr>
          <w:rFonts w:ascii="Cambria" w:eastAsia="Cambria" w:hAnsi="Cambria" w:cs="Cambria"/>
          <w:sz w:val="20"/>
          <w:szCs w:val="20"/>
          <w:lang w:eastAsia="en-GB"/>
        </w:rPr>
      </w:pPr>
    </w:p>
    <w:p w14:paraId="0273E836" w14:textId="5BFD00FF" w:rsidR="00825D71" w:rsidRPr="00ED51C9" w:rsidRDefault="00825D71" w:rsidP="00825D71">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Les procédures visées aux paragraphes </w:t>
      </w:r>
      <w:r w:rsidR="00333ECF" w:rsidRPr="00ED51C9">
        <w:rPr>
          <w:rFonts w:ascii="Cambria" w:eastAsia="Cambria" w:hAnsi="Cambria" w:cs="Cambria"/>
          <w:sz w:val="20"/>
          <w:szCs w:val="20"/>
          <w:lang w:eastAsia="en-GB"/>
        </w:rPr>
        <w:t>89</w:t>
      </w:r>
      <w:r w:rsidRPr="00ED51C9">
        <w:rPr>
          <w:rFonts w:ascii="Cambria" w:eastAsia="Cambria" w:hAnsi="Cambria" w:cs="Cambria"/>
          <w:sz w:val="20"/>
          <w:szCs w:val="20"/>
          <w:lang w:eastAsia="en-GB"/>
        </w:rPr>
        <w:t xml:space="preserve"> à </w:t>
      </w:r>
      <w:r w:rsidR="00333ECF" w:rsidRPr="00ED51C9">
        <w:rPr>
          <w:rFonts w:ascii="Cambria" w:eastAsia="Cambria" w:hAnsi="Cambria" w:cs="Cambria"/>
          <w:sz w:val="20"/>
          <w:szCs w:val="20"/>
          <w:lang w:eastAsia="en-GB"/>
        </w:rPr>
        <w:t>94</w:t>
      </w:r>
      <w:r w:rsidRPr="00ED51C9">
        <w:rPr>
          <w:rFonts w:ascii="Cambria" w:eastAsia="Cambria" w:hAnsi="Cambria" w:cs="Cambria"/>
          <w:sz w:val="20"/>
          <w:szCs w:val="20"/>
          <w:lang w:eastAsia="en-GB"/>
        </w:rPr>
        <w:t xml:space="preserve"> et </w:t>
      </w:r>
      <w:r w:rsidR="00333ECF" w:rsidRPr="00ED51C9">
        <w:rPr>
          <w:rFonts w:ascii="Cambria" w:eastAsia="Cambria" w:hAnsi="Cambria" w:cs="Cambria"/>
          <w:sz w:val="20"/>
          <w:szCs w:val="20"/>
          <w:lang w:eastAsia="en-GB"/>
        </w:rPr>
        <w:t>231</w:t>
      </w:r>
      <w:r w:rsidRPr="00ED51C9">
        <w:rPr>
          <w:rFonts w:ascii="Cambria" w:eastAsia="Cambria" w:hAnsi="Cambria" w:cs="Cambria"/>
          <w:sz w:val="20"/>
          <w:szCs w:val="20"/>
          <w:lang w:eastAsia="en-GB"/>
        </w:rPr>
        <w:t xml:space="preserve"> devront s’appliquer aux prises accessoires. </w:t>
      </w:r>
    </w:p>
    <w:p w14:paraId="33A01BC9" w14:textId="77777777" w:rsidR="00825D71" w:rsidRPr="00ED51C9" w:rsidRDefault="00825D71" w:rsidP="00825D71">
      <w:pPr>
        <w:rPr>
          <w:rFonts w:ascii="Cambria" w:eastAsia="Cambria" w:hAnsi="Cambria" w:cs="Cambria"/>
          <w:sz w:val="20"/>
          <w:szCs w:val="20"/>
          <w:lang w:eastAsia="en-GB"/>
        </w:rPr>
      </w:pPr>
    </w:p>
    <w:p w14:paraId="3B6C550A" w14:textId="46F8EBBB" w:rsidR="00825D71" w:rsidRPr="00ED51C9" w:rsidRDefault="00825D71" w:rsidP="00825D71">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Pour les navires qui ne pêchent pas activement le thon rouge, toute quantité de thon rouge conservée à bord devra être clairement séparée des autres espèces de poissons afin de permettre aux autorités de contrôle de surveiller le respect de cette règle. Les procédures relatives au eBCD s’appliquant aux navires non autorisés devront respecter les modalités prévues par la disposition pertinente de la </w:t>
      </w:r>
      <w:r w:rsidR="00333ECF" w:rsidRPr="00ED51C9">
        <w:rPr>
          <w:rFonts w:ascii="Cambria" w:eastAsia="Calibri" w:hAnsi="Cambria" w:cs="Calibri"/>
          <w:i/>
          <w:iCs/>
          <w:sz w:val="20"/>
          <w:szCs w:val="20"/>
        </w:rPr>
        <w:t>Recommandation de l’ICCAT amendant la Recommandation 22-16 amendant la Recommandation 21-18 concernant l’application du système eBCD</w:t>
      </w:r>
      <w:r w:rsidRPr="00ED51C9">
        <w:rPr>
          <w:rFonts w:ascii="Cambria" w:eastAsia="Cambria" w:hAnsi="Cambria" w:cs="Cambria"/>
          <w:i/>
          <w:iCs/>
          <w:sz w:val="20"/>
          <w:szCs w:val="20"/>
          <w:lang w:eastAsia="en-GB"/>
        </w:rPr>
        <w:t xml:space="preserve"> </w:t>
      </w:r>
      <w:r w:rsidRPr="00ED51C9">
        <w:rPr>
          <w:rFonts w:ascii="Cambria" w:eastAsia="Cambria" w:hAnsi="Cambria" w:cs="Cambria"/>
          <w:sz w:val="20"/>
          <w:szCs w:val="20"/>
          <w:lang w:eastAsia="en-GB"/>
        </w:rPr>
        <w:t xml:space="preserve">(Rec. </w:t>
      </w:r>
      <w:r w:rsidR="00333ECF" w:rsidRPr="00ED51C9">
        <w:rPr>
          <w:rFonts w:ascii="Cambria" w:eastAsia="Cambria" w:hAnsi="Cambria" w:cs="Cambria"/>
          <w:sz w:val="20"/>
          <w:szCs w:val="20"/>
          <w:lang w:eastAsia="en-GB"/>
        </w:rPr>
        <w:t>24</w:t>
      </w:r>
      <w:r w:rsidRPr="00ED51C9">
        <w:rPr>
          <w:rFonts w:ascii="Cambria" w:eastAsia="Cambria" w:hAnsi="Cambria" w:cs="Cambria"/>
          <w:sz w:val="20"/>
          <w:szCs w:val="20"/>
          <w:lang w:eastAsia="en-GB"/>
        </w:rPr>
        <w:t>-16).</w:t>
      </w:r>
    </w:p>
    <w:p w14:paraId="1FCD992C" w14:textId="77777777" w:rsidR="00643061" w:rsidRPr="00ED51C9" w:rsidRDefault="00643061" w:rsidP="00825D71">
      <w:pPr>
        <w:keepNext/>
        <w:keepLines/>
        <w:ind w:left="10" w:hanging="10"/>
        <w:contextualSpacing/>
        <w:outlineLvl w:val="0"/>
        <w:rPr>
          <w:rFonts w:ascii="Cambria" w:eastAsia="Cambria" w:hAnsi="Cambria" w:cs="Cambria"/>
          <w:b/>
          <w:sz w:val="20"/>
          <w:szCs w:val="20"/>
          <w:lang w:eastAsia="en-GB"/>
        </w:rPr>
      </w:pPr>
    </w:p>
    <w:p w14:paraId="1C052088" w14:textId="4942B95A"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Pêcheries récréatives et sportives</w:t>
      </w:r>
    </w:p>
    <w:p w14:paraId="0BBDC1A0" w14:textId="77777777" w:rsidR="00825D71" w:rsidRPr="00ED51C9" w:rsidRDefault="00825D71" w:rsidP="00825D71">
      <w:pPr>
        <w:contextualSpacing/>
        <w:rPr>
          <w:rFonts w:ascii="Cambria" w:eastAsia="Cambria" w:hAnsi="Cambria" w:cs="Cambria"/>
          <w:sz w:val="20"/>
          <w:szCs w:val="20"/>
          <w:lang w:eastAsia="en-GB"/>
        </w:rPr>
      </w:pPr>
    </w:p>
    <w:p w14:paraId="09B9BDCB" w14:textId="497A1486"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Lorsque les CPC allouent, le cas échéant, un quota spécifique aux pêcheries sportives et récréatives, ce quota alloué devrait être établi même si la capture et la libération est obligatoire pour le thon rouge capturé dans les pêcheries sportives et récréatives afin de tenir compte des éventuels poissons morts. Chaque CPC devra réglementer les pêcheries récréatives et sportives en délivrant des autorisations de pêche aux navires à des fins de pêche sportive et récréative.</w:t>
      </w:r>
    </w:p>
    <w:p w14:paraId="35B2BDBC" w14:textId="77777777" w:rsidR="00825D71" w:rsidRPr="00ED51C9" w:rsidRDefault="00825D71" w:rsidP="00825D71">
      <w:pPr>
        <w:ind w:left="426" w:hanging="426"/>
        <w:contextualSpacing/>
        <w:rPr>
          <w:rFonts w:ascii="Cambria" w:eastAsia="Cambria" w:hAnsi="Cambria" w:cs="Cambria"/>
          <w:sz w:val="20"/>
          <w:szCs w:val="20"/>
          <w:lang w:eastAsia="en-GB"/>
        </w:rPr>
      </w:pPr>
    </w:p>
    <w:p w14:paraId="2525967D" w14:textId="2EB5E9EF"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CPC devront prendre les mesures nécessaires afin d’interdire la capture et la conservation à bord, le transbordement ou le débarquement de plus d’un thon rouge par navire par jour pour les pêcheries récréatives.</w:t>
      </w:r>
    </w:p>
    <w:p w14:paraId="2E0AEDF0" w14:textId="77777777" w:rsidR="00825D71" w:rsidRPr="00ED51C9" w:rsidRDefault="00825D71" w:rsidP="00825D71">
      <w:pPr>
        <w:contextualSpacing/>
        <w:rPr>
          <w:rFonts w:ascii="Cambria" w:eastAsia="Cambria" w:hAnsi="Cambria" w:cs="Cambria"/>
          <w:sz w:val="20"/>
          <w:szCs w:val="20"/>
          <w:lang w:eastAsia="en-GB"/>
        </w:rPr>
      </w:pPr>
    </w:p>
    <w:p w14:paraId="7456D053" w14:textId="13DC336B" w:rsidR="00825D71" w:rsidRPr="00ED51C9" w:rsidRDefault="00825D71" w:rsidP="00825D71">
      <w:pPr>
        <w:ind w:left="426" w:right="123"/>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Cette interdiction ne s’applique pas aux CPC dont la législation nationale prévoit que tout le poisson mort, incluant les spécimens capturés dans le cadre de la pêche sportive et récréative, devra être débarqué.</w:t>
      </w:r>
    </w:p>
    <w:p w14:paraId="4182EC93" w14:textId="77777777" w:rsidR="00825D71" w:rsidRPr="00ED51C9" w:rsidRDefault="00825D71" w:rsidP="00825D71">
      <w:pPr>
        <w:rPr>
          <w:rFonts w:ascii="Cambria" w:eastAsia="Cambria" w:hAnsi="Cambria" w:cs="Cambria"/>
          <w:sz w:val="20"/>
          <w:szCs w:val="20"/>
          <w:lang w:eastAsia="en-GB"/>
        </w:rPr>
      </w:pPr>
    </w:p>
    <w:p w14:paraId="56BA96F2" w14:textId="3E248D82"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40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La commercialisation du thon rouge capturé dans le cadre de la pêche récréative et sportive </w:t>
      </w:r>
      <w:r w:rsidR="007F60E0" w:rsidRPr="00ED51C9">
        <w:rPr>
          <w:rFonts w:ascii="Cambria" w:eastAsia="Cambria" w:hAnsi="Cambria" w:cs="Cambria"/>
          <w:sz w:val="20"/>
          <w:szCs w:val="20"/>
          <w:lang w:eastAsia="en-GB"/>
        </w:rPr>
        <w:t>devra être</w:t>
      </w:r>
      <w:r w:rsidR="00825D71" w:rsidRPr="00ED51C9">
        <w:rPr>
          <w:rFonts w:ascii="Cambria" w:eastAsia="Cambria" w:hAnsi="Cambria" w:cs="Cambria"/>
          <w:sz w:val="20"/>
          <w:szCs w:val="20"/>
          <w:lang w:eastAsia="en-GB"/>
        </w:rPr>
        <w:t xml:space="preserve"> interdite.</w:t>
      </w:r>
    </w:p>
    <w:p w14:paraId="4F3DB00F" w14:textId="01AD4F31" w:rsidR="00825D71" w:rsidRPr="00ED51C9" w:rsidRDefault="00825D71" w:rsidP="00825D71">
      <w:pPr>
        <w:ind w:left="426" w:hanging="426"/>
        <w:contextualSpacing/>
        <w:rPr>
          <w:rFonts w:ascii="Cambria" w:eastAsia="Cambria" w:hAnsi="Cambria" w:cs="Cambria"/>
          <w:sz w:val="20"/>
          <w:szCs w:val="20"/>
          <w:lang w:eastAsia="en-GB"/>
        </w:rPr>
      </w:pPr>
    </w:p>
    <w:p w14:paraId="0C9809BE" w14:textId="4B5B71D1"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41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Chaque CPC devra prendre des mesures visant à enregistrer les données de capture, y compris le poids de chaque thon rouge capturé dans le cadre de la pêche sportive et récréative et communiquer au Secrétariat de l’ICCAT les données de l'année précédente avant le 31 juillet de chaque année. </w:t>
      </w:r>
    </w:p>
    <w:p w14:paraId="3FBA6CC7" w14:textId="77777777" w:rsidR="00825D71" w:rsidRPr="00ED51C9" w:rsidRDefault="00825D71" w:rsidP="00825D71">
      <w:pPr>
        <w:ind w:left="426" w:hanging="426"/>
        <w:contextualSpacing/>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 </w:t>
      </w:r>
    </w:p>
    <w:p w14:paraId="6DEBF551" w14:textId="2F3C3476"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42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prises mortes des pêcheries récréatives et sportives devront être décomptées du quota alloué à la CPC conformément au paragraphe 4.</w:t>
      </w:r>
    </w:p>
    <w:p w14:paraId="0F31D768" w14:textId="77777777" w:rsidR="00DB4B01" w:rsidRPr="00ED51C9" w:rsidRDefault="00DB4B01" w:rsidP="00825D71">
      <w:pPr>
        <w:tabs>
          <w:tab w:val="left" w:pos="426"/>
        </w:tabs>
        <w:ind w:left="426" w:right="-1" w:hanging="426"/>
        <w:contextualSpacing/>
        <w:jc w:val="both"/>
        <w:rPr>
          <w:rFonts w:ascii="Cambria" w:eastAsia="Cambria" w:hAnsi="Cambria" w:cs="Cambria"/>
          <w:sz w:val="20"/>
          <w:szCs w:val="20"/>
          <w:lang w:eastAsia="en-GB"/>
        </w:rPr>
      </w:pPr>
    </w:p>
    <w:p w14:paraId="7A35B679" w14:textId="06D7C360"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43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Chaque CPC devra prendre les mesures nécessaires afin de garantir, dans la plus grande mesure possible, la libération des thons rouges, notamment les juvéniles, capturés vivants dans le cadre de la pêche récréative et sportive. Tout thon rouge débarqué devra être entier, sans branchies et/ou éviscéré.</w:t>
      </w:r>
    </w:p>
    <w:p w14:paraId="79B6D11C" w14:textId="77777777" w:rsidR="00363BEA" w:rsidRPr="00ED51C9" w:rsidRDefault="00363BEA" w:rsidP="00825D71">
      <w:pPr>
        <w:tabs>
          <w:tab w:val="left" w:pos="426"/>
        </w:tabs>
        <w:ind w:left="426" w:right="-1" w:hanging="426"/>
        <w:contextualSpacing/>
        <w:jc w:val="both"/>
        <w:rPr>
          <w:rFonts w:ascii="Cambria" w:eastAsia="Cambria" w:hAnsi="Cambria" w:cs="Cambria"/>
          <w:sz w:val="20"/>
          <w:szCs w:val="20"/>
          <w:lang w:eastAsia="en-GB"/>
        </w:rPr>
      </w:pPr>
    </w:p>
    <w:p w14:paraId="78B36554" w14:textId="246960E4"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44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Toute CPC souhaitant mener une pêche sportive avec libération dans l'Atlantique Nord-Est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(a) soumettre la description et les mesures associées applicables à cette pêcherie comme partie intégrante de ses plans de pêche et de contrôle visés au paragraphe 10 de la présente Recommandation ; (b) suivre de près les activités des navires concernés afin de s’assurer qu’ils respectent les dispositions en vigueur de la présente Recommandation ; (c) veiller à ce que les opérations de marquage et de remise à l'eau soient effectuées par du personnel qualifié afin d'assurer une survie élevée des spécimens ; et (d) présenter chaque année un rapport sur les activités </w:t>
      </w:r>
      <w:r w:rsidR="00825D71" w:rsidRPr="00ED51C9">
        <w:rPr>
          <w:rFonts w:ascii="Cambria" w:eastAsia="Cambria" w:hAnsi="Cambria" w:cs="Cambria"/>
          <w:sz w:val="20"/>
          <w:szCs w:val="20"/>
          <w:lang w:eastAsia="en-GB"/>
        </w:rPr>
        <w:lastRenderedPageBreak/>
        <w:t>scientifiques réalisées au moins 60 jours avant la réunion du SCRS de l’année suivante. Tout thon rouge qui meurt pendant les activités de marquage et de remise à l'eau devra être déclaré et déduit du quota de la CPC.</w:t>
      </w:r>
    </w:p>
    <w:p w14:paraId="1543343D" w14:textId="77777777" w:rsidR="00825D71" w:rsidRPr="00ED51C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E37D137" w14:textId="1B172067"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45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CPC devront fournir, à la demande de l’ICCAT, la liste des navires sportifs et récréatifs qui ont reçu une autorisation. </w:t>
      </w:r>
    </w:p>
    <w:p w14:paraId="21F2575E" w14:textId="70497133" w:rsidR="00825D71" w:rsidRPr="00ED51C9" w:rsidRDefault="00825D71" w:rsidP="00825D71">
      <w:pPr>
        <w:rPr>
          <w:rFonts w:ascii="Cambria" w:eastAsia="Cambria" w:hAnsi="Cambria" w:cs="Cambria"/>
          <w:sz w:val="20"/>
          <w:szCs w:val="20"/>
          <w:lang w:eastAsia="en-GB"/>
        </w:rPr>
      </w:pPr>
    </w:p>
    <w:p w14:paraId="690E782E" w14:textId="7581078B"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46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 format de la liste visée au paragraphe </w:t>
      </w:r>
      <w:r w:rsidR="00C71B30" w:rsidRPr="00ED51C9">
        <w:rPr>
          <w:rFonts w:ascii="Cambria" w:eastAsia="Cambria" w:hAnsi="Cambria" w:cs="Cambria"/>
          <w:sz w:val="20"/>
          <w:szCs w:val="20"/>
          <w:lang w:eastAsia="en-GB"/>
        </w:rPr>
        <w:t>45</w:t>
      </w:r>
      <w:r w:rsidR="00825D71" w:rsidRPr="00ED51C9">
        <w:rPr>
          <w:rFonts w:ascii="Cambria" w:eastAsia="Cambria" w:hAnsi="Cambria" w:cs="Cambria"/>
          <w:sz w:val="20"/>
          <w:szCs w:val="20"/>
          <w:lang w:eastAsia="en-GB"/>
        </w:rPr>
        <w:t xml:space="preserve"> devra inclure les informations suivantes : </w:t>
      </w:r>
    </w:p>
    <w:p w14:paraId="6B255E0A" w14:textId="77777777" w:rsidR="00825D71" w:rsidRPr="00ED51C9" w:rsidRDefault="00825D71" w:rsidP="00825D71">
      <w:pPr>
        <w:contextualSpacing/>
        <w:rPr>
          <w:rFonts w:ascii="Cambria" w:eastAsia="Cambria" w:hAnsi="Cambria" w:cs="Cambria"/>
          <w:sz w:val="20"/>
          <w:szCs w:val="20"/>
          <w:lang w:eastAsia="en-GB"/>
        </w:rPr>
      </w:pPr>
    </w:p>
    <w:p w14:paraId="1395A3F7" w14:textId="77777777" w:rsidR="00825D71" w:rsidRPr="00ED51C9" w:rsidRDefault="00825D71" w:rsidP="00825D71">
      <w:pPr>
        <w:spacing w:after="120"/>
        <w:ind w:left="850" w:right="12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r>
      <w:bookmarkStart w:id="4" w:name="_Hlk89327330"/>
      <w:r w:rsidRPr="00ED51C9">
        <w:rPr>
          <w:rFonts w:ascii="Cambria" w:eastAsia="Cambria" w:hAnsi="Cambria" w:cs="Cambria"/>
          <w:sz w:val="20"/>
          <w:szCs w:val="20"/>
          <w:lang w:eastAsia="en-GB"/>
        </w:rPr>
        <w:t>Nom du navire, numéro d’immatriculation</w:t>
      </w:r>
      <w:bookmarkEnd w:id="4"/>
      <w:r w:rsidRPr="00ED51C9">
        <w:rPr>
          <w:rFonts w:ascii="Cambria" w:eastAsia="Cambria" w:hAnsi="Cambria" w:cs="Cambria"/>
          <w:sz w:val="20"/>
          <w:szCs w:val="20"/>
          <w:lang w:eastAsia="en-GB"/>
        </w:rPr>
        <w:t> ;</w:t>
      </w:r>
    </w:p>
    <w:p w14:paraId="6EBFF7CB" w14:textId="77777777" w:rsidR="00825D71" w:rsidRPr="00ED51C9" w:rsidRDefault="00825D71" w:rsidP="00825D71">
      <w:pPr>
        <w:spacing w:after="120"/>
        <w:ind w:left="850" w:right="12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r>
      <w:bookmarkStart w:id="5" w:name="_Hlk89327313"/>
      <w:bookmarkStart w:id="6" w:name="_Hlk89327345"/>
      <w:r w:rsidRPr="00ED51C9">
        <w:rPr>
          <w:rFonts w:ascii="Cambria" w:eastAsia="Cambria" w:hAnsi="Cambria" w:cs="Cambria"/>
          <w:sz w:val="20"/>
          <w:szCs w:val="20"/>
          <w:lang w:eastAsia="en-GB"/>
        </w:rPr>
        <w:t xml:space="preserve">Numéro de registre ICCAT </w:t>
      </w:r>
      <w:bookmarkEnd w:id="5"/>
      <w:r w:rsidRPr="00ED51C9">
        <w:rPr>
          <w:rFonts w:ascii="Cambria" w:eastAsia="Cambria" w:hAnsi="Cambria" w:cs="Cambria"/>
          <w:sz w:val="20"/>
          <w:szCs w:val="20"/>
          <w:lang w:eastAsia="en-GB"/>
        </w:rPr>
        <w:t>(le cas échéant) ;</w:t>
      </w:r>
    </w:p>
    <w:bookmarkEnd w:id="6"/>
    <w:p w14:paraId="5592285F" w14:textId="77777777" w:rsidR="00825D71" w:rsidRPr="00ED51C9" w:rsidRDefault="00825D71" w:rsidP="00825D71">
      <w:pPr>
        <w:spacing w:after="120"/>
        <w:ind w:left="850" w:right="12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c)</w:t>
      </w:r>
      <w:r w:rsidRPr="00ED51C9">
        <w:rPr>
          <w:rFonts w:ascii="Cambria" w:eastAsia="Cambria" w:hAnsi="Cambria" w:cs="Cambria"/>
          <w:sz w:val="20"/>
          <w:szCs w:val="20"/>
          <w:lang w:eastAsia="en-GB"/>
        </w:rPr>
        <w:tab/>
        <w:t>Nom antérieur (le cas échéant) ;</w:t>
      </w:r>
    </w:p>
    <w:p w14:paraId="6323A7A4" w14:textId="77777777" w:rsidR="00825D71" w:rsidRPr="00ED51C9" w:rsidRDefault="00825D71" w:rsidP="00825D71">
      <w:pPr>
        <w:spacing w:after="120"/>
        <w:ind w:left="850" w:right="12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d)</w:t>
      </w:r>
      <w:r w:rsidRPr="00ED51C9">
        <w:rPr>
          <w:rFonts w:ascii="Cambria" w:eastAsia="Cambria" w:hAnsi="Cambria" w:cs="Cambria"/>
          <w:sz w:val="20"/>
          <w:szCs w:val="20"/>
          <w:lang w:eastAsia="en-GB"/>
        </w:rPr>
        <w:tab/>
        <w:t>Nom et adresse du ou des propriétaires et de l’/des opérateur(s).</w:t>
      </w:r>
    </w:p>
    <w:p w14:paraId="69E32454" w14:textId="77777777" w:rsidR="00825D71" w:rsidRPr="00ED51C9" w:rsidRDefault="00825D71" w:rsidP="00825D71">
      <w:pPr>
        <w:rPr>
          <w:rFonts w:ascii="Cambria" w:eastAsia="Cambria" w:hAnsi="Cambria" w:cs="Cambria"/>
          <w:b/>
          <w:sz w:val="20"/>
          <w:szCs w:val="20"/>
          <w:lang w:eastAsia="en-GB"/>
        </w:rPr>
      </w:pPr>
    </w:p>
    <w:p w14:paraId="49F59DFB" w14:textId="77777777" w:rsidR="00825D71" w:rsidRPr="00ED51C9" w:rsidRDefault="00825D71" w:rsidP="00825D71">
      <w:pPr>
        <w:keepNext/>
        <w:keepLines/>
        <w:ind w:left="142" w:hanging="142"/>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Utilisation de moyens aériens</w:t>
      </w:r>
    </w:p>
    <w:p w14:paraId="6EBA7C80" w14:textId="77777777" w:rsidR="00825D71" w:rsidRPr="00ED51C9" w:rsidRDefault="00825D71" w:rsidP="00825D71">
      <w:pPr>
        <w:keepNext/>
        <w:keepLines/>
        <w:ind w:left="142" w:hanging="142"/>
        <w:contextualSpacing/>
        <w:outlineLvl w:val="0"/>
        <w:rPr>
          <w:rFonts w:ascii="Cambria" w:eastAsia="Cambria" w:hAnsi="Cambria" w:cs="Cambria"/>
          <w:b/>
          <w:sz w:val="20"/>
          <w:szCs w:val="20"/>
          <w:lang w:eastAsia="en-GB"/>
        </w:rPr>
      </w:pPr>
    </w:p>
    <w:p w14:paraId="03471DEF" w14:textId="6EEB30D5"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47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L'utilisation de quelconque moyen aérien, y compris avion, hélicoptère ou de tout type de véhicules aériens sans pilote aux fins de la recherche de thon rouge de l'Est devra être interdite. </w:t>
      </w:r>
    </w:p>
    <w:p w14:paraId="5A540ECC" w14:textId="77777777" w:rsidR="00825D71" w:rsidRPr="00ED51C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5C8920F" w14:textId="77777777" w:rsidR="00825D71" w:rsidRPr="00ED51C9"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5A983425" w14:textId="66519CA9" w:rsidR="00825D71" w:rsidRPr="00ED51C9" w:rsidRDefault="00825D71" w:rsidP="00825D71">
      <w:pPr>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IVe </w:t>
      </w:r>
      <w:r w:rsidR="00FE2FF0"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w:t>
      </w:r>
      <w:r w:rsidR="00FE2FF0" w:rsidRPr="00ED51C9">
        <w:rPr>
          <w:rFonts w:ascii="Cambria" w:eastAsia="Cambria" w:hAnsi="Cambria" w:cs="Cambria"/>
          <w:b/>
          <w:sz w:val="20"/>
          <w:szCs w:val="20"/>
          <w:lang w:eastAsia="en-GB"/>
        </w:rPr>
        <w:t> :</w:t>
      </w:r>
    </w:p>
    <w:p w14:paraId="1C156275" w14:textId="77777777" w:rsidR="00825D71" w:rsidRPr="00ED51C9" w:rsidRDefault="00825D71" w:rsidP="00825D71">
      <w:pPr>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Mesures de contrôle</w:t>
      </w:r>
    </w:p>
    <w:p w14:paraId="7B6EF55F" w14:textId="77777777" w:rsidR="00825D71" w:rsidRPr="00ED51C9" w:rsidRDefault="00825D71" w:rsidP="00825D71">
      <w:pPr>
        <w:ind w:left="440" w:right="320" w:hanging="10"/>
        <w:contextualSpacing/>
        <w:jc w:val="center"/>
        <w:rPr>
          <w:rFonts w:ascii="Cambria" w:eastAsia="Cambria" w:hAnsi="Cambria" w:cs="Cambria"/>
          <w:b/>
          <w:sz w:val="20"/>
          <w:szCs w:val="20"/>
          <w:lang w:eastAsia="en-GB"/>
        </w:rPr>
      </w:pPr>
    </w:p>
    <w:p w14:paraId="6AC839AA" w14:textId="77777777" w:rsidR="00825D71" w:rsidRPr="00ED51C9" w:rsidRDefault="00825D71" w:rsidP="00825D71">
      <w:pPr>
        <w:ind w:left="440" w:right="320"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Section A - Registres des navires, des madragues et des fermes</w:t>
      </w:r>
    </w:p>
    <w:p w14:paraId="1E592E37" w14:textId="77777777" w:rsidR="00825D71" w:rsidRPr="00ED51C9" w:rsidRDefault="00825D71" w:rsidP="00825D71">
      <w:pPr>
        <w:contextualSpacing/>
        <w:rPr>
          <w:rFonts w:ascii="Cambria" w:eastAsia="Cambria" w:hAnsi="Cambria" w:cs="Cambria"/>
          <w:sz w:val="8"/>
          <w:szCs w:val="8"/>
          <w:lang w:eastAsia="en-GB"/>
        </w:rPr>
      </w:pPr>
    </w:p>
    <w:p w14:paraId="5E4EA668"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Registre ICCAT des navires de pêche</w:t>
      </w:r>
    </w:p>
    <w:p w14:paraId="0A52C6FD" w14:textId="77777777" w:rsidR="00825D71" w:rsidRPr="00ED51C9" w:rsidRDefault="00825D71" w:rsidP="00825D71">
      <w:pPr>
        <w:contextualSpacing/>
        <w:rPr>
          <w:rFonts w:ascii="Cambria" w:eastAsia="Cambria" w:hAnsi="Cambria" w:cs="Cambria"/>
          <w:b/>
          <w:sz w:val="20"/>
          <w:szCs w:val="20"/>
          <w:lang w:eastAsia="en-GB"/>
        </w:rPr>
      </w:pPr>
    </w:p>
    <w:p w14:paraId="24A89E45" w14:textId="45CA9FA2" w:rsidR="00825D71" w:rsidRPr="00ED51C9" w:rsidRDefault="00C55F95" w:rsidP="00825D71">
      <w:pPr>
        <w:ind w:left="426" w:hanging="426"/>
        <w:contextualSpacing/>
        <w:rPr>
          <w:rFonts w:ascii="Cambria" w:eastAsia="Cambria" w:hAnsi="Cambria" w:cs="Cambria"/>
          <w:sz w:val="20"/>
          <w:szCs w:val="20"/>
          <w:lang w:eastAsia="en-GB"/>
        </w:rPr>
      </w:pPr>
      <w:r w:rsidRPr="00ED51C9">
        <w:rPr>
          <w:rFonts w:ascii="Cambria" w:eastAsia="Cambria" w:hAnsi="Cambria" w:cs="Cambria"/>
          <w:bCs/>
          <w:sz w:val="20"/>
          <w:szCs w:val="20"/>
          <w:lang w:eastAsia="en-GB"/>
        </w:rPr>
        <w:t>48</w:t>
      </w:r>
      <w:r w:rsidR="00825D71" w:rsidRPr="00ED51C9">
        <w:rPr>
          <w:rFonts w:ascii="Cambria" w:eastAsia="Cambria" w:hAnsi="Cambria" w:cs="Cambria"/>
          <w:bCs/>
          <w:sz w:val="20"/>
          <w:szCs w:val="20"/>
          <w:lang w:eastAsia="en-GB"/>
        </w:rPr>
        <w:t>.</w:t>
      </w:r>
      <w:r w:rsidR="00825D71" w:rsidRPr="00ED51C9">
        <w:rPr>
          <w:rFonts w:ascii="Cambria" w:eastAsia="Cambria" w:hAnsi="Cambria" w:cs="Cambria"/>
          <w:b/>
          <w:sz w:val="20"/>
          <w:szCs w:val="20"/>
          <w:lang w:eastAsia="en-GB"/>
        </w:rPr>
        <w:tab/>
      </w:r>
      <w:r w:rsidR="00825D71" w:rsidRPr="00ED51C9">
        <w:rPr>
          <w:rFonts w:ascii="Cambria" w:eastAsia="Cambria" w:hAnsi="Cambria" w:cs="Cambria"/>
          <w:sz w:val="20"/>
          <w:szCs w:val="20"/>
          <w:lang w:eastAsia="en-GB"/>
        </w:rPr>
        <w:t>Les CPC devront établir et tenir à jour un registre ICCAT de tous les navires de pêche tel que défini au paragraphe 2 a). Ce registre devra se composer des listes suivantes</w:t>
      </w:r>
      <w:r w:rsidR="007E53A0" w:rsidRPr="00ED51C9">
        <w:rPr>
          <w:rFonts w:ascii="Cambria" w:eastAsia="Cambria" w:hAnsi="Cambria" w:cs="Cambria"/>
          <w:sz w:val="20"/>
          <w:szCs w:val="20"/>
          <w:lang w:eastAsia="en-GB"/>
        </w:rPr>
        <w:t> :</w:t>
      </w:r>
    </w:p>
    <w:p w14:paraId="73CC860B" w14:textId="77777777" w:rsidR="00825D71" w:rsidRPr="00ED51C9" w:rsidRDefault="00825D71" w:rsidP="00825D71">
      <w:pPr>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 </w:t>
      </w:r>
    </w:p>
    <w:p w14:paraId="083F510E" w14:textId="77777777" w:rsidR="00825D71" w:rsidRPr="00ED51C9" w:rsidRDefault="00825D71" w:rsidP="00872A76">
      <w:pPr>
        <w:numPr>
          <w:ilvl w:val="1"/>
          <w:numId w:val="55"/>
        </w:numPr>
        <w:ind w:left="851"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les</w:t>
      </w:r>
      <w:proofErr w:type="gramEnd"/>
      <w:r w:rsidRPr="00ED51C9">
        <w:rPr>
          <w:rFonts w:ascii="Cambria" w:eastAsia="Cambria" w:hAnsi="Cambria" w:cs="Cambria"/>
          <w:sz w:val="20"/>
          <w:szCs w:val="20"/>
          <w:lang w:eastAsia="en-GB"/>
        </w:rPr>
        <w:t xml:space="preserve"> navires de capture qui pêchent activement le thon rouge, conformément au paragraphe 2 g) de la présente Recommandation ; et</w:t>
      </w:r>
    </w:p>
    <w:p w14:paraId="00153FB6" w14:textId="77777777" w:rsidR="00825D71" w:rsidRPr="00ED51C9" w:rsidRDefault="00825D71" w:rsidP="00825D71">
      <w:pPr>
        <w:ind w:left="1047" w:right="123"/>
        <w:contextualSpacing/>
        <w:jc w:val="both"/>
        <w:rPr>
          <w:rFonts w:ascii="Cambria" w:eastAsia="Cambria" w:hAnsi="Cambria" w:cs="Cambria"/>
          <w:sz w:val="20"/>
          <w:szCs w:val="20"/>
          <w:lang w:eastAsia="en-GB"/>
        </w:rPr>
      </w:pPr>
    </w:p>
    <w:p w14:paraId="4A39D061" w14:textId="77777777" w:rsidR="00825D71" w:rsidRPr="00ED51C9" w:rsidRDefault="00825D71" w:rsidP="00872A76">
      <w:pPr>
        <w:numPr>
          <w:ilvl w:val="1"/>
          <w:numId w:val="55"/>
        </w:numPr>
        <w:ind w:left="851"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les</w:t>
      </w:r>
      <w:proofErr w:type="gramEnd"/>
      <w:r w:rsidRPr="00ED51C9">
        <w:rPr>
          <w:rFonts w:ascii="Cambria" w:eastAsia="Cambria" w:hAnsi="Cambria" w:cs="Cambria"/>
          <w:sz w:val="20"/>
          <w:szCs w:val="20"/>
          <w:lang w:eastAsia="en-GB"/>
        </w:rPr>
        <w:t xml:space="preserve"> autres navires exerçant des activités liées au thon rouge, autres que les navires de capture.</w:t>
      </w:r>
    </w:p>
    <w:p w14:paraId="26FBF9F9" w14:textId="77777777" w:rsidR="00825D71" w:rsidRPr="00ED51C9" w:rsidRDefault="00825D71" w:rsidP="00825D71">
      <w:pPr>
        <w:ind w:left="993" w:right="123"/>
        <w:contextualSpacing/>
        <w:rPr>
          <w:rFonts w:ascii="Cambria" w:eastAsia="Cambria" w:hAnsi="Cambria" w:cs="Cambria"/>
          <w:sz w:val="20"/>
          <w:szCs w:val="20"/>
          <w:lang w:eastAsia="en-GB"/>
        </w:rPr>
      </w:pPr>
    </w:p>
    <w:p w14:paraId="2BB199AE" w14:textId="081EC47A"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bCs/>
          <w:sz w:val="20"/>
          <w:szCs w:val="20"/>
          <w:lang w:eastAsia="en-GB"/>
        </w:rPr>
        <w:t>49</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r>
      <w:r w:rsidR="00825D71" w:rsidRPr="00ED51C9">
        <w:rPr>
          <w:rFonts w:ascii="Cambria" w:eastAsia="Cambria" w:hAnsi="Cambria" w:cs="Cambria"/>
          <w:sz w:val="20"/>
          <w:szCs w:val="20"/>
          <w:lang w:eastAsia="en-GB"/>
        </w:rPr>
        <w:t>Chaque liste devra inclure les informations suivantes :</w:t>
      </w:r>
      <w:r w:rsidR="00825D71" w:rsidRPr="00ED51C9">
        <w:rPr>
          <w:rFonts w:ascii="Cambria" w:eastAsia="Cambria" w:hAnsi="Cambria" w:cs="Cambria"/>
          <w:b/>
          <w:sz w:val="20"/>
          <w:szCs w:val="20"/>
          <w:lang w:eastAsia="en-GB"/>
        </w:rPr>
        <w:t xml:space="preserve"> </w:t>
      </w:r>
    </w:p>
    <w:p w14:paraId="576161FB" w14:textId="77777777" w:rsidR="00825D71" w:rsidRPr="00ED51C9" w:rsidRDefault="00825D71" w:rsidP="00825D71">
      <w:pPr>
        <w:ind w:left="633" w:right="123"/>
        <w:contextualSpacing/>
        <w:jc w:val="both"/>
        <w:rPr>
          <w:rFonts w:ascii="Cambria" w:eastAsia="Cambria" w:hAnsi="Cambria" w:cs="Cambria"/>
          <w:sz w:val="20"/>
          <w:szCs w:val="20"/>
          <w:lang w:eastAsia="en-GB"/>
        </w:rPr>
      </w:pPr>
    </w:p>
    <w:p w14:paraId="4DF8B5BF" w14:textId="77777777" w:rsidR="00825D71" w:rsidRPr="00ED51C9" w:rsidRDefault="00825D71" w:rsidP="00872A76">
      <w:pPr>
        <w:numPr>
          <w:ilvl w:val="0"/>
          <w:numId w:val="72"/>
        </w:num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Nom et numéro d’immatriculation du navire ; </w:t>
      </w:r>
    </w:p>
    <w:p w14:paraId="596138E0" w14:textId="77777777" w:rsidR="00825D71" w:rsidRPr="00ED51C9" w:rsidRDefault="00825D71" w:rsidP="00872A76">
      <w:pPr>
        <w:numPr>
          <w:ilvl w:val="0"/>
          <w:numId w:val="72"/>
        </w:num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Spécification du type de navire en différenciant au moins entre : les navires de capture, les remorqueurs, les navires auxiliaires, les navires de support, les navires de transformation ; </w:t>
      </w:r>
    </w:p>
    <w:p w14:paraId="01CFD713" w14:textId="77777777" w:rsidR="00825D71" w:rsidRPr="00ED51C9" w:rsidRDefault="00825D71" w:rsidP="00872A76">
      <w:pPr>
        <w:numPr>
          <w:ilvl w:val="0"/>
          <w:numId w:val="72"/>
        </w:num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Longueur et tonnes de jauge brute (TJB) ou, si possible, tonnage brut (GT) ;</w:t>
      </w:r>
    </w:p>
    <w:p w14:paraId="1D7AA462" w14:textId="77777777" w:rsidR="00825D71" w:rsidRPr="00ED51C9" w:rsidRDefault="00825D71" w:rsidP="00872A76">
      <w:pPr>
        <w:numPr>
          <w:ilvl w:val="0"/>
          <w:numId w:val="72"/>
        </w:num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Numéro OMI (le cas échéant) ;</w:t>
      </w:r>
    </w:p>
    <w:p w14:paraId="05010B17" w14:textId="77777777" w:rsidR="00825D71" w:rsidRPr="00ED51C9" w:rsidRDefault="00825D71" w:rsidP="00872A76">
      <w:pPr>
        <w:numPr>
          <w:ilvl w:val="0"/>
          <w:numId w:val="72"/>
        </w:num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Engin utilisé (le cas échéant) ;</w:t>
      </w:r>
    </w:p>
    <w:p w14:paraId="1413206A" w14:textId="77777777" w:rsidR="00825D71" w:rsidRPr="00ED51C9" w:rsidRDefault="00825D71" w:rsidP="00872A76">
      <w:pPr>
        <w:numPr>
          <w:ilvl w:val="0"/>
          <w:numId w:val="72"/>
        </w:num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Pavillon précédent (le cas échéant) ;</w:t>
      </w:r>
    </w:p>
    <w:p w14:paraId="3CCF38AE" w14:textId="77777777" w:rsidR="00825D71" w:rsidRPr="00ED51C9" w:rsidRDefault="00825D71" w:rsidP="00872A76">
      <w:pPr>
        <w:numPr>
          <w:ilvl w:val="0"/>
          <w:numId w:val="72"/>
        </w:num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Nom précédent (le cas échéant) ;</w:t>
      </w:r>
    </w:p>
    <w:p w14:paraId="74BE518F" w14:textId="77777777" w:rsidR="00825D71" w:rsidRPr="00ED51C9" w:rsidRDefault="00825D71" w:rsidP="00872A76">
      <w:pPr>
        <w:numPr>
          <w:ilvl w:val="0"/>
          <w:numId w:val="72"/>
        </w:num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Informations détaillées antérieures relatives à la suppression d’autres registres (le cas échéant) ;</w:t>
      </w:r>
    </w:p>
    <w:p w14:paraId="444BDFCC" w14:textId="77777777" w:rsidR="00825D71" w:rsidRPr="00ED51C9" w:rsidRDefault="00825D71" w:rsidP="00872A76">
      <w:pPr>
        <w:numPr>
          <w:ilvl w:val="0"/>
          <w:numId w:val="72"/>
        </w:num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Signal d’appel radio international (le cas échéant) ;</w:t>
      </w:r>
    </w:p>
    <w:p w14:paraId="2DD570E6" w14:textId="77777777" w:rsidR="00825D71" w:rsidRPr="00ED51C9" w:rsidRDefault="00825D71" w:rsidP="00872A76">
      <w:pPr>
        <w:numPr>
          <w:ilvl w:val="0"/>
          <w:numId w:val="72"/>
        </w:num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Nom et adresse du ou des propriétaires et de l’/des opérateur(s) ; et</w:t>
      </w:r>
    </w:p>
    <w:p w14:paraId="7058EE96" w14:textId="77777777" w:rsidR="00825D71" w:rsidRPr="00ED51C9" w:rsidRDefault="00825D71" w:rsidP="00872A76">
      <w:pPr>
        <w:numPr>
          <w:ilvl w:val="0"/>
          <w:numId w:val="72"/>
        </w:numPr>
        <w:ind w:left="850"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Période autorisée pour pêcher, réaliser des opérations et/ou transporter du thon rouge à des fins d’élevage.</w:t>
      </w:r>
    </w:p>
    <w:p w14:paraId="1EC5D1D4" w14:textId="77777777" w:rsidR="00825D71" w:rsidRPr="00ED51C9" w:rsidRDefault="00825D71" w:rsidP="00825D71">
      <w:pPr>
        <w:contextualSpacing/>
        <w:rPr>
          <w:rFonts w:ascii="Cambria" w:eastAsia="Cambria" w:hAnsi="Cambria" w:cs="Cambria"/>
          <w:b/>
          <w:sz w:val="20"/>
          <w:szCs w:val="20"/>
          <w:lang w:eastAsia="en-GB"/>
        </w:rPr>
      </w:pPr>
    </w:p>
    <w:p w14:paraId="22AD4384" w14:textId="77777777" w:rsidR="00AF1F39" w:rsidRPr="00ED51C9" w:rsidRDefault="00AF1F39">
      <w:pPr>
        <w:spacing w:after="160" w:line="259" w:lineRule="auto"/>
        <w:rPr>
          <w:rFonts w:ascii="Cambria" w:eastAsia="Cambria" w:hAnsi="Cambria" w:cs="Cambria"/>
          <w:bCs/>
          <w:sz w:val="20"/>
          <w:szCs w:val="20"/>
          <w:lang w:eastAsia="en-GB"/>
        </w:rPr>
      </w:pPr>
      <w:r w:rsidRPr="00ED51C9">
        <w:rPr>
          <w:rFonts w:ascii="Cambria" w:eastAsia="Cambria" w:hAnsi="Cambria" w:cs="Cambria"/>
          <w:bCs/>
          <w:sz w:val="20"/>
          <w:szCs w:val="20"/>
          <w:lang w:eastAsia="en-GB"/>
        </w:rPr>
        <w:br w:type="page"/>
      </w:r>
    </w:p>
    <w:p w14:paraId="260F63B2" w14:textId="73C68A1C"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bCs/>
          <w:sz w:val="20"/>
          <w:szCs w:val="20"/>
          <w:lang w:eastAsia="en-GB"/>
        </w:rPr>
        <w:lastRenderedPageBreak/>
        <w:t>50</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r>
      <w:r w:rsidR="00825D71" w:rsidRPr="00ED51C9">
        <w:rPr>
          <w:rFonts w:ascii="Cambria" w:eastAsia="Cambria" w:hAnsi="Cambria" w:cs="Cambria"/>
          <w:sz w:val="20"/>
          <w:szCs w:val="20"/>
          <w:lang w:eastAsia="en-GB"/>
        </w:rPr>
        <w:t>Pour les navires dont la longueur est supérieure à 24 m (indépendamment de l'engin utilisé, à l'exclusion des</w:t>
      </w:r>
      <w:r w:rsidR="00825D71" w:rsidRPr="00ED51C9">
        <w:rPr>
          <w:rFonts w:ascii="Cambria" w:eastAsia="Cambria" w:hAnsi="Cambria" w:cs="Cambria"/>
          <w:b/>
          <w:sz w:val="20"/>
          <w:szCs w:val="20"/>
          <w:lang w:eastAsia="en-GB"/>
        </w:rPr>
        <w:t xml:space="preserve"> </w:t>
      </w:r>
      <w:r w:rsidR="00825D71" w:rsidRPr="00ED51C9">
        <w:rPr>
          <w:rFonts w:ascii="Cambria" w:eastAsia="Cambria" w:hAnsi="Cambria" w:cs="Cambria"/>
          <w:sz w:val="20"/>
          <w:szCs w:val="20"/>
          <w:lang w:eastAsia="en-GB"/>
        </w:rPr>
        <w:t xml:space="preserve">chalutiers de fond) et pour tous les senneurs, les CPC devront </w:t>
      </w:r>
      <w:r w:rsidR="00CB1219" w:rsidRPr="00ED51C9">
        <w:rPr>
          <w:rFonts w:ascii="Cambria" w:eastAsia="Cambria" w:hAnsi="Cambria" w:cs="Cambria"/>
          <w:sz w:val="20"/>
          <w:szCs w:val="20"/>
          <w:lang w:eastAsia="en-GB"/>
        </w:rPr>
        <w:t>communiquer</w:t>
      </w:r>
      <w:r w:rsidR="00825D71" w:rsidRPr="00ED51C9">
        <w:rPr>
          <w:rFonts w:ascii="Cambria" w:eastAsia="Cambria" w:hAnsi="Cambria" w:cs="Cambria"/>
          <w:sz w:val="20"/>
          <w:szCs w:val="20"/>
          <w:lang w:eastAsia="en-GB"/>
        </w:rPr>
        <w:t xml:space="preserve"> le nombre de navires au Secrétariat de l'ICCAT dans le cadre de leur plan de pêche défini au paragraphe 10 de la présente Recommandation.</w:t>
      </w:r>
    </w:p>
    <w:p w14:paraId="3B68A6B9" w14:textId="77777777" w:rsidR="00AF1F39" w:rsidRPr="00ED51C9" w:rsidRDefault="00AF1F39" w:rsidP="00825D71">
      <w:pPr>
        <w:tabs>
          <w:tab w:val="left" w:pos="426"/>
        </w:tabs>
        <w:ind w:left="426" w:right="-1" w:hanging="426"/>
        <w:contextualSpacing/>
        <w:jc w:val="both"/>
        <w:rPr>
          <w:rFonts w:ascii="Cambria" w:eastAsia="Cambria" w:hAnsi="Cambria" w:cs="Cambria"/>
          <w:sz w:val="20"/>
          <w:szCs w:val="20"/>
          <w:lang w:eastAsia="en-GB"/>
        </w:rPr>
      </w:pPr>
    </w:p>
    <w:p w14:paraId="5B772231" w14:textId="119FD2DA"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51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 Secrétaire exécutif de l'ICCAT devra établir et maintenir le registre ICCAT de tous les navires de capture pêchant activement le thon rouge et tous les autres navires autorisés à réaliser des opérations concernant le thon rouge de l’Atlantique Est et la Méditerranée et prendre toute mesure visant à assurer la diffusion de ce registre par voie électronique, y compris sa publication sur le site web de l'ICCAT, d'une manière conforme aux exigences de confidentialité signalées par les CPC.</w:t>
      </w:r>
    </w:p>
    <w:p w14:paraId="0467ABB7" w14:textId="77777777" w:rsidR="00825D71" w:rsidRPr="00ED51C9" w:rsidRDefault="00825D71" w:rsidP="00825D71">
      <w:pPr>
        <w:rPr>
          <w:rFonts w:ascii="Cambria" w:eastAsia="Cambria" w:hAnsi="Cambria" w:cs="Cambria"/>
          <w:sz w:val="20"/>
          <w:szCs w:val="20"/>
          <w:lang w:eastAsia="en-GB"/>
        </w:rPr>
      </w:pPr>
    </w:p>
    <w:p w14:paraId="18332CE7" w14:textId="224648B2" w:rsidR="00825D71" w:rsidRPr="00ED51C9" w:rsidRDefault="00755A45" w:rsidP="00825D71">
      <w:pPr>
        <w:tabs>
          <w:tab w:val="left" w:pos="426"/>
        </w:tabs>
        <w:ind w:left="426" w:right="-1" w:hanging="426"/>
        <w:contextualSpacing/>
        <w:jc w:val="both"/>
        <w:rPr>
          <w:rFonts w:ascii="Cambria" w:eastAsia="Cambria" w:hAnsi="Cambria" w:cs="Cambria"/>
          <w:i/>
          <w:iCs/>
          <w:sz w:val="20"/>
          <w:szCs w:val="20"/>
          <w:lang w:eastAsia="en-GB"/>
        </w:rPr>
      </w:pPr>
      <w:r w:rsidRPr="00ED51C9">
        <w:rPr>
          <w:rFonts w:ascii="Cambria" w:eastAsia="Cambria" w:hAnsi="Cambria" w:cs="Cambria"/>
          <w:sz w:val="20"/>
          <w:szCs w:val="20"/>
          <w:lang w:eastAsia="en-GB"/>
        </w:rPr>
        <w:t>52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Chaque CPC de pavillon devra transmettre, tous les ans, par voie électronique au Secrétariat de l’ICCAT : (i) au plus tard 15 jours avant le début de l’activité de pêche, la liste de ses navires de capture visés au paragraphe </w:t>
      </w:r>
      <w:r w:rsidR="00CB1219" w:rsidRPr="00ED51C9">
        <w:rPr>
          <w:rFonts w:ascii="Cambria" w:eastAsia="Cambria" w:hAnsi="Cambria" w:cs="Cambria"/>
          <w:sz w:val="20"/>
          <w:szCs w:val="20"/>
          <w:lang w:eastAsia="en-GB"/>
        </w:rPr>
        <w:t>48</w:t>
      </w:r>
      <w:r w:rsidR="00825D71" w:rsidRPr="00ED51C9">
        <w:rPr>
          <w:rFonts w:ascii="Cambria" w:eastAsia="Cambria" w:hAnsi="Cambria" w:cs="Cambria"/>
          <w:sz w:val="20"/>
          <w:szCs w:val="20"/>
          <w:lang w:eastAsia="en-GB"/>
        </w:rPr>
        <w:t xml:space="preserve"> a) et (ii) au plus tard 15 jours avant le début de leurs opérations, la liste des autres navires de pêche visés au paragraphe </w:t>
      </w:r>
      <w:r w:rsidR="00CB1219" w:rsidRPr="00ED51C9">
        <w:rPr>
          <w:rFonts w:ascii="Cambria" w:eastAsia="Cambria" w:hAnsi="Cambria" w:cs="Cambria"/>
          <w:sz w:val="20"/>
          <w:szCs w:val="20"/>
          <w:lang w:eastAsia="en-GB"/>
        </w:rPr>
        <w:t>48</w:t>
      </w:r>
      <w:r w:rsidR="00825D71" w:rsidRPr="00ED51C9">
        <w:rPr>
          <w:rFonts w:ascii="Cambria" w:eastAsia="Cambria" w:hAnsi="Cambria" w:cs="Cambria"/>
          <w:sz w:val="20"/>
          <w:szCs w:val="20"/>
          <w:lang w:eastAsia="en-GB"/>
        </w:rPr>
        <w:t xml:space="preserve"> b). </w:t>
      </w:r>
      <w:r w:rsidR="003B6143" w:rsidRPr="00ED51C9">
        <w:rPr>
          <w:rFonts w:ascii="Cambria" w:eastAsia="Cambria" w:hAnsi="Cambria" w:cs="Cambria"/>
          <w:sz w:val="20"/>
          <w:szCs w:val="20"/>
        </w:rPr>
        <w:t>Cette période peut être réduite pour les navires actifs au sein de l’ICCAT visés au paragraphe 48</w:t>
      </w:r>
      <w:r w:rsidR="00234498" w:rsidRPr="00ED51C9">
        <w:rPr>
          <w:rFonts w:ascii="Cambria" w:eastAsia="Cambria" w:hAnsi="Cambria" w:cs="Cambria"/>
          <w:sz w:val="20"/>
          <w:szCs w:val="20"/>
        </w:rPr>
        <w:t xml:space="preserve"> </w:t>
      </w:r>
      <w:r w:rsidR="003B6143" w:rsidRPr="00ED51C9">
        <w:rPr>
          <w:rFonts w:ascii="Cambria" w:eastAsia="Cambria" w:hAnsi="Cambria" w:cs="Cambria"/>
          <w:sz w:val="20"/>
          <w:szCs w:val="20"/>
        </w:rPr>
        <w:t xml:space="preserve">b), en cas de changement de modalité. </w:t>
      </w:r>
      <w:r w:rsidR="00825D71" w:rsidRPr="00ED51C9">
        <w:rPr>
          <w:rFonts w:ascii="Cambria" w:eastAsia="Cambria" w:hAnsi="Cambria" w:cs="Cambria"/>
          <w:sz w:val="20"/>
          <w:szCs w:val="20"/>
          <w:lang w:eastAsia="en-GB"/>
        </w:rPr>
        <w:t xml:space="preserve">Les transmissions devront être réalisées conformément au format établi dans les </w:t>
      </w:r>
      <w:r w:rsidR="00825D71" w:rsidRPr="00ED51C9">
        <w:rPr>
          <w:rFonts w:ascii="Cambria" w:eastAsia="Cambria" w:hAnsi="Cambria" w:cs="Cambria"/>
          <w:i/>
          <w:iCs/>
          <w:sz w:val="20"/>
          <w:szCs w:val="20"/>
          <w:lang w:eastAsia="en-GB"/>
        </w:rPr>
        <w:t>Directives pour la soumission des données et des informations requises par l’ICCAT.</w:t>
      </w:r>
    </w:p>
    <w:p w14:paraId="59F04FCF" w14:textId="77777777" w:rsidR="00643061" w:rsidRPr="00ED51C9"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D0D2C97" w14:textId="1C637B60"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53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Aucune transmission rétroactive ne </w:t>
      </w:r>
      <w:r w:rsidR="00CB1219" w:rsidRPr="00ED51C9">
        <w:rPr>
          <w:rFonts w:ascii="Cambria" w:eastAsia="Cambria" w:hAnsi="Cambria" w:cs="Cambria"/>
          <w:sz w:val="20"/>
          <w:szCs w:val="20"/>
          <w:lang w:eastAsia="en-GB"/>
        </w:rPr>
        <w:t>devra être</w:t>
      </w:r>
      <w:r w:rsidR="00825D71" w:rsidRPr="00ED51C9">
        <w:rPr>
          <w:rFonts w:ascii="Cambria" w:eastAsia="Cambria" w:hAnsi="Cambria" w:cs="Cambria"/>
          <w:sz w:val="20"/>
          <w:szCs w:val="20"/>
          <w:lang w:eastAsia="en-GB"/>
        </w:rPr>
        <w:t xml:space="preserve"> acceptée. Les modifications ultérieures ne devront pas être acceptées sauf si un navire de pêche notifié se trouve dans l’impossibilité d’y participer, en raison de causes opérationnelles légitimes ou de force majeure. Dans ce cas, la CPC concernée devra immédiatement en informer le Secrétariat de l’ICCAT, en fournissant :</w:t>
      </w:r>
    </w:p>
    <w:p w14:paraId="1D745D85" w14:textId="77777777" w:rsidR="00825D71" w:rsidRPr="00ED51C9" w:rsidRDefault="00825D71" w:rsidP="00825D71">
      <w:pPr>
        <w:rPr>
          <w:rFonts w:ascii="Cambria" w:eastAsia="Cambria" w:hAnsi="Cambria" w:cs="Cambria"/>
          <w:sz w:val="20"/>
          <w:szCs w:val="20"/>
          <w:lang w:eastAsia="en-GB"/>
        </w:rPr>
      </w:pPr>
    </w:p>
    <w:p w14:paraId="143487CB" w14:textId="18C96595" w:rsidR="00825D71" w:rsidRPr="00ED51C9" w:rsidRDefault="00825D71" w:rsidP="00825D71">
      <w:pPr>
        <w:ind w:left="851" w:right="-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 xml:space="preserve">des informations complètes sur le ou les navires de pêche destinés à remplacer un ou plusieurs navires, inscrits dans le registre visé au paragraphe </w:t>
      </w:r>
      <w:r w:rsidR="00CB1219" w:rsidRPr="00ED51C9">
        <w:rPr>
          <w:rFonts w:ascii="Cambria" w:eastAsia="Cambria" w:hAnsi="Cambria" w:cs="Cambria"/>
          <w:sz w:val="20"/>
          <w:szCs w:val="20"/>
          <w:lang w:eastAsia="en-GB"/>
        </w:rPr>
        <w:t>48</w:t>
      </w:r>
      <w:r w:rsidRPr="00ED51C9">
        <w:rPr>
          <w:rFonts w:ascii="Cambria" w:eastAsia="Cambria" w:hAnsi="Cambria" w:cs="Cambria"/>
          <w:sz w:val="20"/>
          <w:szCs w:val="20"/>
          <w:lang w:eastAsia="en-GB"/>
        </w:rPr>
        <w:t xml:space="preserve">. Les CPC dont moins de cinq navires figurent sur l’une des deux listes visées au paragraphe </w:t>
      </w:r>
      <w:r w:rsidR="00CB1219" w:rsidRPr="00ED51C9">
        <w:rPr>
          <w:rFonts w:ascii="Cambria" w:eastAsia="Cambria" w:hAnsi="Cambria" w:cs="Cambria"/>
          <w:sz w:val="20"/>
          <w:szCs w:val="20"/>
          <w:lang w:eastAsia="en-GB"/>
        </w:rPr>
        <w:t>48</w:t>
      </w:r>
      <w:r w:rsidRPr="00ED51C9">
        <w:rPr>
          <w:rFonts w:ascii="Cambria" w:eastAsia="Cambria" w:hAnsi="Cambria" w:cs="Cambria"/>
          <w:sz w:val="20"/>
          <w:szCs w:val="20"/>
          <w:lang w:eastAsia="en-GB"/>
        </w:rPr>
        <w:t xml:space="preserve"> peuvent remplacer un navire par un autre navire qui ne figurait auparavant pas dans le registre, pour autant que la CPC concernée ait soumis au Secrétariat de l’ICCAT une demande de numéro ICCAT à attribuer au navire et que le numéro sollicité ait été fourni ;</w:t>
      </w:r>
    </w:p>
    <w:p w14:paraId="3E4A2D5F" w14:textId="77777777" w:rsidR="00825D71" w:rsidRPr="00ED51C9" w:rsidRDefault="00825D71" w:rsidP="00825D71">
      <w:pPr>
        <w:ind w:left="851" w:right="-1" w:hanging="425"/>
        <w:contextualSpacing/>
        <w:jc w:val="both"/>
        <w:rPr>
          <w:rFonts w:ascii="Cambria" w:eastAsia="Cambria" w:hAnsi="Cambria" w:cs="Cambria"/>
          <w:sz w:val="20"/>
          <w:szCs w:val="20"/>
          <w:lang w:eastAsia="en-GB"/>
        </w:rPr>
      </w:pPr>
    </w:p>
    <w:p w14:paraId="3EBB58F3" w14:textId="77777777" w:rsidR="00825D71" w:rsidRPr="00ED51C9" w:rsidRDefault="00825D71" w:rsidP="00825D71">
      <w:pPr>
        <w:ind w:left="851" w:right="-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un rapport exhaustif des raisons motivant le remplacement et toute preuve pertinente en appui ou références.</w:t>
      </w:r>
    </w:p>
    <w:p w14:paraId="34502809" w14:textId="77777777" w:rsidR="00825D71" w:rsidRPr="00ED51C9" w:rsidRDefault="00825D71" w:rsidP="00825D71">
      <w:pPr>
        <w:ind w:left="851" w:right="-1" w:hanging="425"/>
        <w:contextualSpacing/>
        <w:jc w:val="both"/>
        <w:rPr>
          <w:rFonts w:ascii="Cambria" w:eastAsia="Cambria" w:hAnsi="Cambria" w:cs="Cambria"/>
          <w:sz w:val="20"/>
          <w:szCs w:val="20"/>
          <w:lang w:eastAsia="en-GB"/>
        </w:rPr>
      </w:pPr>
    </w:p>
    <w:p w14:paraId="021CBF3C" w14:textId="014AB3BD" w:rsidR="00825D71" w:rsidRPr="00ED51C9" w:rsidRDefault="00825D71" w:rsidP="00825D71">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Le Secrétariat de l’ICCAT diffusera ces cas à toutes les CPC. Si une CPC notifie que le cas n'est pas suffisamment justifié ou est incomplet, celui-ci devra être renvoyé devant le Comité d’application pour un nouvel examen et le cas devra rester en attente de l'approbation du Comité d’application.</w:t>
      </w:r>
    </w:p>
    <w:p w14:paraId="23E10BBC" w14:textId="77777777" w:rsidR="00825D71" w:rsidRPr="00ED51C9" w:rsidRDefault="00825D71" w:rsidP="00825D71">
      <w:pPr>
        <w:ind w:right="123"/>
        <w:contextualSpacing/>
        <w:jc w:val="both"/>
        <w:rPr>
          <w:rFonts w:ascii="Cambria" w:eastAsia="Cambria" w:hAnsi="Cambria" w:cs="Cambria"/>
          <w:sz w:val="20"/>
          <w:szCs w:val="20"/>
          <w:lang w:eastAsia="en-GB"/>
        </w:rPr>
      </w:pPr>
    </w:p>
    <w:p w14:paraId="0B8BE1DA" w14:textId="53FC9C9C" w:rsidR="00825D71" w:rsidRPr="00ED51C9" w:rsidRDefault="00755A45" w:rsidP="00825D71">
      <w:pPr>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54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Sans préjudice du paragraphe </w:t>
      </w:r>
      <w:r w:rsidR="00CB1219" w:rsidRPr="00ED51C9">
        <w:rPr>
          <w:rFonts w:ascii="Cambria" w:eastAsia="Cambria" w:hAnsi="Cambria" w:cs="Cambria"/>
          <w:sz w:val="20"/>
          <w:szCs w:val="20"/>
          <w:lang w:eastAsia="en-GB"/>
        </w:rPr>
        <w:t>37</w:t>
      </w:r>
      <w:r w:rsidR="00825D71" w:rsidRPr="00ED51C9">
        <w:rPr>
          <w:rFonts w:ascii="Cambria" w:eastAsia="Cambria" w:hAnsi="Cambria" w:cs="Cambria"/>
          <w:sz w:val="20"/>
          <w:szCs w:val="20"/>
          <w:lang w:eastAsia="en-GB"/>
        </w:rPr>
        <w:t xml:space="preserve">, aux fins de la présente Recommandation, les navires de pêche ne figurant pas dans l’un des registres ICCAT visés au paragraphe </w:t>
      </w:r>
      <w:r w:rsidR="00CB1219" w:rsidRPr="00ED51C9">
        <w:rPr>
          <w:rFonts w:ascii="Cambria" w:eastAsia="Cambria" w:hAnsi="Cambria" w:cs="Cambria"/>
          <w:sz w:val="20"/>
          <w:szCs w:val="20"/>
          <w:lang w:eastAsia="en-GB"/>
        </w:rPr>
        <w:t>48</w:t>
      </w:r>
      <w:r w:rsidR="00825D71" w:rsidRPr="00ED51C9">
        <w:rPr>
          <w:rFonts w:ascii="Cambria" w:eastAsia="Cambria" w:hAnsi="Cambria" w:cs="Cambria"/>
          <w:sz w:val="20"/>
          <w:szCs w:val="20"/>
          <w:lang w:eastAsia="en-GB"/>
        </w:rPr>
        <w:t xml:space="preserve"> a) et b) sont considérés comme n’étant pas habilités à pêcher, retenir à bord, transborder, transporter, transférer, transformer ou débarquer du thon rouge de l’Atlantique Est et </w:t>
      </w:r>
      <w:r w:rsidR="00CB1219" w:rsidRPr="00ED51C9">
        <w:rPr>
          <w:rFonts w:ascii="Cambria" w:eastAsia="Cambria" w:hAnsi="Cambria" w:cs="Cambria"/>
          <w:sz w:val="20"/>
          <w:szCs w:val="20"/>
          <w:lang w:eastAsia="en-GB"/>
        </w:rPr>
        <w:t xml:space="preserve">de </w:t>
      </w:r>
      <w:r w:rsidR="00825D71" w:rsidRPr="00ED51C9">
        <w:rPr>
          <w:rFonts w:ascii="Cambria" w:eastAsia="Cambria" w:hAnsi="Cambria" w:cs="Cambria"/>
          <w:sz w:val="20"/>
          <w:szCs w:val="20"/>
          <w:lang w:eastAsia="en-GB"/>
        </w:rPr>
        <w:t>la Méditerranée. L’interdiction de conservation à bord ne s’applique pas aux CPC dont la législation nationale impose que tous les poissons morts soient débarqués, à condition que la valeur de la capture soit confisquée.</w:t>
      </w:r>
    </w:p>
    <w:p w14:paraId="549B69C1" w14:textId="77777777" w:rsidR="00DB4B01" w:rsidRPr="00ED51C9" w:rsidRDefault="00DB4B01" w:rsidP="00825D71">
      <w:pPr>
        <w:ind w:left="426" w:right="-1" w:hanging="426"/>
        <w:contextualSpacing/>
        <w:jc w:val="both"/>
        <w:rPr>
          <w:rFonts w:ascii="Cambria" w:eastAsia="Cambria" w:hAnsi="Cambria" w:cs="Cambria"/>
          <w:bCs/>
          <w:sz w:val="20"/>
          <w:szCs w:val="20"/>
          <w:lang w:eastAsia="en-GB"/>
        </w:rPr>
      </w:pPr>
    </w:p>
    <w:p w14:paraId="6A921226" w14:textId="6E06133C"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bCs/>
          <w:sz w:val="20"/>
          <w:szCs w:val="20"/>
          <w:lang w:eastAsia="en-GB"/>
        </w:rPr>
        <w:t>55</w:t>
      </w:r>
      <w:r w:rsidR="00825D71" w:rsidRPr="00ED51C9">
        <w:rPr>
          <w:rFonts w:ascii="Cambria" w:eastAsia="Cambria" w:hAnsi="Cambria" w:cs="Cambria"/>
          <w:b/>
          <w:sz w:val="20"/>
          <w:szCs w:val="20"/>
          <w:lang w:eastAsia="en-GB"/>
        </w:rPr>
        <w:t xml:space="preserve">. </w:t>
      </w:r>
      <w:r w:rsidR="00825D71" w:rsidRPr="00ED51C9">
        <w:rPr>
          <w:rFonts w:ascii="Cambria" w:eastAsia="Cambria" w:hAnsi="Cambria" w:cs="Cambria"/>
          <w:b/>
          <w:sz w:val="20"/>
          <w:szCs w:val="20"/>
          <w:lang w:eastAsia="en-GB"/>
        </w:rPr>
        <w:tab/>
      </w:r>
      <w:r w:rsidR="00825D71" w:rsidRPr="00ED51C9">
        <w:rPr>
          <w:rFonts w:ascii="Cambria" w:eastAsia="Cambria" w:hAnsi="Cambria" w:cs="Cambria"/>
          <w:sz w:val="20"/>
          <w:szCs w:val="20"/>
          <w:lang w:eastAsia="en-GB"/>
        </w:rPr>
        <w:t xml:space="preserve">Les conditions et procédures visées dans la </w:t>
      </w:r>
      <w:bookmarkStart w:id="7" w:name="_Hlk89166024"/>
      <w:bookmarkStart w:id="8" w:name="_Hlk89250099"/>
      <w:r w:rsidR="00825D71" w:rsidRPr="00ED51C9">
        <w:rPr>
          <w:rFonts w:ascii="Cambria" w:eastAsia="Cambria" w:hAnsi="Cambria" w:cs="Cambria"/>
          <w:i/>
          <w:iCs/>
          <w:sz w:val="20"/>
          <w:szCs w:val="20"/>
          <w:lang w:eastAsia="en-GB"/>
        </w:rPr>
        <w:t>Recommandation de l’ICCAT amendant la Recommandation 13-13 concernant l’établissement d’un registre ICCAT de navires de 20 mètres ou plus de longueur hors-tout autorisés à opérer dans la zone de la Convention</w:t>
      </w:r>
      <w:bookmarkEnd w:id="7"/>
      <w:r w:rsidR="00825D71" w:rsidRPr="00ED51C9">
        <w:rPr>
          <w:rFonts w:ascii="Cambria" w:eastAsia="Cambria" w:hAnsi="Cambria" w:cs="Cambria"/>
          <w:sz w:val="20"/>
          <w:szCs w:val="20"/>
          <w:lang w:eastAsia="en-GB"/>
        </w:rPr>
        <w:t xml:space="preserve"> (Rec. 21-14</w:t>
      </w:r>
      <w:bookmarkEnd w:id="8"/>
      <w:r w:rsidR="00825D71" w:rsidRPr="00ED51C9">
        <w:rPr>
          <w:rFonts w:ascii="Cambria" w:eastAsia="Cambria" w:hAnsi="Cambria" w:cs="Cambria"/>
          <w:sz w:val="20"/>
          <w:szCs w:val="20"/>
          <w:lang w:eastAsia="en-GB"/>
        </w:rPr>
        <w:t>) (à l’exception du paragraphe 3) devront s’appliquer</w:t>
      </w:r>
      <w:r w:rsidR="00825D71" w:rsidRPr="00ED51C9">
        <w:rPr>
          <w:rFonts w:ascii="Cambria" w:eastAsia="Cambria" w:hAnsi="Cambria" w:cs="Cambria"/>
          <w:i/>
          <w:sz w:val="20"/>
          <w:szCs w:val="20"/>
          <w:lang w:eastAsia="en-GB"/>
        </w:rPr>
        <w:t xml:space="preserve"> mutatis mutandis</w:t>
      </w:r>
      <w:r w:rsidR="00825D71" w:rsidRPr="00ED51C9">
        <w:rPr>
          <w:rFonts w:ascii="Cambria" w:eastAsia="Cambria" w:hAnsi="Cambria" w:cs="Cambria"/>
          <w:sz w:val="20"/>
          <w:szCs w:val="20"/>
          <w:lang w:eastAsia="en-GB"/>
        </w:rPr>
        <w:t>.</w:t>
      </w:r>
    </w:p>
    <w:p w14:paraId="5AC026BF" w14:textId="77777777" w:rsidR="00363BEA" w:rsidRPr="00ED51C9" w:rsidRDefault="00363BEA" w:rsidP="00825D71">
      <w:pPr>
        <w:keepNext/>
        <w:keepLines/>
        <w:contextualSpacing/>
        <w:outlineLvl w:val="0"/>
        <w:rPr>
          <w:rFonts w:ascii="Cambria" w:eastAsia="Cambria" w:hAnsi="Cambria" w:cs="Cambria"/>
          <w:b/>
          <w:sz w:val="20"/>
          <w:szCs w:val="20"/>
          <w:lang w:eastAsia="en-GB"/>
        </w:rPr>
      </w:pPr>
    </w:p>
    <w:p w14:paraId="242D84BA" w14:textId="420F29B7" w:rsidR="00825D71" w:rsidRPr="00ED51C9" w:rsidRDefault="00825D71" w:rsidP="00825D71">
      <w:pPr>
        <w:keepNext/>
        <w:keepLines/>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Autorisations de pêche pour les navires et madragues autorisés à pêcher du thon rouge </w:t>
      </w:r>
    </w:p>
    <w:p w14:paraId="014997C3" w14:textId="77777777" w:rsidR="00825D71" w:rsidRPr="00ED51C9" w:rsidRDefault="00825D71" w:rsidP="00825D71">
      <w:pPr>
        <w:contextualSpacing/>
        <w:rPr>
          <w:rFonts w:ascii="Cambria" w:eastAsia="Cambria" w:hAnsi="Cambria" w:cs="Cambria"/>
          <w:sz w:val="20"/>
          <w:szCs w:val="20"/>
          <w:lang w:eastAsia="en-GB"/>
        </w:rPr>
      </w:pPr>
    </w:p>
    <w:p w14:paraId="6AE516AE" w14:textId="3357D408" w:rsidR="00744444" w:rsidRPr="00ED51C9" w:rsidRDefault="00755A45" w:rsidP="00AF1F39">
      <w:pPr>
        <w:tabs>
          <w:tab w:val="left" w:pos="426"/>
        </w:tabs>
        <w:ind w:left="426" w:right="-1" w:hanging="426"/>
        <w:contextualSpacing/>
        <w:jc w:val="both"/>
        <w:rPr>
          <w:rFonts w:ascii="Cambria" w:eastAsia="Cambria" w:hAnsi="Cambria" w:cs="Cambria"/>
          <w:b/>
          <w:sz w:val="20"/>
          <w:szCs w:val="20"/>
          <w:lang w:eastAsia="en-GB"/>
        </w:rPr>
      </w:pPr>
      <w:r w:rsidRPr="00ED51C9">
        <w:rPr>
          <w:rFonts w:ascii="Cambria" w:eastAsia="Cambria" w:hAnsi="Cambria" w:cs="Cambria"/>
          <w:sz w:val="20"/>
          <w:szCs w:val="20"/>
          <w:lang w:eastAsia="en-GB"/>
        </w:rPr>
        <w:t>56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CPC devront délivrer des autorisations spéciales et/ou des permis de pêche nationaux aux navires et aux madragues figurant sur l’une des listes décrites aux paragraphes </w:t>
      </w:r>
      <w:r w:rsidR="00CB1219" w:rsidRPr="00ED51C9">
        <w:rPr>
          <w:rFonts w:ascii="Cambria" w:eastAsia="Cambria" w:hAnsi="Cambria" w:cs="Cambria"/>
          <w:sz w:val="20"/>
          <w:szCs w:val="20"/>
          <w:lang w:eastAsia="en-GB"/>
        </w:rPr>
        <w:t>45</w:t>
      </w:r>
      <w:r w:rsidR="00825D71" w:rsidRPr="00ED51C9">
        <w:rPr>
          <w:rFonts w:ascii="Cambria" w:eastAsia="Cambria" w:hAnsi="Cambria" w:cs="Cambria"/>
          <w:sz w:val="20"/>
          <w:szCs w:val="20"/>
          <w:lang w:eastAsia="en-GB"/>
        </w:rPr>
        <w:t>, 4</w:t>
      </w:r>
      <w:r w:rsidR="00CB1219" w:rsidRPr="00ED51C9">
        <w:rPr>
          <w:rFonts w:ascii="Cambria" w:eastAsia="Cambria" w:hAnsi="Cambria" w:cs="Cambria"/>
          <w:sz w:val="20"/>
          <w:szCs w:val="20"/>
          <w:lang w:eastAsia="en-GB"/>
        </w:rPr>
        <w:t>8</w:t>
      </w:r>
      <w:r w:rsidR="00825D71" w:rsidRPr="00ED51C9">
        <w:rPr>
          <w:rFonts w:ascii="Cambria" w:eastAsia="Cambria" w:hAnsi="Cambria" w:cs="Cambria"/>
          <w:sz w:val="20"/>
          <w:szCs w:val="20"/>
          <w:lang w:eastAsia="en-GB"/>
        </w:rPr>
        <w:t xml:space="preserve"> et 5</w:t>
      </w:r>
      <w:r w:rsidR="00CB1219" w:rsidRPr="00ED51C9">
        <w:rPr>
          <w:rFonts w:ascii="Cambria" w:eastAsia="Cambria" w:hAnsi="Cambria" w:cs="Cambria"/>
          <w:sz w:val="20"/>
          <w:szCs w:val="20"/>
          <w:lang w:eastAsia="en-GB"/>
        </w:rPr>
        <w:t>8</w:t>
      </w:r>
      <w:r w:rsidR="00825D71" w:rsidRPr="00ED51C9">
        <w:rPr>
          <w:rFonts w:ascii="Cambria" w:eastAsia="Cambria" w:hAnsi="Cambria" w:cs="Cambria"/>
          <w:sz w:val="20"/>
          <w:szCs w:val="20"/>
          <w:lang w:eastAsia="en-GB"/>
        </w:rPr>
        <w:t>. Les autorisations de pêche contiendront, au minimum, les informations indiquées à l’</w:t>
      </w:r>
      <w:r w:rsidR="00825D71" w:rsidRPr="00ED51C9">
        <w:rPr>
          <w:rFonts w:ascii="Cambria" w:eastAsia="Cambria" w:hAnsi="Cambria" w:cs="Cambria"/>
          <w:b/>
          <w:bCs/>
          <w:sz w:val="20"/>
          <w:szCs w:val="20"/>
          <w:lang w:eastAsia="en-GB"/>
        </w:rPr>
        <w:t>annexe 13.</w:t>
      </w:r>
      <w:r w:rsidR="00825D71" w:rsidRPr="00ED51C9">
        <w:rPr>
          <w:rFonts w:ascii="Cambria" w:eastAsia="Cambria" w:hAnsi="Cambria" w:cs="Cambria"/>
          <w:sz w:val="20"/>
          <w:szCs w:val="20"/>
          <w:lang w:eastAsia="en-GB"/>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w:t>
      </w:r>
      <w:r w:rsidR="000C30C6" w:rsidRPr="00ED51C9">
        <w:rPr>
          <w:rFonts w:ascii="Cambria" w:eastAsia="Cambria" w:hAnsi="Cambria" w:cs="Cambria"/>
          <w:sz w:val="20"/>
          <w:szCs w:val="20"/>
          <w:lang w:eastAsia="en-GB"/>
        </w:rPr>
        <w:t>peut</w:t>
      </w:r>
      <w:r w:rsidR="00825D71" w:rsidRPr="00ED51C9">
        <w:rPr>
          <w:rFonts w:ascii="Cambria" w:eastAsia="Cambria" w:hAnsi="Cambria" w:cs="Cambria"/>
          <w:sz w:val="20"/>
          <w:szCs w:val="20"/>
          <w:lang w:eastAsia="en-GB"/>
        </w:rPr>
        <w:t xml:space="preserve"> ordonner au navire de faire route immédiatement vers un port désigné lorsqu'il sera estimé que son quota individuel est épuisé.</w:t>
      </w:r>
      <w:r w:rsidR="00744444" w:rsidRPr="00ED51C9">
        <w:rPr>
          <w:rFonts w:ascii="Cambria" w:eastAsia="Cambria" w:hAnsi="Cambria" w:cs="Cambria"/>
          <w:b/>
          <w:sz w:val="20"/>
          <w:szCs w:val="20"/>
          <w:lang w:eastAsia="en-GB"/>
        </w:rPr>
        <w:br w:type="page"/>
      </w:r>
    </w:p>
    <w:p w14:paraId="4C4B31ED" w14:textId="750F66BB"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Registre ICCAT des madragues thonières autorisées à pêcher du thon rouge</w:t>
      </w:r>
    </w:p>
    <w:p w14:paraId="7BC71E7F" w14:textId="77777777" w:rsidR="00825D71" w:rsidRPr="00ED51C9" w:rsidRDefault="00825D71" w:rsidP="00825D71">
      <w:pPr>
        <w:contextualSpacing/>
        <w:rPr>
          <w:rFonts w:ascii="Cambria" w:eastAsia="Cambria" w:hAnsi="Cambria" w:cs="Cambria"/>
          <w:sz w:val="20"/>
          <w:szCs w:val="20"/>
          <w:lang w:eastAsia="en-GB"/>
        </w:rPr>
      </w:pPr>
    </w:p>
    <w:p w14:paraId="20E9E054" w14:textId="34562C6A"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57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 Commission devra établir et tenir à jour un registre ICCAT de toutes les madragues thonières autorisées à pêcher du thon rouge dans l’Atlantique Est et en Méditerranée. Aux fins de la présente Recommandation, les madragues thonières ne figurant pas dans ce registre sont considérées comme n’étant pas habilitées à être utilisées pour la pêche, la conservation à bord, ni la participation à toute opération de capture, transfert, mise à mort ou débarquement du thon rouge.</w:t>
      </w:r>
    </w:p>
    <w:p w14:paraId="474FC976" w14:textId="77777777" w:rsidR="00825D71" w:rsidRPr="00ED51C9" w:rsidRDefault="00825D71" w:rsidP="00825D71">
      <w:pPr>
        <w:ind w:left="426" w:hanging="426"/>
        <w:contextualSpacing/>
        <w:jc w:val="both"/>
        <w:rPr>
          <w:rFonts w:ascii="Cambria" w:eastAsia="Cambria" w:hAnsi="Cambria" w:cs="Cambria"/>
          <w:sz w:val="20"/>
          <w:szCs w:val="20"/>
          <w:lang w:eastAsia="en-GB"/>
        </w:rPr>
      </w:pPr>
    </w:p>
    <w:p w14:paraId="5AF090A1" w14:textId="342FC763"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58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Chaque CPC devra transmettre, par voie électronique au Secrétariat de l’ICCAT, dans le cadre de son plan de pêche décrit aux paragraphes 12 et 13, la liste (y compris le nom des madragues, le numéro de registre et les coordonnées géographiques du polygone de la madrague) de ses madragues thonières autorisées visées au paragraphe </w:t>
      </w:r>
      <w:r w:rsidR="00FE250A" w:rsidRPr="00ED51C9">
        <w:rPr>
          <w:rFonts w:ascii="Cambria" w:eastAsia="Cambria" w:hAnsi="Cambria" w:cs="Cambria"/>
          <w:sz w:val="20"/>
          <w:szCs w:val="20"/>
          <w:lang w:eastAsia="en-GB"/>
        </w:rPr>
        <w:t>56</w:t>
      </w:r>
      <w:r w:rsidR="00825D71" w:rsidRPr="00ED51C9">
        <w:rPr>
          <w:rFonts w:ascii="Cambria" w:eastAsia="Cambria" w:hAnsi="Cambria" w:cs="Cambria"/>
          <w:sz w:val="20"/>
          <w:szCs w:val="20"/>
          <w:lang w:eastAsia="en-GB"/>
        </w:rPr>
        <w:t>.</w:t>
      </w:r>
    </w:p>
    <w:p w14:paraId="59E94561"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651792B9" w14:textId="0E4A2B82"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59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Après l'établissement du registre ICCAT des madragues, chaque CPC devra notifier au Secrétariat de l'ICCAT tout ajout, suppression et/ou modification à apporter au registre ICCAT des madragues, au moment où ce changement survient.</w:t>
      </w:r>
    </w:p>
    <w:p w14:paraId="06CD8BCD" w14:textId="77777777" w:rsidR="00643061" w:rsidRPr="00ED51C9" w:rsidRDefault="00643061" w:rsidP="00825D71">
      <w:pPr>
        <w:ind w:left="426" w:right="-1" w:hanging="426"/>
        <w:contextualSpacing/>
        <w:jc w:val="both"/>
        <w:rPr>
          <w:rFonts w:ascii="Cambria" w:eastAsia="Cambria" w:hAnsi="Cambria" w:cs="Cambria"/>
          <w:sz w:val="20"/>
          <w:szCs w:val="20"/>
          <w:lang w:eastAsia="en-GB"/>
        </w:rPr>
      </w:pPr>
    </w:p>
    <w:p w14:paraId="335CA1DC" w14:textId="2FCB4A78"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60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03BA42ED" w14:textId="77777777" w:rsidR="00825D71" w:rsidRPr="00ED51C9" w:rsidRDefault="00825D71" w:rsidP="00825D71">
      <w:pPr>
        <w:rPr>
          <w:rFonts w:ascii="Cambria" w:eastAsia="Cambria" w:hAnsi="Cambria" w:cs="Cambria"/>
          <w:b/>
          <w:sz w:val="20"/>
          <w:szCs w:val="20"/>
          <w:lang w:eastAsia="en-GB"/>
        </w:rPr>
      </w:pPr>
    </w:p>
    <w:p w14:paraId="1BA634F3"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Registre ICCAT des fermes autorisées à réaliser des opérations concernant le thon rouge</w:t>
      </w:r>
    </w:p>
    <w:p w14:paraId="524A0041" w14:textId="77777777" w:rsidR="00825D71" w:rsidRPr="00ED51C9" w:rsidRDefault="00825D71" w:rsidP="00825D71">
      <w:pPr>
        <w:ind w:right="140"/>
        <w:contextualSpacing/>
        <w:jc w:val="both"/>
        <w:rPr>
          <w:rFonts w:ascii="Cambria" w:eastAsia="Cambria" w:hAnsi="Cambria" w:cs="Cambria"/>
          <w:sz w:val="20"/>
          <w:szCs w:val="20"/>
          <w:lang w:eastAsia="en-GB"/>
        </w:rPr>
      </w:pPr>
    </w:p>
    <w:p w14:paraId="7BF89D5E" w14:textId="1FF61D4F"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61</w:t>
      </w:r>
      <w:r w:rsidR="00825D71" w:rsidRPr="00ED51C9">
        <w:rPr>
          <w:rFonts w:ascii="Cambria" w:eastAsia="Cambria" w:hAnsi="Cambria" w:cs="Cambria"/>
          <w:sz w:val="20"/>
          <w:szCs w:val="20"/>
          <w:lang w:eastAsia="en-GB"/>
        </w:rPr>
        <w:t>.</w:t>
      </w:r>
      <w:r w:rsidR="00825D71" w:rsidRPr="00ED51C9">
        <w:rPr>
          <w:rFonts w:ascii="Cambria" w:eastAsia="Cambria" w:hAnsi="Cambria" w:cs="Cambria"/>
          <w:b/>
          <w:bCs/>
          <w:sz w:val="20"/>
          <w:szCs w:val="20"/>
          <w:lang w:eastAsia="en-GB"/>
        </w:rPr>
        <w:tab/>
      </w:r>
      <w:r w:rsidR="00825D71" w:rsidRPr="00ED51C9">
        <w:rPr>
          <w:rFonts w:ascii="Cambria" w:eastAsia="Cambria" w:hAnsi="Cambria" w:cs="Cambria"/>
          <w:sz w:val="20"/>
          <w:szCs w:val="20"/>
          <w:lang w:eastAsia="en-GB"/>
        </w:rPr>
        <w:t>Le Secrétariat de l’ICCAT devra tenir à jour un registre ICCAT de toutes les fermes thonières autorisées à réaliser des opérations concernant le thon rouge dans l’Atlantique Est et en Méditerranée. Aux fins de la présente Recommandation, les fermes thonières ne figurant pas dans ce registre sont considérées comme n’étant pas autorisées à réaliser des opérations concernant le thon rouge.</w:t>
      </w:r>
    </w:p>
    <w:p w14:paraId="0BBA2499" w14:textId="77777777" w:rsidR="00825D71" w:rsidRPr="00ED51C9" w:rsidRDefault="00825D71" w:rsidP="00825D71">
      <w:pPr>
        <w:rPr>
          <w:rFonts w:ascii="Cambria" w:eastAsia="Cambria" w:hAnsi="Cambria" w:cs="Cambria"/>
          <w:sz w:val="20"/>
          <w:szCs w:val="20"/>
          <w:lang w:eastAsia="en-GB"/>
        </w:rPr>
      </w:pPr>
    </w:p>
    <w:p w14:paraId="7F1AC863" w14:textId="2B157393"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62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Chaque CPC de la ferme devra soumettre électroniquement au Secrétariat de l'ICCAT, dans le cadre de son plan d'élevage défini au paragraphe 10 d), la liste de ses fermes de thon rouge autorisées, y compris :</w:t>
      </w:r>
    </w:p>
    <w:p w14:paraId="418670C1" w14:textId="77777777" w:rsidR="00825D71" w:rsidRPr="00ED51C9" w:rsidRDefault="00825D71" w:rsidP="00825D71">
      <w:pPr>
        <w:tabs>
          <w:tab w:val="left" w:pos="426"/>
        </w:tabs>
        <w:ind w:right="-1"/>
        <w:contextualSpacing/>
        <w:jc w:val="both"/>
        <w:rPr>
          <w:rFonts w:ascii="Cambria" w:eastAsia="Cambria" w:hAnsi="Cambria" w:cs="Cambria"/>
          <w:sz w:val="20"/>
          <w:szCs w:val="20"/>
          <w:lang w:eastAsia="en-GB"/>
        </w:rPr>
      </w:pPr>
    </w:p>
    <w:p w14:paraId="5DA08071" w14:textId="77777777" w:rsidR="00825D71" w:rsidRPr="00ED51C9"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nom de la ferme ;</w:t>
      </w:r>
    </w:p>
    <w:p w14:paraId="716C5134" w14:textId="77777777" w:rsidR="00825D71" w:rsidRPr="00ED51C9"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numéro de registre ;</w:t>
      </w:r>
    </w:p>
    <w:p w14:paraId="63743625" w14:textId="738AE52D" w:rsidR="00825D71" w:rsidRPr="00ED51C9"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les</w:t>
      </w:r>
      <w:proofErr w:type="gramEnd"/>
      <w:r w:rsidRPr="00ED51C9">
        <w:rPr>
          <w:rFonts w:ascii="Cambria" w:eastAsia="Cambria" w:hAnsi="Cambria" w:cs="Cambria"/>
          <w:sz w:val="20"/>
          <w:szCs w:val="20"/>
          <w:lang w:eastAsia="en-GB"/>
        </w:rPr>
        <w:t xml:space="preserve"> noms et adresses du ou des propriétaires et d</w:t>
      </w:r>
      <w:r w:rsidR="00FE250A" w:rsidRPr="00ED51C9">
        <w:rPr>
          <w:rFonts w:ascii="Cambria" w:eastAsia="Cambria" w:hAnsi="Cambria" w:cs="Cambria"/>
          <w:sz w:val="20"/>
          <w:szCs w:val="20"/>
          <w:lang w:eastAsia="en-GB"/>
        </w:rPr>
        <w:t>u</w:t>
      </w:r>
      <w:r w:rsidRPr="00ED51C9">
        <w:rPr>
          <w:rFonts w:ascii="Cambria" w:eastAsia="Cambria" w:hAnsi="Cambria" w:cs="Cambria"/>
          <w:sz w:val="20"/>
          <w:szCs w:val="20"/>
          <w:lang w:eastAsia="en-GB"/>
        </w:rPr>
        <w:t xml:space="preserve"> ou des opérateurs ;</w:t>
      </w:r>
    </w:p>
    <w:p w14:paraId="7C4E05D3" w14:textId="2848A2AD" w:rsidR="00825D71" w:rsidRPr="00ED51C9" w:rsidRDefault="00363BEA"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w:t>
      </w:r>
      <w:r w:rsidR="007F4CA8" w:rsidRPr="00ED51C9">
        <w:rPr>
          <w:rFonts w:ascii="Cambria" w:eastAsia="Cambria" w:hAnsi="Cambria" w:cs="Cambria"/>
          <w:sz w:val="20"/>
          <w:szCs w:val="20"/>
          <w:lang w:eastAsia="en-GB"/>
        </w:rPr>
        <w:t>a</w:t>
      </w:r>
      <w:proofErr w:type="gramEnd"/>
      <w:r w:rsidR="007F4CA8" w:rsidRPr="00ED51C9">
        <w:rPr>
          <w:rFonts w:ascii="Cambria" w:eastAsia="Cambria" w:hAnsi="Cambria" w:cs="Cambria"/>
          <w:sz w:val="20"/>
          <w:szCs w:val="20"/>
          <w:lang w:eastAsia="en-GB"/>
        </w:rPr>
        <w:t xml:space="preserve"> capacité d’</w:t>
      </w:r>
      <w:r w:rsidR="00825D71" w:rsidRPr="00ED51C9">
        <w:rPr>
          <w:rFonts w:ascii="Cambria" w:eastAsia="Cambria" w:hAnsi="Cambria" w:cs="Cambria"/>
          <w:sz w:val="20"/>
          <w:szCs w:val="20"/>
          <w:lang w:eastAsia="en-GB"/>
        </w:rPr>
        <w:t>entrée allouée à chaque ferme ;</w:t>
      </w:r>
    </w:p>
    <w:p w14:paraId="58426E6E" w14:textId="3286D51A" w:rsidR="00825D71" w:rsidRPr="00ED51C9"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les</w:t>
      </w:r>
      <w:proofErr w:type="gramEnd"/>
      <w:r w:rsidRPr="00ED51C9">
        <w:rPr>
          <w:rFonts w:ascii="Cambria" w:eastAsia="Cambria" w:hAnsi="Cambria" w:cs="Cambria"/>
          <w:sz w:val="20"/>
          <w:szCs w:val="20"/>
          <w:lang w:eastAsia="en-GB"/>
        </w:rPr>
        <w:t xml:space="preserve"> coordonnées géographiques des zones autorisées pour les activités d'élevage ; et</w:t>
      </w:r>
    </w:p>
    <w:p w14:paraId="079358B1" w14:textId="77777777" w:rsidR="00825D71" w:rsidRPr="00ED51C9"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statut de la ferme (active ou inactive).</w:t>
      </w:r>
    </w:p>
    <w:p w14:paraId="3ABE32E7" w14:textId="77777777" w:rsidR="00825D71" w:rsidRPr="00ED51C9" w:rsidRDefault="00825D71" w:rsidP="00825D71">
      <w:pPr>
        <w:rPr>
          <w:rFonts w:ascii="Cambria" w:eastAsia="Cambria" w:hAnsi="Cambria" w:cs="Cambria"/>
          <w:sz w:val="20"/>
          <w:szCs w:val="20"/>
          <w:lang w:eastAsia="en-GB"/>
        </w:rPr>
      </w:pPr>
    </w:p>
    <w:p w14:paraId="2DB38F07" w14:textId="2CBBE50E"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63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Aucune activité d'élevage, y compris l'alimentation à des fins d'engraissement ou la mise à mort du thon rouge, ne devra être autorisée en dehors des coordonnées géographiques approuvées pour les activités d'élevage.</w:t>
      </w:r>
    </w:p>
    <w:p w14:paraId="5C82C17A"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1F455F88" w14:textId="5D70EF50"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64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Chaque CPC devra notifier au Secrétariat de l’ICCAT tout ajout, suppression et/ou modification à apporter au registre ICCAT des fermes, au moment où ce changement intervient.</w:t>
      </w:r>
    </w:p>
    <w:p w14:paraId="49651884" w14:textId="77777777" w:rsidR="00363BEA" w:rsidRPr="00ED51C9" w:rsidRDefault="00363BEA" w:rsidP="002B3C4F">
      <w:pPr>
        <w:ind w:left="426" w:right="-1" w:hanging="426"/>
        <w:contextualSpacing/>
        <w:jc w:val="both"/>
        <w:rPr>
          <w:rFonts w:ascii="Cambria" w:eastAsia="Cambria" w:hAnsi="Cambria" w:cs="Cambria"/>
          <w:sz w:val="20"/>
          <w:szCs w:val="20"/>
          <w:lang w:eastAsia="en-GB"/>
        </w:rPr>
      </w:pPr>
    </w:p>
    <w:p w14:paraId="6DC78C6D" w14:textId="44CB616B" w:rsidR="002B3C4F" w:rsidRPr="00ED51C9" w:rsidRDefault="00755A45" w:rsidP="002B3C4F">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65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6FD58715" w14:textId="77777777" w:rsidR="00FE250A" w:rsidRPr="00ED51C9" w:rsidRDefault="00FE250A" w:rsidP="002B3C4F">
      <w:pPr>
        <w:ind w:left="426" w:right="-1" w:hanging="426"/>
        <w:contextualSpacing/>
        <w:jc w:val="both"/>
        <w:rPr>
          <w:rFonts w:ascii="Cambria" w:eastAsia="Cambria" w:hAnsi="Cambria" w:cs="Cambria"/>
          <w:sz w:val="20"/>
          <w:szCs w:val="20"/>
          <w:lang w:eastAsia="en-GB"/>
        </w:rPr>
      </w:pPr>
    </w:p>
    <w:p w14:paraId="0551CD95" w14:textId="3991629E"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66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Chaque CPC devra prendre les mesures nécessaires pour s'assurer qu'aucun thon rouge n'est placé dans une ferme non autorisée par la CPC ou non inscrite dans le registre de l'ICCAT et que les fermes ne reçoivent pas de thon rouge provenant de navires qui ne sont pas inscrits dans le registre </w:t>
      </w:r>
      <w:r w:rsidR="00FE250A" w:rsidRPr="00ED51C9">
        <w:rPr>
          <w:rFonts w:ascii="Cambria" w:eastAsia="Cambria" w:hAnsi="Cambria" w:cs="Cambria"/>
          <w:sz w:val="20"/>
          <w:szCs w:val="20"/>
          <w:lang w:eastAsia="en-GB"/>
        </w:rPr>
        <w:t>de l’</w:t>
      </w:r>
      <w:r w:rsidR="00825D71" w:rsidRPr="00ED51C9">
        <w:rPr>
          <w:rFonts w:ascii="Cambria" w:eastAsia="Cambria" w:hAnsi="Cambria" w:cs="Cambria"/>
          <w:sz w:val="20"/>
          <w:szCs w:val="20"/>
          <w:lang w:eastAsia="en-GB"/>
        </w:rPr>
        <w:t xml:space="preserve">ICCAT </w:t>
      </w:r>
      <w:proofErr w:type="gramStart"/>
      <w:r w:rsidR="00825D71" w:rsidRPr="00ED51C9">
        <w:rPr>
          <w:rFonts w:ascii="Cambria" w:eastAsia="Cambria" w:hAnsi="Cambria" w:cs="Cambria"/>
          <w:sz w:val="20"/>
          <w:szCs w:val="20"/>
          <w:lang w:eastAsia="en-GB"/>
        </w:rPr>
        <w:t>des navires visé</w:t>
      </w:r>
      <w:proofErr w:type="gramEnd"/>
      <w:r w:rsidR="00825D71" w:rsidRPr="00ED51C9">
        <w:rPr>
          <w:rFonts w:ascii="Cambria" w:eastAsia="Cambria" w:hAnsi="Cambria" w:cs="Cambria"/>
          <w:sz w:val="20"/>
          <w:szCs w:val="20"/>
          <w:lang w:eastAsia="en-GB"/>
        </w:rPr>
        <w:t xml:space="preserve"> au paragraphe </w:t>
      </w:r>
      <w:r w:rsidR="00FE250A" w:rsidRPr="00ED51C9">
        <w:rPr>
          <w:rFonts w:ascii="Cambria" w:eastAsia="Cambria" w:hAnsi="Cambria" w:cs="Cambria"/>
          <w:sz w:val="20"/>
          <w:szCs w:val="20"/>
          <w:lang w:eastAsia="en-GB"/>
        </w:rPr>
        <w:t>48</w:t>
      </w:r>
      <w:r w:rsidR="00825D71" w:rsidRPr="00ED51C9">
        <w:rPr>
          <w:rFonts w:ascii="Cambria" w:eastAsia="Cambria" w:hAnsi="Cambria" w:cs="Cambria"/>
          <w:sz w:val="20"/>
          <w:szCs w:val="20"/>
          <w:lang w:eastAsia="en-GB"/>
        </w:rPr>
        <w:t>. Chaque CPC devra prendre les mesures nécessaires, en vertu de sa législation applicable, pour interdire toute opération dans des fermes non inscrites dans le registre des fermes de l'ICCAT.</w:t>
      </w:r>
    </w:p>
    <w:p w14:paraId="414608C8" w14:textId="77777777" w:rsidR="00744444" w:rsidRPr="00ED51C9" w:rsidRDefault="00744444">
      <w:pPr>
        <w:spacing w:after="160" w:line="259" w:lineRule="auto"/>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190FD18D" w14:textId="7FA6E903" w:rsidR="00825D71" w:rsidRPr="00ED51C9" w:rsidRDefault="00825D71" w:rsidP="00825D71">
      <w:pPr>
        <w:keepNext/>
        <w:keepLines/>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 xml:space="preserve">Informations sur les activités de pêche </w:t>
      </w:r>
    </w:p>
    <w:p w14:paraId="0EE6DDE0" w14:textId="77777777" w:rsidR="00825D71" w:rsidRPr="00ED51C9" w:rsidRDefault="00825D71" w:rsidP="00825D71">
      <w:pPr>
        <w:contextualSpacing/>
        <w:rPr>
          <w:rFonts w:ascii="Cambria" w:eastAsia="Cambria" w:hAnsi="Cambria" w:cs="Cambria"/>
          <w:sz w:val="20"/>
          <w:szCs w:val="20"/>
          <w:lang w:eastAsia="en-GB"/>
        </w:rPr>
      </w:pPr>
    </w:p>
    <w:p w14:paraId="49DA9113" w14:textId="6D1C4F5C"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67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Tous les ans, avant le </w:t>
      </w:r>
      <w:r w:rsidR="007D2532" w:rsidRPr="00ED51C9">
        <w:rPr>
          <w:rFonts w:ascii="Cambria" w:eastAsia="Cambria" w:hAnsi="Cambria" w:cs="Cambria"/>
          <w:sz w:val="20"/>
          <w:szCs w:val="20"/>
          <w:lang w:eastAsia="en-GB"/>
        </w:rPr>
        <w:t>15</w:t>
      </w:r>
      <w:r w:rsidR="00825D71" w:rsidRPr="00ED51C9">
        <w:rPr>
          <w:rFonts w:ascii="Cambria" w:eastAsia="Cambria" w:hAnsi="Cambria" w:cs="Cambria"/>
          <w:sz w:val="20"/>
          <w:szCs w:val="20"/>
          <w:lang w:eastAsia="en-GB"/>
        </w:rPr>
        <w:t xml:space="preserve"> juillet, ou dans les sept mois suivant la fin de la saison de pêche pour les CPC qui terminent leur campagne de pêche en juillet, chaque CPC devra communiquer au Secrétariat de l’ICCAT des informations détaillées sur les prises de thon rouge réalisées dans l’Atlantique Est et en Méditerranée au cours de la période antérieure d’allocation de quota. Cette information devrait inclure : </w:t>
      </w:r>
    </w:p>
    <w:p w14:paraId="60FC504E" w14:textId="77777777" w:rsidR="00825D71" w:rsidRPr="00ED51C9" w:rsidRDefault="00825D71" w:rsidP="00825D71">
      <w:pPr>
        <w:contextualSpacing/>
        <w:rPr>
          <w:rFonts w:ascii="Cambria" w:eastAsia="Cambria" w:hAnsi="Cambria" w:cs="Cambria"/>
          <w:sz w:val="20"/>
          <w:szCs w:val="20"/>
          <w:lang w:eastAsia="en-GB"/>
        </w:rPr>
      </w:pPr>
    </w:p>
    <w:p w14:paraId="4AA1A856" w14:textId="77777777" w:rsidR="00825D71" w:rsidRPr="00ED51C9" w:rsidRDefault="00825D71" w:rsidP="00872A76">
      <w:pPr>
        <w:numPr>
          <w:ilvl w:val="1"/>
          <w:numId w:val="56"/>
        </w:numPr>
        <w:spacing w:after="120"/>
        <w:ind w:left="850" w:right="123"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nom et le numéro ICCAT de chaque navire de capture ; </w:t>
      </w:r>
    </w:p>
    <w:p w14:paraId="36C3C994" w14:textId="77777777" w:rsidR="00825D71" w:rsidRPr="00ED51C9" w:rsidRDefault="00825D71" w:rsidP="00872A76">
      <w:pPr>
        <w:numPr>
          <w:ilvl w:val="1"/>
          <w:numId w:val="56"/>
        </w:numPr>
        <w:spacing w:after="120"/>
        <w:ind w:left="850" w:right="123"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la</w:t>
      </w:r>
      <w:proofErr w:type="gramEnd"/>
      <w:r w:rsidRPr="00ED51C9">
        <w:rPr>
          <w:rFonts w:ascii="Cambria" w:eastAsia="Cambria" w:hAnsi="Cambria" w:cs="Cambria"/>
          <w:sz w:val="20"/>
          <w:szCs w:val="20"/>
          <w:lang w:eastAsia="en-GB"/>
        </w:rPr>
        <w:t xml:space="preserve"> période d’autorisation(s) pour chaque navire de capture ; </w:t>
      </w:r>
    </w:p>
    <w:p w14:paraId="1019008B" w14:textId="77777777" w:rsidR="00825D71" w:rsidRPr="00ED51C9" w:rsidRDefault="00825D71" w:rsidP="00872A76">
      <w:pPr>
        <w:numPr>
          <w:ilvl w:val="1"/>
          <w:numId w:val="56"/>
        </w:numPr>
        <w:spacing w:after="120"/>
        <w:ind w:left="850" w:right="-1"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les</w:t>
      </w:r>
      <w:proofErr w:type="gramEnd"/>
      <w:r w:rsidRPr="00ED51C9">
        <w:rPr>
          <w:rFonts w:ascii="Cambria" w:eastAsia="Cambria" w:hAnsi="Cambria" w:cs="Cambria"/>
          <w:sz w:val="20"/>
          <w:szCs w:val="20"/>
          <w:lang w:eastAsia="en-GB"/>
        </w:rPr>
        <w:t xml:space="preserve"> prises totales de chaque navire de capture, y compris les captures nulles pendant la période d’autorisation(s) ; </w:t>
      </w:r>
    </w:p>
    <w:p w14:paraId="2A369CCE" w14:textId="77777777" w:rsidR="00825D71" w:rsidRPr="00ED51C9" w:rsidRDefault="00825D71" w:rsidP="00872A76">
      <w:pPr>
        <w:numPr>
          <w:ilvl w:val="1"/>
          <w:numId w:val="56"/>
        </w:numPr>
        <w:spacing w:after="120"/>
        <w:ind w:left="850" w:right="-1"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nombre total de jours pendant lesquels chaque navire de capture a pêché dans l’Atlantique Est et en Méditerranée pendant la période d’autorisation(s) ; et </w:t>
      </w:r>
    </w:p>
    <w:p w14:paraId="0C2A492E" w14:textId="77777777" w:rsidR="00825D71" w:rsidRPr="00ED51C9" w:rsidRDefault="00825D71" w:rsidP="00872A76">
      <w:pPr>
        <w:numPr>
          <w:ilvl w:val="1"/>
          <w:numId w:val="56"/>
        </w:numPr>
        <w:spacing w:after="120"/>
        <w:ind w:left="850" w:right="-1"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la</w:t>
      </w:r>
      <w:proofErr w:type="gramEnd"/>
      <w:r w:rsidRPr="00ED51C9">
        <w:rPr>
          <w:rFonts w:ascii="Cambria" w:eastAsia="Cambria" w:hAnsi="Cambria" w:cs="Cambria"/>
          <w:sz w:val="20"/>
          <w:szCs w:val="20"/>
          <w:lang w:eastAsia="en-GB"/>
        </w:rPr>
        <w:t xml:space="preserve"> capture totale en dehors de leur période d’autorisation (prises accessoires).</w:t>
      </w:r>
    </w:p>
    <w:p w14:paraId="2CC8ECA4" w14:textId="77777777" w:rsidR="00643061" w:rsidRPr="00ED51C9"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69283D6" w14:textId="437A99A2"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68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En ce qui concerne tous les navires qui n’étaient pas autorisés à pêcher activement du thon rouge dans l’Atlantique Est et en Méditerranée, mais qui ont capturé du thon rouge comme prise accessoire, les informations suivantes devront être fournies au Secrétariat de l’ICCAT : </w:t>
      </w:r>
    </w:p>
    <w:p w14:paraId="0DD86091" w14:textId="77777777" w:rsidR="00825D71" w:rsidRPr="00ED51C9" w:rsidRDefault="00825D71" w:rsidP="00825D71">
      <w:pPr>
        <w:rPr>
          <w:rFonts w:ascii="Cambria" w:eastAsia="Cambria" w:hAnsi="Cambria" w:cs="Cambria"/>
          <w:sz w:val="20"/>
          <w:szCs w:val="20"/>
          <w:lang w:eastAsia="en-GB"/>
        </w:rPr>
      </w:pPr>
    </w:p>
    <w:p w14:paraId="40FD5A84" w14:textId="77777777" w:rsidR="00825D71" w:rsidRPr="00ED51C9" w:rsidRDefault="00825D71" w:rsidP="00872A76">
      <w:pPr>
        <w:numPr>
          <w:ilvl w:val="1"/>
          <w:numId w:val="57"/>
        </w:numPr>
        <w:spacing w:after="120"/>
        <w:ind w:left="850" w:right="125"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nom et le numéro ICCAT ou le numéro d’immatriculation national du navire, s’il n’est pas immatriculé auprès de l’ICCAT ;</w:t>
      </w:r>
    </w:p>
    <w:p w14:paraId="52864A80" w14:textId="77777777" w:rsidR="00825D71" w:rsidRPr="00ED51C9" w:rsidRDefault="00825D71" w:rsidP="00872A76">
      <w:pPr>
        <w:numPr>
          <w:ilvl w:val="1"/>
          <w:numId w:val="57"/>
        </w:numPr>
        <w:spacing w:after="120"/>
        <w:ind w:left="850" w:right="125"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les</w:t>
      </w:r>
      <w:proofErr w:type="gramEnd"/>
      <w:r w:rsidRPr="00ED51C9">
        <w:rPr>
          <w:rFonts w:ascii="Cambria" w:eastAsia="Cambria" w:hAnsi="Cambria" w:cs="Cambria"/>
          <w:sz w:val="20"/>
          <w:szCs w:val="20"/>
          <w:lang w:eastAsia="en-GB"/>
        </w:rPr>
        <w:t xml:space="preserve"> prises totales de thon rouge.</w:t>
      </w:r>
    </w:p>
    <w:p w14:paraId="04E4F475" w14:textId="77777777" w:rsidR="00825D71" w:rsidRPr="00ED51C9" w:rsidRDefault="00825D71" w:rsidP="00825D71">
      <w:pPr>
        <w:contextualSpacing/>
        <w:rPr>
          <w:rFonts w:ascii="Cambria" w:eastAsia="Cambria" w:hAnsi="Cambria" w:cs="Cambria"/>
          <w:sz w:val="20"/>
          <w:szCs w:val="20"/>
          <w:lang w:eastAsia="en-GB"/>
        </w:rPr>
      </w:pPr>
    </w:p>
    <w:p w14:paraId="5E82EBD1" w14:textId="264A333E"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69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Chaque CPC devra communiquer au Secrétariat de l’ICCAT toute information relative aux navires non couverts par les paragraphes </w:t>
      </w:r>
      <w:r w:rsidR="00FE250A" w:rsidRPr="00ED51C9">
        <w:rPr>
          <w:rFonts w:ascii="Cambria" w:eastAsia="Cambria" w:hAnsi="Cambria" w:cs="Cambria"/>
          <w:sz w:val="20"/>
          <w:szCs w:val="20"/>
          <w:lang w:eastAsia="en-GB"/>
        </w:rPr>
        <w:t>67</w:t>
      </w:r>
      <w:r w:rsidR="00825D71" w:rsidRPr="00ED51C9">
        <w:rPr>
          <w:rFonts w:ascii="Cambria" w:eastAsia="Cambria" w:hAnsi="Cambria" w:cs="Cambria"/>
          <w:sz w:val="20"/>
          <w:szCs w:val="20"/>
          <w:lang w:eastAsia="en-GB"/>
        </w:rPr>
        <w:t xml:space="preserve"> et </w:t>
      </w:r>
      <w:r w:rsidR="00FE250A" w:rsidRPr="00ED51C9">
        <w:rPr>
          <w:rFonts w:ascii="Cambria" w:eastAsia="Cambria" w:hAnsi="Cambria" w:cs="Cambria"/>
          <w:sz w:val="20"/>
          <w:szCs w:val="20"/>
          <w:lang w:eastAsia="en-GB"/>
        </w:rPr>
        <w:t>68</w:t>
      </w:r>
      <w:r w:rsidR="00825D71" w:rsidRPr="00ED51C9">
        <w:rPr>
          <w:rFonts w:ascii="Cambria" w:eastAsia="Cambria" w:hAnsi="Cambria" w:cs="Cambria"/>
          <w:sz w:val="20"/>
          <w:szCs w:val="20"/>
          <w:lang w:eastAsia="en-GB"/>
        </w:rPr>
        <w:t xml:space="preserve">, mais dont on sait ou que l’on présume qu’ils ont pêché du thon rouge dans l’Atlantique Est et </w:t>
      </w:r>
      <w:r w:rsidR="00FE250A" w:rsidRPr="00ED51C9">
        <w:rPr>
          <w:rFonts w:ascii="Cambria" w:eastAsia="Cambria" w:hAnsi="Cambria" w:cs="Cambria"/>
          <w:sz w:val="20"/>
          <w:szCs w:val="20"/>
          <w:lang w:eastAsia="en-GB"/>
        </w:rPr>
        <w:t>en</w:t>
      </w:r>
      <w:r w:rsidR="00825D71" w:rsidRPr="00ED51C9">
        <w:rPr>
          <w:rFonts w:ascii="Cambria" w:eastAsia="Cambria" w:hAnsi="Cambria" w:cs="Cambria"/>
          <w:sz w:val="20"/>
          <w:szCs w:val="20"/>
          <w:lang w:eastAsia="en-GB"/>
        </w:rPr>
        <w:t xml:space="preserve"> Méditerranée. Le Secrétariat de l’ICCAT devra renvoyer cette information sans délai à la CPC de pavillon à des fins d’action appropriées, conjointement avec une copie aux autres CPC à titre d’information.</w:t>
      </w:r>
    </w:p>
    <w:p w14:paraId="78815535" w14:textId="77777777" w:rsidR="002B3C4F" w:rsidRPr="00ED51C9" w:rsidRDefault="002B3C4F" w:rsidP="00825D71">
      <w:pPr>
        <w:keepNext/>
        <w:keepLines/>
        <w:ind w:left="10" w:hanging="10"/>
        <w:contextualSpacing/>
        <w:outlineLvl w:val="0"/>
        <w:rPr>
          <w:rFonts w:ascii="Cambria" w:eastAsia="Cambria" w:hAnsi="Cambria" w:cs="Cambria"/>
          <w:b/>
          <w:sz w:val="20"/>
          <w:szCs w:val="20"/>
          <w:lang w:eastAsia="en-GB"/>
        </w:rPr>
      </w:pPr>
    </w:p>
    <w:p w14:paraId="3CAD12AC" w14:textId="12E1B8F5"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Opérations de pêche conjointes</w:t>
      </w:r>
    </w:p>
    <w:p w14:paraId="56B2338A" w14:textId="77777777" w:rsidR="00825D71" w:rsidRPr="00ED51C9" w:rsidRDefault="00825D71" w:rsidP="00825D71">
      <w:pPr>
        <w:contextualSpacing/>
        <w:rPr>
          <w:rFonts w:ascii="Cambria" w:eastAsia="Cambria" w:hAnsi="Cambria" w:cs="Cambria"/>
          <w:sz w:val="20"/>
          <w:szCs w:val="20"/>
          <w:lang w:eastAsia="en-GB"/>
        </w:rPr>
      </w:pPr>
    </w:p>
    <w:p w14:paraId="0D7013EC" w14:textId="12F40B3F"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70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Toute opération de pêche conjointe du thon rouge ne devra être autorisée qu'avec le consentement exprès et écrit des CPC concernées. Pour être autorisé, le senneur devra être équipé pour pêcher le thon rouge, bénéficier d'une allocation de quota individuel spécifique et opérer conformément aux exigences définies aux paragraphes </w:t>
      </w:r>
      <w:r w:rsidR="00BE5918" w:rsidRPr="00ED51C9">
        <w:rPr>
          <w:rFonts w:ascii="Cambria" w:eastAsia="Cambria" w:hAnsi="Cambria" w:cs="Cambria"/>
          <w:sz w:val="20"/>
          <w:szCs w:val="20"/>
          <w:lang w:eastAsia="en-GB"/>
        </w:rPr>
        <w:t>71</w:t>
      </w:r>
      <w:r w:rsidR="00825D71" w:rsidRPr="00ED51C9">
        <w:rPr>
          <w:rFonts w:ascii="Cambria" w:eastAsia="Cambria" w:hAnsi="Cambria" w:cs="Cambria"/>
          <w:sz w:val="20"/>
          <w:szCs w:val="20"/>
          <w:lang w:eastAsia="en-GB"/>
        </w:rPr>
        <w:t xml:space="preserve"> et </w:t>
      </w:r>
      <w:r w:rsidR="00BE5918" w:rsidRPr="00ED51C9">
        <w:rPr>
          <w:rFonts w:ascii="Cambria" w:eastAsia="Cambria" w:hAnsi="Cambria" w:cs="Cambria"/>
          <w:sz w:val="20"/>
          <w:szCs w:val="20"/>
          <w:lang w:eastAsia="en-GB"/>
        </w:rPr>
        <w:t>73</w:t>
      </w:r>
      <w:r w:rsidR="00825D71" w:rsidRPr="00ED51C9">
        <w:rPr>
          <w:rFonts w:ascii="Cambria" w:eastAsia="Cambria" w:hAnsi="Cambria" w:cs="Cambria"/>
          <w:sz w:val="20"/>
          <w:szCs w:val="20"/>
          <w:lang w:eastAsia="en-GB"/>
        </w:rPr>
        <w:t xml:space="preserve">. Le quota alloué à une opération de pêche conjointe donnée devra être égal au total de tous les quotas alloués aux senneurs participant à l’opération de pêche conjointe en question. En outre, la durée de l’opération de pêche conjointe ne devra pas dépasser la durée de la saison de pêche des senneurs, comme indiqué au paragraphe </w:t>
      </w:r>
      <w:r w:rsidR="00BE5918" w:rsidRPr="00ED51C9">
        <w:rPr>
          <w:rFonts w:ascii="Cambria" w:eastAsia="Cambria" w:hAnsi="Cambria" w:cs="Cambria"/>
          <w:sz w:val="20"/>
          <w:szCs w:val="20"/>
          <w:lang w:eastAsia="en-GB"/>
        </w:rPr>
        <w:t>28</w:t>
      </w:r>
      <w:r w:rsidR="00825D71" w:rsidRPr="00ED51C9">
        <w:rPr>
          <w:rFonts w:ascii="Cambria" w:eastAsia="Cambria" w:hAnsi="Cambria" w:cs="Cambria"/>
          <w:sz w:val="20"/>
          <w:szCs w:val="20"/>
          <w:lang w:eastAsia="en-GB"/>
        </w:rPr>
        <w:t xml:space="preserve"> de la présente Recommandation.</w:t>
      </w:r>
    </w:p>
    <w:p w14:paraId="1FB8EF98" w14:textId="77777777" w:rsidR="00825D71" w:rsidRPr="00ED51C9" w:rsidRDefault="00825D71" w:rsidP="00825D71">
      <w:pPr>
        <w:ind w:left="426" w:hanging="426"/>
        <w:contextualSpacing/>
        <w:rPr>
          <w:rFonts w:ascii="Cambria" w:eastAsia="Cambria" w:hAnsi="Cambria" w:cs="Cambria"/>
          <w:sz w:val="20"/>
          <w:szCs w:val="20"/>
          <w:lang w:eastAsia="en-GB"/>
        </w:rPr>
      </w:pPr>
    </w:p>
    <w:p w14:paraId="0161341F" w14:textId="466A6734" w:rsidR="00BE5918" w:rsidRPr="00ED51C9" w:rsidRDefault="00755A45" w:rsidP="00BE5918">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71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Au moment de la demande d’autorisation, conformément au format stipulé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5</w:t>
      </w:r>
      <w:r w:rsidR="00825D71" w:rsidRPr="00ED51C9">
        <w:rPr>
          <w:rFonts w:ascii="Cambria" w:eastAsia="Cambria" w:hAnsi="Cambria" w:cs="Cambria"/>
          <w:sz w:val="20"/>
          <w:szCs w:val="20"/>
          <w:lang w:eastAsia="en-GB"/>
        </w:rPr>
        <w:t xml:space="preserve">, et par le biais du formulaire élaboré par le Secrétariat, chaque CPC devra prendre les mesures nécessaires pour obtenir de son/ses senneur(s) prenant part à l'opération de pêche conjointe les informations suivantes : </w:t>
      </w:r>
    </w:p>
    <w:p w14:paraId="3450F6B1" w14:textId="77777777" w:rsidR="00363BEA" w:rsidRPr="00ED51C9" w:rsidRDefault="00363BEA" w:rsidP="00BE5918">
      <w:pPr>
        <w:tabs>
          <w:tab w:val="left" w:pos="426"/>
        </w:tabs>
        <w:ind w:left="426" w:right="-1" w:hanging="426"/>
        <w:contextualSpacing/>
        <w:jc w:val="both"/>
        <w:rPr>
          <w:rFonts w:ascii="Cambria" w:eastAsia="Cambria" w:hAnsi="Cambria" w:cs="Cambria"/>
          <w:sz w:val="20"/>
          <w:szCs w:val="20"/>
        </w:rPr>
      </w:pPr>
    </w:p>
    <w:p w14:paraId="17EE3D57" w14:textId="3760386B" w:rsidR="00825D71" w:rsidRPr="00ED51C9"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ED51C9">
        <w:rPr>
          <w:rFonts w:ascii="Cambria" w:eastAsia="Cambria" w:hAnsi="Cambria" w:cs="Cambria"/>
          <w:sz w:val="20"/>
          <w:szCs w:val="20"/>
        </w:rPr>
        <w:t>la</w:t>
      </w:r>
      <w:proofErr w:type="gramEnd"/>
      <w:r w:rsidRPr="00ED51C9">
        <w:rPr>
          <w:rFonts w:ascii="Cambria" w:eastAsia="Cambria" w:hAnsi="Cambria" w:cs="Cambria"/>
          <w:sz w:val="20"/>
          <w:szCs w:val="20"/>
        </w:rPr>
        <w:t xml:space="preserve"> période d’autorisation de l’opération de pêche conjointe ;</w:t>
      </w:r>
    </w:p>
    <w:p w14:paraId="29B3ED5A" w14:textId="77777777" w:rsidR="00825D71" w:rsidRPr="00ED51C9"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ED51C9">
        <w:rPr>
          <w:rFonts w:ascii="Cambria" w:eastAsia="Cambria" w:hAnsi="Cambria" w:cs="Cambria"/>
          <w:sz w:val="20"/>
          <w:szCs w:val="20"/>
        </w:rPr>
        <w:t>l'identité</w:t>
      </w:r>
      <w:proofErr w:type="gramEnd"/>
      <w:r w:rsidRPr="00ED51C9">
        <w:rPr>
          <w:rFonts w:ascii="Cambria" w:eastAsia="Cambria" w:hAnsi="Cambria" w:cs="Cambria"/>
          <w:sz w:val="20"/>
          <w:szCs w:val="20"/>
        </w:rPr>
        <w:t xml:space="preserve"> des opérateurs y participant ;</w:t>
      </w:r>
    </w:p>
    <w:p w14:paraId="76A56FC2" w14:textId="77777777" w:rsidR="00825D71" w:rsidRPr="00ED51C9"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ED51C9">
        <w:rPr>
          <w:rFonts w:ascii="Cambria" w:eastAsia="Cambria" w:hAnsi="Cambria" w:cs="Cambria"/>
          <w:sz w:val="20"/>
          <w:szCs w:val="20"/>
        </w:rPr>
        <w:t>les</w:t>
      </w:r>
      <w:proofErr w:type="gramEnd"/>
      <w:r w:rsidRPr="00ED51C9">
        <w:rPr>
          <w:rFonts w:ascii="Cambria" w:eastAsia="Cambria" w:hAnsi="Cambria" w:cs="Cambria"/>
          <w:sz w:val="20"/>
          <w:szCs w:val="20"/>
        </w:rPr>
        <w:t xml:space="preserve"> quotas individuels des navires ;</w:t>
      </w:r>
    </w:p>
    <w:p w14:paraId="43BD4C0E" w14:textId="77777777" w:rsidR="00825D71" w:rsidRPr="00ED51C9"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ED51C9">
        <w:rPr>
          <w:rFonts w:ascii="Cambria" w:eastAsia="Cambria" w:hAnsi="Cambria" w:cs="Cambria"/>
          <w:sz w:val="20"/>
          <w:szCs w:val="20"/>
        </w:rPr>
        <w:t>la</w:t>
      </w:r>
      <w:proofErr w:type="gramEnd"/>
      <w:r w:rsidRPr="00ED51C9">
        <w:rPr>
          <w:rFonts w:ascii="Cambria" w:eastAsia="Cambria" w:hAnsi="Cambria" w:cs="Cambria"/>
          <w:sz w:val="20"/>
          <w:szCs w:val="20"/>
        </w:rPr>
        <w:t xml:space="preserve"> clé d’allocation entre les navires pour les prises concernées et</w:t>
      </w:r>
    </w:p>
    <w:p w14:paraId="501B8230" w14:textId="27199D66" w:rsidR="00825D71" w:rsidRPr="00ED51C9"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ED51C9">
        <w:rPr>
          <w:rFonts w:ascii="Cambria" w:eastAsia="Cambria" w:hAnsi="Cambria" w:cs="Cambria"/>
          <w:sz w:val="20"/>
          <w:szCs w:val="20"/>
        </w:rPr>
        <w:t>les</w:t>
      </w:r>
      <w:proofErr w:type="gramEnd"/>
      <w:r w:rsidRPr="00ED51C9">
        <w:rPr>
          <w:rFonts w:ascii="Cambria" w:eastAsia="Cambria" w:hAnsi="Cambria" w:cs="Cambria"/>
          <w:sz w:val="20"/>
          <w:szCs w:val="20"/>
        </w:rPr>
        <w:t xml:space="preserve"> informations sur les fermes de destination.</w:t>
      </w:r>
    </w:p>
    <w:p w14:paraId="4A5E41C1" w14:textId="77777777" w:rsidR="00825D71" w:rsidRPr="00ED51C9" w:rsidRDefault="00825D71" w:rsidP="00825D71">
      <w:pPr>
        <w:ind w:left="720" w:right="140" w:hanging="8"/>
        <w:contextualSpacing/>
        <w:jc w:val="both"/>
        <w:rPr>
          <w:rFonts w:ascii="Cambria" w:eastAsia="Cambria" w:hAnsi="Cambria" w:cs="Cambria"/>
          <w:sz w:val="20"/>
          <w:szCs w:val="20"/>
          <w:lang w:eastAsia="en-GB"/>
        </w:rPr>
      </w:pPr>
    </w:p>
    <w:p w14:paraId="79262B8B" w14:textId="4D055D59" w:rsidR="00744444" w:rsidRPr="00ED51C9" w:rsidRDefault="00825D71" w:rsidP="00744444">
      <w:pPr>
        <w:ind w:left="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Chaque CPC devra transmettre toutes les informations susmentionnées au Secrétariat de l’ICCAT au moins cinq jours ouvrables avant le début de la saison de pêche des senneurs, tel que défini au paragraphe </w:t>
      </w:r>
      <w:r w:rsidR="00BE5918" w:rsidRPr="00ED51C9">
        <w:rPr>
          <w:rFonts w:ascii="Cambria" w:eastAsia="Cambria" w:hAnsi="Cambria" w:cs="Cambria"/>
          <w:sz w:val="20"/>
          <w:szCs w:val="20"/>
          <w:lang w:eastAsia="en-GB"/>
        </w:rPr>
        <w:t>28</w:t>
      </w:r>
      <w:r w:rsidRPr="00ED51C9">
        <w:rPr>
          <w:rFonts w:ascii="Cambria" w:eastAsia="Cambria" w:hAnsi="Cambria" w:cs="Cambria"/>
          <w:sz w:val="20"/>
          <w:szCs w:val="20"/>
          <w:lang w:eastAsia="en-GB"/>
        </w:rPr>
        <w:t>.</w:t>
      </w:r>
      <w:r w:rsidR="00744444" w:rsidRPr="00ED51C9">
        <w:rPr>
          <w:rFonts w:ascii="Cambria" w:eastAsia="Cambria" w:hAnsi="Cambria" w:cs="Cambria"/>
          <w:sz w:val="20"/>
          <w:szCs w:val="20"/>
          <w:lang w:eastAsia="en-GB"/>
        </w:rPr>
        <w:br w:type="page"/>
      </w:r>
    </w:p>
    <w:p w14:paraId="42A65475" w14:textId="3EA27318" w:rsidR="00825D71" w:rsidRPr="00ED51C9" w:rsidRDefault="00825D71" w:rsidP="00CA26C1">
      <w:pPr>
        <w:ind w:left="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Dans les cas de force majeure, le délai prévu dans ce paragraphe ne devra pas s'appliquer aux informations concernant les fermes de destination. Dans ces cas, les CPC devront fournir au Secrétariat de l’ICCAT une mise à jour de ces informations dès que possible, ainsi qu’une description des circonstances constituant un cas de force majeure.</w:t>
      </w:r>
      <w:r w:rsidRPr="00ED51C9">
        <w:rPr>
          <w:rFonts w:ascii="Cambria" w:eastAsia="Cambria" w:hAnsi="Cambria" w:cs="Cambria"/>
          <w:i/>
          <w:sz w:val="20"/>
          <w:szCs w:val="20"/>
          <w:lang w:eastAsia="en-GB"/>
        </w:rPr>
        <w:t xml:space="preserve"> </w:t>
      </w:r>
      <w:r w:rsidRPr="00ED51C9">
        <w:rPr>
          <w:rFonts w:ascii="Cambria" w:eastAsia="Cambria" w:hAnsi="Cambria" w:cs="Cambria"/>
          <w:sz w:val="20"/>
          <w:szCs w:val="20"/>
          <w:lang w:eastAsia="en-GB"/>
        </w:rPr>
        <w:t xml:space="preserve">Le Secrétariat de l’ICCAT devra compiler les informations visées au titre du présent paragraphe fournies par les CPC pour examen par le Comité d’application. </w:t>
      </w:r>
    </w:p>
    <w:p w14:paraId="0202E453" w14:textId="77777777" w:rsidR="00825D71" w:rsidRPr="00ED51C9" w:rsidRDefault="00825D71" w:rsidP="00CA26C1">
      <w:pPr>
        <w:contextualSpacing/>
        <w:rPr>
          <w:rFonts w:ascii="Cambria" w:eastAsia="Cambria" w:hAnsi="Cambria" w:cs="Cambria"/>
          <w:sz w:val="20"/>
          <w:szCs w:val="20"/>
          <w:lang w:eastAsia="en-GB"/>
        </w:rPr>
      </w:pPr>
    </w:p>
    <w:p w14:paraId="22BDCD54" w14:textId="12EEF71E" w:rsidR="00121266" w:rsidRPr="00ED51C9" w:rsidRDefault="00121266" w:rsidP="00CA26C1">
      <w:pPr>
        <w:ind w:left="425"/>
        <w:contextualSpacing/>
        <w:jc w:val="both"/>
        <w:rPr>
          <w:rFonts w:ascii="Cambria" w:hAnsi="Cambria"/>
          <w:color w:val="000000"/>
          <w:sz w:val="20"/>
        </w:rPr>
      </w:pPr>
      <w:r w:rsidRPr="00ED51C9">
        <w:rPr>
          <w:rFonts w:ascii="Cambria" w:hAnsi="Cambria"/>
          <w:color w:val="000000"/>
          <w:sz w:val="20"/>
        </w:rPr>
        <w:t>Les CPC sont autorisées à transférer les quotas non utilisés des navires participant à une JFO aux navires participant à une autre JFO, à condition que ce transfert soit nécessaire pour cas de force majeure et qu'il soit effectué avant le début de la JFO recevant le quota non utilisé.</w:t>
      </w:r>
    </w:p>
    <w:p w14:paraId="042D9E33" w14:textId="77777777" w:rsidR="00CA26C1" w:rsidRPr="00ED51C9" w:rsidRDefault="00CA26C1" w:rsidP="00CA26C1">
      <w:pPr>
        <w:ind w:left="425"/>
        <w:contextualSpacing/>
        <w:jc w:val="both"/>
        <w:rPr>
          <w:rFonts w:ascii="Cambria" w:hAnsi="Cambria"/>
          <w:color w:val="000000"/>
          <w:sz w:val="20"/>
          <w:szCs w:val="20"/>
        </w:rPr>
      </w:pPr>
    </w:p>
    <w:p w14:paraId="43FDF322" w14:textId="49BA34FD"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72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 Commission devra établir et tenir à jour un registre ICCAT de toutes les opérations de pêche conjointes autorisées par les CPC dans l’Atlantique Est et en Méditerranée.</w:t>
      </w:r>
    </w:p>
    <w:p w14:paraId="006534ED"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45AC1CD9" w14:textId="4A42B26D"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73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Aucune opération de pêche conjointe entre des senneurs de différentes CPC ne sera autorisée. Toutefois, une CPC dotée de moins de cinq senneurs autorisés </w:t>
      </w:r>
      <w:r w:rsidR="00256FDB" w:rsidRPr="00ED51C9">
        <w:rPr>
          <w:rFonts w:ascii="Cambria" w:eastAsia="Cambria" w:hAnsi="Cambria" w:cs="Cambria"/>
          <w:sz w:val="20"/>
          <w:szCs w:val="20"/>
          <w:lang w:eastAsia="en-GB"/>
        </w:rPr>
        <w:t>peut</w:t>
      </w:r>
      <w:r w:rsidR="00825D71" w:rsidRPr="00ED51C9">
        <w:rPr>
          <w:rFonts w:ascii="Cambria" w:eastAsia="Cambria" w:hAnsi="Cambria" w:cs="Cambria"/>
          <w:sz w:val="20"/>
          <w:szCs w:val="20"/>
          <w:lang w:eastAsia="en-GB"/>
        </w:rPr>
        <w:t xml:space="preserve"> autoriser des opérations de pêche conjointes avec toute autre CPC. Chaque CPC réalisant une opération de pêche conjointe devra être responsable et tenue responsable des captures réalisées dans le cadre de cette opération de pêche conjointe. </w:t>
      </w:r>
    </w:p>
    <w:p w14:paraId="76DB85E0" w14:textId="77777777" w:rsidR="00825D71" w:rsidRPr="00ED51C9" w:rsidRDefault="00825D71" w:rsidP="00825D71">
      <w:pPr>
        <w:rPr>
          <w:rFonts w:ascii="Cambria" w:eastAsia="Cambria" w:hAnsi="Cambria" w:cs="Cambria"/>
          <w:b/>
          <w:sz w:val="20"/>
          <w:szCs w:val="20"/>
          <w:lang w:eastAsia="en-GB"/>
        </w:rPr>
      </w:pPr>
    </w:p>
    <w:p w14:paraId="1E906E5E" w14:textId="67326F2A" w:rsidR="00DB4B01" w:rsidRPr="00ED51C9" w:rsidRDefault="00DB4B01">
      <w:pPr>
        <w:spacing w:after="160" w:line="259" w:lineRule="auto"/>
        <w:rPr>
          <w:rFonts w:ascii="Cambria" w:eastAsia="Cambria" w:hAnsi="Cambria" w:cs="Cambria"/>
          <w:b/>
          <w:sz w:val="20"/>
          <w:szCs w:val="20"/>
          <w:lang w:eastAsia="en-GB"/>
        </w:rPr>
      </w:pPr>
    </w:p>
    <w:p w14:paraId="0076D83E" w14:textId="0514575C" w:rsidR="00825D71" w:rsidRPr="00ED51C9" w:rsidRDefault="00825D71" w:rsidP="00825D71">
      <w:pPr>
        <w:ind w:left="440" w:right="346"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IVe </w:t>
      </w:r>
      <w:r w:rsidR="00FE2FF0"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w:t>
      </w:r>
      <w:r w:rsidR="00FE2FF0" w:rsidRPr="00ED51C9">
        <w:rPr>
          <w:rFonts w:ascii="Cambria" w:eastAsia="Cambria" w:hAnsi="Cambria" w:cs="Cambria"/>
          <w:b/>
          <w:sz w:val="20"/>
          <w:szCs w:val="20"/>
          <w:lang w:eastAsia="en-GB"/>
        </w:rPr>
        <w:t> :</w:t>
      </w:r>
    </w:p>
    <w:p w14:paraId="6A526EBB" w14:textId="77777777" w:rsidR="00825D71" w:rsidRPr="00ED51C9" w:rsidRDefault="00825D71" w:rsidP="00825D71">
      <w:pPr>
        <w:ind w:left="440" w:right="346"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Mesures de contrôle</w:t>
      </w:r>
    </w:p>
    <w:p w14:paraId="776EDC37" w14:textId="77777777" w:rsidR="00825D71" w:rsidRPr="00ED51C9" w:rsidRDefault="00825D71" w:rsidP="00825D71">
      <w:pPr>
        <w:ind w:left="440" w:right="346" w:hanging="10"/>
        <w:contextualSpacing/>
        <w:jc w:val="center"/>
        <w:rPr>
          <w:rFonts w:ascii="Cambria" w:eastAsia="Cambria" w:hAnsi="Cambria" w:cs="Cambria"/>
          <w:b/>
          <w:sz w:val="20"/>
          <w:szCs w:val="20"/>
          <w:lang w:eastAsia="en-GB"/>
        </w:rPr>
      </w:pPr>
    </w:p>
    <w:p w14:paraId="73031EF1" w14:textId="77777777" w:rsidR="00825D71" w:rsidRPr="00ED51C9" w:rsidRDefault="00825D71" w:rsidP="00825D71">
      <w:pPr>
        <w:ind w:left="440" w:right="346"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Section B - Prises et transbordements</w:t>
      </w:r>
    </w:p>
    <w:p w14:paraId="59C6F238" w14:textId="77777777" w:rsidR="00825D71" w:rsidRPr="00ED51C9" w:rsidRDefault="00825D71" w:rsidP="00825D71">
      <w:pPr>
        <w:ind w:left="440" w:right="346" w:hanging="10"/>
        <w:contextualSpacing/>
        <w:jc w:val="center"/>
        <w:rPr>
          <w:rFonts w:ascii="Cambria" w:eastAsia="Cambria" w:hAnsi="Cambria" w:cs="Cambria"/>
          <w:sz w:val="20"/>
          <w:szCs w:val="20"/>
          <w:lang w:eastAsia="en-GB"/>
        </w:rPr>
      </w:pPr>
    </w:p>
    <w:p w14:paraId="4047331F"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Exigences en matière d’enregistrement d’informations</w:t>
      </w:r>
    </w:p>
    <w:p w14:paraId="068111DE" w14:textId="77777777" w:rsidR="00825D71" w:rsidRPr="00ED51C9" w:rsidRDefault="00825D71" w:rsidP="00825D71">
      <w:pPr>
        <w:contextualSpacing/>
        <w:rPr>
          <w:rFonts w:ascii="Cambria" w:eastAsia="Cambria" w:hAnsi="Cambria" w:cs="Cambria"/>
          <w:sz w:val="16"/>
          <w:szCs w:val="16"/>
          <w:lang w:eastAsia="en-GB"/>
        </w:rPr>
      </w:pPr>
    </w:p>
    <w:p w14:paraId="209730D1" w14:textId="0387F78D"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74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capitaines des navires de capture devront maintenir un carnet de pêche relié ou sur support électronique dans lequel les opérations réalisées seront consignées, conformément aux dispositions prévues à la section A de l’</w:t>
      </w:r>
      <w:r w:rsidR="00825D71" w:rsidRPr="00ED51C9">
        <w:rPr>
          <w:rFonts w:ascii="Cambria" w:eastAsia="Cambria" w:hAnsi="Cambria" w:cs="Cambria"/>
          <w:b/>
          <w:bCs/>
          <w:sz w:val="20"/>
          <w:szCs w:val="20"/>
          <w:lang w:eastAsia="en-GB"/>
        </w:rPr>
        <w:t>annexe 2</w:t>
      </w:r>
      <w:r w:rsidR="00825D71" w:rsidRPr="00ED51C9">
        <w:rPr>
          <w:rFonts w:ascii="Cambria" w:eastAsia="Cambria" w:hAnsi="Cambria" w:cs="Cambria"/>
          <w:sz w:val="20"/>
          <w:szCs w:val="20"/>
          <w:lang w:eastAsia="en-GB"/>
        </w:rPr>
        <w:t>.</w:t>
      </w:r>
    </w:p>
    <w:p w14:paraId="63387A1F" w14:textId="77777777" w:rsidR="00825D71" w:rsidRPr="00ED51C9" w:rsidRDefault="00825D71" w:rsidP="00825D71">
      <w:pPr>
        <w:ind w:hanging="426"/>
        <w:contextualSpacing/>
        <w:rPr>
          <w:rFonts w:ascii="Cambria" w:eastAsia="Cambria" w:hAnsi="Cambria" w:cs="Cambria"/>
          <w:sz w:val="20"/>
          <w:szCs w:val="20"/>
          <w:lang w:eastAsia="en-GB"/>
        </w:rPr>
      </w:pPr>
    </w:p>
    <w:p w14:paraId="08B1D9F2" w14:textId="41B3AD84"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75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capitaines des remorqueurs, des navires auxiliaires et des navires de transformation devront consigner leurs activités conformément aux exigences stipulées dans les sections B, C et D de l’</w:t>
      </w:r>
      <w:r w:rsidR="00825D71" w:rsidRPr="00ED51C9">
        <w:rPr>
          <w:rFonts w:ascii="Cambria" w:eastAsia="Cambria" w:hAnsi="Cambria" w:cs="Cambria"/>
          <w:b/>
          <w:bCs/>
          <w:sz w:val="20"/>
          <w:szCs w:val="20"/>
          <w:lang w:eastAsia="en-GB"/>
        </w:rPr>
        <w:t>annexe 2</w:t>
      </w:r>
      <w:r w:rsidR="00825D71" w:rsidRPr="00ED51C9">
        <w:rPr>
          <w:rFonts w:ascii="Cambria" w:eastAsia="Cambria" w:hAnsi="Cambria" w:cs="Cambria"/>
          <w:sz w:val="20"/>
          <w:szCs w:val="20"/>
          <w:lang w:eastAsia="en-GB"/>
        </w:rPr>
        <w:t>.</w:t>
      </w:r>
    </w:p>
    <w:p w14:paraId="2A02D4DC" w14:textId="77777777" w:rsidR="00825D71" w:rsidRPr="00ED51C9" w:rsidRDefault="00825D71" w:rsidP="00825D71">
      <w:pPr>
        <w:rPr>
          <w:rFonts w:ascii="Cambria" w:eastAsia="Cambria" w:hAnsi="Cambria" w:cs="Cambria"/>
          <w:b/>
          <w:sz w:val="20"/>
          <w:szCs w:val="20"/>
          <w:lang w:eastAsia="en-GB"/>
        </w:rPr>
      </w:pPr>
    </w:p>
    <w:p w14:paraId="49ACBB63"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Rapports de captures transmis par les capitaines et les opérateurs de madragues</w:t>
      </w:r>
    </w:p>
    <w:p w14:paraId="029D990A" w14:textId="25146A4F" w:rsidR="00825D71" w:rsidRPr="00ED51C9" w:rsidRDefault="00825D71" w:rsidP="00825D71">
      <w:pPr>
        <w:contextualSpacing/>
        <w:rPr>
          <w:rFonts w:ascii="Cambria" w:eastAsia="Cambria" w:hAnsi="Cambria" w:cs="Cambria"/>
          <w:sz w:val="20"/>
          <w:szCs w:val="20"/>
          <w:lang w:eastAsia="en-GB"/>
        </w:rPr>
      </w:pPr>
    </w:p>
    <w:p w14:paraId="7304C077" w14:textId="7D5FA32F"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76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Chaque CPC devra s'assurer que ses navires de capture pêchant activement le thon rouge communiquent</w:t>
      </w:r>
      <w:r w:rsidR="00363BEA" w:rsidRPr="00ED51C9">
        <w:rPr>
          <w:rFonts w:ascii="Cambria" w:eastAsia="Cambria" w:hAnsi="Cambria" w:cs="Cambria"/>
          <w:sz w:val="20"/>
          <w:szCs w:val="20"/>
          <w:lang w:eastAsia="en-GB"/>
        </w:rPr>
        <w:t xml:space="preserve"> les informations </w:t>
      </w:r>
      <w:r w:rsidR="00664C31" w:rsidRPr="00ED51C9">
        <w:rPr>
          <w:rFonts w:ascii="Cambria" w:eastAsia="Cambria" w:hAnsi="Cambria" w:cs="Cambria"/>
          <w:sz w:val="20"/>
          <w:szCs w:val="20"/>
          <w:lang w:eastAsia="en-GB"/>
        </w:rPr>
        <w:t xml:space="preserve">journalières </w:t>
      </w:r>
      <w:r w:rsidR="00363BEA" w:rsidRPr="00ED51C9">
        <w:rPr>
          <w:rFonts w:ascii="Cambria" w:eastAsia="Cambria" w:hAnsi="Cambria" w:cs="Cambria"/>
          <w:sz w:val="20"/>
          <w:szCs w:val="20"/>
          <w:lang w:eastAsia="en-GB"/>
        </w:rPr>
        <w:t>du carnet de pêche</w:t>
      </w:r>
      <w:r w:rsidR="00825D71" w:rsidRPr="00ED51C9">
        <w:rPr>
          <w:rFonts w:ascii="Cambria" w:eastAsia="Cambria" w:hAnsi="Cambria" w:cs="Cambria"/>
          <w:sz w:val="20"/>
          <w:szCs w:val="20"/>
          <w:lang w:eastAsia="en-GB"/>
        </w:rPr>
        <w:t xml:space="preserve"> à leurs autorités pendant toute la période où ils sont autorisés à pêcher le thon rouge</w:t>
      </w:r>
      <w:r w:rsidR="00363BEA" w:rsidRPr="00ED51C9">
        <w:rPr>
          <w:rFonts w:ascii="Cambria" w:eastAsia="Cambria" w:hAnsi="Cambria" w:cs="Cambria"/>
          <w:sz w:val="20"/>
          <w:szCs w:val="20"/>
          <w:lang w:eastAsia="en-GB"/>
        </w:rPr>
        <w:t>. C</w:t>
      </w:r>
      <w:r w:rsidR="00825D71" w:rsidRPr="00ED51C9">
        <w:rPr>
          <w:rFonts w:ascii="Cambria" w:eastAsia="Cambria" w:hAnsi="Cambria" w:cs="Cambria"/>
          <w:sz w:val="20"/>
          <w:szCs w:val="20"/>
          <w:lang w:eastAsia="en-GB"/>
        </w:rPr>
        <w:t xml:space="preserve">es </w:t>
      </w:r>
      <w:r w:rsidR="00363BEA" w:rsidRPr="00ED51C9">
        <w:rPr>
          <w:rFonts w:ascii="Cambria" w:eastAsia="Cambria" w:hAnsi="Cambria" w:cs="Cambria"/>
          <w:sz w:val="20"/>
          <w:szCs w:val="20"/>
          <w:lang w:eastAsia="en-GB"/>
        </w:rPr>
        <w:t xml:space="preserve">communications peuvent être effectuées par des moyens électroniques ou </w:t>
      </w:r>
      <w:r w:rsidR="00664C31" w:rsidRPr="00ED51C9">
        <w:rPr>
          <w:rFonts w:ascii="Cambria" w:eastAsia="Cambria" w:hAnsi="Cambria" w:cs="Cambria"/>
          <w:sz w:val="20"/>
          <w:szCs w:val="20"/>
          <w:lang w:eastAsia="en-GB"/>
        </w:rPr>
        <w:t xml:space="preserve">par </w:t>
      </w:r>
      <w:r w:rsidR="00363BEA" w:rsidRPr="00ED51C9">
        <w:rPr>
          <w:rFonts w:ascii="Cambria" w:eastAsia="Cambria" w:hAnsi="Cambria" w:cs="Cambria"/>
          <w:sz w:val="20"/>
          <w:szCs w:val="20"/>
          <w:lang w:eastAsia="en-GB"/>
        </w:rPr>
        <w:t>tout autre moyen efficace</w:t>
      </w:r>
      <w:r w:rsidR="00664C31" w:rsidRPr="00ED51C9">
        <w:rPr>
          <w:rFonts w:ascii="Cambria" w:eastAsia="Cambria" w:hAnsi="Cambria" w:cs="Cambria"/>
          <w:sz w:val="20"/>
          <w:szCs w:val="20"/>
          <w:lang w:eastAsia="en-GB"/>
        </w:rPr>
        <w:t xml:space="preserve"> si nécessaire. Les </w:t>
      </w:r>
      <w:r w:rsidR="00825D71" w:rsidRPr="00ED51C9">
        <w:rPr>
          <w:rFonts w:ascii="Cambria" w:eastAsia="Cambria" w:hAnsi="Cambria" w:cs="Cambria"/>
          <w:sz w:val="20"/>
          <w:szCs w:val="20"/>
          <w:lang w:eastAsia="en-GB"/>
        </w:rPr>
        <w:t xml:space="preserve">informations journalières </w:t>
      </w:r>
      <w:r w:rsidR="00664C31" w:rsidRPr="00ED51C9">
        <w:rPr>
          <w:rFonts w:ascii="Cambria" w:eastAsia="Cambria" w:hAnsi="Cambria" w:cs="Cambria"/>
          <w:sz w:val="20"/>
          <w:szCs w:val="20"/>
          <w:lang w:eastAsia="en-GB"/>
        </w:rPr>
        <w:t xml:space="preserve">devront inclure </w:t>
      </w:r>
      <w:r w:rsidR="00825D71" w:rsidRPr="00ED51C9">
        <w:rPr>
          <w:rFonts w:ascii="Cambria" w:eastAsia="Cambria" w:hAnsi="Cambria" w:cs="Cambria"/>
          <w:sz w:val="20"/>
          <w:szCs w:val="20"/>
          <w:lang w:eastAsia="en-GB"/>
        </w:rPr>
        <w:t xml:space="preserve">la date, l'heure et le lieu (latitude et longitude) de la capture ainsi que le poids et le nombre de thons rouges capturés dans la zone couverte par le présent plan, y compris les libérations et les rejets de poissons morts inférieurs à la taille minimale, visée au paragraphe </w:t>
      </w:r>
      <w:r w:rsidR="00BE5918" w:rsidRPr="00ED51C9">
        <w:rPr>
          <w:rFonts w:ascii="Cambria" w:eastAsia="Cambria" w:hAnsi="Cambria" w:cs="Cambria"/>
          <w:sz w:val="20"/>
          <w:szCs w:val="20"/>
          <w:lang w:eastAsia="en-GB"/>
        </w:rPr>
        <w:t>33</w:t>
      </w:r>
      <w:r w:rsidR="00825D71" w:rsidRPr="00ED51C9">
        <w:rPr>
          <w:rFonts w:ascii="Cambria" w:eastAsia="Cambria" w:hAnsi="Cambria" w:cs="Cambria"/>
          <w:sz w:val="20"/>
          <w:szCs w:val="20"/>
          <w:lang w:eastAsia="en-GB"/>
        </w:rPr>
        <w:t>. Les capitaines devront transmettre ces informations dans le format indiqué à l’</w:t>
      </w:r>
      <w:r w:rsidR="00825D71" w:rsidRPr="00ED51C9">
        <w:rPr>
          <w:rFonts w:ascii="Cambria" w:eastAsia="Cambria" w:hAnsi="Cambria" w:cs="Cambria"/>
          <w:b/>
          <w:bCs/>
          <w:sz w:val="20"/>
          <w:szCs w:val="20"/>
          <w:lang w:eastAsia="en-GB"/>
        </w:rPr>
        <w:t>annexe 2</w:t>
      </w:r>
      <w:r w:rsidR="00825D71" w:rsidRPr="00ED51C9">
        <w:rPr>
          <w:rFonts w:ascii="Cambria" w:eastAsia="Cambria" w:hAnsi="Cambria" w:cs="Cambria"/>
          <w:sz w:val="20"/>
          <w:szCs w:val="20"/>
          <w:lang w:eastAsia="en-GB"/>
        </w:rPr>
        <w:t xml:space="preserve"> ou selon l’exigence de déclaration des CPC.</w:t>
      </w:r>
    </w:p>
    <w:p w14:paraId="10D09991" w14:textId="77777777" w:rsidR="00664C31" w:rsidRPr="00ED51C9" w:rsidRDefault="00664C31" w:rsidP="00825D71">
      <w:pPr>
        <w:ind w:left="426" w:right="-1" w:hanging="426"/>
        <w:contextualSpacing/>
        <w:jc w:val="both"/>
        <w:rPr>
          <w:rFonts w:ascii="Cambria" w:eastAsia="Cambria" w:hAnsi="Cambria" w:cs="Cambria"/>
          <w:sz w:val="20"/>
          <w:szCs w:val="20"/>
          <w:lang w:eastAsia="en-GB"/>
        </w:rPr>
      </w:pPr>
    </w:p>
    <w:p w14:paraId="15283D17" w14:textId="69EBA973"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77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capitaines des senneurs devront établir des rapports visés au paragraphe </w:t>
      </w:r>
      <w:r w:rsidR="00BE5918" w:rsidRPr="00ED51C9">
        <w:rPr>
          <w:rFonts w:ascii="Cambria" w:eastAsia="Cambria" w:hAnsi="Cambria" w:cs="Cambria"/>
          <w:sz w:val="20"/>
          <w:szCs w:val="20"/>
          <w:lang w:eastAsia="en-GB"/>
        </w:rPr>
        <w:t>76</w:t>
      </w:r>
      <w:r w:rsidR="00825D71" w:rsidRPr="00ED51C9">
        <w:rPr>
          <w:rFonts w:ascii="Cambria" w:eastAsia="Cambria" w:hAnsi="Cambria" w:cs="Cambria"/>
          <w:sz w:val="20"/>
          <w:szCs w:val="20"/>
          <w:lang w:eastAsia="en-GB"/>
        </w:rPr>
        <w:t>, opération de pêche par opération de pêche, y compris les opérations s’étant soldées par des prises zéros. Les rapports devront être transmis par l'opérateur aux autorités de sa CPC de pavillon avant 9 heures GMT pour le jour précédent.</w:t>
      </w:r>
    </w:p>
    <w:p w14:paraId="43BC67A2" w14:textId="77777777" w:rsidR="00825D71" w:rsidRPr="00ED51C9" w:rsidRDefault="00825D71" w:rsidP="00825D71">
      <w:pPr>
        <w:ind w:left="426" w:hanging="426"/>
        <w:contextualSpacing/>
        <w:rPr>
          <w:rFonts w:ascii="Cambria" w:eastAsia="Cambria" w:hAnsi="Cambria" w:cs="Cambria"/>
          <w:sz w:val="20"/>
          <w:szCs w:val="20"/>
          <w:lang w:eastAsia="en-GB"/>
        </w:rPr>
      </w:pPr>
    </w:p>
    <w:p w14:paraId="3848F96C" w14:textId="31B68524" w:rsidR="00744444" w:rsidRPr="00ED51C9" w:rsidRDefault="00755A45" w:rsidP="00744444">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78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opérateurs de madragues, ou leurs représentants autorisés, pêchant activement le thon rouge </w:t>
      </w:r>
      <w:proofErr w:type="gramStart"/>
      <w:r w:rsidR="00825D71" w:rsidRPr="00ED51C9">
        <w:rPr>
          <w:rFonts w:ascii="Cambria" w:eastAsia="Cambria" w:hAnsi="Cambria" w:cs="Cambria"/>
          <w:sz w:val="20"/>
          <w:szCs w:val="20"/>
          <w:lang w:eastAsia="en-GB"/>
        </w:rPr>
        <w:t>devront</w:t>
      </w:r>
      <w:proofErr w:type="gramEnd"/>
      <w:r w:rsidR="00825D71" w:rsidRPr="00ED51C9">
        <w:rPr>
          <w:rFonts w:ascii="Cambria" w:eastAsia="Cambria" w:hAnsi="Cambria" w:cs="Cambria"/>
          <w:sz w:val="20"/>
          <w:szCs w:val="20"/>
          <w:lang w:eastAsia="en-GB"/>
        </w:rPr>
        <w:t xml:space="preserve"> transmettre par voie électronique un rapport de capture quotidien incluant le numéro de registre </w:t>
      </w:r>
      <w:r w:rsidR="00BE5918" w:rsidRPr="00ED51C9">
        <w:rPr>
          <w:rFonts w:ascii="Cambria" w:eastAsia="Cambria" w:hAnsi="Cambria" w:cs="Cambria"/>
          <w:sz w:val="20"/>
          <w:szCs w:val="20"/>
          <w:lang w:eastAsia="en-GB"/>
        </w:rPr>
        <w:t>de l’</w:t>
      </w:r>
      <w:r w:rsidR="00825D71" w:rsidRPr="00ED51C9">
        <w:rPr>
          <w:rFonts w:ascii="Cambria" w:eastAsia="Cambria" w:hAnsi="Cambria" w:cs="Cambria"/>
          <w:sz w:val="20"/>
          <w:szCs w:val="20"/>
          <w:lang w:eastAsia="en-GB"/>
        </w:rPr>
        <w:t>ICCAT, la date, l'heure, les prises (poids et nombre de poissons), y compris les prises zéros. Ils devront transmettre ces informations dans les 48 heures, par voie électronique et dans le format établi à l’</w:t>
      </w:r>
      <w:r w:rsidR="00825D71" w:rsidRPr="00ED51C9">
        <w:rPr>
          <w:rFonts w:ascii="Cambria" w:eastAsia="Cambria" w:hAnsi="Cambria" w:cs="Cambria"/>
          <w:b/>
          <w:bCs/>
          <w:sz w:val="20"/>
          <w:szCs w:val="20"/>
          <w:lang w:eastAsia="en-GB"/>
        </w:rPr>
        <w:t>annexe 2</w:t>
      </w:r>
      <w:r w:rsidR="00825D71" w:rsidRPr="00ED51C9">
        <w:rPr>
          <w:rFonts w:ascii="Cambria" w:eastAsia="Cambria" w:hAnsi="Cambria" w:cs="Cambria"/>
          <w:sz w:val="20"/>
          <w:szCs w:val="20"/>
          <w:lang w:eastAsia="en-GB"/>
        </w:rPr>
        <w:t>, aux autorités de leur CPC de pavillon, pendant toute la période au cours de laquelle elles sont autorisées à pêcher le thon rouge.</w:t>
      </w:r>
      <w:r w:rsidR="00744444" w:rsidRPr="00ED51C9">
        <w:rPr>
          <w:rFonts w:ascii="Cambria" w:eastAsia="Cambria" w:hAnsi="Cambria" w:cs="Cambria"/>
          <w:sz w:val="20"/>
          <w:szCs w:val="20"/>
          <w:lang w:eastAsia="en-GB"/>
        </w:rPr>
        <w:br w:type="page"/>
      </w:r>
    </w:p>
    <w:p w14:paraId="7FABE0DF" w14:textId="091651B3"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79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Pour les navires de capture autres que les senneurs et les madragues, les capitaines devront transmettre à leurs autorités de contrôle les rapports visés au paragraphe </w:t>
      </w:r>
      <w:r w:rsidR="00BE5918" w:rsidRPr="00ED51C9">
        <w:rPr>
          <w:rFonts w:ascii="Cambria" w:eastAsia="Cambria" w:hAnsi="Cambria" w:cs="Cambria"/>
          <w:sz w:val="20"/>
          <w:szCs w:val="20"/>
          <w:lang w:eastAsia="en-GB"/>
        </w:rPr>
        <w:t>76</w:t>
      </w:r>
      <w:r w:rsidR="00825D71" w:rsidRPr="00ED51C9">
        <w:rPr>
          <w:rFonts w:ascii="Cambria" w:eastAsia="Cambria" w:hAnsi="Cambria" w:cs="Cambria"/>
          <w:sz w:val="20"/>
          <w:szCs w:val="20"/>
          <w:lang w:eastAsia="en-GB"/>
        </w:rPr>
        <w:t>, au plus tard le mardi à midi pour la semaine précédente se terminant le dimanche.</w:t>
      </w:r>
    </w:p>
    <w:p w14:paraId="11FD2832" w14:textId="77777777" w:rsidR="00121266" w:rsidRPr="00ED51C9" w:rsidRDefault="00121266" w:rsidP="00825D71">
      <w:pPr>
        <w:ind w:left="426" w:right="-1" w:hanging="426"/>
        <w:contextualSpacing/>
        <w:jc w:val="both"/>
        <w:rPr>
          <w:rFonts w:ascii="Cambria" w:eastAsia="Cambria" w:hAnsi="Cambria" w:cs="Cambria"/>
          <w:sz w:val="20"/>
          <w:szCs w:val="20"/>
          <w:lang w:eastAsia="en-GB"/>
        </w:rPr>
      </w:pPr>
    </w:p>
    <w:p w14:paraId="2293DE61" w14:textId="77777777" w:rsidR="00825D71" w:rsidRPr="00ED51C9" w:rsidRDefault="00825D71" w:rsidP="00825D71">
      <w:pPr>
        <w:keepNext/>
        <w:keepLines/>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Ports désignés</w:t>
      </w:r>
    </w:p>
    <w:p w14:paraId="1DC6FDFE" w14:textId="77777777" w:rsidR="00825D71" w:rsidRPr="00ED51C9" w:rsidRDefault="00825D71" w:rsidP="00825D71">
      <w:pPr>
        <w:contextualSpacing/>
        <w:rPr>
          <w:rFonts w:ascii="Cambria" w:eastAsia="Cambria" w:hAnsi="Cambria" w:cs="Cambria"/>
          <w:sz w:val="20"/>
          <w:szCs w:val="20"/>
          <w:lang w:eastAsia="en-GB"/>
        </w:rPr>
      </w:pPr>
    </w:p>
    <w:p w14:paraId="322E9708" w14:textId="165C971F" w:rsidR="001B4693" w:rsidRPr="00ED51C9" w:rsidRDefault="00755A45" w:rsidP="001B4693">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80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Chaque CPC à laquelle un quota de thon rouge a été alloué devra désigner les ports où les opérations de débarquement ou de transbordement de thon rouge sont autorisées. Cette liste devra être communiquée chaque année au Secrétariat de l’ICCAT dans le cadre du plan annuel de pêche communiqué par chaque CPC. Toute modification devra être communiquée au Secrétariat de l’ICCAT. D’autres CPC </w:t>
      </w:r>
      <w:r w:rsidR="00256FDB" w:rsidRPr="00ED51C9">
        <w:rPr>
          <w:rFonts w:ascii="Cambria" w:eastAsia="Cambria" w:hAnsi="Cambria" w:cs="Cambria"/>
          <w:sz w:val="20"/>
          <w:szCs w:val="20"/>
          <w:lang w:eastAsia="en-GB"/>
        </w:rPr>
        <w:t>peuvent</w:t>
      </w:r>
      <w:r w:rsidR="00825D71" w:rsidRPr="00ED51C9">
        <w:rPr>
          <w:rFonts w:ascii="Cambria" w:eastAsia="Cambria" w:hAnsi="Cambria" w:cs="Cambria"/>
          <w:sz w:val="20"/>
          <w:szCs w:val="20"/>
          <w:lang w:eastAsia="en-GB"/>
        </w:rPr>
        <w:t xml:space="preserve"> désigner des ports dans lesquels les opérations de débarquement ou de transbordement de thon rouge sont autorisées et communiquer une liste de ces ports au Secrétariat de l’ICCAT.</w:t>
      </w:r>
    </w:p>
    <w:p w14:paraId="6A21D357" w14:textId="77777777" w:rsidR="00FF376B" w:rsidRPr="00ED51C9" w:rsidRDefault="00FF376B" w:rsidP="001B4693">
      <w:pPr>
        <w:tabs>
          <w:tab w:val="left" w:pos="426"/>
        </w:tabs>
        <w:ind w:left="426" w:right="-1" w:hanging="426"/>
        <w:contextualSpacing/>
        <w:jc w:val="both"/>
        <w:rPr>
          <w:rFonts w:ascii="Cambria" w:eastAsia="Cambria" w:hAnsi="Cambria" w:cs="Cambria"/>
          <w:sz w:val="20"/>
          <w:szCs w:val="20"/>
          <w:lang w:eastAsia="en-GB"/>
        </w:rPr>
      </w:pPr>
    </w:p>
    <w:p w14:paraId="6D85AB0E" w14:textId="28EEAF07"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81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Pour qu’un port soit considéré comme port désigné, l’État de port devra veiller à ce que les conditions suivantes soient remplies : </w:t>
      </w:r>
    </w:p>
    <w:p w14:paraId="3C002149" w14:textId="77777777" w:rsidR="00825D71" w:rsidRPr="00ED51C9" w:rsidRDefault="00825D71" w:rsidP="00825D71">
      <w:pPr>
        <w:contextualSpacing/>
        <w:rPr>
          <w:rFonts w:ascii="Cambria" w:eastAsia="Cambria" w:hAnsi="Cambria" w:cs="Cambria"/>
          <w:sz w:val="20"/>
          <w:szCs w:val="20"/>
          <w:lang w:eastAsia="en-GB"/>
        </w:rPr>
      </w:pPr>
    </w:p>
    <w:p w14:paraId="6C09C841" w14:textId="77777777" w:rsidR="00825D71" w:rsidRPr="00ED51C9" w:rsidRDefault="00825D71" w:rsidP="00872A76">
      <w:pPr>
        <w:numPr>
          <w:ilvl w:val="1"/>
          <w:numId w:val="58"/>
        </w:numPr>
        <w:spacing w:after="120"/>
        <w:ind w:left="850" w:right="123"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horaires</w:t>
      </w:r>
      <w:proofErr w:type="gramEnd"/>
      <w:r w:rsidRPr="00ED51C9">
        <w:rPr>
          <w:rFonts w:ascii="Cambria" w:eastAsia="Cambria" w:hAnsi="Cambria" w:cs="Cambria"/>
          <w:sz w:val="20"/>
          <w:szCs w:val="20"/>
          <w:lang w:eastAsia="en-GB"/>
        </w:rPr>
        <w:t xml:space="preserve"> établis de débarquement et de transbordement ; </w:t>
      </w:r>
    </w:p>
    <w:p w14:paraId="4E54648B" w14:textId="77777777" w:rsidR="00825D71" w:rsidRPr="00ED51C9" w:rsidRDefault="00825D71" w:rsidP="00872A76">
      <w:pPr>
        <w:numPr>
          <w:ilvl w:val="1"/>
          <w:numId w:val="58"/>
        </w:numPr>
        <w:spacing w:after="120"/>
        <w:ind w:left="850" w:right="123"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lieux</w:t>
      </w:r>
      <w:proofErr w:type="gramEnd"/>
      <w:r w:rsidRPr="00ED51C9">
        <w:rPr>
          <w:rFonts w:ascii="Cambria" w:eastAsia="Cambria" w:hAnsi="Cambria" w:cs="Cambria"/>
          <w:sz w:val="20"/>
          <w:szCs w:val="20"/>
          <w:lang w:eastAsia="en-GB"/>
        </w:rPr>
        <w:t xml:space="preserve"> établis de débarquement et de transbordement ; et </w:t>
      </w:r>
    </w:p>
    <w:p w14:paraId="16A1F6F3" w14:textId="143C8EDB" w:rsidR="00825D71" w:rsidRPr="00ED51C9" w:rsidRDefault="00825D71" w:rsidP="00872A76">
      <w:pPr>
        <w:numPr>
          <w:ilvl w:val="1"/>
          <w:numId w:val="58"/>
        </w:numPr>
        <w:spacing w:after="120"/>
        <w:ind w:left="850" w:right="140"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procédures</w:t>
      </w:r>
      <w:proofErr w:type="gramEnd"/>
      <w:r w:rsidRPr="00ED51C9">
        <w:rPr>
          <w:rFonts w:ascii="Cambria" w:eastAsia="Cambria" w:hAnsi="Cambria" w:cs="Cambria"/>
          <w:sz w:val="20"/>
          <w:szCs w:val="20"/>
          <w:lang w:eastAsia="en-GB"/>
        </w:rPr>
        <w:t xml:space="preserve"> d'inspection et de surveillance établies garantissant une couverture d'inspection durant tous les horaires de débarquement et de transbordement et dans tous les lieux de débarquement et de transbordement, conformément au paragraphe </w:t>
      </w:r>
      <w:r w:rsidR="00A319F7" w:rsidRPr="00ED51C9">
        <w:rPr>
          <w:rFonts w:ascii="Cambria" w:eastAsia="Cambria" w:hAnsi="Cambria" w:cs="Cambria"/>
          <w:sz w:val="20"/>
          <w:szCs w:val="20"/>
          <w:lang w:eastAsia="en-GB"/>
        </w:rPr>
        <w:t>85</w:t>
      </w:r>
      <w:r w:rsidRPr="00ED51C9">
        <w:rPr>
          <w:rFonts w:ascii="Cambria" w:eastAsia="Cambria" w:hAnsi="Cambria" w:cs="Cambria"/>
          <w:sz w:val="20"/>
          <w:szCs w:val="20"/>
          <w:lang w:eastAsia="en-GB"/>
        </w:rPr>
        <w:t>.</w:t>
      </w:r>
    </w:p>
    <w:p w14:paraId="5E8B8292" w14:textId="36A37C98"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82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Il devra être interdit de débarquer ou de transborder à partir de navires de capture, de navires de transformation et de navires auxiliaires toute quantité de thon rouge pêchée dans l'Atlantique Est et la Méditerranée à tout endroit autre que les ports désignés par les CPC conformément aux paragraphes </w:t>
      </w:r>
      <w:r w:rsidR="00A319F7" w:rsidRPr="00ED51C9">
        <w:rPr>
          <w:rFonts w:ascii="Cambria" w:eastAsia="Cambria" w:hAnsi="Cambria" w:cs="Cambria"/>
          <w:sz w:val="20"/>
          <w:szCs w:val="20"/>
          <w:lang w:eastAsia="en-GB"/>
        </w:rPr>
        <w:t>80</w:t>
      </w:r>
      <w:r w:rsidR="00825D71" w:rsidRPr="00ED51C9">
        <w:rPr>
          <w:rFonts w:ascii="Cambria" w:eastAsia="Cambria" w:hAnsi="Cambria" w:cs="Cambria"/>
          <w:sz w:val="20"/>
          <w:szCs w:val="20"/>
          <w:lang w:eastAsia="en-GB"/>
        </w:rPr>
        <w:t xml:space="preserve"> et </w:t>
      </w:r>
      <w:r w:rsidR="00A319F7" w:rsidRPr="00ED51C9">
        <w:rPr>
          <w:rFonts w:ascii="Cambria" w:eastAsia="Cambria" w:hAnsi="Cambria" w:cs="Cambria"/>
          <w:sz w:val="20"/>
          <w:szCs w:val="20"/>
          <w:lang w:eastAsia="en-GB"/>
        </w:rPr>
        <w:t>81</w:t>
      </w:r>
      <w:r w:rsidR="00825D71" w:rsidRPr="00ED51C9">
        <w:rPr>
          <w:rFonts w:ascii="Cambria" w:eastAsia="Cambria" w:hAnsi="Cambria" w:cs="Cambria"/>
          <w:sz w:val="20"/>
          <w:szCs w:val="20"/>
          <w:lang w:eastAsia="en-GB"/>
        </w:rPr>
        <w:t>. Toutefois, à titre exceptionnel, le transport de thons rouges morts, mis à mort dans une madrague/cage, vers un navire de transformation utilisant un navire auxiliaire, n’est pas interdit.</w:t>
      </w:r>
    </w:p>
    <w:p w14:paraId="291D0105" w14:textId="77777777" w:rsidR="00825D71" w:rsidRPr="00ED51C9" w:rsidRDefault="00825D71" w:rsidP="00825D71">
      <w:pPr>
        <w:ind w:left="633" w:right="123" w:hanging="426"/>
        <w:contextualSpacing/>
        <w:jc w:val="both"/>
        <w:rPr>
          <w:rFonts w:ascii="Cambria" w:eastAsia="Cambria" w:hAnsi="Cambria" w:cs="Cambria"/>
          <w:sz w:val="20"/>
          <w:szCs w:val="20"/>
          <w:lang w:eastAsia="en-GB"/>
        </w:rPr>
      </w:pPr>
    </w:p>
    <w:p w14:paraId="58BCD875" w14:textId="3F9D009E"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83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Sur la base des informations reçues par les CPC en vertu du paragraphe </w:t>
      </w:r>
      <w:r w:rsidR="00A319F7" w:rsidRPr="00ED51C9">
        <w:rPr>
          <w:rFonts w:ascii="Cambria" w:eastAsia="Cambria" w:hAnsi="Cambria" w:cs="Cambria"/>
          <w:sz w:val="20"/>
          <w:szCs w:val="20"/>
          <w:lang w:eastAsia="en-GB"/>
        </w:rPr>
        <w:t>80</w:t>
      </w:r>
      <w:r w:rsidR="00825D71" w:rsidRPr="00ED51C9">
        <w:rPr>
          <w:rFonts w:ascii="Cambria" w:eastAsia="Cambria" w:hAnsi="Cambria" w:cs="Cambria"/>
          <w:sz w:val="20"/>
          <w:szCs w:val="20"/>
          <w:lang w:eastAsia="en-GB"/>
        </w:rPr>
        <w:t>, le Secrétariat de l’ICCAT devra tenir à jour sur le site web de l’ICCAT une liste des ports désignés.</w:t>
      </w:r>
    </w:p>
    <w:p w14:paraId="5FC8F0D2" w14:textId="77777777" w:rsidR="00825D71" w:rsidRPr="00ED51C9" w:rsidRDefault="00825D71" w:rsidP="00825D71">
      <w:pPr>
        <w:ind w:right="123"/>
        <w:contextualSpacing/>
        <w:jc w:val="both"/>
        <w:rPr>
          <w:rFonts w:ascii="Cambria" w:eastAsia="Cambria" w:hAnsi="Cambria" w:cs="Cambria"/>
          <w:sz w:val="20"/>
          <w:szCs w:val="20"/>
          <w:lang w:eastAsia="en-GB"/>
        </w:rPr>
      </w:pPr>
    </w:p>
    <w:p w14:paraId="3ACB8CD8" w14:textId="27AEAAD6" w:rsidR="00825D71" w:rsidRPr="00ED51C9" w:rsidRDefault="00755A45" w:rsidP="00825D71">
      <w:pPr>
        <w:ind w:left="426" w:right="123"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84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dispositions de la présente Recommandation ne devront pas affecter l'entrée au port d'un navire de pêche d’une CPC, conformément au droit international, pour des raisons de force majeure ou de détresse.</w:t>
      </w:r>
    </w:p>
    <w:p w14:paraId="2DE70B2B" w14:textId="77777777" w:rsidR="00825D71" w:rsidRPr="00ED51C9" w:rsidRDefault="00825D71" w:rsidP="00825D71">
      <w:pPr>
        <w:ind w:left="426" w:right="123" w:hanging="426"/>
        <w:contextualSpacing/>
        <w:jc w:val="both"/>
        <w:rPr>
          <w:rFonts w:ascii="Cambria" w:eastAsia="Cambria" w:hAnsi="Cambria" w:cs="Cambria"/>
          <w:b/>
          <w:sz w:val="8"/>
          <w:szCs w:val="8"/>
          <w:lang w:eastAsia="en-GB"/>
        </w:rPr>
      </w:pPr>
    </w:p>
    <w:p w14:paraId="13A43C27" w14:textId="052D800C"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Notification préalable des débarquements</w:t>
      </w:r>
    </w:p>
    <w:p w14:paraId="1EA45B3E" w14:textId="77777777" w:rsidR="00825D71" w:rsidRPr="00ED51C9" w:rsidRDefault="00825D71" w:rsidP="00825D71">
      <w:pPr>
        <w:contextualSpacing/>
        <w:rPr>
          <w:rFonts w:ascii="Cambria" w:eastAsia="Cambria" w:hAnsi="Cambria" w:cs="Cambria"/>
          <w:sz w:val="20"/>
          <w:szCs w:val="20"/>
          <w:lang w:eastAsia="en-GB"/>
        </w:rPr>
      </w:pPr>
    </w:p>
    <w:p w14:paraId="224D2068" w14:textId="027F96F1"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85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Avant l’entrée au port, les capitaines des navires de capture, ainsi que des navires de transformation et des navires auxiliaires, ou leurs représentants, devront soumettre aux autorités portuaires pertinentes, 4 heures au moins avant l’heure d’arrivée estimée, les éléments ci-après : </w:t>
      </w:r>
    </w:p>
    <w:p w14:paraId="03E1092E"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6B29E38E" w14:textId="77777777" w:rsidR="00825D71" w:rsidRPr="00ED51C9" w:rsidRDefault="00825D71"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numéro d'identification externe et le nom du navire de pêche ;</w:t>
      </w:r>
    </w:p>
    <w:p w14:paraId="410BA11E" w14:textId="77777777" w:rsidR="00825D71" w:rsidRPr="00ED51C9" w:rsidRDefault="00825D71"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la</w:t>
      </w:r>
      <w:proofErr w:type="gramEnd"/>
      <w:r w:rsidRPr="00ED51C9">
        <w:rPr>
          <w:rFonts w:ascii="Cambria" w:eastAsia="Cambria" w:hAnsi="Cambria" w:cs="Cambria"/>
          <w:sz w:val="20"/>
          <w:szCs w:val="20"/>
          <w:lang w:eastAsia="en-GB"/>
        </w:rPr>
        <w:t xml:space="preserve"> date et l'heure d'arrivée estimée au port ;</w:t>
      </w:r>
    </w:p>
    <w:p w14:paraId="7630D057" w14:textId="340A6B88" w:rsidR="00825D71" w:rsidRPr="00ED51C9" w:rsidRDefault="00825D71"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port de destination et les objectifs de l'escale, tels que le débarquement, le transbordement ou l'accès aux services</w:t>
      </w:r>
      <w:r w:rsidR="00A319F7" w:rsidRPr="00ED51C9">
        <w:rPr>
          <w:rFonts w:ascii="Cambria" w:eastAsia="Cambria" w:hAnsi="Cambria" w:cs="Cambria"/>
          <w:sz w:val="20"/>
          <w:szCs w:val="20"/>
          <w:lang w:eastAsia="en-GB"/>
        </w:rPr>
        <w:t> ;</w:t>
      </w:r>
    </w:p>
    <w:p w14:paraId="49B58EA5" w14:textId="598FCA3D" w:rsidR="00825D71" w:rsidRPr="00ED51C9" w:rsidRDefault="00A319F7"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w:t>
      </w:r>
      <w:r w:rsidR="00825D71" w:rsidRPr="00ED51C9">
        <w:rPr>
          <w:rFonts w:ascii="Cambria" w:eastAsia="Cambria" w:hAnsi="Cambria" w:cs="Cambria"/>
          <w:sz w:val="20"/>
          <w:szCs w:val="20"/>
          <w:lang w:eastAsia="en-GB"/>
        </w:rPr>
        <w:t>estimation</w:t>
      </w:r>
      <w:proofErr w:type="gramEnd"/>
      <w:r w:rsidR="00825D71" w:rsidRPr="00ED51C9">
        <w:rPr>
          <w:rFonts w:ascii="Cambria" w:eastAsia="Cambria" w:hAnsi="Cambria" w:cs="Cambria"/>
          <w:sz w:val="20"/>
          <w:szCs w:val="20"/>
          <w:lang w:eastAsia="en-GB"/>
        </w:rPr>
        <w:t xml:space="preserve"> du volume de thon rouge conservé à bord ; </w:t>
      </w:r>
    </w:p>
    <w:p w14:paraId="552E1F4A" w14:textId="368F4671" w:rsidR="00825D71" w:rsidRPr="00ED51C9" w:rsidRDefault="00A319F7"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w:t>
      </w:r>
      <w:r w:rsidR="00825D71" w:rsidRPr="00ED51C9">
        <w:rPr>
          <w:rFonts w:ascii="Cambria" w:eastAsia="Cambria" w:hAnsi="Cambria" w:cs="Cambria"/>
          <w:sz w:val="20"/>
          <w:szCs w:val="20"/>
          <w:lang w:eastAsia="en-GB"/>
        </w:rPr>
        <w:t>information</w:t>
      </w:r>
      <w:proofErr w:type="gramEnd"/>
      <w:r w:rsidR="00825D71" w:rsidRPr="00ED51C9">
        <w:rPr>
          <w:rFonts w:ascii="Cambria" w:eastAsia="Cambria" w:hAnsi="Cambria" w:cs="Cambria"/>
          <w:sz w:val="20"/>
          <w:szCs w:val="20"/>
          <w:lang w:eastAsia="en-GB"/>
        </w:rPr>
        <w:t xml:space="preserve"> relative à la zone géographique où la capture a été réalisée.</w:t>
      </w:r>
    </w:p>
    <w:p w14:paraId="6573416F" w14:textId="77777777" w:rsidR="00825D71" w:rsidRPr="00ED51C9" w:rsidRDefault="00825D71" w:rsidP="00A319F7">
      <w:pPr>
        <w:ind w:left="851" w:hanging="425"/>
        <w:contextualSpacing/>
        <w:rPr>
          <w:rFonts w:ascii="Cambria" w:eastAsia="Cambria" w:hAnsi="Cambria" w:cs="Cambria"/>
          <w:sz w:val="20"/>
          <w:szCs w:val="20"/>
          <w:lang w:eastAsia="en-GB"/>
        </w:rPr>
      </w:pPr>
    </w:p>
    <w:p w14:paraId="11A21A37" w14:textId="39219028" w:rsidR="00825D71" w:rsidRPr="00ED51C9" w:rsidRDefault="00825D71" w:rsidP="00825D71">
      <w:pPr>
        <w:ind w:left="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La CPC où le débarquement a lieu </w:t>
      </w:r>
      <w:r w:rsidR="00256FDB" w:rsidRPr="00ED51C9">
        <w:rPr>
          <w:rFonts w:ascii="Cambria" w:eastAsia="Cambria" w:hAnsi="Cambria" w:cs="Cambria"/>
          <w:sz w:val="20"/>
          <w:szCs w:val="20"/>
          <w:lang w:eastAsia="en-GB"/>
        </w:rPr>
        <w:t>peut</w:t>
      </w:r>
      <w:r w:rsidRPr="00ED51C9">
        <w:rPr>
          <w:rFonts w:ascii="Cambria" w:eastAsia="Cambria" w:hAnsi="Cambria" w:cs="Cambria"/>
          <w:sz w:val="20"/>
          <w:szCs w:val="20"/>
          <w:lang w:eastAsia="en-GB"/>
        </w:rPr>
        <w:t xml:space="preserve"> fixer une période plus courte pour la notification préalable, en tenant compte de la distance entre la zone d’activité et le port ou le site de débarquement, et à condition que cette période plus courte de notification préalable n'affecte pas la capacité de cette CPC à effectuer des inspections.</w:t>
      </w:r>
    </w:p>
    <w:p w14:paraId="12D4701F" w14:textId="77777777" w:rsidR="00825D71" w:rsidRPr="00ED51C9" w:rsidRDefault="00825D71" w:rsidP="00825D71">
      <w:pPr>
        <w:contextualSpacing/>
        <w:rPr>
          <w:rFonts w:ascii="Cambria" w:eastAsia="Cambria" w:hAnsi="Cambria" w:cs="Cambria"/>
          <w:sz w:val="20"/>
          <w:szCs w:val="20"/>
          <w:lang w:eastAsia="en-GB"/>
        </w:rPr>
      </w:pPr>
    </w:p>
    <w:p w14:paraId="7ADE1B51" w14:textId="415BB57E" w:rsidR="00825D71" w:rsidRPr="00ED51C9" w:rsidRDefault="00825D71" w:rsidP="00256FDB">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Si des captures sont réalisées entre le moment de la notification préalable et l'arrivée au port, les quantités estimées de thon rouge conservées à bord </w:t>
      </w:r>
      <w:r w:rsidR="00256FDB" w:rsidRPr="00ED51C9">
        <w:rPr>
          <w:rFonts w:ascii="Cambria" w:eastAsia="Cambria" w:hAnsi="Cambria" w:cs="Cambria"/>
          <w:sz w:val="20"/>
          <w:szCs w:val="20"/>
          <w:lang w:eastAsia="en-GB"/>
        </w:rPr>
        <w:t>peuvent</w:t>
      </w:r>
      <w:r w:rsidRPr="00ED51C9">
        <w:rPr>
          <w:rFonts w:ascii="Cambria" w:eastAsia="Cambria" w:hAnsi="Cambria" w:cs="Cambria"/>
          <w:sz w:val="20"/>
          <w:szCs w:val="20"/>
          <w:lang w:eastAsia="en-GB"/>
        </w:rPr>
        <w:t xml:space="preserve"> être modifiées à tout moment avant l’arrivée. </w:t>
      </w:r>
    </w:p>
    <w:p w14:paraId="44D6874D" w14:textId="2A559CFF" w:rsidR="00825D71" w:rsidRPr="00ED51C9" w:rsidRDefault="00825D71" w:rsidP="00256FDB">
      <w:pPr>
        <w:ind w:left="426"/>
        <w:rPr>
          <w:rFonts w:ascii="Cambria" w:eastAsia="Cambria" w:hAnsi="Cambria" w:cs="Cambria"/>
          <w:sz w:val="20"/>
          <w:szCs w:val="20"/>
          <w:lang w:eastAsia="en-GB"/>
        </w:rPr>
      </w:pPr>
    </w:p>
    <w:p w14:paraId="75118151" w14:textId="15262795" w:rsidR="00825D71" w:rsidRPr="00ED51C9" w:rsidRDefault="00825D71" w:rsidP="00256FDB">
      <w:pPr>
        <w:ind w:left="426" w:right="-1"/>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 xml:space="preserve">Les CPC </w:t>
      </w:r>
      <w:r w:rsidR="00256FDB" w:rsidRPr="00ED51C9">
        <w:rPr>
          <w:rFonts w:ascii="Cambria" w:eastAsia="Cambria" w:hAnsi="Cambria" w:cs="Cambria"/>
          <w:sz w:val="20"/>
          <w:szCs w:val="20"/>
          <w:lang w:eastAsia="en-GB"/>
        </w:rPr>
        <w:t xml:space="preserve">peuvent </w:t>
      </w:r>
      <w:r w:rsidRPr="00ED51C9">
        <w:rPr>
          <w:rFonts w:ascii="Cambria" w:eastAsia="Cambria" w:hAnsi="Cambria" w:cs="Cambria"/>
          <w:sz w:val="20"/>
          <w:szCs w:val="20"/>
          <w:lang w:eastAsia="en-GB"/>
        </w:rPr>
        <w:t xml:space="preserve">décider d’appliquer ces dispositions uniquement aux prises équivalentes ou supérieures à trois poissons ou une tonne, à condition d'inclure cette information dans leur plan de suivi, de contrôle et d'inspection visé au paragraphe 10. Les CPC qui décident, conformément au présent paragraphe, de fixer un délai plus court </w:t>
      </w:r>
      <w:r w:rsidR="00A319F7" w:rsidRPr="00ED51C9">
        <w:rPr>
          <w:rFonts w:ascii="Cambria" w:eastAsia="Cambria" w:hAnsi="Cambria" w:cs="Cambria"/>
          <w:sz w:val="20"/>
          <w:szCs w:val="20"/>
          <w:lang w:eastAsia="en-GB"/>
        </w:rPr>
        <w:t>de</w:t>
      </w:r>
      <w:r w:rsidRPr="00ED51C9">
        <w:rPr>
          <w:rFonts w:ascii="Cambria" w:eastAsia="Cambria" w:hAnsi="Cambria" w:cs="Cambria"/>
          <w:sz w:val="20"/>
          <w:szCs w:val="20"/>
          <w:lang w:eastAsia="en-GB"/>
        </w:rPr>
        <w:t xml:space="preserve"> notification préalable devront fournir ces informations, y compris le détail de l'éventuelle période raccourcie et les raisons pour ce faire et le reste des conditions fixées pour la notification préalable, avant la mise en œuvre</w:t>
      </w:r>
      <w:r w:rsidR="00A319F7"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 xml:space="preserve"> dans leur plan de suivi, de contrôle et d'inspection visé au paragraphe 10. Tout changement apporté ultérieurement devra être communiqué au Secrétariat de l’ICCAT au moins 14 jours avant qu’il ne prenne effet.</w:t>
      </w:r>
    </w:p>
    <w:p w14:paraId="3B9AF34B" w14:textId="77777777" w:rsidR="00825D71" w:rsidRPr="00ED51C9" w:rsidRDefault="00825D71" w:rsidP="00256FDB">
      <w:pPr>
        <w:ind w:left="426"/>
        <w:contextualSpacing/>
        <w:rPr>
          <w:rFonts w:ascii="Cambria" w:eastAsia="Cambria" w:hAnsi="Cambria" w:cs="Cambria"/>
          <w:sz w:val="20"/>
          <w:szCs w:val="20"/>
          <w:lang w:eastAsia="en-GB"/>
        </w:rPr>
      </w:pPr>
    </w:p>
    <w:p w14:paraId="42744941" w14:textId="77777777" w:rsidR="00825D71" w:rsidRPr="00ED51C9" w:rsidRDefault="00825D71" w:rsidP="00256FDB">
      <w:pPr>
        <w:ind w:left="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Les autorités de l'État du port devront conserver un registre de toutes les notifications préalables pendant une période d'un an à compter de la date d'entrée au port.</w:t>
      </w:r>
    </w:p>
    <w:p w14:paraId="0C716D6C" w14:textId="77777777" w:rsidR="00FF376B" w:rsidRPr="00ED51C9" w:rsidRDefault="00FF376B" w:rsidP="00256FDB">
      <w:pPr>
        <w:ind w:left="426" w:right="-1"/>
        <w:contextualSpacing/>
        <w:jc w:val="both"/>
        <w:rPr>
          <w:rFonts w:ascii="Cambria" w:eastAsia="Cambria" w:hAnsi="Cambria" w:cs="Cambria"/>
          <w:sz w:val="20"/>
          <w:szCs w:val="20"/>
          <w:lang w:eastAsia="en-GB"/>
        </w:rPr>
      </w:pPr>
    </w:p>
    <w:p w14:paraId="4C9BAC8B" w14:textId="4902D350" w:rsidR="00825D71" w:rsidRPr="00ED51C9" w:rsidRDefault="00825D71" w:rsidP="00256FDB">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Tous les débarquements devront faire l’objet d’un contrôle par les autorités de contrôle compétentes et un pourcentage devra faire l’objet d’une inspection sur la base d’un système d’évaluation des risques tenant compte du quota, de la taille de la flottille et de l’effort de pêche. Le système de contrôle adopté par chaque CPC devra être complètement détaillé dans son plan d’inspection annuel visé au paragraphe 10 de la présente Recommandation, y compris le pourcentage cible des débarquements à inspecter.</w:t>
      </w:r>
    </w:p>
    <w:p w14:paraId="0B3729AB" w14:textId="77777777" w:rsidR="00825D71" w:rsidRPr="00ED51C9" w:rsidRDefault="00825D71" w:rsidP="00256FDB">
      <w:pPr>
        <w:ind w:left="426"/>
        <w:contextualSpacing/>
        <w:rPr>
          <w:rFonts w:ascii="Cambria" w:eastAsia="Cambria" w:hAnsi="Cambria" w:cs="Cambria"/>
          <w:sz w:val="20"/>
          <w:szCs w:val="20"/>
          <w:lang w:eastAsia="en-GB"/>
        </w:rPr>
      </w:pPr>
    </w:p>
    <w:p w14:paraId="5E462F14" w14:textId="12B13EDE" w:rsidR="00825D71" w:rsidRPr="00ED51C9" w:rsidRDefault="00825D71" w:rsidP="00256FDB">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Au terme de chaque sortie de pêche, les capitaines des navires de capture devront transmettre dans les 48 heures une déclaration de débarquement aux autorités compétentes de la CPC dans laquelle le débarquement a lieu, ainsi qu’à la CPC de son pavillon. Le capitaine du navire de capture autorisé devra être responsable de l’exhaustivité et de l’exactitude de la déclaration, et en certifier, laquelle devra indiquer, au minimum, les volumes de thons rouges débarqués ainsi que la zone où ils ont été capturés. Toutes les prises débarquées devront être pesées et pas seulement estimées. Les autorités compétentes devront transmettre un </w:t>
      </w:r>
      <w:r w:rsidR="00991915" w:rsidRPr="00ED51C9">
        <w:rPr>
          <w:rFonts w:ascii="Cambria" w:eastAsia="Cambria" w:hAnsi="Cambria" w:cs="Cambria"/>
          <w:sz w:val="20"/>
          <w:szCs w:val="20"/>
          <w:lang w:eastAsia="en-GB"/>
        </w:rPr>
        <w:t>registre</w:t>
      </w:r>
      <w:r w:rsidRPr="00ED51C9">
        <w:rPr>
          <w:rFonts w:ascii="Cambria" w:eastAsia="Cambria" w:hAnsi="Cambria" w:cs="Cambria"/>
          <w:sz w:val="20"/>
          <w:szCs w:val="20"/>
          <w:lang w:eastAsia="en-GB"/>
        </w:rPr>
        <w:t xml:space="preserve"> de débarquement aux autorités de la CPC de pavillon du navire de capture, dans les 48 heures suivant la fin du débarquement.</w:t>
      </w:r>
    </w:p>
    <w:p w14:paraId="458907AE" w14:textId="77777777" w:rsidR="00825D71" w:rsidRPr="00ED51C9" w:rsidRDefault="00825D71" w:rsidP="00825D71">
      <w:pPr>
        <w:ind w:right="-1"/>
        <w:contextualSpacing/>
        <w:jc w:val="both"/>
        <w:rPr>
          <w:rFonts w:ascii="Cambria" w:eastAsia="Cambria" w:hAnsi="Cambria" w:cs="Cambria"/>
          <w:sz w:val="20"/>
          <w:szCs w:val="20"/>
          <w:lang w:eastAsia="en-GB"/>
        </w:rPr>
      </w:pPr>
    </w:p>
    <w:p w14:paraId="34F869E4" w14:textId="77777777" w:rsidR="00825D71" w:rsidRPr="00ED51C9" w:rsidRDefault="00825D71" w:rsidP="00825D71">
      <w:pPr>
        <w:contextualSpacing/>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Déclaration des prises des CPC au Secrétariat de l’ICCAT</w:t>
      </w:r>
    </w:p>
    <w:p w14:paraId="390314D6" w14:textId="77777777" w:rsidR="00825D71" w:rsidRPr="00ED51C9" w:rsidRDefault="00825D71" w:rsidP="00825D71">
      <w:pPr>
        <w:contextualSpacing/>
        <w:rPr>
          <w:rFonts w:ascii="Cambria" w:eastAsia="Cambria" w:hAnsi="Cambria" w:cs="Cambria"/>
          <w:sz w:val="20"/>
          <w:szCs w:val="20"/>
          <w:lang w:eastAsia="en-GB"/>
        </w:rPr>
      </w:pPr>
    </w:p>
    <w:p w14:paraId="46433ABF" w14:textId="5BE1B7F2"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86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CPC devront envoyer sans délai des rapports de capture bimensuels par engin, couvrant l’activité des deux semaines, et tout au long des périodes d’activité pertinentes, au Secrétariat de l’ICCAT, afin de garantir le respect du délai de publication des données spécifié ci-dessous. Dans le cas des senneurs et des madragues, les rapports devront être tels que définis aux paragraphes </w:t>
      </w:r>
      <w:r w:rsidR="00F17CAE" w:rsidRPr="00ED51C9">
        <w:rPr>
          <w:rFonts w:ascii="Cambria" w:eastAsia="Cambria" w:hAnsi="Cambria" w:cs="Cambria"/>
          <w:sz w:val="20"/>
          <w:szCs w:val="20"/>
          <w:lang w:eastAsia="en-GB"/>
        </w:rPr>
        <w:t>76</w:t>
      </w:r>
      <w:r w:rsidR="00825D71" w:rsidRPr="00ED51C9">
        <w:rPr>
          <w:rFonts w:ascii="Cambria" w:eastAsia="Cambria" w:hAnsi="Cambria" w:cs="Cambria"/>
          <w:sz w:val="20"/>
          <w:szCs w:val="20"/>
          <w:lang w:eastAsia="en-GB"/>
        </w:rPr>
        <w:t xml:space="preserve"> à </w:t>
      </w:r>
      <w:r w:rsidR="00F17CAE" w:rsidRPr="00ED51C9">
        <w:rPr>
          <w:rFonts w:ascii="Cambria" w:eastAsia="Cambria" w:hAnsi="Cambria" w:cs="Cambria"/>
          <w:sz w:val="20"/>
          <w:szCs w:val="20"/>
          <w:lang w:eastAsia="en-GB"/>
        </w:rPr>
        <w:t>78</w:t>
      </w:r>
      <w:r w:rsidR="00825D71" w:rsidRPr="00ED51C9">
        <w:rPr>
          <w:rFonts w:ascii="Cambria" w:eastAsia="Cambria" w:hAnsi="Cambria" w:cs="Cambria"/>
          <w:sz w:val="20"/>
          <w:szCs w:val="20"/>
          <w:lang w:eastAsia="en-GB"/>
        </w:rPr>
        <w:t>. Au cours de la deuxième semaine de chaque mois, le Secrétariat de l’ICCAT publiera les captures totales déclarées dans une rubrique protégée par mot de passe du site web de l'ICCAT. Si aucune capture n'est effectuée au cours de la période de déclaration, et uniquement pour les senneurs et les madragues, le rapport de capture bimensuel devra inclure une notification de captures nulles.</w:t>
      </w:r>
    </w:p>
    <w:p w14:paraId="1C318589"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32DC8B92" w14:textId="4A9A8568"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87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CPC devront déclarer au Secrétariat de l’ICCAT les dates auxquelles leur quota de thon rouge a été entièrement utilisé. Le Secrétariat de l’ICCAT devra promptement diffuser cette information à toutes les CPC.</w:t>
      </w:r>
    </w:p>
    <w:p w14:paraId="497747D0" w14:textId="77777777" w:rsidR="00664C31" w:rsidRPr="00ED51C9" w:rsidRDefault="00664C31" w:rsidP="00825D71">
      <w:pPr>
        <w:contextualSpacing/>
        <w:rPr>
          <w:rFonts w:ascii="Cambria" w:eastAsia="Cambria" w:hAnsi="Cambria" w:cs="Cambria"/>
          <w:b/>
          <w:bCs/>
          <w:sz w:val="20"/>
          <w:szCs w:val="20"/>
          <w:lang w:eastAsia="en-GB"/>
        </w:rPr>
      </w:pPr>
    </w:p>
    <w:p w14:paraId="16107453" w14:textId="4EA5CB5B" w:rsidR="00825D71" w:rsidRPr="00ED51C9" w:rsidRDefault="00825D71" w:rsidP="00825D71">
      <w:pPr>
        <w:contextualSpacing/>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Vérification croisée</w:t>
      </w:r>
    </w:p>
    <w:p w14:paraId="104B5F02" w14:textId="77777777" w:rsidR="00825D71" w:rsidRPr="00ED51C9" w:rsidRDefault="00825D71" w:rsidP="00825D71">
      <w:pPr>
        <w:contextualSpacing/>
        <w:rPr>
          <w:rFonts w:ascii="Cambria" w:eastAsia="Cambria" w:hAnsi="Cambria" w:cs="Cambria"/>
          <w:sz w:val="20"/>
          <w:szCs w:val="20"/>
          <w:lang w:eastAsia="en-GB"/>
        </w:rPr>
      </w:pPr>
    </w:p>
    <w:p w14:paraId="368894D0" w14:textId="3677B15F"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88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CPC devront vérifier les rapports d’inspection, les rapports d’observateurs, les données VMS et le cas échéant les eBCD, ainsi que la transmission dans les délais des carnets de pêche et des informations requises consignées dans les carnets de pêche de leurs navires de pêche, dans le document de transfert/transbordement et dans les documents de capture.</w:t>
      </w:r>
    </w:p>
    <w:p w14:paraId="2508B7E0" w14:textId="77777777" w:rsidR="00A06A30" w:rsidRPr="00ED51C9" w:rsidRDefault="00A06A30" w:rsidP="00825D71">
      <w:pPr>
        <w:ind w:left="426" w:right="123"/>
        <w:contextualSpacing/>
        <w:jc w:val="both"/>
        <w:rPr>
          <w:rFonts w:ascii="Cambria" w:eastAsia="Cambria" w:hAnsi="Cambria" w:cs="Cambria"/>
          <w:sz w:val="20"/>
          <w:szCs w:val="20"/>
          <w:lang w:eastAsia="en-GB"/>
        </w:rPr>
      </w:pPr>
    </w:p>
    <w:p w14:paraId="12502903" w14:textId="3129A0C0" w:rsidR="00825D71" w:rsidRPr="00ED51C9" w:rsidRDefault="00825D71" w:rsidP="00825D71">
      <w:pPr>
        <w:ind w:left="426" w:right="123"/>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Les autorités compétentes devront procéder à des vérifications croisées par espèce de tous les débarquements, transbordements, transferts et mises en cages entre les volumes enregistrés dans les carnets de pêche des navires de pêche ou dans la déclaration de transbordement, et les volumes enregistrés dans la déclaration de débarquement ou la déclaration de mise en cage, ainsi que toute autre documentation pertinente, telle que facture et/ou bordereau de vente.</w:t>
      </w:r>
    </w:p>
    <w:p w14:paraId="08B70BDE" w14:textId="3161A526" w:rsidR="00825D71" w:rsidRPr="00ED51C9" w:rsidRDefault="00825D71" w:rsidP="00825D71">
      <w:pPr>
        <w:rPr>
          <w:rFonts w:ascii="Cambria" w:eastAsia="Cambria" w:hAnsi="Cambria" w:cs="Cambria"/>
          <w:b/>
          <w:sz w:val="20"/>
          <w:szCs w:val="20"/>
          <w:lang w:eastAsia="en-GB"/>
        </w:rPr>
      </w:pPr>
    </w:p>
    <w:p w14:paraId="25F4C50B" w14:textId="77777777" w:rsidR="00744444" w:rsidRPr="00ED51C9" w:rsidRDefault="00744444">
      <w:pPr>
        <w:spacing w:after="160" w:line="259" w:lineRule="auto"/>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714F0728" w14:textId="421E782A"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Transbordement</w:t>
      </w:r>
    </w:p>
    <w:p w14:paraId="7FD27C9E" w14:textId="77777777" w:rsidR="00825D71" w:rsidRPr="00ED51C9" w:rsidRDefault="00825D71" w:rsidP="00825D71">
      <w:pPr>
        <w:contextualSpacing/>
        <w:rPr>
          <w:rFonts w:ascii="Cambria" w:eastAsia="Cambria" w:hAnsi="Cambria" w:cs="Cambria"/>
          <w:sz w:val="20"/>
          <w:szCs w:val="20"/>
          <w:lang w:eastAsia="en-GB"/>
        </w:rPr>
      </w:pPr>
    </w:p>
    <w:p w14:paraId="4903B99A" w14:textId="06DC6441"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89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opérations de transbordement de thon rouge dans l'Atlantique Est et en Méditerranée ne devront être autorisées que dans les ports désignés définis et subordonnés aux paragraphes </w:t>
      </w:r>
      <w:r w:rsidR="00F17CAE" w:rsidRPr="00ED51C9">
        <w:rPr>
          <w:rFonts w:ascii="Cambria" w:eastAsia="Cambria" w:hAnsi="Cambria" w:cs="Cambria"/>
          <w:sz w:val="20"/>
          <w:szCs w:val="20"/>
          <w:lang w:eastAsia="en-GB"/>
        </w:rPr>
        <w:t>80</w:t>
      </w:r>
      <w:r w:rsidR="00825D71" w:rsidRPr="00ED51C9">
        <w:rPr>
          <w:rFonts w:ascii="Cambria" w:eastAsia="Cambria" w:hAnsi="Cambria" w:cs="Cambria"/>
          <w:sz w:val="20"/>
          <w:szCs w:val="20"/>
          <w:lang w:eastAsia="en-GB"/>
        </w:rPr>
        <w:t xml:space="preserve"> à </w:t>
      </w:r>
      <w:r w:rsidR="00F17CAE" w:rsidRPr="00ED51C9">
        <w:rPr>
          <w:rFonts w:ascii="Cambria" w:eastAsia="Cambria" w:hAnsi="Cambria" w:cs="Cambria"/>
          <w:sz w:val="20"/>
          <w:szCs w:val="20"/>
          <w:lang w:eastAsia="en-GB"/>
        </w:rPr>
        <w:t>84</w:t>
      </w:r>
      <w:r w:rsidR="00825D71" w:rsidRPr="00ED51C9">
        <w:rPr>
          <w:rFonts w:ascii="Cambria" w:eastAsia="Cambria" w:hAnsi="Cambria" w:cs="Cambria"/>
          <w:sz w:val="20"/>
          <w:szCs w:val="20"/>
          <w:lang w:eastAsia="en-GB"/>
        </w:rPr>
        <w:t>.</w:t>
      </w:r>
    </w:p>
    <w:p w14:paraId="2EF41AB2"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65B0D8A8" w14:textId="0F592305"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90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Avant l’entrée au port, le navire de pêche récepteur, ou son représentant, devra transmettre aux autorités pertinentes de l’État de port, 72 heures au moins avant l’heure d’arrivée estimée, les informations énumérées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3</w:t>
      </w:r>
      <w:r w:rsidR="00825D71" w:rsidRPr="00ED51C9">
        <w:rPr>
          <w:rFonts w:ascii="Cambria" w:eastAsia="Cambria" w:hAnsi="Cambria" w:cs="Cambria"/>
          <w:sz w:val="20"/>
          <w:szCs w:val="20"/>
          <w:lang w:eastAsia="en-GB"/>
        </w:rPr>
        <w:t>, conformément à la législation nationale de l’État du port. Tout transbordement requiert l’autorisation préalable de la CPC de pavillon du navire de pêche concerné réalisant le transbordement. De surcroît, le capitaine du navire de pêche réalisant le transbordement devra, au moment du transbordement, communiquer à la CPC de son pavillon les données requises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3</w:t>
      </w:r>
      <w:r w:rsidR="00825D71" w:rsidRPr="00ED51C9">
        <w:rPr>
          <w:rFonts w:ascii="Cambria" w:eastAsia="Cambria" w:hAnsi="Cambria" w:cs="Cambria"/>
          <w:sz w:val="20"/>
          <w:szCs w:val="20"/>
          <w:lang w:eastAsia="en-GB"/>
        </w:rPr>
        <w:t>.</w:t>
      </w:r>
    </w:p>
    <w:p w14:paraId="4C749580" w14:textId="77777777" w:rsidR="00825D71" w:rsidRPr="00ED51C9" w:rsidRDefault="00825D71" w:rsidP="00825D71">
      <w:pPr>
        <w:ind w:left="426" w:right="140" w:hanging="426"/>
        <w:contextualSpacing/>
        <w:jc w:val="both"/>
        <w:rPr>
          <w:rFonts w:ascii="Cambria" w:eastAsia="Cambria" w:hAnsi="Cambria" w:cs="Cambria"/>
          <w:sz w:val="20"/>
          <w:szCs w:val="20"/>
          <w:lang w:eastAsia="en-GB"/>
        </w:rPr>
      </w:pPr>
    </w:p>
    <w:p w14:paraId="2F981BA1" w14:textId="4FFEB43B"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91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autorités compétentes de l’État du port devront inspecter le navire récepteur à son arrivée et vérifier la cargaison et la documentation relative à l’opération de transbordement.</w:t>
      </w:r>
    </w:p>
    <w:p w14:paraId="02913C95" w14:textId="77777777" w:rsidR="00FF376B" w:rsidRPr="00ED51C9" w:rsidRDefault="00FF376B" w:rsidP="00825D71">
      <w:pPr>
        <w:ind w:left="426" w:right="-1" w:hanging="426"/>
        <w:contextualSpacing/>
        <w:jc w:val="both"/>
        <w:rPr>
          <w:rFonts w:ascii="Cambria" w:eastAsia="Cambria" w:hAnsi="Cambria" w:cs="Cambria"/>
          <w:sz w:val="20"/>
          <w:szCs w:val="20"/>
          <w:lang w:eastAsia="en-GB"/>
        </w:rPr>
      </w:pPr>
    </w:p>
    <w:p w14:paraId="41658B31" w14:textId="2733669D"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92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capitaines des navires de pêche devront compléter et transmettre à leur CPC de pavillon la déclaration de transbordement de l’ICCAT </w:t>
      </w:r>
      <w:r w:rsidR="00F17CAE" w:rsidRPr="00ED51C9">
        <w:rPr>
          <w:rFonts w:ascii="Cambria" w:eastAsia="Cambria" w:hAnsi="Cambria" w:cs="Cambria"/>
          <w:sz w:val="20"/>
          <w:szCs w:val="20"/>
          <w:lang w:eastAsia="en-GB"/>
        </w:rPr>
        <w:t>cinq</w:t>
      </w:r>
      <w:r w:rsidR="00825D71" w:rsidRPr="00ED51C9">
        <w:rPr>
          <w:rFonts w:ascii="Cambria" w:eastAsia="Cambria" w:hAnsi="Cambria" w:cs="Cambria"/>
          <w:sz w:val="20"/>
          <w:szCs w:val="20"/>
          <w:lang w:eastAsia="en-GB"/>
        </w:rPr>
        <w:t xml:space="preserve"> jours ouvrables, au plus tard, après le transbordement au port, en vertu de la </w:t>
      </w:r>
      <w:r w:rsidR="009F5C22" w:rsidRPr="00ED51C9">
        <w:rPr>
          <w:rFonts w:ascii="Cambria" w:eastAsia="Cambria" w:hAnsi="Cambria" w:cs="Cambria"/>
          <w:i/>
          <w:iCs/>
          <w:sz w:val="20"/>
          <w:szCs w:val="20"/>
          <w:lang w:eastAsia="en-GB"/>
        </w:rPr>
        <w:t>Recommandation de l’ICCAT sur le transbordement</w:t>
      </w:r>
      <w:r w:rsidR="00064821" w:rsidRPr="00ED51C9">
        <w:rPr>
          <w:rFonts w:ascii="Cambria" w:eastAsia="Cambria" w:hAnsi="Cambria" w:cs="Cambria"/>
          <w:i/>
          <w:iCs/>
          <w:sz w:val="20"/>
          <w:szCs w:val="20"/>
          <w:lang w:eastAsia="en-GB"/>
        </w:rPr>
        <w:t xml:space="preserve"> </w:t>
      </w:r>
      <w:r w:rsidR="00064821" w:rsidRPr="00ED51C9">
        <w:rPr>
          <w:rFonts w:ascii="Cambria" w:eastAsia="Cambria" w:hAnsi="Cambria" w:cs="Cambria"/>
          <w:sz w:val="20"/>
          <w:szCs w:val="20"/>
          <w:lang w:eastAsia="en-GB"/>
        </w:rPr>
        <w:t xml:space="preserve">(Rec. </w:t>
      </w:r>
      <w:r w:rsidR="00825D71" w:rsidRPr="00ED51C9">
        <w:rPr>
          <w:rFonts w:ascii="Cambria" w:eastAsia="Cambria" w:hAnsi="Cambria" w:cs="Cambria"/>
          <w:sz w:val="20"/>
          <w:szCs w:val="20"/>
          <w:lang w:eastAsia="en-GB"/>
        </w:rPr>
        <w:t>21-15</w:t>
      </w:r>
      <w:r w:rsidR="0006482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 Les capitaines des navires de pêche réalisant le transbordement devront compléter la déclaration de transbordement de l’ICCAT conformément au format spécifié à l’</w:t>
      </w:r>
      <w:r w:rsidR="00825D71" w:rsidRPr="00ED51C9">
        <w:rPr>
          <w:rFonts w:ascii="Cambria" w:eastAsia="Cambria" w:hAnsi="Cambria" w:cs="Cambria"/>
          <w:b/>
          <w:bCs/>
          <w:sz w:val="20"/>
          <w:szCs w:val="20"/>
          <w:lang w:eastAsia="en-GB"/>
        </w:rPr>
        <w:t>annexe 3</w:t>
      </w:r>
      <w:r w:rsidR="00825D71" w:rsidRPr="00ED51C9">
        <w:rPr>
          <w:rFonts w:ascii="Cambria" w:eastAsia="Cambria" w:hAnsi="Cambria" w:cs="Cambria"/>
          <w:sz w:val="20"/>
          <w:szCs w:val="20"/>
          <w:lang w:eastAsia="en-GB"/>
        </w:rPr>
        <w:t xml:space="preserve">. La déclaration de transbordement devra être liée à l'eBCD afin de faciliter la vérification croisée des données qui y sont contenues. </w:t>
      </w:r>
    </w:p>
    <w:p w14:paraId="6F99AD57" w14:textId="77777777" w:rsidR="00825D71" w:rsidRPr="00ED51C9" w:rsidRDefault="00825D71" w:rsidP="00825D71">
      <w:pPr>
        <w:ind w:left="426" w:right="140" w:hanging="426"/>
        <w:contextualSpacing/>
        <w:jc w:val="both"/>
        <w:rPr>
          <w:rFonts w:ascii="Cambria" w:eastAsia="Cambria" w:hAnsi="Cambria" w:cs="Cambria"/>
          <w:sz w:val="20"/>
          <w:szCs w:val="20"/>
          <w:lang w:eastAsia="en-GB"/>
        </w:rPr>
      </w:pPr>
    </w:p>
    <w:p w14:paraId="759BDAF0" w14:textId="548A7CFB"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93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autorités compétentes de l’État du port devront transmettre un rapport du transbordement aux autorités de la CPC de pavillon du navire de pêche réalisant le transbordement dans les cinq jours suivant la fin du transbordement. </w:t>
      </w:r>
    </w:p>
    <w:p w14:paraId="772B1E99" w14:textId="77777777" w:rsidR="00825D71" w:rsidRPr="00ED51C9" w:rsidRDefault="00825D71" w:rsidP="00825D71">
      <w:pPr>
        <w:ind w:left="426" w:right="140" w:hanging="426"/>
        <w:contextualSpacing/>
        <w:jc w:val="both"/>
        <w:rPr>
          <w:rFonts w:ascii="Cambria" w:eastAsia="Cambria" w:hAnsi="Cambria" w:cs="Cambria"/>
          <w:sz w:val="20"/>
          <w:szCs w:val="20"/>
          <w:lang w:eastAsia="en-GB"/>
        </w:rPr>
      </w:pPr>
    </w:p>
    <w:p w14:paraId="4C41C5B3" w14:textId="16FA7881"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94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L’ensemble des transbordements devront faire l’objet d’une inspection par les autorités compétentes de la CPC du port désigné.</w:t>
      </w:r>
    </w:p>
    <w:p w14:paraId="124A3015" w14:textId="77777777" w:rsidR="00825D71" w:rsidRPr="00ED51C9" w:rsidRDefault="00825D71" w:rsidP="00825D71">
      <w:pPr>
        <w:rPr>
          <w:rFonts w:ascii="Cambria" w:eastAsia="Cambria" w:hAnsi="Cambria" w:cs="Cambria"/>
          <w:b/>
          <w:sz w:val="20"/>
          <w:szCs w:val="20"/>
          <w:lang w:eastAsia="en-GB"/>
        </w:rPr>
      </w:pPr>
    </w:p>
    <w:p w14:paraId="4323571E" w14:textId="77777777" w:rsidR="00825D71" w:rsidRPr="00ED51C9" w:rsidRDefault="00825D71" w:rsidP="00825D71">
      <w:pPr>
        <w:rPr>
          <w:rFonts w:ascii="Cambria" w:eastAsia="Cambria" w:hAnsi="Cambria" w:cs="Cambria"/>
          <w:b/>
          <w:sz w:val="20"/>
          <w:szCs w:val="20"/>
          <w:lang w:eastAsia="en-GB"/>
        </w:rPr>
      </w:pPr>
    </w:p>
    <w:p w14:paraId="3DD1EA4C" w14:textId="69E4D224" w:rsidR="00825D71" w:rsidRPr="00ED51C9" w:rsidRDefault="00825D71" w:rsidP="00825D71">
      <w:pPr>
        <w:ind w:left="440" w:right="346"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IVe </w:t>
      </w:r>
      <w:r w:rsidR="00F17CAE"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w:t>
      </w:r>
    </w:p>
    <w:p w14:paraId="39163BA1" w14:textId="77777777" w:rsidR="00825D71" w:rsidRPr="00ED51C9" w:rsidRDefault="00825D71" w:rsidP="00825D71">
      <w:pPr>
        <w:ind w:left="440" w:right="346"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Mesures de contrôle</w:t>
      </w:r>
    </w:p>
    <w:p w14:paraId="24FA570C" w14:textId="77777777" w:rsidR="00825D71" w:rsidRPr="00ED51C9" w:rsidRDefault="00825D71" w:rsidP="00825D71">
      <w:pPr>
        <w:ind w:left="440" w:right="356" w:hanging="10"/>
        <w:contextualSpacing/>
        <w:jc w:val="center"/>
        <w:rPr>
          <w:rFonts w:ascii="Cambria" w:eastAsia="Cambria" w:hAnsi="Cambria" w:cs="Cambria"/>
          <w:b/>
          <w:sz w:val="20"/>
          <w:szCs w:val="20"/>
          <w:lang w:eastAsia="en-GB"/>
        </w:rPr>
      </w:pPr>
    </w:p>
    <w:p w14:paraId="32EA2CBE" w14:textId="77777777" w:rsidR="00825D71" w:rsidRPr="00ED51C9" w:rsidRDefault="00825D71" w:rsidP="00825D71">
      <w:pPr>
        <w:ind w:left="440" w:right="356"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Section C - Programmes d’observateurs</w:t>
      </w:r>
    </w:p>
    <w:p w14:paraId="5CC35681" w14:textId="77777777" w:rsidR="00825D71" w:rsidRPr="00ED51C9" w:rsidRDefault="00825D71" w:rsidP="00825D71">
      <w:pPr>
        <w:ind w:left="440" w:right="356" w:hanging="10"/>
        <w:contextualSpacing/>
        <w:jc w:val="center"/>
        <w:rPr>
          <w:rFonts w:ascii="Cambria" w:eastAsia="Cambria" w:hAnsi="Cambria" w:cs="Cambria"/>
          <w:sz w:val="20"/>
          <w:szCs w:val="20"/>
          <w:lang w:eastAsia="en-GB"/>
        </w:rPr>
      </w:pPr>
    </w:p>
    <w:p w14:paraId="4CDA78C4"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Programme d’observateurs de la CPC</w:t>
      </w:r>
    </w:p>
    <w:p w14:paraId="7457D23D" w14:textId="77777777" w:rsidR="00825D71" w:rsidRPr="00ED51C9" w:rsidRDefault="00825D71" w:rsidP="00825D71">
      <w:pPr>
        <w:contextualSpacing/>
        <w:rPr>
          <w:rFonts w:ascii="Cambria" w:eastAsia="Cambria" w:hAnsi="Cambria" w:cs="Cambria"/>
          <w:sz w:val="20"/>
          <w:szCs w:val="20"/>
          <w:lang w:eastAsia="en-GB"/>
        </w:rPr>
      </w:pPr>
    </w:p>
    <w:p w14:paraId="68296299" w14:textId="45F4E64A"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95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Chaque CPC devra s'assurer que des observateurs </w:t>
      </w:r>
      <w:r w:rsidR="00825D71" w:rsidRPr="00ED51C9">
        <w:rPr>
          <w:rFonts w:ascii="Cambria" w:eastAsia="Cambria" w:hAnsi="Cambria" w:cs="Cambria"/>
          <w:bCs/>
          <w:sz w:val="20"/>
          <w:szCs w:val="20"/>
          <w:lang w:eastAsia="en-GB"/>
        </w:rPr>
        <w:t>de la CPC</w:t>
      </w:r>
      <w:r w:rsidR="00825D71" w:rsidRPr="00ED51C9">
        <w:rPr>
          <w:rFonts w:ascii="Cambria" w:eastAsia="Cambria" w:hAnsi="Cambria" w:cs="Cambria"/>
          <w:sz w:val="20"/>
          <w:szCs w:val="20"/>
          <w:lang w:eastAsia="en-GB"/>
        </w:rPr>
        <w:t>, munis d'un document d'identification officiel, sont déployés sur les navires battant son pavillon et sur les madragues relevant de sa juridiction qui sont actives dans la pêcherie de thon rouge, dans le but d’atteindre au moins les taux de couverture suivants :</w:t>
      </w:r>
    </w:p>
    <w:p w14:paraId="16B86BEA" w14:textId="77777777" w:rsidR="00825D71" w:rsidRPr="00ED51C9" w:rsidRDefault="00825D71" w:rsidP="00825D71">
      <w:pPr>
        <w:tabs>
          <w:tab w:val="left" w:pos="426"/>
        </w:tabs>
        <w:ind w:left="426" w:right="-1"/>
        <w:contextualSpacing/>
        <w:jc w:val="both"/>
        <w:rPr>
          <w:rFonts w:ascii="Cambria" w:eastAsia="Cambria" w:hAnsi="Cambria" w:cs="Cambria"/>
          <w:sz w:val="20"/>
          <w:szCs w:val="20"/>
          <w:lang w:eastAsia="en-GB"/>
        </w:rPr>
      </w:pPr>
    </w:p>
    <w:p w14:paraId="3C10ABCD" w14:textId="77777777" w:rsidR="00825D71" w:rsidRPr="00ED51C9" w:rsidRDefault="00825D71" w:rsidP="00872A76">
      <w:pPr>
        <w:numPr>
          <w:ilvl w:val="0"/>
          <w:numId w:val="83"/>
        </w:numPr>
        <w:ind w:right="123"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20 % de ses chalutiers pélagiques actifs (de plus de 15 m) ;</w:t>
      </w:r>
    </w:p>
    <w:p w14:paraId="669BAF5D" w14:textId="77777777" w:rsidR="00825D71" w:rsidRPr="00ED51C9" w:rsidRDefault="00825D71" w:rsidP="00872A76">
      <w:pPr>
        <w:numPr>
          <w:ilvl w:val="0"/>
          <w:numId w:val="83"/>
        </w:numPr>
        <w:ind w:right="123"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20 % de ses palangriers actifs (de plus de 15 m) ;</w:t>
      </w:r>
    </w:p>
    <w:p w14:paraId="7DA35F18" w14:textId="77777777" w:rsidR="00825D71" w:rsidRPr="00ED51C9" w:rsidRDefault="00825D71" w:rsidP="00872A76">
      <w:pPr>
        <w:numPr>
          <w:ilvl w:val="0"/>
          <w:numId w:val="83"/>
        </w:numPr>
        <w:ind w:right="123"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20 % de ses canneurs actifs (de plus de 15 m) ;</w:t>
      </w:r>
    </w:p>
    <w:p w14:paraId="7F841387" w14:textId="09D1BC2D" w:rsidR="00825D71" w:rsidRPr="00ED51C9" w:rsidRDefault="00825D71" w:rsidP="00872A76">
      <w:pPr>
        <w:numPr>
          <w:ilvl w:val="0"/>
          <w:numId w:val="83"/>
        </w:numPr>
        <w:ind w:right="123"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100 % de ses remorqueurs</w:t>
      </w:r>
      <w:r w:rsidR="00F17CAE" w:rsidRPr="00ED51C9">
        <w:rPr>
          <w:rFonts w:ascii="Cambria" w:eastAsia="Cambria" w:hAnsi="Cambria" w:cs="Cambria"/>
          <w:sz w:val="20"/>
          <w:szCs w:val="20"/>
          <w:lang w:eastAsia="en-GB"/>
        </w:rPr>
        <w:t> ;</w:t>
      </w:r>
    </w:p>
    <w:p w14:paraId="08EE0CF8" w14:textId="77777777" w:rsidR="00825D71" w:rsidRPr="00ED51C9" w:rsidRDefault="00825D71" w:rsidP="00872A76">
      <w:pPr>
        <w:numPr>
          <w:ilvl w:val="0"/>
          <w:numId w:val="83"/>
        </w:numPr>
        <w:ind w:right="123"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100 % des opérations de mise à mort dans ses madragues. </w:t>
      </w:r>
    </w:p>
    <w:p w14:paraId="2F74415D" w14:textId="77777777" w:rsidR="00825D71" w:rsidRPr="00ED51C9" w:rsidRDefault="00825D71" w:rsidP="00825D71">
      <w:pPr>
        <w:contextualSpacing/>
        <w:rPr>
          <w:rFonts w:ascii="Cambria" w:eastAsia="Cambria" w:hAnsi="Cambria" w:cs="Cambria"/>
          <w:sz w:val="20"/>
          <w:szCs w:val="20"/>
          <w:lang w:eastAsia="en-GB"/>
        </w:rPr>
      </w:pPr>
    </w:p>
    <w:p w14:paraId="19FC5A43" w14:textId="1184B0E6"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96</w:t>
      </w:r>
      <w:r w:rsidR="00825D71" w:rsidRPr="00ED51C9">
        <w:rPr>
          <w:rFonts w:ascii="Cambria" w:eastAsia="Cambria" w:hAnsi="Cambria" w:cs="Cambria"/>
          <w:b/>
          <w:bCs/>
          <w:sz w:val="20"/>
          <w:szCs w:val="20"/>
          <w:lang w:eastAsia="en-GB"/>
        </w:rPr>
        <w:t>.</w:t>
      </w:r>
      <w:r w:rsidR="00825D71" w:rsidRPr="00ED51C9">
        <w:rPr>
          <w:rFonts w:ascii="Cambria" w:eastAsia="Cambria" w:hAnsi="Cambria" w:cs="Cambria"/>
          <w:b/>
          <w:bCs/>
          <w:sz w:val="20"/>
          <w:szCs w:val="20"/>
          <w:lang w:eastAsia="en-GB"/>
        </w:rPr>
        <w:tab/>
      </w:r>
      <w:r w:rsidR="00825D71" w:rsidRPr="00ED51C9">
        <w:rPr>
          <w:rFonts w:ascii="Cambria" w:eastAsia="Cambria" w:hAnsi="Cambria" w:cs="Cambria"/>
          <w:sz w:val="20"/>
          <w:szCs w:val="20"/>
          <w:lang w:eastAsia="en-GB"/>
        </w:rPr>
        <w:t>Les CPC dont moins de cinq navires de capture appartenant aux trois premiers segments définis ci-dessus devront assurer la couverture par les observateurs 20</w:t>
      </w:r>
      <w:r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du temps pendant lequel les navires sont actifs dans la pêcherie de thon rouge.</w:t>
      </w:r>
    </w:p>
    <w:p w14:paraId="0EC7ACAB" w14:textId="77777777" w:rsidR="00A06A30" w:rsidRPr="00ED51C9" w:rsidRDefault="00A06A30" w:rsidP="00825D71">
      <w:pPr>
        <w:ind w:left="426" w:right="-1" w:hanging="426"/>
        <w:contextualSpacing/>
        <w:jc w:val="both"/>
        <w:rPr>
          <w:rFonts w:ascii="Cambria" w:eastAsia="Cambria" w:hAnsi="Cambria" w:cs="Cambria"/>
          <w:sz w:val="20"/>
          <w:szCs w:val="20"/>
          <w:lang w:eastAsia="en-GB"/>
        </w:rPr>
      </w:pPr>
    </w:p>
    <w:p w14:paraId="32C3008A" w14:textId="6579DAB1"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97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En mettant en œuvre ce programme d'observateurs de la CPC, les CPC devront s'assurer que : </w:t>
      </w:r>
    </w:p>
    <w:p w14:paraId="7DF88B44" w14:textId="77777777" w:rsidR="00825D71" w:rsidRPr="00ED51C9" w:rsidRDefault="00825D71" w:rsidP="00825D71">
      <w:pPr>
        <w:ind w:left="227" w:right="123" w:hanging="8"/>
        <w:contextualSpacing/>
        <w:jc w:val="both"/>
        <w:rPr>
          <w:rFonts w:ascii="Cambria" w:eastAsia="Cambria" w:hAnsi="Cambria" w:cs="Cambria"/>
          <w:sz w:val="20"/>
          <w:szCs w:val="20"/>
          <w:lang w:eastAsia="en-GB"/>
        </w:rPr>
      </w:pPr>
    </w:p>
    <w:p w14:paraId="4303B2F1" w14:textId="77777777" w:rsidR="00825D71" w:rsidRPr="00ED51C9" w:rsidRDefault="00825D71" w:rsidP="00872A76">
      <w:pPr>
        <w:numPr>
          <w:ilvl w:val="0"/>
          <w:numId w:val="67"/>
        </w:numPr>
        <w:ind w:left="851"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la</w:t>
      </w:r>
      <w:proofErr w:type="gramEnd"/>
      <w:r w:rsidRPr="00ED51C9">
        <w:rPr>
          <w:rFonts w:ascii="Cambria" w:eastAsia="Cambria" w:hAnsi="Cambria" w:cs="Cambria"/>
          <w:sz w:val="20"/>
          <w:szCs w:val="20"/>
          <w:lang w:eastAsia="en-GB"/>
        </w:rPr>
        <w:t xml:space="preserve"> couverture spatio-temporelle est représentative pour s’assurer que la Commission reçoit les données et les informations adéquates et pertinentes sur la capture, l’effort, et d’autres aspects scientifiques et de gestion en ce qui concerne le thon rouge, en tenant compte des caractéristiques des flottilles et des pêcheries ; </w:t>
      </w:r>
    </w:p>
    <w:p w14:paraId="7FF493C0" w14:textId="77777777" w:rsidR="00825D71" w:rsidRPr="00ED51C9" w:rsidRDefault="00825D71" w:rsidP="00825D71">
      <w:pPr>
        <w:ind w:left="851" w:right="123" w:hanging="425"/>
        <w:contextualSpacing/>
        <w:jc w:val="both"/>
        <w:rPr>
          <w:rFonts w:ascii="Cambria" w:eastAsia="Cambria" w:hAnsi="Cambria" w:cs="Cambria"/>
          <w:sz w:val="20"/>
          <w:szCs w:val="20"/>
          <w:lang w:eastAsia="en-GB"/>
        </w:rPr>
      </w:pPr>
    </w:p>
    <w:p w14:paraId="64D52289" w14:textId="77777777" w:rsidR="00825D71" w:rsidRPr="00ED51C9" w:rsidRDefault="00825D71" w:rsidP="00872A76">
      <w:pPr>
        <w:numPr>
          <w:ilvl w:val="0"/>
          <w:numId w:val="67"/>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des</w:t>
      </w:r>
      <w:proofErr w:type="gramEnd"/>
      <w:r w:rsidRPr="00ED51C9">
        <w:rPr>
          <w:rFonts w:ascii="Cambria" w:eastAsia="Cambria" w:hAnsi="Cambria" w:cs="Cambria"/>
          <w:sz w:val="20"/>
          <w:szCs w:val="20"/>
          <w:lang w:eastAsia="en-GB"/>
        </w:rPr>
        <w:t xml:space="preserve"> protocoles de collecte de données robustes sont mis en œuvre ;</w:t>
      </w:r>
    </w:p>
    <w:p w14:paraId="5F9AD04A"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51357DA6" w14:textId="77777777" w:rsidR="00825D71" w:rsidRPr="00ED51C9" w:rsidRDefault="00825D71" w:rsidP="00872A76">
      <w:pPr>
        <w:numPr>
          <w:ilvl w:val="0"/>
          <w:numId w:val="67"/>
        </w:numPr>
        <w:ind w:left="851"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l'observateur</w:t>
      </w:r>
      <w:proofErr w:type="gramEnd"/>
      <w:r w:rsidRPr="00ED51C9">
        <w:rPr>
          <w:rFonts w:ascii="Cambria" w:eastAsia="Cambria" w:hAnsi="Cambria" w:cs="Cambria"/>
          <w:sz w:val="20"/>
          <w:szCs w:val="20"/>
          <w:lang w:eastAsia="en-GB"/>
        </w:rPr>
        <w:t xml:space="preserve"> de la CPC reçoit, avant le début de son déploiement, une liste des contacts de l'autorité compétente de la CPC à qui faire part de ses observations ;</w:t>
      </w:r>
    </w:p>
    <w:p w14:paraId="5F313C64" w14:textId="77777777" w:rsidR="007E71F4" w:rsidRPr="00ED51C9" w:rsidRDefault="007E71F4" w:rsidP="007E71F4">
      <w:pPr>
        <w:ind w:right="-1"/>
        <w:contextualSpacing/>
        <w:jc w:val="both"/>
        <w:rPr>
          <w:rFonts w:ascii="Cambria" w:eastAsia="Cambria" w:hAnsi="Cambria" w:cs="Cambria"/>
          <w:sz w:val="20"/>
          <w:szCs w:val="20"/>
          <w:lang w:eastAsia="en-GB"/>
        </w:rPr>
      </w:pPr>
    </w:p>
    <w:p w14:paraId="0C22302F" w14:textId="77777777" w:rsidR="00825D71" w:rsidRPr="00ED51C9" w:rsidRDefault="00825D71" w:rsidP="00872A76">
      <w:pPr>
        <w:numPr>
          <w:ilvl w:val="0"/>
          <w:numId w:val="67"/>
        </w:numPr>
        <w:ind w:left="851"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chaque</w:t>
      </w:r>
      <w:proofErr w:type="gramEnd"/>
      <w:r w:rsidRPr="00ED51C9">
        <w:rPr>
          <w:rFonts w:ascii="Cambria" w:eastAsia="Cambria" w:hAnsi="Cambria" w:cs="Cambria"/>
          <w:sz w:val="20"/>
          <w:szCs w:val="20"/>
          <w:lang w:eastAsia="en-GB"/>
        </w:rPr>
        <w:t xml:space="preserve"> observateur de la CPC est correctement formé et qualifié avant son déploiement ; </w:t>
      </w:r>
    </w:p>
    <w:p w14:paraId="169F3D9D" w14:textId="77777777" w:rsidR="00825D71" w:rsidRPr="00ED51C9" w:rsidRDefault="00825D71" w:rsidP="00825D71">
      <w:pPr>
        <w:ind w:left="851" w:right="140" w:hanging="425"/>
        <w:contextualSpacing/>
        <w:jc w:val="both"/>
        <w:rPr>
          <w:rFonts w:ascii="Cambria" w:eastAsia="Cambria" w:hAnsi="Cambria" w:cs="Cambria"/>
          <w:sz w:val="20"/>
          <w:szCs w:val="20"/>
          <w:lang w:eastAsia="en-GB"/>
        </w:rPr>
      </w:pPr>
    </w:p>
    <w:p w14:paraId="760B6EE6" w14:textId="77777777" w:rsidR="00825D71" w:rsidRPr="00ED51C9" w:rsidRDefault="00825D71" w:rsidP="00872A76">
      <w:pPr>
        <w:numPr>
          <w:ilvl w:val="0"/>
          <w:numId w:val="67"/>
        </w:numPr>
        <w:ind w:left="851"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dans</w:t>
      </w:r>
      <w:proofErr w:type="gramEnd"/>
      <w:r w:rsidRPr="00ED51C9">
        <w:rPr>
          <w:rFonts w:ascii="Cambria" w:eastAsia="Cambria" w:hAnsi="Cambria" w:cs="Cambria"/>
          <w:sz w:val="20"/>
          <w:szCs w:val="20"/>
          <w:lang w:eastAsia="en-GB"/>
        </w:rPr>
        <w:t xml:space="preserve"> la mesure du possible, les opérations des navires et des madragues concernés sont perturbées le moins possible ;</w:t>
      </w:r>
    </w:p>
    <w:p w14:paraId="2FAA569B" w14:textId="77777777" w:rsidR="00825D71" w:rsidRPr="00ED51C9" w:rsidRDefault="00825D71" w:rsidP="00825D71">
      <w:pPr>
        <w:ind w:left="851" w:hanging="425"/>
        <w:rPr>
          <w:rFonts w:ascii="Cambria" w:eastAsia="Cambria" w:hAnsi="Cambria" w:cs="Cambria"/>
          <w:sz w:val="20"/>
          <w:szCs w:val="20"/>
          <w:lang w:eastAsia="en-GB"/>
        </w:rPr>
      </w:pPr>
    </w:p>
    <w:p w14:paraId="34C94543" w14:textId="77777777" w:rsidR="00825D71" w:rsidRPr="00ED51C9" w:rsidRDefault="00825D71" w:rsidP="00872A76">
      <w:pPr>
        <w:numPr>
          <w:ilvl w:val="0"/>
          <w:numId w:val="67"/>
        </w:numPr>
        <w:tabs>
          <w:tab w:val="left" w:pos="426"/>
        </w:tabs>
        <w:ind w:left="851" w:right="-1" w:hanging="425"/>
        <w:contextualSpacing/>
        <w:jc w:val="both"/>
        <w:rPr>
          <w:rFonts w:ascii="Cambria" w:eastAsia="Cambria" w:hAnsi="Cambria"/>
          <w:sz w:val="20"/>
          <w:szCs w:val="20"/>
        </w:rPr>
      </w:pPr>
      <w:proofErr w:type="gramStart"/>
      <w:r w:rsidRPr="00ED51C9">
        <w:rPr>
          <w:rFonts w:ascii="Cambria" w:eastAsia="Cambria" w:hAnsi="Cambria" w:cs="Cambria"/>
          <w:sz w:val="20"/>
          <w:szCs w:val="20"/>
        </w:rPr>
        <w:t>le</w:t>
      </w:r>
      <w:proofErr w:type="gramEnd"/>
      <w:r w:rsidRPr="00ED51C9">
        <w:rPr>
          <w:rFonts w:ascii="Cambria" w:eastAsia="Cambria" w:hAnsi="Cambria" w:cs="Cambria"/>
          <w:sz w:val="20"/>
          <w:szCs w:val="20"/>
        </w:rPr>
        <w:t xml:space="preserve"> capitaine du navire de pêche ou l'opérateur de la madrague permet à l'observateur de la CPC d’accéder aux moyens de communication électroniques à bord du navire de pêche ou de la madrague.</w:t>
      </w:r>
    </w:p>
    <w:p w14:paraId="2872E3B9" w14:textId="77777777" w:rsidR="00825D71" w:rsidRPr="00ED51C9" w:rsidRDefault="00825D71" w:rsidP="00825D71">
      <w:pPr>
        <w:ind w:right="-1"/>
        <w:contextualSpacing/>
        <w:jc w:val="both"/>
        <w:rPr>
          <w:rFonts w:ascii="Cambria" w:eastAsia="Cambria" w:hAnsi="Cambria" w:cs="Cambria"/>
          <w:sz w:val="20"/>
          <w:szCs w:val="20"/>
          <w:lang w:eastAsia="en-GB"/>
        </w:rPr>
      </w:pPr>
    </w:p>
    <w:p w14:paraId="5A96F584" w14:textId="7B9943BC"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98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données et informations recueillies dans le cadre du programme d'observateurs de chaque CPC devront être fournies au SCRS et à la Commission, selon le cas, conformément aux exigences et aux procédures qui seron</w:t>
      </w:r>
      <w:r w:rsidR="009F2631" w:rsidRPr="00ED51C9">
        <w:rPr>
          <w:rFonts w:ascii="Cambria" w:eastAsia="Cambria" w:hAnsi="Cambria" w:cs="Cambria"/>
          <w:sz w:val="20"/>
          <w:szCs w:val="20"/>
          <w:lang w:eastAsia="en-GB"/>
        </w:rPr>
        <w:t>t</w:t>
      </w:r>
      <w:r w:rsidR="00825D71" w:rsidRPr="00ED51C9">
        <w:rPr>
          <w:rFonts w:ascii="Cambria" w:eastAsia="Cambria" w:hAnsi="Cambria" w:cs="Cambria"/>
          <w:sz w:val="20"/>
          <w:szCs w:val="20"/>
          <w:lang w:eastAsia="en-GB"/>
        </w:rPr>
        <w:t xml:space="preserve"> élaborées par la Commission d'ici 2023, en tenant compte des exigences de confidentialité des CPC.</w:t>
      </w:r>
    </w:p>
    <w:p w14:paraId="7B039DF4" w14:textId="77777777" w:rsidR="00F66DB9" w:rsidRPr="00ED51C9" w:rsidRDefault="00F66DB9" w:rsidP="00825D71">
      <w:pPr>
        <w:tabs>
          <w:tab w:val="left" w:pos="426"/>
        </w:tabs>
        <w:ind w:left="426" w:right="-1" w:hanging="426"/>
        <w:contextualSpacing/>
        <w:jc w:val="both"/>
        <w:rPr>
          <w:rFonts w:ascii="Cambria" w:eastAsia="Cambria" w:hAnsi="Cambria" w:cs="Cambria"/>
          <w:sz w:val="20"/>
          <w:szCs w:val="20"/>
          <w:lang w:eastAsia="en-GB"/>
        </w:rPr>
      </w:pPr>
    </w:p>
    <w:p w14:paraId="2C6CF641" w14:textId="0E21DEF9"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99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En ce qui concerne les aspects scientifiques du programme, le SCRS devra faire un rapport sur le niveau de couverture obtenu par chaque CPC et fournir un résumé des données collectées ainsi que de tout autre résultat pertinent lié à ces données. Le SCRS devra aussi formuler des recommandations visant à améliorer l’efficacité des programmes d’observateurs des CPC. </w:t>
      </w:r>
    </w:p>
    <w:p w14:paraId="6B2FF659" w14:textId="77777777" w:rsidR="00825D71" w:rsidRPr="00ED51C9" w:rsidRDefault="00825D71" w:rsidP="00825D71">
      <w:pPr>
        <w:ind w:left="426" w:right="250" w:hanging="426"/>
        <w:contextualSpacing/>
        <w:jc w:val="both"/>
        <w:rPr>
          <w:rFonts w:ascii="Cambria" w:eastAsia="Cambria" w:hAnsi="Cambria" w:cs="Cambria"/>
          <w:sz w:val="20"/>
          <w:szCs w:val="20"/>
          <w:lang w:eastAsia="en-GB"/>
        </w:rPr>
      </w:pPr>
    </w:p>
    <w:p w14:paraId="2A0AB343" w14:textId="32CCC3A6" w:rsidR="00825D71" w:rsidRPr="00ED51C9" w:rsidRDefault="00755A45" w:rsidP="00825D71">
      <w:pPr>
        <w:ind w:left="426" w:hanging="426"/>
        <w:jc w:val="both"/>
        <w:rPr>
          <w:rFonts w:ascii="Cambria" w:eastAsia="Cambria" w:hAnsi="Cambria" w:cs="Cambria"/>
          <w:b/>
          <w:bCs/>
          <w:sz w:val="20"/>
          <w:szCs w:val="20"/>
          <w:lang w:eastAsia="en-GB"/>
        </w:rPr>
      </w:pPr>
      <w:r w:rsidRPr="00ED51C9">
        <w:rPr>
          <w:rFonts w:ascii="Cambria" w:eastAsia="Cambria" w:hAnsi="Cambria" w:cs="Cambria"/>
          <w:sz w:val="20"/>
          <w:szCs w:val="20"/>
          <w:lang w:eastAsia="en-GB"/>
        </w:rPr>
        <w:t>100</w:t>
      </w:r>
      <w:r w:rsidR="00825D71" w:rsidRPr="00ED51C9">
        <w:rPr>
          <w:rFonts w:ascii="Cambria" w:eastAsia="Cambria" w:hAnsi="Cambria" w:cs="Cambria"/>
          <w:b/>
          <w:bCs/>
          <w:sz w:val="20"/>
          <w:szCs w:val="20"/>
          <w:lang w:eastAsia="en-GB"/>
        </w:rPr>
        <w:t>.</w:t>
      </w:r>
      <w:r w:rsidR="00825D71" w:rsidRPr="00ED51C9">
        <w:rPr>
          <w:rFonts w:ascii="Cambria" w:eastAsia="Cambria" w:hAnsi="Cambria" w:cs="Cambria"/>
          <w:b/>
          <w:bCs/>
          <w:sz w:val="20"/>
          <w:szCs w:val="20"/>
          <w:lang w:eastAsia="en-GB"/>
        </w:rPr>
        <w:tab/>
      </w:r>
      <w:r w:rsidR="00825D71" w:rsidRPr="00ED51C9">
        <w:rPr>
          <w:rFonts w:ascii="Cambria" w:eastAsia="Cambria" w:hAnsi="Cambria" w:cs="Cambria"/>
          <w:sz w:val="20"/>
          <w:szCs w:val="20"/>
          <w:lang w:eastAsia="en-GB"/>
        </w:rPr>
        <w:t>Les obligations, responsabilités et tâches applicables aux observateurs de la CPC sont détaillées à l’</w:t>
      </w:r>
      <w:r w:rsidR="00825D71" w:rsidRPr="00ED51C9">
        <w:rPr>
          <w:rFonts w:ascii="Cambria" w:eastAsia="Cambria" w:hAnsi="Cambria" w:cs="Cambria"/>
          <w:b/>
          <w:bCs/>
          <w:sz w:val="20"/>
          <w:szCs w:val="20"/>
          <w:lang w:eastAsia="en-GB"/>
        </w:rPr>
        <w:t>annexe 6.</w:t>
      </w:r>
    </w:p>
    <w:p w14:paraId="778BDFC9" w14:textId="77777777" w:rsidR="00825D71" w:rsidRPr="00ED51C9" w:rsidRDefault="00825D71" w:rsidP="00825D71">
      <w:pPr>
        <w:ind w:left="426" w:hanging="426"/>
        <w:jc w:val="both"/>
        <w:rPr>
          <w:rFonts w:ascii="Cambria" w:eastAsia="Cambria" w:hAnsi="Cambria" w:cs="Cambria"/>
          <w:b/>
          <w:bCs/>
          <w:sz w:val="20"/>
          <w:szCs w:val="20"/>
          <w:lang w:eastAsia="en-GB"/>
        </w:rPr>
      </w:pPr>
    </w:p>
    <w:p w14:paraId="4C15290A" w14:textId="68B68087" w:rsidR="00825D71" w:rsidRPr="00ED51C9" w:rsidRDefault="00825D71" w:rsidP="00825D71">
      <w:pPr>
        <w:contextualSpacing/>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 xml:space="preserve">Programme </w:t>
      </w:r>
      <w:r w:rsidR="00343371" w:rsidRPr="00ED51C9">
        <w:rPr>
          <w:rFonts w:ascii="Cambria" w:eastAsia="Cambria" w:hAnsi="Cambria" w:cs="Cambria"/>
          <w:b/>
          <w:bCs/>
          <w:sz w:val="20"/>
          <w:szCs w:val="20"/>
          <w:lang w:eastAsia="en-GB"/>
        </w:rPr>
        <w:t xml:space="preserve">régional </w:t>
      </w:r>
      <w:r w:rsidRPr="00ED51C9">
        <w:rPr>
          <w:rFonts w:ascii="Cambria" w:eastAsia="Cambria" w:hAnsi="Cambria" w:cs="Cambria"/>
          <w:b/>
          <w:bCs/>
          <w:sz w:val="20"/>
          <w:szCs w:val="20"/>
          <w:lang w:eastAsia="en-GB"/>
        </w:rPr>
        <w:t>d’observateurs de l’ICCAT (ROP)</w:t>
      </w:r>
    </w:p>
    <w:p w14:paraId="62D44AC2" w14:textId="77777777" w:rsidR="00825D71" w:rsidRPr="00ED51C9" w:rsidRDefault="00825D71" w:rsidP="00825D71">
      <w:pPr>
        <w:contextualSpacing/>
        <w:rPr>
          <w:rFonts w:ascii="Cambria" w:eastAsia="Cambria" w:hAnsi="Cambria" w:cs="Cambria"/>
          <w:bCs/>
          <w:sz w:val="20"/>
          <w:szCs w:val="20"/>
          <w:lang w:eastAsia="en-GB"/>
        </w:rPr>
      </w:pPr>
    </w:p>
    <w:p w14:paraId="0544E46C" w14:textId="4D4E9FA0"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101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 programme </w:t>
      </w:r>
      <w:r w:rsidR="00343371" w:rsidRPr="00ED51C9">
        <w:rPr>
          <w:rFonts w:ascii="Cambria" w:eastAsia="Cambria" w:hAnsi="Cambria" w:cs="Cambria"/>
          <w:sz w:val="20"/>
          <w:szCs w:val="20"/>
          <w:lang w:eastAsia="en-GB"/>
        </w:rPr>
        <w:t xml:space="preserve">régional </w:t>
      </w:r>
      <w:r w:rsidR="00825D71" w:rsidRPr="00ED51C9">
        <w:rPr>
          <w:rFonts w:ascii="Cambria" w:eastAsia="Cambria" w:hAnsi="Cambria" w:cs="Cambria"/>
          <w:sz w:val="20"/>
          <w:szCs w:val="20"/>
          <w:lang w:eastAsia="en-GB"/>
        </w:rPr>
        <w:t>d'observateurs de l’ICCAT visé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6</w:t>
      </w:r>
      <w:r w:rsidR="00825D71" w:rsidRPr="00ED51C9">
        <w:rPr>
          <w:rFonts w:ascii="Cambria" w:eastAsia="Cambria" w:hAnsi="Cambria" w:cs="Cambria"/>
          <w:sz w:val="20"/>
          <w:szCs w:val="20"/>
          <w:lang w:eastAsia="en-GB"/>
        </w:rPr>
        <w:t xml:space="preserve"> devra être mis en œuvre pour assurer une couverture</w:t>
      </w:r>
      <w:r w:rsidR="00064821"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de 100 % par les observateurs comme suit :</w:t>
      </w:r>
    </w:p>
    <w:p w14:paraId="3EFBC4F2" w14:textId="77777777" w:rsidR="00825D71" w:rsidRPr="00ED51C9" w:rsidRDefault="00825D71" w:rsidP="00825D71">
      <w:pPr>
        <w:tabs>
          <w:tab w:val="left" w:pos="426"/>
        </w:tabs>
        <w:ind w:left="426" w:right="-1"/>
        <w:contextualSpacing/>
        <w:jc w:val="both"/>
        <w:rPr>
          <w:rFonts w:ascii="Cambria" w:eastAsia="Cambria" w:hAnsi="Cambria" w:cs="Cambria"/>
          <w:sz w:val="20"/>
          <w:szCs w:val="20"/>
          <w:lang w:eastAsia="en-GB"/>
        </w:rPr>
      </w:pPr>
    </w:p>
    <w:p w14:paraId="5BBF5D37" w14:textId="77777777" w:rsidR="00825D71" w:rsidRPr="00ED51C9"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à</w:t>
      </w:r>
      <w:proofErr w:type="gramEnd"/>
      <w:r w:rsidRPr="00ED51C9">
        <w:rPr>
          <w:rFonts w:ascii="Cambria" w:eastAsia="Cambria" w:hAnsi="Cambria" w:cs="Cambria"/>
          <w:sz w:val="20"/>
          <w:szCs w:val="20"/>
          <w:lang w:eastAsia="en-GB"/>
        </w:rPr>
        <w:t xml:space="preserve"> bord de tous les senneurs autorisés à pêcher du thon rouge ;</w:t>
      </w:r>
    </w:p>
    <w:p w14:paraId="5767F6FF" w14:textId="77777777" w:rsidR="00825D71" w:rsidRPr="00ED51C9"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pendant</w:t>
      </w:r>
      <w:proofErr w:type="gramEnd"/>
      <w:r w:rsidRPr="00ED51C9">
        <w:rPr>
          <w:rFonts w:ascii="Cambria" w:eastAsia="Cambria" w:hAnsi="Cambria" w:cs="Cambria"/>
          <w:sz w:val="20"/>
          <w:szCs w:val="20"/>
          <w:lang w:eastAsia="en-GB"/>
        </w:rPr>
        <w:t xml:space="preserve"> tous les transferts de thon rouge des senneurs aux cages de transport ; </w:t>
      </w:r>
    </w:p>
    <w:p w14:paraId="4A7B83AE" w14:textId="77777777" w:rsidR="00825D71" w:rsidRPr="00ED51C9"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pendant</w:t>
      </w:r>
      <w:proofErr w:type="gramEnd"/>
      <w:r w:rsidRPr="00ED51C9">
        <w:rPr>
          <w:rFonts w:ascii="Cambria" w:eastAsia="Cambria" w:hAnsi="Cambria" w:cs="Cambria"/>
          <w:sz w:val="20"/>
          <w:szCs w:val="20"/>
          <w:lang w:eastAsia="en-GB"/>
        </w:rPr>
        <w:t xml:space="preserve"> tous les transferts de thon rouge des madragues aux cages de transport ; </w:t>
      </w:r>
    </w:p>
    <w:p w14:paraId="7F778B64" w14:textId="77777777" w:rsidR="00825D71" w:rsidRPr="00ED51C9"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pendant</w:t>
      </w:r>
      <w:proofErr w:type="gramEnd"/>
      <w:r w:rsidRPr="00ED51C9">
        <w:rPr>
          <w:rFonts w:ascii="Cambria" w:eastAsia="Cambria" w:hAnsi="Cambria" w:cs="Cambria"/>
          <w:sz w:val="20"/>
          <w:szCs w:val="20"/>
          <w:lang w:eastAsia="en-GB"/>
        </w:rPr>
        <w:t xml:space="preserve"> tous les transferts d'une cage d’une ferme vers des cages de transport, qui sont ensuite remorquées vers une autre ferme ; </w:t>
      </w:r>
    </w:p>
    <w:p w14:paraId="282B6BB9" w14:textId="77777777" w:rsidR="00825D71" w:rsidRPr="00ED51C9"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pendant</w:t>
      </w:r>
      <w:proofErr w:type="gramEnd"/>
      <w:r w:rsidRPr="00ED51C9">
        <w:rPr>
          <w:rFonts w:ascii="Cambria" w:eastAsia="Cambria" w:hAnsi="Cambria" w:cs="Cambria"/>
          <w:sz w:val="20"/>
          <w:szCs w:val="20"/>
          <w:lang w:eastAsia="en-GB"/>
        </w:rPr>
        <w:t xml:space="preserve"> toutes les mises en cages de thon rouge dans les fermes ; </w:t>
      </w:r>
    </w:p>
    <w:p w14:paraId="24D05D5E" w14:textId="77777777" w:rsidR="00825D71" w:rsidRPr="00ED51C9"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pendant</w:t>
      </w:r>
      <w:proofErr w:type="gramEnd"/>
      <w:r w:rsidRPr="00ED51C9">
        <w:rPr>
          <w:rFonts w:ascii="Cambria" w:eastAsia="Cambria" w:hAnsi="Cambria" w:cs="Cambria"/>
          <w:sz w:val="20"/>
          <w:szCs w:val="20"/>
          <w:lang w:eastAsia="en-GB"/>
        </w:rPr>
        <w:t xml:space="preserve"> toutes les mises à mort du thon rouge dans les fermes ; et </w:t>
      </w:r>
    </w:p>
    <w:p w14:paraId="689AABB9" w14:textId="0EB18783" w:rsidR="00825D71" w:rsidRPr="00ED51C9"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pendant</w:t>
      </w:r>
      <w:proofErr w:type="gramEnd"/>
      <w:r w:rsidRPr="00ED51C9">
        <w:rPr>
          <w:rFonts w:ascii="Cambria" w:eastAsia="Cambria" w:hAnsi="Cambria" w:cs="Cambria"/>
          <w:sz w:val="20"/>
          <w:szCs w:val="20"/>
          <w:lang w:eastAsia="en-GB"/>
        </w:rPr>
        <w:t xml:space="preserve"> la libération du thon rouge de</w:t>
      </w:r>
      <w:r w:rsidR="00B53A13" w:rsidRPr="00ED51C9">
        <w:rPr>
          <w:rFonts w:ascii="Cambria" w:eastAsia="Cambria" w:hAnsi="Cambria" w:cs="Cambria"/>
          <w:sz w:val="20"/>
          <w:szCs w:val="20"/>
          <w:lang w:eastAsia="en-GB"/>
        </w:rPr>
        <w:t>puis le</w:t>
      </w:r>
      <w:r w:rsidRPr="00ED51C9">
        <w:rPr>
          <w:rFonts w:ascii="Cambria" w:eastAsia="Cambria" w:hAnsi="Cambria" w:cs="Cambria"/>
          <w:sz w:val="20"/>
          <w:szCs w:val="20"/>
          <w:lang w:eastAsia="en-GB"/>
        </w:rPr>
        <w:t xml:space="preserve">s fermes. </w:t>
      </w:r>
    </w:p>
    <w:p w14:paraId="10BACA7A" w14:textId="77777777" w:rsidR="00825D71" w:rsidRPr="00ED51C9" w:rsidRDefault="00825D71" w:rsidP="00825D71">
      <w:pPr>
        <w:rPr>
          <w:rFonts w:ascii="Cambria" w:eastAsia="Cambria" w:hAnsi="Cambria" w:cs="Cambria"/>
          <w:sz w:val="8"/>
          <w:szCs w:val="8"/>
          <w:lang w:eastAsia="en-GB"/>
        </w:rPr>
      </w:pPr>
    </w:p>
    <w:p w14:paraId="68F65DDE" w14:textId="75CA64D0" w:rsidR="00825D71" w:rsidRPr="00ED51C9" w:rsidRDefault="00825D71" w:rsidP="00825D71">
      <w:pPr>
        <w:tabs>
          <w:tab w:val="left" w:pos="1148"/>
        </w:tabs>
        <w:ind w:left="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Nonobstant les dispositions du paragraphe </w:t>
      </w:r>
      <w:r w:rsidR="00B53A13" w:rsidRPr="00ED51C9">
        <w:rPr>
          <w:rFonts w:ascii="Cambria" w:eastAsia="Cambria" w:hAnsi="Cambria" w:cs="Cambria"/>
          <w:sz w:val="20"/>
          <w:szCs w:val="20"/>
          <w:lang w:eastAsia="en-GB"/>
        </w:rPr>
        <w:t>95</w:t>
      </w:r>
      <w:r w:rsidRPr="00ED51C9">
        <w:rPr>
          <w:rFonts w:ascii="Cambria" w:eastAsia="Cambria" w:hAnsi="Cambria" w:cs="Cambria"/>
          <w:sz w:val="20"/>
          <w:szCs w:val="20"/>
          <w:lang w:eastAsia="en-GB"/>
        </w:rPr>
        <w:t>, pour les libérations des thonidés depuis les fermes, seul l’observateur régional, et non l’observateur national, devra être présent sur le remorqueur.</w:t>
      </w:r>
    </w:p>
    <w:p w14:paraId="4E7C0CA7" w14:textId="77777777" w:rsidR="00825D71" w:rsidRPr="00ED51C9" w:rsidRDefault="00825D71" w:rsidP="00825D71">
      <w:pPr>
        <w:tabs>
          <w:tab w:val="left" w:pos="1148"/>
        </w:tabs>
        <w:ind w:left="426"/>
        <w:contextualSpacing/>
        <w:jc w:val="both"/>
        <w:rPr>
          <w:rFonts w:ascii="Cambria" w:eastAsia="Cambria" w:hAnsi="Cambria" w:cs="Cambria"/>
          <w:sz w:val="20"/>
          <w:szCs w:val="20"/>
          <w:lang w:eastAsia="en-GB"/>
        </w:rPr>
      </w:pPr>
    </w:p>
    <w:p w14:paraId="07FE37F1" w14:textId="1BCEFCCB" w:rsidR="00825D71" w:rsidRPr="00ED51C9" w:rsidRDefault="00825D71" w:rsidP="00825D71">
      <w:pPr>
        <w:tabs>
          <w:tab w:val="left" w:pos="1148"/>
        </w:tabs>
        <w:ind w:left="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Nonobstant ce qui précède, lorsque, pour des raisons de force majeure (par exemple</w:t>
      </w:r>
      <w:r w:rsidR="00B53A13" w:rsidRPr="00ED51C9">
        <w:rPr>
          <w:rFonts w:ascii="Cambria" w:eastAsia="Cambria" w:hAnsi="Cambria" w:cs="Cambria"/>
          <w:sz w:val="20"/>
          <w:szCs w:val="20"/>
          <w:lang w:eastAsia="en-GB"/>
        </w:rPr>
        <w:t xml:space="preserve">, </w:t>
      </w:r>
      <w:r w:rsidRPr="00ED51C9">
        <w:rPr>
          <w:rFonts w:ascii="Cambria" w:eastAsia="Cambria" w:hAnsi="Cambria" w:cs="Cambria"/>
          <w:sz w:val="20"/>
          <w:szCs w:val="20"/>
          <w:lang w:eastAsia="en-GB"/>
        </w:rPr>
        <w:t xml:space="preserve">une pandémie) dûment notifiées à l’ICCAT, le déploiement d'un observateur régional n'est pas possible, le navire, la madrague ou la ferme </w:t>
      </w:r>
      <w:r w:rsidR="00256FDB" w:rsidRPr="00ED51C9">
        <w:rPr>
          <w:rFonts w:ascii="Cambria" w:eastAsia="Cambria" w:hAnsi="Cambria" w:cs="Cambria"/>
          <w:sz w:val="20"/>
          <w:szCs w:val="20"/>
          <w:lang w:eastAsia="en-GB"/>
        </w:rPr>
        <w:t>peut</w:t>
      </w:r>
      <w:r w:rsidRPr="00ED51C9">
        <w:rPr>
          <w:rFonts w:ascii="Cambria" w:eastAsia="Cambria" w:hAnsi="Cambria" w:cs="Cambria"/>
          <w:sz w:val="20"/>
          <w:szCs w:val="20"/>
          <w:lang w:eastAsia="en-GB"/>
        </w:rPr>
        <w:t xml:space="preserve"> opérer sans observateur. Dans ces cas, les CPC devront accorder la priorité à ces navires, fermes et madragues pour le contrôle et l’inspection.</w:t>
      </w:r>
    </w:p>
    <w:p w14:paraId="68533BB3" w14:textId="77777777" w:rsidR="00A06A30" w:rsidRPr="00ED51C9" w:rsidRDefault="00A06A30" w:rsidP="00825D71">
      <w:pPr>
        <w:ind w:left="426"/>
        <w:jc w:val="both"/>
        <w:rPr>
          <w:rFonts w:ascii="Cambria" w:eastAsia="Cambria" w:hAnsi="Cambria" w:cs="Cambria"/>
          <w:sz w:val="20"/>
          <w:szCs w:val="20"/>
          <w:lang w:eastAsia="en-GB"/>
        </w:rPr>
      </w:pPr>
    </w:p>
    <w:p w14:paraId="3754CD9D" w14:textId="0E76381C" w:rsidR="00825D71" w:rsidRPr="00ED51C9" w:rsidRDefault="00825D71" w:rsidP="00825D71">
      <w:pPr>
        <w:ind w:left="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En outre, les CPC devront mettre en œuvre une série de mesures alternatives appropriées visant à atteindre les objectifs du programme </w:t>
      </w:r>
      <w:r w:rsidR="00B53A13" w:rsidRPr="00ED51C9">
        <w:rPr>
          <w:rFonts w:ascii="Cambria" w:eastAsia="Cambria" w:hAnsi="Cambria" w:cs="Cambria"/>
          <w:sz w:val="20"/>
          <w:szCs w:val="20"/>
          <w:lang w:eastAsia="en-GB"/>
        </w:rPr>
        <w:t xml:space="preserve">régional </w:t>
      </w:r>
      <w:r w:rsidRPr="00ED51C9">
        <w:rPr>
          <w:rFonts w:ascii="Cambria" w:eastAsia="Cambria" w:hAnsi="Cambria" w:cs="Cambria"/>
          <w:sz w:val="20"/>
          <w:szCs w:val="20"/>
          <w:lang w:eastAsia="en-GB"/>
        </w:rPr>
        <w:t>d’observateurs, y compris, dans la mesure du possible, le déploiement d'un inspecteur national ou d'un observateur national pour remplacer l'observateur régional. La CPC concernée devra envoyer tous les détails des mesures alternatives au Secrétariat. Le Secrétariat devra compiler et diffuser à la Commission toutes les informations reçues sur la mise en œuvre de ces procédures. Ces mesures alternatives et les actions entreprises seront examinées par le Comité d’application, lors de chaque réunion annuelle.</w:t>
      </w:r>
    </w:p>
    <w:p w14:paraId="4B60DDC5" w14:textId="77777777" w:rsidR="00825D71" w:rsidRPr="00ED51C9" w:rsidRDefault="00825D71" w:rsidP="00825D71">
      <w:pPr>
        <w:ind w:left="426"/>
        <w:jc w:val="both"/>
        <w:rPr>
          <w:rFonts w:ascii="Cambria" w:eastAsia="Cambria" w:hAnsi="Cambria" w:cs="Cambria"/>
          <w:sz w:val="20"/>
          <w:szCs w:val="20"/>
          <w:lang w:eastAsia="en-GB"/>
        </w:rPr>
      </w:pPr>
    </w:p>
    <w:p w14:paraId="5E28B152" w14:textId="0ABCAE79" w:rsidR="00825D71" w:rsidRPr="00ED51C9" w:rsidRDefault="00755A45" w:rsidP="00825D71">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102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Par dérogation au paragraphe </w:t>
      </w:r>
      <w:r w:rsidR="00B53A13" w:rsidRPr="00ED51C9">
        <w:rPr>
          <w:rFonts w:ascii="Cambria" w:eastAsia="Cambria" w:hAnsi="Cambria" w:cs="Cambria"/>
          <w:sz w:val="20"/>
          <w:szCs w:val="20"/>
          <w:lang w:eastAsia="en-GB"/>
        </w:rPr>
        <w:t>101</w:t>
      </w:r>
      <w:r w:rsidR="00825D71" w:rsidRPr="00ED51C9">
        <w:rPr>
          <w:rFonts w:ascii="Cambria" w:eastAsia="Cambria" w:hAnsi="Cambria" w:cs="Cambria"/>
          <w:sz w:val="20"/>
          <w:szCs w:val="20"/>
          <w:lang w:eastAsia="en-GB"/>
        </w:rPr>
        <w:t xml:space="preserve">, la mise à mort dans les fermes jusqu'à 1.000 kg par jour jusqu’à un maximum de 50 tonnes par ferme par année pour approvisionner le marché en thon rouge frais </w:t>
      </w:r>
      <w:r w:rsidR="00256FDB" w:rsidRPr="00ED51C9">
        <w:rPr>
          <w:rFonts w:ascii="Cambria" w:eastAsia="Cambria" w:hAnsi="Cambria" w:cs="Cambria"/>
          <w:sz w:val="20"/>
          <w:szCs w:val="20"/>
          <w:lang w:eastAsia="en-GB"/>
        </w:rPr>
        <w:t>peut</w:t>
      </w:r>
      <w:r w:rsidR="00825D71" w:rsidRPr="00ED51C9">
        <w:rPr>
          <w:rFonts w:ascii="Cambria" w:eastAsia="Cambria" w:hAnsi="Cambria" w:cs="Cambria"/>
          <w:sz w:val="20"/>
          <w:szCs w:val="20"/>
          <w:lang w:eastAsia="en-GB"/>
        </w:rPr>
        <w:t xml:space="preserve"> être autorisée par la CPC pertinente à condition qu’un inspecteur autorisé de la CPC de la ferme se trouve sur place pendant 100</w:t>
      </w:r>
      <w:r w:rsidR="00B53A13"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xml:space="preserve">% de ces mises à mort et contrôle l’intégralité de l'opération. L’inspecteur autorisé devra également valider les quantités mises à mort dans le système eBCD. Dans ce cas, la signature de l'observateur régional ne devrait pas être requise dans la section de mise à mort de l'eBCD. Cette dérogation devra être réexaminée, le cas échéant, par le PWG, éventuellement par le biais de son Groupe de travail </w:t>
      </w:r>
      <w:r w:rsidR="00B53A13" w:rsidRPr="00ED51C9">
        <w:rPr>
          <w:rFonts w:ascii="Cambria" w:eastAsia="Cambria" w:hAnsi="Cambria" w:cs="Cambria"/>
          <w:sz w:val="20"/>
          <w:szCs w:val="20"/>
          <w:lang w:eastAsia="en-GB"/>
        </w:rPr>
        <w:t>chargé d’élaborer des mesures de contrôle intégré (</w:t>
      </w:r>
      <w:r w:rsidR="00825D71" w:rsidRPr="00ED51C9">
        <w:rPr>
          <w:rFonts w:ascii="Cambria" w:eastAsia="Cambria" w:hAnsi="Cambria" w:cs="Cambria"/>
          <w:sz w:val="20"/>
          <w:szCs w:val="20"/>
          <w:lang w:eastAsia="en-GB"/>
        </w:rPr>
        <w:t>IMM</w:t>
      </w:r>
      <w:r w:rsidR="00B53A13"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 xml:space="preserve">, au plus tard en </w:t>
      </w:r>
      <w:r w:rsidR="00825D71" w:rsidRPr="00ED51C9">
        <w:rPr>
          <w:rFonts w:ascii="Cambria" w:eastAsia="Cambria" w:hAnsi="Cambria" w:cs="Cambria"/>
          <w:sz w:val="20"/>
          <w:szCs w:val="22"/>
          <w:lang w:eastAsia="en-GB"/>
        </w:rPr>
        <w:t>2027</w:t>
      </w:r>
      <w:r w:rsidR="00825D71" w:rsidRPr="00ED51C9">
        <w:rPr>
          <w:rFonts w:ascii="Cambria" w:eastAsia="Cambria" w:hAnsi="Cambria" w:cs="Cambria"/>
          <w:sz w:val="20"/>
          <w:szCs w:val="20"/>
          <w:lang w:eastAsia="en-GB"/>
        </w:rPr>
        <w:t>.</w:t>
      </w:r>
    </w:p>
    <w:p w14:paraId="5A278010" w14:textId="77777777" w:rsidR="00825D71" w:rsidRPr="00ED51C9" w:rsidRDefault="00825D71" w:rsidP="00825D71">
      <w:pPr>
        <w:ind w:left="426" w:hanging="426"/>
        <w:contextualSpacing/>
        <w:jc w:val="both"/>
        <w:rPr>
          <w:rFonts w:ascii="Cambria" w:eastAsia="Cambria" w:hAnsi="Cambria" w:cs="Cambria"/>
          <w:sz w:val="20"/>
          <w:szCs w:val="20"/>
          <w:lang w:eastAsia="en-GB"/>
        </w:rPr>
      </w:pPr>
    </w:p>
    <w:p w14:paraId="3868C785" w14:textId="2DEAEADB"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103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senneurs sans observateur régional de l’ICCAT à bord ne devront pas être autorisés à pêcher ou à opérer dans la pêcherie de thon rouge.</w:t>
      </w:r>
    </w:p>
    <w:p w14:paraId="53AE4907" w14:textId="77777777" w:rsidR="00FF376B" w:rsidRPr="00ED51C9" w:rsidRDefault="00FF376B" w:rsidP="00825D71">
      <w:pPr>
        <w:ind w:left="426" w:right="-1" w:hanging="426"/>
        <w:contextualSpacing/>
        <w:jc w:val="both"/>
        <w:rPr>
          <w:rFonts w:ascii="Cambria" w:eastAsia="Cambria" w:hAnsi="Cambria" w:cs="Cambria"/>
          <w:sz w:val="20"/>
          <w:szCs w:val="20"/>
          <w:lang w:eastAsia="en-GB"/>
        </w:rPr>
      </w:pPr>
    </w:p>
    <w:p w14:paraId="710BC083" w14:textId="367E4CEF" w:rsidR="00825D71" w:rsidRPr="00ED51C9" w:rsidRDefault="00755A45" w:rsidP="00825D71">
      <w:pPr>
        <w:ind w:left="426" w:right="-1" w:hanging="426"/>
        <w:contextualSpacing/>
        <w:jc w:val="both"/>
        <w:rPr>
          <w:rFonts w:ascii="Cambria" w:eastAsia="Cambria" w:hAnsi="Cambria" w:cs="Cambria"/>
          <w:strike/>
          <w:sz w:val="20"/>
          <w:szCs w:val="20"/>
          <w:lang w:eastAsia="en-GB"/>
        </w:rPr>
      </w:pPr>
      <w:r w:rsidRPr="00ED51C9">
        <w:rPr>
          <w:rFonts w:ascii="Cambria" w:eastAsia="Cambria" w:hAnsi="Cambria" w:cs="Cambria"/>
          <w:sz w:val="20"/>
          <w:szCs w:val="20"/>
          <w:lang w:eastAsia="en-GB"/>
        </w:rPr>
        <w:t>104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Un observateur régional de l'ICCAT devra être affecté dans chaque ferme pendant l’intégralité des opérations de mise en cage et de mise à mort. Dans les cas de force majeure, qui ont été confirmés par l’autorité de la CPC de la ferme, ou dans les cas où des fermes voisines, autorisées et contrôlées par la CPC de la ferme, opèrent conjointement comme une seule unité, un observateur régional de l'ICCAT peut être partagé par plusieurs fermes afin de garantir la continuité des opérations d’élevage, si l'autorité compétente de la CPC de la ferme l'autorise.</w:t>
      </w:r>
    </w:p>
    <w:p w14:paraId="5A63D5F6" w14:textId="77777777" w:rsidR="00F66DB9" w:rsidRPr="00ED51C9" w:rsidRDefault="00F66DB9" w:rsidP="00825D71">
      <w:pPr>
        <w:ind w:left="426" w:hanging="426"/>
        <w:contextualSpacing/>
        <w:jc w:val="both"/>
        <w:rPr>
          <w:rFonts w:ascii="Cambria" w:eastAsia="Cambria" w:hAnsi="Cambria" w:cs="Cambria"/>
          <w:sz w:val="20"/>
          <w:szCs w:val="20"/>
          <w:lang w:eastAsia="en-GB"/>
        </w:rPr>
      </w:pPr>
    </w:p>
    <w:p w14:paraId="7B4D4CDB" w14:textId="464539B0" w:rsidR="00825D71" w:rsidRPr="00ED51C9" w:rsidRDefault="00755A45" w:rsidP="00825D71">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105</w:t>
      </w:r>
      <w:r w:rsidR="00825D71"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ab/>
        <w:t xml:space="preserve">Par dérogation au paragraphe </w:t>
      </w:r>
      <w:r w:rsidR="009A3DFC" w:rsidRPr="00ED51C9">
        <w:rPr>
          <w:rFonts w:ascii="Cambria" w:eastAsia="Cambria" w:hAnsi="Cambria" w:cs="Cambria"/>
          <w:sz w:val="20"/>
          <w:szCs w:val="20"/>
          <w:lang w:eastAsia="en-GB"/>
        </w:rPr>
        <w:t>104</w:t>
      </w:r>
      <w:r w:rsidR="00825D71" w:rsidRPr="00ED51C9">
        <w:rPr>
          <w:rFonts w:ascii="Cambria" w:eastAsia="Cambria" w:hAnsi="Cambria" w:cs="Cambria"/>
          <w:sz w:val="20"/>
          <w:szCs w:val="20"/>
          <w:lang w:eastAsia="en-GB"/>
        </w:rPr>
        <w:t xml:space="preserve">, en cas de transfert entre deux fermes différentes relevant de la compétence de la même autorité nationale, un seul observateur régional peut être désigné pour couvrir l'ensemble du processus, </w:t>
      </w:r>
      <w:r w:rsidR="009A3DFC" w:rsidRPr="00ED51C9">
        <w:rPr>
          <w:rFonts w:ascii="Cambria" w:eastAsia="Cambria" w:hAnsi="Cambria" w:cs="Cambria"/>
          <w:sz w:val="20"/>
          <w:szCs w:val="20"/>
          <w:lang w:eastAsia="en-GB"/>
        </w:rPr>
        <w:t>ce qui inclut</w:t>
      </w:r>
      <w:r w:rsidR="00825D71" w:rsidRPr="00ED51C9">
        <w:rPr>
          <w:rFonts w:ascii="Cambria" w:eastAsia="Cambria" w:hAnsi="Cambria" w:cs="Cambria"/>
          <w:sz w:val="20"/>
          <w:szCs w:val="20"/>
          <w:lang w:eastAsia="en-GB"/>
        </w:rPr>
        <w:t xml:space="preserve"> le transfert des poissons dans une cage de transport</w:t>
      </w:r>
      <w:r w:rsidR="009A3DFC" w:rsidRPr="00ED51C9">
        <w:rPr>
          <w:rFonts w:ascii="Cambria" w:eastAsia="Cambria" w:hAnsi="Cambria" w:cs="Cambria"/>
          <w:sz w:val="20"/>
          <w:szCs w:val="20"/>
          <w:lang w:eastAsia="en-GB"/>
        </w:rPr>
        <w:t xml:space="preserve"> utilisée pour le remorquage</w:t>
      </w:r>
      <w:r w:rsidR="00825D71" w:rsidRPr="00ED51C9">
        <w:rPr>
          <w:rFonts w:ascii="Cambria" w:eastAsia="Cambria" w:hAnsi="Cambria" w:cs="Cambria"/>
          <w:sz w:val="20"/>
          <w:szCs w:val="20"/>
          <w:lang w:eastAsia="en-GB"/>
        </w:rPr>
        <w:t>, le remorquage des poissons de la ferme donatrice à la ferme réceptrice et la mise en cage des poissons dans la ferme réceptrice. Dans ce cas, un observateur régional devrait être déployé par la ferme donatrice et le coût devra être partagé entre la ferme donatrice et la ferme réceptrice, sauf si les sociétés d’élevage en décident autrement.</w:t>
      </w:r>
    </w:p>
    <w:p w14:paraId="5F8A57BB" w14:textId="77777777" w:rsidR="00825D71" w:rsidRPr="00ED51C9" w:rsidRDefault="00825D71" w:rsidP="00825D71">
      <w:pPr>
        <w:rPr>
          <w:rFonts w:ascii="Cambria" w:eastAsia="Cambria" w:hAnsi="Cambria" w:cs="Cambria"/>
          <w:sz w:val="20"/>
          <w:szCs w:val="20"/>
          <w:lang w:eastAsia="en-GB"/>
        </w:rPr>
      </w:pPr>
    </w:p>
    <w:p w14:paraId="5954899B" w14:textId="120362BF" w:rsidR="00825D71" w:rsidRPr="00ED51C9" w:rsidRDefault="00755A45" w:rsidP="0037383E">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106</w:t>
      </w:r>
      <w:r w:rsidR="00825D71"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ab/>
        <w:t>À titre prioritaire, les observateurs régionaux de l'ICCAT ne devraient pas être de la même nationalité que le navire de capture</w:t>
      </w:r>
      <w:r w:rsidR="00D159F4" w:rsidRPr="00ED51C9">
        <w:rPr>
          <w:rFonts w:ascii="Cambria" w:eastAsia="Cambria" w:hAnsi="Cambria" w:cs="Cambria"/>
          <w:sz w:val="20"/>
          <w:szCs w:val="20"/>
          <w:lang w:eastAsia="en-GB"/>
        </w:rPr>
        <w:t xml:space="preserve">, le </w:t>
      </w:r>
      <w:r w:rsidR="00825D71" w:rsidRPr="00ED51C9">
        <w:rPr>
          <w:rFonts w:ascii="Cambria" w:eastAsia="Cambria" w:hAnsi="Cambria" w:cs="Cambria"/>
          <w:sz w:val="20"/>
          <w:szCs w:val="20"/>
          <w:lang w:eastAsia="en-GB"/>
        </w:rPr>
        <w:t>remorqueur</w:t>
      </w:r>
      <w:r w:rsidR="00D159F4" w:rsidRPr="00ED51C9">
        <w:rPr>
          <w:rFonts w:ascii="Cambria" w:eastAsia="Cambria" w:hAnsi="Cambria" w:cs="Cambria"/>
          <w:sz w:val="20"/>
          <w:szCs w:val="20"/>
          <w:lang w:eastAsia="en-GB"/>
        </w:rPr>
        <w:t xml:space="preserve">, la </w:t>
      </w:r>
      <w:r w:rsidR="00825D71" w:rsidRPr="00ED51C9">
        <w:rPr>
          <w:rFonts w:ascii="Cambria" w:eastAsia="Cambria" w:hAnsi="Cambria" w:cs="Cambria"/>
          <w:sz w:val="20"/>
          <w:szCs w:val="20"/>
          <w:lang w:eastAsia="en-GB"/>
        </w:rPr>
        <w:t xml:space="preserve">madrague ou </w:t>
      </w:r>
      <w:r w:rsidR="00D159F4" w:rsidRPr="00ED51C9">
        <w:rPr>
          <w:rFonts w:ascii="Cambria" w:eastAsia="Cambria" w:hAnsi="Cambria" w:cs="Cambria"/>
          <w:sz w:val="20"/>
          <w:szCs w:val="20"/>
          <w:lang w:eastAsia="en-GB"/>
        </w:rPr>
        <w:t xml:space="preserve">la </w:t>
      </w:r>
      <w:r w:rsidR="00825D71" w:rsidRPr="00ED51C9">
        <w:rPr>
          <w:rFonts w:ascii="Cambria" w:eastAsia="Cambria" w:hAnsi="Cambria" w:cs="Cambria"/>
          <w:sz w:val="20"/>
          <w:szCs w:val="20"/>
          <w:lang w:eastAsia="en-GB"/>
        </w:rPr>
        <w:t xml:space="preserve">ferme pour lesquels leurs services sont requis et, dans la mesure du possible, le Secrétariat de l’ICCAT et le prestataire responsable du ROP devront s’assurer que l’observateur dispose de connaissances satisfaisantes de la langue de la CPC du pavillon, du navire de pêche, de la ferme ou de la madrague. Les exigences que l’observateur régional ne soit pas de la même nationalité que le navire, la ferme ou la madrague observé ne seront prioritaires que dans les cas où les observateurs régionaux de l'ICCAT déployés ont une connaissance satisfaisante de la langue de la CPC du pavillon, du navire de pêche, de la ferme ou de la madrague. S'il n'est pas possible de trouver des observateurs étrangers possédant les compétences linguistiques requises, ou en cas de force majeure, le déploiement d’observateurs régionaux de l’ICCAT de même nationalité </w:t>
      </w:r>
      <w:r w:rsidR="00256FDB" w:rsidRPr="00ED51C9">
        <w:rPr>
          <w:rFonts w:ascii="Cambria" w:eastAsia="Cambria" w:hAnsi="Cambria" w:cs="Cambria"/>
          <w:sz w:val="20"/>
          <w:szCs w:val="20"/>
          <w:lang w:eastAsia="en-GB"/>
        </w:rPr>
        <w:t>peut</w:t>
      </w:r>
      <w:r w:rsidR="00825D71" w:rsidRPr="00ED51C9">
        <w:rPr>
          <w:rFonts w:ascii="Cambria" w:eastAsia="Cambria" w:hAnsi="Cambria" w:cs="Cambria"/>
          <w:sz w:val="20"/>
          <w:szCs w:val="20"/>
          <w:lang w:eastAsia="en-GB"/>
        </w:rPr>
        <w:t xml:space="preserve"> être autorisé, à condition que le Secrétariat de l’ICCAT en soit notifié préalablement par le prestataire responsable du ROP.</w:t>
      </w:r>
    </w:p>
    <w:p w14:paraId="1B2FF5FF" w14:textId="76DC797E" w:rsidR="00825D71" w:rsidRPr="00ED51C9" w:rsidRDefault="00825D71" w:rsidP="00825D71">
      <w:pPr>
        <w:ind w:hanging="426"/>
        <w:contextualSpacing/>
        <w:jc w:val="both"/>
        <w:rPr>
          <w:rFonts w:ascii="Cambria" w:eastAsia="Cambria" w:hAnsi="Cambria" w:cs="Cambria"/>
          <w:sz w:val="20"/>
          <w:szCs w:val="20"/>
          <w:lang w:eastAsia="en-GB"/>
        </w:rPr>
      </w:pPr>
    </w:p>
    <w:p w14:paraId="19FD06B0" w14:textId="14F5F717" w:rsidR="00825D71" w:rsidRPr="00ED51C9" w:rsidRDefault="00755A45" w:rsidP="00825D71">
      <w:pPr>
        <w:ind w:left="426" w:hanging="426"/>
        <w:rPr>
          <w:rFonts w:ascii="Cambria" w:eastAsia="Cambria" w:hAnsi="Cambria" w:cs="Cambria"/>
          <w:b/>
          <w:bCs/>
          <w:sz w:val="20"/>
          <w:szCs w:val="20"/>
          <w:lang w:eastAsia="en-GB"/>
        </w:rPr>
      </w:pPr>
      <w:r w:rsidRPr="00ED51C9">
        <w:rPr>
          <w:rFonts w:ascii="Cambria" w:eastAsia="Cambria" w:hAnsi="Cambria" w:cs="Cambria"/>
          <w:sz w:val="20"/>
          <w:szCs w:val="20"/>
          <w:lang w:eastAsia="en-GB"/>
        </w:rPr>
        <w:t>107</w:t>
      </w:r>
      <w:r w:rsidR="00825D71" w:rsidRPr="00ED51C9">
        <w:rPr>
          <w:rFonts w:ascii="Cambria" w:eastAsia="Cambria" w:hAnsi="Cambria" w:cs="Cambria"/>
          <w:b/>
          <w:bCs/>
          <w:sz w:val="20"/>
          <w:szCs w:val="20"/>
          <w:lang w:eastAsia="en-GB"/>
        </w:rPr>
        <w:t>.</w:t>
      </w:r>
      <w:r w:rsidR="00825D71" w:rsidRPr="00ED51C9">
        <w:rPr>
          <w:rFonts w:ascii="Cambria" w:eastAsia="Cambria" w:hAnsi="Cambria" w:cs="Cambria"/>
          <w:b/>
          <w:bCs/>
          <w:sz w:val="20"/>
          <w:szCs w:val="20"/>
          <w:lang w:eastAsia="en-GB"/>
        </w:rPr>
        <w:tab/>
      </w:r>
      <w:r w:rsidR="00825D71" w:rsidRPr="00ED51C9">
        <w:rPr>
          <w:rFonts w:ascii="Cambria" w:eastAsia="Cambria" w:hAnsi="Cambria" w:cs="Cambria"/>
          <w:sz w:val="20"/>
          <w:szCs w:val="20"/>
          <w:lang w:eastAsia="en-GB"/>
        </w:rPr>
        <w:t>Les obligations, responsabilités et tâches applicables aux observateurs régionaux de l’ICCAT et aux CPC du pavillon, de la madrague et de la ferme sont détaillées à l’</w:t>
      </w:r>
      <w:r w:rsidR="00825D71" w:rsidRPr="00ED51C9">
        <w:rPr>
          <w:rFonts w:ascii="Cambria" w:eastAsia="Cambria" w:hAnsi="Cambria" w:cs="Cambria"/>
          <w:b/>
          <w:bCs/>
          <w:sz w:val="20"/>
          <w:szCs w:val="20"/>
          <w:lang w:eastAsia="en-GB"/>
        </w:rPr>
        <w:t>annexe 6.</w:t>
      </w:r>
    </w:p>
    <w:p w14:paraId="1AF6599E" w14:textId="77777777" w:rsidR="00825D71" w:rsidRPr="00ED51C9" w:rsidRDefault="00825D71" w:rsidP="00825D71">
      <w:pPr>
        <w:rPr>
          <w:rFonts w:ascii="Cambria" w:eastAsia="Cambria" w:hAnsi="Cambria" w:cs="Cambria"/>
          <w:b/>
          <w:sz w:val="20"/>
          <w:szCs w:val="20"/>
          <w:lang w:eastAsia="en-GB"/>
        </w:rPr>
      </w:pPr>
    </w:p>
    <w:p w14:paraId="77D8C768" w14:textId="77777777" w:rsidR="00825D71" w:rsidRPr="00ED51C9" w:rsidRDefault="00825D71" w:rsidP="00825D71">
      <w:pPr>
        <w:ind w:left="426" w:hanging="426"/>
        <w:rPr>
          <w:rFonts w:ascii="Cambria" w:eastAsia="Cambria" w:hAnsi="Cambria" w:cs="Cambria"/>
          <w:b/>
          <w:sz w:val="20"/>
          <w:szCs w:val="20"/>
          <w:lang w:eastAsia="en-GB"/>
        </w:rPr>
      </w:pPr>
    </w:p>
    <w:p w14:paraId="30E02C00" w14:textId="77777777" w:rsidR="00F66DB9" w:rsidRPr="00ED51C9" w:rsidRDefault="00F66DB9">
      <w:pPr>
        <w:spacing w:after="160" w:line="259" w:lineRule="auto"/>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5266C5C9" w14:textId="31746F29" w:rsidR="00825D71" w:rsidRPr="00ED51C9" w:rsidRDefault="00825D71" w:rsidP="00825D71">
      <w:pPr>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 xml:space="preserve">IVe </w:t>
      </w:r>
      <w:r w:rsidR="00D159F4"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w:t>
      </w:r>
      <w:r w:rsidR="00FE2FF0" w:rsidRPr="00ED51C9">
        <w:rPr>
          <w:rFonts w:ascii="Cambria" w:eastAsia="Cambria" w:hAnsi="Cambria" w:cs="Cambria"/>
          <w:b/>
          <w:sz w:val="20"/>
          <w:szCs w:val="20"/>
          <w:lang w:eastAsia="en-GB"/>
        </w:rPr>
        <w:t> :</w:t>
      </w:r>
    </w:p>
    <w:p w14:paraId="4BBE842A" w14:textId="77777777" w:rsidR="00825D71" w:rsidRPr="00ED51C9" w:rsidRDefault="00825D71" w:rsidP="00825D71">
      <w:pPr>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Mesures de contrôle</w:t>
      </w:r>
    </w:p>
    <w:p w14:paraId="66E1186C" w14:textId="77777777" w:rsidR="00825D71" w:rsidRPr="00ED51C9" w:rsidRDefault="00825D71" w:rsidP="00825D71">
      <w:pPr>
        <w:ind w:left="440" w:right="236" w:hanging="10"/>
        <w:contextualSpacing/>
        <w:jc w:val="center"/>
        <w:rPr>
          <w:rFonts w:ascii="Cambria" w:eastAsia="Cambria" w:hAnsi="Cambria" w:cs="Cambria"/>
          <w:b/>
          <w:sz w:val="20"/>
          <w:szCs w:val="20"/>
          <w:lang w:eastAsia="en-GB"/>
        </w:rPr>
      </w:pPr>
    </w:p>
    <w:p w14:paraId="6472C6EA" w14:textId="77777777" w:rsidR="00825D71" w:rsidRPr="00ED51C9" w:rsidRDefault="00825D71" w:rsidP="00825D71">
      <w:pPr>
        <w:ind w:left="440" w:right="236"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Section D - Transferts de poissons vivants</w:t>
      </w:r>
    </w:p>
    <w:p w14:paraId="2245FD7D" w14:textId="77777777" w:rsidR="00825D71" w:rsidRPr="00ED51C9" w:rsidRDefault="00825D71" w:rsidP="00825D71">
      <w:pPr>
        <w:ind w:left="440" w:right="236" w:hanging="10"/>
        <w:contextualSpacing/>
        <w:jc w:val="center"/>
        <w:rPr>
          <w:rFonts w:ascii="Cambria" w:eastAsia="Cambria" w:hAnsi="Cambria" w:cs="Cambria"/>
          <w:sz w:val="20"/>
          <w:szCs w:val="20"/>
          <w:lang w:eastAsia="en-GB"/>
        </w:rPr>
      </w:pPr>
    </w:p>
    <w:p w14:paraId="721A6F43"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p>
    <w:p w14:paraId="7B2B48C9" w14:textId="3BC47D91" w:rsidR="00825D71" w:rsidRPr="00ED51C9" w:rsidRDefault="00825D71" w:rsidP="00825D71">
      <w:pPr>
        <w:ind w:right="140"/>
        <w:contextualSpacing/>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Disposition</w:t>
      </w:r>
      <w:r w:rsidR="00140C4B" w:rsidRPr="00ED51C9">
        <w:rPr>
          <w:rFonts w:ascii="Cambria" w:eastAsia="Cambria" w:hAnsi="Cambria" w:cs="Cambria"/>
          <w:b/>
          <w:sz w:val="20"/>
          <w:szCs w:val="20"/>
          <w:lang w:eastAsia="en-GB"/>
        </w:rPr>
        <w:t>s</w:t>
      </w:r>
      <w:r w:rsidRPr="00ED51C9">
        <w:rPr>
          <w:rFonts w:ascii="Cambria" w:eastAsia="Cambria" w:hAnsi="Cambria" w:cs="Cambria"/>
          <w:b/>
          <w:sz w:val="20"/>
          <w:szCs w:val="20"/>
          <w:lang w:eastAsia="en-GB"/>
        </w:rPr>
        <w:t xml:space="preserve"> générale</w:t>
      </w:r>
      <w:r w:rsidR="00140C4B" w:rsidRPr="00ED51C9">
        <w:rPr>
          <w:rFonts w:ascii="Cambria" w:eastAsia="Cambria" w:hAnsi="Cambria" w:cs="Cambria"/>
          <w:b/>
          <w:sz w:val="20"/>
          <w:szCs w:val="20"/>
          <w:lang w:eastAsia="en-GB"/>
        </w:rPr>
        <w:t>s</w:t>
      </w:r>
    </w:p>
    <w:p w14:paraId="46943324" w14:textId="77777777" w:rsidR="00825D71" w:rsidRPr="00ED51C9" w:rsidRDefault="00825D71" w:rsidP="00825D71">
      <w:pPr>
        <w:ind w:right="140"/>
        <w:contextualSpacing/>
        <w:jc w:val="both"/>
        <w:rPr>
          <w:rFonts w:ascii="Cambria" w:eastAsia="Cambria" w:hAnsi="Cambria" w:cs="Cambria"/>
          <w:sz w:val="20"/>
          <w:szCs w:val="20"/>
          <w:lang w:eastAsia="en-GB"/>
        </w:rPr>
      </w:pPr>
    </w:p>
    <w:p w14:paraId="3E7ACA1D" w14:textId="1D2C8F1E"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108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Cette section s'applique à tous les transferts tels que définis au paragraphe 2.i) de la présente Recommandation.</w:t>
      </w:r>
    </w:p>
    <w:p w14:paraId="07A892CE" w14:textId="77777777" w:rsidR="00825D71" w:rsidRPr="00ED51C9" w:rsidRDefault="00825D71" w:rsidP="00825D71">
      <w:pPr>
        <w:ind w:right="140"/>
        <w:contextualSpacing/>
        <w:jc w:val="both"/>
        <w:rPr>
          <w:rFonts w:ascii="Cambria" w:eastAsia="Cambria" w:hAnsi="Cambria" w:cs="Cambria"/>
          <w:sz w:val="20"/>
          <w:szCs w:val="20"/>
          <w:lang w:eastAsia="en-GB"/>
        </w:rPr>
      </w:pPr>
    </w:p>
    <w:p w14:paraId="69149B43" w14:textId="373FC209"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109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Conformément au paragraphe 10 c) de la présente Recommandation, chaque CPC devra désigner une autorité compétente unique, ci-après dénommée « </w:t>
      </w:r>
      <w:r w:rsidR="00825D71" w:rsidRPr="00ED51C9">
        <w:rPr>
          <w:rFonts w:ascii="Cambria" w:eastAsia="Cambria" w:hAnsi="Cambria" w:cs="Cambria"/>
          <w:bCs/>
          <w:sz w:val="20"/>
          <w:szCs w:val="20"/>
          <w:lang w:eastAsia="en-GB"/>
        </w:rPr>
        <w:t>autorité compétente de la CPC</w:t>
      </w:r>
      <w:r w:rsidR="00825D71" w:rsidRPr="00ED51C9">
        <w:rPr>
          <w:rFonts w:ascii="Cambria" w:eastAsia="Cambria" w:hAnsi="Cambria" w:cs="Cambria"/>
          <w:b/>
          <w:bCs/>
          <w:sz w:val="20"/>
          <w:szCs w:val="20"/>
          <w:lang w:eastAsia="en-GB"/>
        </w:rPr>
        <w:t> »</w:t>
      </w:r>
      <w:r w:rsidR="00825D71" w:rsidRPr="00ED51C9">
        <w:rPr>
          <w:rFonts w:ascii="Cambria" w:eastAsia="Cambria" w:hAnsi="Cambria" w:cs="Cambria"/>
          <w:sz w:val="20"/>
          <w:szCs w:val="20"/>
          <w:lang w:eastAsia="en-GB"/>
        </w:rPr>
        <w:t>, qui devra être chargée de coordonner la collecte et la vérification des informations pour le contrôle des transferts et des transports connexes de thon rouge effectués sous sa juridiction, et de faire rapport et de coopérer avec les CPC dont les fermes mettront les poissons en cage.</w:t>
      </w:r>
    </w:p>
    <w:p w14:paraId="56953C8B" w14:textId="77777777" w:rsidR="00825D71" w:rsidRPr="00ED51C9" w:rsidRDefault="00825D71" w:rsidP="00825D71">
      <w:pPr>
        <w:ind w:right="140"/>
        <w:contextualSpacing/>
        <w:jc w:val="both"/>
        <w:rPr>
          <w:rFonts w:ascii="Cambria" w:eastAsia="Cambria" w:hAnsi="Cambria" w:cs="Cambria"/>
          <w:sz w:val="20"/>
          <w:szCs w:val="20"/>
          <w:lang w:eastAsia="en-GB"/>
        </w:rPr>
      </w:pPr>
    </w:p>
    <w:p w14:paraId="36408D38" w14:textId="0FC5777E"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110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capitaines des navires de capture et des remorqueurs réalisant les opérations de transfert devront déclarer leurs activités de transfert conformément aux exigences établies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2 </w:t>
      </w:r>
      <w:r w:rsidR="00825D71" w:rsidRPr="00ED51C9">
        <w:rPr>
          <w:rFonts w:ascii="Cambria" w:eastAsia="Cambria" w:hAnsi="Cambria" w:cs="Cambria"/>
          <w:sz w:val="20"/>
          <w:szCs w:val="20"/>
          <w:lang w:eastAsia="en-GB"/>
        </w:rPr>
        <w:t>(carnet de pêche).</w:t>
      </w:r>
    </w:p>
    <w:p w14:paraId="65766652" w14:textId="77777777" w:rsidR="00825D71" w:rsidRPr="00ED51C9"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0A4054D9"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Numéro unique attribué aux cages</w:t>
      </w:r>
    </w:p>
    <w:p w14:paraId="6103C260" w14:textId="77777777" w:rsidR="00825D71" w:rsidRPr="00ED51C9" w:rsidRDefault="00825D71" w:rsidP="00825D71">
      <w:pPr>
        <w:ind w:left="227" w:right="140" w:hanging="8"/>
        <w:contextualSpacing/>
        <w:jc w:val="both"/>
        <w:rPr>
          <w:rFonts w:ascii="Cambria" w:eastAsia="Cambria" w:hAnsi="Cambria" w:cs="Cambria"/>
          <w:sz w:val="20"/>
          <w:szCs w:val="20"/>
          <w:lang w:eastAsia="en-GB"/>
        </w:rPr>
      </w:pPr>
    </w:p>
    <w:p w14:paraId="6844C9E5" w14:textId="1EB706A9"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111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Toutes les cages utilisées dans les opérations de transfert et les transports associés devront être numérotées conformément au système de numérotation unique visé aux paragraphes </w:t>
      </w:r>
      <w:r w:rsidR="00D159F4" w:rsidRPr="00ED51C9">
        <w:rPr>
          <w:rFonts w:ascii="Cambria" w:eastAsia="Cambria" w:hAnsi="Cambria" w:cs="Cambria"/>
          <w:sz w:val="20"/>
          <w:szCs w:val="20"/>
          <w:lang w:eastAsia="en-GB"/>
        </w:rPr>
        <w:t>147</w:t>
      </w:r>
      <w:r w:rsidR="00825D71" w:rsidRPr="00ED51C9">
        <w:rPr>
          <w:rFonts w:ascii="Cambria" w:eastAsia="Cambria" w:hAnsi="Cambria" w:cs="Cambria"/>
          <w:sz w:val="20"/>
          <w:szCs w:val="20"/>
          <w:lang w:eastAsia="en-GB"/>
        </w:rPr>
        <w:t xml:space="preserve"> à </w:t>
      </w:r>
      <w:r w:rsidR="00D159F4" w:rsidRPr="00ED51C9">
        <w:rPr>
          <w:rFonts w:ascii="Cambria" w:eastAsia="Cambria" w:hAnsi="Cambria" w:cs="Cambria"/>
          <w:sz w:val="20"/>
          <w:szCs w:val="20"/>
          <w:lang w:eastAsia="en-GB"/>
        </w:rPr>
        <w:t>150</w:t>
      </w:r>
      <w:r w:rsidR="00825D71" w:rsidRPr="00ED51C9">
        <w:rPr>
          <w:rFonts w:ascii="Cambria" w:eastAsia="Cambria" w:hAnsi="Cambria" w:cs="Cambria"/>
          <w:sz w:val="20"/>
          <w:szCs w:val="20"/>
          <w:lang w:eastAsia="en-GB"/>
        </w:rPr>
        <w:t>.</w:t>
      </w:r>
    </w:p>
    <w:p w14:paraId="082C2C49" w14:textId="77777777" w:rsidR="00FF376B" w:rsidRPr="00ED51C9" w:rsidRDefault="00FF376B" w:rsidP="00825D71">
      <w:pPr>
        <w:keepNext/>
        <w:keepLines/>
        <w:ind w:left="20" w:hanging="10"/>
        <w:contextualSpacing/>
        <w:outlineLvl w:val="0"/>
        <w:rPr>
          <w:rFonts w:ascii="Cambria" w:eastAsia="Cambria" w:hAnsi="Cambria" w:cs="Cambria"/>
          <w:b/>
          <w:sz w:val="20"/>
          <w:szCs w:val="20"/>
          <w:lang w:eastAsia="en-GB"/>
        </w:rPr>
      </w:pPr>
    </w:p>
    <w:p w14:paraId="1AA00192" w14:textId="58F69E85" w:rsidR="00825D71" w:rsidRPr="00ED51C9" w:rsidRDefault="00825D71" w:rsidP="00825D71">
      <w:pPr>
        <w:keepNext/>
        <w:keepLines/>
        <w:ind w:left="2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Notification préalable de transfert</w:t>
      </w:r>
    </w:p>
    <w:p w14:paraId="0768F916" w14:textId="77777777" w:rsidR="00825D71" w:rsidRPr="00ED51C9" w:rsidRDefault="00825D71" w:rsidP="00825D71">
      <w:pPr>
        <w:ind w:left="20" w:right="183"/>
        <w:contextualSpacing/>
        <w:jc w:val="both"/>
        <w:rPr>
          <w:rFonts w:ascii="Cambria" w:eastAsia="Cambria" w:hAnsi="Cambria" w:cs="Cambria"/>
          <w:sz w:val="20"/>
          <w:szCs w:val="20"/>
          <w:lang w:eastAsia="en-GB"/>
        </w:rPr>
      </w:pPr>
    </w:p>
    <w:p w14:paraId="61287990" w14:textId="7DFC3663"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112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Avant le début d'une opération de transfert, incluant des transferts volontaires, le capitaine du navire de capture ou du remorqueur ou son représentant, ou le représentant de la ferme ou de la madrague, d'où provient le transfert en question devra envoyer à l’autorité compétente de sa CPC une notification préalable de transfert indiquant, le cas échéant :</w:t>
      </w:r>
    </w:p>
    <w:p w14:paraId="68CC6878" w14:textId="77777777" w:rsidR="00825D71" w:rsidRPr="00ED51C9" w:rsidRDefault="00825D71" w:rsidP="00825D71">
      <w:pPr>
        <w:rPr>
          <w:rFonts w:ascii="Cambria" w:eastAsia="Cambria" w:hAnsi="Cambria" w:cs="Cambria"/>
          <w:sz w:val="20"/>
          <w:szCs w:val="20"/>
          <w:lang w:eastAsia="en-GB"/>
        </w:rPr>
      </w:pPr>
    </w:p>
    <w:p w14:paraId="04D0B7A9" w14:textId="77777777" w:rsidR="00825D71" w:rsidRPr="00ED51C9"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nombre et le poids estimé des thons rouges à transférer ;</w:t>
      </w:r>
    </w:p>
    <w:p w14:paraId="56228FBB" w14:textId="77777777" w:rsidR="00825D71" w:rsidRPr="00ED51C9"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nom du navire de capture, du (des) remorqueur(s), de la ferme ou de la madrague, avec leur numéro de registre ICCAT respectif ;</w:t>
      </w:r>
    </w:p>
    <w:p w14:paraId="06F0E1C3" w14:textId="77777777" w:rsidR="00825D71" w:rsidRPr="00ED51C9"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la</w:t>
      </w:r>
      <w:proofErr w:type="gramEnd"/>
      <w:r w:rsidRPr="00ED51C9">
        <w:rPr>
          <w:rFonts w:ascii="Cambria" w:eastAsia="Cambria" w:hAnsi="Cambria" w:cs="Cambria"/>
          <w:sz w:val="20"/>
          <w:szCs w:val="20"/>
          <w:lang w:eastAsia="en-GB"/>
        </w:rPr>
        <w:t xml:space="preserve"> date et le lieu de la capture ;</w:t>
      </w:r>
    </w:p>
    <w:p w14:paraId="6211ADBC" w14:textId="77777777" w:rsidR="00825D71" w:rsidRPr="00ED51C9"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la</w:t>
      </w:r>
      <w:proofErr w:type="gramEnd"/>
      <w:r w:rsidRPr="00ED51C9">
        <w:rPr>
          <w:rFonts w:ascii="Cambria" w:eastAsia="Cambria" w:hAnsi="Cambria" w:cs="Cambria"/>
          <w:sz w:val="20"/>
          <w:szCs w:val="20"/>
          <w:lang w:eastAsia="en-GB"/>
        </w:rPr>
        <w:t xml:space="preserve"> date et l'heure estimée du transfert ;</w:t>
      </w:r>
    </w:p>
    <w:p w14:paraId="5B42F277" w14:textId="77777777" w:rsidR="00825D71" w:rsidRPr="00ED51C9"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la</w:t>
      </w:r>
      <w:proofErr w:type="gramEnd"/>
      <w:r w:rsidRPr="00ED51C9">
        <w:rPr>
          <w:rFonts w:ascii="Cambria" w:eastAsia="Cambria" w:hAnsi="Cambria" w:cs="Cambria"/>
          <w:sz w:val="20"/>
          <w:szCs w:val="20"/>
          <w:lang w:eastAsia="en-GB"/>
        </w:rPr>
        <w:t xml:space="preserve"> position (latitude/longitude) estimée où le transfert aura lieu et les numéros des cages donatrices et réceptrices ;</w:t>
      </w:r>
    </w:p>
    <w:p w14:paraId="325CB206" w14:textId="77777777" w:rsidR="00825D71" w:rsidRPr="00ED51C9"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la</w:t>
      </w:r>
      <w:proofErr w:type="gramEnd"/>
      <w:r w:rsidRPr="00ED51C9">
        <w:rPr>
          <w:rFonts w:ascii="Cambria" w:eastAsia="Cambria" w:hAnsi="Cambria" w:cs="Cambria"/>
          <w:sz w:val="20"/>
          <w:szCs w:val="20"/>
          <w:lang w:eastAsia="en-GB"/>
        </w:rPr>
        <w:t xml:space="preserve"> ferme de destination ;</w:t>
      </w:r>
    </w:p>
    <w:p w14:paraId="29264E26" w14:textId="77777777" w:rsidR="00825D71" w:rsidRPr="00ED51C9"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bCs/>
          <w:sz w:val="20"/>
          <w:szCs w:val="20"/>
          <w:lang w:eastAsia="en-GB"/>
        </w:rPr>
        <w:t>le</w:t>
      </w:r>
      <w:proofErr w:type="gramEnd"/>
      <w:r w:rsidRPr="00ED51C9">
        <w:rPr>
          <w:rFonts w:ascii="Cambria" w:eastAsia="Cambria" w:hAnsi="Cambria" w:cs="Cambria"/>
          <w:bCs/>
          <w:sz w:val="20"/>
          <w:szCs w:val="20"/>
          <w:lang w:eastAsia="en-GB"/>
        </w:rPr>
        <w:t xml:space="preserve"> nom et le numéro ICCAT de la ferme donatrice, en cas de transfert de la cage de la ferme à une cage de transport ;</w:t>
      </w:r>
    </w:p>
    <w:p w14:paraId="3D90C399" w14:textId="77777777" w:rsidR="00825D71" w:rsidRPr="00ED51C9" w:rsidRDefault="00825D71" w:rsidP="00D159F4">
      <w:pPr>
        <w:numPr>
          <w:ilvl w:val="1"/>
          <w:numId w:val="85"/>
        </w:numPr>
        <w:ind w:left="851" w:right="123" w:hanging="425"/>
        <w:contextualSpacing/>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les</w:t>
      </w:r>
      <w:proofErr w:type="gramEnd"/>
      <w:r w:rsidRPr="00ED51C9">
        <w:rPr>
          <w:rFonts w:ascii="Cambria" w:eastAsia="Cambria" w:hAnsi="Cambria" w:cs="Cambria"/>
          <w:bCs/>
          <w:sz w:val="20"/>
          <w:szCs w:val="20"/>
          <w:lang w:eastAsia="en-GB"/>
        </w:rPr>
        <w:t xml:space="preserve"> numéros des deux cages de la ferme </w:t>
      </w:r>
      <w:r w:rsidRPr="00ED51C9">
        <w:rPr>
          <w:rFonts w:ascii="Cambria" w:eastAsia="Cambria" w:hAnsi="Cambria" w:cs="Cambria"/>
          <w:sz w:val="20"/>
          <w:szCs w:val="20"/>
          <w:lang w:eastAsia="en-GB"/>
        </w:rPr>
        <w:t>et de toute cage de transport impliquée,</w:t>
      </w:r>
      <w:r w:rsidRPr="00ED51C9">
        <w:rPr>
          <w:rFonts w:ascii="Cambria" w:eastAsia="Cambria" w:hAnsi="Cambria" w:cs="Cambria"/>
          <w:bCs/>
          <w:sz w:val="20"/>
          <w:szCs w:val="20"/>
          <w:lang w:eastAsia="en-GB"/>
        </w:rPr>
        <w:t xml:space="preserve"> en cas de transfert à l’intérieur de la ferme.</w:t>
      </w:r>
    </w:p>
    <w:p w14:paraId="75AC9C78" w14:textId="77777777" w:rsidR="00825D71" w:rsidRPr="00ED51C9" w:rsidRDefault="00825D71" w:rsidP="00825D71">
      <w:pPr>
        <w:ind w:right="123"/>
        <w:contextualSpacing/>
        <w:jc w:val="both"/>
        <w:rPr>
          <w:rFonts w:ascii="Cambria" w:eastAsia="Cambria" w:hAnsi="Cambria" w:cs="Cambria"/>
          <w:b/>
          <w:sz w:val="20"/>
          <w:szCs w:val="20"/>
          <w:lang w:eastAsia="en-GB"/>
        </w:rPr>
      </w:pPr>
    </w:p>
    <w:p w14:paraId="79FBAA44" w14:textId="77777777" w:rsidR="00825D71" w:rsidRPr="00ED51C9" w:rsidRDefault="00825D71" w:rsidP="00825D71">
      <w:pPr>
        <w:contextualSpacing/>
        <w:rPr>
          <w:rFonts w:ascii="Cambria" w:eastAsia="Cambria" w:hAnsi="Cambria" w:cs="Cambria"/>
          <w:b/>
          <w:sz w:val="20"/>
          <w:szCs w:val="20"/>
          <w:lang w:eastAsia="en-GB"/>
        </w:rPr>
      </w:pPr>
      <w:r w:rsidRPr="00ED51C9">
        <w:rPr>
          <w:rFonts w:ascii="Cambria" w:eastAsia="Cambria" w:hAnsi="Cambria" w:cs="Cambria"/>
          <w:b/>
          <w:sz w:val="20"/>
          <w:szCs w:val="20"/>
          <w:lang w:eastAsia="en-GB"/>
        </w:rPr>
        <w:t>Autorisation de transfert</w:t>
      </w:r>
    </w:p>
    <w:p w14:paraId="46BFEA83" w14:textId="77777777" w:rsidR="00825D71" w:rsidRPr="00ED51C9" w:rsidRDefault="00825D71" w:rsidP="00825D71">
      <w:pPr>
        <w:contextualSpacing/>
        <w:rPr>
          <w:rFonts w:ascii="Cambria" w:eastAsia="Cambria" w:hAnsi="Cambria" w:cs="Cambria"/>
          <w:sz w:val="20"/>
          <w:szCs w:val="20"/>
          <w:lang w:eastAsia="en-GB"/>
        </w:rPr>
      </w:pPr>
    </w:p>
    <w:p w14:paraId="4B948E83" w14:textId="1011CD25"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113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Dans les 48 heures suivant la soumission de la notification préalable de transfert, l'autorité compétente de la CPC de l'opérateur donateur devra attribuer et communiquer à l'opérateur donateur concerné un numéro d'autorisation de transfert pour chaque opération de transfert. Le numéro d'autorisation de transfert devra comprendre le code de trois lettres de la CPC, quatre chiffres pour l'année et trois lettres pour indiquer une autorisation positive (AUT) ou négative (NEG), suivis de numéros séquentiels. </w:t>
      </w:r>
    </w:p>
    <w:p w14:paraId="1D2C1926" w14:textId="77777777" w:rsidR="00825D71" w:rsidRPr="00ED51C9" w:rsidRDefault="00825D71" w:rsidP="00825D71">
      <w:pPr>
        <w:ind w:left="426" w:right="183" w:hanging="426"/>
        <w:contextualSpacing/>
        <w:jc w:val="both"/>
        <w:rPr>
          <w:rFonts w:ascii="Cambria" w:eastAsia="Cambria" w:hAnsi="Cambria" w:cs="Cambria"/>
          <w:sz w:val="20"/>
          <w:szCs w:val="20"/>
          <w:lang w:eastAsia="en-GB"/>
        </w:rPr>
      </w:pPr>
    </w:p>
    <w:p w14:paraId="3FCD8D50" w14:textId="7CAF2C09"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114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L'opération de transfert concernée ne devra pas commencer avant que son numéro d'autorisation de transfert spécifique n’ait été attribué et communiqué à l'opérateur donateur.</w:t>
      </w:r>
    </w:p>
    <w:p w14:paraId="7FA111D0" w14:textId="77777777" w:rsidR="0065186B" w:rsidRPr="00ED51C9" w:rsidRDefault="0065186B">
      <w:pPr>
        <w:spacing w:after="160" w:line="259" w:lineRule="auto"/>
        <w:rPr>
          <w:rFonts w:ascii="Cambria" w:eastAsia="Cambria" w:hAnsi="Cambria" w:cs="Cambria"/>
          <w:sz w:val="20"/>
          <w:szCs w:val="20"/>
          <w:lang w:eastAsia="en-GB"/>
        </w:rPr>
      </w:pPr>
      <w:r w:rsidRPr="00ED51C9">
        <w:rPr>
          <w:rFonts w:ascii="Cambria" w:eastAsia="Cambria" w:hAnsi="Cambria" w:cs="Cambria"/>
          <w:sz w:val="20"/>
          <w:szCs w:val="20"/>
          <w:lang w:eastAsia="en-GB"/>
        </w:rPr>
        <w:br w:type="page"/>
      </w:r>
    </w:p>
    <w:p w14:paraId="2F05C7A3" w14:textId="713454AB" w:rsidR="00825D71" w:rsidRPr="00ED51C9" w:rsidRDefault="00755A45" w:rsidP="00825D71">
      <w:pPr>
        <w:ind w:left="426" w:right="-1" w:hanging="426"/>
        <w:contextualSpacing/>
        <w:jc w:val="both"/>
        <w:rPr>
          <w:rFonts w:ascii="Cambria" w:eastAsia="Cambria" w:hAnsi="Cambria" w:cs="Cambria"/>
          <w:bCs/>
          <w:sz w:val="20"/>
          <w:szCs w:val="20"/>
          <w:lang w:eastAsia="en-GB"/>
        </w:rPr>
      </w:pPr>
      <w:r w:rsidRPr="00ED51C9">
        <w:rPr>
          <w:rFonts w:ascii="Cambria" w:eastAsia="Cambria" w:hAnsi="Cambria" w:cs="Cambria"/>
          <w:sz w:val="20"/>
          <w:szCs w:val="20"/>
          <w:lang w:eastAsia="en-GB"/>
        </w:rPr>
        <w:lastRenderedPageBreak/>
        <w:t>115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L'autorisation de transfert ne préjuge pas de la confirmation de toute opération ultérieure de transfert ou de mise en cage.</w:t>
      </w:r>
    </w:p>
    <w:p w14:paraId="0BC87283" w14:textId="77777777" w:rsidR="00825D71" w:rsidRPr="00ED51C9" w:rsidRDefault="00825D71" w:rsidP="00825D71">
      <w:pPr>
        <w:ind w:left="426" w:right="-1" w:hanging="426"/>
        <w:contextualSpacing/>
        <w:jc w:val="both"/>
        <w:rPr>
          <w:rFonts w:ascii="Cambria" w:eastAsia="Cambria" w:hAnsi="Cambria" w:cs="Cambria"/>
          <w:bCs/>
          <w:sz w:val="20"/>
          <w:szCs w:val="20"/>
          <w:lang w:eastAsia="en-GB"/>
        </w:rPr>
      </w:pPr>
    </w:p>
    <w:p w14:paraId="23DDCB35" w14:textId="5620DEDE" w:rsidR="00825D71" w:rsidRPr="00ED51C9" w:rsidRDefault="00755A45" w:rsidP="00825D71">
      <w:pPr>
        <w:ind w:left="426" w:hanging="426"/>
        <w:contextualSpacing/>
        <w:jc w:val="both"/>
        <w:rPr>
          <w:rFonts w:ascii="Cambria" w:eastAsia="Cambria" w:hAnsi="Cambria" w:cs="Cambria"/>
          <w:b/>
          <w:sz w:val="20"/>
          <w:szCs w:val="20"/>
          <w:lang w:eastAsia="en-GB"/>
        </w:rPr>
      </w:pPr>
      <w:r w:rsidRPr="00ED51C9">
        <w:rPr>
          <w:rFonts w:ascii="Cambria" w:eastAsia="Cambria" w:hAnsi="Cambria" w:cs="Cambria"/>
          <w:bCs/>
          <w:sz w:val="20"/>
          <w:szCs w:val="20"/>
          <w:lang w:eastAsia="en-GB"/>
        </w:rPr>
        <w:t>116</w:t>
      </w:r>
      <w:r w:rsidR="00825D71" w:rsidRPr="00ED51C9">
        <w:rPr>
          <w:rFonts w:ascii="Cambria" w:eastAsia="Cambria" w:hAnsi="Cambria" w:cs="Cambria"/>
          <w:bCs/>
          <w:sz w:val="20"/>
          <w:szCs w:val="20"/>
          <w:lang w:eastAsia="en-GB"/>
        </w:rPr>
        <w:t xml:space="preserve"> </w:t>
      </w:r>
      <w:r w:rsidR="00825D71" w:rsidRPr="00ED51C9">
        <w:rPr>
          <w:rFonts w:ascii="Cambria" w:eastAsia="Cambria" w:hAnsi="Cambria" w:cs="Cambria"/>
          <w:bCs/>
          <w:sz w:val="20"/>
          <w:szCs w:val="20"/>
          <w:lang w:eastAsia="en-GB"/>
        </w:rPr>
        <w:tab/>
        <w:t>Les transferts volontaires et les transferts de contrôle ne devront pas être soumis à une nouvelle autorisation de transfert.</w:t>
      </w:r>
    </w:p>
    <w:p w14:paraId="0EC96BE6" w14:textId="77777777" w:rsidR="00825D71" w:rsidRPr="00ED51C9" w:rsidRDefault="00825D71" w:rsidP="00825D71">
      <w:pPr>
        <w:ind w:right="140"/>
        <w:contextualSpacing/>
        <w:jc w:val="both"/>
        <w:rPr>
          <w:rFonts w:ascii="Cambria" w:eastAsia="Cambria" w:hAnsi="Cambria" w:cs="Cambria"/>
          <w:sz w:val="20"/>
          <w:szCs w:val="20"/>
          <w:lang w:eastAsia="en-GB"/>
        </w:rPr>
      </w:pPr>
    </w:p>
    <w:p w14:paraId="603D2082" w14:textId="77777777" w:rsidR="00825D71" w:rsidRPr="00ED51C9" w:rsidRDefault="00825D71" w:rsidP="00825D71">
      <w:pPr>
        <w:contextualSpacing/>
        <w:rPr>
          <w:rFonts w:ascii="Cambria" w:eastAsia="Cambria" w:hAnsi="Cambria" w:cs="Cambria"/>
          <w:b/>
          <w:sz w:val="20"/>
          <w:szCs w:val="20"/>
          <w:lang w:eastAsia="en-GB"/>
        </w:rPr>
      </w:pPr>
      <w:r w:rsidRPr="00ED51C9">
        <w:rPr>
          <w:rFonts w:ascii="Cambria" w:eastAsia="Cambria" w:hAnsi="Cambria" w:cs="Cambria"/>
          <w:b/>
          <w:sz w:val="20"/>
          <w:szCs w:val="20"/>
          <w:lang w:eastAsia="en-GB"/>
        </w:rPr>
        <w:t>Refus d’une opération de transfert et libération consécutive du thon rouge</w:t>
      </w:r>
    </w:p>
    <w:p w14:paraId="2414FFC8" w14:textId="77777777" w:rsidR="00825D71" w:rsidRPr="00ED51C9" w:rsidRDefault="00825D71" w:rsidP="00825D71">
      <w:pPr>
        <w:contextualSpacing/>
        <w:rPr>
          <w:rFonts w:ascii="Cambria" w:eastAsia="Cambria" w:hAnsi="Cambria" w:cs="Cambria"/>
          <w:sz w:val="20"/>
          <w:szCs w:val="20"/>
          <w:lang w:eastAsia="en-GB"/>
        </w:rPr>
      </w:pPr>
    </w:p>
    <w:p w14:paraId="54A56C5A" w14:textId="2082B124"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117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Une opération de transfert ne devra pas être autorisée par l'autorité compétente de la CPC de l'opérateur donateur si, à la réception de la notification préalable de transfert, elle considère que : </w:t>
      </w:r>
    </w:p>
    <w:p w14:paraId="693AAA96" w14:textId="77777777" w:rsidR="00825D71" w:rsidRPr="00ED51C9" w:rsidRDefault="00825D71" w:rsidP="00825D71">
      <w:pPr>
        <w:contextualSpacing/>
        <w:jc w:val="both"/>
        <w:rPr>
          <w:rFonts w:ascii="Cambria" w:eastAsia="Cambria" w:hAnsi="Cambria" w:cs="Cambria"/>
          <w:sz w:val="20"/>
          <w:szCs w:val="20"/>
          <w:lang w:eastAsia="en-GB"/>
        </w:rPr>
      </w:pPr>
    </w:p>
    <w:p w14:paraId="0AAF19EE" w14:textId="53B14DE3" w:rsidR="00825D71" w:rsidRPr="00ED51C9" w:rsidRDefault="00825D71" w:rsidP="0065186B">
      <w:pPr>
        <w:numPr>
          <w:ilvl w:val="0"/>
          <w:numId w:val="61"/>
        </w:numPr>
        <w:spacing w:after="120"/>
        <w:ind w:left="851" w:right="125"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navire de capture ou la madrague ayant déclaré avoir capturé le poisson ne dispose pas d'autorisation valide de pêche de thon rouge délivrée conformément au paragraphe </w:t>
      </w:r>
      <w:r w:rsidR="0065186B" w:rsidRPr="00ED51C9">
        <w:rPr>
          <w:rFonts w:ascii="Cambria" w:eastAsia="Cambria" w:hAnsi="Cambria" w:cs="Cambria"/>
          <w:sz w:val="20"/>
          <w:szCs w:val="20"/>
          <w:lang w:eastAsia="en-GB"/>
        </w:rPr>
        <w:t>56</w:t>
      </w:r>
      <w:r w:rsidRPr="00ED51C9">
        <w:rPr>
          <w:rFonts w:ascii="Cambria" w:eastAsia="Cambria" w:hAnsi="Cambria" w:cs="Cambria"/>
          <w:sz w:val="20"/>
          <w:szCs w:val="20"/>
          <w:lang w:eastAsia="en-GB"/>
        </w:rPr>
        <w:t xml:space="preserve"> de la présente Recommandation ;</w:t>
      </w:r>
    </w:p>
    <w:p w14:paraId="7A828657" w14:textId="77777777" w:rsidR="00825D71" w:rsidRPr="00ED51C9" w:rsidRDefault="00825D71" w:rsidP="0065186B">
      <w:pPr>
        <w:numPr>
          <w:ilvl w:val="0"/>
          <w:numId w:val="61"/>
        </w:numPr>
        <w:spacing w:after="120"/>
        <w:ind w:left="851" w:right="125"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nombre et le poids des poissons faisant l'objet du transfert n'ont pas été dûment déclarés par le navire de capture ou la madrague ;</w:t>
      </w:r>
    </w:p>
    <w:p w14:paraId="7C68B15C" w14:textId="77777777" w:rsidR="00825D71" w:rsidRPr="00ED51C9" w:rsidRDefault="00825D71" w:rsidP="0065186B">
      <w:pPr>
        <w:numPr>
          <w:ilvl w:val="0"/>
          <w:numId w:val="61"/>
        </w:numPr>
        <w:spacing w:after="120"/>
        <w:ind w:left="851" w:right="125"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navire de capture ou la madrague qui a capturé les poissons ne dispose pas d’un quota suffisant ;</w:t>
      </w:r>
    </w:p>
    <w:p w14:paraId="57691D11" w14:textId="018E8114" w:rsidR="00825D71" w:rsidRPr="00ED51C9" w:rsidRDefault="00825D71" w:rsidP="0065186B">
      <w:pPr>
        <w:numPr>
          <w:ilvl w:val="0"/>
          <w:numId w:val="61"/>
        </w:numPr>
        <w:spacing w:after="120"/>
        <w:ind w:left="851" w:right="125"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remorqueur déclaré pour transférer et/ou transporter le poisson n’est pas inscrit dans le Registre ICCAT de tous les autres navires de pêche visé au paragraphe 4</w:t>
      </w:r>
      <w:r w:rsidR="0065186B" w:rsidRPr="00ED51C9">
        <w:rPr>
          <w:rFonts w:ascii="Cambria" w:eastAsia="Cambria" w:hAnsi="Cambria" w:cs="Cambria"/>
          <w:sz w:val="20"/>
          <w:szCs w:val="20"/>
          <w:lang w:eastAsia="en-GB"/>
        </w:rPr>
        <w:t>8</w:t>
      </w:r>
      <w:r w:rsidRPr="00ED51C9">
        <w:rPr>
          <w:rFonts w:ascii="Cambria" w:eastAsia="Cambria" w:hAnsi="Cambria" w:cs="Cambria"/>
          <w:sz w:val="20"/>
          <w:szCs w:val="20"/>
          <w:lang w:eastAsia="en-GB"/>
        </w:rPr>
        <w:t xml:space="preserve"> b), ou n’est pas équipé d’un système de surveillance des navires (VMS) entièrement opérationnel ;</w:t>
      </w:r>
    </w:p>
    <w:p w14:paraId="768CFEBF" w14:textId="7144DF41" w:rsidR="00825D71" w:rsidRPr="00ED51C9" w:rsidRDefault="00825D71" w:rsidP="0018500E">
      <w:pPr>
        <w:numPr>
          <w:ilvl w:val="0"/>
          <w:numId w:val="61"/>
        </w:numPr>
        <w:spacing w:after="120"/>
        <w:ind w:left="851" w:right="125"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la</w:t>
      </w:r>
      <w:proofErr w:type="gramEnd"/>
      <w:r w:rsidRPr="00ED51C9">
        <w:rPr>
          <w:rFonts w:ascii="Cambria" w:eastAsia="Cambria" w:hAnsi="Cambria" w:cs="Cambria"/>
          <w:sz w:val="20"/>
          <w:szCs w:val="20"/>
          <w:lang w:eastAsia="en-GB"/>
        </w:rPr>
        <w:t xml:space="preserve"> ferme de destination n'est pas déclarée comme active dans le Registre ICCAT des fermes visé au paragraphe </w:t>
      </w:r>
      <w:r w:rsidR="00342FF2" w:rsidRPr="00ED51C9">
        <w:rPr>
          <w:rFonts w:ascii="Cambria" w:eastAsia="Cambria" w:hAnsi="Cambria" w:cs="Cambria"/>
          <w:sz w:val="20"/>
          <w:szCs w:val="20"/>
          <w:lang w:eastAsia="en-GB"/>
        </w:rPr>
        <w:t>63</w:t>
      </w:r>
      <w:r w:rsidRPr="00ED51C9">
        <w:rPr>
          <w:rFonts w:ascii="Cambria" w:eastAsia="Cambria" w:hAnsi="Cambria" w:cs="Cambria"/>
          <w:sz w:val="20"/>
          <w:szCs w:val="20"/>
          <w:lang w:eastAsia="en-GB"/>
        </w:rPr>
        <w:t xml:space="preserve"> de la présente Recommandation.</w:t>
      </w:r>
    </w:p>
    <w:p w14:paraId="5D6B6B9B" w14:textId="77777777" w:rsidR="0018500E" w:rsidRPr="00ED51C9" w:rsidRDefault="0018500E" w:rsidP="0018500E">
      <w:pPr>
        <w:ind w:left="426" w:right="-1" w:hanging="426"/>
        <w:contextualSpacing/>
        <w:jc w:val="both"/>
        <w:rPr>
          <w:rFonts w:ascii="Cambria" w:eastAsia="Cambria" w:hAnsi="Cambria" w:cs="Cambria"/>
          <w:sz w:val="20"/>
          <w:szCs w:val="20"/>
          <w:lang w:eastAsia="en-GB"/>
        </w:rPr>
      </w:pPr>
    </w:p>
    <w:p w14:paraId="54B1080E" w14:textId="6AC182F7"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118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En cas de refus, l'autorité compétente de la CPC de l'opérateur donateur devra :</w:t>
      </w:r>
    </w:p>
    <w:p w14:paraId="268ED143" w14:textId="77777777" w:rsidR="00825D71" w:rsidRPr="00ED51C9" w:rsidRDefault="00825D71" w:rsidP="00825D71">
      <w:pPr>
        <w:tabs>
          <w:tab w:val="left" w:pos="426"/>
        </w:tabs>
        <w:ind w:left="426" w:right="-1"/>
        <w:contextualSpacing/>
        <w:jc w:val="both"/>
        <w:rPr>
          <w:rFonts w:ascii="Cambria" w:eastAsia="Cambria" w:hAnsi="Cambria" w:cs="Cambria"/>
          <w:sz w:val="20"/>
          <w:szCs w:val="20"/>
          <w:lang w:eastAsia="en-GB"/>
        </w:rPr>
      </w:pPr>
    </w:p>
    <w:p w14:paraId="4FFEB874" w14:textId="77777777" w:rsidR="00825D71" w:rsidRPr="00ED51C9" w:rsidRDefault="00825D71" w:rsidP="0018500E">
      <w:pPr>
        <w:numPr>
          <w:ilvl w:val="0"/>
          <w:numId w:val="81"/>
        </w:numPr>
        <w:spacing w:after="120"/>
        <w:ind w:left="851" w:right="125"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immédiatement</w:t>
      </w:r>
      <w:proofErr w:type="gramEnd"/>
      <w:r w:rsidRPr="00ED51C9">
        <w:rPr>
          <w:rFonts w:ascii="Cambria" w:eastAsia="Cambria" w:hAnsi="Cambria" w:cs="Cambria"/>
          <w:sz w:val="20"/>
          <w:szCs w:val="20"/>
          <w:lang w:eastAsia="en-GB"/>
        </w:rPr>
        <w:t xml:space="preserve"> informer du refus l'opérateur donateur, ainsi que l'autorité compétente de la CPC du navire de capture, de la madrague ou de la ferme, si elle est différente ;</w:t>
      </w:r>
    </w:p>
    <w:p w14:paraId="79F70E0F" w14:textId="77777777" w:rsidR="00825D71" w:rsidRPr="00ED51C9" w:rsidRDefault="00825D71" w:rsidP="0018500E">
      <w:pPr>
        <w:numPr>
          <w:ilvl w:val="0"/>
          <w:numId w:val="81"/>
        </w:numPr>
        <w:ind w:left="851" w:right="140"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cas échéant, ordonner la libération des poissons concernés dans la mer, conformément à l’</w:t>
      </w:r>
      <w:r w:rsidRPr="00ED51C9">
        <w:rPr>
          <w:rFonts w:ascii="Cambria" w:eastAsia="Cambria" w:hAnsi="Cambria" w:cs="Cambria"/>
          <w:b/>
          <w:bCs/>
          <w:sz w:val="20"/>
          <w:szCs w:val="20"/>
          <w:lang w:eastAsia="en-GB"/>
        </w:rPr>
        <w:t>annexe 10</w:t>
      </w:r>
      <w:r w:rsidRPr="00ED51C9">
        <w:rPr>
          <w:rFonts w:ascii="Cambria" w:eastAsia="Cambria" w:hAnsi="Cambria" w:cs="Cambria"/>
          <w:sz w:val="20"/>
          <w:szCs w:val="20"/>
          <w:lang w:eastAsia="en-GB"/>
        </w:rPr>
        <w:t>.</w:t>
      </w:r>
    </w:p>
    <w:p w14:paraId="15E34013" w14:textId="77777777" w:rsidR="00825D71" w:rsidRPr="00ED51C9" w:rsidRDefault="00825D71" w:rsidP="00825D71">
      <w:pPr>
        <w:ind w:left="720" w:right="140"/>
        <w:contextualSpacing/>
        <w:jc w:val="both"/>
        <w:rPr>
          <w:rFonts w:ascii="Cambria" w:eastAsia="Cambria" w:hAnsi="Cambria" w:cs="Cambria"/>
          <w:sz w:val="20"/>
          <w:szCs w:val="20"/>
          <w:lang w:eastAsia="en-GB"/>
        </w:rPr>
      </w:pPr>
    </w:p>
    <w:p w14:paraId="4A1DDEA9"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Surveillance des opérations de transfert par caméra vidéo</w:t>
      </w:r>
    </w:p>
    <w:p w14:paraId="76F3D75A" w14:textId="77777777" w:rsidR="00825D71" w:rsidRPr="00ED51C9" w:rsidRDefault="00825D71" w:rsidP="00825D71">
      <w:pPr>
        <w:contextualSpacing/>
        <w:rPr>
          <w:rFonts w:ascii="Cambria" w:eastAsia="Cambria" w:hAnsi="Cambria" w:cs="Cambria"/>
          <w:b/>
          <w:sz w:val="20"/>
          <w:szCs w:val="20"/>
          <w:lang w:eastAsia="en-GB"/>
        </w:rPr>
      </w:pPr>
    </w:p>
    <w:p w14:paraId="03998F5C" w14:textId="77B38E85"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119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Sauf pour les transferts de cages entre deux remorqueurs</w:t>
      </w:r>
      <w:r w:rsidR="00825D71" w:rsidRPr="00ED51C9">
        <w:rPr>
          <w:rFonts w:ascii="Cambria" w:eastAsia="Cambria" w:hAnsi="Cambria" w:cs="Cambria"/>
          <w:b/>
          <w:bCs/>
          <w:sz w:val="20"/>
          <w:szCs w:val="20"/>
          <w:lang w:eastAsia="en-GB"/>
        </w:rPr>
        <w:t xml:space="preserve"> </w:t>
      </w:r>
      <w:r w:rsidR="00825D71" w:rsidRPr="00ED51C9">
        <w:rPr>
          <w:rFonts w:ascii="Cambria" w:eastAsia="Cambria" w:hAnsi="Cambria" w:cs="Cambria"/>
          <w:sz w:val="20"/>
          <w:szCs w:val="20"/>
          <w:lang w:eastAsia="en-GB"/>
        </w:rPr>
        <w:t>qui n'impliquent pas le déplacement de thons vivants entre ces cages, l'opérateur donateur devra s'assurer que l'opération de transfert est surveillée par caméra vidéo dans l'eau, conformément aux normes et procédures minimales visées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8</w:t>
      </w:r>
      <w:r w:rsidR="00825D71" w:rsidRPr="00ED51C9">
        <w:rPr>
          <w:rFonts w:ascii="Cambria" w:eastAsia="Cambria" w:hAnsi="Cambria" w:cs="Cambria"/>
          <w:sz w:val="20"/>
          <w:szCs w:val="20"/>
          <w:lang w:eastAsia="en-GB"/>
        </w:rPr>
        <w:t>, afin de déterminer le nombre de spécimens de thon rouge qui sont en train d’être transférés.</w:t>
      </w:r>
    </w:p>
    <w:p w14:paraId="351D730C" w14:textId="77777777" w:rsidR="00825D71" w:rsidRPr="00ED51C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5D356CB" w14:textId="307209DF"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120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Chaque CPC de l’opérateur donateur devra prendre les mesures nécessaires pour garantir que l'opérateur donateur fournit sans délai des copies identiques des enregistrements vidéo pertinents :</w:t>
      </w:r>
    </w:p>
    <w:p w14:paraId="57B595DE" w14:textId="77777777" w:rsidR="00825D71" w:rsidRPr="00ED51C9" w:rsidRDefault="00825D71" w:rsidP="00825D71">
      <w:pPr>
        <w:ind w:left="26" w:right="140" w:hanging="8"/>
        <w:contextualSpacing/>
        <w:jc w:val="both"/>
        <w:rPr>
          <w:rFonts w:ascii="Cambria" w:eastAsia="Cambria" w:hAnsi="Cambria" w:cs="Cambria"/>
          <w:sz w:val="20"/>
          <w:szCs w:val="20"/>
          <w:lang w:eastAsia="en-GB"/>
        </w:rPr>
      </w:pPr>
    </w:p>
    <w:p w14:paraId="6C43439B" w14:textId="669EEE9E" w:rsidR="00825D71" w:rsidRPr="00ED51C9" w:rsidRDefault="00825D71" w:rsidP="0018500E">
      <w:pPr>
        <w:numPr>
          <w:ilvl w:val="0"/>
          <w:numId w:val="69"/>
        </w:numPr>
        <w:spacing w:after="120"/>
        <w:ind w:left="850"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pour</w:t>
      </w:r>
      <w:proofErr w:type="gramEnd"/>
      <w:r w:rsidRPr="00ED51C9">
        <w:rPr>
          <w:rFonts w:ascii="Cambria" w:eastAsia="Cambria" w:hAnsi="Cambria" w:cs="Cambria"/>
          <w:sz w:val="20"/>
          <w:szCs w:val="20"/>
          <w:lang w:eastAsia="en-GB"/>
        </w:rPr>
        <w:t xml:space="preserve"> la première opération de transfert et le transfert volontaire éventuel ou de contrôle, à l'observateur régional de l'ICCAT et au remorqueur récepteur et, à la fin de la sortie de pêche, à l'autorité compétente de la CPC du pavillon ou de la madrague de l'opérateur donateur ;</w:t>
      </w:r>
    </w:p>
    <w:p w14:paraId="7CE46F14" w14:textId="77777777" w:rsidR="00825D71" w:rsidRPr="00ED51C9" w:rsidRDefault="00825D71" w:rsidP="0018500E">
      <w:pPr>
        <w:numPr>
          <w:ilvl w:val="0"/>
          <w:numId w:val="69"/>
        </w:numPr>
        <w:spacing w:after="120"/>
        <w:ind w:left="850"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pour</w:t>
      </w:r>
      <w:proofErr w:type="gramEnd"/>
      <w:r w:rsidRPr="00ED51C9">
        <w:rPr>
          <w:rFonts w:ascii="Cambria" w:eastAsia="Cambria" w:hAnsi="Cambria" w:cs="Cambria"/>
          <w:sz w:val="20"/>
          <w:szCs w:val="20"/>
          <w:lang w:eastAsia="en-GB"/>
        </w:rPr>
        <w:t xml:space="preserve"> les transferts ultérieurs, à l'observateur de la CPC à bord du remorqueur donateur, au capitaine du remorqueur récepteur et, à la fin de la sortie de remorquage, à l'autorité compétente de la CPC du pavillon du remorqueur donateur ;</w:t>
      </w:r>
    </w:p>
    <w:p w14:paraId="52BDFDE1" w14:textId="77777777" w:rsidR="00825D71" w:rsidRPr="00ED51C9" w:rsidRDefault="00825D71" w:rsidP="0018500E">
      <w:pPr>
        <w:numPr>
          <w:ilvl w:val="0"/>
          <w:numId w:val="69"/>
        </w:numPr>
        <w:spacing w:after="120"/>
        <w:ind w:left="850"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pour</w:t>
      </w:r>
      <w:proofErr w:type="gramEnd"/>
      <w:r w:rsidRPr="00ED51C9">
        <w:rPr>
          <w:rFonts w:ascii="Cambria" w:eastAsia="Cambria" w:hAnsi="Cambria" w:cs="Cambria"/>
          <w:sz w:val="20"/>
          <w:szCs w:val="20"/>
          <w:lang w:eastAsia="en-GB"/>
        </w:rPr>
        <w:t xml:space="preserve"> les transferts entre deux fermes différentes, à l'observateur régional de l'ICCAT, au remorqueur récepteur et à l'autorité compétente de la CPC de la ferme donatrice ; et</w:t>
      </w:r>
    </w:p>
    <w:p w14:paraId="6393A569" w14:textId="77777777" w:rsidR="00825D71" w:rsidRPr="00ED51C9" w:rsidRDefault="00825D71" w:rsidP="00872A76">
      <w:pPr>
        <w:numPr>
          <w:ilvl w:val="0"/>
          <w:numId w:val="69"/>
        </w:numPr>
        <w:ind w:left="851"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si</w:t>
      </w:r>
      <w:proofErr w:type="gramEnd"/>
      <w:r w:rsidRPr="00ED51C9">
        <w:rPr>
          <w:rFonts w:ascii="Cambria" w:eastAsia="Cambria" w:hAnsi="Cambria" w:cs="Cambria"/>
          <w:sz w:val="20"/>
          <w:szCs w:val="20"/>
          <w:lang w:eastAsia="en-GB"/>
        </w:rPr>
        <w:t xml:space="preserve"> une autorité d'inspection nationale ou de l’ICCAT est présente pendant l’opération de transfert, l’inspecteur ou les inspecteurs devront également recevoir une copie de l'enregistrement vidéo correspondant.</w:t>
      </w:r>
    </w:p>
    <w:p w14:paraId="6108BA9E" w14:textId="77777777" w:rsidR="0018500E" w:rsidRPr="00ED51C9" w:rsidRDefault="0018500E">
      <w:pPr>
        <w:spacing w:after="160" w:line="259" w:lineRule="auto"/>
        <w:rPr>
          <w:rFonts w:ascii="Cambria" w:eastAsia="Cambria" w:hAnsi="Cambria" w:cs="Cambria"/>
          <w:sz w:val="20"/>
          <w:szCs w:val="20"/>
          <w:lang w:eastAsia="en-GB"/>
        </w:rPr>
      </w:pPr>
      <w:r w:rsidRPr="00ED51C9">
        <w:rPr>
          <w:rFonts w:ascii="Cambria" w:eastAsia="Cambria" w:hAnsi="Cambria" w:cs="Cambria"/>
          <w:sz w:val="20"/>
          <w:szCs w:val="20"/>
          <w:lang w:eastAsia="en-GB"/>
        </w:rPr>
        <w:br w:type="page"/>
      </w:r>
    </w:p>
    <w:p w14:paraId="7D6D6358" w14:textId="41C5B373"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121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w:t>
      </w:r>
      <w:r w:rsidR="0018500E"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enregistrement vidéo concerné devr</w:t>
      </w:r>
      <w:r w:rsidR="0018500E" w:rsidRPr="00ED51C9">
        <w:rPr>
          <w:rFonts w:ascii="Cambria" w:eastAsia="Cambria" w:hAnsi="Cambria" w:cs="Cambria"/>
          <w:sz w:val="20"/>
          <w:szCs w:val="20"/>
          <w:lang w:eastAsia="en-GB"/>
        </w:rPr>
        <w:t>a</w:t>
      </w:r>
      <w:r w:rsidR="00825D71" w:rsidRPr="00ED51C9">
        <w:rPr>
          <w:rFonts w:ascii="Cambria" w:eastAsia="Cambria" w:hAnsi="Cambria" w:cs="Cambria"/>
          <w:sz w:val="20"/>
          <w:szCs w:val="20"/>
          <w:lang w:eastAsia="en-GB"/>
        </w:rPr>
        <w:t xml:space="preserve"> accompagner le</w:t>
      </w:r>
      <w:r w:rsidR="0018500E" w:rsidRPr="00ED51C9">
        <w:rPr>
          <w:rFonts w:ascii="Cambria" w:eastAsia="Cambria" w:hAnsi="Cambria" w:cs="Cambria"/>
          <w:sz w:val="20"/>
          <w:szCs w:val="20"/>
          <w:lang w:eastAsia="en-GB"/>
        </w:rPr>
        <w:t>s</w:t>
      </w:r>
      <w:r w:rsidR="00825D71" w:rsidRPr="00ED51C9">
        <w:rPr>
          <w:rFonts w:ascii="Cambria" w:eastAsia="Cambria" w:hAnsi="Cambria" w:cs="Cambria"/>
          <w:sz w:val="20"/>
          <w:szCs w:val="20"/>
          <w:lang w:eastAsia="en-GB"/>
        </w:rPr>
        <w:t xml:space="preserve"> poisson</w:t>
      </w:r>
      <w:r w:rsidR="0018500E" w:rsidRPr="00ED51C9">
        <w:rPr>
          <w:rFonts w:ascii="Cambria" w:eastAsia="Cambria" w:hAnsi="Cambria" w:cs="Cambria"/>
          <w:sz w:val="20"/>
          <w:szCs w:val="20"/>
          <w:lang w:eastAsia="en-GB"/>
        </w:rPr>
        <w:t>s</w:t>
      </w:r>
      <w:r w:rsidR="00825D71" w:rsidRPr="00ED51C9">
        <w:rPr>
          <w:rFonts w:ascii="Cambria" w:eastAsia="Cambria" w:hAnsi="Cambria" w:cs="Cambria"/>
          <w:sz w:val="20"/>
          <w:szCs w:val="20"/>
          <w:lang w:eastAsia="en-GB"/>
        </w:rPr>
        <w:t xml:space="preserve"> jusqu'à la ferme de destination. Une copie devra être conservée à bord du ou des navires donateurs, par la ou les madragues ou par la ou les fermes, et rester accessible à des fins de contrôle à tout moment pendant la campagne de pêche.</w:t>
      </w:r>
    </w:p>
    <w:p w14:paraId="68892AD7"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713D6E51" w14:textId="55A805F8"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122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Des copies des enregistrements vidéo devront être fournies par l'autorité compétente de la CPC de l'opérateur donateur au SCRS sur demande. Le SCRS devra maintenir la confidentialité des activités commerciales.</w:t>
      </w:r>
    </w:p>
    <w:p w14:paraId="5CBE0F10" w14:textId="77777777" w:rsidR="00825D71" w:rsidRPr="00ED51C9" w:rsidRDefault="00825D71" w:rsidP="00825D71">
      <w:pPr>
        <w:ind w:right="140"/>
        <w:contextualSpacing/>
        <w:jc w:val="both"/>
        <w:rPr>
          <w:rFonts w:ascii="Cambria" w:eastAsia="Cambria" w:hAnsi="Cambria" w:cs="Cambria"/>
          <w:sz w:val="20"/>
          <w:szCs w:val="20"/>
          <w:lang w:eastAsia="en-GB"/>
        </w:rPr>
      </w:pPr>
    </w:p>
    <w:p w14:paraId="0254B98D" w14:textId="47D947A0"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123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L'autorité compétente de la CPC de l'opérateur donateur et l'opérateur donateur devront conserver les enregistrements vidéo relatifs aux transferts pendant au moins </w:t>
      </w:r>
      <w:r w:rsidR="00825D01" w:rsidRPr="00ED51C9">
        <w:rPr>
          <w:rFonts w:ascii="Cambria" w:eastAsia="Cambria" w:hAnsi="Cambria" w:cs="Cambria"/>
          <w:sz w:val="20"/>
          <w:szCs w:val="20"/>
          <w:lang w:eastAsia="en-GB"/>
        </w:rPr>
        <w:t>trois</w:t>
      </w:r>
      <w:r w:rsidR="00825D71" w:rsidRPr="00ED51C9">
        <w:rPr>
          <w:rFonts w:ascii="Cambria" w:eastAsia="Cambria" w:hAnsi="Cambria" w:cs="Cambria"/>
          <w:sz w:val="20"/>
          <w:szCs w:val="20"/>
          <w:lang w:eastAsia="en-GB"/>
        </w:rPr>
        <w:t xml:space="preserve"> ans et les conserver aussi longtemps que nécessaire à des fins de contrôle et d'exécution.</w:t>
      </w:r>
    </w:p>
    <w:p w14:paraId="075EF672" w14:textId="77777777" w:rsidR="00825D71" w:rsidRPr="00ED51C9" w:rsidRDefault="00825D71" w:rsidP="00825D71">
      <w:pPr>
        <w:contextualSpacing/>
        <w:rPr>
          <w:rFonts w:ascii="Cambria" w:eastAsia="Cambria" w:hAnsi="Cambria" w:cs="Cambria"/>
          <w:b/>
          <w:sz w:val="20"/>
          <w:szCs w:val="20"/>
          <w:lang w:eastAsia="en-GB"/>
        </w:rPr>
      </w:pPr>
    </w:p>
    <w:p w14:paraId="61212AF0" w14:textId="25CED100" w:rsidR="00825D71" w:rsidRPr="00ED51C9" w:rsidRDefault="00825D71" w:rsidP="00825D71">
      <w:pPr>
        <w:ind w:right="123"/>
        <w:contextualSpacing/>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Transferts volontaires et de contrôle</w:t>
      </w:r>
    </w:p>
    <w:p w14:paraId="50791A82" w14:textId="77777777" w:rsidR="00825D71" w:rsidRPr="00ED51C9" w:rsidRDefault="00825D71" w:rsidP="00825D71">
      <w:pPr>
        <w:ind w:right="123"/>
        <w:contextualSpacing/>
        <w:jc w:val="both"/>
        <w:rPr>
          <w:rFonts w:ascii="Cambria" w:eastAsia="Cambria" w:hAnsi="Cambria" w:cs="Cambria"/>
          <w:b/>
          <w:sz w:val="20"/>
          <w:szCs w:val="20"/>
          <w:lang w:eastAsia="en-GB"/>
        </w:rPr>
      </w:pPr>
    </w:p>
    <w:p w14:paraId="50FADC45" w14:textId="2573DC6B" w:rsidR="00825D71" w:rsidRPr="00ED51C9" w:rsidRDefault="00755A45" w:rsidP="00825D71">
      <w:pPr>
        <w:ind w:left="426" w:right="-1" w:hanging="426"/>
        <w:contextualSpacing/>
        <w:jc w:val="both"/>
        <w:rPr>
          <w:rFonts w:ascii="Cambria" w:eastAsia="Arial" w:hAnsi="Cambria" w:cs="Cambria"/>
          <w:sz w:val="20"/>
          <w:szCs w:val="20"/>
          <w:lang w:eastAsia="en-GB"/>
        </w:rPr>
      </w:pPr>
      <w:r w:rsidRPr="00ED51C9">
        <w:rPr>
          <w:rFonts w:ascii="Cambria" w:eastAsia="Cambria" w:hAnsi="Cambria" w:cs="Cambria"/>
          <w:sz w:val="20"/>
          <w:szCs w:val="20"/>
          <w:lang w:eastAsia="en-GB"/>
        </w:rPr>
        <w:t>124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Si l’enregistrement vidéo ne répond pas aux normes minimales visées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8</w:t>
      </w:r>
      <w:r w:rsidR="00825D71" w:rsidRPr="00ED51C9">
        <w:rPr>
          <w:rFonts w:ascii="Cambria" w:eastAsia="Cambria" w:hAnsi="Cambria" w:cs="Cambria"/>
          <w:sz w:val="20"/>
          <w:szCs w:val="20"/>
          <w:lang w:eastAsia="en-GB"/>
        </w:rPr>
        <w:t xml:space="preserve">, et en particulier si sa qualité et sa clarté ne sont pas suffisantes pour déterminer le nombre de poissons qui sont en train d’être transférés, l'opérateur donateur </w:t>
      </w:r>
      <w:r w:rsidR="00256FDB" w:rsidRPr="00ED51C9">
        <w:rPr>
          <w:rFonts w:ascii="Cambria" w:eastAsia="Cambria" w:hAnsi="Cambria" w:cs="Cambria"/>
          <w:sz w:val="20"/>
          <w:szCs w:val="20"/>
          <w:lang w:eastAsia="en-GB"/>
        </w:rPr>
        <w:t>peut</w:t>
      </w:r>
      <w:r w:rsidR="00825D71" w:rsidRPr="00ED51C9">
        <w:rPr>
          <w:rFonts w:ascii="Cambria" w:eastAsia="Cambria" w:hAnsi="Cambria" w:cs="Cambria"/>
          <w:sz w:val="20"/>
          <w:szCs w:val="20"/>
          <w:lang w:eastAsia="en-GB"/>
        </w:rPr>
        <w:t xml:space="preserve"> procéder à un ou plusieurs transferts volontaires.</w:t>
      </w:r>
    </w:p>
    <w:p w14:paraId="42E12440" w14:textId="20B0E1E9" w:rsidR="00825D71" w:rsidRPr="00ED51C9" w:rsidRDefault="00825D71" w:rsidP="00825D71">
      <w:pPr>
        <w:rPr>
          <w:rFonts w:ascii="Cambria" w:eastAsia="Cambria" w:hAnsi="Cambria" w:cs="Cambria"/>
          <w:sz w:val="20"/>
          <w:szCs w:val="20"/>
          <w:lang w:eastAsia="en-GB"/>
        </w:rPr>
      </w:pPr>
    </w:p>
    <w:p w14:paraId="52387547" w14:textId="6CB4B1CF" w:rsidR="00825D71" w:rsidRPr="00ED51C9" w:rsidRDefault="00755A45" w:rsidP="00825D71">
      <w:pPr>
        <w:ind w:left="426" w:right="-1" w:hanging="426"/>
        <w:contextualSpacing/>
        <w:jc w:val="both"/>
        <w:rPr>
          <w:rFonts w:ascii="Cambria" w:eastAsia="Arial" w:hAnsi="Cambria" w:cs="Cambria"/>
          <w:sz w:val="20"/>
          <w:szCs w:val="20"/>
          <w:lang w:eastAsia="en-GB"/>
        </w:rPr>
      </w:pPr>
      <w:r w:rsidRPr="00ED51C9">
        <w:rPr>
          <w:rFonts w:ascii="Cambria" w:eastAsia="Cambria" w:hAnsi="Cambria" w:cs="Cambria"/>
          <w:sz w:val="20"/>
          <w:szCs w:val="20"/>
          <w:lang w:eastAsia="en-GB"/>
        </w:rPr>
        <w:t>125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Si aucun transfert volontaire n'a été effectué, ou si le ou les transferts volontaires ne permettent toujours pas de déterminer le nombre de poissons qui sont en train d’être transférés, l'autorité compétente de la CPC de l'opérateur donateur devra ordonner un transfert de contrôle, qui devra être répété jusqu'à ce que la qualité de l'enregistrement vidéo permette l'estimation du nombre de thons rouges qui sont en train d’être transférés.</w:t>
      </w:r>
    </w:p>
    <w:p w14:paraId="5AF81050" w14:textId="77777777" w:rsidR="00825D71" w:rsidRPr="00ED51C9" w:rsidRDefault="00825D71" w:rsidP="00825D71">
      <w:pPr>
        <w:rPr>
          <w:rFonts w:ascii="Cambria" w:eastAsia="Cambria" w:hAnsi="Cambria" w:cs="Cambria"/>
          <w:sz w:val="20"/>
          <w:szCs w:val="20"/>
          <w:lang w:eastAsia="en-GB"/>
        </w:rPr>
      </w:pPr>
    </w:p>
    <w:p w14:paraId="7996C000" w14:textId="759DA3AE"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126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 ou les transferts volontaires et/ou de contrôle devront être effectués dans une autre cage qui doit être vide. Le nombre de poissons obtenus à partir du transfert volontaire ou de contrôle valide devra être utilisé pour remplir le carnet de pêche, la déclaration de transfert de l’ICCAT (ITD) et les sections pertinentes de l'eBCD.</w:t>
      </w:r>
    </w:p>
    <w:p w14:paraId="186AD3B4" w14:textId="77777777" w:rsidR="008016B3" w:rsidRPr="00ED51C9" w:rsidRDefault="008016B3" w:rsidP="00825D71">
      <w:pPr>
        <w:tabs>
          <w:tab w:val="left" w:pos="426"/>
        </w:tabs>
        <w:ind w:left="426" w:right="-1" w:hanging="426"/>
        <w:contextualSpacing/>
        <w:jc w:val="both"/>
        <w:rPr>
          <w:rFonts w:ascii="Cambria" w:eastAsia="Cambria" w:hAnsi="Cambria" w:cs="Cambria"/>
          <w:sz w:val="20"/>
          <w:szCs w:val="20"/>
          <w:lang w:eastAsia="en-GB"/>
        </w:rPr>
      </w:pPr>
    </w:p>
    <w:p w14:paraId="5DD3B4B1" w14:textId="260C8C32"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127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La séparation de la cage de transport d'une </w:t>
      </w:r>
      <w:proofErr w:type="spellStart"/>
      <w:r w:rsidR="00825D71" w:rsidRPr="00ED51C9">
        <w:rPr>
          <w:rFonts w:ascii="Cambria" w:eastAsia="Cambria" w:hAnsi="Cambria" w:cs="Cambria"/>
          <w:sz w:val="20"/>
          <w:szCs w:val="20"/>
          <w:lang w:eastAsia="en-GB"/>
        </w:rPr>
        <w:t>senne</w:t>
      </w:r>
      <w:proofErr w:type="spellEnd"/>
      <w:r w:rsidR="00825D71" w:rsidRPr="00ED51C9">
        <w:rPr>
          <w:rFonts w:ascii="Cambria" w:eastAsia="Cambria" w:hAnsi="Cambria" w:cs="Cambria"/>
          <w:sz w:val="20"/>
          <w:szCs w:val="20"/>
          <w:lang w:eastAsia="en-GB"/>
        </w:rPr>
        <w:t>, d'une madrague ou d'une cage d’une ferme ne devra pas avoir lieu avant que l'observateur régional de l'ICCAT à bord du senneur, ou présent dans la ferme ou la madrague, ait accompli ses tâches.</w:t>
      </w:r>
    </w:p>
    <w:p w14:paraId="1DC7C9E9" w14:textId="77777777" w:rsidR="00825D71" w:rsidRPr="00ED51C9" w:rsidRDefault="00825D71" w:rsidP="00825D71">
      <w:pPr>
        <w:rPr>
          <w:rFonts w:ascii="Cambria" w:eastAsia="Cambria" w:hAnsi="Cambria" w:cs="Cambria"/>
          <w:sz w:val="20"/>
          <w:szCs w:val="20"/>
          <w:lang w:eastAsia="en-GB"/>
        </w:rPr>
      </w:pPr>
    </w:p>
    <w:p w14:paraId="1499C0CB" w14:textId="4E2E4F07" w:rsidR="00825D71" w:rsidRPr="00ED51C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128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Toutefois, si après le ou les transferts volontaires, la qualité de la vidéo ne permet toujours pas de déterminer le nombre de spécimens qui sont en train d’être transférés, l'autorité compétente de la CPC de l'opérateur donateur </w:t>
      </w:r>
      <w:r w:rsidR="00256FDB" w:rsidRPr="00ED51C9">
        <w:rPr>
          <w:rFonts w:ascii="Cambria" w:eastAsia="Cambria" w:hAnsi="Cambria" w:cs="Cambria"/>
          <w:sz w:val="20"/>
          <w:szCs w:val="20"/>
          <w:lang w:eastAsia="en-GB"/>
        </w:rPr>
        <w:t>peut</w:t>
      </w:r>
      <w:r w:rsidR="00825D71" w:rsidRPr="00ED51C9">
        <w:rPr>
          <w:rFonts w:ascii="Cambria" w:eastAsia="Cambria" w:hAnsi="Cambria" w:cs="Cambria"/>
          <w:sz w:val="20"/>
          <w:szCs w:val="20"/>
          <w:lang w:eastAsia="en-GB"/>
        </w:rPr>
        <w:t xml:space="preserve"> autoriser la séparation du senneur donateur, de la madrague donatrice ou de la ferme donatrice de la ou des cages de transport. Dans ce cas, l'autorité compétente de la CPC de l'opérateur donateur devra ordonner de sceller la ou les portes de la ou des cages de transport concernées conformément à la procédure énoncée à l’</w:t>
      </w:r>
      <w:r w:rsidR="00825D71" w:rsidRPr="00ED51C9">
        <w:rPr>
          <w:rFonts w:ascii="Cambria" w:eastAsia="Cambria" w:hAnsi="Cambria" w:cs="Cambria"/>
          <w:b/>
          <w:bCs/>
          <w:sz w:val="20"/>
          <w:szCs w:val="20"/>
          <w:lang w:eastAsia="en-GB"/>
        </w:rPr>
        <w:t>annexe 14</w:t>
      </w:r>
      <w:r w:rsidR="00825D71" w:rsidRPr="00ED51C9">
        <w:rPr>
          <w:rFonts w:ascii="Cambria" w:eastAsia="Cambria" w:hAnsi="Cambria" w:cs="Cambria"/>
          <w:sz w:val="20"/>
          <w:szCs w:val="20"/>
          <w:lang w:eastAsia="en-GB"/>
        </w:rPr>
        <w:t xml:space="preserve"> et ordonner la réalisation d’un ou de plusieurs transferts de contrôle à une heure et </w:t>
      </w:r>
      <w:proofErr w:type="gramStart"/>
      <w:r w:rsidR="00825D71" w:rsidRPr="00ED51C9">
        <w:rPr>
          <w:rFonts w:ascii="Cambria" w:eastAsia="Cambria" w:hAnsi="Cambria" w:cs="Cambria"/>
          <w:sz w:val="20"/>
          <w:szCs w:val="20"/>
          <w:lang w:eastAsia="en-GB"/>
        </w:rPr>
        <w:t>un lieu déterminés</w:t>
      </w:r>
      <w:proofErr w:type="gramEnd"/>
      <w:r w:rsidR="00825D71" w:rsidRPr="00ED51C9">
        <w:rPr>
          <w:rFonts w:ascii="Cambria" w:eastAsia="Cambria" w:hAnsi="Cambria" w:cs="Cambria"/>
          <w:sz w:val="20"/>
          <w:szCs w:val="20"/>
          <w:lang w:eastAsia="en-GB"/>
        </w:rPr>
        <w:t>, en présence de l’autorité compétente du pavillon, de la madrague ou de la ferme.</w:t>
      </w:r>
    </w:p>
    <w:p w14:paraId="6985FAB8" w14:textId="77777777" w:rsidR="00825D71" w:rsidRPr="00ED51C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53F04FEA" w14:textId="4F12F118" w:rsidR="00825D71" w:rsidRPr="00ED51C9" w:rsidRDefault="00755A45" w:rsidP="00825D71">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129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Dans le cas où les autorités compétentes du pavillon, de la madrague ou de la ferme ne peuvent pas être présentes lors du transfert de contrôle, le transfert de contrôle devra avoir lieu en présence d'un observateur régional de l’ICCAT. Dans ce cas, la responsabilité du déploiement de l'observateur régional devra incomber à l’opérateur de la ferme propriétaire du thon rouge transporté, qui devra s'assurer que l'observateur régional est déployé pour vérifier le transfert de contrôle.</w:t>
      </w:r>
    </w:p>
    <w:p w14:paraId="4536B380" w14:textId="77777777" w:rsidR="00825D71" w:rsidRPr="00ED51C9" w:rsidRDefault="00825D71" w:rsidP="00825D71">
      <w:pPr>
        <w:rPr>
          <w:rFonts w:ascii="Cambria" w:eastAsia="Cambria" w:hAnsi="Cambria" w:cs="Cambria"/>
          <w:b/>
          <w:sz w:val="20"/>
          <w:szCs w:val="20"/>
          <w:lang w:eastAsia="en-GB"/>
        </w:rPr>
      </w:pPr>
    </w:p>
    <w:p w14:paraId="5E911A21" w14:textId="77777777" w:rsidR="00825D71" w:rsidRPr="00ED51C9" w:rsidRDefault="00825D71" w:rsidP="00825D71">
      <w:pPr>
        <w:keepNext/>
        <w:keepLines/>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Déclaration de transfert de l’ICCAT (ITD)</w:t>
      </w:r>
    </w:p>
    <w:p w14:paraId="7FA43BA7"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5A916370" w14:textId="2212D858"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130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À la fin d'une opération de transfert, l'opérateur donateur devra remplir l’ITD conformément au format défini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4</w:t>
      </w:r>
      <w:r w:rsidR="00825D71" w:rsidRPr="00ED51C9">
        <w:rPr>
          <w:rFonts w:ascii="Cambria" w:eastAsia="Cambria" w:hAnsi="Cambria" w:cs="Cambria"/>
          <w:sz w:val="20"/>
          <w:szCs w:val="20"/>
          <w:lang w:eastAsia="en-GB"/>
        </w:rPr>
        <w:t>. L'opérateur donateur devra transmettre ou rendre disponible, sans délai, l’ITD à l'autorité compétente de sa CPC, à l'observateur régional de l'ICCAT lorsque sa présence est obligatoire et, le cas échéant, au capitaine du remorqueur ou à la ferme qui reçoit le poisson.</w:t>
      </w:r>
    </w:p>
    <w:p w14:paraId="2059D278" w14:textId="77777777" w:rsidR="00DB4B01" w:rsidRPr="00ED51C9" w:rsidRDefault="00DB4B01" w:rsidP="00825D71">
      <w:pPr>
        <w:ind w:left="426" w:right="-1" w:hanging="426"/>
        <w:contextualSpacing/>
        <w:jc w:val="both"/>
        <w:rPr>
          <w:rFonts w:ascii="Cambria" w:eastAsia="Cambria" w:hAnsi="Cambria" w:cs="Cambria"/>
          <w:sz w:val="20"/>
          <w:szCs w:val="20"/>
          <w:lang w:eastAsia="en-GB"/>
        </w:rPr>
      </w:pPr>
    </w:p>
    <w:p w14:paraId="2AC9DABC" w14:textId="48FD534C"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131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L'autorité compétente de la CPC de l'opérateur donateur devra veiller à ce que le formulaire ITD soit numéroté, en utilisant le code de la CPC à trois lettres, suivi des quatre chiffres indiquant l'année et de trois numéros séquentiels, suivis des trois lettres ITD (CPC- 20**/xxx/ITD).</w:t>
      </w:r>
    </w:p>
    <w:p w14:paraId="1D8FC6FF" w14:textId="77777777" w:rsidR="00825D01" w:rsidRPr="00ED51C9" w:rsidRDefault="00825D01">
      <w:pPr>
        <w:spacing w:after="160" w:line="259" w:lineRule="auto"/>
        <w:rPr>
          <w:rFonts w:ascii="Cambria" w:eastAsia="Cambria" w:hAnsi="Cambria" w:cs="Cambria"/>
          <w:sz w:val="20"/>
          <w:szCs w:val="20"/>
          <w:lang w:eastAsia="en-GB"/>
        </w:rPr>
      </w:pPr>
      <w:r w:rsidRPr="00ED51C9">
        <w:rPr>
          <w:rFonts w:ascii="Cambria" w:eastAsia="Cambria" w:hAnsi="Cambria" w:cs="Cambria"/>
          <w:sz w:val="20"/>
          <w:szCs w:val="20"/>
          <w:lang w:eastAsia="en-GB"/>
        </w:rPr>
        <w:br w:type="page"/>
      </w:r>
    </w:p>
    <w:p w14:paraId="4F9F9E30" w14:textId="3B9D5341"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132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L’exemplaire original de l’ITD devra accompagner le poisson transféré jusqu'à la ou les fermes de destination où le poisson sera mis en cage :</w:t>
      </w:r>
    </w:p>
    <w:p w14:paraId="398464D7" w14:textId="77777777" w:rsidR="00825D71" w:rsidRPr="00ED51C9" w:rsidRDefault="00825D71" w:rsidP="00825D71">
      <w:pPr>
        <w:rPr>
          <w:rFonts w:ascii="Cambria" w:eastAsia="Cambria" w:hAnsi="Cambria" w:cs="Cambria"/>
          <w:sz w:val="20"/>
          <w:szCs w:val="20"/>
          <w:lang w:eastAsia="en-GB"/>
        </w:rPr>
      </w:pPr>
    </w:p>
    <w:p w14:paraId="271D57EF" w14:textId="717F3715" w:rsidR="00825D71" w:rsidRPr="00ED51C9" w:rsidRDefault="00825D71" w:rsidP="009D1201">
      <w:pPr>
        <w:numPr>
          <w:ilvl w:val="0"/>
          <w:numId w:val="70"/>
        </w:numPr>
        <w:spacing w:after="120"/>
        <w:ind w:left="850"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lors</w:t>
      </w:r>
      <w:proofErr w:type="gramEnd"/>
      <w:r w:rsidRPr="00ED51C9">
        <w:rPr>
          <w:rFonts w:ascii="Cambria" w:eastAsia="Cambria" w:hAnsi="Cambria" w:cs="Cambria"/>
          <w:sz w:val="20"/>
          <w:szCs w:val="20"/>
          <w:lang w:eastAsia="en-GB"/>
        </w:rPr>
        <w:t xml:space="preserve"> du premier transfert, l'original de l’ITD devra être </w:t>
      </w:r>
      <w:r w:rsidR="009D1201" w:rsidRPr="00ED51C9">
        <w:rPr>
          <w:rFonts w:ascii="Cambria" w:eastAsia="Cambria" w:hAnsi="Cambria" w:cs="Cambria"/>
          <w:sz w:val="20"/>
          <w:szCs w:val="20"/>
          <w:lang w:eastAsia="en-GB"/>
        </w:rPr>
        <w:t xml:space="preserve">dupliqué </w:t>
      </w:r>
      <w:r w:rsidRPr="00ED51C9">
        <w:rPr>
          <w:rFonts w:ascii="Cambria" w:eastAsia="Cambria" w:hAnsi="Cambria" w:cs="Cambria"/>
          <w:sz w:val="20"/>
          <w:szCs w:val="20"/>
          <w:lang w:eastAsia="en-GB"/>
        </w:rPr>
        <w:t>par l'opérateur donateur lorsqu'une seule capture est transférée du filet de senne ou de la madrague à plusieurs cages de transport ;</w:t>
      </w:r>
    </w:p>
    <w:p w14:paraId="2BC33EC5" w14:textId="77777777" w:rsidR="00825D71" w:rsidRPr="00ED51C9" w:rsidRDefault="00825D71" w:rsidP="00872A76">
      <w:pPr>
        <w:numPr>
          <w:ilvl w:val="0"/>
          <w:numId w:val="70"/>
        </w:numPr>
        <w:ind w:left="851"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dans</w:t>
      </w:r>
      <w:proofErr w:type="gramEnd"/>
      <w:r w:rsidRPr="00ED51C9">
        <w:rPr>
          <w:rFonts w:ascii="Cambria" w:eastAsia="Cambria" w:hAnsi="Cambria" w:cs="Cambria"/>
          <w:sz w:val="20"/>
          <w:szCs w:val="20"/>
          <w:lang w:eastAsia="en-GB"/>
        </w:rPr>
        <w:t xml:space="preserve"> le cas de transferts ultérieurs, le capitaine du remorqueur donateur devra mettre à jour l’ITD en remplissant la partie 3 (transferts ultérieurs) et remettre l’ITD mise à jour au(x) remorqueur(s) récepteur(s). L’ITD devra être dupliquée par le capitaine du navire remorqueur donateur si le poisson faisant l'objet d'un transfert ultérieur est réparti dans plus d'une cage de transport.</w:t>
      </w:r>
    </w:p>
    <w:p w14:paraId="7C4BE853" w14:textId="77777777" w:rsidR="00825D71" w:rsidRPr="00ED51C9" w:rsidRDefault="00825D71" w:rsidP="00825D71">
      <w:pPr>
        <w:ind w:left="8" w:right="123" w:hanging="8"/>
        <w:contextualSpacing/>
        <w:jc w:val="both"/>
        <w:rPr>
          <w:rFonts w:ascii="Cambria" w:eastAsia="Cambria" w:hAnsi="Cambria" w:cs="Cambria"/>
          <w:sz w:val="20"/>
          <w:szCs w:val="20"/>
          <w:lang w:eastAsia="en-GB"/>
        </w:rPr>
      </w:pPr>
    </w:p>
    <w:p w14:paraId="071CB36A" w14:textId="48C3940D"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133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Une copie de l’ITD devra être conservée à bord du ou des navires donateurs de capture ou de remorquage, ou par la madrague donatrice ou la ferme donatrice, et être accessible à tout moment à des fins de contrôle pendant la campagne de pêche.</w:t>
      </w:r>
    </w:p>
    <w:p w14:paraId="043D0E6A" w14:textId="5130EC11" w:rsidR="00825D71" w:rsidRPr="00ED51C9" w:rsidRDefault="00825D71" w:rsidP="00825D71">
      <w:pPr>
        <w:rPr>
          <w:rFonts w:ascii="Cambria" w:eastAsia="Cambria" w:hAnsi="Cambria" w:cs="Cambria"/>
          <w:b/>
          <w:sz w:val="20"/>
          <w:szCs w:val="20"/>
          <w:lang w:eastAsia="en-GB"/>
        </w:rPr>
      </w:pPr>
    </w:p>
    <w:p w14:paraId="355EA9E3" w14:textId="77777777" w:rsidR="00825D71" w:rsidRPr="00ED51C9" w:rsidRDefault="00825D71" w:rsidP="00825D71">
      <w:pPr>
        <w:contextualSpacing/>
        <w:rPr>
          <w:rFonts w:ascii="Cambria" w:eastAsia="Cambria" w:hAnsi="Cambria" w:cs="Cambria"/>
          <w:b/>
          <w:sz w:val="20"/>
          <w:szCs w:val="20"/>
          <w:lang w:eastAsia="en-GB"/>
        </w:rPr>
      </w:pPr>
      <w:r w:rsidRPr="00ED51C9">
        <w:rPr>
          <w:rFonts w:ascii="Cambria" w:eastAsia="Cambria" w:hAnsi="Cambria" w:cs="Cambria"/>
          <w:b/>
          <w:sz w:val="20"/>
          <w:szCs w:val="20"/>
          <w:lang w:eastAsia="en-GB"/>
        </w:rPr>
        <w:t>Enquête de l'autorité compétente de la CPC de l'opérateur donateur</w:t>
      </w:r>
    </w:p>
    <w:p w14:paraId="0BA837D8" w14:textId="77777777" w:rsidR="00825D71" w:rsidRPr="00ED51C9" w:rsidRDefault="00825D71" w:rsidP="00825D71">
      <w:pPr>
        <w:ind w:right="123"/>
        <w:contextualSpacing/>
        <w:jc w:val="both"/>
        <w:rPr>
          <w:rFonts w:ascii="Cambria" w:eastAsia="Cambria" w:hAnsi="Cambria" w:cs="Cambria"/>
          <w:b/>
          <w:sz w:val="20"/>
          <w:szCs w:val="20"/>
          <w:lang w:eastAsia="en-GB"/>
        </w:rPr>
      </w:pPr>
    </w:p>
    <w:p w14:paraId="4F730CCB" w14:textId="34C569BB"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134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L'autorité compétente de la CPC de l'opérateur donateur devra enquêter sur tous les cas où :</w:t>
      </w:r>
    </w:p>
    <w:p w14:paraId="0BBEB1D9" w14:textId="77777777" w:rsidR="00825D71" w:rsidRPr="00ED51C9" w:rsidRDefault="00825D71" w:rsidP="00825D71">
      <w:pPr>
        <w:tabs>
          <w:tab w:val="left" w:pos="426"/>
        </w:tabs>
        <w:ind w:left="426" w:right="-1"/>
        <w:contextualSpacing/>
        <w:jc w:val="both"/>
        <w:rPr>
          <w:rFonts w:ascii="Cambria" w:eastAsia="Cambria" w:hAnsi="Cambria" w:cs="Cambria"/>
          <w:sz w:val="20"/>
          <w:szCs w:val="20"/>
          <w:lang w:eastAsia="en-GB"/>
        </w:rPr>
      </w:pPr>
    </w:p>
    <w:p w14:paraId="2DB98D1A" w14:textId="1213846D" w:rsidR="00825D71" w:rsidRPr="00ED51C9" w:rsidRDefault="00825D71" w:rsidP="009D1201">
      <w:pPr>
        <w:numPr>
          <w:ilvl w:val="0"/>
          <w:numId w:val="71"/>
        </w:numPr>
        <w:spacing w:after="120"/>
        <w:ind w:left="850" w:right="125"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il</w:t>
      </w:r>
      <w:proofErr w:type="gramEnd"/>
      <w:r w:rsidRPr="00ED51C9">
        <w:rPr>
          <w:rFonts w:ascii="Cambria" w:eastAsia="Cambria" w:hAnsi="Cambria" w:cs="Cambria"/>
          <w:sz w:val="20"/>
          <w:szCs w:val="20"/>
          <w:lang w:eastAsia="en-GB"/>
        </w:rPr>
        <w:t xml:space="preserve"> existe une différence de plus de 10</w:t>
      </w:r>
      <w:r w:rsidR="009D1201" w:rsidRPr="00ED51C9">
        <w:rPr>
          <w:rFonts w:ascii="Cambria" w:eastAsia="Cambria" w:hAnsi="Cambria" w:cs="Cambria"/>
          <w:sz w:val="20"/>
          <w:szCs w:val="20"/>
          <w:lang w:eastAsia="en-GB"/>
        </w:rPr>
        <w:t> </w:t>
      </w:r>
      <w:r w:rsidRPr="00ED51C9">
        <w:rPr>
          <w:rFonts w:ascii="Cambria" w:eastAsia="Cambria" w:hAnsi="Cambria" w:cs="Cambria"/>
          <w:sz w:val="20"/>
          <w:szCs w:val="20"/>
          <w:lang w:eastAsia="en-GB"/>
        </w:rPr>
        <w:t xml:space="preserve">% entre le nombre de poissons déclarés dans l’ITD par l'opérateur donateur et le nombre de poissons estimé par l'observateur régional de l'ICCAT, ou par l'observateur </w:t>
      </w:r>
      <w:r w:rsidRPr="00ED51C9">
        <w:rPr>
          <w:rFonts w:ascii="Cambria" w:eastAsia="Cambria" w:hAnsi="Cambria" w:cs="Cambria"/>
          <w:bCs/>
          <w:sz w:val="20"/>
          <w:szCs w:val="20"/>
          <w:lang w:eastAsia="en-GB"/>
        </w:rPr>
        <w:t>national</w:t>
      </w:r>
      <w:r w:rsidRPr="00ED51C9">
        <w:rPr>
          <w:rFonts w:ascii="Cambria" w:eastAsia="Cambria" w:hAnsi="Cambria" w:cs="Cambria"/>
          <w:b/>
          <w:sz w:val="20"/>
          <w:szCs w:val="20"/>
          <w:lang w:eastAsia="en-GB"/>
        </w:rPr>
        <w:t xml:space="preserve"> </w:t>
      </w:r>
      <w:r w:rsidRPr="00ED51C9">
        <w:rPr>
          <w:rFonts w:ascii="Cambria" w:eastAsia="Cambria" w:hAnsi="Cambria" w:cs="Cambria"/>
          <w:sz w:val="20"/>
          <w:szCs w:val="20"/>
          <w:lang w:eastAsia="en-GB"/>
        </w:rPr>
        <w:t xml:space="preserve">de la CPC, selon le cas ; </w:t>
      </w:r>
      <w:proofErr w:type="gramStart"/>
      <w:r w:rsidRPr="00ED51C9">
        <w:rPr>
          <w:rFonts w:ascii="Cambria" w:eastAsia="Cambria" w:hAnsi="Cambria" w:cs="Cambria"/>
          <w:sz w:val="20"/>
          <w:szCs w:val="20"/>
          <w:lang w:eastAsia="en-GB"/>
        </w:rPr>
        <w:t>ou</w:t>
      </w:r>
      <w:proofErr w:type="gramEnd"/>
    </w:p>
    <w:p w14:paraId="4266EBEC" w14:textId="77777777" w:rsidR="00825D71" w:rsidRPr="00ED51C9" w:rsidRDefault="00825D71" w:rsidP="00872A76">
      <w:pPr>
        <w:numPr>
          <w:ilvl w:val="0"/>
          <w:numId w:val="71"/>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lorsque</w:t>
      </w:r>
      <w:proofErr w:type="gramEnd"/>
      <w:r w:rsidRPr="00ED51C9">
        <w:rPr>
          <w:rFonts w:ascii="Cambria" w:eastAsia="Cambria" w:hAnsi="Cambria" w:cs="Cambria"/>
          <w:sz w:val="20"/>
          <w:szCs w:val="20"/>
          <w:lang w:eastAsia="en-GB"/>
        </w:rPr>
        <w:t xml:space="preserve"> l'observateur régional de l'ICCAT n'a pas signé l'ITD.</w:t>
      </w:r>
    </w:p>
    <w:p w14:paraId="01758F89" w14:textId="77777777" w:rsidR="00825D71" w:rsidRPr="00ED51C9" w:rsidRDefault="00825D71" w:rsidP="00825D71">
      <w:pPr>
        <w:rPr>
          <w:rFonts w:ascii="Cambria" w:eastAsia="Cambria" w:hAnsi="Cambria" w:cs="Cambria"/>
          <w:sz w:val="20"/>
          <w:szCs w:val="20"/>
          <w:lang w:eastAsia="en-GB"/>
        </w:rPr>
      </w:pPr>
    </w:p>
    <w:p w14:paraId="1610233C" w14:textId="11CC0AF0" w:rsidR="00825D71" w:rsidRPr="00ED51C9" w:rsidRDefault="00825D71" w:rsidP="00825D71">
      <w:pPr>
        <w:ind w:left="426"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La marge d’erreur de 10</w:t>
      </w:r>
      <w:r w:rsidR="009D1201" w:rsidRPr="00ED51C9">
        <w:rPr>
          <w:rFonts w:ascii="Cambria" w:eastAsia="Cambria" w:hAnsi="Cambria" w:cs="Cambria"/>
          <w:sz w:val="20"/>
          <w:szCs w:val="20"/>
          <w:lang w:eastAsia="en-GB"/>
        </w:rPr>
        <w:t> </w:t>
      </w:r>
      <w:r w:rsidRPr="00ED51C9">
        <w:rPr>
          <w:rFonts w:ascii="Cambria" w:eastAsia="Cambria" w:hAnsi="Cambria" w:cs="Cambria"/>
          <w:sz w:val="20"/>
          <w:szCs w:val="20"/>
          <w:lang w:eastAsia="en-GB"/>
        </w:rPr>
        <w:t>% mentionnée ci-dessus devra être exprimée en pourcentage des chiffres de l'opérateur donateur.</w:t>
      </w:r>
    </w:p>
    <w:p w14:paraId="3365464B" w14:textId="77777777" w:rsidR="00FF376B" w:rsidRPr="00ED51C9" w:rsidRDefault="00FF376B" w:rsidP="00825D71">
      <w:pPr>
        <w:ind w:left="426" w:right="-1" w:hanging="426"/>
        <w:contextualSpacing/>
        <w:jc w:val="both"/>
        <w:rPr>
          <w:rFonts w:ascii="Cambria" w:eastAsia="Cambria" w:hAnsi="Cambria" w:cs="Cambria"/>
          <w:sz w:val="20"/>
          <w:szCs w:val="20"/>
          <w:lang w:eastAsia="en-GB"/>
        </w:rPr>
      </w:pPr>
    </w:p>
    <w:p w14:paraId="043F9CEB" w14:textId="1D8312DD"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135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 cas échéant, l'enquête devra comprendre l'analyse de tous les enregistrements vidéo pertinents. Sauf en cas de force majeure, l'enquête devra être conclue dans les 96 heures suivant son lancement, et en tout cas avant l'arrivée de la cage de transport à la ferme de destination.</w:t>
      </w:r>
    </w:p>
    <w:p w14:paraId="0770DCCE" w14:textId="4877583D" w:rsidR="005F03A0" w:rsidRPr="00ED51C9" w:rsidRDefault="005F03A0" w:rsidP="00825D71">
      <w:pPr>
        <w:ind w:left="426" w:right="-1" w:hanging="426"/>
        <w:contextualSpacing/>
        <w:jc w:val="both"/>
        <w:rPr>
          <w:rFonts w:ascii="Cambria" w:eastAsia="Cambria" w:hAnsi="Cambria" w:cs="Cambria"/>
          <w:sz w:val="20"/>
          <w:szCs w:val="20"/>
          <w:lang w:eastAsia="en-GB"/>
        </w:rPr>
      </w:pPr>
    </w:p>
    <w:p w14:paraId="46623C1B" w14:textId="3A0A238E"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136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À l'ouverture d'une enquête, l'autorité compétente de la CPC de l'opérateur donateur devra informer l'autorité compétente de la CPC du pavillon du ou des remorqueurs concernés de l'enquête et s'assurer que, jusqu'à la fin de l'enquête, aucun transfert n'est autorisé depuis ou vers la cage de transport en question.</w:t>
      </w:r>
    </w:p>
    <w:p w14:paraId="41A8B535"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003C88E0" w14:textId="670874C8"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137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Pour toutes les opérations de transfert pour lesquelles une vidéo est requise, une différence supérieure à 10</w:t>
      </w:r>
      <w:r w:rsidR="003F21F6"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xml:space="preserve">%, entre le nombre de thons rouges déclaré par l'opérateur donateur dans l’ITD et le nombre déterminé par l'autorité compétente de la CPC de l'opérateur donateur </w:t>
      </w:r>
      <w:proofErr w:type="gramStart"/>
      <w:r w:rsidR="00825D71" w:rsidRPr="00ED51C9">
        <w:rPr>
          <w:rFonts w:ascii="Cambria" w:eastAsia="Cambria" w:hAnsi="Cambria" w:cs="Cambria"/>
          <w:sz w:val="20"/>
          <w:szCs w:val="20"/>
          <w:lang w:eastAsia="en-GB"/>
        </w:rPr>
        <w:t>suite à une</w:t>
      </w:r>
      <w:proofErr w:type="gramEnd"/>
      <w:r w:rsidR="00825D71" w:rsidRPr="00ED51C9">
        <w:rPr>
          <w:rFonts w:ascii="Cambria" w:eastAsia="Cambria" w:hAnsi="Cambria" w:cs="Cambria"/>
          <w:sz w:val="20"/>
          <w:szCs w:val="20"/>
          <w:lang w:eastAsia="en-GB"/>
        </w:rPr>
        <w:t xml:space="preserve"> enquête, devra constituer une non-application potentielle (PNC) de la madrague, de la ferme ou du navire de pêche concerné.</w:t>
      </w:r>
    </w:p>
    <w:p w14:paraId="2D5BABF4" w14:textId="77777777" w:rsidR="00825D71" w:rsidRPr="00ED51C9" w:rsidRDefault="00825D71" w:rsidP="00825D71">
      <w:pPr>
        <w:ind w:left="426" w:right="-1" w:hanging="426"/>
        <w:contextualSpacing/>
        <w:jc w:val="both"/>
        <w:rPr>
          <w:rFonts w:ascii="Cambria" w:eastAsia="Cambria" w:hAnsi="Cambria" w:cs="Cambria"/>
          <w:b/>
          <w:bCs/>
          <w:sz w:val="20"/>
          <w:szCs w:val="20"/>
          <w:lang w:eastAsia="en-GB"/>
        </w:rPr>
      </w:pPr>
    </w:p>
    <w:p w14:paraId="30E07A6C" w14:textId="77777777" w:rsidR="00825D71" w:rsidRPr="00ED51C9" w:rsidRDefault="00825D71" w:rsidP="00825D71">
      <w:pPr>
        <w:ind w:left="426" w:right="-1" w:hanging="426"/>
        <w:contextualSpacing/>
        <w:jc w:val="both"/>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Modifications des ITD et des eBCD à la suite d'inspections en mer ou d'enquêtes</w:t>
      </w:r>
    </w:p>
    <w:p w14:paraId="2EC54DBD"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62441098" w14:textId="4BF6ED74"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138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Si, à la suite d'une inspection en mer ou d'une enquête, il s'avère que le nombre de poissons diffère de plus de 10</w:t>
      </w:r>
      <w:r w:rsidR="00140C4B"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de celui déclaré dans l’ITD et l'eBCD, l'eBCD devra être modifié par l'autorité compétente de la CPC de l'opérateur donateur, afin de refléter le résultat de l'enquête.</w:t>
      </w:r>
    </w:p>
    <w:p w14:paraId="683D7540"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18C816E2" w14:textId="33B3A39B" w:rsidR="00825D71" w:rsidRPr="00ED51C9" w:rsidRDefault="00825D71" w:rsidP="00825D71">
      <w:pPr>
        <w:contextualSpacing/>
        <w:jc w:val="both"/>
        <w:rPr>
          <w:rFonts w:ascii="Cambria" w:eastAsia="Cambria" w:hAnsi="Cambria" w:cs="Cambria"/>
          <w:b/>
          <w:sz w:val="20"/>
          <w:szCs w:val="20"/>
          <w:lang w:eastAsia="en-GB"/>
        </w:rPr>
      </w:pPr>
      <w:r w:rsidRPr="00ED51C9">
        <w:rPr>
          <w:rFonts w:ascii="Cambria" w:eastAsia="Cambria" w:hAnsi="Cambria" w:cs="Cambria"/>
          <w:b/>
          <w:bCs/>
          <w:sz w:val="20"/>
          <w:szCs w:val="20"/>
          <w:lang w:eastAsia="en-GB"/>
        </w:rPr>
        <w:t xml:space="preserve">Poissons qui meurent lors des opérations de transfert et </w:t>
      </w:r>
      <w:r w:rsidR="00140C4B" w:rsidRPr="00ED51C9">
        <w:rPr>
          <w:rFonts w:ascii="Cambria" w:eastAsia="Cambria" w:hAnsi="Cambria" w:cs="Cambria"/>
          <w:b/>
          <w:bCs/>
          <w:sz w:val="20"/>
          <w:szCs w:val="20"/>
          <w:lang w:eastAsia="en-GB"/>
        </w:rPr>
        <w:t>pendant le</w:t>
      </w:r>
      <w:r w:rsidRPr="00ED51C9">
        <w:rPr>
          <w:rFonts w:ascii="Cambria" w:eastAsia="Cambria" w:hAnsi="Cambria" w:cs="Cambria"/>
          <w:b/>
          <w:bCs/>
          <w:sz w:val="20"/>
          <w:szCs w:val="20"/>
          <w:lang w:eastAsia="en-GB"/>
        </w:rPr>
        <w:t xml:space="preserve"> transport associé</w:t>
      </w:r>
    </w:p>
    <w:p w14:paraId="4F228E87" w14:textId="77777777" w:rsidR="00825D71" w:rsidRPr="00ED51C9" w:rsidRDefault="00825D71" w:rsidP="00825D71">
      <w:pPr>
        <w:contextualSpacing/>
        <w:rPr>
          <w:rFonts w:ascii="Cambria" w:eastAsia="Cambria" w:hAnsi="Cambria" w:cs="Cambria"/>
          <w:sz w:val="20"/>
          <w:szCs w:val="20"/>
          <w:lang w:eastAsia="en-GB"/>
        </w:rPr>
      </w:pPr>
    </w:p>
    <w:p w14:paraId="7BC2B43F" w14:textId="68495311"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139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 nombre de poissons qui meurent au cours d'une opération de transfert ou pendant le transport des poissons vers la ferme de destination devra être déclaré par l'opérateur donateur conformément aux procédures et au modèle figurant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11</w:t>
      </w:r>
      <w:r w:rsidR="00825D71" w:rsidRPr="00ED51C9">
        <w:rPr>
          <w:rFonts w:ascii="Cambria" w:eastAsia="Cambria" w:hAnsi="Cambria" w:cs="Cambria"/>
          <w:sz w:val="20"/>
          <w:szCs w:val="20"/>
          <w:lang w:eastAsia="en-GB"/>
        </w:rPr>
        <w:t>.</w:t>
      </w:r>
    </w:p>
    <w:p w14:paraId="26965217" w14:textId="6377F3F9" w:rsidR="000B26A5" w:rsidRPr="00ED51C9" w:rsidRDefault="000B26A5">
      <w:pPr>
        <w:spacing w:after="160" w:line="259" w:lineRule="auto"/>
        <w:rPr>
          <w:rFonts w:ascii="Cambria" w:eastAsia="Cambria" w:hAnsi="Cambria" w:cs="Cambria"/>
          <w:b/>
          <w:sz w:val="20"/>
          <w:szCs w:val="20"/>
          <w:lang w:eastAsia="en-GB"/>
        </w:rPr>
      </w:pPr>
    </w:p>
    <w:p w14:paraId="6621BFC0" w14:textId="77777777" w:rsidR="00DB4B01" w:rsidRPr="00ED51C9" w:rsidRDefault="00DB4B01">
      <w:pPr>
        <w:spacing w:after="160" w:line="259" w:lineRule="auto"/>
        <w:rPr>
          <w:rFonts w:ascii="Cambria" w:eastAsia="Cambria" w:hAnsi="Cambria" w:cs="Cambria"/>
          <w:b/>
          <w:sz w:val="20"/>
          <w:szCs w:val="20"/>
          <w:lang w:eastAsia="en-GB"/>
        </w:rPr>
      </w:pPr>
    </w:p>
    <w:p w14:paraId="230A1AD7" w14:textId="77777777" w:rsidR="005F03A0" w:rsidRPr="00ED51C9" w:rsidRDefault="005F03A0">
      <w:pPr>
        <w:spacing w:after="160" w:line="259" w:lineRule="auto"/>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63072B4E" w14:textId="7171BEAB" w:rsidR="00825D71" w:rsidRPr="00ED51C9" w:rsidRDefault="00825D71" w:rsidP="00825D71">
      <w:pPr>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 xml:space="preserve">IVe </w:t>
      </w:r>
      <w:r w:rsidR="00140C4B"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w:t>
      </w:r>
      <w:r w:rsidR="00FE2FF0" w:rsidRPr="00ED51C9">
        <w:rPr>
          <w:rFonts w:ascii="Cambria" w:eastAsia="Cambria" w:hAnsi="Cambria" w:cs="Cambria"/>
          <w:b/>
          <w:sz w:val="20"/>
          <w:szCs w:val="20"/>
          <w:lang w:eastAsia="en-GB"/>
        </w:rPr>
        <w:t> :</w:t>
      </w:r>
    </w:p>
    <w:p w14:paraId="2515322B" w14:textId="77777777" w:rsidR="00825D71" w:rsidRPr="00ED51C9" w:rsidRDefault="00825D71" w:rsidP="00825D71">
      <w:pPr>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Mesures de contrôle</w:t>
      </w:r>
    </w:p>
    <w:p w14:paraId="39326580" w14:textId="77777777" w:rsidR="00825D71" w:rsidRPr="00ED51C9" w:rsidRDefault="00825D71" w:rsidP="00825D71">
      <w:pPr>
        <w:contextualSpacing/>
        <w:jc w:val="center"/>
        <w:rPr>
          <w:rFonts w:ascii="Cambria" w:eastAsia="Cambria" w:hAnsi="Cambria" w:cs="Cambria"/>
          <w:b/>
          <w:sz w:val="20"/>
          <w:szCs w:val="20"/>
          <w:lang w:eastAsia="en-GB"/>
        </w:rPr>
      </w:pPr>
    </w:p>
    <w:p w14:paraId="5D6CBD15" w14:textId="77777777" w:rsidR="00825D71" w:rsidRPr="00ED51C9" w:rsidRDefault="00825D71" w:rsidP="00825D71">
      <w:pPr>
        <w:contextualSpacing/>
        <w:jc w:val="center"/>
        <w:rPr>
          <w:rFonts w:ascii="Cambria" w:eastAsia="Cambria" w:hAnsi="Cambria" w:cs="Cambria"/>
          <w:sz w:val="20"/>
          <w:szCs w:val="20"/>
          <w:lang w:eastAsia="en-GB"/>
        </w:rPr>
      </w:pPr>
      <w:r w:rsidRPr="00ED51C9">
        <w:rPr>
          <w:rFonts w:ascii="Cambria" w:eastAsia="Cambria" w:hAnsi="Cambria" w:cs="Cambria"/>
          <w:b/>
          <w:sz w:val="20"/>
          <w:szCs w:val="20"/>
          <w:lang w:eastAsia="en-GB"/>
        </w:rPr>
        <w:t>Section E - Mise en cage</w:t>
      </w:r>
    </w:p>
    <w:p w14:paraId="2F9EC9D0" w14:textId="77777777" w:rsidR="00825D71" w:rsidRPr="00ED51C9" w:rsidRDefault="00825D71" w:rsidP="00825D71">
      <w:pPr>
        <w:ind w:right="123"/>
        <w:contextualSpacing/>
        <w:jc w:val="both"/>
        <w:rPr>
          <w:rFonts w:ascii="Cambria" w:eastAsia="Cambria" w:hAnsi="Cambria" w:cs="Cambria"/>
          <w:sz w:val="20"/>
          <w:szCs w:val="20"/>
          <w:lang w:eastAsia="en-GB"/>
        </w:rPr>
      </w:pPr>
    </w:p>
    <w:p w14:paraId="79B0FBB6" w14:textId="77777777" w:rsidR="00825D71" w:rsidRPr="00ED51C9" w:rsidRDefault="00825D71" w:rsidP="00825D71">
      <w:pPr>
        <w:ind w:left="8" w:right="140" w:hanging="8"/>
        <w:contextualSpacing/>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Dispositions générales</w:t>
      </w:r>
    </w:p>
    <w:p w14:paraId="15B57C71" w14:textId="77777777" w:rsidR="00825D71" w:rsidRPr="00ED51C9" w:rsidRDefault="00825D71" w:rsidP="00825D71">
      <w:pPr>
        <w:ind w:right="123"/>
        <w:contextualSpacing/>
        <w:jc w:val="both"/>
        <w:rPr>
          <w:rFonts w:ascii="Cambria" w:eastAsia="Cambria" w:hAnsi="Cambria" w:cs="Cambria"/>
          <w:sz w:val="20"/>
          <w:szCs w:val="20"/>
          <w:lang w:eastAsia="en-GB"/>
        </w:rPr>
      </w:pPr>
    </w:p>
    <w:p w14:paraId="6E73B053" w14:textId="2FD053D5"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140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Chaque CPC de la ferme devra désigner une seule autorité compétente, ci-après dénommée « autorité compétente de la CPC de la ferme ». Cette autorité devra être responsable de la coordination de la collecte et de la vérification des informations sur les activités nationales de mise en cage, du contrôle des activités des fermes menées sous sa juridiction, ainsi que de la déclaration aux autorités compétentes de la CPC dont les navires de pavillon ou les madragues ont capturé les thonidés mis en cage, et de la coopération avec ces autorités.</w:t>
      </w:r>
    </w:p>
    <w:p w14:paraId="67403F9C" w14:textId="77777777" w:rsidR="00825D71" w:rsidRPr="00ED51C9" w:rsidRDefault="00825D71" w:rsidP="00825D71">
      <w:pPr>
        <w:ind w:left="426" w:right="123" w:hanging="426"/>
        <w:contextualSpacing/>
        <w:jc w:val="both"/>
        <w:rPr>
          <w:rFonts w:ascii="Cambria" w:eastAsia="Cambria" w:hAnsi="Cambria" w:cs="Cambria"/>
          <w:sz w:val="20"/>
          <w:szCs w:val="20"/>
          <w:lang w:eastAsia="en-GB"/>
        </w:rPr>
      </w:pPr>
    </w:p>
    <w:p w14:paraId="26D52D66" w14:textId="087BB5D2"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141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Lorsque les fermes sont situées au-delà des eaux relevant de la juridiction d'une CPC, les dispositions de la présente section devront s'appliquer, </w:t>
      </w:r>
      <w:r w:rsidR="00825D71" w:rsidRPr="00ED51C9">
        <w:rPr>
          <w:rFonts w:ascii="Cambria" w:eastAsia="Cambria" w:hAnsi="Cambria" w:cs="Cambria"/>
          <w:i/>
          <w:sz w:val="20"/>
          <w:szCs w:val="20"/>
          <w:lang w:eastAsia="en-GB"/>
        </w:rPr>
        <w:t>mutatis mutandis</w:t>
      </w:r>
      <w:r w:rsidR="00825D71" w:rsidRPr="00ED51C9">
        <w:rPr>
          <w:rFonts w:ascii="Cambria" w:eastAsia="Cambria" w:hAnsi="Cambria" w:cs="Cambria"/>
          <w:sz w:val="20"/>
          <w:szCs w:val="20"/>
          <w:lang w:eastAsia="en-GB"/>
        </w:rPr>
        <w:t>, aux CPC dans lesquelles les personnes physiques ou morales responsables de la ferme sont situées.</w:t>
      </w:r>
    </w:p>
    <w:p w14:paraId="5B3B60D8" w14:textId="77777777" w:rsidR="00825D71" w:rsidRPr="00ED51C9" w:rsidRDefault="00825D71" w:rsidP="00825D71">
      <w:pPr>
        <w:ind w:left="426" w:right="123" w:hanging="426"/>
        <w:contextualSpacing/>
        <w:jc w:val="both"/>
        <w:rPr>
          <w:rFonts w:ascii="Cambria" w:eastAsia="Cambria" w:hAnsi="Cambria" w:cs="Cambria"/>
          <w:sz w:val="20"/>
          <w:szCs w:val="20"/>
          <w:lang w:eastAsia="en-GB"/>
        </w:rPr>
      </w:pPr>
    </w:p>
    <w:p w14:paraId="0FFF208E" w14:textId="1961F136"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142</w:t>
      </w:r>
      <w:r w:rsidR="00825D71"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ab/>
        <w:t>Toutes les activités de la ferme devront être soumises au contrôle décrit dans le plan de suivi, de contrôle et d'inspection présenté au titre du paragraphe 10 de la présente Recommandation.</w:t>
      </w:r>
    </w:p>
    <w:p w14:paraId="49909225" w14:textId="77777777" w:rsidR="00825D71" w:rsidRPr="00ED51C9" w:rsidRDefault="00825D71" w:rsidP="00825D71">
      <w:pPr>
        <w:ind w:left="426" w:right="123" w:hanging="426"/>
        <w:contextualSpacing/>
        <w:jc w:val="both"/>
        <w:rPr>
          <w:rFonts w:ascii="Cambria" w:eastAsia="Cambria" w:hAnsi="Cambria" w:cs="Cambria"/>
          <w:sz w:val="20"/>
          <w:szCs w:val="20"/>
          <w:lang w:eastAsia="en-GB"/>
        </w:rPr>
      </w:pPr>
    </w:p>
    <w:p w14:paraId="4A4375E0" w14:textId="5D6F607C"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143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Toutes les CPC participant à des activités liées à la mise en cage devront échanger des informations et coopérer pour s'assurer que le nombre et le poids du thon rouge destiné à la mise en cage sont exacts, conformes aux quantités déclarées par le senneur ou la madrague, et consignés dans les sections pertinentes de l'eBCD.</w:t>
      </w:r>
    </w:p>
    <w:p w14:paraId="190DE373" w14:textId="77777777" w:rsidR="00825D71" w:rsidRPr="00ED51C9" w:rsidRDefault="00825D71" w:rsidP="00825D71">
      <w:pPr>
        <w:ind w:left="426" w:right="123" w:hanging="426"/>
        <w:contextualSpacing/>
        <w:jc w:val="both"/>
        <w:rPr>
          <w:rFonts w:ascii="Cambria" w:eastAsia="Cambria" w:hAnsi="Cambria" w:cs="Cambria"/>
          <w:sz w:val="20"/>
          <w:szCs w:val="20"/>
          <w:lang w:eastAsia="en-GB"/>
        </w:rPr>
      </w:pPr>
    </w:p>
    <w:p w14:paraId="44DB7AC9" w14:textId="5CD87C5B" w:rsidR="00825D71" w:rsidRPr="00ED51C9" w:rsidRDefault="00755A45" w:rsidP="00825D71">
      <w:pPr>
        <w:ind w:left="426" w:hanging="426"/>
        <w:contextualSpacing/>
        <w:jc w:val="both"/>
        <w:rPr>
          <w:rFonts w:ascii="Cambria" w:eastAsia="Cambria" w:hAnsi="Cambria" w:cs="Cambria"/>
          <w:i/>
          <w:iCs/>
          <w:sz w:val="20"/>
          <w:szCs w:val="20"/>
          <w:lang w:eastAsia="en-GB"/>
        </w:rPr>
      </w:pPr>
      <w:r w:rsidRPr="00ED51C9">
        <w:rPr>
          <w:rFonts w:ascii="Cambria" w:eastAsia="Cambria" w:hAnsi="Cambria" w:cs="Cambria"/>
          <w:sz w:val="20"/>
          <w:szCs w:val="20"/>
          <w:lang w:eastAsia="en-GB"/>
        </w:rPr>
        <w:t>144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CPC de la ferme sont encouragées à échanger leurs expériences et leurs meilleures pratiques en matière de contrôle et d'inspection des activités d'élevage en utilisant le programme pilote d'échange volontaire de personnel d'inspection établi par la </w:t>
      </w:r>
      <w:r w:rsidR="00064821" w:rsidRPr="00ED51C9">
        <w:rPr>
          <w:rFonts w:ascii="Cambria" w:eastAsia="SimSun" w:hAnsi="Cambria"/>
          <w:i/>
          <w:iCs/>
          <w:sz w:val="20"/>
          <w:szCs w:val="20"/>
        </w:rPr>
        <w:t>Résolution de l’ICCAT amendant la Résolution 18-11 de l’ICCAT établissant un programme pilote d’échange volontaire de personnel d’inspection dans les pêcheries gérées par l’ICCAT</w:t>
      </w:r>
      <w:r w:rsidR="00064821" w:rsidRPr="00ED51C9">
        <w:rPr>
          <w:rStyle w:val="Hyperlink"/>
          <w:rFonts w:ascii="Cambria" w:eastAsia="SimSun" w:hAnsi="Cambria"/>
          <w:i/>
          <w:iCs/>
          <w:sz w:val="20"/>
          <w:szCs w:val="20"/>
          <w:u w:val="none"/>
        </w:rPr>
        <w:t xml:space="preserve"> </w:t>
      </w:r>
      <w:r w:rsidR="00064821" w:rsidRPr="00ED51C9">
        <w:rPr>
          <w:rFonts w:ascii="Cambria" w:eastAsia="Cambria" w:hAnsi="Cambria" w:cs="Cambria"/>
          <w:sz w:val="20"/>
          <w:szCs w:val="20"/>
          <w:lang w:eastAsia="en-GB"/>
        </w:rPr>
        <w:t xml:space="preserve">(Rés. </w:t>
      </w:r>
      <w:r w:rsidR="00825D71" w:rsidRPr="00ED51C9">
        <w:rPr>
          <w:rFonts w:ascii="Cambria" w:eastAsia="Cambria" w:hAnsi="Cambria" w:cs="Cambria"/>
          <w:sz w:val="20"/>
          <w:szCs w:val="20"/>
          <w:lang w:eastAsia="en-GB"/>
        </w:rPr>
        <w:t>19-17</w:t>
      </w:r>
      <w:r w:rsidR="00064821" w:rsidRPr="00ED51C9">
        <w:rPr>
          <w:rFonts w:ascii="Cambria" w:eastAsia="Cambria" w:hAnsi="Cambria" w:cs="Cambria"/>
          <w:sz w:val="20"/>
          <w:szCs w:val="20"/>
          <w:lang w:eastAsia="en-GB"/>
        </w:rPr>
        <w:t>).</w:t>
      </w:r>
    </w:p>
    <w:p w14:paraId="330239DA" w14:textId="77777777" w:rsidR="00825D71" w:rsidRPr="00ED51C9" w:rsidRDefault="00825D71" w:rsidP="00825D71">
      <w:pPr>
        <w:rPr>
          <w:rFonts w:ascii="Cambria" w:eastAsia="Cambria" w:hAnsi="Cambria" w:cs="Cambria"/>
          <w:sz w:val="20"/>
          <w:szCs w:val="20"/>
          <w:lang w:eastAsia="en-GB"/>
        </w:rPr>
      </w:pPr>
    </w:p>
    <w:p w14:paraId="777228F3" w14:textId="543E7B19"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145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L'autorité compétente de la CPC de la ferme devra veiller à ce que les opérateurs de la ferme tiennent à jour à tout moment un plan schématique précis de leur ferme, indiquant le numéro unique de toutes les cages et leur position individuelle dans la ferme. Le plan devra être mis à tout moment à la disposition de l'autorité compétente de la CPC de la ferme à des fins de contrôle. Toute modification du plan schématique est soumise à une notification préalable à l'autorité compétente de la CPC de la ferme. Le plan schématique de la ferme devra être adapté chaque fois que le nombre et/ou la répartition des cages de la ferme sont modifiés.</w:t>
      </w:r>
    </w:p>
    <w:p w14:paraId="7199DA6D"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365D7405" w14:textId="643BDE03"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146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L'autorité compétente de la CPC de la ferme et l’opérateur de la ferme devront conserver toutes les informations, documents et matériels relatifs aux activités de mise en cage menées dans les fermes sous sa juridiction pendant au moins 3 ans, et conserver les informations aussi longtemps que nécessaire à des fins d'application.</w:t>
      </w:r>
    </w:p>
    <w:p w14:paraId="3A38B75D" w14:textId="77777777" w:rsidR="00825D71" w:rsidRPr="00ED51C9" w:rsidRDefault="00825D71" w:rsidP="00825D71">
      <w:pPr>
        <w:rPr>
          <w:rFonts w:ascii="Cambria" w:eastAsia="Cambria" w:hAnsi="Cambria" w:cs="Cambria"/>
          <w:b/>
          <w:sz w:val="20"/>
          <w:szCs w:val="20"/>
          <w:lang w:eastAsia="en-GB"/>
        </w:rPr>
      </w:pPr>
    </w:p>
    <w:p w14:paraId="2CDF3291"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Numéro unique attribué aux cages</w:t>
      </w:r>
    </w:p>
    <w:p w14:paraId="09A3BEF8" w14:textId="77777777" w:rsidR="00825D71" w:rsidRPr="00ED51C9" w:rsidRDefault="00825D71" w:rsidP="00825D71">
      <w:pPr>
        <w:ind w:right="140"/>
        <w:contextualSpacing/>
        <w:jc w:val="both"/>
        <w:rPr>
          <w:rFonts w:ascii="Cambria" w:eastAsia="Cambria" w:hAnsi="Cambria" w:cs="Cambria"/>
          <w:sz w:val="20"/>
          <w:szCs w:val="20"/>
          <w:lang w:eastAsia="en-GB"/>
        </w:rPr>
      </w:pPr>
    </w:p>
    <w:p w14:paraId="69E1DED9" w14:textId="472F68BF"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147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Avant le début de la campagne de pêche du thon rouge, l'autorité compétente de la CPC de la ferme devra attribuer un numéro unique et identifiable à chaque cage associée aux fermes sous sa juridiction, y compris les cages utilisées pour transporter le poisson </w:t>
      </w:r>
      <w:r w:rsidR="00A24901" w:rsidRPr="00ED51C9">
        <w:rPr>
          <w:rFonts w:ascii="Cambria" w:eastAsia="Cambria" w:hAnsi="Cambria" w:cs="Cambria"/>
          <w:sz w:val="20"/>
          <w:szCs w:val="20"/>
          <w:lang w:eastAsia="en-GB"/>
        </w:rPr>
        <w:t>vers</w:t>
      </w:r>
      <w:r w:rsidR="00825D71" w:rsidRPr="00ED51C9">
        <w:rPr>
          <w:rFonts w:ascii="Cambria" w:eastAsia="Cambria" w:hAnsi="Cambria" w:cs="Cambria"/>
          <w:sz w:val="20"/>
          <w:szCs w:val="20"/>
          <w:lang w:eastAsia="en-GB"/>
        </w:rPr>
        <w:t xml:space="preserve"> la ferme.</w:t>
      </w:r>
    </w:p>
    <w:p w14:paraId="192F11DC"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3DCCF565" w14:textId="300A2003"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148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Chaque cage devra être identifiée par un système de numérotation unique comprenant au moins le code à trois lettres de la CPC suivi de trois chiffres. Les numéros uniques des cages devront être estampillés ou peints sur deux côtés opposés de l'anneau de la cage et au-dessus de la ligne de flottaison, dans une couleur contrastant avec le fond sur lequel ils sont peints ou estampillés, et doivent être visibles et lisibles à tout moment à des fins de contrôle. </w:t>
      </w:r>
    </w:p>
    <w:p w14:paraId="7AEF00AD" w14:textId="77777777" w:rsidR="00825D71" w:rsidRPr="00ED51C9" w:rsidRDefault="00825D71" w:rsidP="00825D71">
      <w:pPr>
        <w:rPr>
          <w:rFonts w:ascii="Cambria" w:eastAsia="Cambria" w:hAnsi="Cambria" w:cs="Cambria"/>
          <w:sz w:val="20"/>
          <w:szCs w:val="20"/>
          <w:lang w:eastAsia="en-GB"/>
        </w:rPr>
      </w:pPr>
    </w:p>
    <w:p w14:paraId="1B1D76C4" w14:textId="33ACAC65" w:rsidR="00A24901" w:rsidRPr="00ED51C9" w:rsidRDefault="00755A45" w:rsidP="00FE2FF0">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149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 hauteur des lettres et des chiffres devra être d'au moins 20 centimètres avec une épaisseur de ligne d'au moins 4 centimètres.</w:t>
      </w:r>
      <w:r w:rsidR="00A24901" w:rsidRPr="00ED51C9">
        <w:rPr>
          <w:rFonts w:ascii="Cambria" w:eastAsia="Cambria" w:hAnsi="Cambria" w:cs="Cambria"/>
          <w:sz w:val="20"/>
          <w:szCs w:val="20"/>
          <w:lang w:eastAsia="en-GB"/>
        </w:rPr>
        <w:br w:type="page"/>
      </w:r>
    </w:p>
    <w:p w14:paraId="548797C6" w14:textId="00D233E5"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150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Des méthodes alternatives pour marquer le numéro unique sur la cage sont autorisées, à condition qu'elles offrent la même garantie de visibilité, de lisibilité et d'inviolabilité.</w:t>
      </w:r>
    </w:p>
    <w:p w14:paraId="70D65839" w14:textId="77777777" w:rsidR="00825D71" w:rsidRPr="00ED51C9" w:rsidRDefault="00825D71" w:rsidP="00825D71">
      <w:pPr>
        <w:rPr>
          <w:rFonts w:ascii="Cambria" w:eastAsia="Cambria" w:hAnsi="Cambria" w:cs="Cambria"/>
          <w:b/>
          <w:sz w:val="20"/>
          <w:szCs w:val="20"/>
          <w:lang w:eastAsia="en-GB"/>
        </w:rPr>
      </w:pPr>
    </w:p>
    <w:p w14:paraId="6A0385FB"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b/>
          <w:sz w:val="20"/>
          <w:szCs w:val="20"/>
          <w:lang w:eastAsia="en-GB"/>
        </w:rPr>
        <w:t>Autorisation de mise en cage</w:t>
      </w:r>
    </w:p>
    <w:p w14:paraId="2437D104" w14:textId="77777777" w:rsidR="00825D71" w:rsidRPr="00ED51C9" w:rsidRDefault="00825D71" w:rsidP="00825D71">
      <w:pPr>
        <w:ind w:left="24" w:right="123" w:hanging="8"/>
        <w:contextualSpacing/>
        <w:jc w:val="both"/>
        <w:rPr>
          <w:rFonts w:ascii="Cambria" w:eastAsia="Cambria" w:hAnsi="Cambria" w:cs="Cambria"/>
          <w:sz w:val="20"/>
          <w:szCs w:val="20"/>
          <w:lang w:eastAsia="en-GB"/>
        </w:rPr>
      </w:pPr>
    </w:p>
    <w:p w14:paraId="0C5A5056" w14:textId="509B45D5" w:rsidR="00825D71" w:rsidRPr="00ED51C9" w:rsidRDefault="00755A45"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151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Chaque opération de mise en cage est soumise à une autorisation de mise en cage délivrée par l'autorité compétente de la CPC de la ferme. La procédure suivante devra s'appliquer :</w:t>
      </w:r>
    </w:p>
    <w:p w14:paraId="7FC8AA76" w14:textId="77777777" w:rsidR="00825D71" w:rsidRPr="00ED51C9" w:rsidRDefault="00825D71" w:rsidP="00825D71">
      <w:pPr>
        <w:rPr>
          <w:rFonts w:ascii="Cambria" w:eastAsia="Cambria" w:hAnsi="Cambria" w:cs="Cambria"/>
          <w:b/>
          <w:sz w:val="20"/>
          <w:szCs w:val="20"/>
          <w:lang w:eastAsia="en-GB"/>
        </w:rPr>
      </w:pPr>
    </w:p>
    <w:p w14:paraId="50406C0C" w14:textId="7E5D617A" w:rsidR="00825D71" w:rsidRPr="00ED51C9" w:rsidRDefault="00825D71" w:rsidP="00872A76">
      <w:pPr>
        <w:numPr>
          <w:ilvl w:val="0"/>
          <w:numId w:val="65"/>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l'opérateur</w:t>
      </w:r>
      <w:proofErr w:type="gramEnd"/>
      <w:r w:rsidRPr="00ED51C9">
        <w:rPr>
          <w:rFonts w:ascii="Cambria" w:eastAsia="Cambria" w:hAnsi="Cambria" w:cs="Cambria"/>
          <w:sz w:val="20"/>
          <w:szCs w:val="20"/>
          <w:lang w:eastAsia="en-GB"/>
        </w:rPr>
        <w:t xml:space="preserve"> de la ferme demande à l'autorité compétente de la CPC de la ferme une autorisation de mise en cage, précisant notamment le nombre et le poids (mentionnés dans l’ITD) des poissons à mettre en cage. Cette demande devra être </w:t>
      </w:r>
      <w:proofErr w:type="gramStart"/>
      <w:r w:rsidRPr="00ED51C9">
        <w:rPr>
          <w:rFonts w:ascii="Cambria" w:eastAsia="Cambria" w:hAnsi="Cambria" w:cs="Cambria"/>
          <w:sz w:val="20"/>
          <w:szCs w:val="20"/>
          <w:lang w:eastAsia="en-GB"/>
        </w:rPr>
        <w:t>accompagnée</w:t>
      </w:r>
      <w:r w:rsidR="00A24901" w:rsidRPr="00ED51C9">
        <w:rPr>
          <w:rFonts w:ascii="Cambria" w:eastAsia="Cambria" w:hAnsi="Cambria" w:cs="Cambria"/>
          <w:sz w:val="20"/>
          <w:szCs w:val="20"/>
          <w:lang w:eastAsia="en-GB"/>
        </w:rPr>
        <w:t>:</w:t>
      </w:r>
      <w:proofErr w:type="gramEnd"/>
    </w:p>
    <w:p w14:paraId="527DF9E0" w14:textId="77777777" w:rsidR="00825D71" w:rsidRPr="00ED51C9" w:rsidRDefault="00825D71" w:rsidP="00825D71">
      <w:pPr>
        <w:ind w:left="851" w:right="123"/>
        <w:contextualSpacing/>
        <w:jc w:val="both"/>
        <w:rPr>
          <w:rFonts w:ascii="Cambria" w:eastAsia="Cambria" w:hAnsi="Cambria" w:cs="Cambria"/>
          <w:sz w:val="20"/>
          <w:szCs w:val="20"/>
          <w:lang w:eastAsia="en-GB"/>
        </w:rPr>
      </w:pPr>
    </w:p>
    <w:p w14:paraId="45E7E755" w14:textId="02743C6B" w:rsidR="00825D71" w:rsidRPr="00ED51C9" w:rsidRDefault="00825D71" w:rsidP="00872A76">
      <w:pPr>
        <w:numPr>
          <w:ilvl w:val="1"/>
          <w:numId w:val="65"/>
        </w:numPr>
        <w:ind w:left="1276" w:right="123" w:hanging="283"/>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des</w:t>
      </w:r>
      <w:proofErr w:type="gramEnd"/>
      <w:r w:rsidRPr="00ED51C9">
        <w:rPr>
          <w:rFonts w:ascii="Cambria" w:eastAsia="Cambria" w:hAnsi="Cambria" w:cs="Cambria"/>
          <w:sz w:val="20"/>
          <w:szCs w:val="20"/>
          <w:lang w:eastAsia="en-GB"/>
        </w:rPr>
        <w:t xml:space="preserve"> ITD pertinentes</w:t>
      </w:r>
      <w:r w:rsidR="00C46971" w:rsidRPr="00ED51C9">
        <w:rPr>
          <w:rFonts w:ascii="Cambria" w:eastAsia="Cambria" w:hAnsi="Cambria" w:cs="Cambria"/>
          <w:sz w:val="20"/>
          <w:szCs w:val="20"/>
          <w:lang w:eastAsia="en-GB"/>
        </w:rPr>
        <w:t> ;</w:t>
      </w:r>
    </w:p>
    <w:p w14:paraId="6CA2835D" w14:textId="01D62CAB" w:rsidR="00825D71" w:rsidRPr="00ED51C9" w:rsidRDefault="00825D71" w:rsidP="00872A76">
      <w:pPr>
        <w:numPr>
          <w:ilvl w:val="1"/>
          <w:numId w:val="65"/>
        </w:numPr>
        <w:ind w:left="1276" w:right="123" w:hanging="283"/>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de</w:t>
      </w:r>
      <w:proofErr w:type="gramEnd"/>
      <w:r w:rsidRPr="00ED51C9">
        <w:rPr>
          <w:rFonts w:ascii="Cambria" w:eastAsia="Cambria" w:hAnsi="Cambria" w:cs="Cambria"/>
          <w:sz w:val="20"/>
          <w:szCs w:val="20"/>
          <w:lang w:eastAsia="en-GB"/>
        </w:rPr>
        <w:t xml:space="preserve"> la référence des eBCD concernés, telle que confirmée et validée par l'autorité compétente de la CPC du pavillon </w:t>
      </w:r>
      <w:r w:rsidR="00A24901" w:rsidRPr="00ED51C9">
        <w:rPr>
          <w:rFonts w:ascii="Cambria" w:eastAsia="Cambria" w:hAnsi="Cambria" w:cs="Cambria"/>
          <w:sz w:val="20"/>
          <w:szCs w:val="20"/>
          <w:lang w:eastAsia="en-GB"/>
        </w:rPr>
        <w:t xml:space="preserve">de </w:t>
      </w:r>
      <w:r w:rsidRPr="00ED51C9">
        <w:rPr>
          <w:rFonts w:ascii="Cambria" w:eastAsia="Cambria" w:hAnsi="Cambria" w:cs="Cambria"/>
          <w:sz w:val="20"/>
          <w:szCs w:val="20"/>
          <w:lang w:eastAsia="en-GB"/>
        </w:rPr>
        <w:t>capture ou de la madrague</w:t>
      </w:r>
      <w:r w:rsidR="00A24901" w:rsidRPr="00ED51C9">
        <w:rPr>
          <w:rFonts w:ascii="Cambria" w:eastAsia="Cambria" w:hAnsi="Cambria" w:cs="Cambria"/>
          <w:sz w:val="20"/>
          <w:szCs w:val="20"/>
          <w:lang w:eastAsia="en-GB"/>
        </w:rPr>
        <w:t> ;</w:t>
      </w:r>
    </w:p>
    <w:p w14:paraId="31967EAC" w14:textId="77777777" w:rsidR="00825D71" w:rsidRPr="00ED51C9" w:rsidRDefault="00825D71" w:rsidP="00872A76">
      <w:pPr>
        <w:numPr>
          <w:ilvl w:val="1"/>
          <w:numId w:val="65"/>
        </w:numPr>
        <w:ind w:left="1276" w:right="123" w:hanging="283"/>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de</w:t>
      </w:r>
      <w:proofErr w:type="gramEnd"/>
      <w:r w:rsidRPr="00ED51C9">
        <w:rPr>
          <w:rFonts w:ascii="Cambria" w:eastAsia="Cambria" w:hAnsi="Cambria" w:cs="Cambria"/>
          <w:sz w:val="20"/>
          <w:szCs w:val="20"/>
          <w:lang w:eastAsia="en-GB"/>
        </w:rPr>
        <w:t xml:space="preserve"> toutes les déclarations de poissons qui meurent pendant le transport, dûment consignées conformément à l’</w:t>
      </w:r>
      <w:r w:rsidRPr="00ED51C9">
        <w:rPr>
          <w:rFonts w:ascii="Cambria" w:eastAsia="Cambria" w:hAnsi="Cambria" w:cs="Cambria"/>
          <w:b/>
          <w:bCs/>
          <w:sz w:val="20"/>
          <w:szCs w:val="20"/>
          <w:lang w:eastAsia="en-GB"/>
        </w:rPr>
        <w:t>annexe</w:t>
      </w:r>
      <w:r w:rsidRPr="00ED51C9">
        <w:rPr>
          <w:rFonts w:ascii="Cambria" w:eastAsia="Cambria" w:hAnsi="Cambria" w:cs="Cambria"/>
          <w:b/>
          <w:sz w:val="20"/>
          <w:szCs w:val="20"/>
          <w:lang w:eastAsia="en-GB"/>
        </w:rPr>
        <w:t xml:space="preserve"> 11</w:t>
      </w:r>
      <w:r w:rsidRPr="00ED51C9">
        <w:rPr>
          <w:rFonts w:ascii="Cambria" w:eastAsia="Cambria" w:hAnsi="Cambria" w:cs="Cambria"/>
          <w:sz w:val="20"/>
          <w:szCs w:val="20"/>
          <w:lang w:eastAsia="en-GB"/>
        </w:rPr>
        <w:t>.</w:t>
      </w:r>
    </w:p>
    <w:p w14:paraId="758657EF" w14:textId="77777777" w:rsidR="00825D71" w:rsidRPr="00ED51C9" w:rsidRDefault="00825D71" w:rsidP="00825D71">
      <w:pPr>
        <w:ind w:left="995" w:right="123"/>
        <w:contextualSpacing/>
        <w:jc w:val="both"/>
        <w:rPr>
          <w:rFonts w:ascii="Cambria" w:eastAsia="Cambria" w:hAnsi="Cambria" w:cs="Cambria"/>
          <w:sz w:val="20"/>
          <w:szCs w:val="20"/>
          <w:lang w:eastAsia="en-GB"/>
        </w:rPr>
      </w:pPr>
    </w:p>
    <w:p w14:paraId="3DE868A8" w14:textId="77777777" w:rsidR="00825D71" w:rsidRPr="00ED51C9" w:rsidRDefault="00825D71" w:rsidP="00872A76">
      <w:pPr>
        <w:numPr>
          <w:ilvl w:val="0"/>
          <w:numId w:val="65"/>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l'autorité</w:t>
      </w:r>
      <w:proofErr w:type="gramEnd"/>
      <w:r w:rsidRPr="00ED51C9">
        <w:rPr>
          <w:rFonts w:ascii="Cambria" w:eastAsia="Cambria" w:hAnsi="Cambria" w:cs="Cambria"/>
          <w:sz w:val="20"/>
          <w:szCs w:val="20"/>
          <w:lang w:eastAsia="en-GB"/>
        </w:rPr>
        <w:t xml:space="preserve"> compétente de la CPC de la ferme notifie les informations visées au sous-paragraphe (a) à l'autorité compétente de la CPC du pavillon de capture ou de la CPC de la madrague concernée, et demande la confirmation que l'opération de mise en cage peut être autorisée ;</w:t>
      </w:r>
    </w:p>
    <w:p w14:paraId="1803C030" w14:textId="77777777" w:rsidR="00825D71" w:rsidRPr="00ED51C9" w:rsidRDefault="00825D71" w:rsidP="00825D71">
      <w:pPr>
        <w:ind w:left="995" w:right="123"/>
        <w:contextualSpacing/>
        <w:jc w:val="both"/>
        <w:rPr>
          <w:rFonts w:ascii="Cambria" w:eastAsia="Cambria" w:hAnsi="Cambria" w:cs="Cambria"/>
          <w:sz w:val="20"/>
          <w:szCs w:val="20"/>
          <w:lang w:eastAsia="en-GB"/>
        </w:rPr>
      </w:pPr>
    </w:p>
    <w:p w14:paraId="62F0AC08" w14:textId="3E6E36E1" w:rsidR="00825D71" w:rsidRPr="00ED51C9" w:rsidRDefault="00A24901" w:rsidP="00872A76">
      <w:pPr>
        <w:numPr>
          <w:ilvl w:val="0"/>
          <w:numId w:val="65"/>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d</w:t>
      </w:r>
      <w:r w:rsidR="00825D71" w:rsidRPr="00ED51C9">
        <w:rPr>
          <w:rFonts w:ascii="Cambria" w:eastAsia="Cambria" w:hAnsi="Cambria" w:cs="Cambria"/>
          <w:sz w:val="20"/>
          <w:szCs w:val="20"/>
          <w:lang w:eastAsia="en-GB"/>
        </w:rPr>
        <w:t>ans</w:t>
      </w:r>
      <w:proofErr w:type="gramEnd"/>
      <w:r w:rsidR="00825D71" w:rsidRPr="00ED51C9">
        <w:rPr>
          <w:rFonts w:ascii="Cambria" w:eastAsia="Cambria" w:hAnsi="Cambria" w:cs="Cambria"/>
          <w:sz w:val="20"/>
          <w:szCs w:val="20"/>
          <w:lang w:eastAsia="en-GB"/>
        </w:rPr>
        <w:t xml:space="preserve"> les 3 jours ouvrables, l'autorité compétente de la ou des CPC du pavillon de capture ou de la madrague notifie à l'autorité compétente de la CPC de la ferme que l'opération de mise en cage concernée peut être autorisée ou est refusée. En cas de refus, l'autorité compétente de la CPC du pavillon ou de la madrague devra préciser le</w:t>
      </w:r>
      <w:r w:rsidRPr="00ED51C9">
        <w:rPr>
          <w:rFonts w:ascii="Cambria" w:eastAsia="Cambria" w:hAnsi="Cambria" w:cs="Cambria"/>
          <w:sz w:val="20"/>
          <w:szCs w:val="20"/>
          <w:lang w:eastAsia="en-GB"/>
        </w:rPr>
        <w:t xml:space="preserve"> ou les</w:t>
      </w:r>
      <w:r w:rsidR="00825D71" w:rsidRPr="00ED51C9">
        <w:rPr>
          <w:rFonts w:ascii="Cambria" w:eastAsia="Cambria" w:hAnsi="Cambria" w:cs="Cambria"/>
          <w:sz w:val="20"/>
          <w:szCs w:val="20"/>
          <w:lang w:eastAsia="en-GB"/>
        </w:rPr>
        <w:t xml:space="preserve"> motifs du refus et le refus devra comprendre l'ordre de libération qui en découle ;</w:t>
      </w:r>
    </w:p>
    <w:p w14:paraId="46048A65" w14:textId="77777777" w:rsidR="00825D71" w:rsidRPr="00ED51C9" w:rsidRDefault="00825D71" w:rsidP="00825D71">
      <w:pPr>
        <w:ind w:left="995" w:right="123"/>
        <w:contextualSpacing/>
        <w:jc w:val="both"/>
        <w:rPr>
          <w:rFonts w:ascii="Cambria" w:eastAsia="Cambria" w:hAnsi="Cambria" w:cs="Cambria"/>
          <w:sz w:val="20"/>
          <w:szCs w:val="20"/>
          <w:lang w:eastAsia="en-GB"/>
        </w:rPr>
      </w:pPr>
    </w:p>
    <w:p w14:paraId="373E1637" w14:textId="6F5FAC93" w:rsidR="00825D71" w:rsidRPr="00ED51C9" w:rsidRDefault="00825D71" w:rsidP="00872A76">
      <w:pPr>
        <w:numPr>
          <w:ilvl w:val="0"/>
          <w:numId w:val="65"/>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l'autorité</w:t>
      </w:r>
      <w:proofErr w:type="gramEnd"/>
      <w:r w:rsidRPr="00ED51C9">
        <w:rPr>
          <w:rFonts w:ascii="Cambria" w:eastAsia="Cambria" w:hAnsi="Cambria" w:cs="Cambria"/>
          <w:sz w:val="20"/>
          <w:szCs w:val="20"/>
          <w:lang w:eastAsia="en-GB"/>
        </w:rPr>
        <w:t xml:space="preserve"> compétente de la CPC de la ferme délivre l'autorisation de mise en cage immédiatement après réception de la confirmation par l'autorité compétente concernée de la CPC du pavillon de capture ou de la madrague. L'opération de mise en cage ne devra pas être autorisée par l'autorité compétente de la CPC de la ferme en l'absence de cette confirmation.</w:t>
      </w:r>
    </w:p>
    <w:p w14:paraId="63E7076E" w14:textId="77777777" w:rsidR="00825D71" w:rsidRPr="00ED51C9" w:rsidRDefault="00825D71" w:rsidP="00825D71">
      <w:pPr>
        <w:ind w:left="720" w:right="140" w:hanging="8"/>
        <w:contextualSpacing/>
        <w:jc w:val="both"/>
        <w:rPr>
          <w:rFonts w:ascii="Cambria" w:eastAsia="Cambria" w:hAnsi="Cambria" w:cs="Cambria"/>
          <w:sz w:val="20"/>
          <w:szCs w:val="20"/>
          <w:lang w:eastAsia="en-GB"/>
        </w:rPr>
      </w:pPr>
    </w:p>
    <w:p w14:paraId="44217839" w14:textId="79AA6F15" w:rsidR="00DB4B01" w:rsidRPr="00ED51C9" w:rsidRDefault="008C4B7C" w:rsidP="00DB4B0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152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Aucune mise en cage ne devra être autorisée si le jeu complet des documents requis au paragraphe 1</w:t>
      </w:r>
      <w:r w:rsidR="00C46971" w:rsidRPr="00ED51C9">
        <w:rPr>
          <w:rFonts w:ascii="Cambria" w:eastAsia="Cambria" w:hAnsi="Cambria" w:cs="Cambria"/>
          <w:sz w:val="20"/>
          <w:szCs w:val="20"/>
          <w:lang w:eastAsia="en-GB"/>
        </w:rPr>
        <w:t>51</w:t>
      </w:r>
      <w:r w:rsidR="00825D71" w:rsidRPr="00ED51C9">
        <w:rPr>
          <w:rFonts w:ascii="Cambria" w:eastAsia="Cambria" w:hAnsi="Cambria" w:cs="Cambria"/>
          <w:sz w:val="20"/>
          <w:szCs w:val="20"/>
          <w:lang w:eastAsia="en-GB"/>
        </w:rPr>
        <w:t xml:space="preserve"> a) n'accompagne pas les poissons soumis à l'autorisation de mise en cage.</w:t>
      </w:r>
    </w:p>
    <w:p w14:paraId="65D1AEEE" w14:textId="77777777" w:rsidR="005F03A0" w:rsidRPr="00ED51C9" w:rsidRDefault="005F03A0" w:rsidP="00DB4B01">
      <w:pPr>
        <w:ind w:left="426" w:right="-1" w:hanging="426"/>
        <w:contextualSpacing/>
        <w:jc w:val="both"/>
        <w:rPr>
          <w:rFonts w:ascii="Cambria" w:eastAsia="Cambria" w:hAnsi="Cambria" w:cs="Cambria"/>
          <w:sz w:val="20"/>
          <w:szCs w:val="20"/>
          <w:lang w:eastAsia="en-GB"/>
        </w:rPr>
      </w:pPr>
    </w:p>
    <w:p w14:paraId="2D9691C6" w14:textId="12E8844A" w:rsidR="00825D71" w:rsidRPr="00ED51C9" w:rsidRDefault="008C4B7C" w:rsidP="00825D71">
      <w:pPr>
        <w:ind w:left="426" w:right="-1" w:hanging="426"/>
        <w:contextualSpacing/>
        <w:jc w:val="both"/>
        <w:rPr>
          <w:rFonts w:ascii="Cambria" w:eastAsia="Cambria" w:hAnsi="Cambria" w:cs="Cambria"/>
          <w:b/>
          <w:sz w:val="20"/>
          <w:szCs w:val="20"/>
          <w:lang w:eastAsia="en-GB"/>
        </w:rPr>
      </w:pPr>
      <w:r w:rsidRPr="00ED51C9">
        <w:rPr>
          <w:rFonts w:ascii="Cambria" w:eastAsia="Cambria" w:hAnsi="Cambria" w:cs="Cambria"/>
          <w:sz w:val="20"/>
          <w:szCs w:val="20"/>
          <w:lang w:eastAsia="en-GB"/>
        </w:rPr>
        <w:t>153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En attendant les résultats de l'enquête visée aux paragraphes </w:t>
      </w:r>
      <w:r w:rsidR="00C46971" w:rsidRPr="00ED51C9">
        <w:rPr>
          <w:rFonts w:ascii="Cambria" w:eastAsia="Cambria" w:hAnsi="Cambria" w:cs="Cambria"/>
          <w:sz w:val="20"/>
          <w:szCs w:val="20"/>
          <w:lang w:eastAsia="en-GB"/>
        </w:rPr>
        <w:t>134</w:t>
      </w:r>
      <w:r w:rsidR="00825D71" w:rsidRPr="00ED51C9">
        <w:rPr>
          <w:rFonts w:ascii="Cambria" w:eastAsia="Cambria" w:hAnsi="Cambria" w:cs="Cambria"/>
          <w:sz w:val="20"/>
          <w:szCs w:val="20"/>
          <w:lang w:eastAsia="en-GB"/>
        </w:rPr>
        <w:t xml:space="preserve"> à </w:t>
      </w:r>
      <w:r w:rsidR="00C46971" w:rsidRPr="00ED51C9">
        <w:rPr>
          <w:rFonts w:ascii="Cambria" w:eastAsia="Cambria" w:hAnsi="Cambria" w:cs="Cambria"/>
          <w:sz w:val="20"/>
          <w:szCs w:val="20"/>
          <w:lang w:eastAsia="en-GB"/>
        </w:rPr>
        <w:t>137</w:t>
      </w:r>
      <w:r w:rsidR="00825D71" w:rsidRPr="00ED51C9">
        <w:rPr>
          <w:rFonts w:ascii="Cambria" w:eastAsia="Cambria" w:hAnsi="Cambria" w:cs="Cambria"/>
          <w:sz w:val="20"/>
          <w:szCs w:val="20"/>
          <w:lang w:eastAsia="en-GB"/>
        </w:rPr>
        <w:t xml:space="preserve"> </w:t>
      </w:r>
      <w:proofErr w:type="gramStart"/>
      <w:r w:rsidR="00825D71" w:rsidRPr="00ED51C9">
        <w:rPr>
          <w:rFonts w:ascii="Cambria" w:eastAsia="Cambria" w:hAnsi="Cambria" w:cs="Cambria"/>
          <w:sz w:val="20"/>
          <w:szCs w:val="20"/>
          <w:lang w:eastAsia="en-GB"/>
        </w:rPr>
        <w:t>menée</w:t>
      </w:r>
      <w:proofErr w:type="gramEnd"/>
      <w:r w:rsidR="00825D71" w:rsidRPr="00ED51C9">
        <w:rPr>
          <w:rFonts w:ascii="Cambria" w:eastAsia="Cambria" w:hAnsi="Cambria" w:cs="Cambria"/>
          <w:sz w:val="20"/>
          <w:szCs w:val="20"/>
          <w:lang w:eastAsia="en-GB"/>
        </w:rPr>
        <w:t xml:space="preserve"> par l'autorité compétente de la CPC du pavillon de capture ou de la madrague, l'opération de mise en cage ne devra pas être autorisée et les sections de capture et de commerce de spécimens vivants pertinentes de l'eBCD ne devront pas être validées.</w:t>
      </w:r>
    </w:p>
    <w:p w14:paraId="0463164D" w14:textId="77777777" w:rsidR="00825D71" w:rsidRPr="00ED51C9" w:rsidRDefault="00825D71" w:rsidP="00825D71">
      <w:pPr>
        <w:rPr>
          <w:rFonts w:ascii="Cambria" w:eastAsia="Cambria" w:hAnsi="Cambria" w:cs="Cambria"/>
          <w:bCs/>
          <w:sz w:val="20"/>
          <w:szCs w:val="20"/>
          <w:lang w:eastAsia="en-GB"/>
        </w:rPr>
      </w:pPr>
    </w:p>
    <w:p w14:paraId="685B3261" w14:textId="0F1B165D"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bCs/>
          <w:sz w:val="20"/>
          <w:szCs w:val="20"/>
          <w:lang w:eastAsia="en-GB"/>
        </w:rPr>
        <w:t>154</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r>
      <w:r w:rsidR="00825D71" w:rsidRPr="00ED51C9">
        <w:rPr>
          <w:rFonts w:ascii="Cambria" w:eastAsia="Cambria" w:hAnsi="Cambria" w:cs="Cambria"/>
          <w:sz w:val="20"/>
          <w:szCs w:val="20"/>
          <w:lang w:eastAsia="en-GB"/>
        </w:rPr>
        <w:t>Si l'autorisation de mise en cage n'a pas été délivrée par l'autorité compétente de la CPC de la ferme dans un délai d'un mois après la demande d'autorisation de mise en cage présentée par l'opérateur de la ferme, l'autorité compétente de la CPC de la ferme devra ordonner et procéder à la libération de tous les poissons contenus dans la cage de transport concernée, conformément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10</w:t>
      </w:r>
      <w:r w:rsidR="00825D71" w:rsidRPr="00ED51C9">
        <w:rPr>
          <w:rFonts w:ascii="Cambria" w:eastAsia="Cambria" w:hAnsi="Cambria" w:cs="Cambria"/>
          <w:sz w:val="20"/>
          <w:szCs w:val="20"/>
          <w:lang w:eastAsia="en-GB"/>
        </w:rPr>
        <w:t>.</w:t>
      </w:r>
      <w:r w:rsidR="00825D71" w:rsidRPr="00ED51C9">
        <w:rPr>
          <w:rFonts w:ascii="Cambria" w:eastAsia="Cambria" w:hAnsi="Cambria" w:cs="Cambria"/>
          <w:b/>
          <w:sz w:val="20"/>
          <w:szCs w:val="20"/>
          <w:lang w:eastAsia="en-GB"/>
        </w:rPr>
        <w:t xml:space="preserve"> </w:t>
      </w:r>
      <w:r w:rsidR="00825D71" w:rsidRPr="00ED51C9">
        <w:rPr>
          <w:rFonts w:ascii="Cambria" w:eastAsia="Cambria" w:hAnsi="Cambria" w:cs="Cambria"/>
          <w:sz w:val="20"/>
          <w:szCs w:val="20"/>
          <w:lang w:eastAsia="en-GB"/>
        </w:rPr>
        <w:t>L'autorité compétente de la CPC de la ferme devra en conséquence informer sans délai l'autorité compétente de la CPC du pavillon de capture ou de la madrague concernée, ainsi que le Secrétariat de l'ICCAT, de la libération.</w:t>
      </w:r>
    </w:p>
    <w:p w14:paraId="0DA8AC1A" w14:textId="77777777" w:rsidR="00825D71" w:rsidRPr="00ED51C9" w:rsidRDefault="00825D71" w:rsidP="00825D71">
      <w:pPr>
        <w:ind w:left="2"/>
        <w:contextualSpacing/>
        <w:rPr>
          <w:rFonts w:ascii="Cambria" w:eastAsia="Cambria" w:hAnsi="Cambria" w:cs="Cambria"/>
          <w:b/>
          <w:sz w:val="20"/>
          <w:szCs w:val="20"/>
          <w:lang w:eastAsia="en-GB"/>
        </w:rPr>
      </w:pPr>
    </w:p>
    <w:p w14:paraId="1ADF1466" w14:textId="77777777" w:rsidR="00825D71" w:rsidRPr="00ED51C9" w:rsidRDefault="00825D71" w:rsidP="00825D71">
      <w:pPr>
        <w:ind w:left="2"/>
        <w:contextualSpacing/>
        <w:rPr>
          <w:rFonts w:ascii="Cambria" w:eastAsia="Cambria" w:hAnsi="Cambria" w:cs="Cambria"/>
          <w:b/>
          <w:sz w:val="20"/>
          <w:szCs w:val="20"/>
          <w:lang w:eastAsia="en-GB"/>
        </w:rPr>
      </w:pPr>
      <w:r w:rsidRPr="00ED51C9">
        <w:rPr>
          <w:rFonts w:ascii="Cambria" w:eastAsia="Cambria" w:hAnsi="Cambria" w:cs="Cambria"/>
          <w:b/>
          <w:sz w:val="20"/>
          <w:szCs w:val="20"/>
          <w:lang w:eastAsia="en-GB"/>
        </w:rPr>
        <w:t>Refus d'une autorisation de mise en cage par la CPC du pavillon ou de la madrague</w:t>
      </w:r>
    </w:p>
    <w:p w14:paraId="7B1E544F" w14:textId="77777777" w:rsidR="00825D71" w:rsidRPr="00ED51C9" w:rsidRDefault="00825D71" w:rsidP="00825D71">
      <w:pPr>
        <w:ind w:left="2"/>
        <w:contextualSpacing/>
        <w:rPr>
          <w:rFonts w:ascii="Cambria" w:eastAsia="Cambria" w:hAnsi="Cambria" w:cs="Cambria"/>
          <w:sz w:val="20"/>
          <w:szCs w:val="20"/>
          <w:lang w:eastAsia="en-GB"/>
        </w:rPr>
      </w:pPr>
    </w:p>
    <w:p w14:paraId="559550EF" w14:textId="33F71D80"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155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Si, à la réception des informations visées au paragraphe </w:t>
      </w:r>
      <w:r w:rsidR="00C46971" w:rsidRPr="00ED51C9">
        <w:rPr>
          <w:rFonts w:ascii="Cambria" w:eastAsia="Cambria" w:hAnsi="Cambria" w:cs="Cambria"/>
          <w:sz w:val="20"/>
          <w:szCs w:val="20"/>
          <w:lang w:eastAsia="en-GB"/>
        </w:rPr>
        <w:t>151</w:t>
      </w:r>
      <w:r w:rsidR="00825D71" w:rsidRPr="00ED51C9">
        <w:rPr>
          <w:rFonts w:ascii="Cambria" w:eastAsia="Cambria" w:hAnsi="Cambria" w:cs="Cambria"/>
          <w:sz w:val="20"/>
          <w:szCs w:val="20"/>
          <w:lang w:eastAsia="en-GB"/>
        </w:rPr>
        <w:t xml:space="preserve"> a), l'autorité compétente de la CPC du pavillon de capture ou de la madrague estime que :</w:t>
      </w:r>
    </w:p>
    <w:p w14:paraId="5C4ED2F0" w14:textId="77777777" w:rsidR="00825D71" w:rsidRPr="00ED51C9" w:rsidRDefault="00825D71" w:rsidP="00825D71">
      <w:pPr>
        <w:rPr>
          <w:rFonts w:ascii="Cambria" w:eastAsia="Cambria" w:hAnsi="Cambria" w:cs="Cambria"/>
          <w:sz w:val="20"/>
          <w:szCs w:val="20"/>
          <w:lang w:eastAsia="en-GB"/>
        </w:rPr>
      </w:pPr>
    </w:p>
    <w:p w14:paraId="56FF3387" w14:textId="77777777" w:rsidR="00825D71" w:rsidRPr="00ED51C9" w:rsidRDefault="00825D71" w:rsidP="00C46971">
      <w:pPr>
        <w:numPr>
          <w:ilvl w:val="1"/>
          <w:numId w:val="62"/>
        </w:numPr>
        <w:spacing w:after="120"/>
        <w:ind w:left="850" w:hanging="424"/>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navire de capture ou la madrague qui a déclaré avoir capturé les poissons disposait d’un quota insuffisant pour le thon rouge mis en cage ; </w:t>
      </w:r>
    </w:p>
    <w:p w14:paraId="1768A2EE" w14:textId="77777777" w:rsidR="00825D71" w:rsidRPr="00ED51C9" w:rsidRDefault="00825D71" w:rsidP="00C46971">
      <w:pPr>
        <w:numPr>
          <w:ilvl w:val="1"/>
          <w:numId w:val="62"/>
        </w:numPr>
        <w:spacing w:after="120"/>
        <w:ind w:left="850" w:hanging="424"/>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les</w:t>
      </w:r>
      <w:proofErr w:type="gramEnd"/>
      <w:r w:rsidRPr="00ED51C9">
        <w:rPr>
          <w:rFonts w:ascii="Cambria" w:eastAsia="Cambria" w:hAnsi="Cambria" w:cs="Cambria"/>
          <w:sz w:val="20"/>
          <w:szCs w:val="20"/>
          <w:lang w:eastAsia="en-GB"/>
        </w:rPr>
        <w:t xml:space="preserve"> poissons à mettre en cage n’ont pas été dûment déclarés par le navire de capture ou par la madrague et n’ont pas été pris en compte dans le calcul de l’utilisation de quota susceptible d’être applicable ;</w:t>
      </w:r>
    </w:p>
    <w:p w14:paraId="243F329E" w14:textId="16953134" w:rsidR="00825D71" w:rsidRPr="00ED51C9" w:rsidRDefault="00825D71" w:rsidP="00C46971">
      <w:pPr>
        <w:numPr>
          <w:ilvl w:val="1"/>
          <w:numId w:val="62"/>
        </w:numPr>
        <w:spacing w:after="120"/>
        <w:ind w:left="850" w:hanging="424"/>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lastRenderedPageBreak/>
        <w:t>le</w:t>
      </w:r>
      <w:proofErr w:type="gramEnd"/>
      <w:r w:rsidRPr="00ED51C9">
        <w:rPr>
          <w:rFonts w:ascii="Cambria" w:eastAsia="Cambria" w:hAnsi="Cambria" w:cs="Cambria"/>
          <w:sz w:val="20"/>
          <w:szCs w:val="20"/>
          <w:lang w:eastAsia="en-GB"/>
        </w:rPr>
        <w:t xml:space="preserve"> navire de capture ou la madrague ayant déclaré avoir capturé le poisson ne dispose pas d'autorisation valide de pêche de thon rouge délivrée conformément au paragraphe 5</w:t>
      </w:r>
      <w:r w:rsidR="00C46971" w:rsidRPr="00ED51C9">
        <w:rPr>
          <w:rFonts w:ascii="Cambria" w:eastAsia="Cambria" w:hAnsi="Cambria" w:cs="Cambria"/>
          <w:sz w:val="20"/>
          <w:szCs w:val="20"/>
          <w:lang w:eastAsia="en-GB"/>
        </w:rPr>
        <w:t>6</w:t>
      </w:r>
      <w:r w:rsidRPr="00ED51C9">
        <w:rPr>
          <w:rFonts w:ascii="Cambria" w:eastAsia="Cambria" w:hAnsi="Cambria" w:cs="Cambria"/>
          <w:sz w:val="20"/>
          <w:szCs w:val="20"/>
          <w:lang w:eastAsia="en-GB"/>
        </w:rPr>
        <w:t xml:space="preserve"> de la présente Recommandation ;</w:t>
      </w:r>
    </w:p>
    <w:p w14:paraId="2785AD0B" w14:textId="77777777" w:rsidR="00825D71" w:rsidRPr="00ED51C9" w:rsidRDefault="00825D71" w:rsidP="00825D71">
      <w:pPr>
        <w:ind w:left="426" w:right="-1"/>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elle</w:t>
      </w:r>
      <w:proofErr w:type="gramEnd"/>
      <w:r w:rsidRPr="00ED51C9">
        <w:rPr>
          <w:rFonts w:ascii="Cambria" w:eastAsia="Cambria" w:hAnsi="Cambria" w:cs="Cambria"/>
          <w:sz w:val="20"/>
          <w:szCs w:val="20"/>
          <w:lang w:eastAsia="en-GB"/>
        </w:rPr>
        <w:t xml:space="preserve"> devra déterminer le nombre de poissons pour lesquels la mise en cage est refusée et demander sans délai à l'autorité compétente de la CPC de la ferme de procéder à la saisie du poisson concerné et à sa libération immédiate dans la mer, conformément à l’</w:t>
      </w:r>
      <w:r w:rsidRPr="00ED51C9">
        <w:rPr>
          <w:rFonts w:ascii="Cambria" w:eastAsia="Cambria" w:hAnsi="Cambria" w:cs="Cambria"/>
          <w:b/>
          <w:bCs/>
          <w:sz w:val="20"/>
          <w:szCs w:val="20"/>
          <w:lang w:eastAsia="en-GB"/>
        </w:rPr>
        <w:t>annexe</w:t>
      </w:r>
      <w:r w:rsidRPr="00ED51C9">
        <w:rPr>
          <w:rFonts w:ascii="Cambria" w:eastAsia="Cambria" w:hAnsi="Cambria" w:cs="Cambria"/>
          <w:b/>
          <w:sz w:val="20"/>
          <w:szCs w:val="20"/>
          <w:lang w:eastAsia="en-GB"/>
        </w:rPr>
        <w:t xml:space="preserve"> 10</w:t>
      </w:r>
      <w:r w:rsidRPr="00ED51C9">
        <w:rPr>
          <w:rFonts w:ascii="Cambria" w:eastAsia="Cambria" w:hAnsi="Cambria" w:cs="Cambria"/>
          <w:sz w:val="20"/>
          <w:szCs w:val="20"/>
          <w:lang w:eastAsia="en-GB"/>
        </w:rPr>
        <w:t>.</w:t>
      </w:r>
    </w:p>
    <w:p w14:paraId="4E4C4A13" w14:textId="77777777" w:rsidR="00825D71" w:rsidRPr="00ED51C9" w:rsidRDefault="00825D71" w:rsidP="00825D71">
      <w:pPr>
        <w:rPr>
          <w:rFonts w:ascii="Cambria" w:eastAsia="Cambria" w:hAnsi="Cambria" w:cs="Cambria"/>
          <w:b/>
          <w:sz w:val="20"/>
          <w:szCs w:val="20"/>
          <w:lang w:eastAsia="en-GB"/>
        </w:rPr>
      </w:pPr>
    </w:p>
    <w:p w14:paraId="5FC294E4" w14:textId="77777777" w:rsidR="00825D71" w:rsidRPr="00ED51C9" w:rsidRDefault="00825D71" w:rsidP="00825D71">
      <w:pPr>
        <w:contextualSpacing/>
        <w:rPr>
          <w:rFonts w:ascii="Cambria" w:eastAsia="Cambria" w:hAnsi="Cambria" w:cs="Cambria"/>
          <w:b/>
          <w:sz w:val="20"/>
          <w:szCs w:val="20"/>
          <w:lang w:eastAsia="en-GB"/>
        </w:rPr>
      </w:pPr>
      <w:r w:rsidRPr="00ED51C9">
        <w:rPr>
          <w:rFonts w:ascii="Cambria" w:eastAsia="Cambria" w:hAnsi="Cambria" w:cs="Cambria"/>
          <w:b/>
          <w:sz w:val="20"/>
          <w:szCs w:val="20"/>
          <w:lang w:eastAsia="en-GB"/>
        </w:rPr>
        <w:t>Opérations de mise en cage</w:t>
      </w:r>
    </w:p>
    <w:p w14:paraId="46D6CE70" w14:textId="77777777" w:rsidR="00825D71" w:rsidRPr="00ED51C9" w:rsidRDefault="00825D71" w:rsidP="00825D71">
      <w:pPr>
        <w:contextualSpacing/>
        <w:rPr>
          <w:rFonts w:ascii="Cambria" w:eastAsia="Cambria" w:hAnsi="Cambria" w:cs="Cambria"/>
          <w:sz w:val="20"/>
          <w:szCs w:val="20"/>
          <w:lang w:eastAsia="en-GB"/>
        </w:rPr>
      </w:pPr>
    </w:p>
    <w:p w14:paraId="39BA6FD6" w14:textId="228B919E"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156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À l'arrivée du remorqueur à proximité de la ferme, l'autorité compétente de la CPC de la ferme devra s'assurer que :</w:t>
      </w:r>
    </w:p>
    <w:p w14:paraId="406133B8" w14:textId="77777777" w:rsidR="00825D71" w:rsidRPr="00ED51C9" w:rsidRDefault="00825D71" w:rsidP="00825D71">
      <w:pPr>
        <w:ind w:left="8" w:right="123" w:hanging="8"/>
        <w:contextualSpacing/>
        <w:jc w:val="both"/>
        <w:rPr>
          <w:rFonts w:ascii="Cambria" w:eastAsia="Cambria" w:hAnsi="Cambria" w:cs="Cambria"/>
          <w:sz w:val="20"/>
          <w:szCs w:val="20"/>
          <w:lang w:eastAsia="en-GB"/>
        </w:rPr>
      </w:pPr>
    </w:p>
    <w:p w14:paraId="6C09DE8D" w14:textId="7368C671" w:rsidR="00825D71" w:rsidRPr="00ED51C9" w:rsidRDefault="00825D71" w:rsidP="00225C73">
      <w:pPr>
        <w:numPr>
          <w:ilvl w:val="0"/>
          <w:numId w:val="73"/>
        </w:numPr>
        <w:spacing w:after="120"/>
        <w:ind w:left="850"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le</w:t>
      </w:r>
      <w:proofErr w:type="gramEnd"/>
      <w:r w:rsidRPr="00ED51C9">
        <w:rPr>
          <w:rFonts w:ascii="Cambria" w:eastAsia="Cambria" w:hAnsi="Cambria" w:cs="Cambria"/>
          <w:sz w:val="20"/>
          <w:szCs w:val="20"/>
          <w:lang w:eastAsia="en-GB"/>
        </w:rPr>
        <w:t xml:space="preserve"> remorqueur </w:t>
      </w:r>
      <w:r w:rsidR="00D02BF5" w:rsidRPr="00ED51C9">
        <w:rPr>
          <w:rFonts w:ascii="Cambria" w:eastAsia="Cambria" w:hAnsi="Cambria" w:cs="Cambria"/>
          <w:sz w:val="20"/>
          <w:szCs w:val="20"/>
          <w:lang w:eastAsia="en-GB"/>
        </w:rPr>
        <w:t xml:space="preserve">et la cage </w:t>
      </w:r>
      <w:r w:rsidRPr="00ED51C9">
        <w:rPr>
          <w:rFonts w:ascii="Cambria" w:eastAsia="Cambria" w:hAnsi="Cambria" w:cs="Cambria"/>
          <w:sz w:val="20"/>
          <w:szCs w:val="20"/>
          <w:lang w:eastAsia="en-GB"/>
        </w:rPr>
        <w:t>concerné</w:t>
      </w:r>
      <w:r w:rsidR="00D02BF5" w:rsidRPr="00ED51C9">
        <w:rPr>
          <w:rFonts w:ascii="Cambria" w:eastAsia="Cambria" w:hAnsi="Cambria" w:cs="Cambria"/>
          <w:sz w:val="20"/>
          <w:szCs w:val="20"/>
          <w:lang w:eastAsia="en-GB"/>
        </w:rPr>
        <w:t>s</w:t>
      </w:r>
      <w:r w:rsidRPr="00ED51C9">
        <w:rPr>
          <w:rFonts w:ascii="Cambria" w:eastAsia="Cambria" w:hAnsi="Cambria" w:cs="Cambria"/>
          <w:sz w:val="20"/>
          <w:szCs w:val="20"/>
          <w:lang w:eastAsia="en-GB"/>
        </w:rPr>
        <w:t xml:space="preserve"> </w:t>
      </w:r>
      <w:r w:rsidR="00D02BF5" w:rsidRPr="00ED51C9">
        <w:rPr>
          <w:rFonts w:ascii="Cambria" w:eastAsia="Cambria" w:hAnsi="Cambria" w:cs="Cambria"/>
          <w:sz w:val="20"/>
          <w:szCs w:val="20"/>
          <w:lang w:eastAsia="en-GB"/>
        </w:rPr>
        <w:t>sont</w:t>
      </w:r>
      <w:r w:rsidRPr="00ED51C9">
        <w:rPr>
          <w:rFonts w:ascii="Cambria" w:eastAsia="Cambria" w:hAnsi="Cambria" w:cs="Cambria"/>
          <w:sz w:val="20"/>
          <w:szCs w:val="20"/>
          <w:lang w:eastAsia="en-GB"/>
        </w:rPr>
        <w:t xml:space="preserve"> maintenu</w:t>
      </w:r>
      <w:r w:rsidR="00D02BF5" w:rsidRPr="00ED51C9">
        <w:rPr>
          <w:rFonts w:ascii="Cambria" w:eastAsia="Cambria" w:hAnsi="Cambria" w:cs="Cambria"/>
          <w:sz w:val="20"/>
          <w:szCs w:val="20"/>
          <w:lang w:eastAsia="en-GB"/>
        </w:rPr>
        <w:t>s</w:t>
      </w:r>
      <w:r w:rsidRPr="00ED51C9">
        <w:rPr>
          <w:rFonts w:ascii="Cambria" w:eastAsia="Cambria" w:hAnsi="Cambria" w:cs="Cambria"/>
          <w:sz w:val="20"/>
          <w:szCs w:val="20"/>
          <w:lang w:eastAsia="en-GB"/>
        </w:rPr>
        <w:t xml:space="preserve"> à une distance minimale de </w:t>
      </w:r>
      <w:r w:rsidR="005E1CD5" w:rsidRPr="00ED51C9">
        <w:rPr>
          <w:rFonts w:ascii="Cambria" w:eastAsia="Cambria" w:hAnsi="Cambria" w:cs="Cambria"/>
          <w:sz w:val="20"/>
          <w:szCs w:val="20"/>
          <w:lang w:eastAsia="en-GB"/>
        </w:rPr>
        <w:t>0,</w:t>
      </w:r>
      <w:r w:rsidRPr="00ED51C9">
        <w:rPr>
          <w:rFonts w:ascii="Cambria" w:eastAsia="Cambria" w:hAnsi="Cambria" w:cs="Cambria"/>
          <w:sz w:val="20"/>
          <w:szCs w:val="20"/>
          <w:lang w:eastAsia="en-GB"/>
        </w:rPr>
        <w:t>1 mille nautique de toute installation de la ferme jusqu'à ce que l'autorité compétente de la CPC de la ferme soit physiquement présente ; et</w:t>
      </w:r>
    </w:p>
    <w:p w14:paraId="438D6F1C" w14:textId="293782BF" w:rsidR="00825D71" w:rsidRPr="00ED51C9" w:rsidRDefault="00825D71" w:rsidP="00872A76">
      <w:pPr>
        <w:numPr>
          <w:ilvl w:val="0"/>
          <w:numId w:val="73"/>
        </w:numPr>
        <w:ind w:left="851"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la</w:t>
      </w:r>
      <w:proofErr w:type="gramEnd"/>
      <w:r w:rsidRPr="00ED51C9">
        <w:rPr>
          <w:rFonts w:ascii="Cambria" w:eastAsia="Cambria" w:hAnsi="Cambria" w:cs="Cambria"/>
          <w:sz w:val="20"/>
          <w:szCs w:val="20"/>
          <w:lang w:eastAsia="en-GB"/>
        </w:rPr>
        <w:t xml:space="preserve"> position et l'activité du remorqueur concerné sont surveillées à tout moment.</w:t>
      </w:r>
    </w:p>
    <w:p w14:paraId="400621F3" w14:textId="77777777" w:rsidR="00E208F2" w:rsidRPr="00ED51C9" w:rsidRDefault="00E208F2" w:rsidP="00E208F2">
      <w:pPr>
        <w:pStyle w:val="ListParagraph"/>
        <w:rPr>
          <w:rFonts w:ascii="Cambria" w:eastAsia="Cambria" w:hAnsi="Cambria" w:cs="Cambria"/>
          <w:sz w:val="20"/>
          <w:szCs w:val="20"/>
          <w:lang w:eastAsia="en-GB"/>
        </w:rPr>
      </w:pPr>
    </w:p>
    <w:p w14:paraId="23EC5CD7" w14:textId="3CDEC1DC" w:rsidR="00825D71" w:rsidRPr="00ED51C9" w:rsidRDefault="008C4B7C" w:rsidP="00825D71">
      <w:pPr>
        <w:tabs>
          <w:tab w:val="left" w:pos="426"/>
        </w:tabs>
        <w:ind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157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Aucune opération de mise en cage ne devra commencer :</w:t>
      </w:r>
    </w:p>
    <w:p w14:paraId="3DB26B83" w14:textId="77777777" w:rsidR="00825D71" w:rsidRPr="00ED51C9" w:rsidRDefault="00825D71" w:rsidP="00825D71">
      <w:pPr>
        <w:tabs>
          <w:tab w:val="left" w:pos="426"/>
        </w:tabs>
        <w:ind w:left="426" w:right="-1"/>
        <w:contextualSpacing/>
        <w:jc w:val="both"/>
        <w:rPr>
          <w:rFonts w:ascii="Cambria" w:eastAsia="Cambria" w:hAnsi="Cambria" w:cs="Cambria"/>
          <w:sz w:val="20"/>
          <w:szCs w:val="20"/>
          <w:lang w:eastAsia="en-GB"/>
        </w:rPr>
      </w:pPr>
    </w:p>
    <w:p w14:paraId="00D35E67" w14:textId="77777777" w:rsidR="00825D71" w:rsidRPr="00ED51C9" w:rsidRDefault="00825D71" w:rsidP="00225C73">
      <w:pPr>
        <w:numPr>
          <w:ilvl w:val="0"/>
          <w:numId w:val="64"/>
        </w:numPr>
        <w:spacing w:after="120"/>
        <w:ind w:left="850"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avant</w:t>
      </w:r>
      <w:proofErr w:type="gramEnd"/>
      <w:r w:rsidRPr="00ED51C9">
        <w:rPr>
          <w:rFonts w:ascii="Cambria" w:eastAsia="Cambria" w:hAnsi="Cambria" w:cs="Cambria"/>
          <w:sz w:val="20"/>
          <w:szCs w:val="20"/>
          <w:lang w:eastAsia="en-GB"/>
        </w:rPr>
        <w:t xml:space="preserve"> d'avoir été dûment autorisée par l'autorité compétente de la CPC de la ferme ;</w:t>
      </w:r>
    </w:p>
    <w:p w14:paraId="782FAF72" w14:textId="5EE5C34E" w:rsidR="00825D71" w:rsidRPr="00ED51C9" w:rsidRDefault="00825D71" w:rsidP="00225C73">
      <w:pPr>
        <w:numPr>
          <w:ilvl w:val="0"/>
          <w:numId w:val="64"/>
        </w:numPr>
        <w:spacing w:after="120"/>
        <w:ind w:left="850"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sans</w:t>
      </w:r>
      <w:proofErr w:type="gramEnd"/>
      <w:r w:rsidRPr="00ED51C9">
        <w:rPr>
          <w:rFonts w:ascii="Cambria" w:eastAsia="Cambria" w:hAnsi="Cambria" w:cs="Cambria"/>
          <w:sz w:val="20"/>
          <w:szCs w:val="20"/>
          <w:lang w:eastAsia="en-GB"/>
        </w:rPr>
        <w:t xml:space="preserve"> la présence de l'autorité compétente de la CPC de la ferme et de l'observateur régional de l’ICCAT</w:t>
      </w:r>
      <w:r w:rsidR="00225C73" w:rsidRPr="00ED51C9">
        <w:rPr>
          <w:rFonts w:ascii="Cambria" w:eastAsia="Cambria" w:hAnsi="Cambria" w:cs="Cambria"/>
          <w:sz w:val="20"/>
          <w:szCs w:val="20"/>
          <w:lang w:eastAsia="en-GB"/>
        </w:rPr>
        <w:t> ; et</w:t>
      </w:r>
    </w:p>
    <w:p w14:paraId="0C07C76D" w14:textId="77777777" w:rsidR="00825D71" w:rsidRPr="00ED51C9" w:rsidRDefault="00825D71" w:rsidP="00872A76">
      <w:pPr>
        <w:numPr>
          <w:ilvl w:val="0"/>
          <w:numId w:val="64"/>
        </w:numPr>
        <w:ind w:left="851" w:right="-1"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avant</w:t>
      </w:r>
      <w:proofErr w:type="gramEnd"/>
      <w:r w:rsidRPr="00ED51C9">
        <w:rPr>
          <w:rFonts w:ascii="Cambria" w:eastAsia="Cambria" w:hAnsi="Cambria" w:cs="Cambria"/>
          <w:sz w:val="20"/>
          <w:szCs w:val="20"/>
          <w:lang w:eastAsia="en-GB"/>
        </w:rPr>
        <w:t xml:space="preserve"> que les sections de capture et de commerce de spécimens vivants de l'eBCD n'aient été complétées et validées par la ou les autorités compétentes de la CPC du pavillon de capture ou de la madrague.</w:t>
      </w:r>
    </w:p>
    <w:p w14:paraId="217A57E6" w14:textId="77777777" w:rsidR="00825D71" w:rsidRPr="00ED51C9" w:rsidRDefault="00825D71" w:rsidP="00825D71">
      <w:pPr>
        <w:ind w:left="16" w:right="123" w:hanging="8"/>
        <w:contextualSpacing/>
        <w:jc w:val="both"/>
        <w:rPr>
          <w:rFonts w:ascii="Cambria" w:eastAsia="Cambria" w:hAnsi="Cambria" w:cs="Cambria"/>
          <w:sz w:val="20"/>
          <w:szCs w:val="20"/>
          <w:lang w:eastAsia="en-GB"/>
        </w:rPr>
      </w:pPr>
    </w:p>
    <w:p w14:paraId="6D8AC7FA" w14:textId="5687982C" w:rsidR="00825D71" w:rsidRPr="00ED51C9" w:rsidRDefault="008C4B7C" w:rsidP="00825D71">
      <w:pPr>
        <w:tabs>
          <w:tab w:val="left" w:pos="2174"/>
        </w:tabs>
        <w:ind w:left="426" w:right="123"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158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L’ancrage des cages de transport en tant que cages de la ferme sans déplacement des poissons pour permettre l’enregistrement au moyen de caméras stéréoscopiques est interdit.</w:t>
      </w:r>
    </w:p>
    <w:p w14:paraId="0026AF38" w14:textId="77777777" w:rsidR="00825D71" w:rsidRPr="00ED51C9" w:rsidRDefault="00825D71" w:rsidP="00825D71">
      <w:pPr>
        <w:tabs>
          <w:tab w:val="left" w:pos="2174"/>
        </w:tabs>
        <w:ind w:left="16" w:right="123" w:hanging="8"/>
        <w:contextualSpacing/>
        <w:jc w:val="both"/>
        <w:rPr>
          <w:rFonts w:ascii="Cambria" w:eastAsia="Cambria" w:hAnsi="Cambria" w:cs="Cambria"/>
          <w:sz w:val="20"/>
          <w:szCs w:val="20"/>
          <w:lang w:eastAsia="en-GB"/>
        </w:rPr>
      </w:pPr>
    </w:p>
    <w:p w14:paraId="671CB24F" w14:textId="5CF21A40"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159</w:t>
      </w:r>
      <w:r w:rsidR="00825D71" w:rsidRPr="00ED51C9">
        <w:rPr>
          <w:rFonts w:ascii="Cambria" w:eastAsia="Cambria" w:hAnsi="Cambria" w:cs="Cambria"/>
          <w:sz w:val="20"/>
          <w:szCs w:val="20"/>
          <w:lang w:eastAsia="en-GB"/>
        </w:rPr>
        <w:t>.</w:t>
      </w:r>
      <w:r w:rsidR="00825D71" w:rsidRPr="00ED51C9">
        <w:rPr>
          <w:rFonts w:ascii="Cambria" w:eastAsia="Cambria" w:hAnsi="Cambria" w:cs="Cambria"/>
          <w:b/>
          <w:bCs/>
          <w:sz w:val="20"/>
          <w:szCs w:val="20"/>
          <w:lang w:eastAsia="en-GB"/>
        </w:rPr>
        <w:tab/>
      </w:r>
      <w:r w:rsidR="00825D71" w:rsidRPr="00ED51C9">
        <w:rPr>
          <w:rFonts w:ascii="Cambria" w:eastAsia="Cambria" w:hAnsi="Cambria" w:cs="Cambria"/>
          <w:sz w:val="20"/>
          <w:szCs w:val="20"/>
          <w:lang w:eastAsia="en-GB"/>
        </w:rPr>
        <w:t>Après le transfert du thon rouge de la cage de remorquage à la cage de la ferme, l’autorité de contrôle de la CPC de la ferme devra veiller à ce que les cages de la ferme contenant du thon rouge soient scellées à tout moment. La levée des scellés ne sera possible qu'en présence de l'autorité compétente de la CPC de la ferme et après son autorisation. L'autorité de contrôle de la CPC de la ferme devra établir des protocoles pour le scellement des cages de la ferme, en garantissant l'utilisation de scellés officiels et en veillant à ce que ces scellés soient placés de manière à empêcher l'ouverture des portes sans que les scellés ne soient brisés.</w:t>
      </w:r>
    </w:p>
    <w:p w14:paraId="52F17F07" w14:textId="77777777" w:rsidR="00825D71" w:rsidRPr="00ED51C9" w:rsidRDefault="00825D71" w:rsidP="00825D71">
      <w:pPr>
        <w:rPr>
          <w:rFonts w:ascii="Cambria" w:eastAsia="Cambria" w:hAnsi="Cambria" w:cs="Cambria"/>
          <w:sz w:val="20"/>
          <w:szCs w:val="20"/>
          <w:lang w:eastAsia="en-GB"/>
        </w:rPr>
      </w:pPr>
    </w:p>
    <w:p w14:paraId="15A32136" w14:textId="5AD98C6A"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160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CPC des fermes devront s’assurer que les prises de thon rouge sont placées dans des cages ou des séries de cages distinctes et divisées sur la base de la CPC de pavillon d’origine et de l’année de capture. Par dérogation, si le thon rouge a été capturé dans le cadre d’une opération de pêche conjointe, les prises concernées devront être placées dans des cages ou des séries de cages distinctes et divisées sur la base des opérations de pêche conjointes et de l’année de capture.</w:t>
      </w:r>
    </w:p>
    <w:p w14:paraId="2E3DDD26" w14:textId="77777777" w:rsidR="00825D71" w:rsidRPr="00ED51C9" w:rsidRDefault="00825D71" w:rsidP="00825D71">
      <w:pPr>
        <w:rPr>
          <w:rFonts w:ascii="Cambria" w:eastAsia="Cambria" w:hAnsi="Cambria" w:cs="Cambria"/>
          <w:sz w:val="20"/>
          <w:szCs w:val="20"/>
          <w:lang w:eastAsia="en-GB"/>
        </w:rPr>
      </w:pPr>
    </w:p>
    <w:p w14:paraId="1659CE0E" w14:textId="3E7E6853"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161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Toutes les opérations de mise en cage devront être terminées avant le 22 août de chaque année, sauf si la CPC de la ferme qui reçoit le poisson fournit des raisons valables, y compris la force majeure. Ces raisons devront être documentées et consignées dans le rapport de mise en cage visé au paragraphe </w:t>
      </w:r>
      <w:r w:rsidR="00225C73" w:rsidRPr="00ED51C9">
        <w:rPr>
          <w:rFonts w:ascii="Cambria" w:eastAsia="Cambria" w:hAnsi="Cambria" w:cs="Cambria"/>
          <w:sz w:val="20"/>
          <w:szCs w:val="20"/>
          <w:lang w:eastAsia="en-GB"/>
        </w:rPr>
        <w:t>188</w:t>
      </w:r>
      <w:r w:rsidR="00825D71" w:rsidRPr="00ED51C9">
        <w:rPr>
          <w:rFonts w:ascii="Cambria" w:eastAsia="Cambria" w:hAnsi="Cambria" w:cs="Cambria"/>
          <w:sz w:val="20"/>
          <w:szCs w:val="20"/>
          <w:lang w:eastAsia="en-GB"/>
        </w:rPr>
        <w:t>. Les délais ci-dessus ne s'appliquent pas en cas de transfert entre des fermes.</w:t>
      </w:r>
    </w:p>
    <w:p w14:paraId="0E429AFF" w14:textId="77777777" w:rsidR="00825D71" w:rsidRPr="00ED51C9" w:rsidRDefault="00825D71" w:rsidP="00825D71">
      <w:pPr>
        <w:ind w:right="140"/>
        <w:contextualSpacing/>
        <w:jc w:val="both"/>
        <w:rPr>
          <w:rFonts w:ascii="Cambria" w:eastAsia="Cambria" w:hAnsi="Cambria" w:cs="Cambria"/>
          <w:sz w:val="20"/>
          <w:szCs w:val="20"/>
          <w:lang w:eastAsia="en-GB"/>
        </w:rPr>
      </w:pPr>
    </w:p>
    <w:p w14:paraId="2C40ED0C" w14:textId="77777777" w:rsidR="00825D71" w:rsidRPr="00ED51C9" w:rsidRDefault="00825D71" w:rsidP="00825D71">
      <w:pPr>
        <w:keepNext/>
        <w:keepLines/>
        <w:ind w:left="18" w:hanging="10"/>
        <w:contextualSpacing/>
        <w:jc w:val="both"/>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Enregistrement de l'opération de mise en cage par des caméras de contrôle</w:t>
      </w:r>
    </w:p>
    <w:p w14:paraId="51D2B8FB" w14:textId="77777777" w:rsidR="00825D71" w:rsidRPr="00ED51C9" w:rsidRDefault="00825D71" w:rsidP="00825D71">
      <w:pPr>
        <w:contextualSpacing/>
        <w:jc w:val="both"/>
        <w:rPr>
          <w:rFonts w:ascii="Cambria" w:eastAsia="Cambria" w:hAnsi="Cambria" w:cs="Cambria"/>
          <w:sz w:val="20"/>
          <w:szCs w:val="20"/>
          <w:lang w:eastAsia="en-GB"/>
        </w:rPr>
      </w:pPr>
    </w:p>
    <w:p w14:paraId="1C0F43F0" w14:textId="28EBB779"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162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L'autorité compétente de la CPC de la ferme devra s'assurer que chaque opération de mise en cage de thon rouge dans ses fermes est filmée par l'opérateur de la ferme au moyen de caméras conventionnelles et stéréoscopiques. Tous les enregistrements vidéo devront être conformes aux normes minimales établies à l’</w:t>
      </w:r>
      <w:r w:rsidR="00825D71" w:rsidRPr="00ED51C9">
        <w:rPr>
          <w:rFonts w:ascii="Cambria" w:eastAsia="Cambria" w:hAnsi="Cambria" w:cs="Cambria"/>
          <w:b/>
          <w:bCs/>
          <w:sz w:val="20"/>
          <w:szCs w:val="20"/>
          <w:lang w:eastAsia="en-GB"/>
        </w:rPr>
        <w:t>annexe 8</w:t>
      </w:r>
      <w:r w:rsidR="00825D71" w:rsidRPr="00ED51C9">
        <w:rPr>
          <w:rFonts w:ascii="Cambria" w:eastAsia="Cambria" w:hAnsi="Cambria" w:cs="Cambria"/>
          <w:sz w:val="20"/>
          <w:szCs w:val="20"/>
          <w:lang w:eastAsia="en-GB"/>
        </w:rPr>
        <w:t>, sauf le point 1.d pour les enregistrements des caméras stéréoscopiques.</w:t>
      </w:r>
    </w:p>
    <w:p w14:paraId="6D81DCDD" w14:textId="77777777" w:rsidR="00225C73" w:rsidRPr="00ED51C9" w:rsidRDefault="00225C73">
      <w:pPr>
        <w:spacing w:after="160" w:line="259" w:lineRule="auto"/>
        <w:rPr>
          <w:rFonts w:ascii="Cambria" w:eastAsia="Cambria" w:hAnsi="Cambria" w:cs="Cambria"/>
          <w:sz w:val="20"/>
          <w:szCs w:val="20"/>
          <w:lang w:eastAsia="en-GB"/>
        </w:rPr>
      </w:pPr>
      <w:r w:rsidRPr="00ED51C9">
        <w:rPr>
          <w:rFonts w:ascii="Cambria" w:eastAsia="Cambria" w:hAnsi="Cambria" w:cs="Cambria"/>
          <w:sz w:val="20"/>
          <w:szCs w:val="20"/>
          <w:lang w:eastAsia="en-GB"/>
        </w:rPr>
        <w:br w:type="page"/>
      </w:r>
    </w:p>
    <w:p w14:paraId="7DF5CEC3" w14:textId="1C4A67EE"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163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Si la qualité des enregistrements vidéo de la caméra de contrôle utilisée pour déterminer le nombre et/ou le poids du thon rouge mis en cage n'est pas conforme aux normes minimales de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8</w:t>
      </w:r>
      <w:r w:rsidR="00825D71" w:rsidRPr="00ED51C9">
        <w:rPr>
          <w:rFonts w:ascii="Cambria" w:eastAsia="Cambria" w:hAnsi="Cambria" w:cs="Cambria"/>
          <w:sz w:val="20"/>
          <w:szCs w:val="20"/>
          <w:lang w:eastAsia="en-GB"/>
        </w:rPr>
        <w:t>, l'autorité compétente de la CPC de la ferme devra ordonner une mise en cage de contrôle jusqu'à ce qu’il soit possible de déterminer le nombre et/ou le poids. La répétition de l'opération de mise en cage ne devra pas être soumise à une nouvelle autorisation de mise en cage.</w:t>
      </w:r>
    </w:p>
    <w:p w14:paraId="5A0A18B5" w14:textId="77777777" w:rsidR="00825D71" w:rsidRPr="00ED51C9" w:rsidRDefault="00825D71" w:rsidP="00825D71">
      <w:pPr>
        <w:ind w:left="426" w:right="140" w:hanging="426"/>
        <w:contextualSpacing/>
        <w:jc w:val="both"/>
        <w:rPr>
          <w:rFonts w:ascii="Cambria" w:eastAsia="Cambria" w:hAnsi="Cambria" w:cs="Cambria"/>
          <w:sz w:val="20"/>
          <w:szCs w:val="20"/>
          <w:lang w:eastAsia="en-GB"/>
        </w:rPr>
      </w:pPr>
    </w:p>
    <w:p w14:paraId="2DFA052F" w14:textId="5EB9B76E" w:rsidR="008D5836" w:rsidRPr="00ED51C9" w:rsidRDefault="008C4B7C" w:rsidP="008D5836">
      <w:pPr>
        <w:tabs>
          <w:tab w:val="left" w:pos="426"/>
        </w:tabs>
        <w:spacing w:after="5"/>
        <w:ind w:left="567" w:right="140" w:hanging="567"/>
        <w:jc w:val="both"/>
        <w:rPr>
          <w:rFonts w:ascii="Cambria" w:hAnsi="Cambria"/>
          <w:sz w:val="20"/>
          <w:szCs w:val="20"/>
        </w:rPr>
      </w:pPr>
      <w:r w:rsidRPr="00ED51C9">
        <w:rPr>
          <w:rFonts w:ascii="Cambria" w:hAnsi="Cambria"/>
          <w:sz w:val="20"/>
        </w:rPr>
        <w:t>164</w:t>
      </w:r>
      <w:r w:rsidR="008D5836" w:rsidRPr="00ED51C9">
        <w:rPr>
          <w:rFonts w:ascii="Cambria" w:hAnsi="Cambria"/>
          <w:sz w:val="20"/>
        </w:rPr>
        <w:t>.</w:t>
      </w:r>
      <w:r w:rsidR="008D5836" w:rsidRPr="00ED51C9">
        <w:rPr>
          <w:rFonts w:ascii="Cambria" w:hAnsi="Cambria"/>
          <w:sz w:val="20"/>
        </w:rPr>
        <w:tab/>
        <w:t xml:space="preserve">En cas de conditions de turbidité persistante dans la zone de la ferme, l'autorité compétente de la CPC de la ferme </w:t>
      </w:r>
      <w:r w:rsidR="00256FDB" w:rsidRPr="00ED51C9">
        <w:rPr>
          <w:rFonts w:ascii="Cambria" w:hAnsi="Cambria"/>
          <w:sz w:val="20"/>
        </w:rPr>
        <w:t>peut</w:t>
      </w:r>
      <w:r w:rsidR="008D5836" w:rsidRPr="00ED51C9">
        <w:rPr>
          <w:rFonts w:ascii="Cambria" w:hAnsi="Cambria"/>
          <w:sz w:val="20"/>
        </w:rPr>
        <w:t xml:space="preserve"> autoriser que la mise en cage de contrôle se déroule à l'extérieur de la ferme, dans une zone adjacente où la visibilité est suffisante. Les CPC devront documenter la mesure de la turbidité conformément aux méthodes standard.</w:t>
      </w:r>
    </w:p>
    <w:p w14:paraId="2BA682F0" w14:textId="77777777" w:rsidR="008D5836" w:rsidRPr="00ED51C9" w:rsidRDefault="008D5836" w:rsidP="00825D71">
      <w:pPr>
        <w:ind w:left="426" w:right="140" w:hanging="426"/>
        <w:contextualSpacing/>
        <w:jc w:val="both"/>
        <w:rPr>
          <w:rFonts w:ascii="Cambria" w:eastAsia="Cambria" w:hAnsi="Cambria" w:cs="Cambria"/>
          <w:sz w:val="20"/>
          <w:szCs w:val="20"/>
          <w:lang w:eastAsia="en-GB"/>
        </w:rPr>
      </w:pPr>
    </w:p>
    <w:p w14:paraId="5062B9FC" w14:textId="11966CE8"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165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En cas de mise en cage de contrôle, l'autorité compétente de la CPC de la ferme devra s'assurer que la cage donatrice de la ferme est scellée et que la cage ne peut être manipulée avant la nouvelle opération de mise en cage. La ou les cages réceptrices de la ferme utilisées lors de la mise en cage de contrôle devront être vides.</w:t>
      </w:r>
    </w:p>
    <w:p w14:paraId="0EACB22F" w14:textId="77777777" w:rsidR="00FB66EA" w:rsidRPr="00ED51C9" w:rsidRDefault="00FB66EA" w:rsidP="00825D71">
      <w:pPr>
        <w:ind w:left="426" w:right="140" w:hanging="426"/>
        <w:contextualSpacing/>
        <w:rPr>
          <w:rFonts w:ascii="Cambria" w:eastAsia="Cambria" w:hAnsi="Cambria" w:cs="Cambria"/>
          <w:sz w:val="20"/>
          <w:szCs w:val="20"/>
          <w:lang w:eastAsia="en-GB"/>
        </w:rPr>
      </w:pPr>
    </w:p>
    <w:p w14:paraId="07A588FA" w14:textId="1DE5C65B"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166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À la fin de l'opération de mise en cage, l'autorité compétente de la CPC de la ferme devra s'assurer que l'observateur régional de l'ICCAT a un accès immédiat à tous les enregistrements vidéo des caméras stéréoscopiques et conventionnelles et est autorisé à en faire une copie s'il a l'intention de terminer sa tâche d'analyse de l’enregistrement à un autre moment ou à un autre endroit.</w:t>
      </w:r>
    </w:p>
    <w:p w14:paraId="5D642639" w14:textId="77777777" w:rsidR="00767D5A" w:rsidRPr="00ED51C9" w:rsidRDefault="00767D5A" w:rsidP="00825D71">
      <w:pPr>
        <w:ind w:left="426" w:right="-1" w:hanging="426"/>
        <w:contextualSpacing/>
        <w:jc w:val="both"/>
        <w:rPr>
          <w:rFonts w:ascii="Cambria" w:eastAsia="Cambria" w:hAnsi="Cambria" w:cs="Cambria"/>
          <w:sz w:val="20"/>
          <w:szCs w:val="20"/>
          <w:lang w:eastAsia="en-GB"/>
        </w:rPr>
      </w:pPr>
    </w:p>
    <w:p w14:paraId="1BBC8CFE" w14:textId="69D87A13"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167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CPC ayant des fermes de thon rouge en activité et le SCRS sont encouragés à participer à des essais utilisant </w:t>
      </w:r>
      <w:r w:rsidR="00C56E4F" w:rsidRPr="00ED51C9">
        <w:rPr>
          <w:rFonts w:ascii="Cambria" w:eastAsia="Cambria" w:hAnsi="Cambria" w:cs="Cambria"/>
          <w:sz w:val="20"/>
          <w:szCs w:val="20"/>
          <w:lang w:eastAsia="en-GB"/>
        </w:rPr>
        <w:t>l’</w:t>
      </w:r>
      <w:r w:rsidR="00825D71" w:rsidRPr="00ED51C9">
        <w:rPr>
          <w:rFonts w:ascii="Cambria" w:eastAsia="Cambria" w:hAnsi="Cambria" w:cs="Cambria"/>
          <w:sz w:val="20"/>
          <w:szCs w:val="20"/>
          <w:lang w:eastAsia="en-GB"/>
        </w:rPr>
        <w:t xml:space="preserve">IA y compris dans le cadre établi par la </w:t>
      </w:r>
      <w:r w:rsidR="00064821" w:rsidRPr="00ED51C9">
        <w:rPr>
          <w:rFonts w:ascii="Cambria" w:eastAsia="Cambria" w:hAnsi="Cambria" w:cs="Cambria"/>
          <w:i/>
          <w:iCs/>
          <w:sz w:val="20"/>
          <w:szCs w:val="20"/>
          <w:lang w:eastAsia="en-GB"/>
        </w:rPr>
        <w:t>Résolution de l’ICCAT sur un projet pilote de stockage de courte durée du thon rouge vivant</w:t>
      </w:r>
      <w:r w:rsidR="00064821" w:rsidRPr="00ED51C9">
        <w:rPr>
          <w:rFonts w:ascii="Cambria" w:eastAsia="Cambria" w:hAnsi="Cambria" w:cs="Cambria"/>
          <w:sz w:val="20"/>
          <w:szCs w:val="20"/>
          <w:lang w:eastAsia="en-GB"/>
        </w:rPr>
        <w:t xml:space="preserve"> (Rés. </w:t>
      </w:r>
      <w:r w:rsidR="00825D71" w:rsidRPr="00ED51C9">
        <w:rPr>
          <w:rFonts w:ascii="Cambria" w:eastAsia="Cambria" w:hAnsi="Cambria" w:cs="Cambria"/>
          <w:sz w:val="20"/>
          <w:szCs w:val="20"/>
          <w:lang w:eastAsia="en-GB"/>
        </w:rPr>
        <w:t>22-07</w:t>
      </w:r>
      <w:r w:rsidR="0006482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 pour l'analyse de</w:t>
      </w:r>
      <w:r w:rsidR="00237B45" w:rsidRPr="00ED51C9">
        <w:rPr>
          <w:rFonts w:ascii="Cambria" w:eastAsia="Cambria" w:hAnsi="Cambria" w:cs="Cambria"/>
          <w:sz w:val="20"/>
          <w:szCs w:val="20"/>
          <w:lang w:eastAsia="en-GB"/>
        </w:rPr>
        <w:t>s</w:t>
      </w:r>
      <w:r w:rsidR="00313F67"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enregistrement</w:t>
      </w:r>
      <w:r w:rsidR="00237B45" w:rsidRPr="00ED51C9">
        <w:rPr>
          <w:rFonts w:ascii="Cambria" w:eastAsia="Cambria" w:hAnsi="Cambria" w:cs="Cambria"/>
          <w:sz w:val="20"/>
          <w:szCs w:val="20"/>
          <w:lang w:eastAsia="en-GB"/>
        </w:rPr>
        <w:t>s</w:t>
      </w:r>
      <w:r w:rsidR="00825D71" w:rsidRPr="00ED51C9">
        <w:rPr>
          <w:rFonts w:ascii="Cambria" w:eastAsia="Cambria" w:hAnsi="Cambria" w:cs="Cambria"/>
          <w:sz w:val="20"/>
          <w:szCs w:val="20"/>
          <w:lang w:eastAsia="en-GB"/>
        </w:rPr>
        <w:t xml:space="preserve"> des caméras stéréoscopiques, afin d'automatiser la détermination du nombre et/ou du poids des thons mis en cage, dans le but de réduire la charge de travail et d'éviter d'éventuelles erreurs humaines.</w:t>
      </w:r>
    </w:p>
    <w:p w14:paraId="4A9DB84F" w14:textId="77777777" w:rsidR="001B4693" w:rsidRPr="00ED51C9" w:rsidRDefault="001B4693" w:rsidP="00825D71">
      <w:pPr>
        <w:contextualSpacing/>
        <w:rPr>
          <w:rFonts w:ascii="Cambria" w:eastAsia="Cambria" w:hAnsi="Cambria" w:cs="Cambria"/>
          <w:b/>
          <w:sz w:val="20"/>
          <w:szCs w:val="20"/>
          <w:lang w:eastAsia="en-GB"/>
        </w:rPr>
      </w:pPr>
    </w:p>
    <w:p w14:paraId="761A4197" w14:textId="7B0A0639" w:rsidR="00825D71" w:rsidRPr="00ED51C9" w:rsidRDefault="00825D71" w:rsidP="00825D71">
      <w:pPr>
        <w:contextualSpacing/>
        <w:rPr>
          <w:rFonts w:ascii="Cambria" w:eastAsia="Cambria" w:hAnsi="Cambria" w:cs="Cambria"/>
          <w:b/>
          <w:sz w:val="20"/>
          <w:szCs w:val="20"/>
          <w:lang w:eastAsia="en-GB"/>
        </w:rPr>
      </w:pPr>
      <w:r w:rsidRPr="00ED51C9">
        <w:rPr>
          <w:rFonts w:ascii="Cambria" w:eastAsia="Cambria" w:hAnsi="Cambria" w:cs="Cambria"/>
          <w:b/>
          <w:sz w:val="20"/>
          <w:szCs w:val="20"/>
          <w:lang w:eastAsia="en-GB"/>
        </w:rPr>
        <w:t>Poissons qui meurent lors d'une opération de mise en cage</w:t>
      </w:r>
    </w:p>
    <w:p w14:paraId="685325A1" w14:textId="77777777" w:rsidR="00825D71" w:rsidRPr="00ED51C9" w:rsidRDefault="00825D71" w:rsidP="00825D71">
      <w:pPr>
        <w:tabs>
          <w:tab w:val="left" w:pos="426"/>
        </w:tabs>
        <w:ind w:left="426" w:right="-1"/>
        <w:contextualSpacing/>
        <w:jc w:val="both"/>
        <w:rPr>
          <w:rFonts w:ascii="Cambria" w:eastAsia="Cambria" w:hAnsi="Cambria" w:cs="Cambria"/>
          <w:sz w:val="20"/>
          <w:szCs w:val="20"/>
          <w:lang w:eastAsia="en-GB"/>
        </w:rPr>
      </w:pPr>
    </w:p>
    <w:p w14:paraId="58D7815B" w14:textId="0800B4EB"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168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Tous les thons rouges qui meurent au cours d'une opération de mise en cage devront être déclarés par l'opérateur de la ferme, conformément aux procédures figurant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11</w:t>
      </w:r>
      <w:r w:rsidR="00825D71" w:rsidRPr="00ED51C9">
        <w:rPr>
          <w:rFonts w:ascii="Cambria" w:eastAsia="Cambria" w:hAnsi="Cambria" w:cs="Cambria"/>
          <w:sz w:val="20"/>
          <w:szCs w:val="20"/>
          <w:lang w:eastAsia="en-GB"/>
        </w:rPr>
        <w:t>.</w:t>
      </w:r>
    </w:p>
    <w:p w14:paraId="5E8A612A" w14:textId="77777777" w:rsidR="00825D71" w:rsidRPr="00ED51C9" w:rsidRDefault="00825D71" w:rsidP="00825D71">
      <w:pPr>
        <w:rPr>
          <w:rFonts w:ascii="Cambria" w:eastAsia="Cambria" w:hAnsi="Cambria" w:cs="Cambria"/>
          <w:b/>
          <w:sz w:val="20"/>
          <w:szCs w:val="20"/>
          <w:lang w:eastAsia="en-GB"/>
        </w:rPr>
      </w:pPr>
    </w:p>
    <w:p w14:paraId="7DBE71AE" w14:textId="5B537062" w:rsidR="00825D71" w:rsidRPr="00ED51C9" w:rsidRDefault="00825D71" w:rsidP="00825D71">
      <w:pPr>
        <w:ind w:left="16" w:right="140" w:hanging="8"/>
        <w:contextualSpacing/>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Déclaration de mise en cages</w:t>
      </w:r>
    </w:p>
    <w:p w14:paraId="0E1C0FDC" w14:textId="77777777" w:rsidR="00825D71" w:rsidRPr="00ED51C9" w:rsidRDefault="00825D71" w:rsidP="00825D71">
      <w:pPr>
        <w:ind w:left="16" w:right="140" w:hanging="8"/>
        <w:contextualSpacing/>
        <w:jc w:val="both"/>
        <w:rPr>
          <w:rFonts w:ascii="Cambria" w:eastAsia="Cambria" w:hAnsi="Cambria" w:cs="Cambria"/>
          <w:b/>
          <w:sz w:val="20"/>
          <w:szCs w:val="20"/>
          <w:lang w:eastAsia="en-GB"/>
        </w:rPr>
      </w:pPr>
    </w:p>
    <w:p w14:paraId="659910E9" w14:textId="65A05BD7"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169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Chaque autorité compétente de la CPC de la ferme devra s'assurer que, pour chaque opération de mise en cage, l'opérateur de la ferme soumet une déclaration de mise en cage dans un délai </w:t>
      </w:r>
      <w:proofErr w:type="gramStart"/>
      <w:r w:rsidR="00825D71" w:rsidRPr="00ED51C9">
        <w:rPr>
          <w:rFonts w:ascii="Cambria" w:eastAsia="Cambria" w:hAnsi="Cambria" w:cs="Cambria"/>
          <w:sz w:val="20"/>
          <w:szCs w:val="20"/>
          <w:lang w:eastAsia="en-GB"/>
        </w:rPr>
        <w:t xml:space="preserve">de </w:t>
      </w:r>
      <w:r w:rsidR="004248F6" w:rsidRPr="00ED51C9">
        <w:rPr>
          <w:rFonts w:ascii="Cambria" w:eastAsia="Cambria" w:hAnsi="Cambria" w:cs="Cambria"/>
          <w:sz w:val="20"/>
          <w:szCs w:val="20"/>
          <w:lang w:eastAsia="en-GB"/>
        </w:rPr>
        <w:t>une</w:t>
      </w:r>
      <w:proofErr w:type="gramEnd"/>
      <w:r w:rsidR="00825D71" w:rsidRPr="00ED51C9">
        <w:rPr>
          <w:rFonts w:ascii="Cambria" w:eastAsia="Cambria" w:hAnsi="Cambria" w:cs="Cambria"/>
          <w:sz w:val="20"/>
          <w:szCs w:val="20"/>
          <w:lang w:eastAsia="en-GB"/>
        </w:rPr>
        <w:t xml:space="preserve"> semaine après que l'opération de mise en cage effective a eu lieu, en utilisant le formulaire figurant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12</w:t>
      </w:r>
      <w:r w:rsidR="00825D71" w:rsidRPr="00ED51C9">
        <w:rPr>
          <w:rFonts w:ascii="Cambria" w:eastAsia="Cambria" w:hAnsi="Cambria" w:cs="Cambria"/>
          <w:sz w:val="20"/>
          <w:szCs w:val="20"/>
          <w:lang w:eastAsia="en-GB"/>
        </w:rPr>
        <w:t>.</w:t>
      </w:r>
    </w:p>
    <w:p w14:paraId="3C2A9801" w14:textId="77777777" w:rsidR="00825D71" w:rsidRPr="00ED51C9" w:rsidRDefault="00825D71" w:rsidP="00825D71">
      <w:pPr>
        <w:rPr>
          <w:rFonts w:ascii="Cambria" w:eastAsia="Cambria" w:hAnsi="Cambria" w:cs="Cambria"/>
          <w:b/>
          <w:sz w:val="20"/>
          <w:szCs w:val="20"/>
          <w:lang w:eastAsia="en-GB"/>
        </w:rPr>
      </w:pPr>
    </w:p>
    <w:p w14:paraId="491644A4" w14:textId="77777777" w:rsidR="00825D71" w:rsidRPr="00ED51C9" w:rsidRDefault="00825D71" w:rsidP="00825D71">
      <w:pPr>
        <w:keepNext/>
        <w:keepLines/>
        <w:ind w:left="18" w:hanging="10"/>
        <w:contextualSpacing/>
        <w:jc w:val="both"/>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Analyse des enregistrements vidéo stéréoscopiques par l'autorité compétente de la CPC de la ferme</w:t>
      </w:r>
    </w:p>
    <w:p w14:paraId="76541F17" w14:textId="77777777" w:rsidR="00825D71" w:rsidRPr="00ED51C9" w:rsidRDefault="00825D71" w:rsidP="00825D71">
      <w:pPr>
        <w:contextualSpacing/>
        <w:rPr>
          <w:rFonts w:ascii="Cambria" w:eastAsia="Cambria" w:hAnsi="Cambria" w:cs="Cambria"/>
          <w:b/>
          <w:sz w:val="20"/>
          <w:szCs w:val="20"/>
          <w:lang w:eastAsia="en-GB"/>
        </w:rPr>
      </w:pPr>
    </w:p>
    <w:p w14:paraId="1439BB8E" w14:textId="78F9E121" w:rsidR="00825D71" w:rsidRPr="00ED51C9" w:rsidRDefault="008C4B7C" w:rsidP="00825D71">
      <w:pPr>
        <w:ind w:left="426" w:right="-1"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170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L'autorité compétente de la CPC de la ferme devra déterminer le nombre et le poids des thons rouges en train d’être mis en cage, en analysant les enregistrements vidéo de chaque opération de mise en cage fournies par l'opérateur de la ferme. Pour effectuer cette analyse, les autorités devront suivre les procédures définies au point 1 de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9</w:t>
      </w:r>
      <w:r w:rsidR="00825D71" w:rsidRPr="00ED51C9">
        <w:rPr>
          <w:rFonts w:ascii="Cambria" w:eastAsia="Cambria" w:hAnsi="Cambria" w:cs="Cambria"/>
          <w:sz w:val="20"/>
          <w:szCs w:val="20"/>
          <w:lang w:eastAsia="en-GB"/>
        </w:rPr>
        <w:t>.</w:t>
      </w:r>
    </w:p>
    <w:p w14:paraId="05DCF65B" w14:textId="77777777" w:rsidR="00825D71" w:rsidRPr="00ED51C9" w:rsidRDefault="00825D71" w:rsidP="00825D71">
      <w:pPr>
        <w:ind w:left="426" w:right="125" w:hanging="426"/>
        <w:contextualSpacing/>
        <w:jc w:val="both"/>
        <w:rPr>
          <w:rFonts w:ascii="Cambria" w:eastAsia="Cambria" w:hAnsi="Cambria" w:cs="Cambria"/>
          <w:sz w:val="20"/>
          <w:szCs w:val="20"/>
          <w:lang w:eastAsia="en-GB"/>
        </w:rPr>
      </w:pPr>
    </w:p>
    <w:p w14:paraId="08E3A447" w14:textId="53F0327A"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bCs/>
          <w:sz w:val="20"/>
          <w:szCs w:val="20"/>
          <w:lang w:eastAsia="en-GB"/>
        </w:rPr>
        <w:t>171</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r>
      <w:r w:rsidR="00825D71" w:rsidRPr="00ED51C9">
        <w:rPr>
          <w:rFonts w:ascii="Cambria" w:eastAsia="Cambria" w:hAnsi="Cambria" w:cs="Cambria"/>
          <w:sz w:val="20"/>
          <w:szCs w:val="20"/>
          <w:lang w:eastAsia="en-GB"/>
        </w:rPr>
        <w:t>Lorsqu'il existe une différence de plus de 10</w:t>
      </w:r>
      <w:r w:rsidR="004248F6"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entre le nombre et/ou le poids déterminé par l'autorité compétente de la CPC de la ferme et les chiffres correspondants indiqués dans la déclaration de mise en cage, l'autorité compétente de la CPC de la ferme devra lancer une enquête pour identifier les raisons de la différence et procéder à l'ajustement éventuel du nombre et/ou du poids des poissons qui ont été mis en cage.</w:t>
      </w:r>
    </w:p>
    <w:p w14:paraId="2021F982" w14:textId="77777777" w:rsidR="00825D71" w:rsidRPr="00ED51C9" w:rsidRDefault="00825D71" w:rsidP="00825D71">
      <w:pPr>
        <w:ind w:left="426" w:right="140" w:hanging="426"/>
        <w:contextualSpacing/>
        <w:jc w:val="both"/>
        <w:rPr>
          <w:rFonts w:ascii="Cambria" w:eastAsia="Cambria" w:hAnsi="Cambria" w:cs="Cambria"/>
          <w:sz w:val="20"/>
          <w:szCs w:val="20"/>
          <w:lang w:eastAsia="en-GB"/>
        </w:rPr>
      </w:pPr>
    </w:p>
    <w:p w14:paraId="526DAF2A" w14:textId="40CD5753" w:rsidR="00825D71" w:rsidRPr="00ED51C9" w:rsidRDefault="008C4B7C"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172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 marge d’erreur de 10</w:t>
      </w:r>
      <w:r w:rsidR="004248F6"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visée ci-dessus devra être exprimée en pourcentage des chiffres de l'opérateur de la ferme.</w:t>
      </w:r>
    </w:p>
    <w:p w14:paraId="3877A46A" w14:textId="77777777" w:rsidR="00EE742B" w:rsidRPr="00ED51C9" w:rsidRDefault="00EE742B" w:rsidP="00C87B8C">
      <w:pPr>
        <w:spacing w:after="5" w:line="249" w:lineRule="auto"/>
        <w:ind w:left="426" w:right="140" w:hanging="426"/>
        <w:contextualSpacing/>
        <w:jc w:val="both"/>
        <w:rPr>
          <w:rFonts w:ascii="Cambria" w:hAnsi="Cambria"/>
          <w:color w:val="000000"/>
          <w:sz w:val="20"/>
        </w:rPr>
      </w:pPr>
    </w:p>
    <w:p w14:paraId="595FFAFB" w14:textId="77777777" w:rsidR="008D5836" w:rsidRPr="00ED51C9" w:rsidRDefault="008D5836">
      <w:pPr>
        <w:spacing w:after="160" w:line="259" w:lineRule="auto"/>
        <w:rPr>
          <w:rFonts w:ascii="Cambria" w:hAnsi="Cambria"/>
          <w:sz w:val="20"/>
          <w:szCs w:val="20"/>
        </w:rPr>
      </w:pPr>
      <w:r w:rsidRPr="00ED51C9">
        <w:rPr>
          <w:rFonts w:ascii="Cambria" w:hAnsi="Cambria"/>
          <w:sz w:val="20"/>
          <w:szCs w:val="20"/>
        </w:rPr>
        <w:br w:type="page"/>
      </w:r>
    </w:p>
    <w:p w14:paraId="09038897" w14:textId="6FBC8405" w:rsidR="00681973" w:rsidRPr="00ED51C9" w:rsidRDefault="008C4B7C" w:rsidP="00EE742B">
      <w:pPr>
        <w:ind w:left="567" w:hanging="567"/>
        <w:jc w:val="both"/>
        <w:rPr>
          <w:rFonts w:ascii="Cambria" w:hAnsi="Cambria"/>
          <w:sz w:val="20"/>
          <w:szCs w:val="20"/>
        </w:rPr>
      </w:pPr>
      <w:r w:rsidRPr="00ED51C9">
        <w:rPr>
          <w:rFonts w:ascii="Cambria" w:hAnsi="Cambria"/>
          <w:sz w:val="20"/>
          <w:szCs w:val="20"/>
        </w:rPr>
        <w:lastRenderedPageBreak/>
        <w:t>173.</w:t>
      </w:r>
      <w:r w:rsidRPr="00ED51C9">
        <w:rPr>
          <w:rFonts w:ascii="Cambria" w:hAnsi="Cambria"/>
          <w:sz w:val="20"/>
          <w:szCs w:val="20"/>
        </w:rPr>
        <w:tab/>
      </w:r>
      <w:r w:rsidR="00EE742B" w:rsidRPr="00ED51C9">
        <w:rPr>
          <w:rFonts w:ascii="Cambria" w:hAnsi="Cambria"/>
          <w:sz w:val="20"/>
          <w:szCs w:val="20"/>
        </w:rPr>
        <w:t xml:space="preserve">Dès que les développements technologiques auront été considérés comme robustes et prêts pour leur application commerciale et que le SCRS aura établi les critères techniques et les lignes directrices pour leur sélection, </w:t>
      </w:r>
      <w:r w:rsidR="00060C75" w:rsidRPr="00ED51C9">
        <w:rPr>
          <w:rFonts w:ascii="Cambria" w:hAnsi="Cambria"/>
          <w:sz w:val="20"/>
          <w:szCs w:val="20"/>
        </w:rPr>
        <w:t xml:space="preserve">le SCRS devra évaluer la précision du logiciel d'analyse vidéo qui incorpore l'intelligence artificielle et estime la longueur du thon rouge, et </w:t>
      </w:r>
      <w:r w:rsidR="00F764CE" w:rsidRPr="00ED51C9">
        <w:rPr>
          <w:rFonts w:ascii="Cambria" w:hAnsi="Cambria"/>
          <w:sz w:val="20"/>
          <w:szCs w:val="20"/>
        </w:rPr>
        <w:t xml:space="preserve">devra formuler </w:t>
      </w:r>
      <w:r w:rsidR="00060C75" w:rsidRPr="00ED51C9">
        <w:rPr>
          <w:rFonts w:ascii="Cambria" w:hAnsi="Cambria"/>
          <w:sz w:val="20"/>
          <w:szCs w:val="20"/>
        </w:rPr>
        <w:t xml:space="preserve">un avis à la Commission </w:t>
      </w:r>
      <w:r w:rsidR="00F764CE" w:rsidRPr="00ED51C9">
        <w:rPr>
          <w:rFonts w:ascii="Cambria" w:hAnsi="Cambria"/>
          <w:sz w:val="20"/>
          <w:szCs w:val="20"/>
        </w:rPr>
        <w:t>à des fins d’</w:t>
      </w:r>
      <w:r w:rsidR="00060C75" w:rsidRPr="00ED51C9">
        <w:rPr>
          <w:rFonts w:ascii="Cambria" w:hAnsi="Cambria"/>
          <w:sz w:val="20"/>
          <w:szCs w:val="20"/>
        </w:rPr>
        <w:t>examen.</w:t>
      </w:r>
    </w:p>
    <w:p w14:paraId="298A0CA0" w14:textId="77777777" w:rsidR="00037EFD" w:rsidRPr="00ED51C9" w:rsidRDefault="00037EFD" w:rsidP="00825D71">
      <w:pPr>
        <w:ind w:left="29"/>
        <w:contextualSpacing/>
        <w:jc w:val="both"/>
        <w:rPr>
          <w:rFonts w:ascii="Cambria" w:eastAsia="Cambria" w:hAnsi="Cambria" w:cs="Cambria"/>
          <w:b/>
          <w:sz w:val="20"/>
          <w:szCs w:val="20"/>
          <w:lang w:eastAsia="en-GB"/>
        </w:rPr>
      </w:pPr>
    </w:p>
    <w:p w14:paraId="0F27427A" w14:textId="085E8CCA" w:rsidR="00825D71" w:rsidRPr="00ED51C9" w:rsidRDefault="00825D71" w:rsidP="00825D71">
      <w:pPr>
        <w:ind w:left="29"/>
        <w:contextualSpacing/>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Communication des résultats de la mise en cage à la CPC du pavillon de capture ou de la madrague</w:t>
      </w:r>
    </w:p>
    <w:p w14:paraId="702DFD23" w14:textId="77777777" w:rsidR="00825D71" w:rsidRPr="00ED51C9" w:rsidRDefault="00825D71" w:rsidP="00825D71">
      <w:pPr>
        <w:ind w:left="29"/>
        <w:contextualSpacing/>
        <w:jc w:val="both"/>
        <w:rPr>
          <w:rFonts w:ascii="Cambria" w:eastAsia="Cambria" w:hAnsi="Cambria" w:cs="Cambria"/>
          <w:sz w:val="20"/>
          <w:szCs w:val="20"/>
          <w:lang w:eastAsia="en-GB"/>
        </w:rPr>
      </w:pPr>
    </w:p>
    <w:p w14:paraId="2F55181C" w14:textId="4A69EE4E"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174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Après l'achèvement d'une opération de mise en cage ou, dans le cas d'une opération de pêche conjointe ou de madragues d’une même CPC/d’un même État membre de l’Union européenne, de la dernière opération de mise en cage associée à cette opération de pêche conjointe ou à ces madragues, l'autorité compétente de la CPC de la ferme devra envoyer à l'autorité compétente de la CPC du pavillon de capture ou de la madrague les résultats des opérations de mise en cage visées à l’</w:t>
      </w:r>
      <w:r w:rsidR="00825D71" w:rsidRPr="00ED51C9">
        <w:rPr>
          <w:rFonts w:ascii="Cambria" w:eastAsia="Cambria" w:hAnsi="Cambria" w:cs="Cambria"/>
          <w:b/>
          <w:bCs/>
          <w:sz w:val="20"/>
          <w:szCs w:val="20"/>
          <w:lang w:eastAsia="en-GB"/>
        </w:rPr>
        <w:t>annexe 9,</w:t>
      </w:r>
      <w:r w:rsidR="00825D71" w:rsidRPr="00ED51C9">
        <w:rPr>
          <w:rFonts w:ascii="Cambria" w:eastAsia="Cambria" w:hAnsi="Cambria" w:cs="Cambria"/>
          <w:sz w:val="20"/>
          <w:szCs w:val="20"/>
          <w:lang w:eastAsia="en-GB"/>
        </w:rPr>
        <w:t xml:space="preserve"> point 2, a et b.</w:t>
      </w:r>
    </w:p>
    <w:p w14:paraId="0E8CCDA9" w14:textId="77777777" w:rsidR="00EE742B" w:rsidRPr="00ED51C9" w:rsidRDefault="00EE742B" w:rsidP="00825D71">
      <w:pPr>
        <w:ind w:left="426" w:right="-1" w:hanging="426"/>
        <w:contextualSpacing/>
        <w:jc w:val="both"/>
        <w:rPr>
          <w:rFonts w:ascii="Cambria" w:eastAsia="Cambria" w:hAnsi="Cambria" w:cs="Cambria"/>
          <w:sz w:val="20"/>
          <w:szCs w:val="20"/>
          <w:lang w:eastAsia="en-GB"/>
        </w:rPr>
      </w:pPr>
    </w:p>
    <w:p w14:paraId="59751C74" w14:textId="5AEA9941"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175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L’autorité compétente de chaque CPC de la ferme devra soumettre les procédures et les résultats relatifs au programme de caméra stéréoscopique (ou aux méthodes alternatives) au SCRS avant le 31</w:t>
      </w:r>
      <w:r w:rsidR="004248F6"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octobre de chaque année. Le SCRS devra évaluer ces procédures et résultats et faire rapport à la Commission à la réunion annuelle suivante.</w:t>
      </w:r>
    </w:p>
    <w:p w14:paraId="7CD1808E" w14:textId="77777777" w:rsidR="00825D71" w:rsidRPr="00ED51C9" w:rsidRDefault="00825D71" w:rsidP="00825D71">
      <w:pPr>
        <w:rPr>
          <w:rFonts w:ascii="Cambria" w:eastAsia="Cambria" w:hAnsi="Cambria" w:cs="Cambria"/>
          <w:b/>
          <w:sz w:val="20"/>
          <w:szCs w:val="20"/>
          <w:lang w:eastAsia="en-GB"/>
        </w:rPr>
      </w:pPr>
    </w:p>
    <w:p w14:paraId="0C3DAF71" w14:textId="77777777" w:rsidR="00825D71" w:rsidRPr="00ED51C9" w:rsidRDefault="00825D71" w:rsidP="00825D71">
      <w:pPr>
        <w:ind w:left="29"/>
        <w:contextualSpacing/>
        <w:rPr>
          <w:rFonts w:ascii="Cambria" w:eastAsia="Cambria" w:hAnsi="Cambria" w:cs="Cambria"/>
          <w:b/>
          <w:sz w:val="20"/>
          <w:szCs w:val="20"/>
          <w:lang w:eastAsia="en-GB"/>
        </w:rPr>
      </w:pPr>
      <w:r w:rsidRPr="00ED51C9">
        <w:rPr>
          <w:rFonts w:ascii="Cambria" w:eastAsia="Cambria" w:hAnsi="Cambria" w:cs="Cambria"/>
          <w:b/>
          <w:sz w:val="20"/>
          <w:szCs w:val="20"/>
          <w:lang w:eastAsia="en-GB"/>
        </w:rPr>
        <w:t>Enquête menée par l'autorité compétente de la CPC du pavillon de capture ou de la madrague</w:t>
      </w:r>
    </w:p>
    <w:p w14:paraId="35802C3D" w14:textId="77777777" w:rsidR="00825D71" w:rsidRPr="00ED51C9" w:rsidRDefault="00825D71" w:rsidP="00825D71">
      <w:pPr>
        <w:ind w:left="29"/>
        <w:contextualSpacing/>
        <w:rPr>
          <w:rFonts w:ascii="Cambria" w:eastAsia="Cambria" w:hAnsi="Cambria" w:cs="Cambria"/>
          <w:sz w:val="20"/>
          <w:szCs w:val="20"/>
          <w:lang w:eastAsia="en-GB"/>
        </w:rPr>
      </w:pPr>
    </w:p>
    <w:p w14:paraId="112DDDC1" w14:textId="159BBB1B"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176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Lorsque, pour une seule opération de capture, le nombre de thons rouges qui sont en train d’être mis en cage tel que communiqué par l'autorité compétente de la CPC de la ferme conformément au paragraphe </w:t>
      </w:r>
      <w:r w:rsidR="004248F6" w:rsidRPr="00ED51C9">
        <w:rPr>
          <w:rFonts w:ascii="Cambria" w:eastAsia="Cambria" w:hAnsi="Cambria" w:cs="Cambria"/>
          <w:sz w:val="20"/>
          <w:szCs w:val="20"/>
          <w:lang w:eastAsia="en-GB"/>
        </w:rPr>
        <w:t>174</w:t>
      </w:r>
      <w:r w:rsidR="00825D71" w:rsidRPr="00ED51C9">
        <w:rPr>
          <w:rFonts w:ascii="Cambria" w:eastAsia="Cambria" w:hAnsi="Cambria" w:cs="Cambria"/>
          <w:sz w:val="20"/>
          <w:szCs w:val="20"/>
          <w:lang w:eastAsia="en-GB"/>
        </w:rPr>
        <w:t>, diffère de plus de 10</w:t>
      </w:r>
      <w:r w:rsidR="004248F6"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xml:space="preserve">% de celui déclaré dans l’ITD ou l’eBCD comme ayant été capturé et/ou transféré, l'autorité compétente de la CPC de pavillon de capture ou de la madrague devra ouvrir une enquête afin de déterminer le poids exact de la capture qui devra être déduit du quota national de thon rouge, conformément aux paragraphes </w:t>
      </w:r>
      <w:r w:rsidR="004248F6" w:rsidRPr="00ED51C9">
        <w:rPr>
          <w:rFonts w:ascii="Cambria" w:eastAsia="Cambria" w:hAnsi="Cambria" w:cs="Cambria"/>
          <w:sz w:val="20"/>
          <w:szCs w:val="20"/>
          <w:lang w:eastAsia="en-GB"/>
        </w:rPr>
        <w:t>182</w:t>
      </w:r>
      <w:r w:rsidR="00825D71" w:rsidRPr="00ED51C9">
        <w:rPr>
          <w:rFonts w:ascii="Cambria" w:eastAsia="Cambria" w:hAnsi="Cambria" w:cs="Cambria"/>
          <w:sz w:val="20"/>
          <w:szCs w:val="20"/>
          <w:lang w:eastAsia="en-GB"/>
        </w:rPr>
        <w:t xml:space="preserve"> à </w:t>
      </w:r>
      <w:r w:rsidR="004248F6" w:rsidRPr="00ED51C9">
        <w:rPr>
          <w:rFonts w:ascii="Cambria" w:eastAsia="Cambria" w:hAnsi="Cambria" w:cs="Cambria"/>
          <w:sz w:val="20"/>
          <w:szCs w:val="20"/>
          <w:lang w:eastAsia="en-GB"/>
        </w:rPr>
        <w:t>184</w:t>
      </w:r>
      <w:r w:rsidR="00825D71" w:rsidRPr="00ED51C9">
        <w:rPr>
          <w:rFonts w:ascii="Cambria" w:eastAsia="Cambria" w:hAnsi="Cambria" w:cs="Cambria"/>
          <w:sz w:val="20"/>
          <w:szCs w:val="20"/>
          <w:lang w:eastAsia="en-GB"/>
        </w:rPr>
        <w:t xml:space="preserve"> (utilisation du quota).</w:t>
      </w:r>
    </w:p>
    <w:p w14:paraId="27A0F46E" w14:textId="2BCDC117" w:rsidR="00825D71" w:rsidRPr="00ED51C9" w:rsidRDefault="00825D71" w:rsidP="00825D71">
      <w:pPr>
        <w:rPr>
          <w:rFonts w:ascii="Cambria" w:eastAsia="Cambria" w:hAnsi="Cambria" w:cs="Cambria"/>
          <w:sz w:val="20"/>
          <w:szCs w:val="20"/>
          <w:lang w:eastAsia="en-GB"/>
        </w:rPr>
      </w:pPr>
    </w:p>
    <w:p w14:paraId="64CDE618" w14:textId="3FADADDC"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177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À l'appui de cette enquête, l'autorité compétente de la CPC du pavillon de capture ou de la madrague devra demander toutes les informations complémentaires et les résultats de l'analyse des enregistrements vidéo pertinents réalisé</w:t>
      </w:r>
      <w:r w:rsidR="006F024B" w:rsidRPr="00ED51C9">
        <w:rPr>
          <w:rFonts w:ascii="Cambria" w:eastAsia="Cambria" w:hAnsi="Cambria" w:cs="Cambria"/>
          <w:sz w:val="20"/>
          <w:szCs w:val="20"/>
          <w:lang w:eastAsia="en-GB"/>
        </w:rPr>
        <w:t>e</w:t>
      </w:r>
      <w:r w:rsidR="00825D71" w:rsidRPr="00ED51C9">
        <w:rPr>
          <w:rFonts w:ascii="Cambria" w:eastAsia="Cambria" w:hAnsi="Cambria" w:cs="Cambria"/>
          <w:sz w:val="20"/>
          <w:szCs w:val="20"/>
          <w:lang w:eastAsia="en-GB"/>
        </w:rPr>
        <w:t xml:space="preserve"> conformément à la présente Recommandation par la ou les autorités compétentes des CPC du pavillon et de la ferme qui ont été impliquées dans le transport et l'opération de mise en cage concernés.</w:t>
      </w:r>
    </w:p>
    <w:p w14:paraId="4A010128" w14:textId="77777777" w:rsidR="00825D71" w:rsidRPr="00ED51C9" w:rsidRDefault="00825D71" w:rsidP="00825D71">
      <w:pPr>
        <w:ind w:left="426" w:right="140" w:hanging="426"/>
        <w:contextualSpacing/>
        <w:rPr>
          <w:rFonts w:ascii="Cambria" w:eastAsia="Cambria" w:hAnsi="Cambria" w:cs="Cambria"/>
          <w:sz w:val="14"/>
          <w:szCs w:val="14"/>
          <w:lang w:eastAsia="en-GB"/>
        </w:rPr>
      </w:pPr>
    </w:p>
    <w:p w14:paraId="23963E97" w14:textId="2DFAE217"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178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autorités compétentes de toutes les CPC, incluant celles dont les navires ont participé au transport du poisson, devront coopérer activement, notamment par l'échange de toutes les informations et de tous les documents à leur disposition. </w:t>
      </w:r>
    </w:p>
    <w:p w14:paraId="55EBDF47" w14:textId="77777777" w:rsidR="00825D71" w:rsidRPr="00ED51C9" w:rsidRDefault="00825D71" w:rsidP="00825D71">
      <w:pPr>
        <w:ind w:left="426" w:right="-1" w:hanging="426"/>
        <w:contextualSpacing/>
        <w:jc w:val="both"/>
        <w:rPr>
          <w:rFonts w:ascii="Cambria" w:eastAsia="Cambria" w:hAnsi="Cambria" w:cs="Cambria"/>
          <w:sz w:val="20"/>
          <w:szCs w:val="20"/>
          <w:lang w:eastAsia="en-GB"/>
        </w:rPr>
      </w:pPr>
    </w:p>
    <w:p w14:paraId="54E17804" w14:textId="03D7E46C" w:rsidR="00825D71" w:rsidRPr="00ED51C9" w:rsidRDefault="002930C4" w:rsidP="00825D71">
      <w:pPr>
        <w:ind w:left="426" w:right="-1" w:hanging="426"/>
        <w:contextualSpacing/>
        <w:jc w:val="both"/>
        <w:rPr>
          <w:rFonts w:ascii="Cambria" w:eastAsia="Cambria" w:hAnsi="Cambria" w:cs="Cambria"/>
          <w:bCs/>
          <w:sz w:val="20"/>
          <w:szCs w:val="20"/>
          <w:lang w:eastAsia="en-GB"/>
        </w:rPr>
      </w:pPr>
      <w:r w:rsidRPr="00ED51C9">
        <w:rPr>
          <w:rFonts w:ascii="Cambria" w:eastAsia="Cambria" w:hAnsi="Cambria" w:cs="Cambria"/>
          <w:sz w:val="20"/>
          <w:szCs w:val="20"/>
          <w:lang w:eastAsia="en-GB"/>
        </w:rPr>
        <w:t>179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r>
      <w:r w:rsidR="00825D71" w:rsidRPr="00ED51C9">
        <w:rPr>
          <w:rFonts w:ascii="Cambria" w:eastAsia="Cambria" w:hAnsi="Cambria" w:cs="Cambria"/>
          <w:bCs/>
          <w:sz w:val="20"/>
          <w:szCs w:val="20"/>
          <w:lang w:eastAsia="en-GB"/>
        </w:rPr>
        <w:t>L'autorité compétente de la CPC du pavillon de capture ou de la madrague devra conclure l'enquête dans un délai de 1 mois à compter de la communication des résultats de la mise en cage par l'autorité compétente de la CPC de la ferme.</w:t>
      </w:r>
    </w:p>
    <w:p w14:paraId="25E0A70C" w14:textId="77777777" w:rsidR="00DB4B01" w:rsidRPr="00ED51C9" w:rsidRDefault="00DB4B01" w:rsidP="00825D71">
      <w:pPr>
        <w:ind w:left="426" w:right="-1" w:hanging="426"/>
        <w:contextualSpacing/>
        <w:jc w:val="both"/>
        <w:rPr>
          <w:rFonts w:ascii="Cambria" w:eastAsia="Cambria" w:hAnsi="Cambria" w:cs="Cambria"/>
          <w:sz w:val="20"/>
          <w:szCs w:val="20"/>
          <w:lang w:eastAsia="en-GB"/>
        </w:rPr>
      </w:pPr>
    </w:p>
    <w:p w14:paraId="101694A5" w14:textId="68D0FD81"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180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Une différence supérieure à 10</w:t>
      </w:r>
      <w:r w:rsidR="006F024B"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entre le nombre de thon rouge déclaré capturé par le navire ou la madrague concerné et le nombre déterminé par l'autorité compétente de la CPC du pavillon de capture ou de la madrague à la suite de l'enquête devra constituer un</w:t>
      </w:r>
      <w:r w:rsidR="006F024B" w:rsidRPr="00ED51C9">
        <w:rPr>
          <w:rFonts w:ascii="Cambria" w:eastAsia="Cambria" w:hAnsi="Cambria" w:cs="Cambria"/>
          <w:sz w:val="20"/>
          <w:szCs w:val="20"/>
          <w:lang w:eastAsia="en-GB"/>
        </w:rPr>
        <w:t xml:space="preserve"> cas de </w:t>
      </w:r>
      <w:r w:rsidR="00825D71" w:rsidRPr="00ED51C9">
        <w:rPr>
          <w:rFonts w:ascii="Cambria" w:eastAsia="Cambria" w:hAnsi="Cambria" w:cs="Cambria"/>
          <w:sz w:val="20"/>
          <w:szCs w:val="20"/>
          <w:lang w:eastAsia="en-GB"/>
        </w:rPr>
        <w:t>PNC de la madrague ou du navire concerné.</w:t>
      </w:r>
    </w:p>
    <w:p w14:paraId="4D514772" w14:textId="77777777" w:rsidR="00825D71" w:rsidRPr="00ED51C9" w:rsidRDefault="00825D71" w:rsidP="00825D71">
      <w:pPr>
        <w:rPr>
          <w:rFonts w:ascii="Cambria" w:eastAsia="Cambria" w:hAnsi="Cambria" w:cs="Cambria"/>
          <w:sz w:val="20"/>
          <w:szCs w:val="20"/>
          <w:lang w:eastAsia="en-GB"/>
        </w:rPr>
      </w:pPr>
    </w:p>
    <w:p w14:paraId="422EC185" w14:textId="57B0B250"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181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 marge d’erreur de 10</w:t>
      </w:r>
      <w:r w:rsidR="006F024B"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visée ci-dessus devra être exprimée en pourcentage des chiffres déclarés par le capitaine du navire de pêche ou le représentant de la madrague et devra être applicable au niveau de l'opération de mise en cage individuelle.</w:t>
      </w:r>
    </w:p>
    <w:p w14:paraId="16C2F4BE" w14:textId="77777777" w:rsidR="00825D71" w:rsidRPr="00ED51C9" w:rsidRDefault="00825D71" w:rsidP="00825D71">
      <w:pPr>
        <w:ind w:left="426" w:hanging="426"/>
        <w:contextualSpacing/>
        <w:jc w:val="both"/>
        <w:rPr>
          <w:rFonts w:ascii="Cambria" w:eastAsia="Cambria" w:hAnsi="Cambria" w:cs="Cambria"/>
          <w:b/>
          <w:sz w:val="20"/>
          <w:szCs w:val="20"/>
          <w:lang w:eastAsia="en-GB"/>
        </w:rPr>
      </w:pPr>
    </w:p>
    <w:p w14:paraId="5033E64D" w14:textId="77777777" w:rsidR="00825D71" w:rsidRPr="00ED51C9" w:rsidRDefault="00825D71" w:rsidP="00825D71">
      <w:pPr>
        <w:ind w:left="426" w:hanging="426"/>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Utilisation du quota</w:t>
      </w:r>
    </w:p>
    <w:p w14:paraId="72170A89" w14:textId="77777777" w:rsidR="00825D71" w:rsidRPr="00ED51C9" w:rsidRDefault="00825D71" w:rsidP="00825D71">
      <w:pPr>
        <w:ind w:left="426" w:hanging="426"/>
        <w:contextualSpacing/>
        <w:jc w:val="both"/>
        <w:rPr>
          <w:rFonts w:ascii="Cambria" w:eastAsia="Cambria" w:hAnsi="Cambria" w:cs="Cambria"/>
          <w:sz w:val="20"/>
          <w:szCs w:val="20"/>
          <w:lang w:eastAsia="en-GB"/>
        </w:rPr>
      </w:pPr>
    </w:p>
    <w:p w14:paraId="38070A14" w14:textId="790574B1" w:rsidR="00EE742B" w:rsidRPr="00ED51C9" w:rsidRDefault="002930C4" w:rsidP="00037EFD">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182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L'autorité compétente de la CPC du pavillon de capture ou de la madrague devra déterminer le poids du thon rouge à déduire de son quota national en tenant compte des quantités mises en cage calculées conformément aux dispositions de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9</w:t>
      </w:r>
      <w:r w:rsidR="00825D71" w:rsidRPr="00ED51C9">
        <w:rPr>
          <w:rFonts w:ascii="Cambria" w:eastAsia="Cambria" w:hAnsi="Cambria" w:cs="Cambria"/>
          <w:sz w:val="20"/>
          <w:szCs w:val="20"/>
          <w:lang w:eastAsia="en-GB"/>
        </w:rPr>
        <w:t>,</w:t>
      </w:r>
      <w:r w:rsidR="00825D71" w:rsidRPr="00ED51C9">
        <w:rPr>
          <w:rFonts w:ascii="Cambria" w:eastAsia="Cambria" w:hAnsi="Cambria" w:cs="Cambria"/>
          <w:b/>
          <w:sz w:val="20"/>
          <w:szCs w:val="20"/>
          <w:lang w:eastAsia="en-GB"/>
        </w:rPr>
        <w:t xml:space="preserve"> </w:t>
      </w:r>
      <w:r w:rsidR="00825D71" w:rsidRPr="00ED51C9">
        <w:rPr>
          <w:rFonts w:ascii="Cambria" w:eastAsia="Cambria" w:hAnsi="Cambria" w:cs="Cambria"/>
          <w:bCs/>
          <w:sz w:val="20"/>
          <w:szCs w:val="20"/>
          <w:lang w:eastAsia="en-GB"/>
        </w:rPr>
        <w:t>ce</w:t>
      </w:r>
      <w:r w:rsidR="00825D71" w:rsidRPr="00ED51C9">
        <w:rPr>
          <w:rFonts w:ascii="Cambria" w:eastAsia="Cambria" w:hAnsi="Cambria" w:cs="Cambria"/>
          <w:b/>
          <w:sz w:val="20"/>
          <w:szCs w:val="20"/>
          <w:lang w:eastAsia="en-GB"/>
        </w:rPr>
        <w:t xml:space="preserve"> </w:t>
      </w:r>
      <w:r w:rsidR="00825D71" w:rsidRPr="00ED51C9">
        <w:rPr>
          <w:rFonts w:ascii="Cambria" w:eastAsia="Cambria" w:hAnsi="Cambria" w:cs="Cambria"/>
          <w:bCs/>
          <w:sz w:val="20"/>
          <w:szCs w:val="20"/>
          <w:lang w:eastAsia="en-GB"/>
        </w:rPr>
        <w:t xml:space="preserve">qui garantit que le poids à la mise en cage est calculé sur la base de la relation taille-poids pour les poissons sauvages, et des mortalités déclarées, conformément aux dispositions de </w:t>
      </w:r>
      <w:r w:rsidR="00825D71" w:rsidRPr="00ED51C9">
        <w:rPr>
          <w:rFonts w:ascii="Cambria" w:eastAsia="Cambria" w:hAnsi="Cambria" w:cs="Cambria"/>
          <w:sz w:val="20"/>
          <w:szCs w:val="20"/>
          <w:lang w:eastAsia="en-GB"/>
        </w:rPr>
        <w:t>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11.</w:t>
      </w:r>
      <w:r w:rsidR="00EE742B" w:rsidRPr="00ED51C9">
        <w:rPr>
          <w:rFonts w:ascii="Cambria" w:eastAsia="Cambria" w:hAnsi="Cambria" w:cs="Cambria"/>
          <w:sz w:val="20"/>
          <w:szCs w:val="20"/>
          <w:lang w:eastAsia="en-GB"/>
        </w:rPr>
        <w:br w:type="page"/>
      </w:r>
    </w:p>
    <w:p w14:paraId="3863993F" w14:textId="1D56665D" w:rsidR="001B4693" w:rsidRPr="00ED51C9" w:rsidRDefault="002930C4" w:rsidP="001B4693">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183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Toutefois, pour les cas où l'enquête visée au paragraphe </w:t>
      </w:r>
      <w:r w:rsidR="006F024B" w:rsidRPr="00ED51C9">
        <w:rPr>
          <w:rFonts w:ascii="Cambria" w:eastAsia="Cambria" w:hAnsi="Cambria" w:cs="Cambria"/>
          <w:sz w:val="20"/>
          <w:szCs w:val="20"/>
          <w:lang w:eastAsia="en-GB"/>
        </w:rPr>
        <w:t>176</w:t>
      </w:r>
      <w:r w:rsidR="00825D71" w:rsidRPr="00ED51C9">
        <w:rPr>
          <w:rFonts w:ascii="Cambria" w:eastAsia="Cambria" w:hAnsi="Cambria" w:cs="Cambria"/>
          <w:sz w:val="20"/>
          <w:szCs w:val="20"/>
          <w:lang w:eastAsia="en-GB"/>
        </w:rPr>
        <w:t xml:space="preserve"> conclut que des spécimens de thon rouge manquaient au sens du paragraphe 2 de l’</w:t>
      </w:r>
      <w:r w:rsidR="00825D71" w:rsidRPr="00ED51C9">
        <w:rPr>
          <w:rFonts w:ascii="Cambria" w:eastAsia="Cambria" w:hAnsi="Cambria" w:cs="Cambria"/>
          <w:b/>
          <w:bCs/>
          <w:sz w:val="20"/>
          <w:szCs w:val="20"/>
          <w:lang w:eastAsia="en-GB"/>
        </w:rPr>
        <w:t>annexe 11</w:t>
      </w:r>
      <w:r w:rsidR="00825D71" w:rsidRPr="00ED51C9">
        <w:rPr>
          <w:rFonts w:ascii="Cambria" w:eastAsia="Cambria" w:hAnsi="Cambria" w:cs="Cambria"/>
          <w:sz w:val="20"/>
          <w:szCs w:val="20"/>
          <w:lang w:eastAsia="en-GB"/>
        </w:rPr>
        <w:t>, le poids des poissons manquants devra être déduit du quota national conformément à l’</w:t>
      </w:r>
      <w:r w:rsidR="00825D71" w:rsidRPr="00ED51C9">
        <w:rPr>
          <w:rFonts w:ascii="Cambria" w:eastAsia="Cambria" w:hAnsi="Cambria" w:cs="Cambria"/>
          <w:b/>
          <w:bCs/>
          <w:sz w:val="20"/>
          <w:szCs w:val="20"/>
          <w:lang w:eastAsia="en-GB"/>
        </w:rPr>
        <w:t>annexe 11</w:t>
      </w:r>
      <w:r w:rsidR="00825D71" w:rsidRPr="00ED51C9">
        <w:rPr>
          <w:rFonts w:ascii="Cambria" w:eastAsia="Cambria" w:hAnsi="Cambria" w:cs="Cambria"/>
          <w:sz w:val="20"/>
          <w:szCs w:val="20"/>
          <w:lang w:eastAsia="en-GB"/>
        </w:rPr>
        <w:t>, en appliquant le poids individuel moyen à la mise en cage communiqué par l'autorité compétente de la CPC de la ferme, au nombre de thons rouges de la capture tel que déterminé par l'autorité compétente de la CPC du pavillon ou de la madrague résultant de son analyse de l’enregistrement vidéo du premier transfert dans le cadre de l'enquête.</w:t>
      </w:r>
    </w:p>
    <w:p w14:paraId="51ED38F2" w14:textId="77777777" w:rsidR="00F764CE" w:rsidRPr="00ED51C9" w:rsidRDefault="00F764CE" w:rsidP="001B4693">
      <w:pPr>
        <w:ind w:left="426" w:right="-1" w:hanging="426"/>
        <w:contextualSpacing/>
        <w:jc w:val="both"/>
        <w:rPr>
          <w:rFonts w:ascii="Cambria" w:eastAsia="Cambria" w:hAnsi="Cambria" w:cs="Cambria"/>
          <w:sz w:val="20"/>
          <w:szCs w:val="20"/>
          <w:lang w:eastAsia="en-GB"/>
        </w:rPr>
      </w:pPr>
    </w:p>
    <w:p w14:paraId="4C0116FC" w14:textId="07A0B9D8" w:rsidR="00DB4B01" w:rsidRPr="00ED51C9" w:rsidRDefault="002930C4" w:rsidP="00DB4B0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184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Nonobstant le paragraphe </w:t>
      </w:r>
      <w:r w:rsidR="006F024B" w:rsidRPr="00ED51C9">
        <w:rPr>
          <w:rFonts w:ascii="Cambria" w:eastAsia="Cambria" w:hAnsi="Cambria" w:cs="Cambria"/>
          <w:sz w:val="20"/>
          <w:szCs w:val="20"/>
          <w:lang w:eastAsia="en-GB"/>
        </w:rPr>
        <w:t>183</w:t>
      </w:r>
      <w:r w:rsidR="00825D71" w:rsidRPr="00ED51C9">
        <w:rPr>
          <w:rFonts w:ascii="Cambria" w:eastAsia="Cambria" w:hAnsi="Cambria" w:cs="Cambria"/>
          <w:sz w:val="20"/>
          <w:szCs w:val="20"/>
          <w:lang w:eastAsia="en-GB"/>
        </w:rPr>
        <w:t xml:space="preserve">, après consultation de la ou des autorités compétentes de la CPC impliquées dans le transport du poisson jusqu'à la ferme de destination, les autorités compétentes de la CPC du pavillon ou de la madrague </w:t>
      </w:r>
      <w:r w:rsidR="00256FDB" w:rsidRPr="00ED51C9">
        <w:rPr>
          <w:rFonts w:ascii="Cambria" w:eastAsia="Cambria" w:hAnsi="Cambria" w:cs="Cambria"/>
          <w:sz w:val="20"/>
          <w:szCs w:val="20"/>
          <w:lang w:eastAsia="en-GB"/>
        </w:rPr>
        <w:t>peuvent</w:t>
      </w:r>
      <w:r w:rsidR="00825D71" w:rsidRPr="00ED51C9">
        <w:rPr>
          <w:rFonts w:ascii="Cambria" w:eastAsia="Cambria" w:hAnsi="Cambria" w:cs="Cambria"/>
          <w:sz w:val="20"/>
          <w:szCs w:val="20"/>
          <w:lang w:eastAsia="en-GB"/>
        </w:rPr>
        <w:t xml:space="preserve"> décider de ne pas déduire du quota national le poisson déterminé lors de l’enquête, comme ayant été perdu, lorsque les pertes ont été dûment documentées en tant que force majeure par l’opérateur (c’est-à-dire au moyen de photos de la cage endommagée ou de rapports météorologiques), que les informations pertinentes ont été communiquées à l'autorité compétente de sa CPC immédiatement après l'événement et que les pertes n'ont pas entraîné de mortalités connues.</w:t>
      </w:r>
    </w:p>
    <w:p w14:paraId="7A42727A" w14:textId="77777777" w:rsidR="00EE742B" w:rsidRPr="00ED51C9" w:rsidRDefault="00EE742B" w:rsidP="00DB4B01">
      <w:pPr>
        <w:ind w:left="426" w:right="-1" w:hanging="426"/>
        <w:contextualSpacing/>
        <w:jc w:val="both"/>
        <w:rPr>
          <w:rFonts w:ascii="Cambria" w:eastAsia="Cambria" w:hAnsi="Cambria" w:cs="Cambria"/>
          <w:b/>
          <w:sz w:val="20"/>
          <w:szCs w:val="20"/>
          <w:lang w:eastAsia="en-GB"/>
        </w:rPr>
      </w:pPr>
    </w:p>
    <w:p w14:paraId="4E9343AA" w14:textId="2A2E7FE3" w:rsidR="00825D71" w:rsidRPr="00ED51C9" w:rsidRDefault="00825D71" w:rsidP="00825D71">
      <w:pPr>
        <w:ind w:left="8" w:right="140"/>
        <w:contextualSpacing/>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Libérations associées aux opérations de mise en cage</w:t>
      </w:r>
    </w:p>
    <w:p w14:paraId="0297ABCD" w14:textId="77777777" w:rsidR="00825D71" w:rsidRPr="00ED51C9" w:rsidRDefault="00825D71" w:rsidP="00825D71">
      <w:pPr>
        <w:ind w:left="8" w:right="140"/>
        <w:contextualSpacing/>
        <w:jc w:val="both"/>
        <w:rPr>
          <w:rFonts w:ascii="Cambria" w:eastAsia="Cambria" w:hAnsi="Cambria" w:cs="Cambria"/>
          <w:sz w:val="20"/>
          <w:szCs w:val="20"/>
          <w:lang w:eastAsia="en-GB"/>
        </w:rPr>
      </w:pPr>
    </w:p>
    <w:p w14:paraId="0FA67F30" w14:textId="0C7F83F3" w:rsidR="00825D71" w:rsidRPr="00ED51C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bCs/>
          <w:sz w:val="20"/>
          <w:szCs w:val="20"/>
          <w:lang w:eastAsia="en-GB"/>
        </w:rPr>
        <w:t>185</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r>
      <w:r w:rsidR="00825D71" w:rsidRPr="00ED51C9">
        <w:rPr>
          <w:rFonts w:ascii="Cambria" w:eastAsia="Cambria" w:hAnsi="Cambria" w:cs="Cambria"/>
          <w:sz w:val="20"/>
          <w:szCs w:val="20"/>
          <w:lang w:eastAsia="en-GB"/>
        </w:rPr>
        <w:t>La détermination du poisson à libérer devra être faite conformément aux dispositions de l’</w:t>
      </w:r>
      <w:r w:rsidR="00825D71" w:rsidRPr="00ED51C9">
        <w:rPr>
          <w:rFonts w:ascii="Cambria" w:eastAsia="Cambria" w:hAnsi="Cambria" w:cs="Cambria"/>
          <w:b/>
          <w:bCs/>
          <w:sz w:val="20"/>
          <w:szCs w:val="20"/>
          <w:lang w:eastAsia="en-GB"/>
        </w:rPr>
        <w:t>annexe 9</w:t>
      </w:r>
      <w:r w:rsidR="00825D71" w:rsidRPr="00ED51C9">
        <w:rPr>
          <w:rFonts w:ascii="Cambria" w:eastAsia="Cambria" w:hAnsi="Cambria" w:cs="Cambria"/>
          <w:sz w:val="20"/>
          <w:szCs w:val="20"/>
          <w:lang w:eastAsia="en-GB"/>
        </w:rPr>
        <w:t>, paragraphe 4.</w:t>
      </w:r>
    </w:p>
    <w:p w14:paraId="016A1243" w14:textId="77777777" w:rsidR="00825D71" w:rsidRPr="00ED51C9" w:rsidRDefault="00825D71" w:rsidP="00825D71">
      <w:pPr>
        <w:ind w:left="16" w:hanging="16"/>
        <w:contextualSpacing/>
        <w:jc w:val="both"/>
        <w:rPr>
          <w:rFonts w:ascii="Cambria" w:eastAsia="Cambria" w:hAnsi="Cambria" w:cs="Cambria"/>
          <w:sz w:val="20"/>
          <w:szCs w:val="20"/>
          <w:lang w:eastAsia="en-GB"/>
        </w:rPr>
      </w:pPr>
    </w:p>
    <w:p w14:paraId="5D4B32D6" w14:textId="6774372A" w:rsidR="00825D71" w:rsidRPr="00ED51C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186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Si le poids du thon rouge mis en cage est supérieur à celui qui avait été déclaré comme ayant été capturé et/ou transféré, l'autorité compétente de la CPC du pavillon de capture ou de la madrague devra émettre un ordre de libération et le communiquer sans délai à l'autorité compétente de la CPC de la ferme concernée. L'ordre de libération devra suivre les dispositions de l’</w:t>
      </w:r>
      <w:r w:rsidR="00825D71" w:rsidRPr="00ED51C9">
        <w:rPr>
          <w:rFonts w:ascii="Cambria" w:eastAsia="Cambria" w:hAnsi="Cambria" w:cs="Cambria"/>
          <w:b/>
          <w:bCs/>
          <w:sz w:val="20"/>
          <w:szCs w:val="20"/>
          <w:lang w:eastAsia="en-GB"/>
        </w:rPr>
        <w:t>annexe 9</w:t>
      </w:r>
      <w:r w:rsidR="00825D71" w:rsidRPr="00ED51C9">
        <w:rPr>
          <w:rFonts w:ascii="Cambria" w:eastAsia="Cambria" w:hAnsi="Cambria" w:cs="Cambria"/>
          <w:sz w:val="20"/>
          <w:szCs w:val="20"/>
          <w:lang w:eastAsia="en-GB"/>
        </w:rPr>
        <w:t>, paragraphe 4, en tenant compte de l'éventuelle compensation au niveau de l’opération de pêche conjointe ou au niveau de la madrague, conformément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9</w:t>
      </w:r>
      <w:r w:rsidR="00825D71" w:rsidRPr="00ED51C9">
        <w:rPr>
          <w:rFonts w:ascii="Cambria" w:eastAsia="Cambria" w:hAnsi="Cambria" w:cs="Cambria"/>
          <w:sz w:val="20"/>
          <w:szCs w:val="20"/>
          <w:lang w:eastAsia="en-GB"/>
        </w:rPr>
        <w:t>, paragraphe 5.</w:t>
      </w:r>
    </w:p>
    <w:p w14:paraId="28EA12D0" w14:textId="0D88784D" w:rsidR="00825D71" w:rsidRPr="00ED51C9" w:rsidRDefault="00825D71" w:rsidP="00825D71">
      <w:pPr>
        <w:rPr>
          <w:rFonts w:ascii="Cambria" w:eastAsia="Cambria" w:hAnsi="Cambria" w:cs="Cambria"/>
          <w:sz w:val="20"/>
          <w:szCs w:val="20"/>
          <w:lang w:eastAsia="en-GB"/>
        </w:rPr>
      </w:pPr>
    </w:p>
    <w:p w14:paraId="36E0770D" w14:textId="38E3BB2B" w:rsidR="00825D71" w:rsidRPr="00ED51C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187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L’opération de libération devra être réalisée conformément au protocole établi à l’</w:t>
      </w:r>
      <w:r w:rsidR="00825D71" w:rsidRPr="00ED51C9">
        <w:rPr>
          <w:rFonts w:ascii="Cambria" w:eastAsia="Cambria" w:hAnsi="Cambria" w:cs="Cambria"/>
          <w:b/>
          <w:bCs/>
          <w:sz w:val="20"/>
          <w:szCs w:val="20"/>
          <w:lang w:eastAsia="en-GB"/>
        </w:rPr>
        <w:t>annexe 10</w:t>
      </w:r>
      <w:r w:rsidR="00825D71" w:rsidRPr="00ED51C9">
        <w:rPr>
          <w:rFonts w:ascii="Cambria" w:eastAsia="Cambria" w:hAnsi="Cambria" w:cs="Cambria"/>
          <w:sz w:val="20"/>
          <w:szCs w:val="20"/>
          <w:lang w:eastAsia="en-GB"/>
        </w:rPr>
        <w:t>.</w:t>
      </w:r>
    </w:p>
    <w:p w14:paraId="5C43FE1F" w14:textId="77777777" w:rsidR="00825D71" w:rsidRPr="00ED51C9" w:rsidRDefault="00825D71" w:rsidP="00825D71">
      <w:pPr>
        <w:ind w:right="140"/>
        <w:contextualSpacing/>
        <w:jc w:val="both"/>
        <w:rPr>
          <w:rFonts w:ascii="Cambria" w:eastAsia="Cambria" w:hAnsi="Cambria" w:cs="Cambria"/>
          <w:b/>
          <w:sz w:val="20"/>
          <w:szCs w:val="20"/>
          <w:lang w:eastAsia="en-GB"/>
        </w:rPr>
      </w:pPr>
    </w:p>
    <w:p w14:paraId="3778C148" w14:textId="77777777" w:rsidR="00825D71" w:rsidRPr="00ED51C9" w:rsidRDefault="00825D71" w:rsidP="00825D71">
      <w:pPr>
        <w:ind w:right="140"/>
        <w:contextualSpacing/>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Rapport de mise en cage</w:t>
      </w:r>
    </w:p>
    <w:p w14:paraId="2E9BAEB7" w14:textId="77777777" w:rsidR="00825D71" w:rsidRPr="00ED51C9" w:rsidRDefault="00825D71" w:rsidP="00825D71">
      <w:pPr>
        <w:ind w:right="140"/>
        <w:contextualSpacing/>
        <w:jc w:val="both"/>
        <w:rPr>
          <w:rFonts w:ascii="Cambria" w:eastAsia="Cambria" w:hAnsi="Cambria" w:cs="Cambria"/>
          <w:sz w:val="20"/>
          <w:szCs w:val="20"/>
          <w:lang w:eastAsia="en-GB"/>
        </w:rPr>
      </w:pPr>
    </w:p>
    <w:p w14:paraId="258A67DE" w14:textId="4C849B39" w:rsidR="00825D71" w:rsidRPr="00ED51C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188</w:t>
      </w:r>
      <w:r w:rsidR="00825D71"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ab/>
        <w:t>Dans les 15 jours suivant l'exécution des ordres de libération, l'autorité compétente de la CPC de la ferme devra émettre un rapport de mise en cage pour chaque opération de mise en cage individuelle ou, dans le cas d'une opération de pêche conjointe ou des madragues de la même CPC/du même État membre de l’Union européenne, pour l'ensemble complet des opérations de mise en cage liées à cette opération de pêche conjointe ou à ces madragues. Le rapport de mise en cage devra inclure les informations visées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9</w:t>
      </w:r>
      <w:r w:rsidR="00825D71" w:rsidRPr="00ED51C9">
        <w:rPr>
          <w:rFonts w:ascii="Cambria" w:eastAsia="Cambria" w:hAnsi="Cambria" w:cs="Cambria"/>
          <w:sz w:val="20"/>
          <w:szCs w:val="20"/>
          <w:lang w:eastAsia="en-GB"/>
        </w:rPr>
        <w:t>, paragraphe 3, et être communiqué à l'autorité compétente de la CPC du pavillon de capture ou de la madrague et au Secrétariat de l’ICCAT.</w:t>
      </w:r>
    </w:p>
    <w:p w14:paraId="49BF6AC4" w14:textId="77777777" w:rsidR="00825D71" w:rsidRPr="00ED51C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7521779" w14:textId="6654BA92" w:rsidR="00F764CE" w:rsidRPr="00ED51C9" w:rsidRDefault="00F764CE">
      <w:pPr>
        <w:spacing w:after="160" w:line="259" w:lineRule="auto"/>
        <w:rPr>
          <w:rFonts w:ascii="Cambria" w:eastAsia="Cambria" w:hAnsi="Cambria" w:cs="Cambria"/>
          <w:b/>
          <w:sz w:val="20"/>
          <w:szCs w:val="20"/>
          <w:lang w:eastAsia="en-GB"/>
        </w:rPr>
      </w:pPr>
    </w:p>
    <w:p w14:paraId="0E3631DA" w14:textId="7A62EC2F" w:rsidR="00825D71" w:rsidRPr="00ED51C9" w:rsidRDefault="00825D71" w:rsidP="00825D71">
      <w:pPr>
        <w:tabs>
          <w:tab w:val="center" w:pos="4740"/>
        </w:tabs>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IVe </w:t>
      </w:r>
      <w:r w:rsidR="00A15F29"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w:t>
      </w:r>
      <w:r w:rsidR="00FE2FF0" w:rsidRPr="00ED51C9">
        <w:rPr>
          <w:rFonts w:ascii="Cambria" w:eastAsia="Cambria" w:hAnsi="Cambria" w:cs="Cambria"/>
          <w:b/>
          <w:sz w:val="20"/>
          <w:szCs w:val="20"/>
          <w:lang w:eastAsia="en-GB"/>
        </w:rPr>
        <w:t> :</w:t>
      </w:r>
    </w:p>
    <w:p w14:paraId="50231FE8" w14:textId="77777777" w:rsidR="00825D71" w:rsidRPr="00ED51C9" w:rsidRDefault="00825D71" w:rsidP="00825D71">
      <w:pPr>
        <w:tabs>
          <w:tab w:val="center" w:pos="4740"/>
        </w:tabs>
        <w:contextualSpacing/>
        <w:jc w:val="center"/>
        <w:rPr>
          <w:rFonts w:ascii="Cambria" w:eastAsia="Cambria" w:hAnsi="Cambria" w:cs="Cambria"/>
          <w:sz w:val="20"/>
          <w:szCs w:val="20"/>
          <w:lang w:eastAsia="en-GB"/>
        </w:rPr>
      </w:pPr>
      <w:r w:rsidRPr="00ED51C9">
        <w:rPr>
          <w:rFonts w:ascii="Cambria" w:eastAsia="Cambria" w:hAnsi="Cambria" w:cs="Cambria"/>
          <w:b/>
          <w:sz w:val="20"/>
          <w:szCs w:val="20"/>
          <w:lang w:eastAsia="en-GB"/>
        </w:rPr>
        <w:t>Mesures de contrôle</w:t>
      </w:r>
    </w:p>
    <w:p w14:paraId="6E8BEB75" w14:textId="77777777" w:rsidR="00825D71" w:rsidRPr="00ED51C9" w:rsidRDefault="00825D71" w:rsidP="00825D71">
      <w:pPr>
        <w:ind w:right="140"/>
        <w:contextualSpacing/>
        <w:jc w:val="center"/>
        <w:rPr>
          <w:rFonts w:ascii="Cambria" w:eastAsia="Cambria" w:hAnsi="Cambria" w:cs="Cambria"/>
          <w:b/>
          <w:sz w:val="20"/>
          <w:szCs w:val="20"/>
          <w:lang w:eastAsia="en-GB"/>
        </w:rPr>
      </w:pPr>
    </w:p>
    <w:p w14:paraId="08D4E217" w14:textId="77777777" w:rsidR="00825D71" w:rsidRPr="00ED51C9" w:rsidRDefault="00825D71" w:rsidP="00825D71">
      <w:pPr>
        <w:ind w:right="14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Section F - Mise à mort</w:t>
      </w:r>
    </w:p>
    <w:p w14:paraId="69F2461F" w14:textId="1F57A9A6" w:rsidR="00825D71" w:rsidRPr="00ED51C9" w:rsidRDefault="00825D71" w:rsidP="00825D71">
      <w:pPr>
        <w:ind w:left="426" w:right="140" w:hanging="426"/>
        <w:contextualSpacing/>
        <w:jc w:val="both"/>
        <w:rPr>
          <w:rFonts w:ascii="Cambria" w:eastAsia="Cambria" w:hAnsi="Cambria" w:cs="Cambria"/>
          <w:bCs/>
          <w:sz w:val="20"/>
          <w:szCs w:val="20"/>
          <w:lang w:eastAsia="en-GB"/>
        </w:rPr>
      </w:pPr>
    </w:p>
    <w:p w14:paraId="0E791531" w14:textId="2F907CEE" w:rsidR="00825D71" w:rsidRPr="00ED51C9" w:rsidRDefault="002930C4" w:rsidP="00825D71">
      <w:pPr>
        <w:ind w:left="426" w:right="140"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189</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t>Les navires de transformation ayant l'intention d'opérer dans des fermes ou des madragues devront envoyer une notification préalable aux autorités compétentes de la CPC de la ferme ou de la madrague au moins 48 heures avant l'arrivée du navire dans la zone de la ferme ou de la madrague.</w:t>
      </w:r>
      <w:r w:rsidR="00825D71" w:rsidRPr="00ED51C9">
        <w:rPr>
          <w:rFonts w:ascii="Cambria" w:eastAsia="Cambria" w:hAnsi="Cambria" w:cs="Cambria"/>
          <w:bCs/>
          <w:i/>
          <w:iCs/>
          <w:sz w:val="20"/>
          <w:szCs w:val="20"/>
          <w:lang w:eastAsia="en-GB"/>
        </w:rPr>
        <w:t xml:space="preserve"> </w:t>
      </w:r>
      <w:r w:rsidR="00825D71" w:rsidRPr="00ED51C9">
        <w:rPr>
          <w:rFonts w:ascii="Cambria" w:eastAsia="Cambria" w:hAnsi="Cambria" w:cs="Cambria"/>
          <w:bCs/>
          <w:sz w:val="20"/>
          <w:szCs w:val="20"/>
          <w:lang w:eastAsia="en-GB"/>
        </w:rPr>
        <w:t>La notification préalable devra au moins inclure la date et l'heure estimée d'arrivée et des informations indiquant si le navire de transformation a déjà du thon rouge à bord, et, le cas échéant, fournir des détails sur la cargaison, y compris les quantités en poids transformé et en poids vif et des détails sur l'origine du thon rouge à bord (ferme/madrague et CPC).</w:t>
      </w:r>
    </w:p>
    <w:p w14:paraId="562EAAED" w14:textId="77777777" w:rsidR="00825D71" w:rsidRPr="00ED51C9" w:rsidRDefault="00825D71" w:rsidP="00825D71">
      <w:pPr>
        <w:rPr>
          <w:rFonts w:ascii="Cambria" w:eastAsia="Cambria" w:hAnsi="Cambria" w:cs="Cambria"/>
          <w:bCs/>
          <w:sz w:val="20"/>
          <w:szCs w:val="20"/>
          <w:lang w:eastAsia="en-GB"/>
        </w:rPr>
      </w:pPr>
    </w:p>
    <w:p w14:paraId="0D5AFB26" w14:textId="7661A62F" w:rsidR="00A15F29" w:rsidRPr="00ED51C9" w:rsidRDefault="002930C4" w:rsidP="00A15F29">
      <w:pPr>
        <w:ind w:left="426" w:right="-1" w:hanging="426"/>
        <w:contextualSpacing/>
        <w:jc w:val="both"/>
        <w:rPr>
          <w:rFonts w:ascii="Cambria" w:eastAsia="Cambria" w:hAnsi="Cambria" w:cs="Cambria"/>
          <w:bCs/>
          <w:sz w:val="20"/>
          <w:szCs w:val="20"/>
        </w:rPr>
      </w:pPr>
      <w:r w:rsidRPr="00ED51C9">
        <w:rPr>
          <w:rFonts w:ascii="Cambria" w:eastAsia="Cambria" w:hAnsi="Cambria" w:cs="Cambria"/>
          <w:bCs/>
          <w:sz w:val="20"/>
          <w:szCs w:val="20"/>
          <w:lang w:eastAsia="en-GB"/>
        </w:rPr>
        <w:t>190</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t>Toute opération de mise à mort dans les fermes ou les madragues devra être soumise à une autorisation de l'autorité compétente de la CPC de la ferme ou de la madrague. À cette fin, l'opérateur de la ferme ou de la madrague qui a l'intention de mettre à mort du thon rouge devra soumettre à l'autorité compétente de sa CPC une demande qui devra inclure au moins les informations suivantes :</w:t>
      </w:r>
      <w:r w:rsidR="00A15F29" w:rsidRPr="00ED51C9">
        <w:rPr>
          <w:rFonts w:ascii="Cambria" w:eastAsia="Cambria" w:hAnsi="Cambria" w:cs="Cambria"/>
          <w:bCs/>
          <w:sz w:val="20"/>
          <w:szCs w:val="20"/>
        </w:rPr>
        <w:br w:type="page"/>
      </w:r>
    </w:p>
    <w:p w14:paraId="12D56D57" w14:textId="3417BA83" w:rsidR="00825D71" w:rsidRPr="00ED51C9" w:rsidRDefault="00825D71" w:rsidP="00A15F29">
      <w:pPr>
        <w:numPr>
          <w:ilvl w:val="1"/>
          <w:numId w:val="86"/>
        </w:numPr>
        <w:ind w:left="851" w:hanging="426"/>
        <w:contextualSpacing/>
        <w:jc w:val="both"/>
        <w:rPr>
          <w:rFonts w:ascii="Cambria" w:eastAsia="Cambria" w:hAnsi="Cambria" w:cs="Cambria"/>
          <w:bCs/>
          <w:sz w:val="20"/>
          <w:szCs w:val="20"/>
        </w:rPr>
      </w:pPr>
      <w:r w:rsidRPr="00ED51C9">
        <w:rPr>
          <w:rFonts w:ascii="Cambria" w:eastAsia="Cambria" w:hAnsi="Cambria" w:cs="Cambria"/>
          <w:bCs/>
          <w:sz w:val="20"/>
          <w:szCs w:val="20"/>
        </w:rPr>
        <w:lastRenderedPageBreak/>
        <w:t>Date ou période de la mise à mort ;</w:t>
      </w:r>
    </w:p>
    <w:p w14:paraId="20D06106" w14:textId="77777777" w:rsidR="00825D71" w:rsidRPr="00ED51C9" w:rsidRDefault="00825D71" w:rsidP="00A15F29">
      <w:pPr>
        <w:numPr>
          <w:ilvl w:val="1"/>
          <w:numId w:val="86"/>
        </w:numPr>
        <w:ind w:left="851" w:hanging="426"/>
        <w:contextualSpacing/>
        <w:jc w:val="both"/>
        <w:rPr>
          <w:rFonts w:ascii="Cambria" w:eastAsia="Cambria" w:hAnsi="Cambria" w:cs="Cambria"/>
          <w:bCs/>
          <w:sz w:val="20"/>
          <w:szCs w:val="20"/>
        </w:rPr>
      </w:pPr>
      <w:r w:rsidRPr="00ED51C9">
        <w:rPr>
          <w:rFonts w:ascii="Cambria" w:eastAsia="Cambria" w:hAnsi="Cambria" w:cs="Cambria"/>
          <w:bCs/>
          <w:sz w:val="20"/>
          <w:szCs w:val="20"/>
        </w:rPr>
        <w:t>Estimation des quantités à mettre à mort, en nombre de spécimens et en kg ;</w:t>
      </w:r>
    </w:p>
    <w:p w14:paraId="7526E26B" w14:textId="77777777" w:rsidR="00825D71" w:rsidRPr="00ED51C9" w:rsidRDefault="00825D71" w:rsidP="00A15F29">
      <w:pPr>
        <w:numPr>
          <w:ilvl w:val="1"/>
          <w:numId w:val="86"/>
        </w:numPr>
        <w:ind w:left="851" w:hanging="426"/>
        <w:contextualSpacing/>
        <w:jc w:val="both"/>
        <w:rPr>
          <w:rFonts w:ascii="Cambria" w:eastAsia="Cambria" w:hAnsi="Cambria" w:cs="Cambria"/>
          <w:bCs/>
          <w:sz w:val="20"/>
          <w:szCs w:val="20"/>
        </w:rPr>
      </w:pPr>
      <w:r w:rsidRPr="00ED51C9">
        <w:rPr>
          <w:rFonts w:ascii="Cambria" w:eastAsia="Cambria" w:hAnsi="Cambria" w:cs="Cambria"/>
          <w:bCs/>
          <w:sz w:val="20"/>
          <w:szCs w:val="20"/>
        </w:rPr>
        <w:t>Numéro de l’eBCD associé au thon rouge qui sera mis à mort ;</w:t>
      </w:r>
    </w:p>
    <w:p w14:paraId="6FC90865" w14:textId="6D7BDD3B" w:rsidR="00825D71" w:rsidRPr="00ED51C9" w:rsidRDefault="00A15F29" w:rsidP="00A15F29">
      <w:pPr>
        <w:numPr>
          <w:ilvl w:val="1"/>
          <w:numId w:val="86"/>
        </w:numPr>
        <w:ind w:left="851" w:hanging="426"/>
        <w:contextualSpacing/>
        <w:jc w:val="both"/>
        <w:rPr>
          <w:rFonts w:ascii="Cambria" w:eastAsia="Cambria" w:hAnsi="Cambria" w:cs="Cambria"/>
          <w:bCs/>
          <w:sz w:val="20"/>
          <w:szCs w:val="20"/>
        </w:rPr>
      </w:pPr>
      <w:r w:rsidRPr="00ED51C9">
        <w:rPr>
          <w:rFonts w:ascii="Cambria" w:eastAsia="Cambria" w:hAnsi="Cambria" w:cs="Cambria"/>
          <w:bCs/>
          <w:sz w:val="20"/>
          <w:szCs w:val="20"/>
        </w:rPr>
        <w:t>D</w:t>
      </w:r>
      <w:r w:rsidR="00825D71" w:rsidRPr="00ED51C9">
        <w:rPr>
          <w:rFonts w:ascii="Cambria" w:eastAsia="Cambria" w:hAnsi="Cambria" w:cs="Cambria"/>
          <w:bCs/>
          <w:sz w:val="20"/>
          <w:szCs w:val="20"/>
        </w:rPr>
        <w:t>étails des navires auxiliaires participant à l'opération ;</w:t>
      </w:r>
    </w:p>
    <w:p w14:paraId="0E540FB1" w14:textId="1981CB7C" w:rsidR="00825D71" w:rsidRPr="00ED51C9" w:rsidRDefault="00A15F29" w:rsidP="00A15F29">
      <w:pPr>
        <w:numPr>
          <w:ilvl w:val="1"/>
          <w:numId w:val="86"/>
        </w:numPr>
        <w:ind w:left="851" w:hanging="426"/>
        <w:contextualSpacing/>
        <w:jc w:val="both"/>
        <w:rPr>
          <w:rFonts w:ascii="Cambria" w:eastAsia="Cambria" w:hAnsi="Cambria" w:cs="Cambria"/>
          <w:bCs/>
          <w:sz w:val="20"/>
          <w:szCs w:val="20"/>
        </w:rPr>
      </w:pPr>
      <w:r w:rsidRPr="00ED51C9">
        <w:rPr>
          <w:rFonts w:ascii="Cambria" w:eastAsia="Cambria" w:hAnsi="Cambria" w:cs="Cambria"/>
          <w:bCs/>
          <w:sz w:val="20"/>
          <w:szCs w:val="20"/>
        </w:rPr>
        <w:t>D</w:t>
      </w:r>
      <w:r w:rsidR="00825D71" w:rsidRPr="00ED51C9">
        <w:rPr>
          <w:rFonts w:ascii="Cambria" w:eastAsia="Cambria" w:hAnsi="Cambria" w:cs="Cambria"/>
          <w:bCs/>
          <w:sz w:val="20"/>
          <w:szCs w:val="20"/>
        </w:rPr>
        <w:t>estination du thon mis à mort (navire de transformation, exportation, marché local, etc.).</w:t>
      </w:r>
    </w:p>
    <w:p w14:paraId="49EABCA9" w14:textId="77777777" w:rsidR="00825D71" w:rsidRPr="00ED51C9" w:rsidRDefault="00825D71" w:rsidP="00825D71">
      <w:pPr>
        <w:ind w:left="426" w:right="-1" w:hanging="426"/>
        <w:contextualSpacing/>
        <w:jc w:val="both"/>
        <w:rPr>
          <w:rFonts w:ascii="Cambria" w:eastAsia="Cambria" w:hAnsi="Cambria" w:cs="Cambria"/>
          <w:bCs/>
          <w:sz w:val="20"/>
          <w:szCs w:val="20"/>
          <w:lang w:eastAsia="en-GB"/>
        </w:rPr>
      </w:pPr>
    </w:p>
    <w:p w14:paraId="4D54848C" w14:textId="41226218" w:rsidR="00825D71" w:rsidRPr="00ED51C9" w:rsidRDefault="002930C4" w:rsidP="00825D71">
      <w:pPr>
        <w:ind w:left="426" w:right="-1"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191</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t xml:space="preserve">À l’exception des spécimens de thon rouge qui sont sur le point de mourir, aucune opération de mise à mort ne devra être autorisée tant que les résultats de l'utilisation du quota conformément aux paragraphes </w:t>
      </w:r>
      <w:r w:rsidR="00582710" w:rsidRPr="00ED51C9">
        <w:rPr>
          <w:rFonts w:ascii="Cambria" w:eastAsia="Cambria" w:hAnsi="Cambria" w:cs="Cambria"/>
          <w:bCs/>
          <w:sz w:val="20"/>
          <w:szCs w:val="20"/>
          <w:lang w:eastAsia="en-GB"/>
        </w:rPr>
        <w:t>182</w:t>
      </w:r>
      <w:r w:rsidR="00825D71" w:rsidRPr="00ED51C9">
        <w:rPr>
          <w:rFonts w:ascii="Cambria" w:eastAsia="Cambria" w:hAnsi="Cambria" w:cs="Cambria"/>
          <w:bCs/>
          <w:sz w:val="20"/>
          <w:szCs w:val="20"/>
          <w:lang w:eastAsia="en-GB"/>
        </w:rPr>
        <w:t xml:space="preserve"> à </w:t>
      </w:r>
      <w:r w:rsidR="00582710" w:rsidRPr="00ED51C9">
        <w:rPr>
          <w:rFonts w:ascii="Cambria" w:eastAsia="Cambria" w:hAnsi="Cambria" w:cs="Cambria"/>
          <w:bCs/>
          <w:sz w:val="20"/>
          <w:szCs w:val="20"/>
          <w:lang w:eastAsia="en-GB"/>
        </w:rPr>
        <w:t>184</w:t>
      </w:r>
      <w:r w:rsidR="00825D71" w:rsidRPr="00ED51C9">
        <w:rPr>
          <w:rFonts w:ascii="Cambria" w:eastAsia="Cambria" w:hAnsi="Cambria" w:cs="Cambria"/>
          <w:bCs/>
          <w:sz w:val="20"/>
          <w:szCs w:val="20"/>
          <w:lang w:eastAsia="en-GB"/>
        </w:rPr>
        <w:t xml:space="preserve"> n’auront pas été déterminés et que les </w:t>
      </w:r>
      <w:r w:rsidR="00825D71" w:rsidRPr="00ED51C9">
        <w:rPr>
          <w:rFonts w:ascii="Cambria" w:eastAsia="Cambria" w:hAnsi="Cambria" w:cs="Cambria"/>
          <w:sz w:val="20"/>
          <w:szCs w:val="20"/>
          <w:lang w:eastAsia="en-GB"/>
        </w:rPr>
        <w:t xml:space="preserve">libérations </w:t>
      </w:r>
      <w:r w:rsidR="00825D71" w:rsidRPr="00ED51C9">
        <w:rPr>
          <w:rFonts w:ascii="Cambria" w:eastAsia="Cambria" w:hAnsi="Cambria" w:cs="Cambria"/>
          <w:bCs/>
          <w:sz w:val="20"/>
          <w:szCs w:val="20"/>
          <w:lang w:eastAsia="en-GB"/>
        </w:rPr>
        <w:t>associées n’auront pas été effectuées.</w:t>
      </w:r>
    </w:p>
    <w:p w14:paraId="3E6DD0F1" w14:textId="77777777" w:rsidR="00825D71" w:rsidRPr="00ED51C9" w:rsidRDefault="00825D71" w:rsidP="00825D71">
      <w:pPr>
        <w:rPr>
          <w:rFonts w:ascii="Cambria" w:eastAsia="Cambria" w:hAnsi="Cambria" w:cs="Cambria"/>
          <w:bCs/>
          <w:sz w:val="20"/>
          <w:szCs w:val="20"/>
          <w:lang w:eastAsia="en-GB"/>
        </w:rPr>
      </w:pPr>
    </w:p>
    <w:p w14:paraId="4E259889" w14:textId="3ABE1966" w:rsidR="00DB4B01" w:rsidRPr="00ED51C9" w:rsidRDefault="002930C4" w:rsidP="00DB4B01">
      <w:pPr>
        <w:ind w:left="426" w:right="-1"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192</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t xml:space="preserve">Les opérations de mise à mort ne devront pas avoir lieu sans la présence d'un observateur de la CPC dans le cas des madragues, ou d'un observateur régional de l’ICCAT dans le cas de la mise à mort dans les fermes. En ce qui concerne le poisson fourni à un navire de transformation, l'observateur de la CPC ou </w:t>
      </w:r>
      <w:r w:rsidR="00582710" w:rsidRPr="00ED51C9">
        <w:rPr>
          <w:rFonts w:ascii="Cambria" w:eastAsia="Cambria" w:hAnsi="Cambria" w:cs="Cambria"/>
          <w:bCs/>
          <w:sz w:val="20"/>
          <w:szCs w:val="20"/>
          <w:lang w:eastAsia="en-GB"/>
        </w:rPr>
        <w:t xml:space="preserve">l’observateur </w:t>
      </w:r>
      <w:r w:rsidR="00825D71" w:rsidRPr="00ED51C9">
        <w:rPr>
          <w:rFonts w:ascii="Cambria" w:eastAsia="Cambria" w:hAnsi="Cambria" w:cs="Cambria"/>
          <w:bCs/>
          <w:sz w:val="20"/>
          <w:szCs w:val="20"/>
          <w:lang w:eastAsia="en-GB"/>
        </w:rPr>
        <w:t xml:space="preserve">régional de l’ICCAT </w:t>
      </w:r>
      <w:r w:rsidR="00256FDB" w:rsidRPr="00ED51C9">
        <w:rPr>
          <w:rFonts w:ascii="Cambria" w:eastAsia="Cambria" w:hAnsi="Cambria" w:cs="Cambria"/>
          <w:bCs/>
          <w:sz w:val="20"/>
          <w:szCs w:val="20"/>
          <w:lang w:eastAsia="en-GB"/>
        </w:rPr>
        <w:t>peut</w:t>
      </w:r>
      <w:r w:rsidR="00825D71" w:rsidRPr="00ED51C9">
        <w:rPr>
          <w:rFonts w:ascii="Cambria" w:eastAsia="Cambria" w:hAnsi="Cambria" w:cs="Cambria"/>
          <w:bCs/>
          <w:sz w:val="20"/>
          <w:szCs w:val="20"/>
          <w:lang w:eastAsia="en-GB"/>
        </w:rPr>
        <w:t xml:space="preserve"> effectuer ses tâches pertinentes à partir du navire de transformation.</w:t>
      </w:r>
    </w:p>
    <w:p w14:paraId="3364A278" w14:textId="77777777" w:rsidR="00EE742B" w:rsidRPr="00ED51C9" w:rsidRDefault="00EE742B" w:rsidP="00DB4B01">
      <w:pPr>
        <w:ind w:left="426" w:right="-1" w:hanging="426"/>
        <w:contextualSpacing/>
        <w:jc w:val="both"/>
        <w:rPr>
          <w:rFonts w:ascii="Cambria" w:eastAsia="Cambria" w:hAnsi="Cambria" w:cs="Cambria"/>
          <w:bCs/>
          <w:sz w:val="20"/>
          <w:szCs w:val="20"/>
          <w:lang w:eastAsia="en-GB"/>
        </w:rPr>
      </w:pPr>
    </w:p>
    <w:p w14:paraId="0D717567" w14:textId="79890CD0" w:rsidR="00825D71" w:rsidRPr="00ED51C9" w:rsidRDefault="002930C4" w:rsidP="00825D71">
      <w:pPr>
        <w:ind w:left="426" w:right="-1"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193</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t>Les autorités de contrôle de la CPC de la ferme ou de la madrague devront vérifier et recouper les résultats de toutes les opérations de mise à mort qui ont lieu dans les fermes et les madragues sous son autorité, en utilisant toutes les informations pertinentes en leur possession. Les autorités de contrôle de la CPC de la ferme ou de la madrague devront inspecter toutes les opérations de mise à mort de thon rouge destiné aux navires de transformation et un pourcentage du reste des opérations de mise à mort sur la base d'une analyse des risques.</w:t>
      </w:r>
    </w:p>
    <w:p w14:paraId="40FCF66E" w14:textId="477BDF7D" w:rsidR="00825D71" w:rsidRPr="00ED51C9" w:rsidRDefault="00825D71" w:rsidP="00825D71">
      <w:pPr>
        <w:rPr>
          <w:rFonts w:ascii="Cambria" w:eastAsia="Cambria" w:hAnsi="Cambria" w:cs="Cambria"/>
          <w:bCs/>
          <w:sz w:val="20"/>
          <w:szCs w:val="20"/>
          <w:lang w:eastAsia="en-GB"/>
        </w:rPr>
      </w:pPr>
    </w:p>
    <w:p w14:paraId="4386A2B7" w14:textId="0611A341" w:rsidR="00825D71" w:rsidRPr="00ED51C9" w:rsidRDefault="002930C4" w:rsidP="00825D71">
      <w:pPr>
        <w:ind w:left="426"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194</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t xml:space="preserve">Lorsque la destination du thon rouge est un navire de transformation, le capitaine ou le représentant du navire de transformation devra remplir une déclaration de transformation. Lorsque le thon rouge mis à mort doit être débarqué directement au port, l’opérateur de la ferme ou de la madrague devra remplir une déclaration de mise à mort. Les déclarations de transformation et de mise à mort devront être </w:t>
      </w:r>
      <w:r w:rsidR="00664C31" w:rsidRPr="00ED51C9">
        <w:rPr>
          <w:rFonts w:ascii="Cambria" w:eastAsia="Cambria" w:hAnsi="Cambria" w:cs="Cambria"/>
          <w:bCs/>
          <w:sz w:val="20"/>
          <w:szCs w:val="20"/>
          <w:lang w:eastAsia="en-GB"/>
        </w:rPr>
        <w:t xml:space="preserve">vérifiées et, le cas échéant, signées </w:t>
      </w:r>
      <w:r w:rsidR="00825D71" w:rsidRPr="00ED51C9">
        <w:rPr>
          <w:rFonts w:ascii="Cambria" w:eastAsia="Cambria" w:hAnsi="Cambria" w:cs="Cambria"/>
          <w:bCs/>
          <w:sz w:val="20"/>
          <w:szCs w:val="20"/>
          <w:lang w:eastAsia="en-GB"/>
        </w:rPr>
        <w:t>par l'observateur régional de l’ICCAT ou l'observateur de la CPC présent lors de l’opération de mise à mort.</w:t>
      </w:r>
    </w:p>
    <w:p w14:paraId="1F1D2EA2" w14:textId="77777777" w:rsidR="00825D71" w:rsidRPr="00ED51C9" w:rsidRDefault="00825D71" w:rsidP="00825D71">
      <w:pPr>
        <w:ind w:left="426" w:hanging="426"/>
        <w:contextualSpacing/>
        <w:jc w:val="both"/>
        <w:rPr>
          <w:rFonts w:ascii="Cambria" w:eastAsia="Cambria" w:hAnsi="Cambria" w:cs="Cambria"/>
          <w:bCs/>
          <w:sz w:val="20"/>
          <w:szCs w:val="20"/>
          <w:lang w:eastAsia="en-GB"/>
        </w:rPr>
      </w:pPr>
    </w:p>
    <w:p w14:paraId="3D92C2C3" w14:textId="27E3FB68" w:rsidR="00825D71" w:rsidRPr="00ED51C9" w:rsidRDefault="002930C4" w:rsidP="00825D71">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195</w:t>
      </w:r>
      <w:r w:rsidR="00825D71"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ab/>
        <w:t>La déclaration de transformation et la déclaration de mise à mort devront contenir au moins les informations suivantes en utilisant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15</w:t>
      </w:r>
      <w:r w:rsidR="00825D71" w:rsidRPr="00ED51C9">
        <w:rPr>
          <w:rFonts w:ascii="Cambria" w:eastAsia="Cambria" w:hAnsi="Cambria" w:cs="Cambria"/>
          <w:sz w:val="20"/>
          <w:szCs w:val="20"/>
          <w:lang w:eastAsia="en-GB"/>
        </w:rPr>
        <w:t> :</w:t>
      </w:r>
    </w:p>
    <w:p w14:paraId="42467860" w14:textId="77777777" w:rsidR="00825D71" w:rsidRPr="00ED51C9" w:rsidRDefault="00825D71" w:rsidP="00825D71">
      <w:pPr>
        <w:ind w:left="426" w:hanging="426"/>
        <w:contextualSpacing/>
        <w:jc w:val="both"/>
        <w:rPr>
          <w:rFonts w:ascii="Cambria" w:eastAsia="Cambria" w:hAnsi="Cambria" w:cs="Cambria"/>
          <w:sz w:val="8"/>
          <w:szCs w:val="8"/>
          <w:lang w:eastAsia="en-GB"/>
        </w:rPr>
      </w:pPr>
    </w:p>
    <w:p w14:paraId="2484C3EF" w14:textId="77777777" w:rsidR="00825D71" w:rsidRPr="00ED51C9" w:rsidRDefault="00825D71" w:rsidP="00872A76">
      <w:pPr>
        <w:numPr>
          <w:ilvl w:val="1"/>
          <w:numId w:val="86"/>
        </w:numPr>
        <w:ind w:left="782" w:hanging="357"/>
        <w:contextualSpacing/>
        <w:jc w:val="both"/>
        <w:rPr>
          <w:rFonts w:ascii="Cambria" w:eastAsia="Cambria" w:hAnsi="Cambria" w:cs="Cambria"/>
          <w:bCs/>
          <w:sz w:val="20"/>
          <w:szCs w:val="20"/>
        </w:rPr>
      </w:pPr>
      <w:r w:rsidRPr="00ED51C9">
        <w:rPr>
          <w:rFonts w:ascii="Cambria" w:eastAsia="Cambria" w:hAnsi="Cambria" w:cs="Cambria"/>
          <w:sz w:val="20"/>
          <w:szCs w:val="20"/>
        </w:rPr>
        <w:t xml:space="preserve">Date de </w:t>
      </w:r>
      <w:r w:rsidRPr="00ED51C9">
        <w:rPr>
          <w:rFonts w:ascii="Cambria" w:eastAsia="Cambria" w:hAnsi="Cambria" w:cs="Cambria"/>
          <w:bCs/>
          <w:sz w:val="20"/>
          <w:szCs w:val="20"/>
        </w:rPr>
        <w:t>la mise à mort ;</w:t>
      </w:r>
    </w:p>
    <w:p w14:paraId="145D5F20" w14:textId="77777777" w:rsidR="00825D71" w:rsidRPr="00ED51C9" w:rsidRDefault="00825D71" w:rsidP="00872A76">
      <w:pPr>
        <w:numPr>
          <w:ilvl w:val="1"/>
          <w:numId w:val="86"/>
        </w:numPr>
        <w:ind w:left="782" w:hanging="357"/>
        <w:contextualSpacing/>
        <w:jc w:val="both"/>
        <w:rPr>
          <w:rFonts w:ascii="Cambria" w:eastAsia="Cambria" w:hAnsi="Cambria" w:cs="Cambria"/>
          <w:bCs/>
          <w:sz w:val="20"/>
          <w:szCs w:val="20"/>
        </w:rPr>
      </w:pPr>
      <w:r w:rsidRPr="00ED51C9">
        <w:rPr>
          <w:rFonts w:ascii="Cambria" w:eastAsia="Cambria" w:hAnsi="Cambria" w:cs="Cambria"/>
          <w:bCs/>
          <w:sz w:val="20"/>
          <w:szCs w:val="20"/>
        </w:rPr>
        <w:t>Ferme ou madrague ;</w:t>
      </w:r>
    </w:p>
    <w:p w14:paraId="5D17040C" w14:textId="77777777" w:rsidR="00825D71" w:rsidRPr="00ED51C9" w:rsidRDefault="00825D71" w:rsidP="00872A76">
      <w:pPr>
        <w:numPr>
          <w:ilvl w:val="1"/>
          <w:numId w:val="86"/>
        </w:numPr>
        <w:ind w:left="782" w:hanging="357"/>
        <w:contextualSpacing/>
        <w:jc w:val="both"/>
        <w:rPr>
          <w:rFonts w:ascii="Cambria" w:eastAsia="Cambria" w:hAnsi="Cambria" w:cs="Cambria"/>
          <w:bCs/>
          <w:sz w:val="20"/>
          <w:szCs w:val="20"/>
        </w:rPr>
      </w:pPr>
      <w:r w:rsidRPr="00ED51C9">
        <w:rPr>
          <w:rFonts w:ascii="Cambria" w:eastAsia="Cambria" w:hAnsi="Cambria" w:cs="Cambria"/>
          <w:bCs/>
          <w:sz w:val="20"/>
          <w:szCs w:val="20"/>
        </w:rPr>
        <w:t>Numéro(s) du/des cage(s) ;</w:t>
      </w:r>
    </w:p>
    <w:p w14:paraId="57032DC1" w14:textId="77777777" w:rsidR="00825D71" w:rsidRPr="00ED51C9" w:rsidRDefault="00825D71" w:rsidP="00872A76">
      <w:pPr>
        <w:numPr>
          <w:ilvl w:val="1"/>
          <w:numId w:val="86"/>
        </w:numPr>
        <w:ind w:left="782" w:hanging="357"/>
        <w:contextualSpacing/>
        <w:jc w:val="both"/>
        <w:rPr>
          <w:rFonts w:ascii="Cambria" w:eastAsia="Cambria" w:hAnsi="Cambria" w:cs="Cambria"/>
          <w:bCs/>
          <w:sz w:val="20"/>
          <w:szCs w:val="20"/>
        </w:rPr>
      </w:pPr>
      <w:r w:rsidRPr="00ED51C9">
        <w:rPr>
          <w:rFonts w:ascii="Cambria" w:eastAsia="Cambria" w:hAnsi="Cambria" w:cs="Cambria"/>
          <w:bCs/>
          <w:sz w:val="20"/>
          <w:szCs w:val="20"/>
        </w:rPr>
        <w:t>Nombre de spécimens mis à mort ;</w:t>
      </w:r>
    </w:p>
    <w:p w14:paraId="2FFF2672" w14:textId="77777777" w:rsidR="00825D71" w:rsidRPr="00ED51C9" w:rsidRDefault="00825D71" w:rsidP="00872A76">
      <w:pPr>
        <w:numPr>
          <w:ilvl w:val="1"/>
          <w:numId w:val="86"/>
        </w:numPr>
        <w:ind w:left="782" w:hanging="357"/>
        <w:contextualSpacing/>
        <w:jc w:val="both"/>
        <w:rPr>
          <w:rFonts w:ascii="Cambria" w:eastAsia="Cambria" w:hAnsi="Cambria" w:cs="Cambria"/>
          <w:bCs/>
          <w:sz w:val="20"/>
          <w:szCs w:val="20"/>
        </w:rPr>
      </w:pPr>
      <w:r w:rsidRPr="00ED51C9">
        <w:rPr>
          <w:rFonts w:ascii="Cambria" w:eastAsia="Cambria" w:hAnsi="Cambria" w:cs="Cambria"/>
          <w:bCs/>
          <w:sz w:val="20"/>
          <w:szCs w:val="20"/>
        </w:rPr>
        <w:t>Poids vif et poids transformé en kg du thon rouge mis à mort ;</w:t>
      </w:r>
    </w:p>
    <w:p w14:paraId="6A72BB61" w14:textId="71A3D212" w:rsidR="00825D71" w:rsidRPr="00ED51C9" w:rsidRDefault="00825D71" w:rsidP="00872A76">
      <w:pPr>
        <w:numPr>
          <w:ilvl w:val="1"/>
          <w:numId w:val="86"/>
        </w:numPr>
        <w:ind w:left="782" w:hanging="357"/>
        <w:contextualSpacing/>
        <w:jc w:val="both"/>
        <w:rPr>
          <w:rFonts w:ascii="Cambria" w:eastAsia="Cambria" w:hAnsi="Cambria" w:cs="Cambria"/>
          <w:bCs/>
          <w:sz w:val="20"/>
          <w:szCs w:val="20"/>
        </w:rPr>
      </w:pPr>
      <w:r w:rsidRPr="00ED51C9">
        <w:rPr>
          <w:rFonts w:ascii="Cambria" w:eastAsia="Cambria" w:hAnsi="Cambria" w:cs="Cambria"/>
          <w:bCs/>
          <w:sz w:val="20"/>
          <w:szCs w:val="20"/>
        </w:rPr>
        <w:t>Numéro(s)</w:t>
      </w:r>
      <w:r w:rsidR="00582710" w:rsidRPr="00ED51C9">
        <w:rPr>
          <w:rFonts w:ascii="Cambria" w:eastAsia="Cambria" w:hAnsi="Cambria" w:cs="Cambria"/>
          <w:bCs/>
          <w:sz w:val="20"/>
          <w:szCs w:val="20"/>
        </w:rPr>
        <w:t xml:space="preserve"> de l’</w:t>
      </w:r>
      <w:r w:rsidRPr="00ED51C9">
        <w:rPr>
          <w:rFonts w:ascii="Cambria" w:eastAsia="Cambria" w:hAnsi="Cambria" w:cs="Cambria"/>
          <w:bCs/>
          <w:sz w:val="20"/>
          <w:szCs w:val="20"/>
        </w:rPr>
        <w:t>eBCD associé(s) au thon rouge mis à mort ;</w:t>
      </w:r>
    </w:p>
    <w:p w14:paraId="4E8B5B85" w14:textId="77777777" w:rsidR="00825D71" w:rsidRPr="00ED51C9" w:rsidRDefault="00825D71" w:rsidP="00872A76">
      <w:pPr>
        <w:numPr>
          <w:ilvl w:val="1"/>
          <w:numId w:val="86"/>
        </w:numPr>
        <w:ind w:left="782" w:hanging="357"/>
        <w:contextualSpacing/>
        <w:jc w:val="both"/>
        <w:rPr>
          <w:rFonts w:ascii="Cambria" w:eastAsia="Cambria" w:hAnsi="Cambria" w:cs="Cambria"/>
          <w:bCs/>
          <w:sz w:val="20"/>
          <w:szCs w:val="20"/>
        </w:rPr>
      </w:pPr>
      <w:r w:rsidRPr="00ED51C9">
        <w:rPr>
          <w:rFonts w:ascii="Cambria" w:eastAsia="Cambria" w:hAnsi="Cambria" w:cs="Cambria"/>
          <w:bCs/>
          <w:sz w:val="20"/>
          <w:szCs w:val="20"/>
        </w:rPr>
        <w:t>Détails des navires auxiliaires participant à l'opération ;</w:t>
      </w:r>
    </w:p>
    <w:p w14:paraId="5342CAA4" w14:textId="77777777" w:rsidR="00825D71" w:rsidRPr="00ED51C9" w:rsidRDefault="00825D71" w:rsidP="00872A76">
      <w:pPr>
        <w:numPr>
          <w:ilvl w:val="1"/>
          <w:numId w:val="86"/>
        </w:numPr>
        <w:ind w:left="782" w:hanging="357"/>
        <w:contextualSpacing/>
        <w:jc w:val="both"/>
        <w:rPr>
          <w:rFonts w:ascii="Cambria" w:eastAsia="Cambria" w:hAnsi="Cambria" w:cs="Cambria"/>
          <w:bCs/>
          <w:sz w:val="20"/>
          <w:szCs w:val="20"/>
        </w:rPr>
      </w:pPr>
      <w:r w:rsidRPr="00ED51C9">
        <w:rPr>
          <w:rFonts w:ascii="Cambria" w:eastAsia="Cambria" w:hAnsi="Cambria" w:cs="Cambria"/>
          <w:bCs/>
          <w:sz w:val="20"/>
          <w:szCs w:val="20"/>
        </w:rPr>
        <w:t>Destination du thon mis à mort (c'est-à-dire exportation, marché local ou autre) ;</w:t>
      </w:r>
    </w:p>
    <w:p w14:paraId="4464E0CD" w14:textId="7ECDE5BC" w:rsidR="00825D71" w:rsidRPr="00ED51C9" w:rsidRDefault="00664C31" w:rsidP="00872A76">
      <w:pPr>
        <w:numPr>
          <w:ilvl w:val="1"/>
          <w:numId w:val="86"/>
        </w:numPr>
        <w:ind w:left="782" w:hanging="357"/>
        <w:contextualSpacing/>
        <w:jc w:val="both"/>
        <w:rPr>
          <w:rFonts w:ascii="Cambria" w:eastAsia="Cambria" w:hAnsi="Cambria"/>
          <w:sz w:val="20"/>
          <w:szCs w:val="20"/>
        </w:rPr>
      </w:pPr>
      <w:r w:rsidRPr="00ED51C9">
        <w:rPr>
          <w:rFonts w:ascii="Cambria" w:eastAsia="Cambria" w:hAnsi="Cambria" w:cs="Cambria"/>
          <w:bCs/>
          <w:sz w:val="20"/>
          <w:szCs w:val="20"/>
        </w:rPr>
        <w:t xml:space="preserve">Vérification et, le cas échéant, signature </w:t>
      </w:r>
      <w:r w:rsidR="00825D71" w:rsidRPr="00ED51C9">
        <w:rPr>
          <w:rFonts w:ascii="Cambria" w:eastAsia="Cambria" w:hAnsi="Cambria" w:cs="Cambria"/>
          <w:bCs/>
          <w:sz w:val="20"/>
          <w:szCs w:val="20"/>
        </w:rPr>
        <w:t>par l'observateur</w:t>
      </w:r>
      <w:r w:rsidR="00825D71" w:rsidRPr="00ED51C9">
        <w:rPr>
          <w:rFonts w:ascii="Cambria" w:eastAsia="Cambria" w:hAnsi="Cambria" w:cs="Cambria"/>
          <w:sz w:val="20"/>
          <w:szCs w:val="20"/>
        </w:rPr>
        <w:t xml:space="preserve"> régional de l'ICCAT ou l'observateur de la CPC, selon le cas.</w:t>
      </w:r>
    </w:p>
    <w:p w14:paraId="6D10EF89" w14:textId="77777777" w:rsidR="00825D71" w:rsidRPr="00ED51C9" w:rsidRDefault="00825D71" w:rsidP="00825D71">
      <w:pPr>
        <w:rPr>
          <w:rFonts w:ascii="Cambria" w:eastAsia="Cambria" w:hAnsi="Cambria" w:cs="Cambria"/>
          <w:sz w:val="20"/>
          <w:szCs w:val="20"/>
          <w:lang w:eastAsia="en-GB"/>
        </w:rPr>
      </w:pPr>
    </w:p>
    <w:p w14:paraId="3DC25D85" w14:textId="4CC97F23" w:rsidR="00825D71" w:rsidRPr="00ED51C9" w:rsidRDefault="002930C4" w:rsidP="00825D71">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196</w:t>
      </w:r>
      <w:r w:rsidR="00825D71"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ab/>
        <w:t>Les déclarations de transformation et de mise à mort devront être envoyées par courrier électronique aux autorités compétentes de la CPC de la ferme dans les 48 heures suivant l'opération de mise à mort.</w:t>
      </w:r>
    </w:p>
    <w:p w14:paraId="648A8FCE" w14:textId="77777777" w:rsidR="00825D71" w:rsidRPr="00ED51C9" w:rsidRDefault="00825D71" w:rsidP="00825D71">
      <w:pPr>
        <w:ind w:left="426" w:hanging="426"/>
        <w:contextualSpacing/>
        <w:jc w:val="both"/>
        <w:rPr>
          <w:rFonts w:ascii="Cambria" w:eastAsia="Cambria" w:hAnsi="Cambria" w:cs="Cambria"/>
          <w:bCs/>
          <w:sz w:val="20"/>
          <w:szCs w:val="20"/>
          <w:lang w:eastAsia="en-GB"/>
        </w:rPr>
      </w:pPr>
    </w:p>
    <w:p w14:paraId="32BBBF88" w14:textId="4638D8BB" w:rsidR="00825D71" w:rsidRPr="00ED51C9" w:rsidRDefault="002930C4" w:rsidP="00825D71">
      <w:pPr>
        <w:ind w:left="426"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197</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t>La Commission devra envisager de refléter la « transformation à bord » dans l'eBCD lors de sa réunion annuelle de 2023. À cette fin, le Groupe de travail IMM puis le Groupe de travail technique sur l’eBCD devront discuter des exigences techniques, administratives et de contrôle et faire rapport des résultats à la Commission.</w:t>
      </w:r>
    </w:p>
    <w:p w14:paraId="67AF9B3F" w14:textId="77777777" w:rsidR="00825D71" w:rsidRPr="00ED51C9" w:rsidRDefault="00825D71" w:rsidP="00825D71">
      <w:pPr>
        <w:ind w:left="426" w:hanging="426"/>
        <w:contextualSpacing/>
        <w:jc w:val="both"/>
        <w:rPr>
          <w:rFonts w:ascii="Cambria" w:eastAsia="Cambria" w:hAnsi="Cambria" w:cs="Cambria"/>
          <w:bCs/>
          <w:sz w:val="20"/>
          <w:szCs w:val="20"/>
          <w:lang w:eastAsia="en-GB"/>
        </w:rPr>
      </w:pPr>
    </w:p>
    <w:p w14:paraId="56E3ADBB" w14:textId="77777777" w:rsidR="00825D71" w:rsidRPr="00ED51C9" w:rsidRDefault="00825D71" w:rsidP="00825D71">
      <w:pPr>
        <w:ind w:left="426" w:right="-1" w:hanging="426"/>
        <w:contextualSpacing/>
        <w:jc w:val="both"/>
        <w:rPr>
          <w:rFonts w:ascii="Cambria" w:eastAsia="Cambria" w:hAnsi="Cambria" w:cs="Cambria"/>
          <w:bCs/>
          <w:sz w:val="20"/>
          <w:szCs w:val="20"/>
          <w:lang w:eastAsia="en-GB"/>
        </w:rPr>
      </w:pPr>
    </w:p>
    <w:p w14:paraId="3EA397F2" w14:textId="77777777" w:rsidR="00EE742B" w:rsidRPr="00ED51C9" w:rsidRDefault="00EE742B">
      <w:pPr>
        <w:spacing w:after="160" w:line="259" w:lineRule="auto"/>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778CC3B6" w14:textId="3C388D1B" w:rsidR="00825D71" w:rsidRPr="00ED51C9" w:rsidRDefault="00825D71" w:rsidP="00825D71">
      <w:pPr>
        <w:tabs>
          <w:tab w:val="center" w:pos="4740"/>
        </w:tabs>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 xml:space="preserve">IVe </w:t>
      </w:r>
      <w:r w:rsidR="004E1B62"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w:t>
      </w:r>
    </w:p>
    <w:p w14:paraId="6E3D02B8" w14:textId="77777777" w:rsidR="00825D71" w:rsidRPr="00ED51C9" w:rsidRDefault="00825D71" w:rsidP="00825D71">
      <w:pPr>
        <w:tabs>
          <w:tab w:val="center" w:pos="4740"/>
        </w:tabs>
        <w:contextualSpacing/>
        <w:jc w:val="center"/>
        <w:rPr>
          <w:rFonts w:ascii="Cambria" w:eastAsia="Cambria" w:hAnsi="Cambria" w:cs="Cambria"/>
          <w:sz w:val="20"/>
          <w:szCs w:val="20"/>
          <w:lang w:eastAsia="en-GB"/>
        </w:rPr>
      </w:pPr>
      <w:r w:rsidRPr="00ED51C9">
        <w:rPr>
          <w:rFonts w:ascii="Cambria" w:eastAsia="Cambria" w:hAnsi="Cambria" w:cs="Cambria"/>
          <w:b/>
          <w:sz w:val="20"/>
          <w:szCs w:val="20"/>
          <w:lang w:eastAsia="en-GB"/>
        </w:rPr>
        <w:t>Mesures de contrôle</w:t>
      </w:r>
    </w:p>
    <w:p w14:paraId="359E325F" w14:textId="77777777" w:rsidR="00825D71" w:rsidRPr="00ED51C9" w:rsidRDefault="00825D71" w:rsidP="00825D71">
      <w:pPr>
        <w:contextualSpacing/>
        <w:jc w:val="center"/>
        <w:rPr>
          <w:rFonts w:ascii="Cambria" w:eastAsia="Cambria" w:hAnsi="Cambria" w:cs="Cambria"/>
          <w:b/>
          <w:sz w:val="20"/>
          <w:szCs w:val="20"/>
          <w:lang w:eastAsia="en-GB"/>
        </w:rPr>
      </w:pPr>
    </w:p>
    <w:p w14:paraId="10FF4526" w14:textId="77777777" w:rsidR="00825D71" w:rsidRPr="00ED51C9" w:rsidRDefault="00825D71" w:rsidP="00825D71">
      <w:pPr>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Section F - Activités de contrôle dans les fermes après la mise en cage</w:t>
      </w:r>
    </w:p>
    <w:p w14:paraId="2C0C8618" w14:textId="77777777" w:rsidR="00825D71" w:rsidRPr="00ED51C9" w:rsidRDefault="00825D71" w:rsidP="00825D71">
      <w:pPr>
        <w:contextualSpacing/>
        <w:rPr>
          <w:rFonts w:ascii="Cambria" w:eastAsia="Cambria" w:hAnsi="Cambria" w:cs="Cambria"/>
          <w:sz w:val="20"/>
          <w:szCs w:val="20"/>
          <w:lang w:eastAsia="en-GB"/>
        </w:rPr>
      </w:pPr>
    </w:p>
    <w:p w14:paraId="7780FE8A" w14:textId="77777777" w:rsidR="00825D71" w:rsidRPr="00ED51C9" w:rsidRDefault="00825D71" w:rsidP="00825D71">
      <w:pPr>
        <w:keepNext/>
        <w:keepLines/>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Transfert à l'intérieur d’une ferme</w:t>
      </w:r>
    </w:p>
    <w:p w14:paraId="2AB1DA56" w14:textId="77777777" w:rsidR="00825D71" w:rsidRPr="00ED51C9" w:rsidRDefault="00825D71" w:rsidP="00825D71">
      <w:pPr>
        <w:ind w:left="426" w:hanging="426"/>
        <w:contextualSpacing/>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 </w:t>
      </w:r>
    </w:p>
    <w:p w14:paraId="01FDD385" w14:textId="2D29420B" w:rsidR="001B4693" w:rsidRPr="00ED51C9" w:rsidRDefault="002930C4" w:rsidP="001B4693">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198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 </w:t>
      </w:r>
      <w:r w:rsidR="00825D71" w:rsidRPr="00ED51C9">
        <w:rPr>
          <w:rFonts w:ascii="Cambria" w:eastAsia="Cambria" w:hAnsi="Cambria" w:cs="Cambria"/>
          <w:bCs/>
          <w:sz w:val="20"/>
          <w:szCs w:val="20"/>
          <w:lang w:eastAsia="en-GB"/>
        </w:rPr>
        <w:t>transfert</w:t>
      </w:r>
      <w:r w:rsidR="00825D71" w:rsidRPr="00ED51C9">
        <w:rPr>
          <w:rFonts w:ascii="Cambria" w:eastAsia="Cambria" w:hAnsi="Cambria" w:cs="Cambria"/>
          <w:sz w:val="20"/>
          <w:szCs w:val="20"/>
          <w:lang w:eastAsia="en-GB"/>
        </w:rPr>
        <w:t xml:space="preserve"> à l’intérieur d’une ferme ne devra pas avoir lieu sans l'autorisation de l’autorité compétente de la CPC de la ferme. Chaque transfert devra être enregistré par des caméras de contrôle afin de confirmer le nombre de spécimens de thon rouge transférés. L’enregistrement vidéo devra être conforme aux normes minimales définies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8</w:t>
      </w:r>
      <w:r w:rsidR="00825D71" w:rsidRPr="00ED51C9">
        <w:rPr>
          <w:rFonts w:ascii="Cambria" w:eastAsia="Cambria" w:hAnsi="Cambria" w:cs="Cambria"/>
          <w:sz w:val="20"/>
          <w:szCs w:val="20"/>
          <w:lang w:eastAsia="en-GB"/>
        </w:rPr>
        <w:t>. L’autorité compétente de la CPC de la ferme devra suivre ces transferts</w:t>
      </w:r>
      <w:r w:rsidR="00BA264F" w:rsidRPr="00ED51C9">
        <w:rPr>
          <w:rFonts w:ascii="Cambria" w:eastAsia="Cambria" w:hAnsi="Cambria" w:cs="Cambria"/>
          <w:sz w:val="20"/>
          <w:szCs w:val="20"/>
          <w:lang w:eastAsia="en-GB"/>
        </w:rPr>
        <w:t>, y compris</w:t>
      </w:r>
      <w:r w:rsidR="00FB42FE" w:rsidRPr="00ED51C9">
        <w:rPr>
          <w:rFonts w:ascii="Cambria" w:eastAsia="Cambria" w:hAnsi="Cambria" w:cs="Cambria"/>
          <w:sz w:val="20"/>
          <w:szCs w:val="20"/>
          <w:lang w:eastAsia="en-GB"/>
        </w:rPr>
        <w:t xml:space="preserve"> </w:t>
      </w:r>
      <w:r w:rsidR="00FB42FE" w:rsidRPr="00ED51C9">
        <w:rPr>
          <w:rFonts w:ascii="Cambria" w:hAnsi="Cambria"/>
          <w:color w:val="000000"/>
          <w:sz w:val="20"/>
        </w:rPr>
        <w:t>en vérifiant la séquence vidéo et</w:t>
      </w:r>
      <w:r w:rsidR="00825D71" w:rsidRPr="00ED51C9">
        <w:rPr>
          <w:rFonts w:ascii="Cambria" w:eastAsia="Cambria" w:hAnsi="Cambria" w:cs="Cambria"/>
          <w:sz w:val="20"/>
          <w:szCs w:val="20"/>
          <w:lang w:eastAsia="en-GB"/>
        </w:rPr>
        <w:t xml:space="preserve"> en s’assurant que chaque transfert à l'intérieur de la ferme est enregistré dans le système eBCD.</w:t>
      </w:r>
    </w:p>
    <w:p w14:paraId="43C2D870" w14:textId="77777777" w:rsidR="00F764CE" w:rsidRPr="00ED51C9" w:rsidRDefault="00F764CE" w:rsidP="001B4693">
      <w:pPr>
        <w:ind w:left="426" w:hanging="426"/>
        <w:contextualSpacing/>
        <w:jc w:val="both"/>
        <w:rPr>
          <w:rFonts w:ascii="Cambria" w:hAnsi="Cambria"/>
          <w:color w:val="000000"/>
          <w:sz w:val="20"/>
        </w:rPr>
      </w:pPr>
    </w:p>
    <w:p w14:paraId="028B866F" w14:textId="30EDD0F6" w:rsidR="00DB4B01" w:rsidRPr="00ED51C9" w:rsidRDefault="002930C4" w:rsidP="002930C4">
      <w:pPr>
        <w:ind w:left="426" w:hanging="426"/>
        <w:contextualSpacing/>
        <w:jc w:val="both"/>
        <w:rPr>
          <w:rFonts w:ascii="Cambria" w:hAnsi="Cambria"/>
          <w:color w:val="000000"/>
          <w:sz w:val="20"/>
        </w:rPr>
      </w:pPr>
      <w:r w:rsidRPr="00ED51C9">
        <w:rPr>
          <w:rFonts w:ascii="Cambria" w:hAnsi="Cambria"/>
          <w:color w:val="000000"/>
          <w:sz w:val="20"/>
        </w:rPr>
        <w:t>199</w:t>
      </w:r>
      <w:r w:rsidR="00D503CC" w:rsidRPr="00ED51C9">
        <w:rPr>
          <w:rFonts w:ascii="Cambria" w:hAnsi="Cambria"/>
          <w:color w:val="000000"/>
          <w:sz w:val="20"/>
        </w:rPr>
        <w:t>.</w:t>
      </w:r>
      <w:r w:rsidR="0036394F" w:rsidRPr="00ED51C9">
        <w:rPr>
          <w:rFonts w:ascii="Cambria" w:hAnsi="Cambria"/>
          <w:color w:val="000000"/>
          <w:sz w:val="20"/>
        </w:rPr>
        <w:tab/>
      </w:r>
      <w:r w:rsidR="00D503CC" w:rsidRPr="00ED51C9">
        <w:rPr>
          <w:rFonts w:ascii="Cambria" w:hAnsi="Cambria"/>
          <w:color w:val="000000"/>
          <w:sz w:val="20"/>
        </w:rPr>
        <w:t xml:space="preserve">Toute différence du nombre de spécimens de thon rouge apparaissant entre le nombre résultant du transfert à l'intérieur d’une ferme et le nombre escompté devra être dûment examinée par l'autorité compétente de la CPC de la ferme et enregistrée dans le système eBCD. En cas de dépassement, l'autorité </w:t>
      </w:r>
      <w:r w:rsidR="00D503CC" w:rsidRPr="00ED51C9">
        <w:rPr>
          <w:rFonts w:ascii="Cambria" w:eastAsia="Cambria" w:hAnsi="Cambria" w:cs="Cambria"/>
          <w:sz w:val="20"/>
          <w:szCs w:val="20"/>
          <w:lang w:eastAsia="en-GB"/>
        </w:rPr>
        <w:t>compétente</w:t>
      </w:r>
      <w:r w:rsidR="00D503CC" w:rsidRPr="00ED51C9">
        <w:rPr>
          <w:rFonts w:ascii="Cambria" w:hAnsi="Cambria"/>
          <w:color w:val="000000"/>
          <w:sz w:val="20"/>
        </w:rPr>
        <w:t xml:space="preserve"> de la CPC de la ferme devra ordonner la libération du nombre de poissons correspondant. L'opération de libération devra être menée conformément à l'</w:t>
      </w:r>
      <w:r w:rsidR="00D503CC" w:rsidRPr="00ED51C9">
        <w:rPr>
          <w:rFonts w:ascii="Cambria" w:hAnsi="Cambria"/>
          <w:b/>
          <w:bCs/>
          <w:color w:val="000000"/>
          <w:sz w:val="20"/>
        </w:rPr>
        <w:t>annexe 10.</w:t>
      </w:r>
      <w:r w:rsidR="00D503CC" w:rsidRPr="00ED51C9">
        <w:rPr>
          <w:rFonts w:ascii="Cambria" w:hAnsi="Cambria"/>
          <w:color w:val="000000"/>
          <w:sz w:val="20"/>
        </w:rPr>
        <w:t xml:space="preserve"> Les compensations pour les différences entre les différentes cages de la ferme ne devront pas être autorisées. Une marge d’erreur pouvant aller jusqu’à 5</w:t>
      </w:r>
      <w:r w:rsidR="00BA452C" w:rsidRPr="00ED51C9">
        <w:rPr>
          <w:rFonts w:ascii="Cambria" w:hAnsi="Cambria"/>
          <w:color w:val="000000"/>
          <w:sz w:val="20"/>
        </w:rPr>
        <w:t> </w:t>
      </w:r>
      <w:r w:rsidR="00D503CC" w:rsidRPr="00ED51C9">
        <w:rPr>
          <w:rFonts w:ascii="Cambria" w:hAnsi="Cambria"/>
          <w:color w:val="000000"/>
          <w:sz w:val="20"/>
        </w:rPr>
        <w:t xml:space="preserve">% entre le nombre de spécimens résultant du transfert à l'intérieur d’une ferme et le nombre escompté dans la cage </w:t>
      </w:r>
      <w:r w:rsidR="00256FDB" w:rsidRPr="00ED51C9">
        <w:rPr>
          <w:rFonts w:ascii="Cambria" w:hAnsi="Cambria"/>
          <w:color w:val="000000"/>
          <w:sz w:val="20"/>
        </w:rPr>
        <w:t>peut</w:t>
      </w:r>
      <w:r w:rsidR="00D503CC" w:rsidRPr="00ED51C9">
        <w:rPr>
          <w:rFonts w:ascii="Cambria" w:hAnsi="Cambria"/>
          <w:color w:val="000000"/>
          <w:sz w:val="20"/>
        </w:rPr>
        <w:t xml:space="preserve"> être autorisée par l'autorité compétente de la CPC.</w:t>
      </w:r>
    </w:p>
    <w:p w14:paraId="52838472" w14:textId="77777777" w:rsidR="00EE742B" w:rsidRPr="00ED51C9" w:rsidRDefault="00EE742B" w:rsidP="00DB4B01">
      <w:pPr>
        <w:tabs>
          <w:tab w:val="left" w:pos="426"/>
        </w:tabs>
        <w:ind w:left="567" w:hanging="567"/>
        <w:jc w:val="both"/>
        <w:rPr>
          <w:rFonts w:ascii="Cambria" w:eastAsia="Cambria" w:hAnsi="Cambria" w:cs="Cambria"/>
          <w:sz w:val="20"/>
          <w:szCs w:val="20"/>
          <w:lang w:eastAsia="en-GB"/>
        </w:rPr>
      </w:pPr>
    </w:p>
    <w:p w14:paraId="24FB7AEC" w14:textId="089677BE" w:rsidR="00825D71" w:rsidRPr="00ED51C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Nonobstant la définition de la mise en cage au paragraphe 2.s), l</w:t>
      </w:r>
      <w:r w:rsidR="00763AA2" w:rsidRPr="00ED51C9">
        <w:rPr>
          <w:rFonts w:ascii="Cambria" w:eastAsia="Cambria" w:hAnsi="Cambria" w:cs="Cambria"/>
          <w:sz w:val="20"/>
          <w:szCs w:val="20"/>
          <w:lang w:eastAsia="en-GB"/>
        </w:rPr>
        <w:t xml:space="preserve">e déplacement </w:t>
      </w:r>
      <w:r w:rsidR="00825D71" w:rsidRPr="00ED51C9">
        <w:rPr>
          <w:rFonts w:ascii="Cambria" w:eastAsia="Cambria" w:hAnsi="Cambria" w:cs="Cambria"/>
          <w:sz w:val="20"/>
          <w:szCs w:val="20"/>
          <w:lang w:eastAsia="en-GB"/>
        </w:rPr>
        <w:t>du thon rouge entre deux endroits différents de la même ferme (transfert à l’intérieur de la ferme) au moyen d'une cage de transport ne devra pas être considérée comme une mise en cage aux fins des exigences énoncées à la section E.</w:t>
      </w:r>
    </w:p>
    <w:p w14:paraId="5EA775DE" w14:textId="77777777" w:rsidR="00825D71" w:rsidRPr="00ED51C9" w:rsidRDefault="00825D71" w:rsidP="00825D71">
      <w:pPr>
        <w:ind w:left="426" w:hanging="426"/>
        <w:contextualSpacing/>
        <w:jc w:val="both"/>
        <w:rPr>
          <w:rFonts w:ascii="Cambria" w:eastAsia="Cambria" w:hAnsi="Cambria" w:cs="Cambria"/>
          <w:sz w:val="20"/>
          <w:szCs w:val="20"/>
          <w:lang w:eastAsia="en-GB"/>
        </w:rPr>
      </w:pPr>
    </w:p>
    <w:p w14:paraId="5961A016" w14:textId="737E87C3" w:rsidR="00825D71" w:rsidRPr="00ED51C9" w:rsidRDefault="002930C4" w:rsidP="00825D71">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Lors des transferts à l’intérieur d’une ferme, le regroupement de poissons du même pavillon d’origine et de la même JFO, </w:t>
      </w:r>
      <w:r w:rsidR="00256FDB" w:rsidRPr="00ED51C9">
        <w:rPr>
          <w:rFonts w:ascii="Cambria" w:eastAsia="Cambria" w:hAnsi="Cambria" w:cs="Cambria"/>
          <w:sz w:val="20"/>
          <w:szCs w:val="20"/>
          <w:lang w:eastAsia="en-GB"/>
        </w:rPr>
        <w:t>peut</w:t>
      </w:r>
      <w:r w:rsidR="00825D71" w:rsidRPr="00ED51C9">
        <w:rPr>
          <w:rFonts w:ascii="Cambria" w:eastAsia="Cambria" w:hAnsi="Cambria" w:cs="Cambria"/>
          <w:sz w:val="20"/>
          <w:szCs w:val="20"/>
          <w:lang w:eastAsia="en-GB"/>
        </w:rPr>
        <w:t xml:space="preserve"> être autorisé par l’autorité compétente de la CPC de la ferme, à condition que la traçabilité, telle qu’établie au paragraphe </w:t>
      </w:r>
      <w:r w:rsidR="00AC28EA" w:rsidRPr="00ED51C9">
        <w:rPr>
          <w:rFonts w:ascii="Cambria" w:eastAsia="Cambria" w:hAnsi="Cambria" w:cs="Cambria"/>
          <w:sz w:val="20"/>
          <w:szCs w:val="20"/>
          <w:lang w:eastAsia="en-GB"/>
        </w:rPr>
        <w:t>160</w:t>
      </w:r>
      <w:r w:rsidR="00BA452C"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et l'applicabilité des taux de croissance du SCRS, soient maintenues.</w:t>
      </w:r>
    </w:p>
    <w:p w14:paraId="11474F0D" w14:textId="77777777" w:rsidR="00825D71" w:rsidRPr="00ED51C9" w:rsidRDefault="00825D71" w:rsidP="00825D71">
      <w:pPr>
        <w:ind w:left="426" w:hanging="426"/>
        <w:contextualSpacing/>
        <w:jc w:val="both"/>
        <w:rPr>
          <w:rFonts w:ascii="Cambria" w:eastAsia="Cambria" w:hAnsi="Cambria" w:cs="Cambria"/>
          <w:i/>
          <w:iCs/>
          <w:sz w:val="20"/>
          <w:szCs w:val="20"/>
          <w:lang w:eastAsia="en-GB"/>
        </w:rPr>
      </w:pPr>
    </w:p>
    <w:p w14:paraId="77B05E24" w14:textId="485038A1"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L'autorité compétente de la CPC de la ferme et l’opérateur de la ferme devront conserver les enregistrements vidéo des transferts effectués à l’intérieur de la ferme relevant de sa juridiction pendant au moins 3 ans et conserver les informations aussi longtemps que nécessaire à des fins d’exécution.</w:t>
      </w:r>
    </w:p>
    <w:p w14:paraId="441882AA" w14:textId="58ABBB6A" w:rsidR="00825D71" w:rsidRPr="00ED51C9" w:rsidRDefault="00825D71" w:rsidP="00825D71">
      <w:pPr>
        <w:rPr>
          <w:rFonts w:ascii="Cambria" w:eastAsia="Cambria" w:hAnsi="Cambria" w:cs="Cambria"/>
          <w:b/>
          <w:sz w:val="20"/>
          <w:szCs w:val="20"/>
          <w:lang w:eastAsia="en-GB"/>
        </w:rPr>
      </w:pPr>
    </w:p>
    <w:p w14:paraId="7B5989B3" w14:textId="77777777" w:rsidR="00825D71" w:rsidRPr="00ED51C9" w:rsidRDefault="00825D71" w:rsidP="00825D71">
      <w:pPr>
        <w:contextualSpacing/>
        <w:rPr>
          <w:rFonts w:ascii="Cambria" w:eastAsia="Cambria" w:hAnsi="Cambria" w:cs="Cambria"/>
          <w:b/>
          <w:sz w:val="20"/>
          <w:szCs w:val="20"/>
          <w:lang w:eastAsia="en-GB"/>
        </w:rPr>
      </w:pPr>
      <w:r w:rsidRPr="00ED51C9">
        <w:rPr>
          <w:rFonts w:ascii="Cambria" w:eastAsia="Cambria" w:hAnsi="Cambria" w:cs="Cambria"/>
          <w:b/>
          <w:sz w:val="20"/>
          <w:szCs w:val="20"/>
          <w:lang w:eastAsia="en-GB"/>
        </w:rPr>
        <w:t>Report</w:t>
      </w:r>
    </w:p>
    <w:p w14:paraId="35047EFB" w14:textId="77777777" w:rsidR="00825D71" w:rsidRPr="00ED51C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8882CD8" w14:textId="0F4BAA53" w:rsidR="00825D71" w:rsidRPr="00ED51C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Avant le début de la saison de pêche suivante des senneurs et des madragues, les autorités compétentes des CPC de la ferme devront évaluer de manière approfondie les thons rouges vivants reportés dans les fermes sous leur juridiction. À cette fin, les thons rouges vivants concernés devront être transférés dans une cage vide et contrôlés à l'aide de systèmes d’une ou de plusieurs caméras de contrôle, pour déterminer le nombre et le poids des poissons transférés.</w:t>
      </w:r>
    </w:p>
    <w:p w14:paraId="12634AAE" w14:textId="77777777" w:rsidR="00DB4B01" w:rsidRPr="00ED51C9" w:rsidRDefault="00DB4B01" w:rsidP="00825D71">
      <w:pPr>
        <w:ind w:left="426" w:right="-1" w:hanging="426"/>
        <w:contextualSpacing/>
        <w:jc w:val="both"/>
        <w:rPr>
          <w:rFonts w:ascii="Cambria" w:eastAsia="Cambria" w:hAnsi="Cambria" w:cs="Cambria"/>
          <w:sz w:val="20"/>
          <w:szCs w:val="20"/>
          <w:lang w:eastAsia="en-GB"/>
        </w:rPr>
      </w:pPr>
    </w:p>
    <w:p w14:paraId="37EA8C34" w14:textId="5301D669"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204</w:t>
      </w:r>
      <w:r w:rsidR="00825D71"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ab/>
        <w:t xml:space="preserve">Par dérogation, le report de thon rouge provenant d'années et de cages où aucune mise à mort n'a eu lieu devra être contrôlé chaque année en appliquant la procédure de contrôle aléatoire visée aux paragraphes </w:t>
      </w:r>
      <w:r w:rsidR="00591F67" w:rsidRPr="00ED51C9">
        <w:rPr>
          <w:rFonts w:ascii="Cambria" w:eastAsia="Cambria" w:hAnsi="Cambria" w:cs="Cambria"/>
          <w:sz w:val="20"/>
          <w:szCs w:val="20"/>
          <w:lang w:eastAsia="en-GB"/>
        </w:rPr>
        <w:t>211</w:t>
      </w:r>
      <w:r w:rsidR="00825D71" w:rsidRPr="00ED51C9">
        <w:rPr>
          <w:rFonts w:ascii="Cambria" w:eastAsia="Cambria" w:hAnsi="Cambria" w:cs="Cambria"/>
          <w:sz w:val="20"/>
          <w:szCs w:val="20"/>
          <w:lang w:eastAsia="en-GB"/>
        </w:rPr>
        <w:t xml:space="preserve"> à </w:t>
      </w:r>
      <w:r w:rsidR="00591F67" w:rsidRPr="00ED51C9">
        <w:rPr>
          <w:rFonts w:ascii="Cambria" w:eastAsia="Cambria" w:hAnsi="Cambria" w:cs="Cambria"/>
          <w:sz w:val="20"/>
          <w:szCs w:val="20"/>
          <w:lang w:eastAsia="en-GB"/>
        </w:rPr>
        <w:t>218</w:t>
      </w:r>
      <w:r w:rsidR="00825D71" w:rsidRPr="00ED51C9">
        <w:rPr>
          <w:rFonts w:ascii="Cambria" w:eastAsia="Cambria" w:hAnsi="Cambria" w:cs="Cambria"/>
          <w:sz w:val="20"/>
          <w:szCs w:val="20"/>
          <w:lang w:eastAsia="en-GB"/>
        </w:rPr>
        <w:t>.</w:t>
      </w:r>
    </w:p>
    <w:p w14:paraId="3C1170FF" w14:textId="77777777" w:rsidR="00825D71" w:rsidRPr="00ED51C9" w:rsidRDefault="00825D71" w:rsidP="00825D71">
      <w:pPr>
        <w:ind w:left="426" w:right="140" w:hanging="426"/>
        <w:contextualSpacing/>
        <w:jc w:val="both"/>
        <w:rPr>
          <w:rFonts w:ascii="Cambria" w:eastAsia="Cambria" w:hAnsi="Cambria" w:cs="Cambria"/>
          <w:sz w:val="20"/>
          <w:szCs w:val="20"/>
          <w:lang w:eastAsia="en-GB"/>
        </w:rPr>
      </w:pPr>
    </w:p>
    <w:p w14:paraId="0428B2C5" w14:textId="41BDE961" w:rsidR="00825D71" w:rsidRPr="00ED51C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thons rouges vivants reportés devront être placés dans des cages ou des séries de cages distinctes dans la ferme sur la base de l’année de capture et de la JFO/de la même CPC de la madrague d’origine.</w:t>
      </w:r>
    </w:p>
    <w:p w14:paraId="285ED1A9" w14:textId="77777777" w:rsidR="00825D71" w:rsidRPr="00ED51C9" w:rsidRDefault="00825D71" w:rsidP="00825D71">
      <w:pPr>
        <w:rPr>
          <w:rFonts w:ascii="Cambria" w:eastAsia="Cambria" w:hAnsi="Cambria" w:cs="Cambria"/>
          <w:sz w:val="20"/>
          <w:szCs w:val="20"/>
          <w:lang w:eastAsia="en-GB"/>
        </w:rPr>
      </w:pPr>
    </w:p>
    <w:p w14:paraId="589E0CAC" w14:textId="4588CF54" w:rsidR="00825D71" w:rsidRPr="00ED51C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L'autorité compétente de la CPC de la ferme devra s'assurer que les enregistrements vidéo de la caméra de contrôle des transferts de l'évaluation du report sont conformes aux exigences pertinentes de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8</w:t>
      </w:r>
      <w:r w:rsidR="00825D71" w:rsidRPr="00ED51C9">
        <w:rPr>
          <w:rFonts w:ascii="Cambria" w:eastAsia="Cambria" w:hAnsi="Cambria" w:cs="Cambria"/>
          <w:sz w:val="20"/>
          <w:szCs w:val="20"/>
          <w:lang w:eastAsia="en-GB"/>
        </w:rPr>
        <w:t>, et que le nombre et le poids des poissons reportés ont été déterminés conformément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9</w:t>
      </w:r>
      <w:r w:rsidR="00825D71" w:rsidRPr="00ED51C9">
        <w:rPr>
          <w:rFonts w:ascii="Cambria" w:eastAsia="Cambria" w:hAnsi="Cambria" w:cs="Cambria"/>
          <w:sz w:val="20"/>
          <w:szCs w:val="20"/>
          <w:lang w:eastAsia="en-GB"/>
        </w:rPr>
        <w:t xml:space="preserve">, point 1, de la présente Recommandation. </w:t>
      </w:r>
    </w:p>
    <w:p w14:paraId="48FDD07E" w14:textId="77777777" w:rsidR="00FE2FF0" w:rsidRPr="00ED51C9" w:rsidRDefault="00FE2FF0">
      <w:pPr>
        <w:spacing w:after="160" w:line="259" w:lineRule="auto"/>
        <w:rPr>
          <w:rFonts w:ascii="Cambria" w:eastAsia="Cambria" w:hAnsi="Cambria" w:cs="Cambria"/>
          <w:sz w:val="20"/>
          <w:szCs w:val="20"/>
          <w:lang w:eastAsia="en-GB"/>
        </w:rPr>
      </w:pPr>
      <w:r w:rsidRPr="00ED51C9">
        <w:rPr>
          <w:rFonts w:ascii="Cambria" w:eastAsia="Cambria" w:hAnsi="Cambria" w:cs="Cambria"/>
          <w:sz w:val="20"/>
          <w:szCs w:val="20"/>
          <w:lang w:eastAsia="en-GB"/>
        </w:rPr>
        <w:br w:type="page"/>
      </w:r>
    </w:p>
    <w:p w14:paraId="6A5093C5" w14:textId="379ACED7" w:rsidR="00825D71" w:rsidRPr="00ED51C9" w:rsidRDefault="002930C4" w:rsidP="00825D71">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207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Tant que le SCRS n’aura pas mis au point un algorithme servant à convertir la longueur en poids pour les poissons engraissés et/ou d'élevage, la détermination du poids des poissons reportés devra être estimée en utilisant les tableaux de taux de croissance les plus récents élaborés par le SCRS.</w:t>
      </w:r>
    </w:p>
    <w:p w14:paraId="3041EA13" w14:textId="77777777" w:rsidR="00825D71" w:rsidRPr="00ED51C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BBD97E4" w14:textId="63959BFF" w:rsidR="00825D71" w:rsidRPr="00ED51C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Une différence dans le nombre de spécimens de thons rouges entre le nombre résultant de l'évaluation du report et le nombre escompté après la mise à mort devra être dûment examinée par l'autorité compétente de la CPC de la ferme et enregistrée dans le système eBCD. En cas de nombre excessif, l'autorité compétente de la CPC de la ferme devra ordonner la libération du nombre de poissons correspondant. L'opération de libération devra être menée conformément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10</w:t>
      </w:r>
      <w:r w:rsidR="00825D71" w:rsidRPr="00ED51C9">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C76755"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xml:space="preserve">% entre le nombre de spécimens résultant de l'évaluation du report et le nombre attendu dans la cage, </w:t>
      </w:r>
      <w:r w:rsidR="00256FDB" w:rsidRPr="00ED51C9">
        <w:rPr>
          <w:rFonts w:ascii="Cambria" w:eastAsia="Cambria" w:hAnsi="Cambria" w:cs="Cambria"/>
          <w:sz w:val="20"/>
          <w:szCs w:val="20"/>
          <w:lang w:eastAsia="en-GB"/>
        </w:rPr>
        <w:t>peut</w:t>
      </w:r>
      <w:r w:rsidR="00825D71" w:rsidRPr="00ED51C9">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w:t>
      </w:r>
      <w:r w:rsidR="007448EB"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2"/>
          <w:lang w:eastAsia="en-GB"/>
        </w:rPr>
        <w:t>2027</w:t>
      </w:r>
      <w:r w:rsidR="00825D71" w:rsidRPr="00ED51C9">
        <w:rPr>
          <w:rFonts w:ascii="Cambria" w:eastAsia="Cambria" w:hAnsi="Cambria" w:cs="Cambria"/>
          <w:sz w:val="20"/>
          <w:szCs w:val="20"/>
          <w:lang w:eastAsia="en-GB"/>
        </w:rPr>
        <w:t>. La Commission devra envisager de réviser le pourcentage sur la base de la recommandation du Groupe de travail IMM.</w:t>
      </w:r>
    </w:p>
    <w:p w14:paraId="6379007C" w14:textId="77777777" w:rsidR="00825D71" w:rsidRPr="00ED51C9" w:rsidRDefault="00825D71" w:rsidP="00825D71">
      <w:pPr>
        <w:ind w:left="426" w:hanging="426"/>
        <w:contextualSpacing/>
        <w:jc w:val="both"/>
        <w:rPr>
          <w:rFonts w:ascii="Cambria" w:eastAsia="Cambria" w:hAnsi="Cambria" w:cs="Cambria"/>
          <w:sz w:val="20"/>
          <w:szCs w:val="20"/>
          <w:lang w:eastAsia="en-GB"/>
        </w:rPr>
      </w:pPr>
    </w:p>
    <w:p w14:paraId="34147C39" w14:textId="0A63EB59" w:rsidR="00825D71" w:rsidRPr="00ED51C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209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L'autorité compétente de la CPC de la ferme devra conserver l’enregistrement vidéo et tous les documents pertinents des évaluations de report effectuées dans les fermes relevant de sa juridiction pendant au moins </w:t>
      </w:r>
      <w:r w:rsidR="00C76755" w:rsidRPr="00ED51C9">
        <w:rPr>
          <w:rFonts w:ascii="Cambria" w:eastAsia="Cambria" w:hAnsi="Cambria" w:cs="Cambria"/>
          <w:sz w:val="20"/>
          <w:szCs w:val="20"/>
          <w:lang w:eastAsia="en-GB"/>
        </w:rPr>
        <w:t>trois</w:t>
      </w:r>
      <w:r w:rsidR="00825D71" w:rsidRPr="00ED51C9">
        <w:rPr>
          <w:rFonts w:ascii="Cambria" w:eastAsia="Cambria" w:hAnsi="Cambria" w:cs="Cambria"/>
          <w:sz w:val="20"/>
          <w:szCs w:val="20"/>
          <w:lang w:eastAsia="en-GB"/>
        </w:rPr>
        <w:t xml:space="preserve"> ans, et conserver ces informations aussi longtemps que nécessaire à des fins d’exécution.</w:t>
      </w:r>
    </w:p>
    <w:p w14:paraId="36211BE7" w14:textId="77777777" w:rsidR="00EE742B" w:rsidRPr="00ED51C9" w:rsidRDefault="00EE742B" w:rsidP="00825D71">
      <w:pPr>
        <w:contextualSpacing/>
        <w:jc w:val="both"/>
        <w:rPr>
          <w:rFonts w:ascii="Cambria" w:eastAsia="Cambria" w:hAnsi="Cambria" w:cs="Cambria"/>
          <w:b/>
          <w:sz w:val="20"/>
          <w:szCs w:val="20"/>
          <w:lang w:eastAsia="en-GB"/>
        </w:rPr>
      </w:pPr>
    </w:p>
    <w:p w14:paraId="270FD4A5" w14:textId="6B18EBF6" w:rsidR="00825D71" w:rsidRPr="00ED51C9" w:rsidRDefault="00825D71" w:rsidP="00825D71">
      <w:pPr>
        <w:contextualSpacing/>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Déclaration de report</w:t>
      </w:r>
    </w:p>
    <w:p w14:paraId="255D8221" w14:textId="77777777" w:rsidR="00825D71" w:rsidRPr="00ED51C9" w:rsidRDefault="00825D71" w:rsidP="00825D71">
      <w:pPr>
        <w:contextualSpacing/>
        <w:jc w:val="both"/>
        <w:rPr>
          <w:rFonts w:ascii="Cambria" w:eastAsia="Cambria" w:hAnsi="Cambria" w:cs="Cambria"/>
          <w:sz w:val="20"/>
          <w:szCs w:val="20"/>
          <w:lang w:eastAsia="en-GB"/>
        </w:rPr>
      </w:pPr>
    </w:p>
    <w:p w14:paraId="0F55EAB5" w14:textId="4A1692B8"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210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CPC des fermes devront compléter et transmettre en annexe du plan de gestion de l’élevage révisé une déclaration annuelle de report au Secrétariat de l'ICCAT dans les 15 jours suivant la fin de l'opération d'évaluation. Cette déclaration devra inclure : </w:t>
      </w:r>
    </w:p>
    <w:p w14:paraId="6E19D680" w14:textId="77777777" w:rsidR="00825D71" w:rsidRPr="00ED51C9" w:rsidRDefault="00825D71" w:rsidP="00825D71">
      <w:pPr>
        <w:rPr>
          <w:rFonts w:ascii="Cambria" w:eastAsia="Cambria" w:hAnsi="Cambria" w:cs="Cambria"/>
          <w:sz w:val="20"/>
          <w:szCs w:val="20"/>
          <w:lang w:eastAsia="en-GB"/>
        </w:rPr>
      </w:pPr>
    </w:p>
    <w:p w14:paraId="7046E7E7" w14:textId="77777777" w:rsidR="00825D71" w:rsidRPr="00ED51C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CPC de pavillon ;</w:t>
      </w:r>
    </w:p>
    <w:p w14:paraId="6B3B8F69" w14:textId="77777777" w:rsidR="00825D71" w:rsidRPr="00ED51C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Nom et Nº ICCAT de la ferme ;</w:t>
      </w:r>
    </w:p>
    <w:p w14:paraId="66F9B125" w14:textId="77777777" w:rsidR="00825D71" w:rsidRPr="00ED51C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Année de la capture ;</w:t>
      </w:r>
    </w:p>
    <w:p w14:paraId="140DB7FA" w14:textId="77777777" w:rsidR="00825D71" w:rsidRPr="00ED51C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Référence de l’eBCD correspondant aux prises reportées ;</w:t>
      </w:r>
    </w:p>
    <w:p w14:paraId="6D57BBFF" w14:textId="77777777" w:rsidR="00825D71" w:rsidRPr="00ED51C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Numéros des cages ;</w:t>
      </w:r>
    </w:p>
    <w:p w14:paraId="59D41F18" w14:textId="77777777" w:rsidR="00825D71" w:rsidRPr="00ED51C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Quantités (exprimées en kg) et nombre de poissons reportés ;</w:t>
      </w:r>
    </w:p>
    <w:p w14:paraId="39B9C67E" w14:textId="77777777" w:rsidR="00825D71" w:rsidRPr="00ED51C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Poids moyen ;</w:t>
      </w:r>
    </w:p>
    <w:p w14:paraId="2700A365" w14:textId="77777777" w:rsidR="00825D71" w:rsidRPr="00ED51C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Information sur chacune des opérations d'évaluation des reports : date et numéros des cages ; </w:t>
      </w:r>
    </w:p>
    <w:p w14:paraId="5E892871" w14:textId="77777777" w:rsidR="00825D71" w:rsidRPr="00ED51C9" w:rsidRDefault="00825D71" w:rsidP="00872A76">
      <w:pPr>
        <w:numPr>
          <w:ilvl w:val="0"/>
          <w:numId w:val="74"/>
        </w:numPr>
        <w:spacing w:after="120"/>
        <w:ind w:left="850" w:right="142"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Informations sur les transferts antérieurs à l'intérieur de la ferme, le cas échéant.</w:t>
      </w:r>
    </w:p>
    <w:p w14:paraId="4EE14D38" w14:textId="77777777" w:rsidR="00825D71" w:rsidRPr="00ED51C9" w:rsidRDefault="00825D71" w:rsidP="00825D71">
      <w:pPr>
        <w:rPr>
          <w:rFonts w:ascii="Cambria" w:eastAsia="Cambria" w:hAnsi="Cambria" w:cs="Cambria"/>
          <w:sz w:val="20"/>
          <w:szCs w:val="20"/>
          <w:lang w:eastAsia="en-GB"/>
        </w:rPr>
      </w:pPr>
    </w:p>
    <w:p w14:paraId="345C32D7" w14:textId="77777777" w:rsidR="00825D71" w:rsidRPr="00ED51C9" w:rsidRDefault="00825D71" w:rsidP="00825D71">
      <w:pPr>
        <w:ind w:right="-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Le cas échéant, le rapport de la caméra stéréoscopique devra être joint à la déclaration de report.</w:t>
      </w:r>
    </w:p>
    <w:p w14:paraId="7817DA0A" w14:textId="77777777" w:rsidR="00DB4B01" w:rsidRPr="00ED51C9" w:rsidRDefault="00DB4B01" w:rsidP="00825D71">
      <w:pPr>
        <w:contextualSpacing/>
        <w:rPr>
          <w:rFonts w:ascii="Cambria" w:eastAsia="Cambria" w:hAnsi="Cambria" w:cs="Cambria"/>
          <w:b/>
          <w:sz w:val="20"/>
          <w:szCs w:val="20"/>
          <w:lang w:eastAsia="en-GB"/>
        </w:rPr>
      </w:pPr>
    </w:p>
    <w:p w14:paraId="2216961F" w14:textId="309C528E" w:rsidR="00825D71" w:rsidRPr="00ED51C9" w:rsidRDefault="00825D71" w:rsidP="00825D71">
      <w:pPr>
        <w:contextualSpacing/>
        <w:rPr>
          <w:rFonts w:ascii="Cambria" w:eastAsia="Cambria" w:hAnsi="Cambria" w:cs="Cambria"/>
          <w:b/>
          <w:sz w:val="20"/>
          <w:szCs w:val="20"/>
          <w:lang w:eastAsia="en-GB"/>
        </w:rPr>
      </w:pPr>
      <w:r w:rsidRPr="00ED51C9">
        <w:rPr>
          <w:rFonts w:ascii="Cambria" w:eastAsia="Cambria" w:hAnsi="Cambria" w:cs="Cambria"/>
          <w:b/>
          <w:sz w:val="20"/>
          <w:szCs w:val="20"/>
          <w:lang w:eastAsia="en-GB"/>
        </w:rPr>
        <w:t>Contrôles aléatoires</w:t>
      </w:r>
    </w:p>
    <w:p w14:paraId="5789DBC2" w14:textId="77777777" w:rsidR="00825D71" w:rsidRPr="00ED51C9" w:rsidRDefault="00825D71" w:rsidP="00825D71">
      <w:pPr>
        <w:contextualSpacing/>
        <w:rPr>
          <w:rFonts w:ascii="Cambria" w:eastAsia="Cambria" w:hAnsi="Cambria" w:cs="Cambria"/>
          <w:sz w:val="20"/>
          <w:szCs w:val="20"/>
          <w:lang w:eastAsia="en-GB"/>
        </w:rPr>
      </w:pPr>
    </w:p>
    <w:p w14:paraId="5EC079AA" w14:textId="0145F090"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211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L'autorité compétente de la CPC de la ferme devra effectuer des contrôles aléatoires dans les fermes relevant de sa juridiction. Les contrôles aléatoires minimums visés au paragraphe </w:t>
      </w:r>
      <w:r w:rsidR="00C76755" w:rsidRPr="00ED51C9">
        <w:rPr>
          <w:rFonts w:ascii="Cambria" w:eastAsia="Cambria" w:hAnsi="Cambria" w:cs="Cambria"/>
          <w:sz w:val="20"/>
          <w:szCs w:val="20"/>
          <w:lang w:eastAsia="en-GB"/>
        </w:rPr>
        <w:t>212</w:t>
      </w:r>
      <w:r w:rsidR="00825D71" w:rsidRPr="00ED51C9">
        <w:rPr>
          <w:rFonts w:ascii="Cambria" w:eastAsia="Cambria" w:hAnsi="Cambria" w:cs="Cambria"/>
          <w:sz w:val="20"/>
          <w:szCs w:val="20"/>
          <w:lang w:eastAsia="en-GB"/>
        </w:rPr>
        <w:t xml:space="preserve"> devront être effectués dans les fermes entre la fin des opérations de mise en cage et la première mise en cage de l'année suivante. Ces contrôles devront couvrir les transferts obligatoires de tous les poissons de la cage ou des cages de la ferme à une autre cage ou à d’autres cages de la ferme afin que le nombre de spécimens de thon rouge puisse être compté au moyen d'un enregistrement vidéo de contrôle.</w:t>
      </w:r>
    </w:p>
    <w:p w14:paraId="190866F2" w14:textId="77777777" w:rsidR="00825D71" w:rsidRPr="00ED51C9" w:rsidRDefault="00825D71" w:rsidP="00825D71">
      <w:pPr>
        <w:rPr>
          <w:rFonts w:ascii="Cambria" w:eastAsia="Cambria" w:hAnsi="Cambria" w:cs="Cambria"/>
          <w:sz w:val="20"/>
          <w:szCs w:val="20"/>
          <w:lang w:eastAsia="en-GB"/>
        </w:rPr>
      </w:pPr>
    </w:p>
    <w:p w14:paraId="197F8BB9" w14:textId="732A747D" w:rsidR="00EE742B" w:rsidRPr="00ED51C9" w:rsidRDefault="002930C4" w:rsidP="00EE742B">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212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Chaque CPC de la ferme devra fixer un nombre minimum de contrôles aléatoires à effectuer dans chaque ferme relevant de sa juridiction. Le nombre de contrôles aléatoires devra couvrir au moins 10</w:t>
      </w:r>
      <w:r w:rsidR="00C76755"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du nombre de cages dans chaque ferme après la fin des opérations de mise en cage, ce qui implique toujours au moins un contrôle par ferme et est arrondi au chiffre supérieur si nécessaire. La sélection des cages à contrôler devra être basée sur une analyse des risques La planification des contrôles aléatoires à effectuer devra être reflétée dans le plan de contrôle des CPC visé au paragraphe</w:t>
      </w:r>
      <w:r w:rsidR="00FE2FF0"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10 de la présente Recommandation.</w:t>
      </w:r>
      <w:r w:rsidR="00EE742B" w:rsidRPr="00ED51C9">
        <w:rPr>
          <w:rFonts w:ascii="Cambria" w:eastAsia="Cambria" w:hAnsi="Cambria" w:cs="Cambria"/>
          <w:sz w:val="20"/>
          <w:szCs w:val="20"/>
          <w:lang w:eastAsia="en-GB"/>
        </w:rPr>
        <w:br w:type="page"/>
      </w:r>
    </w:p>
    <w:p w14:paraId="05E410DD" w14:textId="30071526"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213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Même si cela n’est pas requis, la ferme ou les fermes concernées peuvent être informées par l'autorité compétente de la CPC de la ferme, avec un préavis maximum de deux jours calendaires, qu'un ou </w:t>
      </w:r>
      <w:r w:rsidR="001D40CE" w:rsidRPr="00ED51C9">
        <w:rPr>
          <w:rFonts w:ascii="Cambria" w:eastAsia="Cambria" w:hAnsi="Cambria" w:cs="Cambria"/>
          <w:sz w:val="20"/>
          <w:szCs w:val="20"/>
          <w:lang w:eastAsia="en-GB"/>
        </w:rPr>
        <w:t>plusieurs</w:t>
      </w:r>
      <w:r w:rsidR="00825D71" w:rsidRPr="00ED51C9">
        <w:rPr>
          <w:rFonts w:ascii="Cambria" w:eastAsia="Cambria" w:hAnsi="Cambria" w:cs="Cambria"/>
          <w:sz w:val="20"/>
          <w:szCs w:val="20"/>
          <w:lang w:eastAsia="en-GB"/>
        </w:rPr>
        <w:t xml:space="preserve"> contrôles aléatoires auront lieu. L'autorité compétente de la CPC de la ferme devra communiquer la ou les cages sélectionnées à l'opérateur de la ferme concernée à son arrivée uniquement.</w:t>
      </w:r>
    </w:p>
    <w:p w14:paraId="19679ACC" w14:textId="77777777" w:rsidR="00825D71" w:rsidRPr="00ED51C9" w:rsidRDefault="00825D71" w:rsidP="00825D71">
      <w:pPr>
        <w:contextualSpacing/>
        <w:jc w:val="both"/>
        <w:rPr>
          <w:rFonts w:ascii="Cambria" w:eastAsia="Cambria" w:hAnsi="Cambria" w:cs="Cambria"/>
          <w:sz w:val="20"/>
          <w:szCs w:val="20"/>
          <w:lang w:eastAsia="en-GB"/>
        </w:rPr>
      </w:pPr>
    </w:p>
    <w:p w14:paraId="36AA338A" w14:textId="4A4C606F"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214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Si un préavis est donné, les opérateurs de la ferme devront s'assurer que tous les moyens sont en place pour que des contrôles aléatoires puissent être effectués par l'autorité compétente de la CPC de la ferme à tout moment, et dans toute cage de la ferme. Si une notification préalable n'est pas donnée, les opérateurs de la ferme doivent néanmoins prendre toutes les mesures appropriées pour faciliter les opérations de contrôle aléatoire.</w:t>
      </w:r>
    </w:p>
    <w:p w14:paraId="41B823CB" w14:textId="77777777" w:rsidR="00F764CE" w:rsidRPr="00ED51C9" w:rsidRDefault="00F764CE" w:rsidP="00825D71">
      <w:pPr>
        <w:ind w:left="426" w:right="-1" w:hanging="426"/>
        <w:contextualSpacing/>
        <w:jc w:val="both"/>
        <w:rPr>
          <w:rFonts w:ascii="Cambria" w:eastAsia="Cambria" w:hAnsi="Cambria" w:cs="Cambria"/>
          <w:sz w:val="20"/>
          <w:szCs w:val="20"/>
          <w:lang w:eastAsia="en-GB"/>
        </w:rPr>
      </w:pPr>
    </w:p>
    <w:p w14:paraId="1093998E" w14:textId="0FE3702A"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215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L'autorité compétente de la CPC de la ferme devra s'efforcer de réduire le délai entre l'ordre de réalisation des contrôles aléatoires et le moment où les opérations de contrôle sont effectuées. L'autorité compétente de la CPC de la ferme devra veiller à ce que toutes les mesures nécessaires soient prises afin de garantir que l'opérateur n'ait pas la possibilité de manipuler les cages concernées avant que le contrôle aléatoire n'ait lieu.</w:t>
      </w:r>
    </w:p>
    <w:p w14:paraId="270A5251" w14:textId="77777777" w:rsidR="00EE742B" w:rsidRPr="00ED51C9" w:rsidRDefault="00EE742B" w:rsidP="00825D71">
      <w:pPr>
        <w:tabs>
          <w:tab w:val="left" w:pos="426"/>
        </w:tabs>
        <w:ind w:left="426" w:right="-1" w:hanging="426"/>
        <w:contextualSpacing/>
        <w:jc w:val="both"/>
        <w:rPr>
          <w:rFonts w:ascii="Cambria" w:eastAsia="Cambria" w:hAnsi="Cambria" w:cs="Cambria"/>
          <w:sz w:val="20"/>
          <w:szCs w:val="20"/>
          <w:lang w:eastAsia="en-GB"/>
        </w:rPr>
      </w:pPr>
    </w:p>
    <w:p w14:paraId="257B9C3C" w14:textId="48AB9993" w:rsidR="00825D71" w:rsidRPr="00ED51C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216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À la suite du contrôle aléatoire, toute différence entre le nombre de thons rouges déterminé par les contrôles aléatoires et le nombre prévu dans la cage devra dûment faire l’objet d’une enquête et être enregistrée dans le système eBCD. En cas de nombre excédentaire, l'autorité compétente de la CPC de la ferme devra ordonner la libération du ou des nombres correspondants. L'opération de libération devra être menée conformément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10</w:t>
      </w:r>
      <w:r w:rsidR="00825D71" w:rsidRPr="00ED51C9">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1D40CE"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 xml:space="preserve">% entre le nombre spécimens résultant du transfert de contrôle et le nombre attendu dans la cage, </w:t>
      </w:r>
      <w:r w:rsidR="001D40CE" w:rsidRPr="00ED51C9">
        <w:rPr>
          <w:rFonts w:ascii="Cambria" w:eastAsia="Cambria" w:hAnsi="Cambria" w:cs="Cambria"/>
          <w:sz w:val="20"/>
          <w:szCs w:val="20"/>
          <w:lang w:eastAsia="en-GB"/>
        </w:rPr>
        <w:t>peut</w:t>
      </w:r>
      <w:r w:rsidR="00825D71" w:rsidRPr="00ED51C9">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 2027. La Commission devra envisager de réviser le pourcentage sur la base de la recommandation </w:t>
      </w:r>
      <w:r w:rsidR="001D40CE" w:rsidRPr="00ED51C9">
        <w:rPr>
          <w:rFonts w:ascii="Cambria" w:eastAsia="Cambria" w:hAnsi="Cambria" w:cs="Cambria"/>
          <w:sz w:val="20"/>
          <w:szCs w:val="20"/>
          <w:lang w:eastAsia="en-GB"/>
        </w:rPr>
        <w:t>formulée par le</w:t>
      </w:r>
      <w:r w:rsidR="00825D71" w:rsidRPr="00ED51C9">
        <w:rPr>
          <w:rFonts w:ascii="Cambria" w:eastAsia="Cambria" w:hAnsi="Cambria" w:cs="Cambria"/>
          <w:sz w:val="20"/>
          <w:szCs w:val="20"/>
          <w:lang w:eastAsia="en-GB"/>
        </w:rPr>
        <w:t xml:space="preserve"> Groupe de travail IMM.</w:t>
      </w:r>
    </w:p>
    <w:p w14:paraId="122575ED" w14:textId="77777777" w:rsidR="00825D71" w:rsidRPr="00ED51C9" w:rsidRDefault="00825D71" w:rsidP="00825D71">
      <w:pPr>
        <w:rPr>
          <w:rFonts w:ascii="Cambria" w:eastAsia="Cambria" w:hAnsi="Cambria" w:cs="Cambria"/>
          <w:sz w:val="20"/>
          <w:szCs w:val="20"/>
          <w:lang w:eastAsia="en-GB"/>
        </w:rPr>
      </w:pPr>
    </w:p>
    <w:p w14:paraId="4229CD8E" w14:textId="4BF4F159"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217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L'autorité compétente de la CPC de la ferme devra conserver tous les enregistrements vidéo des contrôles aléatoires effectués dans les fermes relevant de sa juridiction pendant au moins </w:t>
      </w:r>
      <w:r w:rsidR="001D40CE" w:rsidRPr="00ED51C9">
        <w:rPr>
          <w:rFonts w:ascii="Cambria" w:eastAsia="Cambria" w:hAnsi="Cambria" w:cs="Cambria"/>
          <w:sz w:val="20"/>
          <w:szCs w:val="20"/>
          <w:lang w:eastAsia="en-GB"/>
        </w:rPr>
        <w:t>trois</w:t>
      </w:r>
      <w:r w:rsidR="00825D71" w:rsidRPr="00ED51C9">
        <w:rPr>
          <w:rFonts w:ascii="Cambria" w:eastAsia="Cambria" w:hAnsi="Cambria" w:cs="Cambria"/>
          <w:sz w:val="20"/>
          <w:szCs w:val="20"/>
          <w:lang w:eastAsia="en-GB"/>
        </w:rPr>
        <w:t xml:space="preserve"> ans et conserver ces informations aussi longtemps que nécessaire à des fins d’exécution.</w:t>
      </w:r>
    </w:p>
    <w:p w14:paraId="58BF8CDD" w14:textId="77777777" w:rsidR="00825D71" w:rsidRPr="00ED51C9" w:rsidRDefault="00825D71" w:rsidP="00825D71">
      <w:pPr>
        <w:ind w:left="426" w:hanging="426"/>
        <w:contextualSpacing/>
        <w:jc w:val="both"/>
        <w:rPr>
          <w:rFonts w:ascii="Cambria" w:eastAsia="Cambria" w:hAnsi="Cambria" w:cs="Cambria"/>
          <w:sz w:val="20"/>
          <w:szCs w:val="20"/>
          <w:lang w:eastAsia="en-GB"/>
        </w:rPr>
      </w:pPr>
    </w:p>
    <w:p w14:paraId="478BD0AD" w14:textId="1899C124" w:rsidR="00825D71" w:rsidRPr="00ED51C9" w:rsidRDefault="002930C4" w:rsidP="001D40CE">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218</w:t>
      </w:r>
      <w:r w:rsidR="00825D71"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ab/>
        <w:t>Les résultats des contrôles aléatoires devront être communiqués au Secrétariat de l’ICCAT avant le début de la nouvelle saison de pêche à la senne applicable à chaque CPC conformément au paragraphe</w:t>
      </w:r>
      <w:r w:rsidR="00FE2FF0" w:rsidRPr="00ED51C9">
        <w:rPr>
          <w:rFonts w:ascii="Cambria" w:eastAsia="Cambria" w:hAnsi="Cambria" w:cs="Cambria"/>
          <w:sz w:val="20"/>
          <w:szCs w:val="20"/>
          <w:lang w:eastAsia="en-GB"/>
        </w:rPr>
        <w:t> </w:t>
      </w:r>
      <w:r w:rsidR="00825D71" w:rsidRPr="00ED51C9">
        <w:rPr>
          <w:rFonts w:ascii="Cambria" w:eastAsia="Cambria" w:hAnsi="Cambria" w:cs="Cambria"/>
          <w:sz w:val="20"/>
          <w:szCs w:val="20"/>
          <w:lang w:eastAsia="en-GB"/>
        </w:rPr>
        <w:t>2</w:t>
      </w:r>
      <w:r w:rsidR="001D40CE" w:rsidRPr="00ED51C9">
        <w:rPr>
          <w:rFonts w:ascii="Cambria" w:eastAsia="Cambria" w:hAnsi="Cambria" w:cs="Cambria"/>
          <w:sz w:val="20"/>
          <w:szCs w:val="20"/>
          <w:lang w:eastAsia="en-GB"/>
        </w:rPr>
        <w:t>8</w:t>
      </w:r>
      <w:r w:rsidR="00825D71" w:rsidRPr="00ED51C9">
        <w:rPr>
          <w:rFonts w:ascii="Cambria" w:eastAsia="Cambria" w:hAnsi="Cambria" w:cs="Cambria"/>
          <w:sz w:val="20"/>
          <w:szCs w:val="20"/>
          <w:lang w:eastAsia="en-GB"/>
        </w:rPr>
        <w:t xml:space="preserve"> pour transmission au Comité d’application.</w:t>
      </w:r>
    </w:p>
    <w:p w14:paraId="59D1673F" w14:textId="77777777" w:rsidR="00825D71" w:rsidRPr="00ED51C9" w:rsidRDefault="00825D71" w:rsidP="00825D71">
      <w:pPr>
        <w:ind w:left="426" w:right="-1" w:hanging="426"/>
        <w:contextualSpacing/>
        <w:jc w:val="both"/>
        <w:rPr>
          <w:rFonts w:ascii="Cambria" w:eastAsia="Cambria" w:hAnsi="Cambria" w:cs="Cambria"/>
          <w:b/>
          <w:sz w:val="20"/>
          <w:szCs w:val="20"/>
          <w:lang w:eastAsia="en-GB"/>
        </w:rPr>
      </w:pPr>
    </w:p>
    <w:p w14:paraId="384AF6E6" w14:textId="5D934F41" w:rsidR="00825D71" w:rsidRPr="00ED51C9" w:rsidRDefault="00825D71" w:rsidP="00825D71">
      <w:pPr>
        <w:rPr>
          <w:rFonts w:ascii="Cambria" w:eastAsia="Cambria" w:hAnsi="Cambria" w:cs="Cambria"/>
          <w:b/>
          <w:sz w:val="20"/>
          <w:szCs w:val="20"/>
          <w:lang w:eastAsia="en-GB"/>
        </w:rPr>
      </w:pPr>
      <w:r w:rsidRPr="00ED51C9">
        <w:rPr>
          <w:rFonts w:ascii="Cambria" w:eastAsia="Cambria" w:hAnsi="Cambria" w:cs="Cambria"/>
          <w:b/>
          <w:sz w:val="20"/>
          <w:szCs w:val="20"/>
          <w:lang w:eastAsia="en-GB"/>
        </w:rPr>
        <w:t>Transfert entre fermes</w:t>
      </w:r>
    </w:p>
    <w:p w14:paraId="2EEEA9DA" w14:textId="77777777" w:rsidR="00825D71" w:rsidRPr="00ED51C9" w:rsidRDefault="00825D71" w:rsidP="00825D71">
      <w:pPr>
        <w:rPr>
          <w:rFonts w:ascii="Cambria" w:eastAsia="Cambria" w:hAnsi="Cambria" w:cs="Cambria"/>
          <w:b/>
          <w:sz w:val="20"/>
          <w:szCs w:val="20"/>
          <w:lang w:eastAsia="en-GB"/>
        </w:rPr>
      </w:pPr>
    </w:p>
    <w:p w14:paraId="14F6D0F0" w14:textId="1AD03216" w:rsidR="00825D71" w:rsidRPr="00ED51C9" w:rsidRDefault="002930C4" w:rsidP="00825D71">
      <w:pPr>
        <w:ind w:left="426"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219</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t>Le transfert de thons rouges vivants entre deux fermes différentes ne devra pas avoir lieu sans l'autorisation préalable écrite des autorités compétentes de la CPC des deux fermes.</w:t>
      </w:r>
    </w:p>
    <w:p w14:paraId="5BBA3844" w14:textId="77777777" w:rsidR="00825D71" w:rsidRPr="00ED51C9" w:rsidRDefault="00825D71" w:rsidP="00825D71">
      <w:pPr>
        <w:rPr>
          <w:rFonts w:ascii="Cambria" w:eastAsia="Cambria" w:hAnsi="Cambria" w:cs="Cambria"/>
          <w:bCs/>
          <w:sz w:val="20"/>
          <w:szCs w:val="20"/>
          <w:lang w:eastAsia="en-GB"/>
        </w:rPr>
      </w:pPr>
    </w:p>
    <w:p w14:paraId="120D6192" w14:textId="3018FD45" w:rsidR="00825D71" w:rsidRPr="00ED51C9" w:rsidRDefault="002930C4" w:rsidP="00825D71">
      <w:pPr>
        <w:ind w:left="426"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220</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t>Le transfert de la cage de la ferme donatrice à la cage de transport devra être conforme aux exigences de la section D (transferts de poissons vivants) de la présente Recommandation, y compris un enregistrement vidéo pour confirmer le nombre de spécimens de thon rouge transférés, le remplissage d'une ITD et la vérification de l'opération par un observateur régional de l'ICCAT. Nonobstant ce qui précède, dans les cas où la cage entière de la ferme doit être déplacée vers la ferme réceptrice, il n'est pas nécessaire de procéder à un enregistrement vidéo de l'opération et la cage devra être transportée scellée vers la ferme de destination.</w:t>
      </w:r>
    </w:p>
    <w:p w14:paraId="2664E1DA" w14:textId="77777777" w:rsidR="00825D71" w:rsidRPr="00ED51C9" w:rsidRDefault="00825D71" w:rsidP="00825D71">
      <w:pPr>
        <w:rPr>
          <w:rFonts w:ascii="Cambria" w:eastAsia="Cambria" w:hAnsi="Cambria" w:cs="Cambria"/>
          <w:bCs/>
          <w:sz w:val="20"/>
          <w:szCs w:val="20"/>
          <w:lang w:eastAsia="en-GB"/>
        </w:rPr>
      </w:pPr>
    </w:p>
    <w:p w14:paraId="07392A70" w14:textId="713D6275" w:rsidR="00825D71" w:rsidRPr="00ED51C9" w:rsidRDefault="002930C4" w:rsidP="00825D71">
      <w:pPr>
        <w:ind w:left="426"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221</w:t>
      </w:r>
      <w:r w:rsidR="00825D71"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ab/>
        <w:t xml:space="preserve">La mise en cage du thon rouge dans la ferme de destination devra être soumise aux exigences relatives aux opérations de mise en cage énoncées aux paragraphes </w:t>
      </w:r>
      <w:r w:rsidR="002C0500" w:rsidRPr="00ED51C9">
        <w:rPr>
          <w:rFonts w:ascii="Cambria" w:eastAsia="Cambria" w:hAnsi="Cambria" w:cs="Cambria"/>
          <w:bCs/>
          <w:sz w:val="20"/>
          <w:szCs w:val="20"/>
          <w:lang w:eastAsia="en-GB"/>
        </w:rPr>
        <w:t>156</w:t>
      </w:r>
      <w:r w:rsidR="00825D71" w:rsidRPr="00ED51C9">
        <w:rPr>
          <w:rFonts w:ascii="Cambria" w:eastAsia="Cambria" w:hAnsi="Cambria" w:cs="Cambria"/>
          <w:bCs/>
          <w:sz w:val="20"/>
          <w:szCs w:val="20"/>
          <w:lang w:eastAsia="en-GB"/>
        </w:rPr>
        <w:t xml:space="preserve"> à </w:t>
      </w:r>
      <w:r w:rsidR="002C0500" w:rsidRPr="00ED51C9">
        <w:rPr>
          <w:rFonts w:ascii="Cambria" w:eastAsia="Cambria" w:hAnsi="Cambria" w:cs="Cambria"/>
          <w:bCs/>
          <w:sz w:val="20"/>
          <w:szCs w:val="20"/>
          <w:lang w:eastAsia="en-GB"/>
        </w:rPr>
        <w:t>173</w:t>
      </w:r>
      <w:r w:rsidR="00825D71" w:rsidRPr="00ED51C9">
        <w:rPr>
          <w:rFonts w:ascii="Cambria" w:eastAsia="Cambria" w:hAnsi="Cambria" w:cs="Cambria"/>
          <w:bCs/>
          <w:sz w:val="20"/>
          <w:szCs w:val="20"/>
          <w:lang w:eastAsia="en-GB"/>
        </w:rPr>
        <w:t>, y compris un enregistrement vidéo pour confirmer le nombre et le poids du thon rouge mis en cage et la vérification de l'opération par un observateur régional de l’ICCAT.</w:t>
      </w:r>
      <w:r w:rsidR="00825D71" w:rsidRPr="00ED51C9">
        <w:rPr>
          <w:rFonts w:ascii="Cambria" w:eastAsia="Cambria" w:hAnsi="Cambria" w:cs="Cambria"/>
          <w:sz w:val="20"/>
          <w:szCs w:val="20"/>
          <w:lang w:eastAsia="en-GB"/>
        </w:rPr>
        <w:t xml:space="preserve"> </w:t>
      </w:r>
      <w:r w:rsidR="00825D71" w:rsidRPr="00ED51C9">
        <w:rPr>
          <w:rFonts w:ascii="Cambria" w:eastAsia="Cambria" w:hAnsi="Cambria" w:cs="Cambria"/>
          <w:bCs/>
          <w:sz w:val="20"/>
          <w:szCs w:val="20"/>
          <w:lang w:eastAsia="en-GB"/>
        </w:rPr>
        <w:t>Le poids des poissons mis en cage provenant d'une autre ferme ne devra pas être déterminé tant que le SCRS n'aura pas développé un algorithme de conversion de la taille en poids pour les poissons engraissés et/ou d'élevage.</w:t>
      </w:r>
    </w:p>
    <w:p w14:paraId="371DADAE" w14:textId="77777777" w:rsidR="00825D71" w:rsidRPr="00ED51C9" w:rsidRDefault="00825D71" w:rsidP="00825D71">
      <w:pPr>
        <w:rPr>
          <w:rFonts w:ascii="Cambria" w:eastAsia="Cambria" w:hAnsi="Cambria" w:cs="Cambria"/>
          <w:b/>
          <w:sz w:val="20"/>
          <w:szCs w:val="20"/>
          <w:lang w:eastAsia="en-GB"/>
        </w:rPr>
      </w:pPr>
    </w:p>
    <w:p w14:paraId="089CBF63" w14:textId="77777777" w:rsidR="00825D71" w:rsidRPr="00ED51C9" w:rsidRDefault="00825D71" w:rsidP="00825D71">
      <w:pPr>
        <w:rPr>
          <w:rFonts w:ascii="Cambria" w:eastAsia="Cambria" w:hAnsi="Cambria" w:cs="Cambria"/>
          <w:b/>
          <w:sz w:val="20"/>
          <w:szCs w:val="20"/>
          <w:lang w:eastAsia="en-GB"/>
        </w:rPr>
      </w:pPr>
    </w:p>
    <w:p w14:paraId="65808C25" w14:textId="77777777" w:rsidR="00EE742B" w:rsidRPr="00ED51C9" w:rsidRDefault="00EE742B">
      <w:pPr>
        <w:spacing w:after="160" w:line="259" w:lineRule="auto"/>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0066DDE9" w14:textId="100DE1A3" w:rsidR="00825D71" w:rsidRPr="00ED51C9" w:rsidRDefault="00825D71" w:rsidP="00825D71">
      <w:pPr>
        <w:tabs>
          <w:tab w:val="center" w:pos="4740"/>
        </w:tabs>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 xml:space="preserve">IVe </w:t>
      </w:r>
      <w:r w:rsidR="00FE2FF0"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w:t>
      </w:r>
      <w:r w:rsidR="00FE2FF0" w:rsidRPr="00ED51C9">
        <w:rPr>
          <w:rFonts w:ascii="Cambria" w:eastAsia="Cambria" w:hAnsi="Cambria" w:cs="Cambria"/>
          <w:b/>
          <w:sz w:val="20"/>
          <w:szCs w:val="20"/>
          <w:lang w:eastAsia="en-GB"/>
        </w:rPr>
        <w:t> :</w:t>
      </w:r>
    </w:p>
    <w:p w14:paraId="055BD5D1" w14:textId="77777777" w:rsidR="00825D71" w:rsidRPr="00ED51C9" w:rsidRDefault="00825D71" w:rsidP="00825D71">
      <w:pPr>
        <w:tabs>
          <w:tab w:val="center" w:pos="4740"/>
        </w:tabs>
        <w:contextualSpacing/>
        <w:jc w:val="center"/>
        <w:rPr>
          <w:rFonts w:ascii="Cambria" w:eastAsia="Cambria" w:hAnsi="Cambria" w:cs="Cambria"/>
          <w:sz w:val="20"/>
          <w:szCs w:val="20"/>
          <w:lang w:eastAsia="en-GB"/>
        </w:rPr>
      </w:pPr>
      <w:r w:rsidRPr="00ED51C9">
        <w:rPr>
          <w:rFonts w:ascii="Cambria" w:eastAsia="Cambria" w:hAnsi="Cambria" w:cs="Cambria"/>
          <w:b/>
          <w:sz w:val="20"/>
          <w:szCs w:val="20"/>
          <w:lang w:eastAsia="en-GB"/>
        </w:rPr>
        <w:t>Mesures de contrôle</w:t>
      </w:r>
    </w:p>
    <w:p w14:paraId="2F265FD0" w14:textId="77777777" w:rsidR="00825D71" w:rsidRPr="00ED51C9" w:rsidRDefault="00825D71" w:rsidP="00825D71">
      <w:pPr>
        <w:contextualSpacing/>
        <w:jc w:val="center"/>
        <w:rPr>
          <w:rFonts w:ascii="Cambria" w:eastAsia="Cambria" w:hAnsi="Cambria" w:cs="Cambria"/>
          <w:b/>
          <w:sz w:val="20"/>
          <w:szCs w:val="20"/>
          <w:lang w:eastAsia="en-GB"/>
        </w:rPr>
      </w:pPr>
    </w:p>
    <w:p w14:paraId="6E3668D7" w14:textId="77777777" w:rsidR="00825D71" w:rsidRPr="00ED51C9" w:rsidRDefault="00825D71" w:rsidP="00825D71">
      <w:pPr>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Section G - Système de surveillance des navires (VMS)</w:t>
      </w:r>
    </w:p>
    <w:p w14:paraId="3860F58E" w14:textId="77777777" w:rsidR="00825D71" w:rsidRPr="00ED51C9" w:rsidRDefault="00825D71" w:rsidP="00825D71">
      <w:pPr>
        <w:contextualSpacing/>
        <w:jc w:val="center"/>
        <w:rPr>
          <w:rFonts w:ascii="Cambria" w:eastAsia="Cambria" w:hAnsi="Cambria" w:cs="Cambria"/>
          <w:sz w:val="20"/>
          <w:szCs w:val="20"/>
          <w:lang w:eastAsia="en-GB"/>
        </w:rPr>
      </w:pPr>
    </w:p>
    <w:p w14:paraId="7AB92AF7" w14:textId="0B27B082" w:rsidR="00825D71" w:rsidRPr="00ED51C9" w:rsidRDefault="002930C4" w:rsidP="00825D71">
      <w:pPr>
        <w:ind w:left="426" w:right="-1" w:hanging="426"/>
        <w:contextualSpacing/>
        <w:jc w:val="both"/>
        <w:rPr>
          <w:rFonts w:ascii="Cambria" w:eastAsia="Cambria" w:hAnsi="Cambria" w:cs="Cambria"/>
          <w:b/>
          <w:sz w:val="20"/>
          <w:szCs w:val="20"/>
          <w:lang w:eastAsia="en-GB"/>
        </w:rPr>
      </w:pPr>
      <w:r w:rsidRPr="00ED51C9">
        <w:rPr>
          <w:rFonts w:ascii="Cambria" w:eastAsia="Cambria" w:hAnsi="Cambria" w:cs="Cambria"/>
          <w:sz w:val="20"/>
          <w:szCs w:val="20"/>
          <w:lang w:eastAsia="en-GB"/>
        </w:rPr>
        <w:t>222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CPC devront mettre en œuvre un système de surveillance des navires (VMS) pour leurs navires de pêche mesurant 15 m ou plus visés au paragraphe 2 a) de la présente Recommandation, conformément à la </w:t>
      </w:r>
      <w:r w:rsidR="00825D71" w:rsidRPr="00ED51C9">
        <w:rPr>
          <w:rFonts w:ascii="Cambria" w:eastAsia="Cambria" w:hAnsi="Cambria" w:cs="Cambria"/>
          <w:i/>
          <w:iCs/>
          <w:sz w:val="20"/>
          <w:szCs w:val="20"/>
          <w:lang w:eastAsia="en-GB"/>
        </w:rPr>
        <w:t>Recommandation de l’ICCAT concernant des normes minimales pour des systèmes de surveillance des bateaux dans la zone de la Convention de l’ICCAT</w:t>
      </w:r>
      <w:r w:rsidR="00825D71" w:rsidRPr="00ED51C9">
        <w:rPr>
          <w:rFonts w:ascii="Cambria" w:eastAsia="Cambria" w:hAnsi="Cambria" w:cs="Cambria"/>
          <w:sz w:val="20"/>
          <w:szCs w:val="20"/>
          <w:lang w:eastAsia="en-GB"/>
        </w:rPr>
        <w:t xml:space="preserve"> (Rec. 18-10), y compris l’obligation de transmettre au moins une fois par heure pour les senneurs et au moins toutes les deux heures pour tous les autres navires de pêche.</w:t>
      </w:r>
    </w:p>
    <w:p w14:paraId="2CB23287" w14:textId="77777777" w:rsidR="00825D71" w:rsidRPr="00ED51C9" w:rsidRDefault="00825D71" w:rsidP="00825D71">
      <w:pPr>
        <w:ind w:left="426" w:right="125" w:hanging="426"/>
        <w:contextualSpacing/>
        <w:jc w:val="both"/>
        <w:rPr>
          <w:rFonts w:ascii="Cambria" w:eastAsia="Cambria" w:hAnsi="Cambria" w:cs="Cambria"/>
          <w:b/>
          <w:sz w:val="20"/>
          <w:szCs w:val="20"/>
          <w:lang w:eastAsia="en-GB"/>
        </w:rPr>
      </w:pPr>
    </w:p>
    <w:p w14:paraId="4B4934FE" w14:textId="03B23C75"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223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Nonobstant ce qui précède, tous les remorqueurs utilisés pour le transport de thon rouge vivant, quelle que soit leur longueur, devront installer et utiliser un VMS, conformément à la Rec. 18-10, et transmettre des messages au moins une fois par heure.</w:t>
      </w:r>
    </w:p>
    <w:p w14:paraId="5282C6D8" w14:textId="77777777" w:rsidR="00825D71" w:rsidRPr="00ED51C9" w:rsidRDefault="00825D71" w:rsidP="00825D71">
      <w:pPr>
        <w:ind w:left="426" w:hanging="426"/>
        <w:contextualSpacing/>
        <w:jc w:val="both"/>
        <w:rPr>
          <w:rFonts w:ascii="Cambria" w:eastAsia="Cambria" w:hAnsi="Cambria" w:cs="Cambria"/>
          <w:sz w:val="20"/>
          <w:szCs w:val="20"/>
          <w:lang w:eastAsia="en-GB"/>
        </w:rPr>
      </w:pPr>
    </w:p>
    <w:p w14:paraId="7E132CC0" w14:textId="4CDBB2BB"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224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La transmission des données VMS au Secrétariat de l’ICCAT par chaque navire de pêche autorisé soumis au VMS en vertu de la présente </w:t>
      </w:r>
      <w:proofErr w:type="gramStart"/>
      <w:r w:rsidR="00825D71" w:rsidRPr="00ED51C9">
        <w:rPr>
          <w:rFonts w:ascii="Cambria" w:eastAsia="Cambria" w:hAnsi="Cambria" w:cs="Cambria"/>
          <w:sz w:val="20"/>
          <w:szCs w:val="20"/>
          <w:lang w:eastAsia="en-GB"/>
        </w:rPr>
        <w:t>Recommandation:</w:t>
      </w:r>
      <w:proofErr w:type="gramEnd"/>
      <w:r w:rsidR="00825D71" w:rsidRPr="00ED51C9">
        <w:rPr>
          <w:rFonts w:ascii="Cambria" w:eastAsia="Cambria" w:hAnsi="Cambria" w:cs="Cambria"/>
          <w:sz w:val="20"/>
          <w:szCs w:val="20"/>
          <w:lang w:eastAsia="en-GB"/>
        </w:rPr>
        <w:t xml:space="preserve"> </w:t>
      </w:r>
    </w:p>
    <w:p w14:paraId="40A8AB40" w14:textId="77777777" w:rsidR="00825D71" w:rsidRPr="00ED51C9" w:rsidRDefault="00825D71" w:rsidP="00825D71">
      <w:pPr>
        <w:ind w:left="8" w:right="123" w:hanging="8"/>
        <w:contextualSpacing/>
        <w:jc w:val="both"/>
        <w:rPr>
          <w:rFonts w:ascii="Cambria" w:eastAsia="Cambria" w:hAnsi="Cambria" w:cs="Cambria"/>
          <w:sz w:val="20"/>
          <w:szCs w:val="20"/>
          <w:lang w:eastAsia="en-GB"/>
        </w:rPr>
      </w:pPr>
    </w:p>
    <w:p w14:paraId="21BE8680" w14:textId="23648AE6" w:rsidR="00825D71" w:rsidRPr="00ED51C9" w:rsidRDefault="002C0500" w:rsidP="00872A76">
      <w:pPr>
        <w:numPr>
          <w:ilvl w:val="0"/>
          <w:numId w:val="66"/>
        </w:numPr>
        <w:ind w:left="850" w:right="125"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devra</w:t>
      </w:r>
      <w:proofErr w:type="gramEnd"/>
      <w:r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débuter au moins 5 jours avant leur période d'autorisation et devra se poursuivre au moins 5 jours après leur période d'autorisation, sauf si le navire est radié des listes de navires autorisés par l’autorité compétente de la CPC du pavillon ; et</w:t>
      </w:r>
    </w:p>
    <w:p w14:paraId="253AA495" w14:textId="77777777" w:rsidR="00825D71" w:rsidRPr="00ED51C9" w:rsidRDefault="00825D71" w:rsidP="00825D71">
      <w:pPr>
        <w:ind w:left="850" w:right="125"/>
        <w:contextualSpacing/>
        <w:jc w:val="both"/>
        <w:rPr>
          <w:rFonts w:ascii="Cambria" w:eastAsia="Cambria" w:hAnsi="Cambria" w:cs="Cambria"/>
          <w:sz w:val="20"/>
          <w:szCs w:val="20"/>
          <w:lang w:eastAsia="en-GB"/>
        </w:rPr>
      </w:pPr>
    </w:p>
    <w:p w14:paraId="55C8B7ED" w14:textId="633160A9" w:rsidR="00825D71" w:rsidRPr="00ED51C9" w:rsidRDefault="00825D71" w:rsidP="00872A76">
      <w:pPr>
        <w:numPr>
          <w:ilvl w:val="0"/>
          <w:numId w:val="66"/>
        </w:numPr>
        <w:ind w:left="850" w:right="125"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ne</w:t>
      </w:r>
      <w:proofErr w:type="gramEnd"/>
      <w:r w:rsidRPr="00ED51C9">
        <w:rPr>
          <w:rFonts w:ascii="Cambria" w:eastAsia="Cambria" w:hAnsi="Cambria" w:cs="Cambria"/>
          <w:sz w:val="20"/>
          <w:szCs w:val="20"/>
          <w:lang w:eastAsia="en-GB"/>
        </w:rPr>
        <w:t xml:space="preserve"> </w:t>
      </w:r>
      <w:r w:rsidR="002C0500" w:rsidRPr="00ED51C9">
        <w:rPr>
          <w:rFonts w:ascii="Cambria" w:eastAsia="Cambria" w:hAnsi="Cambria" w:cs="Cambria"/>
          <w:sz w:val="20"/>
          <w:szCs w:val="20"/>
          <w:lang w:eastAsia="en-GB"/>
        </w:rPr>
        <w:t xml:space="preserve">devra </w:t>
      </w:r>
      <w:r w:rsidRPr="00ED51C9">
        <w:rPr>
          <w:rFonts w:ascii="Cambria" w:eastAsia="Cambria" w:hAnsi="Cambria" w:cs="Cambria"/>
          <w:sz w:val="20"/>
          <w:szCs w:val="20"/>
          <w:lang w:eastAsia="en-GB"/>
        </w:rPr>
        <w:t>pas être interrompue lorsque le navire est au port, à des fins de contrôle, sauf s'il existe un système d'appel à l'entrée et à la sortie du port.</w:t>
      </w:r>
    </w:p>
    <w:p w14:paraId="1044EA19" w14:textId="77777777" w:rsidR="00825D71" w:rsidRPr="00ED51C9" w:rsidRDefault="00825D71" w:rsidP="00825D71">
      <w:pPr>
        <w:ind w:left="850" w:right="125"/>
        <w:contextualSpacing/>
        <w:jc w:val="both"/>
        <w:rPr>
          <w:rFonts w:ascii="Cambria" w:eastAsia="Cambria" w:hAnsi="Cambria" w:cs="Cambria"/>
          <w:sz w:val="20"/>
          <w:szCs w:val="20"/>
          <w:lang w:eastAsia="en-GB"/>
        </w:rPr>
      </w:pPr>
    </w:p>
    <w:p w14:paraId="3ED5833E" w14:textId="40063FA7"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225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 Secrétariat de l’ICCAT devra immédiatement informer la CPC du pavillon du retard ou de la non-réception des transmissions VMS et distribuer des rapports mensuels à toutes les CPC en leur fournissant des informations spécifiques sur la nature et l'ampleur de ces retards. Ces rapports devront être envoyés toutes les semaines pendant la période allant du 1</w:t>
      </w:r>
      <w:r w:rsidR="00825D71" w:rsidRPr="00ED51C9">
        <w:rPr>
          <w:rFonts w:ascii="Cambria" w:eastAsia="Cambria" w:hAnsi="Cambria" w:cs="Cambria"/>
          <w:sz w:val="20"/>
          <w:szCs w:val="20"/>
          <w:vertAlign w:val="superscript"/>
          <w:lang w:eastAsia="en-GB"/>
        </w:rPr>
        <w:t>er</w:t>
      </w:r>
      <w:r w:rsidR="0054211E" w:rsidRPr="00ED51C9">
        <w:rPr>
          <w:rFonts w:ascii="Cambria" w:eastAsia="Cambria" w:hAnsi="Cambria" w:cs="Cambria"/>
          <w:sz w:val="20"/>
          <w:szCs w:val="20"/>
          <w:lang w:eastAsia="en-GB"/>
        </w:rPr>
        <w:t xml:space="preserve"> </w:t>
      </w:r>
      <w:r w:rsidR="00825D71" w:rsidRPr="00ED51C9">
        <w:rPr>
          <w:rFonts w:ascii="Cambria" w:eastAsia="Cambria" w:hAnsi="Cambria" w:cs="Cambria"/>
          <w:sz w:val="20"/>
          <w:szCs w:val="20"/>
          <w:lang w:eastAsia="en-GB"/>
        </w:rPr>
        <w:t xml:space="preserve">mai au 30 juillet. </w:t>
      </w:r>
    </w:p>
    <w:p w14:paraId="2018CA47" w14:textId="77777777" w:rsidR="00825D71" w:rsidRPr="00ED51C9" w:rsidRDefault="00825D71" w:rsidP="00825D71">
      <w:pPr>
        <w:rPr>
          <w:rFonts w:ascii="Cambria" w:eastAsia="Cambria" w:hAnsi="Cambria" w:cs="Cambria"/>
          <w:sz w:val="20"/>
          <w:szCs w:val="20"/>
          <w:lang w:eastAsia="en-GB"/>
        </w:rPr>
      </w:pPr>
    </w:p>
    <w:p w14:paraId="7214B6B8" w14:textId="39D2D513"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226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En ce qui concerne les remorqueurs pendant le transport du thon rouge vers une ferme, en cas de défaillance technique de son VMS, le remorqueur concerné devra être remplacé par un autre remorqueur doté d'un système VMS pleinement opérationnel. Si aucun autre remorqueur n'est disponible, un nouveau système VMS opérationnel devra être installé à bord ou utilisé s'il est déjà installé, dès que possible et au plus tard dans un délai de 72 heures, sauf en cas de force majeure, qui devrait être communiqué au Secrétariat de l’ICCAT. Entre-temps, le capitaine ou son représentant, à compter du moment où l'événement a été détecté et / ou informé, devra communiquer aux autorités de contrôle de la CPC de pavillon toutes les heures les coordonnées géographiques à jour du remorqueur par des moyens de télécommunication appropriés.</w:t>
      </w:r>
    </w:p>
    <w:p w14:paraId="4BA50701" w14:textId="77777777" w:rsidR="00DB4B01" w:rsidRPr="00ED51C9" w:rsidRDefault="00DB4B01" w:rsidP="00825D71">
      <w:pPr>
        <w:contextualSpacing/>
        <w:jc w:val="both"/>
        <w:rPr>
          <w:rFonts w:ascii="Cambria" w:eastAsia="Cambria" w:hAnsi="Cambria" w:cs="Cambria"/>
          <w:b/>
          <w:sz w:val="20"/>
          <w:szCs w:val="20"/>
          <w:lang w:eastAsia="en-GB"/>
        </w:rPr>
      </w:pPr>
    </w:p>
    <w:p w14:paraId="2302E4C5" w14:textId="038620CD" w:rsidR="00825D71" w:rsidRPr="00ED51C9" w:rsidRDefault="00825D71" w:rsidP="00825D71">
      <w:pPr>
        <w:contextualSpacing/>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Utilisation des données VMS à des fins de contrôle et d'inspection</w:t>
      </w:r>
    </w:p>
    <w:p w14:paraId="410F1B0E" w14:textId="77777777" w:rsidR="00825D71" w:rsidRPr="00ED51C9" w:rsidRDefault="00825D71" w:rsidP="00825D71">
      <w:pPr>
        <w:contextualSpacing/>
        <w:jc w:val="both"/>
        <w:rPr>
          <w:rFonts w:ascii="Cambria" w:eastAsia="Cambria" w:hAnsi="Cambria" w:cs="Cambria"/>
          <w:sz w:val="20"/>
          <w:szCs w:val="20"/>
          <w:lang w:eastAsia="en-GB"/>
        </w:rPr>
      </w:pPr>
    </w:p>
    <w:p w14:paraId="7B8DB87B" w14:textId="02CCAFB6"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227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 Secrétariat de l’ICCAT devra diffuser sans délai les informations reçues en vertu de la présente section G aux CPC dotées d’une présence active d’inspection dans l’Atlantique Est et en Méditerranée, et au SCRS, à sa demande.</w:t>
      </w:r>
    </w:p>
    <w:p w14:paraId="06EB4312" w14:textId="77777777" w:rsidR="00825D71" w:rsidRPr="00ED51C9" w:rsidRDefault="00825D71" w:rsidP="00825D71">
      <w:pPr>
        <w:rPr>
          <w:rFonts w:ascii="Cambria" w:eastAsia="Cambria" w:hAnsi="Cambria" w:cs="Cambria"/>
          <w:sz w:val="20"/>
          <w:szCs w:val="20"/>
          <w:lang w:eastAsia="en-GB"/>
        </w:rPr>
      </w:pPr>
    </w:p>
    <w:p w14:paraId="0A78AABC" w14:textId="1053A7AC"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228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À la demande des CPC participant aux opérations d’inspection en mer dans la zone de la Convention, conformément au Programme ICCAT d’inspection internationale conjointe visé aux paragraphes </w:t>
      </w:r>
      <w:r w:rsidR="0054211E" w:rsidRPr="00ED51C9">
        <w:rPr>
          <w:rFonts w:ascii="Cambria" w:eastAsia="Cambria" w:hAnsi="Cambria" w:cs="Cambria"/>
          <w:sz w:val="20"/>
          <w:szCs w:val="20"/>
          <w:lang w:eastAsia="en-GB"/>
        </w:rPr>
        <w:t>232</w:t>
      </w:r>
      <w:r w:rsidR="00825D71" w:rsidRPr="00ED51C9">
        <w:rPr>
          <w:rFonts w:ascii="Cambria" w:eastAsia="Cambria" w:hAnsi="Cambria" w:cs="Cambria"/>
          <w:sz w:val="20"/>
          <w:szCs w:val="20"/>
          <w:lang w:eastAsia="en-GB"/>
        </w:rPr>
        <w:t xml:space="preserve"> à </w:t>
      </w:r>
      <w:r w:rsidR="0054211E" w:rsidRPr="00ED51C9">
        <w:rPr>
          <w:rFonts w:ascii="Cambria" w:eastAsia="Cambria" w:hAnsi="Cambria" w:cs="Cambria"/>
          <w:sz w:val="20"/>
          <w:szCs w:val="20"/>
          <w:lang w:eastAsia="en-GB"/>
        </w:rPr>
        <w:t>235</w:t>
      </w:r>
      <w:r w:rsidR="00825D71" w:rsidRPr="00ED51C9">
        <w:rPr>
          <w:rFonts w:ascii="Cambria" w:eastAsia="Cambria" w:hAnsi="Cambria" w:cs="Cambria"/>
          <w:sz w:val="20"/>
          <w:szCs w:val="20"/>
          <w:lang w:eastAsia="en-GB"/>
        </w:rPr>
        <w:t xml:space="preserve"> de la présente Recommandation, le Secrétariat de l’ICCAT devra diffuser les messages reçus de tous les navires de pêche en vertu du paragraphe 3 de la </w:t>
      </w:r>
      <w:r w:rsidR="00825D71" w:rsidRPr="00ED51C9">
        <w:rPr>
          <w:rFonts w:ascii="Cambria" w:eastAsia="Cambria" w:hAnsi="Cambria" w:cs="Cambria"/>
          <w:i/>
          <w:iCs/>
          <w:sz w:val="20"/>
          <w:szCs w:val="20"/>
          <w:lang w:eastAsia="en-GB"/>
        </w:rPr>
        <w:t>Recommandation de l’ICCAT amendant la Recommandation 07-08 concernant un format et un protocole d’échange des données en ce qui concerne le système de surveillance des navires (VMS) dans la zone de la Convention de l’ICCAT pour la pêche du thon rouge</w:t>
      </w:r>
      <w:r w:rsidR="00825D71" w:rsidRPr="00ED51C9">
        <w:rPr>
          <w:rFonts w:ascii="Cambria" w:eastAsia="Cambria" w:hAnsi="Cambria" w:cs="Cambria"/>
          <w:sz w:val="20"/>
          <w:szCs w:val="20"/>
          <w:lang w:eastAsia="en-GB"/>
        </w:rPr>
        <w:t xml:space="preserve"> (Rec. 21-16).</w:t>
      </w:r>
    </w:p>
    <w:p w14:paraId="523AB3AE" w14:textId="77777777" w:rsidR="00825D71" w:rsidRPr="00ED51C9" w:rsidRDefault="00825D71" w:rsidP="00825D71">
      <w:pPr>
        <w:rPr>
          <w:rFonts w:ascii="Cambria" w:eastAsia="Cambria" w:hAnsi="Cambria" w:cs="Cambria"/>
          <w:b/>
          <w:sz w:val="16"/>
          <w:szCs w:val="16"/>
          <w:lang w:eastAsia="en-GB"/>
        </w:rPr>
      </w:pPr>
    </w:p>
    <w:p w14:paraId="310BFBB2" w14:textId="77777777" w:rsidR="00825D71" w:rsidRPr="00ED51C9" w:rsidRDefault="00825D71" w:rsidP="00825D71">
      <w:pPr>
        <w:rPr>
          <w:rFonts w:ascii="Cambria" w:eastAsia="Cambria" w:hAnsi="Cambria" w:cs="Cambria"/>
          <w:b/>
          <w:sz w:val="16"/>
          <w:szCs w:val="16"/>
          <w:lang w:eastAsia="en-GB"/>
        </w:rPr>
      </w:pPr>
    </w:p>
    <w:p w14:paraId="40E1916E" w14:textId="77777777" w:rsidR="00EE742B" w:rsidRPr="00ED51C9" w:rsidRDefault="00EE742B">
      <w:pPr>
        <w:spacing w:after="160" w:line="259" w:lineRule="auto"/>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33C39B34" w14:textId="3C23024F" w:rsidR="00825D71" w:rsidRPr="00ED51C9" w:rsidRDefault="00825D71" w:rsidP="00825D71">
      <w:pPr>
        <w:tabs>
          <w:tab w:val="center" w:pos="4740"/>
        </w:tabs>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 xml:space="preserve">IVe </w:t>
      </w:r>
      <w:r w:rsidR="00FE2FF0"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 :</w:t>
      </w:r>
    </w:p>
    <w:p w14:paraId="7225F4ED" w14:textId="77777777" w:rsidR="00825D71" w:rsidRPr="00ED51C9" w:rsidRDefault="00825D71" w:rsidP="00825D71">
      <w:pPr>
        <w:tabs>
          <w:tab w:val="center" w:pos="4740"/>
        </w:tabs>
        <w:contextualSpacing/>
        <w:jc w:val="center"/>
        <w:rPr>
          <w:rFonts w:ascii="Cambria" w:eastAsia="Cambria" w:hAnsi="Cambria" w:cs="Cambria"/>
          <w:sz w:val="20"/>
          <w:szCs w:val="20"/>
          <w:lang w:eastAsia="en-GB"/>
        </w:rPr>
      </w:pPr>
      <w:r w:rsidRPr="00ED51C9">
        <w:rPr>
          <w:rFonts w:ascii="Cambria" w:eastAsia="Cambria" w:hAnsi="Cambria" w:cs="Cambria"/>
          <w:b/>
          <w:sz w:val="20"/>
          <w:szCs w:val="20"/>
          <w:lang w:eastAsia="en-GB"/>
        </w:rPr>
        <w:t>Mesures de contrôle</w:t>
      </w:r>
    </w:p>
    <w:p w14:paraId="35321C8A" w14:textId="77777777" w:rsidR="00825D71" w:rsidRPr="00ED51C9" w:rsidRDefault="00825D71" w:rsidP="00825D71">
      <w:pPr>
        <w:tabs>
          <w:tab w:val="center" w:pos="4763"/>
        </w:tabs>
        <w:contextualSpacing/>
        <w:jc w:val="center"/>
        <w:rPr>
          <w:rFonts w:ascii="Cambria" w:eastAsia="Cambria" w:hAnsi="Cambria" w:cs="Cambria"/>
          <w:b/>
          <w:sz w:val="20"/>
          <w:szCs w:val="20"/>
          <w:lang w:eastAsia="en-GB"/>
        </w:rPr>
      </w:pPr>
    </w:p>
    <w:p w14:paraId="5E7D9819" w14:textId="77777777" w:rsidR="00825D71" w:rsidRPr="00ED51C9" w:rsidRDefault="00825D71" w:rsidP="00825D71">
      <w:pPr>
        <w:tabs>
          <w:tab w:val="center" w:pos="4763"/>
        </w:tabs>
        <w:contextualSpacing/>
        <w:jc w:val="center"/>
        <w:rPr>
          <w:rFonts w:ascii="Cambria" w:eastAsia="Cambria" w:hAnsi="Cambria" w:cs="Cambria"/>
          <w:sz w:val="20"/>
          <w:szCs w:val="20"/>
          <w:lang w:eastAsia="en-GB"/>
        </w:rPr>
      </w:pPr>
      <w:r w:rsidRPr="00ED51C9">
        <w:rPr>
          <w:rFonts w:ascii="Cambria" w:eastAsia="Cambria" w:hAnsi="Cambria" w:cs="Cambria"/>
          <w:b/>
          <w:sz w:val="20"/>
          <w:szCs w:val="20"/>
          <w:lang w:eastAsia="en-GB"/>
        </w:rPr>
        <w:t>Section H - Exécution</w:t>
      </w:r>
    </w:p>
    <w:p w14:paraId="1340D93E" w14:textId="77777777" w:rsidR="00825D71" w:rsidRPr="00ED51C9" w:rsidRDefault="00825D71" w:rsidP="00825D71">
      <w:pPr>
        <w:contextualSpacing/>
        <w:rPr>
          <w:rFonts w:ascii="Cambria" w:eastAsia="Cambria" w:hAnsi="Cambria" w:cs="Cambria"/>
          <w:sz w:val="20"/>
          <w:szCs w:val="20"/>
          <w:lang w:eastAsia="en-GB"/>
        </w:rPr>
      </w:pPr>
    </w:p>
    <w:p w14:paraId="39DAD10D"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Exécution </w:t>
      </w:r>
    </w:p>
    <w:p w14:paraId="1A92BC09" w14:textId="77777777" w:rsidR="00825D71" w:rsidRPr="00ED51C9" w:rsidRDefault="00825D71" w:rsidP="00825D71">
      <w:pPr>
        <w:ind w:left="227" w:right="140" w:hanging="8"/>
        <w:contextualSpacing/>
        <w:jc w:val="both"/>
        <w:rPr>
          <w:rFonts w:ascii="Cambria" w:eastAsia="Cambria" w:hAnsi="Cambria" w:cs="Cambria"/>
          <w:sz w:val="20"/>
          <w:szCs w:val="20"/>
          <w:lang w:eastAsia="en-GB"/>
        </w:rPr>
      </w:pPr>
    </w:p>
    <w:p w14:paraId="0A4476B8" w14:textId="7E79ACB7"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229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CPC devront prendre les mesures d’exécution appropriées vis-à-vis du navire de pêche battant son pavillon au sujet duquel il a été établi, en vertu de sa législation, qu’il ne respectait pas les dispositions de la présente Recommandation. </w:t>
      </w:r>
    </w:p>
    <w:p w14:paraId="7F8B3553" w14:textId="77777777" w:rsidR="00825D71" w:rsidRPr="00ED51C9" w:rsidRDefault="00825D71" w:rsidP="00825D71">
      <w:pPr>
        <w:ind w:left="48"/>
        <w:contextualSpacing/>
        <w:jc w:val="both"/>
        <w:rPr>
          <w:rFonts w:ascii="Cambria" w:eastAsia="Cambria" w:hAnsi="Cambria" w:cs="Cambria"/>
          <w:sz w:val="20"/>
          <w:szCs w:val="20"/>
          <w:lang w:eastAsia="en-GB"/>
        </w:rPr>
      </w:pPr>
    </w:p>
    <w:p w14:paraId="1A21EE4C" w14:textId="4BC7A84D" w:rsidR="001B4693" w:rsidRPr="00ED51C9" w:rsidRDefault="00825D71" w:rsidP="001B4693">
      <w:pPr>
        <w:ind w:left="426" w:right="123"/>
        <w:jc w:val="both"/>
        <w:rPr>
          <w:rFonts w:ascii="Cambria" w:eastAsia="Cambria" w:hAnsi="Cambria" w:cs="Cambria"/>
          <w:sz w:val="20"/>
          <w:szCs w:val="20"/>
          <w:lang w:eastAsia="en-GB"/>
        </w:rPr>
      </w:pPr>
      <w:r w:rsidRPr="00ED51C9">
        <w:rPr>
          <w:rFonts w:ascii="Cambria" w:eastAsia="Cambria" w:hAnsi="Cambria" w:cs="Cambria"/>
          <w:sz w:val="20"/>
          <w:szCs w:val="20"/>
          <w:lang w:eastAsia="en-GB"/>
        </w:rPr>
        <w:t>Les mesures devront être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devront également être susceptibles de produire des résultats proportionnels à la gravité de cette infraction, décourageant ainsi efficacement d'autres infractions de même nature.</w:t>
      </w:r>
    </w:p>
    <w:p w14:paraId="5098FB54" w14:textId="77777777" w:rsidR="00F764CE" w:rsidRPr="00ED51C9" w:rsidRDefault="00F764CE" w:rsidP="001B4693">
      <w:pPr>
        <w:ind w:left="426" w:right="123"/>
        <w:jc w:val="both"/>
        <w:rPr>
          <w:rFonts w:ascii="Cambria" w:eastAsia="Cambria" w:hAnsi="Cambria" w:cs="Cambria"/>
          <w:sz w:val="20"/>
          <w:szCs w:val="20"/>
          <w:lang w:eastAsia="en-GB"/>
        </w:rPr>
      </w:pPr>
    </w:p>
    <w:p w14:paraId="3C88FF1A" w14:textId="07041472"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230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La CPC de la ferme devra prendre des mesures d’exécution appropriées concernant la ferme, lorsqu’il a été établi, conformément à sa législation, que la ferme ne respecte pas les dispositions de la présente Recommandation.</w:t>
      </w:r>
    </w:p>
    <w:p w14:paraId="6EAF564B" w14:textId="77777777" w:rsidR="00825D71" w:rsidRPr="00ED51C9" w:rsidRDefault="00825D71" w:rsidP="00825D71">
      <w:pPr>
        <w:contextualSpacing/>
        <w:jc w:val="both"/>
        <w:rPr>
          <w:rFonts w:ascii="Cambria" w:eastAsia="Cambria" w:hAnsi="Cambria" w:cs="Cambria"/>
          <w:sz w:val="20"/>
          <w:szCs w:val="20"/>
          <w:lang w:eastAsia="en-GB"/>
        </w:rPr>
      </w:pPr>
    </w:p>
    <w:p w14:paraId="578E70E2" w14:textId="6FA26CD8" w:rsidR="00825D71" w:rsidRPr="00ED51C9" w:rsidRDefault="00825D71" w:rsidP="00825D71">
      <w:pPr>
        <w:ind w:left="426" w:right="123"/>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En fonction de la gravité du délit et conformément aux dispositions pertinentes du droit national, ces mesures peuvent inclure notamment, la suspension de l’autorisation ou la radiation du registre de l’ICCAT des établissements d’engraissement du thon rouge établi en vertu du paragraphe </w:t>
      </w:r>
      <w:r w:rsidR="0054211E" w:rsidRPr="00ED51C9">
        <w:rPr>
          <w:rFonts w:ascii="Cambria" w:eastAsia="Cambria" w:hAnsi="Cambria" w:cs="Cambria"/>
          <w:sz w:val="20"/>
          <w:szCs w:val="20"/>
          <w:lang w:eastAsia="en-GB"/>
        </w:rPr>
        <w:t>61</w:t>
      </w:r>
      <w:r w:rsidRPr="00ED51C9">
        <w:rPr>
          <w:rFonts w:ascii="Cambria" w:eastAsia="Cambria" w:hAnsi="Cambria" w:cs="Cambria"/>
          <w:sz w:val="20"/>
          <w:szCs w:val="20"/>
          <w:lang w:eastAsia="en-GB"/>
        </w:rPr>
        <w:t xml:space="preserve"> et/ou des amendes.</w:t>
      </w:r>
    </w:p>
    <w:p w14:paraId="0E8D6ED6" w14:textId="77777777" w:rsidR="00825D71" w:rsidRPr="00ED51C9" w:rsidRDefault="00825D71" w:rsidP="00825D71">
      <w:pPr>
        <w:contextualSpacing/>
        <w:rPr>
          <w:rFonts w:ascii="Cambria" w:eastAsia="Cambria" w:hAnsi="Cambria" w:cs="Cambria"/>
          <w:sz w:val="20"/>
          <w:szCs w:val="20"/>
          <w:lang w:eastAsia="en-GB"/>
        </w:rPr>
      </w:pPr>
    </w:p>
    <w:p w14:paraId="62E1CE53" w14:textId="77777777" w:rsidR="00825D71" w:rsidRPr="00ED51C9" w:rsidRDefault="00825D71" w:rsidP="00825D71">
      <w:pPr>
        <w:contextualSpacing/>
        <w:rPr>
          <w:rFonts w:ascii="Cambria" w:eastAsia="Cambria" w:hAnsi="Cambria" w:cs="Cambria"/>
          <w:sz w:val="20"/>
          <w:szCs w:val="20"/>
          <w:lang w:eastAsia="en-GB"/>
        </w:rPr>
      </w:pPr>
    </w:p>
    <w:p w14:paraId="0BB5240A" w14:textId="604214D4" w:rsidR="00825D71" w:rsidRPr="00ED51C9" w:rsidRDefault="00825D71" w:rsidP="00825D71">
      <w:pPr>
        <w:ind w:left="440" w:right="303"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IVe </w:t>
      </w:r>
      <w:r w:rsidR="00947E1B"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 :</w:t>
      </w:r>
    </w:p>
    <w:p w14:paraId="3F345DF6" w14:textId="77777777" w:rsidR="00825D71" w:rsidRPr="00ED51C9" w:rsidRDefault="00825D71" w:rsidP="00825D71">
      <w:pPr>
        <w:ind w:left="440" w:right="303"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Mesures de contrôle</w:t>
      </w:r>
    </w:p>
    <w:p w14:paraId="57058766" w14:textId="77777777" w:rsidR="00825D71" w:rsidRPr="00ED51C9" w:rsidRDefault="00825D71" w:rsidP="00825D71">
      <w:pPr>
        <w:ind w:left="440" w:right="114" w:hanging="10"/>
        <w:contextualSpacing/>
        <w:jc w:val="center"/>
        <w:rPr>
          <w:rFonts w:ascii="Cambria" w:eastAsia="Cambria" w:hAnsi="Cambria" w:cs="Cambria"/>
          <w:b/>
          <w:sz w:val="20"/>
          <w:szCs w:val="20"/>
          <w:lang w:eastAsia="en-GB"/>
        </w:rPr>
      </w:pPr>
    </w:p>
    <w:p w14:paraId="0A283684" w14:textId="77777777" w:rsidR="00825D71" w:rsidRPr="00ED51C9" w:rsidRDefault="00825D71" w:rsidP="00825D71">
      <w:pPr>
        <w:ind w:left="440" w:right="114" w:hanging="10"/>
        <w:contextualSpacing/>
        <w:jc w:val="center"/>
        <w:rPr>
          <w:rFonts w:ascii="Cambria" w:eastAsia="Cambria" w:hAnsi="Cambria" w:cs="Cambria"/>
          <w:sz w:val="20"/>
          <w:szCs w:val="20"/>
          <w:lang w:eastAsia="en-GB"/>
        </w:rPr>
      </w:pPr>
      <w:r w:rsidRPr="00ED51C9">
        <w:rPr>
          <w:rFonts w:ascii="Cambria" w:eastAsia="Cambria" w:hAnsi="Cambria" w:cs="Cambria"/>
          <w:b/>
          <w:sz w:val="20"/>
          <w:szCs w:val="20"/>
          <w:lang w:eastAsia="en-GB"/>
        </w:rPr>
        <w:t xml:space="preserve">Section I - Mesures commerciales </w:t>
      </w:r>
    </w:p>
    <w:p w14:paraId="43C00CFE" w14:textId="77777777" w:rsidR="00825D71" w:rsidRPr="00ED51C9" w:rsidRDefault="00825D71" w:rsidP="00825D71">
      <w:pPr>
        <w:contextualSpacing/>
        <w:rPr>
          <w:rFonts w:ascii="Cambria" w:eastAsia="Cambria" w:hAnsi="Cambria" w:cs="Cambria"/>
          <w:sz w:val="20"/>
          <w:szCs w:val="20"/>
          <w:lang w:eastAsia="en-GB"/>
        </w:rPr>
      </w:pPr>
      <w:r w:rsidRPr="00ED51C9">
        <w:rPr>
          <w:rFonts w:ascii="Cambria" w:eastAsia="Cambria" w:hAnsi="Cambria" w:cs="Cambria"/>
          <w:b/>
          <w:sz w:val="20"/>
          <w:szCs w:val="20"/>
          <w:lang w:eastAsia="en-GB"/>
        </w:rPr>
        <w:t xml:space="preserve"> </w:t>
      </w:r>
    </w:p>
    <w:p w14:paraId="39BF381A" w14:textId="77777777" w:rsidR="00825D71" w:rsidRPr="00ED51C9" w:rsidRDefault="00825D71" w:rsidP="00825D71">
      <w:pPr>
        <w:keepNext/>
        <w:keepLines/>
        <w:ind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Mesures commerciales</w:t>
      </w:r>
    </w:p>
    <w:p w14:paraId="77D81063" w14:textId="28849ECC" w:rsidR="00825D71" w:rsidRPr="00ED51C9" w:rsidRDefault="00825D71" w:rsidP="00825D71">
      <w:pPr>
        <w:contextualSpacing/>
        <w:rPr>
          <w:rFonts w:ascii="Cambria" w:eastAsia="Cambria" w:hAnsi="Cambria" w:cs="Cambria"/>
          <w:sz w:val="20"/>
          <w:szCs w:val="20"/>
          <w:lang w:eastAsia="en-GB"/>
        </w:rPr>
      </w:pPr>
    </w:p>
    <w:p w14:paraId="36F9A917" w14:textId="2E5F69E1"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231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Conformément à leurs droits et obligations en vertu du droit international, les CPC exportatrices et importatrices devront prendre les mesures nécessaires pour : </w:t>
      </w:r>
    </w:p>
    <w:p w14:paraId="22D8AC67" w14:textId="77777777" w:rsidR="00825D71" w:rsidRPr="00ED51C9" w:rsidRDefault="00825D71" w:rsidP="00825D71">
      <w:pPr>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 </w:t>
      </w:r>
    </w:p>
    <w:p w14:paraId="289730E1" w14:textId="355F8FF0" w:rsidR="001B4693" w:rsidRPr="00ED51C9" w:rsidRDefault="001B4693" w:rsidP="0054211E">
      <w:pPr>
        <w:numPr>
          <w:ilvl w:val="1"/>
          <w:numId w:val="86"/>
        </w:numPr>
        <w:ind w:left="851" w:hanging="426"/>
        <w:contextualSpacing/>
        <w:jc w:val="both"/>
        <w:rPr>
          <w:rFonts w:ascii="Cambria" w:eastAsia="Cambria" w:hAnsi="Cambria" w:cs="Cambria"/>
          <w:sz w:val="20"/>
          <w:szCs w:val="20"/>
        </w:rPr>
      </w:pPr>
      <w:r w:rsidRPr="00ED51C9">
        <w:rPr>
          <w:rFonts w:ascii="Cambria" w:eastAsia="Cambria" w:hAnsi="Cambria" w:cs="Cambria"/>
          <w:sz w:val="20"/>
          <w:szCs w:val="20"/>
        </w:rPr>
        <w:t xml:space="preserve">interdire </w:t>
      </w:r>
      <w:r w:rsidRPr="00ED51C9">
        <w:rPr>
          <w:rFonts w:ascii="Cambria" w:eastAsia="Cambria" w:hAnsi="Cambria" w:cs="Cambria"/>
          <w:bCs/>
          <w:sz w:val="20"/>
          <w:szCs w:val="20"/>
        </w:rPr>
        <w:t>le</w:t>
      </w:r>
      <w:r w:rsidRPr="00ED51C9">
        <w:rPr>
          <w:rFonts w:ascii="Cambria" w:eastAsia="Cambria" w:hAnsi="Cambria" w:cs="Cambria"/>
          <w:sz w:val="20"/>
          <w:szCs w:val="20"/>
        </w:rPr>
        <w:t xml:space="preserve"> commerce national, le débarquement, les importations, les exportations, les mises en cage aux fins d’élevage, les réexportations et les transbordements de thons rouges de l’Atlantique Est et de la Méditerranée qui ne sont pas accompagnés de la documentation exacte, complète et validée requise par la présente Recommandation, la </w:t>
      </w:r>
      <w:r w:rsidRPr="00ED51C9">
        <w:rPr>
          <w:rFonts w:ascii="Cambria" w:eastAsia="Calibri" w:hAnsi="Cambria"/>
          <w:i/>
          <w:iCs/>
          <w:sz w:val="20"/>
          <w:szCs w:val="22"/>
        </w:rPr>
        <w:t>Recommandation de l’ICCAT amendant et remplaçant la Recommandation 18-13 sur un programme ICCAT de documentation des captures de thon rouge</w:t>
      </w:r>
      <w:r w:rsidRPr="00ED51C9">
        <w:rPr>
          <w:rFonts w:ascii="Cambria" w:eastAsia="Calibri" w:hAnsi="Cambria"/>
          <w:sz w:val="20"/>
          <w:szCs w:val="22"/>
        </w:rPr>
        <w:t xml:space="preserve"> (Rec. 23-21) </w:t>
      </w:r>
      <w:r w:rsidRPr="00ED51C9">
        <w:rPr>
          <w:rFonts w:ascii="Cambria" w:eastAsia="Cambria" w:hAnsi="Cambria" w:cs="Cambria"/>
          <w:sz w:val="20"/>
          <w:szCs w:val="20"/>
        </w:rPr>
        <w:t xml:space="preserve">et la </w:t>
      </w:r>
      <w:r w:rsidR="00333ECF" w:rsidRPr="00ED51C9">
        <w:rPr>
          <w:rFonts w:ascii="Cambria" w:eastAsia="Cambria" w:hAnsi="Cambria" w:cs="Cambria"/>
          <w:sz w:val="20"/>
          <w:szCs w:val="20"/>
          <w:lang w:eastAsia="en-GB"/>
        </w:rPr>
        <w:t>Rec. 24-16</w:t>
      </w:r>
      <w:r w:rsidRPr="00ED51C9">
        <w:rPr>
          <w:rFonts w:ascii="Cambria" w:eastAsia="Cambria" w:hAnsi="Cambria" w:cs="Cambria"/>
          <w:sz w:val="20"/>
          <w:szCs w:val="20"/>
        </w:rPr>
        <w:t xml:space="preserve"> sur le programme de documentation des captures de thon rouge ;</w:t>
      </w:r>
    </w:p>
    <w:p w14:paraId="497D1E21" w14:textId="77777777" w:rsidR="00825D71" w:rsidRPr="00ED51C9" w:rsidRDefault="00825D71" w:rsidP="0054211E">
      <w:pPr>
        <w:spacing w:after="160" w:line="259" w:lineRule="auto"/>
        <w:ind w:left="851" w:hanging="426"/>
        <w:contextualSpacing/>
        <w:jc w:val="both"/>
        <w:rPr>
          <w:rFonts w:ascii="Cambria" w:eastAsia="Cambria" w:hAnsi="Cambria" w:cs="Cambria"/>
          <w:sz w:val="20"/>
          <w:szCs w:val="20"/>
        </w:rPr>
      </w:pPr>
    </w:p>
    <w:p w14:paraId="5FF9B4AC" w14:textId="77777777" w:rsidR="00825D71" w:rsidRPr="00ED51C9" w:rsidRDefault="00825D71" w:rsidP="0054211E">
      <w:pPr>
        <w:numPr>
          <w:ilvl w:val="1"/>
          <w:numId w:val="86"/>
        </w:numPr>
        <w:ind w:left="851" w:hanging="426"/>
        <w:contextualSpacing/>
        <w:jc w:val="both"/>
        <w:rPr>
          <w:rFonts w:ascii="Cambria" w:eastAsia="Cambria" w:hAnsi="Cambria"/>
          <w:sz w:val="20"/>
          <w:szCs w:val="20"/>
        </w:rPr>
      </w:pPr>
      <w:r w:rsidRPr="00ED51C9">
        <w:rPr>
          <w:rFonts w:ascii="Cambria" w:eastAsia="Cambria" w:hAnsi="Cambria" w:cs="Cambria"/>
          <w:sz w:val="20"/>
          <w:szCs w:val="20"/>
        </w:rPr>
        <w:t xml:space="preserve">interdire le </w:t>
      </w:r>
      <w:r w:rsidRPr="00ED51C9">
        <w:rPr>
          <w:rFonts w:ascii="Cambria" w:eastAsia="Cambria" w:hAnsi="Cambria" w:cs="Cambria"/>
          <w:bCs/>
          <w:sz w:val="20"/>
          <w:szCs w:val="20"/>
        </w:rPr>
        <w:t>commerce</w:t>
      </w:r>
      <w:r w:rsidRPr="00ED51C9">
        <w:rPr>
          <w:rFonts w:ascii="Cambria" w:eastAsia="Cambria" w:hAnsi="Cambria" w:cs="Cambria"/>
          <w:sz w:val="20"/>
          <w:szCs w:val="20"/>
        </w:rPr>
        <w:t xml:space="preserve"> national, les importations, les débarquements, la mise en cage aux fins d’élevage, la transformation, les exportations, les réexportations et le transbordement au sein de leur juridiction, de thon rouge de l’Atlantique Est et de la Méditerranée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3 sont épuisés ; </w:t>
      </w:r>
    </w:p>
    <w:p w14:paraId="09951EC7" w14:textId="77777777" w:rsidR="00825D71" w:rsidRPr="00ED51C9" w:rsidRDefault="00825D71" w:rsidP="0054211E">
      <w:pPr>
        <w:ind w:left="851" w:hanging="426"/>
        <w:contextualSpacing/>
        <w:rPr>
          <w:rFonts w:ascii="Cambria" w:eastAsia="Cambria" w:hAnsi="Cambria" w:cs="Cambria"/>
          <w:sz w:val="20"/>
          <w:szCs w:val="20"/>
          <w:lang w:eastAsia="en-GB"/>
        </w:rPr>
      </w:pPr>
    </w:p>
    <w:p w14:paraId="38CA682C" w14:textId="77777777" w:rsidR="00825D71" w:rsidRPr="00ED51C9" w:rsidRDefault="00825D71" w:rsidP="0054211E">
      <w:pPr>
        <w:numPr>
          <w:ilvl w:val="1"/>
          <w:numId w:val="86"/>
        </w:numPr>
        <w:ind w:left="851" w:hanging="426"/>
        <w:contextualSpacing/>
        <w:jc w:val="both"/>
        <w:rPr>
          <w:rFonts w:ascii="Cambria" w:eastAsia="Cambria" w:hAnsi="Cambria" w:cs="Cambria"/>
          <w:sz w:val="20"/>
          <w:szCs w:val="20"/>
        </w:rPr>
      </w:pPr>
      <w:proofErr w:type="gramStart"/>
      <w:r w:rsidRPr="00ED51C9">
        <w:rPr>
          <w:rFonts w:ascii="Cambria" w:eastAsia="Cambria" w:hAnsi="Cambria" w:cs="Cambria"/>
          <w:sz w:val="20"/>
          <w:szCs w:val="20"/>
        </w:rPr>
        <w:t>interdire</w:t>
      </w:r>
      <w:proofErr w:type="gramEnd"/>
      <w:r w:rsidRPr="00ED51C9">
        <w:rPr>
          <w:rFonts w:ascii="Cambria" w:eastAsia="Cambria" w:hAnsi="Cambria" w:cs="Cambria"/>
          <w:sz w:val="20"/>
          <w:szCs w:val="20"/>
        </w:rPr>
        <w:t xml:space="preserve"> le </w:t>
      </w:r>
      <w:r w:rsidRPr="00ED51C9">
        <w:rPr>
          <w:rFonts w:ascii="Cambria" w:eastAsia="Cambria" w:hAnsi="Cambria" w:cs="Cambria"/>
          <w:bCs/>
          <w:sz w:val="20"/>
          <w:szCs w:val="20"/>
        </w:rPr>
        <w:t>commerce</w:t>
      </w:r>
      <w:r w:rsidRPr="00ED51C9">
        <w:rPr>
          <w:rFonts w:ascii="Cambria" w:eastAsia="Cambria" w:hAnsi="Cambria" w:cs="Cambria"/>
          <w:sz w:val="20"/>
          <w:szCs w:val="20"/>
        </w:rPr>
        <w:t xml:space="preserve"> national, les importations, les débarquements, la transformation et les exportations de thon rouge de l’Atlantique Est et de la Méditerranée depuis les fermes qui ne respectent pas les dispositions relatives à l’élevage stipulées dans la présente Recommandation.</w:t>
      </w:r>
    </w:p>
    <w:p w14:paraId="480B3C72" w14:textId="77777777" w:rsidR="00825D71" w:rsidRPr="00ED51C9" w:rsidRDefault="00825D71" w:rsidP="00825D71">
      <w:pPr>
        <w:rPr>
          <w:rFonts w:ascii="Cambria" w:eastAsia="Cambria" w:hAnsi="Cambria" w:cs="Cambria"/>
          <w:sz w:val="20"/>
          <w:szCs w:val="20"/>
          <w:lang w:eastAsia="en-GB"/>
        </w:rPr>
      </w:pPr>
    </w:p>
    <w:p w14:paraId="721AC0CC" w14:textId="77777777" w:rsidR="00825D71" w:rsidRPr="00ED51C9" w:rsidRDefault="00825D71" w:rsidP="00825D71">
      <w:pPr>
        <w:rPr>
          <w:rFonts w:ascii="Cambria" w:eastAsia="Cambria" w:hAnsi="Cambria" w:cs="Cambria"/>
          <w:b/>
          <w:sz w:val="20"/>
          <w:szCs w:val="20"/>
          <w:lang w:eastAsia="en-GB"/>
        </w:rPr>
      </w:pPr>
    </w:p>
    <w:p w14:paraId="145B64F1" w14:textId="77777777" w:rsidR="002930C4" w:rsidRPr="00ED51C9" w:rsidRDefault="002930C4">
      <w:pPr>
        <w:spacing w:after="160" w:line="259" w:lineRule="auto"/>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076334B8" w14:textId="6234E076" w:rsidR="00825D71" w:rsidRPr="00ED51C9" w:rsidRDefault="00825D71" w:rsidP="00825D71">
      <w:pPr>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V</w:t>
      </w:r>
      <w:r w:rsidRPr="00ED51C9">
        <w:rPr>
          <w:rFonts w:ascii="Cambria" w:eastAsia="Cambria" w:hAnsi="Cambria" w:cs="Cambria"/>
          <w:b/>
          <w:sz w:val="20"/>
          <w:szCs w:val="20"/>
          <w:vertAlign w:val="superscript"/>
          <w:lang w:eastAsia="en-GB"/>
        </w:rPr>
        <w:t>e</w:t>
      </w:r>
      <w:r w:rsidRPr="00ED51C9">
        <w:rPr>
          <w:rFonts w:ascii="Cambria" w:eastAsia="Cambria" w:hAnsi="Cambria" w:cs="Cambria"/>
          <w:b/>
          <w:sz w:val="20"/>
          <w:szCs w:val="20"/>
          <w:lang w:eastAsia="en-GB"/>
        </w:rPr>
        <w:t xml:space="preserve"> </w:t>
      </w:r>
      <w:r w:rsidR="00947E1B"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 :</w:t>
      </w:r>
    </w:p>
    <w:p w14:paraId="03EA2BD2" w14:textId="77777777" w:rsidR="00825D71" w:rsidRPr="00ED51C9" w:rsidRDefault="00825D71" w:rsidP="00825D71">
      <w:pPr>
        <w:contextualSpacing/>
        <w:jc w:val="center"/>
        <w:rPr>
          <w:rFonts w:ascii="Cambria" w:eastAsia="Cambria" w:hAnsi="Cambria" w:cs="Cambria"/>
          <w:sz w:val="20"/>
          <w:szCs w:val="20"/>
          <w:lang w:eastAsia="en-GB"/>
        </w:rPr>
      </w:pPr>
      <w:r w:rsidRPr="00ED51C9">
        <w:rPr>
          <w:rFonts w:ascii="Cambria" w:eastAsia="Cambria" w:hAnsi="Cambria" w:cs="Cambria"/>
          <w:b/>
          <w:sz w:val="20"/>
          <w:szCs w:val="20"/>
          <w:lang w:eastAsia="en-GB"/>
        </w:rPr>
        <w:t>Programme ICCAT d’inspection internationale conjointe</w:t>
      </w:r>
    </w:p>
    <w:p w14:paraId="499FDAE0" w14:textId="77777777" w:rsidR="00825D71" w:rsidRPr="00ED51C9" w:rsidRDefault="00825D71" w:rsidP="00825D71">
      <w:pPr>
        <w:contextualSpacing/>
        <w:rPr>
          <w:rFonts w:ascii="Cambria" w:eastAsia="Cambria" w:hAnsi="Cambria" w:cs="Cambria"/>
          <w:sz w:val="20"/>
          <w:szCs w:val="20"/>
          <w:lang w:eastAsia="en-GB"/>
        </w:rPr>
      </w:pPr>
    </w:p>
    <w:p w14:paraId="149C9713" w14:textId="736F8372"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232</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Dans le cadre du plan pluriannuel de gestion du thon rouge, chaque Partie contractante convient, en vertu de l’article IX, paragraphe 3, de la Convention de l’ICCAT, d’appliquer le Programme ICCAT d’inspection internationale conjointe, adopté au cours de sa 4e réunion ordinaire, tenue au mois de novembre 1975 à Madrid, tel que remanié et présenté à l’</w:t>
      </w:r>
      <w:r w:rsidR="00825D71" w:rsidRPr="00ED51C9">
        <w:rPr>
          <w:rFonts w:ascii="Cambria" w:eastAsia="Cambria" w:hAnsi="Cambria" w:cs="Cambria"/>
          <w:b/>
          <w:bCs/>
          <w:sz w:val="20"/>
          <w:szCs w:val="20"/>
          <w:lang w:eastAsia="en-GB"/>
        </w:rPr>
        <w:t>annexe</w:t>
      </w:r>
      <w:r w:rsidR="00825D71" w:rsidRPr="00ED51C9">
        <w:rPr>
          <w:rFonts w:ascii="Cambria" w:eastAsia="Cambria" w:hAnsi="Cambria" w:cs="Cambria"/>
          <w:b/>
          <w:sz w:val="20"/>
          <w:szCs w:val="20"/>
          <w:lang w:eastAsia="en-GB"/>
        </w:rPr>
        <w:t xml:space="preserve"> 7</w:t>
      </w:r>
      <w:r w:rsidR="00825D71" w:rsidRPr="00ED51C9">
        <w:rPr>
          <w:rFonts w:ascii="Cambria" w:eastAsia="Cambria" w:hAnsi="Cambria" w:cs="Cambria"/>
          <w:sz w:val="20"/>
          <w:szCs w:val="20"/>
          <w:lang w:eastAsia="en-GB"/>
        </w:rPr>
        <w:t>.</w:t>
      </w:r>
    </w:p>
    <w:p w14:paraId="565C6342" w14:textId="77777777" w:rsidR="00825D71" w:rsidRPr="00ED51C9" w:rsidRDefault="00825D71" w:rsidP="00825D71">
      <w:pPr>
        <w:ind w:left="426" w:right="123" w:hanging="426"/>
        <w:contextualSpacing/>
        <w:jc w:val="both"/>
        <w:rPr>
          <w:rFonts w:ascii="Cambria" w:eastAsia="Cambria" w:hAnsi="Cambria" w:cs="Cambria"/>
          <w:sz w:val="20"/>
          <w:szCs w:val="20"/>
          <w:lang w:eastAsia="en-GB"/>
        </w:rPr>
      </w:pPr>
    </w:p>
    <w:p w14:paraId="3158AD06" w14:textId="0DBC101B"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233</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 Programme visé au paragraphe </w:t>
      </w:r>
      <w:r w:rsidR="001768E4" w:rsidRPr="00ED51C9">
        <w:rPr>
          <w:rFonts w:ascii="Cambria" w:eastAsia="Cambria" w:hAnsi="Cambria" w:cs="Cambria"/>
          <w:sz w:val="20"/>
          <w:szCs w:val="20"/>
          <w:lang w:eastAsia="en-GB"/>
        </w:rPr>
        <w:t>232</w:t>
      </w:r>
      <w:r w:rsidR="00825D71" w:rsidRPr="00ED51C9">
        <w:rPr>
          <w:rFonts w:ascii="Cambria" w:eastAsia="Cambria" w:hAnsi="Cambria" w:cs="Cambria"/>
          <w:sz w:val="20"/>
          <w:szCs w:val="20"/>
          <w:lang w:eastAsia="en-GB"/>
        </w:rPr>
        <w:t xml:space="preserve"> devra s’appliquer jusqu’à ce que l’ICCAT adopte un programme de suivi, de contrôle et de surveillance qui inclura un Programme ICCAT d’inspection internationale conjointe, sur la base des résultats du Groupe de travail</w:t>
      </w:r>
      <w:r w:rsidR="001768E4" w:rsidRPr="00ED51C9">
        <w:rPr>
          <w:rFonts w:ascii="Cambria" w:eastAsia="Cambria" w:hAnsi="Cambria" w:cs="Cambria"/>
          <w:sz w:val="20"/>
          <w:szCs w:val="20"/>
          <w:lang w:eastAsia="en-GB"/>
        </w:rPr>
        <w:t xml:space="preserve"> IMM</w:t>
      </w:r>
      <w:r w:rsidR="00825D71" w:rsidRPr="00ED51C9">
        <w:rPr>
          <w:rFonts w:ascii="Cambria" w:eastAsia="Cambria" w:hAnsi="Cambria" w:cs="Cambria"/>
          <w:sz w:val="20"/>
          <w:szCs w:val="20"/>
          <w:lang w:eastAsia="en-GB"/>
        </w:rPr>
        <w:t xml:space="preserve"> établi par la </w:t>
      </w:r>
      <w:r w:rsidR="00825D71" w:rsidRPr="00ED51C9">
        <w:rPr>
          <w:rFonts w:ascii="Cambria" w:eastAsia="Cambria" w:hAnsi="Cambria" w:cs="Cambria"/>
          <w:i/>
          <w:iCs/>
          <w:sz w:val="20"/>
          <w:szCs w:val="20"/>
          <w:lang w:eastAsia="en-GB"/>
        </w:rPr>
        <w:t>Résolution de l’IC</w:t>
      </w:r>
      <w:r w:rsidR="00825D71" w:rsidRPr="00ED51C9">
        <w:rPr>
          <w:rFonts w:ascii="Cambria" w:eastAsia="Cambria" w:hAnsi="Cambria" w:cs="Cambria"/>
          <w:i/>
          <w:sz w:val="20"/>
          <w:szCs w:val="20"/>
          <w:lang w:eastAsia="en-GB"/>
        </w:rPr>
        <w:t>CAT sur des mesures de contrôle intégré</w:t>
      </w:r>
      <w:r w:rsidR="00825D71" w:rsidRPr="00ED51C9">
        <w:rPr>
          <w:rFonts w:ascii="Cambria" w:eastAsia="Cambria" w:hAnsi="Cambria" w:cs="Cambria"/>
          <w:sz w:val="20"/>
          <w:szCs w:val="20"/>
          <w:lang w:eastAsia="en-GB"/>
        </w:rPr>
        <w:t xml:space="preserve"> (Rés. 00-20).</w:t>
      </w:r>
    </w:p>
    <w:p w14:paraId="31F2950C" w14:textId="02C28C24" w:rsidR="00825D71" w:rsidRPr="00ED51C9" w:rsidRDefault="00825D71" w:rsidP="00825D71">
      <w:pPr>
        <w:ind w:left="426" w:hanging="426"/>
        <w:contextualSpacing/>
        <w:rPr>
          <w:rFonts w:ascii="Cambria" w:eastAsia="Cambria" w:hAnsi="Cambria" w:cs="Cambria"/>
          <w:sz w:val="20"/>
          <w:szCs w:val="20"/>
          <w:lang w:eastAsia="en-GB"/>
        </w:rPr>
      </w:pPr>
    </w:p>
    <w:p w14:paraId="424CCD58" w14:textId="567D9633"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234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Lorsqu’à un moment donné, plus de 15 navires de pêche de quelconque Partie contractante prennent part à des activités de pêche au thon rouge de l’Atlantique Est et de la Méditerranée dans la zone de la Convention, la Partie contractante devra compter, sur la base d’une évaluation des risques, sur la présence d'un navire d’inspection dans la zone de la Convention ou devra coopérer avec une autre Partie contractante afin d’exploiter conjointement un navire d’inspection. Si une Partie contractante ne déploie pas son navire d'inspection ni ne mène d'opérations conjointes, la Partie contractante devra déclarer le résultat de l'évaluation des risques et ses mesures alternatives dans son plan d'inspection visé au paragraphe 10.</w:t>
      </w:r>
    </w:p>
    <w:p w14:paraId="176E7699" w14:textId="77777777" w:rsidR="00825D71" w:rsidRPr="00ED51C9" w:rsidRDefault="00825D71" w:rsidP="00825D71">
      <w:pPr>
        <w:ind w:left="426" w:hanging="426"/>
        <w:contextualSpacing/>
        <w:rPr>
          <w:rFonts w:ascii="Cambria" w:eastAsia="Cambria" w:hAnsi="Cambria" w:cs="Cambria"/>
          <w:sz w:val="20"/>
          <w:szCs w:val="20"/>
          <w:lang w:eastAsia="en-GB"/>
        </w:rPr>
      </w:pPr>
    </w:p>
    <w:p w14:paraId="03C885F5" w14:textId="747882CC"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235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Dans les cas où des mesures d'exécution doivent être prises à la suite d'une inspection, les pouvoirs d'exécution des inspecteurs de la Partie contractante du pavillon du navire de pêche, de la ferme ou de la madrague soumis à inspection prévaudront toujours, dans leur territoire, dans leurs eaux juridictionnelles et à bord de leur plateforme d'inspection.</w:t>
      </w:r>
    </w:p>
    <w:p w14:paraId="6A92FF49" w14:textId="77777777" w:rsidR="00FB44C8" w:rsidRPr="00ED51C9" w:rsidRDefault="00FB44C8" w:rsidP="00825D71">
      <w:pPr>
        <w:ind w:left="426" w:right="-1" w:hanging="426"/>
        <w:contextualSpacing/>
        <w:jc w:val="both"/>
        <w:rPr>
          <w:rFonts w:ascii="Cambria" w:eastAsia="Cambria" w:hAnsi="Cambria" w:cs="Cambria"/>
          <w:sz w:val="20"/>
          <w:szCs w:val="20"/>
          <w:lang w:eastAsia="en-GB"/>
        </w:rPr>
      </w:pPr>
    </w:p>
    <w:p w14:paraId="7502938F" w14:textId="77777777" w:rsidR="00FB44C8" w:rsidRPr="00ED51C9" w:rsidRDefault="00FB44C8" w:rsidP="00825D71">
      <w:pPr>
        <w:ind w:left="426" w:right="-1" w:hanging="426"/>
        <w:contextualSpacing/>
        <w:jc w:val="both"/>
        <w:rPr>
          <w:rFonts w:ascii="Cambria" w:eastAsia="Cambria" w:hAnsi="Cambria" w:cs="Cambria"/>
          <w:b/>
          <w:sz w:val="20"/>
          <w:szCs w:val="20"/>
          <w:lang w:eastAsia="en-GB"/>
        </w:rPr>
      </w:pPr>
    </w:p>
    <w:p w14:paraId="3EC7A839" w14:textId="46E54517" w:rsidR="00825D71" w:rsidRPr="00ED51C9" w:rsidRDefault="00825D71" w:rsidP="00825D71">
      <w:pPr>
        <w:ind w:left="440" w:right="466"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VI</w:t>
      </w:r>
      <w:r w:rsidRPr="00ED51C9">
        <w:rPr>
          <w:rFonts w:ascii="Cambria" w:eastAsia="Cambria" w:hAnsi="Cambria" w:cs="Cambria"/>
          <w:b/>
          <w:sz w:val="20"/>
          <w:szCs w:val="20"/>
          <w:vertAlign w:val="superscript"/>
          <w:lang w:eastAsia="en-GB"/>
        </w:rPr>
        <w:t xml:space="preserve">e </w:t>
      </w:r>
      <w:r w:rsidR="00947E1B" w:rsidRPr="00ED51C9">
        <w:rPr>
          <w:rFonts w:ascii="Cambria" w:eastAsia="Cambria" w:hAnsi="Cambria" w:cs="Cambria"/>
          <w:b/>
          <w:sz w:val="20"/>
          <w:szCs w:val="20"/>
          <w:lang w:eastAsia="en-GB"/>
        </w:rPr>
        <w:t>p</w:t>
      </w:r>
      <w:r w:rsidRPr="00ED51C9">
        <w:rPr>
          <w:rFonts w:ascii="Cambria" w:eastAsia="Cambria" w:hAnsi="Cambria" w:cs="Cambria"/>
          <w:b/>
          <w:sz w:val="20"/>
          <w:szCs w:val="20"/>
          <w:lang w:eastAsia="en-GB"/>
        </w:rPr>
        <w:t>artie</w:t>
      </w:r>
      <w:r w:rsidR="00947E1B" w:rsidRPr="00ED51C9">
        <w:rPr>
          <w:rFonts w:ascii="Cambria" w:eastAsia="Cambria" w:hAnsi="Cambria" w:cs="Cambria"/>
          <w:b/>
          <w:sz w:val="20"/>
          <w:szCs w:val="20"/>
          <w:lang w:eastAsia="en-GB"/>
        </w:rPr>
        <w:t> :</w:t>
      </w:r>
    </w:p>
    <w:p w14:paraId="0C8D7098" w14:textId="77777777" w:rsidR="00825D71" w:rsidRPr="00ED51C9" w:rsidRDefault="00825D71" w:rsidP="00825D71">
      <w:pPr>
        <w:ind w:left="440" w:right="466"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Dispositions finales</w:t>
      </w:r>
    </w:p>
    <w:p w14:paraId="2925418D" w14:textId="77777777" w:rsidR="00825D71" w:rsidRPr="00ED51C9" w:rsidRDefault="00825D71" w:rsidP="00825D71">
      <w:pPr>
        <w:ind w:left="440" w:right="466" w:hanging="10"/>
        <w:contextualSpacing/>
        <w:jc w:val="center"/>
        <w:rPr>
          <w:rFonts w:ascii="Cambria" w:eastAsia="Cambria" w:hAnsi="Cambria" w:cs="Cambria"/>
          <w:sz w:val="20"/>
          <w:szCs w:val="20"/>
          <w:lang w:eastAsia="en-GB"/>
        </w:rPr>
      </w:pPr>
    </w:p>
    <w:p w14:paraId="155078E5" w14:textId="7C86FA9F"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Mise à disposition des données auprès du SCRS</w:t>
      </w:r>
    </w:p>
    <w:p w14:paraId="4B3AA549" w14:textId="77777777" w:rsidR="00825D71" w:rsidRPr="00ED51C9" w:rsidRDefault="00825D71" w:rsidP="00825D71">
      <w:pPr>
        <w:contextualSpacing/>
        <w:rPr>
          <w:rFonts w:ascii="Cambria" w:eastAsia="Cambria" w:hAnsi="Cambria" w:cs="Cambria"/>
          <w:sz w:val="20"/>
          <w:szCs w:val="20"/>
          <w:lang w:eastAsia="en-GB"/>
        </w:rPr>
      </w:pPr>
    </w:p>
    <w:p w14:paraId="23E3AEEC" w14:textId="62ED1952"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236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 Secrétariat de l’ICCAT devra mettre à la disposition du SCRS toutes les données reçues conformément à la présente Recommandation. Toutes les données devront être traitées de manière confidentielle. </w:t>
      </w:r>
    </w:p>
    <w:p w14:paraId="70BA5F8F" w14:textId="77777777" w:rsidR="00825D71" w:rsidRPr="00ED51C9" w:rsidRDefault="00825D71" w:rsidP="00825D71">
      <w:pPr>
        <w:contextualSpacing/>
        <w:rPr>
          <w:rFonts w:ascii="Cambria" w:eastAsia="Cambria" w:hAnsi="Cambria" w:cs="Cambria"/>
          <w:sz w:val="20"/>
          <w:szCs w:val="20"/>
          <w:lang w:eastAsia="en-GB"/>
        </w:rPr>
      </w:pPr>
    </w:p>
    <w:p w14:paraId="38F0EA42"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Disposition de révision</w:t>
      </w:r>
    </w:p>
    <w:p w14:paraId="0D57C2D1" w14:textId="77777777" w:rsidR="00825D71" w:rsidRPr="00ED51C9" w:rsidRDefault="00825D71" w:rsidP="00825D71">
      <w:pPr>
        <w:contextualSpacing/>
        <w:rPr>
          <w:rFonts w:ascii="Cambria" w:eastAsia="Cambria" w:hAnsi="Cambria" w:cs="Cambria"/>
          <w:sz w:val="20"/>
          <w:szCs w:val="20"/>
          <w:lang w:eastAsia="en-GB"/>
        </w:rPr>
      </w:pPr>
    </w:p>
    <w:p w14:paraId="7AD9816C" w14:textId="09944405"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237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Conformément au paragraphe 11, l’ICCAT devra tenir une réunion intersessions de la Sous-commission 2 de l'ICCAT tous les ans en mars afin de : </w:t>
      </w:r>
    </w:p>
    <w:p w14:paraId="0547009A" w14:textId="77777777" w:rsidR="00825D71" w:rsidRPr="00ED51C9" w:rsidRDefault="00825D71" w:rsidP="00825D71">
      <w:pPr>
        <w:contextualSpacing/>
        <w:rPr>
          <w:rFonts w:ascii="Cambria" w:eastAsia="Cambria" w:hAnsi="Cambria" w:cs="Cambria"/>
          <w:sz w:val="20"/>
          <w:szCs w:val="20"/>
          <w:lang w:eastAsia="en-GB"/>
        </w:rPr>
      </w:pPr>
    </w:p>
    <w:p w14:paraId="0FEECADF" w14:textId="3B065C2A" w:rsidR="00825D71" w:rsidRPr="00ED51C9" w:rsidRDefault="00825D71" w:rsidP="001768E4">
      <w:pPr>
        <w:numPr>
          <w:ilvl w:val="1"/>
          <w:numId w:val="63"/>
        </w:numPr>
        <w:spacing w:after="120"/>
        <w:ind w:left="850" w:right="125" w:hanging="357"/>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examiner</w:t>
      </w:r>
      <w:proofErr w:type="gramEnd"/>
      <w:r w:rsidRPr="00ED51C9">
        <w:rPr>
          <w:rFonts w:ascii="Cambria" w:eastAsia="Cambria" w:hAnsi="Cambria" w:cs="Cambria"/>
          <w:sz w:val="20"/>
          <w:szCs w:val="20"/>
          <w:lang w:eastAsia="en-GB"/>
        </w:rPr>
        <w:t xml:space="preserve"> et, le cas échéant, entériner les plans annuels de pêche, de gestion de la capacité d’élevage et d’inspection </w:t>
      </w:r>
      <w:r w:rsidR="0097578E" w:rsidRPr="00ED51C9">
        <w:rPr>
          <w:rFonts w:ascii="Cambria" w:hAnsi="Cambria"/>
          <w:color w:val="000000"/>
          <w:sz w:val="20"/>
        </w:rPr>
        <w:t xml:space="preserve">ainsi que le plan d'aquaculture </w:t>
      </w:r>
      <w:r w:rsidRPr="00ED51C9">
        <w:rPr>
          <w:rFonts w:ascii="Cambria" w:eastAsia="Cambria" w:hAnsi="Cambria" w:cs="Cambria"/>
          <w:sz w:val="20"/>
          <w:szCs w:val="20"/>
          <w:lang w:eastAsia="en-GB"/>
        </w:rPr>
        <w:t xml:space="preserve">envoyés à l’ICCAT en vertu du paragraphe 10 de la présente Recommandation ; </w:t>
      </w:r>
    </w:p>
    <w:p w14:paraId="56E985F5" w14:textId="77777777" w:rsidR="00825D71" w:rsidRPr="00ED51C9" w:rsidRDefault="00825D71" w:rsidP="0097578E">
      <w:pPr>
        <w:numPr>
          <w:ilvl w:val="1"/>
          <w:numId w:val="63"/>
        </w:numPr>
        <w:ind w:left="851" w:right="123" w:hanging="425"/>
        <w:contextualSpacing/>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discuter</w:t>
      </w:r>
      <w:proofErr w:type="gramEnd"/>
      <w:r w:rsidRPr="00ED51C9">
        <w:rPr>
          <w:rFonts w:ascii="Cambria" w:eastAsia="Cambria" w:hAnsi="Cambria" w:cs="Cambria"/>
          <w:sz w:val="20"/>
          <w:szCs w:val="20"/>
          <w:lang w:eastAsia="en-GB"/>
        </w:rPr>
        <w:t xml:space="preserve"> des éventuels doutes quant à l'interprétation de la présente Recommandation et, le cas échéant, proposer des projets d’amendements pour examen lors de la réunion annuelle.</w:t>
      </w:r>
    </w:p>
    <w:p w14:paraId="57C4E3A4" w14:textId="77777777" w:rsidR="00825D71" w:rsidRPr="00ED51C9" w:rsidRDefault="00825D71" w:rsidP="0097578E">
      <w:pPr>
        <w:ind w:left="851" w:hanging="425"/>
        <w:rPr>
          <w:rFonts w:ascii="Cambria" w:eastAsia="Cambria" w:hAnsi="Cambria" w:cs="Cambria"/>
          <w:b/>
          <w:sz w:val="20"/>
          <w:szCs w:val="20"/>
          <w:lang w:eastAsia="en-GB"/>
        </w:rPr>
      </w:pPr>
    </w:p>
    <w:p w14:paraId="375DEA0A" w14:textId="77777777"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Évaluation</w:t>
      </w:r>
    </w:p>
    <w:p w14:paraId="28E844D8" w14:textId="77777777" w:rsidR="00825D71" w:rsidRPr="00ED51C9" w:rsidRDefault="00825D71" w:rsidP="00825D71">
      <w:pPr>
        <w:contextualSpacing/>
        <w:rPr>
          <w:rFonts w:ascii="Cambria" w:eastAsia="Cambria" w:hAnsi="Cambria" w:cs="Cambria"/>
          <w:sz w:val="20"/>
          <w:szCs w:val="20"/>
          <w:lang w:eastAsia="en-GB"/>
        </w:rPr>
      </w:pPr>
    </w:p>
    <w:p w14:paraId="71A5E9AF" w14:textId="034B119E"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238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Toutes les CPC devront transmettre, à la demande du Secrétariat de l’ICCAT, les réglementations et autres documents connexes qu’elles ont adoptés afin de mettre en œuvre la présente Recommandation. Afin d'assurer une plus grande transparence dans la mise en œuvre de la présente Recommandation, le Secrétariat de l’ICCAT élaborera tous les deux ans un rapport sur la mise en œuvre de la présente Recommandation.</w:t>
      </w:r>
    </w:p>
    <w:p w14:paraId="0502C8E7" w14:textId="77777777" w:rsidR="00825D71" w:rsidRPr="00ED51C9" w:rsidRDefault="00825D71" w:rsidP="00825D71">
      <w:pPr>
        <w:keepNext/>
        <w:keepLines/>
        <w:ind w:left="216" w:hanging="10"/>
        <w:contextualSpacing/>
        <w:outlineLvl w:val="0"/>
        <w:rPr>
          <w:rFonts w:ascii="Cambria" w:eastAsia="Cambria" w:hAnsi="Cambria" w:cs="Cambria"/>
          <w:b/>
          <w:sz w:val="20"/>
          <w:szCs w:val="20"/>
          <w:lang w:eastAsia="en-GB"/>
        </w:rPr>
      </w:pPr>
    </w:p>
    <w:p w14:paraId="304FF133" w14:textId="77777777" w:rsidR="00D940E3" w:rsidRPr="00ED51C9" w:rsidRDefault="00D940E3">
      <w:pPr>
        <w:spacing w:after="160" w:line="259" w:lineRule="auto"/>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56E1EFCD" w14:textId="2748D63F" w:rsidR="00825D71" w:rsidRPr="00ED51C9" w:rsidRDefault="00825D71" w:rsidP="00825D71">
      <w:pPr>
        <w:keepNext/>
        <w:keepLines/>
        <w:ind w:left="10" w:hanging="10"/>
        <w:contextualSpacing/>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Exemptions pour les CPC soumises à une obligation de débarquement de thon rouge</w:t>
      </w:r>
    </w:p>
    <w:p w14:paraId="34B979EB" w14:textId="77777777" w:rsidR="00825D71" w:rsidRPr="00ED51C9" w:rsidRDefault="00825D71" w:rsidP="00825D71">
      <w:pPr>
        <w:contextualSpacing/>
        <w:rPr>
          <w:rFonts w:ascii="Cambria" w:eastAsia="Cambria" w:hAnsi="Cambria" w:cs="Cambria"/>
          <w:sz w:val="20"/>
          <w:szCs w:val="20"/>
          <w:lang w:eastAsia="en-GB"/>
        </w:rPr>
      </w:pPr>
    </w:p>
    <w:p w14:paraId="4A86FC2B" w14:textId="27F82EA7"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239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dispositions de la présente Recommandation portant interdiction de la conservation à bord, du transbordement, du transfert, du débarquement, du transport, du stockage, de la vente, de l’exposition ou de l’offre à la vente de thon rouge ne s’appliquent aux CPC dont la législation nationale mise en place avant 2013 impose que tous les poissons morts ou mourants soient débarqués, à condition que la valeur de ces poissons soit confisquée afin d’empêcher les pêcheurs de tirer un profit commercial de ces poissons. Les CPC concernées devront prendre les mesures nécessaires afin d’empêcher que le poisson confisqué soit exporté vers d’autres CPC. Les quantités de thon rouge dépassant le quota alloué à la CPC conformément à la présente dérogation devront être déduites l’année suivante du quota de la CPC conformément au paragraphe 9.</w:t>
      </w:r>
    </w:p>
    <w:p w14:paraId="0B831BD1" w14:textId="77777777" w:rsidR="00A2030D" w:rsidRPr="00ED51C9" w:rsidRDefault="00A2030D" w:rsidP="00825D71">
      <w:pPr>
        <w:keepNext/>
        <w:keepLines/>
        <w:ind w:left="426" w:hanging="426"/>
        <w:contextualSpacing/>
        <w:jc w:val="both"/>
        <w:outlineLvl w:val="0"/>
        <w:rPr>
          <w:rFonts w:ascii="Cambria" w:eastAsia="Cambria" w:hAnsi="Cambria" w:cs="Cambria"/>
          <w:b/>
          <w:sz w:val="20"/>
          <w:szCs w:val="20"/>
          <w:lang w:eastAsia="en-GB"/>
        </w:rPr>
      </w:pPr>
    </w:p>
    <w:p w14:paraId="7EF92AEE" w14:textId="17EEA86C" w:rsidR="00825D71" w:rsidRPr="00ED51C9" w:rsidRDefault="00825D71" w:rsidP="00825D71">
      <w:pPr>
        <w:keepNext/>
        <w:keepLines/>
        <w:contextualSpacing/>
        <w:outlineLvl w:val="0"/>
        <w:rPr>
          <w:rFonts w:ascii="Cambria" w:eastAsia="Cambria" w:hAnsi="Cambria" w:cs="Cambria"/>
          <w:b/>
          <w:sz w:val="20"/>
          <w:szCs w:val="20"/>
          <w:lang w:eastAsia="en-GB"/>
        </w:rPr>
      </w:pPr>
      <w:bookmarkStart w:id="9" w:name="_Hlk62135271"/>
      <w:r w:rsidRPr="00ED51C9">
        <w:rPr>
          <w:rFonts w:ascii="Cambria" w:eastAsia="Cambria" w:hAnsi="Cambria" w:cs="Cambria"/>
          <w:b/>
          <w:sz w:val="20"/>
          <w:szCs w:val="20"/>
          <w:lang w:eastAsia="en-GB"/>
        </w:rPr>
        <w:t>Annulations</w:t>
      </w:r>
    </w:p>
    <w:p w14:paraId="37F0E46C" w14:textId="77777777" w:rsidR="00825D71" w:rsidRPr="00ED51C9" w:rsidRDefault="00825D71" w:rsidP="00825D71">
      <w:pPr>
        <w:contextualSpacing/>
        <w:rPr>
          <w:rFonts w:ascii="Cambria" w:eastAsia="Cambria" w:hAnsi="Cambria" w:cs="Cambria"/>
          <w:sz w:val="20"/>
          <w:szCs w:val="20"/>
          <w:lang w:eastAsia="en-GB"/>
        </w:rPr>
      </w:pPr>
    </w:p>
    <w:p w14:paraId="2F77D5BB" w14:textId="1EC1F366" w:rsidR="00825D71" w:rsidRPr="00ED51C9" w:rsidRDefault="002930C4" w:rsidP="00825D71">
      <w:pPr>
        <w:ind w:left="426" w:right="-1"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240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La présente Recommandation annule et remplace la </w:t>
      </w:r>
      <w:r w:rsidR="00744444" w:rsidRPr="00ED51C9">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825D71" w:rsidRPr="00ED51C9">
        <w:rPr>
          <w:rFonts w:ascii="Cambria" w:eastAsia="Cambria" w:hAnsi="Cambria" w:cs="Cambria"/>
          <w:sz w:val="20"/>
          <w:szCs w:val="20"/>
          <w:lang w:eastAsia="en-GB"/>
        </w:rPr>
        <w:t xml:space="preserve">(Rec. </w:t>
      </w:r>
      <w:r w:rsidR="00744444" w:rsidRPr="00ED51C9">
        <w:rPr>
          <w:rFonts w:ascii="Cambria" w:eastAsia="Cambria" w:hAnsi="Cambria" w:cs="Cambria"/>
          <w:sz w:val="20"/>
          <w:szCs w:val="20"/>
          <w:lang w:eastAsia="en-GB"/>
        </w:rPr>
        <w:t>24</w:t>
      </w:r>
      <w:r w:rsidR="00825D71" w:rsidRPr="00ED51C9">
        <w:rPr>
          <w:rFonts w:ascii="Cambria" w:eastAsia="Cambria" w:hAnsi="Cambria" w:cs="Cambria"/>
          <w:sz w:val="20"/>
          <w:szCs w:val="20"/>
          <w:lang w:eastAsia="en-GB"/>
        </w:rPr>
        <w:t>-0</w:t>
      </w:r>
      <w:r w:rsidR="00744444" w:rsidRPr="00ED51C9">
        <w:rPr>
          <w:rFonts w:ascii="Cambria" w:eastAsia="Cambria" w:hAnsi="Cambria" w:cs="Cambria"/>
          <w:sz w:val="20"/>
          <w:szCs w:val="20"/>
          <w:lang w:eastAsia="en-GB"/>
        </w:rPr>
        <w:t>5</w:t>
      </w:r>
      <w:r w:rsidR="00825D71" w:rsidRPr="00ED51C9">
        <w:rPr>
          <w:rFonts w:ascii="Cambria" w:eastAsia="Cambria" w:hAnsi="Cambria" w:cs="Cambria"/>
          <w:sz w:val="20"/>
          <w:szCs w:val="20"/>
          <w:lang w:eastAsia="en-GB"/>
        </w:rPr>
        <w:t>)</w:t>
      </w:r>
      <w:r w:rsidR="00C81EEA" w:rsidRPr="00ED51C9">
        <w:rPr>
          <w:rFonts w:ascii="Cambria" w:eastAsia="Cambria" w:hAnsi="Cambria" w:cs="Cambria"/>
          <w:sz w:val="20"/>
          <w:szCs w:val="20"/>
          <w:lang w:eastAsia="en-GB"/>
        </w:rPr>
        <w:t>.</w:t>
      </w:r>
    </w:p>
    <w:bookmarkEnd w:id="9"/>
    <w:p w14:paraId="234F4040" w14:textId="77777777" w:rsidR="00825D71" w:rsidRPr="00ED51C9"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pPr>
    </w:p>
    <w:p w14:paraId="32609E82" w14:textId="77777777" w:rsidR="00825D71" w:rsidRPr="00ED51C9"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sectPr w:rsidR="00825D71" w:rsidRPr="00ED51C9" w:rsidSect="00D771E5">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851" w:footer="1134" w:gutter="0"/>
          <w:cols w:space="720"/>
          <w:docGrid w:linePitch="326"/>
        </w:sectPr>
      </w:pPr>
    </w:p>
    <w:p w14:paraId="3FADB11A" w14:textId="77777777" w:rsidR="00825D71" w:rsidRPr="00ED51C9" w:rsidRDefault="00825D71" w:rsidP="00825D71">
      <w:pPr>
        <w:widowControl w:val="0"/>
        <w:ind w:left="6480" w:firstLine="720"/>
        <w:contextualSpacing/>
        <w:jc w:val="right"/>
        <w:outlineLvl w:val="0"/>
        <w:rPr>
          <w:rFonts w:ascii="Cambria" w:hAnsi="Cambria"/>
          <w:b/>
          <w:bCs/>
          <w:color w:val="000000"/>
          <w:sz w:val="20"/>
          <w:szCs w:val="20"/>
          <w:lang w:eastAsia="fr-FR" w:bidi="fr-FR"/>
        </w:rPr>
      </w:pPr>
      <w:r w:rsidRPr="00ED51C9">
        <w:rPr>
          <w:rFonts w:ascii="Cambria" w:eastAsia="Cambria" w:hAnsi="Cambria"/>
          <w:b/>
          <w:sz w:val="20"/>
          <w:szCs w:val="20"/>
          <w:lang w:eastAsia="fr-FR"/>
        </w:rPr>
        <w:lastRenderedPageBreak/>
        <w:t>Annexe</w:t>
      </w:r>
      <w:r w:rsidRPr="00ED51C9">
        <w:rPr>
          <w:rFonts w:ascii="Cambria" w:hAnsi="Cambria"/>
          <w:b/>
          <w:bCs/>
          <w:color w:val="000000"/>
          <w:sz w:val="20"/>
          <w:szCs w:val="20"/>
          <w:lang w:eastAsia="fr-FR" w:bidi="fr-FR"/>
        </w:rPr>
        <w:t xml:space="preserve"> 1</w:t>
      </w:r>
    </w:p>
    <w:p w14:paraId="056FFE0D" w14:textId="77777777" w:rsidR="00825D71" w:rsidRPr="00ED51C9" w:rsidRDefault="00825D71" w:rsidP="00825D71">
      <w:pPr>
        <w:widowControl w:val="0"/>
        <w:ind w:left="360"/>
        <w:contextualSpacing/>
        <w:jc w:val="center"/>
        <w:outlineLvl w:val="0"/>
        <w:rPr>
          <w:rFonts w:ascii="Cambria" w:hAnsi="Cambria"/>
          <w:b/>
          <w:bCs/>
          <w:color w:val="000000"/>
          <w:sz w:val="20"/>
          <w:szCs w:val="20"/>
          <w:lang w:eastAsia="fr-FR" w:bidi="fr-FR"/>
        </w:rPr>
      </w:pPr>
    </w:p>
    <w:p w14:paraId="3471F6C4" w14:textId="2485ED1C" w:rsidR="00825D71" w:rsidRPr="00ED51C9" w:rsidRDefault="00825D71" w:rsidP="00825D71">
      <w:pPr>
        <w:ind w:left="360"/>
        <w:contextualSpacing/>
        <w:jc w:val="center"/>
        <w:outlineLvl w:val="0"/>
        <w:rPr>
          <w:rFonts w:ascii="Cambria" w:eastAsia="Cambria" w:hAnsi="Cambria" w:cs="Cambria"/>
          <w:b/>
          <w:bCs/>
          <w:sz w:val="20"/>
          <w:szCs w:val="20"/>
          <w:lang w:eastAsia="en-GB"/>
        </w:rPr>
      </w:pPr>
      <w:bookmarkStart w:id="16" w:name="bookmark43"/>
      <w:r w:rsidRPr="00ED51C9">
        <w:rPr>
          <w:rFonts w:ascii="Cambria" w:eastAsia="Cambria" w:hAnsi="Cambria" w:cs="Cambria"/>
          <w:b/>
          <w:bCs/>
          <w:sz w:val="20"/>
          <w:szCs w:val="20"/>
          <w:lang w:eastAsia="en-GB"/>
        </w:rPr>
        <w:t xml:space="preserve">Conditions spécifiques s’appliquant aux navires de capture pêchant conformément aux dispositions du paragraphe </w:t>
      </w:r>
      <w:r w:rsidR="001768E4" w:rsidRPr="00ED51C9">
        <w:rPr>
          <w:rFonts w:ascii="Cambria" w:eastAsia="Cambria" w:hAnsi="Cambria" w:cs="Cambria"/>
          <w:b/>
          <w:bCs/>
          <w:sz w:val="20"/>
          <w:szCs w:val="20"/>
          <w:lang w:eastAsia="en-GB"/>
        </w:rPr>
        <w:t>34</w:t>
      </w:r>
    </w:p>
    <w:p w14:paraId="13147FF8" w14:textId="77777777" w:rsidR="00825D71" w:rsidRPr="00ED51C9" w:rsidRDefault="00825D71" w:rsidP="00825D71">
      <w:pPr>
        <w:contextualSpacing/>
        <w:rPr>
          <w:rFonts w:ascii="Cambria" w:eastAsia="Arial Unicode MS" w:hAnsi="Cambria" w:cs="Arial Unicode MS"/>
          <w:sz w:val="20"/>
          <w:szCs w:val="20"/>
          <w:lang w:eastAsia="en-GB"/>
        </w:rPr>
      </w:pPr>
    </w:p>
    <w:p w14:paraId="147DFA81" w14:textId="77777777" w:rsidR="00825D71" w:rsidRPr="00ED51C9" w:rsidRDefault="00825D71" w:rsidP="00825D71">
      <w:pPr>
        <w:autoSpaceDE w:val="0"/>
        <w:autoSpaceDN w:val="0"/>
        <w:adjustRightInd w:val="0"/>
        <w:ind w:left="426" w:hanging="426"/>
        <w:contextualSpacing/>
        <w:rPr>
          <w:rFonts w:ascii="Cambria" w:eastAsia="Calibri" w:hAnsi="Cambria" w:cs="Cambria"/>
          <w:sz w:val="20"/>
          <w:szCs w:val="20"/>
          <w:lang w:eastAsia="en-GB"/>
        </w:rPr>
      </w:pPr>
      <w:r w:rsidRPr="00ED51C9">
        <w:rPr>
          <w:rFonts w:ascii="Cambria" w:eastAsia="Calibri" w:hAnsi="Cambria" w:cs="Cambria"/>
          <w:sz w:val="20"/>
          <w:szCs w:val="20"/>
          <w:lang w:eastAsia="en-GB"/>
        </w:rPr>
        <w:t>1.</w:t>
      </w:r>
      <w:r w:rsidRPr="00ED51C9">
        <w:rPr>
          <w:rFonts w:ascii="Cambria" w:eastAsia="Calibri" w:hAnsi="Cambria" w:cs="Cambria"/>
          <w:sz w:val="20"/>
          <w:szCs w:val="20"/>
          <w:lang w:eastAsia="en-GB"/>
        </w:rPr>
        <w:tab/>
        <w:t xml:space="preserve">Les CPC devront limiter : </w:t>
      </w:r>
    </w:p>
    <w:p w14:paraId="3FFFDD30" w14:textId="77777777" w:rsidR="00825D71" w:rsidRPr="00ED51C9" w:rsidRDefault="00825D71" w:rsidP="00825D71">
      <w:pPr>
        <w:autoSpaceDE w:val="0"/>
        <w:autoSpaceDN w:val="0"/>
        <w:adjustRightInd w:val="0"/>
        <w:contextualSpacing/>
        <w:rPr>
          <w:rFonts w:ascii="Cambria" w:eastAsia="Calibri" w:hAnsi="Cambria" w:cs="Cambria"/>
          <w:sz w:val="20"/>
          <w:szCs w:val="20"/>
          <w:lang w:eastAsia="en-GB"/>
        </w:rPr>
      </w:pPr>
    </w:p>
    <w:p w14:paraId="55D5485D" w14:textId="77777777" w:rsidR="00825D71" w:rsidRPr="00ED51C9" w:rsidRDefault="00825D71" w:rsidP="001768E4">
      <w:pPr>
        <w:numPr>
          <w:ilvl w:val="1"/>
          <w:numId w:val="86"/>
        </w:numPr>
        <w:ind w:left="851" w:hanging="426"/>
        <w:contextualSpacing/>
        <w:jc w:val="both"/>
        <w:rPr>
          <w:rFonts w:ascii="Cambria" w:eastAsia="Cambria" w:hAnsi="Cambria" w:cs="Cambria"/>
          <w:bCs/>
          <w:sz w:val="20"/>
          <w:szCs w:val="20"/>
        </w:rPr>
      </w:pPr>
      <w:proofErr w:type="gramStart"/>
      <w:r w:rsidRPr="00ED51C9">
        <w:rPr>
          <w:rFonts w:ascii="Cambria" w:eastAsia="Cambria" w:hAnsi="Cambria" w:cs="Cambria"/>
          <w:bCs/>
          <w:sz w:val="20"/>
          <w:szCs w:val="20"/>
        </w:rPr>
        <w:t>le</w:t>
      </w:r>
      <w:proofErr w:type="gramEnd"/>
      <w:r w:rsidRPr="00ED51C9">
        <w:rPr>
          <w:rFonts w:ascii="Cambria" w:eastAsia="Cambria" w:hAnsi="Cambria" w:cs="Cambria"/>
          <w:bCs/>
          <w:sz w:val="20"/>
          <w:szCs w:val="20"/>
        </w:rPr>
        <w:t xml:space="preserve"> nombre maximum de leurs canneurs et ligneurs autorisés à pêcher activement du thon rouge au nombre de navires ayant participé à une pêche dirigée sur le thon rouge en 2006 ;</w:t>
      </w:r>
    </w:p>
    <w:p w14:paraId="02388356" w14:textId="77777777" w:rsidR="00A37A7F" w:rsidRPr="00ED51C9" w:rsidRDefault="00A37A7F" w:rsidP="001768E4">
      <w:pPr>
        <w:ind w:left="851" w:hanging="426"/>
        <w:contextualSpacing/>
        <w:jc w:val="both"/>
        <w:rPr>
          <w:rFonts w:ascii="Cambria" w:eastAsia="Cambria" w:hAnsi="Cambria" w:cs="Cambria"/>
          <w:bCs/>
          <w:sz w:val="20"/>
          <w:szCs w:val="20"/>
        </w:rPr>
      </w:pPr>
    </w:p>
    <w:p w14:paraId="7245EE06" w14:textId="0DA1C71C" w:rsidR="00825D71" w:rsidRPr="00ED51C9" w:rsidRDefault="00825D71" w:rsidP="001768E4">
      <w:pPr>
        <w:numPr>
          <w:ilvl w:val="1"/>
          <w:numId w:val="86"/>
        </w:numPr>
        <w:ind w:left="851" w:hanging="426"/>
        <w:contextualSpacing/>
        <w:jc w:val="both"/>
        <w:rPr>
          <w:rFonts w:ascii="Cambria" w:eastAsia="Cambria" w:hAnsi="Cambria" w:cs="Cambria"/>
          <w:bCs/>
          <w:sz w:val="20"/>
          <w:szCs w:val="20"/>
        </w:rPr>
      </w:pPr>
      <w:proofErr w:type="gramStart"/>
      <w:r w:rsidRPr="00ED51C9">
        <w:rPr>
          <w:rFonts w:ascii="Cambria" w:eastAsia="Cambria" w:hAnsi="Cambria" w:cs="Cambria"/>
          <w:bCs/>
          <w:sz w:val="20"/>
          <w:szCs w:val="20"/>
        </w:rPr>
        <w:t>le</w:t>
      </w:r>
      <w:proofErr w:type="gramEnd"/>
      <w:r w:rsidRPr="00ED51C9">
        <w:rPr>
          <w:rFonts w:ascii="Cambria" w:eastAsia="Cambria" w:hAnsi="Cambria" w:cs="Cambria"/>
          <w:bCs/>
          <w:sz w:val="20"/>
          <w:szCs w:val="20"/>
        </w:rPr>
        <w:t xml:space="preserve"> nombre maximum de leurs petits navires côtiers autorisés à pêcher activement du thon rouge en Méditerranée au nombre de navires ayant participé à la pêcherie de thon rouge en 2008</w:t>
      </w:r>
      <w:r w:rsidR="001768E4" w:rsidRPr="00ED51C9">
        <w:rPr>
          <w:rFonts w:ascii="Cambria" w:eastAsia="Cambria" w:hAnsi="Cambria" w:cs="Cambria"/>
          <w:bCs/>
          <w:sz w:val="20"/>
          <w:szCs w:val="20"/>
        </w:rPr>
        <w:t xml:space="preserve">, </w:t>
      </w:r>
      <w:r w:rsidR="00873A62" w:rsidRPr="00ED51C9">
        <w:rPr>
          <w:rFonts w:ascii="Cambria" w:hAnsi="Cambria"/>
          <w:color w:val="000000"/>
          <w:sz w:val="20"/>
        </w:rPr>
        <w:t xml:space="preserve">à </w:t>
      </w:r>
      <w:r w:rsidR="00873A62" w:rsidRPr="00ED51C9">
        <w:rPr>
          <w:rFonts w:ascii="Cambria" w:eastAsia="Cambria" w:hAnsi="Cambria" w:cs="Cambria"/>
          <w:bCs/>
          <w:sz w:val="20"/>
          <w:szCs w:val="20"/>
        </w:rPr>
        <w:t>l'exception</w:t>
      </w:r>
      <w:r w:rsidR="00873A62" w:rsidRPr="00ED51C9">
        <w:rPr>
          <w:rFonts w:ascii="Cambria" w:hAnsi="Cambria"/>
          <w:color w:val="000000"/>
          <w:sz w:val="20"/>
        </w:rPr>
        <w:t xml:space="preserve"> des petits navires côtiers opérant dans le golfe du Lion, dont le nombre </w:t>
      </w:r>
      <w:r w:rsidR="00256FDB" w:rsidRPr="00ED51C9">
        <w:rPr>
          <w:rFonts w:ascii="Cambria" w:hAnsi="Cambria"/>
          <w:color w:val="000000"/>
          <w:sz w:val="20"/>
        </w:rPr>
        <w:t>peut</w:t>
      </w:r>
      <w:r w:rsidR="00873A62" w:rsidRPr="00ED51C9">
        <w:rPr>
          <w:rFonts w:ascii="Cambria" w:hAnsi="Cambria"/>
          <w:color w:val="000000"/>
          <w:sz w:val="20"/>
        </w:rPr>
        <w:t xml:space="preserve"> augmenter jusqu'à 10</w:t>
      </w:r>
      <w:r w:rsidR="001768E4" w:rsidRPr="00ED51C9">
        <w:rPr>
          <w:rFonts w:ascii="Cambria" w:hAnsi="Cambria"/>
          <w:color w:val="000000"/>
          <w:sz w:val="20"/>
        </w:rPr>
        <w:t> </w:t>
      </w:r>
      <w:r w:rsidR="00873A62" w:rsidRPr="00ED51C9">
        <w:rPr>
          <w:rFonts w:ascii="Cambria" w:hAnsi="Cambria"/>
          <w:color w:val="000000"/>
          <w:sz w:val="20"/>
        </w:rPr>
        <w:t>% par rapport au nombre de navires enregistrés en 2008</w:t>
      </w:r>
      <w:r w:rsidRPr="00ED51C9">
        <w:rPr>
          <w:rFonts w:ascii="Cambria" w:eastAsia="Cambria" w:hAnsi="Cambria" w:cs="Cambria"/>
          <w:bCs/>
          <w:sz w:val="20"/>
          <w:szCs w:val="20"/>
        </w:rPr>
        <w:t> ;</w:t>
      </w:r>
    </w:p>
    <w:p w14:paraId="7288EC21" w14:textId="77777777" w:rsidR="00A37A7F" w:rsidRPr="00ED51C9" w:rsidRDefault="00A37A7F" w:rsidP="001768E4">
      <w:pPr>
        <w:ind w:left="851" w:hanging="426"/>
        <w:contextualSpacing/>
        <w:jc w:val="both"/>
        <w:rPr>
          <w:rFonts w:ascii="Cambria" w:eastAsia="Cambria" w:hAnsi="Cambria" w:cs="Cambria"/>
          <w:bCs/>
          <w:sz w:val="20"/>
          <w:szCs w:val="20"/>
        </w:rPr>
      </w:pPr>
    </w:p>
    <w:p w14:paraId="7FC95F00" w14:textId="77777777" w:rsidR="00825D71" w:rsidRPr="00ED51C9" w:rsidRDefault="00825D71" w:rsidP="001768E4">
      <w:pPr>
        <w:numPr>
          <w:ilvl w:val="1"/>
          <w:numId w:val="86"/>
        </w:numPr>
        <w:ind w:left="851" w:hanging="426"/>
        <w:contextualSpacing/>
        <w:jc w:val="both"/>
        <w:rPr>
          <w:rFonts w:ascii="Cambria" w:eastAsia="Cambria" w:hAnsi="Cambria" w:cs="Cambria"/>
          <w:bCs/>
          <w:sz w:val="20"/>
          <w:szCs w:val="20"/>
        </w:rPr>
      </w:pPr>
      <w:proofErr w:type="gramStart"/>
      <w:r w:rsidRPr="00ED51C9">
        <w:rPr>
          <w:rFonts w:ascii="Cambria" w:eastAsia="Cambria" w:hAnsi="Cambria" w:cs="Cambria"/>
          <w:bCs/>
          <w:sz w:val="20"/>
          <w:szCs w:val="20"/>
        </w:rPr>
        <w:t>le</w:t>
      </w:r>
      <w:proofErr w:type="gramEnd"/>
      <w:r w:rsidRPr="00ED51C9">
        <w:rPr>
          <w:rFonts w:ascii="Cambria" w:eastAsia="Cambria" w:hAnsi="Cambria" w:cs="Cambria"/>
          <w:bCs/>
          <w:sz w:val="20"/>
          <w:szCs w:val="20"/>
        </w:rPr>
        <w:t xml:space="preserve"> nombre maximum de leurs navires de capture autorisés à pêcher activement du thon rouge dans l’Adriatique au nombre de navires ayant participé à la pêcherie de thon rouge en 2008. Chaque CPC devra allouer des quotas individuels aux navires concernés. </w:t>
      </w:r>
    </w:p>
    <w:p w14:paraId="6B4E88E5" w14:textId="77777777" w:rsidR="00825D71" w:rsidRPr="00ED51C9" w:rsidRDefault="00825D71" w:rsidP="00825D71">
      <w:pPr>
        <w:autoSpaceDE w:val="0"/>
        <w:autoSpaceDN w:val="0"/>
        <w:adjustRightInd w:val="0"/>
        <w:contextualSpacing/>
        <w:rPr>
          <w:rFonts w:ascii="Cambria" w:eastAsia="Calibri" w:hAnsi="Cambria" w:cs="Cambria"/>
          <w:sz w:val="20"/>
          <w:szCs w:val="20"/>
          <w:lang w:eastAsia="en-GB"/>
        </w:rPr>
      </w:pPr>
    </w:p>
    <w:p w14:paraId="3EE6A9CF" w14:textId="63E310FC" w:rsidR="00825D71" w:rsidRPr="00ED51C9" w:rsidRDefault="00825D71" w:rsidP="00825D71">
      <w:pPr>
        <w:autoSpaceDE w:val="0"/>
        <w:autoSpaceDN w:val="0"/>
        <w:adjustRightInd w:val="0"/>
        <w:ind w:left="426"/>
        <w:contextualSpacing/>
        <w:jc w:val="both"/>
        <w:rPr>
          <w:rFonts w:ascii="Cambria" w:eastAsia="Calibri" w:hAnsi="Cambria" w:cs="Cambria"/>
          <w:sz w:val="20"/>
          <w:szCs w:val="20"/>
          <w:lang w:eastAsia="en-GB"/>
        </w:rPr>
      </w:pPr>
      <w:r w:rsidRPr="00ED51C9">
        <w:rPr>
          <w:rFonts w:ascii="Cambria" w:eastAsia="Calibri" w:hAnsi="Cambria" w:cs="Cambria"/>
          <w:sz w:val="20"/>
          <w:szCs w:val="20"/>
          <w:lang w:eastAsia="en-GB"/>
        </w:rPr>
        <w:t xml:space="preserve">Les CPC devront délivrer des autorisations spécifiques aux navires visés au paragraphe 1 de la présente </w:t>
      </w:r>
      <w:r w:rsidRPr="00ED51C9">
        <w:rPr>
          <w:rFonts w:ascii="Cambria" w:eastAsia="Cambria" w:hAnsi="Cambria" w:cs="Cambria"/>
          <w:b/>
          <w:bCs/>
          <w:sz w:val="20"/>
          <w:szCs w:val="20"/>
          <w:lang w:eastAsia="en-GB"/>
        </w:rPr>
        <w:t>annexe</w:t>
      </w:r>
      <w:r w:rsidRPr="00ED51C9">
        <w:rPr>
          <w:rFonts w:ascii="Cambria" w:eastAsia="Calibri" w:hAnsi="Cambria" w:cs="Cambria"/>
          <w:sz w:val="20"/>
          <w:szCs w:val="20"/>
          <w:lang w:eastAsia="en-GB"/>
        </w:rPr>
        <w:t xml:space="preserve">. Ces navires devront figurer sur la liste des navires de capture visée au paragraphe </w:t>
      </w:r>
      <w:r w:rsidRPr="00ED51C9">
        <w:rPr>
          <w:rFonts w:ascii="Cambria" w:eastAsia="Cambria" w:hAnsi="Cambria" w:cs="Cambria"/>
          <w:sz w:val="20"/>
          <w:szCs w:val="20"/>
          <w:lang w:eastAsia="en-GB"/>
        </w:rPr>
        <w:t>4</w:t>
      </w:r>
      <w:r w:rsidR="001768E4" w:rsidRPr="00ED51C9">
        <w:rPr>
          <w:rFonts w:ascii="Cambria" w:eastAsia="Cambria" w:hAnsi="Cambria" w:cs="Cambria"/>
          <w:sz w:val="20"/>
          <w:szCs w:val="20"/>
          <w:lang w:eastAsia="en-GB"/>
        </w:rPr>
        <w:t>8</w:t>
      </w:r>
      <w:r w:rsidRPr="00ED51C9">
        <w:rPr>
          <w:rFonts w:ascii="Cambria" w:eastAsia="Cambria" w:hAnsi="Cambria" w:cs="Cambria"/>
          <w:sz w:val="20"/>
          <w:szCs w:val="20"/>
          <w:lang w:eastAsia="en-GB"/>
        </w:rPr>
        <w:t xml:space="preserve"> a) </w:t>
      </w:r>
      <w:r w:rsidRPr="00ED51C9">
        <w:rPr>
          <w:rFonts w:ascii="Cambria" w:eastAsia="Calibri" w:hAnsi="Cambria" w:cs="Cambria"/>
          <w:sz w:val="20"/>
          <w:szCs w:val="20"/>
          <w:lang w:eastAsia="en-GB"/>
        </w:rPr>
        <w:t>de la présente Recommandation et seront soumis aux conditions relatives aux modifications qui y sont prévues.</w:t>
      </w:r>
    </w:p>
    <w:p w14:paraId="320D4457" w14:textId="77777777" w:rsidR="00825D71" w:rsidRPr="00ED51C9" w:rsidRDefault="00825D71" w:rsidP="00825D71">
      <w:pPr>
        <w:autoSpaceDE w:val="0"/>
        <w:autoSpaceDN w:val="0"/>
        <w:adjustRightInd w:val="0"/>
        <w:contextualSpacing/>
        <w:rPr>
          <w:rFonts w:ascii="Cambria" w:eastAsia="Calibri" w:hAnsi="Cambria" w:cs="Cambria"/>
          <w:sz w:val="20"/>
          <w:szCs w:val="20"/>
          <w:lang w:eastAsia="en-GB"/>
        </w:rPr>
      </w:pPr>
    </w:p>
    <w:p w14:paraId="420384CA" w14:textId="0D1C46ED" w:rsidR="00825D71" w:rsidRPr="00ED51C9" w:rsidRDefault="00825D71" w:rsidP="00825D71">
      <w:pPr>
        <w:autoSpaceDE w:val="0"/>
        <w:autoSpaceDN w:val="0"/>
        <w:adjustRightInd w:val="0"/>
        <w:ind w:left="426" w:hanging="426"/>
        <w:contextualSpacing/>
        <w:jc w:val="both"/>
        <w:rPr>
          <w:rFonts w:ascii="Cambria" w:eastAsia="Calibri" w:hAnsi="Cambria" w:cs="Cambria"/>
          <w:sz w:val="20"/>
          <w:szCs w:val="20"/>
          <w:lang w:eastAsia="en-GB"/>
        </w:rPr>
      </w:pPr>
      <w:r w:rsidRPr="00ED51C9">
        <w:rPr>
          <w:rFonts w:ascii="Cambria" w:eastAsia="Calibri" w:hAnsi="Cambria" w:cs="Cambria"/>
          <w:sz w:val="20"/>
          <w:szCs w:val="20"/>
          <w:lang w:eastAsia="en-GB"/>
        </w:rPr>
        <w:t>2.</w:t>
      </w:r>
      <w:r w:rsidRPr="00ED51C9">
        <w:rPr>
          <w:rFonts w:ascii="Cambria" w:eastAsia="Calibri" w:hAnsi="Cambria" w:cs="Cambria"/>
          <w:sz w:val="20"/>
          <w:szCs w:val="20"/>
          <w:lang w:eastAsia="en-GB"/>
        </w:rPr>
        <w:tab/>
        <w:t xml:space="preserve">Chaque CPC </w:t>
      </w:r>
      <w:r w:rsidR="001768E4" w:rsidRPr="00ED51C9">
        <w:rPr>
          <w:rFonts w:ascii="Cambria" w:eastAsia="Calibri" w:hAnsi="Cambria" w:cs="Cambria"/>
          <w:sz w:val="20"/>
          <w:szCs w:val="20"/>
          <w:lang w:eastAsia="en-GB"/>
        </w:rPr>
        <w:t>peut</w:t>
      </w:r>
      <w:r w:rsidRPr="00ED51C9">
        <w:rPr>
          <w:rFonts w:ascii="Cambria" w:eastAsia="Calibri" w:hAnsi="Cambria" w:cs="Cambria"/>
          <w:sz w:val="20"/>
          <w:szCs w:val="20"/>
          <w:lang w:eastAsia="en-GB"/>
        </w:rPr>
        <w:t xml:space="preserve"> allouer un maximum de 7</w:t>
      </w:r>
      <w:r w:rsidR="001768E4" w:rsidRPr="00ED51C9">
        <w:rPr>
          <w:rFonts w:ascii="Cambria" w:eastAsia="Calibri" w:hAnsi="Cambria" w:cs="Cambria"/>
          <w:sz w:val="20"/>
          <w:szCs w:val="20"/>
          <w:lang w:eastAsia="en-GB"/>
        </w:rPr>
        <w:t> </w:t>
      </w:r>
      <w:r w:rsidRPr="00ED51C9">
        <w:rPr>
          <w:rFonts w:ascii="Cambria" w:eastAsia="Calibri" w:hAnsi="Cambria" w:cs="Cambria"/>
          <w:sz w:val="20"/>
          <w:szCs w:val="20"/>
          <w:lang w:eastAsia="en-GB"/>
        </w:rPr>
        <w:t>% de son quota de thon rouge à ses canneurs et ses ligneurs.</w:t>
      </w:r>
    </w:p>
    <w:p w14:paraId="1C0A024A" w14:textId="77777777" w:rsidR="00825D71" w:rsidRPr="00ED51C9" w:rsidRDefault="00825D71" w:rsidP="00825D71">
      <w:pPr>
        <w:autoSpaceDE w:val="0"/>
        <w:autoSpaceDN w:val="0"/>
        <w:adjustRightInd w:val="0"/>
        <w:contextualSpacing/>
        <w:jc w:val="both"/>
        <w:rPr>
          <w:rFonts w:ascii="Cambria" w:eastAsia="Calibri" w:hAnsi="Cambria" w:cs="Cambria"/>
          <w:sz w:val="20"/>
          <w:szCs w:val="20"/>
          <w:lang w:eastAsia="en-GB"/>
        </w:rPr>
      </w:pPr>
    </w:p>
    <w:p w14:paraId="39E391B4" w14:textId="04B1F55D" w:rsidR="004E3560" w:rsidRPr="00ED51C9" w:rsidRDefault="00825D71" w:rsidP="004E3560">
      <w:pPr>
        <w:autoSpaceDE w:val="0"/>
        <w:autoSpaceDN w:val="0"/>
        <w:adjustRightInd w:val="0"/>
        <w:ind w:left="426" w:hanging="426"/>
        <w:contextualSpacing/>
        <w:jc w:val="both"/>
        <w:rPr>
          <w:rFonts w:ascii="Cambria" w:eastAsia="Cambria" w:hAnsi="Cambria"/>
          <w:color w:val="000000"/>
          <w:sz w:val="20"/>
          <w:szCs w:val="20"/>
        </w:rPr>
      </w:pPr>
      <w:r w:rsidRPr="00ED51C9">
        <w:rPr>
          <w:rFonts w:ascii="Cambria" w:eastAsia="Calibri" w:hAnsi="Cambria" w:cs="Cambria"/>
          <w:sz w:val="20"/>
          <w:szCs w:val="20"/>
          <w:lang w:eastAsia="en-GB"/>
        </w:rPr>
        <w:t>3.</w:t>
      </w:r>
      <w:r w:rsidRPr="00ED51C9">
        <w:rPr>
          <w:rFonts w:ascii="Cambria" w:eastAsia="Calibri" w:hAnsi="Cambria" w:cs="Cambria"/>
          <w:sz w:val="20"/>
          <w:szCs w:val="20"/>
          <w:lang w:eastAsia="en-GB"/>
        </w:rPr>
        <w:tab/>
        <w:t xml:space="preserve">Chaque CPC </w:t>
      </w:r>
      <w:r w:rsidR="001768E4" w:rsidRPr="00ED51C9">
        <w:rPr>
          <w:rFonts w:ascii="Cambria" w:eastAsia="Calibri" w:hAnsi="Cambria" w:cs="Cambria"/>
          <w:sz w:val="20"/>
          <w:szCs w:val="20"/>
          <w:lang w:eastAsia="en-GB"/>
        </w:rPr>
        <w:t xml:space="preserve">peut </w:t>
      </w:r>
      <w:r w:rsidRPr="00ED51C9">
        <w:rPr>
          <w:rFonts w:ascii="Cambria" w:eastAsia="Calibri" w:hAnsi="Cambria" w:cs="Cambria"/>
          <w:sz w:val="20"/>
          <w:szCs w:val="20"/>
          <w:lang w:eastAsia="en-GB"/>
        </w:rPr>
        <w:t xml:space="preserve">allouer un maximum de 2 % de son quota de thon rouge à ses </w:t>
      </w:r>
      <w:r w:rsidRPr="00ED51C9">
        <w:rPr>
          <w:rFonts w:ascii="Cambria" w:eastAsia="Arial Unicode MS" w:hAnsi="Cambria" w:cs="Cambria"/>
          <w:sz w:val="20"/>
          <w:szCs w:val="20"/>
          <w:lang w:eastAsia="en-GB"/>
        </w:rPr>
        <w:t xml:space="preserve">petits navires côtiers de </w:t>
      </w:r>
      <w:r w:rsidRPr="00ED51C9">
        <w:rPr>
          <w:rFonts w:ascii="Cambria" w:eastAsia="Calibri" w:hAnsi="Cambria" w:cs="Cambria"/>
          <w:sz w:val="20"/>
          <w:szCs w:val="20"/>
          <w:lang w:eastAsia="en-GB"/>
        </w:rPr>
        <w:t>poissons frais en Méditerranée.</w:t>
      </w:r>
      <w:r w:rsidR="004E3560" w:rsidRPr="00ED51C9">
        <w:rPr>
          <w:rFonts w:ascii="Cambria" w:eastAsia="Calibri" w:hAnsi="Cambria" w:cs="Cambria"/>
          <w:sz w:val="20"/>
          <w:szCs w:val="20"/>
          <w:lang w:eastAsia="en-GB"/>
        </w:rPr>
        <w:t xml:space="preserve"> </w:t>
      </w:r>
      <w:r w:rsidR="004E3560" w:rsidRPr="00ED51C9">
        <w:rPr>
          <w:rFonts w:ascii="Cambria" w:hAnsi="Cambria"/>
          <w:color w:val="000000"/>
          <w:sz w:val="20"/>
        </w:rPr>
        <w:t xml:space="preserve">Toutefois, dans le golfe du Lion, ce pourcentage </w:t>
      </w:r>
      <w:r w:rsidR="001768E4" w:rsidRPr="00ED51C9">
        <w:rPr>
          <w:rFonts w:ascii="Cambria" w:eastAsia="Calibri" w:hAnsi="Cambria" w:cs="Cambria"/>
          <w:sz w:val="20"/>
          <w:szCs w:val="20"/>
          <w:lang w:eastAsia="en-GB"/>
        </w:rPr>
        <w:t xml:space="preserve">peut </w:t>
      </w:r>
      <w:r w:rsidR="004E3560" w:rsidRPr="00ED51C9">
        <w:rPr>
          <w:rFonts w:ascii="Cambria" w:hAnsi="Cambria"/>
          <w:color w:val="000000"/>
          <w:sz w:val="20"/>
        </w:rPr>
        <w:t>atteindre 4</w:t>
      </w:r>
      <w:r w:rsidR="001768E4" w:rsidRPr="00ED51C9">
        <w:rPr>
          <w:rFonts w:ascii="Cambria" w:hAnsi="Cambria"/>
          <w:color w:val="000000"/>
          <w:sz w:val="20"/>
        </w:rPr>
        <w:t> </w:t>
      </w:r>
      <w:r w:rsidR="004E3560" w:rsidRPr="00ED51C9">
        <w:rPr>
          <w:rFonts w:ascii="Cambria" w:hAnsi="Cambria"/>
          <w:color w:val="000000"/>
          <w:sz w:val="20"/>
        </w:rPr>
        <w:t>%.</w:t>
      </w:r>
    </w:p>
    <w:p w14:paraId="644C3E56" w14:textId="77777777" w:rsidR="00825D71" w:rsidRPr="00ED51C9" w:rsidRDefault="00825D71" w:rsidP="00825D71">
      <w:pPr>
        <w:autoSpaceDE w:val="0"/>
        <w:autoSpaceDN w:val="0"/>
        <w:adjustRightInd w:val="0"/>
        <w:contextualSpacing/>
        <w:jc w:val="both"/>
        <w:rPr>
          <w:rFonts w:ascii="Cambria" w:eastAsia="Calibri" w:hAnsi="Cambria" w:cs="Cambria"/>
          <w:sz w:val="20"/>
          <w:szCs w:val="20"/>
          <w:lang w:eastAsia="en-GB"/>
        </w:rPr>
      </w:pPr>
    </w:p>
    <w:p w14:paraId="5C0055E3" w14:textId="43D2B88C" w:rsidR="00825D71" w:rsidRPr="00ED51C9" w:rsidRDefault="00825D71" w:rsidP="00825D71">
      <w:pPr>
        <w:ind w:left="425"/>
        <w:contextualSpacing/>
        <w:jc w:val="both"/>
        <w:rPr>
          <w:rFonts w:ascii="Cambria" w:eastAsia="Arial Unicode MS" w:hAnsi="Cambria" w:cs="Arial Unicode MS"/>
          <w:sz w:val="20"/>
          <w:szCs w:val="20"/>
          <w:lang w:eastAsia="en-GB"/>
        </w:rPr>
      </w:pPr>
      <w:r w:rsidRPr="00ED51C9">
        <w:rPr>
          <w:rFonts w:ascii="Cambria" w:eastAsia="Arial Unicode MS" w:hAnsi="Cambria" w:cs="Arial Unicode MS"/>
          <w:sz w:val="20"/>
          <w:szCs w:val="20"/>
          <w:lang w:eastAsia="en-GB"/>
        </w:rPr>
        <w:t xml:space="preserve">Chaque CPC </w:t>
      </w:r>
      <w:r w:rsidR="001768E4" w:rsidRPr="00ED51C9">
        <w:rPr>
          <w:rFonts w:ascii="Cambria" w:eastAsia="Calibri" w:hAnsi="Cambria" w:cs="Cambria"/>
          <w:sz w:val="20"/>
          <w:szCs w:val="20"/>
          <w:lang w:eastAsia="en-GB"/>
        </w:rPr>
        <w:t xml:space="preserve">peut </w:t>
      </w:r>
      <w:r w:rsidRPr="00ED51C9">
        <w:rPr>
          <w:rFonts w:ascii="Cambria" w:eastAsia="Arial Unicode MS" w:hAnsi="Cambria" w:cs="Arial Unicode MS"/>
          <w:sz w:val="20"/>
          <w:szCs w:val="20"/>
          <w:lang w:eastAsia="en-GB"/>
        </w:rPr>
        <w:t>allouer un maximum de 90</w:t>
      </w:r>
      <w:r w:rsidR="001768E4" w:rsidRPr="00ED51C9">
        <w:rPr>
          <w:rFonts w:ascii="Cambria" w:eastAsia="Arial Unicode MS" w:hAnsi="Cambria" w:cs="Arial Unicode MS"/>
          <w:sz w:val="20"/>
          <w:szCs w:val="20"/>
          <w:lang w:eastAsia="en-GB"/>
        </w:rPr>
        <w:t> </w:t>
      </w:r>
      <w:r w:rsidRPr="00ED51C9">
        <w:rPr>
          <w:rFonts w:ascii="Cambria" w:eastAsia="Arial Unicode MS" w:hAnsi="Cambria" w:cs="Arial Unicode MS"/>
          <w:sz w:val="20"/>
          <w:szCs w:val="20"/>
          <w:lang w:eastAsia="en-GB"/>
        </w:rPr>
        <w:t>% de son quota de thon rouge à ses navires de capture dans l’Adriatique à des fins d’élevage.</w:t>
      </w:r>
    </w:p>
    <w:p w14:paraId="13EBCDD8" w14:textId="77777777" w:rsidR="00825D71" w:rsidRPr="00ED51C9" w:rsidRDefault="00825D71" w:rsidP="00825D71">
      <w:pPr>
        <w:contextualSpacing/>
        <w:jc w:val="both"/>
        <w:rPr>
          <w:rFonts w:ascii="Cambria" w:eastAsia="Arial Unicode MS" w:hAnsi="Cambria" w:cs="Arial Unicode MS"/>
          <w:sz w:val="20"/>
          <w:szCs w:val="20"/>
          <w:lang w:eastAsia="en-GB"/>
        </w:rPr>
      </w:pPr>
    </w:p>
    <w:p w14:paraId="58448BEB" w14:textId="77777777" w:rsidR="00825D71" w:rsidRPr="00ED51C9" w:rsidRDefault="00825D71" w:rsidP="00825D71">
      <w:pPr>
        <w:tabs>
          <w:tab w:val="left" w:pos="1418"/>
          <w:tab w:val="left" w:leader="dot" w:pos="8222"/>
          <w:tab w:val="right" w:pos="8647"/>
        </w:tabs>
        <w:ind w:left="425" w:hanging="425"/>
        <w:contextualSpacing/>
        <w:jc w:val="both"/>
        <w:rPr>
          <w:rFonts w:ascii="Cambria" w:eastAsia="Calibri" w:hAnsi="Cambria" w:cs="Cambria"/>
          <w:sz w:val="20"/>
          <w:szCs w:val="20"/>
          <w:lang w:eastAsia="en-GB"/>
        </w:rPr>
      </w:pPr>
      <w:r w:rsidRPr="00ED51C9">
        <w:rPr>
          <w:rFonts w:ascii="Cambria" w:eastAsia="Calibri" w:hAnsi="Cambria" w:cs="Cambria"/>
          <w:sz w:val="20"/>
          <w:szCs w:val="20"/>
          <w:lang w:eastAsia="en-GB"/>
        </w:rPr>
        <w:t>4.</w:t>
      </w:r>
      <w:r w:rsidRPr="00ED51C9">
        <w:rPr>
          <w:rFonts w:ascii="Cambria" w:eastAsia="Calibri" w:hAnsi="Cambria" w:cs="Cambria"/>
          <w:sz w:val="20"/>
          <w:szCs w:val="20"/>
          <w:lang w:eastAsia="en-GB"/>
        </w:rPr>
        <w:tab/>
        <w:t xml:space="preserve">Les CPC dont les canneurs, les palangriers, les ligneurs à lignes à main et les ligneurs à lignes de traîne sont autorisés à pêcher du thon rouge dans l’Atlantique Est et en </w:t>
      </w:r>
      <w:r w:rsidRPr="00ED51C9">
        <w:rPr>
          <w:rFonts w:ascii="Cambria" w:eastAsia="Batang" w:hAnsi="Cambria" w:cs="Cambria"/>
          <w:sz w:val="20"/>
          <w:szCs w:val="20"/>
          <w:lang w:eastAsia="en-GB"/>
        </w:rPr>
        <w:t>Méditerranée</w:t>
      </w:r>
      <w:r w:rsidRPr="00ED51C9">
        <w:rPr>
          <w:rFonts w:ascii="Cambria" w:eastAsia="Calibri" w:hAnsi="Cambria" w:cs="Cambria"/>
          <w:sz w:val="20"/>
          <w:szCs w:val="20"/>
          <w:lang w:eastAsia="en-GB"/>
        </w:rPr>
        <w:t xml:space="preserve"> devront instaurer des exigences en matière de marques de suivi apposées sur la queue comme suit :</w:t>
      </w:r>
    </w:p>
    <w:p w14:paraId="58B895E7" w14:textId="77777777" w:rsidR="00825D71" w:rsidRPr="00ED51C9" w:rsidRDefault="00825D71" w:rsidP="00825D71">
      <w:pPr>
        <w:tabs>
          <w:tab w:val="left" w:pos="340"/>
          <w:tab w:val="left" w:pos="1418"/>
          <w:tab w:val="left" w:leader="dot" w:pos="8222"/>
          <w:tab w:val="right" w:pos="8647"/>
        </w:tabs>
        <w:ind w:left="340"/>
        <w:contextualSpacing/>
        <w:jc w:val="both"/>
        <w:rPr>
          <w:rFonts w:ascii="Cambria" w:eastAsia="Calibri" w:hAnsi="Cambria" w:cs="Cambria"/>
          <w:sz w:val="20"/>
          <w:szCs w:val="20"/>
          <w:lang w:eastAsia="en-GB"/>
        </w:rPr>
      </w:pPr>
    </w:p>
    <w:p w14:paraId="3C5BAF76" w14:textId="77777777" w:rsidR="00825D71" w:rsidRPr="00ED51C9" w:rsidRDefault="00825D71" w:rsidP="00825D71">
      <w:pPr>
        <w:tabs>
          <w:tab w:val="left" w:pos="900"/>
          <w:tab w:val="left" w:leader="dot" w:pos="8222"/>
          <w:tab w:val="right" w:pos="8647"/>
        </w:tabs>
        <w:spacing w:after="120"/>
        <w:ind w:left="850" w:hanging="425"/>
        <w:jc w:val="both"/>
        <w:rPr>
          <w:rFonts w:ascii="Cambria" w:eastAsia="Calibri" w:hAnsi="Cambria" w:cs="Cambria"/>
          <w:sz w:val="20"/>
          <w:szCs w:val="20"/>
          <w:lang w:eastAsia="en-GB"/>
        </w:rPr>
      </w:pPr>
      <w:r w:rsidRPr="00ED51C9">
        <w:rPr>
          <w:rFonts w:ascii="Cambria" w:eastAsia="Calibri" w:hAnsi="Cambria" w:cs="Cambria"/>
          <w:sz w:val="20"/>
          <w:szCs w:val="20"/>
          <w:lang w:eastAsia="en-GB"/>
        </w:rPr>
        <w:t>a)</w:t>
      </w:r>
      <w:r w:rsidRPr="00ED51C9">
        <w:rPr>
          <w:rFonts w:ascii="Cambria" w:eastAsia="Calibri" w:hAnsi="Cambria" w:cs="Cambria"/>
          <w:sz w:val="20"/>
          <w:szCs w:val="20"/>
          <w:lang w:eastAsia="en-GB"/>
        </w:rPr>
        <w:tab/>
        <w:t>les marques de suivi apposées sur la queue doivent être appliquées sur chaque thon rouge immédiatement après le déchargement ;</w:t>
      </w:r>
    </w:p>
    <w:p w14:paraId="246714F7" w14:textId="77777777" w:rsidR="00825D71" w:rsidRPr="00ED51C9" w:rsidRDefault="00825D71" w:rsidP="00825D71">
      <w:pPr>
        <w:tabs>
          <w:tab w:val="left" w:pos="900"/>
          <w:tab w:val="left" w:leader="dot" w:pos="8222"/>
          <w:tab w:val="right" w:pos="8647"/>
        </w:tabs>
        <w:ind w:left="850" w:hanging="425"/>
        <w:contextualSpacing/>
        <w:jc w:val="both"/>
        <w:rPr>
          <w:rFonts w:ascii="Cambria" w:eastAsia="Calibri" w:hAnsi="Cambria" w:cs="Cambria"/>
          <w:sz w:val="20"/>
          <w:szCs w:val="20"/>
          <w:lang w:eastAsia="en-GB"/>
        </w:rPr>
      </w:pPr>
      <w:r w:rsidRPr="00ED51C9">
        <w:rPr>
          <w:rFonts w:ascii="Cambria" w:eastAsia="Calibri" w:hAnsi="Cambria" w:cs="Cambria"/>
          <w:sz w:val="20"/>
          <w:szCs w:val="20"/>
          <w:lang w:eastAsia="en-GB"/>
        </w:rPr>
        <w:t>b)</w:t>
      </w:r>
      <w:r w:rsidRPr="00ED51C9">
        <w:rPr>
          <w:rFonts w:ascii="Cambria" w:eastAsia="Calibri" w:hAnsi="Cambria" w:cs="Cambria"/>
          <w:sz w:val="20"/>
          <w:szCs w:val="20"/>
          <w:lang w:eastAsia="en-GB"/>
        </w:rPr>
        <w:tab/>
        <w:t>chaque marque de suivi apposée sur la queue devra porter un numéro d’identification unique qui devra être inclus sur les documents de capture du thon rouge et consigné de manière lisible et indélébile à l’extérieur de tout paquet contenant le thonidé.</w:t>
      </w:r>
    </w:p>
    <w:p w14:paraId="219C0C11" w14:textId="77777777" w:rsidR="00825D71" w:rsidRPr="00ED51C9" w:rsidRDefault="00825D71" w:rsidP="00825D71">
      <w:pPr>
        <w:tabs>
          <w:tab w:val="left" w:pos="900"/>
        </w:tabs>
        <w:rPr>
          <w:rFonts w:ascii="Cambria" w:eastAsia="Cambria" w:hAnsi="Cambria" w:cs="Cambria"/>
          <w:b/>
          <w:bCs/>
          <w:sz w:val="20"/>
          <w:szCs w:val="20"/>
          <w:lang w:eastAsia="fr-FR" w:bidi="fr-FR"/>
        </w:rPr>
      </w:pPr>
      <w:r w:rsidRPr="00ED51C9">
        <w:rPr>
          <w:rFonts w:ascii="Cambria" w:eastAsia="Cambria" w:hAnsi="Cambria" w:cs="Cambria"/>
          <w:sz w:val="20"/>
          <w:szCs w:val="20"/>
          <w:lang w:eastAsia="en-GB"/>
        </w:rPr>
        <w:br w:type="page"/>
      </w:r>
    </w:p>
    <w:bookmarkEnd w:id="16"/>
    <w:p w14:paraId="7A87B4D3" w14:textId="77777777" w:rsidR="00825D71" w:rsidRPr="00ED51C9" w:rsidRDefault="00825D71" w:rsidP="00825D71">
      <w:pPr>
        <w:tabs>
          <w:tab w:val="left" w:pos="340"/>
          <w:tab w:val="left" w:pos="1418"/>
          <w:tab w:val="left" w:leader="dot" w:pos="8222"/>
          <w:tab w:val="right" w:pos="8647"/>
        </w:tabs>
        <w:ind w:left="360" w:hanging="360"/>
        <w:jc w:val="right"/>
        <w:rPr>
          <w:rFonts w:ascii="Cambria" w:eastAsia="Cambria" w:hAnsi="Cambria" w:cs="Cambria"/>
          <w:b/>
          <w:sz w:val="20"/>
          <w:szCs w:val="20"/>
          <w:lang w:eastAsia="en-GB"/>
        </w:rPr>
      </w:pPr>
      <w:r w:rsidRPr="00ED51C9">
        <w:rPr>
          <w:rFonts w:ascii="Cambria" w:eastAsia="Cambria" w:hAnsi="Cambria" w:cs="Cambria"/>
          <w:b/>
          <w:bCs/>
          <w:sz w:val="20"/>
          <w:szCs w:val="20"/>
          <w:lang w:eastAsia="en-GB"/>
        </w:rPr>
        <w:lastRenderedPageBreak/>
        <w:t>Annexe</w:t>
      </w:r>
      <w:r w:rsidRPr="00ED51C9">
        <w:rPr>
          <w:rFonts w:ascii="Cambria" w:eastAsia="Cambria" w:hAnsi="Cambria" w:cs="Cambria"/>
          <w:b/>
          <w:sz w:val="20"/>
          <w:szCs w:val="20"/>
          <w:lang w:eastAsia="en-GB"/>
        </w:rPr>
        <w:t xml:space="preserve"> 2</w:t>
      </w:r>
    </w:p>
    <w:p w14:paraId="4330FBE3" w14:textId="77777777" w:rsidR="00825D71" w:rsidRPr="00ED51C9" w:rsidRDefault="00825D71" w:rsidP="00825D71">
      <w:pPr>
        <w:tabs>
          <w:tab w:val="left" w:leader="dot" w:pos="8222"/>
          <w:tab w:val="right" w:pos="8647"/>
        </w:tabs>
        <w:ind w:left="426" w:hanging="426"/>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Exigences en matière de carnets de pêche</w:t>
      </w:r>
    </w:p>
    <w:p w14:paraId="493C0968" w14:textId="77777777" w:rsidR="00825D71" w:rsidRPr="00ED51C9" w:rsidRDefault="00825D71" w:rsidP="00825D71">
      <w:pPr>
        <w:tabs>
          <w:tab w:val="left" w:leader="dot" w:pos="8222"/>
          <w:tab w:val="right" w:pos="8647"/>
        </w:tabs>
        <w:ind w:left="426" w:hanging="426"/>
        <w:contextualSpacing/>
        <w:rPr>
          <w:rFonts w:ascii="Cambria" w:eastAsia="Cambria" w:hAnsi="Cambria" w:cs="Cambria"/>
          <w:b/>
          <w:sz w:val="20"/>
          <w:szCs w:val="20"/>
          <w:lang w:eastAsia="en-GB"/>
        </w:rPr>
      </w:pPr>
    </w:p>
    <w:p w14:paraId="1F41C1BC" w14:textId="77777777" w:rsidR="00825D71" w:rsidRPr="00ED51C9" w:rsidRDefault="00825D71" w:rsidP="00825D71">
      <w:pPr>
        <w:tabs>
          <w:tab w:val="left" w:leader="dot" w:pos="8222"/>
          <w:tab w:val="right" w:pos="8647"/>
        </w:tabs>
        <w:ind w:left="426" w:hanging="426"/>
        <w:contextualSpacing/>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A. Navires de capture</w:t>
      </w:r>
    </w:p>
    <w:p w14:paraId="38B212CD"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22882395"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Spécifications minimales pour les carnets de pêche :</w:t>
      </w:r>
    </w:p>
    <w:p w14:paraId="5BC9CE30"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7F7F714" w14:textId="77777777" w:rsidR="00825D71" w:rsidRPr="00ED51C9"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1.</w:t>
      </w:r>
      <w:r w:rsidRPr="00ED51C9">
        <w:rPr>
          <w:rFonts w:ascii="Cambria" w:eastAsia="Cambria" w:hAnsi="Cambria" w:cs="Cambria"/>
          <w:sz w:val="20"/>
          <w:szCs w:val="20"/>
          <w:lang w:eastAsia="en-GB"/>
        </w:rPr>
        <w:tab/>
        <w:t>Le carnet de pêche doit être numéroté par feuille.</w:t>
      </w:r>
    </w:p>
    <w:p w14:paraId="2ECEACD5" w14:textId="77777777" w:rsidR="00825D71" w:rsidRPr="00ED51C9"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2.</w:t>
      </w:r>
      <w:r w:rsidRPr="00ED51C9">
        <w:rPr>
          <w:rFonts w:ascii="Cambria" w:eastAsia="Cambria" w:hAnsi="Cambria" w:cs="Cambria"/>
          <w:sz w:val="20"/>
          <w:szCs w:val="20"/>
          <w:lang w:eastAsia="en-GB"/>
        </w:rPr>
        <w:tab/>
        <w:t>Le carnet de pêche doit être rempli tous les jours (avant minuit) ou avant l’arrivée au port.</w:t>
      </w:r>
    </w:p>
    <w:p w14:paraId="49C936CD" w14:textId="77777777" w:rsidR="00825D71" w:rsidRPr="00ED51C9"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3.</w:t>
      </w:r>
      <w:r w:rsidRPr="00ED51C9">
        <w:rPr>
          <w:rFonts w:ascii="Cambria" w:eastAsia="Cambria" w:hAnsi="Cambria" w:cs="Cambria"/>
          <w:sz w:val="20"/>
          <w:szCs w:val="20"/>
          <w:lang w:eastAsia="en-GB"/>
        </w:rPr>
        <w:tab/>
        <w:t>Le carnet de pêche doit être rempli en cas d’inspection en mer.</w:t>
      </w:r>
    </w:p>
    <w:p w14:paraId="474844FE" w14:textId="77777777" w:rsidR="00825D71" w:rsidRPr="00ED51C9"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4.</w:t>
      </w:r>
      <w:r w:rsidRPr="00ED51C9">
        <w:rPr>
          <w:rFonts w:ascii="Cambria" w:eastAsia="Cambria" w:hAnsi="Cambria" w:cs="Cambria"/>
          <w:sz w:val="20"/>
          <w:szCs w:val="20"/>
          <w:lang w:eastAsia="en-GB"/>
        </w:rPr>
        <w:tab/>
        <w:t>Un exemplaire des feuilles doit rester attaché au carnet de pêche.</w:t>
      </w:r>
    </w:p>
    <w:p w14:paraId="3A8B9B0B" w14:textId="77777777" w:rsidR="00825D71" w:rsidRPr="00ED51C9"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5.</w:t>
      </w:r>
      <w:r w:rsidRPr="00ED51C9">
        <w:rPr>
          <w:rFonts w:ascii="Cambria" w:eastAsia="Cambria" w:hAnsi="Cambria" w:cs="Cambria"/>
          <w:sz w:val="20"/>
          <w:szCs w:val="20"/>
          <w:lang w:eastAsia="en-GB"/>
        </w:rPr>
        <w:tab/>
        <w:t>Les carnets de pêche doivent rester à bord pour couvrir les opérations sur une période d’un an.</w:t>
      </w:r>
    </w:p>
    <w:p w14:paraId="18C7B583"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408B2520"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Information standard minimale pour les carnets de pêche :</w:t>
      </w:r>
    </w:p>
    <w:p w14:paraId="351C21DB"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B913F" w14:textId="77777777" w:rsidR="00825D71" w:rsidRPr="00ED51C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w:t>
      </w:r>
      <w:r w:rsidRPr="00ED51C9">
        <w:rPr>
          <w:rFonts w:ascii="Cambria" w:eastAsia="Cambria" w:hAnsi="Cambria" w:cs="Cambria"/>
          <w:sz w:val="20"/>
          <w:szCs w:val="20"/>
          <w:lang w:eastAsia="en-GB"/>
        </w:rPr>
        <w:tab/>
        <w:t>Nom et adresse du capitaine.</w:t>
      </w:r>
    </w:p>
    <w:p w14:paraId="550FEAB0" w14:textId="77777777" w:rsidR="00825D71" w:rsidRPr="00ED51C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2.</w:t>
      </w:r>
      <w:r w:rsidRPr="00ED51C9">
        <w:rPr>
          <w:rFonts w:ascii="Cambria" w:eastAsia="Cambria" w:hAnsi="Cambria" w:cs="Cambria"/>
          <w:sz w:val="20"/>
          <w:szCs w:val="20"/>
          <w:lang w:eastAsia="en-GB"/>
        </w:rPr>
        <w:tab/>
        <w:t>Dates et ports de départ, dates et ports d’arrivée.</w:t>
      </w:r>
    </w:p>
    <w:p w14:paraId="5EAB42BE" w14:textId="77777777" w:rsidR="00825D71" w:rsidRPr="00ED51C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3.</w:t>
      </w:r>
      <w:r w:rsidRPr="00ED51C9">
        <w:rPr>
          <w:rFonts w:ascii="Cambria" w:eastAsia="Cambria" w:hAnsi="Cambria" w:cs="Cambria"/>
          <w:sz w:val="20"/>
          <w:szCs w:val="20"/>
          <w:lang w:eastAsia="en-GB"/>
        </w:rPr>
        <w:tab/>
        <w:t>Nom du navire, numéro de registre, numéro de l’ICCAT, indicatif d’appel radio international et numéro de l’OMI (si disponible).</w:t>
      </w:r>
    </w:p>
    <w:p w14:paraId="6B2C66EF" w14:textId="77777777" w:rsidR="00825D71" w:rsidRPr="00ED51C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4.</w:t>
      </w:r>
      <w:r w:rsidRPr="00ED51C9">
        <w:rPr>
          <w:rFonts w:ascii="Cambria" w:eastAsia="Cambria" w:hAnsi="Cambria" w:cs="Cambria"/>
          <w:sz w:val="20"/>
          <w:szCs w:val="20"/>
          <w:lang w:eastAsia="en-GB"/>
        </w:rPr>
        <w:tab/>
        <w:t>Engin de pêche :</w:t>
      </w:r>
    </w:p>
    <w:p w14:paraId="2175DEF4" w14:textId="77777777" w:rsidR="00825D71" w:rsidRPr="00ED51C9" w:rsidRDefault="00825D71" w:rsidP="00825D71">
      <w:pPr>
        <w:spacing w:after="120"/>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Type selon le code FAO</w:t>
      </w:r>
    </w:p>
    <w:p w14:paraId="41F7017F"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Dimension (longueur, nombre d’hameçons, etc.)</w:t>
      </w:r>
    </w:p>
    <w:p w14:paraId="3C012A39" w14:textId="77777777" w:rsidR="00825D71" w:rsidRPr="00ED51C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5.</w:t>
      </w:r>
      <w:r w:rsidRPr="00ED51C9">
        <w:rPr>
          <w:rFonts w:ascii="Cambria" w:eastAsia="Cambria" w:hAnsi="Cambria" w:cs="Cambria"/>
          <w:sz w:val="20"/>
          <w:szCs w:val="20"/>
          <w:lang w:eastAsia="en-GB"/>
        </w:rPr>
        <w:tab/>
        <w:t>Opérations en mer avec une ligne (minimum) par jour de sortie, fournissant :</w:t>
      </w:r>
    </w:p>
    <w:p w14:paraId="13BD9252" w14:textId="2AA5CBB9"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Activité (pêche, navigation)</w:t>
      </w:r>
      <w:r w:rsidR="00193AAB" w:rsidRPr="00ED51C9">
        <w:rPr>
          <w:rFonts w:ascii="Cambria" w:eastAsia="Cambria" w:hAnsi="Cambria" w:cs="Cambria"/>
          <w:sz w:val="20"/>
          <w:szCs w:val="20"/>
          <w:lang w:eastAsia="en-GB"/>
        </w:rPr>
        <w:t>.</w:t>
      </w:r>
    </w:p>
    <w:p w14:paraId="6AA2FD72" w14:textId="2C509661"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Position : positions quotidiennes exactes (en degré et minutes), enregistrées pour chaque opération de pêche ou à midi lorsqu’aucune pêche n’a été réalisée au cours de cette journée</w:t>
      </w:r>
      <w:r w:rsidR="00193AAB" w:rsidRPr="00ED51C9">
        <w:rPr>
          <w:rFonts w:ascii="Cambria" w:eastAsia="Cambria" w:hAnsi="Cambria" w:cs="Cambria"/>
          <w:sz w:val="20"/>
          <w:szCs w:val="20"/>
          <w:lang w:eastAsia="en-GB"/>
        </w:rPr>
        <w:t>.</w:t>
      </w:r>
    </w:p>
    <w:p w14:paraId="09E1FE52"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c)</w:t>
      </w:r>
      <w:r w:rsidRPr="00ED51C9">
        <w:rPr>
          <w:rFonts w:ascii="Cambria" w:eastAsia="Cambria" w:hAnsi="Cambria" w:cs="Cambria"/>
          <w:sz w:val="20"/>
          <w:szCs w:val="20"/>
          <w:lang w:eastAsia="en-GB"/>
        </w:rPr>
        <w:tab/>
        <w:t>Registre des captures comprenant :</w:t>
      </w:r>
    </w:p>
    <w:p w14:paraId="3DE64597" w14:textId="77777777" w:rsidR="00825D71" w:rsidRPr="00ED51C9" w:rsidRDefault="00825D71" w:rsidP="00872A76">
      <w:pPr>
        <w:widowControl w:val="0"/>
        <w:numPr>
          <w:ilvl w:val="0"/>
          <w:numId w:val="87"/>
        </w:numPr>
        <w:spacing w:before="80"/>
        <w:ind w:left="1276" w:hanging="425"/>
        <w:contextualSpacing/>
        <w:jc w:val="both"/>
        <w:rPr>
          <w:rFonts w:ascii="Cambria" w:eastAsia="Calibri" w:hAnsi="Cambria"/>
          <w:sz w:val="20"/>
          <w:szCs w:val="20"/>
        </w:rPr>
      </w:pPr>
      <w:proofErr w:type="gramStart"/>
      <w:r w:rsidRPr="00ED51C9">
        <w:rPr>
          <w:rFonts w:ascii="Cambria" w:eastAsia="Calibri" w:hAnsi="Cambria"/>
          <w:sz w:val="20"/>
          <w:szCs w:val="20"/>
        </w:rPr>
        <w:t>code</w:t>
      </w:r>
      <w:proofErr w:type="gramEnd"/>
      <w:r w:rsidRPr="00ED51C9">
        <w:rPr>
          <w:rFonts w:ascii="Cambria" w:eastAsia="Calibri" w:hAnsi="Cambria"/>
          <w:sz w:val="20"/>
          <w:szCs w:val="20"/>
        </w:rPr>
        <w:t xml:space="preserve"> FAO,</w:t>
      </w:r>
    </w:p>
    <w:p w14:paraId="4608755E" w14:textId="0AC8F735" w:rsidR="00825D71" w:rsidRPr="00ED51C9" w:rsidRDefault="00825D71" w:rsidP="00872A76">
      <w:pPr>
        <w:widowControl w:val="0"/>
        <w:numPr>
          <w:ilvl w:val="0"/>
          <w:numId w:val="87"/>
        </w:numPr>
        <w:ind w:left="1276" w:hanging="425"/>
        <w:contextualSpacing/>
        <w:jc w:val="both"/>
        <w:rPr>
          <w:rFonts w:ascii="Cambria" w:eastAsia="Calibri" w:hAnsi="Cambria"/>
          <w:sz w:val="20"/>
          <w:szCs w:val="20"/>
        </w:rPr>
      </w:pPr>
      <w:proofErr w:type="gramStart"/>
      <w:r w:rsidRPr="00ED51C9">
        <w:rPr>
          <w:rFonts w:ascii="Cambria" w:eastAsia="Calibri" w:hAnsi="Cambria"/>
          <w:sz w:val="20"/>
          <w:szCs w:val="20"/>
        </w:rPr>
        <w:t>poids</w:t>
      </w:r>
      <w:proofErr w:type="gramEnd"/>
      <w:r w:rsidRPr="00ED51C9">
        <w:rPr>
          <w:rFonts w:ascii="Cambria" w:eastAsia="Calibri" w:hAnsi="Cambria"/>
          <w:sz w:val="20"/>
          <w:szCs w:val="20"/>
        </w:rPr>
        <w:t xml:space="preserve"> vif (RWT) en kg par jour</w:t>
      </w:r>
      <w:r w:rsidR="00193AAB" w:rsidRPr="00ED51C9">
        <w:rPr>
          <w:rFonts w:ascii="Cambria" w:eastAsia="Calibri" w:hAnsi="Cambria"/>
          <w:sz w:val="20"/>
          <w:szCs w:val="20"/>
        </w:rPr>
        <w:t xml:space="preserve"> et</w:t>
      </w:r>
    </w:p>
    <w:p w14:paraId="4D8B63E0" w14:textId="5AC057DC" w:rsidR="00825D71" w:rsidRPr="00ED51C9" w:rsidRDefault="00825D71" w:rsidP="00872A76">
      <w:pPr>
        <w:widowControl w:val="0"/>
        <w:numPr>
          <w:ilvl w:val="0"/>
          <w:numId w:val="87"/>
        </w:numPr>
        <w:ind w:left="1276" w:hanging="425"/>
        <w:contextualSpacing/>
        <w:jc w:val="both"/>
        <w:rPr>
          <w:rFonts w:ascii="Cambria" w:eastAsia="Calibri" w:hAnsi="Cambria"/>
          <w:sz w:val="20"/>
          <w:szCs w:val="20"/>
        </w:rPr>
      </w:pPr>
      <w:proofErr w:type="gramStart"/>
      <w:r w:rsidRPr="00ED51C9">
        <w:rPr>
          <w:rFonts w:ascii="Cambria" w:eastAsia="Calibri" w:hAnsi="Cambria"/>
          <w:sz w:val="20"/>
          <w:szCs w:val="20"/>
        </w:rPr>
        <w:t>nombre</w:t>
      </w:r>
      <w:proofErr w:type="gramEnd"/>
      <w:r w:rsidRPr="00ED51C9">
        <w:rPr>
          <w:rFonts w:ascii="Cambria" w:eastAsia="Calibri" w:hAnsi="Cambria"/>
          <w:sz w:val="20"/>
          <w:szCs w:val="20"/>
        </w:rPr>
        <w:t xml:space="preserve"> de pièces par jour</w:t>
      </w:r>
      <w:r w:rsidR="00193AAB" w:rsidRPr="00ED51C9">
        <w:rPr>
          <w:rFonts w:ascii="Cambria" w:eastAsia="Calibri" w:hAnsi="Cambria"/>
          <w:sz w:val="20"/>
          <w:szCs w:val="20"/>
        </w:rPr>
        <w:t>.</w:t>
      </w:r>
    </w:p>
    <w:p w14:paraId="77836236"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065BA9A8" w14:textId="7B42A6D8" w:rsidR="00825D71" w:rsidRPr="00ED51C9" w:rsidRDefault="00825D71" w:rsidP="00193AAB">
      <w:pPr>
        <w:tabs>
          <w:tab w:val="left" w:pos="1418"/>
          <w:tab w:val="left" w:leader="dot" w:pos="8222"/>
          <w:tab w:val="right" w:pos="8647"/>
        </w:tabs>
        <w:spacing w:after="120"/>
        <w:ind w:left="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Dans le cas des senneurs, ces informations devraient être enregistrées pour chaque opération de pêche, y compris dans le cas des prises nulles.</w:t>
      </w:r>
    </w:p>
    <w:p w14:paraId="05884536" w14:textId="77777777" w:rsidR="00825D71" w:rsidRPr="00ED51C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6.</w:t>
      </w:r>
      <w:r w:rsidRPr="00ED51C9">
        <w:rPr>
          <w:rFonts w:ascii="Cambria" w:eastAsia="Cambria" w:hAnsi="Cambria" w:cs="Cambria"/>
          <w:sz w:val="20"/>
          <w:szCs w:val="20"/>
          <w:lang w:eastAsia="en-GB"/>
        </w:rPr>
        <w:tab/>
        <w:t>Signature du capitaine.</w:t>
      </w:r>
    </w:p>
    <w:p w14:paraId="57D3DE6A" w14:textId="77777777" w:rsidR="00825D71" w:rsidRPr="00ED51C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7.</w:t>
      </w:r>
      <w:r w:rsidRPr="00ED51C9">
        <w:rPr>
          <w:rFonts w:ascii="Cambria" w:eastAsia="Cambria" w:hAnsi="Cambria" w:cs="Cambria"/>
          <w:sz w:val="20"/>
          <w:szCs w:val="20"/>
          <w:lang w:eastAsia="en-GB"/>
        </w:rPr>
        <w:tab/>
        <w:t>Moyens de mesure du poids : estimation, pesée à bord et comptage.</w:t>
      </w:r>
    </w:p>
    <w:p w14:paraId="76087261" w14:textId="77777777" w:rsidR="00825D71" w:rsidRPr="00ED51C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8.</w:t>
      </w:r>
      <w:r w:rsidRPr="00ED51C9">
        <w:rPr>
          <w:rFonts w:ascii="Cambria" w:eastAsia="Cambria" w:hAnsi="Cambria" w:cs="Cambria"/>
          <w:sz w:val="20"/>
          <w:szCs w:val="20"/>
          <w:lang w:eastAsia="en-GB"/>
        </w:rPr>
        <w:tab/>
        <w:t>Le carnet de pêche est rempli en poids vif équivalent des poissons et indique les coefficients de conversion utilisés dans l’évaluation.</w:t>
      </w:r>
    </w:p>
    <w:p w14:paraId="3D18E654"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7F48FE5A"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Information minimale pour les carnets de pêche en cas de débarquement ou transbordement :</w:t>
      </w:r>
    </w:p>
    <w:p w14:paraId="2E52BABB"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36D27179" w14:textId="77777777" w:rsidR="00825D71" w:rsidRPr="00ED51C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w:t>
      </w:r>
      <w:r w:rsidRPr="00ED51C9">
        <w:rPr>
          <w:rFonts w:ascii="Cambria" w:eastAsia="Cambria" w:hAnsi="Cambria" w:cs="Cambria"/>
          <w:sz w:val="20"/>
          <w:szCs w:val="20"/>
          <w:lang w:eastAsia="en-GB"/>
        </w:rPr>
        <w:tab/>
        <w:t>Dates et port de débarquement/transbordement</w:t>
      </w:r>
    </w:p>
    <w:p w14:paraId="42580B1E" w14:textId="77777777" w:rsidR="00825D71" w:rsidRPr="00ED51C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2.</w:t>
      </w:r>
      <w:r w:rsidRPr="00ED51C9">
        <w:rPr>
          <w:rFonts w:ascii="Cambria" w:eastAsia="Cambria" w:hAnsi="Cambria" w:cs="Cambria"/>
          <w:sz w:val="20"/>
          <w:szCs w:val="20"/>
          <w:lang w:eastAsia="en-GB"/>
        </w:rPr>
        <w:tab/>
        <w:t>Produits :</w:t>
      </w:r>
    </w:p>
    <w:p w14:paraId="46AF67C6" w14:textId="77777777" w:rsidR="00825D71" w:rsidRPr="00ED51C9" w:rsidRDefault="00825D71" w:rsidP="00825D71">
      <w:pPr>
        <w:spacing w:after="120"/>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espèces et présentation selon le code FAO</w:t>
      </w:r>
    </w:p>
    <w:p w14:paraId="522CE3A8"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nombre de poissons ou de boîtes et quantité en kg</w:t>
      </w:r>
    </w:p>
    <w:p w14:paraId="1F267DDF" w14:textId="77777777" w:rsidR="00825D71" w:rsidRPr="00ED51C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3.</w:t>
      </w:r>
      <w:r w:rsidRPr="00ED51C9">
        <w:rPr>
          <w:rFonts w:ascii="Cambria" w:eastAsia="Cambria" w:hAnsi="Cambria" w:cs="Cambria"/>
          <w:sz w:val="20"/>
          <w:szCs w:val="20"/>
          <w:lang w:eastAsia="en-GB"/>
        </w:rPr>
        <w:tab/>
        <w:t>Signature du capitaine ou de l’agent du navire</w:t>
      </w:r>
    </w:p>
    <w:p w14:paraId="22B7A5B0" w14:textId="77777777" w:rsidR="00825D71" w:rsidRPr="00ED51C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4. </w:t>
      </w:r>
      <w:r w:rsidRPr="00ED51C9">
        <w:rPr>
          <w:rFonts w:ascii="Cambria" w:eastAsia="Cambria" w:hAnsi="Cambria" w:cs="Cambria"/>
          <w:sz w:val="20"/>
          <w:szCs w:val="20"/>
          <w:lang w:eastAsia="en-GB"/>
        </w:rPr>
        <w:tab/>
        <w:t>En cas de transbordement : nom, pavillon et numéro ICCAT du navire récepteur</w:t>
      </w:r>
    </w:p>
    <w:p w14:paraId="7A5C03F6" w14:textId="77777777" w:rsidR="00825D71" w:rsidRPr="00ED51C9" w:rsidRDefault="00825D71" w:rsidP="00825D71">
      <w:pPr>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3710E8F5"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Information minimale pour les carnets de pêche en cas de transfert dans des cages :</w:t>
      </w:r>
    </w:p>
    <w:p w14:paraId="1EC5CAC2"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25004075" w14:textId="77777777" w:rsidR="00825D71" w:rsidRPr="00ED51C9"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Date, heure et position (latitude/longitude) du transfert</w:t>
      </w:r>
    </w:p>
    <w:p w14:paraId="15B58307" w14:textId="77777777" w:rsidR="00825D71" w:rsidRPr="00ED51C9"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Produits :</w:t>
      </w:r>
    </w:p>
    <w:p w14:paraId="6F7051B2" w14:textId="77777777" w:rsidR="00825D71" w:rsidRPr="00ED51C9" w:rsidRDefault="00825D71" w:rsidP="00825D71">
      <w:pPr>
        <w:spacing w:after="120"/>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Identification des espèces selon le code FAO</w:t>
      </w:r>
    </w:p>
    <w:p w14:paraId="42FB15AC" w14:textId="77777777" w:rsidR="00825D71" w:rsidRPr="00ED51C9" w:rsidRDefault="00825D71" w:rsidP="00406594">
      <w:pPr>
        <w:spacing w:after="120"/>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Nombre de poissons et quantité en kg transférée dans des cages</w:t>
      </w:r>
    </w:p>
    <w:p w14:paraId="357B32A3" w14:textId="77777777" w:rsidR="00825D71" w:rsidRPr="00ED51C9"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3.</w:t>
      </w:r>
      <w:r w:rsidRPr="00ED51C9">
        <w:rPr>
          <w:rFonts w:ascii="Cambria" w:eastAsia="Cambria" w:hAnsi="Cambria" w:cs="Cambria"/>
          <w:sz w:val="20"/>
          <w:szCs w:val="20"/>
          <w:lang w:eastAsia="en-GB"/>
        </w:rPr>
        <w:tab/>
        <w:t>Nom, pavillon et numéro ICCAT du remorqueur</w:t>
      </w:r>
    </w:p>
    <w:p w14:paraId="5252782C" w14:textId="77777777" w:rsidR="00825D71" w:rsidRPr="00ED51C9"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4.</w:t>
      </w:r>
      <w:r w:rsidRPr="00ED51C9">
        <w:rPr>
          <w:rFonts w:ascii="Cambria" w:eastAsia="Cambria" w:hAnsi="Cambria" w:cs="Cambria"/>
          <w:sz w:val="20"/>
          <w:szCs w:val="20"/>
          <w:lang w:eastAsia="en-GB"/>
        </w:rPr>
        <w:tab/>
        <w:t>Nom et numéro ICCAT de la ferme de destination</w:t>
      </w:r>
    </w:p>
    <w:p w14:paraId="40D90B79" w14:textId="77777777" w:rsidR="00825D71" w:rsidRPr="00ED51C9" w:rsidRDefault="00825D71" w:rsidP="00406594">
      <w:pPr>
        <w:tabs>
          <w:tab w:val="left" w:leader="dot" w:pos="8222"/>
          <w:tab w:val="right" w:pos="8647"/>
        </w:tabs>
        <w:spacing w:after="12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5.</w:t>
      </w:r>
      <w:r w:rsidRPr="00ED51C9">
        <w:rPr>
          <w:rFonts w:ascii="Cambria" w:eastAsia="Cambria" w:hAnsi="Cambria" w:cs="Cambria"/>
          <w:sz w:val="20"/>
          <w:szCs w:val="20"/>
          <w:lang w:eastAsia="en-GB"/>
        </w:rPr>
        <w:tab/>
        <w:t>En cas d'opération de pêche conjointe, outre les informations visées aux points 1 à 4, les capitaines devront enregistrer dans leurs carnets de pêche :</w:t>
      </w:r>
    </w:p>
    <w:p w14:paraId="6199F27A" w14:textId="77777777" w:rsidR="00825D71" w:rsidRPr="00ED51C9" w:rsidRDefault="00825D71" w:rsidP="00825D71">
      <w:pPr>
        <w:tabs>
          <w:tab w:val="left" w:leader="dot" w:pos="8222"/>
          <w:tab w:val="right" w:pos="8647"/>
        </w:tabs>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pour le navire de capture qui transfère les poissons dans des cages :</w:t>
      </w:r>
    </w:p>
    <w:p w14:paraId="69F82422" w14:textId="2B2EC400" w:rsidR="00825D71" w:rsidRPr="00ED51C9"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le volume des prises hissées à bord</w:t>
      </w:r>
      <w:r w:rsidR="00406594" w:rsidRPr="00ED51C9">
        <w:rPr>
          <w:rFonts w:ascii="Cambria" w:eastAsia="Cambria" w:hAnsi="Cambria" w:cs="Cambria"/>
          <w:sz w:val="20"/>
          <w:szCs w:val="20"/>
          <w:lang w:eastAsia="en-GB"/>
        </w:rPr>
        <w:t>,</w:t>
      </w:r>
    </w:p>
    <w:p w14:paraId="6F8F292E" w14:textId="16608C2C" w:rsidR="00825D71" w:rsidRPr="00ED51C9"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le volume des prises décomptées de leur quota individuel</w:t>
      </w:r>
      <w:r w:rsidR="00406594" w:rsidRPr="00ED51C9">
        <w:rPr>
          <w:rFonts w:ascii="Cambria" w:eastAsia="Cambria" w:hAnsi="Cambria" w:cs="Cambria"/>
          <w:sz w:val="20"/>
          <w:szCs w:val="20"/>
          <w:lang w:eastAsia="en-GB"/>
        </w:rPr>
        <w:t>,</w:t>
      </w:r>
    </w:p>
    <w:p w14:paraId="622BBB13" w14:textId="10EE3181" w:rsidR="00825D71" w:rsidRPr="00ED51C9" w:rsidRDefault="00825D71" w:rsidP="00406594">
      <w:pPr>
        <w:tabs>
          <w:tab w:val="left" w:leader="dot" w:pos="8222"/>
          <w:tab w:val="right" w:pos="8647"/>
        </w:tabs>
        <w:spacing w:after="120"/>
        <w:ind w:left="127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les noms des autres navires participant à l’opération de pêche conjointe</w:t>
      </w:r>
      <w:r w:rsidR="00406594" w:rsidRPr="00ED51C9">
        <w:rPr>
          <w:rFonts w:ascii="Cambria" w:eastAsia="Cambria" w:hAnsi="Cambria" w:cs="Cambria"/>
          <w:sz w:val="20"/>
          <w:szCs w:val="20"/>
          <w:lang w:eastAsia="en-GB"/>
        </w:rPr>
        <w:t>.</w:t>
      </w:r>
    </w:p>
    <w:p w14:paraId="42B4C15C" w14:textId="77777777" w:rsidR="00825D71" w:rsidRPr="00ED51C9" w:rsidRDefault="00825D71" w:rsidP="00825D71">
      <w:pPr>
        <w:tabs>
          <w:tab w:val="left" w:leader="dot" w:pos="8222"/>
          <w:tab w:val="right" w:pos="8647"/>
        </w:tabs>
        <w:spacing w:after="60"/>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pour les autres navires de capture ne participant pas au transfert de poissons :</w:t>
      </w:r>
    </w:p>
    <w:p w14:paraId="2B6AD11F" w14:textId="6FD3CB65" w:rsidR="00825D71" w:rsidRPr="00ED51C9"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le nom des autres navires participant à l’opération de pêche conjointe, leur indicatif international d’appel radio et leur numéro ICCAT</w:t>
      </w:r>
      <w:r w:rsidR="00406594" w:rsidRPr="00ED51C9">
        <w:rPr>
          <w:rFonts w:ascii="Cambria" w:eastAsia="Cambria" w:hAnsi="Cambria" w:cs="Cambria"/>
          <w:sz w:val="20"/>
          <w:szCs w:val="20"/>
          <w:lang w:eastAsia="en-GB"/>
        </w:rPr>
        <w:t>,</w:t>
      </w:r>
    </w:p>
    <w:p w14:paraId="3BE55EEA" w14:textId="1CEDDA36" w:rsidR="00825D71" w:rsidRPr="00ED51C9"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l’indication qu’aucune prise n’a été hissée à bord ni transférée dans des cages</w:t>
      </w:r>
      <w:r w:rsidR="00406594" w:rsidRPr="00ED51C9">
        <w:rPr>
          <w:rFonts w:ascii="Cambria" w:eastAsia="Cambria" w:hAnsi="Cambria" w:cs="Cambria"/>
          <w:sz w:val="20"/>
          <w:szCs w:val="20"/>
          <w:lang w:eastAsia="en-GB"/>
        </w:rPr>
        <w:t>,</w:t>
      </w:r>
    </w:p>
    <w:p w14:paraId="697709E0" w14:textId="6BD913DE" w:rsidR="00825D71" w:rsidRPr="00ED51C9"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le volume des prises décomptées de leur quota individuel</w:t>
      </w:r>
      <w:r w:rsidR="00406594" w:rsidRPr="00ED51C9">
        <w:rPr>
          <w:rFonts w:ascii="Cambria" w:eastAsia="Cambria" w:hAnsi="Cambria" w:cs="Cambria"/>
          <w:sz w:val="20"/>
          <w:szCs w:val="20"/>
          <w:lang w:eastAsia="en-GB"/>
        </w:rPr>
        <w:t>,</w:t>
      </w:r>
    </w:p>
    <w:p w14:paraId="16C2D289" w14:textId="553E0703" w:rsidR="00825D71" w:rsidRPr="00ED51C9"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le nom et le numéro ICCAT du navire de capture visé sous</w:t>
      </w:r>
      <w:r w:rsidR="00406594" w:rsidRPr="00ED51C9">
        <w:rPr>
          <w:rFonts w:ascii="Cambria" w:eastAsia="Cambria" w:hAnsi="Cambria" w:cs="Cambria"/>
          <w:sz w:val="20"/>
          <w:szCs w:val="20"/>
          <w:lang w:eastAsia="en-GB"/>
        </w:rPr>
        <w:t xml:space="preserve"> le point</w:t>
      </w:r>
      <w:r w:rsidRPr="00ED51C9">
        <w:rPr>
          <w:rFonts w:ascii="Cambria" w:eastAsia="Cambria" w:hAnsi="Cambria" w:cs="Cambria"/>
          <w:sz w:val="20"/>
          <w:szCs w:val="20"/>
          <w:lang w:eastAsia="en-GB"/>
        </w:rPr>
        <w:t xml:space="preserve"> a)</w:t>
      </w:r>
      <w:r w:rsidR="00406594" w:rsidRPr="00ED51C9">
        <w:rPr>
          <w:rFonts w:ascii="Cambria" w:eastAsia="Cambria" w:hAnsi="Cambria" w:cs="Cambria"/>
          <w:sz w:val="20"/>
          <w:szCs w:val="20"/>
          <w:lang w:eastAsia="en-GB"/>
        </w:rPr>
        <w:t>.</w:t>
      </w:r>
    </w:p>
    <w:p w14:paraId="4B13846C" w14:textId="77777777" w:rsidR="00825D71" w:rsidRPr="00ED51C9"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46CBF4FB" w14:textId="77777777" w:rsidR="00825D71" w:rsidRPr="00ED51C9"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B. </w:t>
      </w:r>
      <w:r w:rsidRPr="00ED51C9">
        <w:rPr>
          <w:rFonts w:ascii="Cambria" w:eastAsia="Cambria" w:hAnsi="Cambria" w:cs="Cambria"/>
          <w:b/>
          <w:sz w:val="20"/>
          <w:szCs w:val="20"/>
          <w:lang w:eastAsia="en-GB"/>
        </w:rPr>
        <w:tab/>
        <w:t>Remorqueurs</w:t>
      </w:r>
    </w:p>
    <w:p w14:paraId="1982218B" w14:textId="77777777" w:rsidR="00825D71" w:rsidRPr="00ED51C9"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304D9B9A" w14:textId="438F735D" w:rsidR="00825D71" w:rsidRPr="00ED51C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w:t>
      </w:r>
      <w:r w:rsidRPr="00ED51C9">
        <w:rPr>
          <w:rFonts w:ascii="Cambria" w:eastAsia="Cambria" w:hAnsi="Cambria" w:cs="Cambria"/>
          <w:sz w:val="20"/>
          <w:szCs w:val="20"/>
          <w:lang w:eastAsia="en-GB"/>
        </w:rPr>
        <w:tab/>
        <w:t xml:space="preserve">Les capitaines des remorqueurs devront consigner quotidiennement dans leur carnet de pêche la date, l’heure et la position du transfert, les volumes transférés (nombre de poissons et volume en kg), le numéro de la cage ainsi que le nom, le pavillon et le numéro ICCAT du navire de capture, le nom du ou des autres navires impliqués et leur numéro ICCAT, la ferme de destination et son numéro ICCAT ainsi que le numéro de la déclaration de transfert </w:t>
      </w:r>
      <w:r w:rsidR="00406594" w:rsidRPr="00ED51C9">
        <w:rPr>
          <w:rFonts w:ascii="Cambria" w:eastAsia="Cambria" w:hAnsi="Cambria" w:cs="Cambria"/>
          <w:sz w:val="20"/>
          <w:szCs w:val="20"/>
          <w:lang w:eastAsia="en-GB"/>
        </w:rPr>
        <w:t>de l’</w:t>
      </w:r>
      <w:r w:rsidRPr="00ED51C9">
        <w:rPr>
          <w:rFonts w:ascii="Cambria" w:eastAsia="Cambria" w:hAnsi="Cambria" w:cs="Cambria"/>
          <w:sz w:val="20"/>
          <w:szCs w:val="20"/>
          <w:lang w:eastAsia="en-GB"/>
        </w:rPr>
        <w:t>ICCAT.</w:t>
      </w:r>
    </w:p>
    <w:p w14:paraId="2C572F13" w14:textId="77777777" w:rsidR="00825D71" w:rsidRPr="00ED51C9" w:rsidRDefault="00825D71" w:rsidP="00825D71">
      <w:pPr>
        <w:tabs>
          <w:tab w:val="left" w:leader="dot" w:pos="8222"/>
          <w:tab w:val="right" w:pos="8647"/>
        </w:tabs>
        <w:ind w:left="426" w:hanging="426"/>
        <w:jc w:val="both"/>
        <w:rPr>
          <w:rFonts w:ascii="Cambria" w:eastAsia="Cambria" w:hAnsi="Cambria" w:cs="Cambria"/>
          <w:sz w:val="14"/>
          <w:szCs w:val="14"/>
          <w:lang w:eastAsia="en-GB"/>
        </w:rPr>
      </w:pPr>
    </w:p>
    <w:p w14:paraId="27B5B45C" w14:textId="6AE75071" w:rsidR="00825D71" w:rsidRPr="00ED51C9"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2.</w:t>
      </w:r>
      <w:r w:rsidRPr="00ED51C9">
        <w:rPr>
          <w:rFonts w:ascii="Cambria" w:eastAsia="Cambria" w:hAnsi="Cambria" w:cs="Cambria"/>
          <w:sz w:val="20"/>
          <w:szCs w:val="20"/>
          <w:lang w:eastAsia="en-GB"/>
        </w:rPr>
        <w:tab/>
        <w:t xml:space="preserve">Les transferts ultérieurs vers des navires auxiliaires ou d’autres remorqueurs devront être déclarés en indiquant la même information que celle figurant au point 1, en plus du nom, du pavillon et du numéro ICCAT du navire auxiliaire ou du remorqueur ainsi que le numéro de déclaration de transfert </w:t>
      </w:r>
      <w:r w:rsidR="00406594" w:rsidRPr="00ED51C9">
        <w:rPr>
          <w:rFonts w:ascii="Cambria" w:eastAsia="Cambria" w:hAnsi="Cambria" w:cs="Cambria"/>
          <w:sz w:val="20"/>
          <w:szCs w:val="20"/>
          <w:lang w:eastAsia="en-GB"/>
        </w:rPr>
        <w:t>de l’</w:t>
      </w:r>
      <w:r w:rsidRPr="00ED51C9">
        <w:rPr>
          <w:rFonts w:ascii="Cambria" w:eastAsia="Cambria" w:hAnsi="Cambria" w:cs="Cambria"/>
          <w:sz w:val="20"/>
          <w:szCs w:val="20"/>
          <w:lang w:eastAsia="en-GB"/>
        </w:rPr>
        <w:t>ICCAT.</w:t>
      </w:r>
    </w:p>
    <w:p w14:paraId="00D4F9B4" w14:textId="77777777" w:rsidR="00825D71" w:rsidRPr="00ED51C9"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057C1E6C" w14:textId="77777777" w:rsidR="00825D71" w:rsidRPr="00ED51C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3.</w:t>
      </w:r>
      <w:r w:rsidRPr="00ED51C9">
        <w:rPr>
          <w:rFonts w:ascii="Cambria" w:eastAsia="Cambria" w:hAnsi="Cambria" w:cs="Cambria"/>
          <w:sz w:val="20"/>
          <w:szCs w:val="20"/>
          <w:lang w:eastAsia="en-GB"/>
        </w:rPr>
        <w:tab/>
        <w:t>Le carnet de pêche journalier devra contenir les détails de tous les transferts réalisés pendant la saison de pêche. Le carnet de pêche journalier devra être conservé à bord et être accessible à n’importe quel moment à des fins de contrôle.</w:t>
      </w:r>
    </w:p>
    <w:p w14:paraId="05A7D946"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70EB5" w14:textId="77777777" w:rsidR="00825D71" w:rsidRPr="00ED51C9"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C.</w:t>
      </w:r>
      <w:r w:rsidRPr="00ED51C9">
        <w:rPr>
          <w:rFonts w:ascii="Cambria" w:eastAsia="Cambria" w:hAnsi="Cambria" w:cs="Cambria"/>
          <w:b/>
          <w:sz w:val="20"/>
          <w:szCs w:val="20"/>
          <w:lang w:eastAsia="en-GB"/>
        </w:rPr>
        <w:tab/>
        <w:t>Navires auxiliaires</w:t>
      </w:r>
    </w:p>
    <w:p w14:paraId="280BF9C4" w14:textId="77777777" w:rsidR="00825D71" w:rsidRPr="00ED51C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E79AB91" w14:textId="77777777" w:rsidR="00825D71" w:rsidRPr="00ED51C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w:t>
      </w:r>
      <w:r w:rsidRPr="00ED51C9">
        <w:rPr>
          <w:rFonts w:ascii="Cambria" w:eastAsia="Cambria" w:hAnsi="Cambria" w:cs="Cambria"/>
          <w:sz w:val="20"/>
          <w:szCs w:val="20"/>
          <w:lang w:eastAsia="en-GB"/>
        </w:rPr>
        <w:tab/>
        <w:t>Les capitaines des navires auxiliaires devront consigner quotidiennement leurs activités dans leur carnet de pêche en indiquant la date, l’heure, les positions, les volumes de thon rouge à bord et le nom du navire de pêche, de la ferme ou de la madrague avec lequel ou laquelle ils opèrent.</w:t>
      </w:r>
    </w:p>
    <w:p w14:paraId="4CB7D1EF" w14:textId="77777777" w:rsidR="00825D71" w:rsidRPr="00ED51C9"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42FDAC32" w14:textId="77777777" w:rsidR="00825D71" w:rsidRPr="00ED51C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2.</w:t>
      </w:r>
      <w:r w:rsidRPr="00ED51C9">
        <w:rPr>
          <w:rFonts w:ascii="Cambria" w:eastAsia="Cambria" w:hAnsi="Cambria" w:cs="Cambria"/>
          <w:sz w:val="20"/>
          <w:szCs w:val="20"/>
          <w:lang w:eastAsia="en-GB"/>
        </w:rPr>
        <w:tab/>
        <w:t>Le carnet de pêche journalier devra contenir les détails de toutes les activités réalisées pendant la saison de pêche. Il devra être conservé à bord et être accessible à n’importe quel moment à des fins de contrôle.</w:t>
      </w:r>
    </w:p>
    <w:p w14:paraId="18C3C2FF" w14:textId="77777777" w:rsidR="00825D71" w:rsidRPr="00ED51C9" w:rsidRDefault="00825D71" w:rsidP="00825D71">
      <w:pPr>
        <w:tabs>
          <w:tab w:val="left" w:pos="340"/>
          <w:tab w:val="left" w:pos="1418"/>
          <w:tab w:val="left" w:leader="dot" w:pos="8222"/>
          <w:tab w:val="right" w:pos="8647"/>
        </w:tabs>
        <w:ind w:left="284" w:hanging="284"/>
        <w:jc w:val="both"/>
        <w:rPr>
          <w:rFonts w:ascii="Cambria" w:eastAsia="Cambria" w:hAnsi="Cambria" w:cs="Cambria"/>
          <w:sz w:val="20"/>
          <w:szCs w:val="20"/>
          <w:lang w:eastAsia="en-GB"/>
        </w:rPr>
      </w:pPr>
    </w:p>
    <w:p w14:paraId="291C7965" w14:textId="77777777" w:rsidR="00825D71" w:rsidRPr="00ED51C9"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D. </w:t>
      </w:r>
      <w:r w:rsidRPr="00ED51C9">
        <w:rPr>
          <w:rFonts w:ascii="Cambria" w:eastAsia="Cambria" w:hAnsi="Cambria" w:cs="Cambria"/>
          <w:b/>
          <w:sz w:val="20"/>
          <w:szCs w:val="20"/>
          <w:lang w:eastAsia="en-GB"/>
        </w:rPr>
        <w:tab/>
        <w:t>Navires de transformation</w:t>
      </w:r>
    </w:p>
    <w:p w14:paraId="4469D97A" w14:textId="77777777" w:rsidR="00825D71" w:rsidRPr="00ED51C9" w:rsidRDefault="00825D71" w:rsidP="00825D71">
      <w:pPr>
        <w:tabs>
          <w:tab w:val="left" w:pos="1418"/>
          <w:tab w:val="left" w:leader="dot" w:pos="8222"/>
          <w:tab w:val="right" w:pos="8647"/>
        </w:tabs>
        <w:jc w:val="both"/>
        <w:rPr>
          <w:rFonts w:ascii="Cambria" w:eastAsia="Cambria" w:hAnsi="Cambria" w:cs="Cambria"/>
          <w:sz w:val="20"/>
          <w:szCs w:val="20"/>
          <w:lang w:eastAsia="en-GB"/>
        </w:rPr>
      </w:pPr>
    </w:p>
    <w:p w14:paraId="4158A22B" w14:textId="48D9B7EB" w:rsidR="00825D71" w:rsidRPr="00ED51C9"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w:t>
      </w:r>
      <w:r w:rsidRPr="00ED51C9">
        <w:rPr>
          <w:rFonts w:ascii="Cambria" w:eastAsia="Cambria" w:hAnsi="Cambria" w:cs="Cambria"/>
          <w:sz w:val="20"/>
          <w:szCs w:val="20"/>
          <w:lang w:eastAsia="en-GB"/>
        </w:rPr>
        <w:tab/>
        <w:t>Les capitaines des navires de transformation devront consigner quotidiennement dans leur carnet de pêche la date, l’heure et la position des activités, les volumes transbordés et le nombre et le poids des thons rouges réceptionnés, selon le cas, des fermes, des madragues ou du navire de capture. Ils devraient également indiquer les noms et les numéros ICCAT de ces fermes, madragues ou navires de capture.</w:t>
      </w:r>
      <w:r w:rsidRPr="00ED51C9">
        <w:rPr>
          <w:rFonts w:ascii="Cambria" w:eastAsia="Cambria" w:hAnsi="Cambria" w:cs="Cambria"/>
          <w:sz w:val="20"/>
          <w:szCs w:val="20"/>
          <w:lang w:eastAsia="en-GB"/>
        </w:rPr>
        <w:br w:type="page"/>
      </w:r>
    </w:p>
    <w:p w14:paraId="00522949" w14:textId="77777777" w:rsidR="00825D71" w:rsidRPr="00ED51C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2.</w:t>
      </w:r>
      <w:r w:rsidRPr="00ED51C9">
        <w:rPr>
          <w:rFonts w:ascii="Cambria" w:eastAsia="Cambria" w:hAnsi="Cambria" w:cs="Cambria"/>
          <w:sz w:val="20"/>
          <w:szCs w:val="20"/>
          <w:lang w:eastAsia="en-GB"/>
        </w:rPr>
        <w:tab/>
        <w:t>Les capitaines des navires de transformation devront tenir un carnet de transformation journalier dans lequel ils indiqueront le poids vif et le nombre de poissons transférés ou transbordés, le coefficient de conversion utilisé, les poids et volumes par type de présentation du produit.</w:t>
      </w:r>
    </w:p>
    <w:p w14:paraId="6B068AF1" w14:textId="77777777" w:rsidR="00825D71" w:rsidRPr="00ED51C9"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750D2CF2" w14:textId="77777777" w:rsidR="00825D71" w:rsidRPr="00ED51C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3.</w:t>
      </w:r>
      <w:r w:rsidRPr="00ED51C9">
        <w:rPr>
          <w:rFonts w:ascii="Cambria" w:eastAsia="Cambria" w:hAnsi="Cambria" w:cs="Cambria"/>
          <w:sz w:val="20"/>
          <w:szCs w:val="20"/>
          <w:lang w:eastAsia="en-GB"/>
        </w:rPr>
        <w:tab/>
        <w:t>Les capitaines des navires de transformation devront établir un plan d’arrimage montrant la position et les volumes de chaque espèce et type de présentation.</w:t>
      </w:r>
    </w:p>
    <w:p w14:paraId="15822FA3" w14:textId="77777777" w:rsidR="00825D71" w:rsidRPr="00ED51C9"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3E6A2D19" w14:textId="16A2284E" w:rsidR="00825D71" w:rsidRPr="00ED51C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4.</w:t>
      </w:r>
      <w:r w:rsidRPr="00ED51C9">
        <w:rPr>
          <w:rFonts w:ascii="Cambria" w:eastAsia="Cambria" w:hAnsi="Cambria" w:cs="Cambria"/>
          <w:sz w:val="20"/>
          <w:szCs w:val="20"/>
          <w:lang w:eastAsia="en-GB"/>
        </w:rPr>
        <w:tab/>
        <w:t xml:space="preserve">Le carnet de pêche journalier devra contenir les détails de tous les transbordements réalisés pendant la saison de pêche. Le carnet journalier de pêche, le carnet de transformation, le plan d’arrimage et l’original des déclarations de transbordement </w:t>
      </w:r>
      <w:r w:rsidR="00B2238A" w:rsidRPr="00ED51C9">
        <w:rPr>
          <w:rFonts w:ascii="Cambria" w:eastAsia="Cambria" w:hAnsi="Cambria" w:cs="Cambria"/>
          <w:sz w:val="20"/>
          <w:szCs w:val="20"/>
          <w:lang w:eastAsia="en-GB"/>
        </w:rPr>
        <w:t>de l’</w:t>
      </w:r>
      <w:r w:rsidRPr="00ED51C9">
        <w:rPr>
          <w:rFonts w:ascii="Cambria" w:eastAsia="Cambria" w:hAnsi="Cambria" w:cs="Cambria"/>
          <w:sz w:val="20"/>
          <w:szCs w:val="20"/>
          <w:lang w:eastAsia="en-GB"/>
        </w:rPr>
        <w:t>ICCAT devront être conservés à bord et être accessibles à n’importe quel moment à des fins de contrôle.</w:t>
      </w:r>
    </w:p>
    <w:p w14:paraId="0A50EA5B" w14:textId="77777777" w:rsidR="00825D71" w:rsidRPr="00ED51C9" w:rsidRDefault="00825D71" w:rsidP="00872A76">
      <w:pPr>
        <w:widowControl w:val="0"/>
        <w:numPr>
          <w:ilvl w:val="0"/>
          <w:numId w:val="2"/>
        </w:numPr>
        <w:tabs>
          <w:tab w:val="left" w:pos="330"/>
        </w:tabs>
        <w:contextualSpacing/>
        <w:jc w:val="both"/>
        <w:rPr>
          <w:rFonts w:ascii="Cambria" w:eastAsia="Cambria" w:hAnsi="Cambria" w:cs="Cambria"/>
          <w:sz w:val="20"/>
          <w:szCs w:val="20"/>
          <w:lang w:eastAsia="en-GB"/>
        </w:rPr>
        <w:sectPr w:rsidR="00825D71" w:rsidRPr="00ED51C9" w:rsidSect="00825D71">
          <w:headerReference w:type="default" r:id="rId14"/>
          <w:footerReference w:type="even" r:id="rId15"/>
          <w:footerReference w:type="default" r:id="rId16"/>
          <w:pgSz w:w="11900" w:h="16840" w:code="9"/>
          <w:pgMar w:top="1418" w:right="1418" w:bottom="1418" w:left="1418" w:header="850" w:footer="1134" w:gutter="0"/>
          <w:cols w:space="720"/>
          <w:noEndnote/>
          <w:docGrid w:linePitch="360"/>
        </w:sectPr>
      </w:pPr>
    </w:p>
    <w:p w14:paraId="5D3B6977" w14:textId="77777777" w:rsidR="00825D71" w:rsidRPr="00ED51C9" w:rsidRDefault="00825D71" w:rsidP="00825D71">
      <w:pPr>
        <w:spacing w:after="120"/>
        <w:jc w:val="right"/>
        <w:outlineLvl w:val="0"/>
        <w:rPr>
          <w:rFonts w:ascii="Cambria" w:eastAsia="Cambria" w:hAnsi="Cambria" w:cs="Cambria"/>
          <w:b/>
          <w:sz w:val="20"/>
          <w:szCs w:val="20"/>
          <w:lang w:eastAsia="en-GB"/>
        </w:rPr>
      </w:pPr>
      <w:r w:rsidRPr="00ED51C9">
        <w:rPr>
          <w:rFonts w:ascii="Cambria" w:eastAsia="Cambria" w:hAnsi="Cambria" w:cs="Cambria"/>
          <w:b/>
          <w:bCs/>
          <w:sz w:val="20"/>
          <w:szCs w:val="20"/>
          <w:lang w:eastAsia="en-GB"/>
        </w:rPr>
        <w:lastRenderedPageBreak/>
        <w:t>Annexe 3</w:t>
      </w:r>
    </w:p>
    <w:p w14:paraId="4B49F437" w14:textId="4CE031F3" w:rsidR="00825D71" w:rsidRPr="00ED51C9" w:rsidRDefault="00825D71" w:rsidP="00825D71">
      <w:pPr>
        <w:spacing w:after="120"/>
        <w:outlineLvl w:val="0"/>
        <w:rPr>
          <w:rFonts w:ascii="Cambria" w:eastAsia="Cambria" w:hAnsi="Cambria" w:cs="Cambria"/>
          <w:b/>
          <w:sz w:val="20"/>
          <w:szCs w:val="20"/>
          <w:lang w:eastAsia="en-GB"/>
        </w:rPr>
      </w:pPr>
      <w:r w:rsidRPr="00ED51C9">
        <w:rPr>
          <w:rFonts w:ascii="Cambria" w:eastAsia="Cambria" w:hAnsi="Cambria" w:cs="Cambria"/>
          <w:b/>
          <w:sz w:val="20"/>
          <w:szCs w:val="20"/>
          <w:lang w:eastAsia="en-GB"/>
        </w:rPr>
        <w:t>Nº de document :</w:t>
      </w:r>
      <w:r w:rsidR="00CB3F5C" w:rsidRPr="00ED51C9">
        <w:rPr>
          <w:rFonts w:ascii="Cambria" w:eastAsia="Cambria" w:hAnsi="Cambria" w:cs="Cambria"/>
          <w:b/>
          <w:sz w:val="20"/>
          <w:szCs w:val="20"/>
          <w:lang w:eastAsia="en-GB"/>
        </w:rPr>
        <w:t xml:space="preserve"> </w:t>
      </w:r>
      <w:r w:rsidR="008F0B28" w:rsidRPr="00ED51C9">
        <w:rPr>
          <w:rFonts w:ascii="Cambria" w:eastAsia="Cambria" w:hAnsi="Cambria" w:cs="Cambria"/>
          <w:b/>
          <w:sz w:val="20"/>
          <w:szCs w:val="20"/>
          <w:lang w:eastAsia="en-GB"/>
        </w:rPr>
        <w:t xml:space="preserve">……………………………………………. </w:t>
      </w:r>
      <w:r w:rsidR="008F0B28" w:rsidRPr="00ED51C9">
        <w:rPr>
          <w:rFonts w:ascii="Cambria" w:eastAsia="Cambria" w:hAnsi="Cambria" w:cs="Cambria"/>
          <w:b/>
          <w:sz w:val="20"/>
          <w:szCs w:val="20"/>
          <w:lang w:eastAsia="en-GB"/>
        </w:rPr>
        <w:tab/>
      </w:r>
      <w:r w:rsidRPr="00ED51C9">
        <w:rPr>
          <w:rFonts w:ascii="Cambria" w:eastAsia="Cambria" w:hAnsi="Cambria" w:cs="Cambria"/>
          <w:b/>
          <w:sz w:val="20"/>
          <w:szCs w:val="20"/>
          <w:lang w:eastAsia="en-GB"/>
        </w:rPr>
        <w:t>Déclaration de transbordement ICCAT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235"/>
        <w:gridCol w:w="5245"/>
        <w:gridCol w:w="1984"/>
        <w:gridCol w:w="1379"/>
      </w:tblGrid>
      <w:tr w:rsidR="00825D71" w:rsidRPr="00ED51C9" w14:paraId="18F65230" w14:textId="77777777" w:rsidTr="00FB044D">
        <w:trPr>
          <w:trHeight w:val="1591"/>
        </w:trPr>
        <w:tc>
          <w:tcPr>
            <w:tcW w:w="3577" w:type="dxa"/>
            <w:tcBorders>
              <w:right w:val="nil"/>
            </w:tcBorders>
          </w:tcPr>
          <w:p w14:paraId="6F2AB0BA" w14:textId="77777777" w:rsidR="00825D71" w:rsidRPr="00ED51C9" w:rsidRDefault="00825D71" w:rsidP="00343371">
            <w:pPr>
              <w:tabs>
                <w:tab w:val="left" w:pos="2291"/>
              </w:tabs>
              <w:autoSpaceDE w:val="0"/>
              <w:autoSpaceDN w:val="0"/>
              <w:adjustRightInd w:val="0"/>
              <w:rPr>
                <w:rFonts w:ascii="Cambria" w:eastAsia="Cambria" w:hAnsi="Cambria" w:cs="Cambria"/>
                <w:b/>
                <w:sz w:val="17"/>
                <w:szCs w:val="17"/>
                <w:lang w:eastAsia="en-GB"/>
              </w:rPr>
            </w:pPr>
            <w:r w:rsidRPr="00ED51C9">
              <w:rPr>
                <w:rFonts w:ascii="Cambria" w:eastAsia="Cambria" w:hAnsi="Cambria" w:cs="Cambria"/>
                <w:b/>
                <w:sz w:val="17"/>
                <w:szCs w:val="17"/>
                <w:lang w:eastAsia="en-GB"/>
              </w:rPr>
              <w:t>Navire de charge</w:t>
            </w:r>
          </w:p>
          <w:p w14:paraId="53CACC1A" w14:textId="77777777" w:rsidR="00825D71" w:rsidRPr="00ED51C9" w:rsidRDefault="00825D71" w:rsidP="00825D71">
            <w:pPr>
              <w:adjustRightInd w:val="0"/>
              <w:rPr>
                <w:rFonts w:ascii="Cambria" w:eastAsia="MS Mincho" w:hAnsi="Cambria" w:cs="Cambria"/>
                <w:sz w:val="17"/>
                <w:szCs w:val="17"/>
                <w:lang w:eastAsia="en-GB"/>
              </w:rPr>
            </w:pPr>
            <w:r w:rsidRPr="00ED51C9">
              <w:rPr>
                <w:rFonts w:ascii="Cambria" w:eastAsia="MS Mincho" w:hAnsi="Cambria" w:cs="Cambria"/>
                <w:sz w:val="17"/>
                <w:szCs w:val="17"/>
                <w:lang w:eastAsia="en-GB"/>
              </w:rPr>
              <w:t xml:space="preserve">Nom du navire et indicatif d’appel radio : </w:t>
            </w:r>
          </w:p>
          <w:p w14:paraId="2604D717" w14:textId="77777777" w:rsidR="00825D71" w:rsidRPr="00ED51C9" w:rsidRDefault="00825D71" w:rsidP="00825D71">
            <w:pPr>
              <w:adjustRightInd w:val="0"/>
              <w:rPr>
                <w:rFonts w:ascii="Cambria" w:eastAsia="MS Mincho" w:hAnsi="Cambria" w:cs="Cambria"/>
                <w:sz w:val="17"/>
                <w:szCs w:val="17"/>
                <w:lang w:eastAsia="en-GB"/>
              </w:rPr>
            </w:pPr>
            <w:r w:rsidRPr="00ED51C9">
              <w:rPr>
                <w:rFonts w:ascii="Cambria" w:eastAsia="MS Mincho" w:hAnsi="Cambria" w:cs="Cambria"/>
                <w:sz w:val="17"/>
                <w:szCs w:val="17"/>
                <w:lang w:eastAsia="en-GB"/>
              </w:rPr>
              <w:t>Pavillon :</w:t>
            </w:r>
          </w:p>
          <w:p w14:paraId="22BC5870" w14:textId="77777777" w:rsidR="00825D71" w:rsidRPr="00ED51C9" w:rsidRDefault="00825D71" w:rsidP="00825D71">
            <w:pPr>
              <w:adjustRightInd w:val="0"/>
              <w:rPr>
                <w:rFonts w:ascii="Cambria" w:eastAsia="MS Mincho" w:hAnsi="Cambria" w:cs="Cambria"/>
                <w:sz w:val="17"/>
                <w:szCs w:val="17"/>
                <w:lang w:eastAsia="en-GB"/>
              </w:rPr>
            </w:pPr>
            <w:r w:rsidRPr="00ED51C9">
              <w:rPr>
                <w:rFonts w:ascii="Cambria" w:eastAsia="MS Mincho" w:hAnsi="Cambria" w:cs="Cambria"/>
                <w:sz w:val="17"/>
                <w:szCs w:val="17"/>
                <w:lang w:eastAsia="en-GB"/>
              </w:rPr>
              <w:t>Nº d’autorisation de la CPC de pavillon :</w:t>
            </w:r>
          </w:p>
          <w:p w14:paraId="2E997451" w14:textId="77777777" w:rsidR="00825D71" w:rsidRPr="00ED51C9" w:rsidRDefault="00825D71" w:rsidP="00825D71">
            <w:pPr>
              <w:adjustRightInd w:val="0"/>
              <w:rPr>
                <w:rFonts w:ascii="Cambria" w:eastAsia="MS Mincho" w:hAnsi="Cambria" w:cs="Cambria"/>
                <w:sz w:val="17"/>
                <w:szCs w:val="17"/>
                <w:lang w:val="pt-PT" w:eastAsia="en-GB"/>
              </w:rPr>
            </w:pPr>
            <w:r w:rsidRPr="00ED51C9">
              <w:rPr>
                <w:rFonts w:ascii="Cambria" w:eastAsia="MS Mincho" w:hAnsi="Cambria" w:cs="Cambria"/>
                <w:sz w:val="17"/>
                <w:szCs w:val="17"/>
                <w:lang w:val="pt-PT" w:eastAsia="en-GB"/>
              </w:rPr>
              <w:t xml:space="preserve">Nº de </w:t>
            </w:r>
            <w:proofErr w:type="gramStart"/>
            <w:r w:rsidRPr="00ED51C9">
              <w:rPr>
                <w:rFonts w:ascii="Cambria" w:eastAsia="MS Mincho" w:hAnsi="Cambria" w:cs="Cambria"/>
                <w:sz w:val="17"/>
                <w:szCs w:val="17"/>
                <w:lang w:val="pt-PT" w:eastAsia="en-GB"/>
              </w:rPr>
              <w:t>registre</w:t>
            </w:r>
            <w:proofErr w:type="gramEnd"/>
            <w:r w:rsidRPr="00ED51C9">
              <w:rPr>
                <w:rFonts w:ascii="Cambria" w:eastAsia="MS Mincho" w:hAnsi="Cambria" w:cs="Cambria"/>
                <w:sz w:val="17"/>
                <w:szCs w:val="17"/>
                <w:lang w:val="pt-PT" w:eastAsia="en-GB"/>
              </w:rPr>
              <w:t xml:space="preserve"> </w:t>
            </w:r>
            <w:proofErr w:type="spellStart"/>
            <w:proofErr w:type="gramStart"/>
            <w:r w:rsidRPr="00ED51C9">
              <w:rPr>
                <w:rFonts w:ascii="Cambria" w:eastAsia="MS Mincho" w:hAnsi="Cambria" w:cs="Cambria"/>
                <w:sz w:val="17"/>
                <w:szCs w:val="17"/>
                <w:lang w:val="pt-PT" w:eastAsia="en-GB"/>
              </w:rPr>
              <w:t>national</w:t>
            </w:r>
            <w:proofErr w:type="spellEnd"/>
            <w:r w:rsidRPr="00ED51C9">
              <w:rPr>
                <w:rFonts w:ascii="Cambria" w:eastAsia="MS Mincho" w:hAnsi="Cambria" w:cs="Cambria"/>
                <w:sz w:val="17"/>
                <w:szCs w:val="17"/>
                <w:lang w:val="pt-PT" w:eastAsia="en-GB"/>
              </w:rPr>
              <w:t> :</w:t>
            </w:r>
            <w:proofErr w:type="gramEnd"/>
          </w:p>
          <w:p w14:paraId="501000AC" w14:textId="77777777" w:rsidR="00825D71" w:rsidRPr="00ED51C9" w:rsidRDefault="00825D71" w:rsidP="00825D71">
            <w:pPr>
              <w:adjustRightInd w:val="0"/>
              <w:rPr>
                <w:rFonts w:ascii="Cambria" w:eastAsia="MS Mincho" w:hAnsi="Cambria" w:cs="Cambria"/>
                <w:sz w:val="17"/>
                <w:szCs w:val="17"/>
                <w:lang w:val="pt-PT" w:eastAsia="en-GB"/>
              </w:rPr>
            </w:pPr>
            <w:r w:rsidRPr="00ED51C9">
              <w:rPr>
                <w:rFonts w:ascii="Cambria" w:eastAsia="MS Mincho" w:hAnsi="Cambria" w:cs="Cambria"/>
                <w:sz w:val="17"/>
                <w:szCs w:val="17"/>
                <w:lang w:val="pt-PT" w:eastAsia="en-GB"/>
              </w:rPr>
              <w:t xml:space="preserve">Nº de </w:t>
            </w:r>
            <w:proofErr w:type="gramStart"/>
            <w:r w:rsidRPr="00ED51C9">
              <w:rPr>
                <w:rFonts w:ascii="Cambria" w:eastAsia="MS Mincho" w:hAnsi="Cambria" w:cs="Cambria"/>
                <w:sz w:val="17"/>
                <w:szCs w:val="17"/>
                <w:lang w:val="pt-PT" w:eastAsia="en-GB"/>
              </w:rPr>
              <w:t>registre</w:t>
            </w:r>
            <w:proofErr w:type="gramEnd"/>
            <w:r w:rsidRPr="00ED51C9">
              <w:rPr>
                <w:rFonts w:ascii="Cambria" w:eastAsia="MS Mincho" w:hAnsi="Cambria" w:cs="Cambria"/>
                <w:sz w:val="17"/>
                <w:szCs w:val="17"/>
                <w:lang w:val="pt-PT" w:eastAsia="en-GB"/>
              </w:rPr>
              <w:t xml:space="preserve"> </w:t>
            </w:r>
            <w:proofErr w:type="gramStart"/>
            <w:r w:rsidRPr="00ED51C9">
              <w:rPr>
                <w:rFonts w:ascii="Cambria" w:eastAsia="MS Mincho" w:hAnsi="Cambria" w:cs="Cambria"/>
                <w:sz w:val="17"/>
                <w:szCs w:val="17"/>
                <w:lang w:val="pt-PT" w:eastAsia="en-GB"/>
              </w:rPr>
              <w:t>ICCAT :</w:t>
            </w:r>
            <w:proofErr w:type="gramEnd"/>
          </w:p>
          <w:p w14:paraId="10F697A3" w14:textId="77777777" w:rsidR="00825D71" w:rsidRPr="00ED51C9" w:rsidRDefault="00825D71" w:rsidP="00825D71">
            <w:pPr>
              <w:autoSpaceDE w:val="0"/>
              <w:autoSpaceDN w:val="0"/>
              <w:adjustRightInd w:val="0"/>
              <w:rPr>
                <w:rFonts w:ascii="Cambria" w:eastAsia="Cambria" w:hAnsi="Cambria" w:cs="Cambria"/>
                <w:sz w:val="17"/>
                <w:szCs w:val="17"/>
                <w:lang w:eastAsia="en-GB"/>
              </w:rPr>
            </w:pPr>
            <w:r w:rsidRPr="00ED51C9">
              <w:rPr>
                <w:rFonts w:ascii="Cambria" w:eastAsia="MS Mincho" w:hAnsi="Cambria" w:cs="Cambria"/>
                <w:sz w:val="17"/>
                <w:szCs w:val="17"/>
                <w:lang w:eastAsia="en-GB"/>
              </w:rPr>
              <w:t>Nº OMI :</w:t>
            </w:r>
          </w:p>
        </w:tc>
        <w:tc>
          <w:tcPr>
            <w:tcW w:w="2235" w:type="dxa"/>
            <w:tcBorders>
              <w:left w:val="nil"/>
              <w:right w:val="single" w:sz="4" w:space="0" w:color="auto"/>
            </w:tcBorders>
          </w:tcPr>
          <w:p w14:paraId="5F23F0D3" w14:textId="77777777" w:rsidR="00825D71" w:rsidRPr="00ED51C9" w:rsidRDefault="00825D71" w:rsidP="00825D71">
            <w:pPr>
              <w:autoSpaceDE w:val="0"/>
              <w:autoSpaceDN w:val="0"/>
              <w:adjustRightInd w:val="0"/>
              <w:rPr>
                <w:rFonts w:ascii="Cambria" w:eastAsia="Cambria" w:hAnsi="Cambria" w:cs="Cambria"/>
                <w:sz w:val="17"/>
                <w:szCs w:val="17"/>
                <w:lang w:eastAsia="en-GB"/>
              </w:rPr>
            </w:pPr>
          </w:p>
          <w:p w14:paraId="00DAB9BB" w14:textId="77777777" w:rsidR="00825D71" w:rsidRPr="00ED51C9" w:rsidRDefault="00825D71" w:rsidP="00825D71">
            <w:pPr>
              <w:autoSpaceDE w:val="0"/>
              <w:autoSpaceDN w:val="0"/>
              <w:adjustRightInd w:val="0"/>
              <w:rPr>
                <w:rFonts w:ascii="Cambria" w:eastAsia="Cambria" w:hAnsi="Cambria" w:cs="Cambria"/>
                <w:sz w:val="17"/>
                <w:szCs w:val="17"/>
                <w:lang w:eastAsia="en-GB"/>
              </w:rPr>
            </w:pPr>
          </w:p>
        </w:tc>
        <w:tc>
          <w:tcPr>
            <w:tcW w:w="5245" w:type="dxa"/>
            <w:tcBorders>
              <w:left w:val="single" w:sz="4" w:space="0" w:color="auto"/>
            </w:tcBorders>
          </w:tcPr>
          <w:p w14:paraId="6213DDB3" w14:textId="77777777" w:rsidR="00825D71" w:rsidRPr="00ED51C9" w:rsidRDefault="00825D71" w:rsidP="00343371">
            <w:pPr>
              <w:autoSpaceDE w:val="0"/>
              <w:autoSpaceDN w:val="0"/>
              <w:adjustRightInd w:val="0"/>
              <w:rPr>
                <w:rFonts w:ascii="Cambria" w:eastAsia="Cambria" w:hAnsi="Cambria" w:cs="Cambria"/>
                <w:b/>
                <w:sz w:val="17"/>
                <w:szCs w:val="17"/>
                <w:lang w:eastAsia="en-GB"/>
              </w:rPr>
            </w:pPr>
            <w:r w:rsidRPr="00ED51C9">
              <w:rPr>
                <w:rFonts w:ascii="Cambria" w:eastAsia="Cambria" w:hAnsi="Cambria" w:cs="Cambria"/>
                <w:b/>
                <w:sz w:val="17"/>
                <w:szCs w:val="17"/>
                <w:lang w:eastAsia="en-GB"/>
              </w:rPr>
              <w:t>Navire de pêche</w:t>
            </w:r>
          </w:p>
          <w:p w14:paraId="2F2D00A9" w14:textId="77777777" w:rsidR="00825D71" w:rsidRPr="00ED51C9" w:rsidRDefault="00825D71" w:rsidP="00825D71">
            <w:pPr>
              <w:adjustRightInd w:val="0"/>
              <w:rPr>
                <w:rFonts w:ascii="Cambria" w:eastAsia="MS Mincho" w:hAnsi="Cambria" w:cs="Cambria"/>
                <w:sz w:val="17"/>
                <w:szCs w:val="17"/>
                <w:lang w:eastAsia="en-GB"/>
              </w:rPr>
            </w:pPr>
            <w:r w:rsidRPr="00ED51C9">
              <w:rPr>
                <w:rFonts w:ascii="Cambria" w:eastAsia="MS Mincho" w:hAnsi="Cambria" w:cs="Cambria"/>
                <w:sz w:val="17"/>
                <w:szCs w:val="17"/>
                <w:lang w:eastAsia="en-GB"/>
              </w:rPr>
              <w:t>Nom du navire et indicatif d’appel radio :</w:t>
            </w:r>
          </w:p>
          <w:p w14:paraId="6C7F1029" w14:textId="77777777" w:rsidR="00825D71" w:rsidRPr="00ED51C9" w:rsidRDefault="00825D71" w:rsidP="00825D71">
            <w:pPr>
              <w:adjustRightInd w:val="0"/>
              <w:rPr>
                <w:rFonts w:ascii="Cambria" w:eastAsia="MS Mincho" w:hAnsi="Cambria" w:cs="Cambria"/>
                <w:sz w:val="17"/>
                <w:szCs w:val="17"/>
                <w:lang w:eastAsia="en-GB"/>
              </w:rPr>
            </w:pPr>
            <w:r w:rsidRPr="00ED51C9">
              <w:rPr>
                <w:rFonts w:ascii="Cambria" w:eastAsia="MS Mincho" w:hAnsi="Cambria" w:cs="Cambria"/>
                <w:sz w:val="17"/>
                <w:szCs w:val="17"/>
                <w:lang w:eastAsia="en-GB"/>
              </w:rPr>
              <w:t xml:space="preserve">Pavillon : </w:t>
            </w:r>
          </w:p>
          <w:p w14:paraId="619BDAA5" w14:textId="77777777" w:rsidR="00825D71" w:rsidRPr="00ED51C9" w:rsidRDefault="00825D71" w:rsidP="00825D71">
            <w:pPr>
              <w:adjustRightInd w:val="0"/>
              <w:rPr>
                <w:rFonts w:ascii="Cambria" w:eastAsia="MS Mincho" w:hAnsi="Cambria" w:cs="Cambria"/>
                <w:sz w:val="17"/>
                <w:szCs w:val="17"/>
                <w:lang w:eastAsia="en-GB"/>
              </w:rPr>
            </w:pPr>
            <w:r w:rsidRPr="00ED51C9">
              <w:rPr>
                <w:rFonts w:ascii="Cambria" w:eastAsia="MS Mincho" w:hAnsi="Cambria" w:cs="Cambria"/>
                <w:sz w:val="17"/>
                <w:szCs w:val="17"/>
                <w:lang w:eastAsia="en-GB"/>
              </w:rPr>
              <w:t>Nº d’autorisation de la CPC de pavillon :</w:t>
            </w:r>
          </w:p>
          <w:p w14:paraId="331FDF8F" w14:textId="77777777" w:rsidR="00825D71" w:rsidRPr="00ED51C9" w:rsidRDefault="00825D71" w:rsidP="00825D71">
            <w:pPr>
              <w:adjustRightInd w:val="0"/>
              <w:rPr>
                <w:rFonts w:ascii="Cambria" w:eastAsia="MS Mincho" w:hAnsi="Cambria" w:cs="Cambria"/>
                <w:sz w:val="17"/>
                <w:szCs w:val="17"/>
                <w:lang w:val="pt-PT" w:eastAsia="en-GB"/>
              </w:rPr>
            </w:pPr>
            <w:r w:rsidRPr="00ED51C9">
              <w:rPr>
                <w:rFonts w:ascii="Cambria" w:eastAsia="MS Mincho" w:hAnsi="Cambria" w:cs="Cambria"/>
                <w:sz w:val="17"/>
                <w:szCs w:val="17"/>
                <w:lang w:val="pt-PT" w:eastAsia="en-GB"/>
              </w:rPr>
              <w:t xml:space="preserve">Nº de </w:t>
            </w:r>
            <w:proofErr w:type="gramStart"/>
            <w:r w:rsidRPr="00ED51C9">
              <w:rPr>
                <w:rFonts w:ascii="Cambria" w:eastAsia="MS Mincho" w:hAnsi="Cambria" w:cs="Cambria"/>
                <w:sz w:val="17"/>
                <w:szCs w:val="17"/>
                <w:lang w:val="pt-PT" w:eastAsia="en-GB"/>
              </w:rPr>
              <w:t>registre</w:t>
            </w:r>
            <w:proofErr w:type="gramEnd"/>
            <w:r w:rsidRPr="00ED51C9">
              <w:rPr>
                <w:rFonts w:ascii="Cambria" w:eastAsia="MS Mincho" w:hAnsi="Cambria" w:cs="Cambria"/>
                <w:sz w:val="17"/>
                <w:szCs w:val="17"/>
                <w:lang w:val="pt-PT" w:eastAsia="en-GB"/>
              </w:rPr>
              <w:t xml:space="preserve"> </w:t>
            </w:r>
            <w:proofErr w:type="spellStart"/>
            <w:proofErr w:type="gramStart"/>
            <w:r w:rsidRPr="00ED51C9">
              <w:rPr>
                <w:rFonts w:ascii="Cambria" w:eastAsia="MS Mincho" w:hAnsi="Cambria" w:cs="Cambria"/>
                <w:sz w:val="17"/>
                <w:szCs w:val="17"/>
                <w:lang w:val="pt-PT" w:eastAsia="en-GB"/>
              </w:rPr>
              <w:t>national</w:t>
            </w:r>
            <w:proofErr w:type="spellEnd"/>
            <w:r w:rsidRPr="00ED51C9">
              <w:rPr>
                <w:rFonts w:ascii="Cambria" w:eastAsia="MS Mincho" w:hAnsi="Cambria" w:cs="Cambria"/>
                <w:sz w:val="17"/>
                <w:szCs w:val="17"/>
                <w:lang w:val="pt-PT" w:eastAsia="en-GB"/>
              </w:rPr>
              <w:t> :</w:t>
            </w:r>
            <w:proofErr w:type="gramEnd"/>
          </w:p>
          <w:p w14:paraId="68D02ED6" w14:textId="77777777" w:rsidR="00825D71" w:rsidRPr="00ED51C9" w:rsidRDefault="00825D71" w:rsidP="00825D71">
            <w:pPr>
              <w:adjustRightInd w:val="0"/>
              <w:rPr>
                <w:rFonts w:ascii="Cambria" w:eastAsia="MS Mincho" w:hAnsi="Cambria" w:cs="Cambria"/>
                <w:sz w:val="17"/>
                <w:szCs w:val="17"/>
                <w:lang w:val="pt-PT" w:eastAsia="en-GB"/>
              </w:rPr>
            </w:pPr>
            <w:r w:rsidRPr="00ED51C9">
              <w:rPr>
                <w:rFonts w:ascii="Cambria" w:eastAsia="MS Mincho" w:hAnsi="Cambria" w:cs="Cambria"/>
                <w:sz w:val="17"/>
                <w:szCs w:val="17"/>
                <w:lang w:val="pt-PT" w:eastAsia="en-GB"/>
              </w:rPr>
              <w:t xml:space="preserve">Nº de </w:t>
            </w:r>
            <w:proofErr w:type="gramStart"/>
            <w:r w:rsidRPr="00ED51C9">
              <w:rPr>
                <w:rFonts w:ascii="Cambria" w:eastAsia="MS Mincho" w:hAnsi="Cambria" w:cs="Cambria"/>
                <w:sz w:val="17"/>
                <w:szCs w:val="17"/>
                <w:lang w:val="pt-PT" w:eastAsia="en-GB"/>
              </w:rPr>
              <w:t>registre</w:t>
            </w:r>
            <w:proofErr w:type="gramEnd"/>
            <w:r w:rsidRPr="00ED51C9">
              <w:rPr>
                <w:rFonts w:ascii="Cambria" w:eastAsia="MS Mincho" w:hAnsi="Cambria" w:cs="Cambria"/>
                <w:sz w:val="17"/>
                <w:szCs w:val="17"/>
                <w:lang w:val="pt-PT" w:eastAsia="en-GB"/>
              </w:rPr>
              <w:t xml:space="preserve"> </w:t>
            </w:r>
            <w:proofErr w:type="gramStart"/>
            <w:r w:rsidRPr="00ED51C9">
              <w:rPr>
                <w:rFonts w:ascii="Cambria" w:eastAsia="MS Mincho" w:hAnsi="Cambria" w:cs="Cambria"/>
                <w:sz w:val="17"/>
                <w:szCs w:val="17"/>
                <w:lang w:val="pt-PT" w:eastAsia="en-GB"/>
              </w:rPr>
              <w:t>ICCAT :</w:t>
            </w:r>
            <w:proofErr w:type="gramEnd"/>
          </w:p>
          <w:p w14:paraId="15A1C94C" w14:textId="77777777" w:rsidR="00825D71" w:rsidRPr="00ED51C9" w:rsidRDefault="00825D71" w:rsidP="00825D71">
            <w:pPr>
              <w:adjustRightInd w:val="0"/>
              <w:rPr>
                <w:rFonts w:ascii="Cambria" w:eastAsia="MS Mincho" w:hAnsi="Cambria" w:cs="Cambria"/>
                <w:sz w:val="17"/>
                <w:szCs w:val="17"/>
                <w:lang w:eastAsia="en-GB"/>
              </w:rPr>
            </w:pPr>
            <w:r w:rsidRPr="00ED51C9">
              <w:rPr>
                <w:rFonts w:ascii="Cambria" w:eastAsia="MS Mincho" w:hAnsi="Cambria" w:cs="Cambria"/>
                <w:sz w:val="17"/>
                <w:szCs w:val="17"/>
                <w:lang w:eastAsia="en-GB"/>
              </w:rPr>
              <w:t>Identification externe :</w:t>
            </w:r>
          </w:p>
          <w:p w14:paraId="7AB41E41" w14:textId="77777777" w:rsidR="00825D71" w:rsidRPr="00ED51C9" w:rsidRDefault="00825D71" w:rsidP="00825D71">
            <w:pPr>
              <w:autoSpaceDE w:val="0"/>
              <w:autoSpaceDN w:val="0"/>
              <w:adjustRightInd w:val="0"/>
              <w:rPr>
                <w:rFonts w:ascii="Cambria" w:eastAsia="Cambria" w:hAnsi="Cambria" w:cs="Cambria"/>
                <w:sz w:val="17"/>
                <w:szCs w:val="17"/>
                <w:lang w:eastAsia="en-GB"/>
              </w:rPr>
            </w:pPr>
            <w:r w:rsidRPr="00ED51C9">
              <w:rPr>
                <w:rFonts w:ascii="Cambria" w:eastAsia="MS Mincho" w:hAnsi="Cambria" w:cs="Cambria"/>
                <w:sz w:val="17"/>
                <w:szCs w:val="17"/>
                <w:lang w:eastAsia="en-GB"/>
              </w:rPr>
              <w:t>Nº de feuille du carnet de pêche</w:t>
            </w:r>
            <w:r w:rsidRPr="00ED51C9">
              <w:rPr>
                <w:rFonts w:ascii="Cambria" w:eastAsia="MS Mincho" w:hAnsi="Cambria" w:cs="Cambria"/>
                <w:b/>
                <w:sz w:val="17"/>
                <w:szCs w:val="17"/>
                <w:lang w:eastAsia="en-GB"/>
              </w:rPr>
              <w:t> :</w:t>
            </w:r>
          </w:p>
        </w:tc>
        <w:tc>
          <w:tcPr>
            <w:tcW w:w="1984" w:type="dxa"/>
            <w:tcBorders>
              <w:left w:val="nil"/>
              <w:right w:val="nil"/>
            </w:tcBorders>
          </w:tcPr>
          <w:p w14:paraId="6AF9A5E9" w14:textId="77777777" w:rsidR="00825D71" w:rsidRPr="00ED51C9" w:rsidRDefault="00825D71" w:rsidP="00825D71">
            <w:pPr>
              <w:adjustRightInd w:val="0"/>
              <w:spacing w:line="240" w:lineRule="exact"/>
              <w:contextualSpacing/>
              <w:rPr>
                <w:rFonts w:ascii="Cambria" w:eastAsia="MS Mincho" w:hAnsi="Cambria" w:cs="Cambria"/>
                <w:sz w:val="17"/>
                <w:szCs w:val="17"/>
                <w:lang w:eastAsia="en-GB"/>
              </w:rPr>
            </w:pPr>
            <w:r w:rsidRPr="00ED51C9">
              <w:rPr>
                <w:rFonts w:ascii="Cambria" w:eastAsia="MS Mincho" w:hAnsi="Cambria" w:cs="Cambria"/>
                <w:sz w:val="17"/>
                <w:szCs w:val="17"/>
                <w:lang w:eastAsia="en-GB"/>
              </w:rPr>
              <w:t>Destination finale :</w:t>
            </w:r>
          </w:p>
          <w:p w14:paraId="065ED70E" w14:textId="77777777" w:rsidR="00825D71" w:rsidRPr="00ED51C9" w:rsidRDefault="00825D71" w:rsidP="00825D71">
            <w:pPr>
              <w:adjustRightInd w:val="0"/>
              <w:spacing w:line="240" w:lineRule="exact"/>
              <w:contextualSpacing/>
              <w:rPr>
                <w:rFonts w:ascii="Cambria" w:eastAsia="MS Mincho" w:hAnsi="Cambria" w:cs="Cambria"/>
                <w:sz w:val="17"/>
                <w:szCs w:val="17"/>
                <w:lang w:eastAsia="en-GB"/>
              </w:rPr>
            </w:pPr>
            <w:r w:rsidRPr="00ED51C9">
              <w:rPr>
                <w:rFonts w:ascii="Cambria" w:eastAsia="MS Mincho" w:hAnsi="Cambria" w:cs="Cambria"/>
                <w:sz w:val="17"/>
                <w:szCs w:val="17"/>
                <w:lang w:eastAsia="en-GB"/>
              </w:rPr>
              <w:t>Port :</w:t>
            </w:r>
          </w:p>
          <w:p w14:paraId="7F6CEDDA" w14:textId="77777777" w:rsidR="00825D71" w:rsidRPr="00ED51C9" w:rsidRDefault="00825D71" w:rsidP="00825D71">
            <w:pPr>
              <w:adjustRightInd w:val="0"/>
              <w:spacing w:line="240" w:lineRule="exact"/>
              <w:contextualSpacing/>
              <w:rPr>
                <w:rFonts w:ascii="Cambria" w:eastAsia="MS Mincho" w:hAnsi="Cambria" w:cs="Cambria"/>
                <w:sz w:val="17"/>
                <w:szCs w:val="17"/>
                <w:lang w:eastAsia="en-GB"/>
              </w:rPr>
            </w:pPr>
            <w:r w:rsidRPr="00ED51C9">
              <w:rPr>
                <w:rFonts w:ascii="Cambria" w:eastAsia="MS Mincho" w:hAnsi="Cambria" w:cs="Cambria"/>
                <w:sz w:val="17"/>
                <w:szCs w:val="17"/>
                <w:lang w:eastAsia="en-GB"/>
              </w:rPr>
              <w:t>Pays :</w:t>
            </w:r>
          </w:p>
          <w:p w14:paraId="10EDC620" w14:textId="77777777" w:rsidR="00825D71" w:rsidRPr="00ED51C9" w:rsidRDefault="00825D71" w:rsidP="00825D71">
            <w:pPr>
              <w:autoSpaceDE w:val="0"/>
              <w:autoSpaceDN w:val="0"/>
              <w:adjustRightInd w:val="0"/>
              <w:contextualSpacing/>
              <w:rPr>
                <w:rFonts w:ascii="Cambria" w:eastAsia="Cambria" w:hAnsi="Cambria" w:cs="Cambria"/>
                <w:sz w:val="17"/>
                <w:szCs w:val="17"/>
                <w:lang w:eastAsia="en-GB"/>
              </w:rPr>
            </w:pPr>
            <w:r w:rsidRPr="00ED51C9">
              <w:rPr>
                <w:rFonts w:ascii="Cambria" w:eastAsia="MS Mincho" w:hAnsi="Cambria" w:cs="Cambria"/>
                <w:sz w:val="17"/>
                <w:szCs w:val="17"/>
                <w:lang w:eastAsia="en-GB"/>
              </w:rPr>
              <w:t>État :</w:t>
            </w:r>
          </w:p>
        </w:tc>
        <w:tc>
          <w:tcPr>
            <w:tcW w:w="1379" w:type="dxa"/>
            <w:tcBorders>
              <w:left w:val="nil"/>
            </w:tcBorders>
          </w:tcPr>
          <w:p w14:paraId="0CD66BE8" w14:textId="77777777" w:rsidR="00825D71" w:rsidRPr="00ED51C9" w:rsidRDefault="00825D71" w:rsidP="00825D71">
            <w:pPr>
              <w:autoSpaceDE w:val="0"/>
              <w:autoSpaceDN w:val="0"/>
              <w:adjustRightInd w:val="0"/>
              <w:rPr>
                <w:rFonts w:ascii="Cambria" w:eastAsia="Cambria" w:hAnsi="Cambria" w:cs="Cambria"/>
                <w:sz w:val="18"/>
                <w:szCs w:val="18"/>
                <w:lang w:eastAsia="en-GB"/>
              </w:rPr>
            </w:pPr>
          </w:p>
        </w:tc>
      </w:tr>
    </w:tbl>
    <w:p w14:paraId="3CBBCA0A" w14:textId="77777777" w:rsidR="00825D71" w:rsidRPr="00ED51C9" w:rsidRDefault="00825D71" w:rsidP="00825D71">
      <w:pPr>
        <w:rPr>
          <w:rFonts w:ascii="Cambria" w:eastAsia="Cambria" w:hAnsi="Cambria" w:cs="Cambria"/>
          <w:sz w:val="17"/>
          <w:szCs w:val="17"/>
          <w:lang w:eastAsia="en-GB"/>
        </w:rPr>
      </w:pPr>
      <w:r w:rsidRPr="00ED51C9">
        <w:rPr>
          <w:rFonts w:ascii="Cambria" w:eastAsia="Cambria" w:hAnsi="Cambria" w:cs="Cambria"/>
          <w:sz w:val="17"/>
          <w:szCs w:val="17"/>
          <w:lang w:eastAsia="en-GB"/>
        </w:rPr>
        <w:tab/>
        <w:t>Jour</w:t>
      </w:r>
      <w:r w:rsidRPr="00ED51C9">
        <w:rPr>
          <w:rFonts w:ascii="Cambria" w:eastAsia="Cambria" w:hAnsi="Cambria" w:cs="Cambria"/>
          <w:sz w:val="17"/>
          <w:szCs w:val="17"/>
          <w:lang w:eastAsia="en-GB"/>
        </w:rPr>
        <w:tab/>
        <w:t>Mois</w:t>
      </w:r>
      <w:r w:rsidRPr="00ED51C9">
        <w:rPr>
          <w:rFonts w:ascii="Cambria" w:eastAsia="Cambria" w:hAnsi="Cambria" w:cs="Cambria"/>
          <w:sz w:val="17"/>
          <w:szCs w:val="17"/>
          <w:lang w:eastAsia="en-GB"/>
        </w:rPr>
        <w:tab/>
        <w:t xml:space="preserve">Heure      </w:t>
      </w:r>
      <w:r w:rsidRPr="00ED51C9">
        <w:rPr>
          <w:rFonts w:ascii="Cambria" w:eastAsia="Cambria" w:hAnsi="Cambria" w:cs="Cambria"/>
          <w:sz w:val="17"/>
          <w:szCs w:val="17"/>
          <w:lang w:eastAsia="en-GB"/>
        </w:rPr>
        <w:tab/>
        <w:t>Année</w:t>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2_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0_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 xml:space="preserve">                     Nom capitaine navire pêche :                                                                  Nom capitaine navire de charge :</w:t>
      </w:r>
    </w:p>
    <w:p w14:paraId="0B42A9DE" w14:textId="77777777" w:rsidR="00825D71" w:rsidRPr="00ED51C9" w:rsidRDefault="00825D71" w:rsidP="00825D71">
      <w:pPr>
        <w:rPr>
          <w:rFonts w:ascii="Cambria" w:eastAsia="Cambria" w:hAnsi="Cambria" w:cs="Cambria"/>
          <w:sz w:val="17"/>
          <w:szCs w:val="17"/>
          <w:lang w:eastAsia="en-GB"/>
        </w:rPr>
      </w:pPr>
      <w:r w:rsidRPr="00ED51C9">
        <w:rPr>
          <w:rFonts w:ascii="Cambria" w:eastAsia="Cambria" w:hAnsi="Cambria" w:cs="Cambria"/>
          <w:sz w:val="17"/>
          <w:szCs w:val="17"/>
          <w:lang w:eastAsia="en-GB"/>
        </w:rPr>
        <w:t xml:space="preserve">Départ </w:t>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 xml:space="preserve">                              de</w:t>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__________</w:t>
      </w:r>
      <w:r w:rsidRPr="00ED51C9">
        <w:rPr>
          <w:rFonts w:ascii="Cambria" w:eastAsia="Cambria" w:hAnsi="Cambria" w:cs="Cambria"/>
          <w:sz w:val="17"/>
          <w:szCs w:val="17"/>
          <w:lang w:eastAsia="en-GB"/>
        </w:rPr>
        <w:sym w:font="Symbol" w:char="F07C"/>
      </w:r>
    </w:p>
    <w:p w14:paraId="177B6106" w14:textId="77777777" w:rsidR="00825D71" w:rsidRPr="00ED51C9" w:rsidRDefault="00825D71" w:rsidP="00825D71">
      <w:pPr>
        <w:rPr>
          <w:rFonts w:ascii="Cambria" w:eastAsia="Cambria" w:hAnsi="Cambria" w:cs="Cambria"/>
          <w:sz w:val="17"/>
          <w:szCs w:val="17"/>
          <w:lang w:eastAsia="en-GB"/>
        </w:rPr>
      </w:pPr>
      <w:r w:rsidRPr="00ED51C9">
        <w:rPr>
          <w:rFonts w:ascii="Cambria" w:eastAsia="Cambria" w:hAnsi="Cambria" w:cs="Cambria"/>
          <w:sz w:val="17"/>
          <w:szCs w:val="17"/>
          <w:lang w:eastAsia="en-GB"/>
        </w:rPr>
        <w:t>Retour</w:t>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ab/>
        <w:t xml:space="preserve">                     à</w:t>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__________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ab/>
        <w:t xml:space="preserve">                         Signature :      </w:t>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tab/>
        <w:t xml:space="preserve">                                                                   Signature :</w:t>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tab/>
        <w:t xml:space="preserve">            </w:t>
      </w:r>
    </w:p>
    <w:p w14:paraId="7345DF92" w14:textId="77777777" w:rsidR="00825D71" w:rsidRPr="00ED51C9" w:rsidRDefault="00825D71" w:rsidP="00825D71">
      <w:pPr>
        <w:rPr>
          <w:rFonts w:ascii="Cambria" w:eastAsia="Cambria" w:hAnsi="Cambria" w:cs="Cambria"/>
          <w:sz w:val="17"/>
          <w:szCs w:val="17"/>
          <w:lang w:eastAsia="en-GB"/>
        </w:rPr>
      </w:pPr>
      <w:proofErr w:type="spellStart"/>
      <w:r w:rsidRPr="00ED51C9">
        <w:rPr>
          <w:rFonts w:ascii="Cambria" w:eastAsia="Cambria" w:hAnsi="Cambria" w:cs="Cambria"/>
          <w:sz w:val="17"/>
          <w:szCs w:val="17"/>
          <w:lang w:eastAsia="en-GB"/>
        </w:rPr>
        <w:t>Transb</w:t>
      </w:r>
      <w:proofErr w:type="spellEnd"/>
      <w:r w:rsidRPr="00ED51C9">
        <w:rPr>
          <w:rFonts w:ascii="Cambria" w:eastAsia="Cambria" w:hAnsi="Cambria" w:cs="Cambria"/>
          <w:sz w:val="17"/>
          <w:szCs w:val="17"/>
          <w:lang w:eastAsia="en-GB"/>
        </w:rPr>
        <w:t>.</w:t>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ab/>
      </w:r>
      <w:r w:rsidRPr="00ED51C9">
        <w:rPr>
          <w:rFonts w:ascii="Cambria" w:eastAsia="Cambria" w:hAnsi="Cambria" w:cs="Cambria"/>
          <w:sz w:val="17"/>
          <w:szCs w:val="17"/>
          <w:lang w:eastAsia="en-GB"/>
        </w:rPr>
        <w:tab/>
      </w:r>
    </w:p>
    <w:p w14:paraId="5A9ECD50" w14:textId="77777777" w:rsidR="00825D71" w:rsidRPr="00ED51C9" w:rsidRDefault="00825D71" w:rsidP="00825D71">
      <w:pPr>
        <w:rPr>
          <w:rFonts w:ascii="Cambria" w:eastAsia="Cambria" w:hAnsi="Cambria" w:cs="Cambria"/>
          <w:sz w:val="17"/>
          <w:szCs w:val="17"/>
          <w:vertAlign w:val="superscript"/>
          <w:lang w:eastAsia="en-GB"/>
        </w:rPr>
      </w:pPr>
      <w:r w:rsidRPr="00ED51C9">
        <w:rPr>
          <w:rFonts w:ascii="Cambria" w:eastAsia="Cambria" w:hAnsi="Cambria" w:cs="Cambria"/>
          <w:sz w:val="17"/>
          <w:szCs w:val="17"/>
          <w:lang w:eastAsia="en-GB"/>
        </w:rPr>
        <w:t xml:space="preserve">Pour le transbordement, indiquer le poids en kg ou l’unité utilisée (boîte, panier) et le poids débarqué en kg de cette unité. </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___</w:t>
      </w:r>
      <w:r w:rsidRPr="00ED51C9">
        <w:rPr>
          <w:rFonts w:ascii="Cambria" w:eastAsia="Cambria" w:hAnsi="Cambria" w:cs="Cambria"/>
          <w:sz w:val="17"/>
          <w:szCs w:val="17"/>
          <w:lang w:eastAsia="en-GB"/>
        </w:rPr>
        <w:sym w:font="Symbol" w:char="F07C"/>
      </w:r>
      <w:r w:rsidRPr="00ED51C9">
        <w:rPr>
          <w:rFonts w:ascii="Cambria" w:eastAsia="Cambria" w:hAnsi="Cambria" w:cs="Cambria"/>
          <w:sz w:val="17"/>
          <w:szCs w:val="17"/>
          <w:lang w:eastAsia="en-GB"/>
        </w:rPr>
        <w:t xml:space="preserve"> kilogrammes. </w:t>
      </w:r>
    </w:p>
    <w:p w14:paraId="193757D9" w14:textId="77777777" w:rsidR="00825D71" w:rsidRPr="00ED51C9" w:rsidRDefault="00825D71" w:rsidP="00825D71">
      <w:pPr>
        <w:rPr>
          <w:rFonts w:ascii="Cambria" w:eastAsia="Cambria" w:hAnsi="Cambria" w:cs="Cambria"/>
          <w:sz w:val="17"/>
          <w:szCs w:val="17"/>
          <w:lang w:eastAsia="en-GB"/>
        </w:rPr>
      </w:pPr>
    </w:p>
    <w:p w14:paraId="7B31D4E1" w14:textId="77777777" w:rsidR="00825D71" w:rsidRPr="00ED51C9" w:rsidRDefault="00825D71" w:rsidP="00825D71">
      <w:pPr>
        <w:rPr>
          <w:rFonts w:ascii="Cambria" w:eastAsia="Cambria" w:hAnsi="Cambria" w:cs="Cambria"/>
          <w:sz w:val="17"/>
          <w:szCs w:val="17"/>
          <w:vertAlign w:val="superscript"/>
          <w:lang w:eastAsia="en-GB"/>
        </w:rPr>
      </w:pPr>
      <w:r w:rsidRPr="00ED51C9">
        <w:rPr>
          <w:rFonts w:ascii="Cambria" w:eastAsia="Cambria" w:hAnsi="Cambria" w:cs="Cambria"/>
          <w:sz w:val="17"/>
          <w:szCs w:val="17"/>
          <w:lang w:eastAsia="en-GB"/>
        </w:rPr>
        <w:t>LIEU DU TRANSBORDEMENT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615"/>
        <w:gridCol w:w="614"/>
        <w:gridCol w:w="768"/>
        <w:gridCol w:w="1380"/>
        <w:gridCol w:w="1075"/>
        <w:gridCol w:w="1032"/>
        <w:gridCol w:w="1109"/>
        <w:gridCol w:w="1109"/>
        <w:gridCol w:w="1106"/>
        <w:gridCol w:w="934"/>
        <w:gridCol w:w="4888"/>
      </w:tblGrid>
      <w:tr w:rsidR="00825D71" w:rsidRPr="00ED51C9" w14:paraId="39DBCDCE" w14:textId="77777777" w:rsidTr="00FB044D">
        <w:tc>
          <w:tcPr>
            <w:tcW w:w="238" w:type="pct"/>
          </w:tcPr>
          <w:p w14:paraId="41C0ACA8" w14:textId="77777777" w:rsidR="00825D71" w:rsidRPr="00ED51C9" w:rsidRDefault="00825D71" w:rsidP="00825D71">
            <w:pPr>
              <w:autoSpaceDE w:val="0"/>
              <w:autoSpaceDN w:val="0"/>
              <w:adjustRightInd w:val="0"/>
              <w:spacing w:line="240" w:lineRule="exact"/>
              <w:rPr>
                <w:rFonts w:ascii="Cambria" w:eastAsia="Cambria" w:hAnsi="Cambria" w:cs="Cambria"/>
                <w:i/>
                <w:sz w:val="16"/>
                <w:szCs w:val="16"/>
                <w:lang w:eastAsia="en-GB"/>
              </w:rPr>
            </w:pPr>
            <w:r w:rsidRPr="00ED51C9">
              <w:rPr>
                <w:rFonts w:ascii="Cambria" w:eastAsia="Cambria" w:hAnsi="Cambria" w:cs="Cambria"/>
                <w:i/>
                <w:sz w:val="16"/>
                <w:szCs w:val="16"/>
                <w:lang w:eastAsia="en-GB"/>
              </w:rPr>
              <w:t>Port</w:t>
            </w:r>
          </w:p>
          <w:p w14:paraId="17AC78AF"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eastAsia="en-GB"/>
              </w:rPr>
            </w:pPr>
          </w:p>
        </w:tc>
        <w:tc>
          <w:tcPr>
            <w:tcW w:w="400" w:type="pct"/>
            <w:gridSpan w:val="2"/>
          </w:tcPr>
          <w:p w14:paraId="4E9E8845" w14:textId="77777777" w:rsidR="00825D71" w:rsidRPr="00ED51C9" w:rsidRDefault="00825D71" w:rsidP="00825D71">
            <w:pPr>
              <w:autoSpaceDE w:val="0"/>
              <w:autoSpaceDN w:val="0"/>
              <w:adjustRightInd w:val="0"/>
              <w:spacing w:line="240" w:lineRule="exact"/>
              <w:rPr>
                <w:rFonts w:ascii="Cambria" w:eastAsia="Cambria" w:hAnsi="Cambria" w:cs="Cambria"/>
                <w:i/>
                <w:sz w:val="16"/>
                <w:szCs w:val="16"/>
                <w:lang w:eastAsia="en-GB"/>
              </w:rPr>
            </w:pPr>
            <w:r w:rsidRPr="00ED51C9">
              <w:rPr>
                <w:rFonts w:ascii="Cambria" w:eastAsia="Cambria" w:hAnsi="Cambria" w:cs="Cambria"/>
                <w:i/>
                <w:sz w:val="16"/>
                <w:szCs w:val="16"/>
                <w:lang w:eastAsia="en-GB"/>
              </w:rPr>
              <w:t xml:space="preserve">          Mer</w:t>
            </w:r>
          </w:p>
          <w:p w14:paraId="240C6662" w14:textId="77777777" w:rsidR="00825D71" w:rsidRPr="00ED51C9" w:rsidRDefault="00825D71" w:rsidP="00825D71">
            <w:pPr>
              <w:autoSpaceDE w:val="0"/>
              <w:autoSpaceDN w:val="0"/>
              <w:adjustRightInd w:val="0"/>
              <w:spacing w:line="240" w:lineRule="exact"/>
              <w:rPr>
                <w:rFonts w:ascii="Cambria" w:eastAsia="Cambria" w:hAnsi="Cambria" w:cs="Cambria"/>
                <w:i/>
                <w:sz w:val="16"/>
                <w:szCs w:val="16"/>
                <w:lang w:eastAsia="en-GB"/>
              </w:rPr>
            </w:pPr>
            <w:r w:rsidRPr="00ED51C9">
              <w:rPr>
                <w:rFonts w:ascii="Cambria" w:eastAsia="Cambria" w:hAnsi="Cambria" w:cs="Cambria"/>
                <w:i/>
                <w:sz w:val="16"/>
                <w:szCs w:val="16"/>
                <w:lang w:eastAsia="en-GB"/>
              </w:rPr>
              <w:t>Lat.           Long.</w:t>
            </w:r>
          </w:p>
        </w:tc>
        <w:tc>
          <w:tcPr>
            <w:tcW w:w="250" w:type="pct"/>
          </w:tcPr>
          <w:p w14:paraId="0AC07594" w14:textId="77777777" w:rsidR="00825D71" w:rsidRPr="00ED51C9" w:rsidRDefault="00825D71" w:rsidP="00825D71">
            <w:pPr>
              <w:autoSpaceDE w:val="0"/>
              <w:autoSpaceDN w:val="0"/>
              <w:adjustRightInd w:val="0"/>
              <w:spacing w:line="240" w:lineRule="exact"/>
              <w:rPr>
                <w:rFonts w:ascii="Cambria" w:eastAsia="Cambria" w:hAnsi="Cambria" w:cs="Cambria"/>
                <w:i/>
                <w:sz w:val="16"/>
                <w:szCs w:val="16"/>
                <w:lang w:eastAsia="en-GB"/>
              </w:rPr>
            </w:pPr>
            <w:r w:rsidRPr="00ED51C9">
              <w:rPr>
                <w:rFonts w:ascii="Cambria" w:eastAsia="Cambria" w:hAnsi="Cambria" w:cs="Cambria"/>
                <w:i/>
                <w:sz w:val="16"/>
                <w:szCs w:val="16"/>
                <w:lang w:eastAsia="en-GB"/>
              </w:rPr>
              <w:t>Espèce</w:t>
            </w:r>
          </w:p>
        </w:tc>
        <w:tc>
          <w:tcPr>
            <w:tcW w:w="449" w:type="pct"/>
          </w:tcPr>
          <w:p w14:paraId="146B562E" w14:textId="77777777" w:rsidR="00825D71" w:rsidRPr="00ED51C9" w:rsidRDefault="00825D71" w:rsidP="00825D71">
            <w:pPr>
              <w:autoSpaceDE w:val="0"/>
              <w:autoSpaceDN w:val="0"/>
              <w:adjustRightInd w:val="0"/>
              <w:spacing w:line="240" w:lineRule="exact"/>
              <w:rPr>
                <w:rFonts w:ascii="Cambria" w:eastAsia="Cambria" w:hAnsi="Cambria" w:cs="Cambria"/>
                <w:i/>
                <w:sz w:val="16"/>
                <w:szCs w:val="16"/>
                <w:lang w:eastAsia="en-GB"/>
              </w:rPr>
            </w:pPr>
            <w:r w:rsidRPr="00ED51C9">
              <w:rPr>
                <w:rFonts w:ascii="Cambria" w:eastAsia="Cambria" w:hAnsi="Cambria" w:cs="Cambria"/>
                <w:i/>
                <w:sz w:val="16"/>
                <w:szCs w:val="16"/>
                <w:lang w:eastAsia="en-GB"/>
              </w:rPr>
              <w:t>Nombre d’unités de poissons</w:t>
            </w:r>
          </w:p>
        </w:tc>
        <w:tc>
          <w:tcPr>
            <w:tcW w:w="350" w:type="pct"/>
          </w:tcPr>
          <w:p w14:paraId="74D5EB04" w14:textId="77777777" w:rsidR="00825D71" w:rsidRPr="00ED51C9"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ED51C9">
              <w:rPr>
                <w:rFonts w:ascii="Cambria" w:eastAsia="Cambria" w:hAnsi="Cambria" w:cs="Cambria"/>
                <w:i/>
                <w:sz w:val="16"/>
                <w:szCs w:val="16"/>
                <w:lang w:eastAsia="en-GB"/>
              </w:rPr>
              <w:t>Type de produit vivant</w:t>
            </w:r>
          </w:p>
        </w:tc>
        <w:tc>
          <w:tcPr>
            <w:tcW w:w="336" w:type="pct"/>
          </w:tcPr>
          <w:p w14:paraId="4DA5DD28" w14:textId="77777777" w:rsidR="00825D71" w:rsidRPr="00ED51C9" w:rsidRDefault="00825D71" w:rsidP="00825D71">
            <w:pPr>
              <w:autoSpaceDE w:val="0"/>
              <w:autoSpaceDN w:val="0"/>
              <w:adjustRightInd w:val="0"/>
              <w:spacing w:line="240" w:lineRule="exact"/>
              <w:rPr>
                <w:rFonts w:ascii="Cambria" w:eastAsia="Cambria" w:hAnsi="Cambria" w:cs="Cambria"/>
                <w:i/>
                <w:sz w:val="16"/>
                <w:szCs w:val="16"/>
                <w:lang w:eastAsia="en-GB"/>
              </w:rPr>
            </w:pPr>
            <w:r w:rsidRPr="00ED51C9">
              <w:rPr>
                <w:rFonts w:ascii="Cambria" w:eastAsia="Cambria" w:hAnsi="Cambria" w:cs="Cambria"/>
                <w:i/>
                <w:sz w:val="16"/>
                <w:szCs w:val="16"/>
                <w:lang w:eastAsia="en-GB"/>
              </w:rPr>
              <w:t xml:space="preserve">Type de produit </w:t>
            </w:r>
            <w:r w:rsidRPr="00ED51C9">
              <w:rPr>
                <w:rFonts w:ascii="Cambria" w:eastAsia="Cambria" w:hAnsi="Cambria" w:cs="Cambria"/>
                <w:i/>
                <w:sz w:val="16"/>
                <w:szCs w:val="16"/>
                <w:lang w:eastAsia="en-GB"/>
              </w:rPr>
              <w:br/>
              <w:t>entier</w:t>
            </w:r>
          </w:p>
        </w:tc>
        <w:tc>
          <w:tcPr>
            <w:tcW w:w="361" w:type="pct"/>
          </w:tcPr>
          <w:p w14:paraId="6F22262A" w14:textId="77777777" w:rsidR="00825D71" w:rsidRPr="00ED51C9" w:rsidRDefault="00825D71" w:rsidP="00825D71">
            <w:pPr>
              <w:autoSpaceDE w:val="0"/>
              <w:autoSpaceDN w:val="0"/>
              <w:adjustRightInd w:val="0"/>
              <w:spacing w:line="240" w:lineRule="exact"/>
              <w:rPr>
                <w:rFonts w:ascii="Cambria" w:eastAsia="Cambria" w:hAnsi="Cambria" w:cs="Cambria"/>
                <w:i/>
                <w:sz w:val="16"/>
                <w:szCs w:val="16"/>
                <w:lang w:eastAsia="en-GB"/>
              </w:rPr>
            </w:pPr>
            <w:r w:rsidRPr="00ED51C9">
              <w:rPr>
                <w:rFonts w:ascii="Cambria" w:eastAsia="Cambria" w:hAnsi="Cambria" w:cs="Cambria"/>
                <w:i/>
                <w:sz w:val="16"/>
                <w:szCs w:val="16"/>
                <w:lang w:eastAsia="en-GB"/>
              </w:rPr>
              <w:t xml:space="preserve">Type de produit </w:t>
            </w:r>
            <w:r w:rsidRPr="00ED51C9">
              <w:rPr>
                <w:rFonts w:ascii="Cambria" w:eastAsia="Cambria" w:hAnsi="Cambria" w:cs="Cambria"/>
                <w:i/>
                <w:sz w:val="16"/>
                <w:szCs w:val="16"/>
                <w:lang w:eastAsia="en-GB"/>
              </w:rPr>
              <w:br/>
              <w:t>éviscéré</w:t>
            </w:r>
          </w:p>
        </w:tc>
        <w:tc>
          <w:tcPr>
            <w:tcW w:w="361" w:type="pct"/>
          </w:tcPr>
          <w:p w14:paraId="0C1F02E9" w14:textId="77777777" w:rsidR="00825D71" w:rsidRPr="00ED51C9"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ED51C9">
              <w:rPr>
                <w:rFonts w:ascii="Cambria" w:eastAsia="Cambria" w:hAnsi="Cambria" w:cs="Cambria"/>
                <w:i/>
                <w:sz w:val="16"/>
                <w:szCs w:val="16"/>
                <w:lang w:eastAsia="en-GB"/>
              </w:rPr>
              <w:t>Type de produit étêté</w:t>
            </w:r>
          </w:p>
        </w:tc>
        <w:tc>
          <w:tcPr>
            <w:tcW w:w="360" w:type="pct"/>
          </w:tcPr>
          <w:p w14:paraId="1CBF5C9E" w14:textId="77777777" w:rsidR="00825D71" w:rsidRPr="00ED51C9"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ED51C9">
              <w:rPr>
                <w:rFonts w:ascii="Cambria" w:eastAsia="Cambria" w:hAnsi="Cambria" w:cs="Cambria"/>
                <w:i/>
                <w:sz w:val="16"/>
                <w:szCs w:val="16"/>
                <w:lang w:eastAsia="en-GB"/>
              </w:rPr>
              <w:t xml:space="preserve">Type de produit </w:t>
            </w:r>
            <w:r w:rsidRPr="00ED51C9">
              <w:rPr>
                <w:rFonts w:ascii="Cambria" w:eastAsia="Cambria" w:hAnsi="Cambria" w:cs="Cambria"/>
                <w:i/>
                <w:sz w:val="16"/>
                <w:szCs w:val="16"/>
                <w:lang w:eastAsia="en-GB"/>
              </w:rPr>
              <w:br/>
              <w:t>en filets</w:t>
            </w:r>
          </w:p>
        </w:tc>
        <w:tc>
          <w:tcPr>
            <w:tcW w:w="304" w:type="pct"/>
          </w:tcPr>
          <w:p w14:paraId="7450E72C" w14:textId="77777777" w:rsidR="00825D71" w:rsidRPr="00ED51C9"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ED51C9">
              <w:rPr>
                <w:rFonts w:ascii="Cambria" w:eastAsia="Cambria" w:hAnsi="Cambria" w:cs="Cambria"/>
                <w:i/>
                <w:sz w:val="16"/>
                <w:szCs w:val="16"/>
                <w:lang w:eastAsia="en-GB"/>
              </w:rPr>
              <w:t xml:space="preserve">Type de produit </w:t>
            </w:r>
          </w:p>
        </w:tc>
        <w:tc>
          <w:tcPr>
            <w:tcW w:w="1591" w:type="pct"/>
            <w:vMerge w:val="restart"/>
          </w:tcPr>
          <w:p w14:paraId="5EC171A7" w14:textId="77777777" w:rsidR="00825D71" w:rsidRPr="00ED51C9" w:rsidRDefault="00825D71" w:rsidP="00825D71">
            <w:pPr>
              <w:autoSpaceDE w:val="0"/>
              <w:autoSpaceDN w:val="0"/>
              <w:adjustRightInd w:val="0"/>
              <w:spacing w:line="240" w:lineRule="exact"/>
              <w:rPr>
                <w:rFonts w:ascii="Cambria" w:eastAsia="Cambria" w:hAnsi="Cambria" w:cs="Cambria"/>
                <w:b/>
                <w:sz w:val="16"/>
                <w:szCs w:val="16"/>
                <w:lang w:eastAsia="en-GB"/>
              </w:rPr>
            </w:pPr>
            <w:r w:rsidRPr="00ED51C9">
              <w:rPr>
                <w:rFonts w:ascii="Cambria" w:eastAsia="Cambria" w:hAnsi="Cambria" w:cs="Cambria"/>
                <w:b/>
                <w:sz w:val="16"/>
                <w:szCs w:val="16"/>
                <w:lang w:eastAsia="en-GB"/>
              </w:rPr>
              <w:t>Autres transbordements</w:t>
            </w:r>
          </w:p>
          <w:p w14:paraId="3E31F872"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eastAsia="en-GB"/>
              </w:rPr>
            </w:pPr>
            <w:r w:rsidRPr="00ED51C9">
              <w:rPr>
                <w:rFonts w:ascii="Cambria" w:eastAsia="Cambria" w:hAnsi="Cambria" w:cs="Cambria"/>
                <w:sz w:val="16"/>
                <w:szCs w:val="16"/>
                <w:lang w:eastAsia="en-GB"/>
              </w:rPr>
              <w:t>Date :                          Lieu/Position :</w:t>
            </w:r>
          </w:p>
          <w:p w14:paraId="1E151305"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eastAsia="en-GB"/>
              </w:rPr>
            </w:pPr>
            <w:r w:rsidRPr="00ED51C9">
              <w:rPr>
                <w:rFonts w:ascii="Cambria" w:eastAsia="Cambria" w:hAnsi="Cambria" w:cs="Cambria"/>
                <w:sz w:val="16"/>
                <w:szCs w:val="16"/>
                <w:lang w:eastAsia="en-GB"/>
              </w:rPr>
              <w:t>Nº d’autorisation de la CPC :</w:t>
            </w:r>
          </w:p>
          <w:p w14:paraId="298765FC"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eastAsia="en-GB"/>
              </w:rPr>
            </w:pPr>
            <w:r w:rsidRPr="00ED51C9">
              <w:rPr>
                <w:rFonts w:ascii="Cambria" w:eastAsia="Cambria" w:hAnsi="Cambria" w:cs="Cambria"/>
                <w:sz w:val="16"/>
                <w:szCs w:val="16"/>
                <w:lang w:eastAsia="en-GB"/>
              </w:rPr>
              <w:t>Signature du capitaine du navire de transfert :</w:t>
            </w:r>
          </w:p>
          <w:p w14:paraId="4A602CBE"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eastAsia="en-GB"/>
              </w:rPr>
            </w:pPr>
            <w:r w:rsidRPr="00ED51C9">
              <w:rPr>
                <w:rFonts w:ascii="Cambria" w:eastAsia="Cambria" w:hAnsi="Cambria" w:cs="Cambria"/>
                <w:sz w:val="16"/>
                <w:szCs w:val="16"/>
                <w:lang w:eastAsia="en-GB"/>
              </w:rPr>
              <w:t>Nom du navire récepteur :</w:t>
            </w:r>
          </w:p>
          <w:p w14:paraId="66A157B4"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eastAsia="en-GB"/>
              </w:rPr>
            </w:pPr>
            <w:r w:rsidRPr="00ED51C9">
              <w:rPr>
                <w:rFonts w:ascii="Cambria" w:eastAsia="Cambria" w:hAnsi="Cambria" w:cs="Cambria"/>
                <w:sz w:val="16"/>
                <w:szCs w:val="16"/>
                <w:lang w:eastAsia="en-GB"/>
              </w:rPr>
              <w:t>Pavillon :</w:t>
            </w:r>
          </w:p>
          <w:p w14:paraId="56AE76B2"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ED51C9">
              <w:rPr>
                <w:rFonts w:ascii="Cambria" w:eastAsia="Cambria" w:hAnsi="Cambria" w:cs="Cambria"/>
                <w:sz w:val="16"/>
                <w:szCs w:val="16"/>
                <w:lang w:val="pt-PT" w:eastAsia="en-GB"/>
              </w:rPr>
              <w:t xml:space="preserve">Nº de </w:t>
            </w:r>
            <w:proofErr w:type="gramStart"/>
            <w:r w:rsidRPr="00ED51C9">
              <w:rPr>
                <w:rFonts w:ascii="Cambria" w:eastAsia="Cambria" w:hAnsi="Cambria" w:cs="Cambria"/>
                <w:sz w:val="16"/>
                <w:szCs w:val="16"/>
                <w:lang w:val="pt-PT" w:eastAsia="en-GB"/>
              </w:rPr>
              <w:t>registre</w:t>
            </w:r>
            <w:proofErr w:type="gramEnd"/>
            <w:r w:rsidRPr="00ED51C9">
              <w:rPr>
                <w:rFonts w:ascii="Cambria" w:eastAsia="Cambria" w:hAnsi="Cambria" w:cs="Cambria"/>
                <w:sz w:val="16"/>
                <w:szCs w:val="16"/>
                <w:lang w:val="pt-PT" w:eastAsia="en-GB"/>
              </w:rPr>
              <w:t xml:space="preserve"> </w:t>
            </w:r>
            <w:proofErr w:type="gramStart"/>
            <w:r w:rsidRPr="00ED51C9">
              <w:rPr>
                <w:rFonts w:ascii="Cambria" w:eastAsia="Cambria" w:hAnsi="Cambria" w:cs="Cambria"/>
                <w:sz w:val="16"/>
                <w:szCs w:val="16"/>
                <w:lang w:val="pt-PT" w:eastAsia="en-GB"/>
              </w:rPr>
              <w:t>ICCAT :</w:t>
            </w:r>
            <w:proofErr w:type="gramEnd"/>
          </w:p>
          <w:p w14:paraId="7E0C707D"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ED51C9">
              <w:rPr>
                <w:rFonts w:ascii="Cambria" w:eastAsia="Cambria" w:hAnsi="Cambria" w:cs="Cambria"/>
                <w:sz w:val="16"/>
                <w:szCs w:val="16"/>
                <w:lang w:val="pt-PT" w:eastAsia="en-GB"/>
              </w:rPr>
              <w:t xml:space="preserve">Nº </w:t>
            </w:r>
            <w:proofErr w:type="gramStart"/>
            <w:r w:rsidRPr="00ED51C9">
              <w:rPr>
                <w:rFonts w:ascii="Cambria" w:eastAsia="Cambria" w:hAnsi="Cambria" w:cs="Cambria"/>
                <w:sz w:val="16"/>
                <w:szCs w:val="16"/>
                <w:lang w:val="pt-PT" w:eastAsia="en-GB"/>
              </w:rPr>
              <w:t>OMI :</w:t>
            </w:r>
            <w:proofErr w:type="gramEnd"/>
          </w:p>
          <w:p w14:paraId="3E4465D8"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eastAsia="en-GB"/>
              </w:rPr>
            </w:pPr>
            <w:r w:rsidRPr="00ED51C9">
              <w:rPr>
                <w:rFonts w:ascii="Cambria" w:eastAsia="Cambria" w:hAnsi="Cambria" w:cs="Cambria"/>
                <w:sz w:val="16"/>
                <w:szCs w:val="16"/>
                <w:lang w:eastAsia="en-GB"/>
              </w:rPr>
              <w:t>Signature du capitaine :</w:t>
            </w:r>
          </w:p>
          <w:p w14:paraId="6103E1D0" w14:textId="77777777" w:rsidR="00825D71" w:rsidRPr="00ED51C9" w:rsidRDefault="00825D71" w:rsidP="00825D71">
            <w:pPr>
              <w:pBdr>
                <w:top w:val="single" w:sz="4" w:space="1" w:color="auto"/>
              </w:pBdr>
              <w:autoSpaceDE w:val="0"/>
              <w:autoSpaceDN w:val="0"/>
              <w:adjustRightInd w:val="0"/>
              <w:spacing w:line="240" w:lineRule="exact"/>
              <w:rPr>
                <w:rFonts w:ascii="Cambria" w:eastAsia="Cambria" w:hAnsi="Cambria" w:cs="Cambria"/>
                <w:sz w:val="16"/>
                <w:szCs w:val="16"/>
                <w:lang w:eastAsia="en-GB"/>
              </w:rPr>
            </w:pPr>
            <w:r w:rsidRPr="00ED51C9">
              <w:rPr>
                <w:rFonts w:ascii="Cambria" w:eastAsia="Cambria" w:hAnsi="Cambria" w:cs="Cambria"/>
                <w:sz w:val="16"/>
                <w:szCs w:val="16"/>
                <w:lang w:eastAsia="en-GB"/>
              </w:rPr>
              <w:t>Date :                           Lieu/Position :</w:t>
            </w:r>
          </w:p>
          <w:p w14:paraId="6CFADA4D"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eastAsia="en-GB"/>
              </w:rPr>
            </w:pPr>
            <w:r w:rsidRPr="00ED51C9">
              <w:rPr>
                <w:rFonts w:ascii="Cambria" w:eastAsia="Cambria" w:hAnsi="Cambria" w:cs="Cambria"/>
                <w:sz w:val="16"/>
                <w:szCs w:val="16"/>
                <w:lang w:eastAsia="en-GB"/>
              </w:rPr>
              <w:t>Nº d’autorisation de la CPC :</w:t>
            </w:r>
          </w:p>
          <w:p w14:paraId="6E95B1D5"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eastAsia="en-GB"/>
              </w:rPr>
            </w:pPr>
            <w:r w:rsidRPr="00ED51C9">
              <w:rPr>
                <w:rFonts w:ascii="Cambria" w:eastAsia="Cambria" w:hAnsi="Cambria" w:cs="Cambria"/>
                <w:sz w:val="16"/>
                <w:szCs w:val="16"/>
                <w:lang w:eastAsia="en-GB"/>
              </w:rPr>
              <w:t>Signature du capitaine du navire de transfert :</w:t>
            </w:r>
          </w:p>
          <w:p w14:paraId="7FD42DF0"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eastAsia="en-GB"/>
              </w:rPr>
            </w:pPr>
            <w:r w:rsidRPr="00ED51C9">
              <w:rPr>
                <w:rFonts w:ascii="Cambria" w:eastAsia="Cambria" w:hAnsi="Cambria" w:cs="Cambria"/>
                <w:sz w:val="16"/>
                <w:szCs w:val="16"/>
                <w:lang w:eastAsia="en-GB"/>
              </w:rPr>
              <w:t>Nom du navire récepteur :</w:t>
            </w:r>
          </w:p>
          <w:p w14:paraId="09F3503E"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eastAsia="en-GB"/>
              </w:rPr>
            </w:pPr>
            <w:r w:rsidRPr="00ED51C9">
              <w:rPr>
                <w:rFonts w:ascii="Cambria" w:eastAsia="Cambria" w:hAnsi="Cambria" w:cs="Cambria"/>
                <w:sz w:val="16"/>
                <w:szCs w:val="16"/>
                <w:lang w:eastAsia="en-GB"/>
              </w:rPr>
              <w:t>Pavillon :</w:t>
            </w:r>
          </w:p>
          <w:p w14:paraId="565A1E55"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ED51C9">
              <w:rPr>
                <w:rFonts w:ascii="Cambria" w:eastAsia="Cambria" w:hAnsi="Cambria" w:cs="Cambria"/>
                <w:sz w:val="16"/>
                <w:szCs w:val="16"/>
                <w:lang w:val="pt-PT" w:eastAsia="en-GB"/>
              </w:rPr>
              <w:t xml:space="preserve">Nº de </w:t>
            </w:r>
            <w:proofErr w:type="gramStart"/>
            <w:r w:rsidRPr="00ED51C9">
              <w:rPr>
                <w:rFonts w:ascii="Cambria" w:eastAsia="Cambria" w:hAnsi="Cambria" w:cs="Cambria"/>
                <w:sz w:val="16"/>
                <w:szCs w:val="16"/>
                <w:lang w:val="pt-PT" w:eastAsia="en-GB"/>
              </w:rPr>
              <w:t>registre</w:t>
            </w:r>
            <w:proofErr w:type="gramEnd"/>
            <w:r w:rsidRPr="00ED51C9">
              <w:rPr>
                <w:rFonts w:ascii="Cambria" w:eastAsia="Cambria" w:hAnsi="Cambria" w:cs="Cambria"/>
                <w:sz w:val="16"/>
                <w:szCs w:val="16"/>
                <w:lang w:val="pt-PT" w:eastAsia="en-GB"/>
              </w:rPr>
              <w:t xml:space="preserve"> </w:t>
            </w:r>
            <w:proofErr w:type="gramStart"/>
            <w:r w:rsidRPr="00ED51C9">
              <w:rPr>
                <w:rFonts w:ascii="Cambria" w:eastAsia="Cambria" w:hAnsi="Cambria" w:cs="Cambria"/>
                <w:sz w:val="16"/>
                <w:szCs w:val="16"/>
                <w:lang w:val="pt-PT" w:eastAsia="en-GB"/>
              </w:rPr>
              <w:t>ICCAT :</w:t>
            </w:r>
            <w:proofErr w:type="gramEnd"/>
          </w:p>
          <w:p w14:paraId="5A4A8B7A" w14:textId="77777777" w:rsidR="00825D71" w:rsidRPr="00ED51C9"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ED51C9">
              <w:rPr>
                <w:rFonts w:ascii="Cambria" w:eastAsia="Cambria" w:hAnsi="Cambria" w:cs="Cambria"/>
                <w:sz w:val="16"/>
                <w:szCs w:val="16"/>
                <w:lang w:val="pt-PT" w:eastAsia="en-GB"/>
              </w:rPr>
              <w:t xml:space="preserve">Nº </w:t>
            </w:r>
            <w:proofErr w:type="gramStart"/>
            <w:r w:rsidRPr="00ED51C9">
              <w:rPr>
                <w:rFonts w:ascii="Cambria" w:eastAsia="Cambria" w:hAnsi="Cambria" w:cs="Cambria"/>
                <w:sz w:val="16"/>
                <w:szCs w:val="16"/>
                <w:lang w:val="pt-PT" w:eastAsia="en-GB"/>
              </w:rPr>
              <w:t>OMI :</w:t>
            </w:r>
            <w:proofErr w:type="gramEnd"/>
          </w:p>
          <w:p w14:paraId="78D5B709" w14:textId="77777777" w:rsidR="00825D71" w:rsidRPr="00ED51C9" w:rsidRDefault="00825D71" w:rsidP="00825D71">
            <w:pPr>
              <w:autoSpaceDE w:val="0"/>
              <w:autoSpaceDN w:val="0"/>
              <w:adjustRightInd w:val="0"/>
              <w:spacing w:line="240" w:lineRule="exact"/>
              <w:rPr>
                <w:rFonts w:ascii="Cambria" w:eastAsia="Cambria" w:hAnsi="Cambria" w:cs="Cambria"/>
                <w:sz w:val="20"/>
                <w:szCs w:val="20"/>
                <w:lang w:eastAsia="en-GB"/>
              </w:rPr>
            </w:pPr>
            <w:r w:rsidRPr="00ED51C9">
              <w:rPr>
                <w:rFonts w:ascii="Cambria" w:eastAsia="Cambria" w:hAnsi="Cambria" w:cs="Cambria"/>
                <w:sz w:val="16"/>
                <w:szCs w:val="16"/>
                <w:lang w:eastAsia="en-GB"/>
              </w:rPr>
              <w:t>Signature</w:t>
            </w:r>
            <w:r w:rsidRPr="00ED51C9">
              <w:rPr>
                <w:rFonts w:ascii="Cambria" w:eastAsia="Cambria" w:hAnsi="Cambria" w:cs="Cambria"/>
                <w:sz w:val="19"/>
                <w:szCs w:val="19"/>
                <w:lang w:eastAsia="en-GB"/>
              </w:rPr>
              <w:t xml:space="preserve"> </w:t>
            </w:r>
            <w:r w:rsidRPr="00ED51C9">
              <w:rPr>
                <w:rFonts w:ascii="Cambria" w:eastAsia="Cambria" w:hAnsi="Cambria" w:cs="Cambria"/>
                <w:sz w:val="16"/>
                <w:szCs w:val="16"/>
                <w:lang w:eastAsia="en-GB"/>
              </w:rPr>
              <w:t>du capitaine :</w:t>
            </w:r>
          </w:p>
        </w:tc>
      </w:tr>
      <w:tr w:rsidR="00825D71" w:rsidRPr="00ED51C9" w14:paraId="6DB70103" w14:textId="77777777" w:rsidTr="00FB044D">
        <w:trPr>
          <w:trHeight w:val="225"/>
        </w:trPr>
        <w:tc>
          <w:tcPr>
            <w:tcW w:w="238" w:type="pct"/>
          </w:tcPr>
          <w:p w14:paraId="4073234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C1DA45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36DBB3"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B97350D"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2DAF11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45FD022"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AC0547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F75F25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ADFA10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031F2F3"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742007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A197554"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42A313F4" w14:textId="77777777" w:rsidTr="00FB044D">
        <w:trPr>
          <w:trHeight w:val="225"/>
        </w:trPr>
        <w:tc>
          <w:tcPr>
            <w:tcW w:w="238" w:type="pct"/>
          </w:tcPr>
          <w:p w14:paraId="20AEC6B4"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C09AF8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AA064A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6413528"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EA0E9A5"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30159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5B81F1D"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38E614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8375835"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6E3FBA8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DE49023"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47A4B2E"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1C8CF9A8" w14:textId="77777777" w:rsidTr="00FB044D">
        <w:trPr>
          <w:trHeight w:val="225"/>
        </w:trPr>
        <w:tc>
          <w:tcPr>
            <w:tcW w:w="238" w:type="pct"/>
          </w:tcPr>
          <w:p w14:paraId="0541553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66F66E4"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CB03F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9649525"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BA61B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34388F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E948E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09EF7E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D980F1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0D86B11E"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3459508"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F73122D"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0ACA4D06" w14:textId="77777777" w:rsidTr="00FB044D">
        <w:trPr>
          <w:trHeight w:val="225"/>
        </w:trPr>
        <w:tc>
          <w:tcPr>
            <w:tcW w:w="238" w:type="pct"/>
          </w:tcPr>
          <w:p w14:paraId="67525A13"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D568602"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5FE54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8EB9383"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086BD57"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C1A87A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D2CB5E"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1D08361"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74CFCD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F8D09A7"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0B834AD"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5C9D3A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43C3FEC9" w14:textId="77777777" w:rsidTr="00FB044D">
        <w:trPr>
          <w:trHeight w:val="225"/>
        </w:trPr>
        <w:tc>
          <w:tcPr>
            <w:tcW w:w="238" w:type="pct"/>
          </w:tcPr>
          <w:p w14:paraId="0DF9830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2343B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BEA47A2"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5CADE81"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C6CDB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FCF7B17"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5B1FA71"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7E1C02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A948E3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02111A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FADF6B3"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3FDE071F"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5BE2131C" w14:textId="77777777" w:rsidTr="00FB044D">
        <w:trPr>
          <w:trHeight w:val="225"/>
        </w:trPr>
        <w:tc>
          <w:tcPr>
            <w:tcW w:w="238" w:type="pct"/>
          </w:tcPr>
          <w:p w14:paraId="51124CA5"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1337C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506F7D"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AD1FB35"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49EF034"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071CD75"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8E4082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F198361"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0D1F774"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20F0777"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359E3068"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0B3C6E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52E4940D" w14:textId="77777777" w:rsidTr="00FB044D">
        <w:trPr>
          <w:trHeight w:val="225"/>
        </w:trPr>
        <w:tc>
          <w:tcPr>
            <w:tcW w:w="238" w:type="pct"/>
          </w:tcPr>
          <w:p w14:paraId="0B0403C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4126EC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23138BD"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55A8013"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2BF05BCE"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3EFEADE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4B623602"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1BEC252"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E31843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CAA8701"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509F45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9EFE303"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4C7712E8" w14:textId="77777777" w:rsidTr="00FB044D">
        <w:trPr>
          <w:trHeight w:val="225"/>
        </w:trPr>
        <w:tc>
          <w:tcPr>
            <w:tcW w:w="238" w:type="pct"/>
          </w:tcPr>
          <w:p w14:paraId="261085C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2E8C89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64CDAF"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11337138"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D8B1F1F"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D35E7C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80A1037"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51CF409"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CAC008"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735C6AE"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5513B788"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074D0B1"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52C7FF07" w14:textId="77777777" w:rsidTr="00FB044D">
        <w:trPr>
          <w:trHeight w:val="225"/>
        </w:trPr>
        <w:tc>
          <w:tcPr>
            <w:tcW w:w="238" w:type="pct"/>
          </w:tcPr>
          <w:p w14:paraId="0F1D2AD2"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D007A47"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5FD447"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55F8394"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47B22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58AB03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497790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0B318D"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278BB8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CBFD51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65E5DC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D4031E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7C8AF359" w14:textId="77777777" w:rsidTr="00FB044D">
        <w:trPr>
          <w:trHeight w:val="225"/>
        </w:trPr>
        <w:tc>
          <w:tcPr>
            <w:tcW w:w="238" w:type="pct"/>
          </w:tcPr>
          <w:p w14:paraId="5D8F96B8"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895EF4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08655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C253E9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BDFA562"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DD8A22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AD18E4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44B3698"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47A3D1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087377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E68617F"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57109A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021B8C1D" w14:textId="77777777" w:rsidTr="00FB044D">
        <w:trPr>
          <w:trHeight w:val="225"/>
        </w:trPr>
        <w:tc>
          <w:tcPr>
            <w:tcW w:w="238" w:type="pct"/>
          </w:tcPr>
          <w:p w14:paraId="79A68E52"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5AEDCB3"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20556AB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7EB9DFD"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518AC87"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9FAB08"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E7132A3"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7B08429"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9CAF6C9"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A6A20F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4804494"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7D3C439"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7CC7039E" w14:textId="77777777" w:rsidTr="00FB044D">
        <w:trPr>
          <w:trHeight w:val="225"/>
        </w:trPr>
        <w:tc>
          <w:tcPr>
            <w:tcW w:w="238" w:type="pct"/>
          </w:tcPr>
          <w:p w14:paraId="75DAD9FF"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7EA04F2"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CCABAE"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1E2FE0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389895"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2424287"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2FF09F1"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D2D0E5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48AC98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B627FA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CC6F92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851FF96"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4D195D3B" w14:textId="77777777" w:rsidTr="00FB044D">
        <w:trPr>
          <w:trHeight w:val="225"/>
        </w:trPr>
        <w:tc>
          <w:tcPr>
            <w:tcW w:w="238" w:type="pct"/>
          </w:tcPr>
          <w:p w14:paraId="79E2B46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93035A1"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986235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4A070092"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9ADC8D2"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6AFDC35A"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43C5433"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976EFC9"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2D9C1E5"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6F039CC"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8E60527"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4B606BEE"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r w:rsidR="00825D71" w:rsidRPr="00ED51C9" w14:paraId="1F17827B" w14:textId="77777777" w:rsidTr="00FB044D">
        <w:trPr>
          <w:trHeight w:val="102"/>
        </w:trPr>
        <w:tc>
          <w:tcPr>
            <w:tcW w:w="238" w:type="pct"/>
          </w:tcPr>
          <w:p w14:paraId="611A7D1E"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03EDC30"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691F3AF"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83E36A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5C443DF"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56C7E54"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E373ED2"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871E41D"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44926F7"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3568CA4B"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0255CC4"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464838E" w14:textId="77777777" w:rsidR="00825D71" w:rsidRPr="00ED51C9" w:rsidRDefault="00825D71" w:rsidP="00825D71">
            <w:pPr>
              <w:autoSpaceDE w:val="0"/>
              <w:autoSpaceDN w:val="0"/>
              <w:adjustRightInd w:val="0"/>
              <w:rPr>
                <w:rFonts w:ascii="Cambria" w:eastAsia="Cambria" w:hAnsi="Cambria" w:cs="Cambria"/>
                <w:sz w:val="20"/>
                <w:szCs w:val="20"/>
                <w:lang w:eastAsia="en-GB"/>
              </w:rPr>
            </w:pPr>
          </w:p>
        </w:tc>
      </w:tr>
    </w:tbl>
    <w:p w14:paraId="63F55C62" w14:textId="77777777" w:rsidR="00825D71" w:rsidRPr="00ED51C9" w:rsidRDefault="00825D71" w:rsidP="00825D71">
      <w:pPr>
        <w:tabs>
          <w:tab w:val="left" w:pos="340"/>
        </w:tabs>
        <w:ind w:left="360" w:hanging="360"/>
        <w:rPr>
          <w:rFonts w:ascii="Cambria" w:eastAsia="Cambria" w:hAnsi="Cambria" w:cs="Cambria"/>
          <w:sz w:val="16"/>
          <w:szCs w:val="16"/>
          <w:lang w:eastAsia="en-GB"/>
        </w:rPr>
      </w:pPr>
      <w:r w:rsidRPr="00ED51C9">
        <w:rPr>
          <w:rFonts w:ascii="Cambria" w:eastAsia="Cambria" w:hAnsi="Cambria" w:cs="Cambria"/>
          <w:sz w:val="16"/>
          <w:szCs w:val="16"/>
          <w:lang w:eastAsia="en-GB"/>
        </w:rPr>
        <w:t>Obligations en cas de transbordement :</w:t>
      </w:r>
    </w:p>
    <w:p w14:paraId="56E6022D" w14:textId="77777777" w:rsidR="00825D71" w:rsidRPr="00ED51C9" w:rsidRDefault="00825D71" w:rsidP="00825D71">
      <w:pPr>
        <w:tabs>
          <w:tab w:val="left" w:pos="340"/>
        </w:tabs>
        <w:ind w:left="360" w:hanging="360"/>
        <w:rPr>
          <w:rFonts w:ascii="Cambria" w:eastAsia="Cambria" w:hAnsi="Cambria" w:cs="Cambria"/>
          <w:sz w:val="14"/>
          <w:szCs w:val="14"/>
          <w:lang w:eastAsia="en-GB"/>
        </w:rPr>
      </w:pPr>
      <w:r w:rsidRPr="00ED51C9">
        <w:rPr>
          <w:rFonts w:ascii="Cambria" w:eastAsia="Cambria" w:hAnsi="Cambria" w:cs="Cambria"/>
          <w:sz w:val="14"/>
          <w:szCs w:val="14"/>
          <w:lang w:eastAsia="en-GB"/>
        </w:rPr>
        <w:t>1. L’original de la déclaration de transbordement doit être fourni au navire récepteur (transformateur/transport).</w:t>
      </w:r>
    </w:p>
    <w:p w14:paraId="50EE6BBD" w14:textId="77777777" w:rsidR="00825D71" w:rsidRPr="00ED51C9" w:rsidRDefault="00825D71" w:rsidP="00825D71">
      <w:pPr>
        <w:tabs>
          <w:tab w:val="left" w:pos="340"/>
        </w:tabs>
        <w:ind w:left="360" w:hanging="360"/>
        <w:rPr>
          <w:rFonts w:ascii="Cambria" w:eastAsia="Cambria" w:hAnsi="Cambria" w:cs="Cambria"/>
          <w:sz w:val="14"/>
          <w:szCs w:val="14"/>
          <w:lang w:eastAsia="en-GB"/>
        </w:rPr>
      </w:pPr>
      <w:r w:rsidRPr="00ED51C9">
        <w:rPr>
          <w:rFonts w:ascii="Cambria" w:eastAsia="Cambria" w:hAnsi="Cambria" w:cs="Cambria"/>
          <w:sz w:val="14"/>
          <w:szCs w:val="14"/>
          <w:lang w:eastAsia="en-GB"/>
        </w:rPr>
        <w:t>2. La copie de la déclaration de transbordement doit être conservée par le navire de capture ou la madrague correspondant.</w:t>
      </w:r>
    </w:p>
    <w:p w14:paraId="65A80102" w14:textId="77777777" w:rsidR="00825D71" w:rsidRPr="00ED51C9" w:rsidRDefault="00825D71" w:rsidP="00825D71">
      <w:pPr>
        <w:tabs>
          <w:tab w:val="left" w:pos="340"/>
        </w:tabs>
        <w:ind w:left="360" w:hanging="360"/>
        <w:rPr>
          <w:rFonts w:ascii="Cambria" w:eastAsia="Cambria" w:hAnsi="Cambria" w:cs="Cambria"/>
          <w:sz w:val="14"/>
          <w:szCs w:val="14"/>
          <w:lang w:eastAsia="en-GB"/>
        </w:rPr>
      </w:pPr>
      <w:r w:rsidRPr="00ED51C9">
        <w:rPr>
          <w:rFonts w:ascii="Cambria" w:eastAsia="Cambria" w:hAnsi="Cambria" w:cs="Cambria"/>
          <w:sz w:val="14"/>
          <w:szCs w:val="14"/>
          <w:lang w:eastAsia="en-GB"/>
        </w:rPr>
        <w:t>3. Les opérations supplémentaires de transbordement doivent être autorisées par la CPC pertinente qui a autorisé le navire à opérer.</w:t>
      </w:r>
    </w:p>
    <w:p w14:paraId="793B9146" w14:textId="77777777" w:rsidR="00825D71" w:rsidRPr="00ED51C9" w:rsidRDefault="00825D71" w:rsidP="00825D71">
      <w:pPr>
        <w:tabs>
          <w:tab w:val="left" w:pos="-180"/>
          <w:tab w:val="left" w:pos="340"/>
        </w:tabs>
        <w:ind w:left="180" w:hanging="180"/>
        <w:rPr>
          <w:rFonts w:ascii="Cambria" w:eastAsia="Cambria" w:hAnsi="Cambria" w:cs="Cambria"/>
          <w:sz w:val="14"/>
          <w:szCs w:val="14"/>
          <w:lang w:eastAsia="en-GB"/>
        </w:rPr>
      </w:pPr>
      <w:r w:rsidRPr="00ED51C9">
        <w:rPr>
          <w:rFonts w:ascii="Cambria" w:eastAsia="Cambria" w:hAnsi="Cambria" w:cs="Cambria"/>
          <w:sz w:val="14"/>
          <w:szCs w:val="14"/>
          <w:lang w:eastAsia="en-GB"/>
        </w:rPr>
        <w:t>4. La déclaration originale de transbordement doit être conservée par le navire récepteur qui garde le poisson, jusqu’au lieu de débarquement.</w:t>
      </w:r>
    </w:p>
    <w:p w14:paraId="7D412BAD" w14:textId="77777777" w:rsidR="00825D71" w:rsidRPr="00ED51C9" w:rsidRDefault="00825D71" w:rsidP="00825D71">
      <w:pPr>
        <w:tabs>
          <w:tab w:val="left" w:pos="340"/>
        </w:tabs>
        <w:ind w:left="360" w:hanging="360"/>
        <w:rPr>
          <w:rFonts w:ascii="Cambria" w:eastAsia="Cambria" w:hAnsi="Cambria" w:cs="Cambria"/>
          <w:sz w:val="14"/>
          <w:szCs w:val="14"/>
          <w:lang w:eastAsia="en-GB"/>
        </w:rPr>
      </w:pPr>
      <w:r w:rsidRPr="00ED51C9">
        <w:rPr>
          <w:rFonts w:ascii="Cambria" w:eastAsia="Cambria" w:hAnsi="Cambria" w:cs="Cambria"/>
          <w:sz w:val="14"/>
          <w:szCs w:val="14"/>
          <w:lang w:eastAsia="en-GB"/>
        </w:rPr>
        <w:t>5. L’opération de transbordement devra être consignée dans le carnet de pêche de tout navire participant à l’opération.</w:t>
      </w:r>
      <w:r w:rsidRPr="00ED51C9">
        <w:rPr>
          <w:rFonts w:ascii="Cambria" w:eastAsia="Cambria" w:hAnsi="Cambria" w:cs="Cambria"/>
          <w:sz w:val="14"/>
          <w:szCs w:val="14"/>
          <w:lang w:eastAsia="en-GB"/>
        </w:rPr>
        <w:br w:type="page"/>
      </w:r>
    </w:p>
    <w:p w14:paraId="4B334A7C" w14:textId="77777777" w:rsidR="00825D71" w:rsidRPr="00ED51C9" w:rsidRDefault="00825D71" w:rsidP="00825D71">
      <w:pPr>
        <w:jc w:val="center"/>
        <w:rPr>
          <w:rFonts w:ascii="Cambria" w:eastAsia="Cambria" w:hAnsi="Cambria" w:cs="Cambria"/>
          <w:sz w:val="16"/>
          <w:szCs w:val="16"/>
          <w:lang w:eastAsia="en-GB"/>
        </w:rPr>
      </w:pPr>
      <w:r w:rsidRPr="00ED51C9">
        <w:rPr>
          <w:rFonts w:ascii="Cambria" w:eastAsia="Cambria" w:hAnsi="Cambria" w:cs="Cambria"/>
          <w:b/>
          <w:bCs/>
          <w:noProof/>
          <w:sz w:val="20"/>
          <w:szCs w:val="20"/>
          <w:lang w:eastAsia="fr-FR"/>
        </w:rPr>
        <w:lastRenderedPageBreak/>
        <mc:AlternateContent>
          <mc:Choice Requires="wps">
            <w:drawing>
              <wp:anchor distT="0" distB="0" distL="114300" distR="114300" simplePos="0" relativeHeight="251659264" behindDoc="0" locked="0" layoutInCell="1" allowOverlap="1" wp14:anchorId="3BAF1083" wp14:editId="46193C71">
                <wp:simplePos x="0" y="0"/>
                <wp:positionH relativeFrom="column">
                  <wp:posOffset>8488045</wp:posOffset>
                </wp:positionH>
                <wp:positionV relativeFrom="paragraph">
                  <wp:posOffset>-71755</wp:posOffset>
                </wp:positionV>
                <wp:extent cx="1075055" cy="247015"/>
                <wp:effectExtent l="0" t="0" r="10795" b="17780"/>
                <wp:wrapNone/>
                <wp:docPr id="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47015"/>
                        </a:xfrm>
                        <a:prstGeom prst="rect">
                          <a:avLst/>
                        </a:prstGeom>
                        <a:solidFill>
                          <a:srgbClr val="FFFFFF"/>
                        </a:solidFill>
                        <a:ln w="9525">
                          <a:solidFill>
                            <a:srgbClr val="FFFFFF"/>
                          </a:solidFill>
                          <a:miter lim="800000"/>
                          <a:headEnd/>
                          <a:tailEnd/>
                        </a:ln>
                      </wps:spPr>
                      <wps:txbx>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AF1083" id="_x0000_t202" coordsize="21600,21600" o:spt="202" path="m,l,21600r21600,l21600,xe">
                <v:stroke joinstyle="miter"/>
                <v:path gradientshapeok="t" o:connecttype="rect"/>
              </v:shapetype>
              <v:shape id="Zone de texte 20" o:spid="_x0000_s1026" type="#_x0000_t202" style="position:absolute;left:0;text-align:left;margin-left:668.35pt;margin-top:-5.65pt;width:84.6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" strokecolor="white">
                <v:textbox style="mso-fit-shape-to-text:t">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v:textbox>
              </v:shape>
            </w:pict>
          </mc:Fallback>
        </mc:AlternateContent>
      </w:r>
      <w:r w:rsidRPr="00ED51C9">
        <w:rPr>
          <w:rFonts w:ascii="Cambria" w:eastAsia="Cambria" w:hAnsi="Cambria" w:cs="Cambria"/>
          <w:b/>
          <w:bCs/>
          <w:sz w:val="20"/>
          <w:szCs w:val="20"/>
          <w:lang w:eastAsia="en-GB"/>
        </w:rPr>
        <w:t>Déclaration de transfert de l’ICCAT</w:t>
      </w:r>
    </w:p>
    <w:tbl>
      <w:tblPr>
        <w:tblOverlap w:val="never"/>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16"/>
        <w:gridCol w:w="9475"/>
      </w:tblGrid>
      <w:tr w:rsidR="00825D71" w:rsidRPr="00ED51C9" w14:paraId="49A0353E" w14:textId="77777777" w:rsidTr="00FB044D">
        <w:trPr>
          <w:trHeight w:hRule="exact" w:val="278"/>
          <w:jc w:val="center"/>
        </w:trPr>
        <w:tc>
          <w:tcPr>
            <w:tcW w:w="5016" w:type="dxa"/>
            <w:shd w:val="clear" w:color="auto" w:fill="FFFFFF"/>
          </w:tcPr>
          <w:p w14:paraId="09BD4D5E" w14:textId="77777777" w:rsidR="00825D71" w:rsidRPr="00ED51C9" w:rsidRDefault="00825D71" w:rsidP="00825D71">
            <w:pPr>
              <w:framePr w:w="13493" w:wrap="notBeside" w:vAnchor="text" w:hAnchor="page" w:x="721" w:y="198"/>
              <w:contextualSpacing/>
              <w:rPr>
                <w:rFonts w:ascii="Cambria" w:eastAsia="Cambria" w:hAnsi="Cambria" w:cs="Cambria"/>
                <w:b/>
                <w:bCs/>
                <w:sz w:val="20"/>
                <w:szCs w:val="20"/>
                <w:lang w:eastAsia="en-GB"/>
              </w:rPr>
            </w:pPr>
            <w:r w:rsidRPr="00ED51C9">
              <w:rPr>
                <w:rFonts w:ascii="Cambria" w:eastAsia="Cambria" w:hAnsi="Cambria" w:cs="Cambria"/>
                <w:b/>
                <w:bCs/>
                <w:sz w:val="20"/>
                <w:szCs w:val="20"/>
                <w:lang w:eastAsia="en-GB"/>
              </w:rPr>
              <w:br w:type="page"/>
              <w:t xml:space="preserve">           N° de document :</w:t>
            </w:r>
          </w:p>
        </w:tc>
        <w:tc>
          <w:tcPr>
            <w:tcW w:w="9475" w:type="dxa"/>
            <w:shd w:val="clear" w:color="auto" w:fill="FFFFFF"/>
          </w:tcPr>
          <w:p w14:paraId="3E4DCC37" w14:textId="77777777" w:rsidR="00825D71" w:rsidRPr="00ED51C9" w:rsidRDefault="00825D71" w:rsidP="00825D71">
            <w:pPr>
              <w:framePr w:w="13493" w:wrap="notBeside" w:vAnchor="text" w:hAnchor="page" w:x="721" w:y="198"/>
              <w:ind w:left="7871" w:hanging="6237"/>
              <w:jc w:val="both"/>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Déclaration de transfert de l’ICCAT</w:t>
            </w:r>
          </w:p>
        </w:tc>
      </w:tr>
    </w:tbl>
    <w:p w14:paraId="22276E81" w14:textId="77777777" w:rsidR="00825D71" w:rsidRPr="00ED51C9" w:rsidRDefault="00825D71" w:rsidP="00825D71">
      <w:pPr>
        <w:tabs>
          <w:tab w:val="left" w:pos="340"/>
        </w:tabs>
        <w:ind w:left="360" w:hanging="360"/>
        <w:rPr>
          <w:rFonts w:ascii="Cambria" w:eastAsia="Cambria" w:hAnsi="Cambria" w:cs="Cambria"/>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4"/>
        <w:gridCol w:w="3832"/>
        <w:gridCol w:w="3636"/>
      </w:tblGrid>
      <w:tr w:rsidR="00825D71" w:rsidRPr="00ED51C9" w14:paraId="3B8A428E" w14:textId="77777777" w:rsidTr="00FB044D">
        <w:trPr>
          <w:trHeight w:val="246"/>
        </w:trPr>
        <w:tc>
          <w:tcPr>
            <w:tcW w:w="0" w:type="auto"/>
            <w:gridSpan w:val="4"/>
          </w:tcPr>
          <w:p w14:paraId="5DC722AE" w14:textId="77777777" w:rsidR="00825D71" w:rsidRPr="00ED51C9" w:rsidRDefault="00825D71" w:rsidP="00825D71">
            <w:pPr>
              <w:spacing w:line="160" w:lineRule="atLeast"/>
              <w:rPr>
                <w:rFonts w:ascii="Cambria" w:eastAsia="MS Mincho" w:hAnsi="Cambria" w:cs="Cambria"/>
                <w:b/>
                <w:sz w:val="18"/>
                <w:szCs w:val="18"/>
                <w:lang w:eastAsia="en-GB"/>
              </w:rPr>
            </w:pPr>
            <w:r w:rsidRPr="00ED51C9">
              <w:rPr>
                <w:rFonts w:ascii="Cambria" w:eastAsia="MS Mincho" w:hAnsi="Cambria" w:cs="Cambria"/>
                <w:b/>
                <w:sz w:val="18"/>
                <w:szCs w:val="18"/>
                <w:lang w:eastAsia="en-GB"/>
              </w:rPr>
              <w:t>1 – TRANSFERT DE THON ROUGE VIVANT DESTINÉ À L’ÉLEVAGE</w:t>
            </w:r>
          </w:p>
        </w:tc>
      </w:tr>
      <w:tr w:rsidR="00825D71" w:rsidRPr="00ED51C9" w14:paraId="4FFD9B95" w14:textId="77777777" w:rsidTr="00FB044D">
        <w:trPr>
          <w:trHeight w:val="1033"/>
        </w:trPr>
        <w:tc>
          <w:tcPr>
            <w:tcW w:w="4248" w:type="dxa"/>
            <w:vMerge w:val="restart"/>
            <w:noWrap/>
          </w:tcPr>
          <w:p w14:paraId="42281727"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Nom du navire de pêche :</w:t>
            </w:r>
          </w:p>
          <w:p w14:paraId="170D1DA5"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Indicatif d’appel :</w:t>
            </w:r>
          </w:p>
          <w:p w14:paraId="6D36FAB0"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Pavillon :</w:t>
            </w:r>
          </w:p>
          <w:p w14:paraId="713C112B"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registre ICCAT :</w:t>
            </w:r>
          </w:p>
          <w:p w14:paraId="286B99BB"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Identification externe :</w:t>
            </w:r>
          </w:p>
          <w:p w14:paraId="42F55F32"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d’autorisation de transfert :</w:t>
            </w:r>
          </w:p>
          <w:p w14:paraId="5A51C6D9"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carnet de pêche :</w:t>
            </w:r>
          </w:p>
          <w:p w14:paraId="0E4649D4"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opération de pêche conjointe :</w:t>
            </w:r>
          </w:p>
          <w:p w14:paraId="398AF912"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eBCD :</w:t>
            </w:r>
          </w:p>
        </w:tc>
        <w:tc>
          <w:tcPr>
            <w:tcW w:w="3544" w:type="dxa"/>
            <w:vMerge w:val="restart"/>
            <w:tcBorders>
              <w:bottom w:val="single" w:sz="4" w:space="0" w:color="auto"/>
            </w:tcBorders>
            <w:noWrap/>
          </w:tcPr>
          <w:p w14:paraId="23820414"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Nom de la madrague :</w:t>
            </w:r>
          </w:p>
          <w:p w14:paraId="4DE33341" w14:textId="77777777" w:rsidR="00825D71" w:rsidRPr="00ED51C9" w:rsidRDefault="00825D71" w:rsidP="00825D71">
            <w:pPr>
              <w:spacing w:line="160" w:lineRule="atLeast"/>
              <w:rPr>
                <w:rFonts w:ascii="Cambria" w:eastAsia="MS Mincho" w:hAnsi="Cambria" w:cs="Cambria"/>
                <w:sz w:val="18"/>
                <w:szCs w:val="18"/>
                <w:lang w:eastAsia="en-GB"/>
              </w:rPr>
            </w:pPr>
          </w:p>
          <w:p w14:paraId="2032231A" w14:textId="77777777" w:rsidR="00825D71" w:rsidRPr="00ED51C9" w:rsidRDefault="00825D71" w:rsidP="00825D71">
            <w:pPr>
              <w:spacing w:line="160" w:lineRule="atLeast"/>
              <w:rPr>
                <w:rFonts w:ascii="Cambria" w:eastAsia="MS Mincho" w:hAnsi="Cambria" w:cs="Cambria"/>
                <w:sz w:val="18"/>
                <w:szCs w:val="18"/>
                <w:lang w:eastAsia="en-GB"/>
              </w:rPr>
            </w:pPr>
          </w:p>
          <w:p w14:paraId="3E7951CB"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registre ICCAT :</w:t>
            </w:r>
          </w:p>
          <w:p w14:paraId="4F43BF2C" w14:textId="77777777" w:rsidR="00825D71" w:rsidRPr="00ED51C9" w:rsidRDefault="00825D71" w:rsidP="00825D71">
            <w:pPr>
              <w:tabs>
                <w:tab w:val="left" w:pos="966"/>
              </w:tabs>
              <w:spacing w:line="160" w:lineRule="atLeast"/>
              <w:rPr>
                <w:rFonts w:ascii="Cambria" w:eastAsia="MS Mincho" w:hAnsi="Cambria" w:cs="Cambria"/>
                <w:sz w:val="18"/>
                <w:szCs w:val="18"/>
                <w:lang w:eastAsia="en-GB"/>
              </w:rPr>
            </w:pPr>
          </w:p>
          <w:p w14:paraId="7509E06F" w14:textId="77777777" w:rsidR="00825D71" w:rsidRPr="00ED51C9" w:rsidRDefault="00825D71" w:rsidP="00825D71">
            <w:pPr>
              <w:tabs>
                <w:tab w:val="left" w:pos="966"/>
              </w:tabs>
              <w:spacing w:line="160" w:lineRule="atLeast"/>
              <w:rPr>
                <w:rFonts w:ascii="Cambria" w:eastAsia="MS Mincho" w:hAnsi="Cambria" w:cs="Cambria"/>
                <w:sz w:val="18"/>
                <w:szCs w:val="18"/>
                <w:lang w:eastAsia="en-GB"/>
              </w:rPr>
            </w:pPr>
          </w:p>
          <w:p w14:paraId="16F40048" w14:textId="77777777" w:rsidR="00825D71" w:rsidRPr="00ED51C9" w:rsidRDefault="00825D71" w:rsidP="00825D71">
            <w:pPr>
              <w:tabs>
                <w:tab w:val="left" w:pos="966"/>
              </w:tabs>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 xml:space="preserve">Nom de la ferme donatrice </w:t>
            </w:r>
            <w:r w:rsidRPr="00ED51C9">
              <w:rPr>
                <w:rFonts w:ascii="Cambria" w:eastAsia="MS Mincho" w:hAnsi="Cambria" w:cs="Cambria"/>
                <w:sz w:val="18"/>
                <w:szCs w:val="18"/>
                <w:vertAlign w:val="superscript"/>
                <w:lang w:eastAsia="en-GB"/>
              </w:rPr>
              <w:t>(1)</w:t>
            </w:r>
            <w:r w:rsidRPr="00ED51C9">
              <w:rPr>
                <w:rFonts w:ascii="Cambria" w:eastAsia="MS Mincho" w:hAnsi="Cambria" w:cs="Cambria"/>
                <w:sz w:val="18"/>
                <w:szCs w:val="18"/>
                <w:lang w:eastAsia="en-GB"/>
              </w:rPr>
              <w:t> :</w:t>
            </w:r>
          </w:p>
          <w:p w14:paraId="29BB8AAC" w14:textId="77777777" w:rsidR="00825D71" w:rsidRPr="00ED51C9" w:rsidRDefault="00825D71" w:rsidP="00825D71">
            <w:pPr>
              <w:tabs>
                <w:tab w:val="left" w:pos="966"/>
              </w:tabs>
              <w:spacing w:line="160" w:lineRule="atLeast"/>
              <w:rPr>
                <w:rFonts w:ascii="Cambria" w:eastAsia="MS Mincho" w:hAnsi="Cambria" w:cs="Cambria"/>
                <w:sz w:val="18"/>
                <w:szCs w:val="18"/>
                <w:lang w:eastAsia="en-GB"/>
              </w:rPr>
            </w:pPr>
          </w:p>
          <w:p w14:paraId="1AC3AB06" w14:textId="77777777" w:rsidR="00825D71" w:rsidRPr="00ED51C9" w:rsidRDefault="00825D71" w:rsidP="00825D71">
            <w:pPr>
              <w:tabs>
                <w:tab w:val="left" w:pos="966"/>
              </w:tabs>
              <w:spacing w:line="160" w:lineRule="atLeast"/>
              <w:rPr>
                <w:rFonts w:ascii="Cambria" w:eastAsia="MS Mincho" w:hAnsi="Cambria" w:cs="Cambria"/>
                <w:sz w:val="18"/>
                <w:szCs w:val="18"/>
                <w:lang w:eastAsia="en-GB"/>
              </w:rPr>
            </w:pPr>
          </w:p>
          <w:p w14:paraId="5F84C40B" w14:textId="77777777" w:rsidR="00825D71" w:rsidRPr="00ED51C9" w:rsidRDefault="00825D71" w:rsidP="00825D71">
            <w:pPr>
              <w:tabs>
                <w:tab w:val="left" w:pos="966"/>
              </w:tabs>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de registre ICCAT :</w:t>
            </w:r>
          </w:p>
        </w:tc>
        <w:tc>
          <w:tcPr>
            <w:tcW w:w="3832" w:type="dxa"/>
            <w:noWrap/>
          </w:tcPr>
          <w:p w14:paraId="0361C30D"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Nom du premier remorqueur :</w:t>
            </w:r>
          </w:p>
          <w:p w14:paraId="58847029"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Pavillon :</w:t>
            </w:r>
          </w:p>
          <w:p w14:paraId="6BCFB5B3"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registre ICCAT :</w:t>
            </w:r>
          </w:p>
          <w:p w14:paraId="1A7A87F2"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Identification externe :</w:t>
            </w:r>
          </w:p>
          <w:p w14:paraId="69BE0263"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de la cage de transport :</w:t>
            </w:r>
          </w:p>
        </w:tc>
        <w:tc>
          <w:tcPr>
            <w:tcW w:w="3636" w:type="dxa"/>
            <w:noWrap/>
          </w:tcPr>
          <w:p w14:paraId="396E8800"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Nom de la ferme de destination :</w:t>
            </w:r>
          </w:p>
          <w:p w14:paraId="60644163" w14:textId="77777777" w:rsidR="00825D71" w:rsidRPr="00ED51C9" w:rsidRDefault="00825D71" w:rsidP="00825D71">
            <w:pPr>
              <w:spacing w:line="160" w:lineRule="atLeast"/>
              <w:rPr>
                <w:rFonts w:ascii="Cambria" w:eastAsia="MS Mincho" w:hAnsi="Cambria" w:cs="Cambria"/>
                <w:sz w:val="18"/>
                <w:szCs w:val="18"/>
                <w:lang w:eastAsia="en-GB"/>
              </w:rPr>
            </w:pPr>
          </w:p>
          <w:p w14:paraId="012D678F"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registre ICCAT :</w:t>
            </w:r>
          </w:p>
          <w:p w14:paraId="45EA7E57" w14:textId="77777777" w:rsidR="00825D71" w:rsidRPr="00ED51C9" w:rsidRDefault="00825D71" w:rsidP="00825D71">
            <w:pPr>
              <w:spacing w:line="160" w:lineRule="atLeast"/>
              <w:rPr>
                <w:rFonts w:ascii="Cambria" w:eastAsia="MS Mincho" w:hAnsi="Cambria" w:cs="Cambria"/>
                <w:sz w:val="18"/>
                <w:szCs w:val="18"/>
                <w:lang w:eastAsia="en-GB"/>
              </w:rPr>
            </w:pPr>
          </w:p>
        </w:tc>
      </w:tr>
      <w:tr w:rsidR="00825D71" w:rsidRPr="00ED51C9" w14:paraId="1D97AC72" w14:textId="77777777" w:rsidTr="00FB044D">
        <w:trPr>
          <w:trHeight w:val="691"/>
        </w:trPr>
        <w:tc>
          <w:tcPr>
            <w:tcW w:w="4248" w:type="dxa"/>
            <w:vMerge/>
            <w:noWrap/>
          </w:tcPr>
          <w:p w14:paraId="4F468F79" w14:textId="77777777" w:rsidR="00825D71" w:rsidRPr="00ED51C9"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0FB07D2" w14:textId="77777777" w:rsidR="00825D71" w:rsidRPr="00ED51C9" w:rsidRDefault="00825D71" w:rsidP="00825D71">
            <w:pPr>
              <w:spacing w:line="160" w:lineRule="atLeast"/>
              <w:rPr>
                <w:rFonts w:ascii="Cambria" w:eastAsia="MS Mincho" w:hAnsi="Cambria" w:cs="Cambria"/>
                <w:sz w:val="18"/>
                <w:szCs w:val="18"/>
                <w:lang w:eastAsia="en-GB"/>
              </w:rPr>
            </w:pPr>
          </w:p>
        </w:tc>
        <w:tc>
          <w:tcPr>
            <w:tcW w:w="3832" w:type="dxa"/>
            <w:noWrap/>
          </w:tcPr>
          <w:p w14:paraId="1967EE97"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 xml:space="preserve">Nom du deuxième remorqueur </w:t>
            </w:r>
            <w:r w:rsidRPr="00ED51C9">
              <w:rPr>
                <w:rFonts w:ascii="Cambria" w:eastAsia="MS Mincho" w:hAnsi="Cambria" w:cs="Cambria"/>
                <w:sz w:val="18"/>
                <w:szCs w:val="18"/>
                <w:vertAlign w:val="superscript"/>
                <w:lang w:eastAsia="en-GB"/>
              </w:rPr>
              <w:t>(2)</w:t>
            </w:r>
            <w:r w:rsidRPr="00ED51C9">
              <w:rPr>
                <w:rFonts w:ascii="Cambria" w:eastAsia="MS Mincho" w:hAnsi="Cambria" w:cs="Cambria"/>
                <w:sz w:val="18"/>
                <w:szCs w:val="18"/>
                <w:lang w:eastAsia="en-GB"/>
              </w:rPr>
              <w:t> :</w:t>
            </w:r>
          </w:p>
          <w:p w14:paraId="4338CE87"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Pavillon :</w:t>
            </w:r>
          </w:p>
          <w:p w14:paraId="7557E94E"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registre ICCAT :</w:t>
            </w:r>
          </w:p>
          <w:p w14:paraId="489E547D"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Identification externe :</w:t>
            </w:r>
          </w:p>
          <w:p w14:paraId="7D1C22B0"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de la cage de transport :</w:t>
            </w:r>
          </w:p>
        </w:tc>
        <w:tc>
          <w:tcPr>
            <w:tcW w:w="3636" w:type="dxa"/>
            <w:noWrap/>
          </w:tcPr>
          <w:p w14:paraId="3B6BADA1"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 xml:space="preserve">Nom de la ferme de destination </w:t>
            </w:r>
            <w:r w:rsidRPr="00ED51C9">
              <w:rPr>
                <w:rFonts w:ascii="Cambria" w:eastAsia="MS Mincho" w:hAnsi="Cambria" w:cs="Cambria"/>
                <w:sz w:val="18"/>
                <w:szCs w:val="18"/>
                <w:vertAlign w:val="superscript"/>
                <w:lang w:eastAsia="en-GB"/>
              </w:rPr>
              <w:t>(3)</w:t>
            </w:r>
            <w:r w:rsidRPr="00ED51C9">
              <w:rPr>
                <w:rFonts w:ascii="Cambria" w:eastAsia="MS Mincho" w:hAnsi="Cambria" w:cs="Cambria"/>
                <w:sz w:val="18"/>
                <w:szCs w:val="18"/>
                <w:lang w:eastAsia="en-GB"/>
              </w:rPr>
              <w:t> :</w:t>
            </w:r>
          </w:p>
          <w:p w14:paraId="2CF0BE59" w14:textId="77777777" w:rsidR="00825D71" w:rsidRPr="00ED51C9" w:rsidRDefault="00825D71" w:rsidP="00825D71">
            <w:pPr>
              <w:spacing w:line="160" w:lineRule="atLeast"/>
              <w:rPr>
                <w:rFonts w:ascii="Cambria" w:eastAsia="MS Mincho" w:hAnsi="Cambria" w:cs="Cambria"/>
                <w:sz w:val="18"/>
                <w:szCs w:val="18"/>
                <w:lang w:eastAsia="en-GB"/>
              </w:rPr>
            </w:pPr>
          </w:p>
          <w:p w14:paraId="2AC33366"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registre ICCAT :</w:t>
            </w:r>
          </w:p>
        </w:tc>
      </w:tr>
      <w:tr w:rsidR="00825D71" w:rsidRPr="00ED51C9" w14:paraId="420B5D3C" w14:textId="77777777" w:rsidTr="00FB044D">
        <w:trPr>
          <w:trHeight w:val="578"/>
        </w:trPr>
        <w:tc>
          <w:tcPr>
            <w:tcW w:w="4248" w:type="dxa"/>
            <w:vMerge/>
            <w:noWrap/>
          </w:tcPr>
          <w:p w14:paraId="5EBF4377" w14:textId="77777777" w:rsidR="00825D71" w:rsidRPr="00ED51C9"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A8C12F4" w14:textId="77777777" w:rsidR="00825D71" w:rsidRPr="00ED51C9" w:rsidRDefault="00825D71" w:rsidP="00825D71">
            <w:pPr>
              <w:spacing w:line="160" w:lineRule="atLeast"/>
              <w:rPr>
                <w:rFonts w:ascii="Cambria" w:eastAsia="MS Mincho" w:hAnsi="Cambria" w:cs="Cambria"/>
                <w:sz w:val="18"/>
                <w:szCs w:val="18"/>
                <w:lang w:eastAsia="en-GB"/>
              </w:rPr>
            </w:pPr>
          </w:p>
        </w:tc>
        <w:tc>
          <w:tcPr>
            <w:tcW w:w="3832" w:type="dxa"/>
            <w:noWrap/>
          </w:tcPr>
          <w:p w14:paraId="1AC01BF8"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 xml:space="preserve">Nom du troisième remorqueur </w:t>
            </w:r>
            <w:r w:rsidRPr="00ED51C9">
              <w:rPr>
                <w:rFonts w:ascii="Cambria" w:eastAsia="MS Mincho" w:hAnsi="Cambria" w:cs="Cambria"/>
                <w:sz w:val="18"/>
                <w:szCs w:val="18"/>
                <w:vertAlign w:val="superscript"/>
                <w:lang w:eastAsia="en-GB"/>
              </w:rPr>
              <w:t>(2)</w:t>
            </w:r>
            <w:r w:rsidRPr="00ED51C9">
              <w:rPr>
                <w:rFonts w:ascii="Cambria" w:eastAsia="MS Mincho" w:hAnsi="Cambria" w:cs="Cambria"/>
                <w:sz w:val="18"/>
                <w:szCs w:val="18"/>
                <w:lang w:eastAsia="en-GB"/>
              </w:rPr>
              <w:t> :</w:t>
            </w:r>
          </w:p>
          <w:p w14:paraId="56FDC033"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Pavillon :</w:t>
            </w:r>
          </w:p>
          <w:p w14:paraId="5FC34CD3"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registre ICCAT :</w:t>
            </w:r>
          </w:p>
          <w:p w14:paraId="626734DC"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Identification externe :</w:t>
            </w:r>
          </w:p>
          <w:p w14:paraId="2C63BF94"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de la cage de transport :</w:t>
            </w:r>
          </w:p>
        </w:tc>
        <w:tc>
          <w:tcPr>
            <w:tcW w:w="3636" w:type="dxa"/>
            <w:noWrap/>
          </w:tcPr>
          <w:p w14:paraId="09B95A93"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 xml:space="preserve">Nom de la ferme de destination </w:t>
            </w:r>
            <w:r w:rsidRPr="00ED51C9">
              <w:rPr>
                <w:rFonts w:ascii="Cambria" w:eastAsia="MS Mincho" w:hAnsi="Cambria" w:cs="Cambria"/>
                <w:sz w:val="18"/>
                <w:szCs w:val="18"/>
                <w:vertAlign w:val="superscript"/>
                <w:lang w:eastAsia="en-GB"/>
              </w:rPr>
              <w:t>(3)</w:t>
            </w:r>
            <w:r w:rsidRPr="00ED51C9">
              <w:rPr>
                <w:rFonts w:ascii="Cambria" w:eastAsia="MS Mincho" w:hAnsi="Cambria" w:cs="Cambria"/>
                <w:sz w:val="18"/>
                <w:szCs w:val="18"/>
                <w:lang w:eastAsia="en-GB"/>
              </w:rPr>
              <w:t> :</w:t>
            </w:r>
          </w:p>
          <w:p w14:paraId="26D469A8" w14:textId="77777777" w:rsidR="00825D71" w:rsidRPr="00ED51C9" w:rsidRDefault="00825D71" w:rsidP="00825D71">
            <w:pPr>
              <w:spacing w:line="160" w:lineRule="atLeast"/>
              <w:rPr>
                <w:rFonts w:ascii="Cambria" w:eastAsia="MS Mincho" w:hAnsi="Cambria" w:cs="Cambria"/>
                <w:sz w:val="18"/>
                <w:szCs w:val="18"/>
                <w:lang w:eastAsia="en-GB"/>
              </w:rPr>
            </w:pPr>
          </w:p>
          <w:p w14:paraId="3DE62AF9"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Nº registre ICCAT :</w:t>
            </w:r>
          </w:p>
        </w:tc>
      </w:tr>
    </w:tbl>
    <w:p w14:paraId="4904AB47" w14:textId="77777777" w:rsidR="00825D71" w:rsidRPr="00ED51C9" w:rsidRDefault="00825D71" w:rsidP="00825D71">
      <w:pPr>
        <w:spacing w:line="160" w:lineRule="atLeast"/>
        <w:rPr>
          <w:rFonts w:ascii="Cambria" w:eastAsia="MS Mincho" w:hAnsi="Cambria" w:cs="Cambria"/>
          <w:b/>
          <w:sz w:val="18"/>
          <w:szCs w:val="18"/>
          <w:lang w:eastAsia="en-GB"/>
        </w:rPr>
        <w:sectPr w:rsidR="00825D71" w:rsidRPr="00ED51C9" w:rsidSect="00825D71">
          <w:headerReference w:type="default" r:id="rId17"/>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685"/>
        <w:gridCol w:w="6748"/>
      </w:tblGrid>
      <w:tr w:rsidR="00825D71" w:rsidRPr="00ED51C9" w14:paraId="48BAC054" w14:textId="77777777" w:rsidTr="00FB044D">
        <w:tc>
          <w:tcPr>
            <w:tcW w:w="0" w:type="auto"/>
            <w:gridSpan w:val="3"/>
            <w:noWrap/>
          </w:tcPr>
          <w:p w14:paraId="532B8C86"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b/>
                <w:sz w:val="18"/>
                <w:szCs w:val="18"/>
                <w:lang w:eastAsia="en-GB"/>
              </w:rPr>
              <w:t xml:space="preserve">2 – INFORMATION CONCERNANT LE PREMIER TRANSFERT </w:t>
            </w:r>
          </w:p>
        </w:tc>
      </w:tr>
      <w:tr w:rsidR="00AD7A72" w:rsidRPr="00ED51C9" w14:paraId="171F7CA0" w14:textId="77777777" w:rsidTr="00B32F62">
        <w:trPr>
          <w:trHeight w:val="482"/>
        </w:trPr>
        <w:tc>
          <w:tcPr>
            <w:tcW w:w="15390" w:type="dxa"/>
            <w:gridSpan w:val="3"/>
            <w:noWrap/>
          </w:tcPr>
          <w:p w14:paraId="74D47F2B" w14:textId="44E3057A" w:rsidR="00AD7A72" w:rsidRPr="00ED51C9" w:rsidRDefault="00AD7A72" w:rsidP="00AD7A72">
            <w:pPr>
              <w:spacing w:line="160" w:lineRule="atLeast"/>
              <w:ind w:left="1731" w:hanging="1701"/>
              <w:rPr>
                <w:rFonts w:ascii="Cambria" w:eastAsia="MS Mincho" w:hAnsi="Cambria" w:cs="Cambria"/>
                <w:sz w:val="18"/>
                <w:szCs w:val="18"/>
                <w:lang w:eastAsia="en-GB"/>
              </w:rPr>
            </w:pPr>
            <w:proofErr w:type="gramStart"/>
            <w:r w:rsidRPr="00ED51C9">
              <w:rPr>
                <w:rFonts w:ascii="Cambria" w:eastAsia="MS Mincho" w:hAnsi="Cambria" w:cs="Cambria"/>
                <w:sz w:val="18"/>
                <w:szCs w:val="18"/>
                <w:lang w:eastAsia="en-GB"/>
              </w:rPr>
              <w:t>Date:_</w:t>
            </w:r>
            <w:proofErr w:type="gramEnd"/>
            <w:r w:rsidRPr="00ED51C9">
              <w:rPr>
                <w:rFonts w:ascii="Cambria" w:eastAsia="MS Mincho" w:hAnsi="Cambria" w:cs="Cambria"/>
                <w:sz w:val="18"/>
                <w:szCs w:val="18"/>
                <w:lang w:eastAsia="en-GB"/>
              </w:rPr>
              <w:t xml:space="preserve"> _ / _ _ / _ _ _ _            Lieu ou </w:t>
            </w:r>
            <w:proofErr w:type="gramStart"/>
            <w:r w:rsidRPr="00ED51C9">
              <w:rPr>
                <w:rFonts w:ascii="Cambria" w:eastAsia="MS Mincho" w:hAnsi="Cambria" w:cs="Cambria"/>
                <w:sz w:val="18"/>
                <w:szCs w:val="18"/>
                <w:lang w:eastAsia="en-GB"/>
              </w:rPr>
              <w:t>position:</w:t>
            </w:r>
            <w:proofErr w:type="gramEnd"/>
            <w:r w:rsidRPr="00ED51C9">
              <w:rPr>
                <w:rFonts w:ascii="Cambria" w:eastAsia="MS Mincho" w:hAnsi="Cambria" w:cs="Cambria"/>
                <w:sz w:val="18"/>
                <w:szCs w:val="18"/>
                <w:lang w:eastAsia="en-GB"/>
              </w:rPr>
              <w:tab/>
              <w:t xml:space="preserve">                                                      </w:t>
            </w:r>
            <w:proofErr w:type="gramStart"/>
            <w:r w:rsidRPr="00ED51C9">
              <w:rPr>
                <w:rFonts w:ascii="Cambria" w:eastAsia="MS Mincho" w:hAnsi="Cambria" w:cs="Cambria"/>
                <w:sz w:val="18"/>
                <w:szCs w:val="18"/>
                <w:lang w:eastAsia="en-GB"/>
              </w:rPr>
              <w:t>Port:</w:t>
            </w:r>
            <w:proofErr w:type="gramEnd"/>
            <w:r w:rsidRPr="00ED51C9">
              <w:rPr>
                <w:rFonts w:ascii="Cambria" w:eastAsia="MS Mincho" w:hAnsi="Cambria" w:cs="Cambria"/>
                <w:sz w:val="18"/>
                <w:szCs w:val="18"/>
                <w:lang w:eastAsia="en-GB"/>
              </w:rPr>
              <w:tab/>
            </w:r>
            <w:r w:rsidRPr="00ED51C9">
              <w:rPr>
                <w:rFonts w:ascii="Cambria" w:eastAsia="MS Mincho" w:hAnsi="Cambria" w:cs="Cambria"/>
                <w:sz w:val="18"/>
                <w:szCs w:val="18"/>
                <w:lang w:eastAsia="en-GB"/>
              </w:rPr>
              <w:tab/>
            </w:r>
            <w:r w:rsidRPr="00ED51C9">
              <w:rPr>
                <w:rFonts w:ascii="Cambria" w:eastAsia="MS Mincho" w:hAnsi="Cambria" w:cs="Cambria"/>
                <w:sz w:val="18"/>
                <w:szCs w:val="18"/>
                <w:lang w:eastAsia="en-GB"/>
              </w:rPr>
              <w:tab/>
            </w:r>
            <w:r w:rsidRPr="00ED51C9">
              <w:rPr>
                <w:rFonts w:ascii="Cambria" w:eastAsia="MS Mincho" w:hAnsi="Cambria" w:cs="Cambria"/>
                <w:sz w:val="18"/>
                <w:szCs w:val="18"/>
                <w:lang w:eastAsia="en-GB"/>
              </w:rPr>
              <w:tab/>
              <w:t xml:space="preserve">                </w:t>
            </w:r>
            <w:proofErr w:type="spellStart"/>
            <w:proofErr w:type="gramStart"/>
            <w:r w:rsidRPr="00ED51C9">
              <w:rPr>
                <w:rFonts w:ascii="Cambria" w:eastAsia="MS Mincho" w:hAnsi="Cambria" w:cs="Cambria"/>
                <w:sz w:val="18"/>
                <w:szCs w:val="18"/>
                <w:lang w:eastAsia="en-GB"/>
              </w:rPr>
              <w:t>Lat</w:t>
            </w:r>
            <w:proofErr w:type="spellEnd"/>
            <w:r w:rsidRPr="00ED51C9">
              <w:rPr>
                <w:rFonts w:ascii="Cambria" w:eastAsia="MS Mincho" w:hAnsi="Cambria" w:cs="Cambria"/>
                <w:sz w:val="18"/>
                <w:szCs w:val="18"/>
                <w:lang w:eastAsia="en-GB"/>
              </w:rPr>
              <w:t>:</w:t>
            </w:r>
            <w:proofErr w:type="gramEnd"/>
            <w:r w:rsidRPr="00ED51C9">
              <w:rPr>
                <w:rFonts w:ascii="Cambria" w:eastAsia="MS Mincho" w:hAnsi="Cambria" w:cs="Cambria"/>
                <w:sz w:val="18"/>
                <w:szCs w:val="18"/>
                <w:lang w:eastAsia="en-GB"/>
              </w:rPr>
              <w:tab/>
            </w:r>
            <w:r w:rsidRPr="00ED51C9">
              <w:rPr>
                <w:rFonts w:ascii="Cambria" w:eastAsia="MS Mincho" w:hAnsi="Cambria" w:cs="Cambria"/>
                <w:sz w:val="18"/>
                <w:szCs w:val="18"/>
                <w:lang w:eastAsia="en-GB"/>
              </w:rPr>
              <w:tab/>
              <w:t xml:space="preserve">           </w:t>
            </w:r>
            <w:proofErr w:type="gramStart"/>
            <w:r w:rsidRPr="00ED51C9">
              <w:rPr>
                <w:rFonts w:ascii="Cambria" w:eastAsia="MS Mincho" w:hAnsi="Cambria" w:cs="Cambria"/>
                <w:sz w:val="18"/>
                <w:szCs w:val="18"/>
                <w:lang w:eastAsia="en-GB"/>
              </w:rPr>
              <w:t>Long:</w:t>
            </w:r>
            <w:proofErr w:type="gramEnd"/>
          </w:p>
        </w:tc>
      </w:tr>
      <w:tr w:rsidR="00825D71" w:rsidRPr="00ED51C9" w14:paraId="6F40829B" w14:textId="77777777" w:rsidTr="00AD7A72">
        <w:trPr>
          <w:trHeight w:val="1533"/>
        </w:trPr>
        <w:tc>
          <w:tcPr>
            <w:tcW w:w="4957" w:type="dxa"/>
            <w:tcBorders>
              <w:right w:val="single" w:sz="4" w:space="0" w:color="auto"/>
            </w:tcBorders>
            <w:noWrap/>
          </w:tcPr>
          <w:p w14:paraId="2DFCBE19" w14:textId="77777777" w:rsidR="00825D71" w:rsidRPr="00ED51C9" w:rsidRDefault="00825D71" w:rsidP="00825D71">
            <w:pPr>
              <w:spacing w:line="160" w:lineRule="atLeast"/>
              <w:ind w:left="22" w:hanging="22"/>
              <w:jc w:val="both"/>
              <w:rPr>
                <w:rFonts w:ascii="Cambria" w:eastAsia="MS Mincho" w:hAnsi="Cambria" w:cs="Cambria"/>
                <w:sz w:val="18"/>
                <w:szCs w:val="18"/>
                <w:lang w:eastAsia="en-GB"/>
              </w:rPr>
            </w:pPr>
            <w:r w:rsidRPr="00ED51C9">
              <w:rPr>
                <w:rFonts w:ascii="Cambria" w:eastAsia="MS Mincho" w:hAnsi="Cambria" w:cs="Cambria"/>
                <w:sz w:val="18"/>
                <w:szCs w:val="18"/>
                <w:lang w:eastAsia="en-GB"/>
              </w:rPr>
              <w:t xml:space="preserve">Premier transfert nº1 </w:t>
            </w:r>
          </w:p>
          <w:p w14:paraId="541592DB" w14:textId="5455EC7D" w:rsidR="00825D71" w:rsidRPr="00ED51C9" w:rsidRDefault="00825D71" w:rsidP="00825D71">
            <w:pPr>
              <w:spacing w:line="160" w:lineRule="atLeast"/>
              <w:ind w:left="22" w:hanging="22"/>
              <w:jc w:val="both"/>
              <w:rPr>
                <w:rFonts w:ascii="Cambria" w:eastAsia="MS Mincho" w:hAnsi="Cambria" w:cs="Cambria"/>
                <w:sz w:val="18"/>
                <w:szCs w:val="18"/>
                <w:lang w:eastAsia="en-GB"/>
              </w:rPr>
            </w:pPr>
            <w:r w:rsidRPr="00ED51C9">
              <w:rPr>
                <w:rFonts w:ascii="Cambria" w:eastAsia="MS Mincho" w:hAnsi="Cambria" w:cs="Cambria"/>
                <w:sz w:val="18"/>
                <w:szCs w:val="18"/>
                <w:lang w:eastAsia="en-GB"/>
              </w:rPr>
              <w:t>Nombre de spécimens et poids estimé (kg) dans la première cage</w:t>
            </w:r>
            <w:r w:rsidR="00AD7A72" w:rsidRPr="00ED51C9">
              <w:rPr>
                <w:rFonts w:ascii="Cambria" w:eastAsia="MS Mincho" w:hAnsi="Cambria" w:cs="Cambria"/>
                <w:sz w:val="18"/>
                <w:szCs w:val="18"/>
                <w:lang w:eastAsia="en-GB"/>
              </w:rPr>
              <w:t xml:space="preserve"> </w:t>
            </w:r>
            <w:r w:rsidRPr="00ED51C9">
              <w:rPr>
                <w:rFonts w:ascii="Cambria" w:eastAsia="MS Mincho" w:hAnsi="Cambria" w:cs="Cambria"/>
                <w:sz w:val="18"/>
                <w:szCs w:val="18"/>
                <w:vertAlign w:val="superscript"/>
                <w:lang w:eastAsia="en-GB"/>
              </w:rPr>
              <w:t>(4)</w:t>
            </w:r>
            <w:r w:rsidRPr="00ED51C9">
              <w:rPr>
                <w:rFonts w:ascii="Cambria" w:eastAsia="MS Mincho" w:hAnsi="Cambria" w:cs="Cambria"/>
                <w:sz w:val="18"/>
                <w:szCs w:val="18"/>
                <w:lang w:eastAsia="en-GB"/>
              </w:rPr>
              <w:t> :</w:t>
            </w:r>
          </w:p>
          <w:p w14:paraId="5AAFCA3A"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Premier transfert :</w:t>
            </w:r>
          </w:p>
          <w:p w14:paraId="24EDF7C7"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Transfert volontaire :</w:t>
            </w:r>
          </w:p>
          <w:p w14:paraId="58474590"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Transfert de contrôle :</w:t>
            </w:r>
          </w:p>
          <w:p w14:paraId="41448EF6"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 xml:space="preserve">Thons rouges </w:t>
            </w:r>
            <w:r w:rsidRPr="00ED51C9">
              <w:rPr>
                <w:rFonts w:ascii="Cambria" w:eastAsia="Cambria" w:hAnsi="Cambria" w:cs="Cambria"/>
                <w:sz w:val="18"/>
                <w:szCs w:val="18"/>
                <w:lang w:eastAsia="en-GB"/>
              </w:rPr>
              <w:t xml:space="preserve">morts </w:t>
            </w:r>
            <w:r w:rsidRPr="00ED51C9">
              <w:rPr>
                <w:rFonts w:ascii="Cambria" w:eastAsia="MS Mincho" w:hAnsi="Cambria" w:cs="Cambria"/>
                <w:sz w:val="18"/>
                <w:szCs w:val="18"/>
                <w:lang w:eastAsia="en-GB"/>
              </w:rPr>
              <w:t xml:space="preserve">pendant le transfert </w:t>
            </w:r>
            <w:r w:rsidRPr="00ED51C9">
              <w:rPr>
                <w:rFonts w:ascii="Cambria" w:eastAsia="MS Mincho" w:hAnsi="Cambria" w:cs="Cambria"/>
                <w:sz w:val="18"/>
                <w:szCs w:val="18"/>
                <w:vertAlign w:val="superscript"/>
                <w:lang w:eastAsia="en-GB"/>
              </w:rPr>
              <w:t>(5)</w:t>
            </w:r>
            <w:r w:rsidRPr="00ED51C9">
              <w:rPr>
                <w:rFonts w:ascii="Cambria" w:eastAsia="MS Mincho" w:hAnsi="Cambria" w:cs="Cambria"/>
                <w:sz w:val="18"/>
                <w:szCs w:val="18"/>
                <w:lang w:eastAsia="en-GB"/>
              </w:rPr>
              <w:t> :</w:t>
            </w:r>
          </w:p>
        </w:tc>
        <w:tc>
          <w:tcPr>
            <w:tcW w:w="3685" w:type="dxa"/>
            <w:tcBorders>
              <w:right w:val="single" w:sz="4" w:space="0" w:color="auto"/>
            </w:tcBorders>
          </w:tcPr>
          <w:p w14:paraId="7E2D518C"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Premier transfert nº2</w:t>
            </w:r>
          </w:p>
          <w:p w14:paraId="2B9E746D"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Nombre de spécimens et poids estimé (kg) dans la deuxième cage :</w:t>
            </w:r>
          </w:p>
          <w:p w14:paraId="78E54A24"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Premier transfert :</w:t>
            </w:r>
          </w:p>
          <w:p w14:paraId="0F5A5166"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Transfert volontaire :</w:t>
            </w:r>
          </w:p>
          <w:p w14:paraId="16F17586"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Transfert de contrôle :</w:t>
            </w:r>
          </w:p>
          <w:p w14:paraId="48364363"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 xml:space="preserve">Thons rouges </w:t>
            </w:r>
            <w:r w:rsidRPr="00ED51C9">
              <w:rPr>
                <w:rFonts w:ascii="Cambria" w:eastAsia="Cambria" w:hAnsi="Cambria" w:cs="Cambria"/>
                <w:sz w:val="18"/>
                <w:szCs w:val="18"/>
                <w:lang w:eastAsia="en-GB"/>
              </w:rPr>
              <w:t xml:space="preserve">morts </w:t>
            </w:r>
            <w:r w:rsidRPr="00ED51C9">
              <w:rPr>
                <w:rFonts w:ascii="Cambria" w:eastAsia="MS Mincho" w:hAnsi="Cambria" w:cs="Cambria"/>
                <w:sz w:val="18"/>
                <w:szCs w:val="18"/>
                <w:lang w:eastAsia="en-GB"/>
              </w:rPr>
              <w:t>pendant le transfert</w:t>
            </w:r>
            <w:r w:rsidRPr="00ED51C9">
              <w:rPr>
                <w:rFonts w:ascii="Cambria" w:eastAsia="MS Mincho" w:hAnsi="Cambria" w:cs="Cambria"/>
                <w:sz w:val="18"/>
                <w:szCs w:val="18"/>
                <w:vertAlign w:val="superscript"/>
                <w:lang w:eastAsia="en-GB"/>
              </w:rPr>
              <w:t xml:space="preserve"> (5)</w:t>
            </w:r>
            <w:r w:rsidRPr="00ED51C9">
              <w:rPr>
                <w:rFonts w:ascii="Cambria" w:eastAsia="MS Mincho" w:hAnsi="Cambria" w:cs="Cambria"/>
                <w:sz w:val="18"/>
                <w:szCs w:val="18"/>
                <w:lang w:eastAsia="en-GB"/>
              </w:rPr>
              <w:t> :</w:t>
            </w:r>
          </w:p>
        </w:tc>
        <w:tc>
          <w:tcPr>
            <w:tcW w:w="6748" w:type="dxa"/>
            <w:tcBorders>
              <w:top w:val="single" w:sz="4" w:space="0" w:color="auto"/>
              <w:left w:val="single" w:sz="4" w:space="0" w:color="auto"/>
              <w:right w:val="single" w:sz="4" w:space="0" w:color="auto"/>
            </w:tcBorders>
            <w:noWrap/>
          </w:tcPr>
          <w:p w14:paraId="64C3FF29"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Premier transfert nº3</w:t>
            </w:r>
          </w:p>
          <w:p w14:paraId="4E20ABB3"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Nombre de spécimens et poids estimé (kg) dans la troisième cage :</w:t>
            </w:r>
          </w:p>
          <w:p w14:paraId="5667C9C4"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Premier transfert :</w:t>
            </w:r>
          </w:p>
          <w:p w14:paraId="66B458F0"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Transfert volontaire :</w:t>
            </w:r>
          </w:p>
          <w:p w14:paraId="2FC4EF3E" w14:textId="77777777" w:rsidR="00825D71" w:rsidRPr="00ED51C9" w:rsidRDefault="00825D71" w:rsidP="00825D71">
            <w:pPr>
              <w:spacing w:line="160" w:lineRule="atLeast"/>
              <w:ind w:left="22" w:hanging="22"/>
              <w:rPr>
                <w:rFonts w:ascii="Cambria" w:eastAsia="MS Mincho" w:hAnsi="Cambria" w:cs="Cambria"/>
                <w:sz w:val="18"/>
                <w:szCs w:val="18"/>
                <w:lang w:eastAsia="en-GB"/>
              </w:rPr>
            </w:pPr>
            <w:r w:rsidRPr="00ED51C9">
              <w:rPr>
                <w:rFonts w:ascii="Cambria" w:eastAsia="MS Mincho" w:hAnsi="Cambria" w:cs="Cambria"/>
                <w:sz w:val="18"/>
                <w:szCs w:val="18"/>
                <w:lang w:eastAsia="en-GB"/>
              </w:rPr>
              <w:t>Transfert de contrôle :</w:t>
            </w:r>
          </w:p>
          <w:p w14:paraId="311AE143"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 xml:space="preserve">Thons rouges </w:t>
            </w:r>
            <w:r w:rsidRPr="00ED51C9">
              <w:rPr>
                <w:rFonts w:ascii="Cambria" w:eastAsia="Cambria" w:hAnsi="Cambria" w:cs="Cambria"/>
                <w:sz w:val="18"/>
                <w:szCs w:val="18"/>
                <w:lang w:eastAsia="en-GB"/>
              </w:rPr>
              <w:t xml:space="preserve">morts </w:t>
            </w:r>
            <w:r w:rsidRPr="00ED51C9">
              <w:rPr>
                <w:rFonts w:ascii="Cambria" w:eastAsia="MS Mincho" w:hAnsi="Cambria" w:cs="Cambria"/>
                <w:sz w:val="18"/>
                <w:szCs w:val="18"/>
                <w:lang w:eastAsia="en-GB"/>
              </w:rPr>
              <w:t xml:space="preserve">pendant le transfert </w:t>
            </w:r>
            <w:r w:rsidRPr="00ED51C9">
              <w:rPr>
                <w:rFonts w:ascii="Cambria" w:eastAsia="MS Mincho" w:hAnsi="Cambria" w:cs="Cambria"/>
                <w:sz w:val="18"/>
                <w:szCs w:val="18"/>
                <w:vertAlign w:val="superscript"/>
                <w:lang w:eastAsia="en-GB"/>
              </w:rPr>
              <w:t>(5)</w:t>
            </w:r>
            <w:r w:rsidRPr="00ED51C9">
              <w:rPr>
                <w:rFonts w:ascii="Cambria" w:eastAsia="MS Mincho" w:hAnsi="Cambria" w:cs="Cambria"/>
                <w:sz w:val="18"/>
                <w:szCs w:val="18"/>
                <w:lang w:eastAsia="en-GB"/>
              </w:rPr>
              <w:t> :</w:t>
            </w:r>
          </w:p>
        </w:tc>
      </w:tr>
    </w:tbl>
    <w:p w14:paraId="18DF6827" w14:textId="77777777" w:rsidR="00825D71" w:rsidRPr="00ED51C9" w:rsidRDefault="00825D71" w:rsidP="00825D71">
      <w:pPr>
        <w:spacing w:line="160" w:lineRule="atLeast"/>
        <w:rPr>
          <w:rFonts w:ascii="Cambria" w:eastAsia="MS Mincho" w:hAnsi="Cambria" w:cs="Cambria"/>
          <w:sz w:val="18"/>
          <w:szCs w:val="18"/>
          <w:lang w:eastAsia="en-GB"/>
        </w:rPr>
        <w:sectPr w:rsidR="00825D71" w:rsidRPr="00ED51C9" w:rsidSect="00825D71">
          <w:type w:val="continuous"/>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gridCol w:w="5047"/>
      </w:tblGrid>
      <w:tr w:rsidR="00825D71" w:rsidRPr="00ED51C9" w14:paraId="5DABD004" w14:textId="77777777" w:rsidTr="00FB044D">
        <w:trPr>
          <w:trHeight w:val="481"/>
        </w:trPr>
        <w:tc>
          <w:tcPr>
            <w:tcW w:w="5240" w:type="dxa"/>
            <w:noWrap/>
          </w:tcPr>
          <w:p w14:paraId="4DAB4CC0"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Nom et signature du capitaine du navire de pêche / opérateur de la madrague / opérateur de la ferme :</w:t>
            </w:r>
          </w:p>
        </w:tc>
        <w:tc>
          <w:tcPr>
            <w:tcW w:w="5103" w:type="dxa"/>
          </w:tcPr>
          <w:p w14:paraId="3FAC3E83" w14:textId="77777777" w:rsidR="00825D71" w:rsidRPr="00ED51C9" w:rsidRDefault="00825D71" w:rsidP="00825D71">
            <w:pPr>
              <w:spacing w:line="160" w:lineRule="atLeast"/>
              <w:jc w:val="both"/>
              <w:rPr>
                <w:rFonts w:ascii="Cambria" w:eastAsia="MS Mincho" w:hAnsi="Cambria" w:cs="Cambria"/>
                <w:sz w:val="18"/>
                <w:szCs w:val="18"/>
                <w:lang w:eastAsia="en-GB"/>
              </w:rPr>
            </w:pPr>
            <w:r w:rsidRPr="00ED51C9">
              <w:rPr>
                <w:rFonts w:ascii="Cambria" w:eastAsia="MS Mincho" w:hAnsi="Cambria" w:cs="Cambria"/>
                <w:sz w:val="18"/>
                <w:szCs w:val="18"/>
                <w:lang w:eastAsia="en-GB"/>
              </w:rPr>
              <w:t>Nom et signature du capitaine du navire récepteur :</w:t>
            </w:r>
          </w:p>
          <w:p w14:paraId="4DE6FC7C" w14:textId="77777777" w:rsidR="00825D71" w:rsidRPr="00ED51C9" w:rsidRDefault="00825D71" w:rsidP="00825D71">
            <w:pPr>
              <w:spacing w:line="160" w:lineRule="atLeast"/>
              <w:jc w:val="both"/>
              <w:rPr>
                <w:rFonts w:ascii="Cambria" w:eastAsia="MS Mincho" w:hAnsi="Cambria" w:cs="Cambria"/>
                <w:sz w:val="18"/>
                <w:szCs w:val="18"/>
                <w:lang w:eastAsia="en-GB"/>
              </w:rPr>
            </w:pPr>
            <w:r w:rsidRPr="00ED51C9">
              <w:rPr>
                <w:rFonts w:ascii="Cambria" w:eastAsia="MS Mincho" w:hAnsi="Cambria" w:cs="Cambria"/>
                <w:sz w:val="18"/>
                <w:szCs w:val="18"/>
                <w:lang w:eastAsia="en-GB"/>
              </w:rPr>
              <w:t>1</w:t>
            </w:r>
            <w:r w:rsidRPr="00ED51C9">
              <w:rPr>
                <w:rFonts w:ascii="Cambria" w:eastAsia="MS Mincho" w:hAnsi="Cambria" w:cs="Cambria"/>
                <w:sz w:val="18"/>
                <w:szCs w:val="18"/>
                <w:vertAlign w:val="superscript"/>
                <w:lang w:eastAsia="en-GB"/>
              </w:rPr>
              <w:t>er</w:t>
            </w:r>
            <w:r w:rsidRPr="00ED51C9">
              <w:rPr>
                <w:rFonts w:ascii="Cambria" w:eastAsia="MS Mincho" w:hAnsi="Cambria" w:cs="Cambria"/>
                <w:sz w:val="18"/>
                <w:szCs w:val="18"/>
                <w:lang w:eastAsia="en-GB"/>
              </w:rPr>
              <w:t xml:space="preserve"> navire récepteur :</w:t>
            </w:r>
          </w:p>
          <w:p w14:paraId="3170F32B" w14:textId="77777777" w:rsidR="00825D71" w:rsidRPr="00ED51C9" w:rsidRDefault="00825D71" w:rsidP="00825D71">
            <w:pPr>
              <w:spacing w:line="160" w:lineRule="atLeast"/>
              <w:jc w:val="both"/>
              <w:rPr>
                <w:rFonts w:ascii="Cambria" w:eastAsia="MS Mincho" w:hAnsi="Cambria" w:cs="Cambria"/>
                <w:sz w:val="18"/>
                <w:szCs w:val="18"/>
                <w:lang w:eastAsia="en-GB"/>
              </w:rPr>
            </w:pPr>
            <w:r w:rsidRPr="00ED51C9">
              <w:rPr>
                <w:rFonts w:ascii="Cambria" w:eastAsia="MS Mincho" w:hAnsi="Cambria" w:cs="Cambria"/>
                <w:sz w:val="18"/>
                <w:szCs w:val="18"/>
                <w:lang w:eastAsia="en-GB"/>
              </w:rPr>
              <w:t>2</w:t>
            </w:r>
            <w:r w:rsidRPr="00ED51C9">
              <w:rPr>
                <w:rFonts w:ascii="Cambria" w:eastAsia="MS Mincho" w:hAnsi="Cambria" w:cs="Cambria"/>
                <w:sz w:val="18"/>
                <w:szCs w:val="18"/>
                <w:vertAlign w:val="superscript"/>
                <w:lang w:eastAsia="en-GB"/>
              </w:rPr>
              <w:t>e</w:t>
            </w:r>
            <w:r w:rsidRPr="00ED51C9">
              <w:rPr>
                <w:rFonts w:ascii="Cambria" w:eastAsia="MS Mincho" w:hAnsi="Cambria" w:cs="Cambria"/>
                <w:sz w:val="18"/>
                <w:szCs w:val="18"/>
                <w:lang w:eastAsia="en-GB"/>
              </w:rPr>
              <w:t xml:space="preserve"> navire récepteur :</w:t>
            </w:r>
          </w:p>
          <w:p w14:paraId="552D9575" w14:textId="77777777" w:rsidR="00825D71" w:rsidRPr="00ED51C9" w:rsidRDefault="00825D71" w:rsidP="00825D71">
            <w:pPr>
              <w:spacing w:line="160" w:lineRule="atLeast"/>
              <w:jc w:val="both"/>
              <w:rPr>
                <w:rFonts w:ascii="Cambria" w:eastAsia="MS Mincho" w:hAnsi="Cambria" w:cs="Cambria"/>
                <w:sz w:val="18"/>
                <w:szCs w:val="18"/>
                <w:lang w:eastAsia="en-GB"/>
              </w:rPr>
            </w:pPr>
            <w:r w:rsidRPr="00ED51C9">
              <w:rPr>
                <w:rFonts w:ascii="Cambria" w:eastAsia="MS Mincho" w:hAnsi="Cambria" w:cs="Cambria"/>
                <w:sz w:val="18"/>
                <w:szCs w:val="18"/>
                <w:lang w:eastAsia="en-GB"/>
              </w:rPr>
              <w:t>3</w:t>
            </w:r>
            <w:r w:rsidRPr="00ED51C9">
              <w:rPr>
                <w:rFonts w:ascii="Cambria" w:eastAsia="MS Mincho" w:hAnsi="Cambria" w:cs="Cambria"/>
                <w:sz w:val="18"/>
                <w:szCs w:val="18"/>
                <w:vertAlign w:val="superscript"/>
                <w:lang w:eastAsia="en-GB"/>
              </w:rPr>
              <w:t>e</w:t>
            </w:r>
            <w:r w:rsidRPr="00ED51C9">
              <w:rPr>
                <w:rFonts w:ascii="Cambria" w:eastAsia="MS Mincho" w:hAnsi="Cambria" w:cs="Cambria"/>
                <w:sz w:val="18"/>
                <w:szCs w:val="18"/>
                <w:lang w:eastAsia="en-GB"/>
              </w:rPr>
              <w:t xml:space="preserve"> navire récepteur :</w:t>
            </w:r>
          </w:p>
          <w:p w14:paraId="50CB855E" w14:textId="77777777" w:rsidR="00825D71" w:rsidRPr="00ED51C9" w:rsidRDefault="00825D71" w:rsidP="00825D71">
            <w:pPr>
              <w:spacing w:line="160" w:lineRule="atLeast"/>
              <w:jc w:val="both"/>
              <w:rPr>
                <w:rFonts w:ascii="Cambria" w:eastAsia="MS Mincho" w:hAnsi="Cambria" w:cs="Cambria"/>
                <w:sz w:val="18"/>
                <w:szCs w:val="18"/>
                <w:lang w:eastAsia="en-GB"/>
              </w:rPr>
            </w:pPr>
          </w:p>
        </w:tc>
        <w:tc>
          <w:tcPr>
            <w:tcW w:w="5047" w:type="dxa"/>
          </w:tcPr>
          <w:p w14:paraId="2AC83527"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Nom, nº ICCAT et signature de l’observateur :</w:t>
            </w:r>
          </w:p>
        </w:tc>
      </w:tr>
      <w:tr w:rsidR="00825D71" w:rsidRPr="00ED51C9" w14:paraId="5BB1539B" w14:textId="77777777" w:rsidTr="00FB044D">
        <w:trPr>
          <w:trHeight w:val="630"/>
        </w:trPr>
        <w:tc>
          <w:tcPr>
            <w:tcW w:w="5240" w:type="dxa"/>
            <w:noWrap/>
          </w:tcPr>
          <w:p w14:paraId="235801CC"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Présence d’observateurs (oui/non) :</w:t>
            </w:r>
          </w:p>
          <w:p w14:paraId="0249A882"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Nbre estimé de spécimens par l’observateur régional :</w:t>
            </w:r>
          </w:p>
          <w:p w14:paraId="5ED23BF2"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 xml:space="preserve">Numéros des scellés </w:t>
            </w:r>
            <w:r w:rsidRPr="00ED51C9">
              <w:rPr>
                <w:rFonts w:ascii="Cambria" w:eastAsia="MS Mincho" w:hAnsi="Cambria" w:cs="Cambria"/>
                <w:sz w:val="18"/>
                <w:szCs w:val="18"/>
                <w:vertAlign w:val="superscript"/>
                <w:lang w:eastAsia="en-GB"/>
              </w:rPr>
              <w:t>(6) </w:t>
            </w:r>
            <w:r w:rsidRPr="00ED51C9">
              <w:rPr>
                <w:rFonts w:ascii="Cambria" w:eastAsia="MS Mincho" w:hAnsi="Cambria" w:cs="Cambria"/>
                <w:sz w:val="18"/>
                <w:szCs w:val="18"/>
                <w:lang w:eastAsia="en-GB"/>
              </w:rPr>
              <w:t>:</w:t>
            </w:r>
          </w:p>
        </w:tc>
        <w:tc>
          <w:tcPr>
            <w:tcW w:w="5103" w:type="dxa"/>
          </w:tcPr>
          <w:p w14:paraId="4252A003" w14:textId="77777777" w:rsidR="00825D71" w:rsidRPr="00ED51C9" w:rsidRDefault="00825D71" w:rsidP="00825D71">
            <w:pPr>
              <w:spacing w:line="160" w:lineRule="atLeast"/>
              <w:jc w:val="both"/>
              <w:rPr>
                <w:rFonts w:ascii="Cambria" w:eastAsia="MS Mincho" w:hAnsi="Cambria" w:cs="Cambria"/>
                <w:sz w:val="18"/>
                <w:szCs w:val="18"/>
                <w:lang w:eastAsia="en-GB"/>
              </w:rPr>
            </w:pPr>
            <w:r w:rsidRPr="00ED51C9">
              <w:rPr>
                <w:rFonts w:ascii="Cambria" w:eastAsia="MS Mincho" w:hAnsi="Cambria" w:cs="Cambria"/>
                <w:sz w:val="18"/>
                <w:szCs w:val="18"/>
                <w:lang w:eastAsia="en-GB"/>
              </w:rPr>
              <w:t>Raisons du désaccord :</w:t>
            </w:r>
          </w:p>
        </w:tc>
        <w:tc>
          <w:tcPr>
            <w:tcW w:w="5047" w:type="dxa"/>
          </w:tcPr>
          <w:p w14:paraId="76D16F8C" w14:textId="77777777" w:rsidR="00825D71" w:rsidRPr="00ED51C9" w:rsidRDefault="00825D71" w:rsidP="00825D71">
            <w:pPr>
              <w:spacing w:line="160" w:lineRule="atLeast"/>
              <w:rPr>
                <w:rFonts w:ascii="Cambria" w:eastAsia="MS Mincho" w:hAnsi="Cambria" w:cs="Cambria"/>
                <w:sz w:val="18"/>
                <w:szCs w:val="18"/>
                <w:lang w:eastAsia="en-GB"/>
              </w:rPr>
            </w:pPr>
            <w:r w:rsidRPr="00ED51C9">
              <w:rPr>
                <w:rFonts w:ascii="Cambria" w:eastAsia="MS Mincho" w:hAnsi="Cambria" w:cs="Cambria"/>
                <w:sz w:val="18"/>
                <w:szCs w:val="18"/>
                <w:lang w:eastAsia="en-GB"/>
              </w:rPr>
              <w:t>Règles ou procédures non respectées :</w:t>
            </w:r>
          </w:p>
        </w:tc>
      </w:tr>
    </w:tbl>
    <w:p w14:paraId="3CE143FD" w14:textId="77777777" w:rsidR="00825D71" w:rsidRPr="00ED51C9" w:rsidRDefault="00825D71" w:rsidP="00825D71">
      <w:pPr>
        <w:rPr>
          <w:rFonts w:ascii="Cambria" w:eastAsia="MS Mincho" w:hAnsi="Cambria" w:cs="Cambria"/>
          <w:b/>
          <w:sz w:val="18"/>
          <w:szCs w:val="18"/>
          <w:lang w:eastAsia="en-GB"/>
        </w:rPr>
      </w:pPr>
      <w:r w:rsidRPr="00ED51C9">
        <w:rPr>
          <w:rFonts w:ascii="Cambria" w:eastAsia="MS Mincho" w:hAnsi="Cambria" w:cs="Cambria"/>
          <w:b/>
          <w:sz w:val="18"/>
          <w:szCs w:val="18"/>
          <w:lang w:eastAsia="en-GB"/>
        </w:rPr>
        <w:br w:type="page"/>
      </w:r>
    </w:p>
    <w:p w14:paraId="28FA2338" w14:textId="77777777" w:rsidR="00825D71" w:rsidRPr="00ED51C9" w:rsidRDefault="00825D71" w:rsidP="00825D71">
      <w:pPr>
        <w:spacing w:line="160" w:lineRule="atLeast"/>
        <w:rPr>
          <w:rFonts w:ascii="Cambria" w:eastAsia="MS Mincho" w:hAnsi="Cambria" w:cs="Cambria"/>
          <w:b/>
          <w:sz w:val="18"/>
          <w:szCs w:val="18"/>
          <w:lang w:eastAsia="en-GB"/>
        </w:rPr>
        <w:sectPr w:rsidR="00825D71" w:rsidRPr="00ED51C9" w:rsidSect="00825D71">
          <w:type w:val="continuous"/>
          <w:pgSz w:w="16840" w:h="11900" w:orient="landscape"/>
          <w:pgMar w:top="720" w:right="720" w:bottom="720" w:left="720" w:header="850" w:footer="1417"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693"/>
        <w:gridCol w:w="2410"/>
        <w:gridCol w:w="2508"/>
        <w:gridCol w:w="3020"/>
      </w:tblGrid>
      <w:tr w:rsidR="00825D71" w:rsidRPr="00ED51C9" w14:paraId="0A480B46" w14:textId="77777777" w:rsidTr="00FB044D">
        <w:trPr>
          <w:trHeight w:val="89"/>
          <w:jc w:val="center"/>
        </w:trPr>
        <w:tc>
          <w:tcPr>
            <w:tcW w:w="14454" w:type="dxa"/>
            <w:gridSpan w:val="5"/>
          </w:tcPr>
          <w:p w14:paraId="1F25DACF"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b/>
                <w:color w:val="000000"/>
                <w:sz w:val="20"/>
              </w:rPr>
              <w:lastRenderedPageBreak/>
              <w:t xml:space="preserve">3 - TRANSFERTS ULTÉRIEURS </w:t>
            </w:r>
            <w:r w:rsidRPr="00ED51C9">
              <w:rPr>
                <w:rFonts w:ascii="Cambria" w:hAnsi="Cambria" w:cs="Cambria"/>
                <w:b/>
                <w:color w:val="000000"/>
                <w:sz w:val="20"/>
                <w:vertAlign w:val="superscript"/>
              </w:rPr>
              <w:t>(7) (8)</w:t>
            </w:r>
          </w:p>
        </w:tc>
      </w:tr>
      <w:tr w:rsidR="00825D71" w:rsidRPr="00ED51C9" w14:paraId="5A467625" w14:textId="77777777" w:rsidTr="00FB044D">
        <w:trPr>
          <w:trHeight w:val="89"/>
          <w:jc w:val="center"/>
        </w:trPr>
        <w:tc>
          <w:tcPr>
            <w:tcW w:w="14454" w:type="dxa"/>
            <w:gridSpan w:val="5"/>
          </w:tcPr>
          <w:p w14:paraId="08E52844" w14:textId="77777777" w:rsidR="00825D71" w:rsidRPr="00ED51C9" w:rsidRDefault="00825D71" w:rsidP="00825D71">
            <w:pPr>
              <w:autoSpaceDE w:val="0"/>
              <w:autoSpaceDN w:val="0"/>
              <w:adjustRightInd w:val="0"/>
              <w:jc w:val="both"/>
              <w:rPr>
                <w:rFonts w:ascii="Cambria" w:hAnsi="Cambria" w:cs="Cambria"/>
                <w:b/>
                <w:color w:val="000000"/>
                <w:sz w:val="20"/>
              </w:rPr>
            </w:pPr>
            <w:r w:rsidRPr="00ED51C9">
              <w:rPr>
                <w:rFonts w:ascii="Cambria" w:hAnsi="Cambria" w:cs="Cambria"/>
                <w:b/>
                <w:color w:val="000000"/>
                <w:sz w:val="20"/>
              </w:rPr>
              <w:t>Nombre de premiers transferts :</w:t>
            </w:r>
          </w:p>
        </w:tc>
      </w:tr>
      <w:tr w:rsidR="00825D71" w:rsidRPr="00ED51C9" w14:paraId="1BE47674" w14:textId="77777777" w:rsidTr="00FB044D">
        <w:trPr>
          <w:trHeight w:val="89"/>
          <w:jc w:val="center"/>
        </w:trPr>
        <w:tc>
          <w:tcPr>
            <w:tcW w:w="14454" w:type="dxa"/>
            <w:gridSpan w:val="5"/>
          </w:tcPr>
          <w:p w14:paraId="5C2F412E" w14:textId="77777777" w:rsidR="00825D71" w:rsidRPr="00ED51C9" w:rsidRDefault="00825D71" w:rsidP="00825D71">
            <w:pPr>
              <w:autoSpaceDE w:val="0"/>
              <w:autoSpaceDN w:val="0"/>
              <w:adjustRightInd w:val="0"/>
              <w:jc w:val="both"/>
              <w:rPr>
                <w:rFonts w:ascii="Cambria" w:hAnsi="Cambria"/>
                <w:b/>
                <w:bCs/>
                <w:color w:val="000000"/>
                <w:sz w:val="20"/>
                <w:szCs w:val="20"/>
              </w:rPr>
            </w:pPr>
            <w:r w:rsidRPr="00ED51C9">
              <w:rPr>
                <w:rFonts w:ascii="Cambria" w:hAnsi="Cambria" w:cs="Cambria"/>
                <w:b/>
                <w:color w:val="000000"/>
                <w:sz w:val="20"/>
              </w:rPr>
              <w:t>TRANSFERT ULTÉRIEUR 1</w:t>
            </w:r>
          </w:p>
        </w:tc>
      </w:tr>
      <w:tr w:rsidR="00AD7A72" w:rsidRPr="00ED51C9" w14:paraId="713E1619" w14:textId="77777777" w:rsidTr="00C442CB">
        <w:trPr>
          <w:trHeight w:val="91"/>
          <w:jc w:val="center"/>
        </w:trPr>
        <w:tc>
          <w:tcPr>
            <w:tcW w:w="14454" w:type="dxa"/>
            <w:gridSpan w:val="5"/>
          </w:tcPr>
          <w:p w14:paraId="27B73C4B" w14:textId="77777777" w:rsidR="00AD7A72" w:rsidRPr="00ED51C9" w:rsidRDefault="00AD7A72" w:rsidP="00AD7A72">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Date</w:t>
            </w:r>
            <w:proofErr w:type="gramStart"/>
            <w:r w:rsidRPr="00ED51C9">
              <w:rPr>
                <w:rFonts w:ascii="Cambria" w:hAnsi="Cambria" w:cs="Cambria"/>
                <w:color w:val="000000"/>
                <w:sz w:val="20"/>
              </w:rPr>
              <w:t xml:space="preserve"> :_</w:t>
            </w:r>
            <w:proofErr w:type="gramEnd"/>
            <w:r w:rsidRPr="00ED51C9">
              <w:rPr>
                <w:rFonts w:ascii="Cambria" w:hAnsi="Cambria" w:cs="Cambria"/>
                <w:color w:val="000000"/>
                <w:sz w:val="20"/>
              </w:rPr>
              <w:t xml:space="preserve"> _ / _ _ / _ _ _ _                                                                            Lieu ou position :                           Port :                                </w:t>
            </w:r>
            <w:proofErr w:type="spellStart"/>
            <w:r w:rsidRPr="00ED51C9">
              <w:rPr>
                <w:rFonts w:ascii="Cambria" w:hAnsi="Cambria" w:cs="Cambria"/>
                <w:color w:val="000000"/>
                <w:sz w:val="20"/>
              </w:rPr>
              <w:t>Lat</w:t>
            </w:r>
            <w:proofErr w:type="spellEnd"/>
            <w:r w:rsidRPr="00ED51C9">
              <w:rPr>
                <w:rFonts w:ascii="Cambria" w:hAnsi="Cambria" w:cs="Cambria"/>
                <w:color w:val="000000"/>
                <w:sz w:val="20"/>
              </w:rPr>
              <w:t xml:space="preserve"> :                                                    Long :</w:t>
            </w:r>
          </w:p>
          <w:p w14:paraId="0246CD49" w14:textId="3DC9B2AB" w:rsidR="00AD7A72" w:rsidRPr="00ED51C9" w:rsidRDefault="00AD7A72"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Numéro de l’ITD : </w:t>
            </w:r>
          </w:p>
        </w:tc>
      </w:tr>
      <w:tr w:rsidR="00825D71" w:rsidRPr="00ED51C9" w14:paraId="131F5961" w14:textId="77777777" w:rsidTr="00AD7A72">
        <w:trPr>
          <w:trHeight w:val="1037"/>
          <w:jc w:val="center"/>
        </w:trPr>
        <w:tc>
          <w:tcPr>
            <w:tcW w:w="3823" w:type="dxa"/>
          </w:tcPr>
          <w:p w14:paraId="75E2C035" w14:textId="6C46480D"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Nom du remorqueur </w:t>
            </w:r>
            <w:r w:rsidR="00256FDB" w:rsidRPr="00ED51C9">
              <w:rPr>
                <w:rFonts w:ascii="Cambria" w:hAnsi="Cambria" w:cs="Cambria"/>
                <w:color w:val="000000"/>
                <w:sz w:val="20"/>
              </w:rPr>
              <w:t>donateur</w:t>
            </w:r>
            <w:r w:rsidRPr="00ED51C9">
              <w:rPr>
                <w:rFonts w:ascii="Cambria" w:hAnsi="Cambria" w:cs="Cambria"/>
                <w:color w:val="000000"/>
                <w:sz w:val="20"/>
              </w:rPr>
              <w:t xml:space="preserve"> : </w:t>
            </w:r>
          </w:p>
          <w:p w14:paraId="67642BFC" w14:textId="77777777" w:rsidR="00AD7A72" w:rsidRPr="00ED51C9" w:rsidRDefault="00AD7A72" w:rsidP="00825D71">
            <w:pPr>
              <w:autoSpaceDE w:val="0"/>
              <w:autoSpaceDN w:val="0"/>
              <w:adjustRightInd w:val="0"/>
              <w:jc w:val="both"/>
              <w:rPr>
                <w:rFonts w:ascii="Cambria" w:hAnsi="Cambria"/>
                <w:color w:val="000000"/>
                <w:sz w:val="20"/>
                <w:szCs w:val="20"/>
              </w:rPr>
            </w:pPr>
          </w:p>
          <w:p w14:paraId="0C1D0B23" w14:textId="77777777" w:rsidR="000659F6" w:rsidRPr="00ED51C9" w:rsidRDefault="000659F6" w:rsidP="00825D71">
            <w:pPr>
              <w:autoSpaceDE w:val="0"/>
              <w:autoSpaceDN w:val="0"/>
              <w:adjustRightInd w:val="0"/>
              <w:jc w:val="both"/>
              <w:rPr>
                <w:rFonts w:ascii="Cambria" w:hAnsi="Cambria"/>
                <w:color w:val="000000"/>
                <w:sz w:val="20"/>
                <w:szCs w:val="20"/>
              </w:rPr>
            </w:pPr>
          </w:p>
          <w:p w14:paraId="16F49D3A"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Nom du remorqueur récepteur :</w:t>
            </w:r>
          </w:p>
          <w:p w14:paraId="2CF7AF42" w14:textId="77777777" w:rsidR="000659F6" w:rsidRPr="00ED51C9" w:rsidRDefault="000659F6" w:rsidP="00825D71">
            <w:pPr>
              <w:autoSpaceDE w:val="0"/>
              <w:autoSpaceDN w:val="0"/>
              <w:adjustRightInd w:val="0"/>
              <w:jc w:val="both"/>
              <w:rPr>
                <w:rFonts w:ascii="Cambria" w:hAnsi="Cambria"/>
                <w:color w:val="000000"/>
                <w:sz w:val="20"/>
                <w:szCs w:val="20"/>
              </w:rPr>
            </w:pPr>
          </w:p>
          <w:p w14:paraId="41408A2B" w14:textId="77777777" w:rsidR="00825D71" w:rsidRPr="00ED51C9" w:rsidRDefault="00825D71" w:rsidP="00825D71">
            <w:pPr>
              <w:autoSpaceDE w:val="0"/>
              <w:autoSpaceDN w:val="0"/>
              <w:adjustRightInd w:val="0"/>
              <w:jc w:val="both"/>
              <w:rPr>
                <w:rFonts w:ascii="Cambria" w:hAnsi="Cambria"/>
                <w:color w:val="000000"/>
                <w:sz w:val="20"/>
                <w:szCs w:val="20"/>
              </w:rPr>
            </w:pPr>
          </w:p>
        </w:tc>
        <w:tc>
          <w:tcPr>
            <w:tcW w:w="2693" w:type="dxa"/>
          </w:tcPr>
          <w:p w14:paraId="64017420"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Indicatif d’appel : </w:t>
            </w:r>
          </w:p>
          <w:p w14:paraId="26D0EE08" w14:textId="77777777" w:rsidR="00825D71" w:rsidRPr="00ED51C9" w:rsidRDefault="00825D71" w:rsidP="00825D71">
            <w:pPr>
              <w:autoSpaceDE w:val="0"/>
              <w:autoSpaceDN w:val="0"/>
              <w:adjustRightInd w:val="0"/>
              <w:jc w:val="both"/>
              <w:rPr>
                <w:rFonts w:ascii="Cambria" w:hAnsi="Cambria"/>
                <w:color w:val="000000"/>
                <w:sz w:val="20"/>
                <w:szCs w:val="20"/>
              </w:rPr>
            </w:pPr>
          </w:p>
          <w:p w14:paraId="468B12C7" w14:textId="77777777" w:rsidR="000659F6" w:rsidRPr="00ED51C9" w:rsidRDefault="000659F6" w:rsidP="00825D71">
            <w:pPr>
              <w:autoSpaceDE w:val="0"/>
              <w:autoSpaceDN w:val="0"/>
              <w:adjustRightInd w:val="0"/>
              <w:jc w:val="both"/>
              <w:rPr>
                <w:rFonts w:ascii="Cambria" w:hAnsi="Cambria"/>
                <w:color w:val="000000"/>
                <w:sz w:val="20"/>
                <w:szCs w:val="20"/>
              </w:rPr>
            </w:pPr>
          </w:p>
          <w:p w14:paraId="38486CCB"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Indicatif d’appel :</w:t>
            </w:r>
          </w:p>
        </w:tc>
        <w:tc>
          <w:tcPr>
            <w:tcW w:w="2410" w:type="dxa"/>
          </w:tcPr>
          <w:p w14:paraId="4D8270F3"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Pavillon : </w:t>
            </w:r>
          </w:p>
          <w:p w14:paraId="203405E0" w14:textId="77777777" w:rsidR="00825D71" w:rsidRPr="00ED51C9" w:rsidRDefault="00825D71" w:rsidP="00825D71">
            <w:pPr>
              <w:autoSpaceDE w:val="0"/>
              <w:autoSpaceDN w:val="0"/>
              <w:adjustRightInd w:val="0"/>
              <w:jc w:val="both"/>
              <w:rPr>
                <w:rFonts w:ascii="Cambria" w:hAnsi="Cambria"/>
                <w:color w:val="000000"/>
                <w:sz w:val="20"/>
                <w:szCs w:val="20"/>
              </w:rPr>
            </w:pPr>
          </w:p>
          <w:p w14:paraId="4E89B185" w14:textId="77777777" w:rsidR="000659F6" w:rsidRPr="00ED51C9" w:rsidRDefault="000659F6" w:rsidP="00825D71">
            <w:pPr>
              <w:autoSpaceDE w:val="0"/>
              <w:autoSpaceDN w:val="0"/>
              <w:adjustRightInd w:val="0"/>
              <w:jc w:val="both"/>
              <w:rPr>
                <w:rFonts w:ascii="Cambria" w:hAnsi="Cambria"/>
                <w:color w:val="000000"/>
                <w:sz w:val="20"/>
                <w:szCs w:val="20"/>
              </w:rPr>
            </w:pPr>
          </w:p>
          <w:p w14:paraId="06D235ED"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Pavillon :</w:t>
            </w:r>
          </w:p>
        </w:tc>
        <w:tc>
          <w:tcPr>
            <w:tcW w:w="2508" w:type="dxa"/>
          </w:tcPr>
          <w:p w14:paraId="496B6684"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Nº registre ICCAT : </w:t>
            </w:r>
          </w:p>
          <w:p w14:paraId="3848B03E" w14:textId="77777777" w:rsidR="00825D71" w:rsidRPr="00ED51C9" w:rsidRDefault="00825D71" w:rsidP="00825D71">
            <w:pPr>
              <w:autoSpaceDE w:val="0"/>
              <w:autoSpaceDN w:val="0"/>
              <w:adjustRightInd w:val="0"/>
              <w:jc w:val="both"/>
              <w:rPr>
                <w:rFonts w:ascii="Cambria" w:hAnsi="Cambria" w:cs="Cambria"/>
                <w:color w:val="000000"/>
                <w:sz w:val="20"/>
              </w:rPr>
            </w:pPr>
          </w:p>
          <w:p w14:paraId="36295D8C" w14:textId="77777777" w:rsidR="000659F6" w:rsidRPr="00ED51C9" w:rsidRDefault="000659F6" w:rsidP="00825D71">
            <w:pPr>
              <w:autoSpaceDE w:val="0"/>
              <w:autoSpaceDN w:val="0"/>
              <w:adjustRightInd w:val="0"/>
              <w:jc w:val="both"/>
              <w:rPr>
                <w:rFonts w:ascii="Cambria" w:hAnsi="Cambria" w:cs="Cambria"/>
                <w:color w:val="000000"/>
                <w:sz w:val="20"/>
              </w:rPr>
            </w:pPr>
          </w:p>
          <w:p w14:paraId="579E0FA4"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Nº registre ICCAT :</w:t>
            </w:r>
          </w:p>
        </w:tc>
        <w:tc>
          <w:tcPr>
            <w:tcW w:w="3020" w:type="dxa"/>
          </w:tcPr>
          <w:p w14:paraId="65CAED9A"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olor w:val="000000"/>
                <w:sz w:val="20"/>
                <w:szCs w:val="20"/>
              </w:rPr>
              <w:t>Nom de la ferme de destination :</w:t>
            </w:r>
          </w:p>
          <w:p w14:paraId="350A23C8" w14:textId="77777777" w:rsidR="00825D71" w:rsidRPr="00ED51C9" w:rsidRDefault="00825D71" w:rsidP="00825D71">
            <w:pPr>
              <w:autoSpaceDE w:val="0"/>
              <w:autoSpaceDN w:val="0"/>
              <w:adjustRightInd w:val="0"/>
              <w:jc w:val="both"/>
              <w:rPr>
                <w:rFonts w:ascii="Cambria" w:hAnsi="Cambria"/>
                <w:color w:val="000000"/>
                <w:sz w:val="20"/>
                <w:szCs w:val="20"/>
              </w:rPr>
            </w:pPr>
          </w:p>
          <w:p w14:paraId="6D188433" w14:textId="77777777" w:rsidR="000659F6" w:rsidRPr="00ED51C9" w:rsidRDefault="000659F6" w:rsidP="00825D71">
            <w:pPr>
              <w:autoSpaceDE w:val="0"/>
              <w:autoSpaceDN w:val="0"/>
              <w:adjustRightInd w:val="0"/>
              <w:jc w:val="both"/>
              <w:rPr>
                <w:rFonts w:ascii="Cambria" w:hAnsi="Cambria"/>
                <w:color w:val="000000"/>
                <w:sz w:val="20"/>
                <w:szCs w:val="20"/>
              </w:rPr>
            </w:pPr>
          </w:p>
          <w:p w14:paraId="610B8CA4"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Nº registre ICCAT :</w:t>
            </w:r>
          </w:p>
        </w:tc>
      </w:tr>
      <w:tr w:rsidR="00825D71" w:rsidRPr="00ED51C9" w14:paraId="196A0709" w14:textId="77777777" w:rsidTr="00AD7A72">
        <w:trPr>
          <w:trHeight w:val="91"/>
          <w:jc w:val="center"/>
        </w:trPr>
        <w:tc>
          <w:tcPr>
            <w:tcW w:w="3823" w:type="dxa"/>
          </w:tcPr>
          <w:p w14:paraId="34B4A3FF"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Nº autorisation de transfert : </w:t>
            </w:r>
          </w:p>
        </w:tc>
        <w:tc>
          <w:tcPr>
            <w:tcW w:w="2693" w:type="dxa"/>
          </w:tcPr>
          <w:p w14:paraId="11044B9A"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Identification externe : </w:t>
            </w:r>
          </w:p>
        </w:tc>
        <w:tc>
          <w:tcPr>
            <w:tcW w:w="2410" w:type="dxa"/>
          </w:tcPr>
          <w:p w14:paraId="6CD4FDE0"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Nº de cage donatrice : </w:t>
            </w:r>
          </w:p>
          <w:p w14:paraId="421C7DA6" w14:textId="77777777" w:rsidR="00825D71" w:rsidRPr="00ED51C9" w:rsidRDefault="00825D71" w:rsidP="00825D71">
            <w:pPr>
              <w:autoSpaceDE w:val="0"/>
              <w:autoSpaceDN w:val="0"/>
              <w:adjustRightInd w:val="0"/>
              <w:jc w:val="both"/>
              <w:rPr>
                <w:rFonts w:ascii="Cambria" w:hAnsi="Cambria" w:cs="Cambria"/>
                <w:color w:val="000000"/>
                <w:sz w:val="20"/>
              </w:rPr>
            </w:pPr>
          </w:p>
          <w:p w14:paraId="1588E586" w14:textId="77777777" w:rsidR="000659F6" w:rsidRPr="00ED51C9" w:rsidRDefault="000659F6" w:rsidP="00825D71">
            <w:pPr>
              <w:autoSpaceDE w:val="0"/>
              <w:autoSpaceDN w:val="0"/>
              <w:adjustRightInd w:val="0"/>
              <w:jc w:val="both"/>
              <w:rPr>
                <w:rFonts w:ascii="Cambria" w:hAnsi="Cambria" w:cs="Cambria"/>
                <w:color w:val="000000"/>
                <w:sz w:val="20"/>
              </w:rPr>
            </w:pPr>
          </w:p>
          <w:p w14:paraId="46EE6C04" w14:textId="77777777" w:rsidR="00825D71" w:rsidRPr="00ED51C9" w:rsidRDefault="00825D71" w:rsidP="00825D71">
            <w:pPr>
              <w:autoSpaceDE w:val="0"/>
              <w:autoSpaceDN w:val="0"/>
              <w:adjustRightInd w:val="0"/>
              <w:rPr>
                <w:rFonts w:ascii="Cambria" w:hAnsi="Cambria" w:cs="Cambria"/>
                <w:color w:val="000000"/>
                <w:sz w:val="20"/>
                <w:szCs w:val="20"/>
              </w:rPr>
            </w:pPr>
            <w:r w:rsidRPr="00ED51C9">
              <w:rPr>
                <w:rFonts w:ascii="Cambria" w:hAnsi="Cambria" w:cs="Cambria"/>
                <w:color w:val="000000"/>
                <w:sz w:val="20"/>
                <w:szCs w:val="20"/>
              </w:rPr>
              <w:t>Nº de cage réceptrice :</w:t>
            </w:r>
          </w:p>
          <w:p w14:paraId="3B8264D2" w14:textId="77777777" w:rsidR="000659F6" w:rsidRPr="00ED51C9" w:rsidRDefault="000659F6" w:rsidP="00825D71">
            <w:pPr>
              <w:autoSpaceDE w:val="0"/>
              <w:autoSpaceDN w:val="0"/>
              <w:adjustRightInd w:val="0"/>
              <w:rPr>
                <w:rFonts w:ascii="Cambria" w:hAnsi="Cambria" w:cs="Cambria"/>
                <w:color w:val="000000"/>
                <w:sz w:val="20"/>
                <w:szCs w:val="20"/>
              </w:rPr>
            </w:pPr>
          </w:p>
          <w:p w14:paraId="5A0D2C22" w14:textId="77777777" w:rsidR="000659F6" w:rsidRPr="00ED51C9" w:rsidRDefault="000659F6" w:rsidP="00825D71">
            <w:pPr>
              <w:autoSpaceDE w:val="0"/>
              <w:autoSpaceDN w:val="0"/>
              <w:adjustRightInd w:val="0"/>
              <w:rPr>
                <w:rFonts w:ascii="Cambria" w:hAnsi="Cambria"/>
                <w:color w:val="000000"/>
                <w:sz w:val="20"/>
                <w:szCs w:val="20"/>
              </w:rPr>
            </w:pPr>
          </w:p>
        </w:tc>
        <w:tc>
          <w:tcPr>
            <w:tcW w:w="5528" w:type="dxa"/>
            <w:gridSpan w:val="2"/>
          </w:tcPr>
          <w:p w14:paraId="46630498" w14:textId="0CF0D91D"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Nom et signature du capitaine du navire </w:t>
            </w:r>
            <w:r w:rsidR="00256FDB" w:rsidRPr="00ED51C9">
              <w:rPr>
                <w:rFonts w:ascii="Cambria" w:hAnsi="Cambria" w:cs="Cambria"/>
                <w:color w:val="000000"/>
                <w:sz w:val="20"/>
              </w:rPr>
              <w:t>donateur</w:t>
            </w:r>
            <w:r w:rsidRPr="00ED51C9">
              <w:rPr>
                <w:rFonts w:ascii="Cambria" w:hAnsi="Cambria" w:cs="Cambria"/>
                <w:color w:val="000000"/>
                <w:sz w:val="20"/>
              </w:rPr>
              <w:t> :</w:t>
            </w:r>
          </w:p>
          <w:p w14:paraId="5FB418CD" w14:textId="77777777" w:rsidR="00825D71" w:rsidRPr="00ED51C9" w:rsidRDefault="00825D71" w:rsidP="00825D71">
            <w:pPr>
              <w:autoSpaceDE w:val="0"/>
              <w:autoSpaceDN w:val="0"/>
              <w:adjustRightInd w:val="0"/>
              <w:jc w:val="both"/>
              <w:rPr>
                <w:rFonts w:ascii="Cambria" w:hAnsi="Cambria"/>
                <w:color w:val="000000"/>
                <w:sz w:val="20"/>
                <w:szCs w:val="20"/>
              </w:rPr>
            </w:pPr>
          </w:p>
          <w:p w14:paraId="285DA386" w14:textId="77777777" w:rsidR="000659F6" w:rsidRPr="00ED51C9" w:rsidRDefault="000659F6" w:rsidP="00825D71">
            <w:pPr>
              <w:autoSpaceDE w:val="0"/>
              <w:autoSpaceDN w:val="0"/>
              <w:adjustRightInd w:val="0"/>
              <w:jc w:val="both"/>
              <w:rPr>
                <w:rFonts w:ascii="Cambria" w:hAnsi="Cambria"/>
                <w:color w:val="000000"/>
                <w:sz w:val="20"/>
                <w:szCs w:val="20"/>
              </w:rPr>
            </w:pPr>
          </w:p>
          <w:p w14:paraId="1B286BA8"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Nom et signature du capitaine du navire récepteur :</w:t>
            </w:r>
          </w:p>
          <w:p w14:paraId="2680BDB0" w14:textId="77777777" w:rsidR="000659F6" w:rsidRPr="00ED51C9" w:rsidRDefault="000659F6" w:rsidP="00825D71">
            <w:pPr>
              <w:autoSpaceDE w:val="0"/>
              <w:autoSpaceDN w:val="0"/>
              <w:adjustRightInd w:val="0"/>
              <w:jc w:val="both"/>
              <w:rPr>
                <w:rFonts w:ascii="Cambria" w:hAnsi="Cambria" w:cs="Cambria"/>
                <w:color w:val="000000"/>
                <w:sz w:val="20"/>
              </w:rPr>
            </w:pPr>
          </w:p>
          <w:p w14:paraId="78B6D72E" w14:textId="77777777" w:rsidR="00825D71" w:rsidRPr="00ED51C9" w:rsidRDefault="00825D71" w:rsidP="00825D71">
            <w:pPr>
              <w:autoSpaceDE w:val="0"/>
              <w:autoSpaceDN w:val="0"/>
              <w:adjustRightInd w:val="0"/>
              <w:jc w:val="both"/>
              <w:rPr>
                <w:rFonts w:ascii="Cambria" w:hAnsi="Cambria"/>
                <w:color w:val="000000"/>
                <w:sz w:val="20"/>
                <w:szCs w:val="20"/>
              </w:rPr>
            </w:pPr>
          </w:p>
        </w:tc>
      </w:tr>
      <w:tr w:rsidR="00825D71" w:rsidRPr="00ED51C9" w14:paraId="4B766D2E" w14:textId="77777777" w:rsidTr="00AD7A72">
        <w:trPr>
          <w:trHeight w:val="91"/>
          <w:jc w:val="center"/>
        </w:trPr>
        <w:tc>
          <w:tcPr>
            <w:tcW w:w="6516" w:type="dxa"/>
            <w:gridSpan w:val="2"/>
          </w:tcPr>
          <w:p w14:paraId="139C998C"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Nbre de spécimens transférés et poids estimé (kg) </w:t>
            </w:r>
            <w:r w:rsidRPr="00ED51C9">
              <w:rPr>
                <w:rFonts w:ascii="Cambria" w:hAnsi="Cambria" w:cs="Cambria"/>
                <w:color w:val="000000"/>
                <w:sz w:val="20"/>
                <w:vertAlign w:val="superscript"/>
              </w:rPr>
              <w:t>(4</w:t>
            </w:r>
            <w:proofErr w:type="gramStart"/>
            <w:r w:rsidRPr="00ED51C9">
              <w:rPr>
                <w:rFonts w:ascii="Cambria" w:hAnsi="Cambria" w:cs="Cambria"/>
                <w:color w:val="000000"/>
                <w:sz w:val="20"/>
                <w:vertAlign w:val="superscript"/>
              </w:rPr>
              <w:t>)</w:t>
            </w:r>
            <w:r w:rsidRPr="00ED51C9">
              <w:rPr>
                <w:rFonts w:ascii="Cambria" w:hAnsi="Cambria" w:cs="Cambria"/>
                <w:color w:val="000000"/>
                <w:sz w:val="20"/>
              </w:rPr>
              <w:t>:</w:t>
            </w:r>
            <w:proofErr w:type="gramEnd"/>
          </w:p>
          <w:p w14:paraId="1DB46CED" w14:textId="77777777" w:rsidR="000659F6" w:rsidRPr="00ED51C9" w:rsidRDefault="000659F6" w:rsidP="00825D71">
            <w:pPr>
              <w:autoSpaceDE w:val="0"/>
              <w:autoSpaceDN w:val="0"/>
              <w:adjustRightInd w:val="0"/>
              <w:jc w:val="both"/>
              <w:rPr>
                <w:rFonts w:ascii="Cambria" w:hAnsi="Cambria" w:cs="Cambria"/>
                <w:color w:val="000000"/>
                <w:sz w:val="20"/>
              </w:rPr>
            </w:pPr>
          </w:p>
          <w:p w14:paraId="79BB48F4" w14:textId="77777777" w:rsidR="00825D71" w:rsidRPr="00ED51C9" w:rsidRDefault="00825D71" w:rsidP="00825D71">
            <w:pPr>
              <w:autoSpaceDE w:val="0"/>
              <w:autoSpaceDN w:val="0"/>
              <w:adjustRightInd w:val="0"/>
              <w:jc w:val="both"/>
              <w:rPr>
                <w:rFonts w:ascii="Cambria" w:hAnsi="Cambria" w:cs="Cambria"/>
                <w:color w:val="000000"/>
                <w:sz w:val="20"/>
                <w:szCs w:val="20"/>
              </w:rPr>
            </w:pPr>
            <w:r w:rsidRPr="00ED51C9">
              <w:rPr>
                <w:rFonts w:ascii="Cambria" w:hAnsi="Cambria" w:cs="Cambria"/>
                <w:color w:val="000000"/>
                <w:sz w:val="20"/>
                <w:szCs w:val="20"/>
              </w:rPr>
              <w:t>Transfert ultérieur :</w:t>
            </w:r>
          </w:p>
          <w:p w14:paraId="4296ADA3" w14:textId="77777777" w:rsidR="000659F6" w:rsidRPr="00ED51C9" w:rsidRDefault="000659F6" w:rsidP="00825D71">
            <w:pPr>
              <w:autoSpaceDE w:val="0"/>
              <w:autoSpaceDN w:val="0"/>
              <w:adjustRightInd w:val="0"/>
              <w:jc w:val="both"/>
              <w:rPr>
                <w:rFonts w:ascii="Cambria" w:hAnsi="Cambria"/>
                <w:color w:val="000000"/>
                <w:sz w:val="20"/>
                <w:szCs w:val="20"/>
              </w:rPr>
            </w:pPr>
          </w:p>
          <w:p w14:paraId="20EAA238" w14:textId="77777777" w:rsidR="00825D71" w:rsidRPr="00ED51C9" w:rsidRDefault="00825D71" w:rsidP="00825D71">
            <w:pPr>
              <w:autoSpaceDE w:val="0"/>
              <w:autoSpaceDN w:val="0"/>
              <w:adjustRightInd w:val="0"/>
              <w:jc w:val="both"/>
              <w:rPr>
                <w:rFonts w:ascii="Cambria" w:hAnsi="Cambria" w:cs="Cambria"/>
                <w:color w:val="000000"/>
                <w:sz w:val="20"/>
                <w:szCs w:val="20"/>
              </w:rPr>
            </w:pPr>
            <w:r w:rsidRPr="00ED51C9">
              <w:rPr>
                <w:rFonts w:ascii="Cambria" w:hAnsi="Cambria" w:cs="Cambria"/>
                <w:color w:val="000000"/>
                <w:sz w:val="20"/>
                <w:szCs w:val="20"/>
              </w:rPr>
              <w:t>Transfert volontaire :</w:t>
            </w:r>
          </w:p>
          <w:p w14:paraId="19B4848E" w14:textId="77777777" w:rsidR="000659F6" w:rsidRPr="00ED51C9" w:rsidRDefault="000659F6" w:rsidP="00825D71">
            <w:pPr>
              <w:autoSpaceDE w:val="0"/>
              <w:autoSpaceDN w:val="0"/>
              <w:adjustRightInd w:val="0"/>
              <w:jc w:val="both"/>
              <w:rPr>
                <w:rFonts w:ascii="Cambria" w:hAnsi="Cambria"/>
                <w:color w:val="000000"/>
                <w:sz w:val="20"/>
                <w:szCs w:val="20"/>
              </w:rPr>
            </w:pPr>
          </w:p>
          <w:p w14:paraId="645DEF45" w14:textId="77777777" w:rsidR="00825D71" w:rsidRPr="00ED51C9" w:rsidRDefault="00825D71" w:rsidP="00825D71">
            <w:pPr>
              <w:autoSpaceDE w:val="0"/>
              <w:autoSpaceDN w:val="0"/>
              <w:adjustRightInd w:val="0"/>
              <w:jc w:val="both"/>
              <w:rPr>
                <w:rFonts w:ascii="Cambria" w:hAnsi="Cambria" w:cs="Cambria"/>
                <w:color w:val="000000"/>
                <w:sz w:val="20"/>
                <w:szCs w:val="20"/>
              </w:rPr>
            </w:pPr>
            <w:r w:rsidRPr="00ED51C9">
              <w:rPr>
                <w:rFonts w:ascii="Cambria" w:hAnsi="Cambria" w:cs="Cambria"/>
                <w:color w:val="000000"/>
                <w:sz w:val="20"/>
                <w:szCs w:val="20"/>
              </w:rPr>
              <w:t>Transfert de contrôle :</w:t>
            </w:r>
          </w:p>
          <w:p w14:paraId="70E1D59B" w14:textId="77777777" w:rsidR="000659F6" w:rsidRPr="00ED51C9" w:rsidRDefault="000659F6" w:rsidP="00825D71">
            <w:pPr>
              <w:autoSpaceDE w:val="0"/>
              <w:autoSpaceDN w:val="0"/>
              <w:adjustRightInd w:val="0"/>
              <w:jc w:val="both"/>
              <w:rPr>
                <w:rFonts w:ascii="Cambria" w:hAnsi="Cambria"/>
                <w:color w:val="000000"/>
                <w:sz w:val="20"/>
                <w:szCs w:val="20"/>
              </w:rPr>
            </w:pPr>
          </w:p>
          <w:p w14:paraId="02B11B5D" w14:textId="0D8F4D11" w:rsidR="00825D71" w:rsidRPr="00ED51C9" w:rsidRDefault="00825D71" w:rsidP="00825D71">
            <w:pPr>
              <w:autoSpaceDE w:val="0"/>
              <w:autoSpaceDN w:val="0"/>
              <w:adjustRightInd w:val="0"/>
              <w:jc w:val="both"/>
              <w:rPr>
                <w:rFonts w:ascii="Cambria" w:hAnsi="Cambria" w:cs="Cambria"/>
                <w:color w:val="000000"/>
                <w:sz w:val="20"/>
                <w:szCs w:val="20"/>
              </w:rPr>
            </w:pPr>
            <w:r w:rsidRPr="00ED51C9">
              <w:rPr>
                <w:rFonts w:ascii="Cambria" w:hAnsi="Cambria" w:cs="Cambria"/>
                <w:color w:val="000000"/>
                <w:sz w:val="20"/>
                <w:szCs w:val="20"/>
              </w:rPr>
              <w:t>Dans le cas de transfert volontaire ou de contrôle</w:t>
            </w:r>
            <w:r w:rsidR="00AD7A72" w:rsidRPr="00ED51C9">
              <w:rPr>
                <w:rFonts w:ascii="Cambria" w:hAnsi="Cambria" w:cs="Cambria"/>
                <w:color w:val="000000"/>
                <w:sz w:val="20"/>
                <w:szCs w:val="20"/>
              </w:rPr>
              <w:t> :</w:t>
            </w:r>
          </w:p>
          <w:p w14:paraId="1A04758D" w14:textId="77777777" w:rsidR="000659F6" w:rsidRPr="00ED51C9" w:rsidRDefault="000659F6" w:rsidP="00825D71">
            <w:pPr>
              <w:autoSpaceDE w:val="0"/>
              <w:autoSpaceDN w:val="0"/>
              <w:adjustRightInd w:val="0"/>
              <w:jc w:val="both"/>
              <w:rPr>
                <w:rFonts w:ascii="Cambria" w:hAnsi="Cambria"/>
                <w:color w:val="000000"/>
                <w:sz w:val="20"/>
                <w:szCs w:val="20"/>
              </w:rPr>
            </w:pPr>
          </w:p>
          <w:p w14:paraId="5F736479" w14:textId="77777777" w:rsidR="00825D71" w:rsidRPr="00ED51C9" w:rsidRDefault="00825D71" w:rsidP="00825D71">
            <w:pPr>
              <w:autoSpaceDE w:val="0"/>
              <w:autoSpaceDN w:val="0"/>
              <w:adjustRightInd w:val="0"/>
              <w:ind w:firstLineChars="50" w:firstLine="100"/>
              <w:jc w:val="both"/>
              <w:rPr>
                <w:rFonts w:ascii="Cambria" w:hAnsi="Cambria" w:cs="Cambria"/>
                <w:color w:val="000000"/>
                <w:sz w:val="20"/>
                <w:szCs w:val="20"/>
              </w:rPr>
            </w:pPr>
            <w:r w:rsidRPr="00ED51C9">
              <w:rPr>
                <w:rFonts w:ascii="Cambria" w:hAnsi="Cambria" w:cs="Cambria"/>
                <w:color w:val="000000"/>
                <w:sz w:val="20"/>
                <w:szCs w:val="20"/>
              </w:rPr>
              <w:t>i. Informations sur le remorqueur récepteur :</w:t>
            </w:r>
          </w:p>
          <w:p w14:paraId="02DDF6C2" w14:textId="77777777" w:rsidR="000659F6" w:rsidRPr="00ED51C9" w:rsidRDefault="000659F6" w:rsidP="00825D71">
            <w:pPr>
              <w:autoSpaceDE w:val="0"/>
              <w:autoSpaceDN w:val="0"/>
              <w:adjustRightInd w:val="0"/>
              <w:ind w:firstLineChars="50" w:firstLine="100"/>
              <w:jc w:val="both"/>
              <w:rPr>
                <w:rFonts w:ascii="Cambria" w:hAnsi="Cambria"/>
                <w:color w:val="000000"/>
                <w:sz w:val="20"/>
                <w:szCs w:val="20"/>
              </w:rPr>
            </w:pPr>
          </w:p>
          <w:p w14:paraId="68E25DCF" w14:textId="77777777" w:rsidR="00825D71" w:rsidRPr="00ED51C9" w:rsidRDefault="00825D71" w:rsidP="00825D71">
            <w:pPr>
              <w:autoSpaceDE w:val="0"/>
              <w:autoSpaceDN w:val="0"/>
              <w:adjustRightInd w:val="0"/>
              <w:ind w:firstLineChars="100" w:firstLine="200"/>
              <w:jc w:val="both"/>
              <w:rPr>
                <w:rFonts w:ascii="Cambria" w:hAnsi="Cambria" w:cs="Cambria"/>
                <w:color w:val="000000"/>
                <w:sz w:val="20"/>
                <w:szCs w:val="20"/>
              </w:rPr>
            </w:pPr>
            <w:r w:rsidRPr="00ED51C9">
              <w:rPr>
                <w:rFonts w:ascii="Cambria" w:hAnsi="Cambria" w:cs="Cambria"/>
                <w:color w:val="000000"/>
                <w:sz w:val="20"/>
                <w:szCs w:val="20"/>
              </w:rPr>
              <w:t>Nom :</w:t>
            </w:r>
          </w:p>
          <w:p w14:paraId="6BA6B062" w14:textId="77777777" w:rsidR="000659F6" w:rsidRPr="00ED51C9" w:rsidRDefault="000659F6" w:rsidP="00825D71">
            <w:pPr>
              <w:autoSpaceDE w:val="0"/>
              <w:autoSpaceDN w:val="0"/>
              <w:adjustRightInd w:val="0"/>
              <w:ind w:firstLineChars="100" w:firstLine="200"/>
              <w:jc w:val="both"/>
              <w:rPr>
                <w:rFonts w:ascii="Cambria" w:hAnsi="Cambria"/>
                <w:color w:val="000000"/>
                <w:sz w:val="20"/>
                <w:szCs w:val="20"/>
              </w:rPr>
            </w:pPr>
          </w:p>
          <w:p w14:paraId="4F35B59A" w14:textId="77777777" w:rsidR="00825D71" w:rsidRPr="00ED51C9" w:rsidRDefault="00825D71" w:rsidP="00825D71">
            <w:pPr>
              <w:autoSpaceDE w:val="0"/>
              <w:autoSpaceDN w:val="0"/>
              <w:adjustRightInd w:val="0"/>
              <w:ind w:firstLineChars="100" w:firstLine="200"/>
              <w:jc w:val="both"/>
              <w:rPr>
                <w:rFonts w:ascii="Cambria" w:hAnsi="Cambria" w:cs="Cambria"/>
                <w:color w:val="000000"/>
                <w:sz w:val="20"/>
                <w:szCs w:val="20"/>
              </w:rPr>
            </w:pPr>
            <w:r w:rsidRPr="00ED51C9">
              <w:rPr>
                <w:rFonts w:ascii="Cambria" w:hAnsi="Cambria" w:cs="Cambria"/>
                <w:color w:val="000000"/>
                <w:sz w:val="20"/>
                <w:szCs w:val="20"/>
              </w:rPr>
              <w:t>Pavillon :</w:t>
            </w:r>
          </w:p>
          <w:p w14:paraId="75A597EC" w14:textId="77777777" w:rsidR="000659F6" w:rsidRPr="00ED51C9" w:rsidRDefault="000659F6" w:rsidP="00825D71">
            <w:pPr>
              <w:autoSpaceDE w:val="0"/>
              <w:autoSpaceDN w:val="0"/>
              <w:adjustRightInd w:val="0"/>
              <w:ind w:firstLineChars="100" w:firstLine="200"/>
              <w:jc w:val="both"/>
              <w:rPr>
                <w:rFonts w:ascii="Cambria" w:hAnsi="Cambria"/>
                <w:color w:val="000000"/>
                <w:sz w:val="20"/>
                <w:szCs w:val="20"/>
              </w:rPr>
            </w:pPr>
          </w:p>
          <w:p w14:paraId="5A84A1E5" w14:textId="77777777" w:rsidR="00825D71" w:rsidRPr="00ED51C9" w:rsidRDefault="00825D71" w:rsidP="00825D71">
            <w:pPr>
              <w:autoSpaceDE w:val="0"/>
              <w:autoSpaceDN w:val="0"/>
              <w:adjustRightInd w:val="0"/>
              <w:ind w:firstLineChars="100" w:firstLine="200"/>
              <w:jc w:val="both"/>
              <w:rPr>
                <w:rFonts w:ascii="Cambria" w:hAnsi="Cambria" w:cs="Cambria"/>
                <w:color w:val="000000"/>
                <w:sz w:val="20"/>
                <w:szCs w:val="20"/>
              </w:rPr>
            </w:pPr>
            <w:r w:rsidRPr="00ED51C9">
              <w:rPr>
                <w:rFonts w:ascii="Cambria" w:hAnsi="Cambria" w:cs="Cambria"/>
                <w:color w:val="000000"/>
                <w:sz w:val="20"/>
                <w:szCs w:val="20"/>
              </w:rPr>
              <w:t>Nº registre ICCAT :</w:t>
            </w:r>
          </w:p>
          <w:p w14:paraId="7179A7A8" w14:textId="77777777" w:rsidR="000659F6" w:rsidRPr="00ED51C9" w:rsidRDefault="000659F6" w:rsidP="00825D71">
            <w:pPr>
              <w:autoSpaceDE w:val="0"/>
              <w:autoSpaceDN w:val="0"/>
              <w:adjustRightInd w:val="0"/>
              <w:ind w:firstLineChars="100" w:firstLine="200"/>
              <w:jc w:val="both"/>
              <w:rPr>
                <w:rFonts w:ascii="Cambria" w:hAnsi="Cambria"/>
                <w:color w:val="000000"/>
                <w:sz w:val="20"/>
                <w:szCs w:val="20"/>
              </w:rPr>
            </w:pPr>
          </w:p>
          <w:p w14:paraId="2D43BCF0" w14:textId="77777777" w:rsidR="00825D71" w:rsidRPr="00ED51C9" w:rsidRDefault="00825D71" w:rsidP="00825D71">
            <w:pPr>
              <w:autoSpaceDE w:val="0"/>
              <w:autoSpaceDN w:val="0"/>
              <w:adjustRightInd w:val="0"/>
              <w:ind w:firstLineChars="100" w:firstLine="200"/>
              <w:jc w:val="both"/>
              <w:rPr>
                <w:rFonts w:ascii="Cambria" w:hAnsi="Cambria" w:cs="Cambria"/>
                <w:color w:val="000000"/>
                <w:sz w:val="20"/>
                <w:szCs w:val="20"/>
              </w:rPr>
            </w:pPr>
            <w:r w:rsidRPr="00ED51C9">
              <w:rPr>
                <w:rFonts w:ascii="Cambria" w:hAnsi="Cambria" w:cs="Cambria"/>
                <w:color w:val="000000"/>
                <w:sz w:val="20"/>
                <w:szCs w:val="20"/>
              </w:rPr>
              <w:t>Identification externe :</w:t>
            </w:r>
          </w:p>
          <w:p w14:paraId="230CD795" w14:textId="77777777" w:rsidR="000659F6" w:rsidRPr="00ED51C9" w:rsidRDefault="000659F6" w:rsidP="00825D71">
            <w:pPr>
              <w:autoSpaceDE w:val="0"/>
              <w:autoSpaceDN w:val="0"/>
              <w:adjustRightInd w:val="0"/>
              <w:ind w:firstLineChars="100" w:firstLine="200"/>
              <w:jc w:val="both"/>
              <w:rPr>
                <w:rFonts w:ascii="Cambria" w:hAnsi="Cambria"/>
                <w:color w:val="000000"/>
                <w:sz w:val="20"/>
                <w:szCs w:val="20"/>
              </w:rPr>
            </w:pPr>
          </w:p>
          <w:p w14:paraId="1AB40880" w14:textId="77777777" w:rsidR="00825D71" w:rsidRPr="00ED51C9" w:rsidRDefault="00825D71" w:rsidP="00825D71">
            <w:pPr>
              <w:rPr>
                <w:rFonts w:ascii="Cambria" w:hAnsi="Cambria" w:cs="Cambria"/>
                <w:sz w:val="20"/>
                <w:szCs w:val="20"/>
                <w:lang w:eastAsia="en-GB"/>
              </w:rPr>
            </w:pPr>
            <w:r w:rsidRPr="00ED51C9">
              <w:rPr>
                <w:rFonts w:ascii="Cambria" w:eastAsia="Cambria" w:hAnsi="Cambria" w:cs="Cambria"/>
                <w:sz w:val="20"/>
                <w:szCs w:val="20"/>
                <w:lang w:eastAsia="en-GB"/>
              </w:rPr>
              <w:t>ii. Numéro de la cage de transport :</w:t>
            </w:r>
          </w:p>
          <w:p w14:paraId="05A53EA9" w14:textId="77777777" w:rsidR="00825D71" w:rsidRPr="00ED51C9" w:rsidRDefault="00825D71" w:rsidP="00825D71">
            <w:pPr>
              <w:autoSpaceDE w:val="0"/>
              <w:autoSpaceDN w:val="0"/>
              <w:adjustRightInd w:val="0"/>
              <w:jc w:val="both"/>
              <w:rPr>
                <w:rFonts w:ascii="Cambria" w:hAnsi="Cambria"/>
                <w:color w:val="000000"/>
                <w:sz w:val="20"/>
                <w:szCs w:val="20"/>
              </w:rPr>
            </w:pPr>
          </w:p>
          <w:p w14:paraId="07B6CAA7" w14:textId="77777777" w:rsidR="00343371" w:rsidRPr="00ED51C9" w:rsidRDefault="00343371" w:rsidP="00825D71">
            <w:pPr>
              <w:autoSpaceDE w:val="0"/>
              <w:autoSpaceDN w:val="0"/>
              <w:adjustRightInd w:val="0"/>
              <w:jc w:val="both"/>
              <w:rPr>
                <w:rFonts w:ascii="Cambria" w:hAnsi="Cambria"/>
                <w:color w:val="000000"/>
                <w:sz w:val="20"/>
                <w:szCs w:val="20"/>
              </w:rPr>
            </w:pPr>
          </w:p>
        </w:tc>
        <w:tc>
          <w:tcPr>
            <w:tcW w:w="7938" w:type="dxa"/>
            <w:gridSpan w:val="3"/>
          </w:tcPr>
          <w:p w14:paraId="0A892C55" w14:textId="0F041168"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Nombre de </w:t>
            </w:r>
            <w:r w:rsidR="000659F6" w:rsidRPr="00ED51C9">
              <w:rPr>
                <w:rFonts w:ascii="Cambria" w:hAnsi="Cambria" w:cs="Cambria"/>
                <w:color w:val="000000"/>
                <w:sz w:val="20"/>
              </w:rPr>
              <w:t xml:space="preserve">thons rouges </w:t>
            </w:r>
            <w:r w:rsidRPr="00ED51C9">
              <w:rPr>
                <w:rFonts w:ascii="Cambria" w:hAnsi="Cambria" w:cs="Cambria"/>
                <w:color w:val="000000"/>
                <w:sz w:val="20"/>
              </w:rPr>
              <w:t>qui meurent durant le transfert :</w:t>
            </w:r>
          </w:p>
        </w:tc>
      </w:tr>
      <w:tr w:rsidR="00825D71" w:rsidRPr="00ED51C9" w14:paraId="5FBA5C1E" w14:textId="77777777" w:rsidTr="00FB044D">
        <w:trPr>
          <w:trHeight w:val="91"/>
          <w:jc w:val="center"/>
        </w:trPr>
        <w:tc>
          <w:tcPr>
            <w:tcW w:w="14454" w:type="dxa"/>
            <w:gridSpan w:val="5"/>
          </w:tcPr>
          <w:p w14:paraId="19474F4F"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b/>
                <w:color w:val="000000"/>
                <w:sz w:val="20"/>
              </w:rPr>
              <w:lastRenderedPageBreak/>
              <w:t>TRANSFERT ULTÉRIEUR 2</w:t>
            </w:r>
          </w:p>
        </w:tc>
      </w:tr>
      <w:tr w:rsidR="000659F6" w:rsidRPr="00ED51C9" w14:paraId="5B98CEE8" w14:textId="77777777" w:rsidTr="00353DB3">
        <w:trPr>
          <w:trHeight w:val="91"/>
          <w:jc w:val="center"/>
        </w:trPr>
        <w:tc>
          <w:tcPr>
            <w:tcW w:w="14454" w:type="dxa"/>
            <w:gridSpan w:val="5"/>
          </w:tcPr>
          <w:p w14:paraId="78C178CB" w14:textId="77777777" w:rsidR="000659F6" w:rsidRPr="00ED51C9" w:rsidRDefault="000659F6" w:rsidP="000659F6">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Date</w:t>
            </w:r>
            <w:proofErr w:type="gramStart"/>
            <w:r w:rsidRPr="00ED51C9">
              <w:rPr>
                <w:rFonts w:ascii="Cambria" w:hAnsi="Cambria" w:cs="Cambria"/>
                <w:color w:val="000000"/>
                <w:sz w:val="20"/>
              </w:rPr>
              <w:t xml:space="preserve"> :_</w:t>
            </w:r>
            <w:proofErr w:type="gramEnd"/>
            <w:r w:rsidRPr="00ED51C9">
              <w:rPr>
                <w:rFonts w:ascii="Cambria" w:hAnsi="Cambria" w:cs="Cambria"/>
                <w:color w:val="000000"/>
                <w:sz w:val="20"/>
              </w:rPr>
              <w:t xml:space="preserve"> _ / _ _ / _ _ _ _                                                                            Lieu ou position :                           Port :                                </w:t>
            </w:r>
            <w:proofErr w:type="spellStart"/>
            <w:r w:rsidRPr="00ED51C9">
              <w:rPr>
                <w:rFonts w:ascii="Cambria" w:hAnsi="Cambria" w:cs="Cambria"/>
                <w:color w:val="000000"/>
                <w:sz w:val="20"/>
              </w:rPr>
              <w:t>Lat</w:t>
            </w:r>
            <w:proofErr w:type="spellEnd"/>
            <w:r w:rsidRPr="00ED51C9">
              <w:rPr>
                <w:rFonts w:ascii="Cambria" w:hAnsi="Cambria" w:cs="Cambria"/>
                <w:color w:val="000000"/>
                <w:sz w:val="20"/>
              </w:rPr>
              <w:t xml:space="preserve"> :                                                    Long :</w:t>
            </w:r>
          </w:p>
          <w:p w14:paraId="0ECFF93A" w14:textId="31440B98" w:rsidR="000659F6" w:rsidRPr="00ED51C9" w:rsidRDefault="000659F6" w:rsidP="000659F6">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Numéro de l’ITD :</w:t>
            </w:r>
          </w:p>
        </w:tc>
      </w:tr>
      <w:tr w:rsidR="00825D71" w:rsidRPr="00ED51C9" w14:paraId="0B1A9B15" w14:textId="77777777" w:rsidTr="00AD7A72">
        <w:trPr>
          <w:trHeight w:val="91"/>
          <w:jc w:val="center"/>
        </w:trPr>
        <w:tc>
          <w:tcPr>
            <w:tcW w:w="3823" w:type="dxa"/>
          </w:tcPr>
          <w:p w14:paraId="104673E6" w14:textId="44BCEFC1"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Nom du remorqueur </w:t>
            </w:r>
            <w:r w:rsidR="00256FDB" w:rsidRPr="00ED51C9">
              <w:rPr>
                <w:rFonts w:ascii="Cambria" w:hAnsi="Cambria" w:cs="Cambria"/>
                <w:color w:val="000000"/>
                <w:sz w:val="20"/>
              </w:rPr>
              <w:t>donateur </w:t>
            </w:r>
            <w:r w:rsidRPr="00ED51C9">
              <w:rPr>
                <w:rFonts w:ascii="Cambria" w:hAnsi="Cambria" w:cs="Cambria"/>
                <w:color w:val="000000"/>
                <w:sz w:val="20"/>
              </w:rPr>
              <w:t>:</w:t>
            </w:r>
          </w:p>
          <w:p w14:paraId="3DDCA4E4" w14:textId="77777777" w:rsidR="000659F6" w:rsidRPr="00ED51C9" w:rsidRDefault="000659F6" w:rsidP="00825D71">
            <w:pPr>
              <w:autoSpaceDE w:val="0"/>
              <w:autoSpaceDN w:val="0"/>
              <w:adjustRightInd w:val="0"/>
              <w:jc w:val="both"/>
              <w:rPr>
                <w:rFonts w:ascii="Cambria" w:hAnsi="Cambria" w:cs="Cambria"/>
                <w:color w:val="000000"/>
                <w:sz w:val="20"/>
              </w:rPr>
            </w:pPr>
          </w:p>
          <w:p w14:paraId="47EA57E4" w14:textId="77777777" w:rsidR="000659F6" w:rsidRPr="00ED51C9" w:rsidRDefault="000659F6" w:rsidP="00825D71">
            <w:pPr>
              <w:autoSpaceDE w:val="0"/>
              <w:autoSpaceDN w:val="0"/>
              <w:adjustRightInd w:val="0"/>
              <w:jc w:val="both"/>
              <w:rPr>
                <w:rFonts w:ascii="Cambria" w:hAnsi="Cambria"/>
                <w:color w:val="000000"/>
                <w:sz w:val="20"/>
                <w:szCs w:val="20"/>
              </w:rPr>
            </w:pPr>
          </w:p>
          <w:p w14:paraId="79D8FB51"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Nom du remorqueur récepteur : </w:t>
            </w:r>
          </w:p>
          <w:p w14:paraId="564EA8D6" w14:textId="77777777" w:rsidR="000659F6" w:rsidRPr="00ED51C9" w:rsidRDefault="000659F6" w:rsidP="00825D71">
            <w:pPr>
              <w:autoSpaceDE w:val="0"/>
              <w:autoSpaceDN w:val="0"/>
              <w:adjustRightInd w:val="0"/>
              <w:jc w:val="both"/>
              <w:rPr>
                <w:rFonts w:ascii="Cambria" w:hAnsi="Cambria"/>
                <w:color w:val="000000"/>
                <w:sz w:val="20"/>
                <w:szCs w:val="20"/>
              </w:rPr>
            </w:pPr>
          </w:p>
          <w:p w14:paraId="142E5E8B" w14:textId="77777777" w:rsidR="00825D71" w:rsidRPr="00ED51C9" w:rsidRDefault="00825D71" w:rsidP="00825D71">
            <w:pPr>
              <w:autoSpaceDE w:val="0"/>
              <w:autoSpaceDN w:val="0"/>
              <w:adjustRightInd w:val="0"/>
              <w:jc w:val="both"/>
              <w:rPr>
                <w:rFonts w:ascii="Cambria" w:hAnsi="Cambria"/>
                <w:color w:val="000000"/>
                <w:sz w:val="20"/>
                <w:szCs w:val="20"/>
              </w:rPr>
            </w:pPr>
          </w:p>
        </w:tc>
        <w:tc>
          <w:tcPr>
            <w:tcW w:w="2693" w:type="dxa"/>
          </w:tcPr>
          <w:p w14:paraId="51EDC7BF"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Indicatif d’appel : </w:t>
            </w:r>
          </w:p>
          <w:p w14:paraId="56CC6283" w14:textId="77777777" w:rsidR="000659F6" w:rsidRPr="00ED51C9" w:rsidRDefault="000659F6" w:rsidP="00825D71">
            <w:pPr>
              <w:autoSpaceDE w:val="0"/>
              <w:autoSpaceDN w:val="0"/>
              <w:adjustRightInd w:val="0"/>
              <w:jc w:val="both"/>
              <w:rPr>
                <w:rFonts w:ascii="Cambria" w:hAnsi="Cambria" w:cs="Cambria"/>
                <w:color w:val="000000"/>
                <w:sz w:val="20"/>
              </w:rPr>
            </w:pPr>
          </w:p>
          <w:p w14:paraId="7032D7D0" w14:textId="77777777" w:rsidR="000659F6" w:rsidRPr="00ED51C9" w:rsidRDefault="000659F6" w:rsidP="00825D71">
            <w:pPr>
              <w:autoSpaceDE w:val="0"/>
              <w:autoSpaceDN w:val="0"/>
              <w:adjustRightInd w:val="0"/>
              <w:jc w:val="both"/>
              <w:rPr>
                <w:rFonts w:ascii="Cambria" w:hAnsi="Cambria"/>
                <w:color w:val="000000"/>
                <w:sz w:val="20"/>
                <w:szCs w:val="20"/>
              </w:rPr>
            </w:pPr>
          </w:p>
          <w:p w14:paraId="2A14CEA4"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Indicatif d’appel :</w:t>
            </w:r>
          </w:p>
        </w:tc>
        <w:tc>
          <w:tcPr>
            <w:tcW w:w="2410" w:type="dxa"/>
          </w:tcPr>
          <w:p w14:paraId="7B4844C3"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Pavillon : </w:t>
            </w:r>
          </w:p>
          <w:p w14:paraId="100A384D" w14:textId="77777777" w:rsidR="000659F6" w:rsidRPr="00ED51C9" w:rsidRDefault="000659F6" w:rsidP="00825D71">
            <w:pPr>
              <w:autoSpaceDE w:val="0"/>
              <w:autoSpaceDN w:val="0"/>
              <w:adjustRightInd w:val="0"/>
              <w:jc w:val="both"/>
              <w:rPr>
                <w:rFonts w:ascii="Cambria" w:hAnsi="Cambria" w:cs="Cambria"/>
                <w:color w:val="000000"/>
                <w:sz w:val="20"/>
              </w:rPr>
            </w:pPr>
          </w:p>
          <w:p w14:paraId="78A2BF93" w14:textId="77777777" w:rsidR="000659F6" w:rsidRPr="00ED51C9" w:rsidRDefault="000659F6" w:rsidP="00825D71">
            <w:pPr>
              <w:autoSpaceDE w:val="0"/>
              <w:autoSpaceDN w:val="0"/>
              <w:adjustRightInd w:val="0"/>
              <w:jc w:val="both"/>
              <w:rPr>
                <w:rFonts w:ascii="Cambria" w:hAnsi="Cambria"/>
                <w:color w:val="000000"/>
                <w:sz w:val="20"/>
                <w:szCs w:val="20"/>
              </w:rPr>
            </w:pPr>
          </w:p>
          <w:p w14:paraId="1E82EF38"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Pavillon :</w:t>
            </w:r>
          </w:p>
        </w:tc>
        <w:tc>
          <w:tcPr>
            <w:tcW w:w="2508" w:type="dxa"/>
          </w:tcPr>
          <w:p w14:paraId="201FECEB"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Nº registre ICCAT : </w:t>
            </w:r>
          </w:p>
          <w:p w14:paraId="03D0C858" w14:textId="77777777" w:rsidR="00825D71" w:rsidRPr="00ED51C9" w:rsidRDefault="00825D71" w:rsidP="00825D71">
            <w:pPr>
              <w:autoSpaceDE w:val="0"/>
              <w:autoSpaceDN w:val="0"/>
              <w:adjustRightInd w:val="0"/>
              <w:jc w:val="both"/>
              <w:rPr>
                <w:rFonts w:ascii="Cambria" w:hAnsi="Cambria" w:cs="Cambria"/>
                <w:color w:val="000000"/>
                <w:sz w:val="20"/>
              </w:rPr>
            </w:pPr>
          </w:p>
          <w:p w14:paraId="079BE61D" w14:textId="77777777" w:rsidR="000659F6" w:rsidRPr="00ED51C9" w:rsidRDefault="000659F6" w:rsidP="00825D71">
            <w:pPr>
              <w:autoSpaceDE w:val="0"/>
              <w:autoSpaceDN w:val="0"/>
              <w:adjustRightInd w:val="0"/>
              <w:jc w:val="both"/>
              <w:rPr>
                <w:rFonts w:ascii="Cambria" w:hAnsi="Cambria" w:cs="Cambria"/>
                <w:color w:val="000000"/>
                <w:sz w:val="20"/>
              </w:rPr>
            </w:pPr>
          </w:p>
          <w:p w14:paraId="7BA28AB1"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Nº registre ICCAT :</w:t>
            </w:r>
          </w:p>
        </w:tc>
        <w:tc>
          <w:tcPr>
            <w:tcW w:w="3020" w:type="dxa"/>
          </w:tcPr>
          <w:p w14:paraId="25AFA762"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olor w:val="000000"/>
                <w:sz w:val="20"/>
                <w:szCs w:val="20"/>
              </w:rPr>
              <w:t>Nom de la ferme de destination :</w:t>
            </w:r>
          </w:p>
          <w:p w14:paraId="5EB51079" w14:textId="77777777" w:rsidR="00825D71" w:rsidRPr="00ED51C9" w:rsidRDefault="00825D71" w:rsidP="00825D71">
            <w:pPr>
              <w:autoSpaceDE w:val="0"/>
              <w:autoSpaceDN w:val="0"/>
              <w:adjustRightInd w:val="0"/>
              <w:jc w:val="both"/>
              <w:rPr>
                <w:rFonts w:ascii="Cambria" w:hAnsi="Cambria"/>
                <w:color w:val="000000"/>
                <w:sz w:val="20"/>
                <w:szCs w:val="20"/>
              </w:rPr>
            </w:pPr>
          </w:p>
          <w:p w14:paraId="6722CC46" w14:textId="77777777" w:rsidR="000659F6" w:rsidRPr="00ED51C9" w:rsidRDefault="000659F6" w:rsidP="00825D71">
            <w:pPr>
              <w:autoSpaceDE w:val="0"/>
              <w:autoSpaceDN w:val="0"/>
              <w:adjustRightInd w:val="0"/>
              <w:jc w:val="both"/>
              <w:rPr>
                <w:rFonts w:ascii="Cambria" w:hAnsi="Cambria"/>
                <w:color w:val="000000"/>
                <w:sz w:val="20"/>
                <w:szCs w:val="20"/>
              </w:rPr>
            </w:pPr>
          </w:p>
          <w:p w14:paraId="2424CECB"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Nº registre ICCAT :</w:t>
            </w:r>
          </w:p>
          <w:p w14:paraId="217A64AE" w14:textId="77777777" w:rsidR="000659F6" w:rsidRPr="00ED51C9" w:rsidRDefault="000659F6" w:rsidP="00825D71">
            <w:pPr>
              <w:autoSpaceDE w:val="0"/>
              <w:autoSpaceDN w:val="0"/>
              <w:adjustRightInd w:val="0"/>
              <w:jc w:val="both"/>
              <w:rPr>
                <w:rFonts w:ascii="Cambria" w:hAnsi="Cambria" w:cs="Cambria"/>
                <w:color w:val="000000"/>
                <w:sz w:val="20"/>
              </w:rPr>
            </w:pPr>
          </w:p>
          <w:p w14:paraId="7D426470" w14:textId="77777777" w:rsidR="000659F6" w:rsidRPr="00ED51C9" w:rsidRDefault="000659F6" w:rsidP="00825D71">
            <w:pPr>
              <w:autoSpaceDE w:val="0"/>
              <w:autoSpaceDN w:val="0"/>
              <w:adjustRightInd w:val="0"/>
              <w:jc w:val="both"/>
              <w:rPr>
                <w:rFonts w:ascii="Cambria" w:hAnsi="Cambria" w:cs="Cambria"/>
                <w:color w:val="000000"/>
                <w:sz w:val="20"/>
              </w:rPr>
            </w:pPr>
          </w:p>
          <w:p w14:paraId="6345E2CC" w14:textId="77777777" w:rsidR="000659F6" w:rsidRPr="00ED51C9" w:rsidRDefault="000659F6" w:rsidP="00825D71">
            <w:pPr>
              <w:autoSpaceDE w:val="0"/>
              <w:autoSpaceDN w:val="0"/>
              <w:adjustRightInd w:val="0"/>
              <w:jc w:val="both"/>
              <w:rPr>
                <w:rFonts w:ascii="Cambria" w:hAnsi="Cambria"/>
                <w:color w:val="000000"/>
                <w:sz w:val="20"/>
                <w:szCs w:val="20"/>
              </w:rPr>
            </w:pPr>
          </w:p>
        </w:tc>
      </w:tr>
      <w:tr w:rsidR="00825D71" w:rsidRPr="00ED51C9" w14:paraId="2C6A4265" w14:textId="77777777" w:rsidTr="00AD7A72">
        <w:trPr>
          <w:trHeight w:val="91"/>
          <w:jc w:val="center"/>
        </w:trPr>
        <w:tc>
          <w:tcPr>
            <w:tcW w:w="3823" w:type="dxa"/>
          </w:tcPr>
          <w:p w14:paraId="16BC287B"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Nº autorisation de transfert : </w:t>
            </w:r>
          </w:p>
        </w:tc>
        <w:tc>
          <w:tcPr>
            <w:tcW w:w="2693" w:type="dxa"/>
          </w:tcPr>
          <w:p w14:paraId="4B69C4D5"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Identification externe : </w:t>
            </w:r>
          </w:p>
        </w:tc>
        <w:tc>
          <w:tcPr>
            <w:tcW w:w="2410" w:type="dxa"/>
          </w:tcPr>
          <w:p w14:paraId="33B10A87"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Nº de cage donatrice : </w:t>
            </w:r>
          </w:p>
          <w:p w14:paraId="29EDAD25" w14:textId="77777777" w:rsidR="00825D71" w:rsidRPr="00ED51C9" w:rsidRDefault="00825D71" w:rsidP="00825D71">
            <w:pPr>
              <w:autoSpaceDE w:val="0"/>
              <w:autoSpaceDN w:val="0"/>
              <w:adjustRightInd w:val="0"/>
              <w:jc w:val="both"/>
              <w:rPr>
                <w:rFonts w:ascii="Cambria" w:hAnsi="Cambria" w:cs="Cambria"/>
                <w:color w:val="000000"/>
                <w:sz w:val="20"/>
              </w:rPr>
            </w:pPr>
          </w:p>
          <w:p w14:paraId="21400604" w14:textId="77777777" w:rsidR="000659F6" w:rsidRPr="00ED51C9" w:rsidRDefault="000659F6" w:rsidP="00825D71">
            <w:pPr>
              <w:autoSpaceDE w:val="0"/>
              <w:autoSpaceDN w:val="0"/>
              <w:adjustRightInd w:val="0"/>
              <w:jc w:val="both"/>
              <w:rPr>
                <w:rFonts w:ascii="Cambria" w:hAnsi="Cambria" w:cs="Cambria"/>
                <w:color w:val="000000"/>
                <w:sz w:val="20"/>
              </w:rPr>
            </w:pPr>
          </w:p>
          <w:p w14:paraId="1E181E97"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szCs w:val="20"/>
              </w:rPr>
              <w:t>Nº de cage réceptrice :</w:t>
            </w:r>
          </w:p>
        </w:tc>
        <w:tc>
          <w:tcPr>
            <w:tcW w:w="5528" w:type="dxa"/>
            <w:gridSpan w:val="2"/>
          </w:tcPr>
          <w:p w14:paraId="1E5A3889" w14:textId="74D09E81"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Nom et signature du capitaine du navire </w:t>
            </w:r>
            <w:r w:rsidR="00256FDB" w:rsidRPr="00ED51C9">
              <w:rPr>
                <w:rFonts w:ascii="Cambria" w:hAnsi="Cambria" w:cs="Cambria"/>
                <w:color w:val="000000"/>
                <w:sz w:val="20"/>
              </w:rPr>
              <w:t>donateur </w:t>
            </w:r>
            <w:r w:rsidRPr="00ED51C9">
              <w:rPr>
                <w:rFonts w:ascii="Cambria" w:hAnsi="Cambria" w:cs="Cambria"/>
                <w:color w:val="000000"/>
                <w:sz w:val="20"/>
              </w:rPr>
              <w:t xml:space="preserve">: </w:t>
            </w:r>
          </w:p>
          <w:p w14:paraId="5C841E62" w14:textId="77777777" w:rsidR="000659F6" w:rsidRPr="00ED51C9" w:rsidRDefault="000659F6" w:rsidP="00825D71">
            <w:pPr>
              <w:autoSpaceDE w:val="0"/>
              <w:autoSpaceDN w:val="0"/>
              <w:adjustRightInd w:val="0"/>
              <w:jc w:val="both"/>
              <w:rPr>
                <w:rFonts w:ascii="Cambria" w:hAnsi="Cambria" w:cs="Cambria"/>
                <w:color w:val="000000"/>
                <w:sz w:val="20"/>
              </w:rPr>
            </w:pPr>
          </w:p>
          <w:p w14:paraId="4A4CDA03" w14:textId="77777777" w:rsidR="000659F6" w:rsidRPr="00ED51C9" w:rsidRDefault="000659F6" w:rsidP="00825D71">
            <w:pPr>
              <w:autoSpaceDE w:val="0"/>
              <w:autoSpaceDN w:val="0"/>
              <w:adjustRightInd w:val="0"/>
              <w:jc w:val="both"/>
              <w:rPr>
                <w:rFonts w:ascii="Cambria" w:hAnsi="Cambria" w:cs="Cambria"/>
                <w:color w:val="000000"/>
                <w:sz w:val="20"/>
              </w:rPr>
            </w:pPr>
          </w:p>
          <w:p w14:paraId="0637A3A9" w14:textId="1A7D85D6"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Nom et signature du capitaine du navire récepteur : </w:t>
            </w:r>
          </w:p>
          <w:p w14:paraId="5E3C0365" w14:textId="77777777" w:rsidR="000659F6" w:rsidRPr="00ED51C9" w:rsidRDefault="000659F6" w:rsidP="00825D71">
            <w:pPr>
              <w:autoSpaceDE w:val="0"/>
              <w:autoSpaceDN w:val="0"/>
              <w:adjustRightInd w:val="0"/>
              <w:jc w:val="both"/>
              <w:rPr>
                <w:rFonts w:ascii="Cambria" w:hAnsi="Cambria"/>
                <w:color w:val="000000"/>
                <w:sz w:val="20"/>
                <w:szCs w:val="20"/>
              </w:rPr>
            </w:pPr>
          </w:p>
          <w:p w14:paraId="1F8E2D3D" w14:textId="77777777" w:rsidR="00825D71" w:rsidRPr="00ED51C9" w:rsidRDefault="00825D71" w:rsidP="00825D71">
            <w:pPr>
              <w:autoSpaceDE w:val="0"/>
              <w:autoSpaceDN w:val="0"/>
              <w:adjustRightInd w:val="0"/>
              <w:jc w:val="both"/>
              <w:rPr>
                <w:rFonts w:ascii="Cambria" w:hAnsi="Cambria"/>
                <w:color w:val="000000"/>
                <w:sz w:val="20"/>
                <w:szCs w:val="20"/>
              </w:rPr>
            </w:pPr>
          </w:p>
        </w:tc>
      </w:tr>
      <w:tr w:rsidR="00825D71" w:rsidRPr="00ED51C9" w14:paraId="476C18F7" w14:textId="77777777" w:rsidTr="00AD7A72">
        <w:trPr>
          <w:trHeight w:val="91"/>
          <w:jc w:val="center"/>
        </w:trPr>
        <w:tc>
          <w:tcPr>
            <w:tcW w:w="6516" w:type="dxa"/>
            <w:gridSpan w:val="2"/>
          </w:tcPr>
          <w:p w14:paraId="0381F03E" w14:textId="77777777" w:rsidR="00825D71" w:rsidRPr="00ED51C9" w:rsidRDefault="00825D71" w:rsidP="00825D71">
            <w:pPr>
              <w:autoSpaceDE w:val="0"/>
              <w:autoSpaceDN w:val="0"/>
              <w:adjustRightInd w:val="0"/>
              <w:jc w:val="both"/>
              <w:rPr>
                <w:rFonts w:ascii="Cambria" w:hAnsi="Cambria" w:cs="Cambria"/>
                <w:color w:val="000000"/>
                <w:sz w:val="20"/>
                <w:vertAlign w:val="superscript"/>
              </w:rPr>
            </w:pPr>
            <w:r w:rsidRPr="00ED51C9">
              <w:rPr>
                <w:rFonts w:ascii="Cambria" w:hAnsi="Cambria" w:cs="Cambria"/>
                <w:color w:val="000000"/>
                <w:sz w:val="20"/>
              </w:rPr>
              <w:t xml:space="preserve">Nbre de spécimens transférés et poids estimé (kg) </w:t>
            </w:r>
            <w:r w:rsidRPr="00ED51C9">
              <w:rPr>
                <w:rFonts w:ascii="Cambria" w:hAnsi="Cambria" w:cs="Cambria"/>
                <w:color w:val="000000"/>
                <w:sz w:val="20"/>
                <w:vertAlign w:val="superscript"/>
              </w:rPr>
              <w:t>(4)</w:t>
            </w:r>
          </w:p>
          <w:p w14:paraId="43364BAB" w14:textId="77777777" w:rsidR="000659F6" w:rsidRPr="00ED51C9" w:rsidRDefault="000659F6" w:rsidP="00825D71">
            <w:pPr>
              <w:autoSpaceDE w:val="0"/>
              <w:autoSpaceDN w:val="0"/>
              <w:adjustRightInd w:val="0"/>
              <w:jc w:val="both"/>
              <w:rPr>
                <w:rFonts w:ascii="Cambria" w:hAnsi="Cambria" w:cs="Cambria"/>
                <w:color w:val="000000"/>
                <w:sz w:val="20"/>
              </w:rPr>
            </w:pPr>
          </w:p>
          <w:p w14:paraId="2AEA1BF1" w14:textId="77777777" w:rsidR="00825D71" w:rsidRPr="00ED51C9" w:rsidRDefault="00825D71" w:rsidP="00825D71">
            <w:pPr>
              <w:autoSpaceDE w:val="0"/>
              <w:autoSpaceDN w:val="0"/>
              <w:adjustRightInd w:val="0"/>
              <w:jc w:val="both"/>
              <w:rPr>
                <w:rFonts w:ascii="Cambria" w:hAnsi="Cambria" w:cs="Cambria"/>
                <w:color w:val="000000"/>
                <w:sz w:val="20"/>
                <w:szCs w:val="20"/>
              </w:rPr>
            </w:pPr>
            <w:r w:rsidRPr="00ED51C9">
              <w:rPr>
                <w:rFonts w:ascii="Cambria" w:hAnsi="Cambria" w:cs="Cambria"/>
                <w:color w:val="000000"/>
                <w:sz w:val="20"/>
                <w:szCs w:val="20"/>
              </w:rPr>
              <w:t>Transfert ultérieur :</w:t>
            </w:r>
          </w:p>
          <w:p w14:paraId="7CCCE666" w14:textId="77777777" w:rsidR="000659F6" w:rsidRPr="00ED51C9" w:rsidRDefault="000659F6" w:rsidP="00825D71">
            <w:pPr>
              <w:autoSpaceDE w:val="0"/>
              <w:autoSpaceDN w:val="0"/>
              <w:adjustRightInd w:val="0"/>
              <w:jc w:val="both"/>
              <w:rPr>
                <w:rFonts w:ascii="Cambria" w:hAnsi="Cambria"/>
                <w:color w:val="000000"/>
                <w:sz w:val="20"/>
                <w:szCs w:val="20"/>
              </w:rPr>
            </w:pPr>
          </w:p>
          <w:p w14:paraId="723EC6D6" w14:textId="77777777" w:rsidR="00825D71" w:rsidRPr="00ED51C9" w:rsidRDefault="00825D71" w:rsidP="00825D71">
            <w:pPr>
              <w:autoSpaceDE w:val="0"/>
              <w:autoSpaceDN w:val="0"/>
              <w:adjustRightInd w:val="0"/>
              <w:jc w:val="both"/>
              <w:rPr>
                <w:rFonts w:ascii="Cambria" w:hAnsi="Cambria" w:cs="Cambria"/>
                <w:color w:val="000000"/>
                <w:sz w:val="20"/>
                <w:szCs w:val="20"/>
              </w:rPr>
            </w:pPr>
            <w:r w:rsidRPr="00ED51C9">
              <w:rPr>
                <w:rFonts w:ascii="Cambria" w:hAnsi="Cambria" w:cs="Cambria"/>
                <w:color w:val="000000"/>
                <w:sz w:val="20"/>
                <w:szCs w:val="20"/>
              </w:rPr>
              <w:t>Transfert volontaire :</w:t>
            </w:r>
          </w:p>
          <w:p w14:paraId="02C81D67" w14:textId="77777777" w:rsidR="000659F6" w:rsidRPr="00ED51C9" w:rsidRDefault="000659F6" w:rsidP="00825D71">
            <w:pPr>
              <w:autoSpaceDE w:val="0"/>
              <w:autoSpaceDN w:val="0"/>
              <w:adjustRightInd w:val="0"/>
              <w:jc w:val="both"/>
              <w:rPr>
                <w:rFonts w:ascii="Cambria" w:hAnsi="Cambria"/>
                <w:color w:val="000000"/>
                <w:sz w:val="20"/>
                <w:szCs w:val="20"/>
              </w:rPr>
            </w:pPr>
          </w:p>
          <w:p w14:paraId="6D5EFB39" w14:textId="77777777" w:rsidR="00825D71" w:rsidRPr="00ED51C9" w:rsidRDefault="00825D71" w:rsidP="00825D71">
            <w:pPr>
              <w:autoSpaceDE w:val="0"/>
              <w:autoSpaceDN w:val="0"/>
              <w:adjustRightInd w:val="0"/>
              <w:jc w:val="both"/>
              <w:rPr>
                <w:rFonts w:ascii="Cambria" w:hAnsi="Cambria" w:cs="Cambria"/>
                <w:color w:val="000000"/>
                <w:sz w:val="20"/>
                <w:szCs w:val="20"/>
              </w:rPr>
            </w:pPr>
            <w:r w:rsidRPr="00ED51C9">
              <w:rPr>
                <w:rFonts w:ascii="Cambria" w:hAnsi="Cambria" w:cs="Cambria"/>
                <w:color w:val="000000"/>
                <w:sz w:val="20"/>
                <w:szCs w:val="20"/>
              </w:rPr>
              <w:t>Transfert de contrôle :</w:t>
            </w:r>
          </w:p>
          <w:p w14:paraId="55145DE5" w14:textId="77777777" w:rsidR="000659F6" w:rsidRPr="00ED51C9" w:rsidRDefault="000659F6" w:rsidP="00825D71">
            <w:pPr>
              <w:autoSpaceDE w:val="0"/>
              <w:autoSpaceDN w:val="0"/>
              <w:adjustRightInd w:val="0"/>
              <w:jc w:val="both"/>
              <w:rPr>
                <w:rFonts w:ascii="Cambria" w:hAnsi="Cambria"/>
                <w:color w:val="000000"/>
                <w:sz w:val="20"/>
                <w:szCs w:val="20"/>
              </w:rPr>
            </w:pPr>
          </w:p>
          <w:p w14:paraId="6FD8A0BB" w14:textId="6EFA7B62" w:rsidR="00825D71" w:rsidRPr="00ED51C9" w:rsidRDefault="00825D71" w:rsidP="00825D71">
            <w:pPr>
              <w:autoSpaceDE w:val="0"/>
              <w:autoSpaceDN w:val="0"/>
              <w:adjustRightInd w:val="0"/>
              <w:jc w:val="both"/>
              <w:rPr>
                <w:rFonts w:ascii="Cambria" w:hAnsi="Cambria" w:cs="Cambria"/>
                <w:color w:val="000000"/>
                <w:sz w:val="20"/>
                <w:szCs w:val="20"/>
              </w:rPr>
            </w:pPr>
            <w:r w:rsidRPr="00ED51C9">
              <w:rPr>
                <w:rFonts w:ascii="Cambria" w:hAnsi="Cambria" w:cs="Cambria"/>
                <w:color w:val="000000"/>
                <w:sz w:val="20"/>
                <w:szCs w:val="20"/>
              </w:rPr>
              <w:t>Dans le cas de transfert volontaire ou de contrôle</w:t>
            </w:r>
            <w:r w:rsidR="000659F6" w:rsidRPr="00ED51C9">
              <w:rPr>
                <w:rFonts w:ascii="Cambria" w:hAnsi="Cambria" w:cs="Cambria"/>
                <w:color w:val="000000"/>
                <w:sz w:val="20"/>
                <w:szCs w:val="20"/>
              </w:rPr>
              <w:t> :</w:t>
            </w:r>
          </w:p>
          <w:p w14:paraId="657CCD45" w14:textId="77777777" w:rsidR="000659F6" w:rsidRPr="00ED51C9" w:rsidRDefault="000659F6" w:rsidP="00825D71">
            <w:pPr>
              <w:autoSpaceDE w:val="0"/>
              <w:autoSpaceDN w:val="0"/>
              <w:adjustRightInd w:val="0"/>
              <w:jc w:val="both"/>
              <w:rPr>
                <w:rFonts w:ascii="Cambria" w:hAnsi="Cambria"/>
                <w:color w:val="000000"/>
                <w:sz w:val="20"/>
                <w:szCs w:val="20"/>
              </w:rPr>
            </w:pPr>
          </w:p>
          <w:p w14:paraId="649B1CD8" w14:textId="77777777" w:rsidR="00825D71" w:rsidRPr="00ED51C9" w:rsidRDefault="00825D71" w:rsidP="00825D71">
            <w:pPr>
              <w:autoSpaceDE w:val="0"/>
              <w:autoSpaceDN w:val="0"/>
              <w:adjustRightInd w:val="0"/>
              <w:ind w:firstLineChars="50" w:firstLine="100"/>
              <w:jc w:val="both"/>
              <w:rPr>
                <w:rFonts w:ascii="Cambria" w:hAnsi="Cambria"/>
                <w:color w:val="000000"/>
                <w:sz w:val="20"/>
                <w:szCs w:val="20"/>
              </w:rPr>
            </w:pPr>
            <w:r w:rsidRPr="00ED51C9">
              <w:rPr>
                <w:rFonts w:ascii="Cambria" w:hAnsi="Cambria" w:cs="Cambria"/>
                <w:color w:val="000000"/>
                <w:sz w:val="20"/>
                <w:szCs w:val="20"/>
              </w:rPr>
              <w:t>i. Informations sur le remorqueur récepteur :</w:t>
            </w:r>
          </w:p>
          <w:p w14:paraId="2B92FE1D" w14:textId="77777777" w:rsidR="000659F6" w:rsidRPr="00ED51C9" w:rsidRDefault="000659F6" w:rsidP="00825D71">
            <w:pPr>
              <w:autoSpaceDE w:val="0"/>
              <w:autoSpaceDN w:val="0"/>
              <w:adjustRightInd w:val="0"/>
              <w:ind w:firstLineChars="100" w:firstLine="200"/>
              <w:jc w:val="both"/>
              <w:rPr>
                <w:rFonts w:ascii="Cambria" w:hAnsi="Cambria" w:cs="Cambria"/>
                <w:color w:val="000000"/>
                <w:sz w:val="20"/>
                <w:szCs w:val="20"/>
              </w:rPr>
            </w:pPr>
          </w:p>
          <w:p w14:paraId="2DAE6E80" w14:textId="7FDBBA9C" w:rsidR="00825D71" w:rsidRPr="00ED51C9" w:rsidRDefault="00825D71" w:rsidP="00825D71">
            <w:pPr>
              <w:autoSpaceDE w:val="0"/>
              <w:autoSpaceDN w:val="0"/>
              <w:adjustRightInd w:val="0"/>
              <w:ind w:firstLineChars="100" w:firstLine="200"/>
              <w:jc w:val="both"/>
              <w:rPr>
                <w:rFonts w:ascii="Cambria" w:hAnsi="Cambria"/>
                <w:color w:val="000000"/>
                <w:sz w:val="20"/>
                <w:szCs w:val="20"/>
              </w:rPr>
            </w:pPr>
            <w:r w:rsidRPr="00ED51C9">
              <w:rPr>
                <w:rFonts w:ascii="Cambria" w:hAnsi="Cambria" w:cs="Cambria"/>
                <w:color w:val="000000"/>
                <w:sz w:val="20"/>
                <w:szCs w:val="20"/>
              </w:rPr>
              <w:t>Nom :</w:t>
            </w:r>
          </w:p>
          <w:p w14:paraId="3BE98A38" w14:textId="77777777" w:rsidR="000659F6" w:rsidRPr="00ED51C9" w:rsidRDefault="000659F6" w:rsidP="00825D71">
            <w:pPr>
              <w:autoSpaceDE w:val="0"/>
              <w:autoSpaceDN w:val="0"/>
              <w:adjustRightInd w:val="0"/>
              <w:ind w:firstLineChars="100" w:firstLine="200"/>
              <w:jc w:val="both"/>
              <w:rPr>
                <w:rFonts w:ascii="Cambria" w:hAnsi="Cambria" w:cs="Cambria"/>
                <w:color w:val="000000"/>
                <w:sz w:val="20"/>
                <w:szCs w:val="20"/>
              </w:rPr>
            </w:pPr>
          </w:p>
          <w:p w14:paraId="17D1EAC9" w14:textId="412B79B9" w:rsidR="00825D71" w:rsidRPr="00ED51C9" w:rsidRDefault="00825D71" w:rsidP="00825D71">
            <w:pPr>
              <w:autoSpaceDE w:val="0"/>
              <w:autoSpaceDN w:val="0"/>
              <w:adjustRightInd w:val="0"/>
              <w:ind w:firstLineChars="100" w:firstLine="200"/>
              <w:jc w:val="both"/>
              <w:rPr>
                <w:rFonts w:ascii="Cambria" w:hAnsi="Cambria"/>
                <w:color w:val="000000"/>
                <w:sz w:val="20"/>
                <w:szCs w:val="20"/>
              </w:rPr>
            </w:pPr>
            <w:r w:rsidRPr="00ED51C9">
              <w:rPr>
                <w:rFonts w:ascii="Cambria" w:hAnsi="Cambria" w:cs="Cambria"/>
                <w:color w:val="000000"/>
                <w:sz w:val="20"/>
                <w:szCs w:val="20"/>
              </w:rPr>
              <w:t>Pavillon :</w:t>
            </w:r>
          </w:p>
          <w:p w14:paraId="048F3921" w14:textId="77777777" w:rsidR="000659F6" w:rsidRPr="00ED51C9" w:rsidRDefault="000659F6" w:rsidP="00825D71">
            <w:pPr>
              <w:autoSpaceDE w:val="0"/>
              <w:autoSpaceDN w:val="0"/>
              <w:adjustRightInd w:val="0"/>
              <w:ind w:firstLineChars="100" w:firstLine="200"/>
              <w:jc w:val="both"/>
              <w:rPr>
                <w:rFonts w:ascii="Cambria" w:hAnsi="Cambria" w:cs="Cambria"/>
                <w:color w:val="000000"/>
                <w:sz w:val="20"/>
                <w:szCs w:val="20"/>
              </w:rPr>
            </w:pPr>
          </w:p>
          <w:p w14:paraId="6B28E307" w14:textId="09686249" w:rsidR="00825D71" w:rsidRPr="00ED51C9" w:rsidRDefault="00825D71" w:rsidP="00825D71">
            <w:pPr>
              <w:autoSpaceDE w:val="0"/>
              <w:autoSpaceDN w:val="0"/>
              <w:adjustRightInd w:val="0"/>
              <w:ind w:firstLineChars="100" w:firstLine="200"/>
              <w:jc w:val="both"/>
              <w:rPr>
                <w:rFonts w:ascii="Cambria" w:hAnsi="Cambria"/>
                <w:color w:val="000000"/>
                <w:sz w:val="20"/>
                <w:szCs w:val="20"/>
              </w:rPr>
            </w:pPr>
            <w:r w:rsidRPr="00ED51C9">
              <w:rPr>
                <w:rFonts w:ascii="Cambria" w:hAnsi="Cambria" w:cs="Cambria"/>
                <w:color w:val="000000"/>
                <w:sz w:val="20"/>
                <w:szCs w:val="20"/>
              </w:rPr>
              <w:t>Nº registre ICCAT :</w:t>
            </w:r>
          </w:p>
          <w:p w14:paraId="67719A32" w14:textId="77777777" w:rsidR="000659F6" w:rsidRPr="00ED51C9" w:rsidRDefault="000659F6" w:rsidP="00825D71">
            <w:pPr>
              <w:autoSpaceDE w:val="0"/>
              <w:autoSpaceDN w:val="0"/>
              <w:adjustRightInd w:val="0"/>
              <w:ind w:firstLineChars="100" w:firstLine="200"/>
              <w:jc w:val="both"/>
              <w:rPr>
                <w:rFonts w:ascii="Cambria" w:hAnsi="Cambria" w:cs="Cambria"/>
                <w:color w:val="000000"/>
                <w:sz w:val="20"/>
                <w:szCs w:val="20"/>
              </w:rPr>
            </w:pPr>
          </w:p>
          <w:p w14:paraId="1A9A84B9" w14:textId="058F59B8" w:rsidR="00825D71" w:rsidRPr="00ED51C9" w:rsidRDefault="00825D71" w:rsidP="00825D71">
            <w:pPr>
              <w:autoSpaceDE w:val="0"/>
              <w:autoSpaceDN w:val="0"/>
              <w:adjustRightInd w:val="0"/>
              <w:ind w:firstLineChars="100" w:firstLine="200"/>
              <w:jc w:val="both"/>
              <w:rPr>
                <w:rFonts w:ascii="Cambria" w:hAnsi="Cambria" w:cs="Cambria"/>
                <w:color w:val="000000"/>
                <w:sz w:val="20"/>
                <w:szCs w:val="20"/>
              </w:rPr>
            </w:pPr>
            <w:r w:rsidRPr="00ED51C9">
              <w:rPr>
                <w:rFonts w:ascii="Cambria" w:hAnsi="Cambria" w:cs="Cambria"/>
                <w:color w:val="000000"/>
                <w:sz w:val="20"/>
                <w:szCs w:val="20"/>
              </w:rPr>
              <w:t>Identification externe :</w:t>
            </w:r>
          </w:p>
          <w:p w14:paraId="29657C2F" w14:textId="77777777" w:rsidR="000659F6" w:rsidRPr="00ED51C9" w:rsidRDefault="000659F6" w:rsidP="00825D71">
            <w:pPr>
              <w:autoSpaceDE w:val="0"/>
              <w:autoSpaceDN w:val="0"/>
              <w:adjustRightInd w:val="0"/>
              <w:ind w:firstLineChars="100" w:firstLine="200"/>
              <w:jc w:val="both"/>
              <w:rPr>
                <w:rFonts w:ascii="Cambria" w:hAnsi="Cambria"/>
                <w:color w:val="000000"/>
                <w:sz w:val="20"/>
                <w:szCs w:val="20"/>
              </w:rPr>
            </w:pPr>
          </w:p>
          <w:p w14:paraId="73C0D5E5" w14:textId="77777777" w:rsidR="00825D71" w:rsidRPr="00ED51C9" w:rsidRDefault="00825D71" w:rsidP="00825D71">
            <w:pPr>
              <w:rPr>
                <w:rFonts w:ascii="Cambria" w:eastAsia="Cambria" w:hAnsi="Cambria" w:cs="Cambria"/>
                <w:sz w:val="20"/>
                <w:szCs w:val="20"/>
                <w:lang w:eastAsia="en-GB"/>
              </w:rPr>
            </w:pPr>
            <w:r w:rsidRPr="00ED51C9">
              <w:rPr>
                <w:rFonts w:ascii="Cambria" w:eastAsia="Cambria" w:hAnsi="Cambria" w:cs="Cambria"/>
                <w:sz w:val="20"/>
                <w:szCs w:val="20"/>
                <w:lang w:eastAsia="en-GB"/>
              </w:rPr>
              <w:t>ii. Numéro de la cage de transport :</w:t>
            </w:r>
          </w:p>
          <w:p w14:paraId="55C6FAD4" w14:textId="77777777" w:rsidR="000659F6" w:rsidRPr="00ED51C9" w:rsidRDefault="000659F6" w:rsidP="00825D71">
            <w:pPr>
              <w:rPr>
                <w:rFonts w:ascii="Cambria" w:eastAsia="Cambria" w:hAnsi="Cambria" w:cs="Cambria"/>
                <w:sz w:val="20"/>
                <w:szCs w:val="20"/>
                <w:lang w:eastAsia="en-GB"/>
              </w:rPr>
            </w:pPr>
          </w:p>
          <w:p w14:paraId="4E6001EC" w14:textId="77777777" w:rsidR="00343371" w:rsidRPr="00ED51C9" w:rsidRDefault="00343371" w:rsidP="00825D71">
            <w:pPr>
              <w:rPr>
                <w:rFonts w:ascii="Cambria" w:eastAsia="Cambria" w:hAnsi="Cambria" w:cs="Cambria"/>
                <w:sz w:val="20"/>
                <w:szCs w:val="20"/>
                <w:lang w:eastAsia="en-GB"/>
              </w:rPr>
            </w:pPr>
          </w:p>
          <w:p w14:paraId="34E26661" w14:textId="77777777" w:rsidR="000659F6" w:rsidRPr="00ED51C9" w:rsidRDefault="000659F6" w:rsidP="00825D71">
            <w:pPr>
              <w:rPr>
                <w:rFonts w:ascii="Cambria" w:eastAsia="Cambria" w:hAnsi="Cambria" w:cs="Cambria"/>
                <w:sz w:val="20"/>
                <w:szCs w:val="20"/>
                <w:lang w:eastAsia="en-GB"/>
              </w:rPr>
            </w:pPr>
          </w:p>
        </w:tc>
        <w:tc>
          <w:tcPr>
            <w:tcW w:w="7938" w:type="dxa"/>
            <w:gridSpan w:val="3"/>
          </w:tcPr>
          <w:p w14:paraId="6C7E616A" w14:textId="20551D14"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Nombre de </w:t>
            </w:r>
            <w:r w:rsidR="000659F6" w:rsidRPr="00ED51C9">
              <w:rPr>
                <w:rFonts w:ascii="Cambria" w:hAnsi="Cambria" w:cs="Cambria"/>
                <w:color w:val="000000"/>
                <w:sz w:val="20"/>
              </w:rPr>
              <w:t>thons rouges</w:t>
            </w:r>
            <w:r w:rsidRPr="00ED51C9">
              <w:rPr>
                <w:rFonts w:ascii="Cambria" w:hAnsi="Cambria" w:cs="Cambria"/>
                <w:color w:val="000000"/>
                <w:sz w:val="20"/>
              </w:rPr>
              <w:t xml:space="preserve"> qui meurent durant le transfert</w:t>
            </w:r>
          </w:p>
        </w:tc>
      </w:tr>
      <w:tr w:rsidR="00825D71" w:rsidRPr="00ED51C9" w14:paraId="2F2E767C" w14:textId="77777777" w:rsidTr="00FB044D">
        <w:trPr>
          <w:trHeight w:val="91"/>
          <w:jc w:val="center"/>
        </w:trPr>
        <w:tc>
          <w:tcPr>
            <w:tcW w:w="14454" w:type="dxa"/>
            <w:gridSpan w:val="5"/>
          </w:tcPr>
          <w:p w14:paraId="1906A682"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b/>
                <w:color w:val="000000"/>
                <w:sz w:val="20"/>
              </w:rPr>
              <w:lastRenderedPageBreak/>
              <w:t>TRANSFERT ULTÉRIEUR 3</w:t>
            </w:r>
          </w:p>
        </w:tc>
      </w:tr>
      <w:tr w:rsidR="000659F6" w:rsidRPr="00ED51C9" w14:paraId="03CEB608" w14:textId="77777777" w:rsidTr="00143C75">
        <w:trPr>
          <w:trHeight w:val="91"/>
          <w:jc w:val="center"/>
        </w:trPr>
        <w:tc>
          <w:tcPr>
            <w:tcW w:w="14454" w:type="dxa"/>
            <w:gridSpan w:val="5"/>
          </w:tcPr>
          <w:p w14:paraId="78356BBE" w14:textId="77777777" w:rsidR="000659F6" w:rsidRPr="00ED51C9" w:rsidRDefault="000659F6" w:rsidP="000659F6">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Date</w:t>
            </w:r>
            <w:proofErr w:type="gramStart"/>
            <w:r w:rsidRPr="00ED51C9">
              <w:rPr>
                <w:rFonts w:ascii="Cambria" w:hAnsi="Cambria" w:cs="Cambria"/>
                <w:color w:val="000000"/>
                <w:sz w:val="20"/>
              </w:rPr>
              <w:t xml:space="preserve"> :_</w:t>
            </w:r>
            <w:proofErr w:type="gramEnd"/>
            <w:r w:rsidRPr="00ED51C9">
              <w:rPr>
                <w:rFonts w:ascii="Cambria" w:hAnsi="Cambria" w:cs="Cambria"/>
                <w:color w:val="000000"/>
                <w:sz w:val="20"/>
              </w:rPr>
              <w:t xml:space="preserve"> _ / _ _ / _ _ _ _                                                                            Lieu ou position :                           Port :                                </w:t>
            </w:r>
            <w:proofErr w:type="spellStart"/>
            <w:r w:rsidRPr="00ED51C9">
              <w:rPr>
                <w:rFonts w:ascii="Cambria" w:hAnsi="Cambria" w:cs="Cambria"/>
                <w:color w:val="000000"/>
                <w:sz w:val="20"/>
              </w:rPr>
              <w:t>Lat</w:t>
            </w:r>
            <w:proofErr w:type="spellEnd"/>
            <w:r w:rsidRPr="00ED51C9">
              <w:rPr>
                <w:rFonts w:ascii="Cambria" w:hAnsi="Cambria" w:cs="Cambria"/>
                <w:color w:val="000000"/>
                <w:sz w:val="20"/>
              </w:rPr>
              <w:t xml:space="preserve"> :                                                    Long :</w:t>
            </w:r>
          </w:p>
          <w:p w14:paraId="3A204A49" w14:textId="34735BD3" w:rsidR="000659F6" w:rsidRPr="00ED51C9" w:rsidRDefault="000659F6" w:rsidP="000659F6">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Numéro de l’ITD :</w:t>
            </w:r>
          </w:p>
        </w:tc>
      </w:tr>
      <w:tr w:rsidR="00825D71" w:rsidRPr="00ED51C9" w14:paraId="3A8F6F6A" w14:textId="77777777" w:rsidTr="000659F6">
        <w:trPr>
          <w:trHeight w:val="1087"/>
          <w:jc w:val="center"/>
        </w:trPr>
        <w:tc>
          <w:tcPr>
            <w:tcW w:w="3823" w:type="dxa"/>
          </w:tcPr>
          <w:p w14:paraId="2C29F1E0" w14:textId="604033F5"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Nom du remorqueur </w:t>
            </w:r>
            <w:r w:rsidR="00256FDB" w:rsidRPr="00ED51C9">
              <w:rPr>
                <w:rFonts w:ascii="Cambria" w:hAnsi="Cambria" w:cs="Cambria"/>
                <w:color w:val="000000"/>
                <w:sz w:val="20"/>
              </w:rPr>
              <w:t>donateur </w:t>
            </w:r>
            <w:r w:rsidRPr="00ED51C9">
              <w:rPr>
                <w:rFonts w:ascii="Cambria" w:hAnsi="Cambria" w:cs="Cambria"/>
                <w:color w:val="000000"/>
                <w:sz w:val="20"/>
              </w:rPr>
              <w:t xml:space="preserve">: </w:t>
            </w:r>
          </w:p>
          <w:p w14:paraId="5A3AA1D9" w14:textId="77777777" w:rsidR="000659F6" w:rsidRPr="00ED51C9" w:rsidRDefault="000659F6" w:rsidP="00825D71">
            <w:pPr>
              <w:autoSpaceDE w:val="0"/>
              <w:autoSpaceDN w:val="0"/>
              <w:adjustRightInd w:val="0"/>
              <w:jc w:val="both"/>
              <w:rPr>
                <w:rFonts w:ascii="Cambria" w:hAnsi="Cambria"/>
                <w:color w:val="000000"/>
                <w:sz w:val="20"/>
                <w:szCs w:val="20"/>
              </w:rPr>
            </w:pPr>
          </w:p>
          <w:p w14:paraId="6030F537"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Nom du remorqueur récepteur :</w:t>
            </w:r>
          </w:p>
          <w:p w14:paraId="513C2CD3" w14:textId="77777777" w:rsidR="00825D71" w:rsidRPr="00ED51C9" w:rsidRDefault="00825D71" w:rsidP="00825D71">
            <w:pPr>
              <w:autoSpaceDE w:val="0"/>
              <w:autoSpaceDN w:val="0"/>
              <w:adjustRightInd w:val="0"/>
              <w:jc w:val="both"/>
              <w:rPr>
                <w:rFonts w:ascii="Cambria" w:hAnsi="Cambria"/>
                <w:color w:val="000000"/>
                <w:sz w:val="20"/>
                <w:szCs w:val="20"/>
              </w:rPr>
            </w:pPr>
          </w:p>
        </w:tc>
        <w:tc>
          <w:tcPr>
            <w:tcW w:w="2693" w:type="dxa"/>
          </w:tcPr>
          <w:p w14:paraId="0C907F6F"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Indicatif d’appel : </w:t>
            </w:r>
          </w:p>
          <w:p w14:paraId="4F045F09" w14:textId="77777777" w:rsidR="000659F6" w:rsidRPr="00ED51C9" w:rsidRDefault="000659F6" w:rsidP="00825D71">
            <w:pPr>
              <w:autoSpaceDE w:val="0"/>
              <w:autoSpaceDN w:val="0"/>
              <w:adjustRightInd w:val="0"/>
              <w:jc w:val="both"/>
              <w:rPr>
                <w:rFonts w:ascii="Cambria" w:hAnsi="Cambria"/>
                <w:color w:val="000000"/>
                <w:sz w:val="20"/>
                <w:szCs w:val="20"/>
              </w:rPr>
            </w:pPr>
          </w:p>
          <w:p w14:paraId="1E758491"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Indicatif d’appel :</w:t>
            </w:r>
          </w:p>
        </w:tc>
        <w:tc>
          <w:tcPr>
            <w:tcW w:w="2410" w:type="dxa"/>
          </w:tcPr>
          <w:p w14:paraId="1D6B6DD8"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Pavillon : </w:t>
            </w:r>
          </w:p>
          <w:p w14:paraId="30B35DF7" w14:textId="77777777" w:rsidR="000659F6" w:rsidRPr="00ED51C9" w:rsidRDefault="000659F6" w:rsidP="00825D71">
            <w:pPr>
              <w:autoSpaceDE w:val="0"/>
              <w:autoSpaceDN w:val="0"/>
              <w:adjustRightInd w:val="0"/>
              <w:jc w:val="both"/>
              <w:rPr>
                <w:rFonts w:ascii="Cambria" w:hAnsi="Cambria"/>
                <w:color w:val="000000"/>
                <w:sz w:val="20"/>
                <w:szCs w:val="20"/>
              </w:rPr>
            </w:pPr>
          </w:p>
          <w:p w14:paraId="3D61AFAA"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Pavillon :</w:t>
            </w:r>
          </w:p>
        </w:tc>
        <w:tc>
          <w:tcPr>
            <w:tcW w:w="2508" w:type="dxa"/>
          </w:tcPr>
          <w:p w14:paraId="679CEF70"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Nº registre ICCAT : </w:t>
            </w:r>
          </w:p>
          <w:p w14:paraId="0A9A7DFF" w14:textId="77777777" w:rsidR="00825D71" w:rsidRPr="00ED51C9" w:rsidRDefault="00825D71" w:rsidP="00825D71">
            <w:pPr>
              <w:autoSpaceDE w:val="0"/>
              <w:autoSpaceDN w:val="0"/>
              <w:adjustRightInd w:val="0"/>
              <w:jc w:val="both"/>
              <w:rPr>
                <w:rFonts w:ascii="Cambria" w:hAnsi="Cambria" w:cs="Cambria"/>
                <w:color w:val="000000"/>
                <w:sz w:val="20"/>
              </w:rPr>
            </w:pPr>
          </w:p>
          <w:p w14:paraId="63E05F19"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Nº registre ICCAT :</w:t>
            </w:r>
          </w:p>
        </w:tc>
        <w:tc>
          <w:tcPr>
            <w:tcW w:w="3020" w:type="dxa"/>
          </w:tcPr>
          <w:p w14:paraId="31AD3C84"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olor w:val="000000"/>
                <w:sz w:val="20"/>
                <w:szCs w:val="20"/>
              </w:rPr>
              <w:t>Nom de la ferme de destination :</w:t>
            </w:r>
          </w:p>
          <w:p w14:paraId="5DF76626" w14:textId="77777777" w:rsidR="00825D71" w:rsidRPr="00ED51C9" w:rsidRDefault="00825D71" w:rsidP="00825D71">
            <w:pPr>
              <w:autoSpaceDE w:val="0"/>
              <w:autoSpaceDN w:val="0"/>
              <w:adjustRightInd w:val="0"/>
              <w:jc w:val="both"/>
              <w:rPr>
                <w:rFonts w:ascii="Cambria" w:hAnsi="Cambria"/>
                <w:color w:val="000000"/>
                <w:sz w:val="20"/>
                <w:szCs w:val="20"/>
              </w:rPr>
            </w:pPr>
          </w:p>
          <w:p w14:paraId="7716A39B"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Nº registre ICCAT :</w:t>
            </w:r>
          </w:p>
        </w:tc>
      </w:tr>
      <w:tr w:rsidR="00825D71" w:rsidRPr="00ED51C9" w14:paraId="284EE60F" w14:textId="77777777" w:rsidTr="00AD7A72">
        <w:trPr>
          <w:trHeight w:val="91"/>
          <w:jc w:val="center"/>
        </w:trPr>
        <w:tc>
          <w:tcPr>
            <w:tcW w:w="3823" w:type="dxa"/>
          </w:tcPr>
          <w:p w14:paraId="2BB203F6"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Nº autorisation de transfert : </w:t>
            </w:r>
          </w:p>
        </w:tc>
        <w:tc>
          <w:tcPr>
            <w:tcW w:w="2693" w:type="dxa"/>
          </w:tcPr>
          <w:p w14:paraId="674EAEA9"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Identification externe : </w:t>
            </w:r>
          </w:p>
        </w:tc>
        <w:tc>
          <w:tcPr>
            <w:tcW w:w="2410" w:type="dxa"/>
          </w:tcPr>
          <w:p w14:paraId="508F6F5F" w14:textId="77777777"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Nº de cage donatrice : </w:t>
            </w:r>
          </w:p>
          <w:p w14:paraId="29B07185" w14:textId="77777777" w:rsidR="00825D71" w:rsidRPr="00ED51C9" w:rsidRDefault="00825D71" w:rsidP="00825D71">
            <w:pPr>
              <w:autoSpaceDE w:val="0"/>
              <w:autoSpaceDN w:val="0"/>
              <w:adjustRightInd w:val="0"/>
              <w:jc w:val="both"/>
              <w:rPr>
                <w:rFonts w:ascii="Cambria" w:hAnsi="Cambria" w:cs="Cambria"/>
                <w:color w:val="000000"/>
                <w:sz w:val="20"/>
              </w:rPr>
            </w:pPr>
          </w:p>
          <w:p w14:paraId="70FFC545"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szCs w:val="20"/>
              </w:rPr>
              <w:t>Nº de cage réceptrice :</w:t>
            </w:r>
          </w:p>
        </w:tc>
        <w:tc>
          <w:tcPr>
            <w:tcW w:w="5528" w:type="dxa"/>
            <w:gridSpan w:val="2"/>
          </w:tcPr>
          <w:p w14:paraId="1F3FCC9F" w14:textId="61C506C8" w:rsidR="00825D71" w:rsidRPr="00ED51C9" w:rsidRDefault="00825D71" w:rsidP="00825D71">
            <w:pPr>
              <w:autoSpaceDE w:val="0"/>
              <w:autoSpaceDN w:val="0"/>
              <w:adjustRightInd w:val="0"/>
              <w:jc w:val="both"/>
              <w:rPr>
                <w:rFonts w:ascii="Cambria" w:hAnsi="Cambria" w:cs="Cambria"/>
                <w:color w:val="000000"/>
                <w:sz w:val="20"/>
              </w:rPr>
            </w:pPr>
            <w:r w:rsidRPr="00ED51C9">
              <w:rPr>
                <w:rFonts w:ascii="Cambria" w:hAnsi="Cambria" w:cs="Cambria"/>
                <w:color w:val="000000"/>
                <w:sz w:val="20"/>
              </w:rPr>
              <w:t xml:space="preserve">Nom et signature du capitaine du navire </w:t>
            </w:r>
            <w:r w:rsidR="00256FDB" w:rsidRPr="00ED51C9">
              <w:rPr>
                <w:rFonts w:ascii="Cambria" w:hAnsi="Cambria" w:cs="Cambria"/>
                <w:color w:val="000000"/>
                <w:sz w:val="20"/>
              </w:rPr>
              <w:t>donateur </w:t>
            </w:r>
            <w:r w:rsidRPr="00ED51C9">
              <w:rPr>
                <w:rFonts w:ascii="Cambria" w:hAnsi="Cambria" w:cs="Cambria"/>
                <w:color w:val="000000"/>
                <w:sz w:val="20"/>
              </w:rPr>
              <w:t xml:space="preserve">: </w:t>
            </w:r>
          </w:p>
          <w:p w14:paraId="25DCE2DE" w14:textId="77777777" w:rsidR="000659F6" w:rsidRPr="00ED51C9" w:rsidRDefault="000659F6" w:rsidP="00825D71">
            <w:pPr>
              <w:autoSpaceDE w:val="0"/>
              <w:autoSpaceDN w:val="0"/>
              <w:adjustRightInd w:val="0"/>
              <w:jc w:val="both"/>
              <w:rPr>
                <w:rFonts w:ascii="Cambria" w:hAnsi="Cambria"/>
                <w:color w:val="000000"/>
                <w:sz w:val="20"/>
                <w:szCs w:val="20"/>
              </w:rPr>
            </w:pPr>
          </w:p>
          <w:p w14:paraId="6D99C09B"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Nom et signature du capitaine du navire récepteur : </w:t>
            </w:r>
          </w:p>
          <w:p w14:paraId="3E7EFA23" w14:textId="77777777" w:rsidR="00825D71" w:rsidRPr="00ED51C9" w:rsidRDefault="00825D71" w:rsidP="00825D71">
            <w:pPr>
              <w:autoSpaceDE w:val="0"/>
              <w:autoSpaceDN w:val="0"/>
              <w:adjustRightInd w:val="0"/>
              <w:jc w:val="both"/>
              <w:rPr>
                <w:rFonts w:ascii="Cambria" w:hAnsi="Cambria"/>
                <w:color w:val="000000"/>
                <w:sz w:val="20"/>
                <w:szCs w:val="20"/>
              </w:rPr>
            </w:pPr>
          </w:p>
        </w:tc>
      </w:tr>
      <w:tr w:rsidR="00825D71" w:rsidRPr="00ED51C9" w14:paraId="48B13D71" w14:textId="77777777" w:rsidTr="00AD7A72">
        <w:trPr>
          <w:trHeight w:val="91"/>
          <w:jc w:val="center"/>
        </w:trPr>
        <w:tc>
          <w:tcPr>
            <w:tcW w:w="6516" w:type="dxa"/>
            <w:gridSpan w:val="2"/>
          </w:tcPr>
          <w:p w14:paraId="75DCA304" w14:textId="77777777" w:rsidR="00825D71" w:rsidRPr="00ED51C9" w:rsidRDefault="00825D71" w:rsidP="00825D71">
            <w:pPr>
              <w:autoSpaceDE w:val="0"/>
              <w:autoSpaceDN w:val="0"/>
              <w:adjustRightInd w:val="0"/>
              <w:jc w:val="both"/>
              <w:rPr>
                <w:rFonts w:ascii="Cambria" w:hAnsi="Cambria" w:cs="Cambria"/>
                <w:color w:val="000000"/>
                <w:sz w:val="20"/>
                <w:vertAlign w:val="superscript"/>
              </w:rPr>
            </w:pPr>
            <w:r w:rsidRPr="00ED51C9">
              <w:rPr>
                <w:rFonts w:ascii="Cambria" w:hAnsi="Cambria" w:cs="Cambria"/>
                <w:color w:val="000000"/>
                <w:sz w:val="20"/>
              </w:rPr>
              <w:t xml:space="preserve">Nbre de spécimens transférés et poids estimé (kg) </w:t>
            </w:r>
            <w:r w:rsidRPr="00ED51C9">
              <w:rPr>
                <w:rFonts w:ascii="Cambria" w:hAnsi="Cambria" w:cs="Cambria"/>
                <w:color w:val="000000"/>
                <w:sz w:val="20"/>
                <w:vertAlign w:val="superscript"/>
              </w:rPr>
              <w:t>(4)</w:t>
            </w:r>
          </w:p>
          <w:p w14:paraId="3A717510" w14:textId="77777777" w:rsidR="000659F6" w:rsidRPr="00ED51C9" w:rsidRDefault="000659F6" w:rsidP="00825D71">
            <w:pPr>
              <w:autoSpaceDE w:val="0"/>
              <w:autoSpaceDN w:val="0"/>
              <w:adjustRightInd w:val="0"/>
              <w:jc w:val="both"/>
              <w:rPr>
                <w:rFonts w:ascii="Cambria" w:hAnsi="Cambria" w:cs="Cambria"/>
                <w:color w:val="000000"/>
                <w:sz w:val="20"/>
              </w:rPr>
            </w:pPr>
          </w:p>
          <w:p w14:paraId="2C66BAEE" w14:textId="77777777" w:rsidR="00825D71" w:rsidRPr="00ED51C9" w:rsidRDefault="00825D71" w:rsidP="00825D71">
            <w:pPr>
              <w:autoSpaceDE w:val="0"/>
              <w:autoSpaceDN w:val="0"/>
              <w:adjustRightInd w:val="0"/>
              <w:jc w:val="both"/>
              <w:rPr>
                <w:rFonts w:ascii="Cambria" w:hAnsi="Cambria" w:cs="Cambria"/>
                <w:color w:val="000000"/>
                <w:sz w:val="20"/>
                <w:szCs w:val="20"/>
              </w:rPr>
            </w:pPr>
            <w:r w:rsidRPr="00ED51C9">
              <w:rPr>
                <w:rFonts w:ascii="Cambria" w:hAnsi="Cambria" w:cs="Cambria"/>
                <w:color w:val="000000"/>
                <w:sz w:val="20"/>
                <w:szCs w:val="20"/>
              </w:rPr>
              <w:t>Transfert ultérieur :</w:t>
            </w:r>
          </w:p>
          <w:p w14:paraId="2396C2D1" w14:textId="77777777" w:rsidR="000659F6" w:rsidRPr="00ED51C9" w:rsidRDefault="000659F6" w:rsidP="00825D71">
            <w:pPr>
              <w:autoSpaceDE w:val="0"/>
              <w:autoSpaceDN w:val="0"/>
              <w:adjustRightInd w:val="0"/>
              <w:jc w:val="both"/>
              <w:rPr>
                <w:rFonts w:ascii="Cambria" w:hAnsi="Cambria"/>
                <w:color w:val="000000"/>
                <w:sz w:val="20"/>
                <w:szCs w:val="20"/>
              </w:rPr>
            </w:pPr>
          </w:p>
          <w:p w14:paraId="7C1DF447" w14:textId="77777777" w:rsidR="00825D71" w:rsidRPr="00ED51C9" w:rsidRDefault="00825D71" w:rsidP="00825D71">
            <w:pPr>
              <w:autoSpaceDE w:val="0"/>
              <w:autoSpaceDN w:val="0"/>
              <w:adjustRightInd w:val="0"/>
              <w:jc w:val="both"/>
              <w:rPr>
                <w:rFonts w:ascii="Cambria" w:hAnsi="Cambria" w:cs="Cambria"/>
                <w:color w:val="000000"/>
                <w:sz w:val="20"/>
                <w:szCs w:val="20"/>
              </w:rPr>
            </w:pPr>
            <w:r w:rsidRPr="00ED51C9">
              <w:rPr>
                <w:rFonts w:ascii="Cambria" w:hAnsi="Cambria" w:cs="Cambria"/>
                <w:color w:val="000000"/>
                <w:sz w:val="20"/>
                <w:szCs w:val="20"/>
              </w:rPr>
              <w:t>Transfert volontaire :</w:t>
            </w:r>
          </w:p>
          <w:p w14:paraId="03671671" w14:textId="77777777" w:rsidR="000659F6" w:rsidRPr="00ED51C9" w:rsidRDefault="000659F6" w:rsidP="00825D71">
            <w:pPr>
              <w:autoSpaceDE w:val="0"/>
              <w:autoSpaceDN w:val="0"/>
              <w:adjustRightInd w:val="0"/>
              <w:jc w:val="both"/>
              <w:rPr>
                <w:rFonts w:ascii="Cambria" w:hAnsi="Cambria"/>
                <w:color w:val="000000"/>
                <w:sz w:val="20"/>
                <w:szCs w:val="20"/>
              </w:rPr>
            </w:pPr>
          </w:p>
          <w:p w14:paraId="2431545C" w14:textId="77777777" w:rsidR="00825D71" w:rsidRPr="00ED51C9" w:rsidRDefault="00825D71" w:rsidP="00825D71">
            <w:pPr>
              <w:autoSpaceDE w:val="0"/>
              <w:autoSpaceDN w:val="0"/>
              <w:adjustRightInd w:val="0"/>
              <w:jc w:val="both"/>
              <w:rPr>
                <w:rFonts w:ascii="Cambria" w:hAnsi="Cambria" w:cs="Cambria"/>
                <w:color w:val="000000"/>
                <w:sz w:val="20"/>
                <w:szCs w:val="20"/>
              </w:rPr>
            </w:pPr>
            <w:r w:rsidRPr="00ED51C9">
              <w:rPr>
                <w:rFonts w:ascii="Cambria" w:hAnsi="Cambria" w:cs="Cambria"/>
                <w:color w:val="000000"/>
                <w:sz w:val="20"/>
                <w:szCs w:val="20"/>
              </w:rPr>
              <w:t>Transfert de contrôle :</w:t>
            </w:r>
          </w:p>
          <w:p w14:paraId="0C83C831" w14:textId="77777777" w:rsidR="000659F6" w:rsidRPr="00ED51C9" w:rsidRDefault="000659F6" w:rsidP="00825D71">
            <w:pPr>
              <w:autoSpaceDE w:val="0"/>
              <w:autoSpaceDN w:val="0"/>
              <w:adjustRightInd w:val="0"/>
              <w:jc w:val="both"/>
              <w:rPr>
                <w:rFonts w:ascii="Cambria" w:hAnsi="Cambria"/>
                <w:color w:val="000000"/>
                <w:sz w:val="20"/>
                <w:szCs w:val="20"/>
              </w:rPr>
            </w:pPr>
          </w:p>
          <w:p w14:paraId="137E1DF9" w14:textId="77777777" w:rsidR="00825D71" w:rsidRPr="00ED51C9" w:rsidRDefault="00825D71" w:rsidP="00825D71">
            <w:pPr>
              <w:autoSpaceDE w:val="0"/>
              <w:autoSpaceDN w:val="0"/>
              <w:adjustRightInd w:val="0"/>
              <w:jc w:val="both"/>
              <w:rPr>
                <w:rFonts w:ascii="Cambria" w:hAnsi="Cambria" w:cs="Cambria"/>
                <w:color w:val="000000"/>
                <w:sz w:val="20"/>
                <w:szCs w:val="20"/>
              </w:rPr>
            </w:pPr>
            <w:r w:rsidRPr="00ED51C9">
              <w:rPr>
                <w:rFonts w:ascii="Cambria" w:hAnsi="Cambria" w:cs="Cambria"/>
                <w:color w:val="000000"/>
                <w:sz w:val="20"/>
                <w:szCs w:val="20"/>
              </w:rPr>
              <w:t>Dans le cas de transfert volontaire ou de contrôle</w:t>
            </w:r>
          </w:p>
          <w:p w14:paraId="4271CD55" w14:textId="77777777" w:rsidR="000659F6" w:rsidRPr="00ED51C9" w:rsidRDefault="000659F6" w:rsidP="00825D71">
            <w:pPr>
              <w:autoSpaceDE w:val="0"/>
              <w:autoSpaceDN w:val="0"/>
              <w:adjustRightInd w:val="0"/>
              <w:jc w:val="both"/>
              <w:rPr>
                <w:rFonts w:ascii="Cambria" w:hAnsi="Cambria"/>
                <w:color w:val="000000"/>
                <w:sz w:val="20"/>
                <w:szCs w:val="20"/>
              </w:rPr>
            </w:pPr>
          </w:p>
          <w:p w14:paraId="6850970C" w14:textId="77777777" w:rsidR="00825D71" w:rsidRPr="00ED51C9" w:rsidRDefault="00825D71" w:rsidP="00825D71">
            <w:pPr>
              <w:autoSpaceDE w:val="0"/>
              <w:autoSpaceDN w:val="0"/>
              <w:adjustRightInd w:val="0"/>
              <w:ind w:firstLineChars="50" w:firstLine="100"/>
              <w:jc w:val="both"/>
              <w:rPr>
                <w:rFonts w:ascii="Cambria" w:hAnsi="Cambria" w:cs="Cambria"/>
                <w:color w:val="000000"/>
                <w:sz w:val="20"/>
                <w:szCs w:val="20"/>
              </w:rPr>
            </w:pPr>
            <w:r w:rsidRPr="00ED51C9">
              <w:rPr>
                <w:rFonts w:ascii="Cambria" w:hAnsi="Cambria" w:cs="Cambria"/>
                <w:color w:val="000000"/>
                <w:sz w:val="20"/>
                <w:szCs w:val="20"/>
              </w:rPr>
              <w:t>i. Informations sur le remorqueur récepteur :</w:t>
            </w:r>
          </w:p>
          <w:p w14:paraId="64D4DBB5" w14:textId="77777777" w:rsidR="000659F6" w:rsidRPr="00ED51C9" w:rsidRDefault="000659F6" w:rsidP="00825D71">
            <w:pPr>
              <w:autoSpaceDE w:val="0"/>
              <w:autoSpaceDN w:val="0"/>
              <w:adjustRightInd w:val="0"/>
              <w:ind w:firstLineChars="50" w:firstLine="100"/>
              <w:jc w:val="both"/>
              <w:rPr>
                <w:rFonts w:ascii="Cambria" w:hAnsi="Cambria"/>
                <w:color w:val="000000"/>
                <w:sz w:val="20"/>
                <w:szCs w:val="20"/>
              </w:rPr>
            </w:pPr>
          </w:p>
          <w:p w14:paraId="76BF8D09" w14:textId="77777777" w:rsidR="00825D71" w:rsidRPr="00ED51C9" w:rsidRDefault="00825D71" w:rsidP="00825D71">
            <w:pPr>
              <w:autoSpaceDE w:val="0"/>
              <w:autoSpaceDN w:val="0"/>
              <w:adjustRightInd w:val="0"/>
              <w:ind w:firstLineChars="100" w:firstLine="200"/>
              <w:jc w:val="both"/>
              <w:rPr>
                <w:rFonts w:ascii="Cambria" w:hAnsi="Cambria" w:cs="Cambria"/>
                <w:color w:val="000000"/>
                <w:sz w:val="20"/>
                <w:szCs w:val="20"/>
              </w:rPr>
            </w:pPr>
            <w:r w:rsidRPr="00ED51C9">
              <w:rPr>
                <w:rFonts w:ascii="Cambria" w:hAnsi="Cambria" w:cs="Cambria"/>
                <w:color w:val="000000"/>
                <w:sz w:val="20"/>
                <w:szCs w:val="20"/>
              </w:rPr>
              <w:t>Nom :</w:t>
            </w:r>
          </w:p>
          <w:p w14:paraId="2D927EC4" w14:textId="77777777" w:rsidR="00825D71" w:rsidRPr="00ED51C9" w:rsidRDefault="00825D71" w:rsidP="00825D71">
            <w:pPr>
              <w:autoSpaceDE w:val="0"/>
              <w:autoSpaceDN w:val="0"/>
              <w:adjustRightInd w:val="0"/>
              <w:ind w:firstLineChars="100" w:firstLine="200"/>
              <w:jc w:val="both"/>
              <w:rPr>
                <w:rFonts w:ascii="Cambria" w:hAnsi="Cambria" w:cs="Cambria"/>
                <w:color w:val="000000"/>
                <w:sz w:val="20"/>
                <w:szCs w:val="20"/>
              </w:rPr>
            </w:pPr>
            <w:r w:rsidRPr="00ED51C9">
              <w:rPr>
                <w:rFonts w:ascii="Cambria" w:hAnsi="Cambria" w:cs="Cambria"/>
                <w:color w:val="000000"/>
                <w:sz w:val="20"/>
                <w:szCs w:val="20"/>
              </w:rPr>
              <w:t>Pavillon :</w:t>
            </w:r>
          </w:p>
          <w:p w14:paraId="6815FFA4" w14:textId="77777777" w:rsidR="00825D71" w:rsidRPr="00ED51C9" w:rsidRDefault="00825D71" w:rsidP="00825D71">
            <w:pPr>
              <w:autoSpaceDE w:val="0"/>
              <w:autoSpaceDN w:val="0"/>
              <w:adjustRightInd w:val="0"/>
              <w:ind w:firstLineChars="100" w:firstLine="200"/>
              <w:jc w:val="both"/>
              <w:rPr>
                <w:rFonts w:ascii="Cambria" w:hAnsi="Cambria" w:cs="Cambria"/>
                <w:color w:val="000000"/>
                <w:sz w:val="20"/>
                <w:szCs w:val="20"/>
              </w:rPr>
            </w:pPr>
            <w:r w:rsidRPr="00ED51C9">
              <w:rPr>
                <w:rFonts w:ascii="Cambria" w:hAnsi="Cambria" w:cs="Cambria"/>
                <w:color w:val="000000"/>
                <w:sz w:val="20"/>
                <w:szCs w:val="20"/>
              </w:rPr>
              <w:t>Nº registre ICCAT :</w:t>
            </w:r>
          </w:p>
          <w:p w14:paraId="72E47B0C" w14:textId="6C289D93" w:rsidR="000659F6" w:rsidRPr="00ED51C9" w:rsidRDefault="00825D71" w:rsidP="00825D71">
            <w:pPr>
              <w:autoSpaceDE w:val="0"/>
              <w:autoSpaceDN w:val="0"/>
              <w:adjustRightInd w:val="0"/>
              <w:ind w:firstLineChars="100" w:firstLine="200"/>
              <w:jc w:val="both"/>
              <w:rPr>
                <w:rFonts w:ascii="Cambria" w:hAnsi="Cambria" w:cs="Cambria"/>
                <w:color w:val="000000"/>
                <w:sz w:val="20"/>
                <w:szCs w:val="20"/>
              </w:rPr>
            </w:pPr>
            <w:r w:rsidRPr="00ED51C9">
              <w:rPr>
                <w:rFonts w:ascii="Cambria" w:hAnsi="Cambria" w:cs="Cambria"/>
                <w:color w:val="000000"/>
                <w:sz w:val="20"/>
                <w:szCs w:val="20"/>
              </w:rPr>
              <w:t>Identification externe :</w:t>
            </w:r>
          </w:p>
          <w:p w14:paraId="29ECC1B9" w14:textId="77777777" w:rsidR="000659F6" w:rsidRPr="00ED51C9" w:rsidRDefault="000659F6" w:rsidP="00825D71">
            <w:pPr>
              <w:autoSpaceDE w:val="0"/>
              <w:autoSpaceDN w:val="0"/>
              <w:adjustRightInd w:val="0"/>
              <w:ind w:firstLineChars="100" w:firstLine="200"/>
              <w:jc w:val="both"/>
              <w:rPr>
                <w:rFonts w:ascii="Cambria" w:hAnsi="Cambria"/>
                <w:color w:val="000000"/>
                <w:sz w:val="20"/>
                <w:szCs w:val="20"/>
              </w:rPr>
            </w:pPr>
          </w:p>
          <w:p w14:paraId="3ECD3AA3" w14:textId="77777777" w:rsidR="00825D71" w:rsidRPr="00ED51C9" w:rsidRDefault="00825D71" w:rsidP="00825D71">
            <w:pPr>
              <w:rPr>
                <w:rFonts w:ascii="Cambria" w:eastAsia="Cambria" w:hAnsi="Cambria" w:cs="Cambria"/>
                <w:sz w:val="20"/>
                <w:szCs w:val="20"/>
                <w:lang w:eastAsia="en-GB"/>
              </w:rPr>
            </w:pPr>
            <w:r w:rsidRPr="00ED51C9">
              <w:rPr>
                <w:rFonts w:ascii="Cambria" w:eastAsia="Cambria" w:hAnsi="Cambria" w:cs="Cambria"/>
                <w:sz w:val="20"/>
                <w:szCs w:val="20"/>
                <w:lang w:eastAsia="en-GB"/>
              </w:rPr>
              <w:t>ii. Numéro de la cage de transport :</w:t>
            </w:r>
          </w:p>
          <w:p w14:paraId="624F506F" w14:textId="77777777" w:rsidR="00825D71" w:rsidRPr="00ED51C9" w:rsidRDefault="00825D71" w:rsidP="00825D71">
            <w:pPr>
              <w:rPr>
                <w:rFonts w:ascii="Cambria" w:eastAsia="Cambria" w:hAnsi="Cambria" w:cs="Cambria"/>
                <w:sz w:val="20"/>
                <w:szCs w:val="20"/>
                <w:lang w:eastAsia="en-GB"/>
              </w:rPr>
            </w:pPr>
          </w:p>
        </w:tc>
        <w:tc>
          <w:tcPr>
            <w:tcW w:w="7938" w:type="dxa"/>
            <w:gridSpan w:val="3"/>
          </w:tcPr>
          <w:p w14:paraId="17CDAEA2" w14:textId="63FEC7AF"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s="Cambria"/>
                <w:color w:val="000000"/>
                <w:sz w:val="20"/>
              </w:rPr>
              <w:t xml:space="preserve">Nombre de </w:t>
            </w:r>
            <w:r w:rsidR="000659F6" w:rsidRPr="00ED51C9">
              <w:rPr>
                <w:rFonts w:ascii="Cambria" w:hAnsi="Cambria" w:cs="Cambria"/>
                <w:color w:val="000000"/>
                <w:sz w:val="20"/>
              </w:rPr>
              <w:t>thons rouges</w:t>
            </w:r>
            <w:r w:rsidRPr="00ED51C9">
              <w:rPr>
                <w:rFonts w:ascii="Cambria" w:hAnsi="Cambria" w:cs="Cambria"/>
                <w:color w:val="000000"/>
                <w:sz w:val="20"/>
              </w:rPr>
              <w:t xml:space="preserve"> qui meurent durant le transfert :</w:t>
            </w:r>
          </w:p>
        </w:tc>
      </w:tr>
    </w:tbl>
    <w:p w14:paraId="528EE18E" w14:textId="77777777" w:rsidR="00825D71" w:rsidRPr="00ED51C9" w:rsidRDefault="00825D71" w:rsidP="00825D71">
      <w:pPr>
        <w:spacing w:line="160" w:lineRule="atLeast"/>
        <w:ind w:left="-720" w:firstLine="720"/>
        <w:rPr>
          <w:rFonts w:ascii="Cambria" w:eastAsia="MS Mincho" w:hAnsi="Cambria" w:cs="Cambria"/>
          <w:b/>
          <w:sz w:val="18"/>
          <w:szCs w:val="18"/>
          <w:lang w:eastAsia="en-GB"/>
        </w:rPr>
      </w:pPr>
    </w:p>
    <w:p w14:paraId="73E31F65" w14:textId="77777777" w:rsidR="00825D71" w:rsidRPr="00ED51C9" w:rsidRDefault="00825D71" w:rsidP="00872A76">
      <w:pPr>
        <w:numPr>
          <w:ilvl w:val="0"/>
          <w:numId w:val="76"/>
        </w:numPr>
        <w:ind w:left="714" w:right="142" w:hanging="357"/>
        <w:jc w:val="both"/>
        <w:rPr>
          <w:rFonts w:ascii="Cambria" w:eastAsia="Cambria" w:hAnsi="Cambria" w:cs="Cambria"/>
          <w:i/>
          <w:sz w:val="16"/>
          <w:szCs w:val="16"/>
          <w:lang w:eastAsia="en-GB"/>
        </w:rPr>
      </w:pPr>
      <w:r w:rsidRPr="00ED51C9">
        <w:rPr>
          <w:rFonts w:ascii="Cambria" w:eastAsia="Cambria" w:hAnsi="Cambria" w:cs="Cambria"/>
          <w:sz w:val="16"/>
          <w:szCs w:val="16"/>
          <w:lang w:eastAsia="en-GB"/>
        </w:rPr>
        <w:t>À remplir en cas de transfert entre deux fermes différentes.</w:t>
      </w:r>
    </w:p>
    <w:p w14:paraId="6B385B7A" w14:textId="77777777" w:rsidR="00825D71" w:rsidRPr="00ED51C9" w:rsidRDefault="00825D71" w:rsidP="00872A76">
      <w:pPr>
        <w:numPr>
          <w:ilvl w:val="0"/>
          <w:numId w:val="76"/>
        </w:numPr>
        <w:ind w:left="714" w:right="142" w:hanging="357"/>
        <w:jc w:val="both"/>
        <w:rPr>
          <w:rFonts w:ascii="Cambria" w:eastAsia="Cambria" w:hAnsi="Cambria" w:cs="Cambria"/>
          <w:sz w:val="16"/>
          <w:szCs w:val="16"/>
          <w:lang w:eastAsia="en-GB"/>
        </w:rPr>
      </w:pPr>
      <w:r w:rsidRPr="00ED51C9">
        <w:rPr>
          <w:rFonts w:ascii="Cambria" w:eastAsia="Cambria" w:hAnsi="Cambria" w:cs="Cambria"/>
          <w:sz w:val="16"/>
          <w:szCs w:val="16"/>
          <w:lang w:eastAsia="en-GB"/>
        </w:rPr>
        <w:t xml:space="preserve"> À remplir si la capture est transférée dans plus d'une cage de transport. </w:t>
      </w:r>
    </w:p>
    <w:p w14:paraId="6C1A45D6" w14:textId="77777777" w:rsidR="00825D71" w:rsidRPr="00ED51C9" w:rsidRDefault="00825D71" w:rsidP="00872A76">
      <w:pPr>
        <w:numPr>
          <w:ilvl w:val="0"/>
          <w:numId w:val="76"/>
        </w:numPr>
        <w:ind w:left="714" w:right="142" w:hanging="357"/>
        <w:jc w:val="both"/>
        <w:rPr>
          <w:rFonts w:ascii="Cambria" w:eastAsia="Cambria" w:hAnsi="Cambria" w:cs="Cambria"/>
          <w:sz w:val="16"/>
          <w:szCs w:val="16"/>
          <w:lang w:eastAsia="en-GB"/>
        </w:rPr>
      </w:pPr>
      <w:r w:rsidRPr="00ED51C9">
        <w:rPr>
          <w:rFonts w:ascii="Cambria" w:eastAsia="Cambria" w:hAnsi="Cambria" w:cs="Cambria"/>
          <w:sz w:val="16"/>
          <w:szCs w:val="16"/>
          <w:lang w:eastAsia="en-GB"/>
        </w:rPr>
        <w:t xml:space="preserve">À remplir si les cages de transport sont destinées à plus d'une ferme. </w:t>
      </w:r>
    </w:p>
    <w:p w14:paraId="46F61FF3" w14:textId="77777777" w:rsidR="00825D71" w:rsidRPr="00ED51C9" w:rsidRDefault="00825D71" w:rsidP="00872A76">
      <w:pPr>
        <w:numPr>
          <w:ilvl w:val="0"/>
          <w:numId w:val="76"/>
        </w:numPr>
        <w:ind w:left="714" w:right="142" w:hanging="357"/>
        <w:jc w:val="both"/>
        <w:rPr>
          <w:rFonts w:ascii="Cambria" w:eastAsia="Cambria" w:hAnsi="Cambria" w:cs="Cambria"/>
          <w:sz w:val="16"/>
          <w:szCs w:val="16"/>
          <w:lang w:eastAsia="en-GB"/>
        </w:rPr>
      </w:pPr>
      <w:r w:rsidRPr="00ED51C9">
        <w:rPr>
          <w:rFonts w:ascii="Cambria" w:eastAsia="Cambria" w:hAnsi="Cambria" w:cs="Cambria"/>
          <w:sz w:val="16"/>
          <w:szCs w:val="16"/>
          <w:lang w:eastAsia="en-GB"/>
        </w:rPr>
        <w:t xml:space="preserve">Nombre de spécimens et poids estimé par l'opérateur d’origine pour le transfert considéré comme valide. Si l'opération doit être répétée, indiquer N/A dans la ligne correspondante (par exemple, si le premier transfert et le transfert volontaire n'ont pas fourni une vidéo adéquate : Premier transfert : N/A, transfert volontaire : N/A, transfert de contrôle : 1.030 spécimens, 123.600 kg) </w:t>
      </w:r>
    </w:p>
    <w:p w14:paraId="6B3474D5" w14:textId="77777777" w:rsidR="00825D71" w:rsidRPr="00ED51C9" w:rsidRDefault="00825D71" w:rsidP="00872A76">
      <w:pPr>
        <w:numPr>
          <w:ilvl w:val="0"/>
          <w:numId w:val="76"/>
        </w:numPr>
        <w:ind w:left="714" w:right="142" w:hanging="357"/>
        <w:jc w:val="both"/>
        <w:rPr>
          <w:rFonts w:ascii="Cambria" w:eastAsia="Cambria" w:hAnsi="Cambria" w:cs="Cambria"/>
          <w:sz w:val="16"/>
          <w:szCs w:val="16"/>
          <w:lang w:eastAsia="en-GB"/>
        </w:rPr>
      </w:pPr>
      <w:r w:rsidRPr="00ED51C9">
        <w:rPr>
          <w:rFonts w:ascii="Cambria" w:eastAsia="Cambria" w:hAnsi="Cambria" w:cs="Cambria"/>
          <w:sz w:val="16"/>
          <w:szCs w:val="16"/>
          <w:lang w:eastAsia="en-GB"/>
        </w:rPr>
        <w:t>Nombre de spécimens qui meurent et poids estimé.</w:t>
      </w:r>
    </w:p>
    <w:p w14:paraId="5672FB20" w14:textId="7DA41FFF" w:rsidR="00825D71" w:rsidRPr="00ED51C9" w:rsidRDefault="00825D71" w:rsidP="00872A76">
      <w:pPr>
        <w:numPr>
          <w:ilvl w:val="0"/>
          <w:numId w:val="76"/>
        </w:numPr>
        <w:ind w:left="714" w:right="142" w:hanging="357"/>
        <w:jc w:val="both"/>
        <w:rPr>
          <w:rFonts w:ascii="Cambria" w:eastAsia="Cambria" w:hAnsi="Cambria" w:cs="Cambria"/>
          <w:sz w:val="16"/>
          <w:szCs w:val="16"/>
          <w:lang w:eastAsia="en-GB"/>
        </w:rPr>
      </w:pPr>
      <w:r w:rsidRPr="00ED51C9">
        <w:rPr>
          <w:rFonts w:ascii="Cambria" w:eastAsia="Cambria" w:hAnsi="Cambria" w:cs="Cambria"/>
          <w:sz w:val="16"/>
          <w:szCs w:val="16"/>
          <w:lang w:eastAsia="en-GB"/>
        </w:rPr>
        <w:t xml:space="preserve">À remplir par l'observateur régional de l’ICCAT si la cage de transport doit être scellée conformément au paragraphe </w:t>
      </w:r>
      <w:r w:rsidR="00A960ED" w:rsidRPr="00ED51C9">
        <w:rPr>
          <w:rFonts w:ascii="Cambria" w:eastAsia="Cambria" w:hAnsi="Cambria" w:cs="Cambria"/>
          <w:sz w:val="16"/>
          <w:szCs w:val="16"/>
          <w:lang w:eastAsia="en-GB"/>
        </w:rPr>
        <w:t>128</w:t>
      </w:r>
      <w:r w:rsidRPr="00ED51C9">
        <w:rPr>
          <w:rFonts w:ascii="Cambria" w:eastAsia="Cambria" w:hAnsi="Cambria" w:cs="Cambria"/>
          <w:sz w:val="16"/>
          <w:szCs w:val="16"/>
          <w:lang w:eastAsia="en-GB"/>
        </w:rPr>
        <w:t xml:space="preserve"> et à l'</w:t>
      </w:r>
      <w:r w:rsidRPr="00ED51C9">
        <w:rPr>
          <w:rFonts w:ascii="Cambria" w:eastAsia="Cambria" w:hAnsi="Cambria" w:cs="Cambria"/>
          <w:b/>
          <w:bCs/>
          <w:sz w:val="16"/>
          <w:szCs w:val="16"/>
          <w:lang w:eastAsia="en-GB"/>
        </w:rPr>
        <w:t>annexe 14.</w:t>
      </w:r>
    </w:p>
    <w:p w14:paraId="1418DC42" w14:textId="77777777" w:rsidR="00825D71" w:rsidRPr="00ED51C9" w:rsidRDefault="00825D71" w:rsidP="00872A76">
      <w:pPr>
        <w:numPr>
          <w:ilvl w:val="0"/>
          <w:numId w:val="76"/>
        </w:numPr>
        <w:ind w:left="714" w:right="142" w:hanging="357"/>
        <w:jc w:val="both"/>
        <w:rPr>
          <w:rFonts w:ascii="Cambria" w:eastAsia="Cambria" w:hAnsi="Cambria" w:cs="Cambria"/>
          <w:sz w:val="16"/>
          <w:szCs w:val="16"/>
          <w:lang w:eastAsia="en-GB"/>
        </w:rPr>
      </w:pPr>
      <w:r w:rsidRPr="00ED51C9">
        <w:rPr>
          <w:rFonts w:ascii="Cambria" w:eastAsia="Cambria" w:hAnsi="Cambria" w:cs="Cambria"/>
          <w:sz w:val="16"/>
          <w:szCs w:val="16"/>
          <w:lang w:eastAsia="en-GB"/>
        </w:rPr>
        <w:t>À remplir par le capitaine du navire remorqueur donateur pour chacun des transferts entre remorqueurs qui ont lieu après le premier transfert.</w:t>
      </w:r>
    </w:p>
    <w:p w14:paraId="18C69D75" w14:textId="77777777" w:rsidR="00825D71" w:rsidRPr="00ED51C9" w:rsidRDefault="00825D71" w:rsidP="00872A76">
      <w:pPr>
        <w:numPr>
          <w:ilvl w:val="0"/>
          <w:numId w:val="76"/>
        </w:numPr>
        <w:ind w:left="714" w:right="142" w:hanging="357"/>
        <w:jc w:val="both"/>
        <w:rPr>
          <w:rFonts w:ascii="Cambria" w:eastAsia="Cambria" w:hAnsi="Cambria" w:cs="Cambria"/>
          <w:b/>
          <w:sz w:val="20"/>
          <w:szCs w:val="20"/>
          <w:lang w:eastAsia="en-GB"/>
        </w:rPr>
      </w:pPr>
      <w:r w:rsidRPr="00ED51C9">
        <w:rPr>
          <w:rFonts w:ascii="Cambria" w:eastAsia="Cambria" w:hAnsi="Cambria" w:cs="Cambria"/>
          <w:sz w:val="16"/>
          <w:szCs w:val="16"/>
          <w:lang w:eastAsia="en-GB"/>
        </w:rPr>
        <w:t xml:space="preserve">Cette section devra être remplie pour chaque premier transfert. Si plusieurs premiers transferts sont répartis dans plusieurs cages de transport, le capitaine du navire remorqueur donateur devra dupliquer l’ITD originale </w:t>
      </w:r>
      <w:proofErr w:type="gramStart"/>
      <w:r w:rsidRPr="00ED51C9">
        <w:rPr>
          <w:rFonts w:ascii="Cambria" w:eastAsia="Cambria" w:hAnsi="Cambria" w:cs="Cambria"/>
          <w:sz w:val="16"/>
          <w:szCs w:val="16"/>
          <w:lang w:eastAsia="en-GB"/>
        </w:rPr>
        <w:t>de manière à ce</w:t>
      </w:r>
      <w:proofErr w:type="gramEnd"/>
      <w:r w:rsidRPr="00ED51C9">
        <w:rPr>
          <w:rFonts w:ascii="Cambria" w:eastAsia="Cambria" w:hAnsi="Cambria" w:cs="Cambria"/>
          <w:sz w:val="16"/>
          <w:szCs w:val="16"/>
          <w:lang w:eastAsia="en-GB"/>
        </w:rPr>
        <w:t xml:space="preserve"> qu'une copie de l’ITD accompagne la ou les cages pour la même ferme de destination.</w:t>
      </w:r>
      <w:r w:rsidRPr="00ED51C9">
        <w:rPr>
          <w:rFonts w:ascii="Cambria" w:eastAsia="Cambria" w:hAnsi="Cambria" w:cs="Cambria"/>
          <w:b/>
          <w:sz w:val="20"/>
          <w:szCs w:val="20"/>
          <w:lang w:eastAsia="en-GB"/>
        </w:rPr>
        <w:br w:type="page"/>
      </w:r>
    </w:p>
    <w:p w14:paraId="16933DF0" w14:textId="77777777" w:rsidR="00825D71" w:rsidRPr="00ED51C9" w:rsidRDefault="00825D71" w:rsidP="00825D71">
      <w:pPr>
        <w:spacing w:line="240" w:lineRule="exact"/>
        <w:jc w:val="right"/>
        <w:rPr>
          <w:rFonts w:ascii="Cambria" w:eastAsia="Cambria" w:hAnsi="Cambria" w:cs="Cambria"/>
          <w:b/>
          <w:sz w:val="20"/>
          <w:szCs w:val="20"/>
          <w:lang w:eastAsia="en-GB"/>
        </w:rPr>
      </w:pPr>
      <w:r w:rsidRPr="00ED51C9">
        <w:rPr>
          <w:rFonts w:ascii="Cambria" w:eastAsia="Cambria" w:hAnsi="Cambria" w:cs="Cambria"/>
          <w:b/>
          <w:bCs/>
          <w:sz w:val="20"/>
          <w:szCs w:val="20"/>
          <w:lang w:eastAsia="en-GB"/>
        </w:rPr>
        <w:lastRenderedPageBreak/>
        <w:t>Annexe</w:t>
      </w:r>
      <w:r w:rsidRPr="00ED51C9">
        <w:rPr>
          <w:rFonts w:ascii="Cambria" w:eastAsia="Cambria" w:hAnsi="Cambria" w:cs="Cambria"/>
          <w:b/>
          <w:sz w:val="20"/>
          <w:szCs w:val="20"/>
          <w:lang w:eastAsia="en-GB"/>
        </w:rPr>
        <w:t xml:space="preserve"> 5</w:t>
      </w:r>
    </w:p>
    <w:p w14:paraId="29BBEF04" w14:textId="77777777" w:rsidR="00825D71" w:rsidRPr="00ED51C9" w:rsidRDefault="00825D71" w:rsidP="00825D71">
      <w:pPr>
        <w:spacing w:line="240" w:lineRule="exact"/>
        <w:rPr>
          <w:rFonts w:ascii="Cambria" w:eastAsia="Cambria" w:hAnsi="Cambria" w:cs="Cambria"/>
          <w:b/>
          <w:sz w:val="20"/>
          <w:szCs w:val="20"/>
          <w:lang w:eastAsia="en-GB"/>
        </w:rPr>
      </w:pPr>
    </w:p>
    <w:p w14:paraId="29CD233A" w14:textId="553230EC" w:rsidR="00825D71" w:rsidRPr="00ED51C9" w:rsidRDefault="00825D71" w:rsidP="00825D71">
      <w:pPr>
        <w:spacing w:line="240" w:lineRule="exact"/>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Opération de pêche conjointe (JFO)</w:t>
      </w:r>
    </w:p>
    <w:p w14:paraId="3DCD3971" w14:textId="77777777" w:rsidR="00825D71" w:rsidRPr="00ED51C9" w:rsidRDefault="00825D71" w:rsidP="00825D71">
      <w:pPr>
        <w:spacing w:line="240" w:lineRule="exact"/>
        <w:rPr>
          <w:rFonts w:ascii="Cambria" w:eastAsia="Cambria" w:hAnsi="Cambria" w:cs="Cambria"/>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66"/>
        <w:gridCol w:w="915"/>
        <w:gridCol w:w="1519"/>
        <w:gridCol w:w="1534"/>
        <w:gridCol w:w="1534"/>
        <w:gridCol w:w="1535"/>
        <w:gridCol w:w="1332"/>
        <w:gridCol w:w="1201"/>
        <w:gridCol w:w="1378"/>
        <w:gridCol w:w="1907"/>
      </w:tblGrid>
      <w:tr w:rsidR="00825D71" w:rsidRPr="00ED51C9" w14:paraId="63545ADC" w14:textId="77777777" w:rsidTr="00A2129B">
        <w:tc>
          <w:tcPr>
            <w:tcW w:w="348" w:type="pct"/>
            <w:vMerge w:val="restart"/>
            <w:tcBorders>
              <w:top w:val="single" w:sz="4" w:space="0" w:color="auto"/>
              <w:left w:val="single" w:sz="4" w:space="0" w:color="auto"/>
              <w:bottom w:val="single" w:sz="4" w:space="0" w:color="auto"/>
              <w:right w:val="single" w:sz="4" w:space="0" w:color="auto"/>
            </w:tcBorders>
            <w:vAlign w:val="center"/>
          </w:tcPr>
          <w:p w14:paraId="052187EF" w14:textId="77777777" w:rsidR="00825D71" w:rsidRPr="00ED51C9" w:rsidRDefault="00825D71" w:rsidP="00A2129B">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CPC de pavillon</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7268942B" w14:textId="77777777" w:rsidR="00825D71" w:rsidRPr="00ED51C9" w:rsidRDefault="00825D71" w:rsidP="00A2129B">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Nom du</w:t>
            </w:r>
          </w:p>
          <w:p w14:paraId="3109263D" w14:textId="77777777" w:rsidR="00825D71" w:rsidRPr="00ED51C9" w:rsidRDefault="00825D71" w:rsidP="00A2129B">
            <w:pPr>
              <w:spacing w:line="240" w:lineRule="exact"/>
              <w:jc w:val="center"/>
              <w:rPr>
                <w:rFonts w:ascii="Cambria" w:eastAsia="Cambria" w:hAnsi="Cambria" w:cs="Cambria"/>
                <w:i/>
                <w:sz w:val="20"/>
                <w:szCs w:val="20"/>
                <w:lang w:eastAsia="en-GB"/>
              </w:rPr>
            </w:pPr>
            <w:proofErr w:type="gramStart"/>
            <w:r w:rsidRPr="00ED51C9">
              <w:rPr>
                <w:rFonts w:ascii="Cambria" w:eastAsia="Cambria" w:hAnsi="Cambria" w:cs="Cambria"/>
                <w:i/>
                <w:sz w:val="20"/>
                <w:szCs w:val="20"/>
                <w:lang w:eastAsia="en-GB"/>
              </w:rPr>
              <w:t>navire</w:t>
            </w:r>
            <w:proofErr w:type="gramEnd"/>
          </w:p>
        </w:tc>
        <w:tc>
          <w:tcPr>
            <w:tcW w:w="298" w:type="pct"/>
            <w:vMerge w:val="restart"/>
            <w:tcBorders>
              <w:top w:val="single" w:sz="4" w:space="0" w:color="auto"/>
              <w:left w:val="single" w:sz="4" w:space="0" w:color="auto"/>
              <w:right w:val="single" w:sz="4" w:space="0" w:color="auto"/>
            </w:tcBorders>
            <w:vAlign w:val="center"/>
          </w:tcPr>
          <w:p w14:paraId="470CCC4C" w14:textId="77777777" w:rsidR="00825D71" w:rsidRPr="00ED51C9" w:rsidRDefault="00825D71" w:rsidP="00A2129B">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Nº</w:t>
            </w:r>
          </w:p>
          <w:p w14:paraId="51066D27" w14:textId="77777777" w:rsidR="00825D71" w:rsidRPr="00ED51C9" w:rsidRDefault="00825D71" w:rsidP="00A2129B">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ICCAT</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7E96606F" w14:textId="77777777" w:rsidR="00825D71" w:rsidRPr="00ED51C9" w:rsidRDefault="00825D71" w:rsidP="00A2129B">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Date de début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625E382C" w14:textId="2B8A586F" w:rsidR="00825D71" w:rsidRPr="00ED51C9" w:rsidRDefault="00825D71" w:rsidP="00A2129B">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Date de fin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539DDCA1" w14:textId="77777777" w:rsidR="00825D71" w:rsidRPr="00ED51C9" w:rsidRDefault="00825D71" w:rsidP="00A2129B">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Durée de l'opération (nombre total de jours)</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14:paraId="6A25F4DC" w14:textId="77777777" w:rsidR="00825D71" w:rsidRPr="00ED51C9" w:rsidRDefault="00825D71" w:rsidP="00A2129B">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Identité des opérateurs</w:t>
            </w:r>
          </w:p>
        </w:tc>
        <w:tc>
          <w:tcPr>
            <w:tcW w:w="433" w:type="pct"/>
            <w:vMerge w:val="restart"/>
            <w:tcBorders>
              <w:top w:val="single" w:sz="4" w:space="0" w:color="auto"/>
              <w:left w:val="single" w:sz="4" w:space="0" w:color="auto"/>
              <w:bottom w:val="single" w:sz="4" w:space="0" w:color="auto"/>
              <w:right w:val="single" w:sz="4" w:space="0" w:color="auto"/>
            </w:tcBorders>
            <w:vAlign w:val="center"/>
          </w:tcPr>
          <w:p w14:paraId="4D2F9D19" w14:textId="77777777" w:rsidR="00825D71" w:rsidRPr="00ED51C9" w:rsidRDefault="00825D71" w:rsidP="00A2129B">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Quota individuel du navire</w:t>
            </w:r>
          </w:p>
        </w:tc>
        <w:tc>
          <w:tcPr>
            <w:tcW w:w="385" w:type="pct"/>
            <w:vMerge w:val="restart"/>
            <w:tcBorders>
              <w:top w:val="single" w:sz="4" w:space="0" w:color="auto"/>
              <w:left w:val="single" w:sz="4" w:space="0" w:color="auto"/>
              <w:bottom w:val="single" w:sz="4" w:space="0" w:color="auto"/>
              <w:right w:val="single" w:sz="4" w:space="0" w:color="auto"/>
            </w:tcBorders>
            <w:vAlign w:val="center"/>
          </w:tcPr>
          <w:p w14:paraId="36AAA79E" w14:textId="77777777" w:rsidR="00825D71" w:rsidRPr="00ED51C9" w:rsidRDefault="00825D71" w:rsidP="00A2129B">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Clé d’allocation par navire</w:t>
            </w:r>
          </w:p>
        </w:tc>
        <w:tc>
          <w:tcPr>
            <w:tcW w:w="1069" w:type="pct"/>
            <w:gridSpan w:val="2"/>
            <w:tcBorders>
              <w:top w:val="single" w:sz="4" w:space="0" w:color="auto"/>
              <w:left w:val="single" w:sz="4" w:space="0" w:color="auto"/>
              <w:bottom w:val="single" w:sz="4" w:space="0" w:color="auto"/>
              <w:right w:val="single" w:sz="4" w:space="0" w:color="auto"/>
            </w:tcBorders>
          </w:tcPr>
          <w:p w14:paraId="4BED2294" w14:textId="77777777" w:rsidR="00825D71" w:rsidRPr="00ED51C9" w:rsidRDefault="00825D71" w:rsidP="00825D71">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Fermes d’engraissement et d’élevage de destination</w:t>
            </w:r>
          </w:p>
        </w:tc>
      </w:tr>
      <w:tr w:rsidR="00825D71" w:rsidRPr="00ED51C9" w14:paraId="4E11DFEB" w14:textId="77777777" w:rsidTr="00A2129B">
        <w:tc>
          <w:tcPr>
            <w:tcW w:w="348" w:type="pct"/>
            <w:vMerge/>
            <w:tcBorders>
              <w:top w:val="single" w:sz="4" w:space="0" w:color="auto"/>
              <w:left w:val="single" w:sz="4" w:space="0" w:color="auto"/>
              <w:bottom w:val="single" w:sz="4" w:space="0" w:color="auto"/>
              <w:right w:val="single" w:sz="4" w:space="0" w:color="auto"/>
            </w:tcBorders>
          </w:tcPr>
          <w:p w14:paraId="362E949F"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vMerge/>
            <w:tcBorders>
              <w:top w:val="single" w:sz="4" w:space="0" w:color="auto"/>
              <w:left w:val="single" w:sz="4" w:space="0" w:color="auto"/>
              <w:bottom w:val="single" w:sz="4" w:space="0" w:color="auto"/>
              <w:right w:val="single" w:sz="4" w:space="0" w:color="auto"/>
            </w:tcBorders>
          </w:tcPr>
          <w:p w14:paraId="3408646A"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vMerge/>
            <w:tcBorders>
              <w:left w:val="single" w:sz="4" w:space="0" w:color="auto"/>
              <w:bottom w:val="single" w:sz="4" w:space="0" w:color="auto"/>
              <w:right w:val="single" w:sz="4" w:space="0" w:color="auto"/>
            </w:tcBorders>
          </w:tcPr>
          <w:p w14:paraId="41010961"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vMerge/>
            <w:tcBorders>
              <w:top w:val="single" w:sz="4" w:space="0" w:color="auto"/>
              <w:left w:val="single" w:sz="4" w:space="0" w:color="auto"/>
              <w:bottom w:val="single" w:sz="4" w:space="0" w:color="auto"/>
              <w:right w:val="single" w:sz="4" w:space="0" w:color="auto"/>
            </w:tcBorders>
          </w:tcPr>
          <w:p w14:paraId="5FD1A408"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088E9FED"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6299F27B"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vMerge/>
            <w:tcBorders>
              <w:top w:val="single" w:sz="4" w:space="0" w:color="auto"/>
              <w:left w:val="single" w:sz="4" w:space="0" w:color="auto"/>
              <w:bottom w:val="single" w:sz="4" w:space="0" w:color="auto"/>
              <w:right w:val="single" w:sz="4" w:space="0" w:color="auto"/>
            </w:tcBorders>
          </w:tcPr>
          <w:p w14:paraId="46F8390B"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vMerge/>
            <w:tcBorders>
              <w:top w:val="single" w:sz="4" w:space="0" w:color="auto"/>
              <w:left w:val="single" w:sz="4" w:space="0" w:color="auto"/>
              <w:bottom w:val="single" w:sz="4" w:space="0" w:color="auto"/>
              <w:right w:val="single" w:sz="4" w:space="0" w:color="auto"/>
            </w:tcBorders>
          </w:tcPr>
          <w:p w14:paraId="3BB1251A"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vMerge/>
            <w:tcBorders>
              <w:top w:val="single" w:sz="4" w:space="0" w:color="auto"/>
              <w:left w:val="single" w:sz="4" w:space="0" w:color="auto"/>
              <w:bottom w:val="single" w:sz="4" w:space="0" w:color="auto"/>
              <w:right w:val="single" w:sz="4" w:space="0" w:color="auto"/>
            </w:tcBorders>
          </w:tcPr>
          <w:p w14:paraId="15E92293"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left w:val="single" w:sz="4" w:space="0" w:color="auto"/>
              <w:bottom w:val="single" w:sz="4" w:space="0" w:color="auto"/>
              <w:right w:val="single" w:sz="4" w:space="0" w:color="auto"/>
            </w:tcBorders>
            <w:vAlign w:val="center"/>
          </w:tcPr>
          <w:p w14:paraId="2BE029DC" w14:textId="77777777" w:rsidR="00825D71" w:rsidRPr="00ED51C9" w:rsidRDefault="00825D71" w:rsidP="00A2129B">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CPC</w:t>
            </w:r>
          </w:p>
        </w:tc>
        <w:tc>
          <w:tcPr>
            <w:tcW w:w="622" w:type="pct"/>
            <w:tcBorders>
              <w:top w:val="single" w:sz="4" w:space="0" w:color="auto"/>
              <w:left w:val="single" w:sz="4" w:space="0" w:color="auto"/>
              <w:bottom w:val="single" w:sz="4" w:space="0" w:color="auto"/>
              <w:right w:val="single" w:sz="4" w:space="0" w:color="auto"/>
            </w:tcBorders>
            <w:vAlign w:val="center"/>
          </w:tcPr>
          <w:p w14:paraId="51B2A933" w14:textId="77777777" w:rsidR="00825D71" w:rsidRPr="00ED51C9" w:rsidRDefault="00825D71" w:rsidP="00A2129B">
            <w:pPr>
              <w:spacing w:line="240" w:lineRule="exact"/>
              <w:jc w:val="center"/>
              <w:rPr>
                <w:rFonts w:ascii="Cambria" w:eastAsia="Cambria" w:hAnsi="Cambria" w:cs="Cambria"/>
                <w:i/>
                <w:sz w:val="20"/>
                <w:szCs w:val="20"/>
                <w:lang w:eastAsia="en-GB"/>
              </w:rPr>
            </w:pPr>
            <w:r w:rsidRPr="00ED51C9">
              <w:rPr>
                <w:rFonts w:ascii="Cambria" w:eastAsia="Cambria" w:hAnsi="Cambria" w:cs="Cambria"/>
                <w:i/>
                <w:sz w:val="20"/>
                <w:szCs w:val="20"/>
                <w:lang w:eastAsia="en-GB"/>
              </w:rPr>
              <w:t>Nº ICCAT</w:t>
            </w:r>
          </w:p>
        </w:tc>
      </w:tr>
      <w:tr w:rsidR="00825D71" w:rsidRPr="00ED51C9" w14:paraId="382E9FDE" w14:textId="77777777" w:rsidTr="00FB044D">
        <w:tc>
          <w:tcPr>
            <w:tcW w:w="348" w:type="pct"/>
            <w:tcBorders>
              <w:top w:val="single" w:sz="4" w:space="0" w:color="auto"/>
            </w:tcBorders>
          </w:tcPr>
          <w:p w14:paraId="1EC824C6"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Borders>
              <w:top w:val="single" w:sz="4" w:space="0" w:color="auto"/>
            </w:tcBorders>
          </w:tcPr>
          <w:p w14:paraId="7F3770B4"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Borders>
              <w:top w:val="single" w:sz="4" w:space="0" w:color="auto"/>
            </w:tcBorders>
          </w:tcPr>
          <w:p w14:paraId="0CEBB31D"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Borders>
              <w:top w:val="single" w:sz="4" w:space="0" w:color="auto"/>
            </w:tcBorders>
          </w:tcPr>
          <w:p w14:paraId="49430D9E"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2C6E3513"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1AF6E91B"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0D596410"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Borders>
              <w:top w:val="single" w:sz="4" w:space="0" w:color="auto"/>
            </w:tcBorders>
          </w:tcPr>
          <w:p w14:paraId="39607694"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Borders>
              <w:top w:val="single" w:sz="4" w:space="0" w:color="auto"/>
            </w:tcBorders>
          </w:tcPr>
          <w:p w14:paraId="44B1F185"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tcBorders>
          </w:tcPr>
          <w:p w14:paraId="798B486A"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Borders>
              <w:top w:val="single" w:sz="4" w:space="0" w:color="auto"/>
            </w:tcBorders>
          </w:tcPr>
          <w:p w14:paraId="6F660730" w14:textId="77777777" w:rsidR="00825D71" w:rsidRPr="00ED51C9" w:rsidRDefault="00825D71" w:rsidP="00825D71">
            <w:pPr>
              <w:spacing w:line="240" w:lineRule="exact"/>
              <w:rPr>
                <w:rFonts w:ascii="Cambria" w:eastAsia="Cambria" w:hAnsi="Cambria" w:cs="Cambria"/>
                <w:sz w:val="20"/>
                <w:szCs w:val="20"/>
                <w:lang w:eastAsia="en-GB"/>
              </w:rPr>
            </w:pPr>
          </w:p>
        </w:tc>
      </w:tr>
      <w:tr w:rsidR="00825D71" w:rsidRPr="00ED51C9" w14:paraId="7693749A" w14:textId="77777777" w:rsidTr="00FB044D">
        <w:tc>
          <w:tcPr>
            <w:tcW w:w="348" w:type="pct"/>
          </w:tcPr>
          <w:p w14:paraId="6FB7E2FC"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Pr>
          <w:p w14:paraId="7C8BC77E"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Pr>
          <w:p w14:paraId="197126FC"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Pr>
          <w:p w14:paraId="24F14EEA"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586D37C8"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7101C626"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6C1B9F7B"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Pr>
          <w:p w14:paraId="7AC21F4D"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Pr>
          <w:p w14:paraId="0437C34A"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Pr>
          <w:p w14:paraId="6A4B9A2A"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Pr>
          <w:p w14:paraId="71662482" w14:textId="77777777" w:rsidR="00825D71" w:rsidRPr="00ED51C9" w:rsidRDefault="00825D71" w:rsidP="00825D71">
            <w:pPr>
              <w:spacing w:line="240" w:lineRule="exact"/>
              <w:rPr>
                <w:rFonts w:ascii="Cambria" w:eastAsia="Cambria" w:hAnsi="Cambria" w:cs="Cambria"/>
                <w:sz w:val="20"/>
                <w:szCs w:val="20"/>
                <w:lang w:eastAsia="en-GB"/>
              </w:rPr>
            </w:pPr>
          </w:p>
        </w:tc>
      </w:tr>
      <w:tr w:rsidR="00825D71" w:rsidRPr="00ED51C9" w14:paraId="6139EA79" w14:textId="77777777" w:rsidTr="00FB044D">
        <w:tc>
          <w:tcPr>
            <w:tcW w:w="348" w:type="pct"/>
          </w:tcPr>
          <w:p w14:paraId="11ED2F02"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Pr>
          <w:p w14:paraId="53312B54"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Pr>
          <w:p w14:paraId="205819EC"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Pr>
          <w:p w14:paraId="6EE7357E"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36FC1CE8"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00EDCD1F"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3DE2D3C3"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Pr>
          <w:p w14:paraId="41E2ADD7"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Pr>
          <w:p w14:paraId="3033F9C8"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Pr>
          <w:p w14:paraId="55023DFA"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Pr>
          <w:p w14:paraId="5210953B" w14:textId="77777777" w:rsidR="00825D71" w:rsidRPr="00ED51C9" w:rsidRDefault="00825D71" w:rsidP="00825D71">
            <w:pPr>
              <w:spacing w:line="240" w:lineRule="exact"/>
              <w:rPr>
                <w:rFonts w:ascii="Cambria" w:eastAsia="Cambria" w:hAnsi="Cambria" w:cs="Cambria"/>
                <w:sz w:val="20"/>
                <w:szCs w:val="20"/>
                <w:lang w:eastAsia="en-GB"/>
              </w:rPr>
            </w:pPr>
          </w:p>
        </w:tc>
      </w:tr>
      <w:tr w:rsidR="00825D71" w:rsidRPr="00ED51C9" w14:paraId="318C9172" w14:textId="77777777" w:rsidTr="00FB044D">
        <w:tc>
          <w:tcPr>
            <w:tcW w:w="348" w:type="pct"/>
          </w:tcPr>
          <w:p w14:paraId="05E50F55"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Pr>
          <w:p w14:paraId="3F89EE85"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Pr>
          <w:p w14:paraId="29903876"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Pr>
          <w:p w14:paraId="1CD2E009"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60E97297"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76DDE2F8"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39593550"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Pr>
          <w:p w14:paraId="2E5F0339"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Pr>
          <w:p w14:paraId="0E0B6E4A"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Pr>
          <w:p w14:paraId="6792B26B"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Pr>
          <w:p w14:paraId="01D3B327" w14:textId="77777777" w:rsidR="00825D71" w:rsidRPr="00ED51C9" w:rsidRDefault="00825D71" w:rsidP="00825D71">
            <w:pPr>
              <w:spacing w:line="240" w:lineRule="exact"/>
              <w:rPr>
                <w:rFonts w:ascii="Cambria" w:eastAsia="Cambria" w:hAnsi="Cambria" w:cs="Cambria"/>
                <w:sz w:val="20"/>
                <w:szCs w:val="20"/>
                <w:lang w:eastAsia="en-GB"/>
              </w:rPr>
            </w:pPr>
          </w:p>
        </w:tc>
      </w:tr>
      <w:tr w:rsidR="00825D71" w:rsidRPr="00ED51C9" w14:paraId="7C644846" w14:textId="77777777" w:rsidTr="00FB044D">
        <w:tc>
          <w:tcPr>
            <w:tcW w:w="348" w:type="pct"/>
          </w:tcPr>
          <w:p w14:paraId="78B497AF"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Pr>
          <w:p w14:paraId="432BFA2D"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Pr>
          <w:p w14:paraId="092975E1"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Pr>
          <w:p w14:paraId="169BF0F0"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7776E380"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2702AE2C"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2CE08D73"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Pr>
          <w:p w14:paraId="3D9F48D9"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Pr>
          <w:p w14:paraId="22BA7F08"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Pr>
          <w:p w14:paraId="67A81358"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Pr>
          <w:p w14:paraId="35FB1513" w14:textId="77777777" w:rsidR="00825D71" w:rsidRPr="00ED51C9" w:rsidRDefault="00825D71" w:rsidP="00825D71">
            <w:pPr>
              <w:spacing w:line="240" w:lineRule="exact"/>
              <w:rPr>
                <w:rFonts w:ascii="Cambria" w:eastAsia="Cambria" w:hAnsi="Cambria" w:cs="Cambria"/>
                <w:sz w:val="20"/>
                <w:szCs w:val="20"/>
                <w:lang w:eastAsia="en-GB"/>
              </w:rPr>
            </w:pPr>
          </w:p>
        </w:tc>
      </w:tr>
      <w:tr w:rsidR="00825D71" w:rsidRPr="00ED51C9" w14:paraId="7248E022" w14:textId="77777777" w:rsidTr="00FB044D">
        <w:tc>
          <w:tcPr>
            <w:tcW w:w="348" w:type="pct"/>
          </w:tcPr>
          <w:p w14:paraId="2E35A57C"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Pr>
          <w:p w14:paraId="5B1A49DB"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Pr>
          <w:p w14:paraId="1A903F29"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Pr>
          <w:p w14:paraId="2AD3D140"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1B0F576C"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3699958A"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3D0A97AA"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Pr>
          <w:p w14:paraId="5A692800"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Pr>
          <w:p w14:paraId="0F3080A3"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Pr>
          <w:p w14:paraId="52C3B1A0"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Pr>
          <w:p w14:paraId="38821ABF" w14:textId="77777777" w:rsidR="00825D71" w:rsidRPr="00ED51C9" w:rsidRDefault="00825D71" w:rsidP="00825D71">
            <w:pPr>
              <w:spacing w:line="240" w:lineRule="exact"/>
              <w:rPr>
                <w:rFonts w:ascii="Cambria" w:eastAsia="Cambria" w:hAnsi="Cambria" w:cs="Cambria"/>
                <w:sz w:val="20"/>
                <w:szCs w:val="20"/>
                <w:lang w:eastAsia="en-GB"/>
              </w:rPr>
            </w:pPr>
          </w:p>
        </w:tc>
      </w:tr>
      <w:tr w:rsidR="00825D71" w:rsidRPr="00ED51C9" w14:paraId="41E297D1" w14:textId="77777777" w:rsidTr="00FB044D">
        <w:tc>
          <w:tcPr>
            <w:tcW w:w="348" w:type="pct"/>
          </w:tcPr>
          <w:p w14:paraId="70CB74E1"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Pr>
          <w:p w14:paraId="484FD7BF"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Pr>
          <w:p w14:paraId="3A14858A"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Pr>
          <w:p w14:paraId="4053E017"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6CC8ADD7"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69C208FD"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53DFC3BA"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Pr>
          <w:p w14:paraId="4A648D0A"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Pr>
          <w:p w14:paraId="0E8383A4"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Pr>
          <w:p w14:paraId="665DD73C"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Pr>
          <w:p w14:paraId="3916FC87" w14:textId="77777777" w:rsidR="00825D71" w:rsidRPr="00ED51C9" w:rsidRDefault="00825D71" w:rsidP="00825D71">
            <w:pPr>
              <w:spacing w:line="240" w:lineRule="exact"/>
              <w:rPr>
                <w:rFonts w:ascii="Cambria" w:eastAsia="Cambria" w:hAnsi="Cambria" w:cs="Cambria"/>
                <w:sz w:val="20"/>
                <w:szCs w:val="20"/>
                <w:lang w:eastAsia="en-GB"/>
              </w:rPr>
            </w:pPr>
          </w:p>
        </w:tc>
      </w:tr>
      <w:tr w:rsidR="00825D71" w:rsidRPr="00ED51C9" w14:paraId="71697895" w14:textId="77777777" w:rsidTr="00FB044D">
        <w:tc>
          <w:tcPr>
            <w:tcW w:w="348" w:type="pct"/>
          </w:tcPr>
          <w:p w14:paraId="2CE6FF6C"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Pr>
          <w:p w14:paraId="34E1AB8D"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Pr>
          <w:p w14:paraId="507F077B"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Pr>
          <w:p w14:paraId="344EC98F"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4D973E8D"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3E478BA1"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59C46240"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Pr>
          <w:p w14:paraId="5DFA0505"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Pr>
          <w:p w14:paraId="5B9F6D80"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Pr>
          <w:p w14:paraId="0E38BBCB"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Pr>
          <w:p w14:paraId="31890AA0" w14:textId="77777777" w:rsidR="00825D71" w:rsidRPr="00ED51C9" w:rsidRDefault="00825D71" w:rsidP="00825D71">
            <w:pPr>
              <w:spacing w:line="240" w:lineRule="exact"/>
              <w:rPr>
                <w:rFonts w:ascii="Cambria" w:eastAsia="Cambria" w:hAnsi="Cambria" w:cs="Cambria"/>
                <w:sz w:val="20"/>
                <w:szCs w:val="20"/>
                <w:lang w:eastAsia="en-GB"/>
              </w:rPr>
            </w:pPr>
          </w:p>
        </w:tc>
      </w:tr>
      <w:tr w:rsidR="00825D71" w:rsidRPr="00ED51C9" w14:paraId="37462199" w14:textId="77777777" w:rsidTr="00FB044D">
        <w:tc>
          <w:tcPr>
            <w:tcW w:w="348" w:type="pct"/>
          </w:tcPr>
          <w:p w14:paraId="7643F1DF"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Pr>
          <w:p w14:paraId="27A3010F"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Pr>
          <w:p w14:paraId="336C5878"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Pr>
          <w:p w14:paraId="5E8ABA06"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0B0F6E7F"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6A0EAA58"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4FA9D240"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Pr>
          <w:p w14:paraId="40F3CAC0"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Pr>
          <w:p w14:paraId="63B5F7FF"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Pr>
          <w:p w14:paraId="56F7E014"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Pr>
          <w:p w14:paraId="7E5C556D" w14:textId="77777777" w:rsidR="00825D71" w:rsidRPr="00ED51C9" w:rsidRDefault="00825D71" w:rsidP="00825D71">
            <w:pPr>
              <w:spacing w:line="240" w:lineRule="exact"/>
              <w:rPr>
                <w:rFonts w:ascii="Cambria" w:eastAsia="Cambria" w:hAnsi="Cambria" w:cs="Cambria"/>
                <w:sz w:val="20"/>
                <w:szCs w:val="20"/>
                <w:lang w:eastAsia="en-GB"/>
              </w:rPr>
            </w:pPr>
          </w:p>
        </w:tc>
      </w:tr>
      <w:tr w:rsidR="00825D71" w:rsidRPr="00ED51C9" w14:paraId="0F6C1AC8" w14:textId="77777777" w:rsidTr="00FB044D">
        <w:tc>
          <w:tcPr>
            <w:tcW w:w="348" w:type="pct"/>
          </w:tcPr>
          <w:p w14:paraId="1883ACBF"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Pr>
          <w:p w14:paraId="0E86DDC7"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Pr>
          <w:p w14:paraId="66F6CC38"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Pr>
          <w:p w14:paraId="250571A3"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5CE54644"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62C5868D"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4EC7C5FC"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Pr>
          <w:p w14:paraId="61032A90"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Pr>
          <w:p w14:paraId="5184C43B"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Pr>
          <w:p w14:paraId="6D68F72E"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Pr>
          <w:p w14:paraId="6EDF8131" w14:textId="77777777" w:rsidR="00825D71" w:rsidRPr="00ED51C9" w:rsidRDefault="00825D71" w:rsidP="00825D71">
            <w:pPr>
              <w:spacing w:line="240" w:lineRule="exact"/>
              <w:rPr>
                <w:rFonts w:ascii="Cambria" w:eastAsia="Cambria" w:hAnsi="Cambria" w:cs="Cambria"/>
                <w:sz w:val="20"/>
                <w:szCs w:val="20"/>
                <w:lang w:eastAsia="en-GB"/>
              </w:rPr>
            </w:pPr>
          </w:p>
        </w:tc>
      </w:tr>
      <w:tr w:rsidR="00825D71" w:rsidRPr="00ED51C9" w14:paraId="04C9DF99" w14:textId="77777777" w:rsidTr="00FB044D">
        <w:tc>
          <w:tcPr>
            <w:tcW w:w="348" w:type="pct"/>
          </w:tcPr>
          <w:p w14:paraId="414C2660"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Pr>
          <w:p w14:paraId="216901CD"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Pr>
          <w:p w14:paraId="5476CF8B"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Pr>
          <w:p w14:paraId="6D04D891"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6DF5210B"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70019243"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07550A81"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Pr>
          <w:p w14:paraId="6480BB92"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Pr>
          <w:p w14:paraId="39A8BF88"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Pr>
          <w:p w14:paraId="19C8A90A"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Pr>
          <w:p w14:paraId="420995F0" w14:textId="77777777" w:rsidR="00825D71" w:rsidRPr="00ED51C9" w:rsidRDefault="00825D71" w:rsidP="00825D71">
            <w:pPr>
              <w:spacing w:line="240" w:lineRule="exact"/>
              <w:rPr>
                <w:rFonts w:ascii="Cambria" w:eastAsia="Cambria" w:hAnsi="Cambria" w:cs="Cambria"/>
                <w:sz w:val="20"/>
                <w:szCs w:val="20"/>
                <w:lang w:eastAsia="en-GB"/>
              </w:rPr>
            </w:pPr>
          </w:p>
        </w:tc>
      </w:tr>
      <w:tr w:rsidR="00825D71" w:rsidRPr="00ED51C9" w14:paraId="0E5182B5" w14:textId="77777777" w:rsidTr="00FB044D">
        <w:tc>
          <w:tcPr>
            <w:tcW w:w="348" w:type="pct"/>
          </w:tcPr>
          <w:p w14:paraId="4F93A807"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Pr>
          <w:p w14:paraId="6EA1FE44"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Pr>
          <w:p w14:paraId="57A45BDB"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Pr>
          <w:p w14:paraId="5764C2CA"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4F919E3E"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207088B7"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1839A64E"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Pr>
          <w:p w14:paraId="76ADBF4C"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Pr>
          <w:p w14:paraId="0290B2F6"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Pr>
          <w:p w14:paraId="042E2DA9"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Pr>
          <w:p w14:paraId="7A9A58E7" w14:textId="77777777" w:rsidR="00825D71" w:rsidRPr="00ED51C9" w:rsidRDefault="00825D71" w:rsidP="00825D71">
            <w:pPr>
              <w:spacing w:line="240" w:lineRule="exact"/>
              <w:rPr>
                <w:rFonts w:ascii="Cambria" w:eastAsia="Cambria" w:hAnsi="Cambria" w:cs="Cambria"/>
                <w:sz w:val="20"/>
                <w:szCs w:val="20"/>
                <w:lang w:eastAsia="en-GB"/>
              </w:rPr>
            </w:pPr>
          </w:p>
        </w:tc>
      </w:tr>
      <w:tr w:rsidR="00825D71" w:rsidRPr="00ED51C9" w14:paraId="0109785B" w14:textId="77777777" w:rsidTr="00FB044D">
        <w:tc>
          <w:tcPr>
            <w:tcW w:w="348" w:type="pct"/>
          </w:tcPr>
          <w:p w14:paraId="68101A91" w14:textId="77777777" w:rsidR="00825D71" w:rsidRPr="00ED51C9" w:rsidRDefault="00825D71" w:rsidP="00825D71">
            <w:pPr>
              <w:spacing w:line="240" w:lineRule="exact"/>
              <w:rPr>
                <w:rFonts w:ascii="Cambria" w:eastAsia="Cambria" w:hAnsi="Cambria" w:cs="Cambria"/>
                <w:sz w:val="20"/>
                <w:szCs w:val="20"/>
                <w:lang w:eastAsia="en-GB"/>
              </w:rPr>
            </w:pPr>
          </w:p>
        </w:tc>
        <w:tc>
          <w:tcPr>
            <w:tcW w:w="477" w:type="pct"/>
          </w:tcPr>
          <w:p w14:paraId="4CD80B16" w14:textId="77777777" w:rsidR="00825D71" w:rsidRPr="00ED51C9" w:rsidRDefault="00825D71" w:rsidP="00825D71">
            <w:pPr>
              <w:spacing w:line="240" w:lineRule="exact"/>
              <w:rPr>
                <w:rFonts w:ascii="Cambria" w:eastAsia="Cambria" w:hAnsi="Cambria" w:cs="Cambria"/>
                <w:sz w:val="20"/>
                <w:szCs w:val="20"/>
                <w:lang w:eastAsia="en-GB"/>
              </w:rPr>
            </w:pPr>
          </w:p>
        </w:tc>
        <w:tc>
          <w:tcPr>
            <w:tcW w:w="298" w:type="pct"/>
          </w:tcPr>
          <w:p w14:paraId="172E1FBD" w14:textId="77777777" w:rsidR="00825D71" w:rsidRPr="00ED51C9" w:rsidRDefault="00825D71" w:rsidP="00825D71">
            <w:pPr>
              <w:spacing w:line="240" w:lineRule="exact"/>
              <w:rPr>
                <w:rFonts w:ascii="Cambria" w:eastAsia="Cambria" w:hAnsi="Cambria" w:cs="Cambria"/>
                <w:sz w:val="20"/>
                <w:szCs w:val="20"/>
                <w:lang w:eastAsia="en-GB"/>
              </w:rPr>
            </w:pPr>
          </w:p>
        </w:tc>
        <w:tc>
          <w:tcPr>
            <w:tcW w:w="494" w:type="pct"/>
          </w:tcPr>
          <w:p w14:paraId="5F8459D8"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7377988B"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4E240DF9" w14:textId="77777777" w:rsidR="00825D71" w:rsidRPr="00ED51C9" w:rsidRDefault="00825D71" w:rsidP="00825D71">
            <w:pPr>
              <w:spacing w:line="240" w:lineRule="exact"/>
              <w:rPr>
                <w:rFonts w:ascii="Cambria" w:eastAsia="Cambria" w:hAnsi="Cambria" w:cs="Cambria"/>
                <w:sz w:val="20"/>
                <w:szCs w:val="20"/>
                <w:lang w:eastAsia="en-GB"/>
              </w:rPr>
            </w:pPr>
          </w:p>
        </w:tc>
        <w:tc>
          <w:tcPr>
            <w:tcW w:w="499" w:type="pct"/>
          </w:tcPr>
          <w:p w14:paraId="5838DE80" w14:textId="77777777" w:rsidR="00825D71" w:rsidRPr="00ED51C9" w:rsidRDefault="00825D71" w:rsidP="00825D71">
            <w:pPr>
              <w:spacing w:line="240" w:lineRule="exact"/>
              <w:rPr>
                <w:rFonts w:ascii="Cambria" w:eastAsia="Cambria" w:hAnsi="Cambria" w:cs="Cambria"/>
                <w:sz w:val="20"/>
                <w:szCs w:val="20"/>
                <w:lang w:eastAsia="en-GB"/>
              </w:rPr>
            </w:pPr>
          </w:p>
        </w:tc>
        <w:tc>
          <w:tcPr>
            <w:tcW w:w="433" w:type="pct"/>
          </w:tcPr>
          <w:p w14:paraId="18BCB490" w14:textId="77777777" w:rsidR="00825D71" w:rsidRPr="00ED51C9" w:rsidRDefault="00825D71" w:rsidP="00825D71">
            <w:pPr>
              <w:spacing w:line="240" w:lineRule="exact"/>
              <w:rPr>
                <w:rFonts w:ascii="Cambria" w:eastAsia="Cambria" w:hAnsi="Cambria" w:cs="Cambria"/>
                <w:sz w:val="20"/>
                <w:szCs w:val="20"/>
                <w:lang w:eastAsia="en-GB"/>
              </w:rPr>
            </w:pPr>
          </w:p>
        </w:tc>
        <w:tc>
          <w:tcPr>
            <w:tcW w:w="385" w:type="pct"/>
          </w:tcPr>
          <w:p w14:paraId="1A67A68C" w14:textId="77777777" w:rsidR="00825D71" w:rsidRPr="00ED51C9" w:rsidRDefault="00825D71" w:rsidP="00825D71">
            <w:pPr>
              <w:spacing w:line="240" w:lineRule="exact"/>
              <w:rPr>
                <w:rFonts w:ascii="Cambria" w:eastAsia="Cambria" w:hAnsi="Cambria" w:cs="Cambria"/>
                <w:sz w:val="20"/>
                <w:szCs w:val="20"/>
                <w:lang w:eastAsia="en-GB"/>
              </w:rPr>
            </w:pPr>
          </w:p>
        </w:tc>
        <w:tc>
          <w:tcPr>
            <w:tcW w:w="448" w:type="pct"/>
          </w:tcPr>
          <w:p w14:paraId="156CFF1C" w14:textId="77777777" w:rsidR="00825D71" w:rsidRPr="00ED51C9" w:rsidRDefault="00825D71" w:rsidP="00825D71">
            <w:pPr>
              <w:spacing w:line="240" w:lineRule="exact"/>
              <w:rPr>
                <w:rFonts w:ascii="Cambria" w:eastAsia="Cambria" w:hAnsi="Cambria" w:cs="Cambria"/>
                <w:sz w:val="20"/>
                <w:szCs w:val="20"/>
                <w:lang w:eastAsia="en-GB"/>
              </w:rPr>
            </w:pPr>
          </w:p>
        </w:tc>
        <w:tc>
          <w:tcPr>
            <w:tcW w:w="622" w:type="pct"/>
          </w:tcPr>
          <w:p w14:paraId="11839C22" w14:textId="77777777" w:rsidR="00825D71" w:rsidRPr="00ED51C9" w:rsidRDefault="00825D71" w:rsidP="00825D71">
            <w:pPr>
              <w:spacing w:line="240" w:lineRule="exact"/>
              <w:rPr>
                <w:rFonts w:ascii="Cambria" w:eastAsia="Cambria" w:hAnsi="Cambria" w:cs="Cambria"/>
                <w:sz w:val="20"/>
                <w:szCs w:val="20"/>
                <w:lang w:eastAsia="en-GB"/>
              </w:rPr>
            </w:pPr>
          </w:p>
        </w:tc>
      </w:tr>
    </w:tbl>
    <w:p w14:paraId="635AF0C8" w14:textId="77777777" w:rsidR="00825D71" w:rsidRPr="00ED51C9" w:rsidRDefault="00825D71" w:rsidP="00825D71">
      <w:pPr>
        <w:spacing w:line="240" w:lineRule="exact"/>
        <w:rPr>
          <w:rFonts w:ascii="Cambria" w:eastAsia="Cambria" w:hAnsi="Cambria" w:cs="Cambria"/>
          <w:sz w:val="20"/>
          <w:szCs w:val="20"/>
          <w:lang w:eastAsia="en-GB"/>
        </w:rPr>
      </w:pPr>
    </w:p>
    <w:p w14:paraId="32D40B90" w14:textId="77777777" w:rsidR="00825D71" w:rsidRPr="00ED51C9" w:rsidRDefault="00825D71" w:rsidP="00825D71">
      <w:pPr>
        <w:ind w:firstLine="660"/>
        <w:contextualSpacing/>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Date : </w:t>
      </w:r>
    </w:p>
    <w:p w14:paraId="0BCC6FA1" w14:textId="77777777" w:rsidR="00825D71" w:rsidRPr="00ED51C9" w:rsidRDefault="00825D71" w:rsidP="00825D71">
      <w:pPr>
        <w:ind w:firstLine="660"/>
        <w:contextualSpacing/>
        <w:rPr>
          <w:rFonts w:ascii="Cambria" w:eastAsia="Cambria" w:hAnsi="Cambria" w:cs="Cambria"/>
          <w:sz w:val="20"/>
          <w:szCs w:val="20"/>
          <w:lang w:eastAsia="en-GB"/>
        </w:rPr>
      </w:pPr>
    </w:p>
    <w:p w14:paraId="3CE31E93" w14:textId="77777777" w:rsidR="00825D71" w:rsidRPr="00ED51C9" w:rsidRDefault="00825D71" w:rsidP="00825D71">
      <w:pPr>
        <w:ind w:firstLine="660"/>
        <w:contextualSpacing/>
        <w:rPr>
          <w:rFonts w:ascii="Cambria" w:eastAsia="Cambria" w:hAnsi="Cambria" w:cs="Cambria"/>
          <w:sz w:val="20"/>
          <w:szCs w:val="20"/>
          <w:lang w:eastAsia="en-GB"/>
        </w:rPr>
      </w:pPr>
    </w:p>
    <w:p w14:paraId="7018B1E2" w14:textId="77777777" w:rsidR="00825D71" w:rsidRPr="00ED51C9" w:rsidRDefault="00825D71" w:rsidP="00825D71">
      <w:pPr>
        <w:ind w:left="660"/>
        <w:contextualSpacing/>
        <w:rPr>
          <w:rFonts w:ascii="Cambria" w:eastAsia="Cambria" w:hAnsi="Cambria" w:cs="Cambria"/>
          <w:sz w:val="20"/>
          <w:szCs w:val="20"/>
          <w:lang w:eastAsia="en-GB"/>
        </w:rPr>
      </w:pPr>
      <w:r w:rsidRPr="00ED51C9">
        <w:rPr>
          <w:rFonts w:ascii="Cambria" w:eastAsia="Cambria" w:hAnsi="Cambria" w:cs="Cambria"/>
          <w:sz w:val="20"/>
          <w:szCs w:val="20"/>
          <w:lang w:eastAsia="en-GB"/>
        </w:rPr>
        <w:t>Validation de la CPC de pavillon :</w:t>
      </w:r>
    </w:p>
    <w:p w14:paraId="7E6D2C0D" w14:textId="77777777" w:rsidR="00825D71" w:rsidRPr="00ED51C9" w:rsidRDefault="00825D71" w:rsidP="00825D71">
      <w:pPr>
        <w:ind w:left="660"/>
        <w:contextualSpacing/>
        <w:rPr>
          <w:rFonts w:ascii="Cambria" w:eastAsia="Cambria" w:hAnsi="Cambria" w:cs="Cambria"/>
          <w:sz w:val="20"/>
          <w:szCs w:val="20"/>
          <w:lang w:eastAsia="en-GB"/>
        </w:rPr>
      </w:pPr>
    </w:p>
    <w:p w14:paraId="3D3FDFCA" w14:textId="77777777" w:rsidR="00825D71" w:rsidRPr="00ED51C9" w:rsidRDefault="00825D71" w:rsidP="00825D71">
      <w:pPr>
        <w:ind w:left="660"/>
        <w:contextualSpacing/>
        <w:rPr>
          <w:rFonts w:ascii="Cambria" w:eastAsia="Cambria" w:hAnsi="Cambria" w:cs="Cambria"/>
          <w:sz w:val="20"/>
          <w:szCs w:val="20"/>
          <w:lang w:eastAsia="en-GB"/>
        </w:rPr>
      </w:pPr>
    </w:p>
    <w:p w14:paraId="567925F8" w14:textId="77777777" w:rsidR="00825D71" w:rsidRPr="00ED51C9" w:rsidRDefault="00825D71" w:rsidP="00825D71">
      <w:pPr>
        <w:ind w:left="660"/>
        <w:contextualSpacing/>
        <w:rPr>
          <w:rFonts w:ascii="Cambria" w:eastAsia="Cambria" w:hAnsi="Cambria" w:cs="Cambria"/>
          <w:sz w:val="20"/>
          <w:szCs w:val="20"/>
          <w:lang w:eastAsia="en-GB"/>
        </w:rPr>
      </w:pPr>
    </w:p>
    <w:p w14:paraId="00B26FEB" w14:textId="77777777" w:rsidR="00825D71" w:rsidRPr="00ED51C9" w:rsidRDefault="00825D71" w:rsidP="00825D71">
      <w:pPr>
        <w:ind w:left="660"/>
        <w:contextualSpacing/>
        <w:rPr>
          <w:rFonts w:ascii="Cambria" w:eastAsia="Cambria" w:hAnsi="Cambria" w:cs="Cambria"/>
          <w:sz w:val="20"/>
          <w:szCs w:val="20"/>
          <w:lang w:eastAsia="en-GB"/>
        </w:rPr>
        <w:sectPr w:rsidR="00825D71" w:rsidRPr="00ED51C9" w:rsidSect="00A2129B">
          <w:type w:val="continuous"/>
          <w:pgSz w:w="16840" w:h="11900" w:orient="landscape"/>
          <w:pgMar w:top="720" w:right="720" w:bottom="720" w:left="720" w:header="850" w:footer="1134" w:gutter="0"/>
          <w:cols w:space="720"/>
          <w:noEndnote/>
          <w:docGrid w:linePitch="360"/>
        </w:sectPr>
      </w:pPr>
    </w:p>
    <w:p w14:paraId="587C2F29" w14:textId="77777777" w:rsidR="00825D71" w:rsidRPr="00ED51C9" w:rsidRDefault="00825D71" w:rsidP="00825D71">
      <w:pPr>
        <w:jc w:val="right"/>
        <w:rPr>
          <w:rFonts w:ascii="Cambria" w:eastAsia="Cambria" w:hAnsi="Cambria" w:cs="Cambria"/>
          <w:b/>
          <w:sz w:val="20"/>
          <w:szCs w:val="20"/>
          <w:lang w:eastAsia="en-GB"/>
        </w:rPr>
      </w:pPr>
      <w:bookmarkStart w:id="17" w:name="bookmark50"/>
      <w:r w:rsidRPr="00ED51C9">
        <w:rPr>
          <w:rFonts w:ascii="Cambria" w:eastAsia="Cambria" w:hAnsi="Cambria" w:cs="Cambria"/>
          <w:b/>
          <w:bCs/>
          <w:sz w:val="20"/>
          <w:szCs w:val="20"/>
          <w:lang w:eastAsia="en-GB"/>
        </w:rPr>
        <w:lastRenderedPageBreak/>
        <w:t>Annexe</w:t>
      </w:r>
      <w:r w:rsidRPr="00ED51C9">
        <w:rPr>
          <w:rFonts w:ascii="Cambria" w:eastAsia="Cambria" w:hAnsi="Cambria" w:cs="Cambria"/>
          <w:b/>
          <w:sz w:val="20"/>
          <w:szCs w:val="20"/>
          <w:lang w:eastAsia="en-GB"/>
        </w:rPr>
        <w:t xml:space="preserve"> 6</w:t>
      </w:r>
    </w:p>
    <w:p w14:paraId="2F2A18DB" w14:textId="77777777" w:rsidR="00825D71" w:rsidRPr="00ED51C9" w:rsidRDefault="00825D71" w:rsidP="00825D71">
      <w:pPr>
        <w:ind w:right="-34"/>
        <w:jc w:val="center"/>
        <w:rPr>
          <w:rFonts w:ascii="Cambria" w:eastAsia="Cambria" w:hAnsi="Cambria" w:cs="Cambria"/>
          <w:b/>
          <w:sz w:val="20"/>
          <w:szCs w:val="22"/>
          <w:lang w:eastAsia="en-GB"/>
        </w:rPr>
      </w:pPr>
    </w:p>
    <w:p w14:paraId="7D084A25" w14:textId="77777777" w:rsidR="00825D71" w:rsidRPr="00ED51C9" w:rsidRDefault="00825D71" w:rsidP="00825D71">
      <w:pPr>
        <w:ind w:right="-34"/>
        <w:jc w:val="center"/>
        <w:rPr>
          <w:rFonts w:ascii="Cambria" w:eastAsia="Cambria" w:hAnsi="Cambria" w:cs="Cambria"/>
          <w:b/>
          <w:sz w:val="20"/>
          <w:szCs w:val="22"/>
          <w:lang w:eastAsia="en-GB"/>
        </w:rPr>
      </w:pPr>
      <w:r w:rsidRPr="00ED51C9">
        <w:rPr>
          <w:rFonts w:ascii="Cambria" w:eastAsia="Cambria" w:hAnsi="Cambria" w:cs="Cambria"/>
          <w:b/>
          <w:sz w:val="20"/>
          <w:szCs w:val="22"/>
          <w:lang w:eastAsia="en-GB"/>
        </w:rPr>
        <w:t>Programmes d'observateurs</w:t>
      </w:r>
    </w:p>
    <w:p w14:paraId="42115D4F" w14:textId="77777777" w:rsidR="00825D71" w:rsidRPr="00ED51C9" w:rsidRDefault="00825D71" w:rsidP="00825D71">
      <w:pPr>
        <w:ind w:right="-34"/>
        <w:jc w:val="center"/>
        <w:rPr>
          <w:rFonts w:ascii="Cambria" w:eastAsia="Cambria" w:hAnsi="Cambria" w:cs="Cambria"/>
          <w:sz w:val="20"/>
          <w:szCs w:val="20"/>
          <w:lang w:eastAsia="en-GB"/>
        </w:rPr>
      </w:pPr>
    </w:p>
    <w:p w14:paraId="2F3580E2" w14:textId="77777777" w:rsidR="00825D71" w:rsidRPr="00ED51C9" w:rsidRDefault="00825D71" w:rsidP="00825D71">
      <w:pPr>
        <w:spacing w:after="243"/>
        <w:jc w:val="center"/>
        <w:rPr>
          <w:rFonts w:ascii="Cambria" w:eastAsia="Cambria" w:hAnsi="Cambria" w:cs="Cambria"/>
          <w:b/>
          <w:sz w:val="20"/>
          <w:szCs w:val="20"/>
          <w:lang w:eastAsia="en-GB"/>
        </w:rPr>
      </w:pPr>
      <w:r w:rsidRPr="00ED51C9">
        <w:rPr>
          <w:rFonts w:ascii="Cambria" w:eastAsia="Cambria" w:hAnsi="Cambria" w:cs="Cambria"/>
          <w:b/>
          <w:sz w:val="20"/>
          <w:szCs w:val="22"/>
          <w:lang w:eastAsia="en-GB"/>
        </w:rPr>
        <w:t>Programme d’observateurs des CPC</w:t>
      </w:r>
    </w:p>
    <w:p w14:paraId="329E2822" w14:textId="19B9FDD0" w:rsidR="00825D71" w:rsidRPr="00ED51C9"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ED51C9">
        <w:rPr>
          <w:rFonts w:ascii="Cambria" w:eastAsia="Cambria" w:hAnsi="Cambria" w:cs="Cambria"/>
          <w:sz w:val="20"/>
          <w:szCs w:val="22"/>
          <w:lang w:eastAsia="en-GB"/>
        </w:rPr>
        <w:t>Les tâches des observateurs des CPC consisteront, en général, à surveiller l’application de cette Recommandation par les navires de pêche et les madragues</w:t>
      </w:r>
      <w:r w:rsidR="00343371" w:rsidRPr="00ED51C9">
        <w:rPr>
          <w:rFonts w:ascii="Cambria" w:eastAsia="Cambria" w:hAnsi="Cambria" w:cs="Cambria"/>
          <w:sz w:val="20"/>
          <w:szCs w:val="22"/>
          <w:lang w:eastAsia="en-GB"/>
        </w:rPr>
        <w:t>.</w:t>
      </w:r>
    </w:p>
    <w:p w14:paraId="78766582" w14:textId="0F4AE257" w:rsidR="00825D71" w:rsidRPr="00ED51C9" w:rsidRDefault="00825D71" w:rsidP="00825D71">
      <w:pPr>
        <w:spacing w:after="5"/>
        <w:ind w:left="426" w:right="-34" w:hanging="426"/>
        <w:jc w:val="both"/>
        <w:rPr>
          <w:rFonts w:ascii="Cambria" w:eastAsia="Cambria" w:hAnsi="Cambria" w:cs="Cambria"/>
          <w:sz w:val="20"/>
          <w:szCs w:val="20"/>
          <w:lang w:eastAsia="en-GB"/>
        </w:rPr>
      </w:pPr>
    </w:p>
    <w:p w14:paraId="71211F2A" w14:textId="1353E72E" w:rsidR="00825D71" w:rsidRPr="00ED51C9"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ED51C9">
        <w:rPr>
          <w:rFonts w:ascii="Cambria" w:eastAsia="Cambria" w:hAnsi="Cambria" w:cs="Cambria"/>
          <w:sz w:val="20"/>
          <w:szCs w:val="22"/>
          <w:lang w:eastAsia="en-GB"/>
        </w:rPr>
        <w:t>Lorsqu'il est déployé à bord d'un navire de capture, l'observateur de la CPC devra enregistrer l'activité de pêche et faire rapport sur, entre autres, les éléments suivants</w:t>
      </w:r>
      <w:r w:rsidR="00343371" w:rsidRPr="00ED51C9">
        <w:rPr>
          <w:rFonts w:ascii="Cambria" w:eastAsia="Cambria" w:hAnsi="Cambria" w:cs="Cambria"/>
          <w:sz w:val="20"/>
          <w:szCs w:val="22"/>
          <w:lang w:eastAsia="en-GB"/>
        </w:rPr>
        <w:t> :</w:t>
      </w:r>
    </w:p>
    <w:p w14:paraId="1EB580AD" w14:textId="77777777" w:rsidR="00825D71" w:rsidRPr="00ED51C9" w:rsidRDefault="00825D71" w:rsidP="00825D71">
      <w:pPr>
        <w:spacing w:after="52"/>
        <w:ind w:left="426" w:hanging="426"/>
        <w:jc w:val="both"/>
        <w:rPr>
          <w:rFonts w:ascii="Cambria" w:eastAsia="Cambria" w:hAnsi="Cambria" w:cs="Cambria"/>
          <w:sz w:val="20"/>
          <w:szCs w:val="20"/>
          <w:lang w:eastAsia="en-GB"/>
        </w:rPr>
      </w:pPr>
    </w:p>
    <w:p w14:paraId="34162E69" w14:textId="6FCC4794" w:rsidR="00825D71" w:rsidRPr="00ED51C9"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2"/>
          <w:lang w:eastAsia="en-GB"/>
        </w:rPr>
        <w:t>leur</w:t>
      </w:r>
      <w:proofErr w:type="gramEnd"/>
      <w:r w:rsidRPr="00ED51C9">
        <w:rPr>
          <w:rFonts w:ascii="Cambria" w:eastAsia="Cambria" w:hAnsi="Cambria" w:cs="Cambria"/>
          <w:sz w:val="20"/>
          <w:szCs w:val="22"/>
          <w:lang w:eastAsia="en-GB"/>
        </w:rPr>
        <w:t xml:space="preserve"> propre estimation du nombre et du poids des captures de thon rouge (y compris les prises accessoires)</w:t>
      </w:r>
      <w:r w:rsidR="00343371" w:rsidRPr="00ED51C9">
        <w:rPr>
          <w:rFonts w:ascii="Cambria" w:eastAsia="Cambria" w:hAnsi="Cambria" w:cs="Cambria"/>
          <w:sz w:val="20"/>
          <w:szCs w:val="22"/>
          <w:lang w:eastAsia="en-GB"/>
        </w:rPr>
        <w:t> ;</w:t>
      </w:r>
    </w:p>
    <w:p w14:paraId="51FF4983" w14:textId="24B03272" w:rsidR="00825D71" w:rsidRPr="00ED51C9"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2"/>
          <w:lang w:eastAsia="en-GB"/>
        </w:rPr>
        <w:t>l</w:t>
      </w:r>
      <w:r w:rsidR="00343371" w:rsidRPr="00ED51C9">
        <w:rPr>
          <w:rFonts w:ascii="Cambria" w:eastAsia="Cambria" w:hAnsi="Cambria" w:cs="Cambria"/>
          <w:sz w:val="20"/>
          <w:szCs w:val="22"/>
          <w:lang w:eastAsia="en-GB"/>
        </w:rPr>
        <w:t>’état</w:t>
      </w:r>
      <w:proofErr w:type="gramEnd"/>
      <w:r w:rsidR="00343371" w:rsidRPr="00ED51C9">
        <w:rPr>
          <w:rFonts w:ascii="Cambria" w:eastAsia="Cambria" w:hAnsi="Cambria" w:cs="Cambria"/>
          <w:sz w:val="20"/>
          <w:szCs w:val="22"/>
          <w:lang w:eastAsia="en-GB"/>
        </w:rPr>
        <w:t xml:space="preserve"> </w:t>
      </w:r>
      <w:r w:rsidRPr="00ED51C9">
        <w:rPr>
          <w:rFonts w:ascii="Cambria" w:eastAsia="Cambria" w:hAnsi="Cambria" w:cs="Cambria"/>
          <w:sz w:val="20"/>
          <w:szCs w:val="22"/>
          <w:lang w:eastAsia="en-GB"/>
        </w:rPr>
        <w:t>des prises,</w:t>
      </w:r>
      <w:r w:rsidR="00343371" w:rsidRPr="00ED51C9">
        <w:rPr>
          <w:rFonts w:ascii="Cambria" w:eastAsia="Cambria" w:hAnsi="Cambria" w:cs="Cambria"/>
          <w:sz w:val="20"/>
          <w:szCs w:val="22"/>
          <w:lang w:eastAsia="en-GB"/>
        </w:rPr>
        <w:t xml:space="preserve"> </w:t>
      </w:r>
      <w:proofErr w:type="gramStart"/>
      <w:r w:rsidR="00343371" w:rsidRPr="00ED51C9">
        <w:rPr>
          <w:rFonts w:ascii="Cambria" w:eastAsia="Cambria" w:hAnsi="Cambria" w:cs="Cambria"/>
          <w:sz w:val="20"/>
          <w:szCs w:val="22"/>
          <w:lang w:eastAsia="en-GB"/>
        </w:rPr>
        <w:t>comme par exemple</w:t>
      </w:r>
      <w:proofErr w:type="gramEnd"/>
      <w:r w:rsidR="00343371" w:rsidRPr="00ED51C9">
        <w:rPr>
          <w:rFonts w:ascii="Cambria" w:eastAsia="Cambria" w:hAnsi="Cambria" w:cs="Cambria"/>
          <w:sz w:val="20"/>
          <w:szCs w:val="22"/>
          <w:lang w:eastAsia="en-GB"/>
        </w:rPr>
        <w:t xml:space="preserve"> </w:t>
      </w:r>
      <w:r w:rsidRPr="00ED51C9">
        <w:rPr>
          <w:rFonts w:ascii="Cambria" w:eastAsia="Cambria" w:hAnsi="Cambria" w:cs="Cambria"/>
          <w:sz w:val="20"/>
          <w:szCs w:val="22"/>
          <w:lang w:eastAsia="en-GB"/>
        </w:rPr>
        <w:t>conservées à bord, rejetées mortes ou libérées vivantes</w:t>
      </w:r>
      <w:r w:rsidR="00343371" w:rsidRPr="00ED51C9">
        <w:rPr>
          <w:rFonts w:ascii="Cambria" w:eastAsia="Cambria" w:hAnsi="Cambria" w:cs="Cambria"/>
          <w:sz w:val="20"/>
          <w:szCs w:val="22"/>
          <w:lang w:eastAsia="en-GB"/>
        </w:rPr>
        <w:t> ;</w:t>
      </w:r>
    </w:p>
    <w:p w14:paraId="49B3F87C" w14:textId="77777777" w:rsidR="00825D71" w:rsidRPr="00ED51C9"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2"/>
          <w:lang w:eastAsia="en-GB"/>
        </w:rPr>
        <w:t>la</w:t>
      </w:r>
      <w:proofErr w:type="gramEnd"/>
      <w:r w:rsidRPr="00ED51C9">
        <w:rPr>
          <w:rFonts w:ascii="Cambria" w:eastAsia="Cambria" w:hAnsi="Cambria" w:cs="Cambria"/>
          <w:sz w:val="20"/>
          <w:szCs w:val="22"/>
          <w:lang w:eastAsia="en-GB"/>
        </w:rPr>
        <w:t xml:space="preserve"> zone de la capture, par latitude et longitude ;</w:t>
      </w:r>
    </w:p>
    <w:p w14:paraId="18509B58" w14:textId="77777777" w:rsidR="00825D71" w:rsidRPr="00ED51C9"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2"/>
          <w:lang w:eastAsia="en-GB"/>
        </w:rPr>
        <w:t>la</w:t>
      </w:r>
      <w:proofErr w:type="gramEnd"/>
      <w:r w:rsidRPr="00ED51C9">
        <w:rPr>
          <w:rFonts w:ascii="Cambria" w:eastAsia="Cambria" w:hAnsi="Cambria" w:cs="Cambria"/>
          <w:sz w:val="20"/>
          <w:szCs w:val="22"/>
          <w:lang w:eastAsia="en-GB"/>
        </w:rPr>
        <w:t xml:space="preserve"> mesure de l’effort (par exemple, nombre d’opérations de pêche, nombre d’hameçons, etc.), tel que défini dans le Manuel de l’ICCAT pour les différents engins ; </w:t>
      </w:r>
    </w:p>
    <w:p w14:paraId="676440D4" w14:textId="77777777" w:rsidR="00825D71" w:rsidRPr="00ED51C9"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2"/>
          <w:lang w:eastAsia="en-GB"/>
        </w:rPr>
        <w:t>la</w:t>
      </w:r>
      <w:proofErr w:type="gramEnd"/>
      <w:r w:rsidRPr="00ED51C9">
        <w:rPr>
          <w:rFonts w:ascii="Cambria" w:eastAsia="Cambria" w:hAnsi="Cambria" w:cs="Cambria"/>
          <w:sz w:val="20"/>
          <w:szCs w:val="22"/>
          <w:lang w:eastAsia="en-GB"/>
        </w:rPr>
        <w:t xml:space="preserve"> date de la capture ; </w:t>
      </w:r>
    </w:p>
    <w:p w14:paraId="0C17F842" w14:textId="60C4846F" w:rsidR="00825D71" w:rsidRPr="00ED51C9"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2"/>
          <w:lang w:eastAsia="en-GB"/>
        </w:rPr>
        <w:t>vérifier</w:t>
      </w:r>
      <w:proofErr w:type="gramEnd"/>
      <w:r w:rsidRPr="00ED51C9">
        <w:rPr>
          <w:rFonts w:ascii="Cambria" w:eastAsia="Cambria" w:hAnsi="Cambria" w:cs="Cambria"/>
          <w:sz w:val="20"/>
          <w:szCs w:val="22"/>
          <w:lang w:eastAsia="en-GB"/>
        </w:rPr>
        <w:t xml:space="preserve"> la cohérence des entrées saisies dans le carnet de pêche avec sa propre estimation des prises</w:t>
      </w:r>
      <w:r w:rsidR="00343371" w:rsidRPr="00ED51C9">
        <w:rPr>
          <w:rFonts w:ascii="Cambria" w:eastAsia="Cambria" w:hAnsi="Cambria" w:cs="Cambria"/>
          <w:sz w:val="20"/>
          <w:szCs w:val="22"/>
          <w:lang w:eastAsia="en-GB"/>
        </w:rPr>
        <w:t>.</w:t>
      </w:r>
    </w:p>
    <w:p w14:paraId="0E9BBD64" w14:textId="77777777" w:rsidR="00825D71" w:rsidRPr="00ED51C9" w:rsidRDefault="00825D71" w:rsidP="00825D71">
      <w:pPr>
        <w:spacing w:after="5"/>
        <w:ind w:left="426" w:right="123" w:hanging="426"/>
        <w:jc w:val="both"/>
        <w:rPr>
          <w:rFonts w:ascii="Cambria" w:eastAsia="Cambria" w:hAnsi="Cambria" w:cs="Cambria"/>
          <w:sz w:val="20"/>
          <w:szCs w:val="20"/>
          <w:lang w:eastAsia="en-GB"/>
        </w:rPr>
      </w:pPr>
    </w:p>
    <w:p w14:paraId="07BD6EC3" w14:textId="77777777" w:rsidR="00825D71" w:rsidRPr="00ED51C9"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ED51C9">
        <w:rPr>
          <w:rFonts w:ascii="Cambria" w:eastAsia="Cambria" w:hAnsi="Cambria" w:cs="Cambria"/>
          <w:sz w:val="20"/>
          <w:szCs w:val="22"/>
          <w:lang w:eastAsia="en-GB"/>
        </w:rPr>
        <w:t>Lorsqu'il est déployé sur un navire remorqueur :</w:t>
      </w:r>
    </w:p>
    <w:p w14:paraId="094EE29E" w14:textId="77777777" w:rsidR="00825D71" w:rsidRPr="00ED51C9" w:rsidRDefault="00825D71" w:rsidP="00825D71">
      <w:pPr>
        <w:spacing w:after="5"/>
        <w:ind w:left="227" w:right="-34" w:hanging="8"/>
        <w:jc w:val="both"/>
        <w:rPr>
          <w:rFonts w:ascii="Cambria" w:eastAsia="Cambria" w:hAnsi="Cambria" w:cs="Cambria"/>
          <w:sz w:val="20"/>
          <w:szCs w:val="20"/>
          <w:lang w:eastAsia="en-GB"/>
        </w:rPr>
      </w:pPr>
    </w:p>
    <w:p w14:paraId="32588E95" w14:textId="77777777" w:rsidR="00825D71" w:rsidRPr="00ED51C9" w:rsidRDefault="00825D71" w:rsidP="00825D71">
      <w:pPr>
        <w:spacing w:after="5"/>
        <w:ind w:left="850" w:hanging="425"/>
        <w:jc w:val="both"/>
        <w:rPr>
          <w:rFonts w:ascii="Cambria" w:eastAsia="Cambria" w:hAnsi="Cambria" w:cs="Cambria"/>
          <w:sz w:val="20"/>
          <w:szCs w:val="20"/>
          <w:lang w:eastAsia="en-GB"/>
        </w:rPr>
      </w:pPr>
      <w:r w:rsidRPr="00ED51C9">
        <w:rPr>
          <w:rFonts w:ascii="Cambria" w:eastAsia="Cambria" w:hAnsi="Cambria" w:cs="Cambria"/>
          <w:sz w:val="20"/>
          <w:szCs w:val="22"/>
          <w:lang w:eastAsia="en-GB"/>
        </w:rPr>
        <w:t xml:space="preserve">a) </w:t>
      </w:r>
      <w:r w:rsidRPr="00ED51C9">
        <w:rPr>
          <w:rFonts w:ascii="Cambria" w:eastAsia="Cambria" w:hAnsi="Cambria" w:cs="Cambria"/>
          <w:sz w:val="20"/>
          <w:szCs w:val="22"/>
          <w:lang w:eastAsia="en-GB"/>
        </w:rPr>
        <w:tab/>
      </w:r>
      <w:r w:rsidRPr="00ED51C9">
        <w:rPr>
          <w:rFonts w:ascii="Cambria" w:eastAsia="Cambria" w:hAnsi="Cambria" w:cs="Cambria"/>
          <w:sz w:val="20"/>
          <w:szCs w:val="20"/>
          <w:lang w:eastAsia="en-GB"/>
        </w:rPr>
        <w:t>en cas de nouveau transfert impliquant le déplacement des poissons entre deux cages de transport ;</w:t>
      </w:r>
    </w:p>
    <w:p w14:paraId="0A62B30A" w14:textId="77777777" w:rsidR="00825D71" w:rsidRPr="00ED51C9" w:rsidRDefault="00825D71" w:rsidP="00825D71">
      <w:pPr>
        <w:spacing w:after="5"/>
        <w:ind w:right="140"/>
        <w:jc w:val="both"/>
        <w:rPr>
          <w:rFonts w:ascii="Cambria" w:eastAsia="Cambria" w:hAnsi="Cambria" w:cs="Cambria"/>
          <w:sz w:val="20"/>
          <w:szCs w:val="20"/>
          <w:lang w:eastAsia="en-GB"/>
        </w:rPr>
      </w:pPr>
    </w:p>
    <w:p w14:paraId="077B2FFF" w14:textId="77777777" w:rsidR="00825D71" w:rsidRPr="00ED51C9"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proofErr w:type="gramStart"/>
      <w:r w:rsidRPr="00ED51C9">
        <w:rPr>
          <w:rFonts w:ascii="Cambria" w:eastAsia="Cambria" w:hAnsi="Cambria" w:cs="Cambria"/>
          <w:bCs/>
          <w:sz w:val="20"/>
          <w:szCs w:val="22"/>
          <w:lang w:eastAsia="en-GB"/>
        </w:rPr>
        <w:t>sans</w:t>
      </w:r>
      <w:proofErr w:type="gramEnd"/>
      <w:r w:rsidRPr="00ED51C9">
        <w:rPr>
          <w:rFonts w:ascii="Cambria" w:eastAsia="Cambria" w:hAnsi="Cambria" w:cs="Cambria"/>
          <w:bCs/>
          <w:sz w:val="20"/>
          <w:szCs w:val="22"/>
          <w:lang w:eastAsia="en-GB"/>
        </w:rPr>
        <w:t xml:space="preserve"> délai, analyser les enregistrements vidéo du transfert ultérieur concerné, afin d'estimer le nombre de spécimens qui ont été transférés,</w:t>
      </w:r>
    </w:p>
    <w:p w14:paraId="1BED074E" w14:textId="53221C20" w:rsidR="00825D71" w:rsidRPr="00ED51C9"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proofErr w:type="gramStart"/>
      <w:r w:rsidRPr="00ED51C9">
        <w:rPr>
          <w:rFonts w:ascii="Cambria" w:eastAsia="Cambria" w:hAnsi="Cambria" w:cs="Cambria"/>
          <w:bCs/>
          <w:sz w:val="20"/>
          <w:szCs w:val="22"/>
          <w:lang w:eastAsia="en-GB"/>
        </w:rPr>
        <w:t>communiquer</w:t>
      </w:r>
      <w:proofErr w:type="gramEnd"/>
      <w:r w:rsidRPr="00ED51C9">
        <w:rPr>
          <w:rFonts w:ascii="Cambria" w:eastAsia="Cambria" w:hAnsi="Cambria" w:cs="Cambria"/>
          <w:bCs/>
          <w:sz w:val="20"/>
          <w:szCs w:val="22"/>
          <w:lang w:eastAsia="en-GB"/>
        </w:rPr>
        <w:t xml:space="preserve"> immédiatement à l'autorité compétente de la CPC du pavillon du remorqueur </w:t>
      </w:r>
      <w:r w:rsidR="00343371" w:rsidRPr="00ED51C9">
        <w:rPr>
          <w:rFonts w:ascii="Cambria" w:eastAsia="Cambria" w:hAnsi="Cambria" w:cs="Cambria"/>
          <w:bCs/>
          <w:sz w:val="20"/>
          <w:szCs w:val="22"/>
          <w:lang w:eastAsia="en-GB"/>
        </w:rPr>
        <w:t>donateur</w:t>
      </w:r>
      <w:r w:rsidRPr="00ED51C9">
        <w:rPr>
          <w:rFonts w:ascii="Cambria" w:eastAsia="Cambria" w:hAnsi="Cambria" w:cs="Cambria"/>
          <w:bCs/>
          <w:sz w:val="20"/>
          <w:szCs w:val="22"/>
          <w:lang w:eastAsia="en-GB"/>
        </w:rPr>
        <w:t xml:space="preserve"> ses observations, y compris le nombre de spécimens estimé par l'observateur de la CPC et le nombre correspondant déclaré dans l’ITD par le capitaine du remorqueur </w:t>
      </w:r>
      <w:r w:rsidR="00343371" w:rsidRPr="00ED51C9">
        <w:rPr>
          <w:rFonts w:ascii="Cambria" w:eastAsia="Cambria" w:hAnsi="Cambria" w:cs="Cambria"/>
          <w:bCs/>
          <w:sz w:val="20"/>
          <w:szCs w:val="22"/>
          <w:lang w:eastAsia="en-GB"/>
        </w:rPr>
        <w:t>donateur</w:t>
      </w:r>
      <w:r w:rsidRPr="00ED51C9">
        <w:rPr>
          <w:rFonts w:ascii="Cambria" w:eastAsia="Cambria" w:hAnsi="Cambria" w:cs="Cambria"/>
          <w:bCs/>
          <w:sz w:val="20"/>
          <w:szCs w:val="22"/>
          <w:lang w:eastAsia="en-GB"/>
        </w:rPr>
        <w:t>, et</w:t>
      </w:r>
    </w:p>
    <w:p w14:paraId="6F3E019E" w14:textId="35FDF245" w:rsidR="00825D71" w:rsidRPr="00ED51C9"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proofErr w:type="gramStart"/>
      <w:r w:rsidRPr="00ED51C9">
        <w:rPr>
          <w:rFonts w:ascii="Cambria" w:eastAsia="Cambria" w:hAnsi="Cambria" w:cs="Cambria"/>
          <w:bCs/>
          <w:sz w:val="20"/>
          <w:szCs w:val="22"/>
          <w:lang w:eastAsia="en-GB"/>
        </w:rPr>
        <w:t>inclure</w:t>
      </w:r>
      <w:proofErr w:type="gramEnd"/>
      <w:r w:rsidRPr="00ED51C9">
        <w:rPr>
          <w:rFonts w:ascii="Cambria" w:eastAsia="Cambria" w:hAnsi="Cambria" w:cs="Cambria"/>
          <w:bCs/>
          <w:sz w:val="20"/>
          <w:szCs w:val="22"/>
          <w:lang w:eastAsia="en-GB"/>
        </w:rPr>
        <w:t xml:space="preserve"> les résultats de son analyse dans son rapport d'observation à l'autorité compétente de la CPC du pavillon du remorqueur </w:t>
      </w:r>
      <w:r w:rsidR="00343371" w:rsidRPr="00ED51C9">
        <w:rPr>
          <w:rFonts w:ascii="Cambria" w:eastAsia="Cambria" w:hAnsi="Cambria" w:cs="Cambria"/>
          <w:bCs/>
          <w:sz w:val="20"/>
          <w:szCs w:val="22"/>
          <w:lang w:eastAsia="en-GB"/>
        </w:rPr>
        <w:t>donateur</w:t>
      </w:r>
      <w:r w:rsidRPr="00ED51C9">
        <w:rPr>
          <w:rFonts w:ascii="Cambria" w:eastAsia="Cambria" w:hAnsi="Cambria" w:cs="Cambria"/>
          <w:bCs/>
          <w:sz w:val="20"/>
          <w:szCs w:val="22"/>
          <w:lang w:eastAsia="en-GB"/>
        </w:rPr>
        <w:t>.</w:t>
      </w:r>
    </w:p>
    <w:p w14:paraId="38D0F2C6" w14:textId="77777777" w:rsidR="00825D71" w:rsidRPr="00ED51C9" w:rsidRDefault="00825D71" w:rsidP="00825D71">
      <w:pPr>
        <w:spacing w:after="5"/>
        <w:ind w:left="2575" w:right="123" w:hanging="425"/>
        <w:jc w:val="both"/>
        <w:rPr>
          <w:rFonts w:ascii="Cambria" w:eastAsia="Cambria" w:hAnsi="Cambria" w:cs="Cambria"/>
          <w:sz w:val="20"/>
          <w:szCs w:val="20"/>
          <w:lang w:eastAsia="en-GB"/>
        </w:rPr>
      </w:pPr>
    </w:p>
    <w:p w14:paraId="42FE70D1" w14:textId="77777777" w:rsidR="00825D71" w:rsidRPr="00ED51C9"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2"/>
          <w:lang w:eastAsia="en-GB"/>
        </w:rPr>
        <w:t>enregistrer</w:t>
      </w:r>
      <w:proofErr w:type="gramEnd"/>
      <w:r w:rsidRPr="00ED51C9">
        <w:rPr>
          <w:rFonts w:ascii="Cambria" w:eastAsia="Cambria" w:hAnsi="Cambria" w:cs="Cambria"/>
          <w:sz w:val="20"/>
          <w:szCs w:val="22"/>
          <w:lang w:eastAsia="en-GB"/>
        </w:rPr>
        <w:t xml:space="preserve"> et déclarer dans le rapport d’observation tous les thons rouges observés morts pendant le transport ;</w:t>
      </w:r>
    </w:p>
    <w:p w14:paraId="363AE86E" w14:textId="77777777" w:rsidR="00825D71" w:rsidRPr="00ED51C9" w:rsidRDefault="00825D71" w:rsidP="00A2129B">
      <w:pPr>
        <w:spacing w:after="53"/>
        <w:ind w:left="851" w:hanging="425"/>
        <w:jc w:val="both"/>
        <w:rPr>
          <w:rFonts w:ascii="Cambria" w:eastAsia="Cambria" w:hAnsi="Cambria" w:cs="Cambria"/>
          <w:sz w:val="20"/>
          <w:szCs w:val="20"/>
          <w:lang w:eastAsia="en-GB"/>
        </w:rPr>
      </w:pPr>
    </w:p>
    <w:p w14:paraId="0CF38A06" w14:textId="77777777" w:rsidR="00825D71" w:rsidRPr="00ED51C9"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2"/>
          <w:lang w:eastAsia="en-GB"/>
        </w:rPr>
        <w:t>observer</w:t>
      </w:r>
      <w:proofErr w:type="gramEnd"/>
      <w:r w:rsidRPr="00ED51C9">
        <w:rPr>
          <w:rFonts w:ascii="Cambria" w:eastAsia="Cambria" w:hAnsi="Cambria" w:cs="Cambria"/>
          <w:sz w:val="20"/>
          <w:szCs w:val="22"/>
          <w:lang w:eastAsia="en-GB"/>
        </w:rPr>
        <w:t xml:space="preserve"> et enregistrer les navires susceptibles de pêcher à l’encontre des mesures de conservation de l’ICCAT, et</w:t>
      </w:r>
    </w:p>
    <w:p w14:paraId="7602B549" w14:textId="77777777" w:rsidR="00825D71" w:rsidRPr="00ED51C9" w:rsidRDefault="00825D71" w:rsidP="00A2129B">
      <w:pPr>
        <w:spacing w:after="5"/>
        <w:ind w:left="851" w:right="140" w:hanging="425"/>
        <w:jc w:val="both"/>
        <w:rPr>
          <w:rFonts w:ascii="Cambria" w:eastAsia="Cambria" w:hAnsi="Cambria" w:cs="Cambria"/>
          <w:sz w:val="20"/>
          <w:szCs w:val="20"/>
          <w:lang w:eastAsia="en-GB"/>
        </w:rPr>
      </w:pPr>
    </w:p>
    <w:p w14:paraId="60F198B2" w14:textId="7A4FEED5" w:rsidR="00825D71" w:rsidRPr="00ED51C9" w:rsidRDefault="00825D71" w:rsidP="00A2129B">
      <w:pPr>
        <w:numPr>
          <w:ilvl w:val="1"/>
          <w:numId w:val="60"/>
        </w:numPr>
        <w:spacing w:after="5" w:line="250" w:lineRule="auto"/>
        <w:ind w:left="850" w:right="125"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2"/>
          <w:lang w:eastAsia="en-GB"/>
        </w:rPr>
        <w:t>communiquer</w:t>
      </w:r>
      <w:proofErr w:type="gramEnd"/>
      <w:r w:rsidRPr="00ED51C9">
        <w:rPr>
          <w:rFonts w:ascii="Cambria" w:eastAsia="Cambria" w:hAnsi="Cambria" w:cs="Cambria"/>
          <w:sz w:val="20"/>
          <w:szCs w:val="22"/>
          <w:lang w:eastAsia="en-GB"/>
        </w:rPr>
        <w:t xml:space="preserve"> le rapport d’observateur à l'autorité compétente de la CPC du pavillon du remorqueur </w:t>
      </w:r>
      <w:r w:rsidR="00343371" w:rsidRPr="00ED51C9">
        <w:rPr>
          <w:rFonts w:ascii="Cambria" w:eastAsia="Cambria" w:hAnsi="Cambria" w:cs="Cambria"/>
          <w:sz w:val="20"/>
          <w:szCs w:val="22"/>
          <w:lang w:eastAsia="en-GB"/>
        </w:rPr>
        <w:t>donateur</w:t>
      </w:r>
      <w:r w:rsidRPr="00ED51C9">
        <w:rPr>
          <w:rFonts w:ascii="Cambria" w:eastAsia="Cambria" w:hAnsi="Cambria" w:cs="Cambria"/>
          <w:sz w:val="20"/>
          <w:szCs w:val="22"/>
          <w:lang w:eastAsia="en-GB"/>
        </w:rPr>
        <w:t xml:space="preserve"> sans délai à la fin du remorquage.</w:t>
      </w:r>
    </w:p>
    <w:p w14:paraId="2F7BC326" w14:textId="77777777" w:rsidR="00825D71" w:rsidRPr="00ED51C9" w:rsidRDefault="00825D71" w:rsidP="00825D71">
      <w:pPr>
        <w:spacing w:after="5"/>
        <w:ind w:left="720" w:right="140" w:hanging="8"/>
        <w:jc w:val="both"/>
        <w:rPr>
          <w:rFonts w:ascii="Cambria" w:eastAsia="Cambria" w:hAnsi="Cambria" w:cs="Cambria"/>
          <w:sz w:val="20"/>
          <w:szCs w:val="20"/>
          <w:lang w:eastAsia="en-GB"/>
        </w:rPr>
      </w:pPr>
    </w:p>
    <w:p w14:paraId="39FA6485" w14:textId="446C5041" w:rsidR="00825D71" w:rsidRPr="00ED51C9" w:rsidRDefault="00343371" w:rsidP="00872A76">
      <w:pPr>
        <w:numPr>
          <w:ilvl w:val="0"/>
          <w:numId w:val="77"/>
        </w:numPr>
        <w:spacing w:after="5" w:line="249" w:lineRule="auto"/>
        <w:ind w:left="426" w:right="-34" w:hanging="426"/>
        <w:jc w:val="both"/>
        <w:rPr>
          <w:rFonts w:ascii="Cambria" w:eastAsia="Cambria" w:hAnsi="Cambria" w:cs="Cambria"/>
          <w:b/>
          <w:sz w:val="20"/>
          <w:szCs w:val="20"/>
          <w:lang w:eastAsia="en-GB"/>
        </w:rPr>
      </w:pPr>
      <w:r w:rsidRPr="00ED51C9">
        <w:rPr>
          <w:rFonts w:ascii="Cambria" w:eastAsia="Cambria" w:hAnsi="Cambria" w:cs="Cambria"/>
          <w:sz w:val="20"/>
          <w:szCs w:val="22"/>
          <w:lang w:eastAsia="en-GB"/>
        </w:rPr>
        <w:t xml:space="preserve">Lorsqu'il </w:t>
      </w:r>
      <w:r w:rsidR="00825D71" w:rsidRPr="00ED51C9">
        <w:rPr>
          <w:rFonts w:ascii="Cambria" w:eastAsia="Cambria" w:hAnsi="Cambria" w:cs="Cambria"/>
          <w:sz w:val="20"/>
          <w:szCs w:val="22"/>
          <w:lang w:eastAsia="en-GB"/>
        </w:rPr>
        <w:t>est déployé sur une madrague de thon rouge :</w:t>
      </w:r>
    </w:p>
    <w:p w14:paraId="55EF0261" w14:textId="77777777" w:rsidR="00825D71" w:rsidRPr="00ED51C9" w:rsidRDefault="00825D71" w:rsidP="00825D71">
      <w:pPr>
        <w:spacing w:after="5"/>
        <w:ind w:left="227" w:right="-34" w:hanging="8"/>
        <w:jc w:val="both"/>
        <w:rPr>
          <w:rFonts w:ascii="Cambria" w:eastAsia="Cambria" w:hAnsi="Cambria" w:cs="Cambria"/>
          <w:b/>
          <w:sz w:val="20"/>
          <w:szCs w:val="20"/>
          <w:lang w:eastAsia="en-GB"/>
        </w:rPr>
      </w:pPr>
    </w:p>
    <w:p w14:paraId="4D3B28B1" w14:textId="77777777" w:rsidR="00825D71" w:rsidRPr="00ED51C9" w:rsidRDefault="00825D71" w:rsidP="00343371">
      <w:pPr>
        <w:numPr>
          <w:ilvl w:val="0"/>
          <w:numId w:val="82"/>
        </w:numPr>
        <w:spacing w:after="5" w:line="250" w:lineRule="auto"/>
        <w:ind w:left="851" w:right="125"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2"/>
          <w:lang w:eastAsia="en-GB"/>
        </w:rPr>
        <w:t>vérifier</w:t>
      </w:r>
      <w:proofErr w:type="gramEnd"/>
      <w:r w:rsidRPr="00ED51C9">
        <w:rPr>
          <w:rFonts w:ascii="Cambria" w:eastAsia="Cambria" w:hAnsi="Cambria" w:cs="Cambria"/>
          <w:sz w:val="20"/>
          <w:szCs w:val="22"/>
          <w:lang w:eastAsia="en-GB"/>
        </w:rPr>
        <w:t xml:space="preserve"> l'autorisation de mise à mort délivrée par l'autorité compétente de la CPC de la madrague ;</w:t>
      </w:r>
    </w:p>
    <w:p w14:paraId="7194E5E4" w14:textId="77777777" w:rsidR="00825D71" w:rsidRPr="00ED51C9" w:rsidRDefault="00825D71" w:rsidP="00343371">
      <w:pPr>
        <w:spacing w:after="5"/>
        <w:ind w:left="851" w:right="-34" w:hanging="425"/>
        <w:jc w:val="both"/>
        <w:rPr>
          <w:rFonts w:ascii="Cambria" w:eastAsia="Cambria" w:hAnsi="Cambria" w:cs="Cambria"/>
          <w:sz w:val="20"/>
          <w:szCs w:val="20"/>
          <w:lang w:eastAsia="en-GB"/>
        </w:rPr>
      </w:pPr>
    </w:p>
    <w:p w14:paraId="784442A0" w14:textId="4F3C1871" w:rsidR="00825D71" w:rsidRPr="00ED51C9" w:rsidRDefault="000B2310" w:rsidP="00343371">
      <w:pPr>
        <w:numPr>
          <w:ilvl w:val="0"/>
          <w:numId w:val="82"/>
        </w:numPr>
        <w:spacing w:after="5" w:line="250" w:lineRule="auto"/>
        <w:ind w:left="851" w:right="125"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2"/>
          <w:lang w:eastAsia="en-GB"/>
        </w:rPr>
        <w:t>vérifier</w:t>
      </w:r>
      <w:proofErr w:type="gramEnd"/>
      <w:r w:rsidRPr="00ED51C9">
        <w:rPr>
          <w:rFonts w:ascii="Cambria" w:eastAsia="Cambria" w:hAnsi="Cambria" w:cs="Cambria"/>
          <w:sz w:val="20"/>
          <w:szCs w:val="22"/>
          <w:lang w:eastAsia="en-GB"/>
        </w:rPr>
        <w:t xml:space="preserve"> et, le cas échéant, signer </w:t>
      </w:r>
      <w:r w:rsidR="00825D71" w:rsidRPr="00ED51C9">
        <w:rPr>
          <w:rFonts w:ascii="Cambria" w:eastAsia="Cambria" w:hAnsi="Cambria" w:cs="Cambria"/>
          <w:sz w:val="20"/>
          <w:szCs w:val="22"/>
          <w:lang w:eastAsia="en-GB"/>
        </w:rPr>
        <w:t>les informations contenues dans les déclarations de transformation et/ou de mise à mort faites par le capitaine ou le représentant du navire de transformation ou l'opérateur de la madrague.</w:t>
      </w:r>
    </w:p>
    <w:p w14:paraId="6DBCFC6B" w14:textId="77777777" w:rsidR="00825D71" w:rsidRPr="00ED51C9" w:rsidRDefault="00825D71" w:rsidP="00825D71">
      <w:pPr>
        <w:spacing w:after="5"/>
        <w:ind w:left="227" w:right="-34" w:hanging="8"/>
        <w:jc w:val="both"/>
        <w:rPr>
          <w:rFonts w:ascii="Cambria" w:eastAsia="Cambria" w:hAnsi="Cambria" w:cs="Cambria"/>
          <w:sz w:val="20"/>
          <w:szCs w:val="20"/>
          <w:lang w:eastAsia="en-GB"/>
        </w:rPr>
      </w:pPr>
    </w:p>
    <w:p w14:paraId="062C7E4D" w14:textId="77777777" w:rsidR="00825D71" w:rsidRPr="00ED51C9"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ED51C9">
        <w:rPr>
          <w:rFonts w:ascii="Cambria" w:eastAsia="Cambria" w:hAnsi="Cambria" w:cs="Cambria"/>
          <w:sz w:val="20"/>
          <w:szCs w:val="22"/>
          <w:lang w:eastAsia="en-GB"/>
        </w:rPr>
        <w:t xml:space="preserve">En outre, l’observateur de la CPC devra réaliser des tâches scientifiques, telles que la collecte de toutes les données nécessaires requises par la Commission, sur la base des recommandations du SCRS. </w:t>
      </w:r>
      <w:r w:rsidRPr="00ED51C9">
        <w:rPr>
          <w:rFonts w:ascii="Cambria" w:eastAsia="Cambria" w:hAnsi="Cambria" w:cs="Cambria"/>
          <w:sz w:val="20"/>
          <w:szCs w:val="20"/>
          <w:lang w:eastAsia="en-GB"/>
        </w:rPr>
        <w:br w:type="page"/>
      </w:r>
    </w:p>
    <w:p w14:paraId="73F5F2F6" w14:textId="34DAED09" w:rsidR="00825D71" w:rsidRPr="00ED51C9" w:rsidRDefault="00825D71" w:rsidP="00825D71">
      <w:pPr>
        <w:ind w:right="-469"/>
        <w:jc w:val="center"/>
        <w:rPr>
          <w:rFonts w:ascii="Cambria" w:eastAsia="Cambria" w:hAnsi="Cambria" w:cs="Cambria"/>
          <w:b/>
          <w:sz w:val="20"/>
          <w:szCs w:val="20"/>
          <w:lang w:eastAsia="en-GB"/>
        </w:rPr>
      </w:pPr>
      <w:bookmarkStart w:id="18" w:name="_Hlk87254125"/>
      <w:r w:rsidRPr="00ED51C9">
        <w:rPr>
          <w:rFonts w:ascii="Cambria" w:eastAsia="Cambria" w:hAnsi="Cambria" w:cs="Cambria"/>
          <w:b/>
          <w:sz w:val="20"/>
          <w:szCs w:val="20"/>
          <w:lang w:eastAsia="en-GB"/>
        </w:rPr>
        <w:lastRenderedPageBreak/>
        <w:t xml:space="preserve">Programme </w:t>
      </w:r>
      <w:r w:rsidR="00343371" w:rsidRPr="00ED51C9">
        <w:rPr>
          <w:rFonts w:ascii="Cambria" w:eastAsia="Cambria" w:hAnsi="Cambria" w:cs="Cambria"/>
          <w:b/>
          <w:sz w:val="20"/>
          <w:szCs w:val="20"/>
          <w:lang w:eastAsia="en-GB"/>
        </w:rPr>
        <w:t xml:space="preserve">régional </w:t>
      </w:r>
      <w:r w:rsidRPr="00ED51C9">
        <w:rPr>
          <w:rFonts w:ascii="Cambria" w:eastAsia="Cambria" w:hAnsi="Cambria" w:cs="Cambria"/>
          <w:b/>
          <w:sz w:val="20"/>
          <w:szCs w:val="20"/>
          <w:lang w:eastAsia="en-GB"/>
        </w:rPr>
        <w:t>d’observateurs de l’ICCAT</w:t>
      </w:r>
    </w:p>
    <w:p w14:paraId="3D76C0E7" w14:textId="77777777" w:rsidR="00825D71" w:rsidRPr="00ED51C9" w:rsidRDefault="00825D71" w:rsidP="00825D71">
      <w:pPr>
        <w:ind w:right="-469"/>
        <w:jc w:val="center"/>
        <w:rPr>
          <w:rFonts w:ascii="Cambria" w:eastAsia="Cambria" w:hAnsi="Cambria" w:cs="Cambria"/>
          <w:sz w:val="20"/>
          <w:szCs w:val="20"/>
          <w:lang w:eastAsia="en-GB"/>
        </w:rPr>
      </w:pPr>
    </w:p>
    <w:p w14:paraId="0FD32960" w14:textId="3A7DC06B"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D51C9">
        <w:rPr>
          <w:rFonts w:ascii="Cambria" w:eastAsia="Calibri" w:hAnsi="Cambria"/>
          <w:sz w:val="20"/>
          <w:szCs w:val="20"/>
        </w:rPr>
        <w:t xml:space="preserve">Chaque CPC devra exiger que ses fermes, madragues et senneurs déploient un observateur régional de l’ICCAT, conformément au paragraphe </w:t>
      </w:r>
      <w:r w:rsidR="00343371" w:rsidRPr="00ED51C9">
        <w:rPr>
          <w:rFonts w:ascii="Cambria" w:eastAsia="Calibri" w:hAnsi="Cambria"/>
          <w:sz w:val="20"/>
          <w:szCs w:val="20"/>
        </w:rPr>
        <w:t>101</w:t>
      </w:r>
      <w:r w:rsidRPr="00ED51C9">
        <w:rPr>
          <w:rFonts w:ascii="Cambria" w:eastAsia="Calibri" w:hAnsi="Cambria"/>
          <w:sz w:val="20"/>
          <w:szCs w:val="20"/>
        </w:rPr>
        <w:t>.</w:t>
      </w:r>
    </w:p>
    <w:p w14:paraId="32E6F7FB" w14:textId="77777777" w:rsidR="00825D71" w:rsidRPr="00ED51C9" w:rsidRDefault="00825D71" w:rsidP="00825D71">
      <w:pPr>
        <w:autoSpaceDE w:val="0"/>
        <w:autoSpaceDN w:val="0"/>
        <w:adjustRightInd w:val="0"/>
        <w:ind w:left="426" w:right="5" w:hanging="426"/>
        <w:jc w:val="both"/>
        <w:rPr>
          <w:rFonts w:ascii="Cambria" w:eastAsia="Cambria" w:hAnsi="Cambria" w:cs="Cambria"/>
          <w:sz w:val="20"/>
          <w:szCs w:val="20"/>
          <w:lang w:eastAsia="en-GB"/>
        </w:rPr>
      </w:pPr>
    </w:p>
    <w:bookmarkEnd w:id="18"/>
    <w:p w14:paraId="61C4232F" w14:textId="7C4311CA"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D51C9">
        <w:rPr>
          <w:rFonts w:ascii="Cambria" w:eastAsia="Calibri" w:hAnsi="Cambria"/>
          <w:sz w:val="20"/>
          <w:szCs w:val="20"/>
        </w:rPr>
        <w:t>Le Secrétariat de l’ICCAT devra désigner les observateurs régionaux de l’ICCAT avant le 1</w:t>
      </w:r>
      <w:r w:rsidRPr="00ED51C9">
        <w:rPr>
          <w:rFonts w:ascii="Cambria" w:eastAsia="Calibri" w:hAnsi="Cambria"/>
          <w:sz w:val="20"/>
          <w:szCs w:val="20"/>
          <w:vertAlign w:val="superscript"/>
        </w:rPr>
        <w:t>er</w:t>
      </w:r>
      <w:r w:rsidRPr="00ED51C9">
        <w:rPr>
          <w:rFonts w:ascii="Cambria" w:eastAsia="Calibri" w:hAnsi="Cambria"/>
          <w:sz w:val="20"/>
          <w:szCs w:val="20"/>
        </w:rPr>
        <w:t xml:space="preserve"> avril, ou dès que possible, chaque année et les affecter à des fermes, à des madragues et à bord des senneurs battant le pavillon des CPC qui mettent en œuvre le programme </w:t>
      </w:r>
      <w:r w:rsidR="00343371" w:rsidRPr="00ED51C9">
        <w:rPr>
          <w:rFonts w:ascii="Cambria" w:eastAsia="Calibri" w:hAnsi="Cambria"/>
          <w:sz w:val="20"/>
          <w:szCs w:val="20"/>
        </w:rPr>
        <w:t xml:space="preserve">régional </w:t>
      </w:r>
      <w:r w:rsidRPr="00ED51C9">
        <w:rPr>
          <w:rFonts w:ascii="Cambria" w:eastAsia="Calibri" w:hAnsi="Cambria"/>
          <w:sz w:val="20"/>
          <w:szCs w:val="20"/>
        </w:rPr>
        <w:t>d’observateurs de l’ICCAT. Une carte d’observateur régional de l’ICCAT devra être délivrée à chaque observateur.</w:t>
      </w:r>
    </w:p>
    <w:p w14:paraId="3C86BB75" w14:textId="77777777" w:rsidR="00825D71" w:rsidRPr="00ED51C9" w:rsidRDefault="00825D71" w:rsidP="00825D71">
      <w:pPr>
        <w:tabs>
          <w:tab w:val="left" w:pos="187"/>
        </w:tabs>
        <w:autoSpaceDE w:val="0"/>
        <w:autoSpaceDN w:val="0"/>
        <w:adjustRightInd w:val="0"/>
        <w:ind w:left="426" w:hanging="426"/>
        <w:jc w:val="both"/>
        <w:rPr>
          <w:rFonts w:ascii="Cambria" w:eastAsia="Cambria" w:hAnsi="Cambria" w:cs="Cambria"/>
          <w:sz w:val="20"/>
          <w:szCs w:val="20"/>
          <w:lang w:eastAsia="en-GB"/>
        </w:rPr>
      </w:pPr>
    </w:p>
    <w:p w14:paraId="17D25B3C" w14:textId="77777777"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D51C9">
        <w:rPr>
          <w:rFonts w:ascii="Cambria" w:eastAsia="Calibri" w:hAnsi="Cambria"/>
          <w:sz w:val="20"/>
          <w:szCs w:val="20"/>
        </w:rPr>
        <w:t>Le Secrétariat de l’ICCAT devra émettre un contrat énumérant les droits et les obligations de l’observateur régional de l’ICCAT et du capitaine du navire, de l’opérateur de la ferme ou de la madrague. Ce contrat devra être signé par les deux parties intéressées.</w:t>
      </w:r>
    </w:p>
    <w:p w14:paraId="7C02DD91" w14:textId="77777777" w:rsidR="00825D71" w:rsidRPr="00ED51C9" w:rsidRDefault="00825D71" w:rsidP="00825D71">
      <w:pPr>
        <w:tabs>
          <w:tab w:val="left" w:pos="187"/>
        </w:tabs>
        <w:autoSpaceDE w:val="0"/>
        <w:autoSpaceDN w:val="0"/>
        <w:adjustRightInd w:val="0"/>
        <w:ind w:left="426" w:hanging="426"/>
        <w:contextualSpacing/>
        <w:jc w:val="both"/>
        <w:rPr>
          <w:rFonts w:ascii="Cambria" w:eastAsia="Cambria" w:hAnsi="Cambria" w:cs="Cambria"/>
          <w:sz w:val="20"/>
          <w:szCs w:val="20"/>
          <w:lang w:eastAsia="en-GB"/>
        </w:rPr>
      </w:pPr>
    </w:p>
    <w:p w14:paraId="14FAFC8A" w14:textId="77777777"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D51C9">
        <w:rPr>
          <w:rFonts w:ascii="Cambria" w:eastAsia="Calibri" w:hAnsi="Cambria"/>
          <w:sz w:val="20"/>
          <w:szCs w:val="20"/>
        </w:rPr>
        <w:t>Le Secrétariat de l’ICCAT devra établir un manuel du programme d’observateurs de l’ICCAT.</w:t>
      </w:r>
    </w:p>
    <w:p w14:paraId="7BB6ED28" w14:textId="77777777" w:rsidR="00825D71" w:rsidRPr="00ED51C9" w:rsidRDefault="00825D71" w:rsidP="00825D71">
      <w:pPr>
        <w:tabs>
          <w:tab w:val="left" w:pos="0"/>
          <w:tab w:val="left" w:pos="187"/>
          <w:tab w:val="left" w:pos="426"/>
          <w:tab w:val="left" w:pos="709"/>
          <w:tab w:val="left" w:pos="993"/>
          <w:tab w:val="left" w:pos="1276"/>
        </w:tabs>
        <w:autoSpaceDE w:val="0"/>
        <w:autoSpaceDN w:val="0"/>
        <w:adjustRightInd w:val="0"/>
        <w:contextualSpacing/>
        <w:jc w:val="both"/>
        <w:rPr>
          <w:rFonts w:ascii="Cambria" w:eastAsia="Cambria" w:hAnsi="Cambria" w:cs="Cambria"/>
          <w:sz w:val="20"/>
          <w:szCs w:val="20"/>
          <w:lang w:eastAsia="en-GB"/>
        </w:rPr>
      </w:pPr>
    </w:p>
    <w:p w14:paraId="33B50C1F" w14:textId="77777777" w:rsidR="00825D71" w:rsidRPr="00ED51C9"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Qualification des observateurs régionaux de l'ICCAT</w:t>
      </w:r>
    </w:p>
    <w:p w14:paraId="439ECD04" w14:textId="77777777" w:rsidR="00825D71" w:rsidRPr="00ED51C9"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3E2BDE6E" w14:textId="77777777" w:rsidR="00825D71" w:rsidRPr="00ED51C9" w:rsidRDefault="00825D71" w:rsidP="00872A76">
      <w:pPr>
        <w:widowControl w:val="0"/>
        <w:numPr>
          <w:ilvl w:val="0"/>
          <w:numId w:val="79"/>
        </w:numPr>
        <w:autoSpaceDE w:val="0"/>
        <w:autoSpaceDN w:val="0"/>
        <w:adjustRightInd w:val="0"/>
        <w:spacing w:after="120"/>
        <w:ind w:left="425" w:right="6" w:hanging="425"/>
        <w:jc w:val="both"/>
        <w:rPr>
          <w:rFonts w:ascii="Cambria" w:eastAsia="Calibri" w:hAnsi="Cambria"/>
          <w:sz w:val="20"/>
          <w:szCs w:val="20"/>
        </w:rPr>
      </w:pPr>
      <w:r w:rsidRPr="00ED51C9">
        <w:rPr>
          <w:rFonts w:ascii="Cambria" w:eastAsia="Calibri" w:hAnsi="Cambria"/>
          <w:sz w:val="20"/>
          <w:szCs w:val="20"/>
        </w:rPr>
        <w:t>Les observateurs régionaux de l’ICCAT devront posséder les qualifications suivantes afin d’accomplir leurs tâches :</w:t>
      </w:r>
    </w:p>
    <w:p w14:paraId="340102D8" w14:textId="77777777" w:rsidR="00825D71" w:rsidRPr="00ED51C9"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ED51C9">
        <w:rPr>
          <w:rFonts w:ascii="Cambria" w:eastAsia="Calibri" w:hAnsi="Cambria"/>
          <w:sz w:val="20"/>
          <w:szCs w:val="20"/>
        </w:rPr>
        <w:t>expérience</w:t>
      </w:r>
      <w:proofErr w:type="gramEnd"/>
      <w:r w:rsidRPr="00ED51C9">
        <w:rPr>
          <w:rFonts w:ascii="Cambria" w:eastAsia="Calibri" w:hAnsi="Cambria"/>
          <w:sz w:val="20"/>
          <w:szCs w:val="20"/>
        </w:rPr>
        <w:t xml:space="preserve"> suffisante pour identifier les espèces et l’engin de pêche ;</w:t>
      </w:r>
    </w:p>
    <w:p w14:paraId="25D6ECFD" w14:textId="77777777" w:rsidR="00825D71" w:rsidRPr="00ED51C9"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ED51C9">
        <w:rPr>
          <w:rFonts w:ascii="Cambria" w:eastAsia="Calibri" w:hAnsi="Cambria"/>
          <w:sz w:val="20"/>
          <w:szCs w:val="20"/>
        </w:rPr>
        <w:t>connaissances</w:t>
      </w:r>
      <w:proofErr w:type="gramEnd"/>
      <w:r w:rsidRPr="00ED51C9">
        <w:rPr>
          <w:rFonts w:ascii="Cambria" w:eastAsia="Calibri" w:hAnsi="Cambria"/>
          <w:sz w:val="20"/>
          <w:szCs w:val="20"/>
        </w:rPr>
        <w:t xml:space="preserve"> satisfaisantes des mesures de conservation et de gestion de l’ICCAT, sur la base des directives de formation de l’ICCAT ;</w:t>
      </w:r>
    </w:p>
    <w:p w14:paraId="414E7B8E" w14:textId="77777777" w:rsidR="00825D71" w:rsidRPr="00ED51C9"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ED51C9">
        <w:rPr>
          <w:rFonts w:ascii="Cambria" w:eastAsia="Calibri" w:hAnsi="Cambria"/>
          <w:sz w:val="20"/>
          <w:szCs w:val="20"/>
        </w:rPr>
        <w:t>capacité</w:t>
      </w:r>
      <w:proofErr w:type="gramEnd"/>
      <w:r w:rsidRPr="00ED51C9">
        <w:rPr>
          <w:rFonts w:ascii="Cambria" w:eastAsia="Calibri" w:hAnsi="Cambria"/>
          <w:sz w:val="20"/>
          <w:szCs w:val="20"/>
        </w:rPr>
        <w:t xml:space="preserve"> d’observer et de consigner avec précision ;</w:t>
      </w:r>
    </w:p>
    <w:p w14:paraId="7AE6C1A9" w14:textId="77777777" w:rsidR="00825D71" w:rsidRPr="00ED51C9"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ED51C9">
        <w:rPr>
          <w:rFonts w:ascii="Cambria" w:eastAsia="Calibri" w:hAnsi="Cambria"/>
          <w:sz w:val="20"/>
          <w:szCs w:val="20"/>
        </w:rPr>
        <w:t>capacité</w:t>
      </w:r>
      <w:proofErr w:type="gramEnd"/>
      <w:r w:rsidRPr="00ED51C9">
        <w:rPr>
          <w:rFonts w:ascii="Cambria" w:eastAsia="Calibri" w:hAnsi="Cambria"/>
          <w:sz w:val="20"/>
          <w:szCs w:val="20"/>
        </w:rPr>
        <w:t xml:space="preserve"> d’analyser les enregistrements vidéo ;</w:t>
      </w:r>
    </w:p>
    <w:p w14:paraId="01A070C0" w14:textId="77777777" w:rsidR="00825D71" w:rsidRPr="00ED51C9"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ED51C9">
        <w:rPr>
          <w:rFonts w:ascii="Cambria" w:eastAsia="Calibri" w:hAnsi="Cambria"/>
          <w:sz w:val="20"/>
          <w:szCs w:val="20"/>
        </w:rPr>
        <w:t>dans</w:t>
      </w:r>
      <w:proofErr w:type="gramEnd"/>
      <w:r w:rsidRPr="00ED51C9">
        <w:rPr>
          <w:rFonts w:ascii="Cambria" w:eastAsia="Calibri" w:hAnsi="Cambria"/>
          <w:sz w:val="20"/>
          <w:szCs w:val="20"/>
        </w:rPr>
        <w:t xml:space="preserve"> la mesure du possible, connaissances satisfaisantes de la langue du pavillon du navire, de la ferme ou de la madrague observés.</w:t>
      </w:r>
    </w:p>
    <w:p w14:paraId="03122F13" w14:textId="77777777" w:rsidR="00825D71" w:rsidRPr="00ED51C9" w:rsidRDefault="00825D71" w:rsidP="00825D71">
      <w:pPr>
        <w:rPr>
          <w:rFonts w:ascii="Cambria" w:eastAsia="Cambria" w:hAnsi="Cambria" w:cs="Cambria"/>
          <w:b/>
          <w:sz w:val="20"/>
          <w:szCs w:val="20"/>
          <w:lang w:eastAsia="en-GB"/>
        </w:rPr>
      </w:pPr>
    </w:p>
    <w:p w14:paraId="6BA49DA7" w14:textId="77777777" w:rsidR="00825D71" w:rsidRPr="00ED51C9"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Obligations des observateurs régionaux </w:t>
      </w:r>
      <w:r w:rsidRPr="00ED51C9">
        <w:rPr>
          <w:rFonts w:ascii="Cambria" w:eastAsia="Cambria" w:hAnsi="Cambria" w:cs="Cambria"/>
          <w:b/>
          <w:bCs/>
          <w:sz w:val="20"/>
          <w:szCs w:val="20"/>
          <w:lang w:eastAsia="en-GB"/>
        </w:rPr>
        <w:t>de l’ICCAT</w:t>
      </w:r>
    </w:p>
    <w:p w14:paraId="25410C63" w14:textId="77777777" w:rsidR="00825D71" w:rsidRPr="00ED51C9"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4B84EEBB" w14:textId="77777777"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D51C9">
        <w:rPr>
          <w:rFonts w:ascii="Cambria" w:eastAsia="Calibri" w:hAnsi="Cambria"/>
          <w:sz w:val="20"/>
          <w:szCs w:val="20"/>
        </w:rPr>
        <w:t>Les observateurs régionaux de l'ICCAT devront :</w:t>
      </w:r>
    </w:p>
    <w:p w14:paraId="45C761B0" w14:textId="77777777" w:rsidR="00825D71" w:rsidRPr="00ED51C9"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CFB6A0B"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avoir finalisé la formation technique requise dans les directives établies par l’ICCAT ;</w:t>
      </w:r>
    </w:p>
    <w:p w14:paraId="241FD7F4" w14:textId="77777777" w:rsidR="00825D71" w:rsidRPr="00ED51C9"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être ressortissants d’une des CPC et, dans la mesure du possible, ne pas être ressortissants de la CPC de la ferme, de la CPC de la madrague ou de la CPC de pavillon du senneur ;</w:t>
      </w:r>
    </w:p>
    <w:p w14:paraId="74AC68B4" w14:textId="77777777" w:rsidR="00825D71" w:rsidRPr="00ED51C9" w:rsidRDefault="00825D71" w:rsidP="00825D71">
      <w:pPr>
        <w:tabs>
          <w:tab w:val="left" w:pos="566"/>
        </w:tabs>
        <w:autoSpaceDE w:val="0"/>
        <w:autoSpaceDN w:val="0"/>
        <w:adjustRightInd w:val="0"/>
        <w:spacing w:after="120"/>
        <w:ind w:left="850" w:hanging="425"/>
        <w:jc w:val="both"/>
        <w:rPr>
          <w:rFonts w:ascii="Cambria" w:eastAsia="Cambria" w:hAnsi="Cambria" w:cs="Cambria"/>
          <w:spacing w:val="-1"/>
          <w:sz w:val="20"/>
          <w:szCs w:val="20"/>
          <w:lang w:eastAsia="en-GB"/>
        </w:rPr>
      </w:pPr>
      <w:r w:rsidRPr="00ED51C9">
        <w:rPr>
          <w:rFonts w:ascii="Cambria" w:eastAsia="Cambria" w:hAnsi="Cambria" w:cs="Cambria"/>
          <w:sz w:val="20"/>
          <w:szCs w:val="20"/>
          <w:lang w:eastAsia="en-GB"/>
        </w:rPr>
        <w:t>c)</w:t>
      </w:r>
      <w:r w:rsidRPr="00ED51C9">
        <w:rPr>
          <w:rFonts w:ascii="Cambria" w:eastAsia="Cambria" w:hAnsi="Cambria" w:cs="Cambria"/>
          <w:sz w:val="20"/>
          <w:szCs w:val="20"/>
          <w:lang w:eastAsia="en-GB"/>
        </w:rPr>
        <w:tab/>
        <w:t>être capables d’assumer les tâches énoncées au point 7 ci-dessous ;</w:t>
      </w:r>
    </w:p>
    <w:p w14:paraId="1539C305" w14:textId="77777777" w:rsidR="00825D71" w:rsidRPr="00ED51C9" w:rsidRDefault="00825D71" w:rsidP="00825D71">
      <w:pPr>
        <w:autoSpaceDE w:val="0"/>
        <w:autoSpaceDN w:val="0"/>
        <w:adjustRightInd w:val="0"/>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d)</w:t>
      </w:r>
      <w:r w:rsidRPr="00ED51C9">
        <w:rPr>
          <w:rFonts w:ascii="Cambria" w:eastAsia="Cambria" w:hAnsi="Cambria" w:cs="Cambria"/>
          <w:sz w:val="20"/>
          <w:szCs w:val="20"/>
          <w:lang w:eastAsia="en-GB"/>
        </w:rPr>
        <w:tab/>
        <w:t>être inscrits sur la liste des observateurs tenue par le Secrétariat de l’ICCAT ;</w:t>
      </w:r>
    </w:p>
    <w:p w14:paraId="63FB5395" w14:textId="77777777" w:rsidR="00825D71" w:rsidRPr="00ED51C9"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e)</w:t>
      </w:r>
      <w:r w:rsidRPr="00ED51C9">
        <w:rPr>
          <w:rFonts w:ascii="Cambria" w:eastAsia="Cambria" w:hAnsi="Cambria" w:cs="Cambria"/>
          <w:sz w:val="20"/>
          <w:szCs w:val="20"/>
          <w:lang w:eastAsia="en-GB"/>
        </w:rPr>
        <w:tab/>
        <w:t>ne pas avoir actuellement d’intérêts financiers ou autres dans le secteur de la pêche du thon rouge.</w:t>
      </w:r>
    </w:p>
    <w:p w14:paraId="3BC260E2" w14:textId="77777777" w:rsidR="00825D71" w:rsidRPr="00ED51C9" w:rsidRDefault="00825D71" w:rsidP="00825D71">
      <w:pPr>
        <w:tabs>
          <w:tab w:val="left" w:pos="566"/>
          <w:tab w:val="left" w:pos="709"/>
          <w:tab w:val="left" w:pos="993"/>
          <w:tab w:val="left" w:pos="1276"/>
        </w:tabs>
        <w:autoSpaceDE w:val="0"/>
        <w:autoSpaceDN w:val="0"/>
        <w:adjustRightInd w:val="0"/>
        <w:jc w:val="both"/>
        <w:rPr>
          <w:rFonts w:ascii="Cambria" w:eastAsia="Cambria" w:hAnsi="Cambria" w:cs="Cambria"/>
          <w:spacing w:val="-1"/>
          <w:sz w:val="20"/>
          <w:szCs w:val="20"/>
          <w:lang w:eastAsia="en-GB"/>
        </w:rPr>
      </w:pPr>
    </w:p>
    <w:p w14:paraId="2B0B8B34" w14:textId="77777777"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D51C9">
        <w:rPr>
          <w:rFonts w:ascii="Cambria" w:eastAsia="Calibri" w:hAnsi="Cambria"/>
          <w:sz w:val="20"/>
          <w:szCs w:val="20"/>
        </w:rPr>
        <w:t>Les observateurs régionaux de l’ICCAT devront traiter confidentiellement toutes les informations relatives aux opérations de pêche et de transfert réalisées par les senneurs, les fermes et les madragues, et accepter par écrit cette exigence qui conditionne leur désignation comme observateur régional de l’ICCAT.</w:t>
      </w:r>
    </w:p>
    <w:p w14:paraId="74E82035" w14:textId="77777777" w:rsidR="00825D71" w:rsidRPr="00ED51C9"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82874B0" w14:textId="77777777"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D51C9">
        <w:rPr>
          <w:rFonts w:ascii="Cambria" w:eastAsia="Calibri" w:hAnsi="Cambria"/>
          <w:sz w:val="20"/>
          <w:szCs w:val="20"/>
        </w:rPr>
        <w:t>Les observateurs régionaux de l’ICCAT devront respecter les exigences établies dans les lois et les réglementations de la CPC de pavillon ou de la ferme qui exerce sa juridiction sur le navire, la ferme ou la madrague où l’observateur régional de l'ICCAT est affecté.</w:t>
      </w:r>
    </w:p>
    <w:p w14:paraId="131138EA" w14:textId="77777777" w:rsidR="00825D71" w:rsidRPr="00ED51C9"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16C12C99" w14:textId="77777777" w:rsidR="00825D71" w:rsidRPr="00ED51C9" w:rsidRDefault="00825D71" w:rsidP="00872A76">
      <w:pPr>
        <w:widowControl w:val="0"/>
        <w:numPr>
          <w:ilvl w:val="0"/>
          <w:numId w:val="79"/>
        </w:numPr>
        <w:autoSpaceDE w:val="0"/>
        <w:autoSpaceDN w:val="0"/>
        <w:adjustRightInd w:val="0"/>
        <w:spacing w:after="180" w:line="259" w:lineRule="auto"/>
        <w:ind w:left="426" w:right="6" w:hanging="426"/>
        <w:contextualSpacing/>
        <w:jc w:val="both"/>
        <w:rPr>
          <w:rFonts w:ascii="Cambria" w:eastAsia="Calibri" w:hAnsi="Cambria"/>
          <w:sz w:val="20"/>
          <w:szCs w:val="20"/>
        </w:rPr>
      </w:pPr>
      <w:r w:rsidRPr="00ED51C9">
        <w:rPr>
          <w:rFonts w:ascii="Cambria" w:eastAsia="Calibri" w:hAnsi="Cambria"/>
          <w:sz w:val="20"/>
          <w:szCs w:val="20"/>
        </w:rPr>
        <w:t xml:space="preserve">Les observateurs régionaux de l’ICCAT devront respecter la hiérarchie et les règles générales de conduite qui s’appliquent à tout le personnel du navire, de la ferme et de la madrague, sous réserve que ces règles ne portent pas atteinte aux obligations de l’observateur régional de l’ICCAT dans le cadre de ce programme, ni aux obligations du personnel du navire, de la ferme et de la madrague énoncées dans la présente </w:t>
      </w:r>
      <w:r w:rsidRPr="00ED51C9">
        <w:rPr>
          <w:rFonts w:ascii="Cambria" w:eastAsia="Calibri" w:hAnsi="Cambria"/>
          <w:b/>
          <w:sz w:val="20"/>
          <w:szCs w:val="20"/>
        </w:rPr>
        <w:t>annexe</w:t>
      </w:r>
      <w:r w:rsidRPr="00ED51C9">
        <w:rPr>
          <w:rFonts w:ascii="Cambria" w:eastAsia="Calibri" w:hAnsi="Cambria"/>
          <w:sz w:val="20"/>
          <w:szCs w:val="20"/>
        </w:rPr>
        <w:t xml:space="preserve">. </w:t>
      </w:r>
    </w:p>
    <w:p w14:paraId="0BD896EB" w14:textId="77777777" w:rsidR="00825D71" w:rsidRPr="00ED51C9" w:rsidRDefault="00825D71" w:rsidP="00825D71">
      <w:pPr>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0F2264BB" w14:textId="77777777" w:rsidR="00825D71" w:rsidRPr="00ED51C9" w:rsidRDefault="00825D71" w:rsidP="00825D71">
      <w:pPr>
        <w:contextualSpacing/>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Tâches des observateurs régionaux de l'ICCAT</w:t>
      </w:r>
    </w:p>
    <w:p w14:paraId="357F059E" w14:textId="77777777" w:rsidR="00825D71" w:rsidRPr="00ED51C9" w:rsidRDefault="00825D71" w:rsidP="00825D71">
      <w:pPr>
        <w:contextualSpacing/>
        <w:rPr>
          <w:rFonts w:ascii="Cambria" w:eastAsia="Cambria" w:hAnsi="Cambria" w:cs="Cambria"/>
          <w:sz w:val="20"/>
          <w:szCs w:val="20"/>
          <w:lang w:eastAsia="en-GB"/>
        </w:rPr>
      </w:pPr>
    </w:p>
    <w:p w14:paraId="65075444" w14:textId="77777777"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b/>
          <w:sz w:val="20"/>
          <w:szCs w:val="20"/>
        </w:rPr>
      </w:pPr>
      <w:r w:rsidRPr="00ED51C9">
        <w:rPr>
          <w:rFonts w:ascii="Cambria" w:eastAsia="Calibri" w:hAnsi="Cambria"/>
          <w:sz w:val="20"/>
          <w:szCs w:val="20"/>
        </w:rPr>
        <w:t xml:space="preserve">Les tâches </w:t>
      </w:r>
      <w:r w:rsidRPr="00ED51C9">
        <w:rPr>
          <w:rFonts w:ascii="Cambria" w:eastAsia="Calibri" w:hAnsi="Cambria"/>
          <w:bCs/>
          <w:sz w:val="20"/>
          <w:szCs w:val="20"/>
        </w:rPr>
        <w:t>des observateurs régionaux</w:t>
      </w:r>
      <w:r w:rsidRPr="00ED51C9">
        <w:rPr>
          <w:rFonts w:ascii="Cambria" w:eastAsia="Calibri" w:hAnsi="Cambria"/>
          <w:b/>
          <w:sz w:val="20"/>
          <w:szCs w:val="20"/>
        </w:rPr>
        <w:t xml:space="preserve"> </w:t>
      </w:r>
      <w:r w:rsidRPr="00ED51C9">
        <w:rPr>
          <w:rFonts w:ascii="Cambria" w:eastAsia="Calibri" w:hAnsi="Cambria"/>
          <w:sz w:val="20"/>
          <w:szCs w:val="20"/>
        </w:rPr>
        <w:t>de l’ICCAT devront consister notamment à :</w:t>
      </w:r>
    </w:p>
    <w:p w14:paraId="653894AF" w14:textId="77777777" w:rsidR="00825D71" w:rsidRPr="00ED51C9" w:rsidRDefault="00825D71" w:rsidP="00825D71">
      <w:pPr>
        <w:tabs>
          <w:tab w:val="left" w:pos="0"/>
          <w:tab w:val="left" w:pos="341"/>
          <w:tab w:val="left" w:pos="426"/>
          <w:tab w:val="left" w:pos="709"/>
          <w:tab w:val="left" w:pos="993"/>
          <w:tab w:val="left" w:pos="1276"/>
        </w:tabs>
        <w:contextualSpacing/>
        <w:jc w:val="both"/>
        <w:rPr>
          <w:rFonts w:ascii="Cambria" w:eastAsia="Cambria" w:hAnsi="Cambria" w:cs="Cambria"/>
          <w:sz w:val="20"/>
          <w:szCs w:val="20"/>
          <w:lang w:eastAsia="en-GB"/>
        </w:rPr>
      </w:pPr>
    </w:p>
    <w:p w14:paraId="46ACF190" w14:textId="77777777" w:rsidR="00825D71" w:rsidRPr="00ED51C9" w:rsidRDefault="00825D71" w:rsidP="00825D71">
      <w:pPr>
        <w:ind w:left="8"/>
        <w:rPr>
          <w:rFonts w:ascii="Cambria" w:eastAsia="Cambria" w:hAnsi="Cambria" w:cs="Cambria"/>
          <w:b/>
          <w:i/>
          <w:iCs/>
          <w:sz w:val="20"/>
          <w:szCs w:val="20"/>
          <w:lang w:eastAsia="en-GB"/>
        </w:rPr>
      </w:pPr>
      <w:r w:rsidRPr="00ED51C9">
        <w:rPr>
          <w:rFonts w:ascii="Cambria" w:eastAsia="Cambria" w:hAnsi="Cambria" w:cs="Cambria"/>
          <w:b/>
          <w:i/>
          <w:iCs/>
          <w:sz w:val="20"/>
          <w:szCs w:val="20"/>
          <w:lang w:eastAsia="en-GB"/>
        </w:rPr>
        <w:t>Tâches générales</w:t>
      </w:r>
    </w:p>
    <w:p w14:paraId="73BC020B" w14:textId="77777777" w:rsidR="00825D71" w:rsidRPr="00ED51C9" w:rsidRDefault="00825D71" w:rsidP="00825D71">
      <w:pPr>
        <w:ind w:left="8"/>
        <w:rPr>
          <w:rFonts w:ascii="Cambria" w:eastAsia="Cambria" w:hAnsi="Cambria" w:cs="Cambria"/>
          <w:sz w:val="20"/>
          <w:szCs w:val="20"/>
          <w:lang w:eastAsia="en-GB"/>
        </w:rPr>
      </w:pPr>
    </w:p>
    <w:p w14:paraId="0EA74CF2"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i.</w:t>
      </w:r>
      <w:r w:rsidRPr="00ED51C9">
        <w:rPr>
          <w:rFonts w:ascii="Cambria" w:eastAsia="Cambria" w:hAnsi="Cambria" w:cs="Cambria"/>
          <w:sz w:val="20"/>
          <w:szCs w:val="20"/>
          <w:lang w:eastAsia="en-GB"/>
        </w:rPr>
        <w:tab/>
        <w:t>observer et contrôler que les opérations de pêche et d’élevage de thon rouge respectent les mesures de conservation et de gestion pertinentes de l’ICCAT ;</w:t>
      </w:r>
    </w:p>
    <w:p w14:paraId="433F9796"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ii.</w:t>
      </w:r>
      <w:r w:rsidRPr="00ED51C9">
        <w:rPr>
          <w:rFonts w:ascii="Cambria" w:eastAsia="Cambria" w:hAnsi="Cambria" w:cs="Cambria"/>
          <w:sz w:val="20"/>
          <w:szCs w:val="20"/>
          <w:lang w:eastAsia="en-GB"/>
        </w:rPr>
        <w:tab/>
        <w:t>réaliser des travaux scientifiques, tels que la collecte d’échantillons ou de données de la tâche 2, requis par la Commission, sur la base des recommandations du SCRS ;</w:t>
      </w:r>
    </w:p>
    <w:p w14:paraId="79A72DC1" w14:textId="05089AD6"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iii.</w:t>
      </w:r>
      <w:r w:rsidRPr="00ED51C9">
        <w:rPr>
          <w:rFonts w:ascii="Cambria" w:eastAsia="Cambria" w:hAnsi="Cambria" w:cs="Cambria"/>
          <w:sz w:val="20"/>
          <w:szCs w:val="20"/>
          <w:lang w:eastAsia="en-GB"/>
        </w:rPr>
        <w:tab/>
        <w:t xml:space="preserve">observer et enregistrer les navires qui </w:t>
      </w:r>
      <w:r w:rsidR="00256FDB" w:rsidRPr="00ED51C9">
        <w:rPr>
          <w:rFonts w:ascii="Cambria" w:eastAsia="Cambria" w:hAnsi="Cambria" w:cs="Cambria"/>
          <w:sz w:val="20"/>
          <w:szCs w:val="20"/>
          <w:lang w:eastAsia="en-GB"/>
        </w:rPr>
        <w:t>peuvent</w:t>
      </w:r>
      <w:r w:rsidRPr="00ED51C9">
        <w:rPr>
          <w:rFonts w:ascii="Cambria" w:eastAsia="Cambria" w:hAnsi="Cambria" w:cs="Cambria"/>
          <w:sz w:val="20"/>
          <w:szCs w:val="20"/>
          <w:lang w:eastAsia="en-GB"/>
        </w:rPr>
        <w:t xml:space="preserve"> pêcher à l’encontre des mesures de conservation et de gestion de l’ICCAT ;</w:t>
      </w:r>
    </w:p>
    <w:p w14:paraId="1D934445"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iv.</w:t>
      </w:r>
      <w:r w:rsidRPr="00ED51C9">
        <w:rPr>
          <w:rFonts w:ascii="Cambria" w:eastAsia="Cambria" w:hAnsi="Cambria" w:cs="Cambria"/>
          <w:sz w:val="20"/>
          <w:szCs w:val="20"/>
          <w:lang w:eastAsia="en-GB"/>
        </w:rPr>
        <w:tab/>
        <w:t>vérifier et consigner le nom du navire de pêche concerné et son numéro ICCAT ;</w:t>
      </w:r>
    </w:p>
    <w:p w14:paraId="35AEC7FC" w14:textId="7DC3610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v.</w:t>
      </w:r>
      <w:r w:rsidRPr="00ED51C9">
        <w:rPr>
          <w:rFonts w:ascii="Cambria" w:eastAsia="Cambria" w:hAnsi="Cambria" w:cs="Cambria"/>
          <w:sz w:val="20"/>
          <w:szCs w:val="20"/>
          <w:lang w:eastAsia="en-GB"/>
        </w:rPr>
        <w:tab/>
        <w:t>exercer toutes autres fonctions telles que définies par la Commission</w:t>
      </w:r>
      <w:r w:rsidR="00BC3694" w:rsidRPr="00ED51C9">
        <w:rPr>
          <w:rFonts w:ascii="Cambria" w:eastAsia="Cambria" w:hAnsi="Cambria" w:cs="Cambria"/>
          <w:sz w:val="20"/>
          <w:szCs w:val="20"/>
          <w:lang w:eastAsia="en-GB"/>
        </w:rPr>
        <w:t> ;</w:t>
      </w:r>
    </w:p>
    <w:p w14:paraId="0D3ADBE0" w14:textId="77777777" w:rsidR="00825D71" w:rsidRPr="00ED51C9" w:rsidRDefault="00825D71" w:rsidP="00825D71">
      <w:pPr>
        <w:spacing w:after="60"/>
        <w:ind w:left="851" w:hanging="425"/>
        <w:jc w:val="both"/>
        <w:rPr>
          <w:rFonts w:ascii="Cambria" w:eastAsia="Cambria" w:hAnsi="Cambria" w:cs="Cambria"/>
          <w:sz w:val="20"/>
          <w:szCs w:val="20"/>
          <w:lang w:eastAsia="en-GB"/>
        </w:rPr>
      </w:pPr>
    </w:p>
    <w:p w14:paraId="2611E53C" w14:textId="77777777" w:rsidR="00825D71" w:rsidRPr="00ED51C9" w:rsidRDefault="00825D71" w:rsidP="00825D71">
      <w:pPr>
        <w:rPr>
          <w:rFonts w:ascii="Cambria" w:eastAsia="Cambria" w:hAnsi="Cambria" w:cs="Cambria"/>
          <w:b/>
          <w:i/>
          <w:iCs/>
          <w:sz w:val="20"/>
          <w:szCs w:val="20"/>
          <w:lang w:eastAsia="en-GB"/>
        </w:rPr>
      </w:pPr>
      <w:r w:rsidRPr="00ED51C9">
        <w:rPr>
          <w:rFonts w:ascii="Cambria" w:eastAsia="Cambria" w:hAnsi="Cambria" w:cs="Cambria"/>
          <w:b/>
          <w:i/>
          <w:iCs/>
          <w:sz w:val="20"/>
          <w:szCs w:val="20"/>
          <w:lang w:eastAsia="en-GB"/>
        </w:rPr>
        <w:t>En ce qui concerne l’activité de capture des senneurs ou des madragues</w:t>
      </w:r>
    </w:p>
    <w:p w14:paraId="179405DE" w14:textId="77777777" w:rsidR="00825D71" w:rsidRPr="00ED51C9" w:rsidRDefault="00825D71" w:rsidP="00825D71">
      <w:pPr>
        <w:rPr>
          <w:rFonts w:ascii="Cambria" w:eastAsia="Cambria" w:hAnsi="Cambria" w:cs="Cambria"/>
          <w:sz w:val="20"/>
          <w:szCs w:val="20"/>
          <w:lang w:eastAsia="en-GB"/>
        </w:rPr>
      </w:pPr>
    </w:p>
    <w:p w14:paraId="24B1CBAC" w14:textId="77777777" w:rsidR="00825D71" w:rsidRPr="00ED51C9" w:rsidRDefault="00825D71" w:rsidP="00825D71">
      <w:pPr>
        <w:spacing w:after="120"/>
        <w:ind w:left="850" w:hanging="425"/>
        <w:jc w:val="both"/>
        <w:rPr>
          <w:rFonts w:ascii="Cambria" w:eastAsia="Cambria" w:hAnsi="Cambria" w:cs="Cambria"/>
          <w:b/>
          <w:bCs/>
          <w:sz w:val="20"/>
          <w:szCs w:val="20"/>
          <w:lang w:eastAsia="en-GB"/>
        </w:rPr>
      </w:pPr>
      <w:r w:rsidRPr="00ED51C9">
        <w:rPr>
          <w:rFonts w:ascii="Cambria" w:eastAsia="Cambria" w:hAnsi="Cambria" w:cs="Cambria"/>
          <w:sz w:val="20"/>
          <w:szCs w:val="20"/>
          <w:lang w:eastAsia="en-GB"/>
        </w:rPr>
        <w:t>vi</w:t>
      </w:r>
      <w:r w:rsidRPr="00ED51C9">
        <w:rPr>
          <w:rFonts w:ascii="Cambria" w:eastAsia="Cambria" w:hAnsi="Cambria" w:cs="Cambria"/>
          <w:b/>
          <w:bCs/>
          <w:sz w:val="20"/>
          <w:szCs w:val="20"/>
          <w:lang w:eastAsia="en-GB"/>
        </w:rPr>
        <w:t>.</w:t>
      </w:r>
      <w:r w:rsidRPr="00ED51C9">
        <w:rPr>
          <w:rFonts w:ascii="Cambria" w:eastAsia="Cambria" w:hAnsi="Cambria" w:cs="Cambria"/>
          <w:b/>
          <w:bCs/>
          <w:sz w:val="20"/>
          <w:szCs w:val="20"/>
          <w:lang w:eastAsia="en-GB"/>
        </w:rPr>
        <w:tab/>
      </w:r>
      <w:r w:rsidRPr="00ED51C9">
        <w:rPr>
          <w:rFonts w:ascii="Cambria" w:eastAsia="Cambria" w:hAnsi="Cambria" w:cs="Cambria"/>
          <w:sz w:val="20"/>
          <w:szCs w:val="20"/>
          <w:lang w:eastAsia="en-GB"/>
        </w:rPr>
        <w:t>observer et faire rapport sur les activités de pêche réalisées </w:t>
      </w:r>
      <w:r w:rsidRPr="00ED51C9">
        <w:rPr>
          <w:rFonts w:ascii="Cambria" w:eastAsia="Cambria" w:hAnsi="Cambria" w:cs="Cambria"/>
          <w:b/>
          <w:bCs/>
          <w:sz w:val="20"/>
          <w:szCs w:val="20"/>
          <w:lang w:eastAsia="en-GB"/>
        </w:rPr>
        <w:t>;</w:t>
      </w:r>
    </w:p>
    <w:p w14:paraId="53DF5DE6"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vii</w:t>
      </w:r>
      <w:r w:rsidRPr="00ED51C9">
        <w:rPr>
          <w:rFonts w:ascii="Cambria" w:eastAsia="Cambria" w:hAnsi="Cambria" w:cs="Cambria"/>
          <w:b/>
          <w:bCs/>
          <w:sz w:val="20"/>
          <w:szCs w:val="20"/>
          <w:lang w:eastAsia="en-GB"/>
        </w:rPr>
        <w:t>.</w:t>
      </w:r>
      <w:r w:rsidRPr="00ED51C9">
        <w:rPr>
          <w:rFonts w:ascii="Cambria" w:eastAsia="Cambria" w:hAnsi="Cambria" w:cs="Cambria"/>
          <w:b/>
          <w:bCs/>
          <w:sz w:val="20"/>
          <w:szCs w:val="20"/>
          <w:lang w:eastAsia="en-GB"/>
        </w:rPr>
        <w:tab/>
      </w:r>
      <w:r w:rsidRPr="00ED51C9">
        <w:rPr>
          <w:rFonts w:ascii="Cambria" w:eastAsia="Cambria" w:hAnsi="Cambria" w:cs="Cambria"/>
          <w:bCs/>
          <w:sz w:val="20"/>
          <w:szCs w:val="20"/>
          <w:lang w:eastAsia="en-GB"/>
        </w:rPr>
        <w:t>o</w:t>
      </w:r>
      <w:r w:rsidRPr="00ED51C9">
        <w:rPr>
          <w:rFonts w:ascii="Cambria" w:eastAsia="Cambria" w:hAnsi="Cambria" w:cs="Cambria"/>
          <w:sz w:val="20"/>
          <w:szCs w:val="20"/>
          <w:lang w:eastAsia="en-GB"/>
        </w:rPr>
        <w:t>bserver et estimer les captures et vérifier les entrées consignées dans le carnet de pêche ;</w:t>
      </w:r>
    </w:p>
    <w:p w14:paraId="3B222748" w14:textId="77777777" w:rsidR="00825D71" w:rsidRPr="00ED51C9" w:rsidRDefault="00825D71" w:rsidP="00825D71">
      <w:pPr>
        <w:spacing w:after="160" w:line="259" w:lineRule="auto"/>
        <w:ind w:left="728"/>
        <w:contextualSpacing/>
        <w:rPr>
          <w:rFonts w:ascii="Cambria" w:eastAsia="Calibri" w:hAnsi="Cambria"/>
          <w:sz w:val="20"/>
          <w:szCs w:val="20"/>
        </w:rPr>
      </w:pPr>
    </w:p>
    <w:p w14:paraId="2849D01F" w14:textId="66AD8E03" w:rsidR="00825D71" w:rsidRPr="00ED51C9" w:rsidRDefault="00825D71" w:rsidP="00825D71">
      <w:pPr>
        <w:jc w:val="both"/>
        <w:rPr>
          <w:rFonts w:ascii="Cambria" w:eastAsia="Cambria" w:hAnsi="Cambria" w:cs="Cambria"/>
          <w:b/>
          <w:i/>
          <w:iCs/>
          <w:sz w:val="20"/>
          <w:szCs w:val="20"/>
          <w:lang w:eastAsia="en-GB"/>
        </w:rPr>
      </w:pPr>
      <w:r w:rsidRPr="00ED51C9">
        <w:rPr>
          <w:rFonts w:ascii="Cambria" w:eastAsia="Cambria" w:hAnsi="Cambria" w:cs="Cambria"/>
          <w:b/>
          <w:i/>
          <w:iCs/>
          <w:sz w:val="20"/>
          <w:szCs w:val="20"/>
          <w:lang w:eastAsia="en-GB"/>
        </w:rPr>
        <w:t xml:space="preserve">En ce qui concerne les premiers transferts d’un senneur ou d’une madrague vers une ou </w:t>
      </w:r>
      <w:r w:rsidR="00BC3694" w:rsidRPr="00ED51C9">
        <w:rPr>
          <w:rFonts w:ascii="Cambria" w:eastAsia="Cambria" w:hAnsi="Cambria" w:cs="Cambria"/>
          <w:b/>
          <w:i/>
          <w:iCs/>
          <w:sz w:val="20"/>
          <w:szCs w:val="20"/>
          <w:lang w:eastAsia="en-GB"/>
        </w:rPr>
        <w:t>plusieurs</w:t>
      </w:r>
      <w:r w:rsidRPr="00ED51C9">
        <w:rPr>
          <w:rFonts w:ascii="Cambria" w:eastAsia="Cambria" w:hAnsi="Cambria" w:cs="Cambria"/>
          <w:b/>
          <w:i/>
          <w:iCs/>
          <w:sz w:val="20"/>
          <w:szCs w:val="20"/>
          <w:lang w:eastAsia="en-GB"/>
        </w:rPr>
        <w:t xml:space="preserve"> cages de transport</w:t>
      </w:r>
    </w:p>
    <w:p w14:paraId="32C1FC5F" w14:textId="77777777" w:rsidR="00825D71" w:rsidRPr="00ED51C9" w:rsidRDefault="00825D71" w:rsidP="00825D71">
      <w:pPr>
        <w:rPr>
          <w:rFonts w:ascii="Cambria" w:eastAsia="Cambria" w:hAnsi="Cambria" w:cs="Cambria"/>
          <w:sz w:val="20"/>
          <w:szCs w:val="20"/>
          <w:lang w:eastAsia="en-GB"/>
        </w:rPr>
      </w:pPr>
    </w:p>
    <w:p w14:paraId="56FB8A73" w14:textId="77777777" w:rsidR="00825D71" w:rsidRPr="00ED51C9" w:rsidRDefault="00825D71" w:rsidP="00825D71">
      <w:pPr>
        <w:spacing w:after="120"/>
        <w:ind w:left="850" w:hanging="425"/>
        <w:jc w:val="both"/>
        <w:rPr>
          <w:rFonts w:ascii="Cambria" w:eastAsia="Cambria" w:hAnsi="Cambria" w:cs="Cambria"/>
          <w:b/>
          <w:bCs/>
          <w:sz w:val="20"/>
          <w:szCs w:val="20"/>
          <w:lang w:eastAsia="en-GB"/>
        </w:rPr>
      </w:pPr>
      <w:r w:rsidRPr="00ED51C9">
        <w:rPr>
          <w:rFonts w:ascii="Cambria" w:eastAsia="Cambria" w:hAnsi="Cambria" w:cs="Cambria"/>
          <w:sz w:val="20"/>
          <w:szCs w:val="20"/>
          <w:lang w:eastAsia="en-GB"/>
        </w:rPr>
        <w:t>viii.</w:t>
      </w:r>
      <w:r w:rsidRPr="00ED51C9">
        <w:rPr>
          <w:rFonts w:ascii="Cambria" w:eastAsia="Cambria" w:hAnsi="Cambria" w:cs="Cambria"/>
          <w:sz w:val="20"/>
          <w:szCs w:val="20"/>
          <w:lang w:eastAsia="en-GB"/>
        </w:rPr>
        <w:tab/>
        <w:t>enregistrer et faire rapport sur les activités de transfert réalisées ;</w:t>
      </w:r>
    </w:p>
    <w:p w14:paraId="0AFB31A0"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ix.</w:t>
      </w:r>
      <w:r w:rsidRPr="00ED51C9">
        <w:rPr>
          <w:rFonts w:ascii="Cambria" w:eastAsia="Cambria" w:hAnsi="Cambria" w:cs="Cambria"/>
          <w:sz w:val="20"/>
          <w:szCs w:val="20"/>
          <w:lang w:eastAsia="en-GB"/>
        </w:rPr>
        <w:tab/>
        <w:t>vérifier la position du navire lorsqu’il procède à un transfert </w:t>
      </w:r>
      <w:r w:rsidRPr="00ED51C9">
        <w:rPr>
          <w:rFonts w:ascii="Cambria" w:eastAsia="Cambria" w:hAnsi="Cambria" w:cs="Cambria"/>
          <w:b/>
          <w:bCs/>
          <w:sz w:val="20"/>
          <w:szCs w:val="20"/>
          <w:lang w:eastAsia="en-GB"/>
        </w:rPr>
        <w:t>;</w:t>
      </w:r>
    </w:p>
    <w:p w14:paraId="61AB846A" w14:textId="77777777" w:rsidR="00825D71" w:rsidRPr="00ED51C9" w:rsidRDefault="00825D71" w:rsidP="00825D71">
      <w:pPr>
        <w:spacing w:after="120"/>
        <w:ind w:left="850" w:hanging="425"/>
        <w:jc w:val="both"/>
        <w:rPr>
          <w:rFonts w:ascii="Cambria" w:eastAsia="Cambria" w:hAnsi="Cambria" w:cs="Cambria"/>
          <w:b/>
          <w:bCs/>
          <w:sz w:val="20"/>
          <w:szCs w:val="20"/>
          <w:lang w:eastAsia="en-GB"/>
        </w:rPr>
      </w:pPr>
      <w:r w:rsidRPr="00ED51C9">
        <w:rPr>
          <w:rFonts w:ascii="Cambria" w:eastAsia="Cambria" w:hAnsi="Cambria" w:cs="Cambria"/>
          <w:sz w:val="20"/>
          <w:szCs w:val="20"/>
          <w:lang w:eastAsia="en-GB"/>
        </w:rPr>
        <w:t>x.</w:t>
      </w:r>
      <w:r w:rsidRPr="00ED51C9">
        <w:rPr>
          <w:rFonts w:ascii="Cambria" w:eastAsia="Cambria" w:hAnsi="Cambria" w:cs="Cambria"/>
          <w:sz w:val="20"/>
          <w:szCs w:val="20"/>
          <w:lang w:eastAsia="en-GB"/>
        </w:rPr>
        <w:tab/>
        <w:t>examiner et analyser tous les enregistrements vidéo liés à l'opération de transfert concernée le cas échéant ;</w:t>
      </w:r>
    </w:p>
    <w:p w14:paraId="0C03C6AE" w14:textId="77777777" w:rsidR="00825D71" w:rsidRPr="00ED51C9" w:rsidRDefault="00825D71" w:rsidP="00825D71">
      <w:pPr>
        <w:spacing w:after="120"/>
        <w:ind w:left="850" w:hanging="425"/>
        <w:jc w:val="both"/>
        <w:rPr>
          <w:rFonts w:ascii="Cambria" w:eastAsia="Cambria" w:hAnsi="Cambria" w:cs="Cambria"/>
          <w:b/>
          <w:bCs/>
          <w:sz w:val="20"/>
          <w:szCs w:val="20"/>
          <w:lang w:eastAsia="en-GB"/>
        </w:rPr>
      </w:pPr>
      <w:r w:rsidRPr="00ED51C9">
        <w:rPr>
          <w:rFonts w:ascii="Cambria" w:eastAsia="Cambria" w:hAnsi="Cambria" w:cs="Cambria"/>
          <w:sz w:val="20"/>
          <w:szCs w:val="20"/>
          <w:lang w:eastAsia="en-GB"/>
        </w:rPr>
        <w:t>xi.</w:t>
      </w:r>
      <w:r w:rsidRPr="00ED51C9">
        <w:rPr>
          <w:rFonts w:ascii="Cambria" w:eastAsia="Cambria" w:hAnsi="Cambria" w:cs="Cambria"/>
          <w:sz w:val="20"/>
          <w:szCs w:val="20"/>
          <w:lang w:eastAsia="en-GB"/>
        </w:rPr>
        <w:tab/>
        <w:t>estimer le nombre de poissons transférés et consigner le résultat dans l’ITD ;</w:t>
      </w:r>
    </w:p>
    <w:p w14:paraId="07E9B178"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xii.</w:t>
      </w:r>
      <w:r w:rsidRPr="00ED51C9">
        <w:rPr>
          <w:rFonts w:ascii="Cambria" w:eastAsia="Cambria" w:hAnsi="Cambria" w:cs="Cambria"/>
          <w:sz w:val="20"/>
          <w:szCs w:val="20"/>
          <w:lang w:eastAsia="en-GB"/>
        </w:rPr>
        <w:tab/>
        <w:t>émettre un rapport quotidien sur les activités de transfert du senneur ;</w:t>
      </w:r>
    </w:p>
    <w:p w14:paraId="2B49FB2C" w14:textId="77777777" w:rsidR="00825D71" w:rsidRPr="00ED51C9" w:rsidRDefault="00825D71" w:rsidP="00825D71">
      <w:pPr>
        <w:spacing w:after="120"/>
        <w:ind w:left="850" w:hanging="425"/>
        <w:jc w:val="both"/>
        <w:rPr>
          <w:rFonts w:ascii="Cambria" w:eastAsia="Cambria" w:hAnsi="Cambria" w:cs="Cambria"/>
          <w:b/>
          <w:bCs/>
          <w:sz w:val="20"/>
          <w:szCs w:val="20"/>
          <w:lang w:eastAsia="en-GB"/>
        </w:rPr>
      </w:pPr>
      <w:r w:rsidRPr="00ED51C9">
        <w:rPr>
          <w:rFonts w:ascii="Cambria" w:eastAsia="Cambria" w:hAnsi="Cambria" w:cs="Cambria"/>
          <w:sz w:val="20"/>
          <w:szCs w:val="20"/>
          <w:lang w:eastAsia="en-GB"/>
        </w:rPr>
        <w:t>xiii.</w:t>
      </w:r>
      <w:r w:rsidRPr="00ED51C9">
        <w:rPr>
          <w:rFonts w:ascii="Cambria" w:eastAsia="Cambria" w:hAnsi="Cambria" w:cs="Cambria"/>
          <w:sz w:val="20"/>
          <w:szCs w:val="20"/>
          <w:lang w:eastAsia="en-GB"/>
        </w:rPr>
        <w:tab/>
        <w:t>enregistrer et faire rapport sur le résultat de cette analyse ;</w:t>
      </w:r>
    </w:p>
    <w:p w14:paraId="503591C3" w14:textId="478707C6"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xiv.</w:t>
      </w:r>
      <w:r w:rsidRPr="00ED51C9">
        <w:rPr>
          <w:rFonts w:ascii="Cambria" w:eastAsia="Cambria" w:hAnsi="Cambria" w:cs="Cambria"/>
          <w:sz w:val="20"/>
          <w:szCs w:val="20"/>
          <w:lang w:eastAsia="en-GB"/>
        </w:rPr>
        <w:tab/>
        <w:t>vérifier les données saisies dans l’autorisation de transfert préalable, telle que visée au paragraphe</w:t>
      </w:r>
      <w:r w:rsidR="00763AA2" w:rsidRPr="00ED51C9">
        <w:rPr>
          <w:rFonts w:ascii="Cambria" w:eastAsia="Cambria" w:hAnsi="Cambria" w:cs="Cambria"/>
          <w:sz w:val="20"/>
          <w:szCs w:val="20"/>
          <w:lang w:eastAsia="en-GB"/>
        </w:rPr>
        <w:t> </w:t>
      </w:r>
      <w:r w:rsidR="00BC3694" w:rsidRPr="00ED51C9">
        <w:rPr>
          <w:rFonts w:ascii="Cambria" w:eastAsia="Cambria" w:hAnsi="Cambria" w:cs="Cambria"/>
          <w:sz w:val="20"/>
          <w:szCs w:val="20"/>
          <w:lang w:eastAsia="en-GB"/>
        </w:rPr>
        <w:t>112</w:t>
      </w:r>
      <w:r w:rsidRPr="00ED51C9">
        <w:rPr>
          <w:rFonts w:ascii="Cambria" w:eastAsia="Cambria" w:hAnsi="Cambria" w:cs="Cambria"/>
          <w:sz w:val="20"/>
          <w:szCs w:val="20"/>
          <w:lang w:eastAsia="en-GB"/>
        </w:rPr>
        <w:t xml:space="preserve">, et dans l’ITD visée aux paragraphes </w:t>
      </w:r>
      <w:r w:rsidR="00BC3694" w:rsidRPr="00ED51C9">
        <w:rPr>
          <w:rFonts w:ascii="Cambria" w:eastAsia="Cambria" w:hAnsi="Cambria" w:cs="Cambria"/>
          <w:sz w:val="20"/>
          <w:szCs w:val="20"/>
          <w:lang w:eastAsia="en-GB"/>
        </w:rPr>
        <w:t>130</w:t>
      </w:r>
      <w:r w:rsidRPr="00ED51C9">
        <w:rPr>
          <w:rFonts w:ascii="Cambria" w:eastAsia="Cambria" w:hAnsi="Cambria" w:cs="Cambria"/>
          <w:sz w:val="20"/>
          <w:szCs w:val="20"/>
          <w:lang w:eastAsia="en-GB"/>
        </w:rPr>
        <w:t xml:space="preserve"> à </w:t>
      </w:r>
      <w:r w:rsidR="00BC3694" w:rsidRPr="00ED51C9">
        <w:rPr>
          <w:rFonts w:ascii="Cambria" w:eastAsia="Cambria" w:hAnsi="Cambria" w:cs="Cambria"/>
          <w:sz w:val="20"/>
          <w:szCs w:val="20"/>
          <w:lang w:eastAsia="en-GB"/>
        </w:rPr>
        <w:t>133</w:t>
      </w:r>
      <w:r w:rsidRPr="00ED51C9">
        <w:rPr>
          <w:rFonts w:ascii="Cambria" w:eastAsia="Cambria" w:hAnsi="Cambria" w:cs="Cambria"/>
          <w:sz w:val="20"/>
          <w:szCs w:val="20"/>
          <w:lang w:eastAsia="en-GB"/>
        </w:rPr>
        <w:t>, et dans l’eBCD ;</w:t>
      </w:r>
    </w:p>
    <w:p w14:paraId="3225CA52" w14:textId="661709BC"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xv.</w:t>
      </w:r>
      <w:r w:rsidRPr="00ED51C9">
        <w:rPr>
          <w:rFonts w:ascii="Cambria" w:eastAsia="Cambria" w:hAnsi="Cambria" w:cs="Cambria"/>
          <w:sz w:val="20"/>
          <w:szCs w:val="20"/>
          <w:lang w:eastAsia="en-GB"/>
        </w:rPr>
        <w:tab/>
        <w:t xml:space="preserve">vérifier que l’ITD visée aux paragraphes </w:t>
      </w:r>
      <w:r w:rsidR="00BC3694" w:rsidRPr="00ED51C9">
        <w:rPr>
          <w:rFonts w:ascii="Cambria" w:eastAsia="Cambria" w:hAnsi="Cambria" w:cs="Cambria"/>
          <w:sz w:val="20"/>
          <w:szCs w:val="20"/>
          <w:lang w:eastAsia="en-GB"/>
        </w:rPr>
        <w:t>130</w:t>
      </w:r>
      <w:r w:rsidRPr="00ED51C9">
        <w:rPr>
          <w:rFonts w:ascii="Cambria" w:eastAsia="Cambria" w:hAnsi="Cambria" w:cs="Cambria"/>
          <w:sz w:val="20"/>
          <w:szCs w:val="20"/>
          <w:lang w:eastAsia="en-GB"/>
        </w:rPr>
        <w:t xml:space="preserve"> à </w:t>
      </w:r>
      <w:r w:rsidR="00BC3694" w:rsidRPr="00ED51C9">
        <w:rPr>
          <w:rFonts w:ascii="Cambria" w:eastAsia="Cambria" w:hAnsi="Cambria" w:cs="Cambria"/>
          <w:sz w:val="20"/>
          <w:szCs w:val="20"/>
          <w:lang w:eastAsia="en-GB"/>
        </w:rPr>
        <w:t>133</w:t>
      </w:r>
      <w:r w:rsidRPr="00ED51C9">
        <w:rPr>
          <w:rFonts w:ascii="Cambria" w:eastAsia="Cambria" w:hAnsi="Cambria" w:cs="Cambria"/>
          <w:sz w:val="20"/>
          <w:szCs w:val="20"/>
          <w:lang w:eastAsia="en-GB"/>
        </w:rPr>
        <w:t xml:space="preserve"> est transmise au capitaine du remorqueur ou au représentant de la ferme ou de la madrague ;</w:t>
      </w:r>
    </w:p>
    <w:p w14:paraId="6ECF7584" w14:textId="77777777" w:rsidR="00825D71" w:rsidRPr="00ED51C9" w:rsidRDefault="00825D71" w:rsidP="00825D71">
      <w:pPr>
        <w:spacing w:after="120"/>
        <w:ind w:left="850" w:hanging="425"/>
        <w:jc w:val="both"/>
        <w:rPr>
          <w:rFonts w:ascii="Cambria" w:eastAsia="Cambria" w:hAnsi="Cambria" w:cs="Cambria"/>
          <w:sz w:val="20"/>
          <w:szCs w:val="20"/>
          <w:lang w:eastAsia="en-GB"/>
        </w:rPr>
      </w:pPr>
      <w:bookmarkStart w:id="19" w:name="_Hlk61420229"/>
      <w:proofErr w:type="gramStart"/>
      <w:r w:rsidRPr="00ED51C9">
        <w:rPr>
          <w:rFonts w:ascii="Cambria" w:eastAsia="Cambria" w:hAnsi="Cambria" w:cs="Cambria"/>
          <w:sz w:val="20"/>
          <w:szCs w:val="20"/>
          <w:lang w:eastAsia="en-GB"/>
        </w:rPr>
        <w:t>xvi</w:t>
      </w:r>
      <w:proofErr w:type="gramEnd"/>
      <w:r w:rsidRPr="00ED51C9">
        <w:rPr>
          <w:rFonts w:ascii="Cambria" w:eastAsia="Cambria" w:hAnsi="Cambria" w:cs="Cambria"/>
          <w:b/>
          <w:bCs/>
          <w:sz w:val="20"/>
          <w:szCs w:val="20"/>
          <w:lang w:eastAsia="en-GB"/>
        </w:rPr>
        <w:tab/>
      </w:r>
      <w:r w:rsidRPr="00ED51C9">
        <w:rPr>
          <w:rFonts w:ascii="Cambria" w:eastAsia="Cambria" w:hAnsi="Cambria" w:cs="Cambria"/>
          <w:sz w:val="20"/>
          <w:szCs w:val="20"/>
          <w:lang w:eastAsia="en-GB"/>
        </w:rPr>
        <w:t>en ce qui concerne les transferts de contrôle, vérifier le numéro d'identification des scellés et s'assurer que les scellés sont placés de manière à empêcher l'ouverture des portes sans que les scellés ne soient brisés ;</w:t>
      </w:r>
    </w:p>
    <w:bookmarkEnd w:id="19"/>
    <w:p w14:paraId="476866DE" w14:textId="77777777" w:rsidR="00825D71" w:rsidRPr="00ED51C9" w:rsidRDefault="00825D71" w:rsidP="00825D71">
      <w:pPr>
        <w:rPr>
          <w:rFonts w:ascii="Cambria" w:eastAsia="Cambria" w:hAnsi="Cambria" w:cs="Cambria"/>
          <w:i/>
          <w:iCs/>
          <w:sz w:val="20"/>
          <w:szCs w:val="20"/>
          <w:lang w:eastAsia="en-GB"/>
        </w:rPr>
      </w:pPr>
      <w:r w:rsidRPr="00ED51C9">
        <w:rPr>
          <w:rFonts w:ascii="Cambria" w:eastAsia="Cambria" w:hAnsi="Cambria" w:cs="Cambria"/>
          <w:b/>
          <w:i/>
          <w:iCs/>
          <w:sz w:val="20"/>
          <w:szCs w:val="20"/>
          <w:lang w:eastAsia="en-GB"/>
        </w:rPr>
        <w:t>En ce qui concerne les opérations de mise en cage</w:t>
      </w:r>
    </w:p>
    <w:p w14:paraId="0B3F2406" w14:textId="77777777" w:rsidR="00825D71" w:rsidRPr="00ED51C9" w:rsidRDefault="00825D71" w:rsidP="00825D71">
      <w:pPr>
        <w:rPr>
          <w:rFonts w:ascii="Cambria" w:eastAsia="Cambria" w:hAnsi="Cambria" w:cs="Cambria"/>
          <w:sz w:val="20"/>
          <w:szCs w:val="20"/>
          <w:lang w:eastAsia="en-GB"/>
        </w:rPr>
      </w:pPr>
    </w:p>
    <w:p w14:paraId="1055B7B3" w14:textId="77777777" w:rsidR="00825D71" w:rsidRPr="00ED51C9" w:rsidRDefault="00825D71" w:rsidP="00825D71">
      <w:pPr>
        <w:spacing w:after="120"/>
        <w:ind w:left="850"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xvii</w:t>
      </w:r>
      <w:proofErr w:type="gramEnd"/>
      <w:r w:rsidRPr="00ED51C9">
        <w:rPr>
          <w:rFonts w:ascii="Cambria" w:eastAsia="Cambria" w:hAnsi="Cambria" w:cs="Cambria"/>
          <w:sz w:val="20"/>
          <w:szCs w:val="20"/>
          <w:lang w:eastAsia="en-GB"/>
        </w:rPr>
        <w:tab/>
        <w:t>examiner les enregistrements vidéo des caméras lors de la mise en cage pour estimer le nombre de poissons mis en cage, en temps utile pour permettre à l’opérateur de la ferme de remplir la déclaration de mise en cage correspondante ;</w:t>
      </w:r>
    </w:p>
    <w:p w14:paraId="43750660" w14:textId="77777777" w:rsidR="00825D71" w:rsidRPr="00ED51C9" w:rsidRDefault="00825D71" w:rsidP="00825D71">
      <w:pPr>
        <w:rPr>
          <w:rFonts w:ascii="Cambria" w:eastAsia="Cambria" w:hAnsi="Cambria" w:cs="Cambria"/>
          <w:sz w:val="8"/>
          <w:szCs w:val="8"/>
          <w:lang w:eastAsia="en-GB"/>
        </w:rPr>
      </w:pPr>
    </w:p>
    <w:p w14:paraId="7B825B20" w14:textId="77777777" w:rsidR="00825D71" w:rsidRPr="00ED51C9" w:rsidRDefault="00825D71" w:rsidP="00825D71">
      <w:pPr>
        <w:rPr>
          <w:rFonts w:ascii="Cambria" w:eastAsia="Cambria" w:hAnsi="Cambria" w:cs="Cambria"/>
          <w:i/>
          <w:iCs/>
          <w:sz w:val="20"/>
          <w:szCs w:val="20"/>
          <w:lang w:eastAsia="en-GB"/>
        </w:rPr>
      </w:pPr>
      <w:r w:rsidRPr="00ED51C9">
        <w:rPr>
          <w:rFonts w:ascii="Cambria" w:eastAsia="Cambria" w:hAnsi="Cambria" w:cs="Cambria"/>
          <w:b/>
          <w:i/>
          <w:iCs/>
          <w:sz w:val="20"/>
          <w:szCs w:val="20"/>
          <w:lang w:eastAsia="en-GB"/>
        </w:rPr>
        <w:t>En ce qui concerne la vérification des données</w:t>
      </w:r>
    </w:p>
    <w:p w14:paraId="52EEDB0D" w14:textId="77777777" w:rsidR="00825D71" w:rsidRPr="00ED51C9" w:rsidRDefault="00825D71" w:rsidP="00825D71">
      <w:pPr>
        <w:rPr>
          <w:rFonts w:ascii="Cambria" w:eastAsia="Cambria" w:hAnsi="Cambria" w:cs="Cambria"/>
          <w:sz w:val="8"/>
          <w:szCs w:val="8"/>
          <w:lang w:eastAsia="en-GB"/>
        </w:rPr>
      </w:pPr>
    </w:p>
    <w:p w14:paraId="30566873" w14:textId="77777777" w:rsidR="00825D71" w:rsidRPr="00ED51C9" w:rsidRDefault="00825D71" w:rsidP="00825D71">
      <w:pPr>
        <w:spacing w:after="120"/>
        <w:ind w:left="851" w:hanging="425"/>
        <w:jc w:val="both"/>
        <w:rPr>
          <w:rFonts w:ascii="Cambria" w:eastAsia="Cambria" w:hAnsi="Cambria" w:cs="Cambria"/>
          <w:sz w:val="20"/>
          <w:szCs w:val="20"/>
          <w:lang w:eastAsia="en-GB"/>
        </w:rPr>
      </w:pPr>
      <w:proofErr w:type="gramStart"/>
      <w:r w:rsidRPr="00ED51C9">
        <w:rPr>
          <w:rFonts w:ascii="Cambria" w:eastAsia="Cambria" w:hAnsi="Cambria" w:cs="Cambria"/>
          <w:sz w:val="20"/>
          <w:szCs w:val="20"/>
          <w:lang w:eastAsia="en-GB"/>
        </w:rPr>
        <w:t>xviii</w:t>
      </w:r>
      <w:proofErr w:type="gramEnd"/>
      <w:r w:rsidRPr="00ED51C9">
        <w:rPr>
          <w:rFonts w:ascii="Cambria" w:eastAsia="Cambria" w:hAnsi="Cambria" w:cs="Cambria"/>
          <w:sz w:val="20"/>
          <w:szCs w:val="20"/>
          <w:lang w:eastAsia="en-GB"/>
        </w:rPr>
        <w:tab/>
        <w:t>vérifier et certifier les données contenues dans les ITD, les déclarations de mise en cage et l'eBCD, y compris par l'analyse des enregistrements vidéo ;</w:t>
      </w:r>
    </w:p>
    <w:p w14:paraId="7DF1DEBD"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xix.</w:t>
      </w:r>
      <w:r w:rsidRPr="00ED51C9">
        <w:rPr>
          <w:rFonts w:ascii="Cambria" w:eastAsia="Cambria" w:hAnsi="Cambria" w:cs="Cambria"/>
          <w:sz w:val="20"/>
          <w:szCs w:val="20"/>
          <w:lang w:eastAsia="en-GB"/>
        </w:rPr>
        <w:tab/>
        <w:t>établir un rapport quotidien des activités de transfert des senneurs, des fermes et des madragues ;</w:t>
      </w:r>
    </w:p>
    <w:p w14:paraId="734D1037" w14:textId="77777777" w:rsidR="00BC3694" w:rsidRPr="00ED51C9" w:rsidRDefault="00BC3694">
      <w:pPr>
        <w:spacing w:after="160" w:line="259" w:lineRule="auto"/>
        <w:rPr>
          <w:rFonts w:ascii="Cambria" w:eastAsia="Cambria" w:hAnsi="Cambria" w:cs="Cambria"/>
          <w:sz w:val="20"/>
          <w:szCs w:val="20"/>
          <w:lang w:eastAsia="en-GB"/>
        </w:rPr>
      </w:pPr>
      <w:r w:rsidRPr="00ED51C9">
        <w:rPr>
          <w:rFonts w:ascii="Cambria" w:eastAsia="Cambria" w:hAnsi="Cambria" w:cs="Cambria"/>
          <w:sz w:val="20"/>
          <w:szCs w:val="20"/>
          <w:lang w:eastAsia="en-GB"/>
        </w:rPr>
        <w:br w:type="page"/>
      </w:r>
    </w:p>
    <w:p w14:paraId="42FAE621" w14:textId="066FEE55" w:rsidR="00825D71" w:rsidRPr="00ED51C9" w:rsidRDefault="00825D71" w:rsidP="00825D71">
      <w:pPr>
        <w:spacing w:after="120"/>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xx.</w:t>
      </w:r>
      <w:r w:rsidRPr="00ED51C9">
        <w:rPr>
          <w:rFonts w:ascii="Cambria" w:eastAsia="Cambria" w:hAnsi="Cambria" w:cs="Cambria"/>
          <w:sz w:val="20"/>
          <w:szCs w:val="20"/>
          <w:lang w:eastAsia="en-GB"/>
        </w:rPr>
        <w:tab/>
        <w:t xml:space="preserve">signer les ITD, les déclarations de mise en cage et l'eBCD, en indiquant clairement son nom et son numéro ICCAT, lorsque l'opération concernée est conforme aux mesures de conservation et de gestion de l’ICCAT et que les informations contenues dans ces documents sont conformes à ses observations. En cas de désaccord, l'observateur régional de l’ICCAT </w:t>
      </w:r>
      <w:r w:rsidR="00BC3694" w:rsidRPr="00ED51C9">
        <w:rPr>
          <w:rFonts w:ascii="Cambria" w:eastAsia="Cambria" w:hAnsi="Cambria" w:cs="Cambria"/>
          <w:sz w:val="20"/>
          <w:szCs w:val="20"/>
          <w:lang w:eastAsia="en-GB"/>
        </w:rPr>
        <w:t xml:space="preserve">devra </w:t>
      </w:r>
      <w:r w:rsidRPr="00ED51C9">
        <w:rPr>
          <w:rFonts w:ascii="Cambria" w:eastAsia="Cambria" w:hAnsi="Cambria" w:cs="Cambria"/>
          <w:sz w:val="20"/>
          <w:szCs w:val="20"/>
          <w:lang w:eastAsia="en-GB"/>
        </w:rPr>
        <w:t>indique</w:t>
      </w:r>
      <w:r w:rsidR="00BC3694" w:rsidRPr="00ED51C9">
        <w:rPr>
          <w:rFonts w:ascii="Cambria" w:eastAsia="Cambria" w:hAnsi="Cambria" w:cs="Cambria"/>
          <w:sz w:val="20"/>
          <w:szCs w:val="20"/>
          <w:lang w:eastAsia="en-GB"/>
        </w:rPr>
        <w:t>r</w:t>
      </w:r>
      <w:r w:rsidRPr="00ED51C9">
        <w:rPr>
          <w:rFonts w:ascii="Cambria" w:eastAsia="Cambria" w:hAnsi="Cambria" w:cs="Cambria"/>
          <w:sz w:val="20"/>
          <w:szCs w:val="20"/>
          <w:lang w:eastAsia="en-GB"/>
        </w:rPr>
        <w:t xml:space="preserve"> sa présence dans l’ITD </w:t>
      </w:r>
      <w:r w:rsidR="00BC3694" w:rsidRPr="00ED51C9">
        <w:rPr>
          <w:rFonts w:ascii="Cambria" w:eastAsia="Cambria" w:hAnsi="Cambria" w:cs="Cambria"/>
          <w:sz w:val="20"/>
          <w:szCs w:val="20"/>
          <w:lang w:eastAsia="en-GB"/>
        </w:rPr>
        <w:t xml:space="preserve">pertinente </w:t>
      </w:r>
      <w:r w:rsidRPr="00ED51C9">
        <w:rPr>
          <w:rFonts w:ascii="Cambria" w:eastAsia="Cambria" w:hAnsi="Cambria" w:cs="Cambria"/>
          <w:sz w:val="20"/>
          <w:szCs w:val="20"/>
          <w:lang w:eastAsia="en-GB"/>
        </w:rPr>
        <w:t>et les déclarations de mise en cage et/ou l'eBCD concernés, ainsi que les raisons du désaccord, en citant spécifiquement la ou les règles ou procédures qui, à son avis, n'ont pas été respectées ;</w:t>
      </w:r>
    </w:p>
    <w:p w14:paraId="2E5B685D" w14:textId="77777777" w:rsidR="00825D71" w:rsidRPr="00ED51C9" w:rsidRDefault="00825D71" w:rsidP="00825D71">
      <w:pPr>
        <w:rPr>
          <w:rFonts w:ascii="Cambria" w:eastAsia="Cambria" w:hAnsi="Cambria" w:cs="Cambria"/>
          <w:b/>
          <w:i/>
          <w:iCs/>
          <w:sz w:val="20"/>
          <w:szCs w:val="20"/>
          <w:lang w:eastAsia="en-GB"/>
        </w:rPr>
      </w:pPr>
      <w:r w:rsidRPr="00ED51C9">
        <w:rPr>
          <w:rFonts w:ascii="Cambria" w:eastAsia="Cambria" w:hAnsi="Cambria" w:cs="Cambria"/>
          <w:b/>
          <w:i/>
          <w:iCs/>
          <w:sz w:val="20"/>
          <w:szCs w:val="20"/>
          <w:lang w:eastAsia="en-GB"/>
        </w:rPr>
        <w:t>En ce qui concerne les libérations</w:t>
      </w:r>
    </w:p>
    <w:p w14:paraId="03BF929A" w14:textId="77777777" w:rsidR="00825D71" w:rsidRPr="00ED51C9" w:rsidRDefault="00825D71" w:rsidP="00825D71">
      <w:pPr>
        <w:rPr>
          <w:rFonts w:ascii="Cambria" w:eastAsia="Cambria" w:hAnsi="Cambria" w:cs="Cambria"/>
          <w:sz w:val="20"/>
          <w:szCs w:val="20"/>
          <w:lang w:eastAsia="en-GB"/>
        </w:rPr>
      </w:pPr>
    </w:p>
    <w:p w14:paraId="6767D71D" w14:textId="77777777" w:rsidR="00825D71" w:rsidRPr="00ED51C9" w:rsidRDefault="00825D71" w:rsidP="00825D71">
      <w:pPr>
        <w:spacing w:after="120"/>
        <w:ind w:left="850" w:hanging="425"/>
        <w:jc w:val="both"/>
        <w:rPr>
          <w:rFonts w:ascii="Cambria" w:eastAsia="Cambria" w:hAnsi="Cambria" w:cs="Cambria"/>
          <w:b/>
          <w:sz w:val="20"/>
          <w:szCs w:val="20"/>
          <w:lang w:eastAsia="en-GB"/>
        </w:rPr>
      </w:pPr>
      <w:r w:rsidRPr="00ED51C9">
        <w:rPr>
          <w:rFonts w:ascii="Cambria" w:eastAsia="Cambria" w:hAnsi="Cambria" w:cs="Cambria"/>
          <w:sz w:val="20"/>
          <w:szCs w:val="22"/>
          <w:lang w:eastAsia="en-GB"/>
        </w:rPr>
        <w:t>xxi.</w:t>
      </w:r>
      <w:r w:rsidRPr="00ED51C9">
        <w:rPr>
          <w:rFonts w:ascii="Cambria" w:eastAsia="Cambria" w:hAnsi="Cambria" w:cs="Cambria"/>
          <w:b/>
          <w:bCs/>
          <w:sz w:val="20"/>
          <w:szCs w:val="22"/>
          <w:lang w:eastAsia="en-GB"/>
        </w:rPr>
        <w:tab/>
      </w:r>
      <w:r w:rsidRPr="00ED51C9">
        <w:rPr>
          <w:rFonts w:ascii="Cambria" w:eastAsia="Cambria" w:hAnsi="Cambria" w:cs="Cambria"/>
          <w:sz w:val="20"/>
          <w:szCs w:val="22"/>
          <w:lang w:eastAsia="en-GB"/>
        </w:rPr>
        <w:t xml:space="preserve">en ce qui concerne les libérations avant la mise en cage, observer et </w:t>
      </w:r>
      <w:r w:rsidRPr="00ED51C9">
        <w:rPr>
          <w:rFonts w:ascii="Cambria" w:eastAsia="Cambria" w:hAnsi="Cambria" w:cs="Cambria"/>
          <w:sz w:val="20"/>
          <w:szCs w:val="20"/>
          <w:lang w:eastAsia="en-GB"/>
        </w:rPr>
        <w:t>rendre compte de</w:t>
      </w:r>
      <w:r w:rsidRPr="00ED51C9">
        <w:rPr>
          <w:rFonts w:ascii="Cambria" w:eastAsia="Cambria" w:hAnsi="Cambria" w:cs="Cambria"/>
          <w:sz w:val="20"/>
          <w:szCs w:val="22"/>
          <w:lang w:eastAsia="en-GB"/>
        </w:rPr>
        <w:t xml:space="preserve"> l'opération de </w:t>
      </w:r>
      <w:r w:rsidRPr="00ED51C9">
        <w:rPr>
          <w:rFonts w:ascii="Cambria" w:eastAsia="Cambria" w:hAnsi="Cambria" w:cs="Cambria"/>
          <w:bCs/>
          <w:sz w:val="20"/>
          <w:szCs w:val="20"/>
          <w:lang w:eastAsia="en-GB"/>
        </w:rPr>
        <w:t>libération</w:t>
      </w:r>
      <w:r w:rsidRPr="00ED51C9">
        <w:rPr>
          <w:rFonts w:ascii="Cambria" w:eastAsia="Cambria" w:hAnsi="Cambria" w:cs="Cambria"/>
          <w:b/>
          <w:sz w:val="20"/>
          <w:szCs w:val="20"/>
          <w:lang w:eastAsia="en-GB"/>
        </w:rPr>
        <w:t xml:space="preserve"> </w:t>
      </w:r>
      <w:r w:rsidRPr="00ED51C9">
        <w:rPr>
          <w:rFonts w:ascii="Cambria" w:eastAsia="Cambria" w:hAnsi="Cambria" w:cs="Cambria"/>
          <w:sz w:val="20"/>
          <w:szCs w:val="22"/>
          <w:lang w:eastAsia="en-GB"/>
        </w:rPr>
        <w:t>à partir de la senne ou de la cage de transport, conformément au protocole de libération de l'</w:t>
      </w:r>
      <w:r w:rsidRPr="00ED51C9">
        <w:rPr>
          <w:rFonts w:ascii="Cambria" w:eastAsia="Cambria" w:hAnsi="Cambria" w:cs="Cambria"/>
          <w:b/>
          <w:bCs/>
          <w:sz w:val="20"/>
          <w:szCs w:val="22"/>
          <w:lang w:eastAsia="en-GB"/>
        </w:rPr>
        <w:t>annexe 10 </w:t>
      </w:r>
      <w:r w:rsidRPr="00ED51C9">
        <w:rPr>
          <w:rFonts w:ascii="Cambria" w:eastAsia="Cambria" w:hAnsi="Cambria" w:cs="Cambria"/>
          <w:sz w:val="20"/>
          <w:szCs w:val="22"/>
          <w:lang w:eastAsia="en-GB"/>
        </w:rPr>
        <w:t>;</w:t>
      </w:r>
    </w:p>
    <w:p w14:paraId="15B46415" w14:textId="44E6DD2F"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2"/>
          <w:lang w:eastAsia="en-GB"/>
        </w:rPr>
        <w:t>xxii.</w:t>
      </w:r>
      <w:r w:rsidRPr="00ED51C9">
        <w:rPr>
          <w:rFonts w:ascii="Cambria" w:eastAsia="Cambria" w:hAnsi="Cambria" w:cs="Cambria"/>
          <w:sz w:val="20"/>
          <w:szCs w:val="22"/>
          <w:lang w:eastAsia="en-GB"/>
        </w:rPr>
        <w:tab/>
        <w:t xml:space="preserve">en ce qui concerne les </w:t>
      </w:r>
      <w:r w:rsidRPr="00ED51C9">
        <w:rPr>
          <w:rFonts w:ascii="Cambria" w:eastAsia="Cambria" w:hAnsi="Cambria" w:cs="Cambria"/>
          <w:bCs/>
          <w:sz w:val="20"/>
          <w:szCs w:val="20"/>
          <w:lang w:eastAsia="en-GB"/>
        </w:rPr>
        <w:t>libérations</w:t>
      </w:r>
      <w:r w:rsidRPr="00ED51C9">
        <w:rPr>
          <w:rFonts w:ascii="Cambria" w:eastAsia="Cambria" w:hAnsi="Cambria" w:cs="Cambria"/>
          <w:sz w:val="20"/>
          <w:szCs w:val="22"/>
          <w:lang w:eastAsia="en-GB"/>
        </w:rPr>
        <w:t xml:space="preserve"> après la mise en cage, </w:t>
      </w:r>
      <w:r w:rsidRPr="00ED51C9">
        <w:rPr>
          <w:rFonts w:ascii="Cambria" w:eastAsia="Cambria" w:hAnsi="Cambria" w:cs="Cambria"/>
          <w:sz w:val="20"/>
          <w:szCs w:val="20"/>
          <w:lang w:eastAsia="en-GB"/>
        </w:rPr>
        <w:t xml:space="preserve">observer et rendre compte de la séparation préalable des poissons et de l'opération de libération ultérieure, conformément au protocole de libération figurant à </w:t>
      </w:r>
      <w:r w:rsidRPr="00ED51C9">
        <w:rPr>
          <w:rFonts w:ascii="Cambria" w:eastAsia="Cambria" w:hAnsi="Cambria" w:cs="Cambria"/>
          <w:sz w:val="20"/>
          <w:szCs w:val="22"/>
          <w:lang w:eastAsia="en-GB"/>
        </w:rPr>
        <w:t>l'</w:t>
      </w:r>
      <w:r w:rsidRPr="00ED51C9">
        <w:rPr>
          <w:rFonts w:ascii="Cambria" w:eastAsia="Cambria" w:hAnsi="Cambria" w:cs="Cambria"/>
          <w:b/>
          <w:bCs/>
          <w:sz w:val="20"/>
          <w:szCs w:val="22"/>
          <w:lang w:eastAsia="en-GB"/>
        </w:rPr>
        <w:t>annexe</w:t>
      </w:r>
      <w:r w:rsidRPr="00ED51C9">
        <w:rPr>
          <w:rFonts w:ascii="Cambria" w:eastAsia="Cambria" w:hAnsi="Cambria" w:cs="Cambria"/>
          <w:b/>
          <w:bCs/>
          <w:sz w:val="20"/>
          <w:szCs w:val="20"/>
          <w:lang w:eastAsia="en-GB"/>
        </w:rPr>
        <w:t xml:space="preserve"> 10</w:t>
      </w:r>
      <w:r w:rsidRPr="00ED51C9">
        <w:rPr>
          <w:rFonts w:ascii="Cambria" w:eastAsia="Cambria" w:hAnsi="Cambria" w:cs="Cambria"/>
          <w:sz w:val="20"/>
          <w:szCs w:val="20"/>
          <w:lang w:eastAsia="en-GB"/>
        </w:rPr>
        <w:t xml:space="preserve">, y compris vérifier que la qualité de l'enregistrement vidéo </w:t>
      </w:r>
      <w:r w:rsidRPr="00ED51C9">
        <w:rPr>
          <w:rFonts w:ascii="Cambria" w:eastAsia="Cambria" w:hAnsi="Cambria" w:cs="Cambria"/>
          <w:sz w:val="20"/>
          <w:szCs w:val="22"/>
          <w:lang w:eastAsia="en-GB"/>
        </w:rPr>
        <w:t xml:space="preserve">de la séparation préalable </w:t>
      </w:r>
      <w:r w:rsidRPr="00ED51C9">
        <w:rPr>
          <w:rFonts w:ascii="Cambria" w:eastAsia="Cambria" w:hAnsi="Cambria" w:cs="Cambria"/>
          <w:sz w:val="20"/>
          <w:szCs w:val="20"/>
          <w:lang w:eastAsia="en-GB"/>
        </w:rPr>
        <w:t xml:space="preserve">satisfait aux normes minimales de </w:t>
      </w:r>
      <w:r w:rsidRPr="00ED51C9">
        <w:rPr>
          <w:rFonts w:ascii="Cambria" w:eastAsia="Cambria" w:hAnsi="Cambria" w:cs="Cambria"/>
          <w:sz w:val="20"/>
          <w:szCs w:val="22"/>
          <w:lang w:eastAsia="en-GB"/>
        </w:rPr>
        <w:t>l'</w:t>
      </w:r>
      <w:r w:rsidRPr="00ED51C9">
        <w:rPr>
          <w:rFonts w:ascii="Cambria" w:eastAsia="Cambria" w:hAnsi="Cambria" w:cs="Cambria"/>
          <w:b/>
          <w:bCs/>
          <w:sz w:val="20"/>
          <w:szCs w:val="22"/>
          <w:lang w:eastAsia="en-GB"/>
        </w:rPr>
        <w:t>annexe</w:t>
      </w:r>
      <w:r w:rsidRPr="00ED51C9">
        <w:rPr>
          <w:rFonts w:ascii="Cambria" w:eastAsia="Cambria" w:hAnsi="Cambria" w:cs="Cambria"/>
          <w:b/>
          <w:bCs/>
          <w:sz w:val="20"/>
          <w:szCs w:val="20"/>
          <w:lang w:eastAsia="en-GB"/>
        </w:rPr>
        <w:t xml:space="preserve"> 8 </w:t>
      </w:r>
      <w:r w:rsidRPr="00ED51C9">
        <w:rPr>
          <w:rFonts w:ascii="Cambria" w:eastAsia="Cambria" w:hAnsi="Cambria" w:cs="Cambria"/>
          <w:sz w:val="20"/>
          <w:szCs w:val="20"/>
          <w:lang w:eastAsia="en-GB"/>
        </w:rPr>
        <w:t>et estimer le nombre de poissons libérés</w:t>
      </w:r>
      <w:r w:rsidR="00BC3694" w:rsidRPr="00ED51C9">
        <w:rPr>
          <w:rFonts w:ascii="Cambria" w:eastAsia="Cambria" w:hAnsi="Cambria" w:cs="Cambria"/>
          <w:sz w:val="20"/>
          <w:szCs w:val="20"/>
          <w:lang w:eastAsia="en-GB"/>
        </w:rPr>
        <w:t> ;</w:t>
      </w:r>
    </w:p>
    <w:p w14:paraId="4470265C" w14:textId="5A97D81C" w:rsidR="00825D71" w:rsidRPr="00ED51C9" w:rsidRDefault="00825D71" w:rsidP="00825D71">
      <w:pPr>
        <w:spacing w:after="120"/>
        <w:ind w:left="851" w:hanging="425"/>
        <w:jc w:val="both"/>
        <w:rPr>
          <w:rFonts w:ascii="Cambria" w:eastAsia="Cambria" w:hAnsi="Cambria" w:cs="Cambria"/>
          <w:sz w:val="20"/>
          <w:szCs w:val="20"/>
          <w:lang w:eastAsia="en-GB"/>
        </w:rPr>
      </w:pPr>
      <w:r w:rsidRPr="00ED51C9">
        <w:rPr>
          <w:rFonts w:ascii="Cambria" w:eastAsia="Cambria" w:hAnsi="Cambria" w:cs="Cambria"/>
          <w:bCs/>
          <w:sz w:val="20"/>
          <w:szCs w:val="22"/>
          <w:lang w:eastAsia="en-GB"/>
        </w:rPr>
        <w:t>xxiii.</w:t>
      </w:r>
      <w:r w:rsidRPr="00ED51C9">
        <w:rPr>
          <w:rFonts w:ascii="Cambria" w:eastAsia="Cambria" w:hAnsi="Cambria" w:cs="Cambria"/>
          <w:bCs/>
          <w:sz w:val="20"/>
          <w:szCs w:val="22"/>
          <w:lang w:eastAsia="en-GB"/>
        </w:rPr>
        <w:tab/>
      </w:r>
      <w:r w:rsidRPr="00ED51C9">
        <w:rPr>
          <w:rFonts w:ascii="Cambria" w:eastAsia="Cambria" w:hAnsi="Cambria" w:cs="Cambria"/>
          <w:sz w:val="20"/>
          <w:szCs w:val="22"/>
          <w:lang w:eastAsia="en-GB"/>
        </w:rPr>
        <w:t xml:space="preserve">dans les deux cas, vérifier l'ordre de </w:t>
      </w:r>
      <w:r w:rsidRPr="00ED51C9">
        <w:rPr>
          <w:rFonts w:ascii="Cambria" w:eastAsia="Cambria" w:hAnsi="Cambria" w:cs="Cambria"/>
          <w:bCs/>
          <w:sz w:val="20"/>
          <w:szCs w:val="20"/>
          <w:lang w:eastAsia="en-GB"/>
        </w:rPr>
        <w:t>libération</w:t>
      </w:r>
      <w:r w:rsidRPr="00ED51C9">
        <w:rPr>
          <w:rFonts w:ascii="Cambria" w:eastAsia="Cambria" w:hAnsi="Cambria" w:cs="Cambria"/>
          <w:b/>
          <w:sz w:val="20"/>
          <w:szCs w:val="20"/>
          <w:lang w:eastAsia="en-GB"/>
        </w:rPr>
        <w:t xml:space="preserve"> </w:t>
      </w:r>
      <w:r w:rsidRPr="00ED51C9">
        <w:rPr>
          <w:rFonts w:ascii="Cambria" w:eastAsia="Cambria" w:hAnsi="Cambria" w:cs="Cambria"/>
          <w:sz w:val="20"/>
          <w:szCs w:val="22"/>
          <w:lang w:eastAsia="en-GB"/>
        </w:rPr>
        <w:t>délivré par l'autorité compétente et</w:t>
      </w:r>
      <w:r w:rsidR="000B2310" w:rsidRPr="00ED51C9">
        <w:rPr>
          <w:rFonts w:ascii="Cambria" w:eastAsia="Cambria" w:hAnsi="Cambria" w:cs="Cambria"/>
          <w:sz w:val="20"/>
          <w:szCs w:val="22"/>
          <w:lang w:eastAsia="en-GB"/>
        </w:rPr>
        <w:t xml:space="preserve">, le cas échéant, signer </w:t>
      </w:r>
      <w:r w:rsidRPr="00ED51C9">
        <w:rPr>
          <w:rFonts w:ascii="Cambria" w:eastAsia="Cambria" w:hAnsi="Cambria" w:cs="Cambria"/>
          <w:sz w:val="20"/>
          <w:szCs w:val="22"/>
          <w:lang w:eastAsia="en-GB"/>
        </w:rPr>
        <w:t xml:space="preserve">les informations contenues dans la déclaration de </w:t>
      </w:r>
      <w:r w:rsidRPr="00ED51C9">
        <w:rPr>
          <w:rFonts w:ascii="Cambria" w:eastAsia="Cambria" w:hAnsi="Cambria" w:cs="Cambria"/>
          <w:bCs/>
          <w:sz w:val="20"/>
          <w:szCs w:val="20"/>
          <w:lang w:eastAsia="en-GB"/>
        </w:rPr>
        <w:t>libération</w:t>
      </w:r>
      <w:r w:rsidRPr="00ED51C9">
        <w:rPr>
          <w:rFonts w:ascii="Cambria" w:eastAsia="Cambria" w:hAnsi="Cambria" w:cs="Cambria"/>
          <w:b/>
          <w:sz w:val="20"/>
          <w:szCs w:val="20"/>
          <w:lang w:eastAsia="en-GB"/>
        </w:rPr>
        <w:t xml:space="preserve"> </w:t>
      </w:r>
      <w:r w:rsidRPr="00ED51C9">
        <w:rPr>
          <w:rFonts w:ascii="Cambria" w:eastAsia="Cambria" w:hAnsi="Cambria" w:cs="Cambria"/>
          <w:sz w:val="20"/>
          <w:szCs w:val="22"/>
          <w:lang w:eastAsia="en-GB"/>
        </w:rPr>
        <w:t>faite par l’opérateur donateur ou l’opérateur de la ferme ;</w:t>
      </w:r>
    </w:p>
    <w:p w14:paraId="1D7C821F" w14:textId="77777777" w:rsidR="00825D71" w:rsidRPr="00ED51C9" w:rsidRDefault="00825D71" w:rsidP="00825D71">
      <w:pPr>
        <w:spacing w:after="5"/>
        <w:ind w:right="-34"/>
        <w:jc w:val="both"/>
        <w:rPr>
          <w:rFonts w:ascii="Cambria" w:eastAsia="Cambria" w:hAnsi="Cambria" w:cs="Cambria"/>
          <w:i/>
          <w:iCs/>
          <w:sz w:val="20"/>
          <w:szCs w:val="20"/>
          <w:lang w:eastAsia="en-GB"/>
        </w:rPr>
      </w:pPr>
      <w:r w:rsidRPr="00ED51C9">
        <w:rPr>
          <w:rFonts w:ascii="Cambria" w:eastAsia="Cambria" w:hAnsi="Cambria" w:cs="Cambria"/>
          <w:b/>
          <w:i/>
          <w:iCs/>
          <w:sz w:val="20"/>
          <w:szCs w:val="22"/>
          <w:lang w:eastAsia="en-GB"/>
        </w:rPr>
        <w:t>En ce qui concerne les opérations de mise à mort dans les fermes</w:t>
      </w:r>
    </w:p>
    <w:p w14:paraId="4C98ABEA" w14:textId="77777777" w:rsidR="00825D71" w:rsidRPr="00ED51C9" w:rsidRDefault="00825D71" w:rsidP="00825D71">
      <w:pPr>
        <w:spacing w:after="5"/>
        <w:ind w:right="-34"/>
        <w:jc w:val="both"/>
        <w:rPr>
          <w:rFonts w:ascii="Cambria" w:eastAsia="Cambria" w:hAnsi="Cambria" w:cs="Cambria"/>
          <w:sz w:val="20"/>
          <w:szCs w:val="20"/>
          <w:lang w:eastAsia="en-GB"/>
        </w:rPr>
      </w:pPr>
    </w:p>
    <w:p w14:paraId="180802E2"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bCs/>
          <w:sz w:val="20"/>
          <w:szCs w:val="22"/>
          <w:lang w:eastAsia="en-GB"/>
        </w:rPr>
        <w:t>xxiv.</w:t>
      </w:r>
      <w:r w:rsidRPr="00ED51C9">
        <w:rPr>
          <w:rFonts w:ascii="Cambria" w:eastAsia="Cambria" w:hAnsi="Cambria" w:cs="Cambria"/>
          <w:bCs/>
          <w:sz w:val="20"/>
          <w:szCs w:val="22"/>
          <w:lang w:eastAsia="en-GB"/>
        </w:rPr>
        <w:tab/>
        <w:t>vérifier</w:t>
      </w:r>
      <w:r w:rsidRPr="00ED51C9">
        <w:rPr>
          <w:rFonts w:ascii="Cambria" w:eastAsia="Cambria" w:hAnsi="Cambria" w:cs="Cambria"/>
          <w:sz w:val="20"/>
          <w:szCs w:val="22"/>
          <w:lang w:eastAsia="en-GB"/>
        </w:rPr>
        <w:t xml:space="preserve"> l'autorisation de mise à mort délivrée par l'autorité compétente de la CPC de la ferme ;</w:t>
      </w:r>
    </w:p>
    <w:p w14:paraId="06634789" w14:textId="4C6B4B8D" w:rsidR="00825D71" w:rsidRPr="00ED51C9" w:rsidRDefault="00825D71" w:rsidP="00825D71">
      <w:pPr>
        <w:spacing w:after="120" w:line="250" w:lineRule="auto"/>
        <w:ind w:left="850" w:right="-34" w:hanging="425"/>
        <w:jc w:val="both"/>
        <w:rPr>
          <w:rFonts w:ascii="Cambria" w:eastAsia="Cambria" w:hAnsi="Cambria" w:cs="Cambria"/>
          <w:sz w:val="20"/>
          <w:szCs w:val="20"/>
          <w:lang w:eastAsia="en-GB"/>
        </w:rPr>
      </w:pPr>
      <w:r w:rsidRPr="00ED51C9">
        <w:rPr>
          <w:rFonts w:ascii="Cambria" w:eastAsia="Cambria" w:hAnsi="Cambria" w:cs="Cambria"/>
          <w:sz w:val="20"/>
          <w:szCs w:val="22"/>
          <w:lang w:eastAsia="en-GB"/>
        </w:rPr>
        <w:t>xxv.</w:t>
      </w:r>
      <w:r w:rsidRPr="00ED51C9">
        <w:rPr>
          <w:rFonts w:ascii="Cambria" w:eastAsia="Cambria" w:hAnsi="Cambria" w:cs="Cambria"/>
          <w:sz w:val="20"/>
          <w:szCs w:val="22"/>
          <w:lang w:eastAsia="en-GB"/>
        </w:rPr>
        <w:tab/>
        <w:t xml:space="preserve">valider </w:t>
      </w:r>
      <w:r w:rsidR="005E5FF1" w:rsidRPr="00ED51C9">
        <w:rPr>
          <w:rFonts w:ascii="Cambria" w:eastAsia="Cambria" w:hAnsi="Cambria" w:cs="Cambria"/>
          <w:sz w:val="20"/>
          <w:szCs w:val="22"/>
          <w:lang w:eastAsia="en-GB"/>
        </w:rPr>
        <w:t xml:space="preserve">et le cas échéant, </w:t>
      </w:r>
      <w:r w:rsidRPr="00ED51C9">
        <w:rPr>
          <w:rFonts w:ascii="Cambria" w:eastAsia="Cambria" w:hAnsi="Cambria" w:cs="Cambria"/>
          <w:sz w:val="20"/>
          <w:szCs w:val="22"/>
          <w:lang w:eastAsia="en-GB"/>
        </w:rPr>
        <w:t>les informations contenues dans les déclarations de transformation et de mise à mort faites par le capitaine ou le représentant du navire de transformation ou par l'opérateur de la ferme ;</w:t>
      </w:r>
    </w:p>
    <w:p w14:paraId="29BC056C" w14:textId="77777777" w:rsidR="00825D71" w:rsidRPr="00ED51C9" w:rsidRDefault="00825D71" w:rsidP="00825D71">
      <w:pPr>
        <w:rPr>
          <w:rFonts w:ascii="Cambria" w:eastAsia="Cambria" w:hAnsi="Cambria" w:cs="Cambria"/>
          <w:i/>
          <w:iCs/>
          <w:sz w:val="20"/>
          <w:szCs w:val="20"/>
          <w:lang w:eastAsia="en-GB"/>
        </w:rPr>
      </w:pPr>
      <w:r w:rsidRPr="00ED51C9">
        <w:rPr>
          <w:rFonts w:ascii="Cambria" w:eastAsia="Cambria" w:hAnsi="Cambria" w:cs="Cambria"/>
          <w:b/>
          <w:i/>
          <w:iCs/>
          <w:sz w:val="20"/>
          <w:szCs w:val="20"/>
          <w:lang w:eastAsia="en-GB"/>
        </w:rPr>
        <w:t>En ce qui concerne la déclaration</w:t>
      </w:r>
    </w:p>
    <w:p w14:paraId="2D28D1FC" w14:textId="77777777" w:rsidR="00825D71" w:rsidRPr="00ED51C9" w:rsidRDefault="00825D71" w:rsidP="00825D71">
      <w:pPr>
        <w:jc w:val="both"/>
        <w:rPr>
          <w:rFonts w:ascii="Cambria" w:eastAsia="Cambria" w:hAnsi="Cambria" w:cs="Cambria"/>
          <w:sz w:val="20"/>
          <w:szCs w:val="20"/>
          <w:lang w:eastAsia="en-GB"/>
        </w:rPr>
      </w:pPr>
    </w:p>
    <w:p w14:paraId="120C6A8B" w14:textId="77777777" w:rsidR="00825D71" w:rsidRPr="00ED51C9" w:rsidRDefault="00825D71" w:rsidP="00825D71">
      <w:pPr>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2"/>
          <w:lang w:eastAsia="en-GB"/>
        </w:rPr>
        <w:t>xxvi</w:t>
      </w:r>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enregistrer et vérifier la présence de tout type de marque, dont les marques naturelles, et notifier tout signe de suppression de marque récente. Pour tous les spécimens portant des marques électroniques, réaliser un échantillonnage biologique complet (otolithes, épines et échantillon génétique) conformément aux lignes directrices établies par le SCRS ;</w:t>
      </w:r>
    </w:p>
    <w:p w14:paraId="0160209B" w14:textId="77777777" w:rsidR="00825D71" w:rsidRPr="00ED51C9" w:rsidRDefault="00825D71" w:rsidP="00825D71">
      <w:pPr>
        <w:tabs>
          <w:tab w:val="left" w:pos="0"/>
          <w:tab w:val="left" w:pos="993"/>
          <w:tab w:val="left" w:pos="1276"/>
        </w:tabs>
        <w:spacing w:after="120"/>
        <w:ind w:left="850" w:hanging="425"/>
        <w:jc w:val="both"/>
        <w:rPr>
          <w:rFonts w:ascii="Cambria" w:eastAsia="Cambria" w:hAnsi="Cambria" w:cs="Cambria"/>
          <w:sz w:val="20"/>
          <w:szCs w:val="20"/>
          <w:lang w:eastAsia="en-GB"/>
        </w:rPr>
      </w:pPr>
      <w:r w:rsidRPr="00ED51C9">
        <w:rPr>
          <w:rFonts w:ascii="Cambria" w:eastAsia="Cambria" w:hAnsi="Cambria" w:cs="Cambria"/>
          <w:sz w:val="20"/>
          <w:szCs w:val="22"/>
          <w:lang w:eastAsia="en-GB"/>
        </w:rPr>
        <w:t>xxvii</w:t>
      </w:r>
      <w:r w:rsidRPr="00ED51C9">
        <w:rPr>
          <w:rFonts w:ascii="Cambria" w:eastAsia="Cambria" w:hAnsi="Cambria" w:cs="Cambria"/>
          <w:sz w:val="20"/>
          <w:szCs w:val="20"/>
          <w:lang w:eastAsia="en-GB"/>
        </w:rPr>
        <w:t>.</w:t>
      </w:r>
      <w:r w:rsidRPr="00ED51C9">
        <w:rPr>
          <w:rFonts w:ascii="Cambria" w:eastAsia="Cambria" w:hAnsi="Cambria" w:cs="Cambria"/>
          <w:sz w:val="20"/>
          <w:szCs w:val="20"/>
          <w:lang w:eastAsia="en-GB"/>
        </w:rPr>
        <w:tab/>
        <w:t>établir des rapports généraux compilant les informations recueillies conformément au présent paragraphe et permettre au capitaine et à l’opérateur de la ferme d’y inclure toute information pertinente ;</w:t>
      </w:r>
    </w:p>
    <w:p w14:paraId="5FCF8012" w14:textId="77777777" w:rsidR="00825D71" w:rsidRPr="00ED51C9"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ED51C9">
        <w:rPr>
          <w:rFonts w:ascii="Cambria" w:eastAsia="Cambria" w:hAnsi="Cambria" w:cs="Cambria"/>
          <w:sz w:val="20"/>
          <w:szCs w:val="22"/>
          <w:lang w:eastAsia="en-GB"/>
        </w:rPr>
        <w:t xml:space="preserve">xxviii. </w:t>
      </w:r>
      <w:r w:rsidRPr="00ED51C9">
        <w:rPr>
          <w:rFonts w:ascii="Cambria" w:eastAsia="Cambria" w:hAnsi="Cambria" w:cs="Cambria"/>
          <w:sz w:val="20"/>
          <w:szCs w:val="20"/>
          <w:lang w:eastAsia="en-GB"/>
        </w:rPr>
        <w:t>transmettre le rapport général susmentionné au prestataire responsable du ROP, pour transmission ultérieure au Secrétariat de l’ICCAT dans un délai de 20 jours suivant la fin de la période d’observation ;</w:t>
      </w:r>
    </w:p>
    <w:p w14:paraId="3671215C" w14:textId="77777777" w:rsidR="00825D71" w:rsidRPr="00ED51C9"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xxix.  dans les cas où l'observateur régional de l'ICCAT observe une non-application potentielle d’une recommandation de l'ICCAT, il devra soumettre cette information sans délai au prestataire responsable du ROP qui devra la transmettre sans délai à l'autorité compétente de la CPC du pavillon, de la madrague ou de la ferme concernée, et au Secrétariat de l'ICCAT. À cette fin, le prestataire responsable du ROP devra mettre en place un système permettant de communiquer ces informations en toute sécurité ;</w:t>
      </w:r>
    </w:p>
    <w:p w14:paraId="2D199E2A" w14:textId="77777777" w:rsidR="00825D71" w:rsidRPr="00ED51C9"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xxx.</w:t>
      </w:r>
      <w:r w:rsidRPr="00ED51C9">
        <w:rPr>
          <w:rFonts w:ascii="Cambria" w:eastAsia="Cambria" w:hAnsi="Cambria" w:cs="Cambria"/>
          <w:sz w:val="20"/>
          <w:szCs w:val="20"/>
          <w:lang w:eastAsia="en-GB"/>
        </w:rPr>
        <w:tab/>
        <w:t>obtenir, dans la mesure du possible, des preuves (c'est-à-dire des photos ou des vidéos) d’une éventuelle non-application détectée et les joindre à son rapport.</w:t>
      </w:r>
    </w:p>
    <w:p w14:paraId="4AD57FA2" w14:textId="77777777" w:rsidR="00825D71" w:rsidRPr="00ED51C9" w:rsidRDefault="00825D71" w:rsidP="00825D71">
      <w:pPr>
        <w:tabs>
          <w:tab w:val="left" w:pos="0"/>
          <w:tab w:val="left" w:pos="341"/>
          <w:tab w:val="left" w:pos="426"/>
          <w:tab w:val="left" w:pos="709"/>
          <w:tab w:val="left" w:pos="993"/>
          <w:tab w:val="left" w:pos="1276"/>
        </w:tabs>
        <w:autoSpaceDE w:val="0"/>
        <w:autoSpaceDN w:val="0"/>
        <w:adjustRightInd w:val="0"/>
        <w:ind w:left="340" w:hanging="340"/>
        <w:jc w:val="both"/>
        <w:rPr>
          <w:rFonts w:ascii="Cambria" w:eastAsia="Cambria" w:hAnsi="Cambria" w:cs="Cambria"/>
          <w:sz w:val="20"/>
          <w:szCs w:val="20"/>
          <w:lang w:eastAsia="en-GB"/>
        </w:rPr>
      </w:pPr>
    </w:p>
    <w:p w14:paraId="7B8E438A" w14:textId="77777777" w:rsidR="00825D71" w:rsidRPr="00ED51C9" w:rsidRDefault="00825D71" w:rsidP="00825D71">
      <w:pPr>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1BC1EF3C" w14:textId="77777777" w:rsidR="00825D71" w:rsidRPr="00ED51C9" w:rsidRDefault="00825D71" w:rsidP="00825D71">
      <w:pPr>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Obligations des CPC du pavillon, de la madrague et de la ferme</w:t>
      </w:r>
    </w:p>
    <w:p w14:paraId="7A038C10" w14:textId="77777777" w:rsidR="00825D71" w:rsidRPr="00ED51C9" w:rsidRDefault="00825D71" w:rsidP="00825D71">
      <w:pPr>
        <w:rPr>
          <w:rFonts w:ascii="Cambria" w:eastAsia="Cambria" w:hAnsi="Cambria" w:cs="Cambria"/>
          <w:b/>
          <w:sz w:val="20"/>
          <w:szCs w:val="20"/>
          <w:lang w:eastAsia="en-GB"/>
        </w:rPr>
      </w:pPr>
    </w:p>
    <w:p w14:paraId="752135A6" w14:textId="77777777" w:rsidR="00825D71" w:rsidRPr="00ED51C9" w:rsidRDefault="00825D71" w:rsidP="00872A76">
      <w:pPr>
        <w:widowControl w:val="0"/>
        <w:numPr>
          <w:ilvl w:val="0"/>
          <w:numId w:val="79"/>
        </w:numPr>
        <w:tabs>
          <w:tab w:val="left" w:pos="0"/>
          <w:tab w:val="left" w:pos="341"/>
          <w:tab w:val="left" w:pos="426"/>
          <w:tab w:val="left" w:pos="709"/>
          <w:tab w:val="left" w:pos="993"/>
          <w:tab w:val="left" w:pos="1276"/>
        </w:tabs>
        <w:autoSpaceDE w:val="0"/>
        <w:autoSpaceDN w:val="0"/>
        <w:adjustRightInd w:val="0"/>
        <w:ind w:left="341" w:right="6" w:hanging="341"/>
        <w:contextualSpacing/>
        <w:jc w:val="both"/>
        <w:rPr>
          <w:rFonts w:ascii="Calibri" w:eastAsia="Calibri" w:hAnsi="Calibri"/>
          <w:sz w:val="22"/>
          <w:szCs w:val="22"/>
        </w:rPr>
      </w:pPr>
      <w:r w:rsidRPr="00ED51C9">
        <w:rPr>
          <w:rFonts w:ascii="Cambria" w:eastAsia="Calibri" w:hAnsi="Cambria"/>
          <w:bCs/>
          <w:sz w:val="20"/>
          <w:szCs w:val="20"/>
        </w:rPr>
        <w:t>Les CPC du pavillon, de la ferme et de la madrague devront s'assurer que, notamment, l'observateur régional de l'ICCAT :</w:t>
      </w:r>
    </w:p>
    <w:p w14:paraId="16141A9E" w14:textId="77777777" w:rsidR="00825D71" w:rsidRPr="00ED51C9" w:rsidRDefault="00825D71" w:rsidP="00825D71">
      <w:pPr>
        <w:widowControl w:val="0"/>
        <w:tabs>
          <w:tab w:val="left" w:pos="0"/>
          <w:tab w:val="left" w:pos="341"/>
          <w:tab w:val="left" w:pos="426"/>
          <w:tab w:val="left" w:pos="709"/>
          <w:tab w:val="left" w:pos="993"/>
          <w:tab w:val="left" w:pos="1276"/>
        </w:tabs>
        <w:autoSpaceDE w:val="0"/>
        <w:autoSpaceDN w:val="0"/>
        <w:adjustRightInd w:val="0"/>
        <w:ind w:left="341" w:right="6"/>
        <w:contextualSpacing/>
        <w:jc w:val="both"/>
        <w:rPr>
          <w:rFonts w:ascii="Calibri" w:eastAsia="Calibri" w:hAnsi="Calibri"/>
          <w:sz w:val="22"/>
          <w:szCs w:val="22"/>
        </w:rPr>
      </w:pPr>
    </w:p>
    <w:p w14:paraId="1C4DD5E0" w14:textId="77777777" w:rsidR="00825D71" w:rsidRPr="00ED51C9"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est autorisé à avoir accès au personnel du senneur, de la ferme et de la madrague ainsi qu’aux engins, aux cages, à l’équipement et aux enregistrements des caméras stéréoscopiques et des caméras conventionnelles ;</w:t>
      </w:r>
    </w:p>
    <w:p w14:paraId="7112A7DF" w14:textId="77777777" w:rsidR="00825D71" w:rsidRPr="00ED51C9"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sur demande, et afin de s'acquitter de ses tâches visées dans le présent Programme, est autorisé à avoir accès à l’équipement suivant, si les navires sur lesquels il est affecté en disposent :</w:t>
      </w:r>
    </w:p>
    <w:p w14:paraId="73BF0A5F" w14:textId="77777777" w:rsidR="00825D71" w:rsidRPr="00ED51C9" w:rsidRDefault="00825D71" w:rsidP="00825D71">
      <w:pPr>
        <w:spacing w:after="80"/>
        <w:ind w:left="127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i.</w:t>
      </w:r>
      <w:r w:rsidRPr="00ED51C9">
        <w:rPr>
          <w:rFonts w:ascii="Cambria" w:eastAsia="Cambria" w:hAnsi="Cambria" w:cs="Cambria"/>
          <w:sz w:val="20"/>
          <w:szCs w:val="20"/>
          <w:lang w:eastAsia="en-GB"/>
        </w:rPr>
        <w:tab/>
        <w:t>équipement de navigation par satellite ;</w:t>
      </w:r>
    </w:p>
    <w:p w14:paraId="02FDE22A" w14:textId="77777777" w:rsidR="00825D71" w:rsidRPr="00ED51C9" w:rsidRDefault="00825D71" w:rsidP="00825D71">
      <w:pPr>
        <w:spacing w:after="80"/>
        <w:ind w:left="127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ii.</w:t>
      </w:r>
      <w:r w:rsidRPr="00ED51C9">
        <w:rPr>
          <w:rFonts w:ascii="Cambria" w:eastAsia="Cambria" w:hAnsi="Cambria" w:cs="Cambria"/>
          <w:sz w:val="20"/>
          <w:szCs w:val="20"/>
          <w:lang w:eastAsia="en-GB"/>
        </w:rPr>
        <w:tab/>
        <w:t>écran d’affichage radar lorsque celui-ci est utilisé ; et</w:t>
      </w:r>
    </w:p>
    <w:p w14:paraId="60DA1E47" w14:textId="77777777" w:rsidR="00825D71" w:rsidRPr="00ED51C9" w:rsidRDefault="00825D71" w:rsidP="00825D71">
      <w:pPr>
        <w:spacing w:after="80"/>
        <w:ind w:left="127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iii.</w:t>
      </w:r>
      <w:r w:rsidRPr="00ED51C9">
        <w:rPr>
          <w:rFonts w:ascii="Cambria" w:eastAsia="Cambria" w:hAnsi="Cambria" w:cs="Cambria"/>
          <w:sz w:val="20"/>
          <w:szCs w:val="20"/>
          <w:lang w:eastAsia="en-GB"/>
        </w:rPr>
        <w:tab/>
        <w:t>moyens électroniques de communication.</w:t>
      </w:r>
    </w:p>
    <w:p w14:paraId="2AC86C67" w14:textId="77777777" w:rsidR="00825D71" w:rsidRPr="00ED51C9"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c)</w:t>
      </w:r>
      <w:r w:rsidRPr="00ED51C9">
        <w:rPr>
          <w:rFonts w:ascii="Cambria" w:eastAsia="Cambria" w:hAnsi="Cambria" w:cs="Cambria"/>
          <w:sz w:val="20"/>
          <w:szCs w:val="20"/>
          <w:lang w:eastAsia="en-GB"/>
        </w:rPr>
        <w:tab/>
        <w:t>le gîte et le couvert lui sont offerts ainsi que l'accès à des installations sanitaires adéquates, dans les mêmes conditions que les officiers ;</w:t>
      </w:r>
    </w:p>
    <w:p w14:paraId="48383E93" w14:textId="77777777" w:rsidR="00825D71" w:rsidRPr="00ED51C9" w:rsidRDefault="00825D71" w:rsidP="00825D71">
      <w:pPr>
        <w:autoSpaceDE w:val="0"/>
        <w:autoSpaceDN w:val="0"/>
        <w:adjustRightInd w:val="0"/>
        <w:ind w:left="851" w:right="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d)</w:t>
      </w:r>
      <w:r w:rsidRPr="00ED51C9">
        <w:rPr>
          <w:rFonts w:ascii="Cambria" w:eastAsia="Cambria" w:hAnsi="Cambria" w:cs="Cambria"/>
          <w:sz w:val="20"/>
          <w:szCs w:val="20"/>
          <w:lang w:eastAsia="en-GB"/>
        </w:rPr>
        <w:tab/>
        <w:t>dispose d’un espace adéquat sur la passerelle ou la timonerie aux fins des travaux administratifs ainsi que d’un espace adéquat sur le pont aux fins de l’exécution des tâches d’observateur.</w:t>
      </w:r>
    </w:p>
    <w:p w14:paraId="30C561EC" w14:textId="77777777" w:rsidR="00825D71" w:rsidRPr="00ED51C9" w:rsidRDefault="00825D71" w:rsidP="00825D71">
      <w:pPr>
        <w:autoSpaceDE w:val="0"/>
        <w:autoSpaceDN w:val="0"/>
        <w:adjustRightInd w:val="0"/>
        <w:ind w:right="5"/>
        <w:jc w:val="both"/>
        <w:rPr>
          <w:rFonts w:ascii="Cambria" w:eastAsia="Cambria" w:hAnsi="Cambria" w:cs="Cambria"/>
          <w:sz w:val="20"/>
          <w:szCs w:val="20"/>
          <w:lang w:eastAsia="en-GB"/>
        </w:rPr>
      </w:pPr>
    </w:p>
    <w:p w14:paraId="1F4A7061" w14:textId="77777777"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D51C9">
        <w:rPr>
          <w:rFonts w:ascii="Cambria" w:eastAsia="Calibri" w:hAnsi="Cambria"/>
          <w:sz w:val="20"/>
          <w:szCs w:val="20"/>
        </w:rPr>
        <w:t>Les CPC du pavillon,</w:t>
      </w:r>
      <w:r w:rsidRPr="00ED51C9">
        <w:rPr>
          <w:rFonts w:ascii="Cambria" w:eastAsia="Calibri" w:hAnsi="Cambria"/>
          <w:bCs/>
          <w:sz w:val="20"/>
          <w:szCs w:val="20"/>
        </w:rPr>
        <w:t xml:space="preserve"> de la ferme et de la madrague </w:t>
      </w:r>
      <w:r w:rsidRPr="00ED51C9">
        <w:rPr>
          <w:rFonts w:ascii="Cambria" w:eastAsia="Calibri" w:hAnsi="Cambria"/>
          <w:sz w:val="20"/>
          <w:szCs w:val="20"/>
        </w:rPr>
        <w:t>devront veiller à ce que les capitaines, l’équipage, les propriétaires des fermes et des madragues et les armateurs n’entravent pas, n’intimident pas, ne portent pas atteinte, n’influencent pas, ne soudoient ni ne tentent de soudoyer un observateur régional de l’ICCAT dans l’exercice de ses fonctions.</w:t>
      </w:r>
    </w:p>
    <w:p w14:paraId="05C60452" w14:textId="77777777" w:rsidR="00825D71" w:rsidRPr="00ED51C9" w:rsidRDefault="00825D71" w:rsidP="00825D71">
      <w:pPr>
        <w:tabs>
          <w:tab w:val="left" w:pos="426"/>
          <w:tab w:val="left" w:pos="993"/>
          <w:tab w:val="left" w:pos="1276"/>
        </w:tabs>
        <w:ind w:left="426" w:hanging="426"/>
        <w:jc w:val="both"/>
        <w:rPr>
          <w:rFonts w:ascii="Cambria" w:eastAsia="Cambria" w:hAnsi="Cambria" w:cs="Cambria"/>
          <w:spacing w:val="-1"/>
          <w:sz w:val="20"/>
          <w:szCs w:val="20"/>
          <w:lang w:eastAsia="en-GB"/>
        </w:rPr>
      </w:pPr>
    </w:p>
    <w:p w14:paraId="18A0716B" w14:textId="77777777"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D51C9">
        <w:rPr>
          <w:rFonts w:ascii="Cambria" w:eastAsia="Calibri" w:hAnsi="Cambria"/>
          <w:sz w:val="20"/>
          <w:szCs w:val="20"/>
        </w:rPr>
        <w:t xml:space="preserve">Il est demandé au Secrétariat de l’ICCAT de remettre des copies de toutes les données brutes, des résumés et des rapports correspondant à la sortie en mer, d'une manière conforme à toute exigence de confidentialité applicable, à la CPC du pavillon, de la madrague ou de la ferme. Le Secrétariat de l’ICCAT devra remettre les rapports de l’observateur </w:t>
      </w:r>
      <w:r w:rsidRPr="00ED51C9">
        <w:rPr>
          <w:rFonts w:ascii="Cambria" w:eastAsia="Calibri" w:hAnsi="Cambria"/>
          <w:bCs/>
          <w:sz w:val="20"/>
          <w:szCs w:val="20"/>
        </w:rPr>
        <w:t xml:space="preserve">régional de l'ICCAT </w:t>
      </w:r>
      <w:r w:rsidRPr="00ED51C9">
        <w:rPr>
          <w:rFonts w:ascii="Cambria" w:eastAsia="Calibri" w:hAnsi="Cambria"/>
          <w:sz w:val="20"/>
          <w:szCs w:val="20"/>
        </w:rPr>
        <w:t>au Comité d’application et au SCRS.</w:t>
      </w:r>
    </w:p>
    <w:p w14:paraId="5E2BCF1D"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51B5830C" w14:textId="77777777"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mbria" w:hAnsi="Cambria"/>
          <w:sz w:val="20"/>
          <w:szCs w:val="20"/>
        </w:rPr>
      </w:pPr>
      <w:r w:rsidRPr="00ED51C9">
        <w:rPr>
          <w:rFonts w:ascii="Cambria" w:eastAsia="Cambria" w:hAnsi="Cambria" w:cs="Cambria"/>
          <w:sz w:val="20"/>
          <w:szCs w:val="22"/>
        </w:rPr>
        <w:t>L'autorité compétente de la CPC du pavillon, de la ferme ou de la madrague où l'observateur régional de l'ICCAT fournit ses services, peut demander que l'observateur soit remplacé si elle a la preuve que l'observateur régional de l'ICCAT ne remplit pas ses obligations ou ne s'acquitte pas adéquatement des tâches définies dans la présente Recommandation. Ces cas devront être signalés à la Sous-commission 2.</w:t>
      </w:r>
    </w:p>
    <w:p w14:paraId="3B713256"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00A4D1F5" w14:textId="77777777" w:rsidR="00825D71" w:rsidRPr="00ED51C9" w:rsidRDefault="00825D71" w:rsidP="00825D71">
      <w:pPr>
        <w:tabs>
          <w:tab w:val="left" w:pos="0"/>
          <w:tab w:val="left" w:pos="426"/>
          <w:tab w:val="left" w:pos="709"/>
          <w:tab w:val="left" w:pos="993"/>
          <w:tab w:val="left" w:pos="1276"/>
        </w:tabs>
        <w:rPr>
          <w:rFonts w:ascii="Cambria" w:eastAsia="Cambria" w:hAnsi="Cambria" w:cs="Cambria"/>
          <w:b/>
          <w:sz w:val="20"/>
          <w:szCs w:val="20"/>
          <w:lang w:eastAsia="en-GB"/>
        </w:rPr>
      </w:pPr>
      <w:r w:rsidRPr="00ED51C9">
        <w:rPr>
          <w:rFonts w:ascii="Cambria" w:eastAsia="Cambria" w:hAnsi="Cambria" w:cs="Cambria"/>
          <w:b/>
          <w:sz w:val="20"/>
          <w:szCs w:val="20"/>
          <w:lang w:eastAsia="en-GB"/>
        </w:rPr>
        <w:t>Redevances et organisation</w:t>
      </w:r>
    </w:p>
    <w:p w14:paraId="4E1746C5" w14:textId="77777777" w:rsidR="00825D71" w:rsidRPr="00ED51C9"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6E02D832" w14:textId="77777777"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pacing w:val="-1"/>
          <w:sz w:val="20"/>
          <w:szCs w:val="20"/>
        </w:rPr>
      </w:pPr>
      <w:r w:rsidRPr="00ED51C9">
        <w:rPr>
          <w:rFonts w:ascii="Cambria" w:eastAsia="Calibri" w:hAnsi="Cambria"/>
          <w:sz w:val="20"/>
          <w:szCs w:val="20"/>
        </w:rPr>
        <w:t>Les frais de mise en œuvre de ce programme devront être assumés par les opérateurs des fermes et des madragues et par les armateurs des senneurs. Les redevances seront calculées sur la base des frais totaux du programme et seront versées sur un compte spécial du Secrétariat de l’ICCAT. Le Secrétariat de l’ICCAT gérera ce compte aux fins de la mise en œuvre de ce programme.</w:t>
      </w:r>
    </w:p>
    <w:p w14:paraId="7E2CD94A" w14:textId="77777777" w:rsidR="00825D71" w:rsidRPr="00ED51C9" w:rsidRDefault="00825D71" w:rsidP="00825D71">
      <w:pPr>
        <w:tabs>
          <w:tab w:val="left" w:pos="0"/>
          <w:tab w:val="left" w:pos="709"/>
          <w:tab w:val="left" w:pos="993"/>
          <w:tab w:val="left" w:pos="1276"/>
        </w:tabs>
        <w:autoSpaceDE w:val="0"/>
        <w:autoSpaceDN w:val="0"/>
        <w:adjustRightInd w:val="0"/>
        <w:ind w:right="5"/>
        <w:jc w:val="both"/>
        <w:rPr>
          <w:rFonts w:ascii="Cambria" w:eastAsia="Cambria" w:hAnsi="Cambria" w:cs="Cambria"/>
          <w:sz w:val="20"/>
          <w:szCs w:val="20"/>
          <w:lang w:eastAsia="en-GB"/>
        </w:rPr>
      </w:pPr>
    </w:p>
    <w:p w14:paraId="1998F814" w14:textId="30EC21A9" w:rsidR="00825D71" w:rsidRPr="00ED51C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D51C9">
        <w:rPr>
          <w:rFonts w:ascii="Cambria" w:eastAsia="Calibri" w:hAnsi="Cambria"/>
          <w:sz w:val="20"/>
          <w:szCs w:val="20"/>
        </w:rPr>
        <w:t xml:space="preserve">Aucun observateur </w:t>
      </w:r>
      <w:r w:rsidRPr="00ED51C9">
        <w:rPr>
          <w:rFonts w:ascii="Cambria" w:eastAsia="Calibri" w:hAnsi="Cambria"/>
          <w:bCs/>
          <w:sz w:val="20"/>
          <w:szCs w:val="20"/>
        </w:rPr>
        <w:t xml:space="preserve">régional de l'ICCAT </w:t>
      </w:r>
      <w:r w:rsidRPr="00ED51C9">
        <w:rPr>
          <w:rFonts w:ascii="Cambria" w:eastAsia="Calibri" w:hAnsi="Cambria"/>
          <w:sz w:val="20"/>
          <w:szCs w:val="20"/>
        </w:rPr>
        <w:t xml:space="preserve">ne </w:t>
      </w:r>
      <w:r w:rsidR="00785AB9" w:rsidRPr="00ED51C9">
        <w:rPr>
          <w:rFonts w:ascii="Cambria" w:eastAsia="Calibri" w:hAnsi="Cambria"/>
          <w:sz w:val="20"/>
          <w:szCs w:val="20"/>
        </w:rPr>
        <w:t>devra être</w:t>
      </w:r>
      <w:r w:rsidRPr="00ED51C9">
        <w:rPr>
          <w:rFonts w:ascii="Cambria" w:eastAsia="Calibri" w:hAnsi="Cambria"/>
          <w:sz w:val="20"/>
          <w:szCs w:val="20"/>
        </w:rPr>
        <w:t xml:space="preserve"> affecté à bord d’un navire, dans une ferme ou une madrague pour lequel les redevances requises aux termes de la présente </w:t>
      </w:r>
      <w:r w:rsidRPr="00ED51C9">
        <w:rPr>
          <w:rFonts w:ascii="Cambria" w:eastAsia="Calibri" w:hAnsi="Cambria"/>
          <w:b/>
          <w:sz w:val="20"/>
          <w:szCs w:val="20"/>
        </w:rPr>
        <w:t>annexe</w:t>
      </w:r>
      <w:r w:rsidRPr="00ED51C9">
        <w:rPr>
          <w:rFonts w:ascii="Cambria" w:eastAsia="Calibri" w:hAnsi="Cambria"/>
          <w:sz w:val="20"/>
          <w:szCs w:val="20"/>
        </w:rPr>
        <w:t xml:space="preserve"> n’ont pas été versées.</w:t>
      </w:r>
    </w:p>
    <w:p w14:paraId="1C71C50D" w14:textId="77777777" w:rsidR="00825D71" w:rsidRPr="00ED51C9" w:rsidRDefault="00825D71" w:rsidP="00825D71">
      <w:pPr>
        <w:tabs>
          <w:tab w:val="left" w:pos="0"/>
          <w:tab w:val="left" w:pos="426"/>
          <w:tab w:val="left" w:pos="566"/>
          <w:tab w:val="left" w:pos="709"/>
          <w:tab w:val="left" w:pos="993"/>
          <w:tab w:val="left" w:pos="1276"/>
        </w:tabs>
        <w:autoSpaceDE w:val="0"/>
        <w:autoSpaceDN w:val="0"/>
        <w:adjustRightInd w:val="0"/>
        <w:ind w:left="705" w:right="5" w:hanging="705"/>
        <w:jc w:val="both"/>
        <w:rPr>
          <w:rFonts w:ascii="Cambria" w:eastAsia="Cambria" w:hAnsi="Cambria" w:cs="Cambria"/>
          <w:sz w:val="20"/>
          <w:szCs w:val="20"/>
          <w:lang w:eastAsia="en-GB"/>
        </w:rPr>
      </w:pPr>
    </w:p>
    <w:p w14:paraId="53A13686" w14:textId="77777777" w:rsidR="00825D71" w:rsidRPr="00ED51C9" w:rsidRDefault="00825D71" w:rsidP="00825D71">
      <w:pPr>
        <w:contextualSpacing/>
        <w:rPr>
          <w:rFonts w:ascii="Cambria" w:eastAsia="Cambria" w:hAnsi="Cambria" w:cs="Cambria"/>
          <w:sz w:val="20"/>
          <w:szCs w:val="20"/>
          <w:lang w:eastAsia="en-GB"/>
        </w:rPr>
      </w:pPr>
    </w:p>
    <w:p w14:paraId="6AB5925C" w14:textId="77777777" w:rsidR="00825D71" w:rsidRPr="00ED51C9" w:rsidRDefault="00825D71" w:rsidP="00825D71">
      <w:pPr>
        <w:rPr>
          <w:rFonts w:ascii="Cambria" w:eastAsia="Cambria" w:hAnsi="Cambria" w:cs="Cambria"/>
          <w:b/>
          <w:bCs/>
          <w:sz w:val="20"/>
          <w:szCs w:val="20"/>
          <w:lang w:eastAsia="fr-FR" w:bidi="fr-FR"/>
        </w:rPr>
      </w:pPr>
      <w:r w:rsidRPr="00ED51C9">
        <w:rPr>
          <w:rFonts w:ascii="Cambria" w:eastAsia="Cambria" w:hAnsi="Cambria" w:cs="Cambria"/>
          <w:sz w:val="20"/>
          <w:szCs w:val="20"/>
          <w:lang w:eastAsia="en-GB"/>
        </w:rPr>
        <w:br w:type="page"/>
      </w:r>
    </w:p>
    <w:p w14:paraId="52BCD1E6" w14:textId="77777777" w:rsidR="00825D71" w:rsidRPr="00ED51C9" w:rsidRDefault="00825D71" w:rsidP="00825D71">
      <w:pPr>
        <w:jc w:val="right"/>
        <w:rPr>
          <w:rFonts w:ascii="Cambria" w:eastAsia="Cambria" w:hAnsi="Cambria" w:cs="Cambria"/>
          <w:b/>
          <w:sz w:val="20"/>
          <w:szCs w:val="20"/>
          <w:lang w:eastAsia="en-GB"/>
        </w:rPr>
      </w:pPr>
      <w:bookmarkStart w:id="20" w:name="bookmark55"/>
      <w:bookmarkEnd w:id="17"/>
      <w:r w:rsidRPr="00ED51C9">
        <w:rPr>
          <w:rFonts w:ascii="Cambria" w:eastAsia="Cambria" w:hAnsi="Cambria" w:cs="Cambria"/>
          <w:b/>
          <w:bCs/>
          <w:sz w:val="20"/>
          <w:szCs w:val="22"/>
          <w:lang w:eastAsia="en-GB"/>
        </w:rPr>
        <w:lastRenderedPageBreak/>
        <w:t xml:space="preserve">Annexe </w:t>
      </w:r>
      <w:r w:rsidRPr="00ED51C9">
        <w:rPr>
          <w:rFonts w:ascii="Cambria" w:eastAsia="Cambria" w:hAnsi="Cambria" w:cs="Cambria"/>
          <w:b/>
          <w:sz w:val="20"/>
          <w:szCs w:val="20"/>
          <w:lang w:eastAsia="en-GB"/>
        </w:rPr>
        <w:t>7</w:t>
      </w:r>
    </w:p>
    <w:p w14:paraId="30CD55C6" w14:textId="77777777" w:rsidR="00825D71" w:rsidRPr="00ED51C9"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p>
    <w:p w14:paraId="50605203" w14:textId="77777777" w:rsidR="00825D71" w:rsidRPr="00ED51C9"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Programme ICCAT d’inspection internationale conjointe</w:t>
      </w:r>
    </w:p>
    <w:p w14:paraId="1A372910" w14:textId="77777777" w:rsidR="00825D71" w:rsidRPr="00ED51C9"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512F1AD6" w14:textId="77777777" w:rsidR="00825D71" w:rsidRPr="00ED51C9" w:rsidRDefault="00825D71" w:rsidP="00825D71">
      <w:pPr>
        <w:tabs>
          <w:tab w:val="left" w:pos="0"/>
          <w:tab w:val="left" w:pos="567"/>
          <w:tab w:val="left" w:pos="851"/>
          <w:tab w:val="left" w:pos="1276"/>
        </w:tabs>
        <w:jc w:val="both"/>
        <w:rPr>
          <w:rFonts w:ascii="Cambria" w:eastAsia="Cambria" w:hAnsi="Cambria" w:cs="Cambria"/>
          <w:sz w:val="20"/>
          <w:szCs w:val="20"/>
          <w:lang w:eastAsia="en-GB"/>
        </w:rPr>
      </w:pPr>
      <w:r w:rsidRPr="00ED51C9">
        <w:rPr>
          <w:rFonts w:ascii="Cambria" w:eastAsia="Cambria" w:hAnsi="Cambria" w:cs="Cambria"/>
          <w:sz w:val="20"/>
          <w:szCs w:val="20"/>
          <w:lang w:eastAsia="en-GB"/>
        </w:rPr>
        <w:t>Conformément au paragraphe 3 de l'Article IX de la Convention, la Commission recommande l'établissement des dispositions suivantes pour le contrôle international de l'application de la Convention et des mesures prises à ce titre, en dehors des eaux qui relèvent de la juridiction nationale :</w:t>
      </w:r>
    </w:p>
    <w:p w14:paraId="17255D49" w14:textId="77777777" w:rsidR="00825D71" w:rsidRPr="00ED51C9"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F786F52" w14:textId="77777777" w:rsidR="00825D71" w:rsidRPr="00ED51C9" w:rsidRDefault="00825D71" w:rsidP="00825D71">
      <w:pPr>
        <w:tabs>
          <w:tab w:val="left" w:pos="0"/>
          <w:tab w:val="left" w:pos="567"/>
          <w:tab w:val="left" w:pos="851"/>
          <w:tab w:val="left" w:pos="1276"/>
        </w:tabs>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I. Infractions graves</w:t>
      </w:r>
    </w:p>
    <w:p w14:paraId="1A53604D" w14:textId="77777777" w:rsidR="00825D71" w:rsidRPr="00ED51C9"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BA236B4" w14:textId="77777777" w:rsidR="00825D71" w:rsidRPr="00ED51C9" w:rsidRDefault="00825D71" w:rsidP="00785AB9">
      <w:pPr>
        <w:ind w:left="420" w:hanging="420"/>
        <w:jc w:val="both"/>
        <w:rPr>
          <w:rFonts w:ascii="Cambria" w:eastAsia="Cambria" w:hAnsi="Cambria" w:cs="Cambria"/>
          <w:sz w:val="20"/>
          <w:szCs w:val="20"/>
          <w:lang w:eastAsia="en-GB"/>
        </w:rPr>
      </w:pPr>
      <w:r w:rsidRPr="00ED51C9">
        <w:rPr>
          <w:rFonts w:ascii="Cambria" w:eastAsia="Cambria" w:hAnsi="Cambria" w:cs="Cambria"/>
          <w:spacing w:val="-1"/>
          <w:sz w:val="20"/>
          <w:szCs w:val="20"/>
          <w:lang w:eastAsia="en-GB"/>
        </w:rPr>
        <w:t>1.</w:t>
      </w:r>
      <w:r w:rsidRPr="00ED51C9">
        <w:rPr>
          <w:rFonts w:ascii="Cambria" w:eastAsia="Cambria" w:hAnsi="Cambria" w:cs="Cambria"/>
          <w:sz w:val="20"/>
          <w:szCs w:val="20"/>
          <w:lang w:eastAsia="en-GB"/>
        </w:rPr>
        <w:tab/>
        <w:t>Aux fins des présentes procédures, les infractions suivantes aux dispositions des mesures de conservation et de gestion de l’ICCAT adoptées par la Commission constitueront une « infraction grave » :</w:t>
      </w:r>
    </w:p>
    <w:p w14:paraId="69194ADD" w14:textId="77777777" w:rsidR="00825D71" w:rsidRPr="00ED51C9" w:rsidRDefault="00825D71" w:rsidP="00825D71">
      <w:pPr>
        <w:tabs>
          <w:tab w:val="left" w:pos="426"/>
          <w:tab w:val="left" w:pos="709"/>
          <w:tab w:val="left" w:pos="993"/>
          <w:tab w:val="left" w:pos="1276"/>
        </w:tabs>
        <w:ind w:left="420" w:hanging="420"/>
        <w:jc w:val="both"/>
        <w:rPr>
          <w:rFonts w:ascii="Cambria" w:eastAsia="Cambria" w:hAnsi="Cambria" w:cs="Cambria"/>
          <w:sz w:val="20"/>
          <w:szCs w:val="20"/>
          <w:lang w:eastAsia="en-GB"/>
        </w:rPr>
      </w:pPr>
    </w:p>
    <w:p w14:paraId="0A59F853"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pacing w:val="-1"/>
          <w:sz w:val="20"/>
          <w:szCs w:val="20"/>
          <w:lang w:eastAsia="en-GB"/>
        </w:rPr>
        <w:t>a)</w:t>
      </w:r>
      <w:r w:rsidRPr="00ED51C9">
        <w:rPr>
          <w:rFonts w:ascii="Cambria" w:eastAsia="Cambria" w:hAnsi="Cambria" w:cs="Cambria"/>
          <w:spacing w:val="-1"/>
          <w:sz w:val="20"/>
          <w:szCs w:val="20"/>
          <w:lang w:eastAsia="en-GB"/>
        </w:rPr>
        <w:tab/>
      </w:r>
      <w:r w:rsidRPr="00ED51C9">
        <w:rPr>
          <w:rFonts w:ascii="Cambria" w:eastAsia="Cambria" w:hAnsi="Cambria" w:cs="Cambria"/>
          <w:sz w:val="20"/>
          <w:szCs w:val="20"/>
          <w:lang w:eastAsia="en-GB"/>
        </w:rPr>
        <w:t>pêcher sans licence, autorisation ou permis délivré par la CPC de pavillon ;</w:t>
      </w:r>
    </w:p>
    <w:p w14:paraId="38983B2E"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s’abstenir de consigner des données suffisantes sur les captures et les données liées aux captures, conformément aux exigences en matière de déclaration de la Commission ou de transmettre une déclaration gravement erronée de ces données sur les captures et/ou données liées aux captures ;</w:t>
      </w:r>
    </w:p>
    <w:p w14:paraId="432321F0"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c)</w:t>
      </w:r>
      <w:r w:rsidRPr="00ED51C9">
        <w:rPr>
          <w:rFonts w:ascii="Cambria" w:eastAsia="Cambria" w:hAnsi="Cambria" w:cs="Cambria"/>
          <w:sz w:val="20"/>
          <w:szCs w:val="20"/>
          <w:lang w:eastAsia="en-GB"/>
        </w:rPr>
        <w:tab/>
        <w:t>se livrer à la pêche dans une zone faisant l’objet d’une fermeture ;</w:t>
      </w:r>
    </w:p>
    <w:p w14:paraId="35D9BFF1"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d)</w:t>
      </w:r>
      <w:r w:rsidRPr="00ED51C9">
        <w:rPr>
          <w:rFonts w:ascii="Cambria" w:eastAsia="Cambria" w:hAnsi="Cambria" w:cs="Cambria"/>
          <w:sz w:val="20"/>
          <w:szCs w:val="20"/>
          <w:lang w:eastAsia="en-GB"/>
        </w:rPr>
        <w:tab/>
        <w:t>se livrer à la pêche pendant une saison de fermeture ;</w:t>
      </w:r>
    </w:p>
    <w:p w14:paraId="7DA54C86"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e)</w:t>
      </w:r>
      <w:r w:rsidRPr="00ED51C9">
        <w:rPr>
          <w:rFonts w:ascii="Cambria" w:eastAsia="Cambria" w:hAnsi="Cambria" w:cs="Cambria"/>
          <w:sz w:val="20"/>
          <w:szCs w:val="20"/>
          <w:lang w:eastAsia="en-GB"/>
        </w:rPr>
        <w:tab/>
        <w:t>capturer ou retenir, de façon intentionnelle, des espèces d’une façon allant à l’encontre des mesures de conservation et de gestion applicables adoptées par l’ICCAT ;</w:t>
      </w:r>
    </w:p>
    <w:p w14:paraId="4975B7ED"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f)</w:t>
      </w:r>
      <w:r w:rsidRPr="00ED51C9">
        <w:rPr>
          <w:rFonts w:ascii="Cambria" w:eastAsia="Cambria" w:hAnsi="Cambria" w:cs="Cambria"/>
          <w:sz w:val="20"/>
          <w:szCs w:val="20"/>
          <w:lang w:eastAsia="en-GB"/>
        </w:rPr>
        <w:tab/>
        <w:t>dépasser, dans une grande mesure, les limites de capture ou quotas en vigueur en vertu des réglementations de l’ICCAT ;</w:t>
      </w:r>
    </w:p>
    <w:p w14:paraId="441DD3B1"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g)</w:t>
      </w:r>
      <w:r w:rsidRPr="00ED51C9">
        <w:rPr>
          <w:rFonts w:ascii="Cambria" w:eastAsia="Cambria" w:hAnsi="Cambria" w:cs="Cambria"/>
          <w:sz w:val="20"/>
          <w:szCs w:val="20"/>
          <w:lang w:eastAsia="en-GB"/>
        </w:rPr>
        <w:tab/>
        <w:t>utiliser un engin de pêche interdit ;</w:t>
      </w:r>
    </w:p>
    <w:p w14:paraId="474F09E9"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h)</w:t>
      </w:r>
      <w:r w:rsidRPr="00ED51C9">
        <w:rPr>
          <w:rFonts w:ascii="Cambria" w:eastAsia="Cambria" w:hAnsi="Cambria" w:cs="Cambria"/>
          <w:sz w:val="20"/>
          <w:szCs w:val="20"/>
          <w:lang w:eastAsia="en-GB"/>
        </w:rPr>
        <w:tab/>
        <w:t>falsifier ou dissimuler, de façon intentionnelle, les marquages, l’identité ou l’immatriculation d’un navire de pêche ;</w:t>
      </w:r>
    </w:p>
    <w:p w14:paraId="3E3C1CF7"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i)</w:t>
      </w:r>
      <w:r w:rsidRPr="00ED51C9">
        <w:rPr>
          <w:rFonts w:ascii="Cambria" w:eastAsia="Cambria" w:hAnsi="Cambria" w:cs="Cambria"/>
          <w:sz w:val="20"/>
          <w:szCs w:val="20"/>
          <w:lang w:eastAsia="en-GB"/>
        </w:rPr>
        <w:tab/>
        <w:t>dissimuler, altérer ou faire disparaître des éléments de preuve liés aux investigations sur une infraction ;</w:t>
      </w:r>
    </w:p>
    <w:p w14:paraId="23300A19"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j)</w:t>
      </w:r>
      <w:r w:rsidRPr="00ED51C9">
        <w:rPr>
          <w:rFonts w:ascii="Cambria" w:eastAsia="Cambria" w:hAnsi="Cambria" w:cs="Cambria"/>
          <w:sz w:val="20"/>
          <w:szCs w:val="20"/>
          <w:lang w:eastAsia="en-GB"/>
        </w:rPr>
        <w:tab/>
        <w:t xml:space="preserve">commettre des infractions multiples qui, ensemble, constituent un grave non-respect des mesures en vigueur en vertu des réglementations de l’ICCAT ; </w:t>
      </w:r>
    </w:p>
    <w:p w14:paraId="050016CF"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k)</w:t>
      </w:r>
      <w:r w:rsidRPr="00ED51C9">
        <w:rPr>
          <w:rFonts w:ascii="Cambria" w:eastAsia="Cambria" w:hAnsi="Cambria" w:cs="Cambria"/>
          <w:sz w:val="20"/>
          <w:szCs w:val="20"/>
          <w:lang w:eastAsia="en-GB"/>
        </w:rPr>
        <w:tab/>
        <w:t xml:space="preserve">agresser, s’opposer à, intimider, harceler sexuellement, gêner, déranger ou retarder excessivement un inspecteur ou un observateur autorisé ; </w:t>
      </w:r>
    </w:p>
    <w:p w14:paraId="6F77BFBD"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l)</w:t>
      </w:r>
      <w:r w:rsidRPr="00ED51C9">
        <w:rPr>
          <w:rFonts w:ascii="Cambria" w:eastAsia="Cambria" w:hAnsi="Cambria" w:cs="Cambria"/>
          <w:sz w:val="20"/>
          <w:szCs w:val="20"/>
          <w:lang w:eastAsia="en-GB"/>
        </w:rPr>
        <w:tab/>
        <w:t xml:space="preserve">falsifier ou mettre hors de fonctionnement, de façon intentionnelle, le système de surveillance du navire de pêche ; </w:t>
      </w:r>
    </w:p>
    <w:p w14:paraId="6003ACDF" w14:textId="0D715656"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m)</w:t>
      </w:r>
      <w:r w:rsidRPr="00ED51C9">
        <w:rPr>
          <w:rFonts w:ascii="Cambria" w:eastAsia="Cambria" w:hAnsi="Cambria" w:cs="Cambria"/>
          <w:sz w:val="20"/>
          <w:szCs w:val="20"/>
          <w:lang w:eastAsia="en-GB"/>
        </w:rPr>
        <w:tab/>
        <w:t xml:space="preserve">commettre toutes autres infractions qui </w:t>
      </w:r>
      <w:r w:rsidR="00520470" w:rsidRPr="00ED51C9">
        <w:rPr>
          <w:rFonts w:ascii="Cambria" w:eastAsia="Cambria" w:hAnsi="Cambria" w:cs="Cambria"/>
          <w:sz w:val="20"/>
          <w:szCs w:val="20"/>
          <w:lang w:eastAsia="en-GB"/>
        </w:rPr>
        <w:t>peuvent</w:t>
      </w:r>
      <w:r w:rsidRPr="00ED51C9">
        <w:rPr>
          <w:rFonts w:ascii="Cambria" w:eastAsia="Cambria" w:hAnsi="Cambria" w:cs="Cambria"/>
          <w:sz w:val="20"/>
          <w:szCs w:val="20"/>
          <w:lang w:eastAsia="en-GB"/>
        </w:rPr>
        <w:t xml:space="preserve"> être spécifiées par l’ICCAT, une fois qu’elles seront incluses et diffusées dans une version révisée des présentes procédures ; </w:t>
      </w:r>
    </w:p>
    <w:p w14:paraId="080BC08E" w14:textId="77777777" w:rsidR="00825D71" w:rsidRPr="00ED51C9" w:rsidRDefault="00825D71" w:rsidP="00825D71">
      <w:pPr>
        <w:spacing w:after="40"/>
        <w:ind w:left="84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n)</w:t>
      </w:r>
      <w:r w:rsidRPr="00ED51C9">
        <w:rPr>
          <w:rFonts w:ascii="Cambria" w:eastAsia="Cambria" w:hAnsi="Cambria" w:cs="Cambria"/>
          <w:sz w:val="20"/>
          <w:szCs w:val="20"/>
          <w:lang w:eastAsia="en-GB"/>
        </w:rPr>
        <w:tab/>
        <w:t>pêcher avec l’assistance d’avions de détection ;</w:t>
      </w:r>
    </w:p>
    <w:p w14:paraId="45E6BD62" w14:textId="77777777" w:rsidR="00825D71" w:rsidRPr="00ED51C9" w:rsidRDefault="00825D71" w:rsidP="00825D71">
      <w:pPr>
        <w:spacing w:after="40"/>
        <w:ind w:left="845" w:right="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o)</w:t>
      </w:r>
      <w:r w:rsidRPr="00ED51C9">
        <w:rPr>
          <w:rFonts w:ascii="Cambria" w:eastAsia="Cambria" w:hAnsi="Cambria" w:cs="Cambria"/>
          <w:sz w:val="20"/>
          <w:szCs w:val="20"/>
          <w:lang w:eastAsia="en-GB"/>
        </w:rPr>
        <w:tab/>
        <w:t xml:space="preserve">empêcher le système de surveillance par satellite de fonctionner normalement et/ou opérer un navire sans système VMS ; </w:t>
      </w:r>
    </w:p>
    <w:p w14:paraId="3FFC427A" w14:textId="77777777" w:rsidR="00825D71" w:rsidRPr="00ED51C9" w:rsidRDefault="00825D71" w:rsidP="00825D71">
      <w:pPr>
        <w:spacing w:after="40"/>
        <w:ind w:left="845" w:right="749"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p)</w:t>
      </w:r>
      <w:r w:rsidRPr="00ED51C9">
        <w:rPr>
          <w:rFonts w:ascii="Cambria" w:eastAsia="Cambria" w:hAnsi="Cambria" w:cs="Cambria"/>
          <w:sz w:val="20"/>
          <w:szCs w:val="20"/>
          <w:lang w:eastAsia="en-GB"/>
        </w:rPr>
        <w:tab/>
        <w:t>réaliser des activités de transfert sans déclaration de transfert ;</w:t>
      </w:r>
    </w:p>
    <w:p w14:paraId="4B8F0F0C" w14:textId="77777777" w:rsidR="00825D71" w:rsidRPr="00ED51C9" w:rsidRDefault="00825D71" w:rsidP="00825D71">
      <w:pPr>
        <w:ind w:left="846" w:right="749"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q)</w:t>
      </w:r>
      <w:r w:rsidRPr="00ED51C9">
        <w:rPr>
          <w:rFonts w:ascii="Cambria" w:eastAsia="Cambria" w:hAnsi="Cambria" w:cs="Cambria"/>
          <w:sz w:val="20"/>
          <w:szCs w:val="20"/>
          <w:lang w:eastAsia="en-GB"/>
        </w:rPr>
        <w:tab/>
        <w:t>réaliser des transbordements en mer ;</w:t>
      </w:r>
    </w:p>
    <w:p w14:paraId="4A411933" w14:textId="77777777" w:rsidR="00825D71" w:rsidRPr="00ED51C9" w:rsidRDefault="00825D71" w:rsidP="00825D71">
      <w:pPr>
        <w:spacing w:after="40"/>
        <w:ind w:left="845" w:right="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r)</w:t>
      </w:r>
      <w:r w:rsidRPr="00ED51C9">
        <w:rPr>
          <w:rFonts w:ascii="Cambria" w:eastAsia="Cambria" w:hAnsi="Cambria" w:cs="Cambria"/>
          <w:sz w:val="20"/>
          <w:szCs w:val="20"/>
          <w:lang w:eastAsia="en-GB"/>
        </w:rPr>
        <w:tab/>
        <w:t>ne pas fournir aux inspecteurs de l'ICCAT une échelle de coupée répondant aux exigences de la Résolution A.889(21) de l’OMI pour faciliter l'accès en toute sécurité à tout navire de pêche nécessitant une montée de 1,5 mètre ou plus.</w:t>
      </w:r>
    </w:p>
    <w:p w14:paraId="3E708B33" w14:textId="77777777" w:rsidR="00825D71" w:rsidRPr="00ED51C9" w:rsidRDefault="00825D71" w:rsidP="00825D71">
      <w:pPr>
        <w:tabs>
          <w:tab w:val="left" w:pos="426"/>
          <w:tab w:val="left" w:pos="709"/>
          <w:tab w:val="left" w:pos="993"/>
          <w:tab w:val="left" w:pos="1276"/>
        </w:tabs>
        <w:autoSpaceDE w:val="0"/>
        <w:autoSpaceDN w:val="0"/>
        <w:adjustRightInd w:val="0"/>
        <w:ind w:left="420" w:hanging="420"/>
        <w:jc w:val="both"/>
        <w:rPr>
          <w:rFonts w:ascii="Cambria" w:eastAsia="Cambria" w:hAnsi="Cambria" w:cs="Cambria"/>
          <w:sz w:val="20"/>
          <w:szCs w:val="20"/>
          <w:lang w:eastAsia="en-GB"/>
        </w:rPr>
      </w:pPr>
    </w:p>
    <w:p w14:paraId="7E98FCEA" w14:textId="77777777" w:rsidR="00825D71" w:rsidRPr="00ED51C9" w:rsidRDefault="00825D71" w:rsidP="00825D71">
      <w:pPr>
        <w:autoSpaceDE w:val="0"/>
        <w:autoSpaceDN w:val="0"/>
        <w:adjustRightInd w:val="0"/>
        <w:ind w:left="420" w:hanging="420"/>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2.</w:t>
      </w:r>
      <w:r w:rsidRPr="00ED51C9">
        <w:rPr>
          <w:rFonts w:ascii="Cambria" w:eastAsia="Cambria" w:hAnsi="Cambria" w:cs="Cambria"/>
          <w:sz w:val="20"/>
          <w:szCs w:val="20"/>
          <w:lang w:eastAsia="en-GB"/>
        </w:rPr>
        <w:tab/>
        <w:t xml:space="preserve">Si, lors de l’arraisonnement et de l’inspection d’un navire de pêche, les inspecteurs autorisés observent une activité ou situation susceptible de constituer une infraction grave, telle que définie au paragraphe 1 de la présente </w:t>
      </w:r>
      <w:r w:rsidRPr="00ED51C9">
        <w:rPr>
          <w:rFonts w:ascii="Cambria" w:eastAsia="Cambria" w:hAnsi="Cambria" w:cs="Cambria"/>
          <w:b/>
          <w:sz w:val="20"/>
          <w:szCs w:val="20"/>
          <w:lang w:eastAsia="en-GB"/>
        </w:rPr>
        <w:t>annexe</w:t>
      </w:r>
      <w:r w:rsidRPr="00ED51C9">
        <w:rPr>
          <w:rFonts w:ascii="Cambria" w:eastAsia="Cambria" w:hAnsi="Cambria" w:cs="Cambria"/>
          <w:sz w:val="20"/>
          <w:szCs w:val="20"/>
          <w:lang w:eastAsia="en-GB"/>
        </w:rPr>
        <w:t>, les autorités de la CPC de pavillon du navire d’inspection devront immédiatement le notifier à la CPC de pavillon du navire de pêche, directement et par le biais du Secrétariat de l’ICCAT. Dans ce cas, l'inspecteur devrait également, en informer tout navire d’inspection de la CPC de pavillon du navire de pêche dont la présence dans les parages lui sera connue.</w:t>
      </w:r>
    </w:p>
    <w:p w14:paraId="787D6655" w14:textId="4A35BEED" w:rsidR="00825D71" w:rsidRPr="00ED51C9" w:rsidRDefault="00825D71" w:rsidP="00825D71">
      <w:pPr>
        <w:rPr>
          <w:rFonts w:ascii="Cambria" w:eastAsia="Cambria" w:hAnsi="Cambria" w:cs="Cambria"/>
          <w:spacing w:val="-1"/>
          <w:sz w:val="20"/>
          <w:szCs w:val="20"/>
          <w:lang w:eastAsia="en-GB"/>
        </w:rPr>
      </w:pPr>
    </w:p>
    <w:p w14:paraId="7DCBBD37" w14:textId="77777777" w:rsidR="00825D71" w:rsidRPr="00ED51C9"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r w:rsidRPr="00ED51C9">
        <w:rPr>
          <w:rFonts w:ascii="Cambria" w:eastAsia="Cambria" w:hAnsi="Cambria" w:cs="Cambria"/>
          <w:spacing w:val="-1"/>
          <w:sz w:val="20"/>
          <w:szCs w:val="20"/>
          <w:lang w:eastAsia="en-GB"/>
        </w:rPr>
        <w:t>3.</w:t>
      </w:r>
      <w:r w:rsidRPr="00ED51C9">
        <w:rPr>
          <w:rFonts w:ascii="Cambria" w:eastAsia="Cambria" w:hAnsi="Cambria" w:cs="Cambria"/>
          <w:spacing w:val="-1"/>
          <w:sz w:val="20"/>
          <w:szCs w:val="20"/>
          <w:lang w:eastAsia="en-GB"/>
        </w:rPr>
        <w:tab/>
        <w:t>Les inspecteurs de l’ICCAT devraient consigner les inspections entreprises et les infractions détectées (le cas échéant) dans le carnet de pêche du navire de pêche.</w:t>
      </w:r>
    </w:p>
    <w:p w14:paraId="5DC39774" w14:textId="77777777" w:rsidR="00EC5F67" w:rsidRPr="00ED51C9" w:rsidRDefault="00EC5F67">
      <w:pPr>
        <w:spacing w:after="160" w:line="259" w:lineRule="auto"/>
        <w:rPr>
          <w:rFonts w:ascii="Cambria" w:eastAsia="Cambria" w:hAnsi="Cambria" w:cs="Cambria"/>
          <w:sz w:val="20"/>
          <w:szCs w:val="20"/>
          <w:lang w:eastAsia="en-GB"/>
        </w:rPr>
      </w:pPr>
      <w:r w:rsidRPr="00ED51C9">
        <w:rPr>
          <w:rFonts w:ascii="Cambria" w:eastAsia="Cambria" w:hAnsi="Cambria" w:cs="Cambria"/>
          <w:sz w:val="20"/>
          <w:szCs w:val="20"/>
          <w:lang w:eastAsia="en-GB"/>
        </w:rPr>
        <w:br w:type="page"/>
      </w:r>
    </w:p>
    <w:p w14:paraId="4C93BB68" w14:textId="0AEA68D0"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4.</w:t>
      </w:r>
      <w:r w:rsidRPr="00ED51C9">
        <w:rPr>
          <w:rFonts w:ascii="Cambria" w:eastAsia="Cambria" w:hAnsi="Cambria" w:cs="Cambria"/>
          <w:sz w:val="20"/>
          <w:szCs w:val="20"/>
          <w:lang w:eastAsia="en-GB"/>
        </w:rPr>
        <w:tab/>
        <w:t xml:space="preserve">La CPC de pavillon devra s’assurer qu’au terme de l’inspection visée au paragraphe 2 de la présente </w:t>
      </w:r>
      <w:r w:rsidRPr="00ED51C9">
        <w:rPr>
          <w:rFonts w:ascii="Cambria" w:eastAsia="Cambria" w:hAnsi="Cambria" w:cs="Cambria"/>
          <w:b/>
          <w:sz w:val="20"/>
          <w:szCs w:val="20"/>
          <w:lang w:eastAsia="en-GB"/>
        </w:rPr>
        <w:t>annexe</w:t>
      </w:r>
      <w:r w:rsidRPr="00ED51C9">
        <w:rPr>
          <w:rFonts w:ascii="Cambria" w:eastAsia="Cambria" w:hAnsi="Cambria" w:cs="Cambria"/>
          <w:sz w:val="20"/>
          <w:szCs w:val="20"/>
          <w:lang w:eastAsia="en-GB"/>
        </w:rPr>
        <w:t>, le navire de pêche concerné cesse toutes ses activités de pêche. La CPC de pavillon devra demander au navire de pêche de regagner dans les 72 heures le port qu’elle aura désigné où des enquêtes devront être entreprises.</w:t>
      </w:r>
    </w:p>
    <w:p w14:paraId="5A895926" w14:textId="77777777"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622DF4DF" w14:textId="7BAEB432"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5.</w:t>
      </w:r>
      <w:r w:rsidRPr="00ED51C9">
        <w:rPr>
          <w:rFonts w:ascii="Cambria" w:eastAsia="Cambria" w:hAnsi="Cambria" w:cs="Cambria"/>
          <w:sz w:val="20"/>
          <w:szCs w:val="20"/>
          <w:lang w:eastAsia="en-GB"/>
        </w:rPr>
        <w:tab/>
        <w:t xml:space="preserve">Si une inspection a fait apparaître une activité ou une situation qui pourrait constituer une infraction grave, le navire devrait faire l’objet d’un examen en vertu des procédures décrites dans la </w:t>
      </w:r>
      <w:r w:rsidR="00EC5F67" w:rsidRPr="00ED51C9">
        <w:rPr>
          <w:rFonts w:ascii="Cambria" w:eastAsia="Cambria" w:hAnsi="Cambria" w:cs="Cambria"/>
          <w:i/>
          <w:iCs/>
          <w:sz w:val="20"/>
          <w:szCs w:val="20"/>
          <w:lang w:eastAsia="en-GB" w:bidi="fr-FR"/>
        </w:rPr>
        <w:t xml:space="preserve">Recommandation de l’ICCAT amendant la Recommandation 21-13 établissant une liste de navires présumés avoir exercé des activités de pêche illicites, non déclarées et non règlementées </w:t>
      </w:r>
      <w:r w:rsidR="00EC5F67" w:rsidRPr="00ED51C9">
        <w:rPr>
          <w:rFonts w:ascii="Cambria" w:eastAsia="Cambria" w:hAnsi="Cambria" w:cs="Cambria"/>
          <w:sz w:val="20"/>
          <w:szCs w:val="20"/>
          <w:lang w:eastAsia="en-GB" w:bidi="fr-FR"/>
        </w:rPr>
        <w:t>(Rec. 23-16)</w:t>
      </w:r>
      <w:r w:rsidR="00EC5F67" w:rsidRPr="00ED51C9">
        <w:rPr>
          <w:rFonts w:ascii="Cambria" w:eastAsia="Cambria" w:hAnsi="Cambria" w:cs="Cambria"/>
          <w:i/>
          <w:iCs/>
          <w:sz w:val="20"/>
          <w:szCs w:val="20"/>
          <w:lang w:eastAsia="en-GB" w:bidi="fr-FR"/>
        </w:rPr>
        <w:t xml:space="preserve">, </w:t>
      </w:r>
      <w:r w:rsidRPr="00ED51C9">
        <w:rPr>
          <w:rFonts w:ascii="Cambria" w:eastAsia="Cambria" w:hAnsi="Cambria" w:cs="Cambria"/>
          <w:sz w:val="20"/>
          <w:szCs w:val="20"/>
          <w:lang w:eastAsia="en-GB"/>
        </w:rPr>
        <w:t xml:space="preserve">prenant en considération toute intervention et autres mesures de suivi. </w:t>
      </w:r>
    </w:p>
    <w:p w14:paraId="181808B3" w14:textId="77777777" w:rsidR="00825D71" w:rsidRPr="00ED51C9" w:rsidRDefault="00825D71" w:rsidP="00825D71">
      <w:pPr>
        <w:ind w:left="426"/>
        <w:jc w:val="both"/>
        <w:rPr>
          <w:rFonts w:ascii="Cambria" w:eastAsia="Cambria" w:hAnsi="Cambria" w:cs="Cambria"/>
          <w:sz w:val="20"/>
          <w:szCs w:val="20"/>
          <w:lang w:eastAsia="en-GB"/>
        </w:rPr>
      </w:pPr>
    </w:p>
    <w:p w14:paraId="6D126DE7" w14:textId="77777777" w:rsidR="00825D71" w:rsidRPr="00ED51C9" w:rsidRDefault="00825D71" w:rsidP="00825D71">
      <w:pPr>
        <w:ind w:left="426" w:hanging="426"/>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II.</w:t>
      </w:r>
      <w:r w:rsidRPr="00ED51C9">
        <w:rPr>
          <w:rFonts w:ascii="Cambria" w:eastAsia="Cambria" w:hAnsi="Cambria" w:cs="Cambria"/>
          <w:b/>
          <w:sz w:val="20"/>
          <w:szCs w:val="20"/>
          <w:lang w:eastAsia="en-GB"/>
        </w:rPr>
        <w:tab/>
        <w:t>Conduite des inspections</w:t>
      </w:r>
    </w:p>
    <w:p w14:paraId="770F1D91" w14:textId="77777777" w:rsidR="00825D71" w:rsidRPr="00ED51C9" w:rsidRDefault="00825D71" w:rsidP="00825D71">
      <w:pPr>
        <w:ind w:left="426" w:hanging="426"/>
        <w:jc w:val="both"/>
        <w:rPr>
          <w:rFonts w:ascii="Cambria" w:eastAsia="Cambria" w:hAnsi="Cambria" w:cs="Cambria"/>
          <w:sz w:val="20"/>
          <w:szCs w:val="20"/>
          <w:lang w:eastAsia="en-GB"/>
        </w:rPr>
      </w:pPr>
    </w:p>
    <w:p w14:paraId="19EE3E30" w14:textId="77777777"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6.</w:t>
      </w:r>
      <w:r w:rsidRPr="00ED51C9">
        <w:rPr>
          <w:rFonts w:ascii="Cambria" w:eastAsia="Cambria" w:hAnsi="Cambria" w:cs="Cambria"/>
          <w:sz w:val="20"/>
          <w:szCs w:val="20"/>
          <w:lang w:eastAsia="en-GB"/>
        </w:rPr>
        <w:tab/>
        <w:t>Des inspections seront effectuées par les inspecteurs désignés par des gouvernements contractants. Les noms des agences gouvernementales autorisées et des inspecteurs individuels désignés à cet effet par leurs gouvernements respectifs seront notifiés à la Commission.</w:t>
      </w:r>
    </w:p>
    <w:p w14:paraId="63D46A50" w14:textId="77777777" w:rsidR="00825D71" w:rsidRPr="00ED51C9"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66FF65B6" w14:textId="77777777"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7.</w:t>
      </w:r>
      <w:r w:rsidRPr="00ED51C9">
        <w:rPr>
          <w:rFonts w:ascii="Cambria" w:eastAsia="Cambria" w:hAnsi="Cambria" w:cs="Cambria"/>
          <w:sz w:val="20"/>
          <w:szCs w:val="20"/>
          <w:lang w:eastAsia="en-GB"/>
        </w:rPr>
        <w:tab/>
        <w:t xml:space="preserve">Les navires réalisant des activités internationales d’arraisonnement et d’inspection en vertu de la présente </w:t>
      </w:r>
      <w:r w:rsidRPr="00ED51C9">
        <w:rPr>
          <w:rFonts w:ascii="Cambria" w:eastAsia="Cambria" w:hAnsi="Cambria" w:cs="Cambria"/>
          <w:b/>
          <w:sz w:val="20"/>
          <w:szCs w:val="20"/>
          <w:lang w:eastAsia="en-GB"/>
        </w:rPr>
        <w:t>annexe</w:t>
      </w:r>
      <w:r w:rsidRPr="00ED51C9">
        <w:rPr>
          <w:rFonts w:ascii="Cambria" w:eastAsia="Cambria" w:hAnsi="Cambria" w:cs="Cambria"/>
          <w:sz w:val="20"/>
          <w:szCs w:val="20"/>
          <w:lang w:eastAsia="en-GB"/>
        </w:rPr>
        <w:t xml:space="preserve"> arboreront un pavillon ou fanion spécial, approuvé par la Commission et fourni par le Secrétariat de l’ICCAT. Les noms des navires ainsi utilisés devront être notifiés au Secrétariat de l’ICCAT, dès que ceci sera réalisable et avant le début des activités d’inspection. Le Secrétariat de l’ICCAT transmettra à toutes les CPC les informations relatives aux navires d’inspection désignés, notamment en les publiant sur son site protégé par un mot de passe.</w:t>
      </w:r>
    </w:p>
    <w:p w14:paraId="6EEDF179" w14:textId="77777777" w:rsidR="00825D71" w:rsidRPr="00ED51C9"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3955A08D" w14:textId="7A444966"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8.</w:t>
      </w:r>
      <w:r w:rsidRPr="00ED51C9">
        <w:rPr>
          <w:rFonts w:ascii="Cambria" w:eastAsia="Cambria" w:hAnsi="Cambria" w:cs="Cambria"/>
          <w:sz w:val="20"/>
          <w:szCs w:val="20"/>
          <w:lang w:eastAsia="en-GB"/>
        </w:rPr>
        <w:tab/>
        <w:t xml:space="preserve">Les inspecteurs devront être porteurs d'une pièce d'identité appropriée délivrée par les autorités de la CPC de pavillon et conforme au format indiqué au paragraphe </w:t>
      </w:r>
      <w:r w:rsidR="00925197" w:rsidRPr="00ED51C9">
        <w:rPr>
          <w:rFonts w:ascii="Cambria" w:eastAsia="Cambria" w:hAnsi="Cambria" w:cs="Cambria"/>
          <w:sz w:val="20"/>
          <w:szCs w:val="20"/>
          <w:lang w:eastAsia="en-GB"/>
        </w:rPr>
        <w:t>21</w:t>
      </w:r>
      <w:r w:rsidRPr="00ED51C9">
        <w:rPr>
          <w:rFonts w:ascii="Cambria" w:eastAsia="Cambria" w:hAnsi="Cambria" w:cs="Cambria"/>
          <w:sz w:val="20"/>
          <w:szCs w:val="20"/>
          <w:lang w:eastAsia="en-GB"/>
        </w:rPr>
        <w:t xml:space="preserve"> de la présente </w:t>
      </w:r>
      <w:r w:rsidRPr="00ED51C9">
        <w:rPr>
          <w:rFonts w:ascii="Cambria" w:eastAsia="Cambria" w:hAnsi="Cambria" w:cs="Cambria"/>
          <w:b/>
          <w:sz w:val="20"/>
          <w:szCs w:val="20"/>
          <w:lang w:eastAsia="en-GB"/>
        </w:rPr>
        <w:t>annexe</w:t>
      </w:r>
      <w:r w:rsidRPr="00ED51C9">
        <w:rPr>
          <w:rFonts w:ascii="Cambria" w:eastAsia="Cambria" w:hAnsi="Cambria" w:cs="Cambria"/>
          <w:sz w:val="20"/>
          <w:szCs w:val="20"/>
          <w:lang w:eastAsia="en-GB"/>
        </w:rPr>
        <w:t>.</w:t>
      </w:r>
    </w:p>
    <w:p w14:paraId="24FD02C9" w14:textId="77777777" w:rsidR="00825D71" w:rsidRPr="00ED51C9"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1960B063" w14:textId="297E3B79"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9.</w:t>
      </w:r>
      <w:r w:rsidRPr="00ED51C9">
        <w:rPr>
          <w:rFonts w:ascii="Cambria" w:eastAsia="Cambria" w:hAnsi="Cambria" w:cs="Cambria"/>
          <w:sz w:val="20"/>
          <w:szCs w:val="20"/>
          <w:lang w:eastAsia="en-GB"/>
        </w:rPr>
        <w:tab/>
        <w:t xml:space="preserve">Sous réserve des dispositions du paragraphe </w:t>
      </w:r>
      <w:r w:rsidR="00925197" w:rsidRPr="00ED51C9">
        <w:rPr>
          <w:rFonts w:ascii="Cambria" w:eastAsia="Cambria" w:hAnsi="Cambria" w:cs="Cambria"/>
          <w:sz w:val="20"/>
          <w:szCs w:val="20"/>
          <w:lang w:eastAsia="en-GB"/>
        </w:rPr>
        <w:t>16</w:t>
      </w:r>
      <w:r w:rsidRPr="00ED51C9">
        <w:rPr>
          <w:rFonts w:ascii="Cambria" w:eastAsia="Cambria" w:hAnsi="Cambria" w:cs="Cambria"/>
          <w:sz w:val="20"/>
          <w:szCs w:val="20"/>
          <w:lang w:eastAsia="en-GB"/>
        </w:rPr>
        <w:t xml:space="preserve"> de la présente </w:t>
      </w:r>
      <w:r w:rsidRPr="00ED51C9">
        <w:rPr>
          <w:rFonts w:ascii="Cambria" w:eastAsia="Cambria" w:hAnsi="Cambria" w:cs="Cambria"/>
          <w:b/>
          <w:sz w:val="20"/>
          <w:szCs w:val="20"/>
          <w:lang w:eastAsia="en-GB"/>
        </w:rPr>
        <w:t>annexe</w:t>
      </w:r>
      <w:r w:rsidRPr="00ED51C9">
        <w:rPr>
          <w:rFonts w:ascii="Cambria" w:eastAsia="Cambria" w:hAnsi="Cambria" w:cs="Cambria"/>
          <w:sz w:val="20"/>
          <w:szCs w:val="20"/>
          <w:lang w:eastAsia="en-GB"/>
        </w:rPr>
        <w:t xml:space="preserve">, tout navire battant le pavillon d’un gouvernement contractant et se livrant à la pêche de thonidés ou d’espèces voisines dans la zone de la Convention, hors des eaux relevant de la juridiction nationale, devra </w:t>
      </w:r>
      <w:r w:rsidR="00EC5F67" w:rsidRPr="00ED51C9">
        <w:rPr>
          <w:rFonts w:ascii="Cambria" w:eastAsia="Cambria" w:hAnsi="Cambria" w:cs="Cambria"/>
          <w:sz w:val="20"/>
          <w:szCs w:val="20"/>
          <w:lang w:eastAsia="en-GB"/>
        </w:rPr>
        <w:t>s’arrêter</w:t>
      </w:r>
      <w:r w:rsidRPr="00ED51C9">
        <w:rPr>
          <w:rFonts w:ascii="Cambria" w:eastAsia="Cambria" w:hAnsi="Cambria" w:cs="Cambria"/>
          <w:sz w:val="20"/>
          <w:szCs w:val="20"/>
          <w:lang w:eastAsia="en-GB"/>
        </w:rPr>
        <w:t xml:space="preserve"> quand il en aura reçu l'ordre, au moyen du code international des signaux, d'un navire arborant le fanion de l’ICCAT décrit au paragraphe 7 de la présente </w:t>
      </w:r>
      <w:r w:rsidRPr="00ED51C9">
        <w:rPr>
          <w:rFonts w:ascii="Cambria" w:eastAsia="Cambria" w:hAnsi="Cambria" w:cs="Cambria"/>
          <w:b/>
          <w:sz w:val="20"/>
          <w:szCs w:val="20"/>
          <w:lang w:eastAsia="en-GB"/>
        </w:rPr>
        <w:t>annexe</w:t>
      </w:r>
      <w:r w:rsidRPr="00ED51C9">
        <w:rPr>
          <w:rFonts w:ascii="Cambria" w:eastAsia="Cambria" w:hAnsi="Cambria" w:cs="Cambria"/>
          <w:sz w:val="20"/>
          <w:szCs w:val="20"/>
          <w:lang w:eastAsia="en-GB"/>
        </w:rPr>
        <w:t xml:space="preserve"> et ayant à son bord un inspecteur, à moins qu'il ne se trouve à ce moment-là en train de réaliser une opération de pêche, auquel cas il devra </w:t>
      </w:r>
      <w:r w:rsidR="00EC5F67" w:rsidRPr="00ED51C9">
        <w:rPr>
          <w:rFonts w:ascii="Cambria" w:eastAsia="Cambria" w:hAnsi="Cambria" w:cs="Cambria"/>
          <w:sz w:val="20"/>
          <w:szCs w:val="20"/>
          <w:lang w:eastAsia="en-GB"/>
        </w:rPr>
        <w:t>s’arrêter</w:t>
      </w:r>
      <w:r w:rsidRPr="00ED51C9">
        <w:rPr>
          <w:rFonts w:ascii="Cambria" w:eastAsia="Cambria" w:hAnsi="Cambria" w:cs="Cambria"/>
          <w:sz w:val="20"/>
          <w:szCs w:val="20"/>
          <w:lang w:eastAsia="en-GB"/>
        </w:rPr>
        <w:t xml:space="preserve"> dès la fin de l’opération. Le capitaine*</w:t>
      </w:r>
      <w:r w:rsidR="00EC5F67" w:rsidRPr="00ED51C9">
        <w:rPr>
          <w:rFonts w:ascii="Cambria" w:eastAsia="Cambria" w:hAnsi="Cambria" w:cs="Cambria"/>
          <w:sz w:val="20"/>
          <w:szCs w:val="20"/>
          <w:lang w:eastAsia="en-GB"/>
        </w:rPr>
        <w:t xml:space="preserve"> </w:t>
      </w:r>
      <w:r w:rsidRPr="00ED51C9">
        <w:rPr>
          <w:rFonts w:ascii="Cambria" w:eastAsia="Cambria" w:hAnsi="Cambria" w:cs="Cambria"/>
          <w:sz w:val="20"/>
          <w:szCs w:val="20"/>
          <w:lang w:eastAsia="en-GB"/>
        </w:rPr>
        <w:t xml:space="preserve">du navire devra laisser monter à bord l’équipe d’inspection, visée au paragraphe 10 de la présente </w:t>
      </w:r>
      <w:r w:rsidRPr="00ED51C9">
        <w:rPr>
          <w:rFonts w:ascii="Cambria" w:eastAsia="Cambria" w:hAnsi="Cambria" w:cs="Cambria"/>
          <w:b/>
          <w:sz w:val="20"/>
          <w:szCs w:val="20"/>
          <w:lang w:eastAsia="en-GB"/>
        </w:rPr>
        <w:t>annexe</w:t>
      </w:r>
      <w:r w:rsidRPr="00ED51C9">
        <w:rPr>
          <w:rFonts w:ascii="Cambria" w:eastAsia="Cambria" w:hAnsi="Cambria" w:cs="Cambria"/>
          <w:sz w:val="20"/>
          <w:szCs w:val="20"/>
          <w:lang w:eastAsia="en-GB"/>
        </w:rPr>
        <w:t>, et à cet égard il devra fournir une échelle d’embarquement, répondant aux exigences de la Résolution A.889(21) de l’OMI, pour faciliter l'accès sûr et pratique à tout navire qui nécessite une montée de 1,5 mètre ou plus. Aux fins de l’application des exigences relatives aux échelles de coupée, une période transitoire est accordée aux navires opérant dans l'Atlantique jusqu'en janvier 2024.</w:t>
      </w:r>
    </w:p>
    <w:p w14:paraId="2D5B97DD" w14:textId="77777777"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2DDDC138" w14:textId="77777777" w:rsidR="00825D71" w:rsidRPr="00ED51C9" w:rsidRDefault="00825D71" w:rsidP="00825D71">
      <w:pPr>
        <w:autoSpaceDE w:val="0"/>
        <w:autoSpaceDN w:val="0"/>
        <w:adjustRightInd w:val="0"/>
        <w:ind w:left="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Le capitaine devra donner à l’équipe d’inspection les moyens de procéder à tout examen de l’équipement, des prises ou des engins, ainsi qu'à celui de tout document y ayant trait, si un inspecteur l'estime nécessaire pour vérifier que les recommandations de la Commission en vigueur applicables à la CPC de pavillon du navire contrôlé sont bien respectées. En outre, un inspecteur pourra demander toutes les explications qu'il jugera nécessaires.</w:t>
      </w:r>
    </w:p>
    <w:p w14:paraId="2F4A4335" w14:textId="77777777"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4F011521" w14:textId="77777777"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10.</w:t>
      </w:r>
      <w:r w:rsidRPr="00ED51C9">
        <w:rPr>
          <w:rFonts w:ascii="Cambria" w:eastAsia="Cambria" w:hAnsi="Cambria" w:cs="Cambria"/>
          <w:sz w:val="20"/>
          <w:szCs w:val="20"/>
          <w:lang w:eastAsia="en-GB"/>
        </w:rPr>
        <w:tab/>
        <w:t xml:space="preserve">La taille de l’équipe d’inspection sera déterminée par le responsable du navire d’inspection en tenant compte des circonstances pertinentes. La taille de cette équipe devra être aussi réduite que possible pour lui permettre d’accomplir en toute sécurité les tâches établies dans la présente </w:t>
      </w:r>
      <w:r w:rsidRPr="00ED51C9">
        <w:rPr>
          <w:rFonts w:ascii="Cambria" w:eastAsia="Cambria" w:hAnsi="Cambria" w:cs="Cambria"/>
          <w:b/>
          <w:sz w:val="20"/>
          <w:szCs w:val="20"/>
          <w:lang w:eastAsia="en-GB"/>
        </w:rPr>
        <w:t>annexe</w:t>
      </w:r>
      <w:r w:rsidRPr="00ED51C9">
        <w:rPr>
          <w:rFonts w:ascii="Cambria" w:eastAsia="Cambria" w:hAnsi="Cambria" w:cs="Cambria"/>
          <w:sz w:val="20"/>
          <w:szCs w:val="20"/>
          <w:lang w:eastAsia="en-GB"/>
        </w:rPr>
        <w:t>.</w:t>
      </w:r>
    </w:p>
    <w:p w14:paraId="16367AA3" w14:textId="78855407" w:rsidR="00825D71" w:rsidRPr="00ED51C9" w:rsidRDefault="00825D71" w:rsidP="00825D71">
      <w:pPr>
        <w:rPr>
          <w:rFonts w:ascii="Cambria" w:eastAsia="Cambria" w:hAnsi="Cambria" w:cs="Cambria"/>
          <w:sz w:val="20"/>
          <w:szCs w:val="20"/>
          <w:lang w:eastAsia="en-GB"/>
        </w:rPr>
      </w:pPr>
    </w:p>
    <w:p w14:paraId="430B72FE" w14:textId="4EDDF75A" w:rsidR="00825D71" w:rsidRPr="00ED51C9" w:rsidRDefault="00825D71" w:rsidP="00825D71">
      <w:pPr>
        <w:autoSpaceDE w:val="0"/>
        <w:autoSpaceDN w:val="0"/>
        <w:adjustRightInd w:val="0"/>
        <w:ind w:left="425"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11.</w:t>
      </w:r>
      <w:r w:rsidRPr="00ED51C9">
        <w:rPr>
          <w:rFonts w:ascii="Cambria" w:eastAsia="Cambria" w:hAnsi="Cambria" w:cs="Cambria"/>
          <w:sz w:val="20"/>
          <w:szCs w:val="20"/>
          <w:lang w:eastAsia="en-GB"/>
        </w:rPr>
        <w:tab/>
        <w:t xml:space="preserve">Dès qu'ils seront montés à bord du navire, les inspecteurs </w:t>
      </w:r>
      <w:r w:rsidR="00EC5F67" w:rsidRPr="00ED51C9">
        <w:rPr>
          <w:rFonts w:ascii="Cambria" w:eastAsia="Cambria" w:hAnsi="Cambria" w:cs="Cambria"/>
          <w:sz w:val="20"/>
          <w:szCs w:val="20"/>
          <w:lang w:eastAsia="en-GB"/>
        </w:rPr>
        <w:t>devront présenter</w:t>
      </w:r>
      <w:r w:rsidRPr="00ED51C9">
        <w:rPr>
          <w:rFonts w:ascii="Cambria" w:eastAsia="Cambria" w:hAnsi="Cambria" w:cs="Cambria"/>
          <w:sz w:val="20"/>
          <w:szCs w:val="20"/>
          <w:lang w:eastAsia="en-GB"/>
        </w:rPr>
        <w:t xml:space="preserve"> l</w:t>
      </w:r>
      <w:r w:rsidR="00EC5F67" w:rsidRPr="00ED51C9">
        <w:rPr>
          <w:rFonts w:ascii="Cambria" w:eastAsia="Cambria" w:hAnsi="Cambria" w:cs="Cambria"/>
          <w:sz w:val="20"/>
          <w:szCs w:val="20"/>
          <w:lang w:eastAsia="en-GB"/>
        </w:rPr>
        <w:t>eur</w:t>
      </w:r>
      <w:r w:rsidRPr="00ED51C9">
        <w:rPr>
          <w:rFonts w:ascii="Cambria" w:eastAsia="Cambria" w:hAnsi="Cambria" w:cs="Cambria"/>
          <w:sz w:val="20"/>
          <w:szCs w:val="20"/>
          <w:lang w:eastAsia="en-GB"/>
        </w:rPr>
        <w:t xml:space="preserve"> document d’identification visé au paragraphe 8 de la présente </w:t>
      </w:r>
      <w:r w:rsidRPr="00ED51C9">
        <w:rPr>
          <w:rFonts w:ascii="Cambria" w:eastAsia="Cambria" w:hAnsi="Cambria" w:cs="Cambria"/>
          <w:b/>
          <w:sz w:val="20"/>
          <w:szCs w:val="20"/>
          <w:lang w:eastAsia="en-GB"/>
        </w:rPr>
        <w:t>annexe</w:t>
      </w:r>
      <w:r w:rsidRPr="00ED51C9">
        <w:rPr>
          <w:rFonts w:ascii="Cambria" w:eastAsia="Cambria" w:hAnsi="Cambria" w:cs="Cambria"/>
          <w:sz w:val="20"/>
          <w:szCs w:val="20"/>
          <w:lang w:eastAsia="en-GB"/>
        </w:rPr>
        <w:t>. Les inspecteurs devront respecter les réglementations, procédures et pratiques internationales généralement admises concernant la sécurité du navire faisant l’objet de l’inspection et de son équipage, et devront veiller à gêner le moins possible les activités de pêche ou de stockage du produit et, dans la mesure du possible, éviter toute action qui entraînerait des conséquences négatives sur la qualité des prises se trouvant à bord. Les inspecteurs devront se borner à vérifier que les recommandations de la Commission en vigueur applicables à la CPC de pavillon du navire intéressé sont respectées. Au</w:t>
      </w:r>
      <w:r w:rsidRPr="00ED51C9">
        <w:rPr>
          <w:rFonts w:ascii="Cambria" w:eastAsia="Cambria" w:hAnsi="Cambria" w:cs="Cambria"/>
          <w:b/>
          <w:sz w:val="20"/>
          <w:szCs w:val="20"/>
          <w:lang w:eastAsia="en-GB"/>
        </w:rPr>
        <w:t xml:space="preserve"> </w:t>
      </w:r>
      <w:r w:rsidRPr="00ED51C9">
        <w:rPr>
          <w:rFonts w:ascii="Cambria" w:eastAsia="Cambria" w:hAnsi="Cambria" w:cs="Cambria"/>
          <w:sz w:val="20"/>
          <w:szCs w:val="20"/>
          <w:lang w:eastAsia="en-GB"/>
        </w:rPr>
        <w:t xml:space="preserve">cours de l’inspection, les inspecteurs </w:t>
      </w:r>
      <w:r w:rsidR="00520470" w:rsidRPr="00ED51C9">
        <w:rPr>
          <w:rFonts w:ascii="Cambria" w:eastAsia="Cambria" w:hAnsi="Cambria" w:cs="Cambria"/>
          <w:sz w:val="20"/>
          <w:szCs w:val="20"/>
          <w:lang w:eastAsia="en-GB"/>
        </w:rPr>
        <w:t>peuvent</w:t>
      </w:r>
      <w:r w:rsidRPr="00ED51C9">
        <w:rPr>
          <w:rFonts w:ascii="Cambria" w:eastAsia="Cambria" w:hAnsi="Cambria" w:cs="Cambria"/>
          <w:sz w:val="20"/>
          <w:szCs w:val="20"/>
          <w:lang w:eastAsia="en-GB"/>
        </w:rPr>
        <w:t xml:space="preserve"> demander au capitaine du navire de pêche toute assistance qu'ils jugeront nécessaire. Ils devront </w:t>
      </w:r>
      <w:r w:rsidRPr="00ED51C9">
        <w:rPr>
          <w:rFonts w:ascii="Cambria" w:eastAsia="Cambria" w:hAnsi="Cambria" w:cs="Cambria"/>
          <w:sz w:val="20"/>
          <w:szCs w:val="20"/>
          <w:lang w:eastAsia="en-GB"/>
        </w:rPr>
        <w:lastRenderedPageBreak/>
        <w:t xml:space="preserve">établir un rapport d’inspection </w:t>
      </w:r>
      <w:r w:rsidR="00925197" w:rsidRPr="00ED51C9">
        <w:rPr>
          <w:rFonts w:ascii="Cambria" w:eastAsia="Cambria" w:hAnsi="Cambria" w:cs="Cambria"/>
          <w:sz w:val="20"/>
          <w:szCs w:val="20"/>
          <w:lang w:eastAsia="en-GB"/>
        </w:rPr>
        <w:t>selon le format</w:t>
      </w:r>
      <w:r w:rsidRPr="00ED51C9">
        <w:rPr>
          <w:rFonts w:ascii="Cambria" w:eastAsia="Cambria" w:hAnsi="Cambria" w:cs="Cambria"/>
          <w:sz w:val="20"/>
          <w:szCs w:val="20"/>
          <w:lang w:eastAsia="en-GB"/>
        </w:rPr>
        <w:t xml:space="preserve"> approuvé par la Commission. Ils devront signer ce rapport en présence du capitaine du navire qui </w:t>
      </w:r>
      <w:r w:rsidR="00520470" w:rsidRPr="00ED51C9">
        <w:rPr>
          <w:rFonts w:ascii="Cambria" w:eastAsia="Cambria" w:hAnsi="Cambria" w:cs="Cambria"/>
          <w:sz w:val="20"/>
          <w:szCs w:val="20"/>
          <w:lang w:eastAsia="en-GB"/>
        </w:rPr>
        <w:t>peut</w:t>
      </w:r>
      <w:r w:rsidRPr="00ED51C9">
        <w:rPr>
          <w:rFonts w:ascii="Cambria" w:eastAsia="Cambria" w:hAnsi="Cambria" w:cs="Cambria"/>
          <w:sz w:val="20"/>
          <w:szCs w:val="20"/>
          <w:lang w:eastAsia="en-GB"/>
        </w:rPr>
        <w:t xml:space="preserve"> y ajouter ou y faire ajouter toutes observations qu'il estimera utiles en les faisant suivre de sa signature.</w:t>
      </w:r>
    </w:p>
    <w:p w14:paraId="29474175" w14:textId="77777777" w:rsidR="00825D71" w:rsidRPr="00ED51C9" w:rsidRDefault="00825D71" w:rsidP="00825D71">
      <w:pPr>
        <w:autoSpaceDE w:val="0"/>
        <w:autoSpaceDN w:val="0"/>
        <w:adjustRightInd w:val="0"/>
        <w:ind w:left="425" w:hanging="425"/>
        <w:jc w:val="both"/>
        <w:rPr>
          <w:rFonts w:ascii="Cambria" w:eastAsia="Cambria" w:hAnsi="Cambria" w:cs="Cambria"/>
          <w:sz w:val="20"/>
          <w:szCs w:val="20"/>
          <w:lang w:eastAsia="en-GB"/>
        </w:rPr>
      </w:pPr>
    </w:p>
    <w:p w14:paraId="2DA6EE69" w14:textId="77777777"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12.</w:t>
      </w:r>
      <w:r w:rsidRPr="00ED51C9">
        <w:rPr>
          <w:rFonts w:ascii="Cambria" w:eastAsia="Cambria" w:hAnsi="Cambria" w:cs="Cambria"/>
          <w:sz w:val="20"/>
          <w:szCs w:val="20"/>
          <w:lang w:eastAsia="en-GB"/>
        </w:rPr>
        <w:tab/>
        <w:t>Des exemplaires de ce rapport seront remis au capitaine du navire ainsi qu'au gouvernement de l’équipe d’inspection, qui devra transmettre des exemplaires des rapports d'inspection faisant état d'infractions apparentes aux autorités compétentes de la CPC de pavillon du navire inspecté et à la Commission. Lorsque l'inspecteur aura constaté l’infraction d’une recommandation de l’ICCAT, il devra également, dans la mesure du possible, en informer le navire d’inspection de la CPC de pavillon du navire de pêche dont la présence lui sera connue dans les parages.</w:t>
      </w:r>
    </w:p>
    <w:p w14:paraId="781501DD" w14:textId="77777777" w:rsidR="00825D71" w:rsidRPr="00ED51C9"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58F585AD" w14:textId="7C0DB727" w:rsidR="00825D71" w:rsidRPr="00ED51C9" w:rsidRDefault="00925197"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13</w:t>
      </w:r>
      <w:r w:rsidR="00825D71" w:rsidRPr="00ED51C9">
        <w:rPr>
          <w:rFonts w:ascii="Cambria" w:eastAsia="Cambria" w:hAnsi="Cambria" w:cs="Cambria"/>
          <w:sz w:val="20"/>
          <w:szCs w:val="20"/>
          <w:lang w:eastAsia="en-GB"/>
        </w:rPr>
        <w:t xml:space="preserve">. </w:t>
      </w:r>
      <w:r w:rsidRPr="00ED51C9">
        <w:rPr>
          <w:rFonts w:ascii="Cambria" w:eastAsia="Cambria" w:hAnsi="Cambria" w:cs="Cambria"/>
          <w:sz w:val="20"/>
          <w:szCs w:val="20"/>
          <w:lang w:eastAsia="en-GB"/>
        </w:rPr>
        <w:tab/>
      </w:r>
      <w:r w:rsidR="00825D71" w:rsidRPr="00ED51C9">
        <w:rPr>
          <w:rFonts w:ascii="Cambria" w:eastAsia="Cambria" w:hAnsi="Cambria" w:cs="Cambria"/>
          <w:sz w:val="20"/>
          <w:szCs w:val="20"/>
          <w:lang w:eastAsia="en-GB"/>
        </w:rPr>
        <w:t>Les CPC qui déploient des navires d'inspection dans le cadre de ce programme devront soumettre chaque année, au plus tard le 15 septembre en ce qui concerne les activités réalisées entre le 1er janvier et le 31 décembre de l'année précédente, une liste des inspections effectuées par le biais du formulaire à fournir par le Secrétariat.</w:t>
      </w:r>
    </w:p>
    <w:p w14:paraId="5E162A91" w14:textId="77777777"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136BEC06" w14:textId="04AAE5FC" w:rsidR="00825D71" w:rsidRPr="00ED51C9" w:rsidRDefault="00925197"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14</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Toute résistance aux inspecteurs ou refus de suivre leurs directives sera considéré par la CPC de pavillon du navire inspecté de la même manière que lorsque cette conduite est adoptée à l’égard d’un inspecteur national.</w:t>
      </w:r>
    </w:p>
    <w:p w14:paraId="2E4A5283" w14:textId="77777777" w:rsidR="00825D71" w:rsidRPr="00ED51C9"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744C2522" w14:textId="7431917C" w:rsidR="00825D71" w:rsidRPr="00ED51C9" w:rsidRDefault="00925197"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15</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Les inspecteurs devront accomplir leur mission, en vertu des présentes dispositions, conformément aux normes établies dans la présente Recommandation, mais ils demeureront sous le contrôle opérationnel de leurs autorités nationales devant lesquelles ils seront responsables.</w:t>
      </w:r>
    </w:p>
    <w:p w14:paraId="28397660" w14:textId="77777777" w:rsidR="00825D71" w:rsidRPr="00ED51C9"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3F7EFF71" w14:textId="08C48D5B" w:rsidR="00825D71" w:rsidRPr="00ED51C9" w:rsidRDefault="00925197"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16</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gouvernements contractants devront considérer les rapports d’inspection, les fiches d’information d’observation conformément à la </w:t>
      </w:r>
      <w:r w:rsidR="00064821" w:rsidRPr="00ED51C9">
        <w:rPr>
          <w:rFonts w:ascii="Cambria" w:eastAsia="Cambria" w:hAnsi="Cambria" w:cs="Cambria"/>
          <w:i/>
          <w:iCs/>
          <w:sz w:val="20"/>
          <w:szCs w:val="20"/>
          <w:lang w:eastAsia="en-GB"/>
        </w:rPr>
        <w:t>Recommandation de l’ICCAT sur l'observation des navires</w:t>
      </w:r>
      <w:r w:rsidR="00064821" w:rsidRPr="00ED51C9">
        <w:rPr>
          <w:rFonts w:ascii="Cambria" w:eastAsia="Cambria" w:hAnsi="Cambria" w:cs="Cambria"/>
          <w:sz w:val="20"/>
          <w:szCs w:val="20"/>
          <w:lang w:eastAsia="en-GB"/>
        </w:rPr>
        <w:t xml:space="preserve"> (Rec. </w:t>
      </w:r>
      <w:r w:rsidR="00825D71" w:rsidRPr="00ED51C9">
        <w:rPr>
          <w:rFonts w:ascii="Cambria" w:eastAsia="Cambria" w:hAnsi="Cambria" w:cs="Cambria"/>
          <w:sz w:val="20"/>
          <w:szCs w:val="20"/>
          <w:lang w:eastAsia="en-GB"/>
        </w:rPr>
        <w:t>19-09</w:t>
      </w:r>
      <w:r w:rsidR="0006482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 xml:space="preserve"> et les déclarations résultant des inspections documentaires réalisées par des inspecteurs étrangers en vertu des présentes dispositions et leur donner suite conformément à leur législation nationale relative aux rapports des inspecteurs nationaux. Les dispositions du présent paragraphe n'obligeront aucun gouvernement contractant à accorder à un rapport émanant d'un inspecteur étranger une force probante supérieure à celle qu'aurait ce rapport dans le pays de l'inspecteur. Les gouvernements contractants devront collaborer pour faciliter les poursuites judiciaires ou autres consécutives à un rapport d'un inspecteur établi selon les termes des présentes dispositions.</w:t>
      </w:r>
    </w:p>
    <w:p w14:paraId="061A5F3B" w14:textId="77777777" w:rsidR="00825D71" w:rsidRPr="00ED51C9" w:rsidRDefault="00825D71" w:rsidP="00825D71">
      <w:pPr>
        <w:autoSpaceDE w:val="0"/>
        <w:autoSpaceDN w:val="0"/>
        <w:adjustRightInd w:val="0"/>
        <w:ind w:left="426" w:hanging="426"/>
        <w:jc w:val="both"/>
        <w:rPr>
          <w:rFonts w:ascii="Cambria" w:eastAsia="Cambria" w:hAnsi="Cambria" w:cs="Cambria"/>
          <w:sz w:val="8"/>
          <w:szCs w:val="8"/>
          <w:lang w:eastAsia="en-GB"/>
        </w:rPr>
      </w:pPr>
    </w:p>
    <w:p w14:paraId="3CC4115B" w14:textId="6CAD7392" w:rsidR="00825D71" w:rsidRPr="00ED51C9" w:rsidRDefault="00825D71" w:rsidP="00925197">
      <w:pPr>
        <w:autoSpaceDE w:val="0"/>
        <w:autoSpaceDN w:val="0"/>
        <w:adjustRightInd w:val="0"/>
        <w:spacing w:after="120"/>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 xml:space="preserve">Les gouvernements contractants devront faire connaître à la Commission, avant le 15 février de chaque année, leurs plans provisoires de réalisation des activités d’inspection dans le cadre de la présente Recommandation pour cette année civile, et la Commission </w:t>
      </w:r>
      <w:r w:rsidR="00520470" w:rsidRPr="00ED51C9">
        <w:rPr>
          <w:rFonts w:ascii="Cambria" w:eastAsia="Cambria" w:hAnsi="Cambria" w:cs="Cambria"/>
          <w:sz w:val="20"/>
          <w:szCs w:val="20"/>
          <w:lang w:eastAsia="en-GB"/>
        </w:rPr>
        <w:t>peut</w:t>
      </w:r>
      <w:r w:rsidRPr="00ED51C9">
        <w:rPr>
          <w:rFonts w:ascii="Cambria" w:eastAsia="Cambria" w:hAnsi="Cambria" w:cs="Cambria"/>
          <w:sz w:val="20"/>
          <w:szCs w:val="20"/>
          <w:lang w:eastAsia="en-GB"/>
        </w:rPr>
        <w:t xml:space="preserve"> faire des suggestions aux gouvernements contractants en vue de la coordination des opérations nationales en ce domaine, y compris le nombre d'inspecteurs et de navires transportant les inspecteurs ;</w:t>
      </w:r>
    </w:p>
    <w:p w14:paraId="48DAAF5E" w14:textId="77777777" w:rsidR="00825D71" w:rsidRPr="00ED51C9" w:rsidRDefault="00825D71" w:rsidP="00925197">
      <w:pPr>
        <w:autoSpaceDE w:val="0"/>
        <w:autoSpaceDN w:val="0"/>
        <w:adjustRightInd w:val="0"/>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b) </w:t>
      </w:r>
      <w:r w:rsidRPr="00ED51C9">
        <w:rPr>
          <w:rFonts w:ascii="Cambria" w:eastAsia="Cambria" w:hAnsi="Cambria" w:cs="Cambria"/>
          <w:sz w:val="20"/>
          <w:szCs w:val="20"/>
          <w:lang w:eastAsia="en-GB"/>
        </w:rPr>
        <w:tab/>
        <w:t>Les dispositions de la présente Recommandation et les plans de participation seront applicables entre les gouvernements contractants, à moins qu'ils n'en aient convenu différemment entre eux, et dans ce cas l'accord conclu sera notifié à la Commission. Toutefois, la mise en œuvre du programme sera suspendue entre deux gouvernements contractants dès que l'un d'entre eux aura fait une notification à cet effet à la Commission, en attendant la conclusion d'un tel accord.</w:t>
      </w:r>
    </w:p>
    <w:p w14:paraId="088684CA" w14:textId="77777777" w:rsidR="00825D71" w:rsidRPr="00ED51C9"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2BA0F27B" w14:textId="127C275E" w:rsidR="00825D71" w:rsidRPr="00ED51C9" w:rsidRDefault="00925197" w:rsidP="0071275F">
      <w:pPr>
        <w:tabs>
          <w:tab w:val="left" w:pos="426"/>
        </w:tabs>
        <w:autoSpaceDE w:val="0"/>
        <w:autoSpaceDN w:val="0"/>
        <w:adjustRightInd w:val="0"/>
        <w:spacing w:after="120"/>
        <w:ind w:left="709" w:hanging="709"/>
        <w:jc w:val="both"/>
        <w:rPr>
          <w:rFonts w:ascii="Cambria" w:eastAsia="Cambria" w:hAnsi="Cambria" w:cs="Cambria"/>
          <w:sz w:val="20"/>
          <w:szCs w:val="20"/>
          <w:lang w:eastAsia="en-GB"/>
        </w:rPr>
      </w:pPr>
      <w:r w:rsidRPr="00ED51C9">
        <w:rPr>
          <w:rFonts w:ascii="Cambria" w:eastAsia="Cambria" w:hAnsi="Cambria" w:cs="Cambria"/>
          <w:sz w:val="20"/>
          <w:szCs w:val="20"/>
          <w:lang w:eastAsia="en-GB"/>
        </w:rPr>
        <w:t>17</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a)</w:t>
      </w:r>
      <w:r w:rsidR="00825D71" w:rsidRPr="00ED51C9">
        <w:rPr>
          <w:rFonts w:ascii="Cambria" w:eastAsia="Cambria" w:hAnsi="Cambria" w:cs="Cambria"/>
          <w:sz w:val="20"/>
          <w:szCs w:val="20"/>
          <w:lang w:eastAsia="en-GB"/>
        </w:rPr>
        <w:tab/>
        <w:t xml:space="preserve">Les engins de pêche </w:t>
      </w:r>
      <w:r w:rsidRPr="00ED51C9">
        <w:rPr>
          <w:rFonts w:ascii="Cambria" w:eastAsia="Cambria" w:hAnsi="Cambria" w:cs="Cambria"/>
          <w:sz w:val="20"/>
          <w:szCs w:val="20"/>
          <w:lang w:eastAsia="en-GB"/>
        </w:rPr>
        <w:t>devront être</w:t>
      </w:r>
      <w:r w:rsidR="00825D71" w:rsidRPr="00ED51C9">
        <w:rPr>
          <w:rFonts w:ascii="Cambria" w:eastAsia="Cambria" w:hAnsi="Cambria" w:cs="Cambria"/>
          <w:sz w:val="20"/>
          <w:szCs w:val="20"/>
          <w:lang w:eastAsia="en-GB"/>
        </w:rPr>
        <w:t xml:space="preserve"> inspectés conformément aux normes en vigueur dans la sous-zone dans laquelle a lieu l'inspection. Les inspecteurs consigneront dans leur rapport d’inspection la sous-zone objet de l’inspection ainsi qu’une description des infractions observées ;</w:t>
      </w:r>
    </w:p>
    <w:p w14:paraId="58831BE5" w14:textId="57CA27FE" w:rsidR="00825D71" w:rsidRPr="00ED51C9" w:rsidRDefault="00825D71" w:rsidP="00825D71">
      <w:pPr>
        <w:tabs>
          <w:tab w:val="left" w:pos="426"/>
        </w:tabs>
        <w:autoSpaceDE w:val="0"/>
        <w:autoSpaceDN w:val="0"/>
        <w:adjustRightInd w:val="0"/>
        <w:ind w:left="709" w:hanging="709"/>
        <w:jc w:val="both"/>
        <w:rPr>
          <w:rFonts w:ascii="Cambria" w:eastAsia="Cambria" w:hAnsi="Cambria" w:cs="Cambria"/>
          <w:sz w:val="20"/>
          <w:szCs w:val="20"/>
          <w:lang w:eastAsia="en-GB"/>
        </w:rPr>
      </w:pPr>
      <w:r w:rsidRPr="00ED51C9">
        <w:rPr>
          <w:rFonts w:ascii="Cambria" w:eastAsia="Cambria" w:hAnsi="Cambria" w:cs="Cambria"/>
          <w:sz w:val="20"/>
          <w:szCs w:val="20"/>
          <w:lang w:eastAsia="en-GB"/>
        </w:rPr>
        <w:tab/>
        <w:t>b)</w:t>
      </w:r>
      <w:r w:rsidRPr="00ED51C9">
        <w:rPr>
          <w:rFonts w:ascii="Cambria" w:eastAsia="Cambria" w:hAnsi="Cambria" w:cs="Cambria"/>
          <w:sz w:val="20"/>
          <w:szCs w:val="20"/>
          <w:lang w:eastAsia="en-GB"/>
        </w:rPr>
        <w:tab/>
        <w:t xml:space="preserve">Les inspecteurs </w:t>
      </w:r>
      <w:r w:rsidR="0071275F" w:rsidRPr="00ED51C9">
        <w:rPr>
          <w:rFonts w:ascii="Cambria" w:eastAsia="Cambria" w:hAnsi="Cambria" w:cs="Cambria"/>
          <w:sz w:val="20"/>
          <w:szCs w:val="20"/>
          <w:lang w:eastAsia="en-GB"/>
        </w:rPr>
        <w:t>devront être</w:t>
      </w:r>
      <w:r w:rsidRPr="00ED51C9">
        <w:rPr>
          <w:rFonts w:ascii="Cambria" w:eastAsia="Cambria" w:hAnsi="Cambria" w:cs="Cambria"/>
          <w:sz w:val="20"/>
          <w:szCs w:val="20"/>
          <w:lang w:eastAsia="en-GB"/>
        </w:rPr>
        <w:t xml:space="preserve"> autorisés à examiner tous les engins de pêche utilisés ou se trouvant à bord.</w:t>
      </w:r>
    </w:p>
    <w:p w14:paraId="38D1F769" w14:textId="3E1653BF" w:rsidR="00825D71" w:rsidRPr="00ED51C9" w:rsidRDefault="00825D71" w:rsidP="00825D71">
      <w:pPr>
        <w:rPr>
          <w:rFonts w:ascii="Cambria" w:eastAsia="Cambria" w:hAnsi="Cambria" w:cs="Cambria"/>
          <w:sz w:val="20"/>
          <w:szCs w:val="20"/>
          <w:lang w:eastAsia="en-GB"/>
        </w:rPr>
      </w:pPr>
    </w:p>
    <w:p w14:paraId="6A0D3B1A" w14:textId="65DFBF42" w:rsidR="00825D71" w:rsidRPr="00ED51C9" w:rsidRDefault="00925197"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18</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inspecteurs </w:t>
      </w:r>
      <w:r w:rsidR="0071275F" w:rsidRPr="00ED51C9">
        <w:rPr>
          <w:rFonts w:ascii="Cambria" w:eastAsia="Cambria" w:hAnsi="Cambria" w:cs="Cambria"/>
          <w:sz w:val="20"/>
          <w:szCs w:val="20"/>
          <w:lang w:eastAsia="en-GB"/>
        </w:rPr>
        <w:t xml:space="preserve">devront </w:t>
      </w:r>
      <w:r w:rsidR="00825D71" w:rsidRPr="00ED51C9">
        <w:rPr>
          <w:rFonts w:ascii="Cambria" w:eastAsia="Cambria" w:hAnsi="Cambria" w:cs="Cambria"/>
          <w:sz w:val="20"/>
          <w:szCs w:val="20"/>
          <w:lang w:eastAsia="en-GB"/>
        </w:rPr>
        <w:t xml:space="preserve">apposer une marque d’identification approuvée par la Commission sur tout engin de pêche inspecté qui leur semblera enfreindre les recommandations de la Commission en vigueur applicables à la CPC de pavillon du navire concerné, et </w:t>
      </w:r>
      <w:r w:rsidR="0071275F" w:rsidRPr="00ED51C9">
        <w:rPr>
          <w:rFonts w:ascii="Cambria" w:eastAsia="Cambria" w:hAnsi="Cambria" w:cs="Cambria"/>
          <w:sz w:val="20"/>
          <w:szCs w:val="20"/>
          <w:lang w:eastAsia="en-GB"/>
        </w:rPr>
        <w:t xml:space="preserve">devront </w:t>
      </w:r>
      <w:r w:rsidR="00825D71" w:rsidRPr="00ED51C9">
        <w:rPr>
          <w:rFonts w:ascii="Cambria" w:eastAsia="Cambria" w:hAnsi="Cambria" w:cs="Cambria"/>
          <w:sz w:val="20"/>
          <w:szCs w:val="20"/>
          <w:lang w:eastAsia="en-GB"/>
        </w:rPr>
        <w:t>en f</w:t>
      </w:r>
      <w:r w:rsidR="0071275F" w:rsidRPr="00ED51C9">
        <w:rPr>
          <w:rFonts w:ascii="Cambria" w:eastAsia="Cambria" w:hAnsi="Cambria" w:cs="Cambria"/>
          <w:sz w:val="20"/>
          <w:szCs w:val="20"/>
          <w:lang w:eastAsia="en-GB"/>
        </w:rPr>
        <w:t>aire</w:t>
      </w:r>
      <w:r w:rsidR="00825D71" w:rsidRPr="00ED51C9">
        <w:rPr>
          <w:rFonts w:ascii="Cambria" w:eastAsia="Cambria" w:hAnsi="Cambria" w:cs="Cambria"/>
          <w:sz w:val="20"/>
          <w:szCs w:val="20"/>
          <w:lang w:eastAsia="en-GB"/>
        </w:rPr>
        <w:t xml:space="preserve"> mention dans leur rapport.</w:t>
      </w:r>
    </w:p>
    <w:p w14:paraId="18A14AFC" w14:textId="77777777" w:rsidR="00825D71" w:rsidRPr="00ED51C9" w:rsidRDefault="00825D71" w:rsidP="00825D71">
      <w:pPr>
        <w:rPr>
          <w:rFonts w:ascii="Cambria" w:eastAsia="Cambria" w:hAnsi="Cambria" w:cs="Cambria"/>
          <w:sz w:val="20"/>
          <w:szCs w:val="20"/>
          <w:lang w:eastAsia="en-GB"/>
        </w:rPr>
      </w:pPr>
    </w:p>
    <w:p w14:paraId="05936565" w14:textId="77777777" w:rsidR="0071275F" w:rsidRPr="00ED51C9" w:rsidRDefault="0071275F">
      <w:pPr>
        <w:spacing w:after="160" w:line="259" w:lineRule="auto"/>
        <w:rPr>
          <w:rFonts w:ascii="Cambria" w:eastAsia="Cambria" w:hAnsi="Cambria" w:cs="Cambria"/>
          <w:sz w:val="20"/>
          <w:szCs w:val="20"/>
          <w:lang w:eastAsia="en-GB"/>
        </w:rPr>
      </w:pPr>
      <w:r w:rsidRPr="00ED51C9">
        <w:rPr>
          <w:rFonts w:ascii="Cambria" w:eastAsia="Cambria" w:hAnsi="Cambria" w:cs="Cambria"/>
          <w:sz w:val="20"/>
          <w:szCs w:val="20"/>
          <w:lang w:eastAsia="en-GB"/>
        </w:rPr>
        <w:br w:type="page"/>
      </w:r>
    </w:p>
    <w:p w14:paraId="7EC666A8" w14:textId="40F9E73D" w:rsidR="00825D71" w:rsidRPr="00ED51C9" w:rsidRDefault="00925197"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19</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Les inspecteurs </w:t>
      </w:r>
      <w:r w:rsidR="0071275F" w:rsidRPr="00ED51C9">
        <w:rPr>
          <w:rFonts w:ascii="Cambria" w:eastAsia="Cambria" w:hAnsi="Cambria" w:cs="Cambria"/>
          <w:sz w:val="20"/>
          <w:szCs w:val="20"/>
          <w:lang w:eastAsia="en-GB"/>
        </w:rPr>
        <w:t>peuvent</w:t>
      </w:r>
      <w:r w:rsidR="00825D71" w:rsidRPr="00ED51C9">
        <w:rPr>
          <w:rFonts w:ascii="Cambria" w:eastAsia="Cambria" w:hAnsi="Cambria" w:cs="Cambria"/>
          <w:sz w:val="20"/>
          <w:szCs w:val="20"/>
          <w:lang w:eastAsia="en-GB"/>
        </w:rPr>
        <w:t xml:space="preserve"> photographier les engins de pêche, l’équipement, la documentation et tout autre élément qu’ils estimeront nécessaires en prenant soin de faire apparaître les caractéristiques qui ne leur semblent pas conformes aux dispositions de la réglementation en vigueur. Ils devront faire mention dans leur rapport des photographies prises et joindre une copie de celles-ci à l’exemplaire du rapport transmis à la CPC de pavillon.</w:t>
      </w:r>
    </w:p>
    <w:p w14:paraId="1C5D3551" w14:textId="77777777"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3ED328B0" w14:textId="0F172D47" w:rsidR="00825D71" w:rsidRPr="00ED51C9" w:rsidRDefault="00925197"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20</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 xml:space="preserve">Si cela s’avère nécessaire, les inspecteurs </w:t>
      </w:r>
      <w:r w:rsidR="0071275F" w:rsidRPr="00ED51C9">
        <w:rPr>
          <w:rFonts w:ascii="Cambria" w:eastAsia="Cambria" w:hAnsi="Cambria" w:cs="Cambria"/>
          <w:sz w:val="20"/>
          <w:szCs w:val="20"/>
          <w:lang w:eastAsia="en-GB"/>
        </w:rPr>
        <w:t xml:space="preserve">devront </w:t>
      </w:r>
      <w:r w:rsidR="00825D71" w:rsidRPr="00ED51C9">
        <w:rPr>
          <w:rFonts w:ascii="Cambria" w:eastAsia="Cambria" w:hAnsi="Cambria" w:cs="Cambria"/>
          <w:sz w:val="20"/>
          <w:szCs w:val="20"/>
          <w:lang w:eastAsia="en-GB"/>
        </w:rPr>
        <w:t>examiner toutes les captures à bord afin de déterminer si les recommandations de l’ICCAT sont respectées.</w:t>
      </w:r>
    </w:p>
    <w:p w14:paraId="45CCAD9F" w14:textId="77777777" w:rsidR="00825D71" w:rsidRPr="00ED51C9" w:rsidRDefault="00825D71" w:rsidP="00825D71">
      <w:pPr>
        <w:rPr>
          <w:rFonts w:ascii="Cambria" w:eastAsia="Cambria" w:hAnsi="Cambria" w:cs="Cambria"/>
          <w:sz w:val="20"/>
          <w:szCs w:val="20"/>
          <w:lang w:eastAsia="en-GB"/>
        </w:rPr>
      </w:pPr>
    </w:p>
    <w:p w14:paraId="582D83C1" w14:textId="7D177F54" w:rsidR="00825D71" w:rsidRPr="00ED51C9" w:rsidRDefault="00925197"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21</w:t>
      </w:r>
      <w:r w:rsidR="00825D71" w:rsidRPr="00ED51C9">
        <w:rPr>
          <w:rFonts w:ascii="Cambria" w:eastAsia="Cambria" w:hAnsi="Cambria" w:cs="Cambria"/>
          <w:sz w:val="20"/>
          <w:szCs w:val="20"/>
          <w:lang w:eastAsia="en-GB"/>
        </w:rPr>
        <w:t>.</w:t>
      </w:r>
      <w:r w:rsidR="00825D71" w:rsidRPr="00ED51C9">
        <w:rPr>
          <w:rFonts w:ascii="Cambria" w:eastAsia="Cambria" w:hAnsi="Cambria" w:cs="Cambria"/>
          <w:sz w:val="20"/>
          <w:szCs w:val="20"/>
          <w:lang w:eastAsia="en-GB"/>
        </w:rPr>
        <w:tab/>
        <w:t>Le modèle de carte d’identité pour les inspecteurs est représenté ci-dessous.</w:t>
      </w:r>
    </w:p>
    <w:p w14:paraId="65245888" w14:textId="77777777" w:rsidR="00825D71" w:rsidRPr="00ED51C9" w:rsidRDefault="00825D71" w:rsidP="00825D71">
      <w:pPr>
        <w:rPr>
          <w:rFonts w:ascii="Cambria" w:eastAsia="Cambria" w:hAnsi="Cambria" w:cs="Cambria"/>
          <w:i/>
          <w:sz w:val="20"/>
          <w:szCs w:val="20"/>
          <w:lang w:eastAsia="en-GB"/>
        </w:rPr>
      </w:pPr>
    </w:p>
    <w:p w14:paraId="3E6535F1" w14:textId="77777777" w:rsidR="00825D71" w:rsidRPr="00ED51C9" w:rsidRDefault="00825D71" w:rsidP="00825D71">
      <w:pPr>
        <w:rPr>
          <w:rFonts w:ascii="Cambria" w:eastAsia="Cambria" w:hAnsi="Cambria" w:cs="Cambria"/>
          <w:i/>
          <w:sz w:val="20"/>
          <w:szCs w:val="20"/>
          <w:lang w:eastAsia="en-GB"/>
        </w:rPr>
      </w:pPr>
      <w:r w:rsidRPr="00ED51C9">
        <w:rPr>
          <w:rFonts w:ascii="Cambria" w:eastAsia="Cambria" w:hAnsi="Cambria" w:cs="Cambria"/>
          <w:i/>
          <w:sz w:val="20"/>
          <w:szCs w:val="20"/>
          <w:lang w:eastAsia="en-GB"/>
        </w:rPr>
        <w:t>Dimensions : Largeur : 10,4 cm, Hauteur : 7 cm</w:t>
      </w:r>
    </w:p>
    <w:p w14:paraId="4BD344E7" w14:textId="77777777" w:rsidR="00825D71" w:rsidRPr="00ED51C9" w:rsidRDefault="00825D71" w:rsidP="00825D71">
      <w:pPr>
        <w:rPr>
          <w:rFonts w:ascii="Cambria" w:eastAsia="Cambria" w:hAnsi="Cambria" w:cs="Cambria"/>
          <w:i/>
          <w:sz w:val="20"/>
          <w:szCs w:val="20"/>
          <w:lang w:eastAsia="en-GB"/>
        </w:rPr>
      </w:pPr>
    </w:p>
    <w:p w14:paraId="03073068" w14:textId="77777777" w:rsidR="00825D71" w:rsidRPr="00ED51C9" w:rsidRDefault="00825D71" w:rsidP="00825D71">
      <w:pPr>
        <w:rPr>
          <w:rFonts w:ascii="Cambria" w:eastAsia="Cambria" w:hAnsi="Cambria" w:cs="Cambria"/>
          <w:i/>
          <w:sz w:val="8"/>
          <w:szCs w:val="8"/>
          <w:lang w:eastAsia="en-GB"/>
        </w:rPr>
      </w:pPr>
    </w:p>
    <w:p w14:paraId="45D8BB21" w14:textId="77777777" w:rsidR="00825D71" w:rsidRPr="00ED51C9" w:rsidRDefault="00825D71" w:rsidP="00825D71">
      <w:pPr>
        <w:autoSpaceDE w:val="0"/>
        <w:autoSpaceDN w:val="0"/>
        <w:adjustRightInd w:val="0"/>
        <w:ind w:left="426" w:hanging="426"/>
        <w:jc w:val="center"/>
        <w:rPr>
          <w:rFonts w:ascii="Cambria" w:eastAsia="Cambria" w:hAnsi="Cambria" w:cs="Cambria"/>
          <w:sz w:val="8"/>
          <w:szCs w:val="8"/>
          <w:lang w:eastAsia="en-GB"/>
        </w:rPr>
      </w:pPr>
      <w:r w:rsidRPr="00ED51C9">
        <w:rPr>
          <w:rFonts w:ascii="Cambria" w:eastAsia="Cambria" w:hAnsi="Cambria" w:cs="Cambria"/>
          <w:noProof/>
          <w:sz w:val="20"/>
          <w:szCs w:val="20"/>
          <w:lang w:eastAsia="en-GB"/>
        </w:rPr>
        <w:drawing>
          <wp:anchor distT="0" distB="0" distL="114300" distR="114300" simplePos="0" relativeHeight="251660288" behindDoc="0" locked="0" layoutInCell="1" allowOverlap="1" wp14:anchorId="5130A67F" wp14:editId="37EF227F">
            <wp:simplePos x="0" y="0"/>
            <wp:positionH relativeFrom="column">
              <wp:posOffset>859515</wp:posOffset>
            </wp:positionH>
            <wp:positionV relativeFrom="paragraph">
              <wp:posOffset>292963</wp:posOffset>
            </wp:positionV>
            <wp:extent cx="402133" cy="199337"/>
            <wp:effectExtent l="0" t="0" r="0" b="0"/>
            <wp:wrapNone/>
            <wp:docPr id="1613649559" name="Picture 6"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triangle flag&#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02133" cy="1993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51C9">
        <w:rPr>
          <w:rFonts w:ascii="Cambria" w:eastAsia="Cambria" w:hAnsi="Cambria" w:cs="Cambria"/>
          <w:noProof/>
          <w:sz w:val="20"/>
          <w:szCs w:val="20"/>
          <w:lang w:eastAsia="fr-FR"/>
        </w:rPr>
        <w:drawing>
          <wp:inline distT="0" distB="0" distL="0" distR="0" wp14:anchorId="37A4FC32" wp14:editId="442A0213">
            <wp:extent cx="4658638" cy="1794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6657" cy="1797384"/>
                    </a:xfrm>
                    <a:prstGeom prst="rect">
                      <a:avLst/>
                    </a:prstGeom>
                    <a:noFill/>
                    <a:ln>
                      <a:noFill/>
                    </a:ln>
                  </pic:spPr>
                </pic:pic>
              </a:graphicData>
            </a:graphic>
          </wp:inline>
        </w:drawing>
      </w:r>
    </w:p>
    <w:p w14:paraId="268FC76B" w14:textId="77777777" w:rsidR="00825D71" w:rsidRPr="00ED51C9" w:rsidRDefault="00825D71" w:rsidP="00825D71">
      <w:pPr>
        <w:tabs>
          <w:tab w:val="left" w:pos="360"/>
        </w:tabs>
        <w:jc w:val="right"/>
        <w:rPr>
          <w:rFonts w:ascii="Cambria" w:eastAsia="Cambria" w:hAnsi="Cambria" w:cs="Cambria"/>
          <w:b/>
          <w:sz w:val="8"/>
          <w:szCs w:val="8"/>
          <w:lang w:eastAsia="en-GB"/>
        </w:rPr>
      </w:pPr>
    </w:p>
    <w:p w14:paraId="74E229F6" w14:textId="77777777" w:rsidR="00825D71" w:rsidRPr="00ED51C9" w:rsidRDefault="00825D71" w:rsidP="00825D71">
      <w:pPr>
        <w:rPr>
          <w:rFonts w:ascii="Cambria" w:eastAsia="Cambria" w:hAnsi="Cambria" w:cs="Cambria"/>
          <w:i/>
          <w:sz w:val="20"/>
          <w:szCs w:val="20"/>
          <w:lang w:eastAsia="en-GB"/>
        </w:rPr>
        <w:sectPr w:rsidR="00825D71" w:rsidRPr="00ED51C9" w:rsidSect="00825D71">
          <w:headerReference w:type="even" r:id="rId21"/>
          <w:headerReference w:type="default" r:id="rId22"/>
          <w:footerReference w:type="even" r:id="rId23"/>
          <w:footerReference w:type="default" r:id="rId24"/>
          <w:headerReference w:type="first" r:id="rId25"/>
          <w:footerReference w:type="first" r:id="rId26"/>
          <w:pgSz w:w="11900" w:h="16840"/>
          <w:pgMar w:top="1426" w:right="1388" w:bottom="1426" w:left="1378" w:header="850" w:footer="1134" w:gutter="0"/>
          <w:cols w:space="720"/>
          <w:noEndnote/>
          <w:titlePg/>
          <w:docGrid w:linePitch="360"/>
        </w:sectPr>
      </w:pPr>
    </w:p>
    <w:p w14:paraId="2370B742" w14:textId="77777777" w:rsidR="00825D71" w:rsidRPr="00ED51C9" w:rsidRDefault="00825D71" w:rsidP="00825D71">
      <w:pPr>
        <w:tabs>
          <w:tab w:val="left" w:pos="360"/>
        </w:tabs>
        <w:jc w:val="right"/>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Annexe 8</w:t>
      </w:r>
    </w:p>
    <w:p w14:paraId="3633203D" w14:textId="77777777" w:rsidR="00825D71" w:rsidRPr="00ED51C9" w:rsidRDefault="00825D71" w:rsidP="00825D71">
      <w:pPr>
        <w:tabs>
          <w:tab w:val="left" w:pos="360"/>
        </w:tabs>
        <w:jc w:val="right"/>
        <w:rPr>
          <w:rFonts w:ascii="Cambria" w:eastAsia="Cambria" w:hAnsi="Cambria" w:cs="Cambria"/>
          <w:b/>
          <w:sz w:val="20"/>
          <w:szCs w:val="20"/>
          <w:lang w:eastAsia="en-GB"/>
        </w:rPr>
      </w:pPr>
    </w:p>
    <w:p w14:paraId="6268A604" w14:textId="77777777" w:rsidR="00825D71" w:rsidRPr="00ED51C9" w:rsidRDefault="00825D71" w:rsidP="00825D71">
      <w:pPr>
        <w:tabs>
          <w:tab w:val="left" w:pos="360"/>
        </w:tabs>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Normes minimales concernant les procédures d'enregistrement vidéo applicables aux opérations de transfert, de mise en cage et/ou de libération</w:t>
      </w:r>
    </w:p>
    <w:p w14:paraId="63B5C9D5" w14:textId="77777777" w:rsidR="00825D71" w:rsidRPr="00ED51C9" w:rsidRDefault="00825D71" w:rsidP="00825D71">
      <w:pPr>
        <w:tabs>
          <w:tab w:val="left" w:pos="360"/>
        </w:tabs>
        <w:rPr>
          <w:rFonts w:ascii="Cambria" w:eastAsia="Cambria" w:hAnsi="Cambria" w:cs="Cambria"/>
          <w:bCs/>
          <w:sz w:val="20"/>
          <w:szCs w:val="20"/>
          <w:lang w:eastAsia="en-GB"/>
        </w:rPr>
      </w:pPr>
    </w:p>
    <w:p w14:paraId="500CDD2D" w14:textId="77777777" w:rsidR="00825D71" w:rsidRPr="00ED51C9" w:rsidRDefault="00825D71" w:rsidP="00825D71">
      <w:pPr>
        <w:spacing w:after="11" w:line="259" w:lineRule="auto"/>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w:t>
      </w:r>
      <w:r w:rsidRPr="00ED51C9">
        <w:rPr>
          <w:rFonts w:ascii="Cambria" w:eastAsia="Cambria" w:hAnsi="Cambria" w:cs="Cambria"/>
          <w:sz w:val="20"/>
          <w:szCs w:val="20"/>
          <w:lang w:eastAsia="en-GB"/>
        </w:rPr>
        <w:tab/>
        <w:t>Chaque CPC du pavillon, de la madrague et de la ferme concernée devra s'assurer que les procédures suivantes s'appliquent à tous les enregistrements vidéo des opérations de transfert, de mise en cage et/ou de libération visées dans la présente Recommandation :</w:t>
      </w:r>
    </w:p>
    <w:p w14:paraId="188DD74D" w14:textId="77777777" w:rsidR="00825D71" w:rsidRPr="00ED51C9" w:rsidRDefault="00825D71" w:rsidP="00825D71">
      <w:pPr>
        <w:tabs>
          <w:tab w:val="left" w:pos="360"/>
        </w:tabs>
        <w:rPr>
          <w:rFonts w:ascii="Cambria" w:eastAsia="Cambria" w:hAnsi="Cambria" w:cs="Cambria"/>
          <w:b/>
          <w:sz w:val="20"/>
          <w:szCs w:val="20"/>
          <w:lang w:eastAsia="en-GB"/>
        </w:rPr>
      </w:pPr>
    </w:p>
    <w:p w14:paraId="1489512F" w14:textId="2693FB1A" w:rsidR="00825D71" w:rsidRPr="00ED51C9" w:rsidRDefault="00825D71" w:rsidP="00825D71">
      <w:pPr>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 xml:space="preserve">Le numéro ICCAT de l’autorisation de transfert ou de mise en cage ou de l’ordre de libération </w:t>
      </w:r>
      <w:r w:rsidR="000B2310" w:rsidRPr="00ED51C9">
        <w:rPr>
          <w:rFonts w:ascii="Cambria" w:eastAsia="Cambria" w:hAnsi="Cambria" w:cs="Cambria"/>
          <w:sz w:val="20"/>
          <w:szCs w:val="20"/>
          <w:lang w:eastAsia="en-GB"/>
        </w:rPr>
        <w:t xml:space="preserve">et le numéro de </w:t>
      </w:r>
      <w:r w:rsidR="00234498" w:rsidRPr="00ED51C9">
        <w:rPr>
          <w:rFonts w:ascii="Cambria" w:eastAsia="Cambria" w:hAnsi="Cambria" w:cs="Cambria"/>
          <w:sz w:val="20"/>
          <w:szCs w:val="20"/>
          <w:lang w:eastAsia="en-GB"/>
        </w:rPr>
        <w:t xml:space="preserve">la ou des </w:t>
      </w:r>
      <w:r w:rsidR="000B2310" w:rsidRPr="00ED51C9">
        <w:rPr>
          <w:rFonts w:ascii="Cambria" w:eastAsia="Cambria" w:hAnsi="Cambria" w:cs="Cambria"/>
          <w:sz w:val="20"/>
          <w:szCs w:val="20"/>
          <w:lang w:eastAsia="en-GB"/>
        </w:rPr>
        <w:t>cage</w:t>
      </w:r>
      <w:r w:rsidR="00234498" w:rsidRPr="00ED51C9">
        <w:rPr>
          <w:rFonts w:ascii="Cambria" w:eastAsia="Cambria" w:hAnsi="Cambria" w:cs="Cambria"/>
          <w:sz w:val="20"/>
          <w:szCs w:val="20"/>
          <w:lang w:eastAsia="en-GB"/>
        </w:rPr>
        <w:t>s</w:t>
      </w:r>
      <w:r w:rsidR="000B2310" w:rsidRPr="00ED51C9">
        <w:rPr>
          <w:rFonts w:ascii="Cambria" w:eastAsia="Cambria" w:hAnsi="Cambria" w:cs="Cambria"/>
          <w:sz w:val="20"/>
          <w:szCs w:val="20"/>
          <w:lang w:eastAsia="en-GB"/>
        </w:rPr>
        <w:t xml:space="preserve"> (conformément à ce qui est indiqué dans la déclaration de transfert – ITD) </w:t>
      </w:r>
      <w:r w:rsidRPr="00ED51C9">
        <w:rPr>
          <w:rFonts w:ascii="Cambria" w:eastAsia="Cambria" w:hAnsi="Cambria" w:cs="Cambria"/>
          <w:sz w:val="20"/>
          <w:szCs w:val="20"/>
          <w:lang w:eastAsia="en-GB"/>
        </w:rPr>
        <w:t>devr</w:t>
      </w:r>
      <w:r w:rsidR="00234498" w:rsidRPr="00ED51C9">
        <w:rPr>
          <w:rFonts w:ascii="Cambria" w:eastAsia="Cambria" w:hAnsi="Cambria" w:cs="Cambria"/>
          <w:sz w:val="20"/>
          <w:szCs w:val="20"/>
          <w:lang w:eastAsia="en-GB"/>
        </w:rPr>
        <w:t>ont</w:t>
      </w:r>
      <w:r w:rsidRPr="00ED51C9">
        <w:rPr>
          <w:rFonts w:ascii="Cambria" w:eastAsia="Cambria" w:hAnsi="Cambria" w:cs="Cambria"/>
          <w:sz w:val="20"/>
          <w:szCs w:val="20"/>
          <w:lang w:eastAsia="en-GB"/>
        </w:rPr>
        <w:t xml:space="preserve"> être affiché</w:t>
      </w:r>
      <w:r w:rsidR="00234498" w:rsidRPr="00ED51C9">
        <w:rPr>
          <w:rFonts w:ascii="Cambria" w:eastAsia="Cambria" w:hAnsi="Cambria" w:cs="Cambria"/>
          <w:sz w:val="20"/>
          <w:szCs w:val="20"/>
          <w:lang w:eastAsia="en-GB"/>
        </w:rPr>
        <w:t>s</w:t>
      </w:r>
      <w:r w:rsidRPr="00ED51C9">
        <w:rPr>
          <w:rFonts w:ascii="Cambria" w:eastAsia="Cambria" w:hAnsi="Cambria" w:cs="Cambria"/>
          <w:sz w:val="20"/>
          <w:szCs w:val="20"/>
          <w:lang w:eastAsia="en-GB"/>
        </w:rPr>
        <w:t xml:space="preserve"> au début et/ou à la fin de chaque vidéo, selon ce qui est demandé ;</w:t>
      </w:r>
    </w:p>
    <w:p w14:paraId="72FC31FE" w14:textId="77777777" w:rsidR="00825D71" w:rsidRPr="00ED51C9" w:rsidRDefault="00825D71" w:rsidP="00825D71">
      <w:pPr>
        <w:ind w:left="851" w:hanging="425"/>
        <w:jc w:val="both"/>
        <w:rPr>
          <w:rFonts w:ascii="Cambria" w:eastAsia="Cambria" w:hAnsi="Cambria" w:cs="Cambria"/>
          <w:sz w:val="20"/>
          <w:szCs w:val="20"/>
          <w:lang w:eastAsia="en-GB"/>
        </w:rPr>
      </w:pPr>
    </w:p>
    <w:p w14:paraId="5016C6C6" w14:textId="46FE792C" w:rsidR="00825D71" w:rsidRPr="00ED51C9" w:rsidRDefault="00825D71" w:rsidP="00825D71">
      <w:pPr>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L’heure et la date de la vidéo devront être affichées de manière continue dans tous les enregistrements vidéo ;</w:t>
      </w:r>
    </w:p>
    <w:p w14:paraId="14D46A2E" w14:textId="77777777" w:rsidR="00825D71" w:rsidRPr="00ED51C9" w:rsidRDefault="00825D71" w:rsidP="00825D71">
      <w:pPr>
        <w:ind w:left="851" w:hanging="425"/>
        <w:jc w:val="both"/>
        <w:rPr>
          <w:rFonts w:ascii="Cambria" w:eastAsia="Cambria" w:hAnsi="Cambria" w:cs="Cambria"/>
          <w:sz w:val="20"/>
          <w:szCs w:val="20"/>
          <w:lang w:eastAsia="en-GB"/>
        </w:rPr>
      </w:pPr>
    </w:p>
    <w:p w14:paraId="33FA2ECB" w14:textId="77777777" w:rsidR="00825D71" w:rsidRPr="00ED51C9" w:rsidRDefault="00825D71" w:rsidP="00825D71">
      <w:pPr>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c)</w:t>
      </w:r>
      <w:r w:rsidRPr="00ED51C9">
        <w:rPr>
          <w:rFonts w:ascii="Cambria" w:eastAsia="Cambria" w:hAnsi="Cambria" w:cs="Cambria"/>
          <w:sz w:val="20"/>
          <w:szCs w:val="20"/>
          <w:lang w:eastAsia="en-GB"/>
        </w:rPr>
        <w:tab/>
        <w:t>L’enregistrement vidéo devra être continu, sans interruptions ni coupures, et couvrir toute l’opération de transfert, de mise en cage et/ou de libération ;</w:t>
      </w:r>
    </w:p>
    <w:p w14:paraId="1FE1F18C" w14:textId="77777777" w:rsidR="00825D71" w:rsidRPr="00ED51C9" w:rsidRDefault="00825D71" w:rsidP="00825D71">
      <w:pPr>
        <w:ind w:left="851" w:hanging="425"/>
        <w:jc w:val="both"/>
        <w:rPr>
          <w:rFonts w:ascii="Cambria" w:eastAsia="Cambria" w:hAnsi="Cambria" w:cs="Cambria"/>
          <w:sz w:val="20"/>
          <w:szCs w:val="20"/>
          <w:lang w:eastAsia="en-GB"/>
        </w:rPr>
      </w:pPr>
    </w:p>
    <w:p w14:paraId="39FC4C7F" w14:textId="0F825F0F" w:rsidR="00825D71" w:rsidRPr="00ED51C9" w:rsidRDefault="00825D71" w:rsidP="00825D71">
      <w:pPr>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d)</w:t>
      </w:r>
      <w:r w:rsidRPr="00ED51C9">
        <w:rPr>
          <w:rFonts w:ascii="Cambria" w:eastAsia="Cambria" w:hAnsi="Cambria" w:cs="Cambria"/>
          <w:sz w:val="20"/>
          <w:szCs w:val="20"/>
          <w:lang w:eastAsia="en-GB"/>
        </w:rPr>
        <w:tab/>
        <w:t xml:space="preserve">Avant le début de l'opération de transfert, de mise en cage et/ou de libération, l'enregistrement vidéo devra inclure l'ouverture et la fermeture du filet/de la porte et, pour les opérations de transfert et de mise en cage, montrer si la ou les cages réceptrices et </w:t>
      </w:r>
      <w:r w:rsidR="00256FDB" w:rsidRPr="00ED51C9">
        <w:rPr>
          <w:rFonts w:ascii="Cambria" w:hAnsi="Cambria" w:cs="Cambria"/>
          <w:color w:val="000000"/>
          <w:sz w:val="20"/>
        </w:rPr>
        <w:t xml:space="preserve">donatrices </w:t>
      </w:r>
      <w:r w:rsidRPr="00ED51C9">
        <w:rPr>
          <w:rFonts w:ascii="Cambria" w:eastAsia="Cambria" w:hAnsi="Cambria" w:cs="Cambria"/>
          <w:sz w:val="20"/>
          <w:szCs w:val="20"/>
          <w:lang w:eastAsia="en-GB"/>
        </w:rPr>
        <w:t>contiennent déjà du thon rouge ;</w:t>
      </w:r>
    </w:p>
    <w:p w14:paraId="1F0F664D" w14:textId="77777777" w:rsidR="00825D71" w:rsidRPr="00ED51C9" w:rsidRDefault="00825D71" w:rsidP="00825D71">
      <w:pPr>
        <w:ind w:left="851" w:hanging="425"/>
        <w:jc w:val="both"/>
        <w:rPr>
          <w:rFonts w:ascii="Cambria" w:eastAsia="Cambria" w:hAnsi="Cambria" w:cs="Cambria"/>
          <w:sz w:val="20"/>
          <w:szCs w:val="20"/>
          <w:lang w:eastAsia="en-GB"/>
        </w:rPr>
      </w:pPr>
    </w:p>
    <w:p w14:paraId="2CD45A5C" w14:textId="77777777" w:rsidR="00825D71" w:rsidRPr="00ED51C9" w:rsidRDefault="00825D71" w:rsidP="00825D71">
      <w:pPr>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e)</w:t>
      </w:r>
      <w:r w:rsidRPr="00ED51C9">
        <w:rPr>
          <w:rFonts w:ascii="Cambria" w:eastAsia="Cambria" w:hAnsi="Cambria" w:cs="Cambria"/>
          <w:sz w:val="20"/>
          <w:szCs w:val="20"/>
          <w:lang w:eastAsia="en-GB"/>
        </w:rPr>
        <w:tab/>
        <w:t>L'enregistrement vidéo devra être de qualité suffisante pour déterminer le nombre et, le cas échéant, le poids des thons rouges transférés, mis en cage et/ou libérés ;</w:t>
      </w:r>
    </w:p>
    <w:p w14:paraId="699B52B6" w14:textId="77777777" w:rsidR="00825D71" w:rsidRPr="00ED51C9" w:rsidRDefault="00825D71" w:rsidP="00825D71">
      <w:pPr>
        <w:ind w:left="851" w:hanging="425"/>
        <w:jc w:val="both"/>
        <w:rPr>
          <w:rFonts w:ascii="Cambria" w:eastAsia="Cambria" w:hAnsi="Cambria" w:cs="Cambria"/>
          <w:sz w:val="20"/>
          <w:szCs w:val="20"/>
          <w:lang w:eastAsia="en-GB"/>
        </w:rPr>
      </w:pPr>
    </w:p>
    <w:p w14:paraId="06C1016A" w14:textId="3B8C93AC" w:rsidR="00825D71" w:rsidRPr="00ED51C9" w:rsidRDefault="00825D71" w:rsidP="00825D71">
      <w:pPr>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f)</w:t>
      </w:r>
      <w:r w:rsidRPr="00ED51C9">
        <w:rPr>
          <w:rFonts w:ascii="Cambria" w:eastAsia="Cambria" w:hAnsi="Cambria" w:cs="Cambria"/>
          <w:sz w:val="20"/>
          <w:szCs w:val="20"/>
          <w:lang w:eastAsia="en-GB"/>
        </w:rPr>
        <w:tab/>
        <w:t xml:space="preserve">Une copie de l’enregistrement vidéo devra être conservée, selon le cas, à bord du navire </w:t>
      </w:r>
      <w:r w:rsidR="00256FDB" w:rsidRPr="00ED51C9">
        <w:rPr>
          <w:rFonts w:ascii="Cambria" w:hAnsi="Cambria" w:cs="Cambria"/>
          <w:color w:val="000000"/>
          <w:sz w:val="20"/>
        </w:rPr>
        <w:t xml:space="preserve">donateur </w:t>
      </w:r>
      <w:r w:rsidRPr="00ED51C9">
        <w:rPr>
          <w:rFonts w:ascii="Cambria" w:eastAsia="Cambria" w:hAnsi="Cambria" w:cs="Cambria"/>
          <w:sz w:val="20"/>
          <w:szCs w:val="20"/>
          <w:lang w:eastAsia="en-GB"/>
        </w:rPr>
        <w:t>ou par l’opérateur de la ferme ou de la madrague pendant toute la durée de leur autorisation d'exploitation ;</w:t>
      </w:r>
    </w:p>
    <w:p w14:paraId="355FE533" w14:textId="77777777" w:rsidR="00825D71" w:rsidRPr="00ED51C9" w:rsidRDefault="00825D71" w:rsidP="00825D71">
      <w:pPr>
        <w:ind w:left="851" w:hanging="425"/>
        <w:jc w:val="both"/>
        <w:rPr>
          <w:rFonts w:ascii="Cambria" w:eastAsia="Cambria" w:hAnsi="Cambria" w:cs="Cambria"/>
          <w:sz w:val="20"/>
          <w:szCs w:val="20"/>
          <w:lang w:eastAsia="en-GB"/>
        </w:rPr>
      </w:pPr>
    </w:p>
    <w:p w14:paraId="3AE89704" w14:textId="398F50A9" w:rsidR="00825D71" w:rsidRPr="00ED51C9" w:rsidRDefault="00825D71" w:rsidP="00825D71">
      <w:pPr>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g)</w:t>
      </w:r>
      <w:r w:rsidRPr="00ED51C9">
        <w:rPr>
          <w:rFonts w:ascii="Cambria" w:eastAsia="Cambria" w:hAnsi="Cambria" w:cs="Cambria"/>
          <w:sz w:val="20"/>
          <w:szCs w:val="20"/>
          <w:lang w:eastAsia="en-GB"/>
        </w:rPr>
        <w:tab/>
        <w:t xml:space="preserve">La distribution de copies des enregistrements vidéo devra respecter les dispositions visées aux paragraphes </w:t>
      </w:r>
      <w:r w:rsidR="006B5A5B" w:rsidRPr="00ED51C9">
        <w:rPr>
          <w:rFonts w:ascii="Cambria" w:eastAsia="Cambria" w:hAnsi="Cambria" w:cs="Cambria"/>
          <w:sz w:val="20"/>
          <w:szCs w:val="20"/>
          <w:lang w:eastAsia="en-GB"/>
        </w:rPr>
        <w:t>120</w:t>
      </w:r>
      <w:r w:rsidRPr="00ED51C9">
        <w:rPr>
          <w:rFonts w:ascii="Cambria" w:eastAsia="Cambria" w:hAnsi="Cambria" w:cs="Cambria"/>
          <w:sz w:val="20"/>
          <w:szCs w:val="20"/>
          <w:lang w:eastAsia="en-GB"/>
        </w:rPr>
        <w:t xml:space="preserve"> à </w:t>
      </w:r>
      <w:r w:rsidR="00D05840" w:rsidRPr="00ED51C9">
        <w:rPr>
          <w:rFonts w:ascii="Cambria" w:eastAsia="Cambria" w:hAnsi="Cambria" w:cs="Cambria"/>
          <w:sz w:val="20"/>
          <w:szCs w:val="20"/>
          <w:lang w:eastAsia="en-GB"/>
        </w:rPr>
        <w:t>123</w:t>
      </w:r>
      <w:r w:rsidRPr="00ED51C9">
        <w:rPr>
          <w:rFonts w:ascii="Cambria" w:eastAsia="Cambria" w:hAnsi="Cambria" w:cs="Cambria"/>
          <w:sz w:val="20"/>
          <w:szCs w:val="20"/>
          <w:lang w:eastAsia="en-GB"/>
        </w:rPr>
        <w:t xml:space="preserve"> de la présente Recommandation ;</w:t>
      </w:r>
    </w:p>
    <w:p w14:paraId="07F644DB" w14:textId="77777777" w:rsidR="00825D71" w:rsidRPr="00ED51C9" w:rsidRDefault="00825D71" w:rsidP="00825D71">
      <w:pPr>
        <w:ind w:left="851" w:hanging="425"/>
        <w:jc w:val="both"/>
        <w:rPr>
          <w:rFonts w:ascii="Cambria" w:eastAsia="Cambria" w:hAnsi="Cambria" w:cs="Cambria"/>
          <w:sz w:val="20"/>
          <w:szCs w:val="20"/>
          <w:lang w:eastAsia="en-GB"/>
        </w:rPr>
      </w:pPr>
    </w:p>
    <w:p w14:paraId="0DBC3537" w14:textId="77777777" w:rsidR="00825D71" w:rsidRPr="00ED51C9" w:rsidRDefault="00825D71" w:rsidP="00825D71">
      <w:pPr>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h)</w:t>
      </w:r>
      <w:r w:rsidRPr="00ED51C9">
        <w:rPr>
          <w:rFonts w:ascii="Cambria" w:eastAsia="Cambria" w:hAnsi="Cambria" w:cs="Cambria"/>
          <w:sz w:val="20"/>
          <w:szCs w:val="20"/>
          <w:lang w:eastAsia="en-GB"/>
        </w:rPr>
        <w:tab/>
        <w:t>Le dispositif de stockage électronique contenant l'enregistrement vidéo original devra être immédiatement fourni à l'observateur régional de l'ICCAT et/ou à l'observateur national de la CPC après la fin de l'opération de transfert, de mise en cage et/ou de libération. L'observateur régional de l'ICCAT et/ou de la CPC devra l'initialiser immédiatement afin d'éviter toute autre manipulation.</w:t>
      </w:r>
    </w:p>
    <w:p w14:paraId="0852468A" w14:textId="77777777" w:rsidR="00825D71" w:rsidRPr="00ED51C9" w:rsidRDefault="00825D71" w:rsidP="00825D71">
      <w:pPr>
        <w:ind w:left="426" w:hanging="426"/>
        <w:jc w:val="both"/>
        <w:rPr>
          <w:rFonts w:ascii="Cambria" w:eastAsia="Cambria" w:hAnsi="Cambria" w:cs="Cambria"/>
          <w:sz w:val="20"/>
          <w:szCs w:val="20"/>
          <w:lang w:eastAsia="en-GB"/>
        </w:rPr>
      </w:pPr>
    </w:p>
    <w:p w14:paraId="5768E184" w14:textId="77777777" w:rsidR="00825D71" w:rsidRPr="00ED51C9" w:rsidRDefault="00825D71" w:rsidP="00825D71">
      <w:pPr>
        <w:spacing w:after="11" w:line="259" w:lineRule="auto"/>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2.</w:t>
      </w:r>
      <w:r w:rsidRPr="00ED51C9">
        <w:rPr>
          <w:rFonts w:ascii="Cambria" w:eastAsia="Cambria" w:hAnsi="Cambria" w:cs="Cambria"/>
          <w:sz w:val="20"/>
          <w:szCs w:val="20"/>
          <w:lang w:eastAsia="en-GB"/>
        </w:rPr>
        <w:tab/>
        <w:t>Chaque CPC du pavillon, de la madrague et de la ferme</w:t>
      </w:r>
      <w:r w:rsidRPr="00ED51C9">
        <w:rPr>
          <w:rFonts w:ascii="Cambria" w:eastAsia="Cambria" w:hAnsi="Cambria" w:cs="Cambria"/>
          <w:b/>
          <w:bCs/>
          <w:sz w:val="20"/>
          <w:szCs w:val="20"/>
          <w:lang w:eastAsia="en-GB"/>
        </w:rPr>
        <w:t xml:space="preserve"> </w:t>
      </w:r>
      <w:r w:rsidRPr="00ED51C9">
        <w:rPr>
          <w:rFonts w:ascii="Cambria" w:eastAsia="Cambria" w:hAnsi="Cambria" w:cs="Cambria"/>
          <w:sz w:val="20"/>
          <w:szCs w:val="20"/>
          <w:lang w:eastAsia="en-GB"/>
        </w:rPr>
        <w:t>concernée devra établir les mesures nécessaires afin d'éviter tout remplacement, édition ou manipulation des enregistrements vidéo originaux.</w:t>
      </w:r>
    </w:p>
    <w:p w14:paraId="6DA0666F" w14:textId="77777777" w:rsidR="00825D71" w:rsidRPr="00ED51C9" w:rsidRDefault="00825D71" w:rsidP="00825D71">
      <w:pPr>
        <w:spacing w:after="11" w:line="259" w:lineRule="auto"/>
        <w:ind w:left="426" w:hanging="426"/>
        <w:jc w:val="both"/>
        <w:rPr>
          <w:rFonts w:ascii="Cambria" w:eastAsia="Cambria" w:hAnsi="Cambria" w:cs="Cambria"/>
          <w:sz w:val="20"/>
          <w:szCs w:val="20"/>
          <w:lang w:eastAsia="en-GB"/>
        </w:rPr>
      </w:pPr>
    </w:p>
    <w:p w14:paraId="3D86963A" w14:textId="77777777" w:rsidR="00825D71" w:rsidRPr="00ED51C9" w:rsidRDefault="00825D71" w:rsidP="00825D71">
      <w:pPr>
        <w:spacing w:after="11" w:line="259" w:lineRule="auto"/>
        <w:rPr>
          <w:rFonts w:ascii="Cambria" w:eastAsia="Cambria" w:hAnsi="Cambria" w:cs="Cambria"/>
          <w:b/>
          <w:sz w:val="20"/>
          <w:szCs w:val="20"/>
          <w:lang w:eastAsia="en-GB"/>
        </w:rPr>
      </w:pPr>
      <w:r w:rsidRPr="00ED51C9">
        <w:rPr>
          <w:rFonts w:ascii="Cambria" w:eastAsia="Cambria" w:hAnsi="Cambria" w:cs="Cambria"/>
          <w:b/>
          <w:bCs/>
          <w:sz w:val="20"/>
          <w:szCs w:val="20"/>
          <w:lang w:eastAsia="en-GB"/>
        </w:rPr>
        <w:t>Qualité insuffisante de l'enregistrement vidéo</w:t>
      </w:r>
    </w:p>
    <w:p w14:paraId="6F3E0A1B" w14:textId="77777777" w:rsidR="00825D71" w:rsidRPr="00ED51C9" w:rsidRDefault="00825D71" w:rsidP="00825D71">
      <w:pPr>
        <w:ind w:left="426" w:hanging="426"/>
        <w:jc w:val="both"/>
        <w:rPr>
          <w:rFonts w:ascii="Cambria" w:eastAsia="Cambria" w:hAnsi="Cambria" w:cs="Cambria"/>
          <w:sz w:val="20"/>
          <w:szCs w:val="20"/>
          <w:lang w:eastAsia="en-GB"/>
        </w:rPr>
      </w:pPr>
    </w:p>
    <w:p w14:paraId="3A16A23F" w14:textId="77777777" w:rsidR="00825D71" w:rsidRPr="00ED51C9" w:rsidRDefault="00825D71" w:rsidP="00825D71">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w:t>
      </w:r>
      <w:r w:rsidRPr="00ED51C9">
        <w:rPr>
          <w:rFonts w:ascii="Cambria" w:eastAsia="Cambria" w:hAnsi="Cambria" w:cs="Cambria"/>
          <w:sz w:val="20"/>
          <w:szCs w:val="20"/>
          <w:lang w:eastAsia="en-GB"/>
        </w:rPr>
        <w:tab/>
        <w:t>Si l’enregistrement vidéo n’offre pas une qualité suffisante permettant de déterminer le nombre, et le cas échéant le poids, des thons rouges transférés, mis en cages et/ou libérés, l'opération devra être répétée jusqu'à ce que la qualité de la vidéo soit adéquate, en suivant les procédures ci-dessous :</w:t>
      </w:r>
    </w:p>
    <w:p w14:paraId="115B2F38" w14:textId="77777777" w:rsidR="00825D71" w:rsidRPr="00ED51C9" w:rsidRDefault="00825D71" w:rsidP="00825D71">
      <w:pPr>
        <w:ind w:left="426" w:hanging="426"/>
        <w:contextualSpacing/>
        <w:jc w:val="both"/>
        <w:rPr>
          <w:rFonts w:ascii="Cambria" w:eastAsia="Cambria" w:hAnsi="Cambria" w:cs="Cambria"/>
          <w:sz w:val="20"/>
          <w:szCs w:val="20"/>
          <w:lang w:eastAsia="en-GB"/>
        </w:rPr>
      </w:pPr>
    </w:p>
    <w:p w14:paraId="722F3322" w14:textId="6A872EE8" w:rsidR="00825D71" w:rsidRPr="00ED51C9" w:rsidRDefault="00825D71" w:rsidP="00825D71">
      <w:pPr>
        <w:ind w:left="851" w:hanging="425"/>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r>
      <w:r w:rsidR="00D05840" w:rsidRPr="00ED51C9">
        <w:rPr>
          <w:rFonts w:ascii="Cambria" w:eastAsia="Cambria" w:hAnsi="Cambria" w:cs="Cambria"/>
          <w:sz w:val="20"/>
          <w:szCs w:val="20"/>
          <w:lang w:eastAsia="en-GB"/>
        </w:rPr>
        <w:t xml:space="preserve">Pour </w:t>
      </w:r>
      <w:r w:rsidRPr="00ED51C9">
        <w:rPr>
          <w:rFonts w:ascii="Cambria" w:eastAsia="Cambria" w:hAnsi="Cambria" w:cs="Cambria"/>
          <w:sz w:val="20"/>
          <w:szCs w:val="20"/>
          <w:lang w:eastAsia="en-GB"/>
        </w:rPr>
        <w:t xml:space="preserve">un transfert, l'opération de transfert concernée devra être répétée conformément aux dispositions énoncées aux paragraphes </w:t>
      </w:r>
      <w:r w:rsidR="00D05840" w:rsidRPr="00ED51C9">
        <w:rPr>
          <w:rFonts w:ascii="Cambria" w:eastAsia="Cambria" w:hAnsi="Cambria" w:cs="Cambria"/>
          <w:sz w:val="20"/>
          <w:szCs w:val="20"/>
          <w:lang w:eastAsia="en-GB"/>
        </w:rPr>
        <w:t>124</w:t>
      </w:r>
      <w:r w:rsidRPr="00ED51C9">
        <w:rPr>
          <w:rFonts w:ascii="Cambria" w:eastAsia="Cambria" w:hAnsi="Cambria" w:cs="Cambria"/>
          <w:sz w:val="20"/>
          <w:szCs w:val="20"/>
          <w:lang w:eastAsia="en-GB"/>
        </w:rPr>
        <w:t xml:space="preserve"> à </w:t>
      </w:r>
      <w:r w:rsidR="00D05840" w:rsidRPr="00ED51C9">
        <w:rPr>
          <w:rFonts w:ascii="Cambria" w:eastAsia="Cambria" w:hAnsi="Cambria" w:cs="Cambria"/>
          <w:sz w:val="20"/>
          <w:szCs w:val="20"/>
          <w:lang w:eastAsia="en-GB"/>
        </w:rPr>
        <w:t>129</w:t>
      </w:r>
      <w:r w:rsidRPr="00ED51C9">
        <w:rPr>
          <w:rFonts w:ascii="Cambria" w:eastAsia="Cambria" w:hAnsi="Cambria" w:cs="Cambria"/>
          <w:sz w:val="20"/>
          <w:szCs w:val="20"/>
          <w:lang w:eastAsia="en-GB"/>
        </w:rPr>
        <w:t xml:space="preserve"> de la présente Recommandation (transferts volontaires et de contrôle). </w:t>
      </w:r>
      <w:r w:rsidRPr="00ED51C9">
        <w:rPr>
          <w:rFonts w:ascii="Cambria" w:eastAsia="Cambria" w:hAnsi="Cambria" w:cs="Cambria"/>
          <w:sz w:val="20"/>
          <w:szCs w:val="22"/>
          <w:lang w:eastAsia="en-GB"/>
        </w:rPr>
        <w:t>Ce transfert volontaire ou de contrôle devra s’effectuer dans une autre cage qui doit être vide.</w:t>
      </w:r>
    </w:p>
    <w:p w14:paraId="17C99D9C" w14:textId="77777777" w:rsidR="00825D71" w:rsidRPr="00ED51C9" w:rsidRDefault="00825D71" w:rsidP="00825D71">
      <w:pPr>
        <w:ind w:left="851" w:hanging="425"/>
        <w:contextualSpacing/>
        <w:jc w:val="both"/>
        <w:rPr>
          <w:rFonts w:ascii="Cambria" w:eastAsia="Cambria" w:hAnsi="Cambria" w:cs="Cambria"/>
          <w:sz w:val="20"/>
          <w:szCs w:val="20"/>
          <w:lang w:eastAsia="en-GB"/>
        </w:rPr>
      </w:pPr>
    </w:p>
    <w:p w14:paraId="2CB01FB2" w14:textId="77777777" w:rsidR="00825D71" w:rsidRPr="00ED51C9" w:rsidRDefault="00825D71" w:rsidP="00825D71">
      <w:pPr>
        <w:ind w:left="851"/>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En ce qui concerne les transferts où le poisson a pour origine une madrague, le thon rouge déjà transféré de la madrague vers la cage de réception pourrait être renvoyé à la madrague et le transfert volontaire est annulé sous la supervision de l'observateur régional de l'ICCAT.</w:t>
      </w:r>
      <w:r w:rsidRPr="00ED51C9">
        <w:rPr>
          <w:rFonts w:ascii="Cambria" w:eastAsia="Cambria" w:hAnsi="Cambria" w:cs="Cambria"/>
          <w:sz w:val="20"/>
          <w:szCs w:val="20"/>
          <w:lang w:eastAsia="en-GB"/>
        </w:rPr>
        <w:br w:type="page"/>
      </w:r>
    </w:p>
    <w:p w14:paraId="7BBCC813" w14:textId="205030F2" w:rsidR="00825D71" w:rsidRPr="00ED51C9" w:rsidRDefault="00825D71" w:rsidP="00825D71">
      <w:pPr>
        <w:ind w:left="85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b)</w:t>
      </w:r>
      <w:r w:rsidRPr="00ED51C9">
        <w:rPr>
          <w:rFonts w:ascii="Cambria" w:eastAsia="Cambria" w:hAnsi="Cambria" w:cs="Cambria"/>
          <w:sz w:val="20"/>
          <w:szCs w:val="20"/>
          <w:lang w:eastAsia="en-GB"/>
        </w:rPr>
        <w:tab/>
      </w:r>
      <w:r w:rsidR="00D05840" w:rsidRPr="00ED51C9">
        <w:rPr>
          <w:rFonts w:ascii="Cambria" w:eastAsia="Cambria" w:hAnsi="Cambria" w:cs="Cambria"/>
          <w:sz w:val="20"/>
          <w:szCs w:val="20"/>
          <w:lang w:eastAsia="en-GB"/>
        </w:rPr>
        <w:t xml:space="preserve">Pour </w:t>
      </w:r>
      <w:r w:rsidRPr="00ED51C9">
        <w:rPr>
          <w:rFonts w:ascii="Cambria" w:eastAsia="Cambria" w:hAnsi="Cambria" w:cs="Cambria"/>
          <w:sz w:val="20"/>
          <w:szCs w:val="20"/>
          <w:lang w:eastAsia="en-GB"/>
        </w:rPr>
        <w:t xml:space="preserve">une opération de mise en cage, l'opération de mise en cage concernée devra être répétée conformément aux dispositions énoncées aux paragraphes </w:t>
      </w:r>
      <w:r w:rsidR="00D05840" w:rsidRPr="00ED51C9">
        <w:rPr>
          <w:rFonts w:ascii="Cambria" w:eastAsia="Cambria" w:hAnsi="Cambria" w:cs="Cambria"/>
          <w:sz w:val="20"/>
          <w:szCs w:val="20"/>
          <w:lang w:eastAsia="en-GB"/>
        </w:rPr>
        <w:t>163</w:t>
      </w:r>
      <w:r w:rsidRPr="00ED51C9">
        <w:rPr>
          <w:rFonts w:ascii="Cambria" w:eastAsia="Cambria" w:hAnsi="Cambria" w:cs="Cambria"/>
          <w:sz w:val="20"/>
          <w:szCs w:val="20"/>
          <w:lang w:eastAsia="en-GB"/>
        </w:rPr>
        <w:t xml:space="preserve"> </w:t>
      </w:r>
      <w:r w:rsidR="006B5A5B" w:rsidRPr="00ED51C9">
        <w:rPr>
          <w:rFonts w:ascii="Cambria" w:eastAsia="Cambria" w:hAnsi="Cambria" w:cs="Cambria"/>
          <w:sz w:val="20"/>
          <w:szCs w:val="20"/>
          <w:lang w:eastAsia="en-GB"/>
        </w:rPr>
        <w:t>à 165</w:t>
      </w:r>
      <w:r w:rsidRPr="00ED51C9">
        <w:rPr>
          <w:rFonts w:ascii="Cambria" w:eastAsia="Cambria" w:hAnsi="Cambria" w:cs="Cambria"/>
          <w:sz w:val="20"/>
          <w:szCs w:val="20"/>
          <w:lang w:eastAsia="en-GB"/>
        </w:rPr>
        <w:t xml:space="preserve"> de la présente Recommandation.</w:t>
      </w:r>
    </w:p>
    <w:p w14:paraId="14548DFF" w14:textId="77777777" w:rsidR="00825D71" w:rsidRPr="00ED51C9" w:rsidRDefault="00825D71" w:rsidP="00825D71">
      <w:pPr>
        <w:ind w:left="426"/>
        <w:contextualSpacing/>
        <w:jc w:val="both"/>
        <w:rPr>
          <w:rFonts w:ascii="Cambria" w:eastAsia="Cambria" w:hAnsi="Cambria" w:cs="Cambria"/>
          <w:sz w:val="20"/>
          <w:szCs w:val="20"/>
          <w:lang w:eastAsia="en-GB"/>
        </w:rPr>
      </w:pPr>
    </w:p>
    <w:p w14:paraId="0AD82451" w14:textId="3B90F187" w:rsidR="00825D71" w:rsidRPr="00ED51C9" w:rsidRDefault="00825D71" w:rsidP="00825D71">
      <w:pPr>
        <w:ind w:left="851"/>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La nouvelle opération de mise en cage doit inclure le déplacement de tous les thons rouges provenant de la cage </w:t>
      </w:r>
      <w:r w:rsidR="006A729A" w:rsidRPr="00ED51C9">
        <w:rPr>
          <w:rFonts w:ascii="Cambria" w:eastAsia="Cambria" w:hAnsi="Cambria" w:cs="Cambria"/>
          <w:sz w:val="20"/>
          <w:szCs w:val="20"/>
          <w:lang w:eastAsia="en-GB"/>
        </w:rPr>
        <w:t xml:space="preserve">réceptrice </w:t>
      </w:r>
      <w:r w:rsidRPr="00ED51C9">
        <w:rPr>
          <w:rFonts w:ascii="Cambria" w:eastAsia="Cambria" w:hAnsi="Cambria" w:cs="Cambria"/>
          <w:sz w:val="20"/>
          <w:szCs w:val="20"/>
          <w:lang w:eastAsia="en-GB"/>
        </w:rPr>
        <w:t xml:space="preserve">de la ferme vers une autre cage de la ferme qui doit être vide. </w:t>
      </w:r>
    </w:p>
    <w:p w14:paraId="20F5DF24" w14:textId="77777777" w:rsidR="00825D71" w:rsidRPr="00ED51C9" w:rsidRDefault="00825D71" w:rsidP="00825D71">
      <w:pPr>
        <w:ind w:left="426"/>
        <w:jc w:val="both"/>
        <w:rPr>
          <w:rFonts w:ascii="Cambria" w:eastAsia="Cambria" w:hAnsi="Cambria" w:cs="Cambria"/>
          <w:sz w:val="20"/>
          <w:szCs w:val="20"/>
          <w:lang w:eastAsia="en-GB"/>
        </w:rPr>
      </w:pPr>
    </w:p>
    <w:p w14:paraId="137E25E6" w14:textId="77777777" w:rsidR="00825D71" w:rsidRPr="00ED51C9" w:rsidRDefault="00825D71" w:rsidP="00825D71">
      <w:pPr>
        <w:ind w:left="85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c)</w:t>
      </w:r>
      <w:r w:rsidRPr="00ED51C9">
        <w:rPr>
          <w:rFonts w:ascii="Cambria" w:eastAsia="Cambria" w:hAnsi="Cambria" w:cs="Cambria"/>
          <w:sz w:val="20"/>
          <w:szCs w:val="20"/>
          <w:lang w:eastAsia="en-GB"/>
        </w:rPr>
        <w:tab/>
        <w:t xml:space="preserve">pour les </w:t>
      </w:r>
      <w:r w:rsidRPr="00ED51C9">
        <w:rPr>
          <w:rFonts w:ascii="Cambria" w:eastAsia="Cambria" w:hAnsi="Cambria" w:cs="Cambria"/>
          <w:bCs/>
          <w:sz w:val="20"/>
          <w:szCs w:val="20"/>
          <w:lang w:eastAsia="en-GB"/>
        </w:rPr>
        <w:t>libérations</w:t>
      </w:r>
      <w:r w:rsidRPr="00ED51C9">
        <w:rPr>
          <w:rFonts w:ascii="Cambria" w:eastAsia="Cambria" w:hAnsi="Cambria" w:cs="Cambria"/>
          <w:sz w:val="20"/>
          <w:szCs w:val="20"/>
          <w:lang w:eastAsia="en-GB"/>
        </w:rPr>
        <w:t>, la séparation des poissons à remettre à l'eau devra être répétée conformément au protocole de libération figurant à l'</w:t>
      </w:r>
      <w:r w:rsidRPr="00ED51C9">
        <w:rPr>
          <w:rFonts w:ascii="Cambria" w:eastAsia="Cambria" w:hAnsi="Cambria" w:cs="Cambria"/>
          <w:b/>
          <w:bCs/>
          <w:sz w:val="20"/>
          <w:szCs w:val="20"/>
          <w:lang w:eastAsia="en-GB"/>
        </w:rPr>
        <w:t xml:space="preserve">annexe 10 </w:t>
      </w:r>
      <w:r w:rsidRPr="00ED51C9">
        <w:rPr>
          <w:rFonts w:ascii="Cambria" w:eastAsia="Cambria" w:hAnsi="Cambria" w:cs="Cambria"/>
          <w:sz w:val="20"/>
          <w:szCs w:val="20"/>
          <w:lang w:eastAsia="en-GB"/>
        </w:rPr>
        <w:t>de la présente Recommandation.</w:t>
      </w:r>
    </w:p>
    <w:p w14:paraId="69809669" w14:textId="77777777" w:rsidR="00825D71" w:rsidRPr="00ED51C9" w:rsidRDefault="00825D71" w:rsidP="00825D71">
      <w:pPr>
        <w:ind w:left="426"/>
        <w:jc w:val="both"/>
        <w:rPr>
          <w:rFonts w:ascii="Cambria" w:eastAsia="Cambria" w:hAnsi="Cambria" w:cs="Cambria"/>
          <w:sz w:val="20"/>
          <w:szCs w:val="20"/>
          <w:lang w:eastAsia="en-GB"/>
        </w:rPr>
      </w:pPr>
    </w:p>
    <w:p w14:paraId="05171A48" w14:textId="77777777" w:rsidR="00825D71" w:rsidRPr="00ED51C9"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ED51C9">
        <w:rPr>
          <w:rFonts w:ascii="Cambria" w:eastAsia="Cambria" w:hAnsi="Cambria" w:cs="Cambria"/>
          <w:snapToGrid w:val="0"/>
          <w:sz w:val="20"/>
          <w:szCs w:val="20"/>
          <w:lang w:eastAsia="es-ES"/>
        </w:rPr>
        <w:br w:type="page"/>
      </w:r>
      <w:r w:rsidRPr="00ED51C9">
        <w:rPr>
          <w:rFonts w:ascii="Cambria" w:eastAsia="Cambria" w:hAnsi="Cambria" w:cs="Cambria"/>
          <w:b/>
          <w:sz w:val="20"/>
          <w:szCs w:val="20"/>
          <w:lang w:eastAsia="en-GB"/>
        </w:rPr>
        <w:lastRenderedPageBreak/>
        <w:t>Annexe 9</w:t>
      </w:r>
    </w:p>
    <w:p w14:paraId="6257F15B" w14:textId="77777777" w:rsidR="00825D71" w:rsidRPr="00ED51C9" w:rsidRDefault="00825D71" w:rsidP="00825D71">
      <w:pPr>
        <w:autoSpaceDE w:val="0"/>
        <w:autoSpaceDN w:val="0"/>
        <w:adjustRightInd w:val="0"/>
        <w:ind w:left="437" w:hanging="437"/>
        <w:jc w:val="right"/>
        <w:rPr>
          <w:rFonts w:ascii="Cambria" w:eastAsia="Cambria" w:hAnsi="Cambria" w:cs="Cambria"/>
          <w:b/>
          <w:sz w:val="16"/>
          <w:szCs w:val="16"/>
          <w:lang w:eastAsia="en-GB"/>
        </w:rPr>
      </w:pPr>
    </w:p>
    <w:p w14:paraId="62D3088C" w14:textId="77777777" w:rsidR="00825D71" w:rsidRPr="00ED51C9" w:rsidRDefault="00825D71" w:rsidP="00825D71">
      <w:pPr>
        <w:autoSpaceDE w:val="0"/>
        <w:autoSpaceDN w:val="0"/>
        <w:adjustRightInd w:val="0"/>
        <w:ind w:left="180"/>
        <w:jc w:val="center"/>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Normes et procédures pour les systèmes de caméras stéréoscopiques</w:t>
      </w:r>
    </w:p>
    <w:p w14:paraId="54FBD08E" w14:textId="77777777" w:rsidR="00825D71" w:rsidRPr="00ED51C9" w:rsidRDefault="00825D71" w:rsidP="00825D71">
      <w:pPr>
        <w:autoSpaceDE w:val="0"/>
        <w:autoSpaceDN w:val="0"/>
        <w:adjustRightInd w:val="0"/>
        <w:ind w:left="180"/>
        <w:jc w:val="center"/>
        <w:rPr>
          <w:rFonts w:ascii="Cambria" w:eastAsia="Cambria" w:hAnsi="Cambria" w:cs="Cambria"/>
          <w:b/>
          <w:bCs/>
          <w:sz w:val="20"/>
          <w:szCs w:val="20"/>
          <w:lang w:eastAsia="en-GB"/>
        </w:rPr>
      </w:pPr>
      <w:proofErr w:type="gramStart"/>
      <w:r w:rsidRPr="00ED51C9">
        <w:rPr>
          <w:rFonts w:ascii="Cambria" w:eastAsia="Cambria" w:hAnsi="Cambria" w:cs="Cambria"/>
          <w:b/>
          <w:bCs/>
          <w:sz w:val="20"/>
          <w:szCs w:val="20"/>
          <w:lang w:eastAsia="en-GB"/>
        </w:rPr>
        <w:t>dans</w:t>
      </w:r>
      <w:proofErr w:type="gramEnd"/>
      <w:r w:rsidRPr="00ED51C9">
        <w:rPr>
          <w:rFonts w:ascii="Cambria" w:eastAsia="Cambria" w:hAnsi="Cambria" w:cs="Cambria"/>
          <w:b/>
          <w:bCs/>
          <w:sz w:val="20"/>
          <w:szCs w:val="20"/>
          <w:lang w:eastAsia="en-GB"/>
        </w:rPr>
        <w:t xml:space="preserve"> le contexte des opérations de mise en cages</w:t>
      </w:r>
    </w:p>
    <w:p w14:paraId="5B7CAE6D" w14:textId="77777777" w:rsidR="00825D71" w:rsidRPr="00ED51C9" w:rsidRDefault="00825D71" w:rsidP="00825D71">
      <w:pPr>
        <w:autoSpaceDE w:val="0"/>
        <w:autoSpaceDN w:val="0"/>
        <w:adjustRightInd w:val="0"/>
        <w:ind w:left="180"/>
        <w:jc w:val="both"/>
        <w:rPr>
          <w:rFonts w:ascii="Cambria" w:eastAsia="Cambria" w:hAnsi="Cambria" w:cs="Cambria"/>
          <w:b/>
          <w:bCs/>
          <w:sz w:val="16"/>
          <w:szCs w:val="16"/>
          <w:lang w:eastAsia="en-GB"/>
        </w:rPr>
      </w:pPr>
    </w:p>
    <w:p w14:paraId="593C7971" w14:textId="77777777" w:rsidR="00825D71" w:rsidRPr="00ED51C9" w:rsidRDefault="00825D71" w:rsidP="00825D71">
      <w:pPr>
        <w:autoSpaceDE w:val="0"/>
        <w:autoSpaceDN w:val="0"/>
        <w:adjustRightInd w:val="0"/>
        <w:ind w:left="426" w:hanging="426"/>
        <w:jc w:val="both"/>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1.</w:t>
      </w:r>
      <w:r w:rsidRPr="00ED51C9">
        <w:rPr>
          <w:rFonts w:ascii="Cambria" w:eastAsia="Cambria" w:hAnsi="Cambria" w:cs="Cambria"/>
          <w:b/>
          <w:bCs/>
          <w:sz w:val="20"/>
          <w:szCs w:val="20"/>
          <w:lang w:eastAsia="en-GB"/>
        </w:rPr>
        <w:tab/>
        <w:t>Utilisation de systèmes de caméras stéréoscopiques</w:t>
      </w:r>
    </w:p>
    <w:p w14:paraId="000BC8D5" w14:textId="77777777" w:rsidR="00825D71" w:rsidRPr="00ED51C9" w:rsidRDefault="00825D71" w:rsidP="00825D71">
      <w:pPr>
        <w:autoSpaceDE w:val="0"/>
        <w:autoSpaceDN w:val="0"/>
        <w:adjustRightInd w:val="0"/>
        <w:ind w:left="180"/>
        <w:jc w:val="center"/>
        <w:rPr>
          <w:rFonts w:ascii="Cambria" w:eastAsia="Cambria" w:hAnsi="Cambria" w:cs="Cambria"/>
          <w:bCs/>
          <w:sz w:val="16"/>
          <w:szCs w:val="16"/>
          <w:lang w:eastAsia="en-GB"/>
        </w:rPr>
      </w:pPr>
    </w:p>
    <w:p w14:paraId="5F24529E"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 xml:space="preserve">L'utilisation de systèmes de caméras stéréoscopiques dans le contexte des opérations de mise en cages devra être appliquée conformément aux dispositions suivantes : </w:t>
      </w:r>
    </w:p>
    <w:p w14:paraId="0F825CEE" w14:textId="77777777" w:rsidR="00825D71" w:rsidRPr="00ED51C9" w:rsidRDefault="00825D71" w:rsidP="00825D71">
      <w:pPr>
        <w:autoSpaceDE w:val="0"/>
        <w:autoSpaceDN w:val="0"/>
        <w:adjustRightInd w:val="0"/>
        <w:ind w:left="180"/>
        <w:jc w:val="both"/>
        <w:rPr>
          <w:rFonts w:ascii="Cambria" w:eastAsia="Cambria" w:hAnsi="Cambria" w:cs="Cambria"/>
          <w:bCs/>
          <w:sz w:val="16"/>
          <w:szCs w:val="16"/>
          <w:lang w:eastAsia="en-GB"/>
        </w:rPr>
      </w:pPr>
    </w:p>
    <w:p w14:paraId="1733DC4C" w14:textId="65B2661D" w:rsidR="00825D71" w:rsidRPr="00ED51C9" w:rsidRDefault="00825D71" w:rsidP="00825D71">
      <w:pPr>
        <w:spacing w:after="60"/>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 xml:space="preserve">i. </w:t>
      </w:r>
      <w:r w:rsidRPr="00ED51C9">
        <w:rPr>
          <w:rFonts w:ascii="Cambria" w:eastAsia="Cambria" w:hAnsi="Cambria" w:cs="Cambria"/>
          <w:bCs/>
          <w:sz w:val="20"/>
          <w:szCs w:val="20"/>
          <w:lang w:eastAsia="en-GB"/>
        </w:rPr>
        <w:tab/>
        <w:t>L'intensité d'échantillonnage des poissons vivants à des fins de mesure de la longueur ne devra pas être inférieure à 20</w:t>
      </w:r>
      <w:r w:rsidR="007E659D" w:rsidRPr="00ED51C9">
        <w:rPr>
          <w:rFonts w:ascii="Cambria" w:eastAsia="Cambria" w:hAnsi="Cambria" w:cs="Cambria"/>
          <w:bCs/>
          <w:sz w:val="20"/>
          <w:szCs w:val="20"/>
          <w:lang w:eastAsia="en-GB"/>
        </w:rPr>
        <w:t> </w:t>
      </w:r>
      <w:r w:rsidRPr="00ED51C9">
        <w:rPr>
          <w:rFonts w:ascii="Cambria" w:eastAsia="Cambria" w:hAnsi="Cambria" w:cs="Cambria"/>
          <w:bCs/>
          <w:sz w:val="20"/>
          <w:szCs w:val="20"/>
          <w:lang w:eastAsia="en-GB"/>
        </w:rPr>
        <w:t xml:space="preserve">% du nombre des poissons mis en cages. </w:t>
      </w:r>
      <w:r w:rsidRPr="00ED51C9">
        <w:rPr>
          <w:rFonts w:ascii="Cambria" w:eastAsia="Cambria" w:hAnsi="Cambria" w:cs="Cambria"/>
          <w:sz w:val="20"/>
          <w:szCs w:val="20"/>
          <w:lang w:eastAsia="en-GB"/>
        </w:rPr>
        <w:t>Lorsque</w:t>
      </w:r>
      <w:r w:rsidRPr="00ED51C9">
        <w:rPr>
          <w:rFonts w:ascii="Cambria" w:eastAsia="Cambria" w:hAnsi="Cambria" w:cs="Cambria"/>
          <w:bCs/>
          <w:sz w:val="20"/>
          <w:szCs w:val="20"/>
          <w:lang w:eastAsia="en-GB"/>
        </w:rPr>
        <w:t xml:space="preserve"> c'est techniquement possible, l'échantillonnage des poissons vivants devra être séquentiel en mesurant un poisson sur cinq. Cet échantillonnage devra être réalisé en mesurant les poissons se trouvant de 2 à 8 mètres de distance de la caméra.</w:t>
      </w:r>
    </w:p>
    <w:p w14:paraId="3B970E2D" w14:textId="77777777" w:rsidR="00825D71" w:rsidRPr="00ED51C9" w:rsidRDefault="00825D71" w:rsidP="00825D71">
      <w:pPr>
        <w:spacing w:after="60"/>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ii.</w:t>
      </w:r>
      <w:r w:rsidRPr="00ED51C9">
        <w:rPr>
          <w:rFonts w:ascii="Cambria" w:eastAsia="Cambria" w:hAnsi="Cambria" w:cs="Cambria"/>
          <w:bCs/>
          <w:sz w:val="20"/>
          <w:szCs w:val="20"/>
          <w:lang w:eastAsia="en-GB"/>
        </w:rPr>
        <w:tab/>
        <w:t>Les dimensions du portail de transfert reliant la cage donatrice à la cage réceptrice ne devront pas dépasser 8 à 10 mètres de large et 8 à 10 mètres de haut.</w:t>
      </w:r>
    </w:p>
    <w:p w14:paraId="2D07A186" w14:textId="77777777" w:rsidR="00825D71" w:rsidRPr="00ED51C9" w:rsidRDefault="00825D71" w:rsidP="00825D71">
      <w:pPr>
        <w:spacing w:after="60"/>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iii.</w:t>
      </w:r>
      <w:r w:rsidRPr="00ED51C9">
        <w:rPr>
          <w:rFonts w:ascii="Cambria" w:eastAsia="Cambria" w:hAnsi="Cambria" w:cs="Cambria"/>
          <w:bCs/>
          <w:sz w:val="20"/>
          <w:szCs w:val="20"/>
          <w:lang w:eastAsia="en-GB"/>
        </w:rPr>
        <w:tab/>
        <w:t>La validation des prises de mesures de tailles individuelles stéréoscopiques devra être réalisée avant chaque opération de mise en cage en utilisant une barre d'échelle à une distance de 2 et 8 mètres.</w:t>
      </w:r>
    </w:p>
    <w:p w14:paraId="18CC6EF8" w14:textId="77777777" w:rsidR="00825D71" w:rsidRPr="00ED51C9" w:rsidRDefault="00825D71" w:rsidP="00825D71">
      <w:pPr>
        <w:spacing w:after="60"/>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iv.</w:t>
      </w:r>
      <w:r w:rsidRPr="00ED51C9">
        <w:rPr>
          <w:rFonts w:ascii="Cambria" w:eastAsia="Cambria" w:hAnsi="Cambria" w:cs="Cambria"/>
          <w:bCs/>
          <w:sz w:val="20"/>
          <w:szCs w:val="20"/>
          <w:lang w:eastAsia="en-GB"/>
        </w:rPr>
        <w:tab/>
        <w:t>Lorsque les mesures de la taille du poisson présentent une distribution multimodale (deux cohortes de différentes tailles ou plus), il devra être possible d'utiliser plus d'un algorithme de conversion pour la même opération de mise en cage.</w:t>
      </w:r>
    </w:p>
    <w:p w14:paraId="75C9D909" w14:textId="77777777" w:rsidR="00825D71" w:rsidRPr="00ED51C9" w:rsidRDefault="00825D71" w:rsidP="00825D71">
      <w:pPr>
        <w:spacing w:after="60"/>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v.</w:t>
      </w:r>
      <w:r w:rsidRPr="00ED51C9">
        <w:rPr>
          <w:rFonts w:ascii="Cambria" w:eastAsia="Cambria" w:hAnsi="Cambria" w:cs="Cambria"/>
          <w:bCs/>
          <w:sz w:val="20"/>
          <w:szCs w:val="20"/>
          <w:lang w:eastAsia="en-GB"/>
        </w:rPr>
        <w:tab/>
        <w:t>Le ou les algorithmes les plus actualisés établis par le SCRS utilisant la relation taille-poids pour les poissons sauvages devront être utilisés pour convertir la longueur à la fourche en poids, selon la catégorie de taille du poisson mesuré pendant l'opération de mise en cage.</w:t>
      </w:r>
    </w:p>
    <w:p w14:paraId="5B983045" w14:textId="08045A4E" w:rsidR="00825D71" w:rsidRPr="00ED51C9" w:rsidRDefault="00825D71" w:rsidP="00825D71">
      <w:pPr>
        <w:spacing w:after="60"/>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vi.</w:t>
      </w:r>
      <w:r w:rsidRPr="00ED51C9">
        <w:rPr>
          <w:rFonts w:ascii="Cambria" w:eastAsia="Cambria" w:hAnsi="Cambria" w:cs="Cambria"/>
          <w:bCs/>
          <w:sz w:val="20"/>
          <w:szCs w:val="20"/>
          <w:lang w:eastAsia="en-GB"/>
        </w:rPr>
        <w:tab/>
        <w:t>La marge d'erreur pour déterminer le poids, inhérente aux spécifications techniques du système de caméra stéréoscopique, ne devra pas dépasser une gamme de plus ou moins 5</w:t>
      </w:r>
      <w:r w:rsidR="007E659D" w:rsidRPr="00ED51C9">
        <w:rPr>
          <w:rFonts w:ascii="Cambria" w:eastAsia="Cambria" w:hAnsi="Cambria" w:cs="Cambria"/>
          <w:bCs/>
          <w:sz w:val="20"/>
          <w:szCs w:val="20"/>
          <w:lang w:eastAsia="en-GB"/>
        </w:rPr>
        <w:t> </w:t>
      </w:r>
      <w:r w:rsidRPr="00ED51C9">
        <w:rPr>
          <w:rFonts w:ascii="Cambria" w:eastAsia="Cambria" w:hAnsi="Cambria" w:cs="Cambria"/>
          <w:bCs/>
          <w:sz w:val="20"/>
          <w:szCs w:val="20"/>
          <w:lang w:eastAsia="en-GB"/>
        </w:rPr>
        <w:t>%.</w:t>
      </w:r>
    </w:p>
    <w:p w14:paraId="7880A699" w14:textId="77777777" w:rsidR="00825D71" w:rsidRPr="00ED51C9" w:rsidRDefault="00825D71" w:rsidP="00825D71">
      <w:pPr>
        <w:spacing w:after="60"/>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vii.</w:t>
      </w:r>
      <w:r w:rsidRPr="00ED51C9">
        <w:rPr>
          <w:rFonts w:ascii="Cambria" w:eastAsia="Cambria" w:hAnsi="Cambria" w:cs="Cambria"/>
          <w:bCs/>
          <w:sz w:val="20"/>
          <w:szCs w:val="20"/>
          <w:lang w:eastAsia="en-GB"/>
        </w:rPr>
        <w:tab/>
        <w:t>Le rapport sur les résultats du programme stéréoscopique devrait inclure des détails sur toutes les spécifications techniques susmentionnées, y compris l'intensité d'échantillonnage, la méthodologie d'échantillonnage, la distance par rapport à la caméra, les dimensions du portail de transfert et les algorithmes (relations taille-poids). Le SCRS devra revoir ces spécifications et fournir si nécessaire des recommandations afin de les modifier.</w:t>
      </w:r>
    </w:p>
    <w:p w14:paraId="7A842C1F"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377D166B" w14:textId="77777777" w:rsidR="007E659D" w:rsidRPr="00ED51C9" w:rsidRDefault="007E659D" w:rsidP="00825D71">
      <w:pPr>
        <w:autoSpaceDE w:val="0"/>
        <w:autoSpaceDN w:val="0"/>
        <w:adjustRightInd w:val="0"/>
        <w:jc w:val="both"/>
        <w:rPr>
          <w:rFonts w:ascii="Cambria" w:eastAsia="Cambria" w:hAnsi="Cambria" w:cs="Cambria"/>
          <w:bCs/>
          <w:sz w:val="20"/>
          <w:szCs w:val="20"/>
          <w:lang w:eastAsia="en-GB"/>
        </w:rPr>
      </w:pPr>
    </w:p>
    <w:p w14:paraId="3B9D9ADF" w14:textId="77777777" w:rsidR="00825D71" w:rsidRPr="00ED51C9" w:rsidRDefault="00825D71" w:rsidP="00825D71">
      <w:pPr>
        <w:autoSpaceDE w:val="0"/>
        <w:autoSpaceDN w:val="0"/>
        <w:adjustRightInd w:val="0"/>
        <w:ind w:left="426" w:hanging="426"/>
        <w:jc w:val="both"/>
        <w:rPr>
          <w:rFonts w:ascii="Cambria" w:eastAsia="Cambria" w:hAnsi="Cambria" w:cs="Cambria"/>
          <w:b/>
          <w:sz w:val="20"/>
          <w:szCs w:val="20"/>
          <w:lang w:eastAsia="en-GB"/>
        </w:rPr>
      </w:pPr>
      <w:bookmarkStart w:id="21" w:name="Transfers"/>
      <w:bookmarkEnd w:id="21"/>
      <w:r w:rsidRPr="00ED51C9">
        <w:rPr>
          <w:rFonts w:ascii="Cambria" w:eastAsia="Cambria" w:hAnsi="Cambria" w:cs="Cambria"/>
          <w:b/>
          <w:sz w:val="20"/>
          <w:szCs w:val="20"/>
          <w:lang w:eastAsia="en-GB"/>
        </w:rPr>
        <w:t>2.</w:t>
      </w:r>
      <w:r w:rsidRPr="00ED51C9">
        <w:rPr>
          <w:rFonts w:ascii="Cambria" w:eastAsia="Cambria" w:hAnsi="Cambria" w:cs="Cambria"/>
          <w:b/>
          <w:sz w:val="20"/>
          <w:szCs w:val="20"/>
          <w:lang w:eastAsia="en-GB"/>
        </w:rPr>
        <w:tab/>
        <w:t>Résultats de la mise en cage</w:t>
      </w:r>
    </w:p>
    <w:p w14:paraId="284B2F5C" w14:textId="77777777" w:rsidR="00825D71" w:rsidRPr="00ED51C9" w:rsidRDefault="00825D71" w:rsidP="00825D71">
      <w:pPr>
        <w:spacing w:after="38"/>
        <w:contextualSpacing/>
        <w:jc w:val="both"/>
        <w:rPr>
          <w:rFonts w:ascii="Cambria" w:eastAsia="Cambria" w:hAnsi="Cambria" w:cs="Cambria"/>
          <w:b/>
          <w:sz w:val="20"/>
          <w:szCs w:val="20"/>
          <w:lang w:eastAsia="en-GB"/>
        </w:rPr>
      </w:pPr>
    </w:p>
    <w:p w14:paraId="6764A7CC" w14:textId="77777777" w:rsidR="00825D71" w:rsidRPr="00ED51C9" w:rsidRDefault="00825D71" w:rsidP="00825D71">
      <w:pPr>
        <w:spacing w:after="38"/>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 xml:space="preserve">À la fin d'une opération de mise en cage ou de la série complète d'opérations de mise en cage dans le cadre d'une JFO ou dans des madragues de la même CPC/du même État membre de l’Union européenne, l'autorité compétente de la CPC de la ferme devra communiquer les informations suivantes à l'autorité compétente de la CPC du pavillon de capture ou de la madrague : </w:t>
      </w:r>
    </w:p>
    <w:p w14:paraId="1B8632F9" w14:textId="77777777" w:rsidR="00825D71" w:rsidRPr="00ED51C9" w:rsidRDefault="00825D71" w:rsidP="00825D71">
      <w:pPr>
        <w:spacing w:after="38"/>
        <w:contextualSpacing/>
        <w:rPr>
          <w:rFonts w:ascii="Cambria" w:eastAsia="Cambria" w:hAnsi="Cambria" w:cs="Cambria"/>
          <w:bCs/>
          <w:sz w:val="20"/>
          <w:szCs w:val="20"/>
          <w:lang w:eastAsia="en-GB"/>
        </w:rPr>
      </w:pPr>
    </w:p>
    <w:p w14:paraId="065E4996" w14:textId="77777777" w:rsidR="00825D71" w:rsidRPr="00ED51C9" w:rsidRDefault="00825D71" w:rsidP="00825D71">
      <w:pPr>
        <w:spacing w:after="38"/>
        <w:ind w:left="851" w:hanging="425"/>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a)</w:t>
      </w:r>
      <w:r w:rsidRPr="00ED51C9">
        <w:rPr>
          <w:rFonts w:ascii="Cambria" w:eastAsia="Cambria" w:hAnsi="Cambria" w:cs="Cambria"/>
          <w:bCs/>
          <w:sz w:val="20"/>
          <w:szCs w:val="20"/>
          <w:lang w:eastAsia="en-GB"/>
        </w:rPr>
        <w:tab/>
        <w:t>un rapport technique relatif au système de caméras stéréoscopiques, qui devra contenir en particulier :</w:t>
      </w:r>
    </w:p>
    <w:p w14:paraId="6A39ABC6" w14:textId="77777777" w:rsidR="00825D71" w:rsidRPr="00ED51C9" w:rsidRDefault="00825D71" w:rsidP="00825D71">
      <w:pPr>
        <w:rPr>
          <w:rFonts w:ascii="Cambria" w:eastAsia="Cambria" w:hAnsi="Cambria" w:cs="Cambria"/>
          <w:bCs/>
          <w:sz w:val="20"/>
          <w:szCs w:val="20"/>
          <w:lang w:eastAsia="en-GB"/>
        </w:rPr>
      </w:pPr>
    </w:p>
    <w:p w14:paraId="417FB22E" w14:textId="77777777" w:rsidR="00825D71" w:rsidRPr="00ED51C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des</w:t>
      </w:r>
      <w:proofErr w:type="gramEnd"/>
      <w:r w:rsidRPr="00ED51C9">
        <w:rPr>
          <w:rFonts w:ascii="Cambria" w:eastAsia="Cambria" w:hAnsi="Cambria" w:cs="Cambria"/>
          <w:bCs/>
          <w:sz w:val="20"/>
          <w:szCs w:val="20"/>
          <w:lang w:eastAsia="en-GB"/>
        </w:rPr>
        <w:t xml:space="preserve"> informations générales : espèces, site, cage, date, algorithme ;</w:t>
      </w:r>
    </w:p>
    <w:p w14:paraId="5AE37416" w14:textId="77777777" w:rsidR="00825D71" w:rsidRPr="00ED51C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des</w:t>
      </w:r>
      <w:proofErr w:type="gramEnd"/>
      <w:r w:rsidRPr="00ED51C9">
        <w:rPr>
          <w:rFonts w:ascii="Cambria" w:eastAsia="Cambria" w:hAnsi="Cambria" w:cs="Cambria"/>
          <w:bCs/>
          <w:sz w:val="20"/>
          <w:szCs w:val="20"/>
          <w:lang w:eastAsia="en-GB"/>
        </w:rPr>
        <w:t xml:space="preserve"> informations statistiques sur la taille : taille et poids moyens, taille et poids minimums, taille et poids maximums, nombre de poissons échantillonnés, distribution des poids, distribution des tailles ;</w:t>
      </w:r>
    </w:p>
    <w:p w14:paraId="62E966FA" w14:textId="77777777" w:rsidR="00825D71" w:rsidRPr="00ED51C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l'algorithme</w:t>
      </w:r>
      <w:proofErr w:type="gramEnd"/>
      <w:r w:rsidRPr="00ED51C9">
        <w:rPr>
          <w:rFonts w:ascii="Cambria" w:eastAsia="Cambria" w:hAnsi="Cambria" w:cs="Cambria"/>
          <w:bCs/>
          <w:sz w:val="20"/>
          <w:szCs w:val="20"/>
          <w:lang w:eastAsia="en-GB"/>
        </w:rPr>
        <w:t xml:space="preserve"> utilisé pour convertir la longueur en poids ;</w:t>
      </w:r>
    </w:p>
    <w:p w14:paraId="2F206FBF" w14:textId="77777777" w:rsidR="00825D71" w:rsidRPr="00ED51C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la</w:t>
      </w:r>
      <w:proofErr w:type="gramEnd"/>
      <w:r w:rsidRPr="00ED51C9">
        <w:rPr>
          <w:rFonts w:ascii="Cambria" w:eastAsia="Cambria" w:hAnsi="Cambria" w:cs="Cambria"/>
          <w:bCs/>
          <w:sz w:val="20"/>
          <w:szCs w:val="20"/>
          <w:lang w:eastAsia="en-GB"/>
        </w:rPr>
        <w:t xml:space="preserve"> marge d'erreur du système de caméra stéréoscopique utilisé. Dans le cas où le logiciel de la caméra ne dispose pas d'une méthode automatique pour calculer cette marge d'erreur, celle-ci devra être calculée selon les modalités détaillées aux points 1 à 4 de l'</w:t>
      </w:r>
      <w:r w:rsidRPr="00ED51C9">
        <w:rPr>
          <w:rFonts w:ascii="Cambria" w:eastAsia="Cambria" w:hAnsi="Cambria" w:cs="Cambria"/>
          <w:b/>
          <w:sz w:val="20"/>
          <w:szCs w:val="20"/>
          <w:lang w:eastAsia="en-GB"/>
        </w:rPr>
        <w:t xml:space="preserve">appendice </w:t>
      </w:r>
      <w:r w:rsidRPr="00ED51C9">
        <w:rPr>
          <w:rFonts w:ascii="Cambria" w:eastAsia="Cambria" w:hAnsi="Cambria" w:cs="Cambria"/>
          <w:sz w:val="20"/>
          <w:szCs w:val="20"/>
          <w:lang w:eastAsia="en-GB"/>
        </w:rPr>
        <w:t xml:space="preserve">de la présente </w:t>
      </w:r>
      <w:r w:rsidRPr="00ED51C9">
        <w:rPr>
          <w:rFonts w:ascii="Cambria" w:eastAsia="Cambria" w:hAnsi="Cambria" w:cs="Cambria"/>
          <w:b/>
          <w:sz w:val="20"/>
          <w:szCs w:val="20"/>
          <w:lang w:eastAsia="en-GB"/>
        </w:rPr>
        <w:t>annexe.</w:t>
      </w:r>
    </w:p>
    <w:p w14:paraId="0A6BAD95" w14:textId="77777777" w:rsidR="00825D71" w:rsidRPr="00ED51C9" w:rsidRDefault="00825D71" w:rsidP="00825D71">
      <w:pPr>
        <w:autoSpaceDE w:val="0"/>
        <w:autoSpaceDN w:val="0"/>
        <w:adjustRightInd w:val="0"/>
        <w:ind w:left="180"/>
        <w:jc w:val="both"/>
        <w:rPr>
          <w:rFonts w:ascii="Cambria" w:eastAsia="Cambria" w:hAnsi="Cambria" w:cs="Cambria"/>
          <w:bCs/>
          <w:sz w:val="20"/>
          <w:szCs w:val="20"/>
          <w:lang w:eastAsia="en-GB"/>
        </w:rPr>
      </w:pPr>
    </w:p>
    <w:p w14:paraId="5FEEF3A3" w14:textId="77777777" w:rsidR="00825D71" w:rsidRPr="00ED51C9" w:rsidRDefault="00825D71" w:rsidP="00825D71">
      <w:pPr>
        <w:rPr>
          <w:rFonts w:ascii="Cambria" w:eastAsia="Cambria" w:hAnsi="Cambria" w:cs="Cambria"/>
          <w:bCs/>
          <w:sz w:val="20"/>
          <w:szCs w:val="20"/>
          <w:lang w:eastAsia="en-GB"/>
        </w:rPr>
      </w:pPr>
      <w:r w:rsidRPr="00ED51C9">
        <w:rPr>
          <w:rFonts w:ascii="Cambria" w:eastAsia="Cambria" w:hAnsi="Cambria" w:cs="Cambria"/>
          <w:bCs/>
          <w:sz w:val="20"/>
          <w:szCs w:val="20"/>
          <w:lang w:eastAsia="en-GB"/>
        </w:rPr>
        <w:br w:type="page"/>
      </w:r>
    </w:p>
    <w:p w14:paraId="6D058B21" w14:textId="77777777" w:rsidR="00825D71" w:rsidRPr="00ED51C9" w:rsidRDefault="00825D71" w:rsidP="00825D71">
      <w:pPr>
        <w:spacing w:after="38"/>
        <w:ind w:left="851" w:hanging="425"/>
        <w:contextualSpacing/>
        <w:rPr>
          <w:rFonts w:ascii="Cambria" w:eastAsia="Cambria" w:hAnsi="Cambria" w:cs="Cambria"/>
          <w:bCs/>
          <w:sz w:val="20"/>
          <w:szCs w:val="20"/>
          <w:lang w:eastAsia="en-GB"/>
        </w:rPr>
      </w:pPr>
      <w:r w:rsidRPr="00ED51C9">
        <w:rPr>
          <w:rFonts w:ascii="Cambria" w:eastAsia="Cambria" w:hAnsi="Cambria" w:cs="Cambria"/>
          <w:bCs/>
          <w:sz w:val="20"/>
          <w:szCs w:val="20"/>
          <w:lang w:eastAsia="en-GB"/>
        </w:rPr>
        <w:lastRenderedPageBreak/>
        <w:t>b)</w:t>
      </w:r>
      <w:r w:rsidRPr="00ED51C9">
        <w:rPr>
          <w:rFonts w:ascii="Cambria" w:eastAsia="Cambria" w:hAnsi="Cambria" w:cs="Cambria"/>
          <w:bCs/>
          <w:sz w:val="20"/>
          <w:szCs w:val="20"/>
          <w:lang w:eastAsia="en-GB"/>
        </w:rPr>
        <w:tab/>
        <w:t>un rapport factuel relatif à l’opération de mise en cage, qui devra contenir notamment :</w:t>
      </w:r>
    </w:p>
    <w:p w14:paraId="08B765CE" w14:textId="77777777" w:rsidR="00825D71" w:rsidRPr="00ED51C9" w:rsidRDefault="00825D71" w:rsidP="00825D71">
      <w:pPr>
        <w:spacing w:after="38"/>
        <w:ind w:left="851" w:hanging="425"/>
        <w:contextualSpacing/>
        <w:rPr>
          <w:rFonts w:ascii="Cambria" w:eastAsia="Cambria" w:hAnsi="Cambria" w:cs="Cambria"/>
          <w:sz w:val="20"/>
          <w:szCs w:val="20"/>
          <w:lang w:eastAsia="en-GB"/>
        </w:rPr>
      </w:pPr>
    </w:p>
    <w:p w14:paraId="7EC94A34" w14:textId="77777777" w:rsidR="00825D71" w:rsidRPr="00ED51C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les</w:t>
      </w:r>
      <w:proofErr w:type="gramEnd"/>
      <w:r w:rsidRPr="00ED51C9">
        <w:rPr>
          <w:rFonts w:ascii="Cambria" w:eastAsia="Cambria" w:hAnsi="Cambria" w:cs="Cambria"/>
          <w:bCs/>
          <w:sz w:val="20"/>
          <w:szCs w:val="20"/>
          <w:lang w:eastAsia="en-GB"/>
        </w:rPr>
        <w:t xml:space="preserve"> résultats détaillés du programme d'échantillonnage, avec le nombre et le poids totaux des thons rouges mis en cages, ainsi que la taille et le poids de chaque poisson ayant été échantillonné ;</w:t>
      </w:r>
    </w:p>
    <w:p w14:paraId="0B3099D7" w14:textId="77777777" w:rsidR="00825D71" w:rsidRPr="00ED51C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les</w:t>
      </w:r>
      <w:proofErr w:type="gramEnd"/>
      <w:r w:rsidRPr="00ED51C9">
        <w:rPr>
          <w:rFonts w:ascii="Cambria" w:eastAsia="Cambria" w:hAnsi="Cambria" w:cs="Cambria"/>
          <w:bCs/>
          <w:sz w:val="20"/>
          <w:szCs w:val="20"/>
          <w:lang w:eastAsia="en-GB"/>
        </w:rPr>
        <w:t xml:space="preserve"> déclarations de mise en cage pertinentes ;</w:t>
      </w:r>
    </w:p>
    <w:p w14:paraId="628A84C7" w14:textId="4CBFDC16" w:rsidR="00825D71" w:rsidRPr="00ED51C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l'indication</w:t>
      </w:r>
      <w:proofErr w:type="gramEnd"/>
      <w:r w:rsidRPr="00ED51C9">
        <w:rPr>
          <w:rFonts w:ascii="Cambria" w:eastAsia="Cambria" w:hAnsi="Cambria" w:cs="Cambria"/>
          <w:bCs/>
          <w:sz w:val="20"/>
          <w:szCs w:val="20"/>
          <w:lang w:eastAsia="en-GB"/>
        </w:rPr>
        <w:t xml:space="preserve"> des cas où des écarts de plus de 10</w:t>
      </w:r>
      <w:r w:rsidR="007E659D" w:rsidRPr="00ED51C9">
        <w:rPr>
          <w:rFonts w:ascii="Cambria" w:eastAsia="Cambria" w:hAnsi="Cambria" w:cs="Cambria"/>
          <w:bCs/>
          <w:sz w:val="20"/>
          <w:szCs w:val="20"/>
          <w:lang w:eastAsia="en-GB"/>
        </w:rPr>
        <w:t> </w:t>
      </w:r>
      <w:r w:rsidRPr="00ED51C9">
        <w:rPr>
          <w:rFonts w:ascii="Cambria" w:eastAsia="Cambria" w:hAnsi="Cambria" w:cs="Cambria"/>
          <w:bCs/>
          <w:sz w:val="20"/>
          <w:szCs w:val="20"/>
          <w:lang w:eastAsia="en-GB"/>
        </w:rPr>
        <w:t>% entre le nombre de spécimens mis en cage et le nombre déclaré comme ayant été capturés dans l’ITD nécessitent une enquête par l’autorité compétente de la CPC du pavillon ou de la madrague conformément au paragraphe</w:t>
      </w:r>
      <w:r w:rsidR="00763AA2" w:rsidRPr="00ED51C9">
        <w:rPr>
          <w:rFonts w:ascii="Cambria" w:eastAsia="Cambria" w:hAnsi="Cambria" w:cs="Cambria"/>
          <w:bCs/>
          <w:sz w:val="20"/>
          <w:szCs w:val="20"/>
          <w:lang w:eastAsia="en-GB"/>
        </w:rPr>
        <w:t> </w:t>
      </w:r>
      <w:r w:rsidR="007E659D" w:rsidRPr="00ED51C9">
        <w:rPr>
          <w:rFonts w:ascii="Cambria" w:eastAsia="Cambria" w:hAnsi="Cambria" w:cs="Cambria"/>
          <w:bCs/>
          <w:sz w:val="20"/>
          <w:szCs w:val="20"/>
          <w:lang w:eastAsia="en-GB"/>
        </w:rPr>
        <w:t>176</w:t>
      </w:r>
      <w:r w:rsidRPr="00ED51C9">
        <w:rPr>
          <w:rFonts w:ascii="Cambria" w:eastAsia="Cambria" w:hAnsi="Cambria" w:cs="Cambria"/>
          <w:bCs/>
          <w:sz w:val="20"/>
          <w:szCs w:val="20"/>
          <w:lang w:eastAsia="en-GB"/>
        </w:rPr>
        <w:t xml:space="preserve">, et des cas où les résultats de la mise en cage indiquent que la capture n'est pas conforme aux paragraphes </w:t>
      </w:r>
      <w:r w:rsidR="00CF7780" w:rsidRPr="00ED51C9">
        <w:rPr>
          <w:rFonts w:ascii="Cambria" w:eastAsia="Cambria" w:hAnsi="Cambria" w:cs="Cambria"/>
          <w:bCs/>
          <w:sz w:val="20"/>
          <w:szCs w:val="20"/>
          <w:lang w:eastAsia="en-GB"/>
        </w:rPr>
        <w:t>33</w:t>
      </w:r>
      <w:r w:rsidRPr="00ED51C9">
        <w:rPr>
          <w:rFonts w:ascii="Cambria" w:eastAsia="Cambria" w:hAnsi="Cambria" w:cs="Cambria"/>
          <w:bCs/>
          <w:sz w:val="20"/>
          <w:szCs w:val="20"/>
          <w:lang w:eastAsia="en-GB"/>
        </w:rPr>
        <w:t xml:space="preserve"> à </w:t>
      </w:r>
      <w:r w:rsidR="00CF7780" w:rsidRPr="00ED51C9">
        <w:rPr>
          <w:rFonts w:ascii="Cambria" w:eastAsia="Cambria" w:hAnsi="Cambria" w:cs="Cambria"/>
          <w:bCs/>
          <w:sz w:val="20"/>
          <w:szCs w:val="20"/>
          <w:lang w:eastAsia="en-GB"/>
        </w:rPr>
        <w:t>35</w:t>
      </w:r>
      <w:r w:rsidR="007E659D" w:rsidRPr="00ED51C9">
        <w:rPr>
          <w:rFonts w:ascii="Cambria" w:eastAsia="Cambria" w:hAnsi="Cambria" w:cs="Cambria"/>
          <w:bCs/>
          <w:sz w:val="20"/>
          <w:szCs w:val="20"/>
          <w:lang w:eastAsia="en-GB"/>
        </w:rPr>
        <w:t> ;</w:t>
      </w:r>
    </w:p>
    <w:p w14:paraId="77149E8E" w14:textId="77777777" w:rsidR="00825D71" w:rsidRPr="00ED51C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des</w:t>
      </w:r>
      <w:proofErr w:type="gramEnd"/>
      <w:r w:rsidRPr="00ED51C9">
        <w:rPr>
          <w:rFonts w:ascii="Cambria" w:eastAsia="Cambria" w:hAnsi="Cambria" w:cs="Cambria"/>
          <w:bCs/>
          <w:sz w:val="20"/>
          <w:szCs w:val="20"/>
          <w:lang w:eastAsia="en-GB"/>
        </w:rPr>
        <w:t xml:space="preserve"> informations générales sur l'opération de mise en cage : numéro de l'opération de mise en cages, nom de la ferme, numéro de la cage, numéro de l’eBCD, numéro de l'ITD, nom et pavillon du navire de capture, nom et pavillon du remorqueur, date de l'opération du système de caméras stéréoscopiques et nom du fichier de l'enregistrement ;</w:t>
      </w:r>
    </w:p>
    <w:p w14:paraId="6D13ACBD" w14:textId="67974B76" w:rsidR="00825D71" w:rsidRPr="00ED51C9" w:rsidRDefault="00CF7780"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une</w:t>
      </w:r>
      <w:proofErr w:type="gramEnd"/>
      <w:r w:rsidRPr="00ED51C9">
        <w:rPr>
          <w:rFonts w:ascii="Cambria" w:eastAsia="Cambria" w:hAnsi="Cambria" w:cs="Cambria"/>
          <w:bCs/>
          <w:sz w:val="20"/>
          <w:szCs w:val="20"/>
          <w:lang w:eastAsia="en-GB"/>
        </w:rPr>
        <w:t xml:space="preserve"> </w:t>
      </w:r>
      <w:r w:rsidR="00825D71" w:rsidRPr="00ED51C9">
        <w:rPr>
          <w:rFonts w:ascii="Cambria" w:eastAsia="Cambria" w:hAnsi="Cambria" w:cs="Cambria"/>
          <w:bCs/>
          <w:sz w:val="20"/>
          <w:szCs w:val="20"/>
          <w:lang w:eastAsia="en-GB"/>
        </w:rPr>
        <w:t xml:space="preserve">comparaison entre les volumes déclarés dans l’eBCD et les volumes indiqués par le système stéréoscopique, en nombre de poissons, poids moyen et poids total (la formule utilisée pour calculer la différence est la suivante : </w:t>
      </w:r>
      <w:r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système stéréoscopique-eBCD</w:t>
      </w:r>
      <w:r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 xml:space="preserve"> / système stéréoscopique * 100</w:t>
      </w:r>
      <w:r w:rsidRPr="00ED51C9">
        <w:rPr>
          <w:rFonts w:ascii="Cambria" w:eastAsia="Cambria" w:hAnsi="Cambria" w:cs="Cambria"/>
          <w:bCs/>
          <w:sz w:val="20"/>
          <w:szCs w:val="20"/>
          <w:lang w:eastAsia="en-GB"/>
        </w:rPr>
        <w:t>)</w:t>
      </w:r>
      <w:r w:rsidR="00825D71" w:rsidRPr="00ED51C9">
        <w:rPr>
          <w:rFonts w:ascii="Cambria" w:eastAsia="Cambria" w:hAnsi="Cambria" w:cs="Cambria"/>
          <w:bCs/>
          <w:sz w:val="20"/>
          <w:szCs w:val="20"/>
          <w:lang w:eastAsia="en-GB"/>
        </w:rPr>
        <w:t>.</w:t>
      </w:r>
    </w:p>
    <w:p w14:paraId="26D6B1F1"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4ED34DD1" w14:textId="77777777" w:rsidR="00CF7780" w:rsidRPr="00ED51C9" w:rsidRDefault="00CF7780" w:rsidP="00825D71">
      <w:pPr>
        <w:autoSpaceDE w:val="0"/>
        <w:autoSpaceDN w:val="0"/>
        <w:adjustRightInd w:val="0"/>
        <w:jc w:val="both"/>
        <w:rPr>
          <w:rFonts w:ascii="Cambria" w:eastAsia="Cambria" w:hAnsi="Cambria" w:cs="Cambria"/>
          <w:bCs/>
          <w:sz w:val="20"/>
          <w:szCs w:val="20"/>
          <w:lang w:eastAsia="en-GB"/>
        </w:rPr>
      </w:pPr>
    </w:p>
    <w:p w14:paraId="157537F4" w14:textId="77777777" w:rsidR="00825D71" w:rsidRPr="00ED51C9"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3.</w:t>
      </w:r>
      <w:r w:rsidRPr="00ED51C9">
        <w:rPr>
          <w:rFonts w:ascii="Cambria" w:eastAsia="Cambria" w:hAnsi="Cambria" w:cs="Cambria"/>
          <w:b/>
          <w:sz w:val="20"/>
          <w:szCs w:val="20"/>
          <w:lang w:eastAsia="en-GB"/>
        </w:rPr>
        <w:tab/>
        <w:t>Rapport de mise en cage</w:t>
      </w:r>
    </w:p>
    <w:p w14:paraId="4CF05778"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3B58698A" w14:textId="1127F169"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 xml:space="preserve">Le rapport de mise en cage visé au </w:t>
      </w:r>
      <w:r w:rsidRPr="00ED51C9">
        <w:rPr>
          <w:rFonts w:ascii="Cambria" w:eastAsia="Cambria" w:hAnsi="Cambria" w:cs="Cambria"/>
          <w:sz w:val="20"/>
          <w:szCs w:val="20"/>
          <w:lang w:eastAsia="en-GB"/>
        </w:rPr>
        <w:t xml:space="preserve">paragraphe </w:t>
      </w:r>
      <w:r w:rsidR="00CF7780" w:rsidRPr="00ED51C9">
        <w:rPr>
          <w:rFonts w:ascii="Cambria" w:eastAsia="Cambria" w:hAnsi="Cambria" w:cs="Cambria"/>
          <w:bCs/>
          <w:sz w:val="20"/>
          <w:szCs w:val="20"/>
          <w:lang w:eastAsia="en-GB"/>
        </w:rPr>
        <w:t>188</w:t>
      </w:r>
      <w:r w:rsidRPr="00ED51C9">
        <w:rPr>
          <w:rFonts w:ascii="Cambria" w:eastAsia="Cambria" w:hAnsi="Cambria" w:cs="Cambria"/>
          <w:bCs/>
          <w:sz w:val="20"/>
          <w:szCs w:val="20"/>
          <w:lang w:eastAsia="en-GB"/>
        </w:rPr>
        <w:t xml:space="preserve"> de la présente Recommandation devra inclure :</w:t>
      </w:r>
    </w:p>
    <w:p w14:paraId="49D5AFE5"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25C9B916" w14:textId="77777777" w:rsidR="00825D71" w:rsidRPr="00ED51C9"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a)</w:t>
      </w:r>
      <w:r w:rsidRPr="00ED51C9">
        <w:rPr>
          <w:rFonts w:ascii="Cambria" w:eastAsia="Cambria" w:hAnsi="Cambria" w:cs="Cambria"/>
          <w:bCs/>
          <w:sz w:val="20"/>
          <w:szCs w:val="20"/>
          <w:lang w:eastAsia="en-GB"/>
        </w:rPr>
        <w:tab/>
        <w:t>les résultats de la mise en cage visés au point 2 ;</w:t>
      </w:r>
    </w:p>
    <w:p w14:paraId="46CE531D" w14:textId="77777777" w:rsidR="00825D71" w:rsidRPr="00ED51C9"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74575C5E" w14:textId="77777777" w:rsidR="00825D71" w:rsidRPr="00ED51C9"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b)</w:t>
      </w:r>
      <w:r w:rsidRPr="00ED51C9">
        <w:rPr>
          <w:rFonts w:ascii="Cambria" w:eastAsia="Cambria" w:hAnsi="Cambria" w:cs="Cambria"/>
          <w:bCs/>
          <w:sz w:val="20"/>
          <w:szCs w:val="20"/>
          <w:lang w:eastAsia="en-GB"/>
        </w:rPr>
        <w:tab/>
        <w:t xml:space="preserve">les rapports pertinents des opérations de </w:t>
      </w:r>
      <w:r w:rsidRPr="00ED51C9">
        <w:rPr>
          <w:rFonts w:ascii="Cambria" w:eastAsia="Cambria" w:hAnsi="Cambria" w:cs="Cambria"/>
          <w:sz w:val="20"/>
          <w:szCs w:val="20"/>
          <w:lang w:eastAsia="en-GB"/>
        </w:rPr>
        <w:t>libération</w:t>
      </w:r>
      <w:r w:rsidRPr="00ED51C9">
        <w:rPr>
          <w:rFonts w:ascii="Cambria" w:eastAsia="Cambria" w:hAnsi="Cambria" w:cs="Cambria"/>
          <w:bCs/>
          <w:sz w:val="20"/>
          <w:szCs w:val="20"/>
          <w:lang w:eastAsia="en-GB"/>
        </w:rPr>
        <w:t>, effectuées conformément à l'</w:t>
      </w:r>
      <w:r w:rsidRPr="00ED51C9">
        <w:rPr>
          <w:rFonts w:ascii="Cambria" w:eastAsia="Cambria" w:hAnsi="Cambria" w:cs="Cambria"/>
          <w:b/>
          <w:sz w:val="20"/>
          <w:szCs w:val="20"/>
          <w:lang w:eastAsia="en-GB"/>
        </w:rPr>
        <w:t>annexe 10</w:t>
      </w:r>
      <w:r w:rsidRPr="00ED51C9">
        <w:rPr>
          <w:rFonts w:ascii="Cambria" w:eastAsia="Cambria" w:hAnsi="Cambria" w:cs="Cambria"/>
          <w:sz w:val="20"/>
          <w:szCs w:val="20"/>
          <w:lang w:eastAsia="en-GB"/>
        </w:rPr>
        <w:t>.</w:t>
      </w:r>
    </w:p>
    <w:p w14:paraId="567F845F" w14:textId="77777777" w:rsidR="00825D71" w:rsidRPr="00ED51C9" w:rsidRDefault="00825D71" w:rsidP="00825D71">
      <w:pPr>
        <w:rPr>
          <w:rFonts w:ascii="Cambria" w:eastAsia="Cambria" w:hAnsi="Cambria" w:cs="Cambria"/>
          <w:bCs/>
          <w:sz w:val="20"/>
          <w:szCs w:val="20"/>
          <w:lang w:eastAsia="en-GB"/>
        </w:rPr>
      </w:pPr>
    </w:p>
    <w:p w14:paraId="7369D857" w14:textId="77777777" w:rsidR="00CF7780" w:rsidRPr="00ED51C9" w:rsidRDefault="00CF7780" w:rsidP="00825D71">
      <w:pPr>
        <w:rPr>
          <w:rFonts w:ascii="Cambria" w:eastAsia="Cambria" w:hAnsi="Cambria" w:cs="Cambria"/>
          <w:bCs/>
          <w:sz w:val="20"/>
          <w:szCs w:val="20"/>
          <w:lang w:eastAsia="en-GB"/>
        </w:rPr>
      </w:pPr>
    </w:p>
    <w:p w14:paraId="75062506" w14:textId="77777777" w:rsidR="00825D71" w:rsidRPr="00ED51C9"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4.</w:t>
      </w:r>
      <w:r w:rsidRPr="00ED51C9">
        <w:rPr>
          <w:rFonts w:ascii="Cambria" w:eastAsia="Cambria" w:hAnsi="Cambria" w:cs="Cambria"/>
          <w:b/>
          <w:sz w:val="20"/>
          <w:szCs w:val="20"/>
          <w:lang w:eastAsia="en-GB"/>
        </w:rPr>
        <w:tab/>
        <w:t>Utilisation des résultats des systèmes de caméras stéréoscopiques</w:t>
      </w:r>
    </w:p>
    <w:p w14:paraId="07C74255"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024860C5" w14:textId="31F36C3F" w:rsidR="00825D71" w:rsidRPr="00ED51C9" w:rsidRDefault="00825D71" w:rsidP="00825D71">
      <w:pPr>
        <w:ind w:left="8"/>
        <w:jc w:val="both"/>
        <w:rPr>
          <w:rFonts w:ascii="Cambria" w:eastAsia="Cambria" w:hAnsi="Cambria" w:cs="Cambria"/>
          <w:bCs/>
          <w:sz w:val="20"/>
          <w:szCs w:val="20"/>
          <w:lang w:eastAsia="en-GB"/>
        </w:rPr>
      </w:pPr>
      <w:r w:rsidRPr="00ED51C9">
        <w:rPr>
          <w:rFonts w:ascii="Cambria" w:eastAsia="Cambria" w:hAnsi="Cambria" w:cs="Cambria"/>
          <w:sz w:val="20"/>
          <w:szCs w:val="20"/>
          <w:lang w:eastAsia="en-GB"/>
        </w:rPr>
        <w:t>En appliquant la marge d’erreur inhérente aux spécifications techniques du système de caméras stéréoscopiques utilisé, l'autorité compétente de la CPC de la ferme devra déterminer la gamme (valeur la plus basse et valeur la plus élevée) du poids total du thon rouge mis en cage, conformément au point 5 de l'</w:t>
      </w:r>
      <w:r w:rsidRPr="00ED51C9">
        <w:rPr>
          <w:rFonts w:ascii="Cambria" w:eastAsia="Cambria" w:hAnsi="Cambria" w:cs="Cambria"/>
          <w:b/>
          <w:sz w:val="20"/>
          <w:szCs w:val="20"/>
          <w:lang w:eastAsia="en-GB"/>
        </w:rPr>
        <w:t xml:space="preserve">appendice </w:t>
      </w:r>
      <w:r w:rsidR="006D75CC" w:rsidRPr="00ED51C9">
        <w:rPr>
          <w:rFonts w:ascii="Cambria" w:eastAsia="Cambria" w:hAnsi="Cambria" w:cs="Cambria"/>
          <w:sz w:val="20"/>
          <w:szCs w:val="20"/>
          <w:lang w:eastAsia="en-GB"/>
        </w:rPr>
        <w:t xml:space="preserve">de </w:t>
      </w:r>
      <w:r w:rsidRPr="00ED51C9">
        <w:rPr>
          <w:rFonts w:ascii="Cambria" w:eastAsia="Cambria" w:hAnsi="Cambria" w:cs="Cambria"/>
          <w:sz w:val="20"/>
          <w:szCs w:val="20"/>
          <w:lang w:eastAsia="en-GB"/>
        </w:rPr>
        <w:t xml:space="preserve">la présente </w:t>
      </w:r>
      <w:r w:rsidRPr="00ED51C9">
        <w:rPr>
          <w:rFonts w:ascii="Cambria" w:eastAsia="Cambria" w:hAnsi="Cambria" w:cs="Cambria"/>
          <w:b/>
          <w:sz w:val="20"/>
          <w:szCs w:val="20"/>
          <w:lang w:eastAsia="en-GB"/>
        </w:rPr>
        <w:t>annexe</w:t>
      </w:r>
      <w:r w:rsidRPr="00ED51C9">
        <w:rPr>
          <w:rFonts w:ascii="Cambria" w:eastAsia="Cambria" w:hAnsi="Cambria" w:cs="Cambria"/>
          <w:sz w:val="20"/>
          <w:szCs w:val="20"/>
          <w:lang w:eastAsia="en-GB"/>
        </w:rPr>
        <w:t xml:space="preserve">. </w:t>
      </w:r>
    </w:p>
    <w:p w14:paraId="2DB50749"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14E54B53"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 xml:space="preserve">À la réception des résultats de l'analyse des enregistrement vidéo des caméras stéréoscopiques </w:t>
      </w:r>
      <w:r w:rsidRPr="00ED51C9">
        <w:rPr>
          <w:rFonts w:ascii="Cambria" w:eastAsia="Cambria" w:hAnsi="Cambria" w:cs="Cambria"/>
          <w:sz w:val="20"/>
          <w:szCs w:val="20"/>
          <w:lang w:eastAsia="en-GB"/>
        </w:rPr>
        <w:t xml:space="preserve">et de la gamme (valeur inférieure et supérieure) du poids total du thon rouge mis en cage, </w:t>
      </w:r>
      <w:r w:rsidRPr="00ED51C9">
        <w:rPr>
          <w:rFonts w:ascii="Cambria" w:eastAsia="Cambria" w:hAnsi="Cambria" w:cs="Cambria"/>
          <w:bCs/>
          <w:sz w:val="20"/>
          <w:szCs w:val="20"/>
          <w:lang w:eastAsia="en-GB"/>
        </w:rPr>
        <w:t>communiqués par l'autorité compétente de la CPC de la ferme, l'autorité compétente de la CPC/de l'État membre de l'UE du pavillon de capture ou de la madrague devra prendre les mesures suivantes :</w:t>
      </w:r>
    </w:p>
    <w:p w14:paraId="3B87646D"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5424890E" w14:textId="77777777" w:rsidR="00825D71" w:rsidRPr="00ED51C9"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a)</w:t>
      </w:r>
      <w:r w:rsidRPr="00ED51C9">
        <w:rPr>
          <w:rFonts w:ascii="Cambria" w:eastAsia="Cambria" w:hAnsi="Cambria" w:cs="Cambria"/>
          <w:bCs/>
          <w:sz w:val="20"/>
          <w:szCs w:val="20"/>
          <w:lang w:eastAsia="en-GB"/>
        </w:rPr>
        <w:tab/>
        <w:t>appliquer les mesures suivantes en ce qui concerne les libérations et l'adaptation des sections de l'eBCD, pour les navires de capture exerçant dans le cadre d’une opération de pêche individuelle (hors JFO) :</w:t>
      </w:r>
    </w:p>
    <w:p w14:paraId="18AAC7AA" w14:textId="77777777" w:rsidR="00825D71" w:rsidRPr="00ED51C9" w:rsidRDefault="00825D71" w:rsidP="00825D71">
      <w:pPr>
        <w:autoSpaceDE w:val="0"/>
        <w:autoSpaceDN w:val="0"/>
        <w:adjustRightInd w:val="0"/>
        <w:ind w:left="180"/>
        <w:jc w:val="both"/>
        <w:rPr>
          <w:rFonts w:ascii="Cambria" w:eastAsia="Cambria" w:hAnsi="Cambria" w:cs="Cambria"/>
          <w:bCs/>
          <w:sz w:val="20"/>
          <w:szCs w:val="20"/>
          <w:lang w:eastAsia="en-GB"/>
        </w:rPr>
      </w:pPr>
    </w:p>
    <w:p w14:paraId="6ABA759C" w14:textId="77777777" w:rsidR="00825D71" w:rsidRPr="00ED51C9"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i.</w:t>
      </w:r>
      <w:r w:rsidRPr="00ED51C9">
        <w:rPr>
          <w:rFonts w:ascii="Cambria" w:eastAsia="Cambria" w:hAnsi="Cambria" w:cs="Cambria"/>
          <w:bCs/>
          <w:sz w:val="20"/>
          <w:szCs w:val="20"/>
          <w:lang w:eastAsia="en-GB"/>
        </w:rPr>
        <w:tab/>
        <w:t>lorsque le poids total déclaré dans l’eBCD par le navire de capture s'inscrit dans la gamme des résultats du système de caméras stéréoscopiques :</w:t>
      </w:r>
    </w:p>
    <w:p w14:paraId="1736FC75" w14:textId="77777777" w:rsidR="006D75CC" w:rsidRPr="00ED51C9"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3ECC00" w14:textId="77777777" w:rsidR="00825D71" w:rsidRPr="00ED51C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aucune</w:t>
      </w:r>
      <w:proofErr w:type="gramEnd"/>
      <w:r w:rsidRPr="00ED51C9">
        <w:rPr>
          <w:rFonts w:ascii="Cambria" w:eastAsia="Cambria" w:hAnsi="Cambria" w:cs="Cambria"/>
          <w:bCs/>
          <w:sz w:val="20"/>
          <w:szCs w:val="20"/>
          <w:lang w:eastAsia="en-GB"/>
        </w:rPr>
        <w:t xml:space="preserve"> </w:t>
      </w:r>
      <w:r w:rsidRPr="00ED51C9">
        <w:rPr>
          <w:rFonts w:ascii="Cambria" w:eastAsia="Cambria" w:hAnsi="Cambria" w:cs="Cambria"/>
          <w:sz w:val="20"/>
          <w:szCs w:val="20"/>
          <w:lang w:eastAsia="en-GB"/>
        </w:rPr>
        <w:t xml:space="preserve">libération </w:t>
      </w:r>
      <w:r w:rsidRPr="00ED51C9">
        <w:rPr>
          <w:rFonts w:ascii="Cambria" w:eastAsia="Cambria" w:hAnsi="Cambria" w:cs="Cambria"/>
          <w:bCs/>
          <w:sz w:val="20"/>
          <w:szCs w:val="20"/>
          <w:lang w:eastAsia="en-GB"/>
        </w:rPr>
        <w:t>ne sera ordonnée ;</w:t>
      </w:r>
    </w:p>
    <w:p w14:paraId="1A24C5D0" w14:textId="77777777" w:rsidR="00825D71" w:rsidRPr="00ED51C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l’eBCD</w:t>
      </w:r>
      <w:proofErr w:type="gramEnd"/>
      <w:r w:rsidRPr="00ED51C9">
        <w:rPr>
          <w:rFonts w:ascii="Cambria" w:eastAsia="Cambria" w:hAnsi="Cambria" w:cs="Cambria"/>
          <w:bCs/>
          <w:sz w:val="20"/>
          <w:szCs w:val="20"/>
          <w:lang w:eastAsia="en-GB"/>
        </w:rPr>
        <w:t xml:space="preserve"> devra être modifié à la fois en nombre (en utilisant le nombre de poissons découlant de l'emploi du système de caméras stéréoscopiques) et en poids moyen, tandis que le poids total ne devra pas être modifié.</w:t>
      </w:r>
    </w:p>
    <w:p w14:paraId="0FC57DAE" w14:textId="77777777" w:rsidR="00825D71" w:rsidRPr="00ED51C9" w:rsidRDefault="00825D71" w:rsidP="00825D71">
      <w:pPr>
        <w:autoSpaceDE w:val="0"/>
        <w:autoSpaceDN w:val="0"/>
        <w:adjustRightInd w:val="0"/>
        <w:ind w:left="180"/>
        <w:jc w:val="both"/>
        <w:rPr>
          <w:rFonts w:ascii="Cambria" w:eastAsia="Cambria" w:hAnsi="Cambria" w:cs="Cambria"/>
          <w:bCs/>
          <w:sz w:val="20"/>
          <w:szCs w:val="20"/>
          <w:lang w:eastAsia="en-GB"/>
        </w:rPr>
      </w:pPr>
    </w:p>
    <w:p w14:paraId="267329C5" w14:textId="77777777" w:rsidR="00825D71" w:rsidRPr="00ED51C9"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ii.</w:t>
      </w:r>
      <w:r w:rsidRPr="00ED51C9">
        <w:rPr>
          <w:rFonts w:ascii="Cambria" w:eastAsia="Cambria" w:hAnsi="Cambria" w:cs="Cambria"/>
          <w:bCs/>
          <w:sz w:val="20"/>
          <w:szCs w:val="20"/>
          <w:lang w:eastAsia="en-GB"/>
        </w:rPr>
        <w:tab/>
        <w:t>lorsque le poids total déclaré dans la rubrique « capture » de l’eBCD par le navire de capture est inférieur au chiffre le plus bas de la gamme des résultats du système de caméras stéréoscopiques :</w:t>
      </w:r>
    </w:p>
    <w:p w14:paraId="0FFD72F6" w14:textId="77777777" w:rsidR="006D75CC" w:rsidRPr="00ED51C9"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2B162ED4" w14:textId="77777777" w:rsidR="00825D71" w:rsidRPr="00ED51C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lastRenderedPageBreak/>
        <w:t>une</w:t>
      </w:r>
      <w:proofErr w:type="gramEnd"/>
      <w:r w:rsidRPr="00ED51C9">
        <w:rPr>
          <w:rFonts w:ascii="Cambria" w:eastAsia="Cambria" w:hAnsi="Cambria" w:cs="Cambria"/>
          <w:bCs/>
          <w:sz w:val="20"/>
          <w:szCs w:val="20"/>
          <w:lang w:eastAsia="en-GB"/>
        </w:rPr>
        <w:t xml:space="preserve"> </w:t>
      </w:r>
      <w:r w:rsidRPr="00ED51C9">
        <w:rPr>
          <w:rFonts w:ascii="Cambria" w:eastAsia="Cambria" w:hAnsi="Cambria" w:cs="Cambria"/>
          <w:sz w:val="20"/>
          <w:szCs w:val="20"/>
          <w:lang w:eastAsia="en-GB"/>
        </w:rPr>
        <w:t xml:space="preserve">libération </w:t>
      </w:r>
      <w:r w:rsidRPr="00ED51C9">
        <w:rPr>
          <w:rFonts w:ascii="Cambria" w:eastAsia="Cambria" w:hAnsi="Cambria" w:cs="Cambria"/>
          <w:bCs/>
          <w:sz w:val="20"/>
          <w:szCs w:val="20"/>
          <w:lang w:eastAsia="en-GB"/>
        </w:rPr>
        <w:t>doit être ordonnée en utilisant le chiffre le plus bas de la gamme des résultats du système de caméras stéréoscopiques ;</w:t>
      </w:r>
    </w:p>
    <w:p w14:paraId="0D0F40B4" w14:textId="2E73F7E8" w:rsidR="00825D71" w:rsidRPr="00ED51C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les</w:t>
      </w:r>
      <w:proofErr w:type="gramEnd"/>
      <w:r w:rsidRPr="00ED51C9">
        <w:rPr>
          <w:rFonts w:ascii="Cambria" w:eastAsia="Cambria" w:hAnsi="Cambria" w:cs="Cambria"/>
          <w:bCs/>
          <w:sz w:val="20"/>
          <w:szCs w:val="20"/>
          <w:lang w:eastAsia="en-GB"/>
        </w:rPr>
        <w:t xml:space="preserve"> opérations de libération</w:t>
      </w:r>
      <w:r w:rsidRPr="00ED51C9">
        <w:rPr>
          <w:rFonts w:ascii="Cambria" w:eastAsia="Cambria" w:hAnsi="Cambria" w:cs="Cambria"/>
          <w:sz w:val="20"/>
          <w:szCs w:val="20"/>
          <w:lang w:eastAsia="en-GB"/>
        </w:rPr>
        <w:t xml:space="preserve"> </w:t>
      </w:r>
      <w:r w:rsidRPr="00ED51C9">
        <w:rPr>
          <w:rFonts w:ascii="Cambria" w:eastAsia="Cambria" w:hAnsi="Cambria" w:cs="Cambria"/>
          <w:bCs/>
          <w:sz w:val="20"/>
          <w:szCs w:val="20"/>
          <w:lang w:eastAsia="en-GB"/>
        </w:rPr>
        <w:t>devront être menées conformément à la procédure établie à l'</w:t>
      </w:r>
      <w:r w:rsidRPr="00ED51C9">
        <w:rPr>
          <w:rFonts w:ascii="Cambria" w:eastAsia="Cambria" w:hAnsi="Cambria" w:cs="Cambria"/>
          <w:b/>
          <w:bCs/>
          <w:sz w:val="20"/>
          <w:szCs w:val="20"/>
          <w:lang w:eastAsia="en-GB"/>
        </w:rPr>
        <w:t>annexe 10</w:t>
      </w:r>
      <w:r w:rsidRPr="00ED51C9">
        <w:rPr>
          <w:rFonts w:ascii="Cambria" w:eastAsia="Cambria" w:hAnsi="Cambria" w:cs="Cambria"/>
          <w:bCs/>
          <w:sz w:val="20"/>
          <w:szCs w:val="20"/>
          <w:lang w:eastAsia="en-GB"/>
        </w:rPr>
        <w:t> ;</w:t>
      </w:r>
    </w:p>
    <w:p w14:paraId="1D31EA06" w14:textId="77777777" w:rsidR="00825D71" w:rsidRPr="00ED51C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une</w:t>
      </w:r>
      <w:proofErr w:type="gramEnd"/>
      <w:r w:rsidRPr="00ED51C9">
        <w:rPr>
          <w:rFonts w:ascii="Cambria" w:eastAsia="Cambria" w:hAnsi="Cambria" w:cs="Cambria"/>
          <w:bCs/>
          <w:sz w:val="20"/>
          <w:szCs w:val="20"/>
          <w:lang w:eastAsia="en-GB"/>
        </w:rPr>
        <w:t xml:space="preserve"> fois que les opérations de </w:t>
      </w:r>
      <w:r w:rsidRPr="00ED51C9">
        <w:rPr>
          <w:rFonts w:ascii="Cambria" w:eastAsia="Cambria" w:hAnsi="Cambria" w:cs="Cambria"/>
          <w:sz w:val="20"/>
          <w:szCs w:val="20"/>
          <w:lang w:eastAsia="en-GB"/>
        </w:rPr>
        <w:t xml:space="preserve">libération </w:t>
      </w:r>
      <w:r w:rsidRPr="00ED51C9">
        <w:rPr>
          <w:rFonts w:ascii="Cambria" w:eastAsia="Cambria" w:hAnsi="Cambria" w:cs="Cambria"/>
          <w:bCs/>
          <w:sz w:val="20"/>
          <w:szCs w:val="20"/>
          <w:lang w:eastAsia="en-GB"/>
        </w:rPr>
        <w:t>auront été menées, l’eBCD devra être modifié à la fois en nombre (en utilisant le nombre de poissons découlant de l'emploi du système de caméras stéréoscopiques, duquel on déduira le nombre de poissons libérés) et en poids moyen, tandis que le poids total ne doit pas être modifié.</w:t>
      </w:r>
    </w:p>
    <w:p w14:paraId="1EEB973D" w14:textId="77777777" w:rsidR="00825D71" w:rsidRPr="00ED51C9" w:rsidRDefault="00825D71" w:rsidP="00825D71">
      <w:pPr>
        <w:autoSpaceDE w:val="0"/>
        <w:autoSpaceDN w:val="0"/>
        <w:adjustRightInd w:val="0"/>
        <w:ind w:left="180"/>
        <w:jc w:val="both"/>
        <w:rPr>
          <w:rFonts w:ascii="Cambria" w:eastAsia="Cambria" w:hAnsi="Cambria" w:cs="Cambria"/>
          <w:bCs/>
          <w:sz w:val="20"/>
          <w:szCs w:val="20"/>
          <w:lang w:eastAsia="en-GB"/>
        </w:rPr>
      </w:pPr>
    </w:p>
    <w:p w14:paraId="4F15B555" w14:textId="77777777" w:rsidR="00825D71" w:rsidRPr="00ED51C9"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iii.</w:t>
      </w:r>
      <w:r w:rsidRPr="00ED51C9">
        <w:rPr>
          <w:rFonts w:ascii="Cambria" w:eastAsia="Cambria" w:hAnsi="Cambria" w:cs="Cambria"/>
          <w:bCs/>
          <w:sz w:val="20"/>
          <w:szCs w:val="20"/>
          <w:lang w:eastAsia="en-GB"/>
        </w:rPr>
        <w:tab/>
        <w:t>lorsque le poids total déclaré dans la rubrique « capture » de l’eBCD par le navire de capture dépasse le chiffre le plus haut de la gamme des résultats du système de caméras stéréoscopiques :</w:t>
      </w:r>
    </w:p>
    <w:p w14:paraId="11329C95" w14:textId="77777777" w:rsidR="006D75CC" w:rsidRPr="00ED51C9"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DA643C" w14:textId="77777777" w:rsidR="00825D71" w:rsidRPr="00ED51C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aucune</w:t>
      </w:r>
      <w:proofErr w:type="gramEnd"/>
      <w:r w:rsidRPr="00ED51C9">
        <w:rPr>
          <w:rFonts w:ascii="Cambria" w:eastAsia="Cambria" w:hAnsi="Cambria" w:cs="Cambria"/>
          <w:bCs/>
          <w:sz w:val="20"/>
          <w:szCs w:val="20"/>
          <w:lang w:eastAsia="en-GB"/>
        </w:rPr>
        <w:t xml:space="preserve"> libération ne sera ordonnée ;</w:t>
      </w:r>
    </w:p>
    <w:p w14:paraId="6B4409EA" w14:textId="77777777" w:rsidR="00825D71" w:rsidRPr="00ED51C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ED51C9">
        <w:rPr>
          <w:rFonts w:ascii="Cambria" w:eastAsia="Cambria" w:hAnsi="Cambria" w:cs="Cambria"/>
          <w:bCs/>
          <w:sz w:val="20"/>
          <w:szCs w:val="20"/>
          <w:lang w:eastAsia="en-GB"/>
        </w:rPr>
        <w:t>l’eBCD</w:t>
      </w:r>
      <w:proofErr w:type="gramEnd"/>
      <w:r w:rsidRPr="00ED51C9">
        <w:rPr>
          <w:rFonts w:ascii="Cambria" w:eastAsia="Cambria" w:hAnsi="Cambria" w:cs="Cambria"/>
          <w:bCs/>
          <w:sz w:val="20"/>
          <w:szCs w:val="20"/>
          <w:lang w:eastAsia="en-GB"/>
        </w:rPr>
        <w:t xml:space="preserve"> devra être modifié en ce qui concerne le poids total (en utilisant le chiffre le plus haut de la gamme des résultats du système de caméras stéréoscopiques), le nombre de poissons (en utilisant les résultats du système de caméras stéréoscopiques) et le poids moyen, en conséquence.</w:t>
      </w:r>
    </w:p>
    <w:p w14:paraId="2C3D5816" w14:textId="77777777" w:rsidR="00825D71" w:rsidRPr="00ED51C9" w:rsidRDefault="00825D71" w:rsidP="00825D71">
      <w:pPr>
        <w:autoSpaceDE w:val="0"/>
        <w:autoSpaceDN w:val="0"/>
        <w:adjustRightInd w:val="0"/>
        <w:ind w:left="180"/>
        <w:jc w:val="both"/>
        <w:rPr>
          <w:rFonts w:ascii="Cambria" w:eastAsia="Cambria" w:hAnsi="Cambria" w:cs="Cambria"/>
          <w:bCs/>
          <w:sz w:val="20"/>
          <w:szCs w:val="20"/>
          <w:lang w:eastAsia="en-GB"/>
        </w:rPr>
      </w:pPr>
    </w:p>
    <w:p w14:paraId="4869040E" w14:textId="77777777" w:rsidR="00825D71" w:rsidRPr="00ED51C9" w:rsidRDefault="00825D71" w:rsidP="00825D71">
      <w:pPr>
        <w:autoSpaceDE w:val="0"/>
        <w:autoSpaceDN w:val="0"/>
        <w:adjustRightInd w:val="0"/>
        <w:ind w:left="851" w:hanging="425"/>
        <w:jc w:val="both"/>
        <w:rPr>
          <w:rFonts w:ascii="Cambria" w:eastAsia="Cambria" w:hAnsi="Cambria" w:cs="Cambria"/>
          <w:bCs/>
          <w:sz w:val="20"/>
          <w:szCs w:val="20"/>
          <w:lang w:eastAsia="en-GB"/>
        </w:rPr>
      </w:pPr>
      <w:bookmarkStart w:id="22" w:name="_Hlk61960426"/>
      <w:r w:rsidRPr="00ED51C9">
        <w:rPr>
          <w:rFonts w:ascii="Cambria" w:eastAsia="Cambria" w:hAnsi="Cambria" w:cs="Cambria"/>
          <w:bCs/>
          <w:sz w:val="20"/>
          <w:szCs w:val="20"/>
          <w:lang w:eastAsia="en-GB"/>
        </w:rPr>
        <w:t>b)</w:t>
      </w:r>
      <w:r w:rsidRPr="00ED51C9">
        <w:rPr>
          <w:rFonts w:ascii="Cambria" w:eastAsia="Cambria" w:hAnsi="Cambria" w:cs="Cambria"/>
          <w:bCs/>
          <w:sz w:val="20"/>
          <w:szCs w:val="20"/>
          <w:lang w:eastAsia="en-GB"/>
        </w:rPr>
        <w:tab/>
        <w:t>veiller à ce que pour toute modification pertinente de l’eBCD, les valeurs (nombre et poids) saisies à la rubrique 2 soient conformes à celles consignées à la rubrique 6 et les valeurs figurant aux rubriques 3, 4 et 6 ne soient pas supérieures à celles de la rubrique 2.</w:t>
      </w:r>
    </w:p>
    <w:bookmarkEnd w:id="22"/>
    <w:p w14:paraId="7FCD7289" w14:textId="77777777" w:rsidR="00825D71" w:rsidRPr="00ED51C9" w:rsidRDefault="00825D71" w:rsidP="00825D71">
      <w:pPr>
        <w:jc w:val="both"/>
        <w:rPr>
          <w:rFonts w:ascii="Cambria" w:eastAsia="Cambria" w:hAnsi="Cambria" w:cs="Cambria"/>
          <w:bCs/>
          <w:sz w:val="20"/>
          <w:szCs w:val="20"/>
          <w:lang w:eastAsia="en-GB"/>
        </w:rPr>
      </w:pPr>
    </w:p>
    <w:p w14:paraId="19202405" w14:textId="77777777" w:rsidR="006D75CC" w:rsidRPr="00ED51C9" w:rsidRDefault="006D75CC" w:rsidP="00825D71">
      <w:pPr>
        <w:jc w:val="both"/>
        <w:rPr>
          <w:rFonts w:ascii="Cambria" w:eastAsia="Cambria" w:hAnsi="Cambria" w:cs="Cambria"/>
          <w:bCs/>
          <w:sz w:val="20"/>
          <w:szCs w:val="20"/>
          <w:lang w:eastAsia="en-GB"/>
        </w:rPr>
      </w:pPr>
    </w:p>
    <w:p w14:paraId="07AFEFBA" w14:textId="77777777" w:rsidR="00825D71" w:rsidRPr="00ED51C9" w:rsidRDefault="00825D71" w:rsidP="00825D71">
      <w:pPr>
        <w:ind w:left="426" w:hanging="426"/>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5.</w:t>
      </w:r>
      <w:r w:rsidRPr="00ED51C9">
        <w:rPr>
          <w:rFonts w:ascii="Cambria" w:eastAsia="Cambria" w:hAnsi="Cambria" w:cs="Cambria"/>
          <w:b/>
          <w:sz w:val="20"/>
          <w:szCs w:val="20"/>
          <w:lang w:eastAsia="en-GB"/>
        </w:rPr>
        <w:tab/>
        <w:t>Dispositions applicables aux JFO et aux madragues</w:t>
      </w:r>
    </w:p>
    <w:p w14:paraId="038C7316" w14:textId="77777777" w:rsidR="00825D71" w:rsidRPr="00ED51C9" w:rsidRDefault="00825D71" w:rsidP="00825D71">
      <w:pPr>
        <w:jc w:val="both"/>
        <w:rPr>
          <w:rFonts w:ascii="Cambria" w:eastAsia="Cambria" w:hAnsi="Cambria" w:cs="Cambria"/>
          <w:bCs/>
          <w:sz w:val="20"/>
          <w:szCs w:val="20"/>
          <w:lang w:eastAsia="en-GB"/>
        </w:rPr>
      </w:pPr>
    </w:p>
    <w:p w14:paraId="3E27D587" w14:textId="77777777" w:rsidR="00825D71" w:rsidRPr="00ED51C9" w:rsidRDefault="00825D71" w:rsidP="00825D71">
      <w:pPr>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w:t>
      </w:r>
      <w:r w:rsidRPr="00ED51C9">
        <w:rPr>
          <w:rFonts w:ascii="Cambria" w:eastAsia="Cambria" w:hAnsi="Cambria" w:cs="Cambria"/>
          <w:bCs/>
          <w:sz w:val="20"/>
          <w:szCs w:val="20"/>
          <w:lang w:eastAsia="en-GB"/>
        </w:rPr>
        <w:tab/>
        <w:t>Les décisions résultant des différences entre le rapport de capture et les résultats du programme de système de caméras stéréoscopiques devront être prises par l'autorité compétente de la CPC du pavillon ou de la madrague :</w:t>
      </w:r>
    </w:p>
    <w:p w14:paraId="19378146" w14:textId="77777777" w:rsidR="00825D71" w:rsidRPr="00ED51C9" w:rsidRDefault="00825D71" w:rsidP="00825D71">
      <w:pPr>
        <w:jc w:val="both"/>
        <w:rPr>
          <w:rFonts w:ascii="Cambria" w:eastAsia="Cambria" w:hAnsi="Cambria" w:cs="Cambria"/>
          <w:bCs/>
          <w:sz w:val="20"/>
          <w:szCs w:val="20"/>
          <w:lang w:eastAsia="en-GB"/>
        </w:rPr>
      </w:pPr>
    </w:p>
    <w:p w14:paraId="01671D1F" w14:textId="77777777" w:rsidR="00825D71" w:rsidRPr="00ED51C9" w:rsidRDefault="00825D71" w:rsidP="00825D71">
      <w:pPr>
        <w:ind w:left="1276"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a)</w:t>
      </w:r>
      <w:r w:rsidRPr="00ED51C9">
        <w:rPr>
          <w:rFonts w:ascii="Cambria" w:eastAsia="Cambria" w:hAnsi="Cambria" w:cs="Cambria"/>
          <w:bCs/>
          <w:sz w:val="20"/>
          <w:szCs w:val="20"/>
          <w:lang w:eastAsia="en-GB"/>
        </w:rPr>
        <w:tab/>
        <w:t>sur la base de la comparaison entre le total des poids résultant du programme du système stéréoscopique de toutes les opérations de mise en cage du thon rouge provenant d’une JFO / des madragues et le total des poids des captures déclarées par les navires participant à ladite JFO ou par lesdites madragues et ce, dans le cas des JFO et des madragues impliquant une seule CPC et/ou un seul État membre de l'UE ;</w:t>
      </w:r>
    </w:p>
    <w:p w14:paraId="6BD4D4B3" w14:textId="77777777" w:rsidR="00825D71" w:rsidRPr="00ED51C9" w:rsidRDefault="00825D71" w:rsidP="00825D71">
      <w:pPr>
        <w:rPr>
          <w:rFonts w:ascii="Cambria" w:eastAsia="Cambria" w:hAnsi="Cambria" w:cs="Cambria"/>
          <w:bCs/>
          <w:sz w:val="20"/>
          <w:szCs w:val="20"/>
          <w:lang w:eastAsia="en-GB"/>
        </w:rPr>
      </w:pPr>
    </w:p>
    <w:p w14:paraId="5EF0B7D6" w14:textId="77777777" w:rsidR="00825D71" w:rsidRPr="00ED51C9" w:rsidRDefault="00825D71" w:rsidP="00825D71">
      <w:pPr>
        <w:ind w:left="1276"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b)</w:t>
      </w:r>
      <w:r w:rsidRPr="00ED51C9">
        <w:rPr>
          <w:rFonts w:ascii="Cambria" w:eastAsia="Cambria" w:hAnsi="Cambria" w:cs="Cambria"/>
          <w:bCs/>
          <w:sz w:val="20"/>
          <w:szCs w:val="20"/>
          <w:lang w:eastAsia="en-GB"/>
        </w:rPr>
        <w:tab/>
        <w:t>au niveau des opérations de mise en cage pour les JFO impliquant plus d'une CPC et/ou d'un État membre de l'UE, sauf accord contraire des autorités compétentes de l’ensemble des CPC /des États membres de l'UE du pavillon des navires de capture impliqués dans la JFO.</w:t>
      </w:r>
    </w:p>
    <w:p w14:paraId="53C965D5" w14:textId="77777777" w:rsidR="00825D71" w:rsidRPr="00ED51C9" w:rsidRDefault="00825D71" w:rsidP="00825D71">
      <w:pPr>
        <w:rPr>
          <w:rFonts w:ascii="Cambria" w:eastAsia="Cambria" w:hAnsi="Cambria" w:cs="Cambria"/>
          <w:bCs/>
          <w:sz w:val="20"/>
          <w:szCs w:val="20"/>
          <w:lang w:eastAsia="en-GB"/>
        </w:rPr>
      </w:pPr>
    </w:p>
    <w:p w14:paraId="70547517" w14:textId="3ED687F1" w:rsidR="00825D71" w:rsidRPr="00ED51C9" w:rsidRDefault="00825D71" w:rsidP="00825D71">
      <w:pPr>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2.</w:t>
      </w:r>
      <w:r w:rsidRPr="00ED51C9">
        <w:rPr>
          <w:rFonts w:ascii="Cambria" w:eastAsia="Cambria" w:hAnsi="Cambria" w:cs="Cambria"/>
          <w:bCs/>
          <w:sz w:val="20"/>
          <w:szCs w:val="20"/>
          <w:lang w:eastAsia="en-GB"/>
        </w:rPr>
        <w:tab/>
        <w:t>En cas de compensation des différences en poids entre ce qui a été déterminé par la caméra stéréoscopique et la capture correspondante détectées dans les rapports de mise en cages individuels établis pour toutes les mises en cages réalisées dans le contexte d'une JFO ou de madragues</w:t>
      </w:r>
      <w:r w:rsidRPr="00ED51C9">
        <w:rPr>
          <w:rFonts w:ascii="Cambria" w:eastAsia="Cambria" w:hAnsi="Cambria" w:cs="Cambria"/>
          <w:sz w:val="20"/>
          <w:szCs w:val="20"/>
          <w:lang w:eastAsia="en-GB"/>
        </w:rPr>
        <w:t xml:space="preserve"> </w:t>
      </w:r>
      <w:r w:rsidRPr="00ED51C9">
        <w:rPr>
          <w:rFonts w:ascii="Cambria" w:eastAsia="Cambria" w:hAnsi="Cambria" w:cs="Cambria"/>
          <w:bCs/>
          <w:sz w:val="20"/>
          <w:szCs w:val="20"/>
          <w:lang w:eastAsia="en-GB"/>
        </w:rPr>
        <w:t xml:space="preserve">de la même CPC/du même État membre de l’UE, indépendamment du fait qu'une opération de </w:t>
      </w:r>
      <w:bookmarkStart w:id="23" w:name="_Hlk62027137"/>
      <w:r w:rsidRPr="00ED51C9">
        <w:rPr>
          <w:rFonts w:ascii="Cambria" w:eastAsia="Cambria" w:hAnsi="Cambria" w:cs="Cambria"/>
          <w:sz w:val="20"/>
          <w:szCs w:val="20"/>
          <w:lang w:eastAsia="en-GB"/>
        </w:rPr>
        <w:t xml:space="preserve">libération </w:t>
      </w:r>
      <w:bookmarkEnd w:id="23"/>
      <w:r w:rsidRPr="00ED51C9">
        <w:rPr>
          <w:rFonts w:ascii="Cambria" w:eastAsia="Cambria" w:hAnsi="Cambria" w:cs="Cambria"/>
          <w:bCs/>
          <w:sz w:val="20"/>
          <w:szCs w:val="20"/>
          <w:lang w:eastAsia="en-GB"/>
        </w:rPr>
        <w:t>soit ou non requise, tous les eBCD pertinents devront être modifiés sur la base du chiffre le plus bas de la gamme des résultats du système de caméras stéréoscopiques.</w:t>
      </w:r>
    </w:p>
    <w:p w14:paraId="731CF5F4" w14:textId="77777777" w:rsidR="00825D71" w:rsidRPr="00ED51C9" w:rsidRDefault="00825D71" w:rsidP="00825D71">
      <w:pPr>
        <w:ind w:left="851" w:hanging="425"/>
        <w:jc w:val="both"/>
        <w:rPr>
          <w:rFonts w:ascii="Cambria" w:eastAsia="Cambria" w:hAnsi="Cambria" w:cs="Cambria"/>
          <w:bCs/>
          <w:sz w:val="20"/>
          <w:szCs w:val="20"/>
          <w:lang w:eastAsia="en-GB"/>
        </w:rPr>
      </w:pPr>
    </w:p>
    <w:p w14:paraId="3914828F" w14:textId="7F405E35" w:rsidR="00825D71" w:rsidRPr="00ED51C9" w:rsidRDefault="00825D71" w:rsidP="00825D71">
      <w:pPr>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3.</w:t>
      </w:r>
      <w:r w:rsidRPr="00ED51C9">
        <w:rPr>
          <w:rFonts w:ascii="Cambria" w:eastAsia="Cambria" w:hAnsi="Cambria" w:cs="Cambria"/>
          <w:bCs/>
          <w:sz w:val="20"/>
          <w:szCs w:val="20"/>
          <w:lang w:eastAsia="en-GB"/>
        </w:rPr>
        <w:tab/>
        <w:t xml:space="preserve">Les eBCD relatifs aux quantités de thon rouge libérées devront également être modifiés afin de refléter le poids et le nombre correspondant de poissons libérés. Les eBCD relatifs au thon rouge non libéré, mais pour lequel les résultats des systèmes de caméras stéréoscopiques ou de techniques alternatives diffèrent des volumes déclarés capturés et transférés devront également être </w:t>
      </w:r>
      <w:r w:rsidR="006D75CC" w:rsidRPr="00ED51C9">
        <w:rPr>
          <w:rFonts w:ascii="Cambria" w:eastAsia="Cambria" w:hAnsi="Cambria" w:cs="Cambria"/>
          <w:bCs/>
          <w:sz w:val="20"/>
          <w:szCs w:val="20"/>
          <w:lang w:eastAsia="en-GB"/>
        </w:rPr>
        <w:t>modifiés</w:t>
      </w:r>
      <w:r w:rsidRPr="00ED51C9">
        <w:rPr>
          <w:rFonts w:ascii="Cambria" w:eastAsia="Cambria" w:hAnsi="Cambria" w:cs="Cambria"/>
          <w:bCs/>
          <w:sz w:val="20"/>
          <w:szCs w:val="20"/>
          <w:lang w:eastAsia="en-GB"/>
        </w:rPr>
        <w:t xml:space="preserve"> afin de refléter ces différences.</w:t>
      </w:r>
    </w:p>
    <w:p w14:paraId="62E17799" w14:textId="77777777" w:rsidR="00825D71" w:rsidRPr="00ED51C9" w:rsidRDefault="00825D71" w:rsidP="00825D71">
      <w:pPr>
        <w:autoSpaceDE w:val="0"/>
        <w:autoSpaceDN w:val="0"/>
        <w:adjustRightInd w:val="0"/>
        <w:ind w:left="180"/>
        <w:jc w:val="both"/>
        <w:rPr>
          <w:rFonts w:ascii="Cambria" w:eastAsia="Cambria" w:hAnsi="Cambria" w:cs="Cambria"/>
          <w:bCs/>
          <w:sz w:val="20"/>
          <w:szCs w:val="20"/>
          <w:lang w:eastAsia="en-GB"/>
        </w:rPr>
      </w:pPr>
    </w:p>
    <w:p w14:paraId="7EB605A4" w14:textId="1C3BC8FF" w:rsidR="00825D71" w:rsidRPr="00ED51C9" w:rsidRDefault="004159B5" w:rsidP="004C3433">
      <w:pPr>
        <w:pStyle w:val="ListParagraph"/>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4.</w:t>
      </w:r>
      <w:r w:rsidRPr="00ED51C9">
        <w:rPr>
          <w:rFonts w:ascii="Cambria" w:eastAsia="Cambria" w:hAnsi="Cambria" w:cs="Cambria"/>
          <w:bCs/>
          <w:sz w:val="20"/>
          <w:szCs w:val="20"/>
          <w:lang w:eastAsia="en-GB"/>
        </w:rPr>
        <w:tab/>
      </w:r>
      <w:r w:rsidR="00825D71" w:rsidRPr="00ED51C9">
        <w:rPr>
          <w:rFonts w:ascii="Cambria" w:eastAsia="Cambria" w:hAnsi="Cambria" w:cs="Cambria"/>
          <w:bCs/>
          <w:sz w:val="20"/>
          <w:szCs w:val="20"/>
          <w:lang w:eastAsia="en-GB"/>
        </w:rPr>
        <w:t xml:space="preserve">Les eBCD relatifs aux captures pour lesquelles une opération de </w:t>
      </w:r>
      <w:r w:rsidR="00825D71" w:rsidRPr="00ED51C9">
        <w:rPr>
          <w:rFonts w:ascii="Cambria" w:eastAsia="Cambria" w:hAnsi="Cambria" w:cs="Cambria"/>
          <w:sz w:val="20"/>
          <w:szCs w:val="20"/>
          <w:lang w:eastAsia="en-GB"/>
        </w:rPr>
        <w:t xml:space="preserve">libération </w:t>
      </w:r>
      <w:r w:rsidR="00825D71" w:rsidRPr="00ED51C9">
        <w:rPr>
          <w:rFonts w:ascii="Cambria" w:eastAsia="Cambria" w:hAnsi="Cambria" w:cs="Cambria"/>
          <w:bCs/>
          <w:sz w:val="20"/>
          <w:szCs w:val="20"/>
          <w:lang w:eastAsia="en-GB"/>
        </w:rPr>
        <w:t>a eu lieu devront également être modifiés afin de refléter le poids/nombre de poissons libérés.</w:t>
      </w:r>
    </w:p>
    <w:p w14:paraId="4356A6CC" w14:textId="77777777" w:rsidR="00577A0C" w:rsidRPr="00ED51C9" w:rsidRDefault="00577A0C" w:rsidP="00577A0C">
      <w:pPr>
        <w:rPr>
          <w:rFonts w:ascii="Cambria" w:hAnsi="Cambria"/>
        </w:rPr>
      </w:pPr>
    </w:p>
    <w:p w14:paraId="41108092" w14:textId="77777777" w:rsidR="006D75CC" w:rsidRPr="00ED51C9" w:rsidRDefault="006D75CC">
      <w:pPr>
        <w:spacing w:after="160" w:line="259" w:lineRule="auto"/>
        <w:rPr>
          <w:rFonts w:ascii="Cambria" w:eastAsiaTheme="minorHAnsi" w:hAnsi="Cambria" w:cs="Calibri"/>
          <w:color w:val="000000"/>
          <w:sz w:val="20"/>
          <w:szCs w:val="22"/>
          <w:lang w:eastAsia="es-ES"/>
        </w:rPr>
      </w:pPr>
      <w:r w:rsidRPr="00ED51C9">
        <w:rPr>
          <w:rFonts w:ascii="Cambria" w:hAnsi="Cambria"/>
          <w:color w:val="000000"/>
          <w:sz w:val="20"/>
        </w:rPr>
        <w:br w:type="page"/>
      </w:r>
    </w:p>
    <w:p w14:paraId="6E49B5C0" w14:textId="52EC20DB" w:rsidR="00577A0C" w:rsidRPr="00ED51C9" w:rsidRDefault="004C3433" w:rsidP="004C3433">
      <w:pPr>
        <w:pStyle w:val="ListParagraph"/>
        <w:ind w:left="851" w:hanging="425"/>
        <w:jc w:val="both"/>
        <w:rPr>
          <w:rFonts w:ascii="Cambria" w:eastAsia="Cambria" w:hAnsi="Cambria" w:cs="Times New Roman"/>
          <w:color w:val="000000"/>
          <w:sz w:val="20"/>
          <w:szCs w:val="20"/>
        </w:rPr>
      </w:pPr>
      <w:r w:rsidRPr="00ED51C9">
        <w:rPr>
          <w:rFonts w:ascii="Cambria" w:hAnsi="Cambria"/>
          <w:color w:val="000000"/>
          <w:sz w:val="20"/>
        </w:rPr>
        <w:lastRenderedPageBreak/>
        <w:t>5.</w:t>
      </w:r>
      <w:r w:rsidRPr="00ED51C9">
        <w:rPr>
          <w:rFonts w:ascii="Cambria" w:hAnsi="Cambria"/>
          <w:color w:val="000000"/>
          <w:sz w:val="20"/>
        </w:rPr>
        <w:tab/>
      </w:r>
      <w:r w:rsidR="00577A0C" w:rsidRPr="00ED51C9">
        <w:rPr>
          <w:rFonts w:ascii="Cambria" w:eastAsia="Cambria" w:hAnsi="Cambria" w:cs="Cambria"/>
          <w:bCs/>
          <w:sz w:val="20"/>
          <w:szCs w:val="20"/>
          <w:lang w:eastAsia="en-GB"/>
        </w:rPr>
        <w:t>Les</w:t>
      </w:r>
      <w:r w:rsidR="00577A0C" w:rsidRPr="00ED51C9">
        <w:rPr>
          <w:rFonts w:ascii="Cambria" w:hAnsi="Cambria"/>
          <w:color w:val="000000"/>
          <w:sz w:val="20"/>
        </w:rPr>
        <w:t xml:space="preserve"> autorités de la CPC de la ferme </w:t>
      </w:r>
      <w:r w:rsidR="00520470" w:rsidRPr="00ED51C9">
        <w:rPr>
          <w:rFonts w:ascii="Cambria" w:hAnsi="Cambria"/>
          <w:color w:val="000000"/>
          <w:sz w:val="20"/>
        </w:rPr>
        <w:t>peuvent</w:t>
      </w:r>
      <w:r w:rsidR="00577A0C" w:rsidRPr="00ED51C9">
        <w:rPr>
          <w:rFonts w:ascii="Cambria" w:hAnsi="Cambria"/>
          <w:color w:val="000000"/>
          <w:sz w:val="20"/>
        </w:rPr>
        <w:t xml:space="preserve"> autoriser la mise à mort de poissons dans certaines des cages, après avoir analysé les vidéos de ces cages et avant l'achèvement de la vérification de toutes les cages de cette JFO. Pour ce faire, l'eBCD de la cage où la mise à mort va avoir lieu devra être ajusté </w:t>
      </w:r>
      <w:r w:rsidRPr="00ED51C9">
        <w:rPr>
          <w:rFonts w:ascii="Cambria" w:hAnsi="Cambria"/>
          <w:color w:val="000000"/>
          <w:sz w:val="20"/>
        </w:rPr>
        <w:t>à</w:t>
      </w:r>
      <w:r w:rsidR="00577A0C" w:rsidRPr="00ED51C9">
        <w:rPr>
          <w:rFonts w:ascii="Cambria" w:hAnsi="Cambria"/>
          <w:color w:val="000000"/>
          <w:sz w:val="20"/>
        </w:rPr>
        <w:t xml:space="preserve"> la gamme inférieure des résultats du système de caméra stéréoscopique. Tout écart par rapport à la quantité initialement déclarée sera pris en compte lors de l'analyse de toutes les données de cette JFO.</w:t>
      </w:r>
    </w:p>
    <w:p w14:paraId="28035559" w14:textId="77777777" w:rsidR="00825D71" w:rsidRPr="00ED51C9" w:rsidRDefault="00825D71" w:rsidP="00825D71">
      <w:pPr>
        <w:autoSpaceDE w:val="0"/>
        <w:autoSpaceDN w:val="0"/>
        <w:adjustRightInd w:val="0"/>
        <w:ind w:left="437" w:hanging="437"/>
        <w:jc w:val="right"/>
        <w:rPr>
          <w:rFonts w:ascii="Cambria" w:eastAsia="Cambria" w:hAnsi="Cambria" w:cs="Cambria"/>
          <w:b/>
          <w:sz w:val="20"/>
          <w:szCs w:val="20"/>
          <w:lang w:eastAsia="en-GB"/>
        </w:rPr>
      </w:pPr>
    </w:p>
    <w:p w14:paraId="22EDF90C" w14:textId="17053BDF" w:rsidR="00825D71" w:rsidRPr="00ED51C9" w:rsidRDefault="00825D71" w:rsidP="00825D71">
      <w:pPr>
        <w:rPr>
          <w:rFonts w:ascii="Cambria" w:eastAsia="Cambria" w:hAnsi="Cambria" w:cs="Cambria"/>
          <w:b/>
          <w:bCs/>
          <w:sz w:val="20"/>
          <w:szCs w:val="20"/>
          <w:lang w:eastAsia="fr-FR" w:bidi="fr-FR"/>
        </w:rPr>
      </w:pPr>
    </w:p>
    <w:p w14:paraId="694235FA" w14:textId="77777777" w:rsidR="006D75CC" w:rsidRPr="00ED51C9" w:rsidRDefault="006D75CC">
      <w:pPr>
        <w:spacing w:after="160" w:line="259" w:lineRule="auto"/>
        <w:rPr>
          <w:rFonts w:ascii="Cambria" w:eastAsia="Cambria" w:hAnsi="Cambria" w:cs="Cambria"/>
          <w:b/>
          <w:bCs/>
          <w:sz w:val="20"/>
          <w:szCs w:val="20"/>
          <w:lang w:eastAsia="en-GB"/>
        </w:rPr>
      </w:pPr>
      <w:bookmarkStart w:id="24" w:name="bookmark61"/>
      <w:bookmarkEnd w:id="20"/>
      <w:r w:rsidRPr="00ED51C9">
        <w:rPr>
          <w:rFonts w:ascii="Cambria" w:eastAsia="Cambria" w:hAnsi="Cambria" w:cs="Cambria"/>
          <w:b/>
          <w:bCs/>
          <w:sz w:val="20"/>
          <w:szCs w:val="20"/>
          <w:lang w:eastAsia="en-GB"/>
        </w:rPr>
        <w:br w:type="page"/>
      </w:r>
    </w:p>
    <w:p w14:paraId="1E78004D" w14:textId="0D2F43A1" w:rsidR="00825D71" w:rsidRPr="00ED51C9" w:rsidRDefault="00825D71" w:rsidP="00825D71">
      <w:pPr>
        <w:keepNext/>
        <w:keepLines/>
        <w:spacing w:line="259" w:lineRule="auto"/>
        <w:contextualSpacing/>
        <w:jc w:val="right"/>
        <w:outlineLvl w:val="0"/>
        <w:rPr>
          <w:rFonts w:ascii="Cambria" w:eastAsia="Cambria" w:hAnsi="Cambria" w:cs="Cambria"/>
          <w:b/>
          <w:bCs/>
          <w:sz w:val="20"/>
          <w:szCs w:val="20"/>
          <w:lang w:eastAsia="en-GB"/>
        </w:rPr>
      </w:pPr>
      <w:r w:rsidRPr="00ED51C9">
        <w:rPr>
          <w:rFonts w:ascii="Cambria" w:eastAsia="Cambria" w:hAnsi="Cambria" w:cs="Cambria"/>
          <w:b/>
          <w:bCs/>
          <w:sz w:val="20"/>
          <w:szCs w:val="20"/>
          <w:lang w:eastAsia="en-GB"/>
        </w:rPr>
        <w:lastRenderedPageBreak/>
        <w:t>Appendice de l’Annexe 9</w:t>
      </w:r>
    </w:p>
    <w:p w14:paraId="7CB053A0" w14:textId="77777777" w:rsidR="00825D71" w:rsidRPr="00ED51C9" w:rsidRDefault="00825D71" w:rsidP="00825D71">
      <w:pPr>
        <w:keepNext/>
        <w:keepLines/>
        <w:spacing w:line="259" w:lineRule="auto"/>
        <w:contextualSpacing/>
        <w:jc w:val="right"/>
        <w:outlineLvl w:val="0"/>
        <w:rPr>
          <w:rFonts w:ascii="Cambria" w:eastAsia="Cambria" w:hAnsi="Cambria" w:cs="Cambria"/>
          <w:b/>
          <w:bCs/>
          <w:sz w:val="20"/>
          <w:szCs w:val="20"/>
          <w:lang w:eastAsia="en-GB"/>
        </w:rPr>
      </w:pPr>
    </w:p>
    <w:p w14:paraId="1385102C" w14:textId="77777777" w:rsidR="00825D71" w:rsidRPr="00ED51C9" w:rsidRDefault="00825D71" w:rsidP="00825D71">
      <w:pPr>
        <w:keepNext/>
        <w:keepLines/>
        <w:spacing w:line="259" w:lineRule="auto"/>
        <w:jc w:val="center"/>
        <w:outlineLvl w:val="0"/>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Méthode pour le calcul de la marge d’erreur</w:t>
      </w:r>
    </w:p>
    <w:p w14:paraId="72CA22F3" w14:textId="77777777" w:rsidR="00825D71" w:rsidRPr="00ED51C9" w:rsidRDefault="00825D71" w:rsidP="00825D71">
      <w:pPr>
        <w:keepNext/>
        <w:keepLines/>
        <w:spacing w:line="259" w:lineRule="auto"/>
        <w:jc w:val="center"/>
        <w:outlineLvl w:val="0"/>
        <w:rPr>
          <w:rFonts w:ascii="Cambria" w:eastAsia="Cambria" w:hAnsi="Cambria" w:cs="Cambria"/>
          <w:b/>
          <w:bCs/>
          <w:sz w:val="20"/>
          <w:szCs w:val="20"/>
          <w:lang w:eastAsia="en-GB"/>
        </w:rPr>
      </w:pPr>
      <w:proofErr w:type="gramStart"/>
      <w:r w:rsidRPr="00ED51C9">
        <w:rPr>
          <w:rFonts w:ascii="Cambria" w:eastAsia="Cambria" w:hAnsi="Cambria" w:cs="Cambria"/>
          <w:b/>
          <w:bCs/>
          <w:sz w:val="20"/>
          <w:szCs w:val="20"/>
          <w:lang w:eastAsia="en-GB"/>
        </w:rPr>
        <w:t>et</w:t>
      </w:r>
      <w:proofErr w:type="gramEnd"/>
      <w:r w:rsidRPr="00ED51C9">
        <w:rPr>
          <w:rFonts w:ascii="Cambria" w:eastAsia="Cambria" w:hAnsi="Cambria" w:cs="Cambria"/>
          <w:b/>
          <w:bCs/>
          <w:sz w:val="20"/>
          <w:szCs w:val="20"/>
          <w:lang w:eastAsia="en-GB"/>
        </w:rPr>
        <w:t xml:space="preserve"> de la gamme du système de caméra stéréoscopique</w:t>
      </w:r>
    </w:p>
    <w:p w14:paraId="4FABC29B" w14:textId="77777777" w:rsidR="00825D71" w:rsidRPr="00ED51C9" w:rsidRDefault="00825D71" w:rsidP="00825D71">
      <w:pPr>
        <w:autoSpaceDE w:val="0"/>
        <w:autoSpaceDN w:val="0"/>
        <w:adjustRightInd w:val="0"/>
        <w:jc w:val="both"/>
        <w:rPr>
          <w:rFonts w:ascii="Cambria" w:eastAsia="Calibri" w:hAnsi="Cambria" w:cs="Cambria"/>
          <w:b/>
          <w:bCs/>
          <w:sz w:val="20"/>
          <w:szCs w:val="20"/>
          <w:lang w:eastAsia="en-GB"/>
        </w:rPr>
      </w:pPr>
    </w:p>
    <w:p w14:paraId="0B5597BE" w14:textId="77777777" w:rsidR="00825D71" w:rsidRPr="00ED51C9" w:rsidRDefault="00825D71" w:rsidP="00825D71">
      <w:pPr>
        <w:autoSpaceDE w:val="0"/>
        <w:autoSpaceDN w:val="0"/>
        <w:adjustRightInd w:val="0"/>
        <w:jc w:val="both"/>
        <w:rPr>
          <w:rFonts w:ascii="Cambria" w:eastAsia="Calibri" w:hAnsi="Cambria" w:cs="Cambria"/>
          <w:sz w:val="20"/>
          <w:szCs w:val="20"/>
          <w:lang w:eastAsia="en-GB"/>
        </w:rPr>
      </w:pPr>
    </w:p>
    <w:p w14:paraId="6DAB08EC" w14:textId="77777777" w:rsidR="00825D71" w:rsidRPr="00ED51C9" w:rsidRDefault="00825D71" w:rsidP="00825D71">
      <w:pPr>
        <w:autoSpaceDE w:val="0"/>
        <w:autoSpaceDN w:val="0"/>
        <w:adjustRightInd w:val="0"/>
        <w:jc w:val="both"/>
        <w:rPr>
          <w:rFonts w:ascii="Cambria" w:eastAsia="Calibri" w:hAnsi="Cambria" w:cs="Cambria"/>
          <w:sz w:val="20"/>
          <w:szCs w:val="20"/>
          <w:lang w:eastAsia="en-GB"/>
        </w:rPr>
      </w:pPr>
      <w:r w:rsidRPr="00ED51C9">
        <w:rPr>
          <w:rFonts w:ascii="Cambria" w:eastAsia="Calibri" w:hAnsi="Cambria" w:cs="Cambria"/>
          <w:sz w:val="20"/>
          <w:szCs w:val="20"/>
          <w:lang w:eastAsia="en-GB"/>
        </w:rPr>
        <w:t>Conformément à ce qui a été convenu lors de la réunion intersessions de la Sous-commission 2 (mars 2020), la méthode suivante est appliquée pour le calcul de la marge d’erreur et de la gamme du système de caméra stéréoscopique :</w:t>
      </w:r>
    </w:p>
    <w:p w14:paraId="558228B7" w14:textId="77777777" w:rsidR="00825D71" w:rsidRPr="00ED51C9" w:rsidRDefault="00825D71" w:rsidP="00825D71">
      <w:pPr>
        <w:autoSpaceDE w:val="0"/>
        <w:autoSpaceDN w:val="0"/>
        <w:adjustRightInd w:val="0"/>
        <w:jc w:val="both"/>
        <w:rPr>
          <w:rFonts w:ascii="Cambria" w:eastAsia="Calibri" w:hAnsi="Cambria" w:cs="Cambria"/>
          <w:sz w:val="20"/>
          <w:szCs w:val="20"/>
          <w:lang w:eastAsia="en-GB"/>
        </w:rPr>
      </w:pPr>
    </w:p>
    <w:p w14:paraId="7D60CC5E" w14:textId="77777777" w:rsidR="00825D71" w:rsidRPr="00ED51C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D51C9">
        <w:rPr>
          <w:rFonts w:ascii="Cambria" w:eastAsia="Calibri" w:hAnsi="Cambria" w:cs="Arial"/>
          <w:bCs/>
          <w:sz w:val="20"/>
          <w:szCs w:val="20"/>
          <w:lang w:eastAsia="en-GB"/>
        </w:rPr>
        <w:t>1.</w:t>
      </w:r>
      <w:r w:rsidRPr="00ED51C9">
        <w:rPr>
          <w:rFonts w:ascii="Cambria" w:eastAsia="Calibri" w:hAnsi="Cambria" w:cs="Arial"/>
          <w:bCs/>
          <w:sz w:val="20"/>
          <w:szCs w:val="20"/>
          <w:lang w:eastAsia="en-GB"/>
        </w:rPr>
        <w:tab/>
        <w:t>Calcul de la gamme de la longueur à la fourche (</w:t>
      </w:r>
      <w:proofErr w:type="spellStart"/>
      <w:r w:rsidRPr="00ED51C9">
        <w:rPr>
          <w:rFonts w:ascii="Cambria" w:eastAsia="Calibri" w:hAnsi="Cambria" w:cs="Arial"/>
          <w:bCs/>
          <w:sz w:val="20"/>
          <w:szCs w:val="20"/>
          <w:lang w:eastAsia="en-GB"/>
        </w:rPr>
        <w:t>FLi</w:t>
      </w:r>
      <w:proofErr w:type="spellEnd"/>
      <w:r w:rsidRPr="00ED51C9">
        <w:rPr>
          <w:rFonts w:ascii="Cambria" w:eastAsia="Calibri" w:hAnsi="Cambria" w:cs="Arial"/>
          <w:bCs/>
          <w:sz w:val="20"/>
          <w:szCs w:val="20"/>
          <w:lang w:eastAsia="en-GB"/>
        </w:rPr>
        <w:t>) pour chaque échantillon (i) en considérant la marge d’erreur FL donnée par le système (% d’erreur) :</w:t>
      </w:r>
    </w:p>
    <w:p w14:paraId="058D34D4" w14:textId="77777777" w:rsidR="00825D71" w:rsidRPr="00ED51C9"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proofErr w:type="gramStart"/>
      <w:r w:rsidRPr="00ED51C9">
        <w:rPr>
          <w:rFonts w:ascii="Cambria" w:eastAsia="Calibri" w:hAnsi="Cambria" w:cs="Arial"/>
          <w:bCs/>
          <w:sz w:val="20"/>
          <w:szCs w:val="20"/>
          <w:lang w:eastAsia="en-GB"/>
        </w:rPr>
        <w:t>la</w:t>
      </w:r>
      <w:proofErr w:type="gramEnd"/>
      <w:r w:rsidRPr="00ED51C9">
        <w:rPr>
          <w:rFonts w:ascii="Cambria" w:eastAsia="Calibri" w:hAnsi="Cambria" w:cs="Arial"/>
          <w:bCs/>
          <w:sz w:val="20"/>
          <w:szCs w:val="20"/>
          <w:lang w:eastAsia="en-GB"/>
        </w:rPr>
        <w:t xml:space="preserve"> gamme de la longueur étant identifiée pour chaque échantillon (i) par </w:t>
      </w:r>
      <w:r w:rsidRPr="00ED51C9">
        <w:rPr>
          <w:rFonts w:ascii="Cambria" w:eastAsia="Calibri" w:hAnsi="Cambria" w:cs="Arial"/>
          <w:b/>
          <w:sz w:val="20"/>
          <w:szCs w:val="20"/>
          <w:lang w:eastAsia="en-GB"/>
        </w:rPr>
        <w:t>[</w:t>
      </w:r>
      <w:proofErr w:type="spellStart"/>
      <w:proofErr w:type="gramStart"/>
      <w:r w:rsidRPr="00ED51C9">
        <w:rPr>
          <w:rFonts w:ascii="Cambria" w:eastAsia="Calibri" w:hAnsi="Cambria" w:cs="Arial"/>
          <w:b/>
          <w:sz w:val="20"/>
          <w:szCs w:val="20"/>
          <w:lang w:eastAsia="en-GB"/>
        </w:rPr>
        <w:t>FL</w:t>
      </w:r>
      <w:r w:rsidRPr="00ED51C9">
        <w:rPr>
          <w:rFonts w:ascii="Cambria" w:eastAsia="Calibri" w:hAnsi="Cambria" w:cs="Arial"/>
          <w:b/>
          <w:sz w:val="20"/>
          <w:szCs w:val="20"/>
          <w:vertAlign w:val="subscript"/>
          <w:lang w:eastAsia="en-GB"/>
        </w:rPr>
        <w:t>min,</w:t>
      </w:r>
      <w:r w:rsidRPr="00ED51C9">
        <w:rPr>
          <w:rFonts w:ascii="Cambria" w:eastAsia="Calibri" w:hAnsi="Cambria" w:cs="Arial"/>
          <w:b/>
          <w:i/>
          <w:iCs/>
          <w:sz w:val="20"/>
          <w:szCs w:val="20"/>
          <w:vertAlign w:val="subscript"/>
          <w:lang w:eastAsia="en-GB"/>
        </w:rPr>
        <w:t>i</w:t>
      </w:r>
      <w:proofErr w:type="spellEnd"/>
      <w:proofErr w:type="gramEnd"/>
      <w:r w:rsidRPr="00ED51C9">
        <w:rPr>
          <w:rFonts w:ascii="Cambria" w:eastAsia="Calibri" w:hAnsi="Cambria" w:cs="Arial"/>
          <w:b/>
          <w:sz w:val="20"/>
          <w:szCs w:val="20"/>
          <w:lang w:eastAsia="en-GB"/>
        </w:rPr>
        <w:t xml:space="preserve"> , </w:t>
      </w:r>
      <w:proofErr w:type="spellStart"/>
      <w:proofErr w:type="gramStart"/>
      <w:r w:rsidRPr="00ED51C9">
        <w:rPr>
          <w:rFonts w:ascii="Cambria" w:eastAsia="Calibri" w:hAnsi="Cambria" w:cs="Arial"/>
          <w:b/>
          <w:sz w:val="20"/>
          <w:szCs w:val="20"/>
          <w:lang w:eastAsia="en-GB"/>
        </w:rPr>
        <w:t>FL</w:t>
      </w:r>
      <w:r w:rsidRPr="00ED51C9">
        <w:rPr>
          <w:rFonts w:ascii="Cambria" w:eastAsia="Calibri" w:hAnsi="Cambria" w:cs="Arial"/>
          <w:b/>
          <w:sz w:val="20"/>
          <w:szCs w:val="20"/>
          <w:vertAlign w:val="subscript"/>
          <w:lang w:eastAsia="en-GB"/>
        </w:rPr>
        <w:t>max,</w:t>
      </w:r>
      <w:r w:rsidRPr="00ED51C9">
        <w:rPr>
          <w:rFonts w:ascii="Cambria" w:eastAsia="Calibri" w:hAnsi="Cambria" w:cs="Arial"/>
          <w:b/>
          <w:i/>
          <w:iCs/>
          <w:sz w:val="20"/>
          <w:szCs w:val="20"/>
          <w:vertAlign w:val="subscript"/>
          <w:lang w:eastAsia="en-GB"/>
        </w:rPr>
        <w:t>i</w:t>
      </w:r>
      <w:proofErr w:type="spellEnd"/>
      <w:proofErr w:type="gramEnd"/>
      <w:r w:rsidRPr="00ED51C9">
        <w:rPr>
          <w:rFonts w:ascii="Cambria" w:eastAsia="Calibri" w:hAnsi="Cambria" w:cs="Arial"/>
          <w:b/>
          <w:sz w:val="20"/>
          <w:szCs w:val="20"/>
          <w:lang w:eastAsia="en-GB"/>
        </w:rPr>
        <w:t>]</w:t>
      </w:r>
    </w:p>
    <w:p w14:paraId="1530541A" w14:textId="77777777" w:rsidR="00825D71" w:rsidRPr="00ED51C9"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proofErr w:type="gramStart"/>
      <w:r w:rsidRPr="00ED51C9">
        <w:rPr>
          <w:rFonts w:ascii="Cambria" w:eastAsia="Calibri" w:hAnsi="Cambria" w:cs="Arial"/>
          <w:b/>
          <w:i/>
          <w:iCs/>
          <w:sz w:val="20"/>
          <w:szCs w:val="20"/>
          <w:lang w:eastAsia="en-GB"/>
        </w:rPr>
        <w:t>FL</w:t>
      </w:r>
      <w:r w:rsidRPr="00ED51C9">
        <w:rPr>
          <w:rFonts w:ascii="Cambria" w:eastAsia="Calibri" w:hAnsi="Cambria" w:cs="Arial"/>
          <w:b/>
          <w:i/>
          <w:iCs/>
          <w:sz w:val="20"/>
          <w:szCs w:val="20"/>
          <w:vertAlign w:val="subscript"/>
          <w:lang w:eastAsia="en-GB"/>
        </w:rPr>
        <w:t>min,i</w:t>
      </w:r>
      <w:proofErr w:type="spellEnd"/>
      <w:proofErr w:type="gramEnd"/>
      <w:r w:rsidRPr="00ED51C9">
        <w:rPr>
          <w:rFonts w:ascii="Cambria" w:eastAsia="Calibri" w:hAnsi="Cambria" w:cs="Arial"/>
          <w:bCs/>
          <w:i/>
          <w:iCs/>
          <w:sz w:val="20"/>
          <w:szCs w:val="20"/>
          <w:lang w:eastAsia="en-GB"/>
        </w:rPr>
        <w:t> </w:t>
      </w:r>
      <w:r w:rsidRPr="00ED51C9">
        <w:rPr>
          <w:rFonts w:ascii="Cambria" w:eastAsia="Calibri" w:hAnsi="Cambria" w:cs="Arial"/>
          <w:b/>
          <w:i/>
          <w:iCs/>
          <w:sz w:val="20"/>
          <w:szCs w:val="20"/>
          <w:lang w:eastAsia="en-GB"/>
        </w:rPr>
        <w:t xml:space="preserve">= </w:t>
      </w:r>
      <w:proofErr w:type="spellStart"/>
      <w:r w:rsidRPr="00ED51C9">
        <w:rPr>
          <w:rFonts w:ascii="Cambria" w:eastAsia="Calibri" w:hAnsi="Cambria" w:cs="Arial"/>
          <w:b/>
          <w:i/>
          <w:iCs/>
          <w:sz w:val="20"/>
          <w:szCs w:val="20"/>
          <w:lang w:eastAsia="en-GB"/>
        </w:rPr>
        <w:t>FLi</w:t>
      </w:r>
      <w:proofErr w:type="spellEnd"/>
      <w:proofErr w:type="gramStart"/>
      <w:r w:rsidRPr="00ED51C9">
        <w:rPr>
          <w:rFonts w:ascii="Cambria" w:eastAsia="Calibri" w:hAnsi="Cambria" w:cs="Arial"/>
          <w:b/>
          <w:i/>
          <w:iCs/>
          <w:sz w:val="20"/>
          <w:szCs w:val="20"/>
          <w:lang w:eastAsia="en-GB"/>
        </w:rPr>
        <w:t>-(</w:t>
      </w:r>
      <w:proofErr w:type="spellStart"/>
      <w:proofErr w:type="gramEnd"/>
      <w:r w:rsidRPr="00ED51C9">
        <w:rPr>
          <w:rFonts w:ascii="Cambria" w:eastAsia="Calibri" w:hAnsi="Cambria" w:cs="Arial"/>
          <w:b/>
          <w:i/>
          <w:iCs/>
          <w:sz w:val="20"/>
          <w:szCs w:val="20"/>
          <w:lang w:eastAsia="en-GB"/>
        </w:rPr>
        <w:t>FLi</w:t>
      </w:r>
      <w:proofErr w:type="spellEnd"/>
      <w:r w:rsidRPr="00ED51C9">
        <w:rPr>
          <w:rFonts w:ascii="Cambria" w:eastAsia="Calibri" w:hAnsi="Cambria" w:cs="Arial"/>
          <w:b/>
          <w:i/>
          <w:iCs/>
          <w:sz w:val="20"/>
          <w:szCs w:val="20"/>
          <w:lang w:eastAsia="en-GB"/>
        </w:rPr>
        <w:t xml:space="preserve">*% erreur) : </w:t>
      </w:r>
      <w:r w:rsidRPr="00ED51C9">
        <w:rPr>
          <w:rFonts w:ascii="Cambria" w:eastAsia="Calibri" w:hAnsi="Cambria" w:cs="Arial"/>
          <w:bCs/>
          <w:i/>
          <w:iCs/>
          <w:sz w:val="20"/>
          <w:szCs w:val="20"/>
          <w:lang w:eastAsia="en-GB"/>
        </w:rPr>
        <w:t>est la valeur minimale de la gamme de la longueur à la fourche pour chaque échantillon (i)</w:t>
      </w:r>
    </w:p>
    <w:p w14:paraId="7A172DED" w14:textId="77777777" w:rsidR="00825D71" w:rsidRPr="00ED51C9"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proofErr w:type="gramStart"/>
      <w:r w:rsidRPr="00ED51C9">
        <w:rPr>
          <w:rFonts w:ascii="Cambria" w:eastAsia="Calibri" w:hAnsi="Cambria" w:cs="Arial"/>
          <w:b/>
          <w:i/>
          <w:iCs/>
          <w:sz w:val="20"/>
          <w:szCs w:val="20"/>
          <w:lang w:eastAsia="en-GB"/>
        </w:rPr>
        <w:t>FL</w:t>
      </w:r>
      <w:r w:rsidRPr="00ED51C9">
        <w:rPr>
          <w:rFonts w:ascii="Cambria" w:eastAsia="Calibri" w:hAnsi="Cambria" w:cs="Arial"/>
          <w:b/>
          <w:i/>
          <w:iCs/>
          <w:sz w:val="20"/>
          <w:szCs w:val="20"/>
          <w:vertAlign w:val="subscript"/>
          <w:lang w:eastAsia="en-GB"/>
        </w:rPr>
        <w:t>max,i</w:t>
      </w:r>
      <w:proofErr w:type="spellEnd"/>
      <w:proofErr w:type="gramEnd"/>
      <w:r w:rsidRPr="00ED51C9">
        <w:rPr>
          <w:rFonts w:ascii="Cambria" w:eastAsia="Calibri" w:hAnsi="Cambria" w:cs="Arial"/>
          <w:b/>
          <w:i/>
          <w:iCs/>
          <w:sz w:val="20"/>
          <w:szCs w:val="20"/>
          <w:vertAlign w:val="subscript"/>
          <w:lang w:eastAsia="en-GB"/>
        </w:rPr>
        <w:t xml:space="preserve"> = </w:t>
      </w:r>
      <w:proofErr w:type="spellStart"/>
      <w:r w:rsidRPr="00ED51C9">
        <w:rPr>
          <w:rFonts w:ascii="Cambria" w:eastAsia="Calibri" w:hAnsi="Cambria" w:cs="Arial"/>
          <w:b/>
          <w:i/>
          <w:iCs/>
          <w:sz w:val="20"/>
          <w:szCs w:val="20"/>
          <w:lang w:eastAsia="en-GB"/>
        </w:rPr>
        <w:t>FLi</w:t>
      </w:r>
      <w:proofErr w:type="spellEnd"/>
      <w:r w:rsidRPr="00ED51C9">
        <w:rPr>
          <w:rFonts w:ascii="Cambria" w:eastAsia="Calibri" w:hAnsi="Cambria" w:cs="Arial"/>
          <w:b/>
          <w:i/>
          <w:iCs/>
          <w:sz w:val="20"/>
          <w:szCs w:val="20"/>
          <w:lang w:eastAsia="en-GB"/>
        </w:rPr>
        <w:t>+ (</w:t>
      </w:r>
      <w:proofErr w:type="spellStart"/>
      <w:r w:rsidRPr="00ED51C9">
        <w:rPr>
          <w:rFonts w:ascii="Cambria" w:eastAsia="Calibri" w:hAnsi="Cambria" w:cs="Arial"/>
          <w:b/>
          <w:i/>
          <w:iCs/>
          <w:sz w:val="20"/>
          <w:szCs w:val="20"/>
          <w:lang w:eastAsia="en-GB"/>
        </w:rPr>
        <w:t>FLi</w:t>
      </w:r>
      <w:proofErr w:type="spellEnd"/>
      <w:r w:rsidRPr="00ED51C9">
        <w:rPr>
          <w:rFonts w:ascii="Cambria" w:eastAsia="Calibri" w:hAnsi="Cambria" w:cs="Arial"/>
          <w:b/>
          <w:i/>
          <w:iCs/>
          <w:sz w:val="20"/>
          <w:szCs w:val="20"/>
          <w:lang w:eastAsia="en-GB"/>
        </w:rPr>
        <w:t xml:space="preserve">* % erreur) </w:t>
      </w:r>
      <w:r w:rsidRPr="00ED51C9">
        <w:rPr>
          <w:rFonts w:ascii="Cambria" w:eastAsia="Calibri" w:hAnsi="Cambria" w:cs="Arial"/>
          <w:bCs/>
          <w:i/>
          <w:iCs/>
          <w:sz w:val="20"/>
          <w:szCs w:val="20"/>
          <w:lang w:eastAsia="en-GB"/>
        </w:rPr>
        <w:t>: est la valeur maximale de la gamme de la longueur à la fourche pour chaque échantillon (i)</w:t>
      </w:r>
    </w:p>
    <w:p w14:paraId="6649DE0C" w14:textId="77777777" w:rsidR="00825D71" w:rsidRPr="00ED51C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3AD8636D" w14:textId="77777777" w:rsidR="00825D71" w:rsidRPr="00ED51C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D51C9">
        <w:rPr>
          <w:rFonts w:ascii="Cambria" w:eastAsia="Calibri" w:hAnsi="Cambria" w:cs="Arial"/>
          <w:bCs/>
          <w:sz w:val="20"/>
          <w:szCs w:val="20"/>
          <w:lang w:eastAsia="en-GB"/>
        </w:rPr>
        <w:t>2.</w:t>
      </w:r>
      <w:r w:rsidRPr="00ED51C9">
        <w:rPr>
          <w:rFonts w:ascii="Cambria" w:eastAsia="Calibri" w:hAnsi="Cambria" w:cs="Arial"/>
          <w:bCs/>
          <w:sz w:val="20"/>
          <w:szCs w:val="20"/>
          <w:lang w:eastAsia="en-GB"/>
        </w:rPr>
        <w:tab/>
        <w:t>Conversion de la gamme de la longueur à une gamme de poids vif (</w:t>
      </w:r>
      <w:proofErr w:type="spellStart"/>
      <w:r w:rsidRPr="00ED51C9">
        <w:rPr>
          <w:rFonts w:ascii="Cambria" w:eastAsia="Calibri" w:hAnsi="Cambria" w:cs="Arial"/>
          <w:bCs/>
          <w:sz w:val="20"/>
          <w:szCs w:val="20"/>
          <w:lang w:eastAsia="en-GB"/>
        </w:rPr>
        <w:t>RTWi</w:t>
      </w:r>
      <w:proofErr w:type="spellEnd"/>
      <w:r w:rsidRPr="00ED51C9">
        <w:rPr>
          <w:rFonts w:ascii="Cambria" w:eastAsia="Calibri" w:hAnsi="Cambria" w:cs="Arial"/>
          <w:bCs/>
          <w:sz w:val="20"/>
          <w:szCs w:val="20"/>
          <w:lang w:eastAsia="en-GB"/>
        </w:rPr>
        <w:t xml:space="preserve">) pour chaque échantillon </w:t>
      </w:r>
      <w:r w:rsidRPr="00ED51C9">
        <w:rPr>
          <w:rFonts w:ascii="Cambria" w:eastAsia="Calibri" w:hAnsi="Cambria" w:cs="Arial"/>
          <w:bCs/>
          <w:iCs/>
          <w:sz w:val="20"/>
          <w:szCs w:val="20"/>
          <w:lang w:eastAsia="en-GB"/>
        </w:rPr>
        <w:t>(i)</w:t>
      </w:r>
      <w:r w:rsidRPr="00ED51C9">
        <w:rPr>
          <w:rFonts w:ascii="Cambria" w:eastAsia="Calibri" w:hAnsi="Cambria" w:cs="Arial"/>
          <w:bCs/>
          <w:sz w:val="20"/>
          <w:szCs w:val="20"/>
          <w:lang w:eastAsia="en-GB"/>
        </w:rPr>
        <w:t xml:space="preserve"> en appliquant l’algorithme utilisé pour convertir la longueur en poids :</w:t>
      </w:r>
    </w:p>
    <w:p w14:paraId="1A6B2A1C" w14:textId="77777777" w:rsidR="00825D71" w:rsidRPr="00ED51C9"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proofErr w:type="gramStart"/>
      <w:r w:rsidRPr="00ED51C9">
        <w:rPr>
          <w:rFonts w:ascii="Cambria" w:eastAsia="Calibri" w:hAnsi="Cambria" w:cs="Arial"/>
          <w:bCs/>
          <w:sz w:val="20"/>
          <w:szCs w:val="20"/>
          <w:lang w:eastAsia="en-GB"/>
        </w:rPr>
        <w:t>la</w:t>
      </w:r>
      <w:proofErr w:type="gramEnd"/>
      <w:r w:rsidRPr="00ED51C9">
        <w:rPr>
          <w:rFonts w:ascii="Cambria" w:eastAsia="Calibri" w:hAnsi="Cambria" w:cs="Arial"/>
          <w:bCs/>
          <w:sz w:val="20"/>
          <w:szCs w:val="20"/>
          <w:lang w:eastAsia="en-GB"/>
        </w:rPr>
        <w:t xml:space="preserve"> gamme du poids vif étant identifiée pour chaque échantillon </w:t>
      </w:r>
      <w:r w:rsidRPr="00ED51C9">
        <w:rPr>
          <w:rFonts w:ascii="Cambria" w:eastAsia="Calibri" w:hAnsi="Cambria" w:cs="Arial"/>
          <w:bCs/>
          <w:iCs/>
          <w:sz w:val="20"/>
          <w:szCs w:val="20"/>
          <w:lang w:eastAsia="en-GB"/>
        </w:rPr>
        <w:t>(i)</w:t>
      </w:r>
      <w:r w:rsidRPr="00ED51C9">
        <w:rPr>
          <w:rFonts w:ascii="Cambria" w:eastAsia="Calibri" w:hAnsi="Cambria" w:cs="Arial"/>
          <w:bCs/>
          <w:sz w:val="20"/>
          <w:szCs w:val="20"/>
          <w:lang w:eastAsia="en-GB"/>
        </w:rPr>
        <w:t xml:space="preserve"> par </w:t>
      </w:r>
      <w:r w:rsidRPr="00ED51C9">
        <w:rPr>
          <w:rFonts w:ascii="Cambria" w:eastAsia="Calibri" w:hAnsi="Cambria" w:cs="Arial"/>
          <w:b/>
          <w:sz w:val="20"/>
          <w:szCs w:val="20"/>
          <w:lang w:eastAsia="en-GB"/>
        </w:rPr>
        <w:t>[</w:t>
      </w:r>
      <w:proofErr w:type="spellStart"/>
      <w:proofErr w:type="gramStart"/>
      <w:r w:rsidRPr="00ED51C9">
        <w:rPr>
          <w:rFonts w:ascii="Cambria" w:eastAsia="Calibri" w:hAnsi="Cambria" w:cs="Arial"/>
          <w:b/>
          <w:sz w:val="20"/>
          <w:szCs w:val="20"/>
          <w:lang w:eastAsia="en-GB"/>
        </w:rPr>
        <w:t>RTW</w:t>
      </w:r>
      <w:r w:rsidRPr="00ED51C9">
        <w:rPr>
          <w:rFonts w:ascii="Cambria" w:eastAsia="Calibri" w:hAnsi="Cambria" w:cs="Arial"/>
          <w:b/>
          <w:sz w:val="20"/>
          <w:szCs w:val="20"/>
          <w:vertAlign w:val="subscript"/>
          <w:lang w:eastAsia="en-GB"/>
        </w:rPr>
        <w:t>min,</w:t>
      </w:r>
      <w:r w:rsidRPr="00ED51C9">
        <w:rPr>
          <w:rFonts w:ascii="Cambria" w:eastAsia="Calibri" w:hAnsi="Cambria" w:cs="Arial"/>
          <w:b/>
          <w:i/>
          <w:iCs/>
          <w:sz w:val="20"/>
          <w:szCs w:val="20"/>
          <w:vertAlign w:val="subscript"/>
          <w:lang w:eastAsia="en-GB"/>
        </w:rPr>
        <w:t>i</w:t>
      </w:r>
      <w:proofErr w:type="spellEnd"/>
      <w:proofErr w:type="gramEnd"/>
      <w:r w:rsidRPr="00ED51C9">
        <w:rPr>
          <w:rFonts w:ascii="Cambria" w:eastAsia="Calibri" w:hAnsi="Cambria" w:cs="Arial"/>
          <w:b/>
          <w:sz w:val="20"/>
          <w:szCs w:val="20"/>
          <w:lang w:eastAsia="en-GB"/>
        </w:rPr>
        <w:t xml:space="preserve"> , </w:t>
      </w:r>
      <w:proofErr w:type="spellStart"/>
      <w:proofErr w:type="gramStart"/>
      <w:r w:rsidRPr="00ED51C9">
        <w:rPr>
          <w:rFonts w:ascii="Cambria" w:eastAsia="Calibri" w:hAnsi="Cambria" w:cs="Arial"/>
          <w:b/>
          <w:sz w:val="20"/>
          <w:szCs w:val="20"/>
          <w:lang w:eastAsia="en-GB"/>
        </w:rPr>
        <w:t>RTW</w:t>
      </w:r>
      <w:r w:rsidRPr="00ED51C9">
        <w:rPr>
          <w:rFonts w:ascii="Cambria" w:eastAsia="Calibri" w:hAnsi="Cambria" w:cs="Arial"/>
          <w:b/>
          <w:sz w:val="20"/>
          <w:szCs w:val="20"/>
          <w:vertAlign w:val="subscript"/>
          <w:lang w:eastAsia="en-GB"/>
        </w:rPr>
        <w:t>max,</w:t>
      </w:r>
      <w:r w:rsidRPr="00ED51C9">
        <w:rPr>
          <w:rFonts w:ascii="Cambria" w:eastAsia="Calibri" w:hAnsi="Cambria" w:cs="Arial"/>
          <w:b/>
          <w:i/>
          <w:iCs/>
          <w:sz w:val="20"/>
          <w:szCs w:val="20"/>
          <w:vertAlign w:val="subscript"/>
          <w:lang w:eastAsia="en-GB"/>
        </w:rPr>
        <w:t>i</w:t>
      </w:r>
      <w:proofErr w:type="spellEnd"/>
      <w:proofErr w:type="gramEnd"/>
      <w:r w:rsidRPr="00ED51C9">
        <w:rPr>
          <w:rFonts w:ascii="Cambria" w:eastAsia="Calibri" w:hAnsi="Cambria" w:cs="Arial"/>
          <w:b/>
          <w:sz w:val="20"/>
          <w:szCs w:val="20"/>
          <w:lang w:eastAsia="en-GB"/>
        </w:rPr>
        <w:t>]</w:t>
      </w:r>
    </w:p>
    <w:p w14:paraId="1C3B4206" w14:textId="77777777" w:rsidR="00825D71" w:rsidRPr="00ED51C9"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proofErr w:type="gramStart"/>
      <w:r w:rsidRPr="00ED51C9">
        <w:rPr>
          <w:rFonts w:ascii="Cambria" w:eastAsia="Calibri" w:hAnsi="Cambria" w:cs="Arial"/>
          <w:b/>
          <w:i/>
          <w:iCs/>
          <w:sz w:val="20"/>
          <w:szCs w:val="20"/>
          <w:lang w:eastAsia="en-GB"/>
        </w:rPr>
        <w:t>RTW</w:t>
      </w:r>
      <w:r w:rsidRPr="00ED51C9">
        <w:rPr>
          <w:rFonts w:ascii="Cambria" w:eastAsia="Calibri" w:hAnsi="Cambria" w:cs="Arial"/>
          <w:b/>
          <w:i/>
          <w:iCs/>
          <w:sz w:val="20"/>
          <w:szCs w:val="20"/>
          <w:vertAlign w:val="subscript"/>
          <w:lang w:eastAsia="en-GB"/>
        </w:rPr>
        <w:t>min,i</w:t>
      </w:r>
      <w:proofErr w:type="spellEnd"/>
      <w:proofErr w:type="gramEnd"/>
      <w:r w:rsidRPr="00ED51C9">
        <w:rPr>
          <w:rFonts w:ascii="Cambria" w:eastAsia="Calibri" w:hAnsi="Cambria" w:cs="Arial"/>
          <w:bCs/>
          <w:i/>
          <w:iCs/>
          <w:sz w:val="20"/>
          <w:szCs w:val="20"/>
          <w:lang w:eastAsia="en-GB"/>
        </w:rPr>
        <w:t> :</w:t>
      </w:r>
      <w:r w:rsidRPr="00ED51C9">
        <w:rPr>
          <w:rFonts w:ascii="Cambria" w:eastAsia="Calibri" w:hAnsi="Cambria" w:cs="Arial"/>
          <w:b/>
          <w:i/>
          <w:iCs/>
          <w:sz w:val="20"/>
          <w:szCs w:val="20"/>
          <w:vertAlign w:val="subscript"/>
          <w:lang w:eastAsia="en-GB"/>
        </w:rPr>
        <w:t xml:space="preserve"> </w:t>
      </w:r>
      <w:r w:rsidRPr="00ED51C9">
        <w:rPr>
          <w:rFonts w:ascii="Cambria" w:eastAsia="Calibri" w:hAnsi="Cambria" w:cs="Arial"/>
          <w:bCs/>
          <w:i/>
          <w:iCs/>
          <w:sz w:val="20"/>
          <w:szCs w:val="20"/>
          <w:lang w:eastAsia="en-GB"/>
        </w:rPr>
        <w:t>est la valeur minimale de la gamme du poids vif pour chaque échantillon (i)</w:t>
      </w:r>
    </w:p>
    <w:p w14:paraId="2860AF75" w14:textId="77777777" w:rsidR="00825D71" w:rsidRPr="00ED51C9"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proofErr w:type="gramStart"/>
      <w:r w:rsidRPr="00ED51C9">
        <w:rPr>
          <w:rFonts w:ascii="Cambria" w:eastAsia="Calibri" w:hAnsi="Cambria" w:cs="Arial"/>
          <w:b/>
          <w:i/>
          <w:iCs/>
          <w:sz w:val="20"/>
          <w:szCs w:val="20"/>
          <w:lang w:eastAsia="en-GB"/>
        </w:rPr>
        <w:t>RTW</w:t>
      </w:r>
      <w:r w:rsidRPr="00ED51C9">
        <w:rPr>
          <w:rFonts w:ascii="Cambria" w:eastAsia="Calibri" w:hAnsi="Cambria" w:cs="Arial"/>
          <w:b/>
          <w:i/>
          <w:iCs/>
          <w:sz w:val="20"/>
          <w:szCs w:val="20"/>
          <w:vertAlign w:val="subscript"/>
          <w:lang w:eastAsia="en-GB"/>
        </w:rPr>
        <w:t>max,i</w:t>
      </w:r>
      <w:proofErr w:type="spellEnd"/>
      <w:proofErr w:type="gramEnd"/>
      <w:r w:rsidRPr="00ED51C9">
        <w:rPr>
          <w:rFonts w:ascii="Cambria" w:eastAsia="Calibri" w:hAnsi="Cambria" w:cs="Arial"/>
          <w:bCs/>
          <w:i/>
          <w:iCs/>
          <w:sz w:val="20"/>
          <w:szCs w:val="20"/>
          <w:lang w:eastAsia="en-GB"/>
        </w:rPr>
        <w:t> :</w:t>
      </w:r>
      <w:r w:rsidRPr="00ED51C9">
        <w:rPr>
          <w:rFonts w:ascii="Cambria" w:eastAsia="Calibri" w:hAnsi="Cambria" w:cs="Arial"/>
          <w:b/>
          <w:i/>
          <w:iCs/>
          <w:sz w:val="20"/>
          <w:szCs w:val="20"/>
          <w:vertAlign w:val="subscript"/>
          <w:lang w:eastAsia="en-GB"/>
        </w:rPr>
        <w:t xml:space="preserve"> </w:t>
      </w:r>
      <w:r w:rsidRPr="00ED51C9">
        <w:rPr>
          <w:rFonts w:ascii="Cambria" w:eastAsia="Calibri" w:hAnsi="Cambria" w:cs="Arial"/>
          <w:bCs/>
          <w:i/>
          <w:iCs/>
          <w:sz w:val="20"/>
          <w:szCs w:val="20"/>
          <w:lang w:eastAsia="en-GB"/>
        </w:rPr>
        <w:t>est la valeur maximale de la gamme du poids vif pour chaque échantillon (i)</w:t>
      </w:r>
    </w:p>
    <w:p w14:paraId="2037D5BA" w14:textId="77777777" w:rsidR="00825D71" w:rsidRPr="00ED51C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190EF938" w14:textId="77777777" w:rsidR="00825D71" w:rsidRPr="00ED51C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D51C9">
        <w:rPr>
          <w:rFonts w:ascii="Cambria" w:eastAsia="Calibri" w:hAnsi="Cambria" w:cs="Arial"/>
          <w:bCs/>
          <w:sz w:val="20"/>
          <w:szCs w:val="20"/>
          <w:lang w:eastAsia="en-GB"/>
        </w:rPr>
        <w:t>3.</w:t>
      </w:r>
      <w:r w:rsidRPr="00ED51C9">
        <w:rPr>
          <w:rFonts w:ascii="Cambria" w:eastAsia="Calibri" w:hAnsi="Cambria" w:cs="Arial"/>
          <w:bCs/>
          <w:sz w:val="20"/>
          <w:szCs w:val="20"/>
          <w:lang w:eastAsia="en-GB"/>
        </w:rPr>
        <w:tab/>
        <w:t xml:space="preserve">Calcul de la gamme du poids vif moyen : </w:t>
      </w:r>
    </w:p>
    <w:p w14:paraId="6E7B991B" w14:textId="77777777" w:rsidR="00825D71" w:rsidRPr="00ED51C9"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proofErr w:type="gramStart"/>
      <w:r w:rsidRPr="00ED51C9">
        <w:rPr>
          <w:rFonts w:ascii="Cambria" w:eastAsia="Calibri" w:hAnsi="Cambria" w:cs="Arial"/>
          <w:bCs/>
          <w:sz w:val="20"/>
          <w:szCs w:val="20"/>
          <w:lang w:eastAsia="en-GB"/>
        </w:rPr>
        <w:t>la</w:t>
      </w:r>
      <w:proofErr w:type="gramEnd"/>
      <w:r w:rsidRPr="00ED51C9">
        <w:rPr>
          <w:rFonts w:ascii="Cambria" w:eastAsia="Calibri" w:hAnsi="Cambria" w:cs="Arial"/>
          <w:bCs/>
          <w:sz w:val="20"/>
          <w:szCs w:val="20"/>
          <w:lang w:eastAsia="en-GB"/>
        </w:rPr>
        <w:t xml:space="preserve"> gamme du poids vif moyen pour « n » échantillons étant identifiée par</w:t>
      </w:r>
    </w:p>
    <w:p w14:paraId="16AD90C1" w14:textId="77777777" w:rsidR="00825D71" w:rsidRPr="00ED51C9"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ED51C9">
        <w:rPr>
          <w:rFonts w:ascii="Cambria" w:eastAsia="Calibri" w:hAnsi="Cambria" w:cs="Arial"/>
          <w:b/>
          <w:sz w:val="20"/>
          <w:szCs w:val="20"/>
          <w:lang w:eastAsia="en-GB"/>
        </w:rPr>
        <w:t>[</w:t>
      </w:r>
      <w:proofErr w:type="spellStart"/>
      <w:proofErr w:type="gramStart"/>
      <w:r w:rsidRPr="00ED51C9">
        <w:rPr>
          <w:rFonts w:ascii="Cambria" w:eastAsia="Calibri" w:hAnsi="Cambria" w:cs="Arial"/>
          <w:b/>
          <w:sz w:val="20"/>
          <w:szCs w:val="20"/>
          <w:lang w:eastAsia="en-GB"/>
        </w:rPr>
        <w:t>RTWmoy</w:t>
      </w:r>
      <w:r w:rsidRPr="00ED51C9">
        <w:rPr>
          <w:rFonts w:ascii="Cambria" w:eastAsia="Calibri" w:hAnsi="Cambria" w:cs="Arial"/>
          <w:b/>
          <w:sz w:val="20"/>
          <w:szCs w:val="20"/>
          <w:vertAlign w:val="subscript"/>
          <w:lang w:eastAsia="en-GB"/>
        </w:rPr>
        <w:t>min</w:t>
      </w:r>
      <w:proofErr w:type="spellEnd"/>
      <w:r w:rsidRPr="00ED51C9">
        <w:rPr>
          <w:rFonts w:ascii="Cambria" w:eastAsia="Calibri" w:hAnsi="Cambria" w:cs="Arial"/>
          <w:b/>
          <w:sz w:val="20"/>
          <w:szCs w:val="20"/>
          <w:lang w:eastAsia="en-GB"/>
        </w:rPr>
        <w:t> ,</w:t>
      </w:r>
      <w:proofErr w:type="gramEnd"/>
      <w:r w:rsidRPr="00ED51C9">
        <w:rPr>
          <w:rFonts w:ascii="Cambria" w:eastAsia="Calibri" w:hAnsi="Cambria" w:cs="Arial"/>
          <w:b/>
          <w:sz w:val="20"/>
          <w:szCs w:val="20"/>
          <w:lang w:eastAsia="en-GB"/>
        </w:rPr>
        <w:t xml:space="preserve"> </w:t>
      </w:r>
      <w:proofErr w:type="spellStart"/>
      <w:r w:rsidRPr="00ED51C9">
        <w:rPr>
          <w:rFonts w:ascii="Cambria" w:eastAsia="Calibri" w:hAnsi="Cambria" w:cs="Arial"/>
          <w:b/>
          <w:sz w:val="20"/>
          <w:szCs w:val="20"/>
          <w:lang w:eastAsia="en-GB"/>
        </w:rPr>
        <w:t>RTWmoy</w:t>
      </w:r>
      <w:r w:rsidRPr="00ED51C9">
        <w:rPr>
          <w:rFonts w:ascii="Cambria" w:eastAsia="Calibri" w:hAnsi="Cambria" w:cs="Arial"/>
          <w:b/>
          <w:sz w:val="20"/>
          <w:szCs w:val="20"/>
          <w:vertAlign w:val="subscript"/>
          <w:lang w:eastAsia="en-GB"/>
        </w:rPr>
        <w:t>max</w:t>
      </w:r>
      <w:proofErr w:type="spellEnd"/>
      <w:r w:rsidRPr="00ED51C9">
        <w:rPr>
          <w:rFonts w:ascii="Cambria" w:eastAsia="Calibri" w:hAnsi="Cambria" w:cs="Arial"/>
          <w:b/>
          <w:sz w:val="20"/>
          <w:szCs w:val="20"/>
          <w:lang w:eastAsia="en-GB"/>
        </w:rPr>
        <w:t>]</w:t>
      </w:r>
    </w:p>
    <w:p w14:paraId="1B96FDFA" w14:textId="77777777" w:rsidR="00825D71" w:rsidRPr="00ED51C9"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r w:rsidRPr="00ED51C9">
        <w:rPr>
          <w:rFonts w:ascii="Cambria" w:eastAsia="Calibri" w:hAnsi="Cambria" w:cs="Arial"/>
          <w:b/>
          <w:i/>
          <w:iCs/>
          <w:sz w:val="20"/>
          <w:szCs w:val="20"/>
          <w:lang w:eastAsia="en-GB"/>
        </w:rPr>
        <w:t>RTWmoy</w:t>
      </w:r>
      <w:r w:rsidRPr="00ED51C9">
        <w:rPr>
          <w:rFonts w:ascii="Cambria" w:eastAsia="Calibri" w:hAnsi="Cambria" w:cs="Arial"/>
          <w:b/>
          <w:i/>
          <w:iCs/>
          <w:sz w:val="20"/>
          <w:szCs w:val="20"/>
          <w:vertAlign w:val="subscript"/>
          <w:lang w:eastAsia="en-GB"/>
        </w:rPr>
        <w:t>min</w:t>
      </w:r>
      <w:proofErr w:type="spellEnd"/>
      <w:r w:rsidRPr="00ED51C9">
        <w:rPr>
          <w:rFonts w:ascii="Cambria" w:eastAsia="Calibri" w:hAnsi="Cambria" w:cs="Arial"/>
          <w:b/>
          <w:i/>
          <w:iCs/>
          <w:sz w:val="20"/>
          <w:szCs w:val="20"/>
          <w:vertAlign w:val="subscript"/>
          <w:lang w:eastAsia="en-GB"/>
        </w:rPr>
        <w:t> </w:t>
      </w:r>
      <w:r w:rsidRPr="00ED51C9">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min,i</m:t>
            </m:r>
          </m:e>
        </m:nary>
      </m:oMath>
      <w:r w:rsidRPr="00ED51C9">
        <w:rPr>
          <w:rFonts w:ascii="Cambria" w:eastAsia="Calibri" w:hAnsi="Cambria" w:cs="Arial"/>
          <w:bCs/>
          <w:i/>
          <w:iCs/>
          <w:sz w:val="20"/>
          <w:szCs w:val="20"/>
          <w:lang w:eastAsia="en-GB"/>
        </w:rPr>
        <w:t> : est la valeur minimale de la gamme du poids vif moyen</w:t>
      </w:r>
    </w:p>
    <w:p w14:paraId="0A9A2CB3" w14:textId="77777777" w:rsidR="00825D71" w:rsidRPr="00ED51C9"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r w:rsidRPr="00ED51C9">
        <w:rPr>
          <w:rFonts w:ascii="Cambria" w:eastAsia="Calibri" w:hAnsi="Cambria" w:cs="Arial"/>
          <w:b/>
          <w:i/>
          <w:iCs/>
          <w:sz w:val="20"/>
          <w:szCs w:val="20"/>
          <w:lang w:eastAsia="en-GB"/>
        </w:rPr>
        <w:t>RTWmoy</w:t>
      </w:r>
      <w:r w:rsidRPr="00ED51C9">
        <w:rPr>
          <w:rFonts w:ascii="Cambria" w:eastAsia="Calibri" w:hAnsi="Cambria" w:cs="Arial"/>
          <w:b/>
          <w:i/>
          <w:iCs/>
          <w:sz w:val="20"/>
          <w:szCs w:val="20"/>
          <w:vertAlign w:val="subscript"/>
          <w:lang w:eastAsia="en-GB"/>
        </w:rPr>
        <w:t>max</w:t>
      </w:r>
      <w:proofErr w:type="spellEnd"/>
      <w:r w:rsidRPr="00ED51C9">
        <w:rPr>
          <w:rFonts w:ascii="Cambria" w:eastAsia="Calibri" w:hAnsi="Cambria" w:cs="Arial"/>
          <w:b/>
          <w:i/>
          <w:iCs/>
          <w:sz w:val="20"/>
          <w:szCs w:val="20"/>
          <w:vertAlign w:val="subscript"/>
          <w:lang w:eastAsia="en-GB"/>
        </w:rPr>
        <w:t> </w:t>
      </w:r>
      <w:r w:rsidRPr="00ED51C9">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max,i</m:t>
            </m:r>
          </m:e>
        </m:nary>
      </m:oMath>
      <w:r w:rsidRPr="00ED51C9">
        <w:rPr>
          <w:rFonts w:ascii="Cambria" w:eastAsia="Calibri" w:hAnsi="Cambria" w:cs="Arial"/>
          <w:bCs/>
          <w:i/>
          <w:iCs/>
          <w:sz w:val="20"/>
          <w:szCs w:val="20"/>
          <w:lang w:eastAsia="en-GB"/>
        </w:rPr>
        <w:t> : est la valeur maximale de la gamme du poids vif moyen</w:t>
      </w:r>
    </w:p>
    <w:p w14:paraId="57B19070" w14:textId="77777777" w:rsidR="00825D71" w:rsidRPr="00ED51C9" w:rsidRDefault="00825D71" w:rsidP="00825D71">
      <w:pPr>
        <w:autoSpaceDE w:val="0"/>
        <w:autoSpaceDN w:val="0"/>
        <w:adjustRightInd w:val="0"/>
        <w:spacing w:after="120" w:line="259" w:lineRule="auto"/>
        <w:jc w:val="both"/>
        <w:rPr>
          <w:rFonts w:ascii="Cambria" w:eastAsia="Calibri" w:hAnsi="Cambria" w:cs="Arial"/>
          <w:bCs/>
          <w:i/>
          <w:iCs/>
          <w:sz w:val="20"/>
          <w:szCs w:val="20"/>
          <w:lang w:eastAsia="en-GB"/>
        </w:rPr>
      </w:pPr>
    </w:p>
    <w:p w14:paraId="51FF087B" w14:textId="77777777" w:rsidR="00825D71" w:rsidRPr="00ED51C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D51C9">
        <w:rPr>
          <w:rFonts w:ascii="Cambria" w:eastAsia="Calibri" w:hAnsi="Cambria" w:cs="Arial"/>
          <w:bCs/>
          <w:sz w:val="20"/>
          <w:szCs w:val="20"/>
          <w:lang w:eastAsia="en-GB"/>
        </w:rPr>
        <w:t>4.</w:t>
      </w:r>
      <w:r w:rsidRPr="00ED51C9">
        <w:rPr>
          <w:rFonts w:ascii="Cambria" w:eastAsia="Calibri" w:hAnsi="Cambria" w:cs="Arial"/>
          <w:bCs/>
          <w:i/>
          <w:iCs/>
          <w:sz w:val="20"/>
          <w:szCs w:val="20"/>
          <w:lang w:eastAsia="en-GB"/>
        </w:rPr>
        <w:tab/>
      </w:r>
      <w:r w:rsidRPr="00ED51C9">
        <w:rPr>
          <w:rFonts w:ascii="Cambria" w:eastAsia="Calibri" w:hAnsi="Cambria" w:cs="Arial"/>
          <w:bCs/>
          <w:sz w:val="20"/>
          <w:szCs w:val="20"/>
          <w:lang w:eastAsia="en-GB"/>
        </w:rPr>
        <w:t xml:space="preserve">Calcul de la marge d’erreur du système en pourcentage (%) : </w:t>
      </w:r>
    </w:p>
    <w:p w14:paraId="3FF530D3" w14:textId="77777777" w:rsidR="00825D71" w:rsidRPr="00ED51C9" w:rsidRDefault="00D47918" w:rsidP="00825D71">
      <w:pPr>
        <w:autoSpaceDE w:val="0"/>
        <w:autoSpaceDN w:val="0"/>
        <w:adjustRightInd w:val="0"/>
        <w:spacing w:after="120" w:line="259" w:lineRule="auto"/>
        <w:jc w:val="both"/>
        <w:rPr>
          <w:rFonts w:ascii="Cambria" w:eastAsia="Calibri" w:hAnsi="Cambria" w:cs="Arial"/>
          <w:bCs/>
          <w:i/>
          <w:iCs/>
          <w:sz w:val="20"/>
          <w:szCs w:val="20"/>
          <w:lang w:eastAsia="en-GB"/>
        </w:rPr>
      </w:pPr>
      <m:oMathPara>
        <m:oMath>
          <m:f>
            <m:fPr>
              <m:ctrlPr>
                <w:rPr>
                  <w:rFonts w:ascii="Cambria Math" w:eastAsia="Calibri" w:hAnsi="Cambria Math" w:cs="Arial"/>
                  <w:b/>
                  <w:i/>
                  <w:sz w:val="20"/>
                  <w:szCs w:val="20"/>
                  <w:lang w:eastAsia="en-GB"/>
                </w:rPr>
              </m:ctrlPr>
            </m:fPr>
            <m:num>
              <m:r>
                <m:rPr>
                  <m:sty m:val="bi"/>
                </m:rPr>
                <w:rPr>
                  <w:rFonts w:ascii="Cambria Math" w:eastAsia="Calibri" w:hAnsi="Cambria Math" w:cs="Arial"/>
                  <w:sz w:val="20"/>
                  <w:szCs w:val="20"/>
                  <w:lang w:eastAsia="en-GB"/>
                </w:rPr>
                <m:t>(RTWmoy</m:t>
              </m:r>
              <m:r>
                <w:rPr>
                  <w:rFonts w:ascii="Cambria Math" w:eastAsia="Calibri" w:hAnsi="Cambria Math" w:cs="Arial"/>
                  <w:sz w:val="20"/>
                  <w:szCs w:val="20"/>
                  <w:vertAlign w:val="subscript"/>
                  <w:lang w:eastAsia="en-GB"/>
                </w:rPr>
                <m:t>max</m:t>
              </m:r>
              <m:r>
                <m:rPr>
                  <m:sty m:val="bi"/>
                </m:rPr>
                <w:rPr>
                  <w:rFonts w:ascii="Cambria Math" w:eastAsia="Calibri" w:hAnsi="Cambria Math" w:cs="Arial"/>
                  <w:sz w:val="20"/>
                  <w:szCs w:val="20"/>
                  <w:lang w:eastAsia="en-GB"/>
                </w:rPr>
                <m:t>- RTWmoy</m:t>
              </m:r>
              <m:r>
                <w:rPr>
                  <w:rFonts w:ascii="Cambria Math" w:eastAsia="Calibri" w:hAnsi="Cambria Math" w:cs="Arial"/>
                  <w:sz w:val="20"/>
                  <w:szCs w:val="20"/>
                  <w:vertAlign w:val="subscript"/>
                  <w:lang w:eastAsia="en-GB"/>
                </w:rPr>
                <m:t>min</m:t>
              </m:r>
              <m:r>
                <m:rPr>
                  <m:sty m:val="bi"/>
                </m:rPr>
                <w:rPr>
                  <w:rFonts w:ascii="Cambria Math" w:eastAsia="Calibri" w:hAnsi="Cambria Math" w:cs="Arial"/>
                  <w:sz w:val="20"/>
                  <w:szCs w:val="20"/>
                  <w:lang w:eastAsia="en-GB"/>
                </w:rPr>
                <m:t>)/2</m:t>
              </m:r>
            </m:num>
            <m:den>
              <m:r>
                <m:rPr>
                  <m:sty m:val="bi"/>
                </m:rPr>
                <w:rPr>
                  <w:rFonts w:ascii="Cambria Math" w:eastAsia="Calibri" w:hAnsi="Cambria Math" w:cs="Arial"/>
                  <w:sz w:val="20"/>
                  <w:szCs w:val="20"/>
                  <w:lang w:eastAsia="en-GB"/>
                </w:rPr>
                <m:t>RTWmoy</m:t>
              </m:r>
            </m:den>
          </m:f>
          <m:r>
            <m:rPr>
              <m:sty m:val="bi"/>
            </m:rPr>
            <w:rPr>
              <w:rFonts w:ascii="Cambria Math" w:eastAsia="Calibri" w:hAnsi="Cambria Math" w:cs="Arial"/>
              <w:sz w:val="20"/>
              <w:szCs w:val="20"/>
              <w:lang w:eastAsia="en-GB"/>
            </w:rPr>
            <m:t xml:space="preserve">*100    </m:t>
          </m:r>
        </m:oMath>
      </m:oMathPara>
    </w:p>
    <w:p w14:paraId="3C5ED5D6" w14:textId="77777777" w:rsidR="00825D71" w:rsidRPr="00ED51C9" w:rsidRDefault="00825D71" w:rsidP="00825D71">
      <w:pPr>
        <w:autoSpaceDE w:val="0"/>
        <w:autoSpaceDN w:val="0"/>
        <w:adjustRightInd w:val="0"/>
        <w:ind w:left="360"/>
        <w:rPr>
          <w:rFonts w:ascii="Cambria" w:eastAsia="Calibri" w:hAnsi="Cambria" w:cs="Cambria"/>
          <w:i/>
          <w:iCs/>
          <w:sz w:val="20"/>
          <w:szCs w:val="20"/>
          <w:lang w:eastAsia="en-GB"/>
        </w:rPr>
      </w:pPr>
      <w:proofErr w:type="spellStart"/>
      <w:r w:rsidRPr="00ED51C9">
        <w:rPr>
          <w:rFonts w:ascii="Cambria" w:eastAsia="Calibri" w:hAnsi="Cambria" w:cs="Cambria"/>
          <w:b/>
          <w:i/>
          <w:iCs/>
          <w:sz w:val="20"/>
          <w:szCs w:val="20"/>
          <w:lang w:eastAsia="en-GB"/>
        </w:rPr>
        <w:t>RTWmoy</w:t>
      </w:r>
      <w:proofErr w:type="spellEnd"/>
      <w:r w:rsidRPr="00ED51C9">
        <w:rPr>
          <w:rFonts w:ascii="Cambria" w:eastAsia="Calibri" w:hAnsi="Cambria" w:cs="Cambria"/>
          <w:i/>
          <w:iCs/>
          <w:sz w:val="20"/>
          <w:szCs w:val="20"/>
          <w:lang w:eastAsia="en-GB"/>
        </w:rPr>
        <w:t xml:space="preserve"> : est le poids moyen donné par la caméra stéréoscopique</w:t>
      </w:r>
    </w:p>
    <w:p w14:paraId="1D3E3BA6" w14:textId="77777777" w:rsidR="00825D71" w:rsidRPr="00ED51C9" w:rsidRDefault="00825D71" w:rsidP="00825D71">
      <w:pPr>
        <w:autoSpaceDE w:val="0"/>
        <w:autoSpaceDN w:val="0"/>
        <w:adjustRightInd w:val="0"/>
        <w:spacing w:after="120" w:line="259" w:lineRule="auto"/>
        <w:jc w:val="both"/>
        <w:rPr>
          <w:rFonts w:ascii="Cambria" w:eastAsia="Calibri" w:hAnsi="Cambria" w:cs="Arial"/>
          <w:bCs/>
          <w:sz w:val="20"/>
          <w:szCs w:val="20"/>
          <w:lang w:eastAsia="en-GB"/>
        </w:rPr>
      </w:pPr>
    </w:p>
    <w:p w14:paraId="77831F06" w14:textId="77777777" w:rsidR="00825D71" w:rsidRPr="00ED51C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D51C9">
        <w:rPr>
          <w:rFonts w:ascii="Cambria" w:eastAsia="Calibri" w:hAnsi="Cambria" w:cs="Arial"/>
          <w:bCs/>
          <w:sz w:val="20"/>
          <w:szCs w:val="20"/>
          <w:lang w:eastAsia="en-GB"/>
        </w:rPr>
        <w:t>5.</w:t>
      </w:r>
      <w:r w:rsidRPr="00ED51C9">
        <w:rPr>
          <w:rFonts w:ascii="Cambria" w:eastAsia="Calibri" w:hAnsi="Cambria" w:cs="Arial"/>
          <w:bCs/>
          <w:sz w:val="20"/>
          <w:szCs w:val="20"/>
          <w:lang w:eastAsia="en-GB"/>
        </w:rPr>
        <w:tab/>
        <w:t>Déduction de la gamme du système de caméra stéréoscopique :</w:t>
      </w:r>
    </w:p>
    <w:p w14:paraId="7C4A3392" w14:textId="77777777" w:rsidR="00825D71" w:rsidRPr="00ED51C9" w:rsidRDefault="00825D71" w:rsidP="00825D71">
      <w:pPr>
        <w:autoSpaceDE w:val="0"/>
        <w:autoSpaceDN w:val="0"/>
        <w:adjustRightInd w:val="0"/>
        <w:ind w:left="426"/>
        <w:jc w:val="center"/>
        <w:rPr>
          <w:rFonts w:ascii="Cambria" w:eastAsia="Calibri" w:hAnsi="Cambria" w:cs="Arial"/>
          <w:bCs/>
          <w:sz w:val="20"/>
          <w:szCs w:val="20"/>
          <w:lang w:eastAsia="en-GB"/>
        </w:rPr>
      </w:pPr>
      <w:r w:rsidRPr="00ED51C9">
        <w:rPr>
          <w:rFonts w:ascii="Cambria" w:eastAsia="Calibri" w:hAnsi="Cambria" w:cs="Arial"/>
          <w:bCs/>
          <w:sz w:val="20"/>
          <w:szCs w:val="20"/>
          <w:lang w:eastAsia="en-GB"/>
        </w:rPr>
        <w:t>La gamme du système de caméra stéréoscopique étant défini par :</w:t>
      </w:r>
    </w:p>
    <w:p w14:paraId="45A954C3" w14:textId="77777777" w:rsidR="00825D71" w:rsidRPr="00ED51C9" w:rsidRDefault="00825D71" w:rsidP="00825D71">
      <w:pPr>
        <w:autoSpaceDE w:val="0"/>
        <w:autoSpaceDN w:val="0"/>
        <w:adjustRightInd w:val="0"/>
        <w:jc w:val="center"/>
        <w:rPr>
          <w:rFonts w:ascii="Cambria" w:eastAsia="Calibri" w:hAnsi="Cambria" w:cs="Arial"/>
          <w:b/>
          <w:sz w:val="20"/>
          <w:szCs w:val="20"/>
          <w:lang w:eastAsia="en-GB"/>
        </w:rPr>
      </w:pPr>
      <w:r w:rsidRPr="00ED51C9">
        <w:rPr>
          <w:rFonts w:ascii="Cambria" w:eastAsia="Calibri" w:hAnsi="Cambria" w:cs="Arial"/>
          <w:b/>
          <w:sz w:val="20"/>
          <w:szCs w:val="20"/>
          <w:lang w:eastAsia="en-GB"/>
        </w:rPr>
        <w:t>[Le chiffre le plus bas de la gamme, Le chiffre le plus élevé de la gamme]</w:t>
      </w:r>
    </w:p>
    <w:p w14:paraId="0C2585E6" w14:textId="77777777" w:rsidR="00825D71" w:rsidRPr="00ED51C9" w:rsidRDefault="00825D71" w:rsidP="00825D71">
      <w:pPr>
        <w:autoSpaceDE w:val="0"/>
        <w:autoSpaceDN w:val="0"/>
        <w:adjustRightInd w:val="0"/>
        <w:rPr>
          <w:rFonts w:ascii="Cambria" w:eastAsia="Calibri" w:hAnsi="Cambria" w:cs="Calibri-BoldItalic"/>
          <w:b/>
          <w:bCs/>
          <w:i/>
          <w:iCs/>
          <w:sz w:val="20"/>
          <w:szCs w:val="20"/>
          <w:lang w:eastAsia="en-GB"/>
        </w:rPr>
      </w:pPr>
    </w:p>
    <w:p w14:paraId="168E7FDB" w14:textId="77777777" w:rsidR="00825D71" w:rsidRPr="00ED51C9" w:rsidRDefault="00825D71" w:rsidP="00825D71">
      <w:pPr>
        <w:spacing w:after="160" w:line="259" w:lineRule="auto"/>
        <w:ind w:left="426"/>
        <w:jc w:val="both"/>
        <w:rPr>
          <w:rFonts w:ascii="Cambria" w:eastAsia="Calibri" w:hAnsi="Cambria" w:cs="Cambria"/>
          <w:i/>
          <w:iCs/>
          <w:sz w:val="20"/>
          <w:szCs w:val="20"/>
          <w:lang w:eastAsia="en-GB"/>
        </w:rPr>
      </w:pPr>
      <w:r w:rsidRPr="00ED51C9">
        <w:rPr>
          <w:rFonts w:ascii="Cambria" w:eastAsia="Calibri" w:hAnsi="Cambria" w:cs="Cambria"/>
          <w:i/>
          <w:iCs/>
          <w:sz w:val="20"/>
          <w:szCs w:val="20"/>
          <w:lang w:eastAsia="en-GB"/>
        </w:rPr>
        <w:t>Au préalable, le poids total est calculé en multipliant le poids moyen donné par la caméra stéréoscopique par le nombre de poissons découlant de l'emploi de la caméra stéréoscopique, soit donc </w:t>
      </w:r>
      <w:proofErr w:type="spellStart"/>
      <w:r w:rsidRPr="00ED51C9">
        <w:rPr>
          <w:rFonts w:ascii="Cambria" w:eastAsia="Calibri" w:hAnsi="Cambria" w:cs="Cambria"/>
          <w:b/>
          <w:i/>
          <w:iCs/>
          <w:sz w:val="20"/>
          <w:szCs w:val="20"/>
          <w:lang w:eastAsia="en-GB"/>
        </w:rPr>
        <w:t>RTWtotal</w:t>
      </w:r>
      <w:proofErr w:type="spellEnd"/>
      <w:r w:rsidRPr="00ED51C9">
        <w:rPr>
          <w:rFonts w:ascii="Cambria" w:eastAsia="Calibri" w:hAnsi="Cambria" w:cs="Cambria"/>
          <w:b/>
          <w:i/>
          <w:iCs/>
          <w:sz w:val="20"/>
          <w:szCs w:val="20"/>
          <w:lang w:eastAsia="en-GB"/>
        </w:rPr>
        <w:t> = (</w:t>
      </w:r>
      <w:proofErr w:type="spellStart"/>
      <w:r w:rsidRPr="00ED51C9">
        <w:rPr>
          <w:rFonts w:ascii="Cambria" w:eastAsia="Calibri" w:hAnsi="Cambria" w:cs="Cambria"/>
          <w:b/>
          <w:i/>
          <w:iCs/>
          <w:sz w:val="20"/>
          <w:szCs w:val="20"/>
          <w:lang w:eastAsia="en-GB"/>
        </w:rPr>
        <w:t>RTWmoy</w:t>
      </w:r>
      <w:proofErr w:type="spellEnd"/>
      <w:r w:rsidRPr="00ED51C9">
        <w:rPr>
          <w:rFonts w:ascii="Cambria" w:eastAsia="Calibri" w:hAnsi="Cambria" w:cs="Cambria"/>
          <w:b/>
          <w:i/>
          <w:iCs/>
          <w:sz w:val="20"/>
          <w:szCs w:val="20"/>
          <w:lang w:eastAsia="en-GB"/>
        </w:rPr>
        <w:t>*Nombre BFT)</w:t>
      </w:r>
    </w:p>
    <w:p w14:paraId="73CBA9FB" w14:textId="77777777" w:rsidR="00825D71" w:rsidRPr="00ED51C9" w:rsidRDefault="00825D71" w:rsidP="00825D71">
      <w:pPr>
        <w:spacing w:after="160" w:line="259" w:lineRule="auto"/>
        <w:ind w:left="426"/>
        <w:rPr>
          <w:rFonts w:ascii="Cambria" w:eastAsia="Calibri" w:hAnsi="Cambria" w:cs="Cambria"/>
          <w:i/>
          <w:iCs/>
          <w:sz w:val="20"/>
          <w:szCs w:val="20"/>
          <w:lang w:eastAsia="en-GB"/>
        </w:rPr>
      </w:pPr>
      <w:r w:rsidRPr="00ED51C9">
        <w:rPr>
          <w:rFonts w:ascii="Cambria" w:eastAsia="Calibri" w:hAnsi="Cambria" w:cs="Calibri-BoldItalic"/>
          <w:sz w:val="20"/>
          <w:szCs w:val="20"/>
          <w:lang w:eastAsia="en-GB"/>
        </w:rPr>
        <w:t>Ainsi, les limites de la gamme sont calculées comme suit :</w:t>
      </w:r>
    </w:p>
    <w:p w14:paraId="6744EF94" w14:textId="77777777" w:rsidR="00825D71" w:rsidRPr="00ED51C9" w:rsidRDefault="00825D71" w:rsidP="00825D71">
      <w:pPr>
        <w:autoSpaceDE w:val="0"/>
        <w:autoSpaceDN w:val="0"/>
        <w:adjustRightInd w:val="0"/>
        <w:ind w:firstLine="426"/>
        <w:rPr>
          <w:rFonts w:ascii="Cambria" w:eastAsia="Calibri" w:hAnsi="Cambria" w:cs="Cambria-Bold"/>
          <w:b/>
          <w:bCs/>
          <w:sz w:val="20"/>
          <w:szCs w:val="20"/>
          <w:lang w:eastAsia="en-GB"/>
        </w:rPr>
      </w:pPr>
      <w:r w:rsidRPr="00ED51C9">
        <w:rPr>
          <w:rFonts w:ascii="Cambria" w:eastAsia="Calibri" w:hAnsi="Cambria" w:cs="Calibri-BoldItalic"/>
          <w:b/>
          <w:bCs/>
          <w:i/>
          <w:iCs/>
          <w:sz w:val="20"/>
          <w:szCs w:val="20"/>
          <w:lang w:eastAsia="en-GB"/>
        </w:rPr>
        <w:t xml:space="preserve">Le chiffre le plus bas de la gamme </w:t>
      </w:r>
      <w:r w:rsidRPr="00ED51C9">
        <w:rPr>
          <w:rFonts w:ascii="Cambria" w:eastAsia="Calibri" w:hAnsi="Cambria" w:cs="Cambria-Bold"/>
          <w:b/>
          <w:bCs/>
          <w:sz w:val="20"/>
          <w:szCs w:val="20"/>
          <w:lang w:eastAsia="en-GB"/>
        </w:rPr>
        <w:t xml:space="preserve">= </w:t>
      </w:r>
      <w:proofErr w:type="spellStart"/>
      <w:r w:rsidRPr="00ED51C9">
        <w:rPr>
          <w:rFonts w:ascii="Cambria" w:eastAsia="Calibri" w:hAnsi="Cambria" w:cs="Cambria-Bold"/>
          <w:b/>
          <w:bCs/>
          <w:sz w:val="20"/>
          <w:szCs w:val="20"/>
          <w:lang w:eastAsia="en-GB"/>
        </w:rPr>
        <w:t>RTWtotal</w:t>
      </w:r>
      <w:proofErr w:type="spellEnd"/>
      <w:r w:rsidRPr="00ED51C9">
        <w:rPr>
          <w:rFonts w:ascii="Cambria" w:eastAsia="Calibri" w:hAnsi="Cambria" w:cs="Cambria-Bold"/>
          <w:b/>
          <w:bCs/>
          <w:sz w:val="20"/>
          <w:szCs w:val="20"/>
          <w:lang w:eastAsia="en-GB"/>
        </w:rPr>
        <w:t xml:space="preserve"> – (Marge d’erreur système * </w:t>
      </w:r>
      <w:proofErr w:type="spellStart"/>
      <w:r w:rsidRPr="00ED51C9">
        <w:rPr>
          <w:rFonts w:ascii="Cambria" w:eastAsia="Calibri" w:hAnsi="Cambria" w:cs="Cambria-Bold"/>
          <w:b/>
          <w:bCs/>
          <w:sz w:val="20"/>
          <w:szCs w:val="20"/>
          <w:lang w:eastAsia="en-GB"/>
        </w:rPr>
        <w:t>RTWtotal</w:t>
      </w:r>
      <w:proofErr w:type="spellEnd"/>
      <w:r w:rsidRPr="00ED51C9">
        <w:rPr>
          <w:rFonts w:ascii="Cambria" w:eastAsia="Calibri" w:hAnsi="Cambria" w:cs="Cambria-Bold"/>
          <w:b/>
          <w:bCs/>
          <w:sz w:val="20"/>
          <w:szCs w:val="20"/>
          <w:lang w:eastAsia="en-GB"/>
        </w:rPr>
        <w:t xml:space="preserve"> /100)</w:t>
      </w:r>
    </w:p>
    <w:p w14:paraId="5AA7E219" w14:textId="636B20D2" w:rsidR="00825D71" w:rsidRPr="00ED51C9" w:rsidRDefault="00825D71" w:rsidP="00825D71">
      <w:pPr>
        <w:autoSpaceDE w:val="0"/>
        <w:autoSpaceDN w:val="0"/>
        <w:adjustRightInd w:val="0"/>
        <w:ind w:firstLine="426"/>
        <w:rPr>
          <w:rFonts w:ascii="Cambria" w:eastAsia="Calibri" w:hAnsi="Cambria" w:cs="Cambria-Bold"/>
          <w:b/>
          <w:bCs/>
          <w:sz w:val="20"/>
          <w:szCs w:val="20"/>
          <w:lang w:eastAsia="en-GB"/>
        </w:rPr>
      </w:pPr>
      <w:r w:rsidRPr="00ED51C9">
        <w:rPr>
          <w:rFonts w:ascii="Cambria" w:eastAsia="Calibri" w:hAnsi="Cambria" w:cs="Calibri-BoldItalic"/>
          <w:b/>
          <w:bCs/>
          <w:i/>
          <w:iCs/>
          <w:sz w:val="20"/>
          <w:szCs w:val="20"/>
          <w:lang w:eastAsia="en-GB"/>
        </w:rPr>
        <w:t xml:space="preserve">Le chiffre le plus élevé de la gamme </w:t>
      </w:r>
      <w:r w:rsidRPr="00ED51C9">
        <w:rPr>
          <w:rFonts w:ascii="Cambria" w:eastAsia="Calibri" w:hAnsi="Cambria" w:cs="Cambria-Bold"/>
          <w:b/>
          <w:bCs/>
          <w:sz w:val="20"/>
          <w:szCs w:val="20"/>
          <w:lang w:eastAsia="en-GB"/>
        </w:rPr>
        <w:t xml:space="preserve">= </w:t>
      </w:r>
      <w:proofErr w:type="spellStart"/>
      <w:r w:rsidRPr="00ED51C9">
        <w:rPr>
          <w:rFonts w:ascii="Cambria" w:eastAsia="Calibri" w:hAnsi="Cambria" w:cs="Cambria-Bold"/>
          <w:b/>
          <w:bCs/>
          <w:sz w:val="20"/>
          <w:szCs w:val="20"/>
          <w:lang w:eastAsia="en-GB"/>
        </w:rPr>
        <w:t>RTWtotal</w:t>
      </w:r>
      <w:proofErr w:type="spellEnd"/>
      <w:r w:rsidRPr="00ED51C9">
        <w:rPr>
          <w:rFonts w:ascii="Cambria" w:eastAsia="Calibri" w:hAnsi="Cambria" w:cs="Cambria-Bold"/>
          <w:b/>
          <w:bCs/>
          <w:sz w:val="20"/>
          <w:szCs w:val="20"/>
          <w:lang w:eastAsia="en-GB"/>
        </w:rPr>
        <w:t xml:space="preserve"> + (Marge d’erreur système * </w:t>
      </w:r>
      <w:proofErr w:type="spellStart"/>
      <w:r w:rsidRPr="00ED51C9">
        <w:rPr>
          <w:rFonts w:ascii="Cambria" w:eastAsia="Calibri" w:hAnsi="Cambria" w:cs="Cambria-Bold"/>
          <w:b/>
          <w:bCs/>
          <w:sz w:val="20"/>
          <w:szCs w:val="20"/>
          <w:lang w:eastAsia="en-GB"/>
        </w:rPr>
        <w:t>RTWtotal</w:t>
      </w:r>
      <w:proofErr w:type="spellEnd"/>
      <w:r w:rsidRPr="00ED51C9">
        <w:rPr>
          <w:rFonts w:ascii="Cambria" w:eastAsia="Calibri" w:hAnsi="Cambria" w:cs="Cambria-Bold"/>
          <w:b/>
          <w:bCs/>
          <w:sz w:val="20"/>
          <w:szCs w:val="20"/>
          <w:lang w:eastAsia="en-GB"/>
        </w:rPr>
        <w:t xml:space="preserve"> /100)</w:t>
      </w:r>
    </w:p>
    <w:p w14:paraId="3EDBB158" w14:textId="77777777" w:rsidR="006D75CC" w:rsidRPr="00ED51C9" w:rsidRDefault="006D75CC">
      <w:pPr>
        <w:spacing w:after="160" w:line="259" w:lineRule="auto"/>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7599B10B" w14:textId="5F4A423B" w:rsidR="00825D71" w:rsidRPr="00ED51C9"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Annexe 10</w:t>
      </w:r>
    </w:p>
    <w:p w14:paraId="2429FCA4" w14:textId="77777777" w:rsidR="00825D71" w:rsidRPr="00ED51C9" w:rsidRDefault="00825D71" w:rsidP="00825D71">
      <w:pPr>
        <w:autoSpaceDE w:val="0"/>
        <w:autoSpaceDN w:val="0"/>
        <w:adjustRightInd w:val="0"/>
        <w:jc w:val="center"/>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Protocole de libération</w:t>
      </w:r>
    </w:p>
    <w:p w14:paraId="79CDECFA" w14:textId="77777777" w:rsidR="00825D71" w:rsidRPr="00ED51C9" w:rsidRDefault="00825D71" w:rsidP="00825D71">
      <w:pPr>
        <w:autoSpaceDE w:val="0"/>
        <w:autoSpaceDN w:val="0"/>
        <w:adjustRightInd w:val="0"/>
        <w:jc w:val="center"/>
        <w:rPr>
          <w:rFonts w:ascii="Cambria" w:eastAsia="Cambria" w:hAnsi="Cambria" w:cs="Cambria"/>
          <w:b/>
          <w:bCs/>
          <w:sz w:val="20"/>
          <w:szCs w:val="20"/>
          <w:lang w:eastAsia="en-GB"/>
        </w:rPr>
      </w:pPr>
    </w:p>
    <w:p w14:paraId="6C092502" w14:textId="77777777" w:rsidR="00825D71" w:rsidRPr="00ED51C9" w:rsidRDefault="00825D71" w:rsidP="00825D71">
      <w:pPr>
        <w:autoSpaceDE w:val="0"/>
        <w:autoSpaceDN w:val="0"/>
        <w:adjustRightInd w:val="0"/>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Délivrance des ordres de libération</w:t>
      </w:r>
    </w:p>
    <w:p w14:paraId="35DDB709"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15C3B11C" w14:textId="77777777" w:rsidR="00825D71" w:rsidRPr="00ED51C9"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w:t>
      </w:r>
      <w:r w:rsidRPr="00ED51C9">
        <w:rPr>
          <w:rFonts w:ascii="Cambria" w:eastAsia="Cambria" w:hAnsi="Cambria" w:cs="Cambria"/>
          <w:bCs/>
          <w:sz w:val="20"/>
          <w:szCs w:val="20"/>
          <w:lang w:eastAsia="en-GB"/>
        </w:rPr>
        <w:tab/>
      </w:r>
      <w:bookmarkStart w:id="25" w:name="_Hlk61965651"/>
      <w:r w:rsidRPr="00ED51C9">
        <w:rPr>
          <w:rFonts w:ascii="Cambria" w:eastAsia="Cambria" w:hAnsi="Cambria" w:cs="Cambria"/>
          <w:bCs/>
          <w:sz w:val="20"/>
          <w:szCs w:val="20"/>
          <w:lang w:eastAsia="en-GB"/>
        </w:rPr>
        <w:t>Des ordres de libérations</w:t>
      </w:r>
      <w:r w:rsidRPr="00ED51C9">
        <w:rPr>
          <w:rFonts w:ascii="Cambria" w:eastAsia="Cambria" w:hAnsi="Cambria" w:cs="Cambria"/>
          <w:sz w:val="20"/>
          <w:szCs w:val="20"/>
          <w:lang w:eastAsia="en-GB"/>
        </w:rPr>
        <w:t xml:space="preserve"> avant la mise en cage </w:t>
      </w:r>
      <w:r w:rsidRPr="00ED51C9">
        <w:rPr>
          <w:rFonts w:ascii="Cambria" w:eastAsia="Cambria" w:hAnsi="Cambria" w:cs="Cambria"/>
          <w:bCs/>
          <w:sz w:val="20"/>
          <w:szCs w:val="20"/>
          <w:lang w:eastAsia="en-GB"/>
        </w:rPr>
        <w:t>devront être émis :</w:t>
      </w:r>
    </w:p>
    <w:p w14:paraId="0F6E34AD" w14:textId="77777777" w:rsidR="00825D71" w:rsidRPr="00ED51C9" w:rsidRDefault="00825D71" w:rsidP="00825D71">
      <w:pPr>
        <w:autoSpaceDE w:val="0"/>
        <w:autoSpaceDN w:val="0"/>
        <w:adjustRightInd w:val="0"/>
        <w:ind w:left="425"/>
        <w:jc w:val="both"/>
        <w:rPr>
          <w:rFonts w:ascii="Cambria" w:eastAsia="Cambria" w:hAnsi="Cambria" w:cs="Cambria"/>
          <w:bCs/>
          <w:sz w:val="20"/>
          <w:szCs w:val="20"/>
          <w:lang w:eastAsia="en-GB"/>
        </w:rPr>
      </w:pPr>
    </w:p>
    <w:p w14:paraId="11E7787D" w14:textId="1E9CBF22" w:rsidR="00825D71" w:rsidRPr="00ED51C9"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a)</w:t>
      </w:r>
      <w:r w:rsidRPr="00ED51C9">
        <w:rPr>
          <w:rFonts w:ascii="Cambria" w:eastAsia="Cambria" w:hAnsi="Cambria" w:cs="Cambria"/>
          <w:bCs/>
          <w:sz w:val="20"/>
          <w:szCs w:val="20"/>
          <w:lang w:eastAsia="en-GB"/>
        </w:rPr>
        <w:tab/>
        <w:t xml:space="preserve">par l'autorité compétente </w:t>
      </w:r>
      <w:r w:rsidRPr="00ED51C9">
        <w:rPr>
          <w:rFonts w:ascii="Cambria" w:eastAsia="Cambria" w:hAnsi="Cambria" w:cs="Cambria"/>
          <w:sz w:val="20"/>
          <w:szCs w:val="20"/>
          <w:lang w:eastAsia="en-GB"/>
        </w:rPr>
        <w:t xml:space="preserve">de l'opérateur d’origine </w:t>
      </w:r>
      <w:r w:rsidRPr="00ED51C9">
        <w:rPr>
          <w:rFonts w:ascii="Cambria" w:eastAsia="Cambria" w:hAnsi="Cambria" w:cs="Cambria"/>
          <w:bCs/>
          <w:sz w:val="20"/>
          <w:szCs w:val="20"/>
          <w:lang w:eastAsia="en-GB"/>
        </w:rPr>
        <w:t xml:space="preserve">lorsque, sur la base de la notification préalable de transfert, l'autorité compétente </w:t>
      </w:r>
      <w:r w:rsidRPr="00ED51C9">
        <w:rPr>
          <w:rFonts w:ascii="Cambria" w:eastAsia="Cambria" w:hAnsi="Cambria" w:cs="Cambria"/>
          <w:sz w:val="20"/>
          <w:szCs w:val="20"/>
          <w:lang w:eastAsia="en-GB"/>
        </w:rPr>
        <w:t xml:space="preserve">de l'opérateur d’origine </w:t>
      </w:r>
      <w:r w:rsidRPr="00ED51C9">
        <w:rPr>
          <w:rFonts w:ascii="Cambria" w:eastAsia="Cambria" w:hAnsi="Cambria" w:cs="Cambria"/>
          <w:bCs/>
          <w:sz w:val="20"/>
          <w:szCs w:val="20"/>
          <w:lang w:eastAsia="en-GB"/>
        </w:rPr>
        <w:t xml:space="preserve">refuse l'opération de transfert conformément au </w:t>
      </w:r>
      <w:r w:rsidRPr="00ED51C9">
        <w:rPr>
          <w:rFonts w:ascii="Cambria" w:eastAsia="Cambria" w:hAnsi="Cambria" w:cs="Cambria"/>
          <w:sz w:val="20"/>
          <w:szCs w:val="20"/>
          <w:lang w:eastAsia="en-GB"/>
        </w:rPr>
        <w:t xml:space="preserve">paragraphe </w:t>
      </w:r>
      <w:bookmarkEnd w:id="25"/>
      <w:r w:rsidR="006D75CC" w:rsidRPr="00ED51C9">
        <w:rPr>
          <w:rFonts w:ascii="Cambria" w:eastAsia="Cambria" w:hAnsi="Cambria" w:cs="Cambria"/>
          <w:bCs/>
          <w:sz w:val="20"/>
          <w:szCs w:val="20"/>
          <w:lang w:eastAsia="en-GB"/>
        </w:rPr>
        <w:t>117</w:t>
      </w:r>
      <w:r w:rsidRPr="00ED51C9">
        <w:rPr>
          <w:rFonts w:ascii="Cambria" w:eastAsia="Cambria" w:hAnsi="Cambria" w:cs="Cambria"/>
          <w:bCs/>
          <w:sz w:val="20"/>
          <w:szCs w:val="20"/>
          <w:lang w:eastAsia="en-GB"/>
        </w:rPr>
        <w:t xml:space="preserve"> ; </w:t>
      </w:r>
      <w:proofErr w:type="gramStart"/>
      <w:r w:rsidRPr="00ED51C9">
        <w:rPr>
          <w:rFonts w:ascii="Cambria" w:eastAsia="Cambria" w:hAnsi="Cambria" w:cs="Cambria"/>
          <w:bCs/>
          <w:sz w:val="20"/>
          <w:szCs w:val="20"/>
          <w:lang w:eastAsia="en-GB"/>
        </w:rPr>
        <w:t>ou</w:t>
      </w:r>
      <w:proofErr w:type="gramEnd"/>
    </w:p>
    <w:p w14:paraId="78060A41" w14:textId="77777777" w:rsidR="00825D71" w:rsidRPr="00ED51C9" w:rsidRDefault="00825D71" w:rsidP="00825D71">
      <w:pPr>
        <w:autoSpaceDE w:val="0"/>
        <w:autoSpaceDN w:val="0"/>
        <w:adjustRightInd w:val="0"/>
        <w:ind w:left="851" w:hanging="426"/>
        <w:jc w:val="both"/>
        <w:rPr>
          <w:rFonts w:ascii="Cambria" w:eastAsia="Cambria" w:hAnsi="Cambria" w:cs="Cambria"/>
          <w:bCs/>
          <w:sz w:val="20"/>
          <w:szCs w:val="20"/>
          <w:lang w:eastAsia="en-GB"/>
        </w:rPr>
      </w:pPr>
    </w:p>
    <w:p w14:paraId="1AC45E52" w14:textId="7F0C3361" w:rsidR="00825D71" w:rsidRPr="00ED51C9"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b)</w:t>
      </w:r>
      <w:r w:rsidRPr="00ED51C9">
        <w:rPr>
          <w:rFonts w:ascii="Cambria" w:eastAsia="Cambria" w:hAnsi="Cambria" w:cs="Cambria"/>
          <w:bCs/>
          <w:sz w:val="20"/>
          <w:szCs w:val="20"/>
          <w:lang w:eastAsia="en-GB"/>
        </w:rPr>
        <w:tab/>
      </w:r>
      <w:r w:rsidRPr="00ED51C9">
        <w:rPr>
          <w:rFonts w:ascii="Cambria" w:eastAsia="Cambria" w:hAnsi="Cambria" w:cs="Cambria"/>
          <w:sz w:val="20"/>
          <w:szCs w:val="20"/>
          <w:lang w:eastAsia="en-GB"/>
        </w:rPr>
        <w:t xml:space="preserve">par l'autorité compétente de la CPC de la ferme lorsque, conformément au paragraphe </w:t>
      </w:r>
      <w:r w:rsidR="006D75CC" w:rsidRPr="00ED51C9">
        <w:rPr>
          <w:rFonts w:ascii="Cambria" w:eastAsia="Cambria" w:hAnsi="Cambria" w:cs="Cambria"/>
          <w:sz w:val="20"/>
          <w:szCs w:val="20"/>
          <w:lang w:eastAsia="en-GB"/>
        </w:rPr>
        <w:t>154</w:t>
      </w:r>
      <w:r w:rsidRPr="00ED51C9">
        <w:rPr>
          <w:rFonts w:ascii="Cambria" w:eastAsia="Cambria" w:hAnsi="Cambria" w:cs="Cambria"/>
          <w:sz w:val="20"/>
          <w:szCs w:val="20"/>
          <w:lang w:eastAsia="en-GB"/>
        </w:rPr>
        <w:t>, l'autorisation de mise en cage n'a pas été délivrée par l'autorité compétente de la CPC de la ferme dans un délai d'un mois après la demande d'autorisation de mise en cage.</w:t>
      </w:r>
    </w:p>
    <w:p w14:paraId="7A632941" w14:textId="77777777" w:rsidR="00825D71" w:rsidRPr="00ED51C9" w:rsidRDefault="00825D71" w:rsidP="00825D71">
      <w:pPr>
        <w:autoSpaceDE w:val="0"/>
        <w:autoSpaceDN w:val="0"/>
        <w:adjustRightInd w:val="0"/>
        <w:ind w:left="425" w:hanging="425"/>
        <w:jc w:val="both"/>
        <w:rPr>
          <w:rFonts w:ascii="Cambria" w:eastAsia="Cambria" w:hAnsi="Cambria" w:cs="Cambria"/>
          <w:bCs/>
          <w:sz w:val="20"/>
          <w:szCs w:val="20"/>
          <w:lang w:eastAsia="en-GB"/>
        </w:rPr>
      </w:pPr>
    </w:p>
    <w:p w14:paraId="4932AF07" w14:textId="77777777" w:rsidR="00825D71" w:rsidRPr="00ED51C9"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2.</w:t>
      </w:r>
      <w:r w:rsidRPr="00ED51C9">
        <w:rPr>
          <w:rFonts w:ascii="Cambria" w:eastAsia="Cambria" w:hAnsi="Cambria" w:cs="Cambria"/>
          <w:bCs/>
          <w:sz w:val="20"/>
          <w:szCs w:val="20"/>
          <w:lang w:eastAsia="en-GB"/>
        </w:rPr>
        <w:tab/>
        <w:t xml:space="preserve">Des ordres de </w:t>
      </w:r>
      <w:r w:rsidRPr="00ED51C9">
        <w:rPr>
          <w:rFonts w:ascii="Cambria" w:eastAsia="Cambria" w:hAnsi="Cambria" w:cs="Cambria"/>
          <w:sz w:val="20"/>
          <w:szCs w:val="20"/>
          <w:lang w:eastAsia="en-GB"/>
        </w:rPr>
        <w:t xml:space="preserve">libération </w:t>
      </w:r>
      <w:r w:rsidRPr="00ED51C9">
        <w:rPr>
          <w:rFonts w:ascii="Cambria" w:eastAsia="Cambria" w:hAnsi="Cambria" w:cs="Cambria"/>
          <w:bCs/>
          <w:sz w:val="20"/>
          <w:szCs w:val="20"/>
          <w:lang w:eastAsia="en-GB"/>
        </w:rPr>
        <w:t>après la mise en cage devront être délivrés :</w:t>
      </w:r>
    </w:p>
    <w:p w14:paraId="387188AB"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7694DBE3" w14:textId="67C8B947" w:rsidR="00825D71" w:rsidRPr="00ED51C9"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a)</w:t>
      </w:r>
      <w:r w:rsidRPr="00ED51C9">
        <w:rPr>
          <w:rFonts w:ascii="Cambria" w:eastAsia="Cambria" w:hAnsi="Cambria" w:cs="Cambria"/>
          <w:bCs/>
          <w:sz w:val="20"/>
          <w:szCs w:val="20"/>
          <w:lang w:eastAsia="en-GB"/>
        </w:rPr>
        <w:tab/>
        <w:t xml:space="preserve">par l'autorité compétente de la CPC du pavillon ou de la madrague lorsque, conformément aux procédures prévues aux paragraphes </w:t>
      </w:r>
      <w:r w:rsidR="003D5275" w:rsidRPr="00ED51C9">
        <w:rPr>
          <w:rFonts w:ascii="Cambria" w:eastAsia="Cambria" w:hAnsi="Cambria" w:cs="Cambria"/>
          <w:bCs/>
          <w:sz w:val="20"/>
          <w:szCs w:val="20"/>
          <w:lang w:eastAsia="en-GB"/>
        </w:rPr>
        <w:t>185</w:t>
      </w:r>
      <w:r w:rsidRPr="00ED51C9">
        <w:rPr>
          <w:rFonts w:ascii="Cambria" w:eastAsia="Cambria" w:hAnsi="Cambria" w:cs="Cambria"/>
          <w:bCs/>
          <w:sz w:val="20"/>
          <w:szCs w:val="20"/>
          <w:lang w:eastAsia="en-GB"/>
        </w:rPr>
        <w:t xml:space="preserve"> à </w:t>
      </w:r>
      <w:r w:rsidR="003D5275" w:rsidRPr="00ED51C9">
        <w:rPr>
          <w:rFonts w:ascii="Cambria" w:eastAsia="Cambria" w:hAnsi="Cambria" w:cs="Cambria"/>
          <w:bCs/>
          <w:sz w:val="20"/>
          <w:szCs w:val="20"/>
          <w:lang w:eastAsia="en-GB"/>
        </w:rPr>
        <w:t>187</w:t>
      </w:r>
      <w:r w:rsidRPr="00ED51C9">
        <w:rPr>
          <w:rFonts w:ascii="Cambria" w:eastAsia="Cambria" w:hAnsi="Cambria" w:cs="Cambria"/>
          <w:bCs/>
          <w:sz w:val="20"/>
          <w:szCs w:val="20"/>
          <w:lang w:eastAsia="en-GB"/>
        </w:rPr>
        <w:t xml:space="preserve">, il est établi que le poids mis en cage dépasse celui des captures déclarées. L'ordre de </w:t>
      </w:r>
      <w:r w:rsidRPr="00ED51C9">
        <w:rPr>
          <w:rFonts w:ascii="Cambria" w:eastAsia="Cambria" w:hAnsi="Cambria" w:cs="Cambria"/>
          <w:sz w:val="20"/>
          <w:szCs w:val="20"/>
          <w:lang w:eastAsia="en-GB"/>
        </w:rPr>
        <w:t xml:space="preserve">libération </w:t>
      </w:r>
      <w:r w:rsidRPr="00ED51C9">
        <w:rPr>
          <w:rFonts w:ascii="Cambria" w:eastAsia="Cambria" w:hAnsi="Cambria" w:cs="Cambria"/>
          <w:bCs/>
          <w:sz w:val="20"/>
          <w:szCs w:val="20"/>
          <w:lang w:eastAsia="en-GB"/>
        </w:rPr>
        <w:t xml:space="preserve">devra être notifié à l'autorité compétente de la CPC de la ferme, qui devra le transmettre à l’opérateur de la ferme concerné ; </w:t>
      </w:r>
      <w:proofErr w:type="gramStart"/>
      <w:r w:rsidRPr="00ED51C9">
        <w:rPr>
          <w:rFonts w:ascii="Cambria" w:eastAsia="Cambria" w:hAnsi="Cambria" w:cs="Cambria"/>
          <w:bCs/>
          <w:sz w:val="20"/>
          <w:szCs w:val="20"/>
          <w:lang w:eastAsia="en-GB"/>
        </w:rPr>
        <w:t>ou</w:t>
      </w:r>
      <w:proofErr w:type="gramEnd"/>
    </w:p>
    <w:p w14:paraId="47C49684" w14:textId="77777777" w:rsidR="00825D71" w:rsidRPr="00ED51C9"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5BCF13F4" w14:textId="77777777" w:rsidR="00825D71" w:rsidRPr="00ED51C9"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b)</w:t>
      </w:r>
      <w:r w:rsidRPr="00ED51C9">
        <w:rPr>
          <w:rFonts w:ascii="Cambria" w:eastAsia="Cambria" w:hAnsi="Cambria" w:cs="Cambria"/>
          <w:bCs/>
          <w:sz w:val="20"/>
          <w:szCs w:val="20"/>
          <w:lang w:eastAsia="en-GB"/>
        </w:rPr>
        <w:tab/>
        <w:t>par l'autorité compétente de la CPC de la ferme lorsque, après la mise à mort, le poisson restant n'est pas couvert par un eBCD, ou lorsqu'un excès de poisson a été identifié dans le cadre d’une évaluation de report ou d’un transfert de contrôle.</w:t>
      </w:r>
    </w:p>
    <w:p w14:paraId="323D54DA"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75ED0788" w14:textId="42292B18"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 xml:space="preserve">Pour les cas visés à la section 2 a) ci-dessus, le poids total de thon rouge à remettre en liberté devra être converti en un nombre correspondant de spécimens en appliquant le poids moyen résultant de l'analyse des enregistrement vidéo des caméras stéréoscopiques concernant l'opération de mise en cage correspondante, réalisée par l'autorité compétente de la CPC de la ferme conformément au </w:t>
      </w:r>
      <w:r w:rsidRPr="00ED51C9">
        <w:rPr>
          <w:rFonts w:ascii="Cambria" w:eastAsia="Cambria" w:hAnsi="Cambria" w:cs="Cambria"/>
          <w:sz w:val="20"/>
          <w:szCs w:val="20"/>
          <w:lang w:eastAsia="en-GB"/>
        </w:rPr>
        <w:t xml:space="preserve">paragraphe </w:t>
      </w:r>
      <w:r w:rsidR="003D5275" w:rsidRPr="00ED51C9">
        <w:rPr>
          <w:rFonts w:ascii="Cambria" w:eastAsia="Cambria" w:hAnsi="Cambria" w:cs="Cambria"/>
          <w:bCs/>
          <w:sz w:val="20"/>
          <w:szCs w:val="20"/>
          <w:lang w:eastAsia="en-GB"/>
        </w:rPr>
        <w:t>170</w:t>
      </w:r>
      <w:r w:rsidRPr="00ED51C9">
        <w:rPr>
          <w:rFonts w:ascii="Cambria" w:eastAsia="Cambria" w:hAnsi="Cambria" w:cs="Cambria"/>
          <w:bCs/>
          <w:sz w:val="20"/>
          <w:szCs w:val="20"/>
          <w:lang w:eastAsia="en-GB"/>
        </w:rPr>
        <w:t xml:space="preserve"> de la</w:t>
      </w:r>
      <w:r w:rsidR="003D5275" w:rsidRPr="00ED51C9">
        <w:rPr>
          <w:rFonts w:ascii="Cambria" w:eastAsia="Cambria" w:hAnsi="Cambria" w:cs="Cambria"/>
          <w:bCs/>
          <w:sz w:val="20"/>
          <w:szCs w:val="20"/>
          <w:lang w:eastAsia="en-GB"/>
        </w:rPr>
        <w:t xml:space="preserve"> présente</w:t>
      </w:r>
      <w:r w:rsidRPr="00ED51C9">
        <w:rPr>
          <w:rFonts w:ascii="Cambria" w:eastAsia="Cambria" w:hAnsi="Cambria" w:cs="Cambria"/>
          <w:bCs/>
          <w:sz w:val="20"/>
          <w:szCs w:val="20"/>
          <w:lang w:eastAsia="en-GB"/>
        </w:rPr>
        <w:t xml:space="preserve"> Recommandation.</w:t>
      </w:r>
    </w:p>
    <w:p w14:paraId="2146F288"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D30447" w14:textId="77777777" w:rsidR="00825D71" w:rsidRPr="00ED51C9"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Séparation des poissons avant l'opération de libération</w:t>
      </w:r>
    </w:p>
    <w:p w14:paraId="6F57EC76"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1B174E73"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3.</w:t>
      </w:r>
      <w:r w:rsidRPr="00ED51C9">
        <w:rPr>
          <w:rFonts w:ascii="Cambria" w:eastAsia="Cambria" w:hAnsi="Cambria" w:cs="Cambria"/>
          <w:bCs/>
          <w:sz w:val="20"/>
          <w:szCs w:val="20"/>
          <w:lang w:eastAsia="en-GB"/>
        </w:rPr>
        <w:tab/>
        <w:t>Avant la libération d'une cage d'élevage, l'autorité compétente de la CPC de la ferme devra s'assurer que :</w:t>
      </w:r>
    </w:p>
    <w:p w14:paraId="682954B0"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14A2C5A6" w14:textId="556968A9" w:rsidR="00825D71" w:rsidRPr="00ED51C9"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proofErr w:type="gramStart"/>
      <w:r w:rsidRPr="00ED51C9">
        <w:rPr>
          <w:rFonts w:ascii="Cambria" w:eastAsia="Calibri" w:hAnsi="Cambria"/>
          <w:bCs/>
          <w:sz w:val="20"/>
          <w:szCs w:val="20"/>
        </w:rPr>
        <w:t>le</w:t>
      </w:r>
      <w:proofErr w:type="gramEnd"/>
      <w:r w:rsidRPr="00ED51C9">
        <w:rPr>
          <w:rFonts w:ascii="Cambria" w:eastAsia="Calibri" w:hAnsi="Cambria"/>
          <w:bCs/>
          <w:sz w:val="20"/>
          <w:szCs w:val="20"/>
        </w:rPr>
        <w:t xml:space="preserve"> poisson à relâcher est séparé et placé dans une cage de transport</w:t>
      </w:r>
      <w:r w:rsidR="003D5275" w:rsidRPr="00ED51C9">
        <w:rPr>
          <w:rFonts w:ascii="Cambria" w:eastAsia="Calibri" w:hAnsi="Cambria"/>
          <w:bCs/>
          <w:sz w:val="20"/>
          <w:szCs w:val="20"/>
        </w:rPr>
        <w:t xml:space="preserve"> vide</w:t>
      </w:r>
      <w:r w:rsidRPr="00ED51C9">
        <w:rPr>
          <w:rFonts w:ascii="Cambria" w:eastAsia="Calibri" w:hAnsi="Cambria"/>
          <w:bCs/>
          <w:sz w:val="20"/>
          <w:szCs w:val="20"/>
        </w:rPr>
        <w:t>, et que le transfert du poisson dans la cage de transport est surveillé par une caméra de contrôle dans l'eau, conformément aux normes minimales énoncées à l'</w:t>
      </w:r>
      <w:r w:rsidRPr="00ED51C9">
        <w:rPr>
          <w:rFonts w:ascii="Cambria" w:eastAsia="Calibri" w:hAnsi="Cambria"/>
          <w:b/>
          <w:sz w:val="20"/>
          <w:szCs w:val="20"/>
        </w:rPr>
        <w:t>annexe 8 </w:t>
      </w:r>
      <w:r w:rsidRPr="00ED51C9">
        <w:rPr>
          <w:rFonts w:ascii="Cambria" w:eastAsia="Calibri" w:hAnsi="Cambria"/>
          <w:bCs/>
          <w:sz w:val="20"/>
          <w:szCs w:val="20"/>
        </w:rPr>
        <w:t>;</w:t>
      </w:r>
    </w:p>
    <w:p w14:paraId="43851F63"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6511E7A3" w14:textId="77777777" w:rsidR="00825D71" w:rsidRPr="00ED51C9"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proofErr w:type="gramStart"/>
      <w:r w:rsidRPr="00ED51C9">
        <w:rPr>
          <w:rFonts w:ascii="Cambria" w:eastAsia="Calibri" w:hAnsi="Cambria"/>
          <w:bCs/>
          <w:sz w:val="20"/>
          <w:szCs w:val="20"/>
        </w:rPr>
        <w:t>le</w:t>
      </w:r>
      <w:proofErr w:type="gramEnd"/>
      <w:r w:rsidRPr="00ED51C9">
        <w:rPr>
          <w:rFonts w:ascii="Cambria" w:eastAsia="Calibri" w:hAnsi="Cambria"/>
          <w:bCs/>
          <w:sz w:val="20"/>
          <w:szCs w:val="20"/>
        </w:rPr>
        <w:t xml:space="preserve"> nombre de poissons séparés à remettre à l'eau correspond à l'ordre de </w:t>
      </w:r>
      <w:r w:rsidRPr="00ED51C9">
        <w:rPr>
          <w:rFonts w:ascii="Cambria" w:eastAsia="Calibri" w:hAnsi="Cambria"/>
          <w:sz w:val="20"/>
          <w:szCs w:val="20"/>
        </w:rPr>
        <w:t>libération</w:t>
      </w:r>
      <w:r w:rsidRPr="00ED51C9">
        <w:rPr>
          <w:rFonts w:ascii="Cambria" w:eastAsia="Calibri" w:hAnsi="Cambria"/>
          <w:bCs/>
          <w:sz w:val="20"/>
          <w:szCs w:val="20"/>
        </w:rPr>
        <w:t>.</w:t>
      </w:r>
    </w:p>
    <w:p w14:paraId="7AF04DC6"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6FE4A4E8"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4.</w:t>
      </w:r>
      <w:r w:rsidRPr="00ED51C9">
        <w:rPr>
          <w:rFonts w:ascii="Cambria" w:eastAsia="Cambria" w:hAnsi="Cambria" w:cs="Cambria"/>
          <w:bCs/>
          <w:sz w:val="20"/>
          <w:szCs w:val="20"/>
          <w:lang w:eastAsia="en-GB"/>
        </w:rPr>
        <w:tab/>
        <w:t>La séparation préalable des poissons devra être effectuée en présence d'un observateur régional de l’ICCAT.</w:t>
      </w:r>
    </w:p>
    <w:p w14:paraId="31973B6A"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11CF10FA" w14:textId="77777777" w:rsidR="00825D71" w:rsidRPr="00ED51C9" w:rsidRDefault="00825D71" w:rsidP="00825D71">
      <w:pPr>
        <w:autoSpaceDE w:val="0"/>
        <w:autoSpaceDN w:val="0"/>
        <w:adjustRightInd w:val="0"/>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 xml:space="preserve">Enregistrement de l'opération de </w:t>
      </w:r>
      <w:r w:rsidRPr="00ED51C9">
        <w:rPr>
          <w:rFonts w:ascii="Cambria" w:eastAsia="Cambria" w:hAnsi="Cambria" w:cs="Cambria"/>
          <w:b/>
          <w:bCs/>
          <w:sz w:val="20"/>
          <w:szCs w:val="20"/>
          <w:lang w:eastAsia="en-GB"/>
        </w:rPr>
        <w:t>libération</w:t>
      </w:r>
      <w:r w:rsidRPr="00ED51C9">
        <w:rPr>
          <w:rFonts w:ascii="Cambria" w:eastAsia="Cambria" w:hAnsi="Cambria" w:cs="Cambria"/>
          <w:sz w:val="20"/>
          <w:szCs w:val="20"/>
          <w:lang w:eastAsia="en-GB"/>
        </w:rPr>
        <w:t xml:space="preserve"> </w:t>
      </w:r>
      <w:r w:rsidRPr="00ED51C9">
        <w:rPr>
          <w:rFonts w:ascii="Cambria" w:eastAsia="Cambria" w:hAnsi="Cambria" w:cs="Cambria"/>
          <w:b/>
          <w:sz w:val="20"/>
          <w:szCs w:val="20"/>
          <w:lang w:eastAsia="en-GB"/>
        </w:rPr>
        <w:t>par caméra vidéo</w:t>
      </w:r>
    </w:p>
    <w:p w14:paraId="4FCAF487"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40F6210C" w14:textId="1D144FCE" w:rsidR="008B3B3D" w:rsidRPr="00ED51C9" w:rsidRDefault="00BB4677" w:rsidP="00BB4677">
      <w:pPr>
        <w:autoSpaceDE w:val="0"/>
        <w:autoSpaceDN w:val="0"/>
        <w:adjustRightInd w:val="0"/>
        <w:ind w:left="426" w:hanging="426"/>
        <w:jc w:val="both"/>
        <w:rPr>
          <w:rFonts w:ascii="Cambria" w:eastAsia="Cambria" w:hAnsi="Cambria"/>
          <w:sz w:val="20"/>
          <w:szCs w:val="20"/>
        </w:rPr>
      </w:pPr>
      <w:r w:rsidRPr="00ED51C9">
        <w:rPr>
          <w:rFonts w:ascii="Cambria" w:eastAsia="Cambria" w:hAnsi="Cambria" w:cs="Cambria"/>
          <w:bCs/>
          <w:sz w:val="20"/>
          <w:szCs w:val="20"/>
          <w:lang w:eastAsia="en-GB"/>
        </w:rPr>
        <w:t>5.</w:t>
      </w:r>
      <w:r w:rsidRPr="00ED51C9">
        <w:rPr>
          <w:rFonts w:ascii="Cambria" w:eastAsia="Cambria" w:hAnsi="Cambria" w:cs="Cambria"/>
          <w:bCs/>
          <w:sz w:val="20"/>
          <w:szCs w:val="20"/>
          <w:lang w:eastAsia="en-GB"/>
        </w:rPr>
        <w:tab/>
      </w:r>
      <w:r w:rsidR="00825D71" w:rsidRPr="00ED51C9">
        <w:rPr>
          <w:rFonts w:ascii="Cambria" w:eastAsia="Cambria" w:hAnsi="Cambria" w:cs="Cambria"/>
          <w:bCs/>
          <w:sz w:val="20"/>
          <w:szCs w:val="20"/>
          <w:lang w:eastAsia="en-GB"/>
        </w:rPr>
        <w:t xml:space="preserve">La </w:t>
      </w:r>
      <w:r w:rsidR="00825D71" w:rsidRPr="00ED51C9">
        <w:rPr>
          <w:rFonts w:ascii="Cambria" w:eastAsia="Cambria" w:hAnsi="Cambria" w:cs="Cambria"/>
          <w:sz w:val="20"/>
          <w:szCs w:val="20"/>
          <w:lang w:eastAsia="en-GB"/>
        </w:rPr>
        <w:t xml:space="preserve">libération </w:t>
      </w:r>
      <w:r w:rsidR="00825D71" w:rsidRPr="00ED51C9">
        <w:rPr>
          <w:rFonts w:ascii="Cambria" w:eastAsia="Cambria" w:hAnsi="Cambria" w:cs="Cambria"/>
          <w:bCs/>
          <w:sz w:val="20"/>
          <w:szCs w:val="20"/>
          <w:lang w:eastAsia="en-GB"/>
        </w:rPr>
        <w:t xml:space="preserve">de thons rouges depuis des cages de transport ou d’élevage dans la mer devra être filmée par une caméra de contrôle. Toutes les opérations de libération dans la mer devront être observées par </w:t>
      </w:r>
      <w:r w:rsidR="008B3B3D" w:rsidRPr="00ED51C9">
        <w:rPr>
          <w:rFonts w:ascii="Cambria" w:hAnsi="Cambria"/>
          <w:sz w:val="20"/>
        </w:rPr>
        <w:t xml:space="preserve">un observateur national en cas de libération d'une cage de transport avant la mise en cage, ou </w:t>
      </w:r>
      <w:r w:rsidR="003D5275" w:rsidRPr="00ED51C9">
        <w:rPr>
          <w:rFonts w:ascii="Cambria" w:hAnsi="Cambria"/>
          <w:sz w:val="20"/>
        </w:rPr>
        <w:t xml:space="preserve">par </w:t>
      </w:r>
      <w:r w:rsidR="008B3B3D" w:rsidRPr="00ED51C9">
        <w:rPr>
          <w:rFonts w:ascii="Cambria" w:hAnsi="Cambria"/>
          <w:sz w:val="20"/>
        </w:rPr>
        <w:t>un observateur régional de l’ICCAT en cas de libération après la mise en cage.</w:t>
      </w:r>
    </w:p>
    <w:p w14:paraId="668354F6" w14:textId="77777777" w:rsidR="00825D71" w:rsidRPr="00ED51C9" w:rsidRDefault="00825D71" w:rsidP="00825D71">
      <w:pPr>
        <w:autoSpaceDE w:val="0"/>
        <w:autoSpaceDN w:val="0"/>
        <w:adjustRightInd w:val="0"/>
        <w:jc w:val="both"/>
        <w:rPr>
          <w:rFonts w:ascii="Cambria" w:eastAsia="Cambria" w:hAnsi="Cambria" w:cs="Cambria"/>
          <w:b/>
          <w:sz w:val="20"/>
          <w:szCs w:val="20"/>
          <w:lang w:eastAsia="en-GB"/>
        </w:rPr>
      </w:pPr>
    </w:p>
    <w:p w14:paraId="575F5F78" w14:textId="77777777" w:rsidR="00825D71" w:rsidRPr="00ED51C9" w:rsidRDefault="00825D71" w:rsidP="00825D71">
      <w:pPr>
        <w:autoSpaceDE w:val="0"/>
        <w:autoSpaceDN w:val="0"/>
        <w:adjustRightInd w:val="0"/>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Déclaration</w:t>
      </w:r>
    </w:p>
    <w:p w14:paraId="00DE7356"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70FB5D91" w14:textId="32702B43"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6.</w:t>
      </w:r>
      <w:r w:rsidRPr="00ED51C9">
        <w:rPr>
          <w:rFonts w:ascii="Cambria" w:eastAsia="Cambria" w:hAnsi="Cambria" w:cs="Cambria"/>
          <w:sz w:val="20"/>
          <w:szCs w:val="20"/>
          <w:lang w:eastAsia="en-GB"/>
        </w:rPr>
        <w:tab/>
        <w:t xml:space="preserve">Pour chaque opération de </w:t>
      </w:r>
      <w:r w:rsidRPr="00ED51C9">
        <w:rPr>
          <w:rFonts w:ascii="Cambria" w:eastAsia="Cambria" w:hAnsi="Cambria" w:cs="Cambria"/>
          <w:bCs/>
          <w:sz w:val="20"/>
          <w:szCs w:val="20"/>
          <w:lang w:eastAsia="en-GB"/>
        </w:rPr>
        <w:t xml:space="preserve">libération </w:t>
      </w:r>
      <w:r w:rsidRPr="00ED51C9">
        <w:rPr>
          <w:rFonts w:ascii="Cambria" w:eastAsia="Cambria" w:hAnsi="Cambria" w:cs="Cambria"/>
          <w:sz w:val="20"/>
          <w:szCs w:val="20"/>
          <w:lang w:eastAsia="en-GB"/>
        </w:rPr>
        <w:t xml:space="preserve">effectuée, l’opérateur </w:t>
      </w:r>
      <w:r w:rsidR="003D5275" w:rsidRPr="00ED51C9">
        <w:rPr>
          <w:rFonts w:ascii="Cambria" w:eastAsia="Cambria" w:hAnsi="Cambria" w:cs="Cambria"/>
          <w:sz w:val="20"/>
          <w:szCs w:val="20"/>
          <w:lang w:eastAsia="en-GB"/>
        </w:rPr>
        <w:t>donateur</w:t>
      </w:r>
      <w:r w:rsidRPr="00ED51C9">
        <w:rPr>
          <w:rFonts w:ascii="Cambria" w:eastAsia="Cambria" w:hAnsi="Cambria" w:cs="Cambria"/>
          <w:sz w:val="20"/>
          <w:szCs w:val="20"/>
          <w:lang w:eastAsia="en-GB"/>
        </w:rPr>
        <w:t xml:space="preserve"> ou de la ferme responsable de la </w:t>
      </w:r>
      <w:r w:rsidRPr="00ED51C9">
        <w:rPr>
          <w:rFonts w:ascii="Cambria" w:eastAsia="Cambria" w:hAnsi="Cambria" w:cs="Cambria"/>
          <w:sz w:val="20"/>
          <w:szCs w:val="22"/>
          <w:lang w:eastAsia="en-GB"/>
        </w:rPr>
        <w:t>libération</w:t>
      </w:r>
      <w:r w:rsidRPr="00ED51C9">
        <w:rPr>
          <w:rFonts w:ascii="Cambria" w:eastAsia="Cambria" w:hAnsi="Cambria" w:cs="Cambria"/>
          <w:sz w:val="20"/>
          <w:szCs w:val="20"/>
          <w:lang w:eastAsia="en-GB"/>
        </w:rPr>
        <w:t xml:space="preserve"> devra remplir un rapport de </w:t>
      </w:r>
      <w:r w:rsidRPr="00ED51C9">
        <w:rPr>
          <w:rFonts w:ascii="Cambria" w:eastAsia="Cambria" w:hAnsi="Cambria" w:cs="Cambria"/>
          <w:sz w:val="20"/>
          <w:szCs w:val="22"/>
          <w:lang w:eastAsia="en-GB"/>
        </w:rPr>
        <w:t>libération</w:t>
      </w:r>
      <w:r w:rsidRPr="00ED51C9">
        <w:rPr>
          <w:rFonts w:ascii="Cambria" w:eastAsia="Cambria" w:hAnsi="Cambria" w:cs="Cambria"/>
          <w:sz w:val="20"/>
          <w:szCs w:val="20"/>
          <w:lang w:eastAsia="en-GB"/>
        </w:rPr>
        <w:t xml:space="preserve">, en utilisant le modèle joint à la présente </w:t>
      </w:r>
      <w:r w:rsidRPr="00ED51C9">
        <w:rPr>
          <w:rFonts w:ascii="Cambria" w:eastAsia="Cambria" w:hAnsi="Cambria" w:cs="Cambria"/>
          <w:b/>
          <w:sz w:val="20"/>
          <w:szCs w:val="20"/>
          <w:lang w:eastAsia="en-GB"/>
        </w:rPr>
        <w:t>annexe</w:t>
      </w:r>
      <w:r w:rsidRPr="00ED51C9">
        <w:rPr>
          <w:rFonts w:ascii="Cambria" w:eastAsia="Cambria" w:hAnsi="Cambria" w:cs="Cambria"/>
          <w:bCs/>
          <w:sz w:val="20"/>
          <w:szCs w:val="20"/>
          <w:lang w:eastAsia="en-GB"/>
        </w:rPr>
        <w:t>.</w:t>
      </w:r>
    </w:p>
    <w:p w14:paraId="471D321A" w14:textId="77777777" w:rsidR="00825D71" w:rsidRPr="00ED51C9" w:rsidRDefault="00825D71" w:rsidP="00825D71">
      <w:pPr>
        <w:rPr>
          <w:rFonts w:ascii="Cambria" w:eastAsia="Cambria" w:hAnsi="Cambria" w:cs="Cambria"/>
          <w:sz w:val="20"/>
          <w:szCs w:val="20"/>
          <w:lang w:eastAsia="en-GB"/>
        </w:rPr>
      </w:pPr>
      <w:r w:rsidRPr="00ED51C9">
        <w:rPr>
          <w:rFonts w:ascii="Cambria" w:eastAsia="Cambria" w:hAnsi="Cambria" w:cs="Cambria"/>
          <w:sz w:val="20"/>
          <w:szCs w:val="20"/>
          <w:lang w:eastAsia="en-GB"/>
        </w:rPr>
        <w:br w:type="page"/>
      </w:r>
    </w:p>
    <w:p w14:paraId="4617DBF2" w14:textId="63A8CE27"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lastRenderedPageBreak/>
        <w:t>7.</w:t>
      </w:r>
      <w:r w:rsidRPr="00ED51C9">
        <w:rPr>
          <w:rFonts w:ascii="Cambria" w:eastAsia="Cambria" w:hAnsi="Cambria" w:cs="Cambria"/>
          <w:sz w:val="20"/>
          <w:szCs w:val="20"/>
          <w:lang w:eastAsia="en-GB"/>
        </w:rPr>
        <w:tab/>
        <w:t xml:space="preserve">L'observateur régional de l’ICCAT devra </w:t>
      </w:r>
      <w:r w:rsidR="000B2310" w:rsidRPr="00ED51C9">
        <w:rPr>
          <w:rFonts w:ascii="Cambria" w:eastAsia="Cambria" w:hAnsi="Cambria" w:cs="Cambria"/>
          <w:sz w:val="20"/>
          <w:szCs w:val="20"/>
          <w:lang w:eastAsia="en-GB"/>
        </w:rPr>
        <w:t xml:space="preserve">vérifier et, le cas échéant, signer </w:t>
      </w:r>
      <w:r w:rsidRPr="00ED51C9">
        <w:rPr>
          <w:rFonts w:ascii="Cambria" w:eastAsia="Cambria" w:hAnsi="Cambria" w:cs="Cambria"/>
          <w:sz w:val="20"/>
          <w:szCs w:val="20"/>
          <w:lang w:eastAsia="en-GB"/>
        </w:rPr>
        <w:t>les informations contenues dans la déclaration de libération</w:t>
      </w:r>
      <w:r w:rsidRPr="00ED51C9">
        <w:rPr>
          <w:rFonts w:ascii="Cambria" w:eastAsia="Cambria" w:hAnsi="Cambria" w:cs="Cambria"/>
          <w:b/>
          <w:sz w:val="20"/>
          <w:szCs w:val="20"/>
          <w:lang w:eastAsia="en-GB"/>
        </w:rPr>
        <w:t>.</w:t>
      </w:r>
      <w:r w:rsidRPr="00ED51C9">
        <w:rPr>
          <w:rFonts w:ascii="Cambria" w:eastAsia="Cambria" w:hAnsi="Cambria" w:cs="Cambria"/>
          <w:sz w:val="20"/>
          <w:szCs w:val="20"/>
          <w:lang w:eastAsia="en-GB"/>
        </w:rPr>
        <w:t xml:space="preserve"> L’opérateur </w:t>
      </w:r>
      <w:r w:rsidR="003D5275" w:rsidRPr="00ED51C9">
        <w:rPr>
          <w:rFonts w:ascii="Cambria" w:eastAsia="Cambria" w:hAnsi="Cambria" w:cs="Cambria"/>
          <w:sz w:val="20"/>
          <w:szCs w:val="20"/>
          <w:lang w:eastAsia="en-GB"/>
        </w:rPr>
        <w:t>donateur</w:t>
      </w:r>
      <w:r w:rsidRPr="00ED51C9">
        <w:rPr>
          <w:rFonts w:ascii="Cambria" w:eastAsia="Cambria" w:hAnsi="Cambria" w:cs="Cambria"/>
          <w:sz w:val="20"/>
          <w:szCs w:val="20"/>
          <w:lang w:eastAsia="en-GB"/>
        </w:rPr>
        <w:t xml:space="preserve"> ou de la ferme devra soumettre la déclaration de libération à ses autorités dans les 48 heures suivant l'opération de </w:t>
      </w:r>
      <w:r w:rsidRPr="00ED51C9">
        <w:rPr>
          <w:rFonts w:ascii="Cambria" w:eastAsia="Cambria" w:hAnsi="Cambria" w:cs="Cambria"/>
          <w:sz w:val="20"/>
          <w:szCs w:val="22"/>
          <w:lang w:eastAsia="en-GB"/>
        </w:rPr>
        <w:t>libération</w:t>
      </w:r>
      <w:r w:rsidRPr="00ED51C9">
        <w:rPr>
          <w:rFonts w:ascii="Cambria" w:eastAsia="Cambria" w:hAnsi="Cambria" w:cs="Cambria"/>
          <w:sz w:val="20"/>
          <w:szCs w:val="20"/>
          <w:lang w:eastAsia="en-GB"/>
        </w:rPr>
        <w:t xml:space="preserve"> pour transmission au Secrétariat de l’ICCAT.</w:t>
      </w:r>
    </w:p>
    <w:p w14:paraId="1C5DBE37"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5356FBA7" w14:textId="77777777" w:rsidR="00825D71" w:rsidRPr="00ED51C9" w:rsidRDefault="00825D71" w:rsidP="00825D71">
      <w:pPr>
        <w:autoSpaceDE w:val="0"/>
        <w:autoSpaceDN w:val="0"/>
        <w:adjustRightInd w:val="0"/>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Dispositions générales</w:t>
      </w:r>
    </w:p>
    <w:p w14:paraId="4B010DEF"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0280629E"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8.</w:t>
      </w:r>
      <w:r w:rsidRPr="00ED51C9">
        <w:rPr>
          <w:rFonts w:ascii="Cambria" w:eastAsia="Cambria" w:hAnsi="Cambria" w:cs="Cambria"/>
          <w:bCs/>
          <w:sz w:val="20"/>
          <w:szCs w:val="20"/>
          <w:lang w:eastAsia="en-GB"/>
        </w:rPr>
        <w:tab/>
        <w:t xml:space="preserve">Les opérations de </w:t>
      </w:r>
      <w:r w:rsidRPr="00ED51C9">
        <w:rPr>
          <w:rFonts w:ascii="Cambria" w:eastAsia="Cambria" w:hAnsi="Cambria" w:cs="Cambria"/>
          <w:sz w:val="20"/>
          <w:szCs w:val="20"/>
          <w:lang w:eastAsia="en-GB"/>
        </w:rPr>
        <w:t xml:space="preserve">libération </w:t>
      </w:r>
      <w:r w:rsidRPr="00ED51C9">
        <w:rPr>
          <w:rFonts w:ascii="Cambria" w:eastAsia="Cambria" w:hAnsi="Cambria" w:cs="Cambria"/>
          <w:bCs/>
          <w:sz w:val="20"/>
          <w:szCs w:val="20"/>
          <w:lang w:eastAsia="en-GB"/>
        </w:rPr>
        <w:t xml:space="preserve">à partir des filets de senne, des madragues ou des cages de transport doivent être exécutées immédiatement après la réception de l'ordre de </w:t>
      </w:r>
      <w:r w:rsidRPr="00ED51C9">
        <w:rPr>
          <w:rFonts w:ascii="Cambria" w:eastAsia="Cambria" w:hAnsi="Cambria" w:cs="Cambria"/>
          <w:sz w:val="20"/>
          <w:szCs w:val="20"/>
          <w:lang w:eastAsia="en-GB"/>
        </w:rPr>
        <w:t>libération</w:t>
      </w:r>
      <w:r w:rsidRPr="00ED51C9">
        <w:rPr>
          <w:rFonts w:ascii="Cambria" w:eastAsia="Cambria" w:hAnsi="Cambria" w:cs="Cambria"/>
          <w:bCs/>
          <w:sz w:val="20"/>
          <w:szCs w:val="20"/>
          <w:lang w:eastAsia="en-GB"/>
        </w:rPr>
        <w:t xml:space="preserve">. </w:t>
      </w:r>
    </w:p>
    <w:p w14:paraId="1254043E"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C3384E2" w14:textId="5AE39E9C"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9.</w:t>
      </w:r>
      <w:r w:rsidRPr="00ED51C9">
        <w:rPr>
          <w:rFonts w:ascii="Cambria" w:eastAsia="Cambria" w:hAnsi="Cambria" w:cs="Cambria"/>
          <w:bCs/>
          <w:sz w:val="20"/>
          <w:szCs w:val="20"/>
          <w:lang w:eastAsia="en-GB"/>
        </w:rPr>
        <w:tab/>
        <w:t xml:space="preserve">Les opérations de </w:t>
      </w:r>
      <w:r w:rsidRPr="00ED51C9">
        <w:rPr>
          <w:rFonts w:ascii="Cambria" w:eastAsia="Cambria" w:hAnsi="Cambria" w:cs="Cambria"/>
          <w:sz w:val="20"/>
          <w:szCs w:val="20"/>
          <w:lang w:eastAsia="en-GB"/>
        </w:rPr>
        <w:t xml:space="preserve">libération </w:t>
      </w:r>
      <w:r w:rsidRPr="00ED51C9">
        <w:rPr>
          <w:rFonts w:ascii="Cambria" w:eastAsia="Cambria" w:hAnsi="Cambria" w:cs="Cambria"/>
          <w:bCs/>
          <w:sz w:val="20"/>
          <w:szCs w:val="20"/>
          <w:lang w:eastAsia="en-GB"/>
        </w:rPr>
        <w:t xml:space="preserve">à partir de fermes doivent être effectuées dans les 3 mois suivant la dernière opération de mise en cage des poissons concernés et à une distance minimale de 10 miles de la ferme. Pour les libérations de moins de 5 tonnes de thon rouge, l'autorité compétente de la CPC de la ferme </w:t>
      </w:r>
      <w:r w:rsidR="00520470" w:rsidRPr="00ED51C9">
        <w:rPr>
          <w:rFonts w:ascii="Cambria" w:eastAsia="Cambria" w:hAnsi="Cambria" w:cs="Cambria"/>
          <w:bCs/>
          <w:sz w:val="20"/>
          <w:szCs w:val="20"/>
          <w:lang w:eastAsia="en-GB"/>
        </w:rPr>
        <w:t>peut</w:t>
      </w:r>
      <w:r w:rsidRPr="00ED51C9">
        <w:rPr>
          <w:rFonts w:ascii="Cambria" w:eastAsia="Cambria" w:hAnsi="Cambria" w:cs="Cambria"/>
          <w:bCs/>
          <w:sz w:val="20"/>
          <w:szCs w:val="20"/>
          <w:lang w:eastAsia="en-GB"/>
        </w:rPr>
        <w:t xml:space="preserve"> fixer une distance plus courte, d'au moins 5 miles, pour la libération.</w:t>
      </w:r>
    </w:p>
    <w:p w14:paraId="1F7DB216"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25C39E"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10.</w:t>
      </w:r>
      <w:r w:rsidRPr="00ED51C9">
        <w:rPr>
          <w:rFonts w:ascii="Cambria" w:eastAsia="Cambria" w:hAnsi="Cambria" w:cs="Cambria"/>
          <w:bCs/>
          <w:sz w:val="20"/>
          <w:szCs w:val="20"/>
          <w:lang w:eastAsia="en-GB"/>
        </w:rPr>
        <w:tab/>
        <w:t xml:space="preserve">Le capitaine du remorqueur ou l’opérateur de la ferme est responsable de la survie des poissons jusqu'à ce que l'opération de </w:t>
      </w:r>
      <w:r w:rsidRPr="00ED51C9">
        <w:rPr>
          <w:rFonts w:ascii="Cambria" w:eastAsia="Cambria" w:hAnsi="Cambria" w:cs="Cambria"/>
          <w:sz w:val="20"/>
          <w:szCs w:val="22"/>
          <w:lang w:eastAsia="en-GB"/>
        </w:rPr>
        <w:t>libération</w:t>
      </w:r>
      <w:r w:rsidRPr="00ED51C9">
        <w:rPr>
          <w:rFonts w:ascii="Cambria" w:eastAsia="Cambria" w:hAnsi="Cambria" w:cs="Cambria"/>
          <w:sz w:val="20"/>
          <w:szCs w:val="20"/>
          <w:lang w:eastAsia="en-GB"/>
        </w:rPr>
        <w:t xml:space="preserve"> </w:t>
      </w:r>
      <w:r w:rsidRPr="00ED51C9">
        <w:rPr>
          <w:rFonts w:ascii="Cambria" w:eastAsia="Cambria" w:hAnsi="Cambria" w:cs="Cambria"/>
          <w:bCs/>
          <w:sz w:val="20"/>
          <w:szCs w:val="20"/>
          <w:lang w:eastAsia="en-GB"/>
        </w:rPr>
        <w:t>ait eu lieu.</w:t>
      </w:r>
    </w:p>
    <w:p w14:paraId="27CE6522"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0A8FEF"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11.</w:t>
      </w:r>
      <w:r w:rsidRPr="00ED51C9">
        <w:rPr>
          <w:rFonts w:ascii="Cambria" w:eastAsia="Cambria" w:hAnsi="Cambria" w:cs="Cambria"/>
          <w:bCs/>
          <w:sz w:val="20"/>
          <w:szCs w:val="20"/>
          <w:lang w:eastAsia="en-GB"/>
        </w:rPr>
        <w:tab/>
        <w:t xml:space="preserve">Les autorités compétentes de la CPC de la ferme peuvent mettre en œuvre toute mesure additionnelle qu'elles estiment nécessaires pour garantir que les opérations de </w:t>
      </w:r>
      <w:r w:rsidRPr="00ED51C9">
        <w:rPr>
          <w:rFonts w:ascii="Cambria" w:eastAsia="Cambria" w:hAnsi="Cambria" w:cs="Cambria"/>
          <w:sz w:val="20"/>
          <w:szCs w:val="20"/>
          <w:lang w:eastAsia="en-GB"/>
        </w:rPr>
        <w:t xml:space="preserve">libération </w:t>
      </w:r>
      <w:r w:rsidRPr="00ED51C9">
        <w:rPr>
          <w:rFonts w:ascii="Cambria" w:eastAsia="Cambria" w:hAnsi="Cambria" w:cs="Cambria"/>
          <w:bCs/>
          <w:sz w:val="20"/>
          <w:szCs w:val="20"/>
          <w:lang w:eastAsia="en-GB"/>
        </w:rPr>
        <w:t>aient lieu au moment et à l'endroit les plus appropriés de façon à accroître la probabilité que les poissons regagnent le stock.</w:t>
      </w:r>
    </w:p>
    <w:p w14:paraId="1440A1B6"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0E888D73" w14:textId="77777777" w:rsidR="00825D71" w:rsidRPr="00ED51C9" w:rsidRDefault="00825D71" w:rsidP="00825D71">
      <w:pPr>
        <w:autoSpaceDE w:val="0"/>
        <w:autoSpaceDN w:val="0"/>
        <w:adjustRightInd w:val="0"/>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12. </w:t>
      </w:r>
      <w:r w:rsidRPr="00ED51C9">
        <w:rPr>
          <w:rFonts w:ascii="Cambria" w:eastAsia="Cambria" w:hAnsi="Cambria" w:cs="Cambria"/>
          <w:sz w:val="20"/>
          <w:szCs w:val="20"/>
          <w:lang w:eastAsia="en-GB"/>
        </w:rPr>
        <w:tab/>
        <w:t xml:space="preserve">Les dispositions de la présente </w:t>
      </w:r>
      <w:r w:rsidRPr="00ED51C9">
        <w:rPr>
          <w:rFonts w:ascii="Cambria" w:eastAsia="Cambria" w:hAnsi="Cambria" w:cs="Cambria"/>
          <w:b/>
          <w:sz w:val="20"/>
          <w:szCs w:val="20"/>
          <w:lang w:eastAsia="en-GB"/>
        </w:rPr>
        <w:t>annexe</w:t>
      </w:r>
      <w:r w:rsidRPr="00ED51C9">
        <w:rPr>
          <w:rFonts w:ascii="Cambria" w:eastAsia="Cambria" w:hAnsi="Cambria" w:cs="Cambria"/>
          <w:sz w:val="20"/>
          <w:szCs w:val="20"/>
          <w:lang w:eastAsia="en-GB"/>
        </w:rPr>
        <w:t xml:space="preserve"> ne devront pas s'appliquer à la </w:t>
      </w:r>
      <w:r w:rsidRPr="00ED51C9">
        <w:rPr>
          <w:rFonts w:ascii="Cambria" w:eastAsia="Cambria" w:hAnsi="Cambria" w:cs="Cambria"/>
          <w:bCs/>
          <w:sz w:val="20"/>
          <w:szCs w:val="20"/>
          <w:lang w:eastAsia="en-GB"/>
        </w:rPr>
        <w:t>libération</w:t>
      </w:r>
      <w:r w:rsidRPr="00ED51C9">
        <w:rPr>
          <w:rFonts w:ascii="Cambria" w:eastAsia="Cambria" w:hAnsi="Cambria" w:cs="Cambria"/>
          <w:sz w:val="20"/>
          <w:szCs w:val="20"/>
          <w:lang w:eastAsia="en-GB"/>
        </w:rPr>
        <w:t xml:space="preserve"> du thon rouge des madragues à la suite de la levée de l'engin à la fin de l'activité.</w:t>
      </w:r>
    </w:p>
    <w:p w14:paraId="27A72F73"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3D40ADE"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13.</w:t>
      </w:r>
      <w:r w:rsidRPr="00ED51C9">
        <w:rPr>
          <w:rFonts w:ascii="Cambria" w:eastAsia="Cambria" w:hAnsi="Cambria" w:cs="Cambria"/>
          <w:bCs/>
          <w:sz w:val="20"/>
          <w:szCs w:val="20"/>
          <w:lang w:eastAsia="en-GB"/>
        </w:rPr>
        <w:tab/>
        <w:t>Par dérogation au paragraphe 3, premier tiret, pour les fermes directement reliées à des madragues, les poissons à remettre à l’eau devront être séparés et placés dans une cage vide ou un bassin de madrague connecté. Le transfert des poissons dans la cage vide ou dans le bassin de madrague connecté devra être surveillé par une caméra de contrôle placée dans l'eau, conformément aux normes minimales énoncées à l'</w:t>
      </w:r>
      <w:r w:rsidRPr="00ED51C9">
        <w:rPr>
          <w:rFonts w:ascii="Cambria" w:eastAsia="Cambria" w:hAnsi="Cambria" w:cs="Cambria"/>
          <w:b/>
          <w:sz w:val="20"/>
          <w:szCs w:val="20"/>
          <w:lang w:eastAsia="en-GB"/>
        </w:rPr>
        <w:t>annexe 8</w:t>
      </w:r>
      <w:r w:rsidRPr="00ED51C9">
        <w:rPr>
          <w:rFonts w:ascii="Cambria" w:eastAsia="Cambria" w:hAnsi="Cambria" w:cs="Cambria"/>
          <w:bCs/>
          <w:sz w:val="20"/>
          <w:szCs w:val="20"/>
          <w:lang w:eastAsia="en-GB"/>
        </w:rPr>
        <w:t>.</w:t>
      </w:r>
    </w:p>
    <w:p w14:paraId="08B1DA6B"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2A14E056"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 xml:space="preserve">14 </w:t>
      </w:r>
      <w:r w:rsidRPr="00ED51C9">
        <w:rPr>
          <w:rFonts w:ascii="Cambria" w:eastAsia="Cambria" w:hAnsi="Cambria" w:cs="Cambria"/>
          <w:bCs/>
          <w:sz w:val="20"/>
          <w:szCs w:val="20"/>
          <w:lang w:eastAsia="en-GB"/>
        </w:rPr>
        <w:tab/>
        <w:t>Par dérogation au paragraphe 9, les mesures de distance minimale ne devront pas s'appliquer aux fermes directement reliées aux madragues.</w:t>
      </w:r>
    </w:p>
    <w:p w14:paraId="7DEF162F"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8330C33" w14:textId="77777777" w:rsidR="00825D71" w:rsidRPr="00ED51C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67D592" w14:textId="77777777" w:rsidR="00825D71" w:rsidRPr="00ED51C9" w:rsidRDefault="00825D71" w:rsidP="00825D71">
      <w:pPr>
        <w:rPr>
          <w:rFonts w:ascii="Cambria" w:eastAsia="Cambria" w:hAnsi="Cambria" w:cs="Cambria"/>
          <w:b/>
          <w:bCs/>
          <w:sz w:val="20"/>
          <w:szCs w:val="20"/>
          <w:lang w:eastAsia="en-GB"/>
        </w:rPr>
      </w:pPr>
      <w:r w:rsidRPr="00ED51C9">
        <w:rPr>
          <w:rFonts w:ascii="Cambria" w:eastAsia="Cambria" w:hAnsi="Cambria" w:cs="Cambria"/>
          <w:b/>
          <w:bCs/>
          <w:sz w:val="20"/>
          <w:szCs w:val="20"/>
          <w:lang w:eastAsia="en-GB"/>
        </w:rPr>
        <w:br w:type="page"/>
      </w:r>
    </w:p>
    <w:p w14:paraId="5F792218" w14:textId="77777777" w:rsidR="00825D71" w:rsidRPr="00ED51C9" w:rsidRDefault="00825D71" w:rsidP="00825D71">
      <w:pPr>
        <w:spacing w:after="5" w:line="249" w:lineRule="auto"/>
        <w:ind w:left="227" w:right="140" w:hanging="8"/>
        <w:jc w:val="right"/>
        <w:rPr>
          <w:rFonts w:ascii="Cambria" w:eastAsia="Cambria" w:hAnsi="Cambria" w:cs="Cambria"/>
          <w:b/>
          <w:bCs/>
          <w:sz w:val="20"/>
          <w:szCs w:val="20"/>
          <w:lang w:eastAsia="en-GB"/>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4846"/>
      </w:tblGrid>
      <w:tr w:rsidR="00825D71" w:rsidRPr="00ED51C9" w14:paraId="69838FD2" w14:textId="77777777" w:rsidTr="00FB044D">
        <w:trPr>
          <w:trHeight w:val="89"/>
          <w:jc w:val="center"/>
        </w:trPr>
        <w:tc>
          <w:tcPr>
            <w:tcW w:w="4503" w:type="dxa"/>
            <w:gridSpan w:val="2"/>
          </w:tcPr>
          <w:p w14:paraId="451DEDAD"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b/>
                <w:sz w:val="20"/>
                <w:szCs w:val="20"/>
                <w:lang w:eastAsia="en-GB"/>
              </w:rPr>
              <w:t xml:space="preserve">Rapport ICCAT de libération </w:t>
            </w:r>
          </w:p>
        </w:tc>
        <w:tc>
          <w:tcPr>
            <w:tcW w:w="4846" w:type="dxa"/>
          </w:tcPr>
          <w:p w14:paraId="2833E276"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b/>
                <w:sz w:val="20"/>
                <w:szCs w:val="20"/>
                <w:lang w:eastAsia="en-GB"/>
              </w:rPr>
              <w:t>N° de document :</w:t>
            </w:r>
          </w:p>
        </w:tc>
      </w:tr>
      <w:tr w:rsidR="00825D71" w:rsidRPr="00ED51C9" w14:paraId="3E09B18A" w14:textId="77777777" w:rsidTr="00FB044D">
        <w:trPr>
          <w:trHeight w:val="352"/>
          <w:jc w:val="center"/>
        </w:trPr>
        <w:tc>
          <w:tcPr>
            <w:tcW w:w="9349" w:type="dxa"/>
            <w:gridSpan w:val="3"/>
          </w:tcPr>
          <w:p w14:paraId="77316C03"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b/>
                <w:sz w:val="20"/>
                <w:szCs w:val="20"/>
                <w:lang w:eastAsia="en-GB"/>
              </w:rPr>
              <w:t xml:space="preserve">1 - DÉTAILS SUR LA CAPTURE/MISE EN CAGE </w:t>
            </w:r>
          </w:p>
        </w:tc>
      </w:tr>
      <w:tr w:rsidR="00825D71" w:rsidRPr="00ED51C9" w14:paraId="34A3D550" w14:textId="77777777" w:rsidTr="00FB044D">
        <w:trPr>
          <w:trHeight w:val="89"/>
          <w:jc w:val="center"/>
        </w:trPr>
        <w:tc>
          <w:tcPr>
            <w:tcW w:w="9349" w:type="dxa"/>
            <w:gridSpan w:val="3"/>
          </w:tcPr>
          <w:p w14:paraId="14ECDE1E"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Ferme/navire de capture/madrague/remorqueur effectuant la libération :</w:t>
            </w:r>
          </w:p>
          <w:p w14:paraId="5E11D659"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6D591009"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 xml:space="preserve">Nº de registre ICCAT : </w:t>
            </w:r>
          </w:p>
          <w:p w14:paraId="0CC92534"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1BA50027"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Référence de l’ordre de libération :</w:t>
            </w:r>
          </w:p>
          <w:p w14:paraId="24039DDA"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39CB8B30" w14:textId="77777777" w:rsidR="00825D71" w:rsidRPr="00ED51C9" w:rsidRDefault="00825D71" w:rsidP="00825D71">
            <w:pPr>
              <w:autoSpaceDE w:val="0"/>
              <w:autoSpaceDN w:val="0"/>
              <w:adjustRightInd w:val="0"/>
              <w:jc w:val="both"/>
              <w:rPr>
                <w:rFonts w:ascii="Cambria" w:eastAsia="Cambria" w:hAnsi="Cambria" w:cs="Cambria"/>
                <w:bCs/>
                <w:sz w:val="20"/>
                <w:szCs w:val="20"/>
                <w:lang w:val="pt-PT" w:eastAsia="en-GB"/>
              </w:rPr>
            </w:pPr>
            <w:proofErr w:type="spellStart"/>
            <w:r w:rsidRPr="00ED51C9">
              <w:rPr>
                <w:rFonts w:ascii="Cambria" w:eastAsia="Cambria" w:hAnsi="Cambria" w:cs="EUAlbertina"/>
                <w:sz w:val="20"/>
                <w:szCs w:val="20"/>
                <w:lang w:val="pt-PT" w:eastAsia="en-GB"/>
              </w:rPr>
              <w:t>Navire</w:t>
            </w:r>
            <w:proofErr w:type="spellEnd"/>
            <w:r w:rsidRPr="00ED51C9">
              <w:rPr>
                <w:rFonts w:ascii="Cambria" w:eastAsia="Cambria" w:hAnsi="Cambria" w:cs="EUAlbertina"/>
                <w:sz w:val="20"/>
                <w:szCs w:val="20"/>
                <w:lang w:val="pt-PT" w:eastAsia="en-GB"/>
              </w:rPr>
              <w:t>(s) de capture/</w:t>
            </w:r>
            <w:proofErr w:type="spellStart"/>
            <w:r w:rsidRPr="00ED51C9">
              <w:rPr>
                <w:rFonts w:ascii="Cambria" w:eastAsia="Cambria" w:hAnsi="Cambria" w:cs="EUAlbertina"/>
                <w:sz w:val="20"/>
                <w:szCs w:val="20"/>
                <w:lang w:val="pt-PT" w:eastAsia="en-GB"/>
              </w:rPr>
              <w:t>madrague</w:t>
            </w:r>
            <w:proofErr w:type="spellEnd"/>
            <w:r w:rsidRPr="00ED51C9">
              <w:rPr>
                <w:rFonts w:ascii="Cambria" w:eastAsia="Cambria" w:hAnsi="Cambria" w:cs="EUAlbertina"/>
                <w:sz w:val="20"/>
                <w:szCs w:val="20"/>
                <w:lang w:val="pt-PT" w:eastAsia="en-GB"/>
              </w:rPr>
              <w:t xml:space="preserve"> </w:t>
            </w:r>
            <w:r w:rsidRPr="00ED51C9">
              <w:rPr>
                <w:rFonts w:ascii="Cambria" w:eastAsia="Cambria" w:hAnsi="Cambria" w:cs="EUAlbertina"/>
                <w:sz w:val="20"/>
                <w:szCs w:val="20"/>
                <w:vertAlign w:val="superscript"/>
                <w:lang w:val="pt-PT" w:eastAsia="en-GB"/>
              </w:rPr>
              <w:t>(1</w:t>
            </w:r>
            <w:proofErr w:type="gramStart"/>
            <w:r w:rsidRPr="00ED51C9">
              <w:rPr>
                <w:rFonts w:ascii="Cambria" w:eastAsia="Cambria" w:hAnsi="Cambria" w:cs="EUAlbertina"/>
                <w:sz w:val="20"/>
                <w:szCs w:val="20"/>
                <w:vertAlign w:val="superscript"/>
                <w:lang w:val="pt-PT" w:eastAsia="en-GB"/>
              </w:rPr>
              <w:t>)</w:t>
            </w:r>
            <w:r w:rsidRPr="00ED51C9">
              <w:rPr>
                <w:rFonts w:ascii="Cambria" w:eastAsia="Cambria" w:hAnsi="Cambria" w:cs="EUAlbertina"/>
                <w:sz w:val="20"/>
                <w:szCs w:val="20"/>
                <w:lang w:val="pt-PT" w:eastAsia="en-GB"/>
              </w:rPr>
              <w:t xml:space="preserve"> :</w:t>
            </w:r>
            <w:proofErr w:type="gramEnd"/>
          </w:p>
          <w:p w14:paraId="50A785DB" w14:textId="77777777" w:rsidR="00825D71" w:rsidRPr="00ED51C9" w:rsidRDefault="00825D71" w:rsidP="00825D71">
            <w:pPr>
              <w:autoSpaceDE w:val="0"/>
              <w:autoSpaceDN w:val="0"/>
              <w:adjustRightInd w:val="0"/>
              <w:jc w:val="both"/>
              <w:rPr>
                <w:rFonts w:ascii="Cambria" w:eastAsia="Cambria" w:hAnsi="Cambria" w:cs="Cambria"/>
                <w:bCs/>
                <w:sz w:val="20"/>
                <w:szCs w:val="20"/>
                <w:lang w:val="pt-PT" w:eastAsia="en-GB"/>
              </w:rPr>
            </w:pPr>
          </w:p>
          <w:p w14:paraId="45C6FF18"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Numéro de la JFO :</w:t>
            </w:r>
          </w:p>
          <w:p w14:paraId="7E352211"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5768EB06"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 xml:space="preserve">Numéro d'autorisation(s) de mise en cage </w:t>
            </w:r>
            <w:r w:rsidRPr="00ED51C9">
              <w:rPr>
                <w:rFonts w:ascii="Cambria" w:eastAsia="Cambria" w:hAnsi="Cambria" w:cs="EUAlbertina"/>
                <w:sz w:val="20"/>
                <w:szCs w:val="20"/>
                <w:vertAlign w:val="superscript"/>
                <w:lang w:eastAsia="en-GB"/>
              </w:rPr>
              <w:t>(1)</w:t>
            </w:r>
            <w:r w:rsidRPr="00ED51C9">
              <w:rPr>
                <w:rFonts w:ascii="Cambria" w:eastAsia="Cambria" w:hAnsi="Cambria" w:cs="EUAlbertina"/>
                <w:sz w:val="20"/>
                <w:szCs w:val="20"/>
                <w:lang w:eastAsia="en-GB"/>
              </w:rPr>
              <w:t xml:space="preserve"> :</w:t>
            </w:r>
          </w:p>
          <w:p w14:paraId="6F0D20F7"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65B69120"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Numéro de la/des cage(s) de libération :</w:t>
            </w:r>
          </w:p>
          <w:p w14:paraId="27EA59F5"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6489E3F8"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Référence(s) eBCD(s) :</w:t>
            </w:r>
          </w:p>
          <w:p w14:paraId="18FB8460"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04122434"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Numéro d’autorisation de la libération :</w:t>
            </w:r>
          </w:p>
          <w:p w14:paraId="4703A3C0"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71ADD3D0"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ED51C9" w14:paraId="56A8ACEB" w14:textId="77777777" w:rsidTr="00FB044D">
        <w:trPr>
          <w:trHeight w:val="89"/>
          <w:jc w:val="center"/>
        </w:trPr>
        <w:tc>
          <w:tcPr>
            <w:tcW w:w="9349" w:type="dxa"/>
            <w:gridSpan w:val="3"/>
          </w:tcPr>
          <w:p w14:paraId="0C3B368E"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b/>
                <w:sz w:val="20"/>
                <w:szCs w:val="20"/>
                <w:lang w:eastAsia="en-GB"/>
              </w:rPr>
              <w:t>2 - DÉTAILS DE L'OPÉRATION DE LIBÉRATION</w:t>
            </w:r>
          </w:p>
        </w:tc>
      </w:tr>
      <w:tr w:rsidR="00825D71" w:rsidRPr="00ED51C9" w14:paraId="593C1776" w14:textId="77777777" w:rsidTr="00FB044D">
        <w:trPr>
          <w:trHeight w:val="359"/>
          <w:jc w:val="center"/>
        </w:trPr>
        <w:tc>
          <w:tcPr>
            <w:tcW w:w="9349" w:type="dxa"/>
            <w:gridSpan w:val="3"/>
          </w:tcPr>
          <w:p w14:paraId="1FFE8A37"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 xml:space="preserve">Type de libération </w:t>
            </w:r>
            <w:r w:rsidRPr="00ED51C9">
              <w:rPr>
                <w:rFonts w:ascii="Cambria" w:eastAsia="Cambria" w:hAnsi="Cambria" w:cs="EUAlbertina"/>
                <w:sz w:val="20"/>
                <w:szCs w:val="20"/>
                <w:vertAlign w:val="superscript"/>
                <w:lang w:eastAsia="en-GB"/>
              </w:rPr>
              <w:t>(3)</w:t>
            </w:r>
            <w:r w:rsidRPr="00ED51C9">
              <w:rPr>
                <w:rFonts w:ascii="Cambria" w:eastAsia="Cambria" w:hAnsi="Cambria" w:cs="EUAlbertina"/>
                <w:sz w:val="20"/>
                <w:szCs w:val="20"/>
                <w:lang w:eastAsia="en-GB"/>
              </w:rPr>
              <w:t xml:space="preserve"> :</w:t>
            </w:r>
          </w:p>
          <w:p w14:paraId="03092777"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113BBEA6"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Date de l’opération :</w:t>
            </w:r>
          </w:p>
          <w:p w14:paraId="3C0DA58C"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7294C206"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 xml:space="preserve">Nom du remorqueur : </w:t>
            </w:r>
          </w:p>
          <w:p w14:paraId="4FE45C09"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06ABA8DA"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Nº de registre ICCAT :</w:t>
            </w:r>
          </w:p>
          <w:p w14:paraId="02797609"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08B1EBA6"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Pavillon :</w:t>
            </w:r>
          </w:p>
          <w:p w14:paraId="2CA9F183"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0EA2ED86"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Séparation des poissons avant l'opération de libération :</w:t>
            </w:r>
          </w:p>
          <w:p w14:paraId="1B7EE817"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6E9A713D"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Numéro de la cage de vérification :</w:t>
            </w:r>
          </w:p>
          <w:p w14:paraId="35F7202B"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6499DC2C"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Numéro de la cage de libération :</w:t>
            </w:r>
          </w:p>
          <w:p w14:paraId="7DA079EB"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107228D5"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Nombre de thons rouges libérés :</w:t>
            </w:r>
          </w:p>
          <w:p w14:paraId="06951B9F"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215144A2"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sz w:val="20"/>
                <w:szCs w:val="20"/>
                <w:lang w:eastAsia="en-GB"/>
              </w:rPr>
              <w:t xml:space="preserve">Poids du thon rouge libérés (kg) : </w:t>
            </w:r>
          </w:p>
          <w:p w14:paraId="45C2B239"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tc>
      </w:tr>
      <w:tr w:rsidR="00825D71" w:rsidRPr="00ED51C9" w14:paraId="03E38660" w14:textId="77777777" w:rsidTr="00FB044D">
        <w:trPr>
          <w:trHeight w:val="355"/>
          <w:jc w:val="center"/>
        </w:trPr>
        <w:tc>
          <w:tcPr>
            <w:tcW w:w="4503" w:type="dxa"/>
            <w:gridSpan w:val="2"/>
          </w:tcPr>
          <w:p w14:paraId="715CF324"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 xml:space="preserve">Nom de l’opérateur, date et signature </w:t>
            </w:r>
            <w:r w:rsidRPr="00ED51C9">
              <w:rPr>
                <w:rFonts w:ascii="Cambria" w:eastAsia="Cambria" w:hAnsi="Cambria" w:cs="EUAlbertina"/>
                <w:sz w:val="20"/>
                <w:szCs w:val="20"/>
                <w:vertAlign w:val="superscript"/>
                <w:lang w:eastAsia="en-GB"/>
              </w:rPr>
              <w:t>(2)</w:t>
            </w:r>
            <w:r w:rsidRPr="00ED51C9">
              <w:rPr>
                <w:rFonts w:ascii="Cambria" w:eastAsia="Cambria" w:hAnsi="Cambria" w:cs="EUAlbertina"/>
                <w:sz w:val="20"/>
                <w:szCs w:val="20"/>
                <w:lang w:eastAsia="en-GB"/>
              </w:rPr>
              <w:t xml:space="preserve"> : </w:t>
            </w:r>
          </w:p>
          <w:p w14:paraId="15E88DCA"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15942C77"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707A9FE7"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tc>
        <w:tc>
          <w:tcPr>
            <w:tcW w:w="4846" w:type="dxa"/>
          </w:tcPr>
          <w:p w14:paraId="2B55567B" w14:textId="7195A87C"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Cambria"/>
                <w:sz w:val="20"/>
                <w:szCs w:val="20"/>
                <w:lang w:eastAsia="en-GB"/>
              </w:rPr>
              <w:t>N</w:t>
            </w:r>
            <w:r w:rsidRPr="00ED51C9">
              <w:rPr>
                <w:rFonts w:ascii="Cambria" w:eastAsia="Cambria" w:hAnsi="Cambria" w:cs="EUAlbertina"/>
                <w:sz w:val="20"/>
                <w:szCs w:val="20"/>
                <w:lang w:eastAsia="en-GB"/>
              </w:rPr>
              <w:t>om, nº ICCAT</w:t>
            </w:r>
            <w:r w:rsidR="0036744A" w:rsidRPr="00ED51C9">
              <w:rPr>
                <w:rFonts w:ascii="Cambria" w:eastAsia="Cambria" w:hAnsi="Cambria" w:cs="EUAlbertina"/>
                <w:sz w:val="20"/>
                <w:szCs w:val="20"/>
                <w:lang w:eastAsia="en-GB"/>
              </w:rPr>
              <w:t xml:space="preserve"> et </w:t>
            </w:r>
            <w:r w:rsidRPr="00ED51C9">
              <w:rPr>
                <w:rFonts w:ascii="Cambria" w:eastAsia="Cambria" w:hAnsi="Cambria" w:cs="EUAlbertina"/>
                <w:sz w:val="20"/>
                <w:szCs w:val="20"/>
                <w:lang w:eastAsia="en-GB"/>
              </w:rPr>
              <w:t>signature de l’observateur</w:t>
            </w:r>
            <w:r w:rsidR="0036744A" w:rsidRPr="00ED51C9">
              <w:rPr>
                <w:rFonts w:ascii="Cambria" w:eastAsia="Cambria" w:hAnsi="Cambria" w:cs="EUAlbertina"/>
                <w:sz w:val="20"/>
                <w:szCs w:val="20"/>
                <w:lang w:eastAsia="en-GB"/>
              </w:rPr>
              <w:t>, et date :</w:t>
            </w:r>
            <w:r w:rsidRPr="00ED51C9">
              <w:rPr>
                <w:rFonts w:ascii="Cambria" w:eastAsia="Cambria" w:hAnsi="Cambria" w:cs="EUAlbertina"/>
                <w:sz w:val="20"/>
                <w:szCs w:val="20"/>
                <w:lang w:eastAsia="en-GB"/>
              </w:rPr>
              <w:t xml:space="preserve"> </w:t>
            </w:r>
          </w:p>
        </w:tc>
      </w:tr>
      <w:tr w:rsidR="00825D71" w:rsidRPr="00ED51C9" w14:paraId="721720FC" w14:textId="77777777" w:rsidTr="00FB044D">
        <w:trPr>
          <w:trHeight w:val="1100"/>
          <w:jc w:val="center"/>
        </w:trPr>
        <w:tc>
          <w:tcPr>
            <w:tcW w:w="2251" w:type="dxa"/>
          </w:tcPr>
          <w:p w14:paraId="4AA6D49C" w14:textId="77777777" w:rsidR="00825D71" w:rsidRPr="00ED51C9" w:rsidRDefault="00825D71" w:rsidP="00825D71">
            <w:pPr>
              <w:autoSpaceDE w:val="0"/>
              <w:autoSpaceDN w:val="0"/>
              <w:adjustRightInd w:val="0"/>
              <w:jc w:val="both"/>
              <w:rPr>
                <w:rFonts w:ascii="Cambria" w:hAnsi="Cambria"/>
                <w:color w:val="000000"/>
                <w:sz w:val="20"/>
                <w:szCs w:val="20"/>
              </w:rPr>
            </w:pPr>
            <w:r w:rsidRPr="00ED51C9">
              <w:rPr>
                <w:rFonts w:ascii="Cambria" w:hAnsi="Cambria"/>
                <w:color w:val="000000"/>
                <w:sz w:val="20"/>
                <w:szCs w:val="20"/>
              </w:rPr>
              <w:t>Présence d’un observateur (oui/non) :</w:t>
            </w:r>
          </w:p>
        </w:tc>
        <w:tc>
          <w:tcPr>
            <w:tcW w:w="2252" w:type="dxa"/>
          </w:tcPr>
          <w:p w14:paraId="7D37464D" w14:textId="77777777" w:rsidR="00825D71" w:rsidRPr="00ED51C9" w:rsidRDefault="00825D71" w:rsidP="00825D71">
            <w:pPr>
              <w:autoSpaceDE w:val="0"/>
              <w:autoSpaceDN w:val="0"/>
              <w:adjustRightInd w:val="0"/>
              <w:jc w:val="both"/>
              <w:rPr>
                <w:rFonts w:ascii="Cambria" w:eastAsia="Cambria" w:hAnsi="Cambria" w:cs="EUAlbertina"/>
                <w:sz w:val="20"/>
                <w:szCs w:val="20"/>
                <w:lang w:eastAsia="en-GB"/>
              </w:rPr>
            </w:pPr>
            <w:r w:rsidRPr="00ED51C9">
              <w:rPr>
                <w:rFonts w:ascii="Cambria" w:eastAsia="Cambria" w:hAnsi="Cambria" w:cs="Cambria"/>
                <w:sz w:val="20"/>
                <w:szCs w:val="20"/>
                <w:lang w:eastAsia="en-GB"/>
              </w:rPr>
              <w:t>Motifs du désaccord :</w:t>
            </w:r>
          </w:p>
        </w:tc>
        <w:tc>
          <w:tcPr>
            <w:tcW w:w="4846" w:type="dxa"/>
          </w:tcPr>
          <w:p w14:paraId="4C90EBD0"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Cambria"/>
                <w:sz w:val="20"/>
                <w:szCs w:val="20"/>
                <w:lang w:eastAsia="en-GB"/>
              </w:rPr>
              <w:t>Règles ou procédures non respectées :</w:t>
            </w:r>
          </w:p>
          <w:p w14:paraId="6EB35D81"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tc>
      </w:tr>
    </w:tbl>
    <w:p w14:paraId="7C595EF3" w14:textId="77777777" w:rsidR="00825D71" w:rsidRPr="00ED51C9"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ED51C9">
        <w:rPr>
          <w:rFonts w:ascii="Cambria" w:eastAsia="Cambria" w:hAnsi="Cambria" w:cs="Cambria"/>
          <w:sz w:val="16"/>
          <w:szCs w:val="16"/>
          <w:lang w:eastAsia="en-GB"/>
        </w:rPr>
        <w:t xml:space="preserve">Uniquement pour les </w:t>
      </w:r>
      <w:r w:rsidRPr="00ED51C9">
        <w:rPr>
          <w:rFonts w:ascii="Cambria" w:eastAsia="Cambria" w:hAnsi="Cambria" w:cs="EUAlbertina"/>
          <w:sz w:val="16"/>
          <w:szCs w:val="16"/>
          <w:lang w:eastAsia="en-GB"/>
        </w:rPr>
        <w:t xml:space="preserve">libérations </w:t>
      </w:r>
      <w:r w:rsidRPr="00ED51C9">
        <w:rPr>
          <w:rFonts w:ascii="Cambria" w:eastAsia="Cambria" w:hAnsi="Cambria" w:cs="Cambria"/>
          <w:sz w:val="16"/>
          <w:szCs w:val="16"/>
          <w:lang w:eastAsia="en-GB"/>
        </w:rPr>
        <w:t>à partir des fermes.</w:t>
      </w:r>
    </w:p>
    <w:p w14:paraId="0B9C96C7" w14:textId="77777777" w:rsidR="00825D71" w:rsidRPr="00ED51C9"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ED51C9">
        <w:rPr>
          <w:rFonts w:ascii="Cambria" w:eastAsia="Cambria" w:hAnsi="Cambria" w:cs="Cambria"/>
          <w:sz w:val="16"/>
          <w:szCs w:val="16"/>
          <w:lang w:eastAsia="en-GB"/>
        </w:rPr>
        <w:t xml:space="preserve">Signature de l'opérateur de la ferme pour les </w:t>
      </w:r>
      <w:r w:rsidRPr="00ED51C9">
        <w:rPr>
          <w:rFonts w:ascii="Cambria" w:eastAsia="Cambria" w:hAnsi="Cambria" w:cs="EUAlbertina"/>
          <w:sz w:val="16"/>
          <w:szCs w:val="16"/>
          <w:lang w:eastAsia="en-GB"/>
        </w:rPr>
        <w:t xml:space="preserve">libérations </w:t>
      </w:r>
      <w:r w:rsidRPr="00ED51C9">
        <w:rPr>
          <w:rFonts w:ascii="Cambria" w:eastAsia="Cambria" w:hAnsi="Cambria" w:cs="Cambria"/>
          <w:sz w:val="16"/>
          <w:szCs w:val="16"/>
          <w:lang w:eastAsia="en-GB"/>
        </w:rPr>
        <w:t xml:space="preserve">à partir des fermes, ou du capitaine du navire de pêche pour les </w:t>
      </w:r>
      <w:r w:rsidRPr="00ED51C9">
        <w:rPr>
          <w:rFonts w:ascii="Cambria" w:eastAsia="Cambria" w:hAnsi="Cambria" w:cs="EUAlbertina"/>
          <w:sz w:val="16"/>
          <w:szCs w:val="16"/>
          <w:lang w:eastAsia="en-GB"/>
        </w:rPr>
        <w:t xml:space="preserve">libérations </w:t>
      </w:r>
      <w:r w:rsidRPr="00ED51C9">
        <w:rPr>
          <w:rFonts w:ascii="Cambria" w:eastAsia="Cambria" w:hAnsi="Cambria" w:cs="Cambria"/>
          <w:sz w:val="16"/>
          <w:szCs w:val="16"/>
          <w:lang w:eastAsia="en-GB"/>
        </w:rPr>
        <w:t>ordonnées aux navires de capture ou aux remorqueurs.</w:t>
      </w:r>
    </w:p>
    <w:p w14:paraId="11510592" w14:textId="77777777" w:rsidR="00825D71" w:rsidRPr="00ED51C9" w:rsidRDefault="00825D71" w:rsidP="00872A76">
      <w:pPr>
        <w:numPr>
          <w:ilvl w:val="0"/>
          <w:numId w:val="51"/>
        </w:numPr>
        <w:spacing w:after="5" w:line="220" w:lineRule="exact"/>
        <w:ind w:right="140"/>
        <w:jc w:val="both"/>
        <w:rPr>
          <w:rFonts w:ascii="Cambria" w:eastAsia="Cambria" w:hAnsi="Cambria" w:cs="Cambria"/>
          <w:b/>
          <w:bCs/>
          <w:sz w:val="20"/>
          <w:szCs w:val="20"/>
          <w:lang w:eastAsia="en-GB"/>
        </w:rPr>
      </w:pPr>
      <w:r w:rsidRPr="00ED51C9">
        <w:rPr>
          <w:rFonts w:ascii="Cambria" w:eastAsia="Cambria" w:hAnsi="Cambria" w:cs="EUAlbertina"/>
          <w:sz w:val="16"/>
          <w:szCs w:val="16"/>
          <w:lang w:eastAsia="en-GB"/>
        </w:rPr>
        <w:t xml:space="preserve">Libération </w:t>
      </w:r>
      <w:r w:rsidRPr="00ED51C9">
        <w:rPr>
          <w:rFonts w:ascii="Cambria" w:eastAsia="Cambria" w:hAnsi="Cambria" w:cs="Cambria"/>
          <w:sz w:val="16"/>
          <w:szCs w:val="16"/>
          <w:lang w:eastAsia="en-GB"/>
        </w:rPr>
        <w:t>après le remplissage des rapports de mise en cage (</w:t>
      </w:r>
      <w:r w:rsidRPr="00ED51C9">
        <w:rPr>
          <w:rFonts w:ascii="Cambria" w:eastAsia="Cambria" w:hAnsi="Cambria" w:cs="Cambria"/>
          <w:b/>
          <w:sz w:val="16"/>
          <w:szCs w:val="16"/>
          <w:lang w:eastAsia="en-GB"/>
        </w:rPr>
        <w:t>annexe</w:t>
      </w:r>
      <w:r w:rsidRPr="00ED51C9">
        <w:rPr>
          <w:rFonts w:ascii="Cambria" w:eastAsia="Cambria" w:hAnsi="Cambria" w:cs="Cambria"/>
          <w:sz w:val="16"/>
          <w:szCs w:val="16"/>
          <w:lang w:eastAsia="en-GB"/>
        </w:rPr>
        <w:t xml:space="preserve"> </w:t>
      </w:r>
      <w:r w:rsidRPr="00ED51C9">
        <w:rPr>
          <w:rFonts w:ascii="Cambria" w:eastAsia="Cambria" w:hAnsi="Cambria" w:cs="Cambria"/>
          <w:b/>
          <w:sz w:val="16"/>
          <w:szCs w:val="16"/>
          <w:lang w:eastAsia="en-GB"/>
        </w:rPr>
        <w:t>9</w:t>
      </w:r>
      <w:r w:rsidRPr="00ED51C9">
        <w:rPr>
          <w:rFonts w:ascii="Cambria" w:eastAsia="Cambria" w:hAnsi="Cambria" w:cs="Cambria"/>
          <w:sz w:val="16"/>
          <w:szCs w:val="16"/>
          <w:lang w:eastAsia="en-GB"/>
        </w:rPr>
        <w:t>, paragraphe 3) ; thons rouges restant après la mise à mort qui ne sont pas couverts par un eBCD ; excès de thons rouges trouvé à la suite d'un transfert de contrôle ou d'une évaluation de report.</w:t>
      </w:r>
      <w:r w:rsidRPr="00ED51C9">
        <w:rPr>
          <w:rFonts w:ascii="Cambria" w:eastAsia="Cambria" w:hAnsi="Cambria" w:cs="Cambria"/>
          <w:b/>
          <w:bCs/>
          <w:sz w:val="20"/>
          <w:szCs w:val="20"/>
          <w:lang w:eastAsia="en-GB"/>
        </w:rPr>
        <w:br w:type="page"/>
      </w:r>
    </w:p>
    <w:bookmarkEnd w:id="24"/>
    <w:p w14:paraId="6C4F6B22" w14:textId="77777777" w:rsidR="00825D71" w:rsidRPr="00ED51C9"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Annexe 11</w:t>
      </w:r>
    </w:p>
    <w:p w14:paraId="3DCDE0ED" w14:textId="77777777" w:rsidR="00825D71" w:rsidRPr="00ED51C9" w:rsidRDefault="00825D71" w:rsidP="00825D71">
      <w:pPr>
        <w:ind w:left="440" w:right="398" w:hanging="10"/>
        <w:contextualSpacing/>
        <w:jc w:val="center"/>
        <w:rPr>
          <w:rFonts w:ascii="Cambria" w:eastAsia="Cambria" w:hAnsi="Cambria" w:cs="Cambria"/>
          <w:b/>
          <w:sz w:val="20"/>
          <w:szCs w:val="20"/>
          <w:lang w:eastAsia="en-GB"/>
        </w:rPr>
      </w:pPr>
    </w:p>
    <w:p w14:paraId="1E3ABB64" w14:textId="77777777" w:rsidR="00825D71" w:rsidRPr="00ED51C9" w:rsidRDefault="00825D71" w:rsidP="00825D71">
      <w:pPr>
        <w:ind w:left="440" w:right="398" w:hanging="10"/>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Traitement des poissons morts et/ou perdus</w:t>
      </w:r>
    </w:p>
    <w:p w14:paraId="30E3CE08" w14:textId="77777777" w:rsidR="00825D71" w:rsidRPr="00ED51C9" w:rsidRDefault="00825D71" w:rsidP="00825D71">
      <w:pPr>
        <w:ind w:right="123"/>
        <w:contextualSpacing/>
        <w:rPr>
          <w:rFonts w:ascii="Cambria" w:eastAsia="Cambria" w:hAnsi="Cambria" w:cs="Cambria"/>
          <w:sz w:val="20"/>
          <w:szCs w:val="20"/>
          <w:lang w:eastAsia="en-GB"/>
        </w:rPr>
      </w:pPr>
    </w:p>
    <w:p w14:paraId="2E63CA65" w14:textId="77777777" w:rsidR="00825D71" w:rsidRPr="00ED51C9" w:rsidRDefault="00825D71" w:rsidP="00825D71">
      <w:pPr>
        <w:contextualSpacing/>
        <w:rPr>
          <w:rFonts w:ascii="Cambria" w:eastAsia="Cambria" w:hAnsi="Cambria" w:cs="Cambria"/>
          <w:b/>
          <w:sz w:val="20"/>
          <w:szCs w:val="20"/>
          <w:lang w:eastAsia="en-GB"/>
        </w:rPr>
      </w:pPr>
      <w:r w:rsidRPr="00ED51C9">
        <w:rPr>
          <w:rFonts w:ascii="Cambria" w:eastAsia="Cambria" w:hAnsi="Cambria" w:cs="Cambria"/>
          <w:b/>
          <w:sz w:val="20"/>
          <w:szCs w:val="20"/>
          <w:lang w:eastAsia="en-GB"/>
        </w:rPr>
        <w:t>Enregistrement des thons rouges morts ou perdus</w:t>
      </w:r>
    </w:p>
    <w:p w14:paraId="45585517" w14:textId="77777777" w:rsidR="00825D71" w:rsidRPr="00ED51C9" w:rsidRDefault="00825D71" w:rsidP="00825D71">
      <w:pPr>
        <w:contextualSpacing/>
        <w:rPr>
          <w:rFonts w:ascii="Cambria" w:eastAsia="Cambria" w:hAnsi="Cambria" w:cs="Cambria"/>
          <w:sz w:val="20"/>
          <w:szCs w:val="20"/>
          <w:lang w:eastAsia="en-GB"/>
        </w:rPr>
      </w:pPr>
    </w:p>
    <w:p w14:paraId="68C5295F" w14:textId="7BB53144" w:rsidR="00825D71" w:rsidRPr="00ED51C9" w:rsidRDefault="00825D71" w:rsidP="00825D71">
      <w:pPr>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1.</w:t>
      </w:r>
      <w:r w:rsidRPr="00ED51C9">
        <w:rPr>
          <w:rFonts w:ascii="Cambria" w:eastAsia="Cambria" w:hAnsi="Cambria" w:cs="Cambria"/>
          <w:sz w:val="20"/>
          <w:szCs w:val="20"/>
          <w:lang w:eastAsia="en-GB"/>
        </w:rPr>
        <w:tab/>
        <w:t xml:space="preserve">Le nombre de thons rouges qui meurent au cours de toute opération réglementée dans la présente Recommandation devra être déclaré par l'opérateur </w:t>
      </w:r>
      <w:r w:rsidR="00256FDB" w:rsidRPr="00ED51C9">
        <w:rPr>
          <w:rFonts w:ascii="Cambria" w:hAnsi="Cambria" w:cs="Cambria"/>
          <w:color w:val="000000"/>
          <w:sz w:val="20"/>
        </w:rPr>
        <w:t xml:space="preserve">donateur </w:t>
      </w:r>
      <w:r w:rsidRPr="00ED51C9">
        <w:rPr>
          <w:rFonts w:ascii="Cambria" w:eastAsia="Cambria" w:hAnsi="Cambria" w:cs="Cambria"/>
          <w:sz w:val="20"/>
          <w:szCs w:val="20"/>
          <w:lang w:eastAsia="en-GB"/>
        </w:rPr>
        <w:t>dans le cas d'une opération de transfert et du transport associé, ou par l'opérateur de la ferme dans le cas d'une opération de mise en cage ou d'activités d'élevage, et, déduit du quota de la CPC concernée.</w:t>
      </w:r>
    </w:p>
    <w:p w14:paraId="6ED10F6E" w14:textId="77777777" w:rsidR="00825D71" w:rsidRPr="00ED51C9" w:rsidRDefault="00825D71" w:rsidP="00825D71">
      <w:pPr>
        <w:contextualSpacing/>
        <w:rPr>
          <w:rFonts w:ascii="Cambria" w:eastAsia="Cambria" w:hAnsi="Cambria" w:cs="Cambria"/>
          <w:sz w:val="20"/>
          <w:szCs w:val="20"/>
          <w:lang w:eastAsia="en-GB"/>
        </w:rPr>
      </w:pPr>
    </w:p>
    <w:p w14:paraId="6549DAB5" w14:textId="64CE0510" w:rsidR="00825D71" w:rsidRPr="00ED51C9" w:rsidRDefault="00825D71" w:rsidP="00825D71">
      <w:pPr>
        <w:ind w:left="426" w:hanging="426"/>
        <w:jc w:val="both"/>
        <w:rPr>
          <w:rFonts w:ascii="Cambria" w:eastAsia="Cambria" w:hAnsi="Cambria" w:cs="Cambria"/>
          <w:sz w:val="20"/>
          <w:szCs w:val="20"/>
          <w:lang w:eastAsia="en-GB"/>
        </w:rPr>
      </w:pPr>
      <w:r w:rsidRPr="00ED51C9">
        <w:rPr>
          <w:rFonts w:ascii="Cambria" w:eastAsia="Cambria" w:hAnsi="Cambria" w:cs="Cambria"/>
          <w:sz w:val="20"/>
          <w:szCs w:val="20"/>
          <w:lang w:eastAsia="en-GB"/>
        </w:rPr>
        <w:t>2.</w:t>
      </w:r>
      <w:r w:rsidRPr="00ED51C9">
        <w:rPr>
          <w:rFonts w:ascii="Cambria" w:eastAsia="Cambria" w:hAnsi="Cambria" w:cs="Cambria"/>
          <w:sz w:val="20"/>
          <w:szCs w:val="20"/>
          <w:lang w:eastAsia="en-GB"/>
        </w:rPr>
        <w:tab/>
        <w:t xml:space="preserve">Aux fins de la présente </w:t>
      </w:r>
      <w:r w:rsidRPr="00ED51C9">
        <w:rPr>
          <w:rFonts w:ascii="Cambria" w:eastAsia="Cambria" w:hAnsi="Cambria" w:cs="Cambria"/>
          <w:b/>
          <w:sz w:val="20"/>
          <w:szCs w:val="20"/>
          <w:lang w:eastAsia="en-GB"/>
        </w:rPr>
        <w:t>annexe</w:t>
      </w:r>
      <w:r w:rsidRPr="00ED51C9">
        <w:rPr>
          <w:rFonts w:ascii="Cambria" w:eastAsia="Cambria" w:hAnsi="Cambria" w:cs="Cambria"/>
          <w:sz w:val="20"/>
          <w:szCs w:val="20"/>
          <w:lang w:eastAsia="en-GB"/>
        </w:rPr>
        <w:t>, les poissons perdus font référence aux spécimens de thons rouges manquants qui, après les différences potentielles détectées au cours de l'enquête visée au paragraphe</w:t>
      </w:r>
      <w:r w:rsidR="00763AA2" w:rsidRPr="00ED51C9">
        <w:rPr>
          <w:rFonts w:ascii="Cambria" w:eastAsia="Cambria" w:hAnsi="Cambria" w:cs="Cambria"/>
          <w:sz w:val="20"/>
          <w:szCs w:val="20"/>
          <w:lang w:eastAsia="en-GB"/>
        </w:rPr>
        <w:t> </w:t>
      </w:r>
      <w:r w:rsidR="0036744A" w:rsidRPr="00ED51C9">
        <w:rPr>
          <w:rFonts w:ascii="Cambria" w:eastAsia="Cambria" w:hAnsi="Cambria" w:cs="Cambria"/>
          <w:sz w:val="20"/>
          <w:szCs w:val="20"/>
          <w:lang w:eastAsia="en-GB"/>
        </w:rPr>
        <w:t>176</w:t>
      </w:r>
      <w:r w:rsidRPr="00ED51C9">
        <w:rPr>
          <w:rFonts w:ascii="Cambria" w:eastAsia="Cambria" w:hAnsi="Cambria" w:cs="Cambria"/>
          <w:sz w:val="20"/>
          <w:szCs w:val="20"/>
          <w:lang w:eastAsia="en-GB"/>
        </w:rPr>
        <w:t>, n'ont pas été justifiés comme des mortalités.</w:t>
      </w:r>
    </w:p>
    <w:p w14:paraId="5D583362" w14:textId="77777777" w:rsidR="00825D71" w:rsidRPr="00ED51C9" w:rsidRDefault="00825D71" w:rsidP="00825D71">
      <w:pPr>
        <w:ind w:right="123"/>
        <w:rPr>
          <w:rFonts w:ascii="Cambria" w:eastAsia="Cambria" w:hAnsi="Cambria" w:cs="Cambria"/>
          <w:b/>
          <w:bCs/>
          <w:sz w:val="20"/>
          <w:szCs w:val="20"/>
          <w:lang w:eastAsia="en-GB"/>
        </w:rPr>
      </w:pPr>
    </w:p>
    <w:p w14:paraId="1BB82A71" w14:textId="35046C94" w:rsidR="00825D71" w:rsidRPr="00ED51C9" w:rsidRDefault="00825D71" w:rsidP="00825D71">
      <w:pPr>
        <w:contextualSpacing/>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Traitement des poissons qui meurent durant la capture et le premier transfert</w:t>
      </w:r>
    </w:p>
    <w:p w14:paraId="034103DA" w14:textId="77777777" w:rsidR="00825D71" w:rsidRPr="00ED51C9" w:rsidRDefault="00825D71" w:rsidP="00825D71">
      <w:pPr>
        <w:contextualSpacing/>
        <w:rPr>
          <w:rFonts w:ascii="Cambria" w:eastAsia="Cambria" w:hAnsi="Cambria" w:cs="Cambria"/>
          <w:sz w:val="20"/>
          <w:szCs w:val="20"/>
          <w:lang w:eastAsia="en-GB"/>
        </w:rPr>
      </w:pPr>
    </w:p>
    <w:p w14:paraId="703D6AA7" w14:textId="77777777" w:rsidR="00825D71" w:rsidRPr="00ED51C9" w:rsidRDefault="00825D71" w:rsidP="00825D71">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3.</w:t>
      </w:r>
      <w:r w:rsidRPr="00ED51C9">
        <w:rPr>
          <w:rFonts w:ascii="Cambria" w:eastAsia="Cambria" w:hAnsi="Cambria" w:cs="Cambria"/>
          <w:b/>
          <w:bCs/>
          <w:sz w:val="20"/>
          <w:szCs w:val="20"/>
          <w:lang w:eastAsia="en-GB"/>
        </w:rPr>
        <w:tab/>
      </w:r>
      <w:r w:rsidRPr="00ED51C9">
        <w:rPr>
          <w:rFonts w:ascii="Cambria" w:eastAsia="Cambria" w:hAnsi="Cambria" w:cs="Cambria"/>
          <w:sz w:val="20"/>
          <w:szCs w:val="20"/>
          <w:lang w:eastAsia="en-GB"/>
        </w:rPr>
        <w:t>Le thon rouge qui meurt pendant la capture et le premier transfert d'un senneur ou d'une madrague devra être enregistré dans le carnet de pêche du senneur ou dans la déclaration journalière des captures de la madrague, et déclaré dans la déclaration de transfert de l’ICCAT (ITD) et dans la section du transfert de l'eBCD.</w:t>
      </w:r>
    </w:p>
    <w:p w14:paraId="7F318C2A" w14:textId="77777777" w:rsidR="00825D71" w:rsidRPr="00ED51C9" w:rsidRDefault="00825D71" w:rsidP="00825D71">
      <w:pPr>
        <w:autoSpaceDE w:val="0"/>
        <w:autoSpaceDN w:val="0"/>
        <w:adjustRightInd w:val="0"/>
        <w:contextualSpacing/>
        <w:jc w:val="center"/>
        <w:rPr>
          <w:rFonts w:ascii="Cambria" w:eastAsia="Cambria" w:hAnsi="Cambria" w:cs="Cambria"/>
          <w:b/>
          <w:bCs/>
          <w:sz w:val="20"/>
          <w:szCs w:val="20"/>
          <w:lang w:eastAsia="en-GB"/>
        </w:rPr>
      </w:pPr>
    </w:p>
    <w:p w14:paraId="2ADB35FF" w14:textId="77777777" w:rsidR="00825D71" w:rsidRPr="00ED51C9" w:rsidRDefault="00825D71" w:rsidP="00825D71">
      <w:pPr>
        <w:ind w:left="426"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 xml:space="preserve">4. </w:t>
      </w:r>
      <w:r w:rsidRPr="00ED51C9">
        <w:rPr>
          <w:rFonts w:ascii="Cambria" w:eastAsia="Cambria" w:hAnsi="Cambria" w:cs="Cambria"/>
          <w:bCs/>
          <w:sz w:val="20"/>
          <w:szCs w:val="20"/>
          <w:lang w:eastAsia="en-GB"/>
        </w:rPr>
        <w:tab/>
        <w:t>L’eBCD devra être fourni au(x) remorqueur(s) une fois remplies la rubrique 2 (Prise totale), la rubrique 3 (Commerce de poissons vivants) et la rubrique 4 (Transfert - poissons « morts » compris).</w:t>
      </w:r>
    </w:p>
    <w:p w14:paraId="36B35287" w14:textId="77777777" w:rsidR="00825D71" w:rsidRPr="00ED51C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1871C52F" w14:textId="77777777" w:rsidR="00825D71" w:rsidRPr="00ED51C9" w:rsidRDefault="00825D71" w:rsidP="00825D71">
      <w:pPr>
        <w:ind w:left="426" w:hanging="426"/>
        <w:contextualSpacing/>
        <w:jc w:val="both"/>
        <w:rPr>
          <w:rFonts w:ascii="Cambria" w:eastAsia="Cambria" w:hAnsi="Cambria" w:cs="Cambria"/>
          <w:sz w:val="20"/>
          <w:szCs w:val="20"/>
          <w:lang w:eastAsia="en-GB"/>
        </w:rPr>
      </w:pPr>
      <w:r w:rsidRPr="00ED51C9">
        <w:rPr>
          <w:rFonts w:ascii="Cambria" w:eastAsia="Cambria" w:hAnsi="Cambria" w:cs="Cambria"/>
          <w:bCs/>
          <w:sz w:val="20"/>
          <w:szCs w:val="20"/>
          <w:lang w:eastAsia="en-GB"/>
        </w:rPr>
        <w:t>5.</w:t>
      </w:r>
      <w:r w:rsidRPr="00ED51C9">
        <w:rPr>
          <w:rFonts w:ascii="Cambria" w:eastAsia="Cambria" w:hAnsi="Cambria" w:cs="Cambria"/>
          <w:bCs/>
          <w:sz w:val="20"/>
          <w:szCs w:val="20"/>
          <w:lang w:eastAsia="en-GB"/>
        </w:rPr>
        <w:tab/>
      </w:r>
      <w:r w:rsidRPr="00ED51C9">
        <w:rPr>
          <w:rFonts w:ascii="Cambria" w:eastAsia="Cambria" w:hAnsi="Cambria" w:cs="Cambria"/>
          <w:sz w:val="20"/>
          <w:szCs w:val="20"/>
          <w:lang w:eastAsia="en-GB"/>
        </w:rPr>
        <w:t xml:space="preserve">La section 2 devra inclure tous les spécimens capturés. </w:t>
      </w:r>
      <w:r w:rsidRPr="00ED51C9">
        <w:rPr>
          <w:rFonts w:ascii="Cambria" w:eastAsia="Cambria" w:hAnsi="Cambria" w:cs="Cambria"/>
          <w:bCs/>
          <w:sz w:val="20"/>
          <w:szCs w:val="20"/>
          <w:lang w:eastAsia="en-GB"/>
        </w:rPr>
        <w:t xml:space="preserve">Les quantités totales déclarées dans les rubriques 3 (Commerce du poisson vivant) et 4 (Transfert) de l’eBCD (incluant les spécimens morts) devront être les mêmes que celles déclarées dans la rubrique 2, </w:t>
      </w:r>
      <w:r w:rsidRPr="00ED51C9">
        <w:rPr>
          <w:rFonts w:ascii="Cambria" w:eastAsia="Cambria" w:hAnsi="Cambria" w:cs="Cambria"/>
          <w:sz w:val="20"/>
          <w:szCs w:val="20"/>
          <w:lang w:eastAsia="en-GB"/>
        </w:rPr>
        <w:t>après déduction de toutes les mortalités observées depuis la capture jusqu’à la fin du transfert.</w:t>
      </w:r>
    </w:p>
    <w:p w14:paraId="5FA66221" w14:textId="77777777" w:rsidR="00825D71" w:rsidRPr="00ED51C9" w:rsidRDefault="00825D71" w:rsidP="00825D71">
      <w:pPr>
        <w:ind w:left="426" w:hanging="426"/>
        <w:contextualSpacing/>
        <w:jc w:val="both"/>
        <w:rPr>
          <w:rFonts w:ascii="Cambria" w:eastAsia="Cambria" w:hAnsi="Cambria" w:cs="Cambria"/>
          <w:sz w:val="20"/>
          <w:szCs w:val="20"/>
          <w:lang w:eastAsia="en-GB"/>
        </w:rPr>
      </w:pPr>
    </w:p>
    <w:p w14:paraId="0D0F85D3" w14:textId="40E54600" w:rsidR="00825D71" w:rsidRPr="00ED51C9" w:rsidRDefault="00825D71" w:rsidP="00825D71">
      <w:pPr>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6.</w:t>
      </w:r>
      <w:r w:rsidRPr="00ED51C9">
        <w:rPr>
          <w:rFonts w:ascii="Cambria" w:eastAsia="Cambria" w:hAnsi="Cambria" w:cs="Cambria"/>
          <w:sz w:val="20"/>
          <w:szCs w:val="20"/>
          <w:lang w:eastAsia="en-GB"/>
        </w:rPr>
        <w:tab/>
        <w:t>L'eBCD devra être accompagné de l’ITD conformément aux dispositions de la présente Recommandation.</w:t>
      </w:r>
    </w:p>
    <w:p w14:paraId="278DB078" w14:textId="77777777" w:rsidR="00825D71" w:rsidRPr="00ED51C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1B7A3A5" w14:textId="77777777" w:rsidR="00825D71" w:rsidRPr="00ED51C9" w:rsidRDefault="00825D71" w:rsidP="00825D71">
      <w:pPr>
        <w:ind w:left="426"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7.</w:t>
      </w:r>
      <w:r w:rsidRPr="00ED51C9">
        <w:rPr>
          <w:rFonts w:ascii="Cambria" w:eastAsia="Cambria" w:hAnsi="Cambria" w:cs="Cambria"/>
          <w:bCs/>
          <w:sz w:val="20"/>
          <w:szCs w:val="20"/>
          <w:lang w:eastAsia="en-GB"/>
        </w:rPr>
        <w:tab/>
        <w:t xml:space="preserve">Une copie de l’eBCD avec la rubrique 8 (Information commerciale) devra être remplie et remise au navire auxiliaire qui transportera le thon rouge mort jusqu'au rivage (ou bien ce dernier sera </w:t>
      </w:r>
      <w:r w:rsidRPr="00ED51C9">
        <w:rPr>
          <w:rFonts w:ascii="Cambria" w:eastAsia="Cambria" w:hAnsi="Cambria" w:cs="Cambria"/>
          <w:sz w:val="20"/>
          <w:szCs w:val="20"/>
          <w:lang w:eastAsia="en-GB"/>
        </w:rPr>
        <w:t>conservé</w:t>
      </w:r>
      <w:r w:rsidRPr="00ED51C9">
        <w:rPr>
          <w:rFonts w:ascii="Cambria" w:eastAsia="Cambria" w:hAnsi="Cambria" w:cs="Cambria"/>
          <w:bCs/>
          <w:sz w:val="20"/>
          <w:szCs w:val="20"/>
          <w:lang w:eastAsia="en-GB"/>
        </w:rPr>
        <w:t xml:space="preserve"> à bord du navire de capture ou dans la madrague s'il est débarqué directement sur le rivage). Ce poisson mort et la copie de l’eBCD doivent être accompagnés d'une copie de l'ITD.</w:t>
      </w:r>
    </w:p>
    <w:p w14:paraId="7D0D9F52" w14:textId="77777777" w:rsidR="00825D71" w:rsidRPr="00ED51C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EA5F758" w14:textId="77777777" w:rsidR="00825D71" w:rsidRPr="00ED51C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8.</w:t>
      </w:r>
      <w:r w:rsidRPr="00ED51C9">
        <w:rPr>
          <w:rFonts w:ascii="Cambria" w:eastAsia="Cambria" w:hAnsi="Cambria" w:cs="Cambria"/>
          <w:bCs/>
          <w:sz w:val="20"/>
          <w:szCs w:val="20"/>
          <w:lang w:eastAsia="en-GB"/>
        </w:rPr>
        <w:tab/>
        <w:t xml:space="preserve">En ce qui concerne l’eBCD, les poissons morts devront être alloués au navire de capture qui a réalisé la capture, ou dans le cas de JFO, soit aux navires de capture soit </w:t>
      </w:r>
      <w:proofErr w:type="gramStart"/>
      <w:r w:rsidRPr="00ED51C9">
        <w:rPr>
          <w:rFonts w:ascii="Cambria" w:eastAsia="Cambria" w:hAnsi="Cambria" w:cs="Cambria"/>
          <w:bCs/>
          <w:sz w:val="20"/>
          <w:szCs w:val="20"/>
          <w:lang w:eastAsia="en-GB"/>
        </w:rPr>
        <w:t>aux pavillons participant</w:t>
      </w:r>
      <w:proofErr w:type="gramEnd"/>
      <w:r w:rsidRPr="00ED51C9">
        <w:rPr>
          <w:rFonts w:ascii="Cambria" w:eastAsia="Cambria" w:hAnsi="Cambria" w:cs="Cambria"/>
          <w:bCs/>
          <w:sz w:val="20"/>
          <w:szCs w:val="20"/>
          <w:lang w:eastAsia="en-GB"/>
        </w:rPr>
        <w:t>.</w:t>
      </w:r>
    </w:p>
    <w:p w14:paraId="100E9A67" w14:textId="77777777" w:rsidR="00825D71" w:rsidRPr="00ED51C9" w:rsidRDefault="00825D71" w:rsidP="00825D71">
      <w:pPr>
        <w:contextualSpacing/>
        <w:rPr>
          <w:rFonts w:ascii="Cambria" w:eastAsia="Cambria" w:hAnsi="Cambria" w:cs="Cambria"/>
          <w:sz w:val="20"/>
          <w:szCs w:val="20"/>
          <w:lang w:eastAsia="en-GB"/>
        </w:rPr>
      </w:pPr>
    </w:p>
    <w:p w14:paraId="1B461412" w14:textId="77777777" w:rsidR="00825D71" w:rsidRPr="00ED51C9" w:rsidRDefault="00825D71" w:rsidP="00825D71">
      <w:pPr>
        <w:contextualSpacing/>
        <w:jc w:val="both"/>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Traitement des poissons qui meurent et/ou sont perdus lors des transferts ultérieurs et des opérations de transport</w:t>
      </w:r>
    </w:p>
    <w:p w14:paraId="6A7CC849" w14:textId="77777777" w:rsidR="00825D71" w:rsidRPr="00ED51C9" w:rsidRDefault="00825D71" w:rsidP="00825D71">
      <w:pPr>
        <w:contextualSpacing/>
        <w:rPr>
          <w:rFonts w:ascii="Cambria" w:eastAsia="Cambria" w:hAnsi="Cambria" w:cs="Cambria"/>
          <w:sz w:val="20"/>
          <w:szCs w:val="20"/>
          <w:lang w:eastAsia="en-GB"/>
        </w:rPr>
      </w:pPr>
    </w:p>
    <w:p w14:paraId="501C78E0" w14:textId="10115FAA" w:rsidR="00825D71" w:rsidRPr="00ED51C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9.</w:t>
      </w:r>
      <w:r w:rsidRPr="00ED51C9">
        <w:rPr>
          <w:rFonts w:ascii="Cambria" w:eastAsia="Cambria" w:hAnsi="Cambria" w:cs="Cambria"/>
          <w:bCs/>
          <w:sz w:val="20"/>
          <w:szCs w:val="20"/>
          <w:lang w:eastAsia="en-GB"/>
        </w:rPr>
        <w:tab/>
        <w:t>Les remorqueurs devront déclarer, en utilisant le modèle joint à la</w:t>
      </w:r>
      <w:r w:rsidRPr="00ED51C9">
        <w:rPr>
          <w:rFonts w:ascii="Cambria" w:eastAsia="Cambria" w:hAnsi="Cambria" w:cs="Cambria"/>
          <w:sz w:val="20"/>
          <w:szCs w:val="20"/>
          <w:lang w:eastAsia="en-GB"/>
        </w:rPr>
        <w:t xml:space="preserve"> présente </w:t>
      </w:r>
      <w:r w:rsidRPr="00ED51C9">
        <w:rPr>
          <w:rFonts w:ascii="Cambria" w:eastAsia="Cambria" w:hAnsi="Cambria" w:cs="Cambria"/>
          <w:b/>
          <w:sz w:val="20"/>
          <w:szCs w:val="20"/>
          <w:lang w:eastAsia="en-GB"/>
        </w:rPr>
        <w:t>annexe</w:t>
      </w:r>
      <w:r w:rsidRPr="00ED51C9">
        <w:rPr>
          <w:rFonts w:ascii="Cambria" w:eastAsia="Cambria" w:hAnsi="Cambria" w:cs="Cambria"/>
          <w:bCs/>
          <w:sz w:val="20"/>
          <w:szCs w:val="20"/>
          <w:lang w:eastAsia="en-GB"/>
        </w:rPr>
        <w:t xml:space="preserve">, tous les thons rouges morts pendant le transport. </w:t>
      </w:r>
      <w:r w:rsidR="00083476" w:rsidRPr="00ED51C9">
        <w:rPr>
          <w:rFonts w:ascii="Cambria" w:eastAsia="Cambria" w:hAnsi="Cambria" w:cs="Cambria"/>
          <w:bCs/>
          <w:sz w:val="20"/>
          <w:szCs w:val="20"/>
          <w:lang w:eastAsia="en-GB"/>
        </w:rPr>
        <w:t>Une</w:t>
      </w:r>
      <w:r w:rsidRPr="00ED51C9">
        <w:rPr>
          <w:rFonts w:ascii="Cambria" w:eastAsia="Cambria" w:hAnsi="Cambria" w:cs="Cambria"/>
          <w:bCs/>
          <w:sz w:val="20"/>
          <w:szCs w:val="20"/>
          <w:lang w:eastAsia="en-GB"/>
        </w:rPr>
        <w:t xml:space="preserve"> ligne individuelle devr</w:t>
      </w:r>
      <w:r w:rsidR="00083476" w:rsidRPr="00ED51C9">
        <w:rPr>
          <w:rFonts w:ascii="Cambria" w:eastAsia="Cambria" w:hAnsi="Cambria" w:cs="Cambria"/>
          <w:bCs/>
          <w:sz w:val="20"/>
          <w:szCs w:val="20"/>
          <w:lang w:eastAsia="en-GB"/>
        </w:rPr>
        <w:t>a</w:t>
      </w:r>
      <w:r w:rsidRPr="00ED51C9">
        <w:rPr>
          <w:rFonts w:ascii="Cambria" w:eastAsia="Cambria" w:hAnsi="Cambria" w:cs="Cambria"/>
          <w:bCs/>
          <w:sz w:val="20"/>
          <w:szCs w:val="20"/>
          <w:lang w:eastAsia="en-GB"/>
        </w:rPr>
        <w:t xml:space="preserve"> être rempli</w:t>
      </w:r>
      <w:r w:rsidR="00083476" w:rsidRPr="00ED51C9">
        <w:rPr>
          <w:rFonts w:ascii="Cambria" w:eastAsia="Cambria" w:hAnsi="Cambria" w:cs="Cambria"/>
          <w:bCs/>
          <w:sz w:val="20"/>
          <w:szCs w:val="20"/>
          <w:lang w:eastAsia="en-GB"/>
        </w:rPr>
        <w:t>e</w:t>
      </w:r>
      <w:r w:rsidRPr="00ED51C9">
        <w:rPr>
          <w:rFonts w:ascii="Cambria" w:eastAsia="Cambria" w:hAnsi="Cambria" w:cs="Cambria"/>
          <w:bCs/>
          <w:sz w:val="20"/>
          <w:szCs w:val="20"/>
          <w:lang w:eastAsia="en-GB"/>
        </w:rPr>
        <w:t xml:space="preserve"> par le capitaine chaque fois qu’un cas de mort ou de perte est détecté.</w:t>
      </w:r>
    </w:p>
    <w:p w14:paraId="6F5619D7" w14:textId="77777777" w:rsidR="00825D71" w:rsidRPr="00ED51C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52A3F98" w14:textId="59236C4D" w:rsidR="00825D71" w:rsidRPr="00ED51C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10.</w:t>
      </w:r>
      <w:r w:rsidRPr="00ED51C9">
        <w:rPr>
          <w:rFonts w:ascii="Cambria" w:eastAsia="Cambria" w:hAnsi="Cambria" w:cs="Cambria"/>
          <w:bCs/>
          <w:sz w:val="20"/>
          <w:szCs w:val="20"/>
          <w:lang w:eastAsia="en-GB"/>
        </w:rPr>
        <w:tab/>
        <w:t xml:space="preserve">En cas de nouveaux transferts, le capitaine du remorqueur </w:t>
      </w:r>
      <w:r w:rsidR="00256FDB" w:rsidRPr="00ED51C9">
        <w:rPr>
          <w:rFonts w:ascii="Cambria" w:hAnsi="Cambria" w:cs="Cambria"/>
          <w:color w:val="000000"/>
          <w:sz w:val="20"/>
        </w:rPr>
        <w:t xml:space="preserve">donateur </w:t>
      </w:r>
      <w:r w:rsidRPr="00ED51C9">
        <w:rPr>
          <w:rFonts w:ascii="Cambria" w:eastAsia="Cambria" w:hAnsi="Cambria" w:cs="Cambria"/>
          <w:bCs/>
          <w:sz w:val="20"/>
          <w:szCs w:val="20"/>
          <w:lang w:eastAsia="en-GB"/>
        </w:rPr>
        <w:t>doit fournir l'original du rapport au capitaine du remorqueur recevant le thon rouge, en conservant une copie à bord pendant toute la durée de la campagne.</w:t>
      </w:r>
    </w:p>
    <w:p w14:paraId="50D69909" w14:textId="77777777" w:rsidR="00825D71" w:rsidRPr="00ED51C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3B9E0E9" w14:textId="77777777" w:rsidR="00825D71" w:rsidRPr="00ED51C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t>11.</w:t>
      </w:r>
      <w:r w:rsidRPr="00ED51C9">
        <w:rPr>
          <w:rFonts w:ascii="Cambria" w:eastAsia="Cambria" w:hAnsi="Cambria" w:cs="Cambria"/>
          <w:bCs/>
          <w:sz w:val="20"/>
          <w:szCs w:val="20"/>
          <w:lang w:eastAsia="en-GB"/>
        </w:rPr>
        <w:tab/>
        <w:t xml:space="preserve">À l'arrivée d'une cage de transport à la ferme de destination, le capitaine du remorqueur devra remettre l'ensemble complet des rapports concernant les poissons morts au moyen du modèle joint </w:t>
      </w:r>
      <w:r w:rsidRPr="00ED51C9">
        <w:rPr>
          <w:rFonts w:ascii="Cambria" w:eastAsia="Cambria" w:hAnsi="Cambria" w:cs="Cambria"/>
          <w:sz w:val="20"/>
          <w:szCs w:val="20"/>
          <w:lang w:eastAsia="en-GB"/>
        </w:rPr>
        <w:t xml:space="preserve">à la présente </w:t>
      </w:r>
      <w:r w:rsidRPr="00ED51C9">
        <w:rPr>
          <w:rFonts w:ascii="Cambria" w:eastAsia="Cambria" w:hAnsi="Cambria" w:cs="Cambria"/>
          <w:b/>
          <w:sz w:val="20"/>
          <w:szCs w:val="20"/>
          <w:lang w:eastAsia="en-GB"/>
        </w:rPr>
        <w:t>annexe</w:t>
      </w:r>
      <w:r w:rsidRPr="00ED51C9">
        <w:rPr>
          <w:rFonts w:ascii="Cambria" w:eastAsia="Cambria" w:hAnsi="Cambria" w:cs="Cambria"/>
          <w:bCs/>
          <w:sz w:val="20"/>
          <w:szCs w:val="20"/>
          <w:lang w:eastAsia="en-GB"/>
        </w:rPr>
        <w:t xml:space="preserve"> à l'autorité compétente de la CPC de la ferme.</w:t>
      </w:r>
    </w:p>
    <w:p w14:paraId="1CF6210A" w14:textId="77777777" w:rsidR="00825D71" w:rsidRPr="00ED51C9" w:rsidRDefault="00825D71" w:rsidP="00825D71">
      <w:pPr>
        <w:rPr>
          <w:rFonts w:ascii="Cambria" w:eastAsia="Cambria" w:hAnsi="Cambria" w:cs="Cambria"/>
          <w:bCs/>
          <w:sz w:val="20"/>
          <w:szCs w:val="20"/>
          <w:lang w:eastAsia="en-GB"/>
        </w:rPr>
      </w:pPr>
    </w:p>
    <w:p w14:paraId="48CB7FC5" w14:textId="41F186FA" w:rsidR="00083476" w:rsidRPr="00ED51C9" w:rsidRDefault="00825D71" w:rsidP="00083476">
      <w:pPr>
        <w:autoSpaceDE w:val="0"/>
        <w:autoSpaceDN w:val="0"/>
        <w:adjustRightInd w:val="0"/>
        <w:ind w:left="426" w:hanging="426"/>
        <w:contextualSpacing/>
        <w:jc w:val="both"/>
        <w:rPr>
          <w:rFonts w:ascii="Cambria" w:eastAsia="Cambria" w:hAnsi="Cambria" w:cs="Cambria"/>
          <w:bCs/>
          <w:sz w:val="20"/>
          <w:szCs w:val="20"/>
          <w:lang w:eastAsia="en-GB"/>
        </w:rPr>
      </w:pPr>
      <w:r w:rsidRPr="00ED51C9">
        <w:rPr>
          <w:rFonts w:ascii="Cambria" w:eastAsia="Cambria" w:hAnsi="Cambria" w:cs="Cambria"/>
          <w:sz w:val="20"/>
          <w:szCs w:val="20"/>
          <w:lang w:eastAsia="en-GB"/>
        </w:rPr>
        <w:t>12.</w:t>
      </w:r>
      <w:r w:rsidRPr="00ED51C9">
        <w:rPr>
          <w:rFonts w:ascii="Cambria" w:eastAsia="Cambria" w:hAnsi="Cambria" w:cs="Cambria"/>
          <w:sz w:val="20"/>
          <w:szCs w:val="20"/>
          <w:lang w:eastAsia="en-GB"/>
        </w:rPr>
        <w:tab/>
        <w:t xml:space="preserve">Pour une opération de </w:t>
      </w:r>
      <w:r w:rsidRPr="00ED51C9">
        <w:rPr>
          <w:rFonts w:ascii="Cambria" w:eastAsia="Cambria" w:hAnsi="Cambria" w:cs="Cambria"/>
          <w:bCs/>
          <w:sz w:val="20"/>
          <w:szCs w:val="20"/>
          <w:lang w:eastAsia="en-GB"/>
        </w:rPr>
        <w:t>mise</w:t>
      </w:r>
      <w:r w:rsidRPr="00ED51C9">
        <w:rPr>
          <w:rFonts w:ascii="Cambria" w:eastAsia="Cambria" w:hAnsi="Cambria" w:cs="Cambria"/>
          <w:sz w:val="20"/>
          <w:szCs w:val="20"/>
          <w:lang w:eastAsia="en-GB"/>
        </w:rPr>
        <w:t xml:space="preserve"> en cage donnée, les mortalités cumulées déclarées par le capitaine des navires remorqueurs conformément aux points 9 à 11 devront être déclarées par l’opérateur de la ferme dans la section « mise en cage » de l'eBCD.</w:t>
      </w:r>
      <w:r w:rsidR="00083476" w:rsidRPr="00ED51C9">
        <w:rPr>
          <w:rFonts w:ascii="Cambria" w:eastAsia="Cambria" w:hAnsi="Cambria" w:cs="Cambria"/>
          <w:bCs/>
          <w:sz w:val="20"/>
          <w:szCs w:val="20"/>
          <w:lang w:eastAsia="en-GB"/>
        </w:rPr>
        <w:br w:type="page"/>
      </w:r>
    </w:p>
    <w:p w14:paraId="0A8F48F6" w14:textId="36BB4179" w:rsidR="00825D71" w:rsidRPr="00ED51C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D51C9">
        <w:rPr>
          <w:rFonts w:ascii="Cambria" w:eastAsia="Cambria" w:hAnsi="Cambria" w:cs="Cambria"/>
          <w:bCs/>
          <w:sz w:val="20"/>
          <w:szCs w:val="20"/>
          <w:lang w:eastAsia="en-GB"/>
        </w:rPr>
        <w:lastRenderedPageBreak/>
        <w:t>13.</w:t>
      </w:r>
      <w:r w:rsidRPr="00ED51C9">
        <w:rPr>
          <w:rFonts w:ascii="Cambria" w:eastAsia="Cambria" w:hAnsi="Cambria" w:cs="Cambria"/>
          <w:bCs/>
          <w:sz w:val="20"/>
          <w:szCs w:val="20"/>
          <w:lang w:eastAsia="en-GB"/>
        </w:rPr>
        <w:tab/>
        <w:t xml:space="preserve">Aux fins de l'utilisation du quota à déterminer par la CPC de pavillon ou de la madrague, le poids des poissons </w:t>
      </w:r>
      <w:r w:rsidRPr="00ED51C9">
        <w:rPr>
          <w:rFonts w:ascii="Cambria" w:eastAsia="Cambria" w:hAnsi="Cambria" w:cs="Cambria"/>
          <w:sz w:val="20"/>
          <w:szCs w:val="20"/>
          <w:lang w:eastAsia="en-GB"/>
        </w:rPr>
        <w:t>qui meurent</w:t>
      </w:r>
      <w:r w:rsidRPr="00ED51C9">
        <w:rPr>
          <w:rFonts w:ascii="Cambria" w:eastAsia="Cambria" w:hAnsi="Cambria" w:cs="Cambria"/>
          <w:b/>
          <w:bCs/>
          <w:sz w:val="20"/>
          <w:szCs w:val="20"/>
          <w:lang w:eastAsia="en-GB"/>
        </w:rPr>
        <w:t xml:space="preserve"> </w:t>
      </w:r>
      <w:r w:rsidRPr="00ED51C9">
        <w:rPr>
          <w:rFonts w:ascii="Cambria" w:eastAsia="Cambria" w:hAnsi="Cambria" w:cs="Cambria"/>
          <w:bCs/>
          <w:sz w:val="20"/>
          <w:szCs w:val="20"/>
          <w:lang w:eastAsia="en-GB"/>
        </w:rPr>
        <w:t>ou sont perdus pendant le transport devra être évalué comme suit :</w:t>
      </w:r>
    </w:p>
    <w:p w14:paraId="35EEC62E" w14:textId="77777777" w:rsidR="00825D71" w:rsidRPr="00ED51C9" w:rsidRDefault="00825D71" w:rsidP="00825D71">
      <w:pPr>
        <w:contextualSpacing/>
        <w:jc w:val="both"/>
        <w:rPr>
          <w:rFonts w:ascii="Cambria" w:eastAsia="Cambria" w:hAnsi="Cambria" w:cs="Cambria"/>
          <w:sz w:val="20"/>
          <w:szCs w:val="20"/>
          <w:lang w:eastAsia="en-GB"/>
        </w:rPr>
      </w:pPr>
    </w:p>
    <w:p w14:paraId="2435B11F" w14:textId="76292B4A" w:rsidR="00825D71" w:rsidRPr="00ED51C9" w:rsidRDefault="00825D71" w:rsidP="00825D71">
      <w:pPr>
        <w:ind w:left="85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a)</w:t>
      </w:r>
      <w:r w:rsidRPr="00ED51C9">
        <w:rPr>
          <w:rFonts w:ascii="Cambria" w:eastAsia="Cambria" w:hAnsi="Cambria" w:cs="Cambria"/>
          <w:sz w:val="20"/>
          <w:szCs w:val="20"/>
          <w:lang w:eastAsia="en-GB"/>
        </w:rPr>
        <w:tab/>
        <w:t>pour les poissons morts</w:t>
      </w:r>
      <w:r w:rsidR="00083476" w:rsidRPr="00ED51C9">
        <w:rPr>
          <w:rFonts w:ascii="Cambria" w:eastAsia="Cambria" w:hAnsi="Cambria" w:cs="Cambria"/>
          <w:sz w:val="20"/>
          <w:szCs w:val="20"/>
          <w:lang w:eastAsia="en-GB"/>
        </w:rPr>
        <w:t> :</w:t>
      </w:r>
    </w:p>
    <w:p w14:paraId="3AD8C702" w14:textId="77777777" w:rsidR="00825D71" w:rsidRPr="00ED51C9" w:rsidRDefault="00825D71" w:rsidP="00825D71">
      <w:pPr>
        <w:contextualSpacing/>
        <w:jc w:val="both"/>
        <w:rPr>
          <w:rFonts w:ascii="Cambria" w:eastAsia="Cambria" w:hAnsi="Cambria" w:cs="Cambria"/>
          <w:sz w:val="20"/>
          <w:szCs w:val="20"/>
          <w:lang w:eastAsia="en-GB"/>
        </w:rPr>
      </w:pPr>
    </w:p>
    <w:p w14:paraId="29575BEA" w14:textId="77777777" w:rsidR="00825D71" w:rsidRPr="00ED51C9" w:rsidRDefault="00825D71" w:rsidP="00825D71">
      <w:pPr>
        <w:ind w:left="1276"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i.</w:t>
      </w:r>
      <w:r w:rsidRPr="00ED51C9">
        <w:rPr>
          <w:rFonts w:ascii="Cambria" w:eastAsia="Cambria" w:hAnsi="Cambria" w:cs="Cambria"/>
          <w:sz w:val="20"/>
          <w:szCs w:val="20"/>
          <w:lang w:eastAsia="en-GB"/>
        </w:rPr>
        <w:tab/>
        <w:t>en cas de débarquement, le poids effectif au débarquement devra être appliqué ;</w:t>
      </w:r>
    </w:p>
    <w:p w14:paraId="176DDEBA" w14:textId="77777777" w:rsidR="00825D71" w:rsidRPr="00ED51C9" w:rsidRDefault="00825D71" w:rsidP="00825D71">
      <w:pPr>
        <w:ind w:left="1276"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ii.</w:t>
      </w:r>
      <w:r w:rsidRPr="00ED51C9">
        <w:rPr>
          <w:rFonts w:ascii="Cambria" w:eastAsia="Cambria" w:hAnsi="Cambria" w:cs="Cambria"/>
          <w:sz w:val="20"/>
          <w:szCs w:val="20"/>
          <w:lang w:eastAsia="en-GB"/>
        </w:rPr>
        <w:tab/>
        <w:t>dans le cas où le poisson mort est rejeté, le poids moyen établi au moment de la mise en cage devra être appliqué au nombre de spécimens rejetés ;</w:t>
      </w:r>
    </w:p>
    <w:p w14:paraId="6D063A51" w14:textId="77777777" w:rsidR="00825D71" w:rsidRPr="00ED51C9" w:rsidRDefault="00825D71" w:rsidP="00825D71">
      <w:pPr>
        <w:contextualSpacing/>
        <w:jc w:val="both"/>
        <w:rPr>
          <w:rFonts w:ascii="Cambria" w:eastAsia="Cambria" w:hAnsi="Cambria" w:cs="Cambria"/>
          <w:sz w:val="20"/>
          <w:szCs w:val="20"/>
          <w:lang w:eastAsia="en-GB"/>
        </w:rPr>
      </w:pPr>
    </w:p>
    <w:p w14:paraId="22F830D6" w14:textId="47C5FF3C" w:rsidR="00825D71" w:rsidRPr="00ED51C9" w:rsidRDefault="00825D71" w:rsidP="00825D71">
      <w:pPr>
        <w:ind w:left="851" w:hanging="425"/>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b)</w:t>
      </w:r>
      <w:r w:rsidRPr="00ED51C9">
        <w:rPr>
          <w:rFonts w:ascii="Cambria" w:eastAsia="Cambria" w:hAnsi="Cambria" w:cs="Cambria"/>
          <w:sz w:val="20"/>
          <w:szCs w:val="20"/>
          <w:lang w:eastAsia="en-GB"/>
        </w:rPr>
        <w:tab/>
        <w:t xml:space="preserve">pour les poissons autrement considérés comme perdus au moment de l'enquête visée au paragraphe </w:t>
      </w:r>
      <w:r w:rsidR="0036744A" w:rsidRPr="00ED51C9">
        <w:rPr>
          <w:rFonts w:ascii="Cambria" w:eastAsia="Cambria" w:hAnsi="Cambria" w:cs="Cambria"/>
          <w:sz w:val="20"/>
          <w:szCs w:val="20"/>
          <w:lang w:eastAsia="en-GB"/>
        </w:rPr>
        <w:t>176</w:t>
      </w:r>
      <w:r w:rsidRPr="00ED51C9">
        <w:rPr>
          <w:rFonts w:ascii="Cambria" w:eastAsia="Cambria" w:hAnsi="Cambria" w:cs="Cambria"/>
          <w:sz w:val="20"/>
          <w:szCs w:val="20"/>
          <w:lang w:eastAsia="en-GB"/>
        </w:rPr>
        <w:t>, le poids moyen individuel établi au moment de la mise en cage devra être appliqué au nombre de spécimens considérés comme perdus, tel que déterminé par les autorités compétentes de la CPC du pavillon ou de la madrague sur la base de l'analyse des enregistrements vidéo du premier transfert dans le cadre de l'enquête.</w:t>
      </w:r>
    </w:p>
    <w:p w14:paraId="26763B84" w14:textId="77777777" w:rsidR="00825D71" w:rsidRPr="00ED51C9" w:rsidRDefault="00825D71" w:rsidP="00825D71">
      <w:pPr>
        <w:contextualSpacing/>
        <w:rPr>
          <w:rFonts w:ascii="Cambria" w:eastAsia="Cambria" w:hAnsi="Cambria" w:cs="Cambria"/>
          <w:sz w:val="20"/>
          <w:szCs w:val="20"/>
          <w:lang w:eastAsia="en-GB"/>
        </w:rPr>
      </w:pPr>
    </w:p>
    <w:p w14:paraId="20D5EC28" w14:textId="77777777" w:rsidR="00825D71" w:rsidRPr="00ED51C9" w:rsidRDefault="00825D71" w:rsidP="00825D71">
      <w:pPr>
        <w:contextualSpacing/>
        <w:jc w:val="both"/>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Traitement des poissons qui meurent lors des opérations de mise en cage</w:t>
      </w:r>
    </w:p>
    <w:p w14:paraId="49D16CA8" w14:textId="77777777" w:rsidR="00825D71" w:rsidRPr="00ED51C9" w:rsidRDefault="00825D71" w:rsidP="00825D71">
      <w:pPr>
        <w:contextualSpacing/>
        <w:rPr>
          <w:rFonts w:ascii="Cambria" w:eastAsia="Cambria" w:hAnsi="Cambria" w:cs="Cambria"/>
          <w:sz w:val="20"/>
          <w:szCs w:val="20"/>
          <w:lang w:eastAsia="en-GB"/>
        </w:rPr>
      </w:pPr>
    </w:p>
    <w:p w14:paraId="024256BB" w14:textId="77777777" w:rsidR="00825D71" w:rsidRPr="00ED51C9"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14.</w:t>
      </w:r>
      <w:r w:rsidRPr="00ED51C9">
        <w:rPr>
          <w:rFonts w:ascii="Cambria" w:eastAsia="Cambria" w:hAnsi="Cambria" w:cs="Cambria"/>
          <w:sz w:val="20"/>
          <w:szCs w:val="20"/>
          <w:lang w:eastAsia="en-GB"/>
        </w:rPr>
        <w:tab/>
        <w:t xml:space="preserve">Les poissons </w:t>
      </w:r>
      <w:r w:rsidRPr="00ED51C9">
        <w:rPr>
          <w:rFonts w:ascii="Cambria" w:eastAsia="Cambria" w:hAnsi="Cambria" w:cs="Cambria"/>
          <w:bCs/>
          <w:sz w:val="20"/>
          <w:szCs w:val="20"/>
          <w:lang w:eastAsia="en-GB"/>
        </w:rPr>
        <w:t xml:space="preserve">qui meurent </w:t>
      </w:r>
      <w:r w:rsidRPr="00ED51C9">
        <w:rPr>
          <w:rFonts w:ascii="Cambria" w:eastAsia="Cambria" w:hAnsi="Cambria" w:cs="Cambria"/>
          <w:sz w:val="20"/>
          <w:szCs w:val="20"/>
          <w:lang w:eastAsia="en-GB"/>
        </w:rPr>
        <w:t>pendant les opérations de mise en cage devront être déclarés par l’opérateur dans la déclaration de mise en cage. L'autorité compétente de la CPC de la ferme devra s'assurer que le nombre et le poids des poissons qui meurent</w:t>
      </w:r>
      <w:r w:rsidRPr="00ED51C9">
        <w:rPr>
          <w:rFonts w:ascii="Cambria" w:eastAsia="Cambria" w:hAnsi="Cambria" w:cs="Cambria"/>
          <w:b/>
          <w:bCs/>
          <w:sz w:val="20"/>
          <w:szCs w:val="20"/>
          <w:lang w:eastAsia="en-GB"/>
        </w:rPr>
        <w:t xml:space="preserve"> </w:t>
      </w:r>
      <w:r w:rsidRPr="00ED51C9">
        <w:rPr>
          <w:rFonts w:ascii="Cambria" w:eastAsia="Cambria" w:hAnsi="Cambria" w:cs="Cambria"/>
          <w:sz w:val="20"/>
          <w:szCs w:val="20"/>
          <w:lang w:eastAsia="en-GB"/>
        </w:rPr>
        <w:t xml:space="preserve">sont indiqués dans le champ correspondant de la section 6 de l'eBCD. </w:t>
      </w:r>
    </w:p>
    <w:p w14:paraId="4605F46A" w14:textId="77777777" w:rsidR="00825D71" w:rsidRPr="00ED51C9" w:rsidRDefault="00825D71" w:rsidP="00825D71">
      <w:pPr>
        <w:contextualSpacing/>
        <w:rPr>
          <w:rFonts w:ascii="Cambria" w:eastAsia="Cambria" w:hAnsi="Cambria" w:cs="Cambria"/>
          <w:sz w:val="20"/>
          <w:szCs w:val="20"/>
          <w:lang w:eastAsia="en-GB"/>
        </w:rPr>
      </w:pPr>
    </w:p>
    <w:p w14:paraId="6D7E4DFD" w14:textId="77777777" w:rsidR="00825D71" w:rsidRPr="00ED51C9" w:rsidRDefault="00825D71" w:rsidP="00825D71">
      <w:pPr>
        <w:contextualSpacing/>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Traitement des poissons qui meurent et/ou sont perdus au cours des activités d'élevage</w:t>
      </w:r>
    </w:p>
    <w:p w14:paraId="2182DEB2" w14:textId="77777777" w:rsidR="00825D71" w:rsidRPr="00ED51C9" w:rsidRDefault="00825D71" w:rsidP="00825D71">
      <w:pPr>
        <w:contextualSpacing/>
        <w:rPr>
          <w:rFonts w:ascii="Cambria" w:eastAsia="Cambria" w:hAnsi="Cambria" w:cs="Cambria"/>
          <w:sz w:val="20"/>
          <w:szCs w:val="20"/>
          <w:lang w:eastAsia="en-GB"/>
        </w:rPr>
      </w:pPr>
    </w:p>
    <w:p w14:paraId="34A608D7" w14:textId="77777777" w:rsidR="00825D71" w:rsidRPr="00ED51C9"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15.</w:t>
      </w:r>
      <w:r w:rsidRPr="00ED51C9">
        <w:rPr>
          <w:rFonts w:ascii="Cambria" w:eastAsia="Cambria" w:hAnsi="Cambria" w:cs="Cambria"/>
          <w:sz w:val="20"/>
          <w:szCs w:val="20"/>
          <w:lang w:eastAsia="en-GB"/>
        </w:rPr>
        <w:tab/>
        <w:t>Les poissons morts ou perdus dans les fermes ou ceux qui disparaissent des fermes, y compris les poissons prétendument volés ou échappés, devront être déclarés par l’opérateur de la ferme à l'autorité compétente de la CPC de la ferme immédiatement après que l'événement a été détecté. Le rapport de l’opérateur de la ferme devra être accompagné des preuves nécessaires (plainte déposée au sujet des poissons volés, rapport de dommages en cas de dommages à la cage, etc.). Après réception de ce rapport, l'autorité compétente de la CPC de la ferme devra appliquer les modifications nécessaires dans l'eBCD concerné ou devra l’annuler (en fonction des développements nécessaires du système eBCD).</w:t>
      </w:r>
    </w:p>
    <w:p w14:paraId="60ADE018" w14:textId="77777777" w:rsidR="00825D71" w:rsidRPr="00ED51C9" w:rsidRDefault="00825D71" w:rsidP="00825D71">
      <w:pPr>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tbl>
      <w:tblPr>
        <w:tblW w:w="9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2591"/>
        <w:gridCol w:w="1783"/>
        <w:gridCol w:w="2467"/>
      </w:tblGrid>
      <w:tr w:rsidR="00825D71" w:rsidRPr="00ED51C9" w14:paraId="489EC19A" w14:textId="77777777" w:rsidTr="00FB044D">
        <w:trPr>
          <w:trHeight w:val="227"/>
        </w:trPr>
        <w:tc>
          <w:tcPr>
            <w:tcW w:w="9350" w:type="dxa"/>
            <w:gridSpan w:val="4"/>
          </w:tcPr>
          <w:p w14:paraId="097AD735" w14:textId="77777777" w:rsidR="00825D71" w:rsidRPr="00ED51C9" w:rsidRDefault="00825D71" w:rsidP="00825D71">
            <w:pPr>
              <w:spacing w:after="5" w:line="249" w:lineRule="auto"/>
              <w:ind w:left="8" w:right="140" w:hanging="8"/>
              <w:jc w:val="both"/>
              <w:rPr>
                <w:rFonts w:ascii="Cambria" w:eastAsia="Cambria" w:hAnsi="Cambria" w:cs="Cambria"/>
                <w:sz w:val="20"/>
                <w:szCs w:val="20"/>
                <w:lang w:eastAsia="en-GB"/>
              </w:rPr>
            </w:pPr>
            <w:r w:rsidRPr="00ED51C9">
              <w:rPr>
                <w:rFonts w:ascii="Cambria" w:eastAsia="Cambria" w:hAnsi="Cambria" w:cs="Cambria"/>
                <w:b/>
                <w:sz w:val="20"/>
                <w:szCs w:val="20"/>
                <w:lang w:eastAsia="en-GB"/>
              </w:rPr>
              <w:lastRenderedPageBreak/>
              <w:t xml:space="preserve">Déclaration des poissons </w:t>
            </w:r>
            <w:r w:rsidRPr="00ED51C9">
              <w:rPr>
                <w:rFonts w:ascii="Cambria" w:eastAsia="Cambria" w:hAnsi="Cambria" w:cs="Cambria"/>
                <w:b/>
                <w:bCs/>
                <w:sz w:val="20"/>
                <w:szCs w:val="20"/>
                <w:lang w:eastAsia="en-GB"/>
              </w:rPr>
              <w:t xml:space="preserve">qui meurent </w:t>
            </w:r>
            <w:r w:rsidRPr="00ED51C9">
              <w:rPr>
                <w:rFonts w:ascii="Cambria" w:eastAsia="Cambria" w:hAnsi="Cambria" w:cs="Cambria"/>
                <w:b/>
                <w:sz w:val="20"/>
                <w:szCs w:val="20"/>
                <w:lang w:eastAsia="en-GB"/>
              </w:rPr>
              <w:t>pendant les opérations ultérieures de transfert et de remorquage</w:t>
            </w:r>
          </w:p>
        </w:tc>
      </w:tr>
      <w:tr w:rsidR="00825D71" w:rsidRPr="00ED51C9" w14:paraId="0B3751CA" w14:textId="77777777" w:rsidTr="002B41A7">
        <w:trPr>
          <w:trHeight w:val="227"/>
        </w:trPr>
        <w:tc>
          <w:tcPr>
            <w:tcW w:w="2509" w:type="dxa"/>
            <w:vMerge w:val="restart"/>
            <w:vAlign w:val="center"/>
          </w:tcPr>
          <w:p w14:paraId="0D761760"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Remorqueur</w:t>
            </w:r>
          </w:p>
        </w:tc>
        <w:tc>
          <w:tcPr>
            <w:tcW w:w="2591" w:type="dxa"/>
            <w:vAlign w:val="center"/>
          </w:tcPr>
          <w:p w14:paraId="066B7CF8"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Nom</w:t>
            </w:r>
          </w:p>
        </w:tc>
        <w:tc>
          <w:tcPr>
            <w:tcW w:w="4250" w:type="dxa"/>
            <w:gridSpan w:val="2"/>
          </w:tcPr>
          <w:p w14:paraId="64A5E752"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4BA81B97"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2DCA20B1" w14:textId="77777777" w:rsidTr="002B41A7">
        <w:trPr>
          <w:trHeight w:val="227"/>
        </w:trPr>
        <w:tc>
          <w:tcPr>
            <w:tcW w:w="2509" w:type="dxa"/>
            <w:vMerge/>
          </w:tcPr>
          <w:p w14:paraId="6449755E"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71287FD2"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Nº ICCAT et pavillon</w:t>
            </w:r>
          </w:p>
        </w:tc>
        <w:tc>
          <w:tcPr>
            <w:tcW w:w="4250" w:type="dxa"/>
            <w:gridSpan w:val="2"/>
          </w:tcPr>
          <w:p w14:paraId="39BC91FA"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1238F2DF"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7A9E0781" w14:textId="77777777" w:rsidTr="002B41A7">
        <w:trPr>
          <w:trHeight w:val="227"/>
        </w:trPr>
        <w:tc>
          <w:tcPr>
            <w:tcW w:w="2509" w:type="dxa"/>
            <w:vMerge/>
          </w:tcPr>
          <w:p w14:paraId="3E54EB4F"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5AD41AB4"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Nº de l’ITD et nº de la cage</w:t>
            </w:r>
          </w:p>
        </w:tc>
        <w:tc>
          <w:tcPr>
            <w:tcW w:w="4250" w:type="dxa"/>
            <w:gridSpan w:val="2"/>
          </w:tcPr>
          <w:p w14:paraId="16113F8A"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2EBF43F0"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459679D5" w14:textId="77777777" w:rsidTr="002B41A7">
        <w:trPr>
          <w:trHeight w:val="227"/>
        </w:trPr>
        <w:tc>
          <w:tcPr>
            <w:tcW w:w="2509" w:type="dxa"/>
            <w:vMerge/>
          </w:tcPr>
          <w:p w14:paraId="1B92DE58"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C68A0D2"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Nom du capitaine</w:t>
            </w:r>
          </w:p>
        </w:tc>
        <w:tc>
          <w:tcPr>
            <w:tcW w:w="4250" w:type="dxa"/>
            <w:gridSpan w:val="2"/>
          </w:tcPr>
          <w:p w14:paraId="04EE83BD"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4D40AF6B"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0DC4F65B" w14:textId="77777777" w:rsidTr="002B41A7">
        <w:trPr>
          <w:trHeight w:val="227"/>
        </w:trPr>
        <w:tc>
          <w:tcPr>
            <w:tcW w:w="2509" w:type="dxa"/>
            <w:vMerge w:val="restart"/>
            <w:vAlign w:val="center"/>
          </w:tcPr>
          <w:p w14:paraId="38CCB1AD"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val="pt-PT" w:eastAsia="en-GB"/>
              </w:rPr>
            </w:pPr>
            <w:proofErr w:type="spellStart"/>
            <w:r w:rsidRPr="00ED51C9">
              <w:rPr>
                <w:rFonts w:ascii="Cambria" w:eastAsia="Cambria" w:hAnsi="Cambria" w:cs="Cambria"/>
                <w:sz w:val="20"/>
                <w:szCs w:val="20"/>
                <w:lang w:val="pt-PT" w:eastAsia="en-GB"/>
              </w:rPr>
              <w:t>Navire</w:t>
            </w:r>
            <w:proofErr w:type="spellEnd"/>
            <w:r w:rsidRPr="00ED51C9">
              <w:rPr>
                <w:rFonts w:ascii="Cambria" w:eastAsia="Cambria" w:hAnsi="Cambria" w:cs="Cambria"/>
                <w:sz w:val="20"/>
                <w:szCs w:val="20"/>
                <w:lang w:val="pt-PT" w:eastAsia="en-GB"/>
              </w:rPr>
              <w:t>(s) de capture/</w:t>
            </w:r>
            <w:proofErr w:type="spellStart"/>
            <w:r w:rsidRPr="00ED51C9">
              <w:rPr>
                <w:rFonts w:ascii="Cambria" w:eastAsia="Cambria" w:hAnsi="Cambria" w:cs="Cambria"/>
                <w:sz w:val="20"/>
                <w:szCs w:val="20"/>
                <w:lang w:val="pt-PT" w:eastAsia="en-GB"/>
              </w:rPr>
              <w:t>madrague</w:t>
            </w:r>
            <w:proofErr w:type="spellEnd"/>
          </w:p>
        </w:tc>
        <w:tc>
          <w:tcPr>
            <w:tcW w:w="2591" w:type="dxa"/>
            <w:vAlign w:val="center"/>
          </w:tcPr>
          <w:p w14:paraId="1FC916C3"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Nom du ou des navires/madrague</w:t>
            </w:r>
          </w:p>
        </w:tc>
        <w:tc>
          <w:tcPr>
            <w:tcW w:w="4250" w:type="dxa"/>
            <w:gridSpan w:val="2"/>
          </w:tcPr>
          <w:p w14:paraId="007AF350"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07D4E795"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53C1CBFC" w14:textId="77777777" w:rsidTr="002B41A7">
        <w:trPr>
          <w:trHeight w:val="227"/>
        </w:trPr>
        <w:tc>
          <w:tcPr>
            <w:tcW w:w="2509" w:type="dxa"/>
            <w:vMerge/>
          </w:tcPr>
          <w:p w14:paraId="582BBB04"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20B26242"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Nº ICCAT et nº de JFO </w:t>
            </w:r>
          </w:p>
        </w:tc>
        <w:tc>
          <w:tcPr>
            <w:tcW w:w="4250" w:type="dxa"/>
            <w:gridSpan w:val="2"/>
          </w:tcPr>
          <w:p w14:paraId="76703904"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4A4853C0"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63FC840F" w14:textId="77777777" w:rsidTr="002B41A7">
        <w:trPr>
          <w:trHeight w:val="227"/>
        </w:trPr>
        <w:tc>
          <w:tcPr>
            <w:tcW w:w="2509" w:type="dxa"/>
            <w:vMerge/>
          </w:tcPr>
          <w:p w14:paraId="4CBB5737"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A0DBC8F"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Numéro(s) eBCD</w:t>
            </w:r>
          </w:p>
        </w:tc>
        <w:tc>
          <w:tcPr>
            <w:tcW w:w="4250" w:type="dxa"/>
            <w:gridSpan w:val="2"/>
          </w:tcPr>
          <w:p w14:paraId="0C07A327"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1C0AC38C"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07B81C37" w14:textId="77777777" w:rsidTr="002B41A7">
        <w:trPr>
          <w:trHeight w:val="139"/>
        </w:trPr>
        <w:tc>
          <w:tcPr>
            <w:tcW w:w="2509" w:type="dxa"/>
            <w:vMerge w:val="restart"/>
            <w:vAlign w:val="center"/>
          </w:tcPr>
          <w:p w14:paraId="6963281C"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Remorqueur antérieur (le cas échéant)</w:t>
            </w:r>
          </w:p>
        </w:tc>
        <w:tc>
          <w:tcPr>
            <w:tcW w:w="2591" w:type="dxa"/>
            <w:vAlign w:val="center"/>
          </w:tcPr>
          <w:p w14:paraId="1C06B342"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Nom</w:t>
            </w:r>
          </w:p>
        </w:tc>
        <w:tc>
          <w:tcPr>
            <w:tcW w:w="4250" w:type="dxa"/>
            <w:gridSpan w:val="2"/>
          </w:tcPr>
          <w:p w14:paraId="4817B2D5"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503476A3"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1C7373C0" w14:textId="77777777" w:rsidTr="002B41A7">
        <w:trPr>
          <w:trHeight w:val="138"/>
        </w:trPr>
        <w:tc>
          <w:tcPr>
            <w:tcW w:w="2509" w:type="dxa"/>
            <w:vMerge/>
          </w:tcPr>
          <w:p w14:paraId="3D1F2B05"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FC22BC4"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Nº ICCAT et pavillon </w:t>
            </w:r>
          </w:p>
        </w:tc>
        <w:tc>
          <w:tcPr>
            <w:tcW w:w="4250" w:type="dxa"/>
            <w:gridSpan w:val="2"/>
          </w:tcPr>
          <w:p w14:paraId="0715ECF3"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6F2FEBBC"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466706FB" w14:textId="77777777" w:rsidTr="002B41A7">
        <w:trPr>
          <w:trHeight w:val="138"/>
        </w:trPr>
        <w:tc>
          <w:tcPr>
            <w:tcW w:w="2509" w:type="dxa"/>
            <w:vMerge/>
          </w:tcPr>
          <w:p w14:paraId="142C4852"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01DF34C7"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Nº de l’ITD et nº de la cage</w:t>
            </w:r>
          </w:p>
        </w:tc>
        <w:tc>
          <w:tcPr>
            <w:tcW w:w="4250" w:type="dxa"/>
            <w:gridSpan w:val="2"/>
          </w:tcPr>
          <w:p w14:paraId="6AF8789A"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5937A2A2"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0EF10897" w14:textId="77777777" w:rsidTr="002B41A7">
        <w:trPr>
          <w:trHeight w:val="138"/>
        </w:trPr>
        <w:tc>
          <w:tcPr>
            <w:tcW w:w="2509" w:type="dxa"/>
            <w:vMerge/>
          </w:tcPr>
          <w:p w14:paraId="798394C3"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7EEE4EA"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Nombre total de thons rouges déclarés morts (*)</w:t>
            </w:r>
          </w:p>
        </w:tc>
        <w:tc>
          <w:tcPr>
            <w:tcW w:w="4250" w:type="dxa"/>
            <w:gridSpan w:val="2"/>
          </w:tcPr>
          <w:p w14:paraId="32D0CA63"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5A7E9339" w14:textId="77777777" w:rsidTr="002B41A7">
        <w:trPr>
          <w:trHeight w:val="227"/>
        </w:trPr>
        <w:tc>
          <w:tcPr>
            <w:tcW w:w="2509" w:type="dxa"/>
            <w:vAlign w:val="center"/>
          </w:tcPr>
          <w:p w14:paraId="4FE34D6A"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Ferme de destination</w:t>
            </w:r>
          </w:p>
        </w:tc>
        <w:tc>
          <w:tcPr>
            <w:tcW w:w="2591" w:type="dxa"/>
            <w:vAlign w:val="center"/>
          </w:tcPr>
          <w:p w14:paraId="5E1DBD10"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CPC / Nom / N</w:t>
            </w:r>
            <w:r w:rsidRPr="00ED51C9">
              <w:rPr>
                <w:rFonts w:ascii="Cambria" w:eastAsia="Cambria" w:hAnsi="Cambria" w:cs="Cambria"/>
                <w:b/>
                <w:sz w:val="20"/>
                <w:szCs w:val="20"/>
                <w:lang w:eastAsia="en-GB"/>
              </w:rPr>
              <w:t xml:space="preserve">° </w:t>
            </w:r>
            <w:r w:rsidRPr="00ED51C9">
              <w:rPr>
                <w:rFonts w:ascii="Cambria" w:eastAsia="Cambria" w:hAnsi="Cambria" w:cs="Cambria"/>
                <w:sz w:val="20"/>
                <w:szCs w:val="20"/>
                <w:lang w:eastAsia="en-GB"/>
              </w:rPr>
              <w:t xml:space="preserve">ICCAT </w:t>
            </w:r>
          </w:p>
        </w:tc>
        <w:tc>
          <w:tcPr>
            <w:tcW w:w="4250" w:type="dxa"/>
            <w:gridSpan w:val="2"/>
          </w:tcPr>
          <w:p w14:paraId="35EAFBAF"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12C63F7E"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500E5E93" w14:textId="77777777" w:rsidTr="002B41A7">
        <w:trPr>
          <w:trHeight w:val="227"/>
        </w:trPr>
        <w:tc>
          <w:tcPr>
            <w:tcW w:w="2509" w:type="dxa"/>
          </w:tcPr>
          <w:p w14:paraId="44E2D25D"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Date</w:t>
            </w:r>
          </w:p>
        </w:tc>
        <w:tc>
          <w:tcPr>
            <w:tcW w:w="2591" w:type="dxa"/>
          </w:tcPr>
          <w:p w14:paraId="4CAD1FC3"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Nbre de thons rouges morts</w:t>
            </w:r>
          </w:p>
        </w:tc>
        <w:tc>
          <w:tcPr>
            <w:tcW w:w="1783" w:type="dxa"/>
          </w:tcPr>
          <w:p w14:paraId="28A85DD9"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Destination des poissons morts (rejetés ou débarqués)</w:t>
            </w:r>
          </w:p>
        </w:tc>
        <w:tc>
          <w:tcPr>
            <w:tcW w:w="2467" w:type="dxa"/>
          </w:tcPr>
          <w:p w14:paraId="5E2517C9"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r w:rsidRPr="00ED51C9">
              <w:rPr>
                <w:rFonts w:ascii="Cambria" w:eastAsia="Cambria" w:hAnsi="Cambria" w:cs="Cambria"/>
                <w:sz w:val="20"/>
                <w:szCs w:val="20"/>
                <w:lang w:eastAsia="en-GB"/>
              </w:rPr>
              <w:t>Signature du capitaine</w:t>
            </w:r>
          </w:p>
        </w:tc>
      </w:tr>
      <w:tr w:rsidR="00825D71" w:rsidRPr="00ED51C9" w14:paraId="433F4EE4" w14:textId="77777777" w:rsidTr="002B41A7">
        <w:trPr>
          <w:trHeight w:val="227"/>
        </w:trPr>
        <w:tc>
          <w:tcPr>
            <w:tcW w:w="2509" w:type="dxa"/>
          </w:tcPr>
          <w:p w14:paraId="524EFE19"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3B76F6F9"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DED8BE4"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D1C9712"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CDC874C"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4BE268F6" w14:textId="77777777" w:rsidTr="002B41A7">
        <w:trPr>
          <w:trHeight w:val="227"/>
        </w:trPr>
        <w:tc>
          <w:tcPr>
            <w:tcW w:w="2509" w:type="dxa"/>
          </w:tcPr>
          <w:p w14:paraId="6EC26A53"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3375E8C4"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4D6F6F5C"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70FF330"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9F15F50"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6A475ED9" w14:textId="77777777" w:rsidTr="002B41A7">
        <w:trPr>
          <w:trHeight w:val="227"/>
        </w:trPr>
        <w:tc>
          <w:tcPr>
            <w:tcW w:w="2509" w:type="dxa"/>
          </w:tcPr>
          <w:p w14:paraId="47E18A98"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328ED245"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2C256DDF"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2F4BE75"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23B5C0D"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3B0B0CF1" w14:textId="77777777" w:rsidTr="002B41A7">
        <w:trPr>
          <w:trHeight w:val="227"/>
        </w:trPr>
        <w:tc>
          <w:tcPr>
            <w:tcW w:w="2509" w:type="dxa"/>
          </w:tcPr>
          <w:p w14:paraId="4F0E9C0C"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7E8563CE"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E52C1CE"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27E1F24D"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22192E1F"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262004FF" w14:textId="77777777" w:rsidTr="002B41A7">
        <w:trPr>
          <w:trHeight w:val="227"/>
        </w:trPr>
        <w:tc>
          <w:tcPr>
            <w:tcW w:w="2509" w:type="dxa"/>
          </w:tcPr>
          <w:p w14:paraId="31FC3D70"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34CDBAE5"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387A86D"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6553125"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5D4B2039"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37E09AB7" w14:textId="77777777" w:rsidTr="002B41A7">
        <w:trPr>
          <w:trHeight w:val="227"/>
        </w:trPr>
        <w:tc>
          <w:tcPr>
            <w:tcW w:w="2509" w:type="dxa"/>
          </w:tcPr>
          <w:p w14:paraId="356C7FC2"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1E6DF624"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B88938C"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1916535"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01E48C22"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19F97713" w14:textId="77777777" w:rsidTr="002B41A7">
        <w:trPr>
          <w:trHeight w:val="227"/>
        </w:trPr>
        <w:tc>
          <w:tcPr>
            <w:tcW w:w="2509" w:type="dxa"/>
          </w:tcPr>
          <w:p w14:paraId="3E9C3852"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0A298A78"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6B1C78D"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D4161A3"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04B75F7"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142BDCE7" w14:textId="77777777" w:rsidTr="002B41A7">
        <w:trPr>
          <w:trHeight w:val="227"/>
        </w:trPr>
        <w:tc>
          <w:tcPr>
            <w:tcW w:w="2509" w:type="dxa"/>
          </w:tcPr>
          <w:p w14:paraId="1259CE93"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p w14:paraId="1A56997F"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074B6A8B"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342FBF5"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6BC8DF4F"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D51C9" w14:paraId="3F10CA2C" w14:textId="77777777" w:rsidTr="002B41A7">
        <w:trPr>
          <w:trHeight w:val="227"/>
        </w:trPr>
        <w:tc>
          <w:tcPr>
            <w:tcW w:w="2509" w:type="dxa"/>
            <w:vAlign w:val="center"/>
          </w:tcPr>
          <w:p w14:paraId="71C63F7D" w14:textId="77777777" w:rsidR="00825D71" w:rsidRPr="00ED51C9" w:rsidRDefault="00825D71" w:rsidP="00825D71">
            <w:pPr>
              <w:spacing w:after="5" w:line="249" w:lineRule="auto"/>
              <w:ind w:left="227" w:right="140" w:hanging="8"/>
              <w:jc w:val="both"/>
              <w:rPr>
                <w:rFonts w:ascii="Cambria" w:eastAsia="Cambria" w:hAnsi="Cambria" w:cs="Cambria"/>
                <w:b/>
                <w:sz w:val="20"/>
                <w:szCs w:val="20"/>
                <w:lang w:eastAsia="en-GB"/>
              </w:rPr>
            </w:pPr>
          </w:p>
          <w:p w14:paraId="5D7E99BE" w14:textId="77777777" w:rsidR="00825D71" w:rsidRPr="00ED51C9" w:rsidRDefault="00825D71" w:rsidP="00825D71">
            <w:pPr>
              <w:spacing w:after="5" w:line="249" w:lineRule="auto"/>
              <w:ind w:left="227" w:right="140" w:hanging="8"/>
              <w:jc w:val="both"/>
              <w:rPr>
                <w:rFonts w:ascii="Cambria" w:eastAsia="Cambria" w:hAnsi="Cambria" w:cs="Cambria"/>
                <w:b/>
                <w:sz w:val="20"/>
                <w:szCs w:val="20"/>
                <w:lang w:eastAsia="en-GB"/>
              </w:rPr>
            </w:pPr>
            <w:r w:rsidRPr="00ED51C9">
              <w:rPr>
                <w:rFonts w:ascii="Cambria" w:eastAsia="Cambria" w:hAnsi="Cambria" w:cs="Cambria"/>
                <w:b/>
                <w:sz w:val="20"/>
                <w:szCs w:val="20"/>
                <w:lang w:eastAsia="en-GB"/>
              </w:rPr>
              <w:t>TOTAL</w:t>
            </w:r>
          </w:p>
          <w:p w14:paraId="5CDCE743" w14:textId="77777777" w:rsidR="00825D71" w:rsidRPr="00ED51C9" w:rsidRDefault="00825D71" w:rsidP="00825D71">
            <w:pPr>
              <w:spacing w:after="5" w:line="249" w:lineRule="auto"/>
              <w:ind w:left="227" w:right="140" w:hanging="8"/>
              <w:jc w:val="both"/>
              <w:rPr>
                <w:rFonts w:ascii="Cambria" w:eastAsia="Cambria" w:hAnsi="Cambria" w:cs="Cambria"/>
                <w:b/>
                <w:sz w:val="20"/>
                <w:szCs w:val="20"/>
                <w:lang w:eastAsia="en-GB"/>
              </w:rPr>
            </w:pPr>
          </w:p>
        </w:tc>
        <w:tc>
          <w:tcPr>
            <w:tcW w:w="2591" w:type="dxa"/>
          </w:tcPr>
          <w:p w14:paraId="21A0DBFE"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3247345"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1866E94C" w14:textId="77777777" w:rsidR="00825D71" w:rsidRPr="00ED51C9" w:rsidRDefault="00825D71" w:rsidP="00825D71">
            <w:pPr>
              <w:spacing w:after="5" w:line="249" w:lineRule="auto"/>
              <w:ind w:left="227" w:right="140" w:hanging="8"/>
              <w:jc w:val="both"/>
              <w:rPr>
                <w:rFonts w:ascii="Cambria" w:eastAsia="Cambria" w:hAnsi="Cambria" w:cs="Cambria"/>
                <w:sz w:val="20"/>
                <w:szCs w:val="20"/>
                <w:lang w:eastAsia="en-GB"/>
              </w:rPr>
            </w:pPr>
          </w:p>
        </w:tc>
      </w:tr>
    </w:tbl>
    <w:p w14:paraId="0228D15B" w14:textId="77777777" w:rsidR="00825D71" w:rsidRPr="00ED51C9" w:rsidRDefault="00825D71" w:rsidP="00825D71">
      <w:pPr>
        <w:contextualSpacing/>
        <w:rPr>
          <w:rFonts w:ascii="Cambria" w:eastAsia="Cambria" w:hAnsi="Cambria" w:cs="Cambria"/>
          <w:b/>
          <w:sz w:val="8"/>
          <w:szCs w:val="8"/>
          <w:lang w:eastAsia="en-GB"/>
        </w:rPr>
      </w:pPr>
    </w:p>
    <w:p w14:paraId="72F43B97" w14:textId="50B339EE" w:rsidR="00825D71" w:rsidRPr="00ED51C9" w:rsidRDefault="00825D71" w:rsidP="00825D71">
      <w:pPr>
        <w:spacing w:after="160" w:line="259" w:lineRule="auto"/>
        <w:jc w:val="both"/>
        <w:rPr>
          <w:rFonts w:ascii="Cambria" w:eastAsia="Cambria" w:hAnsi="Cambria" w:cs="Cambria"/>
          <w:sz w:val="16"/>
          <w:szCs w:val="16"/>
          <w:lang w:eastAsia="en-GB"/>
        </w:rPr>
      </w:pPr>
      <w:r w:rsidRPr="00ED51C9">
        <w:rPr>
          <w:rFonts w:ascii="Cambria" w:eastAsia="Cambria" w:hAnsi="Cambria" w:cs="Cambria"/>
          <w:sz w:val="16"/>
          <w:szCs w:val="16"/>
          <w:lang w:eastAsia="en-GB"/>
        </w:rPr>
        <w:t xml:space="preserve">(*) En cas de transfert ultérieur, le capitaine du remorqueur </w:t>
      </w:r>
      <w:r w:rsidR="00256FDB" w:rsidRPr="00ED51C9">
        <w:rPr>
          <w:rFonts w:ascii="Cambria" w:eastAsia="Cambria" w:hAnsi="Cambria" w:cs="Cambria"/>
          <w:sz w:val="16"/>
          <w:szCs w:val="16"/>
          <w:lang w:eastAsia="en-GB"/>
        </w:rPr>
        <w:t xml:space="preserve">donateur </w:t>
      </w:r>
      <w:r w:rsidRPr="00ED51C9">
        <w:rPr>
          <w:rFonts w:ascii="Cambria" w:eastAsia="Cambria" w:hAnsi="Cambria" w:cs="Cambria"/>
          <w:sz w:val="16"/>
          <w:szCs w:val="16"/>
          <w:lang w:eastAsia="en-GB"/>
        </w:rPr>
        <w:t>devra remettre l'original du rapport de mortalité au capitaine du remorqueur récepteur.</w:t>
      </w:r>
    </w:p>
    <w:p w14:paraId="1E9EFE28" w14:textId="77777777" w:rsidR="00825D71" w:rsidRPr="00ED51C9" w:rsidRDefault="00825D71" w:rsidP="00825D71">
      <w:pPr>
        <w:rPr>
          <w:rFonts w:ascii="Cambria" w:eastAsia="Cambria" w:hAnsi="Cambria" w:cs="Cambria"/>
          <w:b/>
          <w:sz w:val="20"/>
          <w:szCs w:val="20"/>
          <w:lang w:eastAsia="en-GB"/>
        </w:rPr>
      </w:pPr>
    </w:p>
    <w:p w14:paraId="21A8B1E5" w14:textId="77777777" w:rsidR="00F94EE3" w:rsidRPr="00ED51C9" w:rsidRDefault="00F94EE3">
      <w:pPr>
        <w:spacing w:after="160" w:line="259" w:lineRule="auto"/>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257CB7F4" w14:textId="675ACE49" w:rsidR="00825D71" w:rsidRPr="00ED51C9" w:rsidRDefault="00825D71" w:rsidP="00825D71">
      <w:pPr>
        <w:spacing w:line="259" w:lineRule="auto"/>
        <w:ind w:left="10" w:right="168" w:hanging="10"/>
        <w:jc w:val="right"/>
        <w:rPr>
          <w:rFonts w:ascii="Cambria" w:eastAsia="Cambria" w:hAnsi="Cambria" w:cs="Cambria"/>
          <w:sz w:val="20"/>
          <w:szCs w:val="20"/>
          <w:lang w:eastAsia="en-GB"/>
        </w:rPr>
      </w:pPr>
      <w:r w:rsidRPr="00ED51C9">
        <w:rPr>
          <w:rFonts w:ascii="Cambria" w:eastAsia="Cambria" w:hAnsi="Cambria" w:cs="Cambria"/>
          <w:b/>
          <w:sz w:val="20"/>
          <w:szCs w:val="20"/>
          <w:lang w:eastAsia="en-GB"/>
        </w:rPr>
        <w:lastRenderedPageBreak/>
        <w:t>Annexe 12</w:t>
      </w:r>
    </w:p>
    <w:p w14:paraId="3CA9C9C2" w14:textId="638EBBB3" w:rsidR="00825D71" w:rsidRPr="00ED51C9" w:rsidRDefault="00825D71" w:rsidP="00825D71">
      <w:pPr>
        <w:spacing w:after="11" w:line="259" w:lineRule="auto"/>
        <w:rPr>
          <w:rFonts w:ascii="Cambria" w:eastAsia="Cambria" w:hAnsi="Cambria" w:cs="Cambria"/>
          <w:sz w:val="20"/>
          <w:szCs w:val="20"/>
          <w:lang w:eastAsia="en-GB"/>
        </w:rPr>
      </w:pPr>
    </w:p>
    <w:p w14:paraId="58ADE134" w14:textId="77777777" w:rsidR="00825D71" w:rsidRPr="00ED51C9" w:rsidRDefault="00825D71" w:rsidP="00825D71">
      <w:pPr>
        <w:spacing w:line="259" w:lineRule="auto"/>
        <w:ind w:left="440" w:right="398" w:hanging="10"/>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Déclaration de mise en cage de l’ICCAT</w:t>
      </w:r>
    </w:p>
    <w:p w14:paraId="21A57DE8" w14:textId="77777777" w:rsidR="00825D71" w:rsidRPr="00ED51C9" w:rsidRDefault="00825D71" w:rsidP="00825D71">
      <w:pPr>
        <w:spacing w:line="259" w:lineRule="auto"/>
        <w:ind w:left="440" w:right="398" w:hanging="10"/>
        <w:jc w:val="center"/>
        <w:rPr>
          <w:rFonts w:ascii="Cambria" w:eastAsia="Cambria" w:hAnsi="Cambria" w:cs="Cambria"/>
          <w:sz w:val="20"/>
          <w:szCs w:val="20"/>
          <w:lang w:eastAsia="en-GB"/>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467"/>
        <w:gridCol w:w="1275"/>
        <w:gridCol w:w="1416"/>
        <w:gridCol w:w="3543"/>
      </w:tblGrid>
      <w:tr w:rsidR="00825D71" w:rsidRPr="00ED51C9" w14:paraId="5BF9087E" w14:textId="77777777" w:rsidTr="00FB044D">
        <w:trPr>
          <w:trHeight w:val="89"/>
          <w:jc w:val="center"/>
        </w:trPr>
        <w:tc>
          <w:tcPr>
            <w:tcW w:w="4537" w:type="dxa"/>
            <w:gridSpan w:val="3"/>
          </w:tcPr>
          <w:p w14:paraId="64DBE3FA"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b/>
                <w:bCs/>
                <w:sz w:val="20"/>
                <w:szCs w:val="20"/>
                <w:lang w:eastAsia="en-GB"/>
              </w:rPr>
              <w:t>Déclaration de mise en cage de l’ICCAT</w:t>
            </w:r>
          </w:p>
        </w:tc>
        <w:tc>
          <w:tcPr>
            <w:tcW w:w="4959" w:type="dxa"/>
            <w:gridSpan w:val="2"/>
          </w:tcPr>
          <w:p w14:paraId="62C5DE96"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b/>
                <w:bCs/>
                <w:sz w:val="20"/>
                <w:szCs w:val="20"/>
                <w:lang w:eastAsia="en-GB"/>
              </w:rPr>
              <w:t>N° de document :</w:t>
            </w:r>
          </w:p>
        </w:tc>
      </w:tr>
      <w:tr w:rsidR="00825D71" w:rsidRPr="00ED51C9" w14:paraId="358907F3" w14:textId="77777777" w:rsidTr="00FB044D">
        <w:trPr>
          <w:trHeight w:val="89"/>
          <w:jc w:val="center"/>
        </w:trPr>
        <w:tc>
          <w:tcPr>
            <w:tcW w:w="9496" w:type="dxa"/>
            <w:gridSpan w:val="5"/>
          </w:tcPr>
          <w:p w14:paraId="7BC7A81B"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b/>
                <w:bCs/>
                <w:sz w:val="20"/>
                <w:szCs w:val="20"/>
                <w:lang w:eastAsia="en-GB"/>
              </w:rPr>
              <w:t xml:space="preserve">1 - MISE EN CAGE DU THON ROUGE </w:t>
            </w:r>
          </w:p>
        </w:tc>
      </w:tr>
      <w:tr w:rsidR="00825D71" w:rsidRPr="00ED51C9" w14:paraId="1B8666BB" w14:textId="77777777" w:rsidTr="00FB044D">
        <w:trPr>
          <w:trHeight w:val="89"/>
          <w:jc w:val="center"/>
        </w:trPr>
        <w:tc>
          <w:tcPr>
            <w:tcW w:w="4537" w:type="dxa"/>
            <w:gridSpan w:val="3"/>
          </w:tcPr>
          <w:p w14:paraId="6502BDBB"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bCs/>
                <w:sz w:val="20"/>
                <w:szCs w:val="20"/>
                <w:lang w:eastAsia="en-GB"/>
              </w:rPr>
              <w:t xml:space="preserve">Nom de la </w:t>
            </w:r>
            <w:proofErr w:type="gramStart"/>
            <w:r w:rsidRPr="00ED51C9">
              <w:rPr>
                <w:rFonts w:ascii="Cambria" w:eastAsia="Cambria" w:hAnsi="Cambria" w:cs="EUAlbertina"/>
                <w:bCs/>
                <w:sz w:val="20"/>
                <w:szCs w:val="20"/>
                <w:lang w:eastAsia="en-GB"/>
              </w:rPr>
              <w:t>ferme:</w:t>
            </w:r>
            <w:proofErr w:type="gramEnd"/>
          </w:p>
          <w:p w14:paraId="3535A193"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65845ACB"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bCs/>
                <w:sz w:val="20"/>
                <w:szCs w:val="20"/>
                <w:lang w:eastAsia="en-GB"/>
              </w:rPr>
              <w:t xml:space="preserve">Nº registre ICCAT : </w:t>
            </w:r>
          </w:p>
          <w:p w14:paraId="219C0825"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79F14A94"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bCs/>
                <w:sz w:val="20"/>
                <w:szCs w:val="20"/>
                <w:lang w:eastAsia="en-GB"/>
              </w:rPr>
              <w:t>Numéro de l'autorisation de mise en cage :</w:t>
            </w:r>
          </w:p>
          <w:p w14:paraId="38C7197C"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49297E7E"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bCs/>
                <w:sz w:val="20"/>
                <w:szCs w:val="20"/>
                <w:lang w:eastAsia="en-GB"/>
              </w:rPr>
              <w:t xml:space="preserve">Numéro de la cage de </w:t>
            </w:r>
            <w:proofErr w:type="gramStart"/>
            <w:r w:rsidRPr="00ED51C9">
              <w:rPr>
                <w:rFonts w:ascii="Cambria" w:eastAsia="Cambria" w:hAnsi="Cambria" w:cs="EUAlbertina"/>
                <w:bCs/>
                <w:sz w:val="20"/>
                <w:szCs w:val="20"/>
                <w:lang w:eastAsia="en-GB"/>
              </w:rPr>
              <w:t>transport:</w:t>
            </w:r>
            <w:proofErr w:type="gramEnd"/>
          </w:p>
          <w:p w14:paraId="57E67672"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3F5AE8FA"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bCs/>
                <w:sz w:val="20"/>
                <w:szCs w:val="20"/>
                <w:lang w:eastAsia="en-GB"/>
              </w:rPr>
              <w:t>Numéro de la cage d’élevage :</w:t>
            </w:r>
          </w:p>
          <w:p w14:paraId="1DA89870"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67ECBD74"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Date de mise en cage :</w:t>
            </w:r>
          </w:p>
          <w:p w14:paraId="002CF0E6"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57224E4B"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tc>
        <w:tc>
          <w:tcPr>
            <w:tcW w:w="4959" w:type="dxa"/>
            <w:gridSpan w:val="2"/>
          </w:tcPr>
          <w:p w14:paraId="5A226990"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bCs/>
                <w:sz w:val="20"/>
                <w:szCs w:val="20"/>
                <w:lang w:eastAsia="en-GB"/>
              </w:rPr>
              <w:t xml:space="preserve">Nom du remorqueur : </w:t>
            </w:r>
          </w:p>
          <w:p w14:paraId="7538AB20"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1A09E775"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bCs/>
                <w:sz w:val="20"/>
                <w:szCs w:val="20"/>
                <w:lang w:eastAsia="en-GB"/>
              </w:rPr>
              <w:t>Nº registre ICCAT :</w:t>
            </w:r>
          </w:p>
          <w:p w14:paraId="09013EA9"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0FCD93FE"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bCs/>
                <w:sz w:val="20"/>
                <w:szCs w:val="20"/>
                <w:lang w:eastAsia="en-GB"/>
              </w:rPr>
              <w:t>Pavillon :</w:t>
            </w:r>
          </w:p>
          <w:p w14:paraId="5CB32C65"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60BB1693"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bCs/>
                <w:sz w:val="20"/>
                <w:szCs w:val="20"/>
                <w:lang w:eastAsia="en-GB"/>
              </w:rPr>
              <w:t xml:space="preserve">Numéro de la </w:t>
            </w:r>
            <w:proofErr w:type="gramStart"/>
            <w:r w:rsidRPr="00ED51C9">
              <w:rPr>
                <w:rFonts w:ascii="Cambria" w:eastAsia="Cambria" w:hAnsi="Cambria" w:cs="EUAlbertina"/>
                <w:bCs/>
                <w:sz w:val="20"/>
                <w:szCs w:val="20"/>
                <w:lang w:eastAsia="en-GB"/>
              </w:rPr>
              <w:t>JFO:</w:t>
            </w:r>
            <w:proofErr w:type="gramEnd"/>
          </w:p>
          <w:p w14:paraId="045DF739"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49D85BD5" w14:textId="53D7E8E1" w:rsidR="002B41A7" w:rsidRPr="00ED51C9" w:rsidRDefault="00825D71" w:rsidP="00825D71">
            <w:pPr>
              <w:autoSpaceDE w:val="0"/>
              <w:autoSpaceDN w:val="0"/>
              <w:adjustRightInd w:val="0"/>
              <w:jc w:val="both"/>
              <w:rPr>
                <w:rFonts w:ascii="Cambria" w:eastAsia="Cambria" w:hAnsi="Cambria" w:cs="EUAlbertina"/>
                <w:bCs/>
                <w:sz w:val="20"/>
                <w:szCs w:val="20"/>
                <w:lang w:eastAsia="en-GB"/>
              </w:rPr>
            </w:pPr>
            <w:r w:rsidRPr="00ED51C9">
              <w:rPr>
                <w:rFonts w:ascii="Cambria" w:eastAsia="Cambria" w:hAnsi="Cambria" w:cs="EUAlbertina"/>
                <w:bCs/>
                <w:sz w:val="20"/>
                <w:szCs w:val="20"/>
                <w:lang w:eastAsia="en-GB"/>
              </w:rPr>
              <w:t xml:space="preserve">Numéro(s) </w:t>
            </w:r>
            <w:proofErr w:type="gramStart"/>
            <w:r w:rsidRPr="00ED51C9">
              <w:rPr>
                <w:rFonts w:ascii="Cambria" w:eastAsia="Cambria" w:hAnsi="Cambria" w:cs="EUAlbertina"/>
                <w:bCs/>
                <w:sz w:val="20"/>
                <w:szCs w:val="20"/>
                <w:lang w:eastAsia="en-GB"/>
              </w:rPr>
              <w:t>eBCD:</w:t>
            </w:r>
            <w:proofErr w:type="gramEnd"/>
          </w:p>
          <w:p w14:paraId="2E9FF791"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49E948B2"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r w:rsidRPr="00ED51C9">
              <w:rPr>
                <w:rFonts w:ascii="Cambria" w:eastAsia="Cambria" w:hAnsi="Cambria" w:cs="EUAlbertina"/>
                <w:bCs/>
                <w:sz w:val="20"/>
                <w:szCs w:val="20"/>
                <w:lang w:eastAsia="en-GB"/>
              </w:rPr>
              <w:t>Numéro(s) de la déclaration de transfert (ITD</w:t>
            </w:r>
            <w:proofErr w:type="gramStart"/>
            <w:r w:rsidRPr="00ED51C9">
              <w:rPr>
                <w:rFonts w:ascii="Cambria" w:eastAsia="Cambria" w:hAnsi="Cambria" w:cs="EUAlbertina"/>
                <w:bCs/>
                <w:sz w:val="20"/>
                <w:szCs w:val="20"/>
                <w:lang w:eastAsia="en-GB"/>
              </w:rPr>
              <w:t>):</w:t>
            </w:r>
            <w:proofErr w:type="gramEnd"/>
          </w:p>
          <w:p w14:paraId="1596B866"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p w14:paraId="522CCB77"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ED51C9" w14:paraId="336ABE15" w14:textId="77777777" w:rsidTr="00FB044D">
        <w:trPr>
          <w:trHeight w:val="89"/>
          <w:jc w:val="center"/>
        </w:trPr>
        <w:tc>
          <w:tcPr>
            <w:tcW w:w="9496" w:type="dxa"/>
            <w:gridSpan w:val="5"/>
          </w:tcPr>
          <w:p w14:paraId="0E1FC6E3"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 xml:space="preserve">Thons rouges </w:t>
            </w:r>
            <w:r w:rsidRPr="00ED51C9">
              <w:rPr>
                <w:rFonts w:ascii="Cambria" w:eastAsia="Cambria" w:hAnsi="Cambria" w:cs="Cambria"/>
                <w:sz w:val="20"/>
                <w:szCs w:val="20"/>
                <w:lang w:eastAsia="en-GB"/>
              </w:rPr>
              <w:t>qui meurent</w:t>
            </w:r>
            <w:r w:rsidRPr="00ED51C9">
              <w:rPr>
                <w:rFonts w:ascii="Cambria" w:eastAsia="Cambria" w:hAnsi="Cambria" w:cs="Cambria"/>
                <w:b/>
                <w:bCs/>
                <w:sz w:val="20"/>
                <w:szCs w:val="20"/>
                <w:lang w:eastAsia="en-GB"/>
              </w:rPr>
              <w:t xml:space="preserve"> </w:t>
            </w:r>
            <w:r w:rsidRPr="00ED51C9">
              <w:rPr>
                <w:rFonts w:ascii="Cambria" w:eastAsia="Cambria" w:hAnsi="Cambria" w:cs="EUAlbertina"/>
                <w:sz w:val="20"/>
                <w:szCs w:val="20"/>
                <w:lang w:eastAsia="en-GB"/>
              </w:rPr>
              <w:t xml:space="preserve">pendant le transport </w:t>
            </w:r>
            <w:r w:rsidRPr="00ED51C9">
              <w:rPr>
                <w:rFonts w:ascii="Cambria" w:eastAsia="Cambria" w:hAnsi="Cambria" w:cs="EUAlbertina"/>
                <w:sz w:val="20"/>
                <w:szCs w:val="20"/>
                <w:vertAlign w:val="superscript"/>
                <w:lang w:eastAsia="en-GB"/>
              </w:rPr>
              <w:t>(1</w:t>
            </w:r>
            <w:proofErr w:type="gramStart"/>
            <w:r w:rsidRPr="00ED51C9">
              <w:rPr>
                <w:rFonts w:ascii="Cambria" w:eastAsia="Cambria" w:hAnsi="Cambria" w:cs="EUAlbertina"/>
                <w:sz w:val="20"/>
                <w:szCs w:val="20"/>
                <w:vertAlign w:val="superscript"/>
                <w:lang w:eastAsia="en-GB"/>
              </w:rPr>
              <w:t>):</w:t>
            </w:r>
            <w:proofErr w:type="gramEnd"/>
          </w:p>
          <w:p w14:paraId="741DB9B8" w14:textId="77777777" w:rsidR="00825D71" w:rsidRPr="00ED51C9"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ED51C9" w14:paraId="3CC13694" w14:textId="77777777" w:rsidTr="00FB044D">
        <w:trPr>
          <w:trHeight w:val="89"/>
          <w:jc w:val="center"/>
        </w:trPr>
        <w:tc>
          <w:tcPr>
            <w:tcW w:w="9496" w:type="dxa"/>
            <w:gridSpan w:val="5"/>
          </w:tcPr>
          <w:p w14:paraId="210AF762"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b/>
                <w:bCs/>
                <w:sz w:val="20"/>
                <w:szCs w:val="20"/>
                <w:lang w:eastAsia="en-GB"/>
              </w:rPr>
              <w:t xml:space="preserve">2 - INFORMATIONS SUR LA MISE EN CAGE - OPÉRATEUR DE LA FERME ET OBSERVATEUR DE L’ICCAT </w:t>
            </w:r>
            <w:r w:rsidRPr="00ED51C9">
              <w:rPr>
                <w:rFonts w:ascii="Cambria" w:eastAsia="Cambria" w:hAnsi="Cambria" w:cs="EUAlbertina"/>
                <w:bCs/>
                <w:sz w:val="20"/>
                <w:szCs w:val="20"/>
                <w:vertAlign w:val="superscript"/>
                <w:lang w:eastAsia="en-GB"/>
              </w:rPr>
              <w:t>(2)</w:t>
            </w:r>
          </w:p>
        </w:tc>
      </w:tr>
      <w:tr w:rsidR="00825D71" w:rsidRPr="00ED51C9" w14:paraId="110B02B1" w14:textId="77777777" w:rsidTr="002B41A7">
        <w:trPr>
          <w:trHeight w:val="359"/>
          <w:jc w:val="center"/>
        </w:trPr>
        <w:tc>
          <w:tcPr>
            <w:tcW w:w="3262" w:type="dxa"/>
            <w:gridSpan w:val="2"/>
            <w:vAlign w:val="center"/>
          </w:tcPr>
          <w:p w14:paraId="5B57ACA6" w14:textId="77777777" w:rsidR="00825D71" w:rsidRPr="00ED51C9" w:rsidRDefault="00825D71" w:rsidP="002B41A7">
            <w:pPr>
              <w:autoSpaceDE w:val="0"/>
              <w:autoSpaceDN w:val="0"/>
              <w:adjustRightInd w:val="0"/>
              <w:jc w:val="center"/>
              <w:rPr>
                <w:rFonts w:ascii="Cambria" w:eastAsia="Cambria" w:hAnsi="Cambria" w:cs="Cambria"/>
                <w:sz w:val="20"/>
                <w:szCs w:val="20"/>
                <w:lang w:eastAsia="en-GB"/>
              </w:rPr>
            </w:pPr>
          </w:p>
        </w:tc>
        <w:tc>
          <w:tcPr>
            <w:tcW w:w="2691" w:type="dxa"/>
            <w:gridSpan w:val="2"/>
            <w:vAlign w:val="center"/>
          </w:tcPr>
          <w:p w14:paraId="4D8730D3" w14:textId="77777777" w:rsidR="00825D71" w:rsidRPr="00ED51C9" w:rsidRDefault="00825D71" w:rsidP="002B41A7">
            <w:pPr>
              <w:autoSpaceDE w:val="0"/>
              <w:autoSpaceDN w:val="0"/>
              <w:adjustRightInd w:val="0"/>
              <w:rPr>
                <w:rFonts w:ascii="Cambria" w:eastAsia="Cambria" w:hAnsi="Cambria" w:cs="Cambria"/>
                <w:sz w:val="20"/>
                <w:szCs w:val="20"/>
                <w:lang w:eastAsia="en-GB"/>
              </w:rPr>
            </w:pPr>
            <w:r w:rsidRPr="00ED51C9">
              <w:rPr>
                <w:rFonts w:ascii="Cambria" w:eastAsia="Cambria" w:hAnsi="Cambria" w:cs="EUAlbertina"/>
                <w:sz w:val="20"/>
                <w:szCs w:val="20"/>
                <w:lang w:eastAsia="en-GB"/>
              </w:rPr>
              <w:t>Opérateur de la ferme</w:t>
            </w:r>
          </w:p>
        </w:tc>
        <w:tc>
          <w:tcPr>
            <w:tcW w:w="3543" w:type="dxa"/>
            <w:vAlign w:val="center"/>
          </w:tcPr>
          <w:p w14:paraId="5668E44B" w14:textId="4E31D844" w:rsidR="00825D71" w:rsidRPr="00ED51C9" w:rsidRDefault="00825D71" w:rsidP="002B41A7">
            <w:pPr>
              <w:autoSpaceDE w:val="0"/>
              <w:autoSpaceDN w:val="0"/>
              <w:adjustRightInd w:val="0"/>
              <w:rPr>
                <w:rFonts w:ascii="Cambria" w:eastAsia="Cambria" w:hAnsi="Cambria" w:cs="Cambria"/>
                <w:sz w:val="20"/>
                <w:szCs w:val="20"/>
                <w:lang w:eastAsia="en-GB"/>
              </w:rPr>
            </w:pPr>
            <w:r w:rsidRPr="00ED51C9">
              <w:rPr>
                <w:rFonts w:ascii="Cambria" w:eastAsia="Cambria" w:hAnsi="Cambria" w:cs="EUAlbertina"/>
                <w:sz w:val="20"/>
                <w:szCs w:val="20"/>
                <w:lang w:eastAsia="en-GB"/>
              </w:rPr>
              <w:t>Observateur de l’ICCAT</w:t>
            </w:r>
          </w:p>
        </w:tc>
      </w:tr>
      <w:tr w:rsidR="00825D71" w:rsidRPr="00ED51C9" w14:paraId="1DE413E7" w14:textId="77777777" w:rsidTr="002B41A7">
        <w:trPr>
          <w:trHeight w:val="377"/>
          <w:jc w:val="center"/>
        </w:trPr>
        <w:tc>
          <w:tcPr>
            <w:tcW w:w="3262" w:type="dxa"/>
            <w:gridSpan w:val="2"/>
            <w:vAlign w:val="center"/>
          </w:tcPr>
          <w:p w14:paraId="6E72F3ED" w14:textId="77777777" w:rsidR="00825D71" w:rsidRPr="00ED51C9" w:rsidRDefault="00825D71" w:rsidP="002B41A7">
            <w:pPr>
              <w:autoSpaceDE w:val="0"/>
              <w:autoSpaceDN w:val="0"/>
              <w:adjustRightInd w:val="0"/>
              <w:rPr>
                <w:rFonts w:ascii="Cambria" w:eastAsia="Cambria" w:hAnsi="Cambria" w:cs="Cambria"/>
                <w:sz w:val="20"/>
                <w:szCs w:val="20"/>
                <w:lang w:eastAsia="en-GB"/>
              </w:rPr>
            </w:pPr>
            <w:r w:rsidRPr="00ED51C9">
              <w:rPr>
                <w:rFonts w:ascii="Cambria" w:eastAsia="Cambria" w:hAnsi="Cambria" w:cs="EUAlbertina"/>
                <w:sz w:val="20"/>
                <w:szCs w:val="20"/>
                <w:lang w:eastAsia="en-GB"/>
              </w:rPr>
              <w:t>Nombre de spécimens :</w:t>
            </w:r>
          </w:p>
          <w:p w14:paraId="4B04AAB5" w14:textId="77777777" w:rsidR="00825D71" w:rsidRPr="00ED51C9"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0D15B2E8" w14:textId="77777777" w:rsidR="00825D71" w:rsidRPr="00ED51C9"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47D16E5" w14:textId="77777777" w:rsidR="00825D71" w:rsidRPr="00ED51C9" w:rsidRDefault="00825D71" w:rsidP="002B41A7">
            <w:pPr>
              <w:autoSpaceDE w:val="0"/>
              <w:autoSpaceDN w:val="0"/>
              <w:adjustRightInd w:val="0"/>
              <w:rPr>
                <w:rFonts w:ascii="Cambria" w:eastAsia="Cambria" w:hAnsi="Cambria" w:cs="Cambria"/>
                <w:sz w:val="20"/>
                <w:szCs w:val="20"/>
                <w:lang w:eastAsia="en-GB"/>
              </w:rPr>
            </w:pPr>
          </w:p>
        </w:tc>
      </w:tr>
      <w:tr w:rsidR="00825D71" w:rsidRPr="00ED51C9" w14:paraId="42821DCB" w14:textId="77777777" w:rsidTr="002B41A7">
        <w:trPr>
          <w:trHeight w:val="376"/>
          <w:jc w:val="center"/>
        </w:trPr>
        <w:tc>
          <w:tcPr>
            <w:tcW w:w="3262" w:type="dxa"/>
            <w:gridSpan w:val="2"/>
            <w:vAlign w:val="center"/>
          </w:tcPr>
          <w:p w14:paraId="51DC4E0C" w14:textId="77777777" w:rsidR="00825D71" w:rsidRPr="00ED51C9" w:rsidRDefault="00825D71" w:rsidP="002B41A7">
            <w:pPr>
              <w:autoSpaceDE w:val="0"/>
              <w:autoSpaceDN w:val="0"/>
              <w:adjustRightInd w:val="0"/>
              <w:rPr>
                <w:rFonts w:ascii="Cambria" w:eastAsia="Cambria" w:hAnsi="Cambria" w:cs="Cambria"/>
                <w:sz w:val="20"/>
                <w:szCs w:val="20"/>
                <w:lang w:eastAsia="en-GB"/>
              </w:rPr>
            </w:pPr>
            <w:r w:rsidRPr="00ED51C9">
              <w:rPr>
                <w:rFonts w:ascii="Cambria" w:eastAsia="Cambria" w:hAnsi="Cambria" w:cs="EUAlbertina"/>
                <w:sz w:val="20"/>
                <w:szCs w:val="20"/>
                <w:lang w:eastAsia="en-GB"/>
              </w:rPr>
              <w:t>Quantité en kg :</w:t>
            </w:r>
          </w:p>
          <w:p w14:paraId="0BAB06FE" w14:textId="77777777" w:rsidR="00825D71" w:rsidRPr="00ED51C9"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3B37EF94" w14:textId="77777777" w:rsidR="00825D71" w:rsidRPr="00ED51C9"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6BEEC82C" w14:textId="77777777" w:rsidR="00825D71" w:rsidRPr="00ED51C9" w:rsidRDefault="00825D71" w:rsidP="002B41A7">
            <w:pPr>
              <w:autoSpaceDE w:val="0"/>
              <w:autoSpaceDN w:val="0"/>
              <w:adjustRightInd w:val="0"/>
              <w:rPr>
                <w:rFonts w:ascii="Cambria" w:eastAsia="Cambria" w:hAnsi="Cambria" w:cs="Cambria"/>
                <w:sz w:val="20"/>
                <w:szCs w:val="20"/>
                <w:lang w:eastAsia="en-GB"/>
              </w:rPr>
            </w:pPr>
            <w:r w:rsidRPr="00ED51C9">
              <w:rPr>
                <w:rFonts w:ascii="Cambria" w:eastAsia="Cambria" w:hAnsi="Cambria" w:cs="EUAlbertina"/>
                <w:sz w:val="20"/>
                <w:szCs w:val="20"/>
                <w:lang w:eastAsia="en-GB"/>
              </w:rPr>
              <w:t>Non applicable</w:t>
            </w:r>
          </w:p>
        </w:tc>
      </w:tr>
      <w:tr w:rsidR="00825D71" w:rsidRPr="00ED51C9" w14:paraId="185AAB63" w14:textId="77777777" w:rsidTr="002B41A7">
        <w:trPr>
          <w:trHeight w:val="376"/>
          <w:jc w:val="center"/>
        </w:trPr>
        <w:tc>
          <w:tcPr>
            <w:tcW w:w="3262" w:type="dxa"/>
            <w:gridSpan w:val="2"/>
            <w:vAlign w:val="center"/>
          </w:tcPr>
          <w:p w14:paraId="14BDDE79" w14:textId="77777777" w:rsidR="00825D71" w:rsidRPr="00ED51C9" w:rsidRDefault="00825D71" w:rsidP="002B41A7">
            <w:pPr>
              <w:autoSpaceDE w:val="0"/>
              <w:autoSpaceDN w:val="0"/>
              <w:adjustRightInd w:val="0"/>
              <w:rPr>
                <w:rFonts w:ascii="Cambria" w:eastAsia="Cambria" w:hAnsi="Cambria" w:cs="Cambria"/>
                <w:sz w:val="20"/>
                <w:szCs w:val="20"/>
                <w:lang w:eastAsia="en-GB"/>
              </w:rPr>
            </w:pPr>
            <w:r w:rsidRPr="00ED51C9">
              <w:rPr>
                <w:rFonts w:ascii="Cambria" w:eastAsia="Cambria" w:hAnsi="Cambria" w:cs="EUAlbertina"/>
                <w:sz w:val="20"/>
                <w:szCs w:val="20"/>
                <w:lang w:eastAsia="en-GB"/>
              </w:rPr>
              <w:t>Nombre et poids (kg) de thons rouges morts pendant la mise en cage :</w:t>
            </w:r>
          </w:p>
          <w:p w14:paraId="530C86BF" w14:textId="77777777" w:rsidR="00825D71" w:rsidRPr="00ED51C9"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229A2F78" w14:textId="77777777" w:rsidR="00825D71" w:rsidRPr="00ED51C9"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01BDF85" w14:textId="77777777" w:rsidR="00825D71" w:rsidRPr="00ED51C9" w:rsidRDefault="00825D71" w:rsidP="002B41A7">
            <w:pPr>
              <w:autoSpaceDE w:val="0"/>
              <w:autoSpaceDN w:val="0"/>
              <w:adjustRightInd w:val="0"/>
              <w:jc w:val="center"/>
              <w:rPr>
                <w:rFonts w:ascii="Cambria" w:eastAsia="Cambria" w:hAnsi="Cambria" w:cs="Cambria"/>
                <w:sz w:val="20"/>
                <w:szCs w:val="20"/>
                <w:lang w:eastAsia="en-GB"/>
              </w:rPr>
            </w:pPr>
          </w:p>
        </w:tc>
      </w:tr>
      <w:tr w:rsidR="00825D71" w:rsidRPr="00ED51C9" w14:paraId="632B1DA9" w14:textId="77777777" w:rsidTr="00FB044D">
        <w:trPr>
          <w:trHeight w:val="355"/>
          <w:jc w:val="center"/>
        </w:trPr>
        <w:tc>
          <w:tcPr>
            <w:tcW w:w="4537" w:type="dxa"/>
            <w:gridSpan w:val="3"/>
          </w:tcPr>
          <w:p w14:paraId="696DC609"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 xml:space="preserve">Nom de l’opérateur de la ferme, date et </w:t>
            </w:r>
            <w:proofErr w:type="gramStart"/>
            <w:r w:rsidRPr="00ED51C9">
              <w:rPr>
                <w:rFonts w:ascii="Cambria" w:eastAsia="Cambria" w:hAnsi="Cambria" w:cs="EUAlbertina"/>
                <w:sz w:val="20"/>
                <w:szCs w:val="20"/>
                <w:lang w:eastAsia="en-GB"/>
              </w:rPr>
              <w:t>signature:</w:t>
            </w:r>
            <w:proofErr w:type="gramEnd"/>
            <w:r w:rsidRPr="00ED51C9">
              <w:rPr>
                <w:rFonts w:ascii="Cambria" w:eastAsia="Cambria" w:hAnsi="Cambria" w:cs="EUAlbertina"/>
                <w:sz w:val="20"/>
                <w:szCs w:val="20"/>
                <w:lang w:eastAsia="en-GB"/>
              </w:rPr>
              <w:t xml:space="preserve"> </w:t>
            </w:r>
          </w:p>
          <w:p w14:paraId="335335A4"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1A3D9D69"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48CC8DE6"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6A6C98B4"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Nom, nº ICCAT et signature de l’observateur :</w:t>
            </w:r>
          </w:p>
        </w:tc>
      </w:tr>
      <w:tr w:rsidR="00825D71" w:rsidRPr="00ED51C9" w14:paraId="27E04524" w14:textId="77777777" w:rsidTr="00FB044D">
        <w:trPr>
          <w:trHeight w:val="355"/>
          <w:jc w:val="center"/>
        </w:trPr>
        <w:tc>
          <w:tcPr>
            <w:tcW w:w="2795" w:type="dxa"/>
          </w:tcPr>
          <w:p w14:paraId="081DC84C"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 xml:space="preserve">Présence </w:t>
            </w:r>
            <w:proofErr w:type="gramStart"/>
            <w:r w:rsidRPr="00ED51C9">
              <w:rPr>
                <w:rFonts w:ascii="Cambria" w:eastAsia="Cambria" w:hAnsi="Cambria" w:cs="EUAlbertina"/>
                <w:sz w:val="20"/>
                <w:szCs w:val="20"/>
                <w:lang w:eastAsia="en-GB"/>
              </w:rPr>
              <w:t>d’observateurs:</w:t>
            </w:r>
            <w:proofErr w:type="gramEnd"/>
            <w:r w:rsidRPr="00ED51C9">
              <w:rPr>
                <w:rFonts w:ascii="Cambria" w:eastAsia="Cambria" w:hAnsi="Cambria" w:cs="EUAlbertina"/>
                <w:sz w:val="20"/>
                <w:szCs w:val="20"/>
                <w:lang w:eastAsia="en-GB"/>
              </w:rPr>
              <w:t xml:space="preserve">  (O/N)</w:t>
            </w:r>
          </w:p>
          <w:p w14:paraId="7999AE4C"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tc>
        <w:tc>
          <w:tcPr>
            <w:tcW w:w="3158" w:type="dxa"/>
            <w:gridSpan w:val="3"/>
          </w:tcPr>
          <w:p w14:paraId="17C09DA3"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Raisons du désaccord :</w:t>
            </w:r>
          </w:p>
          <w:p w14:paraId="536C2BCA"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tc>
        <w:tc>
          <w:tcPr>
            <w:tcW w:w="3543" w:type="dxa"/>
          </w:tcPr>
          <w:p w14:paraId="77D8B959"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Règles ou procédures non respectées :</w:t>
            </w:r>
          </w:p>
          <w:p w14:paraId="504B8AC9"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7D1819CE"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20A2FD68"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tc>
      </w:tr>
      <w:tr w:rsidR="00825D71" w:rsidRPr="00ED51C9" w14:paraId="0084F925" w14:textId="77777777" w:rsidTr="00FB044D">
        <w:trPr>
          <w:trHeight w:val="355"/>
          <w:jc w:val="center"/>
        </w:trPr>
        <w:tc>
          <w:tcPr>
            <w:tcW w:w="9496" w:type="dxa"/>
            <w:gridSpan w:val="5"/>
          </w:tcPr>
          <w:p w14:paraId="61C93F0E"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b/>
                <w:bCs/>
                <w:sz w:val="20"/>
                <w:szCs w:val="20"/>
                <w:lang w:eastAsia="en-GB"/>
              </w:rPr>
              <w:t xml:space="preserve">3 - INFORMATIONS SUR LA MISE EN CAGE - AUTORITÉS DE LA CPC DE LA </w:t>
            </w:r>
            <w:proofErr w:type="gramStart"/>
            <w:r w:rsidRPr="00ED51C9">
              <w:rPr>
                <w:rFonts w:ascii="Cambria" w:eastAsia="Cambria" w:hAnsi="Cambria" w:cs="EUAlbertina"/>
                <w:b/>
                <w:bCs/>
                <w:sz w:val="20"/>
                <w:szCs w:val="20"/>
                <w:lang w:eastAsia="en-GB"/>
              </w:rPr>
              <w:t>FERME</w:t>
            </w:r>
            <w:r w:rsidRPr="00ED51C9">
              <w:rPr>
                <w:rFonts w:ascii="Cambria" w:eastAsia="Cambria" w:hAnsi="Cambria" w:cs="EUAlbertina"/>
                <w:bCs/>
                <w:sz w:val="20"/>
                <w:szCs w:val="20"/>
                <w:vertAlign w:val="superscript"/>
                <w:lang w:eastAsia="en-GB"/>
              </w:rPr>
              <w:t>(</w:t>
            </w:r>
            <w:proofErr w:type="gramEnd"/>
            <w:r w:rsidRPr="00ED51C9">
              <w:rPr>
                <w:rFonts w:ascii="Cambria" w:eastAsia="Cambria" w:hAnsi="Cambria" w:cs="EUAlbertina"/>
                <w:bCs/>
                <w:sz w:val="20"/>
                <w:szCs w:val="20"/>
                <w:vertAlign w:val="superscript"/>
                <w:lang w:eastAsia="en-GB"/>
              </w:rPr>
              <w:t>3)</w:t>
            </w:r>
          </w:p>
        </w:tc>
      </w:tr>
      <w:tr w:rsidR="00825D71" w:rsidRPr="00ED51C9" w14:paraId="047D78AA" w14:textId="77777777" w:rsidTr="00FB044D">
        <w:trPr>
          <w:trHeight w:val="355"/>
          <w:jc w:val="center"/>
        </w:trPr>
        <w:tc>
          <w:tcPr>
            <w:tcW w:w="4537" w:type="dxa"/>
            <w:gridSpan w:val="3"/>
          </w:tcPr>
          <w:p w14:paraId="0856B9FD"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Nombre de spécimens :</w:t>
            </w:r>
          </w:p>
          <w:p w14:paraId="0229E593"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1C58DC09"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Quantité en kg :</w:t>
            </w:r>
          </w:p>
          <w:p w14:paraId="17FDF3C5" w14:textId="77777777" w:rsidR="00825D71" w:rsidRPr="00ED51C9" w:rsidRDefault="00825D71" w:rsidP="00825D71">
            <w:pPr>
              <w:autoSpaceDE w:val="0"/>
              <w:autoSpaceDN w:val="0"/>
              <w:adjustRightInd w:val="0"/>
              <w:jc w:val="both"/>
              <w:rPr>
                <w:rFonts w:ascii="Cambria" w:eastAsia="Cambria" w:hAnsi="Cambria" w:cs="Cambria"/>
                <w:b/>
                <w:bCs/>
                <w:sz w:val="20"/>
                <w:szCs w:val="20"/>
                <w:lang w:eastAsia="en-GB"/>
              </w:rPr>
            </w:pPr>
          </w:p>
        </w:tc>
      </w:tr>
      <w:tr w:rsidR="00825D71" w:rsidRPr="00ED51C9" w14:paraId="5DD809D9" w14:textId="77777777" w:rsidTr="00FB044D">
        <w:trPr>
          <w:trHeight w:val="355"/>
          <w:jc w:val="center"/>
        </w:trPr>
        <w:tc>
          <w:tcPr>
            <w:tcW w:w="9496" w:type="dxa"/>
            <w:gridSpan w:val="5"/>
          </w:tcPr>
          <w:p w14:paraId="5C8AD468"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r w:rsidRPr="00ED51C9">
              <w:rPr>
                <w:rFonts w:ascii="Cambria" w:eastAsia="Cambria" w:hAnsi="Cambria" w:cs="EUAlbertina"/>
                <w:sz w:val="20"/>
                <w:szCs w:val="20"/>
                <w:lang w:eastAsia="en-GB"/>
              </w:rPr>
              <w:t xml:space="preserve">Fonctionnaire des autorités de la CPC, date et </w:t>
            </w:r>
            <w:proofErr w:type="gramStart"/>
            <w:r w:rsidRPr="00ED51C9">
              <w:rPr>
                <w:rFonts w:ascii="Cambria" w:eastAsia="Cambria" w:hAnsi="Cambria" w:cs="EUAlbertina"/>
                <w:sz w:val="20"/>
                <w:szCs w:val="20"/>
                <w:lang w:eastAsia="en-GB"/>
              </w:rPr>
              <w:t>signature:</w:t>
            </w:r>
            <w:proofErr w:type="gramEnd"/>
            <w:r w:rsidRPr="00ED51C9">
              <w:rPr>
                <w:rFonts w:ascii="Cambria" w:eastAsia="Cambria" w:hAnsi="Cambria" w:cs="EUAlbertina"/>
                <w:sz w:val="20"/>
                <w:szCs w:val="20"/>
                <w:lang w:eastAsia="en-GB"/>
              </w:rPr>
              <w:t xml:space="preserve"> </w:t>
            </w:r>
          </w:p>
          <w:p w14:paraId="55037647"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00DD77E2"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p w14:paraId="4B4CD6C4" w14:textId="77777777" w:rsidR="00825D71" w:rsidRPr="00ED51C9" w:rsidRDefault="00825D71" w:rsidP="00825D71">
            <w:pPr>
              <w:autoSpaceDE w:val="0"/>
              <w:autoSpaceDN w:val="0"/>
              <w:adjustRightInd w:val="0"/>
              <w:jc w:val="both"/>
              <w:rPr>
                <w:rFonts w:ascii="Cambria" w:eastAsia="Cambria" w:hAnsi="Cambria" w:cs="Cambria"/>
                <w:sz w:val="20"/>
                <w:szCs w:val="20"/>
                <w:lang w:eastAsia="en-GB"/>
              </w:rPr>
            </w:pPr>
          </w:p>
        </w:tc>
      </w:tr>
    </w:tbl>
    <w:p w14:paraId="43FEBDAC" w14:textId="1D0DDE4D" w:rsidR="00825D71" w:rsidRPr="00ED51C9"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ED51C9">
        <w:rPr>
          <w:rFonts w:ascii="Cambria" w:eastAsia="Cambria" w:hAnsi="Cambria" w:cs="Cambria"/>
          <w:sz w:val="16"/>
          <w:szCs w:val="16"/>
          <w:lang w:eastAsia="en-GB"/>
        </w:rPr>
        <w:t>(</w:t>
      </w:r>
      <w:r w:rsidR="00825D71" w:rsidRPr="00ED51C9">
        <w:rPr>
          <w:rFonts w:ascii="Cambria" w:eastAsia="Cambria" w:hAnsi="Cambria" w:cs="Cambria"/>
          <w:sz w:val="16"/>
          <w:szCs w:val="16"/>
          <w:lang w:eastAsia="en-GB"/>
        </w:rPr>
        <w:t>1)</w:t>
      </w:r>
      <w:r w:rsidR="00825D71" w:rsidRPr="00ED51C9">
        <w:rPr>
          <w:rFonts w:ascii="Cambria" w:eastAsia="Cambria" w:hAnsi="Cambria" w:cs="Cambria"/>
          <w:sz w:val="16"/>
          <w:szCs w:val="16"/>
          <w:lang w:eastAsia="en-GB"/>
        </w:rPr>
        <w:tab/>
        <w:t>Nombre total et poids (kg) des thons rouges déclarés morts</w:t>
      </w:r>
      <w:r w:rsidR="00825D71" w:rsidRPr="00ED51C9">
        <w:rPr>
          <w:rFonts w:ascii="Cambria" w:eastAsia="Cambria" w:hAnsi="Cambria" w:cs="EUAlbertina"/>
          <w:sz w:val="16"/>
          <w:szCs w:val="16"/>
          <w:lang w:eastAsia="en-GB"/>
        </w:rPr>
        <w:t xml:space="preserve"> </w:t>
      </w:r>
      <w:r w:rsidR="00825D71" w:rsidRPr="00ED51C9">
        <w:rPr>
          <w:rFonts w:ascii="Cambria" w:eastAsia="Cambria" w:hAnsi="Cambria" w:cs="Cambria"/>
          <w:sz w:val="16"/>
          <w:szCs w:val="16"/>
          <w:lang w:eastAsia="en-GB"/>
        </w:rPr>
        <w:t>par le(s) capitaine(s) du (des) remorqueur(s) qui ont transporté le poisson mis en cage.</w:t>
      </w:r>
    </w:p>
    <w:p w14:paraId="1EBF4248" w14:textId="3815EC4A" w:rsidR="00825D71" w:rsidRPr="00ED51C9"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ED51C9">
        <w:rPr>
          <w:rFonts w:ascii="Cambria" w:eastAsia="Cambria" w:hAnsi="Cambria" w:cs="Cambria"/>
          <w:sz w:val="16"/>
          <w:szCs w:val="16"/>
          <w:lang w:eastAsia="en-GB"/>
        </w:rPr>
        <w:t>(</w:t>
      </w:r>
      <w:r w:rsidR="00825D71" w:rsidRPr="00ED51C9">
        <w:rPr>
          <w:rFonts w:ascii="Cambria" w:eastAsia="Cambria" w:hAnsi="Cambria" w:cs="Cambria"/>
          <w:sz w:val="16"/>
          <w:szCs w:val="16"/>
          <w:lang w:eastAsia="en-GB"/>
        </w:rPr>
        <w:t>2)</w:t>
      </w:r>
      <w:r w:rsidR="00825D71" w:rsidRPr="00ED51C9">
        <w:rPr>
          <w:rFonts w:ascii="Cambria" w:eastAsia="Cambria" w:hAnsi="Cambria" w:cs="Cambria"/>
          <w:sz w:val="16"/>
          <w:szCs w:val="16"/>
          <w:lang w:eastAsia="en-GB"/>
        </w:rPr>
        <w:tab/>
        <w:t>Quantités déterminées par l’opérateur de la ferme et l'observateur de l’ICCAT après analyse des enregistrements vidéo de la caméra stéréoscopique de l'opération de mise en cage.</w:t>
      </w:r>
    </w:p>
    <w:p w14:paraId="2A5E92FC" w14:textId="3C16B530" w:rsidR="00825D71" w:rsidRPr="00ED51C9"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ED51C9">
        <w:rPr>
          <w:rFonts w:ascii="Cambria" w:eastAsia="Cambria" w:hAnsi="Cambria" w:cs="Cambria"/>
          <w:sz w:val="16"/>
          <w:szCs w:val="16"/>
          <w:lang w:eastAsia="en-GB"/>
        </w:rPr>
        <w:t>(</w:t>
      </w:r>
      <w:r w:rsidR="00825D71" w:rsidRPr="00ED51C9">
        <w:rPr>
          <w:rFonts w:ascii="Cambria" w:eastAsia="Cambria" w:hAnsi="Cambria" w:cs="Cambria"/>
          <w:sz w:val="16"/>
          <w:szCs w:val="16"/>
          <w:lang w:eastAsia="en-GB"/>
        </w:rPr>
        <w:t>3)</w:t>
      </w:r>
      <w:r w:rsidR="00825D71" w:rsidRPr="00ED51C9">
        <w:rPr>
          <w:rFonts w:ascii="Cambria" w:eastAsia="Cambria" w:hAnsi="Cambria" w:cs="Cambria"/>
          <w:sz w:val="16"/>
          <w:szCs w:val="16"/>
          <w:lang w:eastAsia="en-GB"/>
        </w:rPr>
        <w:tab/>
        <w:t>Quantités établies par les autorités de la CPC de la ferme pour l'opération de mise en cage proprement dite lorsque ces données sont disponibles.</w:t>
      </w:r>
    </w:p>
    <w:p w14:paraId="09398453" w14:textId="77777777" w:rsidR="00825D71" w:rsidRPr="00ED51C9" w:rsidRDefault="00825D71" w:rsidP="00825D71">
      <w:pPr>
        <w:rPr>
          <w:rFonts w:ascii="Cambria" w:eastAsia="Cambria" w:hAnsi="Cambria" w:cs="Cambria"/>
          <w:b/>
          <w:sz w:val="20"/>
          <w:szCs w:val="20"/>
          <w:lang w:eastAsia="en-GB"/>
        </w:rPr>
      </w:pPr>
      <w:r w:rsidRPr="00ED51C9">
        <w:rPr>
          <w:rFonts w:ascii="Cambria" w:eastAsia="Cambria" w:hAnsi="Cambria" w:cs="Cambria"/>
          <w:b/>
          <w:sz w:val="20"/>
          <w:szCs w:val="20"/>
          <w:lang w:eastAsia="en-GB"/>
        </w:rPr>
        <w:br w:type="page"/>
      </w:r>
    </w:p>
    <w:p w14:paraId="7E960F28" w14:textId="77777777" w:rsidR="00825D71" w:rsidRPr="00ED51C9" w:rsidRDefault="00825D71" w:rsidP="00825D71">
      <w:pPr>
        <w:contextualSpacing/>
        <w:jc w:val="right"/>
        <w:rPr>
          <w:rFonts w:ascii="Cambria" w:eastAsia="Cambria" w:hAnsi="Cambria" w:cs="Cambria"/>
          <w:b/>
          <w:sz w:val="20"/>
          <w:szCs w:val="20"/>
          <w:lang w:eastAsia="en-GB"/>
        </w:rPr>
      </w:pPr>
      <w:r w:rsidRPr="00ED51C9">
        <w:rPr>
          <w:rFonts w:ascii="Cambria" w:eastAsia="Cambria" w:hAnsi="Cambria" w:cs="Cambria"/>
          <w:b/>
          <w:sz w:val="20"/>
          <w:szCs w:val="20"/>
          <w:lang w:eastAsia="en-GB"/>
        </w:rPr>
        <w:lastRenderedPageBreak/>
        <w:t>Annexe 13</w:t>
      </w:r>
    </w:p>
    <w:p w14:paraId="5DD07BC6" w14:textId="77777777" w:rsidR="00825D71" w:rsidRPr="00ED51C9" w:rsidRDefault="00825D71" w:rsidP="00825D71">
      <w:pPr>
        <w:contextualSpacing/>
        <w:rPr>
          <w:rFonts w:ascii="Cambria" w:eastAsia="Cambria" w:hAnsi="Cambria" w:cs="Cambria"/>
          <w:b/>
          <w:sz w:val="20"/>
          <w:szCs w:val="20"/>
          <w:lang w:eastAsia="en-GB"/>
        </w:rPr>
      </w:pPr>
    </w:p>
    <w:p w14:paraId="222939B7" w14:textId="77777777" w:rsidR="00825D71" w:rsidRPr="00ED51C9" w:rsidRDefault="00825D71" w:rsidP="00825D71">
      <w:pPr>
        <w:contextualSpacing/>
        <w:jc w:val="center"/>
        <w:rPr>
          <w:rFonts w:ascii="Cambria" w:eastAsia="Cambria" w:hAnsi="Cambria" w:cs="Cambria"/>
          <w:b/>
          <w:sz w:val="20"/>
          <w:szCs w:val="20"/>
          <w:lang w:eastAsia="en-GB"/>
        </w:rPr>
      </w:pPr>
      <w:r w:rsidRPr="00ED51C9">
        <w:rPr>
          <w:rFonts w:ascii="Cambria" w:eastAsia="Cambria" w:hAnsi="Cambria" w:cs="Cambria"/>
          <w:b/>
          <w:sz w:val="20"/>
          <w:szCs w:val="20"/>
          <w:lang w:eastAsia="en-GB"/>
        </w:rPr>
        <w:t>Informations minimales pour les autorisations de pêche</w:t>
      </w:r>
    </w:p>
    <w:p w14:paraId="2297F2B4" w14:textId="77777777" w:rsidR="00825D71" w:rsidRPr="00ED51C9" w:rsidRDefault="00825D71" w:rsidP="00825D71">
      <w:pPr>
        <w:contextualSpacing/>
        <w:jc w:val="center"/>
        <w:rPr>
          <w:rFonts w:ascii="Cambria" w:eastAsia="Cambria" w:hAnsi="Cambria" w:cs="Cambria"/>
          <w:b/>
          <w:sz w:val="20"/>
          <w:szCs w:val="20"/>
          <w:lang w:eastAsia="en-GB"/>
        </w:rPr>
      </w:pPr>
    </w:p>
    <w:p w14:paraId="201EC9A6" w14:textId="77777777" w:rsidR="002B41A7" w:rsidRPr="00ED51C9" w:rsidRDefault="002B41A7" w:rsidP="00825D71">
      <w:pPr>
        <w:contextualSpacing/>
        <w:jc w:val="center"/>
        <w:rPr>
          <w:rFonts w:ascii="Cambria" w:eastAsia="Cambria" w:hAnsi="Cambria" w:cs="Cambria"/>
          <w:b/>
          <w:sz w:val="20"/>
          <w:szCs w:val="20"/>
          <w:lang w:eastAsia="en-GB"/>
        </w:rPr>
      </w:pPr>
    </w:p>
    <w:p w14:paraId="3A46B956" w14:textId="77777777" w:rsidR="00825D71" w:rsidRPr="00ED51C9" w:rsidRDefault="00825D71" w:rsidP="00825D71">
      <w:pPr>
        <w:spacing w:after="120"/>
        <w:ind w:left="426" w:hanging="426"/>
        <w:rPr>
          <w:rFonts w:ascii="Cambria" w:eastAsia="Cambria" w:hAnsi="Cambria" w:cs="Cambria"/>
          <w:bCs/>
          <w:sz w:val="20"/>
          <w:szCs w:val="20"/>
          <w:lang w:eastAsia="en-GB"/>
        </w:rPr>
      </w:pPr>
      <w:r w:rsidRPr="00ED51C9">
        <w:rPr>
          <w:rFonts w:ascii="Cambria" w:eastAsia="Cambria" w:hAnsi="Cambria" w:cs="Cambria"/>
          <w:bCs/>
          <w:sz w:val="20"/>
          <w:szCs w:val="20"/>
          <w:lang w:eastAsia="en-GB"/>
        </w:rPr>
        <w:t xml:space="preserve">A. </w:t>
      </w:r>
      <w:r w:rsidRPr="00ED51C9">
        <w:rPr>
          <w:rFonts w:ascii="Cambria" w:eastAsia="Cambria" w:hAnsi="Cambria" w:cs="Cambria"/>
          <w:bCs/>
          <w:sz w:val="20"/>
          <w:szCs w:val="20"/>
          <w:lang w:eastAsia="en-GB"/>
        </w:rPr>
        <w:tab/>
        <w:t>IDENTIFICATION</w:t>
      </w:r>
    </w:p>
    <w:p w14:paraId="4640D8D5" w14:textId="77777777" w:rsidR="00825D71" w:rsidRPr="00ED51C9" w:rsidRDefault="00825D71" w:rsidP="00825D71">
      <w:pPr>
        <w:spacing w:after="120"/>
        <w:ind w:left="851" w:hanging="426"/>
        <w:rPr>
          <w:rFonts w:ascii="Cambria" w:eastAsia="Cambria" w:hAnsi="Cambria" w:cs="Cambria"/>
          <w:sz w:val="20"/>
          <w:szCs w:val="20"/>
          <w:lang w:eastAsia="en-GB"/>
        </w:rPr>
      </w:pPr>
      <w:r w:rsidRPr="00ED51C9">
        <w:rPr>
          <w:rFonts w:ascii="Cambria" w:eastAsia="Cambria" w:hAnsi="Cambria" w:cs="Cambria"/>
          <w:sz w:val="20"/>
          <w:szCs w:val="20"/>
          <w:lang w:eastAsia="en-GB"/>
        </w:rPr>
        <w:t>1.</w:t>
      </w:r>
      <w:r w:rsidRPr="00ED51C9">
        <w:rPr>
          <w:rFonts w:ascii="Cambria" w:eastAsia="Cambria" w:hAnsi="Cambria" w:cs="Cambria"/>
          <w:sz w:val="20"/>
          <w:szCs w:val="20"/>
          <w:lang w:eastAsia="en-GB"/>
        </w:rPr>
        <w:tab/>
        <w:t>Numéro de registre ICCAT</w:t>
      </w:r>
    </w:p>
    <w:p w14:paraId="40CB2CE2" w14:textId="77777777" w:rsidR="00825D71" w:rsidRPr="00ED51C9" w:rsidRDefault="00825D71" w:rsidP="00825D71">
      <w:pPr>
        <w:spacing w:after="120"/>
        <w:ind w:left="851" w:hanging="426"/>
        <w:rPr>
          <w:rFonts w:ascii="Cambria" w:eastAsia="Cambria" w:hAnsi="Cambria" w:cs="Cambria"/>
          <w:sz w:val="20"/>
          <w:szCs w:val="20"/>
          <w:lang w:eastAsia="en-GB"/>
        </w:rPr>
      </w:pPr>
      <w:r w:rsidRPr="00ED51C9">
        <w:rPr>
          <w:rFonts w:ascii="Cambria" w:eastAsia="Cambria" w:hAnsi="Cambria" w:cs="Cambria"/>
          <w:sz w:val="20"/>
          <w:szCs w:val="20"/>
          <w:lang w:eastAsia="en-GB"/>
        </w:rPr>
        <w:t>2.</w:t>
      </w:r>
      <w:r w:rsidRPr="00ED51C9">
        <w:rPr>
          <w:rFonts w:ascii="Cambria" w:eastAsia="Cambria" w:hAnsi="Cambria" w:cs="Cambria"/>
          <w:sz w:val="20"/>
          <w:szCs w:val="20"/>
          <w:lang w:eastAsia="en-GB"/>
        </w:rPr>
        <w:tab/>
        <w:t>Nom du navire de pêche</w:t>
      </w:r>
    </w:p>
    <w:p w14:paraId="4D85BB35" w14:textId="3EC5B54C" w:rsidR="00825D71" w:rsidRPr="00ED51C9" w:rsidRDefault="00825D71" w:rsidP="00825D71">
      <w:pPr>
        <w:spacing w:after="120"/>
        <w:ind w:left="851" w:hanging="426"/>
        <w:rPr>
          <w:rFonts w:ascii="Cambria" w:eastAsia="Cambria" w:hAnsi="Cambria" w:cs="Cambria"/>
          <w:sz w:val="20"/>
          <w:szCs w:val="20"/>
          <w:lang w:eastAsia="en-GB"/>
        </w:rPr>
      </w:pPr>
      <w:r w:rsidRPr="00ED51C9">
        <w:rPr>
          <w:rFonts w:ascii="Cambria" w:eastAsia="Cambria" w:hAnsi="Cambria" w:cs="Cambria"/>
          <w:sz w:val="20"/>
          <w:szCs w:val="20"/>
          <w:lang w:eastAsia="en-GB"/>
        </w:rPr>
        <w:t>3.</w:t>
      </w:r>
      <w:r w:rsidRPr="00ED51C9">
        <w:rPr>
          <w:rFonts w:ascii="Cambria" w:eastAsia="Cambria" w:hAnsi="Cambria" w:cs="Cambria"/>
          <w:sz w:val="20"/>
          <w:szCs w:val="20"/>
          <w:lang w:eastAsia="en-GB"/>
        </w:rPr>
        <w:tab/>
        <w:t>Numéro d</w:t>
      </w:r>
      <w:r w:rsidR="002B41A7" w:rsidRPr="00ED51C9">
        <w:rPr>
          <w:rFonts w:ascii="Cambria" w:eastAsia="Cambria" w:hAnsi="Cambria" w:cs="Cambria"/>
          <w:sz w:val="20"/>
          <w:szCs w:val="20"/>
          <w:lang w:eastAsia="en-GB"/>
        </w:rPr>
        <w:t xml:space="preserve">’immatriculation </w:t>
      </w:r>
      <w:r w:rsidRPr="00ED51C9">
        <w:rPr>
          <w:rFonts w:ascii="Cambria" w:eastAsia="Cambria" w:hAnsi="Cambria" w:cs="Cambria"/>
          <w:sz w:val="20"/>
          <w:szCs w:val="20"/>
          <w:lang w:eastAsia="en-GB"/>
        </w:rPr>
        <w:t>externe (lettres et numéro)</w:t>
      </w:r>
    </w:p>
    <w:p w14:paraId="1E6BC9AE" w14:textId="77777777" w:rsidR="00825D71" w:rsidRPr="00ED51C9" w:rsidRDefault="00825D71" w:rsidP="00825D71">
      <w:pPr>
        <w:spacing w:after="120"/>
        <w:ind w:left="851" w:hanging="426"/>
        <w:rPr>
          <w:rFonts w:ascii="Cambria" w:eastAsia="Cambria" w:hAnsi="Cambria" w:cs="Cambria"/>
          <w:sz w:val="20"/>
          <w:szCs w:val="20"/>
          <w:lang w:eastAsia="en-GB"/>
        </w:rPr>
      </w:pPr>
      <w:r w:rsidRPr="00ED51C9">
        <w:rPr>
          <w:rFonts w:ascii="Cambria" w:eastAsia="Cambria" w:hAnsi="Cambria" w:cs="Cambria"/>
          <w:sz w:val="20"/>
          <w:szCs w:val="20"/>
          <w:lang w:eastAsia="en-GB"/>
        </w:rPr>
        <w:t>4.</w:t>
      </w:r>
      <w:r w:rsidRPr="00ED51C9">
        <w:rPr>
          <w:rFonts w:ascii="Cambria" w:eastAsia="Cambria" w:hAnsi="Cambria" w:cs="Cambria"/>
          <w:sz w:val="20"/>
          <w:szCs w:val="20"/>
          <w:lang w:eastAsia="en-GB"/>
        </w:rPr>
        <w:tab/>
        <w:t>Numéro OMI, le cas échéant</w:t>
      </w:r>
    </w:p>
    <w:p w14:paraId="2D2BDFE1" w14:textId="77777777" w:rsidR="002B41A7" w:rsidRPr="00ED51C9" w:rsidRDefault="002B41A7" w:rsidP="00825D71">
      <w:pPr>
        <w:spacing w:after="120"/>
        <w:ind w:left="426" w:hanging="426"/>
        <w:rPr>
          <w:rFonts w:ascii="Cambria" w:eastAsia="Cambria" w:hAnsi="Cambria" w:cs="Cambria"/>
          <w:bCs/>
          <w:sz w:val="20"/>
          <w:szCs w:val="20"/>
          <w:lang w:eastAsia="en-GB"/>
        </w:rPr>
      </w:pPr>
    </w:p>
    <w:p w14:paraId="2824E17E" w14:textId="0DAFD285" w:rsidR="00825D71" w:rsidRPr="00ED51C9" w:rsidRDefault="00825D71" w:rsidP="00825D71">
      <w:pPr>
        <w:spacing w:after="120"/>
        <w:ind w:left="426" w:hanging="426"/>
        <w:rPr>
          <w:rFonts w:ascii="Cambria" w:eastAsia="Cambria" w:hAnsi="Cambria" w:cs="Cambria"/>
          <w:bCs/>
          <w:sz w:val="20"/>
          <w:szCs w:val="20"/>
          <w:lang w:eastAsia="en-GB"/>
        </w:rPr>
      </w:pPr>
      <w:r w:rsidRPr="00ED51C9">
        <w:rPr>
          <w:rFonts w:ascii="Cambria" w:eastAsia="Cambria" w:hAnsi="Cambria" w:cs="Cambria"/>
          <w:bCs/>
          <w:sz w:val="20"/>
          <w:szCs w:val="20"/>
          <w:lang w:eastAsia="en-GB"/>
        </w:rPr>
        <w:t xml:space="preserve">B. </w:t>
      </w:r>
      <w:r w:rsidRPr="00ED51C9">
        <w:rPr>
          <w:rFonts w:ascii="Cambria" w:eastAsia="Cambria" w:hAnsi="Cambria" w:cs="Cambria"/>
          <w:bCs/>
          <w:sz w:val="20"/>
          <w:szCs w:val="20"/>
          <w:lang w:eastAsia="en-GB"/>
        </w:rPr>
        <w:tab/>
        <w:t>CONDITIONS DE PÊCHE</w:t>
      </w:r>
    </w:p>
    <w:p w14:paraId="29EB6AFA" w14:textId="77777777" w:rsidR="00825D71" w:rsidRPr="00ED51C9" w:rsidRDefault="00825D71" w:rsidP="00825D71">
      <w:pPr>
        <w:spacing w:after="120"/>
        <w:ind w:left="851" w:hanging="426"/>
        <w:rPr>
          <w:rFonts w:ascii="Cambria" w:eastAsia="Cambria" w:hAnsi="Cambria" w:cs="Cambria"/>
          <w:sz w:val="20"/>
          <w:szCs w:val="20"/>
          <w:lang w:eastAsia="en-GB"/>
        </w:rPr>
      </w:pPr>
      <w:r w:rsidRPr="00ED51C9">
        <w:rPr>
          <w:rFonts w:ascii="Cambria" w:eastAsia="Cambria" w:hAnsi="Cambria" w:cs="Cambria"/>
          <w:sz w:val="20"/>
          <w:szCs w:val="20"/>
          <w:lang w:eastAsia="en-GB"/>
        </w:rPr>
        <w:t>1.</w:t>
      </w:r>
      <w:r w:rsidRPr="00ED51C9">
        <w:rPr>
          <w:rFonts w:ascii="Cambria" w:eastAsia="Cambria" w:hAnsi="Cambria" w:cs="Cambria"/>
          <w:sz w:val="20"/>
          <w:szCs w:val="20"/>
          <w:lang w:eastAsia="en-GB"/>
        </w:rPr>
        <w:tab/>
        <w:t>Date de délivrance</w:t>
      </w:r>
    </w:p>
    <w:p w14:paraId="4773C83F" w14:textId="77777777" w:rsidR="00825D71" w:rsidRPr="00ED51C9" w:rsidRDefault="00825D71" w:rsidP="00825D71">
      <w:pPr>
        <w:spacing w:after="120"/>
        <w:ind w:left="851" w:hanging="426"/>
        <w:rPr>
          <w:rFonts w:ascii="Cambria" w:eastAsia="Cambria" w:hAnsi="Cambria" w:cs="Cambria"/>
          <w:sz w:val="20"/>
          <w:szCs w:val="20"/>
          <w:lang w:eastAsia="en-GB"/>
        </w:rPr>
      </w:pPr>
      <w:r w:rsidRPr="00ED51C9">
        <w:rPr>
          <w:rFonts w:ascii="Cambria" w:eastAsia="Cambria" w:hAnsi="Cambria" w:cs="Cambria"/>
          <w:sz w:val="20"/>
          <w:szCs w:val="20"/>
          <w:lang w:eastAsia="en-GB"/>
        </w:rPr>
        <w:t>2.</w:t>
      </w:r>
      <w:r w:rsidRPr="00ED51C9">
        <w:rPr>
          <w:rFonts w:ascii="Cambria" w:eastAsia="Cambria" w:hAnsi="Cambria" w:cs="Cambria"/>
          <w:sz w:val="20"/>
          <w:szCs w:val="20"/>
          <w:lang w:eastAsia="en-GB"/>
        </w:rPr>
        <w:tab/>
        <w:t>Période de validité</w:t>
      </w:r>
    </w:p>
    <w:p w14:paraId="3FD5E10B" w14:textId="77777777" w:rsidR="00825D71" w:rsidRPr="00ED51C9" w:rsidRDefault="00825D71" w:rsidP="00825D71">
      <w:pPr>
        <w:spacing w:after="120"/>
        <w:ind w:left="851" w:hanging="426"/>
        <w:rPr>
          <w:rFonts w:ascii="Cambria" w:eastAsia="Cambria" w:hAnsi="Cambria" w:cs="Cambria"/>
          <w:sz w:val="20"/>
          <w:szCs w:val="20"/>
          <w:lang w:eastAsia="en-GB"/>
        </w:rPr>
      </w:pPr>
      <w:r w:rsidRPr="00ED51C9">
        <w:rPr>
          <w:rFonts w:ascii="Cambria" w:eastAsia="Cambria" w:hAnsi="Cambria" w:cs="Cambria"/>
          <w:sz w:val="20"/>
          <w:szCs w:val="20"/>
          <w:lang w:eastAsia="en-GB"/>
        </w:rPr>
        <w:t>3.</w:t>
      </w:r>
      <w:r w:rsidRPr="00ED51C9">
        <w:rPr>
          <w:rFonts w:ascii="Cambria" w:eastAsia="Cambria" w:hAnsi="Cambria" w:cs="Cambria"/>
          <w:sz w:val="20"/>
          <w:szCs w:val="20"/>
          <w:lang w:eastAsia="en-GB"/>
        </w:rPr>
        <w:tab/>
        <w:t>Les conditions d'autorisation de pêche, y compris, le cas échéant, les espèces, zones, engins de pêche et toutes les autres conditions applicables découlant de la présente Recommandation et/ou de la législation nationale.</w:t>
      </w:r>
    </w:p>
    <w:p w14:paraId="0B2739C4" w14:textId="77777777" w:rsidR="00825D71" w:rsidRPr="00ED51C9" w:rsidRDefault="00825D71" w:rsidP="00825D71">
      <w:pPr>
        <w:contextualSpacing/>
        <w:rPr>
          <w:rFonts w:ascii="Cambria" w:eastAsia="Cambria" w:hAnsi="Cambria" w:cs="Cambria"/>
          <w:vanish/>
          <w:sz w:val="20"/>
          <w:szCs w:val="20"/>
          <w:lang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825D71" w:rsidRPr="00ED51C9" w14:paraId="3F07FF79" w14:textId="77777777" w:rsidTr="00FB044D">
        <w:trPr>
          <w:trHeight w:val="3725"/>
          <w:tblCellSpacing w:w="0" w:type="dxa"/>
        </w:trPr>
        <w:tc>
          <w:tcPr>
            <w:tcW w:w="0" w:type="auto"/>
            <w:hideMark/>
          </w:tcPr>
          <w:p w14:paraId="7ADFD4B7" w14:textId="77777777" w:rsidR="00825D71" w:rsidRPr="00ED51C9" w:rsidRDefault="00825D71" w:rsidP="00825D71">
            <w:pPr>
              <w:contextualSpacing/>
              <w:rPr>
                <w:rFonts w:ascii="Cambria" w:eastAsia="Cambria" w:hAnsi="Cambria" w:cs="Cambria"/>
                <w:b/>
                <w:sz w:val="20"/>
                <w:szCs w:val="20"/>
                <w:lang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825D71" w:rsidRPr="00ED51C9" w14:paraId="3D32A0AB" w14:textId="77777777" w:rsidTr="00FB044D">
              <w:tc>
                <w:tcPr>
                  <w:tcW w:w="1488" w:type="dxa"/>
                </w:tcPr>
                <w:p w14:paraId="77F05961" w14:textId="77777777" w:rsidR="00825D71" w:rsidRPr="00ED51C9" w:rsidRDefault="00825D71" w:rsidP="00825D71">
                  <w:pPr>
                    <w:contextualSpacing/>
                    <w:rPr>
                      <w:rFonts w:ascii="Cambria" w:eastAsia="Cambria" w:hAnsi="Cambria" w:cs="Cambria"/>
                      <w:i/>
                      <w:sz w:val="20"/>
                      <w:szCs w:val="20"/>
                      <w:lang w:eastAsia="en-GB"/>
                    </w:rPr>
                  </w:pPr>
                </w:p>
              </w:tc>
              <w:tc>
                <w:tcPr>
                  <w:tcW w:w="1488" w:type="dxa"/>
                </w:tcPr>
                <w:p w14:paraId="5AA1C377" w14:textId="77777777" w:rsidR="00825D71" w:rsidRPr="00ED51C9" w:rsidRDefault="00825D71" w:rsidP="00825D71">
                  <w:pPr>
                    <w:contextualSpacing/>
                    <w:rPr>
                      <w:rFonts w:ascii="Cambria" w:eastAsia="Cambria" w:hAnsi="Cambria" w:cs="Cambria"/>
                      <w:b/>
                      <w:bCs/>
                      <w:iCs/>
                      <w:sz w:val="20"/>
                      <w:szCs w:val="20"/>
                      <w:lang w:eastAsia="en-GB"/>
                    </w:rPr>
                  </w:pPr>
                  <w:r w:rsidRPr="00ED51C9">
                    <w:rPr>
                      <w:rFonts w:ascii="Cambria" w:eastAsia="Cambria" w:hAnsi="Cambria" w:cs="Cambria"/>
                      <w:b/>
                      <w:bCs/>
                      <w:iCs/>
                      <w:sz w:val="20"/>
                      <w:szCs w:val="20"/>
                      <w:lang w:eastAsia="en-GB"/>
                    </w:rPr>
                    <w:t>Du … au ...</w:t>
                  </w:r>
                </w:p>
              </w:tc>
              <w:tc>
                <w:tcPr>
                  <w:tcW w:w="1488" w:type="dxa"/>
                </w:tcPr>
                <w:p w14:paraId="0AD4955C" w14:textId="77777777" w:rsidR="00825D71" w:rsidRPr="00ED51C9" w:rsidRDefault="00825D71" w:rsidP="00825D71">
                  <w:pPr>
                    <w:contextualSpacing/>
                    <w:rPr>
                      <w:rFonts w:ascii="Cambria" w:eastAsia="Cambria" w:hAnsi="Cambria" w:cs="Cambria"/>
                      <w:b/>
                      <w:bCs/>
                      <w:iCs/>
                      <w:sz w:val="20"/>
                      <w:szCs w:val="20"/>
                      <w:lang w:eastAsia="en-GB"/>
                    </w:rPr>
                  </w:pPr>
                  <w:r w:rsidRPr="00ED51C9">
                    <w:rPr>
                      <w:rFonts w:ascii="Cambria" w:eastAsia="Cambria" w:hAnsi="Cambria" w:cs="Cambria"/>
                      <w:b/>
                      <w:bCs/>
                      <w:iCs/>
                      <w:sz w:val="20"/>
                      <w:szCs w:val="20"/>
                      <w:lang w:eastAsia="en-GB"/>
                    </w:rPr>
                    <w:t>Du … au ...</w:t>
                  </w:r>
                </w:p>
              </w:tc>
              <w:tc>
                <w:tcPr>
                  <w:tcW w:w="1488" w:type="dxa"/>
                </w:tcPr>
                <w:p w14:paraId="187297D5" w14:textId="77777777" w:rsidR="00825D71" w:rsidRPr="00ED51C9" w:rsidRDefault="00825D71" w:rsidP="00825D71">
                  <w:pPr>
                    <w:contextualSpacing/>
                    <w:rPr>
                      <w:rFonts w:ascii="Cambria" w:eastAsia="Cambria" w:hAnsi="Cambria" w:cs="Cambria"/>
                      <w:b/>
                      <w:bCs/>
                      <w:iCs/>
                      <w:sz w:val="20"/>
                      <w:szCs w:val="20"/>
                      <w:lang w:eastAsia="en-GB"/>
                    </w:rPr>
                  </w:pPr>
                  <w:r w:rsidRPr="00ED51C9">
                    <w:rPr>
                      <w:rFonts w:ascii="Cambria" w:eastAsia="Cambria" w:hAnsi="Cambria" w:cs="Cambria"/>
                      <w:b/>
                      <w:bCs/>
                      <w:iCs/>
                      <w:sz w:val="20"/>
                      <w:szCs w:val="20"/>
                      <w:lang w:eastAsia="en-GB"/>
                    </w:rPr>
                    <w:t>Du … au ...</w:t>
                  </w:r>
                </w:p>
              </w:tc>
              <w:tc>
                <w:tcPr>
                  <w:tcW w:w="1489" w:type="dxa"/>
                </w:tcPr>
                <w:p w14:paraId="7F377CB3" w14:textId="77777777" w:rsidR="00825D71" w:rsidRPr="00ED51C9" w:rsidRDefault="00825D71" w:rsidP="00825D71">
                  <w:pPr>
                    <w:contextualSpacing/>
                    <w:rPr>
                      <w:rFonts w:ascii="Cambria" w:eastAsia="Cambria" w:hAnsi="Cambria" w:cs="Cambria"/>
                      <w:b/>
                      <w:bCs/>
                      <w:iCs/>
                      <w:sz w:val="20"/>
                      <w:szCs w:val="20"/>
                      <w:lang w:eastAsia="en-GB"/>
                    </w:rPr>
                  </w:pPr>
                  <w:r w:rsidRPr="00ED51C9">
                    <w:rPr>
                      <w:rFonts w:ascii="Cambria" w:eastAsia="Cambria" w:hAnsi="Cambria" w:cs="Cambria"/>
                      <w:b/>
                      <w:bCs/>
                      <w:iCs/>
                      <w:sz w:val="20"/>
                      <w:szCs w:val="20"/>
                      <w:lang w:eastAsia="en-GB"/>
                    </w:rPr>
                    <w:t>Du … au ...</w:t>
                  </w:r>
                </w:p>
              </w:tc>
              <w:tc>
                <w:tcPr>
                  <w:tcW w:w="1489" w:type="dxa"/>
                </w:tcPr>
                <w:p w14:paraId="0EB7D352" w14:textId="77777777" w:rsidR="00825D71" w:rsidRPr="00ED51C9" w:rsidRDefault="00825D71" w:rsidP="00825D71">
                  <w:pPr>
                    <w:contextualSpacing/>
                    <w:rPr>
                      <w:rFonts w:ascii="Cambria" w:eastAsia="Cambria" w:hAnsi="Cambria" w:cs="Cambria"/>
                      <w:b/>
                      <w:bCs/>
                      <w:iCs/>
                      <w:sz w:val="20"/>
                      <w:szCs w:val="20"/>
                      <w:lang w:eastAsia="en-GB"/>
                    </w:rPr>
                  </w:pPr>
                  <w:r w:rsidRPr="00ED51C9">
                    <w:rPr>
                      <w:rFonts w:ascii="Cambria" w:eastAsia="Cambria" w:hAnsi="Cambria" w:cs="Cambria"/>
                      <w:b/>
                      <w:bCs/>
                      <w:iCs/>
                      <w:sz w:val="20"/>
                      <w:szCs w:val="20"/>
                      <w:lang w:eastAsia="en-GB"/>
                    </w:rPr>
                    <w:t>Du … au ...</w:t>
                  </w:r>
                </w:p>
              </w:tc>
            </w:tr>
            <w:tr w:rsidR="00825D71" w:rsidRPr="00ED51C9" w14:paraId="6BB65CE4" w14:textId="77777777" w:rsidTr="00FB044D">
              <w:trPr>
                <w:trHeight w:val="629"/>
              </w:trPr>
              <w:tc>
                <w:tcPr>
                  <w:tcW w:w="1488" w:type="dxa"/>
                </w:tcPr>
                <w:p w14:paraId="5A4A9C95" w14:textId="77777777" w:rsidR="00825D71" w:rsidRPr="00ED51C9" w:rsidRDefault="00825D71" w:rsidP="00825D71">
                  <w:pPr>
                    <w:contextualSpacing/>
                    <w:jc w:val="both"/>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Zones</w:t>
                  </w:r>
                </w:p>
                <w:p w14:paraId="7B65DF82" w14:textId="77777777" w:rsidR="00825D71" w:rsidRPr="00ED51C9" w:rsidRDefault="00825D71" w:rsidP="00825D71">
                  <w:pPr>
                    <w:contextualSpacing/>
                    <w:jc w:val="both"/>
                    <w:rPr>
                      <w:rFonts w:ascii="Cambria" w:eastAsia="Cambria" w:hAnsi="Cambria" w:cs="Cambria"/>
                      <w:b/>
                      <w:bCs/>
                      <w:sz w:val="20"/>
                      <w:szCs w:val="20"/>
                      <w:lang w:eastAsia="en-GB"/>
                    </w:rPr>
                  </w:pPr>
                </w:p>
              </w:tc>
              <w:tc>
                <w:tcPr>
                  <w:tcW w:w="1488" w:type="dxa"/>
                </w:tcPr>
                <w:p w14:paraId="0E3C8733" w14:textId="77777777" w:rsidR="00825D71" w:rsidRPr="00ED51C9" w:rsidRDefault="00825D71" w:rsidP="00825D71">
                  <w:pPr>
                    <w:contextualSpacing/>
                    <w:rPr>
                      <w:rFonts w:ascii="Cambria" w:eastAsia="Cambria" w:hAnsi="Cambria" w:cs="Cambria"/>
                      <w:b/>
                      <w:sz w:val="20"/>
                      <w:szCs w:val="20"/>
                      <w:lang w:eastAsia="en-GB"/>
                    </w:rPr>
                  </w:pPr>
                </w:p>
              </w:tc>
              <w:tc>
                <w:tcPr>
                  <w:tcW w:w="1488" w:type="dxa"/>
                </w:tcPr>
                <w:p w14:paraId="431B6480" w14:textId="77777777" w:rsidR="00825D71" w:rsidRPr="00ED51C9" w:rsidRDefault="00825D71" w:rsidP="00825D71">
                  <w:pPr>
                    <w:contextualSpacing/>
                    <w:rPr>
                      <w:rFonts w:ascii="Cambria" w:eastAsia="Cambria" w:hAnsi="Cambria" w:cs="Cambria"/>
                      <w:b/>
                      <w:sz w:val="20"/>
                      <w:szCs w:val="20"/>
                      <w:lang w:eastAsia="en-GB"/>
                    </w:rPr>
                  </w:pPr>
                </w:p>
              </w:tc>
              <w:tc>
                <w:tcPr>
                  <w:tcW w:w="1488" w:type="dxa"/>
                </w:tcPr>
                <w:p w14:paraId="0CEB6C74" w14:textId="77777777" w:rsidR="00825D71" w:rsidRPr="00ED51C9" w:rsidRDefault="00825D71" w:rsidP="00825D71">
                  <w:pPr>
                    <w:contextualSpacing/>
                    <w:rPr>
                      <w:rFonts w:ascii="Cambria" w:eastAsia="Cambria" w:hAnsi="Cambria" w:cs="Cambria"/>
                      <w:b/>
                      <w:sz w:val="20"/>
                      <w:szCs w:val="20"/>
                      <w:lang w:eastAsia="en-GB"/>
                    </w:rPr>
                  </w:pPr>
                </w:p>
              </w:tc>
              <w:tc>
                <w:tcPr>
                  <w:tcW w:w="1489" w:type="dxa"/>
                </w:tcPr>
                <w:p w14:paraId="3EAC4B79" w14:textId="77777777" w:rsidR="00825D71" w:rsidRPr="00ED51C9" w:rsidRDefault="00825D71" w:rsidP="00825D71">
                  <w:pPr>
                    <w:contextualSpacing/>
                    <w:rPr>
                      <w:rFonts w:ascii="Cambria" w:eastAsia="Cambria" w:hAnsi="Cambria" w:cs="Cambria"/>
                      <w:b/>
                      <w:sz w:val="20"/>
                      <w:szCs w:val="20"/>
                      <w:lang w:eastAsia="en-GB"/>
                    </w:rPr>
                  </w:pPr>
                </w:p>
              </w:tc>
              <w:tc>
                <w:tcPr>
                  <w:tcW w:w="1489" w:type="dxa"/>
                </w:tcPr>
                <w:p w14:paraId="72D836AC" w14:textId="77777777" w:rsidR="00825D71" w:rsidRPr="00ED51C9" w:rsidRDefault="00825D71" w:rsidP="00825D71">
                  <w:pPr>
                    <w:contextualSpacing/>
                    <w:rPr>
                      <w:rFonts w:ascii="Cambria" w:eastAsia="Cambria" w:hAnsi="Cambria" w:cs="Cambria"/>
                      <w:b/>
                      <w:sz w:val="20"/>
                      <w:szCs w:val="20"/>
                      <w:lang w:eastAsia="en-GB"/>
                    </w:rPr>
                  </w:pPr>
                </w:p>
              </w:tc>
            </w:tr>
            <w:tr w:rsidR="00825D71" w:rsidRPr="00ED51C9" w14:paraId="424BA937" w14:textId="77777777" w:rsidTr="00FB044D">
              <w:trPr>
                <w:trHeight w:val="850"/>
              </w:trPr>
              <w:tc>
                <w:tcPr>
                  <w:tcW w:w="1488" w:type="dxa"/>
                </w:tcPr>
                <w:p w14:paraId="4E169322" w14:textId="77777777" w:rsidR="00825D71" w:rsidRPr="00ED51C9" w:rsidRDefault="00825D71" w:rsidP="00825D71">
                  <w:pPr>
                    <w:contextualSpacing/>
                    <w:jc w:val="both"/>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Espèces</w:t>
                  </w:r>
                </w:p>
                <w:p w14:paraId="53176661" w14:textId="77777777" w:rsidR="00825D71" w:rsidRPr="00ED51C9" w:rsidRDefault="00825D71" w:rsidP="00825D71">
                  <w:pPr>
                    <w:contextualSpacing/>
                    <w:jc w:val="both"/>
                    <w:rPr>
                      <w:rFonts w:ascii="Cambria" w:eastAsia="Cambria" w:hAnsi="Cambria" w:cs="Cambria"/>
                      <w:b/>
                      <w:bCs/>
                      <w:sz w:val="20"/>
                      <w:szCs w:val="20"/>
                      <w:lang w:eastAsia="en-GB"/>
                    </w:rPr>
                  </w:pPr>
                </w:p>
              </w:tc>
              <w:tc>
                <w:tcPr>
                  <w:tcW w:w="1488" w:type="dxa"/>
                </w:tcPr>
                <w:p w14:paraId="43BF67B6" w14:textId="77777777" w:rsidR="00825D71" w:rsidRPr="00ED51C9" w:rsidRDefault="00825D71" w:rsidP="00825D71">
                  <w:pPr>
                    <w:contextualSpacing/>
                    <w:rPr>
                      <w:rFonts w:ascii="Cambria" w:eastAsia="Cambria" w:hAnsi="Cambria" w:cs="Cambria"/>
                      <w:b/>
                      <w:sz w:val="20"/>
                      <w:szCs w:val="20"/>
                      <w:lang w:eastAsia="en-GB"/>
                    </w:rPr>
                  </w:pPr>
                </w:p>
              </w:tc>
              <w:tc>
                <w:tcPr>
                  <w:tcW w:w="1488" w:type="dxa"/>
                </w:tcPr>
                <w:p w14:paraId="20FA8E1B" w14:textId="77777777" w:rsidR="00825D71" w:rsidRPr="00ED51C9" w:rsidRDefault="00825D71" w:rsidP="00825D71">
                  <w:pPr>
                    <w:contextualSpacing/>
                    <w:rPr>
                      <w:rFonts w:ascii="Cambria" w:eastAsia="Cambria" w:hAnsi="Cambria" w:cs="Cambria"/>
                      <w:b/>
                      <w:sz w:val="20"/>
                      <w:szCs w:val="20"/>
                      <w:lang w:eastAsia="en-GB"/>
                    </w:rPr>
                  </w:pPr>
                </w:p>
              </w:tc>
              <w:tc>
                <w:tcPr>
                  <w:tcW w:w="1488" w:type="dxa"/>
                </w:tcPr>
                <w:p w14:paraId="472A653E" w14:textId="77777777" w:rsidR="00825D71" w:rsidRPr="00ED51C9" w:rsidRDefault="00825D71" w:rsidP="00825D71">
                  <w:pPr>
                    <w:contextualSpacing/>
                    <w:rPr>
                      <w:rFonts w:ascii="Cambria" w:eastAsia="Cambria" w:hAnsi="Cambria" w:cs="Cambria"/>
                      <w:b/>
                      <w:sz w:val="20"/>
                      <w:szCs w:val="20"/>
                      <w:lang w:eastAsia="en-GB"/>
                    </w:rPr>
                  </w:pPr>
                </w:p>
              </w:tc>
              <w:tc>
                <w:tcPr>
                  <w:tcW w:w="1489" w:type="dxa"/>
                </w:tcPr>
                <w:p w14:paraId="407AE7A5" w14:textId="77777777" w:rsidR="00825D71" w:rsidRPr="00ED51C9" w:rsidRDefault="00825D71" w:rsidP="00825D71">
                  <w:pPr>
                    <w:contextualSpacing/>
                    <w:rPr>
                      <w:rFonts w:ascii="Cambria" w:eastAsia="Cambria" w:hAnsi="Cambria" w:cs="Cambria"/>
                      <w:b/>
                      <w:sz w:val="20"/>
                      <w:szCs w:val="20"/>
                      <w:lang w:eastAsia="en-GB"/>
                    </w:rPr>
                  </w:pPr>
                </w:p>
              </w:tc>
              <w:tc>
                <w:tcPr>
                  <w:tcW w:w="1489" w:type="dxa"/>
                </w:tcPr>
                <w:p w14:paraId="461582E7" w14:textId="77777777" w:rsidR="00825D71" w:rsidRPr="00ED51C9" w:rsidRDefault="00825D71" w:rsidP="00825D71">
                  <w:pPr>
                    <w:contextualSpacing/>
                    <w:rPr>
                      <w:rFonts w:ascii="Cambria" w:eastAsia="Cambria" w:hAnsi="Cambria" w:cs="Cambria"/>
                      <w:b/>
                      <w:sz w:val="20"/>
                      <w:szCs w:val="20"/>
                      <w:lang w:eastAsia="en-GB"/>
                    </w:rPr>
                  </w:pPr>
                </w:p>
              </w:tc>
            </w:tr>
            <w:tr w:rsidR="00825D71" w:rsidRPr="00ED51C9" w14:paraId="371B2D63" w14:textId="77777777" w:rsidTr="00FB044D">
              <w:trPr>
                <w:trHeight w:val="975"/>
              </w:trPr>
              <w:tc>
                <w:tcPr>
                  <w:tcW w:w="1488" w:type="dxa"/>
                </w:tcPr>
                <w:p w14:paraId="6BA77FE4" w14:textId="77777777" w:rsidR="00825D71" w:rsidRPr="00ED51C9" w:rsidRDefault="00825D71" w:rsidP="00825D71">
                  <w:pPr>
                    <w:contextualSpacing/>
                    <w:jc w:val="both"/>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Engin de pêche</w:t>
                  </w:r>
                </w:p>
                <w:p w14:paraId="13E230A9" w14:textId="77777777" w:rsidR="00825D71" w:rsidRPr="00ED51C9" w:rsidRDefault="00825D71" w:rsidP="00825D71">
                  <w:pPr>
                    <w:contextualSpacing/>
                    <w:jc w:val="both"/>
                    <w:rPr>
                      <w:rFonts w:ascii="Cambria" w:eastAsia="Cambria" w:hAnsi="Cambria" w:cs="Cambria"/>
                      <w:b/>
                      <w:bCs/>
                      <w:sz w:val="20"/>
                      <w:szCs w:val="20"/>
                      <w:lang w:eastAsia="en-GB"/>
                    </w:rPr>
                  </w:pPr>
                </w:p>
              </w:tc>
              <w:tc>
                <w:tcPr>
                  <w:tcW w:w="1488" w:type="dxa"/>
                </w:tcPr>
                <w:p w14:paraId="67718D59" w14:textId="77777777" w:rsidR="00825D71" w:rsidRPr="00ED51C9" w:rsidRDefault="00825D71" w:rsidP="00825D71">
                  <w:pPr>
                    <w:contextualSpacing/>
                    <w:rPr>
                      <w:rFonts w:ascii="Cambria" w:eastAsia="Cambria" w:hAnsi="Cambria" w:cs="Cambria"/>
                      <w:b/>
                      <w:sz w:val="20"/>
                      <w:szCs w:val="20"/>
                      <w:lang w:eastAsia="en-GB"/>
                    </w:rPr>
                  </w:pPr>
                </w:p>
              </w:tc>
              <w:tc>
                <w:tcPr>
                  <w:tcW w:w="1488" w:type="dxa"/>
                </w:tcPr>
                <w:p w14:paraId="0A4873E4" w14:textId="77777777" w:rsidR="00825D71" w:rsidRPr="00ED51C9" w:rsidRDefault="00825D71" w:rsidP="00825D71">
                  <w:pPr>
                    <w:contextualSpacing/>
                    <w:rPr>
                      <w:rFonts w:ascii="Cambria" w:eastAsia="Cambria" w:hAnsi="Cambria" w:cs="Cambria"/>
                      <w:b/>
                      <w:sz w:val="20"/>
                      <w:szCs w:val="20"/>
                      <w:lang w:eastAsia="en-GB"/>
                    </w:rPr>
                  </w:pPr>
                </w:p>
              </w:tc>
              <w:tc>
                <w:tcPr>
                  <w:tcW w:w="1488" w:type="dxa"/>
                </w:tcPr>
                <w:p w14:paraId="18929C2A" w14:textId="77777777" w:rsidR="00825D71" w:rsidRPr="00ED51C9" w:rsidRDefault="00825D71" w:rsidP="00825D71">
                  <w:pPr>
                    <w:contextualSpacing/>
                    <w:rPr>
                      <w:rFonts w:ascii="Cambria" w:eastAsia="Cambria" w:hAnsi="Cambria" w:cs="Cambria"/>
                      <w:b/>
                      <w:sz w:val="20"/>
                      <w:szCs w:val="20"/>
                      <w:lang w:eastAsia="en-GB"/>
                    </w:rPr>
                  </w:pPr>
                </w:p>
              </w:tc>
              <w:tc>
                <w:tcPr>
                  <w:tcW w:w="1489" w:type="dxa"/>
                </w:tcPr>
                <w:p w14:paraId="4B7DC2C9" w14:textId="77777777" w:rsidR="00825D71" w:rsidRPr="00ED51C9" w:rsidRDefault="00825D71" w:rsidP="00825D71">
                  <w:pPr>
                    <w:contextualSpacing/>
                    <w:rPr>
                      <w:rFonts w:ascii="Cambria" w:eastAsia="Cambria" w:hAnsi="Cambria" w:cs="Cambria"/>
                      <w:b/>
                      <w:sz w:val="20"/>
                      <w:szCs w:val="20"/>
                      <w:lang w:eastAsia="en-GB"/>
                    </w:rPr>
                  </w:pPr>
                </w:p>
              </w:tc>
              <w:tc>
                <w:tcPr>
                  <w:tcW w:w="1489" w:type="dxa"/>
                </w:tcPr>
                <w:p w14:paraId="32A67675" w14:textId="77777777" w:rsidR="00825D71" w:rsidRPr="00ED51C9" w:rsidRDefault="00825D71" w:rsidP="00825D71">
                  <w:pPr>
                    <w:contextualSpacing/>
                    <w:rPr>
                      <w:rFonts w:ascii="Cambria" w:eastAsia="Cambria" w:hAnsi="Cambria" w:cs="Cambria"/>
                      <w:b/>
                      <w:sz w:val="20"/>
                      <w:szCs w:val="20"/>
                      <w:lang w:eastAsia="en-GB"/>
                    </w:rPr>
                  </w:pPr>
                </w:p>
              </w:tc>
            </w:tr>
            <w:tr w:rsidR="00825D71" w:rsidRPr="00ED51C9" w14:paraId="6A71EBF0" w14:textId="77777777" w:rsidTr="00FB044D">
              <w:trPr>
                <w:trHeight w:val="1132"/>
              </w:trPr>
              <w:tc>
                <w:tcPr>
                  <w:tcW w:w="1488" w:type="dxa"/>
                </w:tcPr>
                <w:p w14:paraId="28A9025D" w14:textId="77777777" w:rsidR="00825D71" w:rsidRPr="00ED51C9" w:rsidRDefault="00825D71" w:rsidP="00825D71">
                  <w:pPr>
                    <w:contextualSpacing/>
                    <w:jc w:val="both"/>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Autres conditions</w:t>
                  </w:r>
                </w:p>
                <w:p w14:paraId="76CC63A0" w14:textId="77777777" w:rsidR="00825D71" w:rsidRPr="00ED51C9" w:rsidRDefault="00825D71" w:rsidP="00825D71">
                  <w:pPr>
                    <w:contextualSpacing/>
                    <w:jc w:val="both"/>
                    <w:rPr>
                      <w:rFonts w:ascii="Cambria" w:eastAsia="Cambria" w:hAnsi="Cambria" w:cs="Cambria"/>
                      <w:b/>
                      <w:bCs/>
                      <w:sz w:val="20"/>
                      <w:szCs w:val="20"/>
                      <w:lang w:eastAsia="en-GB"/>
                    </w:rPr>
                  </w:pPr>
                </w:p>
              </w:tc>
              <w:tc>
                <w:tcPr>
                  <w:tcW w:w="1488" w:type="dxa"/>
                </w:tcPr>
                <w:p w14:paraId="1A16FA06" w14:textId="77777777" w:rsidR="00825D71" w:rsidRPr="00ED51C9" w:rsidRDefault="00825D71" w:rsidP="00825D71">
                  <w:pPr>
                    <w:contextualSpacing/>
                    <w:rPr>
                      <w:rFonts w:ascii="Cambria" w:eastAsia="Cambria" w:hAnsi="Cambria" w:cs="Cambria"/>
                      <w:b/>
                      <w:sz w:val="20"/>
                      <w:szCs w:val="20"/>
                      <w:lang w:eastAsia="en-GB"/>
                    </w:rPr>
                  </w:pPr>
                </w:p>
              </w:tc>
              <w:tc>
                <w:tcPr>
                  <w:tcW w:w="1488" w:type="dxa"/>
                </w:tcPr>
                <w:p w14:paraId="7E826642" w14:textId="77777777" w:rsidR="00825D71" w:rsidRPr="00ED51C9" w:rsidRDefault="00825D71" w:rsidP="00825D71">
                  <w:pPr>
                    <w:contextualSpacing/>
                    <w:rPr>
                      <w:rFonts w:ascii="Cambria" w:eastAsia="Cambria" w:hAnsi="Cambria" w:cs="Cambria"/>
                      <w:b/>
                      <w:sz w:val="20"/>
                      <w:szCs w:val="20"/>
                      <w:lang w:eastAsia="en-GB"/>
                    </w:rPr>
                  </w:pPr>
                </w:p>
              </w:tc>
              <w:tc>
                <w:tcPr>
                  <w:tcW w:w="1488" w:type="dxa"/>
                </w:tcPr>
                <w:p w14:paraId="6B99E703" w14:textId="77777777" w:rsidR="00825D71" w:rsidRPr="00ED51C9" w:rsidRDefault="00825D71" w:rsidP="00825D71">
                  <w:pPr>
                    <w:contextualSpacing/>
                    <w:rPr>
                      <w:rFonts w:ascii="Cambria" w:eastAsia="Cambria" w:hAnsi="Cambria" w:cs="Cambria"/>
                      <w:b/>
                      <w:sz w:val="20"/>
                      <w:szCs w:val="20"/>
                      <w:lang w:eastAsia="en-GB"/>
                    </w:rPr>
                  </w:pPr>
                </w:p>
              </w:tc>
              <w:tc>
                <w:tcPr>
                  <w:tcW w:w="1489" w:type="dxa"/>
                </w:tcPr>
                <w:p w14:paraId="0A4053CE" w14:textId="77777777" w:rsidR="00825D71" w:rsidRPr="00ED51C9" w:rsidRDefault="00825D71" w:rsidP="00825D71">
                  <w:pPr>
                    <w:contextualSpacing/>
                    <w:rPr>
                      <w:rFonts w:ascii="Cambria" w:eastAsia="Cambria" w:hAnsi="Cambria" w:cs="Cambria"/>
                      <w:b/>
                      <w:sz w:val="20"/>
                      <w:szCs w:val="20"/>
                      <w:lang w:eastAsia="en-GB"/>
                    </w:rPr>
                  </w:pPr>
                </w:p>
              </w:tc>
              <w:tc>
                <w:tcPr>
                  <w:tcW w:w="1489" w:type="dxa"/>
                </w:tcPr>
                <w:p w14:paraId="60DBC719" w14:textId="77777777" w:rsidR="00825D71" w:rsidRPr="00ED51C9" w:rsidRDefault="00825D71" w:rsidP="00825D71">
                  <w:pPr>
                    <w:contextualSpacing/>
                    <w:rPr>
                      <w:rFonts w:ascii="Cambria" w:eastAsia="Cambria" w:hAnsi="Cambria" w:cs="Cambria"/>
                      <w:b/>
                      <w:sz w:val="20"/>
                      <w:szCs w:val="20"/>
                      <w:lang w:eastAsia="en-GB"/>
                    </w:rPr>
                  </w:pPr>
                </w:p>
              </w:tc>
            </w:tr>
          </w:tbl>
          <w:p w14:paraId="2F753892" w14:textId="77777777" w:rsidR="00825D71" w:rsidRPr="00ED51C9" w:rsidRDefault="00825D71" w:rsidP="00825D71">
            <w:pPr>
              <w:contextualSpacing/>
              <w:rPr>
                <w:rFonts w:ascii="Cambria" w:eastAsia="Cambria" w:hAnsi="Cambria" w:cs="Cambria"/>
                <w:b/>
                <w:sz w:val="20"/>
                <w:szCs w:val="20"/>
                <w:lang w:eastAsia="en-GB"/>
              </w:rPr>
            </w:pPr>
          </w:p>
        </w:tc>
      </w:tr>
      <w:tr w:rsidR="00825D71" w:rsidRPr="00ED51C9" w14:paraId="25533D7B" w14:textId="77777777" w:rsidTr="00FB044D">
        <w:trPr>
          <w:tblCellSpacing w:w="0" w:type="dxa"/>
        </w:trPr>
        <w:tc>
          <w:tcPr>
            <w:tcW w:w="0" w:type="auto"/>
          </w:tcPr>
          <w:p w14:paraId="30E094E8" w14:textId="77777777" w:rsidR="00825D71" w:rsidRPr="00ED51C9" w:rsidRDefault="00825D71" w:rsidP="00825D71">
            <w:pPr>
              <w:contextualSpacing/>
              <w:rPr>
                <w:rFonts w:ascii="Cambria" w:eastAsia="Cambria" w:hAnsi="Cambria" w:cs="Cambria"/>
                <w:b/>
                <w:sz w:val="20"/>
                <w:szCs w:val="20"/>
                <w:lang w:eastAsia="en-GB"/>
              </w:rPr>
            </w:pPr>
          </w:p>
        </w:tc>
        <w:tc>
          <w:tcPr>
            <w:tcW w:w="0" w:type="auto"/>
          </w:tcPr>
          <w:p w14:paraId="32BD5ADA" w14:textId="77777777" w:rsidR="00825D71" w:rsidRPr="00ED51C9" w:rsidRDefault="00825D71" w:rsidP="00825D71">
            <w:pPr>
              <w:contextualSpacing/>
              <w:rPr>
                <w:rFonts w:ascii="Cambria" w:eastAsia="Cambria" w:hAnsi="Cambria" w:cs="Cambria"/>
                <w:b/>
                <w:sz w:val="20"/>
                <w:szCs w:val="20"/>
                <w:lang w:eastAsia="en-GB"/>
              </w:rPr>
            </w:pPr>
          </w:p>
        </w:tc>
      </w:tr>
    </w:tbl>
    <w:p w14:paraId="056A5AD3" w14:textId="77777777" w:rsidR="00825D71" w:rsidRPr="00ED51C9" w:rsidRDefault="00825D71" w:rsidP="00825D71">
      <w:pPr>
        <w:contextualSpacing/>
        <w:rPr>
          <w:rFonts w:ascii="Cambria" w:eastAsia="Cambria" w:hAnsi="Cambria" w:cs="Cambria"/>
          <w:sz w:val="20"/>
          <w:szCs w:val="20"/>
          <w:lang w:eastAsia="en-GB"/>
        </w:rPr>
      </w:pPr>
    </w:p>
    <w:p w14:paraId="5C2AFA89" w14:textId="77777777" w:rsidR="00825D71" w:rsidRPr="00ED51C9" w:rsidRDefault="00825D71" w:rsidP="00825D71">
      <w:pPr>
        <w:rPr>
          <w:rFonts w:ascii="Cambria" w:eastAsia="Cambria" w:hAnsi="Cambria" w:cs="Cambria"/>
          <w:sz w:val="20"/>
          <w:szCs w:val="20"/>
          <w:lang w:eastAsia="en-GB"/>
        </w:rPr>
      </w:pPr>
      <w:r w:rsidRPr="00ED51C9">
        <w:rPr>
          <w:rFonts w:ascii="Cambria" w:eastAsia="Cambria" w:hAnsi="Cambria" w:cs="Cambria"/>
          <w:sz w:val="20"/>
          <w:szCs w:val="20"/>
          <w:lang w:eastAsia="en-GB"/>
        </w:rPr>
        <w:br w:type="page"/>
      </w:r>
    </w:p>
    <w:p w14:paraId="77DA4836" w14:textId="77777777" w:rsidR="00825D71" w:rsidRPr="00ED51C9" w:rsidRDefault="00825D71" w:rsidP="00825D71">
      <w:pPr>
        <w:contextualSpacing/>
        <w:jc w:val="right"/>
        <w:rPr>
          <w:rFonts w:ascii="Cambria" w:eastAsia="Cambria" w:hAnsi="Cambria" w:cs="Cambria"/>
          <w:b/>
          <w:bCs/>
          <w:sz w:val="20"/>
          <w:szCs w:val="20"/>
          <w:lang w:eastAsia="en-GB"/>
        </w:rPr>
      </w:pPr>
      <w:r w:rsidRPr="00ED51C9">
        <w:rPr>
          <w:rFonts w:ascii="Cambria" w:eastAsia="Cambria" w:hAnsi="Cambria" w:cs="Cambria"/>
          <w:b/>
          <w:sz w:val="20"/>
          <w:szCs w:val="20"/>
          <w:lang w:eastAsia="en-GB"/>
        </w:rPr>
        <w:lastRenderedPageBreak/>
        <w:t>Annexe</w:t>
      </w:r>
      <w:r w:rsidRPr="00ED51C9">
        <w:rPr>
          <w:rFonts w:ascii="Cambria" w:eastAsia="Cambria" w:hAnsi="Cambria" w:cs="Cambria"/>
          <w:b/>
          <w:bCs/>
          <w:sz w:val="20"/>
          <w:szCs w:val="20"/>
          <w:lang w:eastAsia="en-GB"/>
        </w:rPr>
        <w:t xml:space="preserve"> 14</w:t>
      </w:r>
    </w:p>
    <w:p w14:paraId="0C1135C8" w14:textId="77777777" w:rsidR="00825D71" w:rsidRPr="00ED51C9" w:rsidRDefault="00825D71" w:rsidP="00825D71">
      <w:pPr>
        <w:contextualSpacing/>
        <w:jc w:val="both"/>
        <w:rPr>
          <w:rFonts w:ascii="Cambria" w:eastAsia="Cambria" w:hAnsi="Cambria" w:cs="Cambria"/>
          <w:sz w:val="20"/>
          <w:szCs w:val="20"/>
          <w:lang w:eastAsia="en-GB"/>
        </w:rPr>
      </w:pPr>
    </w:p>
    <w:p w14:paraId="0B48FE5E" w14:textId="77777777" w:rsidR="00825D71" w:rsidRPr="00ED51C9" w:rsidRDefault="00825D71" w:rsidP="00825D71">
      <w:pPr>
        <w:contextualSpacing/>
        <w:jc w:val="center"/>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Procédure pour les opérations de scellement des cages de transport</w:t>
      </w:r>
    </w:p>
    <w:p w14:paraId="0A532548" w14:textId="77777777" w:rsidR="00825D71" w:rsidRPr="00ED51C9" w:rsidRDefault="00825D71" w:rsidP="00825D71">
      <w:pPr>
        <w:contextualSpacing/>
        <w:jc w:val="both"/>
        <w:rPr>
          <w:rFonts w:ascii="Cambria" w:eastAsia="Cambria" w:hAnsi="Cambria" w:cs="Cambria"/>
          <w:sz w:val="20"/>
          <w:szCs w:val="20"/>
          <w:lang w:eastAsia="en-GB"/>
        </w:rPr>
      </w:pPr>
    </w:p>
    <w:p w14:paraId="32C9F96C" w14:textId="77777777" w:rsidR="00825D71" w:rsidRPr="00ED51C9" w:rsidRDefault="00825D71" w:rsidP="00825D71">
      <w:pPr>
        <w:jc w:val="both"/>
        <w:rPr>
          <w:rFonts w:ascii="Cambria" w:eastAsia="Cambria" w:hAnsi="Cambria" w:cs="Cambria"/>
          <w:sz w:val="20"/>
          <w:szCs w:val="20"/>
          <w:lang w:eastAsia="en-GB"/>
        </w:rPr>
      </w:pPr>
      <w:r w:rsidRPr="00ED51C9">
        <w:rPr>
          <w:rFonts w:ascii="Cambria" w:eastAsia="Cambria" w:hAnsi="Cambria" w:cs="Cambria"/>
          <w:sz w:val="20"/>
          <w:szCs w:val="20"/>
          <w:lang w:eastAsia="en-GB"/>
        </w:rPr>
        <w:t>Avant son déploiement sur un senneur, une madrague ou une ferme, le prestataire responsable du ROP devra fournir un minimum de 25 scellés ICCAT à chaque observateur régional de l'ICCAT sous sa responsabilité et tenir un registre des scellés fournis et utilisés.</w:t>
      </w:r>
    </w:p>
    <w:p w14:paraId="09727BE7" w14:textId="77777777" w:rsidR="00825D71" w:rsidRPr="00ED51C9" w:rsidRDefault="00825D71" w:rsidP="00825D71">
      <w:pPr>
        <w:contextualSpacing/>
        <w:jc w:val="both"/>
        <w:rPr>
          <w:rFonts w:ascii="Cambria" w:eastAsia="Cambria" w:hAnsi="Cambria" w:cs="Cambria"/>
          <w:sz w:val="20"/>
          <w:szCs w:val="20"/>
          <w:lang w:eastAsia="en-GB"/>
        </w:rPr>
      </w:pPr>
    </w:p>
    <w:p w14:paraId="08081454" w14:textId="77777777" w:rsidR="00825D71" w:rsidRPr="00ED51C9" w:rsidRDefault="00825D71" w:rsidP="00825D71">
      <w:pPr>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L'opérateur donateur devra être responsable du scellement des cages. À cette fin, un minimum de trois scellés placés de manière à empêcher l'ouverture des portes sans que les scellés ne soient brisés devra être placé sur la porte de chaque cage.</w:t>
      </w:r>
    </w:p>
    <w:p w14:paraId="390091F7" w14:textId="77777777" w:rsidR="00825D71" w:rsidRPr="00ED51C9" w:rsidRDefault="00825D71" w:rsidP="00825D71">
      <w:pPr>
        <w:contextualSpacing/>
        <w:jc w:val="both"/>
        <w:rPr>
          <w:rFonts w:ascii="Cambria" w:eastAsia="Cambria" w:hAnsi="Cambria" w:cs="Cambria"/>
          <w:sz w:val="20"/>
          <w:szCs w:val="20"/>
          <w:lang w:eastAsia="en-GB"/>
        </w:rPr>
      </w:pPr>
    </w:p>
    <w:p w14:paraId="65EC7417" w14:textId="77777777" w:rsidR="00825D71" w:rsidRPr="00ED51C9" w:rsidRDefault="00825D71" w:rsidP="00825D71">
      <w:pPr>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L'opération de scellement devra être filmée par caméra vidéo par l'opérateur donateur et devra permettre d'identifier les scellés et de vérifier que les scellés ont été correctement placés. La vidéo devra être conforme au paragraphe 1 a), b) et c) de l'</w:t>
      </w:r>
      <w:r w:rsidRPr="00ED51C9">
        <w:rPr>
          <w:rFonts w:ascii="Cambria" w:eastAsia="Cambria" w:hAnsi="Cambria" w:cs="Cambria"/>
          <w:b/>
          <w:bCs/>
          <w:sz w:val="20"/>
          <w:szCs w:val="20"/>
          <w:lang w:eastAsia="en-GB"/>
        </w:rPr>
        <w:t>annexe 8</w:t>
      </w:r>
      <w:r w:rsidRPr="00ED51C9">
        <w:rPr>
          <w:rFonts w:ascii="Cambria" w:eastAsia="Cambria" w:hAnsi="Cambria" w:cs="Cambria"/>
          <w:sz w:val="20"/>
          <w:szCs w:val="20"/>
          <w:lang w:eastAsia="en-GB"/>
        </w:rPr>
        <w:t>. L’enregistrement vidéo concerné devra accompagner le poisson jusqu'à la ferme de destination. Une copie devra être conservée à bord du ou des navires donateurs ou de la ou des madragues, et rester accessible à des fins de contrôle à tout moment pendant la campagne de pêche. Une copie de l’enregistrement vidéo devra être mise à la disposition de l'observateur régional de l'ICCAT à bord du senneur ou de la madrague, ou de l’observateur national sur le remorqueur récepteur, pour transmission à l'autorité compétente de la CPC ou à l’observateur régional présent lors du transfert de contrôle ultérieur.</w:t>
      </w:r>
    </w:p>
    <w:p w14:paraId="3B2E7B82" w14:textId="77777777" w:rsidR="00825D71" w:rsidRPr="00ED51C9" w:rsidRDefault="00825D71" w:rsidP="00825D71">
      <w:pPr>
        <w:contextualSpacing/>
        <w:jc w:val="both"/>
        <w:rPr>
          <w:rFonts w:ascii="Cambria" w:eastAsia="Cambria" w:hAnsi="Cambria" w:cs="Cambria"/>
          <w:sz w:val="20"/>
          <w:szCs w:val="20"/>
          <w:lang w:eastAsia="en-GB"/>
        </w:rPr>
      </w:pPr>
    </w:p>
    <w:p w14:paraId="01450C50" w14:textId="77777777" w:rsidR="00825D71" w:rsidRPr="00ED51C9" w:rsidRDefault="00825D71" w:rsidP="00825D71">
      <w:pPr>
        <w:contextualSpacing/>
        <w:jc w:val="both"/>
        <w:rPr>
          <w:rFonts w:ascii="Cambria" w:eastAsia="Cambria" w:hAnsi="Cambria" w:cs="Cambria"/>
          <w:sz w:val="20"/>
          <w:szCs w:val="20"/>
          <w:lang w:eastAsia="en-GB"/>
        </w:rPr>
      </w:pPr>
      <w:r w:rsidRPr="00ED51C9">
        <w:rPr>
          <w:rFonts w:ascii="Cambria" w:eastAsia="Cambria" w:hAnsi="Cambria" w:cs="Cambria"/>
          <w:sz w:val="20"/>
          <w:szCs w:val="20"/>
          <w:lang w:eastAsia="en-GB"/>
        </w:rPr>
        <w:t>L’enregistrement vidéo du transfert de contrôle ultérieur devra inclure l'opération de descellement qui devra être réalisée de manière à permettre l'identification des scellés et à vérifier qu'ils n'ont pas été altérés.</w:t>
      </w:r>
    </w:p>
    <w:p w14:paraId="50F6039F" w14:textId="77777777" w:rsidR="00825D71" w:rsidRPr="00ED51C9" w:rsidRDefault="00825D71" w:rsidP="00825D71">
      <w:pPr>
        <w:rPr>
          <w:rFonts w:ascii="Cambria" w:eastAsia="Cambria" w:hAnsi="Cambria" w:cs="Cambria"/>
          <w:sz w:val="20"/>
          <w:szCs w:val="20"/>
          <w:lang w:eastAsia="en-GB"/>
        </w:rPr>
      </w:pPr>
      <w:r w:rsidRPr="00ED51C9">
        <w:rPr>
          <w:rFonts w:ascii="Cambria" w:eastAsia="Cambria" w:hAnsi="Cambria" w:cs="Cambria"/>
          <w:sz w:val="20"/>
          <w:szCs w:val="20"/>
          <w:lang w:eastAsia="en-GB"/>
        </w:rPr>
        <w:br w:type="page"/>
      </w:r>
    </w:p>
    <w:p w14:paraId="08F5CB33" w14:textId="77777777" w:rsidR="00825D71" w:rsidRPr="00ED51C9" w:rsidRDefault="00825D71" w:rsidP="00825D71">
      <w:pPr>
        <w:contextualSpacing/>
        <w:jc w:val="right"/>
        <w:rPr>
          <w:rFonts w:ascii="Cambria" w:eastAsia="Cambria" w:hAnsi="Cambria" w:cs="Cambria"/>
          <w:b/>
          <w:bCs/>
          <w:sz w:val="20"/>
          <w:szCs w:val="20"/>
          <w:lang w:eastAsia="en-GB"/>
        </w:rPr>
      </w:pPr>
      <w:r w:rsidRPr="00ED51C9">
        <w:rPr>
          <w:rFonts w:ascii="Cambria" w:eastAsia="Cambria" w:hAnsi="Cambria" w:cs="Cambria"/>
          <w:b/>
          <w:sz w:val="20"/>
          <w:szCs w:val="20"/>
          <w:lang w:eastAsia="en-GB"/>
        </w:rPr>
        <w:lastRenderedPageBreak/>
        <w:t>Annexe</w:t>
      </w:r>
      <w:r w:rsidRPr="00ED51C9">
        <w:rPr>
          <w:rFonts w:ascii="Cambria" w:eastAsia="Cambria" w:hAnsi="Cambria" w:cs="Cambria"/>
          <w:b/>
          <w:bCs/>
          <w:sz w:val="20"/>
          <w:szCs w:val="20"/>
          <w:lang w:eastAsia="en-GB"/>
        </w:rPr>
        <w:t xml:space="preserve"> 15</w:t>
      </w:r>
    </w:p>
    <w:p w14:paraId="588119B3" w14:textId="77777777" w:rsidR="00825D71" w:rsidRPr="00ED51C9" w:rsidRDefault="00825D71" w:rsidP="00825D71">
      <w:pPr>
        <w:contextualSpacing/>
        <w:jc w:val="right"/>
        <w:rPr>
          <w:rFonts w:ascii="Cambria" w:eastAsia="Cambria" w:hAnsi="Cambria" w:cs="Cambria"/>
          <w:b/>
          <w:bCs/>
          <w:sz w:val="20"/>
          <w:szCs w:val="20"/>
          <w:lang w:eastAsia="en-GB"/>
        </w:rPr>
      </w:pPr>
    </w:p>
    <w:p w14:paraId="6BC3CE61" w14:textId="77777777" w:rsidR="00825D71" w:rsidRPr="00ED51C9" w:rsidRDefault="00825D71" w:rsidP="00825D71">
      <w:pPr>
        <w:tabs>
          <w:tab w:val="left" w:pos="426"/>
        </w:tabs>
        <w:spacing w:after="240"/>
        <w:ind w:right="-1"/>
        <w:jc w:val="center"/>
        <w:rPr>
          <w:rFonts w:ascii="Cambria" w:eastAsia="Cambria" w:hAnsi="Cambria" w:cs="Cambria"/>
          <w:b/>
          <w:bCs/>
          <w:sz w:val="20"/>
          <w:szCs w:val="20"/>
          <w:lang w:eastAsia="en-GB"/>
        </w:rPr>
      </w:pPr>
      <w:r w:rsidRPr="00ED51C9">
        <w:rPr>
          <w:rFonts w:ascii="Cambria" w:eastAsia="Cambria" w:hAnsi="Cambria" w:cs="Cambria"/>
          <w:b/>
          <w:bCs/>
          <w:sz w:val="20"/>
          <w:szCs w:val="20"/>
          <w:lang w:eastAsia="en-GB"/>
        </w:rPr>
        <w:t>Modèle de déclaration de transformation et de déclaration de mise à mort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825D71" w:rsidRPr="00ED51C9" w14:paraId="393AA6AB" w14:textId="77777777" w:rsidTr="00FB044D">
        <w:trPr>
          <w:trHeight w:val="360"/>
        </w:trPr>
        <w:tc>
          <w:tcPr>
            <w:tcW w:w="8520" w:type="dxa"/>
          </w:tcPr>
          <w:p w14:paraId="51D13DB9" w14:textId="7F628638" w:rsidR="00825D71" w:rsidRPr="00ED51C9" w:rsidRDefault="00825D71" w:rsidP="00825D71">
            <w:pPr>
              <w:tabs>
                <w:tab w:val="left" w:pos="426"/>
              </w:tabs>
              <w:spacing w:after="5"/>
              <w:ind w:right="-1"/>
              <w:rPr>
                <w:rFonts w:ascii="Cambria" w:eastAsia="Cambria" w:hAnsi="Cambria" w:cs="Cambria"/>
                <w:sz w:val="20"/>
                <w:szCs w:val="20"/>
                <w:lang w:eastAsia="en-GB"/>
              </w:rPr>
            </w:pPr>
            <w:r w:rsidRPr="00ED51C9">
              <w:rPr>
                <w:rFonts w:ascii="Cambria" w:eastAsia="Cambria" w:hAnsi="Cambria" w:cs="Cambria"/>
                <w:sz w:val="20"/>
                <w:szCs w:val="20"/>
                <w:lang w:eastAsia="en-GB"/>
              </w:rPr>
              <w:t>Transformation/mise à mort (entourer la réponse)</w:t>
            </w:r>
            <w:r w:rsidR="00A53A84" w:rsidRPr="00ED51C9">
              <w:rPr>
                <w:rFonts w:ascii="Cambria" w:eastAsia="Cambria" w:hAnsi="Cambria" w:cs="Cambria"/>
                <w:sz w:val="20"/>
                <w:szCs w:val="20"/>
                <w:lang w:eastAsia="en-GB"/>
              </w:rPr>
              <w:t> :</w:t>
            </w:r>
          </w:p>
          <w:p w14:paraId="6339BDFE" w14:textId="77777777" w:rsidR="00825D71" w:rsidRPr="00ED51C9" w:rsidRDefault="00825D71" w:rsidP="00825D71">
            <w:pPr>
              <w:tabs>
                <w:tab w:val="left" w:pos="426"/>
              </w:tabs>
              <w:spacing w:after="5"/>
              <w:ind w:right="-1"/>
              <w:rPr>
                <w:rFonts w:ascii="Cambria" w:eastAsia="Cambria" w:hAnsi="Cambria" w:cs="Cambria"/>
                <w:sz w:val="20"/>
                <w:szCs w:val="20"/>
                <w:lang w:eastAsia="en-GB"/>
              </w:rPr>
            </w:pPr>
          </w:p>
        </w:tc>
      </w:tr>
      <w:tr w:rsidR="00825D71" w:rsidRPr="00ED51C9" w14:paraId="44DB6D1B" w14:textId="77777777" w:rsidTr="00FB044D">
        <w:trPr>
          <w:trHeight w:val="340"/>
        </w:trPr>
        <w:tc>
          <w:tcPr>
            <w:tcW w:w="8520" w:type="dxa"/>
          </w:tcPr>
          <w:p w14:paraId="1A18CF75" w14:textId="53AC9FF0" w:rsidR="00825D71" w:rsidRPr="00ED51C9" w:rsidRDefault="00825D71" w:rsidP="00825D71">
            <w:pPr>
              <w:tabs>
                <w:tab w:val="left" w:pos="426"/>
              </w:tabs>
              <w:spacing w:after="240"/>
              <w:ind w:right="-1" w:hanging="8"/>
              <w:rPr>
                <w:rFonts w:ascii="Cambria" w:eastAsia="Cambria" w:hAnsi="Cambria" w:cs="Cambria"/>
                <w:sz w:val="20"/>
                <w:szCs w:val="20"/>
                <w:lang w:eastAsia="en-GB"/>
              </w:rPr>
            </w:pPr>
            <w:r w:rsidRPr="00ED51C9">
              <w:rPr>
                <w:rFonts w:ascii="Cambria" w:eastAsia="Cambria" w:hAnsi="Cambria" w:cs="Cambria"/>
                <w:sz w:val="20"/>
                <w:szCs w:val="20"/>
                <w:lang w:eastAsia="en-GB"/>
              </w:rPr>
              <w:t>Date de la mise à mort (jj/mm/</w:t>
            </w:r>
            <w:proofErr w:type="spellStart"/>
            <w:r w:rsidRPr="00ED51C9">
              <w:rPr>
                <w:rFonts w:ascii="Cambria" w:eastAsia="Cambria" w:hAnsi="Cambria" w:cs="Cambria"/>
                <w:sz w:val="20"/>
                <w:szCs w:val="20"/>
                <w:lang w:eastAsia="en-GB"/>
              </w:rPr>
              <w:t>aaaa</w:t>
            </w:r>
            <w:proofErr w:type="spellEnd"/>
            <w:r w:rsidRPr="00ED51C9">
              <w:rPr>
                <w:rFonts w:ascii="Cambria" w:eastAsia="Cambria" w:hAnsi="Cambria" w:cs="Cambria"/>
                <w:sz w:val="20"/>
                <w:szCs w:val="20"/>
                <w:lang w:eastAsia="en-GB"/>
              </w:rPr>
              <w:t>)</w:t>
            </w:r>
            <w:r w:rsidR="00A53A84" w:rsidRPr="00ED51C9">
              <w:rPr>
                <w:rFonts w:ascii="Cambria" w:eastAsia="Cambria" w:hAnsi="Cambria" w:cs="Cambria"/>
                <w:sz w:val="20"/>
                <w:szCs w:val="20"/>
                <w:lang w:eastAsia="en-GB"/>
              </w:rPr>
              <w:t> :</w:t>
            </w:r>
            <w:r w:rsidRPr="00ED51C9">
              <w:rPr>
                <w:rFonts w:ascii="Cambria" w:eastAsia="Cambria" w:hAnsi="Cambria" w:cs="Cambria"/>
                <w:sz w:val="20"/>
                <w:szCs w:val="20"/>
                <w:lang w:eastAsia="en-GB"/>
              </w:rPr>
              <w:t xml:space="preserve">       /</w:t>
            </w:r>
            <w:r w:rsidR="00A53A84" w:rsidRPr="00ED51C9">
              <w:rPr>
                <w:rFonts w:ascii="Cambria" w:eastAsia="Cambria" w:hAnsi="Cambria" w:cs="Cambria"/>
                <w:sz w:val="20"/>
                <w:szCs w:val="20"/>
                <w:lang w:eastAsia="en-GB"/>
              </w:rPr>
              <w:t xml:space="preserve">       </w:t>
            </w:r>
            <w:r w:rsidRPr="00ED51C9">
              <w:rPr>
                <w:rFonts w:ascii="Cambria" w:eastAsia="Cambria" w:hAnsi="Cambria" w:cs="Cambria"/>
                <w:sz w:val="20"/>
                <w:szCs w:val="20"/>
                <w:lang w:eastAsia="en-GB"/>
              </w:rPr>
              <w:t>/</w:t>
            </w:r>
            <w:r w:rsidR="00A53A84" w:rsidRPr="00ED51C9">
              <w:rPr>
                <w:rFonts w:ascii="Cambria" w:eastAsia="Cambria" w:hAnsi="Cambria" w:cs="Cambria"/>
                <w:sz w:val="20"/>
                <w:szCs w:val="20"/>
                <w:lang w:eastAsia="en-GB"/>
              </w:rPr>
              <w:t xml:space="preserve">       </w:t>
            </w:r>
          </w:p>
        </w:tc>
      </w:tr>
      <w:tr w:rsidR="00825D71" w:rsidRPr="00ED51C9" w14:paraId="5672A7AE" w14:textId="77777777" w:rsidTr="00FB044D">
        <w:trPr>
          <w:trHeight w:val="340"/>
        </w:trPr>
        <w:tc>
          <w:tcPr>
            <w:tcW w:w="8520" w:type="dxa"/>
          </w:tcPr>
          <w:p w14:paraId="30F58817" w14:textId="24B55BB7" w:rsidR="00825D71" w:rsidRPr="00ED51C9" w:rsidRDefault="00825D71" w:rsidP="00825D71">
            <w:pPr>
              <w:tabs>
                <w:tab w:val="left" w:pos="426"/>
              </w:tabs>
              <w:spacing w:after="240"/>
              <w:ind w:right="-1" w:hanging="8"/>
              <w:rPr>
                <w:rFonts w:ascii="Cambria" w:eastAsia="Cambria" w:hAnsi="Cambria" w:cs="Cambria"/>
                <w:sz w:val="20"/>
                <w:szCs w:val="20"/>
                <w:lang w:eastAsia="en-GB"/>
              </w:rPr>
            </w:pPr>
            <w:r w:rsidRPr="00ED51C9">
              <w:rPr>
                <w:rFonts w:ascii="Cambria" w:eastAsia="Cambria" w:hAnsi="Cambria" w:cs="Cambria"/>
                <w:sz w:val="20"/>
                <w:szCs w:val="20"/>
                <w:lang w:eastAsia="en-GB"/>
              </w:rPr>
              <w:t>Ferme/madrague (entourer la réponse)</w:t>
            </w:r>
            <w:r w:rsidR="00A53A84" w:rsidRPr="00ED51C9">
              <w:rPr>
                <w:rFonts w:ascii="Cambria" w:eastAsia="Cambria" w:hAnsi="Cambria" w:cs="Cambria"/>
                <w:sz w:val="20"/>
                <w:szCs w:val="20"/>
                <w:lang w:eastAsia="en-GB"/>
              </w:rPr>
              <w:t> :</w:t>
            </w:r>
          </w:p>
        </w:tc>
      </w:tr>
      <w:tr w:rsidR="00825D71" w:rsidRPr="00ED51C9" w14:paraId="604BDE64" w14:textId="77777777" w:rsidTr="00FB044D">
        <w:trPr>
          <w:trHeight w:val="850"/>
        </w:trPr>
        <w:tc>
          <w:tcPr>
            <w:tcW w:w="8520" w:type="dxa"/>
          </w:tcPr>
          <w:p w14:paraId="0797A970" w14:textId="480D2713" w:rsidR="00825D71" w:rsidRPr="00ED51C9" w:rsidRDefault="00825D71" w:rsidP="00825D71">
            <w:pPr>
              <w:tabs>
                <w:tab w:val="left" w:pos="426"/>
              </w:tabs>
              <w:spacing w:after="240"/>
              <w:ind w:right="-1" w:hanging="8"/>
              <w:rPr>
                <w:rFonts w:ascii="Cambria" w:eastAsia="Cambria" w:hAnsi="Cambria" w:cs="Cambria"/>
                <w:sz w:val="20"/>
                <w:szCs w:val="20"/>
                <w:lang w:eastAsia="en-GB"/>
              </w:rPr>
            </w:pPr>
            <w:r w:rsidRPr="00ED51C9">
              <w:rPr>
                <w:rFonts w:ascii="Cambria" w:eastAsia="Cambria" w:hAnsi="Cambria" w:cs="Cambria"/>
                <w:sz w:val="20"/>
                <w:szCs w:val="20"/>
                <w:lang w:eastAsia="en-GB"/>
              </w:rPr>
              <w:t>Numéro(s) du/des cage(s)</w:t>
            </w:r>
            <w:r w:rsidR="00A53A84" w:rsidRPr="00ED51C9">
              <w:rPr>
                <w:rFonts w:ascii="Cambria" w:eastAsia="Cambria" w:hAnsi="Cambria" w:cs="Cambria"/>
                <w:sz w:val="20"/>
                <w:szCs w:val="20"/>
                <w:lang w:eastAsia="en-GB"/>
              </w:rPr>
              <w:t> :</w:t>
            </w:r>
          </w:p>
        </w:tc>
      </w:tr>
      <w:tr w:rsidR="00825D71" w:rsidRPr="00ED51C9" w14:paraId="1327D9EC" w14:textId="77777777" w:rsidTr="00FB044D">
        <w:trPr>
          <w:trHeight w:val="630"/>
        </w:trPr>
        <w:tc>
          <w:tcPr>
            <w:tcW w:w="8520" w:type="dxa"/>
          </w:tcPr>
          <w:p w14:paraId="599F7EB7" w14:textId="61856353" w:rsidR="00825D71" w:rsidRPr="00ED51C9" w:rsidRDefault="00825D71" w:rsidP="00825D71">
            <w:pPr>
              <w:tabs>
                <w:tab w:val="left" w:pos="709"/>
              </w:tabs>
              <w:ind w:right="-1"/>
              <w:jc w:val="both"/>
              <w:rPr>
                <w:rFonts w:ascii="Cambria" w:eastAsia="Cambria" w:hAnsi="Cambria" w:cs="Cambria"/>
                <w:sz w:val="20"/>
                <w:szCs w:val="20"/>
                <w:lang w:eastAsia="en-GB"/>
              </w:rPr>
            </w:pPr>
            <w:r w:rsidRPr="00ED51C9">
              <w:rPr>
                <w:rFonts w:ascii="Cambria" w:eastAsia="Cambria" w:hAnsi="Cambria" w:cs="Cambria"/>
                <w:sz w:val="20"/>
                <w:szCs w:val="20"/>
                <w:lang w:eastAsia="en-GB"/>
              </w:rPr>
              <w:t>Nombre de spécimens mis à mort</w:t>
            </w:r>
            <w:r w:rsidR="00A53A84" w:rsidRPr="00ED51C9">
              <w:rPr>
                <w:rFonts w:ascii="Cambria" w:eastAsia="Cambria" w:hAnsi="Cambria" w:cs="Cambria"/>
                <w:sz w:val="20"/>
                <w:szCs w:val="20"/>
                <w:lang w:eastAsia="en-GB"/>
              </w:rPr>
              <w:t> :</w:t>
            </w:r>
          </w:p>
          <w:p w14:paraId="56CD0AE5" w14:textId="77777777" w:rsidR="00825D71" w:rsidRPr="00ED51C9" w:rsidRDefault="00825D71" w:rsidP="00825D71">
            <w:pPr>
              <w:tabs>
                <w:tab w:val="left" w:pos="426"/>
              </w:tabs>
              <w:spacing w:after="240"/>
              <w:ind w:right="-1" w:hanging="8"/>
              <w:rPr>
                <w:rFonts w:ascii="Cambria" w:eastAsia="Cambria" w:hAnsi="Cambria" w:cs="Cambria"/>
                <w:sz w:val="20"/>
                <w:szCs w:val="20"/>
                <w:lang w:eastAsia="ja-JP"/>
              </w:rPr>
            </w:pPr>
          </w:p>
        </w:tc>
      </w:tr>
      <w:tr w:rsidR="00825D71" w:rsidRPr="00ED51C9" w14:paraId="63005FB5" w14:textId="77777777" w:rsidTr="00FB044D">
        <w:trPr>
          <w:trHeight w:val="384"/>
        </w:trPr>
        <w:tc>
          <w:tcPr>
            <w:tcW w:w="8520" w:type="dxa"/>
          </w:tcPr>
          <w:p w14:paraId="7ADFE755" w14:textId="2668246B" w:rsidR="00825D71" w:rsidRPr="00ED51C9" w:rsidRDefault="00825D71" w:rsidP="00825D71">
            <w:pPr>
              <w:tabs>
                <w:tab w:val="left" w:pos="709"/>
              </w:tabs>
              <w:ind w:right="-1"/>
              <w:jc w:val="both"/>
              <w:rPr>
                <w:rFonts w:ascii="Cambria" w:eastAsia="Cambria" w:hAnsi="Cambria" w:cs="Cambria"/>
                <w:sz w:val="20"/>
                <w:szCs w:val="20"/>
                <w:lang w:eastAsia="en-GB"/>
              </w:rPr>
            </w:pPr>
            <w:r w:rsidRPr="00ED51C9">
              <w:rPr>
                <w:rFonts w:ascii="Cambria" w:eastAsia="Cambria" w:hAnsi="Cambria" w:cs="Cambria"/>
                <w:sz w:val="20"/>
                <w:szCs w:val="20"/>
                <w:lang w:eastAsia="en-GB"/>
              </w:rPr>
              <w:t>Poids vif en kg du thon rouge mis à mort</w:t>
            </w:r>
            <w:r w:rsidR="00A53A84" w:rsidRPr="00ED51C9">
              <w:rPr>
                <w:rFonts w:ascii="Cambria" w:eastAsia="Cambria" w:hAnsi="Cambria" w:cs="Cambria"/>
                <w:sz w:val="20"/>
                <w:szCs w:val="20"/>
                <w:lang w:eastAsia="en-GB"/>
              </w:rPr>
              <w:t> :</w:t>
            </w:r>
          </w:p>
          <w:p w14:paraId="7ABA9559" w14:textId="77777777" w:rsidR="00825D71" w:rsidRPr="00ED51C9"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ED51C9" w14:paraId="69F862AF" w14:textId="77777777" w:rsidTr="00FB044D">
        <w:trPr>
          <w:trHeight w:val="470"/>
        </w:trPr>
        <w:tc>
          <w:tcPr>
            <w:tcW w:w="8520" w:type="dxa"/>
          </w:tcPr>
          <w:p w14:paraId="20647DA5" w14:textId="16F53AC4" w:rsidR="00825D71" w:rsidRPr="00ED51C9" w:rsidRDefault="00825D71" w:rsidP="00825D71">
            <w:pPr>
              <w:tabs>
                <w:tab w:val="left" w:pos="709"/>
              </w:tabs>
              <w:ind w:right="-1"/>
              <w:jc w:val="both"/>
              <w:rPr>
                <w:rFonts w:ascii="Cambria" w:eastAsia="Cambria" w:hAnsi="Cambria" w:cs="Cambria"/>
                <w:sz w:val="20"/>
                <w:szCs w:val="20"/>
                <w:lang w:eastAsia="en-GB"/>
              </w:rPr>
            </w:pPr>
            <w:r w:rsidRPr="00ED51C9">
              <w:rPr>
                <w:rFonts w:ascii="Cambria" w:eastAsia="Cambria" w:hAnsi="Cambria" w:cs="Cambria"/>
                <w:sz w:val="20"/>
                <w:szCs w:val="20"/>
                <w:lang w:eastAsia="en-GB"/>
              </w:rPr>
              <w:t>Poids transformé en kg du thon rouge mis à mort</w:t>
            </w:r>
            <w:r w:rsidR="00A53A84" w:rsidRPr="00ED51C9">
              <w:rPr>
                <w:rFonts w:ascii="Cambria" w:eastAsia="Cambria" w:hAnsi="Cambria" w:cs="Cambria"/>
                <w:sz w:val="20"/>
                <w:szCs w:val="20"/>
                <w:lang w:eastAsia="en-GB"/>
              </w:rPr>
              <w:t> :</w:t>
            </w:r>
          </w:p>
          <w:p w14:paraId="4A34E314" w14:textId="77777777" w:rsidR="00825D71" w:rsidRPr="00ED51C9"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ED51C9" w14:paraId="10FC1533" w14:textId="77777777" w:rsidTr="00FB044D">
        <w:trPr>
          <w:trHeight w:val="600"/>
        </w:trPr>
        <w:tc>
          <w:tcPr>
            <w:tcW w:w="8520" w:type="dxa"/>
          </w:tcPr>
          <w:p w14:paraId="78EECD68" w14:textId="23396C93" w:rsidR="00825D71" w:rsidRPr="00ED51C9" w:rsidRDefault="00825D71" w:rsidP="00825D71">
            <w:pPr>
              <w:tabs>
                <w:tab w:val="left" w:pos="709"/>
              </w:tabs>
              <w:ind w:right="-1"/>
              <w:jc w:val="both"/>
              <w:rPr>
                <w:rFonts w:ascii="Cambria" w:eastAsia="Cambria" w:hAnsi="Cambria" w:cs="Cambria"/>
                <w:sz w:val="20"/>
                <w:szCs w:val="20"/>
                <w:lang w:eastAsia="en-GB"/>
              </w:rPr>
            </w:pPr>
            <w:r w:rsidRPr="00ED51C9">
              <w:rPr>
                <w:rFonts w:ascii="Cambria" w:eastAsia="Cambria" w:hAnsi="Cambria" w:cs="Cambria"/>
                <w:sz w:val="20"/>
                <w:szCs w:val="20"/>
                <w:lang w:eastAsia="en-GB"/>
              </w:rPr>
              <w:t>Numéro(s) eBCD associé(s) au thon rouge mis à mort</w:t>
            </w:r>
            <w:r w:rsidR="00A53A84" w:rsidRPr="00ED51C9">
              <w:rPr>
                <w:rFonts w:ascii="Cambria" w:eastAsia="Cambria" w:hAnsi="Cambria" w:cs="Cambria"/>
                <w:sz w:val="20"/>
                <w:szCs w:val="20"/>
                <w:lang w:eastAsia="en-GB"/>
              </w:rPr>
              <w:t> :</w:t>
            </w:r>
          </w:p>
          <w:p w14:paraId="7C4AF5F4" w14:textId="77777777" w:rsidR="00825D71" w:rsidRPr="00ED51C9" w:rsidRDefault="00825D71" w:rsidP="00825D71">
            <w:pPr>
              <w:tabs>
                <w:tab w:val="left" w:pos="709"/>
              </w:tabs>
              <w:ind w:right="-1"/>
              <w:jc w:val="both"/>
              <w:rPr>
                <w:rFonts w:ascii="Cambria" w:eastAsia="Cambria" w:hAnsi="Cambria" w:cs="Cambria"/>
                <w:sz w:val="20"/>
                <w:szCs w:val="20"/>
                <w:lang w:eastAsia="en-GB"/>
              </w:rPr>
            </w:pPr>
          </w:p>
          <w:p w14:paraId="62CA967D" w14:textId="77777777" w:rsidR="00825D71" w:rsidRPr="00ED51C9" w:rsidRDefault="00825D71" w:rsidP="00825D71">
            <w:pPr>
              <w:jc w:val="both"/>
              <w:rPr>
                <w:rFonts w:ascii="Cambria" w:eastAsia="Cambria" w:hAnsi="Cambria" w:cs="Cambria"/>
                <w:sz w:val="20"/>
                <w:szCs w:val="20"/>
                <w:lang w:eastAsia="en-GB"/>
              </w:rPr>
            </w:pPr>
          </w:p>
        </w:tc>
      </w:tr>
      <w:tr w:rsidR="00825D71" w:rsidRPr="00ED51C9" w14:paraId="24706D83" w14:textId="77777777" w:rsidTr="00FB044D">
        <w:trPr>
          <w:trHeight w:val="430"/>
        </w:trPr>
        <w:tc>
          <w:tcPr>
            <w:tcW w:w="8520" w:type="dxa"/>
          </w:tcPr>
          <w:p w14:paraId="31C60C90" w14:textId="262212B6" w:rsidR="00825D71" w:rsidRPr="00ED51C9" w:rsidRDefault="00825D71" w:rsidP="00825D71">
            <w:pPr>
              <w:tabs>
                <w:tab w:val="left" w:pos="709"/>
              </w:tabs>
              <w:ind w:right="-1"/>
              <w:jc w:val="both"/>
              <w:rPr>
                <w:rFonts w:ascii="Cambria" w:eastAsia="Cambria" w:hAnsi="Cambria" w:cs="Cambria"/>
                <w:sz w:val="20"/>
                <w:szCs w:val="20"/>
                <w:lang w:eastAsia="en-GB"/>
              </w:rPr>
            </w:pPr>
            <w:r w:rsidRPr="00ED51C9">
              <w:rPr>
                <w:rFonts w:ascii="Cambria" w:eastAsia="Cambria" w:hAnsi="Cambria" w:cs="Cambria"/>
                <w:sz w:val="20"/>
                <w:szCs w:val="20"/>
                <w:lang w:eastAsia="en-GB"/>
              </w:rPr>
              <w:t>Détails des navires auxiliaires participant à l'opération</w:t>
            </w:r>
            <w:r w:rsidR="00A53A84" w:rsidRPr="00ED51C9">
              <w:rPr>
                <w:rFonts w:ascii="Cambria" w:eastAsia="Cambria" w:hAnsi="Cambria" w:cs="Cambria"/>
                <w:sz w:val="20"/>
                <w:szCs w:val="20"/>
                <w:lang w:eastAsia="en-GB"/>
              </w:rPr>
              <w:t> :</w:t>
            </w:r>
          </w:p>
          <w:p w14:paraId="15DCAB49" w14:textId="77777777" w:rsidR="00825D71" w:rsidRPr="00ED51C9" w:rsidRDefault="00825D71" w:rsidP="00825D71">
            <w:pPr>
              <w:tabs>
                <w:tab w:val="left" w:pos="709"/>
              </w:tabs>
              <w:ind w:right="-1"/>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            Nom :</w:t>
            </w:r>
          </w:p>
          <w:p w14:paraId="4DA3C11F" w14:textId="77777777" w:rsidR="00825D71" w:rsidRPr="00ED51C9" w:rsidRDefault="00825D71" w:rsidP="00825D71">
            <w:pPr>
              <w:tabs>
                <w:tab w:val="left" w:pos="709"/>
              </w:tabs>
              <w:ind w:right="-1"/>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            Pavillon :</w:t>
            </w:r>
          </w:p>
          <w:p w14:paraId="1E34A58B" w14:textId="77777777" w:rsidR="00825D71" w:rsidRPr="00ED51C9" w:rsidRDefault="00825D71" w:rsidP="00825D71">
            <w:pPr>
              <w:tabs>
                <w:tab w:val="left" w:pos="709"/>
              </w:tabs>
              <w:ind w:right="-1"/>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            Nº registre ICCAT :</w:t>
            </w:r>
          </w:p>
          <w:p w14:paraId="64BF92D2" w14:textId="77777777" w:rsidR="00825D71" w:rsidRPr="00ED51C9" w:rsidRDefault="00825D71" w:rsidP="00825D71">
            <w:pPr>
              <w:ind w:hanging="8"/>
              <w:jc w:val="both"/>
              <w:rPr>
                <w:rFonts w:ascii="Cambria" w:eastAsia="Cambria" w:hAnsi="Cambria" w:cs="Cambria"/>
                <w:sz w:val="20"/>
                <w:szCs w:val="20"/>
                <w:lang w:eastAsia="en-GB"/>
              </w:rPr>
            </w:pPr>
          </w:p>
        </w:tc>
      </w:tr>
      <w:tr w:rsidR="00825D71" w:rsidRPr="00ED51C9" w14:paraId="39241DDA" w14:textId="77777777" w:rsidTr="00FB044D">
        <w:trPr>
          <w:trHeight w:val="1060"/>
        </w:trPr>
        <w:tc>
          <w:tcPr>
            <w:tcW w:w="8520" w:type="dxa"/>
          </w:tcPr>
          <w:p w14:paraId="082611A9" w14:textId="2ED90F69" w:rsidR="00825D71" w:rsidRPr="00ED51C9" w:rsidRDefault="00825D71" w:rsidP="00825D71">
            <w:pPr>
              <w:tabs>
                <w:tab w:val="left" w:pos="709"/>
              </w:tabs>
              <w:ind w:right="-1"/>
              <w:jc w:val="both"/>
              <w:rPr>
                <w:rFonts w:ascii="Cambria" w:eastAsia="Cambria" w:hAnsi="Cambria" w:cs="Cambria"/>
                <w:sz w:val="20"/>
                <w:szCs w:val="20"/>
                <w:lang w:eastAsia="en-GB"/>
              </w:rPr>
            </w:pPr>
            <w:r w:rsidRPr="00ED51C9">
              <w:rPr>
                <w:rFonts w:ascii="Cambria" w:eastAsia="Cambria" w:hAnsi="Cambria" w:cs="Cambria"/>
                <w:sz w:val="20"/>
                <w:szCs w:val="20"/>
                <w:lang w:eastAsia="en-GB"/>
              </w:rPr>
              <w:t>Destination du thon mis à mort (exportation, marché local ou autre) (entourer la réponse)</w:t>
            </w:r>
            <w:r w:rsidR="00A53A84" w:rsidRPr="00ED51C9">
              <w:rPr>
                <w:rFonts w:ascii="Cambria" w:eastAsia="Cambria" w:hAnsi="Cambria" w:cs="Cambria"/>
                <w:sz w:val="20"/>
                <w:szCs w:val="20"/>
                <w:lang w:eastAsia="en-GB"/>
              </w:rPr>
              <w:t> :</w:t>
            </w:r>
          </w:p>
          <w:p w14:paraId="3780366B" w14:textId="0A4AF798" w:rsidR="00825D71" w:rsidRPr="00ED51C9" w:rsidRDefault="00825D71" w:rsidP="00825D71">
            <w:pPr>
              <w:tabs>
                <w:tab w:val="left" w:pos="709"/>
              </w:tabs>
              <w:ind w:right="-1"/>
              <w:jc w:val="both"/>
              <w:rPr>
                <w:rFonts w:ascii="Cambria" w:eastAsia="Cambria" w:hAnsi="Cambria" w:cs="Cambria"/>
                <w:sz w:val="20"/>
                <w:szCs w:val="20"/>
                <w:lang w:eastAsia="en-GB"/>
              </w:rPr>
            </w:pPr>
            <w:r w:rsidRPr="00ED51C9">
              <w:rPr>
                <w:rFonts w:ascii="Cambria" w:eastAsia="Cambria" w:hAnsi="Cambria" w:cs="Cambria"/>
                <w:sz w:val="20"/>
                <w:szCs w:val="20"/>
                <w:lang w:eastAsia="en-GB"/>
              </w:rPr>
              <w:t xml:space="preserve">            Si « autre », </w:t>
            </w:r>
            <w:proofErr w:type="gramStart"/>
            <w:r w:rsidRPr="00ED51C9">
              <w:rPr>
                <w:rFonts w:ascii="Cambria" w:eastAsia="Cambria" w:hAnsi="Cambria" w:cs="Cambria"/>
                <w:sz w:val="20"/>
                <w:szCs w:val="20"/>
                <w:lang w:eastAsia="en-GB"/>
              </w:rPr>
              <w:t>préciser</w:t>
            </w:r>
            <w:r w:rsidR="00785998" w:rsidRPr="00ED51C9">
              <w:rPr>
                <w:rFonts w:ascii="Cambria" w:eastAsia="Cambria" w:hAnsi="Cambria" w:cs="Cambria"/>
                <w:sz w:val="20"/>
                <w:szCs w:val="20"/>
                <w:lang w:eastAsia="en-GB"/>
              </w:rPr>
              <w:t>:</w:t>
            </w:r>
            <w:proofErr w:type="gramEnd"/>
          </w:p>
          <w:p w14:paraId="4CB47F49" w14:textId="77777777" w:rsidR="00825D71" w:rsidRPr="00ED51C9" w:rsidRDefault="00825D71" w:rsidP="00825D71">
            <w:pPr>
              <w:tabs>
                <w:tab w:val="left" w:pos="709"/>
              </w:tabs>
              <w:ind w:right="-1"/>
              <w:jc w:val="both"/>
              <w:rPr>
                <w:rFonts w:ascii="Cambria" w:eastAsia="Cambria" w:hAnsi="Cambria" w:cs="Cambria"/>
                <w:sz w:val="20"/>
                <w:szCs w:val="20"/>
                <w:lang w:eastAsia="ja-JP"/>
              </w:rPr>
            </w:pPr>
          </w:p>
          <w:p w14:paraId="4383FA3F" w14:textId="77777777" w:rsidR="00825D71" w:rsidRPr="00ED51C9" w:rsidRDefault="00825D71" w:rsidP="00825D71">
            <w:pPr>
              <w:ind w:hanging="8"/>
              <w:jc w:val="both"/>
              <w:rPr>
                <w:rFonts w:ascii="Cambria" w:eastAsia="Cambria" w:hAnsi="Cambria" w:cs="Cambria"/>
                <w:sz w:val="20"/>
                <w:szCs w:val="20"/>
                <w:lang w:eastAsia="en-GB"/>
              </w:rPr>
            </w:pPr>
          </w:p>
        </w:tc>
      </w:tr>
      <w:tr w:rsidR="00825D71" w:rsidRPr="00ED51C9" w14:paraId="474D10CC" w14:textId="77777777" w:rsidTr="00FB044D">
        <w:trPr>
          <w:trHeight w:val="1331"/>
        </w:trPr>
        <w:tc>
          <w:tcPr>
            <w:tcW w:w="8520" w:type="dxa"/>
          </w:tcPr>
          <w:p w14:paraId="3999FB4E" w14:textId="3AC0B997" w:rsidR="00825D71" w:rsidRPr="00ED51C9" w:rsidRDefault="000B2310" w:rsidP="00825D71">
            <w:pPr>
              <w:jc w:val="both"/>
              <w:rPr>
                <w:rFonts w:ascii="Cambria" w:eastAsia="Cambria" w:hAnsi="Cambria" w:cs="Cambria"/>
                <w:sz w:val="20"/>
                <w:szCs w:val="20"/>
                <w:lang w:eastAsia="en-GB"/>
              </w:rPr>
            </w:pPr>
            <w:r w:rsidRPr="00ED51C9">
              <w:rPr>
                <w:rFonts w:ascii="Cambria" w:eastAsia="Cambria" w:hAnsi="Cambria" w:cs="Cambria"/>
                <w:sz w:val="20"/>
                <w:szCs w:val="20"/>
                <w:lang w:eastAsia="en-GB"/>
              </w:rPr>
              <w:t>Vérification et, le cas échéant, signature</w:t>
            </w:r>
            <w:r w:rsidR="00825D71" w:rsidRPr="00ED51C9">
              <w:rPr>
                <w:rFonts w:ascii="Cambria" w:eastAsia="Cambria" w:hAnsi="Cambria" w:cs="Cambria"/>
                <w:sz w:val="20"/>
                <w:szCs w:val="20"/>
                <w:lang w:eastAsia="en-GB"/>
              </w:rPr>
              <w:t xml:space="preserve"> par l'observateur régional de l'ICCAT ou l'observateur de la CPC, selon le cas</w:t>
            </w:r>
            <w:r w:rsidR="00A53A84" w:rsidRPr="00ED51C9">
              <w:rPr>
                <w:rFonts w:ascii="Cambria" w:eastAsia="Cambria" w:hAnsi="Cambria" w:cs="Cambria"/>
                <w:sz w:val="20"/>
                <w:szCs w:val="20"/>
                <w:lang w:eastAsia="en-GB"/>
              </w:rPr>
              <w:t> :</w:t>
            </w:r>
          </w:p>
          <w:p w14:paraId="634AA145" w14:textId="77777777" w:rsidR="00825D71" w:rsidRPr="00ED51C9" w:rsidRDefault="00825D71" w:rsidP="00825D71">
            <w:pPr>
              <w:tabs>
                <w:tab w:val="left" w:pos="709"/>
              </w:tabs>
              <w:ind w:right="-1" w:firstLineChars="250" w:firstLine="500"/>
              <w:jc w:val="both"/>
              <w:rPr>
                <w:rFonts w:ascii="Cambria" w:eastAsia="Cambria" w:hAnsi="Cambria" w:cs="Cambria"/>
                <w:sz w:val="20"/>
                <w:szCs w:val="20"/>
                <w:lang w:eastAsia="en-GB"/>
              </w:rPr>
            </w:pPr>
            <w:r w:rsidRPr="00ED51C9">
              <w:rPr>
                <w:rFonts w:ascii="Cambria" w:eastAsia="Cambria" w:hAnsi="Cambria" w:cs="Cambria"/>
                <w:sz w:val="20"/>
                <w:szCs w:val="22"/>
                <w:lang w:eastAsia="en-GB"/>
              </w:rPr>
              <w:t xml:space="preserve">Nom de </w:t>
            </w:r>
            <w:proofErr w:type="gramStart"/>
            <w:r w:rsidRPr="00ED51C9">
              <w:rPr>
                <w:rFonts w:ascii="Cambria" w:eastAsia="Cambria" w:hAnsi="Cambria" w:cs="Cambria"/>
                <w:sz w:val="20"/>
                <w:szCs w:val="22"/>
                <w:lang w:eastAsia="en-GB"/>
              </w:rPr>
              <w:t>l’observateur:</w:t>
            </w:r>
            <w:proofErr w:type="gramEnd"/>
          </w:p>
          <w:p w14:paraId="4119CE46" w14:textId="77777777" w:rsidR="00825D71" w:rsidRPr="00ED51C9" w:rsidRDefault="00825D71" w:rsidP="00825D71">
            <w:pPr>
              <w:tabs>
                <w:tab w:val="left" w:pos="709"/>
              </w:tabs>
              <w:ind w:right="-1" w:firstLineChars="250" w:firstLine="500"/>
              <w:jc w:val="both"/>
              <w:rPr>
                <w:rFonts w:ascii="Cambria" w:eastAsia="Cambria" w:hAnsi="Cambria" w:cs="Cambria"/>
                <w:sz w:val="20"/>
                <w:szCs w:val="20"/>
                <w:lang w:eastAsia="en-GB"/>
              </w:rPr>
            </w:pPr>
            <w:r w:rsidRPr="00ED51C9">
              <w:rPr>
                <w:rFonts w:ascii="Cambria" w:eastAsia="Cambria" w:hAnsi="Cambria" w:cs="Cambria"/>
                <w:sz w:val="20"/>
                <w:szCs w:val="22"/>
                <w:lang w:eastAsia="en-GB"/>
              </w:rPr>
              <w:t>Nº ICCAT :</w:t>
            </w:r>
          </w:p>
          <w:p w14:paraId="160B3716" w14:textId="77777777" w:rsidR="00825D71" w:rsidRPr="00ED51C9" w:rsidRDefault="00825D71" w:rsidP="00825D71">
            <w:pPr>
              <w:tabs>
                <w:tab w:val="left" w:pos="709"/>
              </w:tabs>
              <w:ind w:right="-1" w:firstLineChars="250" w:firstLine="500"/>
              <w:jc w:val="both"/>
              <w:rPr>
                <w:rFonts w:ascii="Cambria" w:eastAsia="Cambria" w:hAnsi="Cambria" w:cs="Cambria"/>
                <w:sz w:val="20"/>
                <w:szCs w:val="20"/>
                <w:lang w:eastAsia="en-GB"/>
              </w:rPr>
            </w:pPr>
            <w:r w:rsidRPr="00ED51C9">
              <w:rPr>
                <w:rFonts w:ascii="Cambria" w:eastAsia="Cambria" w:hAnsi="Cambria" w:cs="Cambria"/>
                <w:sz w:val="20"/>
                <w:szCs w:val="22"/>
                <w:lang w:eastAsia="en-GB"/>
              </w:rPr>
              <w:t>Signature :</w:t>
            </w:r>
          </w:p>
        </w:tc>
      </w:tr>
    </w:tbl>
    <w:p w14:paraId="728A38B9" w14:textId="77777777" w:rsidR="00825D71" w:rsidRPr="00ED51C9" w:rsidRDefault="00825D71" w:rsidP="00825D71">
      <w:pPr>
        <w:contextualSpacing/>
        <w:jc w:val="both"/>
        <w:rPr>
          <w:rFonts w:ascii="Cambria" w:eastAsia="Cambria" w:hAnsi="Cambria" w:cs="Cambria"/>
          <w:sz w:val="20"/>
          <w:szCs w:val="20"/>
          <w:lang w:eastAsia="en-GB"/>
        </w:rPr>
      </w:pPr>
    </w:p>
    <w:bookmarkEnd w:id="1"/>
    <w:p w14:paraId="7D1982DF" w14:textId="77777777" w:rsidR="001E2034" w:rsidRPr="00ED51C9" w:rsidRDefault="001E2034" w:rsidP="005B3AD5">
      <w:pPr>
        <w:tabs>
          <w:tab w:val="left" w:pos="300"/>
        </w:tabs>
        <w:spacing w:before="120" w:after="120" w:line="220" w:lineRule="exact"/>
        <w:jc w:val="center"/>
        <w:rPr>
          <w:rFonts w:ascii="Cambria" w:hAnsi="Cambria"/>
          <w:b/>
          <w:bCs/>
          <w:sz w:val="20"/>
          <w:szCs w:val="20"/>
        </w:rPr>
      </w:pPr>
    </w:p>
    <w:sectPr w:rsidR="001E2034" w:rsidRPr="00ED51C9" w:rsidSect="0034231D">
      <w:headerReference w:type="default" r:id="rId27"/>
      <w:footerReference w:type="default" r:id="rId28"/>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8FEB" w14:textId="77777777" w:rsidR="00551DBA" w:rsidRDefault="00551DBA" w:rsidP="00DD4C39">
      <w:r>
        <w:separator/>
      </w:r>
    </w:p>
  </w:endnote>
  <w:endnote w:type="continuationSeparator" w:id="0">
    <w:p w14:paraId="4722581E" w14:textId="77777777" w:rsidR="00551DBA" w:rsidRDefault="00551DBA"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B4D" w14:textId="77777777" w:rsidR="00825D71" w:rsidRDefault="00825D71">
    <w:pPr>
      <w:pStyle w:val="Footer"/>
      <w:tabs>
        <w:tab w:val="clear" w:pos="9360"/>
        <w:tab w:val="right" w:pos="9044"/>
      </w:tabs>
      <w:jc w:val="center"/>
    </w:pPr>
    <w:r>
      <w:rPr>
        <w:rStyle w:val="None"/>
      </w:rPr>
      <w:fldChar w:fldCharType="begin"/>
    </w:r>
    <w:r>
      <w:rPr>
        <w:rStyle w:val="None"/>
      </w:rPr>
      <w:instrText xml:space="preserve"> PAGE </w:instrText>
    </w:r>
    <w:r>
      <w:rPr>
        <w:rStyle w:val="None"/>
      </w:rPr>
      <w:fldChar w:fldCharType="separate"/>
    </w:r>
    <w:r>
      <w:rPr>
        <w:rStyle w:val="None"/>
      </w:rPr>
      <w:t>46</w:t>
    </w:r>
    <w:r>
      <w:rPr>
        <w:rStyle w:val="None"/>
      </w:rPr>
      <w:fldChar w:fldCharType="end"/>
    </w:r>
    <w:r>
      <w:rPr>
        <w:rStyle w:val="None"/>
      </w:rPr>
      <w:t xml:space="preserve">/ </w:t>
    </w:r>
    <w:r>
      <w:rPr>
        <w:rStyle w:val="None"/>
      </w:rPr>
      <w:fldChar w:fldCharType="begin"/>
    </w:r>
    <w:r>
      <w:rPr>
        <w:rStyle w:val="None"/>
      </w:rPr>
      <w:instrText xml:space="preserve"> NUMPAGES </w:instrText>
    </w:r>
    <w:r>
      <w:rPr>
        <w:rStyle w:val="None"/>
      </w:rPr>
      <w:fldChar w:fldCharType="separate"/>
    </w:r>
    <w:r>
      <w:rPr>
        <w:rStyle w:val="None"/>
      </w:rPr>
      <w:t>25</w:t>
    </w:r>
    <w:r>
      <w:rPr>
        <w:rStyle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58643"/>
      <w:docPartObj>
        <w:docPartGallery w:val="Page Numbers (Bottom of Page)"/>
        <w:docPartUnique/>
      </w:docPartObj>
    </w:sdtPr>
    <w:sdtEndPr>
      <w:rPr>
        <w:rFonts w:ascii="Cambria" w:hAnsi="Cambria"/>
        <w:noProof/>
        <w:sz w:val="20"/>
        <w:szCs w:val="20"/>
      </w:rPr>
    </w:sdtEndPr>
    <w:sdtContent>
      <w:p w14:paraId="3ECB8D45" w14:textId="323C3022" w:rsidR="00F94EE3" w:rsidRPr="00D771E5" w:rsidRDefault="00D771E5" w:rsidP="00D771E5">
        <w:pPr>
          <w:pStyle w:val="Footer"/>
          <w:jc w:val="center"/>
          <w:rPr>
            <w:rFonts w:ascii="Cambria" w:hAnsi="Cambria"/>
            <w:sz w:val="20"/>
            <w:szCs w:val="20"/>
          </w:rPr>
        </w:pPr>
        <w:r w:rsidRPr="00D771E5">
          <w:rPr>
            <w:rFonts w:ascii="Cambria" w:hAnsi="Cambria"/>
            <w:sz w:val="20"/>
            <w:szCs w:val="20"/>
          </w:rPr>
          <w:fldChar w:fldCharType="begin"/>
        </w:r>
        <w:r w:rsidRPr="00D771E5">
          <w:rPr>
            <w:rFonts w:ascii="Cambria" w:hAnsi="Cambria"/>
            <w:sz w:val="20"/>
            <w:szCs w:val="20"/>
          </w:rPr>
          <w:instrText xml:space="preserve"> PAGE   \* MERGEFORMAT </w:instrText>
        </w:r>
        <w:r w:rsidRPr="00D771E5">
          <w:rPr>
            <w:rFonts w:ascii="Cambria" w:hAnsi="Cambria"/>
            <w:sz w:val="20"/>
            <w:szCs w:val="20"/>
          </w:rPr>
          <w:fldChar w:fldCharType="separate"/>
        </w:r>
        <w:r w:rsidRPr="00D771E5">
          <w:rPr>
            <w:rFonts w:ascii="Cambria" w:hAnsi="Cambria"/>
            <w:noProof/>
            <w:sz w:val="20"/>
            <w:szCs w:val="20"/>
          </w:rPr>
          <w:t>2</w:t>
        </w:r>
        <w:r w:rsidRPr="00D771E5">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95360"/>
      <w:docPartObj>
        <w:docPartGallery w:val="Page Numbers (Bottom of Page)"/>
        <w:docPartUnique/>
      </w:docPartObj>
    </w:sdtPr>
    <w:sdtEndPr>
      <w:rPr>
        <w:rFonts w:ascii="Cambria" w:hAnsi="Cambria" w:cstheme="majorHAnsi"/>
        <w:noProof/>
        <w:sz w:val="20"/>
        <w:szCs w:val="20"/>
      </w:rPr>
    </w:sdtEndPr>
    <w:sdtContent>
      <w:p w14:paraId="08546FB4" w14:textId="3F03E3B2" w:rsidR="00F94EE3" w:rsidRPr="00686956" w:rsidRDefault="00686956" w:rsidP="00686956">
        <w:pPr>
          <w:pStyle w:val="Footer"/>
          <w:jc w:val="center"/>
          <w:rPr>
            <w:rFonts w:ascii="Cambria" w:hAnsi="Cambria" w:cstheme="majorHAnsi"/>
            <w:sz w:val="20"/>
            <w:szCs w:val="20"/>
          </w:rPr>
        </w:pPr>
        <w:r w:rsidRPr="00686956">
          <w:rPr>
            <w:rFonts w:ascii="Cambria" w:hAnsi="Cambria" w:cstheme="majorHAnsi"/>
            <w:sz w:val="20"/>
            <w:szCs w:val="20"/>
          </w:rPr>
          <w:fldChar w:fldCharType="begin"/>
        </w:r>
        <w:r w:rsidRPr="00686956">
          <w:rPr>
            <w:rFonts w:ascii="Cambria" w:hAnsi="Cambria" w:cstheme="majorHAnsi"/>
            <w:sz w:val="20"/>
            <w:szCs w:val="20"/>
          </w:rPr>
          <w:instrText xml:space="preserve"> PAGE   \* MERGEFORMAT </w:instrText>
        </w:r>
        <w:r w:rsidRPr="00686956">
          <w:rPr>
            <w:rFonts w:ascii="Cambria" w:hAnsi="Cambria" w:cstheme="majorHAnsi"/>
            <w:sz w:val="20"/>
            <w:szCs w:val="20"/>
          </w:rPr>
          <w:fldChar w:fldCharType="separate"/>
        </w:r>
        <w:r w:rsidRPr="00686956">
          <w:rPr>
            <w:rFonts w:ascii="Cambria" w:hAnsi="Cambria" w:cstheme="majorHAnsi"/>
            <w:noProof/>
            <w:sz w:val="20"/>
            <w:szCs w:val="20"/>
          </w:rPr>
          <w:t>2</w:t>
        </w:r>
        <w:r w:rsidRPr="00686956">
          <w:rPr>
            <w:rFonts w:ascii="Cambria" w:hAnsi="Cambria" w:cstheme="majorHAns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F79E"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59264" behindDoc="1" locked="0" layoutInCell="1" allowOverlap="1" wp14:anchorId="0BD104B5" wp14:editId="6CAE51B8">
              <wp:simplePos x="0" y="0"/>
              <wp:positionH relativeFrom="page">
                <wp:posOffset>5320030</wp:posOffset>
              </wp:positionH>
              <wp:positionV relativeFrom="page">
                <wp:posOffset>6821805</wp:posOffset>
              </wp:positionV>
              <wp:extent cx="121285" cy="138430"/>
              <wp:effectExtent l="0" t="0" r="5715" b="1397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104B5" id="_x0000_t202" coordsize="21600,21600" o:spt="202" path="m,l,21600r21600,l21600,xe">
              <v:stroke joinstyle="miter"/>
              <v:path gradientshapeok="t" o:connecttype="rect"/>
            </v:shapetype>
            <v:shape id="Text Box 13" o:spid="_x0000_s1027" type="#_x0000_t202" style="position:absolute;margin-left:418.9pt;margin-top:537.15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T0gEAAI4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" filled="f" stroked="f">
              <v:textbox style="mso-fit-shape-to-text:t" inset="0,0,0,0">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p w14:paraId="71833CFD" w14:textId="77777777" w:rsidR="00825D71" w:rsidRDefault="00825D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95388"/>
      <w:docPartObj>
        <w:docPartGallery w:val="Page Numbers (Bottom of Page)"/>
        <w:docPartUnique/>
      </w:docPartObj>
    </w:sdtPr>
    <w:sdtEndPr>
      <w:rPr>
        <w:rFonts w:ascii="Cambria" w:hAnsi="Cambria"/>
        <w:noProof/>
        <w:sz w:val="20"/>
        <w:szCs w:val="20"/>
      </w:rPr>
    </w:sdtEndPr>
    <w:sdtContent>
      <w:p w14:paraId="5175AB23" w14:textId="666A2511" w:rsidR="00F94EE3" w:rsidRPr="00DC1E55" w:rsidRDefault="00DC1E55" w:rsidP="00DC1E55">
        <w:pPr>
          <w:pStyle w:val="Footer"/>
          <w:jc w:val="center"/>
          <w:rPr>
            <w:rFonts w:ascii="Cambria" w:hAnsi="Cambria"/>
            <w:sz w:val="20"/>
            <w:szCs w:val="20"/>
          </w:rPr>
        </w:pPr>
        <w:r w:rsidRPr="00DC1E55">
          <w:rPr>
            <w:rFonts w:ascii="Cambria" w:hAnsi="Cambria"/>
            <w:sz w:val="20"/>
            <w:szCs w:val="20"/>
          </w:rPr>
          <w:fldChar w:fldCharType="begin"/>
        </w:r>
        <w:r w:rsidRPr="00DC1E55">
          <w:rPr>
            <w:rFonts w:ascii="Cambria" w:hAnsi="Cambria"/>
            <w:sz w:val="20"/>
            <w:szCs w:val="20"/>
          </w:rPr>
          <w:instrText xml:space="preserve"> PAGE   \* MERGEFORMAT </w:instrText>
        </w:r>
        <w:r w:rsidRPr="00DC1E55">
          <w:rPr>
            <w:rFonts w:ascii="Cambria" w:hAnsi="Cambria"/>
            <w:sz w:val="20"/>
            <w:szCs w:val="20"/>
          </w:rPr>
          <w:fldChar w:fldCharType="separate"/>
        </w:r>
        <w:r w:rsidRPr="00DC1E55">
          <w:rPr>
            <w:rFonts w:ascii="Cambria" w:hAnsi="Cambria"/>
            <w:noProof/>
            <w:sz w:val="20"/>
            <w:szCs w:val="20"/>
          </w:rPr>
          <w:t>2</w:t>
        </w:r>
        <w:r w:rsidRPr="00DC1E55">
          <w:rPr>
            <w:rFonts w:ascii="Cambria" w:hAnsi="Cambria"/>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D47" w14:textId="77777777" w:rsidR="00825D71" w:rsidRDefault="00825D71">
    <w:pPr>
      <w:pStyle w:val="Footer"/>
      <w:jc w:val="center"/>
    </w:pPr>
    <w:r>
      <w:fldChar w:fldCharType="begin"/>
    </w:r>
    <w:r>
      <w:instrText xml:space="preserve"> PAGE   \* MERGEFORMAT </w:instrText>
    </w:r>
    <w:r>
      <w:fldChar w:fldCharType="separate"/>
    </w:r>
    <w:r>
      <w:rPr>
        <w:noProof/>
      </w:rPr>
      <w:t>40</w:t>
    </w:r>
    <w:r>
      <w:fldChar w:fldCharType="end"/>
    </w:r>
  </w:p>
  <w:p w14:paraId="12950AAD" w14:textId="77777777" w:rsidR="00825D71" w:rsidRDefault="00825D71">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71113"/>
      <w:docPartObj>
        <w:docPartGallery w:val="Page Numbers (Bottom of Page)"/>
        <w:docPartUnique/>
      </w:docPartObj>
    </w:sdtPr>
    <w:sdtEndPr>
      <w:rPr>
        <w:rFonts w:ascii="Cambria" w:hAnsi="Cambria"/>
        <w:noProof/>
        <w:sz w:val="20"/>
        <w:szCs w:val="20"/>
      </w:rPr>
    </w:sdtEndPr>
    <w:sdtContent>
      <w:p w14:paraId="16FDC4F2" w14:textId="1286CF90" w:rsidR="00F94EE3" w:rsidRPr="00EC5F67" w:rsidRDefault="00EC5F67" w:rsidP="00EC5F67">
        <w:pPr>
          <w:pStyle w:val="Footer"/>
          <w:jc w:val="center"/>
          <w:rPr>
            <w:rFonts w:ascii="Cambria" w:hAnsi="Cambria"/>
            <w:sz w:val="20"/>
            <w:szCs w:val="20"/>
          </w:rPr>
        </w:pPr>
        <w:r w:rsidRPr="00EC5F67">
          <w:rPr>
            <w:rFonts w:ascii="Cambria" w:hAnsi="Cambria"/>
            <w:sz w:val="20"/>
            <w:szCs w:val="20"/>
          </w:rPr>
          <w:fldChar w:fldCharType="begin"/>
        </w:r>
        <w:r w:rsidRPr="00EC5F67">
          <w:rPr>
            <w:rFonts w:ascii="Cambria" w:hAnsi="Cambria"/>
            <w:sz w:val="20"/>
            <w:szCs w:val="20"/>
          </w:rPr>
          <w:instrText xml:space="preserve"> PAGE   \* MERGEFORMAT </w:instrText>
        </w:r>
        <w:r w:rsidRPr="00EC5F67">
          <w:rPr>
            <w:rFonts w:ascii="Cambria" w:hAnsi="Cambria"/>
            <w:sz w:val="20"/>
            <w:szCs w:val="20"/>
          </w:rPr>
          <w:fldChar w:fldCharType="separate"/>
        </w:r>
        <w:r w:rsidRPr="00EC5F67">
          <w:rPr>
            <w:rFonts w:ascii="Cambria" w:hAnsi="Cambria"/>
            <w:noProof/>
            <w:sz w:val="20"/>
            <w:szCs w:val="20"/>
          </w:rPr>
          <w:t>2</w:t>
        </w:r>
        <w:r w:rsidRPr="00EC5F67">
          <w:rPr>
            <w:rFonts w:ascii="Cambria" w:hAnsi="Cambria"/>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80"/>
      <w:docPartObj>
        <w:docPartGallery w:val="Page Numbers (Bottom of Page)"/>
        <w:docPartUnique/>
      </w:docPartObj>
    </w:sdtPr>
    <w:sdtEndPr>
      <w:rPr>
        <w:rFonts w:ascii="Cambria" w:hAnsi="Cambria"/>
        <w:noProof/>
        <w:sz w:val="20"/>
        <w:szCs w:val="20"/>
      </w:rPr>
    </w:sdtEndPr>
    <w:sdtContent>
      <w:p w14:paraId="2BD2248E" w14:textId="1BD47FE7" w:rsidR="00343371" w:rsidRPr="00343371" w:rsidRDefault="00343371">
        <w:pPr>
          <w:pStyle w:val="Footer"/>
          <w:jc w:val="center"/>
          <w:rPr>
            <w:rFonts w:ascii="Cambria" w:hAnsi="Cambria"/>
            <w:sz w:val="20"/>
            <w:szCs w:val="20"/>
          </w:rPr>
        </w:pPr>
        <w:r w:rsidRPr="00343371">
          <w:rPr>
            <w:rFonts w:ascii="Cambria" w:hAnsi="Cambria"/>
            <w:sz w:val="20"/>
            <w:szCs w:val="20"/>
          </w:rPr>
          <w:fldChar w:fldCharType="begin"/>
        </w:r>
        <w:r w:rsidRPr="00343371">
          <w:rPr>
            <w:rFonts w:ascii="Cambria" w:hAnsi="Cambria"/>
            <w:sz w:val="20"/>
            <w:szCs w:val="20"/>
          </w:rPr>
          <w:instrText xml:space="preserve"> PAGE   \* MERGEFORMAT </w:instrText>
        </w:r>
        <w:r w:rsidRPr="00343371">
          <w:rPr>
            <w:rFonts w:ascii="Cambria" w:hAnsi="Cambria"/>
            <w:sz w:val="20"/>
            <w:szCs w:val="20"/>
          </w:rPr>
          <w:fldChar w:fldCharType="separate"/>
        </w:r>
        <w:r w:rsidRPr="00343371">
          <w:rPr>
            <w:rFonts w:ascii="Cambria" w:hAnsi="Cambria"/>
            <w:noProof/>
            <w:sz w:val="20"/>
            <w:szCs w:val="20"/>
          </w:rPr>
          <w:t>2</w:t>
        </w:r>
        <w:r w:rsidRPr="00343371">
          <w:rPr>
            <w:rFonts w:ascii="Cambria" w:hAnsi="Cambria"/>
            <w:noProof/>
            <w:sz w:val="20"/>
            <w:szCs w:val="20"/>
          </w:rPr>
          <w:fldChar w:fldCharType="end"/>
        </w:r>
      </w:p>
    </w:sdtContent>
  </w:sdt>
  <w:p w14:paraId="523934C4" w14:textId="77777777" w:rsidR="00825D71" w:rsidRDefault="00825D71">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54789"/>
      <w:docPartObj>
        <w:docPartGallery w:val="Page Numbers (Bottom of Page)"/>
        <w:docPartUnique/>
      </w:docPartObj>
    </w:sdtPr>
    <w:sdtEndPr>
      <w:rPr>
        <w:rFonts w:ascii="Cambria" w:hAnsi="Cambria"/>
        <w:noProof/>
        <w:sz w:val="20"/>
        <w:szCs w:val="20"/>
      </w:rPr>
    </w:sdtEndPr>
    <w:sdtContent>
      <w:p w14:paraId="504BE4C7" w14:textId="7B4A0CD3" w:rsidR="00B007BC" w:rsidRPr="0062605A" w:rsidRDefault="0062605A" w:rsidP="0062605A">
        <w:pPr>
          <w:pStyle w:val="Footer"/>
          <w:jc w:val="center"/>
          <w:rPr>
            <w:rFonts w:ascii="Cambria" w:hAnsi="Cambria"/>
            <w:sz w:val="20"/>
            <w:szCs w:val="20"/>
          </w:rPr>
        </w:pPr>
        <w:r w:rsidRPr="0062605A">
          <w:rPr>
            <w:rFonts w:ascii="Cambria" w:hAnsi="Cambria"/>
            <w:sz w:val="20"/>
            <w:szCs w:val="20"/>
          </w:rPr>
          <w:fldChar w:fldCharType="begin"/>
        </w:r>
        <w:r w:rsidRPr="0062605A">
          <w:rPr>
            <w:rFonts w:ascii="Cambria" w:hAnsi="Cambria"/>
            <w:sz w:val="20"/>
            <w:szCs w:val="20"/>
          </w:rPr>
          <w:instrText xml:space="preserve"> PAGE   \* MERGEFORMAT </w:instrText>
        </w:r>
        <w:r w:rsidRPr="0062605A">
          <w:rPr>
            <w:rFonts w:ascii="Cambria" w:hAnsi="Cambria"/>
            <w:sz w:val="20"/>
            <w:szCs w:val="20"/>
          </w:rPr>
          <w:fldChar w:fldCharType="separate"/>
        </w:r>
        <w:r w:rsidRPr="0062605A">
          <w:rPr>
            <w:rFonts w:ascii="Cambria" w:hAnsi="Cambria"/>
            <w:noProof/>
            <w:sz w:val="20"/>
            <w:szCs w:val="20"/>
          </w:rPr>
          <w:t>2</w:t>
        </w:r>
        <w:r w:rsidRPr="0062605A">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28E6" w14:textId="77777777" w:rsidR="00551DBA" w:rsidRDefault="00551DBA" w:rsidP="00DD4C39">
      <w:r>
        <w:separator/>
      </w:r>
    </w:p>
  </w:footnote>
  <w:footnote w:type="continuationSeparator" w:id="0">
    <w:p w14:paraId="17395544" w14:textId="77777777" w:rsidR="00551DBA" w:rsidRDefault="00551DBA"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542A" w14:textId="77777777" w:rsidR="00825D71" w:rsidRPr="00435628" w:rsidRDefault="00825D71">
    <w:pPr>
      <w:pStyle w:val="Body"/>
      <w:widowControl/>
      <w:spacing w:line="240" w:lineRule="exact"/>
      <w:rPr>
        <w:rStyle w:val="None"/>
        <w:rFonts w:ascii="Cambria" w:eastAsia="Cambria" w:hAnsi="Cambria" w:cs="Cambria"/>
        <w:b/>
        <w:bCs/>
        <w:sz w:val="28"/>
        <w:szCs w:val="28"/>
        <w:lang w:val="pt-PT"/>
      </w:rPr>
    </w:pPr>
    <w:r>
      <w:rPr>
        <w:noProof/>
        <w:lang w:eastAsia="fr-FR"/>
      </w:rPr>
      <mc:AlternateContent>
        <mc:Choice Requires="wps">
          <w:drawing>
            <wp:anchor distT="152400" distB="152400" distL="152400" distR="152400" simplePos="0" relativeHeight="251661312" behindDoc="1" locked="0" layoutInCell="1" allowOverlap="1" wp14:anchorId="550C1673" wp14:editId="4BC626F3">
              <wp:simplePos x="0" y="0"/>
              <wp:positionH relativeFrom="page">
                <wp:posOffset>900430</wp:posOffset>
              </wp:positionH>
              <wp:positionV relativeFrom="page">
                <wp:posOffset>600710</wp:posOffset>
              </wp:positionV>
              <wp:extent cx="5715000" cy="0"/>
              <wp:effectExtent l="5080"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73603" id="Line 3" o:spid="_x0000_s1026" style="position:absolute;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0.9pt,47.3pt" to="5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" strokeweight=".8pt">
              <w10:wrap anchorx="page" anchory="page"/>
            </v:line>
          </w:pict>
        </mc:Fallback>
      </mc:AlternateContent>
    </w:r>
    <w:r w:rsidRPr="00435628">
      <w:rPr>
        <w:rStyle w:val="None"/>
        <w:rFonts w:ascii="Cambria" w:hAnsi="Cambria"/>
        <w:b/>
        <w:bCs/>
        <w:lang w:val="pt-PT"/>
      </w:rPr>
      <w:t>2018 COM</w:t>
    </w:r>
    <w:r w:rsidRPr="00435628">
      <w:rPr>
        <w:rStyle w:val="None"/>
        <w:rFonts w:ascii="Cambria" w:hAnsi="Cambria"/>
        <w:b/>
        <w:bCs/>
        <w:lang w:val="pt-PT"/>
      </w:rPr>
      <w:tab/>
    </w:r>
    <w:r w:rsidRPr="00435628">
      <w:rPr>
        <w:rStyle w:val="None"/>
        <w:rFonts w:ascii="Cambria" w:hAnsi="Cambria"/>
        <w:b/>
        <w:bCs/>
        <w:lang w:val="pt-PT"/>
      </w:rPr>
      <w:tab/>
    </w:r>
    <w:r w:rsidRPr="00435628">
      <w:rPr>
        <w:rStyle w:val="None"/>
        <w:rFonts w:ascii="Cambria" w:hAnsi="Cambria"/>
        <w:b/>
        <w:bCs/>
        <w:sz w:val="28"/>
        <w:szCs w:val="28"/>
        <w:lang w:val="pt-PT"/>
      </w:rPr>
      <w:t>Doc. No. PA2-605/ 2018</w:t>
    </w:r>
  </w:p>
  <w:p w14:paraId="3391ACD8" w14:textId="5871B867" w:rsidR="00825D71" w:rsidRPr="00435628" w:rsidRDefault="00825D71">
    <w:pPr>
      <w:pStyle w:val="Body"/>
      <w:widowControl/>
      <w:tabs>
        <w:tab w:val="left" w:pos="7320"/>
      </w:tabs>
      <w:rPr>
        <w:rStyle w:val="None"/>
        <w:rFonts w:ascii="Cambria" w:eastAsia="Cambria" w:hAnsi="Cambria" w:cs="Cambria"/>
        <w:b/>
        <w:bCs/>
        <w:lang w:val="pt-PT"/>
      </w:rPr>
    </w:pP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201059">
      <w:rPr>
        <w:rStyle w:val="None"/>
        <w:rFonts w:ascii="Cambria" w:eastAsia="Cambria" w:hAnsi="Cambria" w:cs="Cambria"/>
        <w:b/>
        <w:bCs/>
        <w:noProof/>
      </w:rPr>
      <w:t>24 novembre 2025 08:27:07</w:t>
    </w:r>
    <w:r>
      <w:rPr>
        <w:rStyle w:val="None"/>
        <w:rFonts w:ascii="Cambria" w:eastAsia="Cambria" w:hAnsi="Cambria" w:cs="Cambria"/>
        <w:b/>
        <w:bCs/>
      </w:rPr>
      <w:fldChar w:fldCharType="end"/>
    </w:r>
    <w:r w:rsidRPr="00435628">
      <w:rPr>
        <w:rStyle w:val="None"/>
        <w:rFonts w:ascii="Cambria" w:hAnsi="Cambria"/>
        <w:b/>
        <w:bCs/>
        <w:lang w:val="pt-PT"/>
      </w:rPr>
      <w:t xml:space="preserve"> (</w:t>
    </w: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201059">
      <w:rPr>
        <w:rStyle w:val="None"/>
        <w:rFonts w:ascii="Cambria" w:eastAsia="Cambria" w:hAnsi="Cambria" w:cs="Cambria"/>
        <w:b/>
        <w:bCs/>
        <w:noProof/>
      </w:rPr>
      <w:t>24 novembre 2025 08:27:07</w:t>
    </w:r>
    <w:r>
      <w:rPr>
        <w:rStyle w:val="None"/>
        <w:rFonts w:ascii="Cambria" w:eastAsia="Cambria" w:hAnsi="Cambria" w:cs="Cambria"/>
        <w:b/>
        <w:bCs/>
      </w:rPr>
      <w:fldChar w:fldCharType="end"/>
    </w:r>
    <w:r w:rsidRPr="00435628">
      <w:rPr>
        <w:rStyle w:val="None"/>
        <w:rFonts w:ascii="Cambria" w:hAnsi="Cambria"/>
        <w:b/>
        <w:bCs/>
        <w:lang w:val="pt-PT"/>
      </w:rPr>
      <w:t>)</w:t>
    </w:r>
  </w:p>
  <w:p w14:paraId="76A0AF49" w14:textId="77777777" w:rsidR="00825D71" w:rsidRPr="00435628" w:rsidRDefault="00825D71">
    <w:pPr>
      <w:pStyle w:val="Body"/>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A97C" w14:textId="1500DA5B" w:rsidR="00EE5B63" w:rsidRPr="00793F38" w:rsidRDefault="00EE5B63" w:rsidP="00EE5B63">
    <w:pPr>
      <w:tabs>
        <w:tab w:val="center" w:pos="4680"/>
        <w:tab w:val="left" w:pos="6520"/>
        <w:tab w:val="right" w:pos="9360"/>
        <w:tab w:val="right" w:pos="14240"/>
      </w:tabs>
      <w:jc w:val="right"/>
      <w:rPr>
        <w:rFonts w:ascii="Cambria" w:hAnsi="Cambria"/>
        <w:b/>
        <w:bCs/>
        <w:sz w:val="20"/>
        <w:szCs w:val="20"/>
      </w:rPr>
    </w:pPr>
    <w:bookmarkStart w:id="10" w:name="_Hlk107908354"/>
    <w:bookmarkStart w:id="11" w:name="_Hlk107908355"/>
    <w:bookmarkStart w:id="12" w:name="_Hlk107908359"/>
    <w:bookmarkStart w:id="13" w:name="_Hlk107908360"/>
    <w:bookmarkStart w:id="14" w:name="_Hlk107908361"/>
    <w:bookmarkStart w:id="15" w:name="_Hlk107908362"/>
    <w:r>
      <w:rPr>
        <w:rFonts w:ascii="Cambria" w:hAnsi="Cambria"/>
        <w:b/>
        <w:sz w:val="20"/>
      </w:rPr>
      <w:t>PA2_63</w:t>
    </w:r>
    <w:r w:rsidR="009A7120">
      <w:rPr>
        <w:rFonts w:ascii="Cambria" w:hAnsi="Cambria"/>
        <w:b/>
        <w:sz w:val="20"/>
      </w:rPr>
      <w:t>6</w:t>
    </w:r>
    <w:r w:rsidR="0034250A">
      <w:rPr>
        <w:rFonts w:ascii="Cambria" w:hAnsi="Cambria"/>
        <w:b/>
        <w:sz w:val="20"/>
      </w:rPr>
      <w:t>A</w:t>
    </w:r>
    <w:r>
      <w:rPr>
        <w:rFonts w:ascii="Cambria" w:hAnsi="Cambria"/>
        <w:b/>
        <w:sz w:val="20"/>
      </w:rPr>
      <w:t>/2025</w:t>
    </w:r>
  </w:p>
  <w:p w14:paraId="79CEE1BF" w14:textId="008BCB2A" w:rsidR="00EE5B63" w:rsidRPr="00793F38" w:rsidRDefault="00EE5B63" w:rsidP="00EE5B63">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201059">
      <w:rPr>
        <w:rFonts w:ascii="Cambria" w:hAnsi="Cambria"/>
        <w:b/>
        <w:noProof/>
        <w:sz w:val="16"/>
      </w:rPr>
      <w:t>24/11/2025 8:27</w:t>
    </w:r>
    <w:r w:rsidRPr="00793F38">
      <w:rPr>
        <w:rFonts w:ascii="Cambria" w:hAnsi="Cambria"/>
        <w:b/>
        <w:bCs/>
        <w:sz w:val="16"/>
        <w:szCs w:val="16"/>
        <w:lang w:val="es-ES_tradnl"/>
      </w:rPr>
      <w:fldChar w:fldCharType="end"/>
    </w:r>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60FB" w14:textId="5E627E44" w:rsidR="00825D71" w:rsidRPr="009A17D9" w:rsidRDefault="00825D71" w:rsidP="009A17D9">
    <w:pPr>
      <w:tabs>
        <w:tab w:val="center" w:pos="4680"/>
        <w:tab w:val="right" w:pos="9360"/>
      </w:tabs>
      <w:jc w:val="center"/>
      <w:rPr>
        <w:rFonts w:ascii="Arial" w:eastAsia="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9410" w14:textId="77777777" w:rsidR="00825D71" w:rsidRPr="00406594" w:rsidRDefault="00825D71" w:rsidP="00406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C808"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2336" behindDoc="1" locked="0" layoutInCell="1" allowOverlap="1" wp14:anchorId="7681E1FF" wp14:editId="6FC7F20A">
              <wp:simplePos x="0" y="0"/>
              <wp:positionH relativeFrom="page">
                <wp:posOffset>9380220</wp:posOffset>
              </wp:positionH>
              <wp:positionV relativeFrom="page">
                <wp:posOffset>810895</wp:posOffset>
              </wp:positionV>
              <wp:extent cx="114935" cy="138430"/>
              <wp:effectExtent l="0" t="0" r="12065" b="1397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2432"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1E1FF" id="_x0000_t202" coordsize="21600,21600" o:spt="202" path="m,l,21600r21600,l21600,xe">
              <v:stroke joinstyle="miter"/>
              <v:path gradientshapeok="t" o:connecttype="rect"/>
            </v:shapetype>
            <v:shape id="Text Box 12" o:spid="_x0000_s1028" type="#_x0000_t202" style="position:absolute;margin-left:738.6pt;margin-top:63.85pt;width:9.0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" filled="f" stroked="f">
              <v:textbox style="mso-fit-shape-to-text:t" inset="0,0,0,0">
                <w:txbxContent>
                  <w:p w14:paraId="260A2432" w14:textId="77777777" w:rsidR="00825D71" w:rsidRDefault="00825D71">
                    <w:pPr>
                      <w:pStyle w:val="Headerorfooter1"/>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26CC" w14:textId="77777777" w:rsidR="00825D71" w:rsidRDefault="00825D71">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FB2E" w14:textId="7F1DF875" w:rsidR="00825D71" w:rsidRPr="00042420" w:rsidRDefault="00825D71" w:rsidP="000315F8">
    <w:pPr>
      <w:tabs>
        <w:tab w:val="center" w:pos="4680"/>
        <w:tab w:val="right" w:pos="9360"/>
      </w:tabs>
      <w:jc w:val="center"/>
      <w:rPr>
        <w:rFonts w:ascii="Arial" w:eastAsia="Arial" w:hAnsi="Arial" w:cs="Arial"/>
        <w:sz w:val="16"/>
        <w:szCs w:val="16"/>
      </w:rPr>
    </w:pPr>
  </w:p>
  <w:p w14:paraId="3A87066D"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0288" behindDoc="1" locked="0" layoutInCell="1" allowOverlap="1" wp14:anchorId="649D53F4" wp14:editId="02AAAE42">
              <wp:simplePos x="0" y="0"/>
              <wp:positionH relativeFrom="page">
                <wp:posOffset>9380220</wp:posOffset>
              </wp:positionH>
              <wp:positionV relativeFrom="page">
                <wp:posOffset>810895</wp:posOffset>
              </wp:positionV>
              <wp:extent cx="114935" cy="138430"/>
              <wp:effectExtent l="0" t="0" r="12065" b="1397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6BED"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D53F4" id="_x0000_t202" coordsize="21600,21600" o:spt="202" path="m,l,21600r21600,l21600,xe">
              <v:stroke joinstyle="miter"/>
              <v:path gradientshapeok="t" o:connecttype="rect"/>
            </v:shapetype>
            <v:shape id="_x0000_s1029" type="#_x0000_t202" style="position:absolute;margin-left:738.6pt;margin-top:63.8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" filled="f" stroked="f">
              <v:textbox style="mso-fit-shape-to-text:t" inset="0,0,0,0">
                <w:txbxContent>
                  <w:p w14:paraId="6E1B6BED" w14:textId="77777777" w:rsidR="00825D71" w:rsidRDefault="00825D71">
                    <w:pPr>
                      <w:pStyle w:val="Headerorfooter1"/>
                      <w:shd w:val="clear" w:color="auto" w:fill="auto"/>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FAC3" w14:textId="77777777" w:rsidR="00825D71" w:rsidRPr="00270F8E" w:rsidRDefault="00825D71" w:rsidP="00270F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7FD1" w14:textId="77777777" w:rsidR="00B007BC" w:rsidRPr="003329FB" w:rsidRDefault="00B007BC" w:rsidP="0033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18A0"/>
    <w:multiLevelType w:val="hybridMultilevel"/>
    <w:tmpl w:val="5344B7B0"/>
    <w:lvl w:ilvl="0" w:tplc="8BEC4F42">
      <w:start w:val="1"/>
      <w:numFmt w:val="decimal"/>
      <w:lvlText w:val="(%1)"/>
      <w:lvlJc w:val="left"/>
      <w:pPr>
        <w:ind w:left="720" w:hanging="360"/>
      </w:pPr>
      <w:rPr>
        <w:rFonts w:hint="default"/>
        <w:b w:val="0"/>
        <w:i w:val="0"/>
        <w:sz w:val="16"/>
        <w:szCs w:val="1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87F44"/>
    <w:multiLevelType w:val="hybridMultilevel"/>
    <w:tmpl w:val="4992E68C"/>
    <w:lvl w:ilvl="0" w:tplc="0409001B">
      <w:start w:val="1"/>
      <w:numFmt w:val="lowerRoman"/>
      <w:lvlText w:val="%1."/>
      <w:lvlJc w:val="righ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 w15:restartNumberingAfterBreak="0">
    <w:nsid w:val="0A0A4A28"/>
    <w:multiLevelType w:val="hybridMultilevel"/>
    <w:tmpl w:val="4CE0B800"/>
    <w:lvl w:ilvl="0" w:tplc="00507F2A">
      <w:start w:val="1"/>
      <w:numFmt w:val="lowerLetter"/>
      <w:lvlText w:val="%1)"/>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56563"/>
    <w:multiLevelType w:val="hybridMultilevel"/>
    <w:tmpl w:val="9EAE06CC"/>
    <w:lvl w:ilvl="0" w:tplc="EF9CCC32">
      <w:start w:val="1"/>
      <w:numFmt w:val="bullet"/>
      <w:lvlText w:val=""/>
      <w:lvlJc w:val="left"/>
      <w:pPr>
        <w:ind w:left="1146" w:hanging="360"/>
      </w:pPr>
      <w:rPr>
        <w:rFonts w:ascii="Symbol" w:hAnsi="Symbol" w:hint="default"/>
      </w:rPr>
    </w:lvl>
    <w:lvl w:ilvl="1" w:tplc="EF9CCC32">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3773A74"/>
    <w:multiLevelType w:val="multilevel"/>
    <w:tmpl w:val="4816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17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4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1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38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46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3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0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3D37C1E"/>
    <w:multiLevelType w:val="hybridMultilevel"/>
    <w:tmpl w:val="BADC16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62B0358"/>
    <w:multiLevelType w:val="hybridMultilevel"/>
    <w:tmpl w:val="DCFAEE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5"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FF528F"/>
    <w:multiLevelType w:val="hybridMultilevel"/>
    <w:tmpl w:val="48A65E16"/>
    <w:lvl w:ilvl="0" w:tplc="D1A2DE5A">
      <w:start w:val="1"/>
      <w:numFmt w:val="lowerLetter"/>
      <w:lvlText w:val="%1)"/>
      <w:lvlJc w:val="left"/>
      <w:pPr>
        <w:ind w:left="995" w:hanging="360"/>
      </w:pPr>
      <w:rPr>
        <w:sz w:val="20"/>
        <w:szCs w:val="2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3"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896AFC"/>
    <w:multiLevelType w:val="hybridMultilevel"/>
    <w:tmpl w:val="2CF29F46"/>
    <w:lvl w:ilvl="0" w:tplc="BA0C067C">
      <w:start w:val="1"/>
      <w:numFmt w:val="lowerLetter"/>
      <w:lvlText w:val="%1)"/>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17F6AFB"/>
    <w:multiLevelType w:val="hybridMultilevel"/>
    <w:tmpl w:val="A15E0EFE"/>
    <w:lvl w:ilvl="0" w:tplc="27EAB9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313961"/>
    <w:multiLevelType w:val="hybridMultilevel"/>
    <w:tmpl w:val="64E65796"/>
    <w:lvl w:ilvl="0" w:tplc="A29E050E">
      <w:start w:val="1"/>
      <w:numFmt w:val="decimal"/>
      <w:lvlText w:val="(%1)"/>
      <w:lvlJc w:val="left"/>
      <w:pPr>
        <w:ind w:left="720" w:hanging="360"/>
      </w:pPr>
      <w:rPr>
        <w:rFonts w:hint="default"/>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735536C"/>
    <w:multiLevelType w:val="hybridMultilevel"/>
    <w:tmpl w:val="386C16BE"/>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7A5632"/>
    <w:multiLevelType w:val="hybridMultilevel"/>
    <w:tmpl w:val="ED649F9A"/>
    <w:lvl w:ilvl="0" w:tplc="EF9CCC32">
      <w:start w:val="1"/>
      <w:numFmt w:val="bullet"/>
      <w:lvlText w:val=""/>
      <w:lvlJc w:val="left"/>
      <w:pPr>
        <w:ind w:left="10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1"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A8005E6"/>
    <w:multiLevelType w:val="hybridMultilevel"/>
    <w:tmpl w:val="13121006"/>
    <w:lvl w:ilvl="0" w:tplc="EF9CCC32">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7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3401F89"/>
    <w:multiLevelType w:val="hybridMultilevel"/>
    <w:tmpl w:val="F5EE2DD8"/>
    <w:lvl w:ilvl="0" w:tplc="EF9CCC32">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4926524"/>
    <w:multiLevelType w:val="hybridMultilevel"/>
    <w:tmpl w:val="D4DA57A8"/>
    <w:lvl w:ilvl="0" w:tplc="EF9CC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567425B"/>
    <w:multiLevelType w:val="hybridMultilevel"/>
    <w:tmpl w:val="D43CAD24"/>
    <w:lvl w:ilvl="0" w:tplc="4B52EE3E">
      <w:start w:val="1"/>
      <w:numFmt w:val="bullet"/>
      <w:lvlText w:val="­"/>
      <w:lvlJc w:val="left"/>
      <w:pPr>
        <w:ind w:left="72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C36A12"/>
    <w:multiLevelType w:val="hybridMultilevel"/>
    <w:tmpl w:val="FB3AA82A"/>
    <w:lvl w:ilvl="0" w:tplc="040C001B">
      <w:start w:val="1"/>
      <w:numFmt w:val="lowerRoman"/>
      <w:lvlText w:val="%1."/>
      <w:lvlJc w:val="right"/>
      <w:pPr>
        <w:ind w:left="1611" w:hanging="360"/>
      </w:pPr>
    </w:lvl>
    <w:lvl w:ilvl="1" w:tplc="040C0019" w:tentative="1">
      <w:start w:val="1"/>
      <w:numFmt w:val="lowerLetter"/>
      <w:lvlText w:val="%2."/>
      <w:lvlJc w:val="left"/>
      <w:pPr>
        <w:ind w:left="2331" w:hanging="360"/>
      </w:pPr>
    </w:lvl>
    <w:lvl w:ilvl="2" w:tplc="040C001B" w:tentative="1">
      <w:start w:val="1"/>
      <w:numFmt w:val="lowerRoman"/>
      <w:lvlText w:val="%3."/>
      <w:lvlJc w:val="right"/>
      <w:pPr>
        <w:ind w:left="3051" w:hanging="180"/>
      </w:pPr>
    </w:lvl>
    <w:lvl w:ilvl="3" w:tplc="040C000F" w:tentative="1">
      <w:start w:val="1"/>
      <w:numFmt w:val="decimal"/>
      <w:lvlText w:val="%4."/>
      <w:lvlJc w:val="left"/>
      <w:pPr>
        <w:ind w:left="3771" w:hanging="360"/>
      </w:pPr>
    </w:lvl>
    <w:lvl w:ilvl="4" w:tplc="040C0019" w:tentative="1">
      <w:start w:val="1"/>
      <w:numFmt w:val="lowerLetter"/>
      <w:lvlText w:val="%5."/>
      <w:lvlJc w:val="left"/>
      <w:pPr>
        <w:ind w:left="4491" w:hanging="360"/>
      </w:pPr>
    </w:lvl>
    <w:lvl w:ilvl="5" w:tplc="040C001B" w:tentative="1">
      <w:start w:val="1"/>
      <w:numFmt w:val="lowerRoman"/>
      <w:lvlText w:val="%6."/>
      <w:lvlJc w:val="right"/>
      <w:pPr>
        <w:ind w:left="5211" w:hanging="180"/>
      </w:pPr>
    </w:lvl>
    <w:lvl w:ilvl="6" w:tplc="040C000F" w:tentative="1">
      <w:start w:val="1"/>
      <w:numFmt w:val="decimal"/>
      <w:lvlText w:val="%7."/>
      <w:lvlJc w:val="left"/>
      <w:pPr>
        <w:ind w:left="5931" w:hanging="360"/>
      </w:pPr>
    </w:lvl>
    <w:lvl w:ilvl="7" w:tplc="040C0019" w:tentative="1">
      <w:start w:val="1"/>
      <w:numFmt w:val="lowerLetter"/>
      <w:lvlText w:val="%8."/>
      <w:lvlJc w:val="left"/>
      <w:pPr>
        <w:ind w:left="6651" w:hanging="360"/>
      </w:pPr>
    </w:lvl>
    <w:lvl w:ilvl="8" w:tplc="040C001B" w:tentative="1">
      <w:start w:val="1"/>
      <w:numFmt w:val="lowerRoman"/>
      <w:lvlText w:val="%9."/>
      <w:lvlJc w:val="right"/>
      <w:pPr>
        <w:ind w:left="7371" w:hanging="180"/>
      </w:pPr>
    </w:lvl>
  </w:abstractNum>
  <w:abstractNum w:abstractNumId="87" w15:restartNumberingAfterBreak="0">
    <w:nsid w:val="778035EB"/>
    <w:multiLevelType w:val="hybridMultilevel"/>
    <w:tmpl w:val="B44684E6"/>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EF9CCC32">
      <w:start w:val="1"/>
      <w:numFmt w:val="bullet"/>
      <w:lvlText w:val=""/>
      <w:lvlJc w:val="left"/>
      <w:pPr>
        <w:ind w:left="104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7AC10024"/>
    <w:multiLevelType w:val="hybridMultilevel"/>
    <w:tmpl w:val="277668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B25C28C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7E4C0A15"/>
    <w:multiLevelType w:val="hybridMultilevel"/>
    <w:tmpl w:val="62EC7F3E"/>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0730148">
    <w:abstractNumId w:val="79"/>
  </w:num>
  <w:num w:numId="2" w16cid:durableId="1499618428">
    <w:abstractNumId w:val="16"/>
  </w:num>
  <w:num w:numId="3" w16cid:durableId="1586761610">
    <w:abstractNumId w:val="90"/>
  </w:num>
  <w:num w:numId="4" w16cid:durableId="36899343">
    <w:abstractNumId w:val="74"/>
  </w:num>
  <w:num w:numId="5" w16cid:durableId="1532306415">
    <w:abstractNumId w:val="80"/>
  </w:num>
  <w:num w:numId="6" w16cid:durableId="1390567121">
    <w:abstractNumId w:val="51"/>
  </w:num>
  <w:num w:numId="7" w16cid:durableId="160244404">
    <w:abstractNumId w:val="20"/>
  </w:num>
  <w:num w:numId="8" w16cid:durableId="1913923532">
    <w:abstractNumId w:val="14"/>
  </w:num>
  <w:num w:numId="9" w16cid:durableId="1085765915">
    <w:abstractNumId w:val="88"/>
  </w:num>
  <w:num w:numId="10" w16cid:durableId="470291478">
    <w:abstractNumId w:val="50"/>
  </w:num>
  <w:num w:numId="11" w16cid:durableId="460147831">
    <w:abstractNumId w:val="47"/>
  </w:num>
  <w:num w:numId="12" w16cid:durableId="1672220898">
    <w:abstractNumId w:val="89"/>
  </w:num>
  <w:num w:numId="13" w16cid:durableId="930241767">
    <w:abstractNumId w:val="37"/>
  </w:num>
  <w:num w:numId="14" w16cid:durableId="1059089953">
    <w:abstractNumId w:val="5"/>
  </w:num>
  <w:num w:numId="15" w16cid:durableId="2114787322">
    <w:abstractNumId w:val="28"/>
  </w:num>
  <w:num w:numId="16" w16cid:durableId="640575903">
    <w:abstractNumId w:val="10"/>
  </w:num>
  <w:num w:numId="17" w16cid:durableId="1709334686">
    <w:abstractNumId w:val="66"/>
  </w:num>
  <w:num w:numId="18" w16cid:durableId="1274167259">
    <w:abstractNumId w:val="44"/>
  </w:num>
  <w:num w:numId="19" w16cid:durableId="424154330">
    <w:abstractNumId w:val="13"/>
  </w:num>
  <w:num w:numId="20" w16cid:durableId="1333021338">
    <w:abstractNumId w:val="93"/>
  </w:num>
  <w:num w:numId="21" w16cid:durableId="1472744725">
    <w:abstractNumId w:val="68"/>
  </w:num>
  <w:num w:numId="22" w16cid:durableId="775295215">
    <w:abstractNumId w:val="67"/>
  </w:num>
  <w:num w:numId="23" w16cid:durableId="37248147">
    <w:abstractNumId w:val="40"/>
  </w:num>
  <w:num w:numId="24" w16cid:durableId="1200778803">
    <w:abstractNumId w:val="77"/>
  </w:num>
  <w:num w:numId="25" w16cid:durableId="1273171090">
    <w:abstractNumId w:val="63"/>
  </w:num>
  <w:num w:numId="26" w16cid:durableId="2110198438">
    <w:abstractNumId w:val="26"/>
  </w:num>
  <w:num w:numId="27" w16cid:durableId="1877039591">
    <w:abstractNumId w:val="34"/>
  </w:num>
  <w:num w:numId="28" w16cid:durableId="132910304">
    <w:abstractNumId w:val="54"/>
  </w:num>
  <w:num w:numId="29" w16cid:durableId="263418571">
    <w:abstractNumId w:val="29"/>
  </w:num>
  <w:num w:numId="30" w16cid:durableId="541751661">
    <w:abstractNumId w:val="15"/>
  </w:num>
  <w:num w:numId="31" w16cid:durableId="1232421582">
    <w:abstractNumId w:val="62"/>
  </w:num>
  <w:num w:numId="32" w16cid:durableId="797838470">
    <w:abstractNumId w:val="76"/>
  </w:num>
  <w:num w:numId="33" w16cid:durableId="917984909">
    <w:abstractNumId w:val="53"/>
  </w:num>
  <w:num w:numId="34" w16cid:durableId="1151991875">
    <w:abstractNumId w:val="4"/>
  </w:num>
  <w:num w:numId="35" w16cid:durableId="743919813">
    <w:abstractNumId w:val="36"/>
  </w:num>
  <w:num w:numId="36" w16cid:durableId="912663363">
    <w:abstractNumId w:val="45"/>
  </w:num>
  <w:num w:numId="37" w16cid:durableId="1161121146">
    <w:abstractNumId w:val="43"/>
  </w:num>
  <w:num w:numId="38" w16cid:durableId="627736570">
    <w:abstractNumId w:val="48"/>
  </w:num>
  <w:num w:numId="39" w16cid:durableId="627584377">
    <w:abstractNumId w:val="7"/>
  </w:num>
  <w:num w:numId="40" w16cid:durableId="910237499">
    <w:abstractNumId w:val="91"/>
  </w:num>
  <w:num w:numId="41" w16cid:durableId="1438335247">
    <w:abstractNumId w:val="72"/>
  </w:num>
  <w:num w:numId="42" w16cid:durableId="913858674">
    <w:abstractNumId w:val="31"/>
  </w:num>
  <w:num w:numId="43" w16cid:durableId="169610708">
    <w:abstractNumId w:val="71"/>
  </w:num>
  <w:num w:numId="44" w16cid:durableId="407532906">
    <w:abstractNumId w:val="33"/>
  </w:num>
  <w:num w:numId="45" w16cid:durableId="2028095249">
    <w:abstractNumId w:val="75"/>
  </w:num>
  <w:num w:numId="46" w16cid:durableId="1976524902">
    <w:abstractNumId w:val="8"/>
  </w:num>
  <w:num w:numId="47" w16cid:durableId="1737318007">
    <w:abstractNumId w:val="52"/>
  </w:num>
  <w:num w:numId="48" w16cid:durableId="1043140948">
    <w:abstractNumId w:val="64"/>
  </w:num>
  <w:num w:numId="49" w16cid:durableId="214322253">
    <w:abstractNumId w:val="46"/>
  </w:num>
  <w:num w:numId="50" w16cid:durableId="1793161229">
    <w:abstractNumId w:val="23"/>
  </w:num>
  <w:num w:numId="51" w16cid:durableId="1876038845">
    <w:abstractNumId w:val="56"/>
  </w:num>
  <w:num w:numId="52" w16cid:durableId="577860715">
    <w:abstractNumId w:val="39"/>
  </w:num>
  <w:num w:numId="53" w16cid:durableId="1327055192">
    <w:abstractNumId w:val="17"/>
  </w:num>
  <w:num w:numId="54" w16cid:durableId="166603046">
    <w:abstractNumId w:val="84"/>
  </w:num>
  <w:num w:numId="55" w16cid:durableId="854995696">
    <w:abstractNumId w:val="22"/>
  </w:num>
  <w:num w:numId="56" w16cid:durableId="290215153">
    <w:abstractNumId w:val="9"/>
  </w:num>
  <w:num w:numId="57" w16cid:durableId="635720625">
    <w:abstractNumId w:val="57"/>
  </w:num>
  <w:num w:numId="58" w16cid:durableId="1991714329">
    <w:abstractNumId w:val="30"/>
  </w:num>
  <w:num w:numId="59" w16cid:durableId="1693526868">
    <w:abstractNumId w:val="82"/>
  </w:num>
  <w:num w:numId="60" w16cid:durableId="1698848203">
    <w:abstractNumId w:val="94"/>
  </w:num>
  <w:num w:numId="61" w16cid:durableId="164789152">
    <w:abstractNumId w:val="58"/>
  </w:num>
  <w:num w:numId="62" w16cid:durableId="1346446281">
    <w:abstractNumId w:val="49"/>
  </w:num>
  <w:num w:numId="63" w16cid:durableId="396244513">
    <w:abstractNumId w:val="6"/>
  </w:num>
  <w:num w:numId="64" w16cid:durableId="566190473">
    <w:abstractNumId w:val="24"/>
  </w:num>
  <w:num w:numId="65" w16cid:durableId="1904900850">
    <w:abstractNumId w:val="11"/>
  </w:num>
  <w:num w:numId="66" w16cid:durableId="1982270183">
    <w:abstractNumId w:val="32"/>
  </w:num>
  <w:num w:numId="67" w16cid:durableId="452333643">
    <w:abstractNumId w:val="78"/>
  </w:num>
  <w:num w:numId="68" w16cid:durableId="1462310696">
    <w:abstractNumId w:val="55"/>
  </w:num>
  <w:num w:numId="69" w16cid:durableId="108864817">
    <w:abstractNumId w:val="19"/>
  </w:num>
  <w:num w:numId="70" w16cid:durableId="843470570">
    <w:abstractNumId w:val="70"/>
  </w:num>
  <w:num w:numId="71" w16cid:durableId="1903173757">
    <w:abstractNumId w:val="27"/>
  </w:num>
  <w:num w:numId="72" w16cid:durableId="986131791">
    <w:abstractNumId w:val="69"/>
  </w:num>
  <w:num w:numId="73" w16cid:durableId="842010139">
    <w:abstractNumId w:val="92"/>
  </w:num>
  <w:num w:numId="74" w16cid:durableId="1435973367">
    <w:abstractNumId w:val="25"/>
  </w:num>
  <w:num w:numId="75" w16cid:durableId="457381267">
    <w:abstractNumId w:val="60"/>
  </w:num>
  <w:num w:numId="76" w16cid:durableId="100996821">
    <w:abstractNumId w:val="1"/>
  </w:num>
  <w:num w:numId="77" w16cid:durableId="835222879">
    <w:abstractNumId w:val="73"/>
  </w:num>
  <w:num w:numId="78" w16cid:durableId="1505440885">
    <w:abstractNumId w:val="2"/>
  </w:num>
  <w:num w:numId="79" w16cid:durableId="1760981653">
    <w:abstractNumId w:val="85"/>
  </w:num>
  <w:num w:numId="80" w16cid:durableId="469517622">
    <w:abstractNumId w:val="21"/>
  </w:num>
  <w:num w:numId="81" w16cid:durableId="1599484960">
    <w:abstractNumId w:val="18"/>
  </w:num>
  <w:num w:numId="82" w16cid:durableId="1012412275">
    <w:abstractNumId w:val="38"/>
  </w:num>
  <w:num w:numId="83" w16cid:durableId="1070423204">
    <w:abstractNumId w:val="81"/>
  </w:num>
  <w:num w:numId="84" w16cid:durableId="1828129074">
    <w:abstractNumId w:val="61"/>
  </w:num>
  <w:num w:numId="85" w16cid:durableId="1344894561">
    <w:abstractNumId w:val="87"/>
  </w:num>
  <w:num w:numId="86" w16cid:durableId="703215998">
    <w:abstractNumId w:val="12"/>
  </w:num>
  <w:num w:numId="87" w16cid:durableId="1044911303">
    <w:abstractNumId w:val="86"/>
  </w:num>
  <w:num w:numId="88" w16cid:durableId="1387339662">
    <w:abstractNumId w:val="83"/>
  </w:num>
  <w:num w:numId="89" w16cid:durableId="1095518162">
    <w:abstractNumId w:val="41"/>
  </w:num>
  <w:num w:numId="90" w16cid:durableId="482477949">
    <w:abstractNumId w:val="3"/>
  </w:num>
  <w:num w:numId="91" w16cid:durableId="177162970">
    <w:abstractNumId w:val="35"/>
  </w:num>
  <w:num w:numId="92" w16cid:durableId="1814248162">
    <w:abstractNumId w:val="65"/>
  </w:num>
  <w:num w:numId="93" w16cid:durableId="1618171835">
    <w:abstractNumId w:val="0"/>
  </w:num>
  <w:num w:numId="94" w16cid:durableId="456872992">
    <w:abstractNumId w:val="42"/>
  </w:num>
  <w:num w:numId="95" w16cid:durableId="1924757319">
    <w:abstractNumId w:val="5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10E44"/>
    <w:rsid w:val="00017C3C"/>
    <w:rsid w:val="00025F19"/>
    <w:rsid w:val="000336A2"/>
    <w:rsid w:val="0003426D"/>
    <w:rsid w:val="00035639"/>
    <w:rsid w:val="00037EFD"/>
    <w:rsid w:val="00042CBC"/>
    <w:rsid w:val="00043959"/>
    <w:rsid w:val="00043A65"/>
    <w:rsid w:val="0004418A"/>
    <w:rsid w:val="000447B6"/>
    <w:rsid w:val="00046106"/>
    <w:rsid w:val="000517CB"/>
    <w:rsid w:val="00053376"/>
    <w:rsid w:val="00057E11"/>
    <w:rsid w:val="00060C75"/>
    <w:rsid w:val="000624DC"/>
    <w:rsid w:val="00064821"/>
    <w:rsid w:val="000659F6"/>
    <w:rsid w:val="00065E44"/>
    <w:rsid w:val="00070D37"/>
    <w:rsid w:val="000734E1"/>
    <w:rsid w:val="00073E02"/>
    <w:rsid w:val="00083476"/>
    <w:rsid w:val="000954A7"/>
    <w:rsid w:val="00096121"/>
    <w:rsid w:val="000A3573"/>
    <w:rsid w:val="000A577C"/>
    <w:rsid w:val="000A6DB2"/>
    <w:rsid w:val="000A711B"/>
    <w:rsid w:val="000B2310"/>
    <w:rsid w:val="000B26A5"/>
    <w:rsid w:val="000B6DD9"/>
    <w:rsid w:val="000B7F9D"/>
    <w:rsid w:val="000C30C6"/>
    <w:rsid w:val="00103EA1"/>
    <w:rsid w:val="00104FD6"/>
    <w:rsid w:val="00115E5E"/>
    <w:rsid w:val="00121266"/>
    <w:rsid w:val="001230E1"/>
    <w:rsid w:val="00140C4B"/>
    <w:rsid w:val="001515C1"/>
    <w:rsid w:val="00166CF6"/>
    <w:rsid w:val="001768E4"/>
    <w:rsid w:val="0018024E"/>
    <w:rsid w:val="001827ED"/>
    <w:rsid w:val="00183F5B"/>
    <w:rsid w:val="0018500E"/>
    <w:rsid w:val="00186092"/>
    <w:rsid w:val="0019209D"/>
    <w:rsid w:val="001935DF"/>
    <w:rsid w:val="00193AAB"/>
    <w:rsid w:val="001B4693"/>
    <w:rsid w:val="001C3197"/>
    <w:rsid w:val="001D1E59"/>
    <w:rsid w:val="001D2890"/>
    <w:rsid w:val="001D3E76"/>
    <w:rsid w:val="001D40CE"/>
    <w:rsid w:val="001D5E41"/>
    <w:rsid w:val="001E2034"/>
    <w:rsid w:val="001E3B5B"/>
    <w:rsid w:val="001E47A9"/>
    <w:rsid w:val="001E4B7A"/>
    <w:rsid w:val="001F0155"/>
    <w:rsid w:val="001F49CD"/>
    <w:rsid w:val="001F6925"/>
    <w:rsid w:val="001F6A17"/>
    <w:rsid w:val="001F6D6D"/>
    <w:rsid w:val="001F7221"/>
    <w:rsid w:val="00201059"/>
    <w:rsid w:val="00206123"/>
    <w:rsid w:val="002155D3"/>
    <w:rsid w:val="00225C73"/>
    <w:rsid w:val="00234498"/>
    <w:rsid w:val="00237B45"/>
    <w:rsid w:val="00237FA9"/>
    <w:rsid w:val="00256FDB"/>
    <w:rsid w:val="002640DE"/>
    <w:rsid w:val="002702FB"/>
    <w:rsid w:val="00272751"/>
    <w:rsid w:val="002744D4"/>
    <w:rsid w:val="002771A1"/>
    <w:rsid w:val="002844D3"/>
    <w:rsid w:val="0028560B"/>
    <w:rsid w:val="00290758"/>
    <w:rsid w:val="00290847"/>
    <w:rsid w:val="002930C4"/>
    <w:rsid w:val="00295477"/>
    <w:rsid w:val="002A3839"/>
    <w:rsid w:val="002B0A29"/>
    <w:rsid w:val="002B3C4F"/>
    <w:rsid w:val="002B41A7"/>
    <w:rsid w:val="002B76C1"/>
    <w:rsid w:val="002B7CEB"/>
    <w:rsid w:val="002C0500"/>
    <w:rsid w:val="002C3DD9"/>
    <w:rsid w:val="002C598C"/>
    <w:rsid w:val="002D4DF7"/>
    <w:rsid w:val="002D5AA0"/>
    <w:rsid w:val="002E074E"/>
    <w:rsid w:val="002E3FD1"/>
    <w:rsid w:val="002E4F15"/>
    <w:rsid w:val="002E724A"/>
    <w:rsid w:val="002F3AA6"/>
    <w:rsid w:val="00311F8C"/>
    <w:rsid w:val="00313F67"/>
    <w:rsid w:val="00314505"/>
    <w:rsid w:val="00326C37"/>
    <w:rsid w:val="00326CFE"/>
    <w:rsid w:val="003329FB"/>
    <w:rsid w:val="00333ECF"/>
    <w:rsid w:val="0034231D"/>
    <w:rsid w:val="0034250A"/>
    <w:rsid w:val="00342FF2"/>
    <w:rsid w:val="00343371"/>
    <w:rsid w:val="00354BE4"/>
    <w:rsid w:val="00354CE2"/>
    <w:rsid w:val="0036394F"/>
    <w:rsid w:val="00363BEA"/>
    <w:rsid w:val="0036744A"/>
    <w:rsid w:val="0037383E"/>
    <w:rsid w:val="003775CA"/>
    <w:rsid w:val="0038315F"/>
    <w:rsid w:val="0038521D"/>
    <w:rsid w:val="00393132"/>
    <w:rsid w:val="00397547"/>
    <w:rsid w:val="003A6EAF"/>
    <w:rsid w:val="003A73B0"/>
    <w:rsid w:val="003A752C"/>
    <w:rsid w:val="003B6143"/>
    <w:rsid w:val="003C2CC2"/>
    <w:rsid w:val="003D22D2"/>
    <w:rsid w:val="003D2463"/>
    <w:rsid w:val="003D5275"/>
    <w:rsid w:val="003D7841"/>
    <w:rsid w:val="003E334C"/>
    <w:rsid w:val="003F21F6"/>
    <w:rsid w:val="003F5274"/>
    <w:rsid w:val="00401B55"/>
    <w:rsid w:val="00402F8C"/>
    <w:rsid w:val="00406594"/>
    <w:rsid w:val="00406CCF"/>
    <w:rsid w:val="00411C59"/>
    <w:rsid w:val="00412FA5"/>
    <w:rsid w:val="0041562C"/>
    <w:rsid w:val="004159B5"/>
    <w:rsid w:val="004248F6"/>
    <w:rsid w:val="0043183A"/>
    <w:rsid w:val="00435628"/>
    <w:rsid w:val="00436588"/>
    <w:rsid w:val="00441242"/>
    <w:rsid w:val="00441DC8"/>
    <w:rsid w:val="00454A58"/>
    <w:rsid w:val="00461361"/>
    <w:rsid w:val="004657EA"/>
    <w:rsid w:val="004664D8"/>
    <w:rsid w:val="00467B80"/>
    <w:rsid w:val="00482DF9"/>
    <w:rsid w:val="0048343B"/>
    <w:rsid w:val="004846AE"/>
    <w:rsid w:val="00486CF1"/>
    <w:rsid w:val="004B2C4C"/>
    <w:rsid w:val="004C2178"/>
    <w:rsid w:val="004C3433"/>
    <w:rsid w:val="004C489E"/>
    <w:rsid w:val="004D29DE"/>
    <w:rsid w:val="004E1B62"/>
    <w:rsid w:val="004E2035"/>
    <w:rsid w:val="004E3560"/>
    <w:rsid w:val="004E4982"/>
    <w:rsid w:val="004E6D45"/>
    <w:rsid w:val="004F7592"/>
    <w:rsid w:val="00500E04"/>
    <w:rsid w:val="00502206"/>
    <w:rsid w:val="00502568"/>
    <w:rsid w:val="00506617"/>
    <w:rsid w:val="00513361"/>
    <w:rsid w:val="00513F5C"/>
    <w:rsid w:val="00520470"/>
    <w:rsid w:val="00521DC1"/>
    <w:rsid w:val="00534E34"/>
    <w:rsid w:val="00541577"/>
    <w:rsid w:val="00541EBF"/>
    <w:rsid w:val="0054211E"/>
    <w:rsid w:val="00543D59"/>
    <w:rsid w:val="005458EE"/>
    <w:rsid w:val="00550961"/>
    <w:rsid w:val="00551DBA"/>
    <w:rsid w:val="00553124"/>
    <w:rsid w:val="00577A0C"/>
    <w:rsid w:val="00580AEC"/>
    <w:rsid w:val="00582710"/>
    <w:rsid w:val="0058368B"/>
    <w:rsid w:val="00586D4A"/>
    <w:rsid w:val="0059135B"/>
    <w:rsid w:val="005915D1"/>
    <w:rsid w:val="00591F67"/>
    <w:rsid w:val="005A4B96"/>
    <w:rsid w:val="005A5635"/>
    <w:rsid w:val="005B164B"/>
    <w:rsid w:val="005B255C"/>
    <w:rsid w:val="005B3AD5"/>
    <w:rsid w:val="005C35E0"/>
    <w:rsid w:val="005E1CD5"/>
    <w:rsid w:val="005E4814"/>
    <w:rsid w:val="005E5FF1"/>
    <w:rsid w:val="005E7DF3"/>
    <w:rsid w:val="005F03A0"/>
    <w:rsid w:val="00600FA9"/>
    <w:rsid w:val="00600FAF"/>
    <w:rsid w:val="00601B88"/>
    <w:rsid w:val="0060425C"/>
    <w:rsid w:val="006078F8"/>
    <w:rsid w:val="0062381B"/>
    <w:rsid w:val="006245EF"/>
    <w:rsid w:val="0062605A"/>
    <w:rsid w:val="00630BEA"/>
    <w:rsid w:val="00635265"/>
    <w:rsid w:val="00635D7D"/>
    <w:rsid w:val="00643061"/>
    <w:rsid w:val="006475C4"/>
    <w:rsid w:val="0065154F"/>
    <w:rsid w:val="0065186B"/>
    <w:rsid w:val="00656562"/>
    <w:rsid w:val="00657B11"/>
    <w:rsid w:val="00662FA6"/>
    <w:rsid w:val="00664C31"/>
    <w:rsid w:val="00666374"/>
    <w:rsid w:val="0067474D"/>
    <w:rsid w:val="00675158"/>
    <w:rsid w:val="00675FA6"/>
    <w:rsid w:val="00681973"/>
    <w:rsid w:val="006821E5"/>
    <w:rsid w:val="006822F9"/>
    <w:rsid w:val="006827AF"/>
    <w:rsid w:val="00686956"/>
    <w:rsid w:val="00691676"/>
    <w:rsid w:val="00691843"/>
    <w:rsid w:val="006A3BB4"/>
    <w:rsid w:val="006A5A3E"/>
    <w:rsid w:val="006A601F"/>
    <w:rsid w:val="006A729A"/>
    <w:rsid w:val="006B5A5B"/>
    <w:rsid w:val="006C4AC1"/>
    <w:rsid w:val="006C5503"/>
    <w:rsid w:val="006C5523"/>
    <w:rsid w:val="006C5CBD"/>
    <w:rsid w:val="006D0603"/>
    <w:rsid w:val="006D50A7"/>
    <w:rsid w:val="006D7362"/>
    <w:rsid w:val="006D75CC"/>
    <w:rsid w:val="006E1D1D"/>
    <w:rsid w:val="006E3EF1"/>
    <w:rsid w:val="006E454A"/>
    <w:rsid w:val="006E6DA2"/>
    <w:rsid w:val="006F024B"/>
    <w:rsid w:val="006F3D4D"/>
    <w:rsid w:val="00706F9C"/>
    <w:rsid w:val="0071275F"/>
    <w:rsid w:val="007170F9"/>
    <w:rsid w:val="00720C29"/>
    <w:rsid w:val="00722CA4"/>
    <w:rsid w:val="007355DF"/>
    <w:rsid w:val="00737B81"/>
    <w:rsid w:val="0074337D"/>
    <w:rsid w:val="00744444"/>
    <w:rsid w:val="007448EB"/>
    <w:rsid w:val="00747F85"/>
    <w:rsid w:val="00755A45"/>
    <w:rsid w:val="0076284F"/>
    <w:rsid w:val="00763AA2"/>
    <w:rsid w:val="007678A5"/>
    <w:rsid w:val="00767D5A"/>
    <w:rsid w:val="00772A0B"/>
    <w:rsid w:val="007842EE"/>
    <w:rsid w:val="0078457F"/>
    <w:rsid w:val="00785998"/>
    <w:rsid w:val="00785AB9"/>
    <w:rsid w:val="0079093A"/>
    <w:rsid w:val="00791DDC"/>
    <w:rsid w:val="00794313"/>
    <w:rsid w:val="007945C9"/>
    <w:rsid w:val="007A20DB"/>
    <w:rsid w:val="007A3024"/>
    <w:rsid w:val="007A4025"/>
    <w:rsid w:val="007A420B"/>
    <w:rsid w:val="007B2DE7"/>
    <w:rsid w:val="007C5263"/>
    <w:rsid w:val="007C57CD"/>
    <w:rsid w:val="007C6103"/>
    <w:rsid w:val="007C697E"/>
    <w:rsid w:val="007D2532"/>
    <w:rsid w:val="007D51C3"/>
    <w:rsid w:val="007E1E76"/>
    <w:rsid w:val="007E2098"/>
    <w:rsid w:val="007E453A"/>
    <w:rsid w:val="007E53A0"/>
    <w:rsid w:val="007E659D"/>
    <w:rsid w:val="007E66BA"/>
    <w:rsid w:val="007E702A"/>
    <w:rsid w:val="007E71F4"/>
    <w:rsid w:val="007F4CA8"/>
    <w:rsid w:val="007F5E1A"/>
    <w:rsid w:val="007F60E0"/>
    <w:rsid w:val="007F7663"/>
    <w:rsid w:val="008016B3"/>
    <w:rsid w:val="00805EFF"/>
    <w:rsid w:val="00811430"/>
    <w:rsid w:val="00816FB0"/>
    <w:rsid w:val="00822DF1"/>
    <w:rsid w:val="00824EAC"/>
    <w:rsid w:val="00825D01"/>
    <w:rsid w:val="00825D71"/>
    <w:rsid w:val="00831837"/>
    <w:rsid w:val="008330BF"/>
    <w:rsid w:val="0083701D"/>
    <w:rsid w:val="008523C2"/>
    <w:rsid w:val="008622E0"/>
    <w:rsid w:val="00872A76"/>
    <w:rsid w:val="00873A62"/>
    <w:rsid w:val="00880D26"/>
    <w:rsid w:val="00881307"/>
    <w:rsid w:val="008813D1"/>
    <w:rsid w:val="00890AA6"/>
    <w:rsid w:val="00890C67"/>
    <w:rsid w:val="008A60DB"/>
    <w:rsid w:val="008B3B3D"/>
    <w:rsid w:val="008B48FA"/>
    <w:rsid w:val="008B6412"/>
    <w:rsid w:val="008C4B7C"/>
    <w:rsid w:val="008C6751"/>
    <w:rsid w:val="008D5836"/>
    <w:rsid w:val="008D6283"/>
    <w:rsid w:val="008E079A"/>
    <w:rsid w:val="008E1CEE"/>
    <w:rsid w:val="008E4F8D"/>
    <w:rsid w:val="008E6A62"/>
    <w:rsid w:val="008F0B28"/>
    <w:rsid w:val="008F1FD7"/>
    <w:rsid w:val="008F2EF9"/>
    <w:rsid w:val="008F4066"/>
    <w:rsid w:val="008F4B69"/>
    <w:rsid w:val="009009B8"/>
    <w:rsid w:val="00902390"/>
    <w:rsid w:val="00917E4B"/>
    <w:rsid w:val="00922DB8"/>
    <w:rsid w:val="00923F6D"/>
    <w:rsid w:val="00925197"/>
    <w:rsid w:val="009454CD"/>
    <w:rsid w:val="00947E1B"/>
    <w:rsid w:val="009627A3"/>
    <w:rsid w:val="009726EB"/>
    <w:rsid w:val="0097573F"/>
    <w:rsid w:val="0097578E"/>
    <w:rsid w:val="0097663E"/>
    <w:rsid w:val="00980559"/>
    <w:rsid w:val="00987F6F"/>
    <w:rsid w:val="00991915"/>
    <w:rsid w:val="009A2EB3"/>
    <w:rsid w:val="009A3DFC"/>
    <w:rsid w:val="009A7120"/>
    <w:rsid w:val="009C4EF9"/>
    <w:rsid w:val="009D1201"/>
    <w:rsid w:val="009D591E"/>
    <w:rsid w:val="009D6DBE"/>
    <w:rsid w:val="009D7B45"/>
    <w:rsid w:val="009E2760"/>
    <w:rsid w:val="009F2631"/>
    <w:rsid w:val="009F4FC7"/>
    <w:rsid w:val="009F5C22"/>
    <w:rsid w:val="009F75EE"/>
    <w:rsid w:val="00A03783"/>
    <w:rsid w:val="00A06A30"/>
    <w:rsid w:val="00A12FD8"/>
    <w:rsid w:val="00A15F29"/>
    <w:rsid w:val="00A16F93"/>
    <w:rsid w:val="00A175F5"/>
    <w:rsid w:val="00A2030D"/>
    <w:rsid w:val="00A2129B"/>
    <w:rsid w:val="00A2173F"/>
    <w:rsid w:val="00A21FC6"/>
    <w:rsid w:val="00A24901"/>
    <w:rsid w:val="00A307E0"/>
    <w:rsid w:val="00A319F7"/>
    <w:rsid w:val="00A370AA"/>
    <w:rsid w:val="00A37A7F"/>
    <w:rsid w:val="00A45022"/>
    <w:rsid w:val="00A53A84"/>
    <w:rsid w:val="00A552B4"/>
    <w:rsid w:val="00A5656A"/>
    <w:rsid w:val="00A642E3"/>
    <w:rsid w:val="00A734A9"/>
    <w:rsid w:val="00A77B83"/>
    <w:rsid w:val="00A813F7"/>
    <w:rsid w:val="00A85C55"/>
    <w:rsid w:val="00A86721"/>
    <w:rsid w:val="00A930F4"/>
    <w:rsid w:val="00A94E9D"/>
    <w:rsid w:val="00A960ED"/>
    <w:rsid w:val="00AA0B75"/>
    <w:rsid w:val="00AA40AD"/>
    <w:rsid w:val="00AA4398"/>
    <w:rsid w:val="00AA48E8"/>
    <w:rsid w:val="00AC28EA"/>
    <w:rsid w:val="00AC4A88"/>
    <w:rsid w:val="00AD3671"/>
    <w:rsid w:val="00AD7A72"/>
    <w:rsid w:val="00AE24D6"/>
    <w:rsid w:val="00AF1F39"/>
    <w:rsid w:val="00B007BC"/>
    <w:rsid w:val="00B0169E"/>
    <w:rsid w:val="00B01CD1"/>
    <w:rsid w:val="00B01D65"/>
    <w:rsid w:val="00B064B7"/>
    <w:rsid w:val="00B14CFF"/>
    <w:rsid w:val="00B20A06"/>
    <w:rsid w:val="00B21DA7"/>
    <w:rsid w:val="00B2238A"/>
    <w:rsid w:val="00B25B1A"/>
    <w:rsid w:val="00B26DB6"/>
    <w:rsid w:val="00B34513"/>
    <w:rsid w:val="00B46DFE"/>
    <w:rsid w:val="00B52143"/>
    <w:rsid w:val="00B52347"/>
    <w:rsid w:val="00B53A13"/>
    <w:rsid w:val="00B5720F"/>
    <w:rsid w:val="00B61271"/>
    <w:rsid w:val="00B843F1"/>
    <w:rsid w:val="00B865A5"/>
    <w:rsid w:val="00B94DBC"/>
    <w:rsid w:val="00B97791"/>
    <w:rsid w:val="00BA06ED"/>
    <w:rsid w:val="00BA264F"/>
    <w:rsid w:val="00BA3773"/>
    <w:rsid w:val="00BA452C"/>
    <w:rsid w:val="00BB0EEB"/>
    <w:rsid w:val="00BB4677"/>
    <w:rsid w:val="00BC1392"/>
    <w:rsid w:val="00BC1C65"/>
    <w:rsid w:val="00BC3694"/>
    <w:rsid w:val="00BD4AAD"/>
    <w:rsid w:val="00BD4C7E"/>
    <w:rsid w:val="00BE502E"/>
    <w:rsid w:val="00BE5918"/>
    <w:rsid w:val="00C008A3"/>
    <w:rsid w:val="00C03770"/>
    <w:rsid w:val="00C1647E"/>
    <w:rsid w:val="00C30E8C"/>
    <w:rsid w:val="00C32E62"/>
    <w:rsid w:val="00C3316B"/>
    <w:rsid w:val="00C42DA2"/>
    <w:rsid w:val="00C4541A"/>
    <w:rsid w:val="00C46971"/>
    <w:rsid w:val="00C469E6"/>
    <w:rsid w:val="00C510B4"/>
    <w:rsid w:val="00C5110C"/>
    <w:rsid w:val="00C53FFD"/>
    <w:rsid w:val="00C5463C"/>
    <w:rsid w:val="00C55F95"/>
    <w:rsid w:val="00C56E4F"/>
    <w:rsid w:val="00C61FC9"/>
    <w:rsid w:val="00C63A75"/>
    <w:rsid w:val="00C66CB1"/>
    <w:rsid w:val="00C71B30"/>
    <w:rsid w:val="00C76755"/>
    <w:rsid w:val="00C768D4"/>
    <w:rsid w:val="00C81D82"/>
    <w:rsid w:val="00C81EEA"/>
    <w:rsid w:val="00C87AF3"/>
    <w:rsid w:val="00C87B8C"/>
    <w:rsid w:val="00C90CB6"/>
    <w:rsid w:val="00C9132D"/>
    <w:rsid w:val="00C91AC3"/>
    <w:rsid w:val="00CA26C1"/>
    <w:rsid w:val="00CA3243"/>
    <w:rsid w:val="00CB1219"/>
    <w:rsid w:val="00CB127B"/>
    <w:rsid w:val="00CB3CF6"/>
    <w:rsid w:val="00CB3F5C"/>
    <w:rsid w:val="00CC1D75"/>
    <w:rsid w:val="00CD7B48"/>
    <w:rsid w:val="00CE6B2D"/>
    <w:rsid w:val="00CF220B"/>
    <w:rsid w:val="00CF7780"/>
    <w:rsid w:val="00D02BF5"/>
    <w:rsid w:val="00D05840"/>
    <w:rsid w:val="00D0610E"/>
    <w:rsid w:val="00D10BCA"/>
    <w:rsid w:val="00D159F4"/>
    <w:rsid w:val="00D205E0"/>
    <w:rsid w:val="00D21704"/>
    <w:rsid w:val="00D27E35"/>
    <w:rsid w:val="00D3176A"/>
    <w:rsid w:val="00D3276D"/>
    <w:rsid w:val="00D33791"/>
    <w:rsid w:val="00D468EB"/>
    <w:rsid w:val="00D46DC3"/>
    <w:rsid w:val="00D47918"/>
    <w:rsid w:val="00D503CC"/>
    <w:rsid w:val="00D534B5"/>
    <w:rsid w:val="00D554B0"/>
    <w:rsid w:val="00D70547"/>
    <w:rsid w:val="00D7230E"/>
    <w:rsid w:val="00D771E5"/>
    <w:rsid w:val="00D861FD"/>
    <w:rsid w:val="00D940E3"/>
    <w:rsid w:val="00D9448C"/>
    <w:rsid w:val="00DA76C2"/>
    <w:rsid w:val="00DB0A5D"/>
    <w:rsid w:val="00DB17BB"/>
    <w:rsid w:val="00DB4B01"/>
    <w:rsid w:val="00DB4DF8"/>
    <w:rsid w:val="00DC1E55"/>
    <w:rsid w:val="00DC48C2"/>
    <w:rsid w:val="00DD4C39"/>
    <w:rsid w:val="00DE0513"/>
    <w:rsid w:val="00DE0C6A"/>
    <w:rsid w:val="00DE1A5A"/>
    <w:rsid w:val="00DE7135"/>
    <w:rsid w:val="00DF4B5C"/>
    <w:rsid w:val="00E02EE0"/>
    <w:rsid w:val="00E14206"/>
    <w:rsid w:val="00E208F2"/>
    <w:rsid w:val="00E222F5"/>
    <w:rsid w:val="00E23C55"/>
    <w:rsid w:val="00E24AD1"/>
    <w:rsid w:val="00E259C9"/>
    <w:rsid w:val="00E259E8"/>
    <w:rsid w:val="00E305FB"/>
    <w:rsid w:val="00E3452F"/>
    <w:rsid w:val="00E41B5F"/>
    <w:rsid w:val="00E4286D"/>
    <w:rsid w:val="00E43074"/>
    <w:rsid w:val="00E467BE"/>
    <w:rsid w:val="00E54351"/>
    <w:rsid w:val="00E55EAA"/>
    <w:rsid w:val="00E57498"/>
    <w:rsid w:val="00E648BC"/>
    <w:rsid w:val="00E65734"/>
    <w:rsid w:val="00E66132"/>
    <w:rsid w:val="00E74568"/>
    <w:rsid w:val="00E7697B"/>
    <w:rsid w:val="00E773ED"/>
    <w:rsid w:val="00E87673"/>
    <w:rsid w:val="00E94C0B"/>
    <w:rsid w:val="00EA2935"/>
    <w:rsid w:val="00EC5F67"/>
    <w:rsid w:val="00ED2B13"/>
    <w:rsid w:val="00ED51C9"/>
    <w:rsid w:val="00EE2600"/>
    <w:rsid w:val="00EE48B9"/>
    <w:rsid w:val="00EE5B63"/>
    <w:rsid w:val="00EE742B"/>
    <w:rsid w:val="00EF03A4"/>
    <w:rsid w:val="00EF336F"/>
    <w:rsid w:val="00F02E39"/>
    <w:rsid w:val="00F07EF4"/>
    <w:rsid w:val="00F13E2B"/>
    <w:rsid w:val="00F17CAE"/>
    <w:rsid w:val="00F21659"/>
    <w:rsid w:val="00F36F3B"/>
    <w:rsid w:val="00F42CD0"/>
    <w:rsid w:val="00F520A8"/>
    <w:rsid w:val="00F52FA1"/>
    <w:rsid w:val="00F5568F"/>
    <w:rsid w:val="00F6379A"/>
    <w:rsid w:val="00F65270"/>
    <w:rsid w:val="00F65495"/>
    <w:rsid w:val="00F66DB9"/>
    <w:rsid w:val="00F731D1"/>
    <w:rsid w:val="00F764CE"/>
    <w:rsid w:val="00F8239D"/>
    <w:rsid w:val="00F82C2F"/>
    <w:rsid w:val="00F85759"/>
    <w:rsid w:val="00F94EE3"/>
    <w:rsid w:val="00FA5797"/>
    <w:rsid w:val="00FA670F"/>
    <w:rsid w:val="00FA6FC1"/>
    <w:rsid w:val="00FB42FE"/>
    <w:rsid w:val="00FB44C8"/>
    <w:rsid w:val="00FB66EA"/>
    <w:rsid w:val="00FC10EB"/>
    <w:rsid w:val="00FC1C55"/>
    <w:rsid w:val="00FD1972"/>
    <w:rsid w:val="00FD6700"/>
    <w:rsid w:val="00FE250A"/>
    <w:rsid w:val="00FE2FF0"/>
    <w:rsid w:val="00FE4A37"/>
    <w:rsid w:val="00FE535E"/>
    <w:rsid w:val="00FF376B"/>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chartTrackingRefBased/>
  <w15:docId w15:val="{18C0DD84-C14F-4EDE-BE73-C1530CF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D71"/>
    <w:pPr>
      <w:keepNext/>
      <w:keepLines/>
      <w:widowControl w:val="0"/>
      <w:spacing w:after="220" w:line="222" w:lineRule="exact"/>
      <w:jc w:val="center"/>
      <w:outlineLvl w:val="0"/>
    </w:pPr>
    <w:rPr>
      <w:b/>
      <w:bCs/>
      <w:color w:val="000000"/>
      <w:sz w:val="20"/>
      <w:szCs w:val="20"/>
      <w:lang w:eastAsia="fr-FR" w:bidi="fr-FR"/>
    </w:rPr>
  </w:style>
  <w:style w:type="paragraph" w:styleId="Heading2">
    <w:name w:val="heading 2"/>
    <w:basedOn w:val="Normal"/>
    <w:next w:val="Normal"/>
    <w:link w:val="Heading2Char"/>
    <w:uiPriority w:val="9"/>
    <w:semiHidden/>
    <w:unhideWhenUsed/>
    <w:qFormat/>
    <w:rsid w:val="00825D71"/>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semiHidden/>
    <w:unhideWhenUsed/>
    <w:qFormat/>
    <w:rsid w:val="00825D71"/>
    <w:pPr>
      <w:keepNext/>
      <w:keepLines/>
      <w:spacing w:before="40"/>
      <w:outlineLvl w:val="2"/>
    </w:pPr>
    <w:rPr>
      <w:rFonts w:ascii="Calibri Light" w:hAnsi="Calibri Light"/>
      <w:color w:val="1F376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nhideWhenUsed/>
    <w:rsid w:val="00DD4C39"/>
    <w:rPr>
      <w:color w:val="0563C1" w:themeColor="hyperlink"/>
      <w:u w:val="single"/>
    </w:rPr>
  </w:style>
  <w:style w:type="paragraph" w:styleId="FootnoteText">
    <w:name w:val="footnote text"/>
    <w:aliases w:val="ft"/>
    <w:basedOn w:val="Normal"/>
    <w:link w:val="FootnoteTextChar"/>
    <w:uiPriority w:val="99"/>
    <w:unhideWhenUsed/>
    <w:qFormat/>
    <w:rsid w:val="00DD4C39"/>
    <w:rPr>
      <w:sz w:val="20"/>
      <w:szCs w:val="20"/>
    </w:rPr>
  </w:style>
  <w:style w:type="character" w:customStyle="1" w:styleId="FootnoteTextChar">
    <w:name w:val="Footnote Text Char"/>
    <w:aliases w:val="ft Char"/>
    <w:basedOn w:val="DefaultParagraphFont"/>
    <w:link w:val="FootnoteText"/>
    <w:uiPriority w:val="99"/>
    <w:rsid w:val="00DD4C39"/>
    <w:rPr>
      <w:rFonts w:ascii="Times New Roman" w:eastAsia="Times New Roman" w:hAnsi="Times New Roman" w:cs="Times New Roman"/>
      <w:sz w:val="20"/>
      <w:szCs w:val="20"/>
      <w:lang w:val="fr-FR"/>
    </w:rPr>
  </w:style>
  <w:style w:type="character" w:styleId="FootnoteReference">
    <w:name w:val="footnote reference"/>
    <w:aliases w:val="Footnote Text Char1,fr"/>
    <w:basedOn w:val="DefaultParagraphFont"/>
    <w:uiPriority w:val="99"/>
    <w:unhideWhenUsed/>
    <w:rsid w:val="00DD4C39"/>
    <w:rPr>
      <w:vertAlign w:val="superscript"/>
    </w:rPr>
  </w:style>
  <w:style w:type="character" w:styleId="CommentReference">
    <w:name w:val="annotation reference"/>
    <w:basedOn w:val="DefaultParagraphFont"/>
    <w:uiPriority w:val="99"/>
    <w:semiHidden/>
    <w:unhideWhenUsed/>
    <w:rsid w:val="00FC1C55"/>
    <w:rPr>
      <w:sz w:val="16"/>
      <w:szCs w:val="16"/>
    </w:rPr>
  </w:style>
  <w:style w:type="paragraph" w:styleId="CommentText">
    <w:name w:val="annotation text"/>
    <w:basedOn w:val="Normal"/>
    <w:link w:val="CommentTextChar"/>
    <w:uiPriority w:val="99"/>
    <w:unhideWhenUsed/>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D3671"/>
    <w:rPr>
      <w:color w:val="605E5C"/>
      <w:shd w:val="clear" w:color="auto" w:fill="E1DFDD"/>
    </w:rPr>
  </w:style>
  <w:style w:type="character" w:styleId="FollowedHyperlink">
    <w:name w:val="FollowedHyperlink"/>
    <w:basedOn w:val="DefaultParagraphFont"/>
    <w:uiPriority w:val="99"/>
    <w:semiHidden/>
    <w:unhideWhenUsed/>
    <w:rsid w:val="00AD3671"/>
    <w:rPr>
      <w:color w:val="954F72" w:themeColor="followedHyperlink"/>
      <w:u w:val="single"/>
    </w:rPr>
  </w:style>
  <w:style w:type="paragraph" w:styleId="Header">
    <w:name w:val="header"/>
    <w:basedOn w:val="Normal"/>
    <w:link w:val="HeaderChar"/>
    <w:uiPriority w:val="99"/>
    <w:unhideWhenUsed/>
    <w:rsid w:val="0034231D"/>
    <w:pPr>
      <w:tabs>
        <w:tab w:val="center" w:pos="4680"/>
        <w:tab w:val="right" w:pos="9360"/>
      </w:tabs>
    </w:pPr>
  </w:style>
  <w:style w:type="character" w:customStyle="1" w:styleId="HeaderChar">
    <w:name w:val="Header Char"/>
    <w:basedOn w:val="DefaultParagraphFont"/>
    <w:link w:val="Header"/>
    <w:uiPriority w:val="99"/>
    <w:rsid w:val="00342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231D"/>
    <w:pPr>
      <w:tabs>
        <w:tab w:val="center" w:pos="4680"/>
        <w:tab w:val="right" w:pos="9360"/>
      </w:tabs>
    </w:pPr>
  </w:style>
  <w:style w:type="character" w:customStyle="1" w:styleId="FooterChar">
    <w:name w:val="Footer Char"/>
    <w:basedOn w:val="DefaultParagraphFont"/>
    <w:link w:val="Footer"/>
    <w:uiPriority w:val="99"/>
    <w:rsid w:val="0034231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D71"/>
    <w:rPr>
      <w:rFonts w:ascii="Times New Roman" w:eastAsia="Times New Roman" w:hAnsi="Times New Roman" w:cs="Times New Roman"/>
      <w:b/>
      <w:bCs/>
      <w:color w:val="000000"/>
      <w:sz w:val="20"/>
      <w:szCs w:val="20"/>
      <w:lang w:eastAsia="fr-FR" w:bidi="fr-FR"/>
    </w:rPr>
  </w:style>
  <w:style w:type="paragraph" w:customStyle="1" w:styleId="Heading21">
    <w:name w:val="Heading 21"/>
    <w:basedOn w:val="Normal"/>
    <w:next w:val="Normal"/>
    <w:uiPriority w:val="9"/>
    <w:unhideWhenUsed/>
    <w:qFormat/>
    <w:rsid w:val="00825D71"/>
    <w:pPr>
      <w:keepNext/>
      <w:keepLines/>
      <w:spacing w:before="40" w:line="249" w:lineRule="auto"/>
      <w:ind w:left="227" w:right="140" w:hanging="8"/>
      <w:jc w:val="both"/>
      <w:outlineLvl w:val="1"/>
    </w:pPr>
    <w:rPr>
      <w:rFonts w:ascii="Calibri Light" w:hAnsi="Calibri Light"/>
      <w:color w:val="2F5496"/>
      <w:sz w:val="26"/>
      <w:szCs w:val="26"/>
    </w:rPr>
  </w:style>
  <w:style w:type="paragraph" w:customStyle="1" w:styleId="Heading31">
    <w:name w:val="Heading 31"/>
    <w:basedOn w:val="Normal"/>
    <w:next w:val="Normal"/>
    <w:uiPriority w:val="9"/>
    <w:semiHidden/>
    <w:unhideWhenUsed/>
    <w:qFormat/>
    <w:rsid w:val="00825D71"/>
    <w:pPr>
      <w:keepNext/>
      <w:keepLines/>
      <w:widowControl w:val="0"/>
      <w:spacing w:before="40"/>
      <w:outlineLvl w:val="2"/>
    </w:pPr>
    <w:rPr>
      <w:rFonts w:ascii="Calibri Light" w:hAnsi="Calibri Light"/>
      <w:color w:val="1F3763"/>
      <w:lang w:bidi="en-US"/>
    </w:rPr>
  </w:style>
  <w:style w:type="numbering" w:customStyle="1" w:styleId="NoList1">
    <w:name w:val="No List1"/>
    <w:next w:val="NoList"/>
    <w:uiPriority w:val="99"/>
    <w:semiHidden/>
    <w:unhideWhenUsed/>
    <w:rsid w:val="00825D71"/>
  </w:style>
  <w:style w:type="paragraph" w:customStyle="1" w:styleId="paragraph">
    <w:name w:val="paragraph"/>
    <w:basedOn w:val="Normal"/>
    <w:rsid w:val="00825D71"/>
    <w:pPr>
      <w:spacing w:before="100" w:beforeAutospacing="1" w:after="100" w:afterAutospacing="1"/>
    </w:pPr>
  </w:style>
  <w:style w:type="character" w:customStyle="1" w:styleId="normaltextrun">
    <w:name w:val="normaltextrun"/>
    <w:basedOn w:val="DefaultParagraphFont"/>
    <w:rsid w:val="00825D71"/>
  </w:style>
  <w:style w:type="character" w:customStyle="1" w:styleId="Heading2Char">
    <w:name w:val="Heading 2 Char"/>
    <w:basedOn w:val="DefaultParagraphFont"/>
    <w:link w:val="Heading2"/>
    <w:uiPriority w:val="9"/>
    <w:rsid w:val="00825D71"/>
    <w:rPr>
      <w:rFonts w:ascii="Calibri Light" w:eastAsia="Times New Roman" w:hAnsi="Calibri Light" w:cs="Times New Roman"/>
      <w:color w:val="2F5496"/>
      <w:sz w:val="26"/>
      <w:szCs w:val="26"/>
      <w:lang w:val="fr-FR" w:eastAsia="en-US"/>
    </w:rPr>
  </w:style>
  <w:style w:type="character" w:customStyle="1" w:styleId="Heading3Char">
    <w:name w:val="Heading 3 Char"/>
    <w:basedOn w:val="DefaultParagraphFont"/>
    <w:link w:val="Heading3"/>
    <w:uiPriority w:val="9"/>
    <w:semiHidden/>
    <w:rsid w:val="00825D71"/>
    <w:rPr>
      <w:rFonts w:ascii="Calibri Light" w:eastAsia="Times New Roman" w:hAnsi="Calibri Light" w:cs="Times New Roman"/>
      <w:color w:val="1F3763"/>
      <w:sz w:val="24"/>
      <w:szCs w:val="24"/>
      <w:lang w:val="fr-FR" w:eastAsia="en-US" w:bidi="en-US"/>
    </w:rPr>
  </w:style>
  <w:style w:type="character" w:customStyle="1" w:styleId="Heading20">
    <w:name w:val="Heading #2_"/>
    <w:link w:val="Heading22"/>
    <w:rsid w:val="00825D71"/>
    <w:rPr>
      <w:b/>
      <w:bCs/>
      <w:shd w:val="clear" w:color="auto" w:fill="FFFFFF"/>
    </w:rPr>
  </w:style>
  <w:style w:type="character" w:customStyle="1" w:styleId="Headerorfooter">
    <w:name w:val="Header or footer_"/>
    <w:link w:val="Headerorfooter1"/>
    <w:rsid w:val="00825D71"/>
    <w:rPr>
      <w:sz w:val="19"/>
      <w:szCs w:val="19"/>
      <w:shd w:val="clear" w:color="auto" w:fill="FFFFFF"/>
    </w:rPr>
  </w:style>
  <w:style w:type="character" w:customStyle="1" w:styleId="Headerorfooter0">
    <w:name w:val="Header or footer"/>
    <w:rsid w:val="00825D7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3">
    <w:name w:val="Body text (3)_"/>
    <w:link w:val="Bodytext30"/>
    <w:rsid w:val="00825D71"/>
    <w:rPr>
      <w:b/>
      <w:bCs/>
      <w:shd w:val="clear" w:color="auto" w:fill="FFFFFF"/>
    </w:rPr>
  </w:style>
  <w:style w:type="character" w:customStyle="1" w:styleId="Bodytext2">
    <w:name w:val="Body text (2)_"/>
    <w:link w:val="Bodytext21"/>
    <w:rsid w:val="00825D71"/>
    <w:rPr>
      <w:shd w:val="clear" w:color="auto" w:fill="FFFFFF"/>
    </w:rPr>
  </w:style>
  <w:style w:type="character" w:customStyle="1" w:styleId="Bodytext2Bold">
    <w:name w:val="Body text (2) + 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825D71"/>
    <w:rPr>
      <w:shd w:val="clear" w:color="auto" w:fill="FFFFFF"/>
    </w:rPr>
  </w:style>
  <w:style w:type="character" w:customStyle="1" w:styleId="Bodytext48ptSmallCaps">
    <w:name w:val="Body text (4)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0">
    <w:name w:val="Body text (2)"/>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825D71"/>
    <w:rPr>
      <w:sz w:val="16"/>
      <w:szCs w:val="16"/>
      <w:shd w:val="clear" w:color="auto" w:fill="FFFFFF"/>
    </w:rPr>
  </w:style>
  <w:style w:type="character" w:customStyle="1" w:styleId="Bodytext5">
    <w:name w:val="Body text (5)_"/>
    <w:link w:val="Bodytext50"/>
    <w:rsid w:val="00825D71"/>
    <w:rPr>
      <w:sz w:val="16"/>
      <w:szCs w:val="16"/>
      <w:shd w:val="clear" w:color="auto" w:fill="FFFFFF"/>
    </w:rPr>
  </w:style>
  <w:style w:type="character" w:customStyle="1" w:styleId="Bodytext6">
    <w:name w:val="Body text (6)_"/>
    <w:link w:val="Bodytext60"/>
    <w:rsid w:val="00825D71"/>
    <w:rPr>
      <w:i/>
      <w:iCs/>
      <w:shd w:val="clear" w:color="auto" w:fill="FFFFFF"/>
    </w:rPr>
  </w:style>
  <w:style w:type="character" w:customStyle="1" w:styleId="Bodytext6NotItalic">
    <w:name w:val="Body text (6) + Not Italic"/>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825D71"/>
    <w:rPr>
      <w:b/>
      <w:bCs/>
      <w:i w:val="0"/>
      <w:iCs w:val="0"/>
      <w:smallCaps w:val="0"/>
      <w:strike w:val="0"/>
      <w:sz w:val="20"/>
      <w:szCs w:val="20"/>
      <w:u w:val="none"/>
    </w:rPr>
  </w:style>
  <w:style w:type="character" w:customStyle="1" w:styleId="Heading2NotBold">
    <w:name w:val="Heading #2 + Not Bold"/>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825D7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825D71"/>
    <w:rPr>
      <w:sz w:val="18"/>
      <w:szCs w:val="18"/>
      <w:shd w:val="clear" w:color="auto" w:fill="FFFFFF"/>
    </w:rPr>
  </w:style>
  <w:style w:type="character" w:customStyle="1" w:styleId="Tablecaption2Spacing1pt">
    <w:name w:val="Table caption (2) + 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825D7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825D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825D71"/>
    <w:rPr>
      <w:b/>
      <w:bCs/>
      <w:shd w:val="clear" w:color="auto" w:fill="FFFFFF"/>
    </w:rPr>
  </w:style>
  <w:style w:type="character" w:customStyle="1" w:styleId="Tablecaption30">
    <w:name w:val="Table caption (3)"/>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825D71"/>
    <w:rPr>
      <w:shd w:val="clear" w:color="auto" w:fill="FFFFFF"/>
    </w:rPr>
  </w:style>
  <w:style w:type="character" w:customStyle="1" w:styleId="Bodytext2Italic1">
    <w:name w:val="Body text (2) + Italic1"/>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825D71"/>
    <w:rPr>
      <w:b/>
      <w:bCs/>
      <w:sz w:val="17"/>
      <w:szCs w:val="17"/>
      <w:shd w:val="clear" w:color="auto" w:fill="FFFFFF"/>
    </w:rPr>
  </w:style>
  <w:style w:type="character" w:customStyle="1" w:styleId="Bodytext8Exact2">
    <w:name w:val="Body text (8) Exact2"/>
    <w:rsid w:val="00825D71"/>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825D71"/>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825D71"/>
    <w:rPr>
      <w:b/>
      <w:bCs/>
      <w:sz w:val="30"/>
      <w:szCs w:val="30"/>
      <w:shd w:val="clear" w:color="auto" w:fill="FFFFFF"/>
    </w:rPr>
  </w:style>
  <w:style w:type="character" w:customStyle="1" w:styleId="Heading1Exact1">
    <w:name w:val="Heading #1 Exact1"/>
    <w:rsid w:val="00825D71"/>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825D71"/>
    <w:rPr>
      <w:shd w:val="clear" w:color="auto" w:fill="FFFFFF"/>
    </w:rPr>
  </w:style>
  <w:style w:type="character" w:customStyle="1" w:styleId="Bodytext10Exact">
    <w:name w:val="Body text (10) Exact"/>
    <w:link w:val="Bodytext10"/>
    <w:rsid w:val="00825D71"/>
    <w:rPr>
      <w:sz w:val="13"/>
      <w:szCs w:val="13"/>
      <w:shd w:val="clear" w:color="auto" w:fill="FFFFFF"/>
    </w:rPr>
  </w:style>
  <w:style w:type="character" w:customStyle="1" w:styleId="Bodytext11Exact">
    <w:name w:val="Body text (11) Exact"/>
    <w:link w:val="Bodytext11"/>
    <w:rsid w:val="00825D71"/>
    <w:rPr>
      <w:sz w:val="12"/>
      <w:szCs w:val="12"/>
      <w:shd w:val="clear" w:color="auto" w:fill="FFFFFF"/>
    </w:rPr>
  </w:style>
  <w:style w:type="character" w:customStyle="1" w:styleId="Bodytext12Exact">
    <w:name w:val="Body text (12) Exact"/>
    <w:link w:val="Bodytext12"/>
    <w:rsid w:val="00825D71"/>
    <w:rPr>
      <w:sz w:val="12"/>
      <w:szCs w:val="12"/>
      <w:shd w:val="clear" w:color="auto" w:fill="FFFFFF"/>
    </w:rPr>
  </w:style>
  <w:style w:type="character" w:customStyle="1" w:styleId="Bodytext7">
    <w:name w:val="Body text (7)_"/>
    <w:link w:val="Bodytext70"/>
    <w:rsid w:val="00825D71"/>
    <w:rPr>
      <w:i/>
      <w:iCs/>
      <w:sz w:val="16"/>
      <w:szCs w:val="16"/>
      <w:shd w:val="clear" w:color="auto" w:fill="FFFFFF"/>
    </w:rPr>
  </w:style>
  <w:style w:type="paragraph" w:customStyle="1" w:styleId="Heading22">
    <w:name w:val="Heading #2"/>
    <w:basedOn w:val="Normal"/>
    <w:link w:val="Heading20"/>
    <w:rsid w:val="00825D71"/>
    <w:pPr>
      <w:widowControl w:val="0"/>
      <w:shd w:val="clear" w:color="auto" w:fill="FFFFFF"/>
      <w:spacing w:line="230" w:lineRule="exact"/>
      <w:ind w:hanging="700"/>
      <w:jc w:val="both"/>
      <w:outlineLvl w:val="1"/>
    </w:pPr>
    <w:rPr>
      <w:rFonts w:asciiTheme="minorHAnsi" w:eastAsiaTheme="minorHAnsi" w:hAnsiTheme="minorHAnsi" w:cstheme="minorBidi"/>
      <w:b/>
      <w:bCs/>
      <w:sz w:val="22"/>
      <w:szCs w:val="22"/>
    </w:rPr>
  </w:style>
  <w:style w:type="paragraph" w:customStyle="1" w:styleId="Headerorfooter1">
    <w:name w:val="Header or footer1"/>
    <w:basedOn w:val="Normal"/>
    <w:link w:val="Headerorfooter"/>
    <w:rsid w:val="00825D71"/>
    <w:pPr>
      <w:widowControl w:val="0"/>
      <w:shd w:val="clear" w:color="auto" w:fill="FFFFFF"/>
      <w:spacing w:line="210" w:lineRule="exact"/>
    </w:pPr>
    <w:rPr>
      <w:rFonts w:asciiTheme="minorHAnsi" w:eastAsiaTheme="minorHAnsi" w:hAnsiTheme="minorHAnsi" w:cstheme="minorBidi"/>
      <w:sz w:val="19"/>
      <w:szCs w:val="19"/>
    </w:rPr>
  </w:style>
  <w:style w:type="paragraph" w:customStyle="1" w:styleId="Bodytext30">
    <w:name w:val="Body text (3)"/>
    <w:basedOn w:val="Normal"/>
    <w:link w:val="Bodytext3"/>
    <w:rsid w:val="00825D71"/>
    <w:pPr>
      <w:widowControl w:val="0"/>
      <w:shd w:val="clear" w:color="auto" w:fill="FFFFFF"/>
      <w:spacing w:after="480" w:line="230" w:lineRule="exact"/>
      <w:ind w:hanging="380"/>
      <w:jc w:val="center"/>
    </w:pPr>
    <w:rPr>
      <w:rFonts w:asciiTheme="minorHAnsi" w:eastAsiaTheme="minorHAnsi" w:hAnsiTheme="minorHAnsi" w:cstheme="minorBidi"/>
      <w:b/>
      <w:bCs/>
      <w:sz w:val="22"/>
      <w:szCs w:val="22"/>
    </w:rPr>
  </w:style>
  <w:style w:type="paragraph" w:customStyle="1" w:styleId="Bodytext21">
    <w:name w:val="Body text (2)1"/>
    <w:basedOn w:val="Normal"/>
    <w:link w:val="Bodytext2"/>
    <w:rsid w:val="00825D71"/>
    <w:pPr>
      <w:widowControl w:val="0"/>
      <w:shd w:val="clear" w:color="auto" w:fill="FFFFFF"/>
      <w:spacing w:before="480" w:line="456" w:lineRule="exact"/>
      <w:ind w:hanging="720"/>
      <w:jc w:val="center"/>
    </w:pPr>
    <w:rPr>
      <w:rFonts w:asciiTheme="minorHAnsi" w:eastAsiaTheme="minorHAnsi" w:hAnsiTheme="minorHAnsi" w:cstheme="minorBidi"/>
      <w:sz w:val="22"/>
      <w:szCs w:val="22"/>
    </w:rPr>
  </w:style>
  <w:style w:type="paragraph" w:customStyle="1" w:styleId="Bodytext40">
    <w:name w:val="Body text (4)"/>
    <w:basedOn w:val="Normal"/>
    <w:link w:val="Bodytext4"/>
    <w:rsid w:val="00825D71"/>
    <w:pPr>
      <w:widowControl w:val="0"/>
      <w:shd w:val="clear" w:color="auto" w:fill="FFFFFF"/>
      <w:spacing w:after="220" w:line="222" w:lineRule="exact"/>
      <w:ind w:hanging="380"/>
      <w:jc w:val="both"/>
    </w:pPr>
    <w:rPr>
      <w:rFonts w:asciiTheme="minorHAnsi" w:eastAsiaTheme="minorHAnsi" w:hAnsiTheme="minorHAnsi" w:cstheme="minorBidi"/>
      <w:sz w:val="22"/>
      <w:szCs w:val="22"/>
    </w:rPr>
  </w:style>
  <w:style w:type="paragraph" w:customStyle="1" w:styleId="Tablecaption0">
    <w:name w:val="Table caption"/>
    <w:basedOn w:val="Normal"/>
    <w:link w:val="Tablecaption"/>
    <w:rsid w:val="00825D71"/>
    <w:pPr>
      <w:widowControl w:val="0"/>
      <w:shd w:val="clear" w:color="auto" w:fill="FFFFFF"/>
      <w:spacing w:line="178" w:lineRule="exact"/>
    </w:pPr>
    <w:rPr>
      <w:rFonts w:asciiTheme="minorHAnsi" w:eastAsiaTheme="minorHAnsi" w:hAnsiTheme="minorHAnsi" w:cstheme="minorBidi"/>
      <w:sz w:val="16"/>
      <w:szCs w:val="16"/>
    </w:rPr>
  </w:style>
  <w:style w:type="paragraph" w:customStyle="1" w:styleId="Bodytext50">
    <w:name w:val="Body text (5)"/>
    <w:basedOn w:val="Normal"/>
    <w:link w:val="Bodytext5"/>
    <w:rsid w:val="00825D71"/>
    <w:pPr>
      <w:widowControl w:val="0"/>
      <w:shd w:val="clear" w:color="auto" w:fill="FFFFFF"/>
      <w:spacing w:before="220" w:after="220" w:line="182" w:lineRule="exact"/>
      <w:ind w:hanging="340"/>
      <w:jc w:val="both"/>
    </w:pPr>
    <w:rPr>
      <w:rFonts w:asciiTheme="minorHAnsi" w:eastAsiaTheme="minorHAnsi" w:hAnsiTheme="minorHAnsi" w:cstheme="minorBidi"/>
      <w:sz w:val="16"/>
      <w:szCs w:val="16"/>
    </w:rPr>
  </w:style>
  <w:style w:type="paragraph" w:customStyle="1" w:styleId="Bodytext60">
    <w:name w:val="Body text (6)"/>
    <w:basedOn w:val="Normal"/>
    <w:link w:val="Bodytext6"/>
    <w:rsid w:val="00825D71"/>
    <w:pPr>
      <w:widowControl w:val="0"/>
      <w:shd w:val="clear" w:color="auto" w:fill="FFFFFF"/>
      <w:spacing w:before="220" w:after="220" w:line="230" w:lineRule="exact"/>
      <w:ind w:hanging="360"/>
      <w:jc w:val="both"/>
    </w:pPr>
    <w:rPr>
      <w:rFonts w:asciiTheme="minorHAnsi" w:eastAsiaTheme="minorHAnsi" w:hAnsiTheme="minorHAnsi" w:cstheme="minorBidi"/>
      <w:i/>
      <w:iCs/>
      <w:sz w:val="22"/>
      <w:szCs w:val="22"/>
    </w:rPr>
  </w:style>
  <w:style w:type="paragraph" w:customStyle="1" w:styleId="Tablecaption20">
    <w:name w:val="Table caption (2)"/>
    <w:basedOn w:val="Normal"/>
    <w:link w:val="Tablecaption2"/>
    <w:rsid w:val="00825D71"/>
    <w:pPr>
      <w:widowControl w:val="0"/>
      <w:shd w:val="clear" w:color="auto" w:fill="FFFFFF"/>
      <w:spacing w:line="200" w:lineRule="exact"/>
      <w:jc w:val="both"/>
    </w:pPr>
    <w:rPr>
      <w:rFonts w:asciiTheme="minorHAnsi" w:eastAsiaTheme="minorHAnsi" w:hAnsiTheme="minorHAnsi" w:cstheme="minorBidi"/>
      <w:sz w:val="18"/>
      <w:szCs w:val="18"/>
    </w:rPr>
  </w:style>
  <w:style w:type="paragraph" w:customStyle="1" w:styleId="Tablecaption31">
    <w:name w:val="Table caption (3)1"/>
    <w:basedOn w:val="Normal"/>
    <w:link w:val="Tablecaption3"/>
    <w:rsid w:val="00825D71"/>
    <w:pPr>
      <w:widowControl w:val="0"/>
      <w:shd w:val="clear" w:color="auto" w:fill="FFFFFF"/>
      <w:spacing w:line="222" w:lineRule="exact"/>
    </w:pPr>
    <w:rPr>
      <w:rFonts w:asciiTheme="minorHAnsi" w:eastAsiaTheme="minorHAnsi" w:hAnsiTheme="minorHAnsi" w:cstheme="minorBidi"/>
      <w:b/>
      <w:bCs/>
      <w:sz w:val="22"/>
      <w:szCs w:val="22"/>
    </w:rPr>
  </w:style>
  <w:style w:type="paragraph" w:customStyle="1" w:styleId="Tablecaption40">
    <w:name w:val="Table caption (4)"/>
    <w:basedOn w:val="Normal"/>
    <w:link w:val="Tablecaption4"/>
    <w:rsid w:val="00825D71"/>
    <w:pPr>
      <w:widowControl w:val="0"/>
      <w:shd w:val="clear" w:color="auto" w:fill="FFFFFF"/>
      <w:spacing w:line="222" w:lineRule="exact"/>
    </w:pPr>
    <w:rPr>
      <w:rFonts w:asciiTheme="minorHAnsi" w:eastAsiaTheme="minorHAnsi" w:hAnsiTheme="minorHAnsi" w:cstheme="minorBidi"/>
      <w:sz w:val="22"/>
      <w:szCs w:val="22"/>
    </w:rPr>
  </w:style>
  <w:style w:type="paragraph" w:customStyle="1" w:styleId="Bodytext8">
    <w:name w:val="Body text (8)"/>
    <w:basedOn w:val="Normal"/>
    <w:link w:val="Bodytext8Exact"/>
    <w:rsid w:val="00825D71"/>
    <w:pPr>
      <w:widowControl w:val="0"/>
      <w:shd w:val="clear" w:color="auto" w:fill="FFFFFF"/>
      <w:spacing w:after="240" w:line="208" w:lineRule="exact"/>
      <w:jc w:val="center"/>
    </w:pPr>
    <w:rPr>
      <w:rFonts w:asciiTheme="minorHAnsi" w:eastAsiaTheme="minorHAnsi" w:hAnsiTheme="minorHAnsi" w:cstheme="minorBidi"/>
      <w:b/>
      <w:bCs/>
      <w:sz w:val="17"/>
      <w:szCs w:val="17"/>
    </w:rPr>
  </w:style>
  <w:style w:type="paragraph" w:customStyle="1" w:styleId="Heading10">
    <w:name w:val="Heading #1"/>
    <w:basedOn w:val="Normal"/>
    <w:link w:val="Heading1Exact"/>
    <w:rsid w:val="00825D71"/>
    <w:pPr>
      <w:widowControl w:val="0"/>
      <w:shd w:val="clear" w:color="auto" w:fill="FFFFFF"/>
      <w:spacing w:before="240" w:after="60" w:line="332" w:lineRule="exact"/>
      <w:outlineLvl w:val="0"/>
    </w:pPr>
    <w:rPr>
      <w:rFonts w:asciiTheme="minorHAnsi" w:eastAsiaTheme="minorHAnsi" w:hAnsiTheme="minorHAnsi" w:cstheme="minorBidi"/>
      <w:b/>
      <w:bCs/>
      <w:sz w:val="30"/>
      <w:szCs w:val="30"/>
    </w:rPr>
  </w:style>
  <w:style w:type="paragraph" w:customStyle="1" w:styleId="Bodytext9">
    <w:name w:val="Body text (9)"/>
    <w:basedOn w:val="Normal"/>
    <w:link w:val="Bodytext9Exact"/>
    <w:rsid w:val="00825D71"/>
    <w:pPr>
      <w:widowControl w:val="0"/>
      <w:shd w:val="clear" w:color="auto" w:fill="FFFFFF"/>
      <w:spacing w:before="60" w:line="244" w:lineRule="exact"/>
      <w:jc w:val="right"/>
    </w:pPr>
    <w:rPr>
      <w:rFonts w:asciiTheme="minorHAnsi" w:eastAsiaTheme="minorHAnsi" w:hAnsiTheme="minorHAnsi" w:cstheme="minorBidi"/>
      <w:sz w:val="22"/>
      <w:szCs w:val="22"/>
    </w:rPr>
  </w:style>
  <w:style w:type="paragraph" w:customStyle="1" w:styleId="Bodytext10">
    <w:name w:val="Body text (10)"/>
    <w:basedOn w:val="Normal"/>
    <w:link w:val="Bodytext10Exact"/>
    <w:rsid w:val="00825D71"/>
    <w:pPr>
      <w:widowControl w:val="0"/>
      <w:shd w:val="clear" w:color="auto" w:fill="FFFFFF"/>
      <w:spacing w:line="144" w:lineRule="exact"/>
    </w:pPr>
    <w:rPr>
      <w:rFonts w:asciiTheme="minorHAnsi" w:eastAsiaTheme="minorHAnsi" w:hAnsiTheme="minorHAnsi" w:cstheme="minorBidi"/>
      <w:sz w:val="13"/>
      <w:szCs w:val="13"/>
    </w:rPr>
  </w:style>
  <w:style w:type="paragraph" w:customStyle="1" w:styleId="Bodytext11">
    <w:name w:val="Body text (11)"/>
    <w:basedOn w:val="Normal"/>
    <w:link w:val="Bodytext11Exact"/>
    <w:rsid w:val="00825D71"/>
    <w:pPr>
      <w:widowControl w:val="0"/>
      <w:shd w:val="clear" w:color="auto" w:fill="FFFFFF"/>
      <w:spacing w:line="155" w:lineRule="exact"/>
      <w:jc w:val="both"/>
    </w:pPr>
    <w:rPr>
      <w:rFonts w:asciiTheme="minorHAnsi" w:eastAsiaTheme="minorHAnsi" w:hAnsiTheme="minorHAnsi" w:cstheme="minorBidi"/>
      <w:sz w:val="12"/>
      <w:szCs w:val="12"/>
    </w:rPr>
  </w:style>
  <w:style w:type="paragraph" w:customStyle="1" w:styleId="Bodytext12">
    <w:name w:val="Body text (12)"/>
    <w:basedOn w:val="Normal"/>
    <w:link w:val="Bodytext12Exact"/>
    <w:rsid w:val="00825D71"/>
    <w:pPr>
      <w:widowControl w:val="0"/>
      <w:shd w:val="clear" w:color="auto" w:fill="FFFFFF"/>
      <w:spacing w:line="132" w:lineRule="exact"/>
    </w:pPr>
    <w:rPr>
      <w:rFonts w:asciiTheme="minorHAnsi" w:eastAsiaTheme="minorHAnsi" w:hAnsiTheme="minorHAnsi" w:cstheme="minorBidi"/>
      <w:sz w:val="12"/>
      <w:szCs w:val="12"/>
    </w:rPr>
  </w:style>
  <w:style w:type="paragraph" w:customStyle="1" w:styleId="Bodytext70">
    <w:name w:val="Body text (7)"/>
    <w:basedOn w:val="Normal"/>
    <w:link w:val="Bodytext7"/>
    <w:rsid w:val="00825D71"/>
    <w:pPr>
      <w:widowControl w:val="0"/>
      <w:shd w:val="clear" w:color="auto" w:fill="FFFFFF"/>
      <w:spacing w:before="220" w:line="178" w:lineRule="exact"/>
      <w:ind w:hanging="360"/>
      <w:jc w:val="both"/>
    </w:pPr>
    <w:rPr>
      <w:rFonts w:asciiTheme="minorHAnsi" w:eastAsiaTheme="minorHAnsi" w:hAnsiTheme="minorHAnsi" w:cstheme="minorBidi"/>
      <w:i/>
      <w:iCs/>
      <w:sz w:val="16"/>
      <w:szCs w:val="16"/>
    </w:rPr>
  </w:style>
  <w:style w:type="paragraph" w:styleId="BalloonText">
    <w:name w:val="Balloon Text"/>
    <w:basedOn w:val="Normal"/>
    <w:link w:val="BalloonTextChar"/>
    <w:uiPriority w:val="99"/>
    <w:semiHidden/>
    <w:unhideWhenUsed/>
    <w:rsid w:val="00825D71"/>
    <w:pPr>
      <w:widowControl w:val="0"/>
    </w:pPr>
    <w:rPr>
      <w:rFonts w:ascii="Tahoma"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825D71"/>
    <w:rPr>
      <w:rFonts w:ascii="Tahoma" w:eastAsia="Times New Roman" w:hAnsi="Tahoma" w:cs="Tahoma"/>
      <w:color w:val="000000"/>
      <w:sz w:val="16"/>
      <w:szCs w:val="16"/>
      <w:lang w:bidi="en-US"/>
    </w:rPr>
  </w:style>
  <w:style w:type="paragraph" w:styleId="NormalWeb">
    <w:name w:val="Normal (Web)"/>
    <w:basedOn w:val="Normal"/>
    <w:uiPriority w:val="99"/>
    <w:semiHidden/>
    <w:unhideWhenUsed/>
    <w:rsid w:val="00825D71"/>
    <w:pPr>
      <w:widowControl w:val="0"/>
    </w:pPr>
    <w:rPr>
      <w:color w:val="000000"/>
      <w:lang w:bidi="en-US"/>
    </w:rPr>
  </w:style>
  <w:style w:type="character" w:styleId="BookTitle">
    <w:name w:val="Book Title"/>
    <w:uiPriority w:val="33"/>
    <w:qFormat/>
    <w:rsid w:val="00825D71"/>
    <w:rPr>
      <w:b/>
      <w:bCs/>
      <w:smallCaps/>
      <w:spacing w:val="5"/>
    </w:rPr>
  </w:style>
  <w:style w:type="table" w:styleId="TableGrid">
    <w:name w:val="Table Grid"/>
    <w:basedOn w:val="TableNormal"/>
    <w:uiPriority w:val="39"/>
    <w:rsid w:val="00825D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825D71"/>
    <w:rPr>
      <w:smallCaps/>
      <w:color w:val="C0504D"/>
      <w:u w:val="single"/>
    </w:rPr>
  </w:style>
  <w:style w:type="character" w:styleId="Emphasis">
    <w:name w:val="Emphasis"/>
    <w:uiPriority w:val="20"/>
    <w:qFormat/>
    <w:rsid w:val="00825D71"/>
    <w:rPr>
      <w:rFonts w:cs="Times New Roman"/>
      <w:b/>
      <w:bCs/>
    </w:rPr>
  </w:style>
  <w:style w:type="character" w:customStyle="1" w:styleId="Hyperlink0">
    <w:name w:val="Hyperlink.0"/>
    <w:basedOn w:val="DefaultParagraphFont"/>
    <w:rsid w:val="00825D71"/>
    <w:rPr>
      <w:color w:val="000000"/>
      <w:u w:color="000000"/>
      <w:lang w:val="fr-FR"/>
    </w:rPr>
  </w:style>
  <w:style w:type="numbering" w:customStyle="1" w:styleId="ImportedStyle3">
    <w:name w:val="Imported Style 3"/>
    <w:rsid w:val="00825D71"/>
    <w:pPr>
      <w:numPr>
        <w:numId w:val="5"/>
      </w:numPr>
    </w:pPr>
  </w:style>
  <w:style w:type="numbering" w:customStyle="1" w:styleId="NoList11">
    <w:name w:val="No List11"/>
    <w:next w:val="NoList"/>
    <w:uiPriority w:val="99"/>
    <w:semiHidden/>
    <w:unhideWhenUsed/>
    <w:rsid w:val="00825D71"/>
  </w:style>
  <w:style w:type="paragraph" w:customStyle="1" w:styleId="Body">
    <w:name w:val="Body"/>
    <w:rsid w:val="00825D71"/>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
    <w:name w:val="Imported Style 1"/>
    <w:rsid w:val="00825D71"/>
    <w:pPr>
      <w:numPr>
        <w:numId w:val="6"/>
      </w:numPr>
    </w:pPr>
  </w:style>
  <w:style w:type="numbering" w:customStyle="1" w:styleId="ImportedStyle2">
    <w:name w:val="Imported Style 2"/>
    <w:rsid w:val="00825D71"/>
    <w:pPr>
      <w:numPr>
        <w:numId w:val="7"/>
      </w:numPr>
    </w:pPr>
  </w:style>
  <w:style w:type="character" w:customStyle="1" w:styleId="None">
    <w:name w:val="None"/>
    <w:rsid w:val="00825D71"/>
  </w:style>
  <w:style w:type="numbering" w:customStyle="1" w:styleId="ImportedStyle31">
    <w:name w:val="Imported Style 31"/>
    <w:rsid w:val="00825D71"/>
    <w:pPr>
      <w:numPr>
        <w:numId w:val="1"/>
      </w:numPr>
    </w:pPr>
  </w:style>
  <w:style w:type="character" w:customStyle="1" w:styleId="Hyperlink1">
    <w:name w:val="Hyperlink.1"/>
    <w:basedOn w:val="None"/>
    <w:rsid w:val="00825D71"/>
    <w:rPr>
      <w:strike/>
      <w:dstrike w:val="0"/>
      <w:color w:val="000000"/>
      <w:u w:color="000000"/>
      <w:lang w:val="fr-FR"/>
    </w:rPr>
  </w:style>
  <w:style w:type="numbering" w:customStyle="1" w:styleId="ImportedStyle4">
    <w:name w:val="Imported Style 4"/>
    <w:rsid w:val="00825D71"/>
    <w:pPr>
      <w:numPr>
        <w:numId w:val="8"/>
      </w:numPr>
    </w:pPr>
  </w:style>
  <w:style w:type="numbering" w:customStyle="1" w:styleId="ImportedStyle5">
    <w:name w:val="Imported Style 5"/>
    <w:rsid w:val="00825D71"/>
    <w:pPr>
      <w:numPr>
        <w:numId w:val="9"/>
      </w:numPr>
    </w:pPr>
  </w:style>
  <w:style w:type="character" w:customStyle="1" w:styleId="Hyperlink2">
    <w:name w:val="Hyperlink.2"/>
    <w:basedOn w:val="None"/>
    <w:rsid w:val="00825D71"/>
    <w:rPr>
      <w:color w:val="000000"/>
      <w:u w:val="single" w:color="000000"/>
      <w:lang w:val="fr-FR"/>
    </w:rPr>
  </w:style>
  <w:style w:type="character" w:customStyle="1" w:styleId="Hyperlink3">
    <w:name w:val="Hyperlink.3"/>
    <w:basedOn w:val="None"/>
    <w:rsid w:val="00825D71"/>
    <w:rPr>
      <w:rFonts w:ascii="Cambria" w:eastAsia="Cambria" w:hAnsi="Cambria" w:cs="Cambria"/>
      <w:color w:val="000000"/>
      <w:u w:color="000000"/>
      <w:lang w:val="fr-FR"/>
    </w:rPr>
  </w:style>
  <w:style w:type="numbering" w:customStyle="1" w:styleId="ImportedStyle6">
    <w:name w:val="Imported Style 6"/>
    <w:rsid w:val="00825D71"/>
    <w:pPr>
      <w:numPr>
        <w:numId w:val="10"/>
      </w:numPr>
    </w:pPr>
  </w:style>
  <w:style w:type="numbering" w:customStyle="1" w:styleId="ImportedStyle7">
    <w:name w:val="Imported Style 7"/>
    <w:rsid w:val="00825D71"/>
    <w:pPr>
      <w:numPr>
        <w:numId w:val="11"/>
      </w:numPr>
    </w:pPr>
  </w:style>
  <w:style w:type="numbering" w:customStyle="1" w:styleId="ImportedStyle8">
    <w:name w:val="Imported Style 8"/>
    <w:rsid w:val="00825D71"/>
    <w:pPr>
      <w:numPr>
        <w:numId w:val="12"/>
      </w:numPr>
    </w:pPr>
  </w:style>
  <w:style w:type="character" w:customStyle="1" w:styleId="Hyperlink4">
    <w:name w:val="Hyperlink.4"/>
    <w:basedOn w:val="None"/>
    <w:rsid w:val="00825D71"/>
    <w:rPr>
      <w:rFonts w:ascii="Cambria" w:eastAsia="Cambria" w:hAnsi="Cambria" w:cs="Cambria"/>
      <w:color w:val="000000"/>
      <w:sz w:val="20"/>
      <w:szCs w:val="20"/>
      <w:u w:color="000000"/>
      <w:lang w:val="fr-FR"/>
    </w:rPr>
  </w:style>
  <w:style w:type="numbering" w:customStyle="1" w:styleId="ImportedStyle9">
    <w:name w:val="Imported Style 9"/>
    <w:rsid w:val="00825D71"/>
    <w:pPr>
      <w:numPr>
        <w:numId w:val="13"/>
      </w:numPr>
    </w:pPr>
  </w:style>
  <w:style w:type="numbering" w:customStyle="1" w:styleId="ImportedStyle10">
    <w:name w:val="Imported Style 10"/>
    <w:rsid w:val="00825D71"/>
    <w:pPr>
      <w:numPr>
        <w:numId w:val="14"/>
      </w:numPr>
    </w:pPr>
  </w:style>
  <w:style w:type="numbering" w:customStyle="1" w:styleId="ImportedStyle11">
    <w:name w:val="Imported Style 11"/>
    <w:rsid w:val="00825D71"/>
    <w:pPr>
      <w:numPr>
        <w:numId w:val="15"/>
      </w:numPr>
    </w:pPr>
  </w:style>
  <w:style w:type="numbering" w:customStyle="1" w:styleId="ImportedStyle12">
    <w:name w:val="Imported Style 12"/>
    <w:rsid w:val="00825D71"/>
    <w:pPr>
      <w:numPr>
        <w:numId w:val="16"/>
      </w:numPr>
    </w:pPr>
  </w:style>
  <w:style w:type="numbering" w:customStyle="1" w:styleId="ImportedStyle13">
    <w:name w:val="Imported Style 13"/>
    <w:rsid w:val="00825D71"/>
    <w:pPr>
      <w:numPr>
        <w:numId w:val="17"/>
      </w:numPr>
    </w:pPr>
  </w:style>
  <w:style w:type="numbering" w:customStyle="1" w:styleId="ImportedStyle14">
    <w:name w:val="Imported Style 14"/>
    <w:rsid w:val="00825D71"/>
    <w:pPr>
      <w:numPr>
        <w:numId w:val="18"/>
      </w:numPr>
    </w:pPr>
  </w:style>
  <w:style w:type="numbering" w:customStyle="1" w:styleId="ImportedStyle15">
    <w:name w:val="Imported Style 15"/>
    <w:rsid w:val="00825D71"/>
    <w:pPr>
      <w:numPr>
        <w:numId w:val="19"/>
      </w:numPr>
    </w:pPr>
  </w:style>
  <w:style w:type="paragraph" w:customStyle="1" w:styleId="Heading">
    <w:name w:val="Heading"/>
    <w:next w:val="Body"/>
    <w:rsid w:val="00825D71"/>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eastAsia="en-GB"/>
    </w:rPr>
  </w:style>
  <w:style w:type="numbering" w:customStyle="1" w:styleId="ImportedStyle16">
    <w:name w:val="Imported Style 16"/>
    <w:rsid w:val="00825D71"/>
    <w:pPr>
      <w:numPr>
        <w:numId w:val="20"/>
      </w:numPr>
    </w:pPr>
  </w:style>
  <w:style w:type="numbering" w:customStyle="1" w:styleId="ImportedStyle17">
    <w:name w:val="Imported Style 17"/>
    <w:rsid w:val="00825D71"/>
    <w:pPr>
      <w:numPr>
        <w:numId w:val="21"/>
      </w:numPr>
    </w:pPr>
  </w:style>
  <w:style w:type="numbering" w:customStyle="1" w:styleId="ImportedStyle18">
    <w:name w:val="Imported Style 18"/>
    <w:rsid w:val="00825D71"/>
    <w:pPr>
      <w:numPr>
        <w:numId w:val="22"/>
      </w:numPr>
    </w:pPr>
  </w:style>
  <w:style w:type="numbering" w:customStyle="1" w:styleId="ImportedStyle19">
    <w:name w:val="Imported Style 19"/>
    <w:rsid w:val="00825D71"/>
    <w:pPr>
      <w:numPr>
        <w:numId w:val="23"/>
      </w:numPr>
    </w:pPr>
  </w:style>
  <w:style w:type="numbering" w:customStyle="1" w:styleId="ImportedStyle20">
    <w:name w:val="Imported Style 20"/>
    <w:rsid w:val="00825D71"/>
    <w:pPr>
      <w:numPr>
        <w:numId w:val="24"/>
      </w:numPr>
    </w:pPr>
  </w:style>
  <w:style w:type="numbering" w:customStyle="1" w:styleId="ImportedStyle21">
    <w:name w:val="Imported Style 21"/>
    <w:rsid w:val="00825D71"/>
    <w:pPr>
      <w:numPr>
        <w:numId w:val="25"/>
      </w:numPr>
    </w:pPr>
  </w:style>
  <w:style w:type="numbering" w:customStyle="1" w:styleId="ImportedStyle22">
    <w:name w:val="Imported Style 22"/>
    <w:rsid w:val="00825D71"/>
    <w:pPr>
      <w:numPr>
        <w:numId w:val="26"/>
      </w:numPr>
    </w:pPr>
  </w:style>
  <w:style w:type="numbering" w:customStyle="1" w:styleId="ImportedStyle23">
    <w:name w:val="Imported Style 23"/>
    <w:rsid w:val="00825D71"/>
    <w:pPr>
      <w:numPr>
        <w:numId w:val="27"/>
      </w:numPr>
    </w:pPr>
  </w:style>
  <w:style w:type="numbering" w:customStyle="1" w:styleId="ImportedStyle24">
    <w:name w:val="Imported Style 24"/>
    <w:rsid w:val="00825D71"/>
    <w:pPr>
      <w:numPr>
        <w:numId w:val="28"/>
      </w:numPr>
    </w:pPr>
  </w:style>
  <w:style w:type="numbering" w:customStyle="1" w:styleId="ImportedStyle25">
    <w:name w:val="Imported Style 25"/>
    <w:rsid w:val="00825D71"/>
    <w:pPr>
      <w:numPr>
        <w:numId w:val="29"/>
      </w:numPr>
    </w:pPr>
  </w:style>
  <w:style w:type="numbering" w:customStyle="1" w:styleId="ImportedStyle26">
    <w:name w:val="Imported Style 26"/>
    <w:rsid w:val="00825D71"/>
    <w:pPr>
      <w:numPr>
        <w:numId w:val="30"/>
      </w:numPr>
    </w:pPr>
  </w:style>
  <w:style w:type="numbering" w:customStyle="1" w:styleId="ImportedStyle27">
    <w:name w:val="Imported Style 27"/>
    <w:rsid w:val="00825D71"/>
    <w:pPr>
      <w:numPr>
        <w:numId w:val="31"/>
      </w:numPr>
    </w:pPr>
  </w:style>
  <w:style w:type="numbering" w:customStyle="1" w:styleId="ImportedStyle28">
    <w:name w:val="Imported Style 28"/>
    <w:rsid w:val="00825D71"/>
    <w:pPr>
      <w:numPr>
        <w:numId w:val="32"/>
      </w:numPr>
    </w:pPr>
  </w:style>
  <w:style w:type="numbering" w:customStyle="1" w:styleId="ImportedStyle29">
    <w:name w:val="Imported Style 29"/>
    <w:rsid w:val="00825D71"/>
    <w:pPr>
      <w:numPr>
        <w:numId w:val="33"/>
      </w:numPr>
    </w:pPr>
  </w:style>
  <w:style w:type="numbering" w:customStyle="1" w:styleId="ImportedStyle30">
    <w:name w:val="Imported Style 30"/>
    <w:rsid w:val="00825D71"/>
    <w:pPr>
      <w:numPr>
        <w:numId w:val="34"/>
      </w:numPr>
    </w:pPr>
  </w:style>
  <w:style w:type="numbering" w:customStyle="1" w:styleId="ImportedStyle311">
    <w:name w:val="Imported Style 311"/>
    <w:rsid w:val="00825D71"/>
    <w:pPr>
      <w:numPr>
        <w:numId w:val="35"/>
      </w:numPr>
    </w:pPr>
  </w:style>
  <w:style w:type="numbering" w:customStyle="1" w:styleId="ImportedStyle33">
    <w:name w:val="Imported Style 33"/>
    <w:rsid w:val="00825D71"/>
    <w:pPr>
      <w:numPr>
        <w:numId w:val="36"/>
      </w:numPr>
    </w:pPr>
  </w:style>
  <w:style w:type="numbering" w:customStyle="1" w:styleId="ImportedStyle34">
    <w:name w:val="Imported Style 34"/>
    <w:rsid w:val="00825D71"/>
    <w:pPr>
      <w:numPr>
        <w:numId w:val="37"/>
      </w:numPr>
    </w:pPr>
  </w:style>
  <w:style w:type="numbering" w:customStyle="1" w:styleId="ImportedStyle35">
    <w:name w:val="Imported Style 35"/>
    <w:rsid w:val="00825D71"/>
    <w:pPr>
      <w:numPr>
        <w:numId w:val="38"/>
      </w:numPr>
    </w:pPr>
  </w:style>
  <w:style w:type="numbering" w:customStyle="1" w:styleId="ImportedStyle36">
    <w:name w:val="Imported Style 36"/>
    <w:rsid w:val="00825D71"/>
    <w:pPr>
      <w:numPr>
        <w:numId w:val="39"/>
      </w:numPr>
    </w:pPr>
  </w:style>
  <w:style w:type="numbering" w:customStyle="1" w:styleId="ImportedStyle37">
    <w:name w:val="Imported Style 37"/>
    <w:rsid w:val="00825D71"/>
    <w:pPr>
      <w:numPr>
        <w:numId w:val="40"/>
      </w:numPr>
    </w:pPr>
  </w:style>
  <w:style w:type="numbering" w:customStyle="1" w:styleId="ImportedStyle38">
    <w:name w:val="Imported Style 38"/>
    <w:rsid w:val="00825D71"/>
    <w:pPr>
      <w:numPr>
        <w:numId w:val="41"/>
      </w:numPr>
    </w:pPr>
  </w:style>
  <w:style w:type="numbering" w:customStyle="1" w:styleId="ImportedStyle39">
    <w:name w:val="Imported Style 39"/>
    <w:rsid w:val="00825D71"/>
    <w:pPr>
      <w:numPr>
        <w:numId w:val="42"/>
      </w:numPr>
    </w:pPr>
  </w:style>
  <w:style w:type="numbering" w:customStyle="1" w:styleId="ImportedStyle40">
    <w:name w:val="Imported Style 40"/>
    <w:rsid w:val="00825D71"/>
    <w:pPr>
      <w:numPr>
        <w:numId w:val="43"/>
      </w:numPr>
    </w:pPr>
  </w:style>
  <w:style w:type="numbering" w:customStyle="1" w:styleId="ImportedStyle41">
    <w:name w:val="Imported Style 41"/>
    <w:rsid w:val="00825D71"/>
    <w:pPr>
      <w:numPr>
        <w:numId w:val="44"/>
      </w:numPr>
    </w:pPr>
  </w:style>
  <w:style w:type="numbering" w:customStyle="1" w:styleId="ImportedStyle42">
    <w:name w:val="Imported Style 42"/>
    <w:rsid w:val="00825D71"/>
    <w:pPr>
      <w:numPr>
        <w:numId w:val="45"/>
      </w:numPr>
    </w:pPr>
  </w:style>
  <w:style w:type="numbering" w:customStyle="1" w:styleId="ImportedStyle43">
    <w:name w:val="Imported Style 43"/>
    <w:rsid w:val="00825D71"/>
    <w:pPr>
      <w:numPr>
        <w:numId w:val="46"/>
      </w:numPr>
    </w:pPr>
  </w:style>
  <w:style w:type="numbering" w:customStyle="1" w:styleId="ImportedStyle44">
    <w:name w:val="Imported Style 44"/>
    <w:rsid w:val="00825D71"/>
    <w:pPr>
      <w:numPr>
        <w:numId w:val="47"/>
      </w:numPr>
    </w:pPr>
  </w:style>
  <w:style w:type="numbering" w:customStyle="1" w:styleId="ImportedStyle45">
    <w:name w:val="Imported Style 45"/>
    <w:rsid w:val="00825D71"/>
    <w:pPr>
      <w:numPr>
        <w:numId w:val="48"/>
      </w:numPr>
    </w:pPr>
  </w:style>
  <w:style w:type="numbering" w:customStyle="1" w:styleId="ImportedStyle46">
    <w:name w:val="Imported Style 46"/>
    <w:rsid w:val="00825D71"/>
    <w:pPr>
      <w:numPr>
        <w:numId w:val="49"/>
      </w:numPr>
    </w:pPr>
  </w:style>
  <w:style w:type="numbering" w:customStyle="1" w:styleId="ImportedStyle47">
    <w:name w:val="Imported Style 47"/>
    <w:rsid w:val="00825D71"/>
    <w:pPr>
      <w:numPr>
        <w:numId w:val="50"/>
      </w:numPr>
    </w:pPr>
  </w:style>
  <w:style w:type="table" w:customStyle="1" w:styleId="TableGrid1">
    <w:name w:val="Table Grid1"/>
    <w:basedOn w:val="TableNormal"/>
    <w:next w:val="TableGrid"/>
    <w:uiPriority w:val="39"/>
    <w:rsid w:val="00825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825D71"/>
  </w:style>
  <w:style w:type="character" w:customStyle="1" w:styleId="UnresolvedMention1">
    <w:name w:val="Unresolved Mention1"/>
    <w:basedOn w:val="DefaultParagraphFont"/>
    <w:uiPriority w:val="99"/>
    <w:semiHidden/>
    <w:unhideWhenUsed/>
    <w:rsid w:val="00825D71"/>
    <w:rPr>
      <w:color w:val="605E5C"/>
      <w:shd w:val="clear" w:color="auto" w:fill="E1DFDD"/>
    </w:rPr>
  </w:style>
  <w:style w:type="paragraph" w:customStyle="1" w:styleId="TableParagraph">
    <w:name w:val="Table Paragraph"/>
    <w:basedOn w:val="Normal"/>
    <w:uiPriority w:val="1"/>
    <w:qFormat/>
    <w:rsid w:val="00825D71"/>
    <w:pPr>
      <w:widowControl w:val="0"/>
      <w:autoSpaceDE w:val="0"/>
      <w:autoSpaceDN w:val="0"/>
    </w:pPr>
    <w:rPr>
      <w:sz w:val="22"/>
      <w:szCs w:val="22"/>
      <w:lang w:val="en-US" w:bidi="en-US"/>
    </w:rPr>
  </w:style>
  <w:style w:type="numbering" w:customStyle="1" w:styleId="NoList2">
    <w:name w:val="No List2"/>
    <w:next w:val="NoList"/>
    <w:uiPriority w:val="99"/>
    <w:semiHidden/>
    <w:unhideWhenUsed/>
    <w:rsid w:val="00825D71"/>
  </w:style>
  <w:style w:type="paragraph" w:customStyle="1" w:styleId="footnotedescription">
    <w:name w:val="footnote description"/>
    <w:next w:val="Normal"/>
    <w:link w:val="footnotedescriptionChar"/>
    <w:hidden/>
    <w:rsid w:val="00825D71"/>
    <w:pPr>
      <w:spacing w:after="0"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825D71"/>
    <w:rPr>
      <w:rFonts w:ascii="Cambria" w:eastAsia="Cambria" w:hAnsi="Cambria" w:cs="Cambria"/>
      <w:color w:val="000000"/>
      <w:sz w:val="16"/>
    </w:rPr>
  </w:style>
  <w:style w:type="character" w:customStyle="1" w:styleId="footnotemark">
    <w:name w:val="footnote mark"/>
    <w:hidden/>
    <w:rsid w:val="00825D71"/>
    <w:rPr>
      <w:rFonts w:ascii="Times New Roman" w:eastAsia="Times New Roman" w:hAnsi="Times New Roman" w:cs="Times New Roman"/>
      <w:color w:val="000000"/>
      <w:sz w:val="20"/>
      <w:vertAlign w:val="superscript"/>
    </w:rPr>
  </w:style>
  <w:style w:type="table" w:customStyle="1" w:styleId="TableGrid0">
    <w:name w:val="TableGrid"/>
    <w:rsid w:val="00825D7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 Grid2"/>
    <w:basedOn w:val="TableNormal"/>
    <w:next w:val="TableGrid"/>
    <w:uiPriority w:val="39"/>
    <w:rsid w:val="00825D7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825D71"/>
    <w:pPr>
      <w:spacing w:before="120" w:after="120"/>
      <w:ind w:left="850" w:hanging="850"/>
      <w:jc w:val="both"/>
    </w:pPr>
    <w:rPr>
      <w:rFonts w:eastAsia="Calibri"/>
      <w:szCs w:val="22"/>
    </w:rPr>
  </w:style>
  <w:style w:type="paragraph" w:customStyle="1" w:styleId="Titrearticle">
    <w:name w:val="Titre article"/>
    <w:basedOn w:val="Normal"/>
    <w:next w:val="Normal"/>
    <w:rsid w:val="00825D71"/>
    <w:pPr>
      <w:keepNext/>
      <w:spacing w:before="360" w:after="120"/>
      <w:jc w:val="center"/>
    </w:pPr>
    <w:rPr>
      <w:rFonts w:eastAsia="Calibri"/>
      <w:i/>
      <w:szCs w:val="22"/>
    </w:rPr>
  </w:style>
  <w:style w:type="numbering" w:customStyle="1" w:styleId="NoList3">
    <w:name w:val="No List3"/>
    <w:next w:val="NoList"/>
    <w:uiPriority w:val="99"/>
    <w:semiHidden/>
    <w:unhideWhenUsed/>
    <w:rsid w:val="00825D71"/>
  </w:style>
  <w:style w:type="numbering" w:customStyle="1" w:styleId="NoList4">
    <w:name w:val="No List4"/>
    <w:next w:val="NoList"/>
    <w:uiPriority w:val="99"/>
    <w:semiHidden/>
    <w:unhideWhenUsed/>
    <w:rsid w:val="00825D71"/>
  </w:style>
  <w:style w:type="character" w:customStyle="1" w:styleId="Heading2Char1">
    <w:name w:val="Heading 2 Char1"/>
    <w:basedOn w:val="DefaultParagraphFont"/>
    <w:uiPriority w:val="9"/>
    <w:semiHidden/>
    <w:rsid w:val="00825D7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25D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cid:image001.jpg@01DB0393.8475F3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135B-14EE-4D80-8AB4-A33CF782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75</Pages>
  <Words>32431</Words>
  <Characters>184861</Characters>
  <Application>Microsoft Office Word</Application>
  <DocSecurity>0</DocSecurity>
  <Lines>1540</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Christine Peyre</cp:lastModifiedBy>
  <cp:revision>16</cp:revision>
  <dcterms:created xsi:type="dcterms:W3CDTF">2025-11-24T07:27:00Z</dcterms:created>
  <dcterms:modified xsi:type="dcterms:W3CDTF">2025-11-24T07:46:00Z</dcterms:modified>
</cp:coreProperties>
</file>