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4F057" w14:textId="6D1C29DF" w:rsidR="00AE7EA3" w:rsidRPr="001B54D6" w:rsidRDefault="00AE7EA3" w:rsidP="00AE7EA3">
      <w:pPr>
        <w:tabs>
          <w:tab w:val="left" w:pos="8505"/>
        </w:tabs>
        <w:autoSpaceDE w:val="0"/>
        <w:autoSpaceDN w:val="0"/>
        <w:adjustRightInd w:val="0"/>
        <w:spacing w:after="0" w:line="240" w:lineRule="auto"/>
        <w:jc w:val="right"/>
        <w:rPr>
          <w:rFonts w:ascii="Cambria" w:eastAsia="Calibri" w:hAnsi="Cambria" w:cs="Calibri"/>
          <w:b/>
          <w:sz w:val="20"/>
          <w:szCs w:val="20"/>
          <w:lang w:val="es-ES"/>
        </w:rPr>
      </w:pPr>
      <w:bookmarkStart w:id="0" w:name="_Hlk83023455"/>
      <w:bookmarkStart w:id="1" w:name="_Hlk119871040"/>
      <w:bookmarkStart w:id="2" w:name="_Hlk89177553"/>
      <w:r w:rsidRPr="001B54D6">
        <w:rPr>
          <w:rFonts w:ascii="Cambria" w:eastAsia="Calibri" w:hAnsi="Cambria" w:cs="Calibri"/>
          <w:b/>
          <w:sz w:val="20"/>
          <w:szCs w:val="20"/>
          <w:lang w:val="es-ES"/>
        </w:rPr>
        <w:t>Original: inglés</w:t>
      </w:r>
    </w:p>
    <w:p w14:paraId="5F967E4E" w14:textId="77777777" w:rsidR="00AE7EA3" w:rsidRPr="001B54D6" w:rsidRDefault="00AE7EA3" w:rsidP="006D1186">
      <w:pPr>
        <w:tabs>
          <w:tab w:val="left" w:pos="8505"/>
        </w:tabs>
        <w:autoSpaceDE w:val="0"/>
        <w:autoSpaceDN w:val="0"/>
        <w:adjustRightInd w:val="0"/>
        <w:spacing w:after="0" w:line="240" w:lineRule="auto"/>
        <w:jc w:val="center"/>
        <w:rPr>
          <w:rFonts w:ascii="Cambria" w:eastAsia="Calibri" w:hAnsi="Cambria" w:cs="Calibri"/>
          <w:b/>
          <w:sz w:val="20"/>
          <w:szCs w:val="20"/>
          <w:lang w:val="es-ES"/>
        </w:rPr>
      </w:pPr>
    </w:p>
    <w:p w14:paraId="65193D77" w14:textId="1B351C97" w:rsidR="00367316" w:rsidRPr="001B54D6" w:rsidRDefault="006D1186" w:rsidP="006D1186">
      <w:pPr>
        <w:tabs>
          <w:tab w:val="left" w:pos="8505"/>
        </w:tabs>
        <w:autoSpaceDE w:val="0"/>
        <w:autoSpaceDN w:val="0"/>
        <w:adjustRightInd w:val="0"/>
        <w:spacing w:after="0" w:line="240" w:lineRule="auto"/>
        <w:jc w:val="center"/>
        <w:rPr>
          <w:rFonts w:ascii="Cambria" w:eastAsia="Calibri" w:hAnsi="Cambria" w:cs="Calibri"/>
          <w:b/>
          <w:sz w:val="20"/>
          <w:szCs w:val="20"/>
          <w:lang w:val="es-ES"/>
        </w:rPr>
      </w:pPr>
      <w:r w:rsidRPr="001B54D6">
        <w:rPr>
          <w:rFonts w:ascii="Cambria" w:eastAsia="Calibri" w:hAnsi="Cambria" w:cs="Calibri"/>
          <w:b/>
          <w:sz w:val="20"/>
          <w:szCs w:val="20"/>
          <w:lang w:val="es-ES"/>
        </w:rPr>
        <w:t>Proyecto de Recomendación de ICCAT que enmienda la Recomendación 24-05</w:t>
      </w:r>
    </w:p>
    <w:p w14:paraId="69CB26D9" w14:textId="3650F6FC" w:rsidR="00FA6D1E" w:rsidRPr="001B54D6" w:rsidRDefault="006D1186" w:rsidP="006D1186">
      <w:pPr>
        <w:tabs>
          <w:tab w:val="left" w:pos="8505"/>
        </w:tabs>
        <w:autoSpaceDE w:val="0"/>
        <w:autoSpaceDN w:val="0"/>
        <w:adjustRightInd w:val="0"/>
        <w:spacing w:after="0" w:line="240" w:lineRule="auto"/>
        <w:jc w:val="center"/>
        <w:rPr>
          <w:rFonts w:ascii="Cambria" w:eastAsia="Calibri" w:hAnsi="Cambria" w:cs="Calibri"/>
          <w:b/>
          <w:sz w:val="20"/>
          <w:szCs w:val="20"/>
          <w:lang w:val="es-ES"/>
        </w:rPr>
      </w:pPr>
      <w:r w:rsidRPr="001B54D6">
        <w:rPr>
          <w:rFonts w:ascii="Cambria" w:eastAsia="Calibri" w:hAnsi="Cambria" w:cs="Calibri"/>
          <w:b/>
          <w:sz w:val="20"/>
          <w:szCs w:val="20"/>
          <w:lang w:val="es-ES"/>
        </w:rPr>
        <w:t xml:space="preserve">que establece un plan de ordenación plurianual para el atún rojo </w:t>
      </w:r>
      <w:r w:rsidRPr="001B54D6">
        <w:rPr>
          <w:rFonts w:ascii="Cambria" w:eastAsia="Calibri" w:hAnsi="Cambria" w:cs="Calibri"/>
          <w:b/>
          <w:sz w:val="20"/>
          <w:szCs w:val="20"/>
          <w:lang w:val="es-ES"/>
        </w:rPr>
        <w:br/>
        <w:t>en el Atlántico este y el Mediterráneo</w:t>
      </w:r>
    </w:p>
    <w:p w14:paraId="75A84EE0" w14:textId="77777777" w:rsidR="006D1186" w:rsidRPr="001B54D6" w:rsidRDefault="006D1186" w:rsidP="006D1186">
      <w:pPr>
        <w:tabs>
          <w:tab w:val="left" w:pos="8505"/>
        </w:tabs>
        <w:autoSpaceDE w:val="0"/>
        <w:autoSpaceDN w:val="0"/>
        <w:adjustRightInd w:val="0"/>
        <w:spacing w:after="0" w:line="240" w:lineRule="auto"/>
        <w:jc w:val="center"/>
        <w:rPr>
          <w:rFonts w:ascii="Cambria" w:eastAsia="Calibri" w:hAnsi="Cambria" w:cs="Calibri"/>
          <w:b/>
          <w:sz w:val="20"/>
          <w:szCs w:val="20"/>
          <w:lang w:val="es-ES"/>
        </w:rPr>
      </w:pPr>
    </w:p>
    <w:p w14:paraId="6F1888B1" w14:textId="0D7A580E" w:rsidR="006D1186" w:rsidRPr="001B54D6" w:rsidRDefault="006D1186" w:rsidP="006D1186">
      <w:pPr>
        <w:tabs>
          <w:tab w:val="left" w:pos="8505"/>
        </w:tabs>
        <w:autoSpaceDE w:val="0"/>
        <w:autoSpaceDN w:val="0"/>
        <w:adjustRightInd w:val="0"/>
        <w:spacing w:after="0" w:line="240" w:lineRule="auto"/>
        <w:jc w:val="center"/>
        <w:rPr>
          <w:rFonts w:ascii="Cambria" w:eastAsia="Calibri" w:hAnsi="Cambria" w:cs="Calibri"/>
          <w:bCs/>
          <w:i/>
          <w:iCs/>
          <w:sz w:val="20"/>
          <w:szCs w:val="20"/>
          <w:lang w:val="es-ES"/>
        </w:rPr>
      </w:pPr>
      <w:r w:rsidRPr="001B54D6">
        <w:rPr>
          <w:rFonts w:ascii="Cambria" w:eastAsia="Calibri" w:hAnsi="Cambria" w:cs="Calibri"/>
          <w:bCs/>
          <w:i/>
          <w:iCs/>
          <w:sz w:val="20"/>
          <w:szCs w:val="20"/>
          <w:lang w:val="es-ES"/>
        </w:rPr>
        <w:t>(documento presentado por el presidente de la Subcomisión 2)</w:t>
      </w:r>
    </w:p>
    <w:bookmarkEnd w:id="0"/>
    <w:bookmarkEnd w:id="1"/>
    <w:bookmarkEnd w:id="2"/>
    <w:p w14:paraId="5BC1A0FB" w14:textId="77777777" w:rsidR="002E0445" w:rsidRPr="001B54D6" w:rsidRDefault="002E0445" w:rsidP="008B57B8">
      <w:pPr>
        <w:spacing w:after="0" w:line="240" w:lineRule="auto"/>
        <w:rPr>
          <w:rFonts w:ascii="Cambria" w:eastAsia="Times New Roman" w:hAnsi="Cambria" w:cs="Times New Roman"/>
          <w:i/>
          <w:iCs/>
          <w:sz w:val="16"/>
          <w:szCs w:val="16"/>
          <w:lang w:val="es-ES" w:bidi="en-US"/>
        </w:rPr>
      </w:pPr>
    </w:p>
    <w:p w14:paraId="682D39C2" w14:textId="77777777" w:rsidR="001D74F8" w:rsidRPr="001B54D6" w:rsidRDefault="001D74F8" w:rsidP="008B57B8">
      <w:pPr>
        <w:spacing w:after="0" w:line="240" w:lineRule="auto"/>
        <w:jc w:val="center"/>
        <w:rPr>
          <w:rFonts w:ascii="Cambria" w:eastAsia="Times New Roman" w:hAnsi="Cambria" w:cs="Times New Roman"/>
          <w:i/>
          <w:iCs/>
          <w:sz w:val="20"/>
          <w:szCs w:val="20"/>
          <w:lang w:val="es-ES" w:bidi="en-US"/>
        </w:rPr>
      </w:pPr>
    </w:p>
    <w:p w14:paraId="5C32E4CF" w14:textId="20676D12" w:rsidR="002E0445" w:rsidRPr="001B54D6" w:rsidRDefault="002E0445" w:rsidP="008B57B8">
      <w:pPr>
        <w:widowControl w:val="0"/>
        <w:spacing w:after="0" w:line="240" w:lineRule="auto"/>
        <w:ind w:firstLine="426"/>
        <w:jc w:val="both"/>
        <w:rPr>
          <w:rFonts w:ascii="Cambria" w:eastAsia="Times New Roman" w:hAnsi="Cambria" w:cs="Times New Roman"/>
          <w:sz w:val="20"/>
          <w:szCs w:val="20"/>
          <w:lang w:val="es-ES" w:bidi="en-US"/>
        </w:rPr>
      </w:pPr>
      <w:r w:rsidRPr="001B54D6">
        <w:rPr>
          <w:rFonts w:ascii="Cambria" w:eastAsia="Times New Roman" w:hAnsi="Cambria" w:cs="Times New Roman"/>
          <w:i/>
          <w:iCs/>
          <w:color w:val="000000"/>
          <w:sz w:val="20"/>
          <w:szCs w:val="20"/>
          <w:lang w:val="es-ES" w:bidi="en-US"/>
        </w:rPr>
        <w:t>RECONOCIENDO</w:t>
      </w:r>
      <w:r w:rsidRPr="001B54D6">
        <w:rPr>
          <w:rFonts w:ascii="Cambria" w:eastAsia="Times New Roman" w:hAnsi="Cambria" w:cs="Times New Roman"/>
          <w:color w:val="000000"/>
          <w:sz w:val="20"/>
          <w:szCs w:val="20"/>
          <w:lang w:val="es-ES" w:bidi="en-US"/>
        </w:rPr>
        <w:t xml:space="preserve"> el asesoramiento del SCRS de considerar la sustitución del actual plan de recuperación por un plan de ordenación y que el estado actual del stock ya no parece requerir las medidas de emergencia introducidas en el marco del plan de recuperación para el atún rojo del Atlántico este y Mediterráneo (</w:t>
      </w:r>
      <w:r w:rsidR="00E71F38" w:rsidRPr="001B54D6">
        <w:rPr>
          <w:rFonts w:ascii="Cambria" w:eastAsia="Times New Roman" w:hAnsi="Cambria" w:cs="Times New Roman"/>
          <w:i/>
          <w:iCs/>
          <w:color w:val="000000"/>
          <w:sz w:val="20"/>
          <w:szCs w:val="20"/>
          <w:lang w:val="es-ES" w:bidi="en-US"/>
        </w:rPr>
        <w:t>Recomendación de ICCAT para enmendar la Recomendación 14-04 sobre el atún rojo en el Atlántico este y Mediterráneo</w:t>
      </w:r>
      <w:r w:rsidR="00E71F38" w:rsidRPr="001B54D6">
        <w:rPr>
          <w:rFonts w:ascii="Cambria" w:eastAsia="Times New Roman" w:hAnsi="Cambria" w:cs="Times New Roman"/>
          <w:color w:val="000000"/>
          <w:sz w:val="20"/>
          <w:szCs w:val="20"/>
          <w:lang w:val="es-ES" w:bidi="en-US"/>
        </w:rPr>
        <w:t xml:space="preserve"> (Rec. </w:t>
      </w:r>
      <w:r w:rsidRPr="001B54D6">
        <w:rPr>
          <w:rFonts w:ascii="Cambria" w:eastAsia="Times New Roman" w:hAnsi="Cambria" w:cs="Times New Roman"/>
          <w:color w:val="000000"/>
          <w:sz w:val="20"/>
          <w:szCs w:val="20"/>
          <w:lang w:val="es-ES" w:bidi="en-US"/>
        </w:rPr>
        <w:t>17-07</w:t>
      </w:r>
      <w:r w:rsidR="00E71F38" w:rsidRPr="001B54D6">
        <w:rPr>
          <w:rFonts w:ascii="Cambria" w:eastAsia="Times New Roman" w:hAnsi="Cambria" w:cs="Times New Roman"/>
          <w:color w:val="000000"/>
          <w:sz w:val="20"/>
          <w:szCs w:val="20"/>
          <w:lang w:val="es-ES" w:bidi="en-US"/>
        </w:rPr>
        <w:t>)</w:t>
      </w:r>
      <w:r w:rsidRPr="001B54D6">
        <w:rPr>
          <w:rFonts w:ascii="Cambria" w:eastAsia="Times New Roman" w:hAnsi="Cambria" w:cs="Times New Roman"/>
          <w:color w:val="000000"/>
          <w:sz w:val="20"/>
          <w:szCs w:val="20"/>
          <w:lang w:val="es-ES" w:bidi="en-US"/>
        </w:rPr>
        <w:t>);</w:t>
      </w:r>
      <w:r w:rsidRPr="001B54D6">
        <w:rPr>
          <w:rFonts w:ascii="Cambria" w:eastAsia="Times New Roman" w:hAnsi="Cambria" w:cs="Times New Roman"/>
          <w:sz w:val="20"/>
          <w:szCs w:val="20"/>
          <w:lang w:val="es-ES" w:bidi="en-US"/>
        </w:rPr>
        <w:t xml:space="preserve"> </w:t>
      </w:r>
    </w:p>
    <w:p w14:paraId="2F7DE8AD" w14:textId="77777777" w:rsidR="00B54C1B" w:rsidRPr="001B54D6" w:rsidRDefault="00B54C1B" w:rsidP="008B57B8">
      <w:pPr>
        <w:widowControl w:val="0"/>
        <w:spacing w:after="0" w:line="240" w:lineRule="auto"/>
        <w:ind w:firstLine="426"/>
        <w:jc w:val="both"/>
        <w:rPr>
          <w:rFonts w:ascii="Cambria" w:eastAsia="Times New Roman" w:hAnsi="Cambria" w:cs="Times New Roman"/>
          <w:sz w:val="20"/>
          <w:szCs w:val="20"/>
          <w:lang w:val="es-ES" w:bidi="en-US"/>
        </w:rPr>
      </w:pPr>
    </w:p>
    <w:p w14:paraId="29B73CBC" w14:textId="30F111E7" w:rsidR="00F5356B" w:rsidRPr="001B54D6" w:rsidRDefault="00F5356B" w:rsidP="00F5356B">
      <w:pPr>
        <w:spacing w:after="240" w:line="240" w:lineRule="auto"/>
        <w:ind w:right="-1" w:firstLine="426"/>
        <w:jc w:val="both"/>
        <w:rPr>
          <w:rFonts w:ascii="Cambria" w:eastAsia="Cambria" w:hAnsi="Cambria" w:cs="Times New Roman"/>
          <w:color w:val="000000"/>
          <w:sz w:val="20"/>
          <w:szCs w:val="20"/>
          <w:lang w:val="es-ES"/>
        </w:rPr>
      </w:pPr>
      <w:r w:rsidRPr="001B54D6">
        <w:rPr>
          <w:rFonts w:ascii="Cambria" w:eastAsia="Malgun Gothic" w:hAnsi="Cambria" w:cs="Arial"/>
          <w:i/>
          <w:iCs/>
          <w:color w:val="000000"/>
          <w:sz w:val="20"/>
          <w:lang w:val="es-ES"/>
        </w:rPr>
        <w:t>CONSIDERANDO</w:t>
      </w:r>
      <w:r w:rsidRPr="001B54D6">
        <w:rPr>
          <w:rFonts w:ascii="Cambria" w:eastAsia="Malgun Gothic" w:hAnsi="Cambria" w:cs="Arial"/>
          <w:color w:val="000000"/>
          <w:sz w:val="20"/>
          <w:lang w:val="es-ES"/>
        </w:rPr>
        <w:t xml:space="preserve"> que el SCRS recomendó dos</w:t>
      </w:r>
      <w:r w:rsidR="00F87621" w:rsidRPr="001B54D6">
        <w:rPr>
          <w:rFonts w:ascii="Cambria" w:eastAsia="Malgun Gothic" w:hAnsi="Cambria" w:cs="Arial"/>
          <w:color w:val="000000"/>
          <w:sz w:val="20"/>
          <w:lang w:val="es-ES"/>
        </w:rPr>
        <w:t xml:space="preserve"> totales admisibles de captura (</w:t>
      </w:r>
      <w:r w:rsidRPr="001B54D6">
        <w:rPr>
          <w:rFonts w:ascii="Cambria" w:eastAsia="Malgun Gothic" w:hAnsi="Cambria" w:cs="Arial"/>
          <w:color w:val="000000"/>
          <w:sz w:val="20"/>
          <w:lang w:val="es-ES"/>
        </w:rPr>
        <w:t>TAC</w:t>
      </w:r>
      <w:r w:rsidR="00F87621" w:rsidRPr="001B54D6">
        <w:rPr>
          <w:rFonts w:ascii="Cambria" w:eastAsia="Malgun Gothic" w:hAnsi="Cambria" w:cs="Arial"/>
          <w:color w:val="000000"/>
          <w:sz w:val="20"/>
          <w:lang w:val="es-ES"/>
        </w:rPr>
        <w:t xml:space="preserve">) </w:t>
      </w:r>
      <w:r w:rsidRPr="001B54D6">
        <w:rPr>
          <w:rFonts w:ascii="Cambria" w:eastAsia="Malgun Gothic" w:hAnsi="Cambria" w:cs="Arial"/>
          <w:color w:val="000000"/>
          <w:sz w:val="20"/>
          <w:lang w:val="es-ES"/>
        </w:rPr>
        <w:t>para el período 2026-2028 basándose en el procedimiento de ordenación (MP) adoptado en la reunión anual de la Comisión de 2022;</w:t>
      </w:r>
    </w:p>
    <w:p w14:paraId="75A1B07D" w14:textId="77777777" w:rsidR="00F5356B" w:rsidRPr="001B54D6" w:rsidRDefault="00F5356B" w:rsidP="00F5356B">
      <w:pPr>
        <w:spacing w:after="240" w:line="240" w:lineRule="auto"/>
        <w:ind w:right="-1" w:firstLine="426"/>
        <w:jc w:val="both"/>
        <w:rPr>
          <w:rFonts w:ascii="Cambria" w:eastAsia="Cambria" w:hAnsi="Cambria" w:cs="Times New Roman"/>
          <w:i/>
          <w:color w:val="000000"/>
          <w:sz w:val="20"/>
          <w:szCs w:val="20"/>
          <w:lang w:val="es-ES"/>
        </w:rPr>
      </w:pPr>
      <w:r w:rsidRPr="001B54D6">
        <w:rPr>
          <w:rFonts w:ascii="Cambria" w:eastAsia="Malgun Gothic" w:hAnsi="Cambria" w:cs="Arial"/>
          <w:i/>
          <w:iCs/>
          <w:color w:val="000000"/>
          <w:sz w:val="20"/>
          <w:lang w:val="es-ES"/>
        </w:rPr>
        <w:t>CONSCIENTE</w:t>
      </w:r>
      <w:r w:rsidRPr="001B54D6">
        <w:rPr>
          <w:rFonts w:ascii="Cambria" w:eastAsia="Malgun Gothic" w:hAnsi="Cambria" w:cs="Arial"/>
          <w:color w:val="000000"/>
          <w:sz w:val="20"/>
          <w:lang w:val="es-ES"/>
        </w:rPr>
        <w:t xml:space="preserve"> de que en 2025 el SCRS evaluó la existencia de circunstancias excepcionales, pero no pudo llegar a un consenso sobre la existencia de circunstancias excepcionales;</w:t>
      </w:r>
    </w:p>
    <w:p w14:paraId="56FCB474" w14:textId="34F876B8" w:rsidR="00F5356B" w:rsidRPr="001B54D6" w:rsidRDefault="00F5356B" w:rsidP="00F5356B">
      <w:pPr>
        <w:spacing w:after="240" w:line="240" w:lineRule="auto"/>
        <w:ind w:right="-1" w:firstLine="426"/>
        <w:jc w:val="both"/>
        <w:rPr>
          <w:rFonts w:ascii="Cambria" w:eastAsia="Malgun Gothic" w:hAnsi="Cambria" w:cs="Times New Roman"/>
          <w:i/>
          <w:color w:val="000000"/>
          <w:sz w:val="20"/>
          <w:szCs w:val="20"/>
          <w:lang w:val="es-ES"/>
        </w:rPr>
      </w:pPr>
      <w:r w:rsidRPr="001B54D6">
        <w:rPr>
          <w:rFonts w:ascii="Cambria" w:eastAsia="Malgun Gothic" w:hAnsi="Cambria" w:cs="Arial"/>
          <w:i/>
          <w:iCs/>
          <w:color w:val="000000"/>
          <w:sz w:val="20"/>
          <w:lang w:val="es-ES"/>
        </w:rPr>
        <w:t>CONSIDERANDO</w:t>
      </w:r>
      <w:r w:rsidR="0016412F" w:rsidRPr="001B54D6">
        <w:rPr>
          <w:rFonts w:ascii="Cambria" w:eastAsia="Malgun Gothic" w:hAnsi="Cambria" w:cs="Arial"/>
          <w:i/>
          <w:iCs/>
          <w:color w:val="000000"/>
          <w:sz w:val="20"/>
          <w:lang w:val="es-ES"/>
        </w:rPr>
        <w:t xml:space="preserve"> </w:t>
      </w:r>
      <w:r w:rsidR="00971CD8" w:rsidRPr="001B54D6">
        <w:rPr>
          <w:rFonts w:ascii="Cambria" w:eastAsia="Malgun Gothic" w:hAnsi="Cambria" w:cs="Arial"/>
          <w:i/>
          <w:iCs/>
          <w:color w:val="000000"/>
          <w:sz w:val="20"/>
          <w:lang w:val="es-ES"/>
        </w:rPr>
        <w:t>TAMBIÉN</w:t>
      </w:r>
      <w:r w:rsidRPr="001B54D6">
        <w:rPr>
          <w:rFonts w:ascii="Cambria" w:eastAsia="Malgun Gothic" w:hAnsi="Cambria" w:cs="Arial"/>
          <w:color w:val="000000"/>
          <w:sz w:val="20"/>
          <w:lang w:val="es-ES"/>
        </w:rPr>
        <w:t xml:space="preserve"> que, cuando no se haya confirmado la existencia de circunstancias excepcionales, se utilizará el TAC calculado sobre la base del BR, que fija un TAC para la zona este de 48.403 t;</w:t>
      </w:r>
    </w:p>
    <w:p w14:paraId="62B0DED1" w14:textId="3398D8BA" w:rsidR="002E0445" w:rsidRPr="001B54D6" w:rsidRDefault="002E0445" w:rsidP="008B57B8">
      <w:pPr>
        <w:widowControl w:val="0"/>
        <w:spacing w:after="0" w:line="240" w:lineRule="auto"/>
        <w:ind w:firstLine="426"/>
        <w:jc w:val="both"/>
        <w:rPr>
          <w:rFonts w:ascii="Cambria" w:eastAsia="Times New Roman" w:hAnsi="Cambria" w:cs="Times New Roman"/>
          <w:sz w:val="20"/>
          <w:szCs w:val="20"/>
          <w:lang w:val="es-ES" w:bidi="en-US"/>
        </w:rPr>
      </w:pPr>
      <w:r w:rsidRPr="001B54D6">
        <w:rPr>
          <w:rFonts w:ascii="Cambria" w:eastAsia="Times New Roman" w:hAnsi="Cambria" w:cs="Times New Roman"/>
          <w:i/>
          <w:sz w:val="20"/>
          <w:szCs w:val="20"/>
          <w:lang w:val="es-ES" w:bidi="en-US"/>
        </w:rPr>
        <w:t>RECONOCIENDO TAMBIÉN</w:t>
      </w:r>
      <w:r w:rsidRPr="001B54D6">
        <w:rPr>
          <w:rFonts w:ascii="Cambria" w:eastAsia="Times New Roman" w:hAnsi="Cambria" w:cs="Times New Roman"/>
          <w:sz w:val="20"/>
          <w:szCs w:val="20"/>
          <w:lang w:val="es-ES" w:bidi="en-US"/>
        </w:rPr>
        <w:t xml:space="preserve"> el impacto del plan de recuperación del atún rojo en el Atlántico este y en el Mediterráneo en las flotas de pequeña escala, en particular respecto a la reducción de capacidad pesquera;</w:t>
      </w:r>
    </w:p>
    <w:p w14:paraId="3660E386" w14:textId="77777777" w:rsidR="002E0445" w:rsidRPr="001B54D6" w:rsidRDefault="002E0445" w:rsidP="008B57B8">
      <w:pPr>
        <w:widowControl w:val="0"/>
        <w:spacing w:after="0" w:line="240" w:lineRule="auto"/>
        <w:ind w:firstLine="426"/>
        <w:jc w:val="both"/>
        <w:rPr>
          <w:rFonts w:ascii="Cambria" w:eastAsia="Times New Roman" w:hAnsi="Cambria" w:cs="Times New Roman"/>
          <w:sz w:val="20"/>
          <w:szCs w:val="20"/>
          <w:lang w:val="es-ES" w:bidi="en-US"/>
        </w:rPr>
      </w:pPr>
    </w:p>
    <w:p w14:paraId="3E055F3A" w14:textId="77777777" w:rsidR="002E0445" w:rsidRPr="001B54D6" w:rsidRDefault="002E0445" w:rsidP="008B57B8">
      <w:pPr>
        <w:widowControl w:val="0"/>
        <w:spacing w:after="0" w:line="240" w:lineRule="auto"/>
        <w:ind w:firstLine="426"/>
        <w:jc w:val="both"/>
        <w:rPr>
          <w:rFonts w:ascii="Cambria" w:eastAsia="Times New Roman" w:hAnsi="Cambria" w:cs="Times New Roman"/>
          <w:b/>
          <w:iCs/>
          <w:sz w:val="20"/>
          <w:szCs w:val="20"/>
          <w:lang w:val="es-ES" w:bidi="en-US"/>
        </w:rPr>
      </w:pPr>
      <w:r w:rsidRPr="001B54D6">
        <w:rPr>
          <w:rFonts w:ascii="Cambria" w:eastAsia="Times New Roman" w:hAnsi="Cambria" w:cs="Times New Roman"/>
          <w:i/>
          <w:iCs/>
          <w:sz w:val="20"/>
          <w:szCs w:val="20"/>
          <w:lang w:val="es-ES" w:bidi="en-US"/>
        </w:rPr>
        <w:t>CONSIDERANDO</w:t>
      </w:r>
      <w:r w:rsidRPr="001B54D6">
        <w:rPr>
          <w:rFonts w:ascii="Cambria" w:eastAsia="Times New Roman" w:hAnsi="Cambria" w:cs="Times New Roman"/>
          <w:sz w:val="20"/>
          <w:szCs w:val="20"/>
          <w:lang w:val="es-ES" w:bidi="en-US"/>
        </w:rPr>
        <w:t xml:space="preserve"> la capacidad del stock de responder a varios años consecutivos de bajo reclutamiento, será primordial garantizar que la capacidad de pesca se mantiene dentro de límites sostenibles y que los controles de capacidad continúan siendo eficaces;</w:t>
      </w:r>
    </w:p>
    <w:p w14:paraId="6F22FBD9" w14:textId="77777777" w:rsidR="002E0445" w:rsidRPr="001B54D6" w:rsidRDefault="002E0445" w:rsidP="008B57B8">
      <w:pPr>
        <w:widowControl w:val="0"/>
        <w:spacing w:after="0" w:line="240" w:lineRule="auto"/>
        <w:ind w:firstLine="426"/>
        <w:jc w:val="both"/>
        <w:rPr>
          <w:rFonts w:ascii="Cambria" w:eastAsia="Times New Roman" w:hAnsi="Cambria" w:cs="Times New Roman"/>
          <w:sz w:val="20"/>
          <w:szCs w:val="20"/>
          <w:lang w:val="es-ES" w:bidi="en-US"/>
        </w:rPr>
      </w:pPr>
    </w:p>
    <w:p w14:paraId="2C24B47C" w14:textId="342041B6" w:rsidR="002E0445" w:rsidRPr="001B54D6" w:rsidRDefault="002E0445" w:rsidP="008B57B8">
      <w:pPr>
        <w:widowControl w:val="0"/>
        <w:spacing w:after="0" w:line="240" w:lineRule="auto"/>
        <w:ind w:left="20" w:firstLine="426"/>
        <w:jc w:val="both"/>
        <w:rPr>
          <w:rFonts w:ascii="Cambria" w:eastAsia="Times New Roman" w:hAnsi="Cambria" w:cs="Times New Roman"/>
          <w:sz w:val="20"/>
          <w:szCs w:val="20"/>
          <w:lang w:val="es-ES" w:bidi="en-US"/>
        </w:rPr>
      </w:pPr>
      <w:r w:rsidRPr="001B54D6">
        <w:rPr>
          <w:rFonts w:ascii="Cambria" w:eastAsia="Times New Roman" w:hAnsi="Cambria" w:cs="Times New Roman"/>
          <w:i/>
          <w:iCs/>
          <w:sz w:val="20"/>
          <w:szCs w:val="20"/>
          <w:lang w:val="es-ES" w:bidi="en-US"/>
        </w:rPr>
        <w:t>TENIENDO EN CUENTA</w:t>
      </w:r>
      <w:r w:rsidRPr="001B54D6">
        <w:rPr>
          <w:rFonts w:ascii="Cambria" w:eastAsia="Times New Roman" w:hAnsi="Cambria" w:cs="Times New Roman"/>
          <w:sz w:val="20"/>
          <w:szCs w:val="20"/>
          <w:lang w:val="es-ES" w:bidi="en-US"/>
        </w:rPr>
        <w:t xml:space="preserve"> la importancia de mantener el alcance y la integridad de las medidas de control y de reforzar la trazabilidad de las capturas, en particular respecto al transporte de peces vivos y a las actividades de cría;</w:t>
      </w:r>
    </w:p>
    <w:p w14:paraId="5485B6E3" w14:textId="28C5FF27" w:rsidR="007263EF" w:rsidRPr="001B54D6" w:rsidRDefault="007263EF" w:rsidP="008B57B8">
      <w:pPr>
        <w:widowControl w:val="0"/>
        <w:spacing w:after="0" w:line="240" w:lineRule="auto"/>
        <w:ind w:left="20" w:firstLine="426"/>
        <w:jc w:val="both"/>
        <w:rPr>
          <w:rFonts w:ascii="Cambria" w:eastAsia="Times New Roman" w:hAnsi="Cambria" w:cs="Times New Roman"/>
          <w:sz w:val="20"/>
          <w:szCs w:val="20"/>
          <w:lang w:val="es-ES" w:bidi="en-US"/>
        </w:rPr>
      </w:pPr>
    </w:p>
    <w:p w14:paraId="012CC6AF" w14:textId="2E45FDDF" w:rsidR="007263EF" w:rsidRPr="001B54D6" w:rsidRDefault="007263EF" w:rsidP="008B57B8">
      <w:pPr>
        <w:spacing w:after="0" w:line="240" w:lineRule="auto"/>
        <w:ind w:right="-1" w:firstLine="426"/>
        <w:jc w:val="both"/>
        <w:rPr>
          <w:rFonts w:ascii="Cambria" w:eastAsia="Cambria" w:hAnsi="Cambria" w:cs="Cambria"/>
          <w:color w:val="000000"/>
          <w:sz w:val="20"/>
          <w:lang w:val="es-ES"/>
        </w:rPr>
      </w:pPr>
      <w:r w:rsidRPr="001B54D6">
        <w:rPr>
          <w:rFonts w:ascii="Cambria" w:eastAsia="Cambria" w:hAnsi="Cambria" w:cs="Cambria"/>
          <w:i/>
          <w:iCs/>
          <w:color w:val="000000"/>
          <w:sz w:val="20"/>
          <w:lang w:val="es-ES"/>
        </w:rPr>
        <w:t>CONSIDERANDO</w:t>
      </w:r>
      <w:r w:rsidR="00DF45B3" w:rsidRPr="001B54D6">
        <w:rPr>
          <w:rFonts w:ascii="Cambria" w:eastAsia="Cambria" w:hAnsi="Cambria" w:cs="Cambria"/>
          <w:color w:val="000000"/>
          <w:sz w:val="20"/>
          <w:lang w:val="es-ES"/>
        </w:rPr>
        <w:t xml:space="preserve"> que se identificaron </w:t>
      </w:r>
      <w:r w:rsidRPr="001B54D6">
        <w:rPr>
          <w:rFonts w:ascii="Cambria" w:eastAsia="Cambria" w:hAnsi="Cambria" w:cs="Cambria"/>
          <w:color w:val="000000"/>
          <w:sz w:val="20"/>
          <w:lang w:val="es-ES"/>
        </w:rPr>
        <w:t xml:space="preserve">varias disposiciones en la </w:t>
      </w:r>
      <w:r w:rsidR="00C05A30" w:rsidRPr="001B54D6">
        <w:rPr>
          <w:rFonts w:ascii="Cambria" w:eastAsia="Cambria" w:hAnsi="Cambria" w:cs="Cambria"/>
          <w:i/>
          <w:iCs/>
          <w:color w:val="000000"/>
          <w:sz w:val="20"/>
          <w:lang w:val="es-ES"/>
        </w:rPr>
        <w:t>Recomendación de ICCAT que enmienda la Recomendación 2</w:t>
      </w:r>
      <w:r w:rsidR="007906E8" w:rsidRPr="001B54D6">
        <w:rPr>
          <w:rFonts w:ascii="Cambria" w:eastAsia="Cambria" w:hAnsi="Cambria" w:cs="Cambria"/>
          <w:i/>
          <w:iCs/>
          <w:color w:val="000000"/>
          <w:sz w:val="20"/>
          <w:lang w:val="es-ES"/>
        </w:rPr>
        <w:t>2</w:t>
      </w:r>
      <w:r w:rsidR="00C05A30" w:rsidRPr="001B54D6">
        <w:rPr>
          <w:rFonts w:ascii="Cambria" w:eastAsia="Cambria" w:hAnsi="Cambria" w:cs="Cambria"/>
          <w:i/>
          <w:iCs/>
          <w:color w:val="000000"/>
          <w:sz w:val="20"/>
          <w:lang w:val="es-ES"/>
        </w:rPr>
        <w:t xml:space="preserve">-08 que establece un plan de ordenación </w:t>
      </w:r>
      <w:r w:rsidR="00E133FA" w:rsidRPr="001B54D6">
        <w:rPr>
          <w:rFonts w:ascii="Cambria" w:eastAsia="Cambria" w:hAnsi="Cambria" w:cs="Cambria"/>
          <w:i/>
          <w:iCs/>
          <w:color w:val="000000"/>
          <w:sz w:val="20"/>
          <w:lang w:val="es-ES"/>
        </w:rPr>
        <w:t>plurianual para</w:t>
      </w:r>
      <w:r w:rsidR="00C05A30" w:rsidRPr="001B54D6">
        <w:rPr>
          <w:rFonts w:ascii="Cambria" w:eastAsia="Cambria" w:hAnsi="Cambria" w:cs="Cambria"/>
          <w:i/>
          <w:iCs/>
          <w:color w:val="000000"/>
          <w:sz w:val="20"/>
          <w:lang w:val="es-ES"/>
        </w:rPr>
        <w:t xml:space="preserve"> el atún rojo en el Atlántico este y el Mediterráneo</w:t>
      </w:r>
      <w:r w:rsidR="00C05A30" w:rsidRPr="001B54D6">
        <w:rPr>
          <w:rFonts w:ascii="Cambria" w:eastAsia="Cambria" w:hAnsi="Cambria" w:cs="Cambria"/>
          <w:color w:val="000000"/>
          <w:sz w:val="20"/>
          <w:lang w:val="es-ES"/>
        </w:rPr>
        <w:t xml:space="preserve"> (Rec. </w:t>
      </w:r>
      <w:r w:rsidR="007906E8" w:rsidRPr="001B54D6">
        <w:rPr>
          <w:rFonts w:ascii="Cambria" w:eastAsia="Cambria" w:hAnsi="Cambria" w:cs="Cambria"/>
          <w:color w:val="000000"/>
          <w:sz w:val="20"/>
          <w:lang w:val="es-ES"/>
        </w:rPr>
        <w:t>24-05</w:t>
      </w:r>
      <w:r w:rsidR="00C05A30" w:rsidRPr="001B54D6">
        <w:rPr>
          <w:rFonts w:ascii="Cambria" w:eastAsia="Cambria" w:hAnsi="Cambria" w:cs="Cambria"/>
          <w:color w:val="000000"/>
          <w:sz w:val="20"/>
          <w:lang w:val="es-ES"/>
        </w:rPr>
        <w:t>)</w:t>
      </w:r>
      <w:r w:rsidRPr="001B54D6">
        <w:rPr>
          <w:rFonts w:ascii="Cambria" w:eastAsia="Cambria" w:hAnsi="Cambria" w:cs="Cambria"/>
          <w:color w:val="000000"/>
          <w:sz w:val="20"/>
          <w:lang w:val="es-ES"/>
        </w:rPr>
        <w:t xml:space="preserve"> que se beneficiarían de ser aclaradas</w:t>
      </w:r>
      <w:r w:rsidR="00DF45B3" w:rsidRPr="001B54D6">
        <w:rPr>
          <w:rFonts w:ascii="Cambria" w:eastAsia="Cambria" w:hAnsi="Cambria" w:cs="Cambria"/>
          <w:color w:val="000000"/>
          <w:sz w:val="20"/>
          <w:lang w:val="es-ES"/>
        </w:rPr>
        <w:t xml:space="preserve"> </w:t>
      </w:r>
      <w:r w:rsidRPr="001B54D6">
        <w:rPr>
          <w:rFonts w:ascii="Cambria" w:eastAsia="Cambria" w:hAnsi="Cambria" w:cs="Cambria"/>
          <w:color w:val="000000"/>
          <w:sz w:val="20"/>
          <w:lang w:val="es-ES"/>
        </w:rPr>
        <w:t>o mejoradas y reforzadas de algún otro modo</w:t>
      </w:r>
      <w:r w:rsidR="00DF45B3" w:rsidRPr="001B54D6">
        <w:rPr>
          <w:rFonts w:ascii="Cambria" w:eastAsia="Cambria" w:hAnsi="Cambria" w:cs="Cambria"/>
          <w:color w:val="000000"/>
          <w:sz w:val="20"/>
          <w:lang w:val="es-ES"/>
        </w:rPr>
        <w:t>;</w:t>
      </w:r>
    </w:p>
    <w:p w14:paraId="172CCE3E" w14:textId="2EFFB350" w:rsidR="002E0445" w:rsidRPr="001B54D6" w:rsidRDefault="002E0445" w:rsidP="008B57B8">
      <w:pPr>
        <w:spacing w:after="0" w:line="240" w:lineRule="auto"/>
        <w:ind w:right="-1" w:firstLine="567"/>
        <w:jc w:val="both"/>
        <w:rPr>
          <w:rFonts w:ascii="Cambria" w:eastAsia="Times New Roman" w:hAnsi="Cambria" w:cs="Times New Roman"/>
          <w:sz w:val="16"/>
          <w:szCs w:val="16"/>
          <w:lang w:val="es-ES" w:bidi="en-US"/>
        </w:rPr>
      </w:pPr>
    </w:p>
    <w:p w14:paraId="2A8FCA82" w14:textId="77777777" w:rsidR="00A6443D" w:rsidRPr="001B54D6" w:rsidRDefault="002E0445" w:rsidP="008B57B8">
      <w:pPr>
        <w:widowControl w:val="0"/>
        <w:spacing w:after="0" w:line="240" w:lineRule="auto"/>
        <w:ind w:left="23"/>
        <w:jc w:val="center"/>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LA COMISIÓN INTERNACIONAL PARA LA CONSERVACIÓN </w:t>
      </w:r>
    </w:p>
    <w:p w14:paraId="310712E2" w14:textId="3899DB19" w:rsidR="002E0445" w:rsidRPr="001B54D6" w:rsidRDefault="002E0445" w:rsidP="008B57B8">
      <w:pPr>
        <w:widowControl w:val="0"/>
        <w:spacing w:after="0" w:line="240" w:lineRule="auto"/>
        <w:ind w:left="23"/>
        <w:jc w:val="center"/>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DEL ATÚN ATLÁNTICO (ICCAT) RECOMIENDA LO SIGUIENTE:</w:t>
      </w:r>
    </w:p>
    <w:p w14:paraId="0C816712" w14:textId="77777777" w:rsidR="00A6443D" w:rsidRPr="001B54D6" w:rsidRDefault="00A6443D"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bookmarkStart w:id="3" w:name="bookmark1"/>
    </w:p>
    <w:p w14:paraId="171CD51E" w14:textId="4ECF9484" w:rsidR="00D81132" w:rsidRPr="001B54D6"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1B54D6">
        <w:rPr>
          <w:rFonts w:ascii="Cambria" w:eastAsia="Times New Roman" w:hAnsi="Cambria" w:cs="Times New Roman"/>
          <w:b/>
          <w:bCs/>
          <w:sz w:val="20"/>
          <w:szCs w:val="20"/>
          <w:lang w:val="es-ES" w:bidi="en-US"/>
        </w:rPr>
        <w:t>Parte I</w:t>
      </w:r>
      <w:bookmarkEnd w:id="3"/>
      <w:r w:rsidRPr="001B54D6">
        <w:rPr>
          <w:rFonts w:ascii="Cambria" w:eastAsia="Times New Roman" w:hAnsi="Cambria" w:cs="Times New Roman"/>
          <w:b/>
          <w:bCs/>
          <w:sz w:val="20"/>
          <w:szCs w:val="20"/>
          <w:lang w:val="es-ES" w:bidi="en-US"/>
        </w:rPr>
        <w:t xml:space="preserve">: </w:t>
      </w:r>
      <w:bookmarkStart w:id="4" w:name="bookmark2"/>
    </w:p>
    <w:p w14:paraId="776C4576" w14:textId="76E3AAD0" w:rsidR="002E0445" w:rsidRPr="001B54D6"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1B54D6">
        <w:rPr>
          <w:rFonts w:ascii="Cambria" w:eastAsia="Times New Roman" w:hAnsi="Cambria" w:cs="Times New Roman"/>
          <w:b/>
          <w:bCs/>
          <w:sz w:val="20"/>
          <w:szCs w:val="20"/>
          <w:lang w:val="es-ES" w:bidi="en-US"/>
        </w:rPr>
        <w:t>Objetivos y disposiciones generales</w:t>
      </w:r>
      <w:bookmarkEnd w:id="4"/>
    </w:p>
    <w:p w14:paraId="3A96217E" w14:textId="77777777" w:rsidR="00723B6A" w:rsidRPr="001B54D6" w:rsidRDefault="00723B6A"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0FB1A626" w14:textId="27EE7610" w:rsidR="002E0445" w:rsidRPr="001B54D6" w:rsidRDefault="002E0445" w:rsidP="008B57B8">
      <w:pPr>
        <w:widowControl w:val="0"/>
        <w:numPr>
          <w:ilvl w:val="0"/>
          <w:numId w:val="1"/>
        </w:numPr>
        <w:spacing w:after="0" w:line="240" w:lineRule="auto"/>
        <w:ind w:left="426" w:hanging="426"/>
        <w:jc w:val="both"/>
        <w:rPr>
          <w:rFonts w:ascii="Cambria" w:eastAsia="Cambria" w:hAnsi="Cambria" w:cs="Cambria"/>
          <w:color w:val="000000"/>
          <w:sz w:val="20"/>
          <w:lang w:val="es-ES"/>
        </w:rPr>
      </w:pPr>
      <w:r w:rsidRPr="001B54D6">
        <w:rPr>
          <w:rFonts w:ascii="Cambria" w:eastAsia="Times New Roman" w:hAnsi="Cambria" w:cs="Times New Roman"/>
          <w:sz w:val="20"/>
          <w:szCs w:val="20"/>
          <w:lang w:val="es-ES" w:bidi="en-US"/>
        </w:rPr>
        <w:t>Las Partes contratantes y Partes, Entidades o Entidades pesqueras no contratantes colaboradoras (en lo sucesivo denominadas CPC) cuyos buques pescan activamente atún rojo (</w:t>
      </w:r>
      <w:r w:rsidRPr="001B54D6">
        <w:rPr>
          <w:rFonts w:ascii="Cambria" w:eastAsia="Times New Roman" w:hAnsi="Cambria" w:cs="Times New Roman"/>
          <w:i/>
          <w:sz w:val="20"/>
          <w:szCs w:val="20"/>
          <w:lang w:val="es-ES" w:bidi="en-US"/>
        </w:rPr>
        <w:t>Thunnus thynnus</w:t>
      </w:r>
      <w:r w:rsidRPr="001B54D6">
        <w:rPr>
          <w:rFonts w:ascii="Cambria" w:eastAsia="Times New Roman" w:hAnsi="Cambria" w:cs="Times New Roman"/>
          <w:sz w:val="20"/>
          <w:szCs w:val="20"/>
          <w:lang w:val="es-ES" w:bidi="en-US"/>
        </w:rPr>
        <w:t xml:space="preserve">) en el Atlántico este y el Mediterráneo implementarán un plan de ordenación para el atún rojo en dicha área geográfica a partir de </w:t>
      </w:r>
      <w:r w:rsidR="00DF45B3" w:rsidRPr="001B54D6">
        <w:rPr>
          <w:rFonts w:ascii="Cambria" w:eastAsia="Cambria" w:hAnsi="Cambria" w:cs="Cambria"/>
          <w:color w:val="000000"/>
          <w:sz w:val="20"/>
          <w:lang w:val="es-ES"/>
        </w:rPr>
        <w:t>2023</w:t>
      </w:r>
      <w:r w:rsidRPr="001B54D6">
        <w:rPr>
          <w:rFonts w:ascii="Cambria" w:eastAsia="Times New Roman" w:hAnsi="Cambria" w:cs="Times New Roman"/>
          <w:sz w:val="20"/>
          <w:szCs w:val="20"/>
          <w:lang w:val="es-ES" w:bidi="en-US"/>
        </w:rPr>
        <w:t xml:space="preserve">, </w:t>
      </w:r>
      <w:r w:rsidR="00DF45B3" w:rsidRPr="001B54D6">
        <w:rPr>
          <w:rFonts w:ascii="Cambria" w:eastAsia="Times New Roman" w:hAnsi="Cambria" w:cs="Times New Roman"/>
          <w:sz w:val="20"/>
          <w:szCs w:val="20"/>
          <w:lang w:val="es-ES" w:bidi="en-US"/>
        </w:rPr>
        <w:t xml:space="preserve">basado en un </w:t>
      </w:r>
      <w:r w:rsidR="00DF45B3" w:rsidRPr="001B54D6">
        <w:rPr>
          <w:rFonts w:ascii="Cambria" w:eastAsia="Cambria" w:hAnsi="Cambria" w:cs="Cambria"/>
          <w:color w:val="000000"/>
          <w:sz w:val="20"/>
          <w:lang w:val="es-ES"/>
        </w:rPr>
        <w:t>MP, como el establecido en la</w:t>
      </w:r>
      <w:r w:rsidR="00DF45B3" w:rsidRPr="001B54D6">
        <w:rPr>
          <w:rFonts w:ascii="Cambria" w:eastAsia="Cambria" w:hAnsi="Cambria" w:cs="Cambria"/>
          <w:i/>
          <w:iCs/>
          <w:color w:val="000000"/>
          <w:sz w:val="20"/>
          <w:lang w:val="es-ES"/>
        </w:rPr>
        <w:t xml:space="preserve"> </w:t>
      </w:r>
      <w:r w:rsidR="00A50158" w:rsidRPr="001B54D6">
        <w:rPr>
          <w:rFonts w:ascii="Cambria" w:eastAsia="Cambria" w:hAnsi="Cambria" w:cs="Cambria"/>
          <w:i/>
          <w:iCs/>
          <w:color w:val="000000"/>
          <w:sz w:val="20"/>
          <w:lang w:val="es-ES"/>
        </w:rPr>
        <w:t xml:space="preserve">Recomendación de ICCAT que modifica la Recomendación 22-09 que establece un procedimiento de ordenación para el atún rojo del Atlántico  que se utilizará para las zonas de ordenación del Atlántico occidental y del Atlántico oriental y Mediterráneo </w:t>
      </w:r>
      <w:r w:rsidR="00E516FD" w:rsidRPr="001B54D6">
        <w:rPr>
          <w:rFonts w:ascii="Cambria" w:eastAsia="Cambria" w:hAnsi="Cambria" w:cs="Cambria"/>
          <w:color w:val="000000"/>
          <w:sz w:val="20"/>
          <w:lang w:val="es-ES"/>
        </w:rPr>
        <w:t>(Rec. </w:t>
      </w:r>
      <w:r w:rsidR="00A50158" w:rsidRPr="001B54D6">
        <w:rPr>
          <w:rFonts w:ascii="Cambria" w:eastAsia="Cambria" w:hAnsi="Cambria" w:cs="Cambria"/>
          <w:color w:val="000000"/>
          <w:sz w:val="20"/>
          <w:lang w:val="es-ES"/>
        </w:rPr>
        <w:t>23-07</w:t>
      </w:r>
      <w:r w:rsidR="00E516FD" w:rsidRPr="001B54D6">
        <w:rPr>
          <w:rFonts w:ascii="Cambria" w:eastAsia="Cambria" w:hAnsi="Cambria" w:cs="Cambria"/>
          <w:color w:val="000000"/>
          <w:sz w:val="20"/>
          <w:lang w:val="es-ES"/>
        </w:rPr>
        <w:t>)</w:t>
      </w:r>
      <w:r w:rsidR="00DF45B3" w:rsidRPr="001B54D6">
        <w:rPr>
          <w:rFonts w:ascii="Cambria" w:eastAsia="Cambria" w:hAnsi="Cambria" w:cs="Cambria"/>
          <w:color w:val="000000"/>
          <w:sz w:val="20"/>
          <w:lang w:val="es-ES"/>
        </w:rPr>
        <w:t>.</w:t>
      </w:r>
    </w:p>
    <w:p w14:paraId="5AC49797" w14:textId="77777777" w:rsidR="008B57B8" w:rsidRPr="001B54D6" w:rsidRDefault="008B57B8" w:rsidP="008B57B8">
      <w:pPr>
        <w:widowControl w:val="0"/>
        <w:spacing w:after="0" w:line="240" w:lineRule="auto"/>
        <w:ind w:left="426"/>
        <w:jc w:val="both"/>
        <w:rPr>
          <w:rFonts w:ascii="Cambria" w:eastAsia="Cambria" w:hAnsi="Cambria" w:cs="Cambria"/>
          <w:color w:val="000000"/>
          <w:sz w:val="20"/>
          <w:lang w:val="es-ES"/>
        </w:rPr>
      </w:pPr>
    </w:p>
    <w:p w14:paraId="0A046641" w14:textId="77777777" w:rsidR="00730828" w:rsidRPr="001B54D6" w:rsidRDefault="00730828" w:rsidP="008B57B8">
      <w:pPr>
        <w:widowControl w:val="0"/>
        <w:spacing w:after="0" w:line="240" w:lineRule="auto"/>
        <w:ind w:left="426"/>
        <w:jc w:val="both"/>
        <w:rPr>
          <w:rFonts w:ascii="Cambria" w:eastAsia="Cambria" w:hAnsi="Cambria" w:cs="Cambria"/>
          <w:color w:val="000000"/>
          <w:sz w:val="20"/>
          <w:lang w:val="es-ES"/>
        </w:rPr>
      </w:pPr>
    </w:p>
    <w:p w14:paraId="4F355A38" w14:textId="57D304F1" w:rsidR="008B57B8" w:rsidRPr="001B54D6" w:rsidRDefault="002E0445" w:rsidP="008B57B8">
      <w:pPr>
        <w:keepNext/>
        <w:keepLines/>
        <w:widowControl w:val="0"/>
        <w:tabs>
          <w:tab w:val="left" w:pos="426"/>
        </w:tabs>
        <w:spacing w:after="0" w:line="240" w:lineRule="auto"/>
        <w:jc w:val="both"/>
        <w:rPr>
          <w:rFonts w:ascii="Cambria" w:eastAsia="Times New Roman" w:hAnsi="Cambria" w:cs="Times New Roman"/>
          <w:b/>
          <w:sz w:val="20"/>
          <w:szCs w:val="20"/>
          <w:lang w:val="es-ES" w:bidi="en-US"/>
        </w:rPr>
      </w:pPr>
      <w:bookmarkStart w:id="5" w:name="bookmark3"/>
      <w:r w:rsidRPr="001B54D6">
        <w:rPr>
          <w:rFonts w:ascii="Cambria" w:eastAsia="Times New Roman" w:hAnsi="Cambria" w:cs="Times New Roman"/>
          <w:b/>
          <w:sz w:val="20"/>
          <w:szCs w:val="20"/>
          <w:lang w:val="es-ES" w:bidi="en-US"/>
        </w:rPr>
        <w:t>Definiciones</w:t>
      </w:r>
      <w:bookmarkEnd w:id="5"/>
    </w:p>
    <w:p w14:paraId="7C53FFEF" w14:textId="77777777" w:rsidR="008B57B8" w:rsidRPr="001B54D6" w:rsidRDefault="008B57B8" w:rsidP="008B57B8">
      <w:pPr>
        <w:keepNext/>
        <w:keepLines/>
        <w:widowControl w:val="0"/>
        <w:tabs>
          <w:tab w:val="left" w:pos="426"/>
        </w:tabs>
        <w:spacing w:after="0" w:line="240" w:lineRule="auto"/>
        <w:jc w:val="both"/>
        <w:rPr>
          <w:rFonts w:ascii="Cambria" w:eastAsia="Times New Roman" w:hAnsi="Cambria" w:cs="Times New Roman"/>
          <w:b/>
          <w:sz w:val="20"/>
          <w:szCs w:val="20"/>
          <w:lang w:val="es-ES" w:bidi="en-US"/>
        </w:rPr>
      </w:pPr>
    </w:p>
    <w:p w14:paraId="38A14748" w14:textId="77777777" w:rsidR="002E0445" w:rsidRPr="001B54D6" w:rsidRDefault="002E0445" w:rsidP="008B57B8">
      <w:pPr>
        <w:widowControl w:val="0"/>
        <w:numPr>
          <w:ilvl w:val="0"/>
          <w:numId w:val="1"/>
        </w:numPr>
        <w:spacing w:after="0" w:line="240" w:lineRule="auto"/>
        <w:ind w:left="426" w:hanging="426"/>
        <w:jc w:val="both"/>
        <w:rPr>
          <w:rFonts w:ascii="Cambria" w:eastAsia="Times New Roman" w:hAnsi="Cambria" w:cs="Times New Roman"/>
          <w:sz w:val="20"/>
          <w:szCs w:val="20"/>
          <w:lang w:val="es-ES" w:bidi="en-US"/>
        </w:rPr>
      </w:pPr>
      <w:bookmarkStart w:id="6" w:name="_Ref497594575"/>
      <w:r w:rsidRPr="001B54D6">
        <w:rPr>
          <w:rFonts w:ascii="Cambria" w:eastAsia="Times New Roman" w:hAnsi="Cambria" w:cs="Times New Roman"/>
          <w:sz w:val="20"/>
          <w:szCs w:val="20"/>
          <w:lang w:val="es-ES" w:bidi="en-US"/>
        </w:rPr>
        <w:t>A efectos de esta Recomendación:</w:t>
      </w:r>
      <w:bookmarkEnd w:id="6"/>
    </w:p>
    <w:p w14:paraId="1DD2192F" w14:textId="77777777" w:rsidR="008B57B8" w:rsidRPr="001B54D6" w:rsidRDefault="008B57B8" w:rsidP="008B57B8">
      <w:pPr>
        <w:widowControl w:val="0"/>
        <w:spacing w:after="0" w:line="240" w:lineRule="auto"/>
        <w:ind w:left="426"/>
        <w:jc w:val="both"/>
        <w:rPr>
          <w:rFonts w:ascii="Cambria" w:eastAsia="Times New Roman" w:hAnsi="Cambria" w:cs="Times New Roman"/>
          <w:sz w:val="20"/>
          <w:szCs w:val="20"/>
          <w:lang w:val="es-ES" w:bidi="en-US"/>
        </w:rPr>
      </w:pPr>
    </w:p>
    <w:p w14:paraId="1E38615C" w14:textId="77777777" w:rsidR="002E0445" w:rsidRPr="001B54D6"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bookmarkStart w:id="7" w:name="_Ref497594578"/>
      <w:r w:rsidRPr="001B54D6">
        <w:rPr>
          <w:rFonts w:ascii="Cambria" w:eastAsia="Times New Roman" w:hAnsi="Cambria" w:cs="Times New Roman"/>
          <w:sz w:val="20"/>
          <w:szCs w:val="20"/>
          <w:lang w:val="es-ES" w:bidi="en-US"/>
        </w:rPr>
        <w:t>“buque pesquero” significa cualquier buque con motor utilizado para fines de explotación comercial de los recursos de atún rojo, lo que incluye los buques de captura, los buques de transformación de pescado, los buques de apoyo, los remolcadores, los buques implicados en transbordos y los buques de transporte equipados para el transporte de productos de túnidos y barcos auxiliares, con la excepción de los buques porta contenedores;</w:t>
      </w:r>
      <w:bookmarkEnd w:id="7"/>
    </w:p>
    <w:p w14:paraId="73FBD5D8" w14:textId="77777777" w:rsidR="002E0445" w:rsidRPr="001B54D6"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“buque de captura” significa un buque utilizado para la captura comercial de recursos de atún rojo;</w:t>
      </w:r>
    </w:p>
    <w:p w14:paraId="1F47ADFE" w14:textId="77777777" w:rsidR="002E0445" w:rsidRPr="001B54D6"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“buque de transformación” significa un buque a bordo del cual los productos de la pesca se someten a una o más de las siguientes operaciones, antes de su envasado: fileteado, corte en rodajas, congelación y/o transformación;</w:t>
      </w:r>
    </w:p>
    <w:p w14:paraId="1BEA99C1" w14:textId="441A59CB" w:rsidR="002E0445" w:rsidRPr="001B54D6"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“buque auxiliar” significa cualquier buque utilizado para transportar atún rojo muerto (no </w:t>
      </w:r>
      <w:r w:rsidR="0033620C" w:rsidRPr="001B54D6">
        <w:rPr>
          <w:rFonts w:ascii="Cambria" w:eastAsia="Times New Roman" w:hAnsi="Cambria" w:cs="Times New Roman"/>
          <w:sz w:val="20"/>
          <w:szCs w:val="20"/>
          <w:lang w:val="es-ES" w:bidi="en-US"/>
        </w:rPr>
        <w:t>transformado</w:t>
      </w:r>
      <w:r w:rsidRPr="001B54D6">
        <w:rPr>
          <w:rFonts w:ascii="Cambria" w:eastAsia="Times New Roman" w:hAnsi="Cambria" w:cs="Times New Roman"/>
          <w:sz w:val="20"/>
          <w:szCs w:val="20"/>
          <w:lang w:val="es-ES" w:bidi="en-US"/>
        </w:rPr>
        <w:t>) desde una jaula de transporte/</w:t>
      </w:r>
      <w:r w:rsidR="00723B6A" w:rsidRPr="001B54D6">
        <w:rPr>
          <w:rFonts w:ascii="Cambria" w:eastAsia="Times New Roman" w:hAnsi="Cambria" w:cs="Times New Roman"/>
          <w:sz w:val="20"/>
          <w:szCs w:val="20"/>
          <w:lang w:val="es-ES" w:bidi="en-US"/>
        </w:rPr>
        <w:t>de la granja</w:t>
      </w:r>
      <w:r w:rsidRPr="001B54D6">
        <w:rPr>
          <w:rFonts w:ascii="Cambria" w:eastAsia="Times New Roman" w:hAnsi="Cambria" w:cs="Times New Roman"/>
          <w:sz w:val="20"/>
          <w:szCs w:val="20"/>
          <w:lang w:val="es-ES" w:bidi="en-US"/>
        </w:rPr>
        <w:t>, un buque de cerco o una almadraba hasta un puerto designado y/o un buque de transformación;</w:t>
      </w:r>
    </w:p>
    <w:p w14:paraId="12194899" w14:textId="520C08ED" w:rsidR="002E0445" w:rsidRPr="001B54D6"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“remolcador” significa cualquier buque utilizado para remolcar jaulas de atún rojo vivo;</w:t>
      </w:r>
    </w:p>
    <w:p w14:paraId="6F02D3FF" w14:textId="3DF3EE5C" w:rsidR="002E0445" w:rsidRPr="001B54D6" w:rsidRDefault="00FC642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w:t>
      </w:r>
      <w:r w:rsidR="002E0445" w:rsidRPr="001B54D6">
        <w:rPr>
          <w:rFonts w:ascii="Cambria" w:eastAsia="Times New Roman" w:hAnsi="Cambria" w:cs="Times New Roman"/>
          <w:sz w:val="20"/>
          <w:szCs w:val="20"/>
          <w:lang w:val="es-ES" w:bidi="en-US"/>
        </w:rPr>
        <w:t>buque de apoyo" significa cualquier otro buque autorizado a operar en la pesquería de atún rojo para realizar tareas de apoyo, que no esté incluido en ninguna de las otras categorías mencionadas en el párrafo a</w:t>
      </w:r>
      <w:r w:rsidR="00D14108" w:rsidRPr="001B54D6">
        <w:rPr>
          <w:rFonts w:ascii="Cambria" w:eastAsia="Times New Roman" w:hAnsi="Cambria" w:cs="Times New Roman"/>
          <w:sz w:val="20"/>
          <w:szCs w:val="20"/>
          <w:lang w:val="es-ES" w:bidi="en-US"/>
        </w:rPr>
        <w:t>)</w:t>
      </w:r>
      <w:r w:rsidR="002E0445" w:rsidRPr="001B54D6">
        <w:rPr>
          <w:rFonts w:ascii="Cambria" w:eastAsia="Times New Roman" w:hAnsi="Cambria" w:cs="Times New Roman"/>
          <w:sz w:val="20"/>
          <w:szCs w:val="20"/>
          <w:lang w:val="es-ES" w:bidi="en-US"/>
        </w:rPr>
        <w:t>, anterior. Los buques de apoyo no pueden retener a bordo ni transportar atún rojo</w:t>
      </w:r>
      <w:r w:rsidR="00051B03" w:rsidRPr="001B54D6">
        <w:rPr>
          <w:rFonts w:ascii="Cambria" w:eastAsia="Times New Roman" w:hAnsi="Cambria" w:cs="Times New Roman"/>
          <w:sz w:val="20"/>
          <w:szCs w:val="20"/>
          <w:lang w:val="es-ES" w:bidi="en-US"/>
        </w:rPr>
        <w:t>;</w:t>
      </w:r>
    </w:p>
    <w:p w14:paraId="5A8BC33D" w14:textId="77777777" w:rsidR="002E0445" w:rsidRPr="001B54D6"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“pescar activamente” significa, para cualquier buque de captura, el hecho de dirigir su actividad al atún rojo durante una temporada de pesca determinada;</w:t>
      </w:r>
    </w:p>
    <w:p w14:paraId="3ECDE0B0" w14:textId="4679A3A6" w:rsidR="002E0445" w:rsidRPr="001B54D6"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“operación de pesca conjunta” (en lo sucesivo denominada JFO) significa cualquier operación entre dos o más buques de cerco de atún rojo en la que la captura de un buque de cerco de atún rojo se atribuye a uno o más de los demás buques de cerco de atún rojo de conformidad con una clave de asignación previamente acordada. La JFO </w:t>
      </w:r>
      <w:r w:rsidR="00C76EE2" w:rsidRPr="001B54D6">
        <w:rPr>
          <w:rFonts w:ascii="Cambria" w:eastAsia="Times New Roman" w:hAnsi="Cambria" w:cs="Times New Roman"/>
          <w:sz w:val="20"/>
          <w:szCs w:val="20"/>
          <w:lang w:val="es-ES" w:bidi="en-US"/>
        </w:rPr>
        <w:t>puede</w:t>
      </w:r>
      <w:r w:rsidRPr="001B54D6">
        <w:rPr>
          <w:rFonts w:ascii="Cambria" w:eastAsia="Times New Roman" w:hAnsi="Cambria" w:cs="Times New Roman"/>
          <w:sz w:val="20"/>
          <w:szCs w:val="20"/>
          <w:lang w:val="es-ES" w:bidi="en-US"/>
        </w:rPr>
        <w:t xml:space="preserve"> implicar o no la participación activa en la captura de atún rojo de todos los cerqueros que componen la JFO</w:t>
      </w:r>
      <w:r w:rsidR="00051B03" w:rsidRPr="001B54D6">
        <w:rPr>
          <w:rFonts w:ascii="Cambria" w:eastAsia="Times New Roman" w:hAnsi="Cambria" w:cs="Times New Roman"/>
          <w:sz w:val="20"/>
          <w:szCs w:val="20"/>
          <w:lang w:val="es-ES" w:bidi="en-US"/>
        </w:rPr>
        <w:t>;</w:t>
      </w:r>
    </w:p>
    <w:p w14:paraId="7B319E7E" w14:textId="12E6DE89" w:rsidR="002E0445" w:rsidRPr="001B54D6" w:rsidRDefault="002E0445" w:rsidP="008B57B8">
      <w:pPr>
        <w:widowControl w:val="0"/>
        <w:numPr>
          <w:ilvl w:val="0"/>
          <w:numId w:val="2"/>
        </w:numPr>
        <w:tabs>
          <w:tab w:val="left" w:pos="426"/>
          <w:tab w:val="left" w:pos="851"/>
        </w:tabs>
        <w:spacing w:after="100" w:line="240" w:lineRule="auto"/>
        <w:ind w:left="851"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“operaciones de transferencia” significa:</w:t>
      </w:r>
    </w:p>
    <w:p w14:paraId="399A50D1" w14:textId="77777777" w:rsidR="002E0445" w:rsidRPr="001B54D6"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cualquier transferencia de atún rojo vivo desde la red del buque de captura a la jaula de transporte;</w:t>
      </w:r>
    </w:p>
    <w:p w14:paraId="701B444E" w14:textId="02A0AB0C" w:rsidR="002E0445" w:rsidRPr="001B54D6"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cualquier transferencia de atún rojo vivo desde la almadraba a una jaula de transporte, independientemente de la presencia de un remolcador</w:t>
      </w:r>
      <w:r w:rsidR="00051B03" w:rsidRPr="001B54D6">
        <w:rPr>
          <w:rFonts w:ascii="Cambria" w:eastAsia="Times New Roman" w:hAnsi="Cambria" w:cs="Times New Roman"/>
          <w:sz w:val="20"/>
          <w:szCs w:val="20"/>
          <w:lang w:val="es-ES" w:bidi="en-US"/>
        </w:rPr>
        <w:t>;</w:t>
      </w:r>
    </w:p>
    <w:p w14:paraId="61185121" w14:textId="77777777" w:rsidR="002E0445" w:rsidRPr="001B54D6"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cualquier transferencia de atún rojo vivo desde la jaula de transporte a otra jaula de transporte;</w:t>
      </w:r>
    </w:p>
    <w:p w14:paraId="7CED554C" w14:textId="77777777" w:rsidR="002E0445" w:rsidRPr="001B54D6"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cualquier transferencia de una jaula que contenga atún rojo vivo desde un remolcador a otro remolcador;</w:t>
      </w:r>
    </w:p>
    <w:p w14:paraId="37EE3D8B" w14:textId="77777777" w:rsidR="002E0445" w:rsidRPr="001B54D6"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cualquier transferencia de atún rojo vivo entre diferentes jaulas de la misma granja (transferencia dentro de la granja); </w:t>
      </w:r>
    </w:p>
    <w:p w14:paraId="49BBDDEE" w14:textId="77777777" w:rsidR="002E0445" w:rsidRPr="001B54D6"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cualquier transferencia de atún rojo vivo desde una jaula de la granja a una jaula de transporte;</w:t>
      </w:r>
    </w:p>
    <w:p w14:paraId="45C244AB" w14:textId="13F1E5F0" w:rsidR="007263EF" w:rsidRPr="001B54D6"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“transferencia entre granjas” significa </w:t>
      </w:r>
      <w:r w:rsidR="003C0F96" w:rsidRPr="001B54D6">
        <w:rPr>
          <w:rFonts w:ascii="Cambria" w:eastAsia="Times New Roman" w:hAnsi="Cambria" w:cs="Times New Roman"/>
          <w:sz w:val="20"/>
          <w:szCs w:val="20"/>
          <w:lang w:val="es-ES" w:bidi="en-US"/>
        </w:rPr>
        <w:t xml:space="preserve">el traslado </w:t>
      </w:r>
      <w:r w:rsidRPr="001B54D6">
        <w:rPr>
          <w:rFonts w:ascii="Cambria" w:eastAsia="Times New Roman" w:hAnsi="Cambria" w:cs="Times New Roman"/>
          <w:sz w:val="20"/>
          <w:szCs w:val="20"/>
          <w:lang w:val="es-ES" w:bidi="en-US"/>
        </w:rPr>
        <w:t>del atún rojo vivo de una granja a otra compuesta por dos fases</w:t>
      </w:r>
      <w:r w:rsidR="006B2941" w:rsidRPr="001B54D6">
        <w:rPr>
          <w:rFonts w:ascii="Cambria" w:eastAsia="Times New Roman" w:hAnsi="Cambria" w:cs="Times New Roman"/>
          <w:sz w:val="20"/>
          <w:szCs w:val="20"/>
          <w:lang w:val="es-ES" w:bidi="en-US"/>
        </w:rPr>
        <w:t xml:space="preserve">, una </w:t>
      </w:r>
      <w:r w:rsidRPr="001B54D6">
        <w:rPr>
          <w:rFonts w:ascii="Cambria" w:eastAsia="Times New Roman" w:hAnsi="Cambria" w:cs="Times New Roman"/>
          <w:sz w:val="20"/>
          <w:szCs w:val="20"/>
          <w:lang w:val="es-ES" w:bidi="en-US"/>
        </w:rPr>
        <w:t xml:space="preserve">transferencia </w:t>
      </w:r>
      <w:r w:rsidR="006B2941" w:rsidRPr="001B54D6">
        <w:rPr>
          <w:rFonts w:ascii="Cambria" w:eastAsia="Times New Roman" w:hAnsi="Cambria" w:cs="Times New Roman"/>
          <w:sz w:val="20"/>
          <w:szCs w:val="20"/>
          <w:lang w:val="es-ES" w:bidi="en-US"/>
        </w:rPr>
        <w:t xml:space="preserve">desde la jaula de la granja donante a una jaula de transporte y una </w:t>
      </w:r>
      <w:r w:rsidRPr="001B54D6">
        <w:rPr>
          <w:rFonts w:ascii="Cambria" w:eastAsia="Times New Roman" w:hAnsi="Cambria" w:cs="Times New Roman"/>
          <w:sz w:val="20"/>
          <w:szCs w:val="20"/>
          <w:lang w:val="es-ES" w:bidi="en-US"/>
        </w:rPr>
        <w:t>introducción en jaula</w:t>
      </w:r>
      <w:r w:rsidR="006B2941" w:rsidRPr="001B54D6">
        <w:rPr>
          <w:rFonts w:ascii="Cambria" w:eastAsia="Times New Roman" w:hAnsi="Cambria" w:cs="Times New Roman"/>
          <w:sz w:val="20"/>
          <w:szCs w:val="20"/>
          <w:lang w:val="es-ES" w:bidi="en-US"/>
        </w:rPr>
        <w:t xml:space="preserve"> desde la jaula de transporte a la jaula de la granja receptora</w:t>
      </w:r>
      <w:r w:rsidR="00051B03" w:rsidRPr="001B54D6">
        <w:rPr>
          <w:rFonts w:ascii="Cambria" w:eastAsia="Times New Roman" w:hAnsi="Cambria" w:cs="Times New Roman"/>
          <w:sz w:val="20"/>
          <w:szCs w:val="20"/>
          <w:lang w:val="es-ES" w:bidi="en-US"/>
        </w:rPr>
        <w:t>;</w:t>
      </w:r>
    </w:p>
    <w:p w14:paraId="2D313220" w14:textId="4EF58B45" w:rsidR="002E0445" w:rsidRPr="001B54D6"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"primera transferencia" significa una transferencia de atún rojo vivo desde una red de cerco o una almadraba a una jaula de transporte</w:t>
      </w:r>
      <w:r w:rsidR="00051B03" w:rsidRPr="001B54D6">
        <w:rPr>
          <w:rFonts w:ascii="Cambria" w:eastAsia="Times New Roman" w:hAnsi="Cambria" w:cs="Times New Roman"/>
          <w:sz w:val="20"/>
          <w:szCs w:val="20"/>
          <w:lang w:val="es-ES" w:bidi="en-US"/>
        </w:rPr>
        <w:t>;</w:t>
      </w:r>
    </w:p>
    <w:p w14:paraId="535CBE61" w14:textId="3CECB11B" w:rsidR="002E0445" w:rsidRPr="001B54D6"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“otra transferencia” significa cualquier operación de transferencia que se realice después de la primera transferencia y antes de la introducción en jaula en la granja de destino, como la división o fusión de los contenidos de dos jaulas de </w:t>
      </w:r>
      <w:r w:rsidR="006B2941" w:rsidRPr="001B54D6">
        <w:rPr>
          <w:rFonts w:ascii="Cambria" w:eastAsia="Times New Roman" w:hAnsi="Cambria" w:cs="Times New Roman"/>
          <w:sz w:val="20"/>
          <w:szCs w:val="20"/>
          <w:lang w:val="es-ES" w:bidi="en-US"/>
        </w:rPr>
        <w:t>transporte</w:t>
      </w:r>
      <w:r w:rsidRPr="001B54D6">
        <w:rPr>
          <w:rFonts w:ascii="Cambria" w:eastAsia="Times New Roman" w:hAnsi="Cambria" w:cs="Times New Roman"/>
          <w:sz w:val="20"/>
          <w:szCs w:val="20"/>
          <w:lang w:val="es-ES" w:bidi="en-US"/>
        </w:rPr>
        <w:t>, pero no incluye las transferencias voluntarias o de control</w:t>
      </w:r>
      <w:r w:rsidR="00051B03" w:rsidRPr="001B54D6">
        <w:rPr>
          <w:rFonts w:ascii="Cambria" w:eastAsia="Times New Roman" w:hAnsi="Cambria" w:cs="Times New Roman"/>
          <w:sz w:val="20"/>
          <w:szCs w:val="20"/>
          <w:lang w:val="es-ES" w:bidi="en-US"/>
        </w:rPr>
        <w:t>;</w:t>
      </w:r>
    </w:p>
    <w:p w14:paraId="779F52B8" w14:textId="77777777" w:rsidR="009A0871" w:rsidRPr="001B54D6" w:rsidRDefault="009A0871" w:rsidP="009A0871">
      <w:pPr>
        <w:widowControl w:val="0"/>
        <w:tabs>
          <w:tab w:val="left" w:pos="426"/>
        </w:tabs>
        <w:spacing w:after="100" w:line="240" w:lineRule="auto"/>
        <w:ind w:left="851"/>
        <w:jc w:val="both"/>
        <w:rPr>
          <w:rFonts w:ascii="Cambria" w:eastAsia="Times New Roman" w:hAnsi="Cambria" w:cs="Times New Roman"/>
          <w:sz w:val="20"/>
          <w:szCs w:val="20"/>
          <w:lang w:val="es-ES" w:bidi="en-US"/>
        </w:rPr>
      </w:pPr>
    </w:p>
    <w:p w14:paraId="28007764" w14:textId="596910C3" w:rsidR="002E0445" w:rsidRPr="001B54D6"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“operador donante” significa el patrón del buque de captura o remolcador o su representante, o el representante de una granja o almadraba, en la que se origina una operación de transferencia</w:t>
      </w:r>
      <w:r w:rsidR="00CA7B17" w:rsidRPr="001B54D6">
        <w:rPr>
          <w:rFonts w:ascii="Cambria" w:eastAsia="Times New Roman" w:hAnsi="Cambria" w:cs="Times New Roman"/>
          <w:sz w:val="20"/>
          <w:szCs w:val="20"/>
          <w:lang w:val="es-ES" w:bidi="en-US"/>
        </w:rPr>
        <w:t xml:space="preserve"> </w:t>
      </w:r>
      <w:r w:rsidR="00CA7B17" w:rsidRPr="001B54D6">
        <w:rPr>
          <w:rFonts w:ascii="Cambria" w:eastAsia="Cambria" w:hAnsi="Cambria" w:cs="Cambria"/>
          <w:color w:val="000000"/>
          <w:sz w:val="20"/>
          <w:lang w:val="es-ES"/>
        </w:rPr>
        <w:t>(excepto en el caso de las transferencias voluntarias o de control)</w:t>
      </w:r>
      <w:r w:rsidR="00051B03" w:rsidRPr="001B54D6">
        <w:rPr>
          <w:rFonts w:ascii="Cambria" w:eastAsia="Times New Roman" w:hAnsi="Cambria" w:cs="Times New Roman"/>
          <w:sz w:val="20"/>
          <w:szCs w:val="20"/>
          <w:lang w:val="es-ES" w:bidi="en-US"/>
        </w:rPr>
        <w:t>;</w:t>
      </w:r>
    </w:p>
    <w:p w14:paraId="34F0FD3D" w14:textId="41E4483A" w:rsidR="002E0445" w:rsidRPr="001B54D6"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lastRenderedPageBreak/>
        <w:t>“CPC del operador donante” significa la CPC que ejerce su jurisdicción sobre el operador donante</w:t>
      </w:r>
      <w:r w:rsidR="00051B03" w:rsidRPr="001B54D6">
        <w:rPr>
          <w:rFonts w:ascii="Cambria" w:eastAsia="Times New Roman" w:hAnsi="Cambria" w:cs="Times New Roman"/>
          <w:sz w:val="20"/>
          <w:szCs w:val="20"/>
          <w:lang w:val="es-ES" w:bidi="en-US"/>
        </w:rPr>
        <w:t>;</w:t>
      </w:r>
      <w:r w:rsidRPr="001B54D6">
        <w:rPr>
          <w:rFonts w:ascii="Cambria" w:eastAsia="Times New Roman" w:hAnsi="Cambria" w:cs="Times New Roman"/>
          <w:sz w:val="20"/>
          <w:szCs w:val="20"/>
          <w:lang w:val="es-ES" w:bidi="en-US"/>
        </w:rPr>
        <w:t xml:space="preserve"> </w:t>
      </w:r>
    </w:p>
    <w:p w14:paraId="1C2FD2B2" w14:textId="3BDEF17D" w:rsidR="002E0445" w:rsidRPr="001B54D6"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“transferencia voluntaria” significa la repetición de cualquier transferencia que realiza voluntariamente el operador donante con el fin de cumplir los requisitos del </w:t>
      </w:r>
      <w:r w:rsidR="00B57FD2" w:rsidRPr="001B54D6">
        <w:rPr>
          <w:rFonts w:ascii="Cambria" w:eastAsia="Times New Roman" w:hAnsi="Cambria" w:cs="Times New Roman"/>
          <w:b/>
          <w:bCs/>
          <w:sz w:val="20"/>
          <w:szCs w:val="20"/>
          <w:lang w:val="es-ES" w:bidi="en-US"/>
        </w:rPr>
        <w:t>Anexo</w:t>
      </w:r>
      <w:r w:rsidRPr="001B54D6">
        <w:rPr>
          <w:rFonts w:ascii="Cambria" w:eastAsia="Times New Roman" w:hAnsi="Cambria" w:cs="Times New Roman"/>
          <w:b/>
          <w:bCs/>
          <w:sz w:val="20"/>
          <w:szCs w:val="20"/>
          <w:lang w:val="es-ES" w:bidi="en-US"/>
        </w:rPr>
        <w:t xml:space="preserve"> 8</w:t>
      </w:r>
      <w:r w:rsidR="00051B03" w:rsidRPr="001B54D6">
        <w:rPr>
          <w:rFonts w:ascii="Cambria" w:eastAsia="Times New Roman" w:hAnsi="Cambria" w:cs="Times New Roman"/>
          <w:sz w:val="20"/>
          <w:szCs w:val="20"/>
          <w:lang w:val="es-ES" w:bidi="en-US"/>
        </w:rPr>
        <w:t>;</w:t>
      </w:r>
    </w:p>
    <w:p w14:paraId="71B2BFB7" w14:textId="39C2A8D3" w:rsidR="002E0445" w:rsidRPr="001B54D6"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"transferencia de control" significa la repetición de cualquier transferencia que se realiza a petición de las autoridades de control</w:t>
      </w:r>
      <w:r w:rsidR="00051B03" w:rsidRPr="001B54D6">
        <w:rPr>
          <w:rFonts w:ascii="Cambria" w:eastAsia="Times New Roman" w:hAnsi="Cambria" w:cs="Times New Roman"/>
          <w:sz w:val="20"/>
          <w:szCs w:val="20"/>
          <w:lang w:val="es-ES" w:bidi="en-US"/>
        </w:rPr>
        <w:t>;</w:t>
      </w:r>
      <w:r w:rsidRPr="001B54D6">
        <w:rPr>
          <w:rFonts w:ascii="Cambria" w:eastAsia="Times New Roman" w:hAnsi="Cambria" w:cs="Times New Roman"/>
          <w:sz w:val="20"/>
          <w:szCs w:val="20"/>
          <w:lang w:val="es-ES" w:bidi="en-US"/>
        </w:rPr>
        <w:t xml:space="preserve"> </w:t>
      </w:r>
    </w:p>
    <w:p w14:paraId="7171D380" w14:textId="7AC48127" w:rsidR="002E0445" w:rsidRPr="001B54D6"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"introducción en jaula de control" significa cualquier repetición de la operación de introducción en jaula que se realiza a petición de las autoridades de control con el fin de verificar el número y/o el peso medio de los peces que se están introduciendo en la jaula</w:t>
      </w:r>
      <w:r w:rsidR="00051B03" w:rsidRPr="001B54D6">
        <w:rPr>
          <w:rFonts w:ascii="Cambria" w:eastAsia="Times New Roman" w:hAnsi="Cambria" w:cs="Times New Roman"/>
          <w:sz w:val="20"/>
          <w:szCs w:val="20"/>
          <w:lang w:val="es-ES" w:bidi="en-US"/>
        </w:rPr>
        <w:t>;</w:t>
      </w:r>
    </w:p>
    <w:p w14:paraId="36CBD7CD" w14:textId="77777777" w:rsidR="002E0445" w:rsidRPr="001B54D6"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“almadraba” significa cualquier arte fijo anclado en el fondo, equipado generalmente con una red guía que conduce al atún rojo hasta un recinto o una serie de recintos, donde se mantiene antes del sacrificio o la cría;</w:t>
      </w:r>
    </w:p>
    <w:p w14:paraId="4522A884" w14:textId="5F9B9D64" w:rsidR="002E0445" w:rsidRPr="001B54D6"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“introducción en jaula” significa el traslado de atún rojo vivo desde la jaula de transporte o la almadraba a las jaulas de cría o engorde</w:t>
      </w:r>
      <w:r w:rsidR="00051B03" w:rsidRPr="001B54D6">
        <w:rPr>
          <w:rFonts w:ascii="Cambria" w:eastAsia="Times New Roman" w:hAnsi="Cambria" w:cs="Times New Roman"/>
          <w:sz w:val="20"/>
          <w:szCs w:val="20"/>
          <w:lang w:val="es-ES" w:bidi="en-US"/>
        </w:rPr>
        <w:t>;</w:t>
      </w:r>
      <w:r w:rsidRPr="001B54D6">
        <w:rPr>
          <w:rFonts w:ascii="Cambria" w:eastAsia="Times New Roman" w:hAnsi="Cambria" w:cs="Times New Roman"/>
          <w:sz w:val="20"/>
          <w:szCs w:val="20"/>
          <w:lang w:val="es-ES" w:bidi="en-US"/>
        </w:rPr>
        <w:t xml:space="preserve"> </w:t>
      </w:r>
    </w:p>
    <w:p w14:paraId="5DA7B002" w14:textId="77777777" w:rsidR="002E0445" w:rsidRPr="001B54D6"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“engorde” o “cría” significa la introducción en jaulas de atunes rojos en las granjas y su posterior alimentación con el propósito de engordarlos e incrementar su biomasa total;</w:t>
      </w:r>
    </w:p>
    <w:p w14:paraId="051837B0" w14:textId="30DC9A53" w:rsidR="002E0445" w:rsidRPr="001B54D6"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"granja" significa un lugar marino claramente definido por coordenadas geográficas utilizado para la cría o el engorde de atún rojo capturado por las almadrabas y/o los buques de cerco. Una granja puede tener diversas localizaciones de cría, todas ellas definidas por coordenadas geográficas (con una definición clara de longitud y latitud para cada uno de los puntos del polígono)</w:t>
      </w:r>
      <w:r w:rsidR="00051B03" w:rsidRPr="001B54D6">
        <w:rPr>
          <w:rFonts w:ascii="Cambria" w:eastAsia="Times New Roman" w:hAnsi="Cambria" w:cs="Times New Roman"/>
          <w:sz w:val="20"/>
          <w:szCs w:val="20"/>
          <w:lang w:val="es-ES" w:bidi="en-US"/>
        </w:rPr>
        <w:t>;</w:t>
      </w:r>
    </w:p>
    <w:p w14:paraId="0D1D1130" w14:textId="77777777" w:rsidR="002E0445" w:rsidRPr="001B54D6"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“sacrificio” significa matar al atún rojo en las granjas o en las almadrabas;</w:t>
      </w:r>
    </w:p>
    <w:p w14:paraId="2F292565" w14:textId="1DAF585E" w:rsidR="002E0445" w:rsidRPr="001B54D6"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“transbordo” significa la descarga de todo o parte del pescado a bordo de un buque de pesca a otro buque pesquero.  Sin embargo, la descarga de atún rojo muerto desde la red de cerco, la almadraba o el remolcador a un buque auxiliar no se considerará transbordo</w:t>
      </w:r>
      <w:r w:rsidR="00051B03" w:rsidRPr="001B54D6">
        <w:rPr>
          <w:rFonts w:ascii="Cambria" w:eastAsia="Times New Roman" w:hAnsi="Cambria" w:cs="Times New Roman"/>
          <w:sz w:val="20"/>
          <w:szCs w:val="20"/>
          <w:lang w:val="es-ES" w:bidi="en-US"/>
        </w:rPr>
        <w:t>;</w:t>
      </w:r>
    </w:p>
    <w:p w14:paraId="588C6E0E" w14:textId="77777777" w:rsidR="002E0445" w:rsidRPr="001B54D6"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“pesquería deportiva” significa pesquerías no comerciales cuyos participantes son miembros de una organización deportiva nacional o disponen de una licencia deportiva nacional;</w:t>
      </w:r>
    </w:p>
    <w:p w14:paraId="1E66EB2D" w14:textId="09649257" w:rsidR="002E0445" w:rsidRPr="001B54D6"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“pesquería de recreo” significa pesquerías no comerciales cuyos participantes no son miembros de una organización deportiva nacional y no disponen de una licencia deportiva nacional</w:t>
      </w:r>
      <w:r w:rsidR="00051B03" w:rsidRPr="001B54D6">
        <w:rPr>
          <w:rFonts w:ascii="Cambria" w:eastAsia="Times New Roman" w:hAnsi="Cambria" w:cs="Times New Roman"/>
          <w:sz w:val="20"/>
          <w:szCs w:val="20"/>
          <w:lang w:val="es-ES" w:bidi="en-US"/>
        </w:rPr>
        <w:t>;</w:t>
      </w:r>
    </w:p>
    <w:p w14:paraId="6D58D9E3" w14:textId="51A5D468" w:rsidR="002E0445" w:rsidRPr="001B54D6"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"cámara estereoscópica" significa una cámara con dos o más lentes, con un sensor de imagen o un fotograma separados para cada lente que permite grabar imágenes tridimensionales para fines de medición de la talla del pez y que ayuda a precisar mejor el número y peso de los atunes rojos</w:t>
      </w:r>
      <w:r w:rsidR="00051B03" w:rsidRPr="001B54D6">
        <w:rPr>
          <w:rFonts w:ascii="Cambria" w:eastAsia="Times New Roman" w:hAnsi="Cambria" w:cs="Times New Roman"/>
          <w:sz w:val="20"/>
          <w:szCs w:val="20"/>
          <w:lang w:val="es-ES" w:bidi="en-US"/>
        </w:rPr>
        <w:t>;</w:t>
      </w:r>
    </w:p>
    <w:p w14:paraId="04ABD0AE" w14:textId="14B7FF18" w:rsidR="002E0445" w:rsidRPr="001B54D6"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"cámara de control" significa una cámara estereoscópica y/o una cámara de vídeo convencional para los propósitos de control previstos en esta Recomendación</w:t>
      </w:r>
      <w:r w:rsidR="00051B03" w:rsidRPr="001B54D6">
        <w:rPr>
          <w:rFonts w:ascii="Cambria" w:eastAsia="Times New Roman" w:hAnsi="Cambria" w:cs="Times New Roman"/>
          <w:sz w:val="20"/>
          <w:szCs w:val="20"/>
          <w:lang w:val="es-ES" w:bidi="en-US"/>
        </w:rPr>
        <w:t>;</w:t>
      </w:r>
    </w:p>
    <w:p w14:paraId="4E715663" w14:textId="1E6FB8F4" w:rsidR="002E0445" w:rsidRPr="001B54D6"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"BCD o BCD electrónico (eBCD)" significa un documento de captura de atún rojo</w:t>
      </w:r>
      <w:r w:rsidR="00051B03" w:rsidRPr="001B54D6">
        <w:rPr>
          <w:rFonts w:ascii="Cambria" w:eastAsia="Times New Roman" w:hAnsi="Cambria" w:cs="Times New Roman"/>
          <w:sz w:val="20"/>
          <w:szCs w:val="20"/>
          <w:lang w:val="es-ES" w:bidi="en-US"/>
        </w:rPr>
        <w:t>;</w:t>
      </w:r>
    </w:p>
    <w:p w14:paraId="6D0BF020" w14:textId="758FF1B4" w:rsidR="002E0445" w:rsidRPr="001B54D6"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“esloras de los buques” significa esloras totales</w:t>
      </w:r>
      <w:r w:rsidR="00051B03" w:rsidRPr="001B54D6">
        <w:rPr>
          <w:rFonts w:ascii="Cambria" w:eastAsia="Times New Roman" w:hAnsi="Cambria" w:cs="Times New Roman"/>
          <w:sz w:val="20"/>
          <w:szCs w:val="20"/>
          <w:lang w:val="es-ES" w:bidi="en-US"/>
        </w:rPr>
        <w:t>;</w:t>
      </w:r>
    </w:p>
    <w:p w14:paraId="7E07E57F" w14:textId="321E2929" w:rsidR="002E0445" w:rsidRPr="001B54D6"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bookmarkStart w:id="8" w:name="bookmark5"/>
      <w:r w:rsidRPr="001B54D6">
        <w:rPr>
          <w:rFonts w:ascii="Cambria" w:eastAsia="Times New Roman" w:hAnsi="Cambria" w:cs="Times New Roman"/>
          <w:sz w:val="20"/>
          <w:szCs w:val="20"/>
          <w:lang w:val="es-ES" w:bidi="en-US"/>
        </w:rPr>
        <w:t>"buque costero de pequeña escala" es un buque de captura con al menos tres de las cinco características siguientes: (a) eslora total &lt;12</w:t>
      </w:r>
      <w:r w:rsidR="00432D54" w:rsidRPr="001B54D6">
        <w:rPr>
          <w:rFonts w:ascii="Cambria" w:eastAsia="Times New Roman" w:hAnsi="Cambria" w:cs="Times New Roman"/>
          <w:sz w:val="20"/>
          <w:szCs w:val="20"/>
          <w:lang w:val="es-ES" w:bidi="en-US"/>
        </w:rPr>
        <w:t> </w:t>
      </w:r>
      <w:r w:rsidRPr="001B54D6">
        <w:rPr>
          <w:rFonts w:ascii="Cambria" w:eastAsia="Times New Roman" w:hAnsi="Cambria" w:cs="Times New Roman"/>
          <w:sz w:val="20"/>
          <w:szCs w:val="20"/>
          <w:lang w:val="es-ES" w:bidi="en-US"/>
        </w:rPr>
        <w:t>m; (b) actividades pesqueras realizadas exclusivamente dentro de las aguas territoriales de la CPC del pabellón; (c) las mareas de pesca duran menos de 24 h; (d) el número máximo de miembros de tripulación es cuatro personas; o (e)</w:t>
      </w:r>
      <w:r w:rsidR="003F57FF" w:rsidRPr="001B54D6">
        <w:rPr>
          <w:rFonts w:ascii="Cambria" w:eastAsia="Times New Roman" w:hAnsi="Cambria" w:cs="Times New Roman"/>
          <w:sz w:val="20"/>
          <w:szCs w:val="20"/>
          <w:lang w:val="es-ES" w:bidi="en-US"/>
        </w:rPr>
        <w:t> </w:t>
      </w:r>
      <w:r w:rsidRPr="001B54D6">
        <w:rPr>
          <w:rFonts w:ascii="Cambria" w:eastAsia="Times New Roman" w:hAnsi="Cambria" w:cs="Times New Roman"/>
          <w:sz w:val="20"/>
          <w:szCs w:val="20"/>
          <w:lang w:val="es-ES" w:bidi="en-US"/>
        </w:rPr>
        <w:t>el buque pesca con técnicas de pesca que son selectivas y tienen un impacto medioambiental reducido</w:t>
      </w:r>
      <w:r w:rsidR="00051B03" w:rsidRPr="001B54D6">
        <w:rPr>
          <w:rFonts w:ascii="Cambria" w:eastAsia="Times New Roman" w:hAnsi="Cambria" w:cs="Times New Roman"/>
          <w:sz w:val="20"/>
          <w:szCs w:val="20"/>
          <w:lang w:val="es-ES" w:bidi="en-US"/>
        </w:rPr>
        <w:t>;</w:t>
      </w:r>
    </w:p>
    <w:p w14:paraId="0FFC2C4E" w14:textId="2D4B32A6" w:rsidR="002E0445" w:rsidRPr="001B54D6"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 “CPC de la granja” significa la CPC bajo cuya jurisdicción se encuentra la granja de atún rojo</w:t>
      </w:r>
      <w:r w:rsidR="00051B03" w:rsidRPr="001B54D6">
        <w:rPr>
          <w:rFonts w:ascii="Cambria" w:eastAsia="Times New Roman" w:hAnsi="Cambria" w:cs="Times New Roman"/>
          <w:sz w:val="20"/>
          <w:szCs w:val="20"/>
          <w:lang w:val="es-ES" w:bidi="en-US"/>
        </w:rPr>
        <w:t>;</w:t>
      </w:r>
    </w:p>
    <w:p w14:paraId="583C66DB" w14:textId="289F62D0" w:rsidR="002E0445" w:rsidRPr="001B54D6"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“CPC del pabellón” significa la CPC en la que el buque pesquero está abanderado</w:t>
      </w:r>
      <w:r w:rsidR="00051B03" w:rsidRPr="001B54D6">
        <w:rPr>
          <w:rFonts w:ascii="Cambria" w:eastAsia="Times New Roman" w:hAnsi="Cambria" w:cs="Times New Roman"/>
          <w:sz w:val="20"/>
          <w:szCs w:val="20"/>
          <w:lang w:val="es-ES" w:bidi="en-US"/>
        </w:rPr>
        <w:t>;</w:t>
      </w:r>
    </w:p>
    <w:p w14:paraId="2042B414" w14:textId="7163079D" w:rsidR="002E0445" w:rsidRPr="001B54D6"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 “CPC de la almadraba” significa la CPC bajo cuya jurisdicción está situada la almadraba</w:t>
      </w:r>
      <w:r w:rsidR="00051B03" w:rsidRPr="001B54D6">
        <w:rPr>
          <w:rFonts w:ascii="Cambria" w:eastAsia="Times New Roman" w:hAnsi="Cambria" w:cs="Times New Roman"/>
          <w:sz w:val="20"/>
          <w:szCs w:val="20"/>
          <w:lang w:val="es-ES" w:bidi="en-US"/>
        </w:rPr>
        <w:t>;</w:t>
      </w:r>
    </w:p>
    <w:p w14:paraId="0A4CA852" w14:textId="660C5C66" w:rsidR="006F790A" w:rsidRPr="001B54D6" w:rsidRDefault="002E0445" w:rsidP="00D10653">
      <w:pPr>
        <w:widowControl w:val="0"/>
        <w:numPr>
          <w:ilvl w:val="0"/>
          <w:numId w:val="2"/>
        </w:numPr>
        <w:spacing w:after="0" w:line="240" w:lineRule="auto"/>
        <w:ind w:left="851" w:hanging="425"/>
        <w:jc w:val="both"/>
        <w:rPr>
          <w:rFonts w:ascii="Cambria" w:eastAsia="Times New Roman" w:hAnsi="Cambria" w:cs="Times New Roman"/>
          <w:b/>
          <w:bCs/>
          <w:sz w:val="20"/>
          <w:szCs w:val="20"/>
          <w:lang w:val="es-ES" w:bidi="en-US"/>
        </w:rPr>
      </w:pPr>
      <w:r w:rsidRPr="001B54D6">
        <w:rPr>
          <w:rFonts w:ascii="Cambria" w:eastAsia="Times New Roman" w:hAnsi="Cambria" w:cs="Times New Roman"/>
          <w:sz w:val="20"/>
          <w:szCs w:val="20"/>
          <w:lang w:val="es-ES" w:bidi="en-US"/>
        </w:rPr>
        <w:t>“</w:t>
      </w:r>
      <w:r w:rsidR="00BA4EB1" w:rsidRPr="001B54D6">
        <w:rPr>
          <w:rFonts w:ascii="Cambria" w:eastAsia="Times New Roman" w:hAnsi="Cambria" w:cs="Times New Roman"/>
          <w:sz w:val="20"/>
          <w:szCs w:val="20"/>
          <w:lang w:val="es-ES" w:bidi="en-US"/>
        </w:rPr>
        <w:t>c</w:t>
      </w:r>
      <w:r w:rsidRPr="001B54D6">
        <w:rPr>
          <w:rFonts w:ascii="Cambria" w:eastAsia="Times New Roman" w:hAnsi="Cambria" w:cs="Times New Roman"/>
          <w:sz w:val="20"/>
          <w:szCs w:val="20"/>
          <w:lang w:val="es-ES" w:bidi="en-US"/>
        </w:rPr>
        <w:t>apacidad de cría de entrada" significa la cantidad máxima de atún rojo salvaje en toneladas que una granja tiene permitido</w:t>
      </w:r>
      <w:r w:rsidRPr="001B54D6">
        <w:rPr>
          <w:rFonts w:ascii="Cambria" w:eastAsia="Times New Roman" w:hAnsi="Cambria" w:cs="Times New Roman"/>
          <w:b/>
          <w:bCs/>
          <w:sz w:val="20"/>
          <w:szCs w:val="20"/>
          <w:lang w:val="es-ES" w:bidi="en-US"/>
        </w:rPr>
        <w:t xml:space="preserve"> </w:t>
      </w:r>
      <w:r w:rsidRPr="001B54D6">
        <w:rPr>
          <w:rFonts w:ascii="Cambria" w:eastAsia="Times New Roman" w:hAnsi="Cambria" w:cs="Times New Roman"/>
          <w:sz w:val="20"/>
          <w:szCs w:val="20"/>
          <w:lang w:val="es-ES" w:bidi="en-US"/>
        </w:rPr>
        <w:t>introducir en jaulas durante una temporada de pesca.</w:t>
      </w:r>
    </w:p>
    <w:p w14:paraId="089D3021" w14:textId="77777777" w:rsidR="008B57B8" w:rsidRPr="001B54D6" w:rsidRDefault="008B57B8" w:rsidP="00D10653">
      <w:pPr>
        <w:widowControl w:val="0"/>
        <w:spacing w:after="0" w:line="240" w:lineRule="auto"/>
        <w:ind w:left="851"/>
        <w:jc w:val="both"/>
        <w:rPr>
          <w:rFonts w:ascii="Cambria" w:eastAsia="Times New Roman" w:hAnsi="Cambria" w:cs="Times New Roman"/>
          <w:b/>
          <w:bCs/>
          <w:sz w:val="20"/>
          <w:szCs w:val="20"/>
          <w:lang w:val="es-ES" w:bidi="en-US"/>
        </w:rPr>
      </w:pPr>
    </w:p>
    <w:p w14:paraId="73755747" w14:textId="77777777" w:rsidR="00A701E1" w:rsidRPr="001B54D6" w:rsidRDefault="00A701E1">
      <w:pPr>
        <w:rPr>
          <w:rFonts w:ascii="Cambria" w:eastAsia="Times New Roman" w:hAnsi="Cambria" w:cs="Times New Roman"/>
          <w:b/>
          <w:bCs/>
          <w:sz w:val="20"/>
          <w:szCs w:val="20"/>
          <w:lang w:val="es-ES" w:bidi="en-US"/>
        </w:rPr>
      </w:pPr>
      <w:r w:rsidRPr="001B54D6">
        <w:rPr>
          <w:rFonts w:ascii="Cambria" w:eastAsia="Times New Roman" w:hAnsi="Cambria" w:cs="Times New Roman"/>
          <w:b/>
          <w:bCs/>
          <w:sz w:val="20"/>
          <w:szCs w:val="20"/>
          <w:lang w:val="es-ES" w:bidi="en-US"/>
        </w:rPr>
        <w:br w:type="page"/>
      </w:r>
    </w:p>
    <w:p w14:paraId="7C4C1227" w14:textId="33E1AB4C" w:rsidR="00D81132" w:rsidRPr="001B54D6" w:rsidRDefault="002E0445" w:rsidP="00D10653">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1B54D6">
        <w:rPr>
          <w:rFonts w:ascii="Cambria" w:eastAsia="Times New Roman" w:hAnsi="Cambria" w:cs="Times New Roman"/>
          <w:b/>
          <w:bCs/>
          <w:sz w:val="20"/>
          <w:szCs w:val="20"/>
          <w:lang w:val="es-ES" w:bidi="en-US"/>
        </w:rPr>
        <w:lastRenderedPageBreak/>
        <w:t>Parte II</w:t>
      </w:r>
      <w:bookmarkEnd w:id="8"/>
      <w:r w:rsidRPr="001B54D6">
        <w:rPr>
          <w:rFonts w:ascii="Cambria" w:eastAsia="Times New Roman" w:hAnsi="Cambria" w:cs="Times New Roman"/>
          <w:b/>
          <w:bCs/>
          <w:sz w:val="20"/>
          <w:szCs w:val="20"/>
          <w:lang w:val="es-ES" w:bidi="en-US"/>
        </w:rPr>
        <w:t xml:space="preserve">: </w:t>
      </w:r>
      <w:bookmarkStart w:id="9" w:name="bookmark6"/>
    </w:p>
    <w:p w14:paraId="453A4C32" w14:textId="6E16D090" w:rsidR="002E0445" w:rsidRPr="001B54D6"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1B54D6">
        <w:rPr>
          <w:rFonts w:ascii="Cambria" w:eastAsia="Times New Roman" w:hAnsi="Cambria" w:cs="Times New Roman"/>
          <w:b/>
          <w:bCs/>
          <w:sz w:val="20"/>
          <w:szCs w:val="20"/>
          <w:lang w:val="es-ES" w:bidi="en-US"/>
        </w:rPr>
        <w:t>Medidas de ordenación</w:t>
      </w:r>
      <w:bookmarkEnd w:id="9"/>
    </w:p>
    <w:p w14:paraId="6889F9C5" w14:textId="77777777" w:rsidR="002E0445" w:rsidRPr="001B54D6" w:rsidRDefault="002E0445" w:rsidP="008B57B8">
      <w:pPr>
        <w:widowControl w:val="0"/>
        <w:spacing w:after="0" w:line="240" w:lineRule="auto"/>
        <w:ind w:left="380" w:hanging="380"/>
        <w:jc w:val="both"/>
        <w:rPr>
          <w:rFonts w:ascii="Cambria" w:eastAsia="Times New Roman" w:hAnsi="Cambria" w:cs="Times New Roman"/>
          <w:b/>
          <w:bCs/>
          <w:sz w:val="10"/>
          <w:szCs w:val="10"/>
          <w:lang w:val="es-ES" w:eastAsia="es-ES" w:bidi="es-ES"/>
        </w:rPr>
      </w:pPr>
    </w:p>
    <w:p w14:paraId="103FF215" w14:textId="7E2DDB34" w:rsidR="002E0445" w:rsidRPr="001B54D6" w:rsidRDefault="002E0445" w:rsidP="008B57B8">
      <w:pPr>
        <w:widowControl w:val="0"/>
        <w:spacing w:after="0" w:line="240" w:lineRule="auto"/>
        <w:ind w:left="380" w:hanging="380"/>
        <w:jc w:val="both"/>
        <w:rPr>
          <w:rFonts w:ascii="Cambria" w:eastAsia="Times New Roman" w:hAnsi="Cambria" w:cs="Times New Roman"/>
          <w:b/>
          <w:bCs/>
          <w:sz w:val="20"/>
          <w:szCs w:val="20"/>
          <w:lang w:val="es-ES" w:bidi="en-US"/>
        </w:rPr>
      </w:pPr>
      <w:r w:rsidRPr="001B54D6">
        <w:rPr>
          <w:rFonts w:ascii="Cambria" w:eastAsia="Times New Roman" w:hAnsi="Cambria" w:cs="Times New Roman"/>
          <w:b/>
          <w:bCs/>
          <w:sz w:val="20"/>
          <w:szCs w:val="20"/>
          <w:lang w:val="es-ES" w:bidi="en-US"/>
        </w:rPr>
        <w:t>TAC y cuotas y condiciones asociadas con la asignación de cuotas a las CPC</w:t>
      </w:r>
    </w:p>
    <w:p w14:paraId="2FBDB4F0" w14:textId="77777777" w:rsidR="008B57B8" w:rsidRPr="001B54D6" w:rsidRDefault="008B57B8" w:rsidP="008B57B8">
      <w:pPr>
        <w:widowControl w:val="0"/>
        <w:spacing w:after="0" w:line="240" w:lineRule="auto"/>
        <w:jc w:val="both"/>
        <w:rPr>
          <w:rFonts w:ascii="Cambria" w:eastAsia="Times New Roman" w:hAnsi="Cambria" w:cs="Times New Roman"/>
          <w:b/>
          <w:bCs/>
          <w:sz w:val="20"/>
          <w:szCs w:val="20"/>
          <w:lang w:val="es-ES" w:bidi="en-US"/>
        </w:rPr>
      </w:pPr>
    </w:p>
    <w:p w14:paraId="0036B83F" w14:textId="4B40ED5C" w:rsidR="00E133FA" w:rsidRPr="001B54D6" w:rsidRDefault="002E0445" w:rsidP="008B57B8">
      <w:pPr>
        <w:widowControl w:val="0"/>
        <w:numPr>
          <w:ilvl w:val="0"/>
          <w:numId w:val="86"/>
        </w:numPr>
        <w:spacing w:after="0" w:line="240" w:lineRule="auto"/>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sz w:val="20"/>
          <w:szCs w:val="20"/>
          <w:lang w:val="es-ES" w:bidi="en-US"/>
        </w:rPr>
        <w:t xml:space="preserve">Cada CPC adoptará las medidas necesarias para garantizar que el esfuerzo pesquero de sus buques de captura y de sus almadrabas se corresponda con las posibilidades de pesca de atún rojo disponibles para dicha CPC en el Atlántico este y el Mediterráneo, </w:t>
      </w:r>
      <w:r w:rsidRPr="001B54D6">
        <w:rPr>
          <w:rFonts w:ascii="Cambria" w:eastAsia="Times New Roman" w:hAnsi="Cambria" w:cs="Times New Roman"/>
          <w:color w:val="000000"/>
          <w:sz w:val="20"/>
          <w:szCs w:val="20"/>
          <w:lang w:val="es-ES" w:bidi="en-US"/>
        </w:rPr>
        <w:t xml:space="preserve">lo que incluye mediante el establecimiento de cuotas individuales para sus buques de captura de más de 24 m incluidos en la lista mencionada en el párrafo </w:t>
      </w:r>
      <w:r w:rsidR="00D81132" w:rsidRPr="001B54D6">
        <w:rPr>
          <w:rFonts w:ascii="Cambria" w:eastAsia="Cambria" w:hAnsi="Cambria" w:cs="Cambria"/>
          <w:color w:val="000000"/>
          <w:sz w:val="20"/>
          <w:lang w:val="es-ES"/>
        </w:rPr>
        <w:t>4</w:t>
      </w:r>
      <w:r w:rsidR="003D2B06" w:rsidRPr="001B54D6">
        <w:rPr>
          <w:rFonts w:ascii="Cambria" w:eastAsia="Cambria" w:hAnsi="Cambria" w:cs="Cambria"/>
          <w:color w:val="000000"/>
          <w:sz w:val="20"/>
          <w:lang w:val="es-ES"/>
        </w:rPr>
        <w:t>8</w:t>
      </w:r>
      <w:r w:rsidR="00492174" w:rsidRPr="001B54D6">
        <w:rPr>
          <w:rFonts w:ascii="Cambria" w:eastAsia="Cambria" w:hAnsi="Cambria" w:cs="Cambria"/>
          <w:color w:val="000000"/>
          <w:sz w:val="20"/>
          <w:lang w:val="es-ES"/>
        </w:rPr>
        <w:t xml:space="preserve"> </w:t>
      </w:r>
      <w:r w:rsidRPr="001B54D6">
        <w:rPr>
          <w:rFonts w:ascii="Cambria" w:eastAsia="Times New Roman" w:hAnsi="Cambria" w:cs="Times New Roman"/>
          <w:color w:val="000000"/>
          <w:sz w:val="20"/>
          <w:szCs w:val="20"/>
          <w:lang w:val="es-ES" w:bidi="en-US"/>
        </w:rPr>
        <w:t>a</w:t>
      </w:r>
      <w:r w:rsidR="00492174" w:rsidRPr="001B54D6">
        <w:rPr>
          <w:rFonts w:ascii="Cambria" w:eastAsia="Times New Roman" w:hAnsi="Cambria" w:cs="Times New Roman"/>
          <w:color w:val="000000"/>
          <w:sz w:val="20"/>
          <w:szCs w:val="20"/>
          <w:lang w:val="es-ES" w:bidi="en-US"/>
        </w:rPr>
        <w:t>)</w:t>
      </w:r>
      <w:r w:rsidRPr="001B54D6">
        <w:rPr>
          <w:rFonts w:ascii="Cambria" w:eastAsia="Times New Roman" w:hAnsi="Cambria" w:cs="Times New Roman"/>
          <w:color w:val="000000"/>
          <w:sz w:val="20"/>
          <w:szCs w:val="20"/>
          <w:lang w:val="es-ES" w:bidi="en-US"/>
        </w:rPr>
        <w:t xml:space="preserve"> de esta Recomendación.</w:t>
      </w:r>
    </w:p>
    <w:p w14:paraId="14DECF25" w14:textId="15B044E9" w:rsidR="00E133FA" w:rsidRPr="001B54D6" w:rsidRDefault="00E133FA">
      <w:pPr>
        <w:rPr>
          <w:rFonts w:ascii="Cambria" w:eastAsia="Times New Roman" w:hAnsi="Cambria" w:cs="Times New Roman"/>
          <w:color w:val="000000"/>
          <w:sz w:val="20"/>
          <w:szCs w:val="20"/>
          <w:lang w:val="es-ES" w:bidi="en-US"/>
        </w:rPr>
      </w:pPr>
    </w:p>
    <w:p w14:paraId="4E46E73B" w14:textId="37997515" w:rsidR="002E0445" w:rsidRPr="001B54D6" w:rsidRDefault="002E0445" w:rsidP="008B57B8">
      <w:pPr>
        <w:widowControl w:val="0"/>
        <w:numPr>
          <w:ilvl w:val="0"/>
          <w:numId w:val="86"/>
        </w:numPr>
        <w:spacing w:after="0" w:line="240" w:lineRule="auto"/>
        <w:ind w:left="426" w:hanging="426"/>
        <w:jc w:val="both"/>
        <w:rPr>
          <w:rFonts w:ascii="Cambria" w:eastAsia="Cambria" w:hAnsi="Cambria" w:cs="Cambria"/>
          <w:color w:val="000000"/>
          <w:sz w:val="20"/>
          <w:lang w:val="es-ES"/>
        </w:rPr>
      </w:pPr>
      <w:r w:rsidRPr="001B54D6">
        <w:rPr>
          <w:rFonts w:ascii="Cambria" w:eastAsia="Times New Roman" w:hAnsi="Cambria" w:cs="Times New Roman"/>
          <w:sz w:val="20"/>
          <w:szCs w:val="20"/>
          <w:lang w:val="es-ES" w:bidi="en-US"/>
        </w:rPr>
        <w:t xml:space="preserve">Los totales admisibles de captura (TAC), incluidos los descartes muertos, para </w:t>
      </w:r>
      <w:r w:rsidR="0032395A" w:rsidRPr="001B54D6">
        <w:rPr>
          <w:rFonts w:ascii="Cambria" w:eastAsia="Cambria" w:hAnsi="Cambria" w:cs="Cambria"/>
          <w:color w:val="000000"/>
          <w:sz w:val="20"/>
          <w:lang w:val="es-ES"/>
        </w:rPr>
        <w:t>2026</w:t>
      </w:r>
      <w:r w:rsidR="00CA7B17" w:rsidRPr="001B54D6">
        <w:rPr>
          <w:rFonts w:ascii="Cambria" w:eastAsia="Times New Roman" w:hAnsi="Cambria" w:cs="Times New Roman"/>
          <w:sz w:val="20"/>
          <w:szCs w:val="20"/>
          <w:lang w:val="es-ES" w:bidi="en-US"/>
        </w:rPr>
        <w:t xml:space="preserve"> </w:t>
      </w:r>
      <w:r w:rsidR="00CA7B17" w:rsidRPr="001B54D6">
        <w:rPr>
          <w:rFonts w:ascii="Cambria" w:eastAsia="Cambria" w:hAnsi="Cambria" w:cs="Cambria"/>
          <w:color w:val="000000"/>
          <w:sz w:val="20"/>
          <w:lang w:val="es-ES"/>
        </w:rPr>
        <w:t xml:space="preserve">hasta </w:t>
      </w:r>
      <w:r w:rsidR="0032395A" w:rsidRPr="001B54D6">
        <w:rPr>
          <w:rFonts w:ascii="Cambria" w:eastAsia="Cambria" w:hAnsi="Cambria" w:cs="Cambria"/>
          <w:color w:val="000000"/>
          <w:sz w:val="20"/>
          <w:lang w:val="es-ES"/>
        </w:rPr>
        <w:t>2028</w:t>
      </w:r>
      <w:r w:rsidRPr="001B54D6">
        <w:rPr>
          <w:rFonts w:ascii="Cambria" w:eastAsia="Times New Roman" w:hAnsi="Cambria" w:cs="Times New Roman"/>
          <w:sz w:val="20"/>
          <w:szCs w:val="20"/>
          <w:lang w:val="es-ES" w:bidi="en-US"/>
        </w:rPr>
        <w:t xml:space="preserve"> se establecerán en </w:t>
      </w:r>
      <w:r w:rsidR="00C16DB4" w:rsidRPr="001B54D6">
        <w:rPr>
          <w:rFonts w:ascii="Cambria" w:eastAsia="Times New Roman" w:hAnsi="Cambria" w:cs="Times New Roman"/>
          <w:sz w:val="20"/>
          <w:szCs w:val="20"/>
          <w:u w:val="single"/>
          <w:lang w:val="es-ES" w:bidi="en-US"/>
        </w:rPr>
        <w:t>[</w:t>
      </w:r>
      <w:r w:rsidR="0032395A" w:rsidRPr="001B54D6">
        <w:rPr>
          <w:rFonts w:ascii="Cambria" w:eastAsia="Cambria" w:hAnsi="Cambria" w:cs="Cambria"/>
          <w:color w:val="000000"/>
          <w:sz w:val="20"/>
          <w:lang w:val="es-ES"/>
        </w:rPr>
        <w:t>48</w:t>
      </w:r>
      <w:r w:rsidR="007507FF" w:rsidRPr="001B54D6">
        <w:rPr>
          <w:rFonts w:ascii="Cambria" w:eastAsia="Cambria" w:hAnsi="Cambria" w:cs="Cambria"/>
          <w:color w:val="000000"/>
          <w:sz w:val="20"/>
          <w:lang w:val="es-ES"/>
        </w:rPr>
        <w:t>.</w:t>
      </w:r>
      <w:r w:rsidR="0032395A" w:rsidRPr="001B54D6">
        <w:rPr>
          <w:rFonts w:ascii="Cambria" w:eastAsia="Cambria" w:hAnsi="Cambria" w:cs="Cambria"/>
          <w:color w:val="000000"/>
          <w:sz w:val="20"/>
          <w:lang w:val="es-ES"/>
        </w:rPr>
        <w:t>403</w:t>
      </w:r>
      <w:r w:rsidR="00C16DB4" w:rsidRPr="001B54D6">
        <w:rPr>
          <w:rFonts w:ascii="Cambria" w:eastAsia="Cambria" w:hAnsi="Cambria" w:cs="Cambria"/>
          <w:color w:val="000000"/>
          <w:sz w:val="20"/>
          <w:u w:val="single"/>
          <w:lang w:val="es-ES"/>
        </w:rPr>
        <w:t>]</w:t>
      </w:r>
      <w:r w:rsidR="0051337A" w:rsidRPr="001B54D6">
        <w:rPr>
          <w:rFonts w:ascii="Cambria" w:eastAsia="Times New Roman" w:hAnsi="Cambria" w:cs="Times New Roman"/>
          <w:sz w:val="20"/>
          <w:szCs w:val="20"/>
          <w:lang w:val="es-ES" w:bidi="en-US"/>
        </w:rPr>
        <w:t> </w:t>
      </w:r>
      <w:r w:rsidRPr="001B54D6">
        <w:rPr>
          <w:rFonts w:ascii="Cambria" w:eastAsia="Times New Roman" w:hAnsi="Cambria" w:cs="Times New Roman"/>
          <w:sz w:val="20"/>
          <w:szCs w:val="20"/>
          <w:lang w:val="es-ES" w:bidi="en-US"/>
        </w:rPr>
        <w:t xml:space="preserve">t, de conformidad con el </w:t>
      </w:r>
      <w:r w:rsidR="00CA7B17" w:rsidRPr="001B54D6">
        <w:rPr>
          <w:rFonts w:ascii="Cambria" w:eastAsia="Cambria" w:hAnsi="Cambria" w:cs="Cambria"/>
          <w:color w:val="000000"/>
          <w:sz w:val="20"/>
          <w:lang w:val="es-ES"/>
        </w:rPr>
        <w:t>MP</w:t>
      </w:r>
      <w:r w:rsidRPr="001B54D6">
        <w:rPr>
          <w:rFonts w:ascii="Cambria" w:eastAsia="Times New Roman" w:hAnsi="Cambria" w:cs="Times New Roman"/>
          <w:sz w:val="20"/>
          <w:szCs w:val="20"/>
          <w:lang w:val="es-ES" w:bidi="en-US"/>
        </w:rPr>
        <w:t xml:space="preserve">. </w:t>
      </w:r>
      <w:r w:rsidR="001400F8" w:rsidRPr="001B54D6">
        <w:rPr>
          <w:rFonts w:ascii="Cambria" w:eastAsia="Times New Roman" w:hAnsi="Cambria" w:cs="Times New Roman"/>
          <w:sz w:val="20"/>
          <w:szCs w:val="20"/>
          <w:lang w:val="es-ES" w:bidi="en-US"/>
        </w:rPr>
        <w:t xml:space="preserve">Los </w:t>
      </w:r>
      <w:r w:rsidRPr="001B54D6">
        <w:rPr>
          <w:rFonts w:ascii="Cambria" w:eastAsia="Times New Roman" w:hAnsi="Cambria" w:cs="Times New Roman"/>
          <w:sz w:val="20"/>
          <w:szCs w:val="20"/>
          <w:lang w:val="es-ES" w:bidi="en-US"/>
        </w:rPr>
        <w:t xml:space="preserve">TAC </w:t>
      </w:r>
      <w:r w:rsidR="001400F8" w:rsidRPr="001B54D6">
        <w:rPr>
          <w:rFonts w:ascii="Cambria" w:eastAsia="Times New Roman" w:hAnsi="Cambria" w:cs="Times New Roman"/>
          <w:sz w:val="20"/>
          <w:szCs w:val="20"/>
          <w:lang w:val="es-ES" w:bidi="en-US"/>
        </w:rPr>
        <w:t xml:space="preserve">para </w:t>
      </w:r>
      <w:r w:rsidR="0032395A" w:rsidRPr="001B54D6">
        <w:rPr>
          <w:rFonts w:ascii="Cambria" w:eastAsia="Cambria" w:hAnsi="Cambria" w:cs="Cambria"/>
          <w:color w:val="000000"/>
          <w:sz w:val="20"/>
          <w:lang w:val="es-ES"/>
        </w:rPr>
        <w:t>2029</w:t>
      </w:r>
      <w:r w:rsidR="001400F8" w:rsidRPr="001B54D6">
        <w:rPr>
          <w:rFonts w:ascii="Cambria" w:eastAsia="Times New Roman" w:hAnsi="Cambria" w:cs="Times New Roman"/>
          <w:sz w:val="20"/>
          <w:szCs w:val="20"/>
          <w:lang w:val="es-ES" w:bidi="en-US"/>
        </w:rPr>
        <w:t xml:space="preserve"> y </w:t>
      </w:r>
      <w:r w:rsidR="009C0E40" w:rsidRPr="001B54D6">
        <w:rPr>
          <w:rFonts w:ascii="Cambria" w:eastAsia="Times New Roman" w:hAnsi="Cambria" w:cs="Times New Roman"/>
          <w:sz w:val="20"/>
          <w:szCs w:val="20"/>
          <w:lang w:val="es-ES" w:bidi="en-US"/>
        </w:rPr>
        <w:t>años posteriores</w:t>
      </w:r>
      <w:r w:rsidRPr="001B54D6">
        <w:rPr>
          <w:rFonts w:ascii="Cambria" w:eastAsia="Times New Roman" w:hAnsi="Cambria" w:cs="Times New Roman"/>
          <w:sz w:val="20"/>
          <w:szCs w:val="20"/>
          <w:lang w:val="es-ES" w:bidi="en-US"/>
        </w:rPr>
        <w:t xml:space="preserve"> se</w:t>
      </w:r>
      <w:r w:rsidR="001400F8" w:rsidRPr="001B54D6">
        <w:rPr>
          <w:rFonts w:ascii="Cambria" w:eastAsia="Times New Roman" w:hAnsi="Cambria" w:cs="Times New Roman"/>
          <w:sz w:val="20"/>
          <w:szCs w:val="20"/>
          <w:lang w:val="es-ES" w:bidi="en-US"/>
        </w:rPr>
        <w:t xml:space="preserve"> decidi</w:t>
      </w:r>
      <w:r w:rsidR="009C0E40" w:rsidRPr="001B54D6">
        <w:rPr>
          <w:rFonts w:ascii="Cambria" w:eastAsia="Times New Roman" w:hAnsi="Cambria" w:cs="Times New Roman"/>
          <w:sz w:val="20"/>
          <w:szCs w:val="20"/>
          <w:lang w:val="es-ES" w:bidi="en-US"/>
        </w:rPr>
        <w:t>rán</w:t>
      </w:r>
      <w:r w:rsidRPr="001B54D6">
        <w:rPr>
          <w:rFonts w:ascii="Cambria" w:eastAsia="Times New Roman" w:hAnsi="Cambria" w:cs="Times New Roman"/>
          <w:sz w:val="20"/>
          <w:szCs w:val="20"/>
          <w:lang w:val="es-ES" w:bidi="en-US"/>
        </w:rPr>
        <w:t xml:space="preserve"> en la reunión anual de la Comisión de </w:t>
      </w:r>
      <w:r w:rsidR="0001323E" w:rsidRPr="001B54D6">
        <w:rPr>
          <w:rFonts w:ascii="Cambria" w:eastAsia="Cambria" w:hAnsi="Cambria" w:cs="Cambria"/>
          <w:color w:val="000000"/>
          <w:sz w:val="20"/>
          <w:lang w:val="es-ES"/>
        </w:rPr>
        <w:t>2028</w:t>
      </w:r>
      <w:r w:rsidRPr="001B54D6">
        <w:rPr>
          <w:rFonts w:ascii="Cambria" w:eastAsia="Times New Roman" w:hAnsi="Cambria" w:cs="Times New Roman"/>
          <w:sz w:val="20"/>
          <w:szCs w:val="20"/>
          <w:lang w:val="es-ES" w:bidi="en-US"/>
        </w:rPr>
        <w:t xml:space="preserve">, </w:t>
      </w:r>
      <w:r w:rsidR="001400F8" w:rsidRPr="001B54D6">
        <w:rPr>
          <w:rFonts w:ascii="Cambria" w:eastAsia="Times New Roman" w:hAnsi="Cambria" w:cs="Times New Roman"/>
          <w:sz w:val="20"/>
          <w:szCs w:val="20"/>
          <w:lang w:val="es-ES" w:bidi="en-US"/>
        </w:rPr>
        <w:t xml:space="preserve">de conformidad con </w:t>
      </w:r>
      <w:r w:rsidR="00CA7B17" w:rsidRPr="001B54D6">
        <w:rPr>
          <w:rFonts w:ascii="Cambria" w:eastAsia="Cambria" w:hAnsi="Cambria" w:cs="Cambria"/>
          <w:color w:val="000000"/>
          <w:sz w:val="20"/>
          <w:lang w:val="es-ES"/>
        </w:rPr>
        <w:t>el</w:t>
      </w:r>
      <w:r w:rsidR="001400F8" w:rsidRPr="001B54D6">
        <w:rPr>
          <w:rFonts w:ascii="Cambria" w:eastAsia="Times New Roman" w:hAnsi="Cambria" w:cs="Times New Roman"/>
          <w:sz w:val="20"/>
          <w:szCs w:val="20"/>
          <w:lang w:val="es-ES" w:bidi="en-US"/>
        </w:rPr>
        <w:t xml:space="preserve"> M</w:t>
      </w:r>
      <w:r w:rsidR="001400F8" w:rsidRPr="001B54D6">
        <w:rPr>
          <w:rFonts w:ascii="Cambria" w:eastAsia="Cambria" w:hAnsi="Cambria" w:cs="Cambria"/>
          <w:color w:val="000000"/>
          <w:sz w:val="20"/>
          <w:lang w:val="es-ES"/>
        </w:rPr>
        <w:t>P</w:t>
      </w:r>
      <w:r w:rsidR="00CA7B17" w:rsidRPr="001B54D6">
        <w:rPr>
          <w:rFonts w:ascii="Cambria" w:eastAsia="Cambria" w:hAnsi="Cambria" w:cs="Cambria"/>
          <w:color w:val="000000"/>
          <w:sz w:val="20"/>
          <w:lang w:val="es-ES"/>
        </w:rPr>
        <w:t>.</w:t>
      </w:r>
    </w:p>
    <w:p w14:paraId="6232E154" w14:textId="77777777" w:rsidR="008A2A6F" w:rsidRPr="001B54D6" w:rsidRDefault="008A2A6F" w:rsidP="008B57B8">
      <w:pPr>
        <w:widowControl w:val="0"/>
        <w:tabs>
          <w:tab w:val="left" w:pos="993"/>
        </w:tabs>
        <w:spacing w:after="0" w:line="240" w:lineRule="auto"/>
        <w:ind w:left="426"/>
        <w:jc w:val="both"/>
        <w:rPr>
          <w:rFonts w:ascii="Cambria" w:eastAsia="Times New Roman" w:hAnsi="Cambria" w:cs="Times New Roman"/>
          <w:sz w:val="20"/>
          <w:szCs w:val="20"/>
          <w:lang w:val="es-ES" w:bidi="en-US"/>
        </w:rPr>
      </w:pPr>
    </w:p>
    <w:p w14:paraId="1121B1EE" w14:textId="442F590B" w:rsidR="002E0445" w:rsidRPr="001B54D6" w:rsidRDefault="00A609C7" w:rsidP="008B57B8">
      <w:pPr>
        <w:widowControl w:val="0"/>
        <w:tabs>
          <w:tab w:val="left" w:pos="993"/>
        </w:tabs>
        <w:spacing w:after="0" w:line="240" w:lineRule="auto"/>
        <w:ind w:left="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u w:val="single"/>
          <w:lang w:val="es-ES" w:bidi="en-US"/>
        </w:rPr>
        <w:t>[</w:t>
      </w:r>
      <w:r w:rsidR="002E0445" w:rsidRPr="001B54D6">
        <w:rPr>
          <w:rFonts w:ascii="Cambria" w:eastAsia="Times New Roman" w:hAnsi="Cambria" w:cs="Times New Roman"/>
          <w:sz w:val="20"/>
          <w:szCs w:val="20"/>
          <w:lang w:val="es-ES" w:bidi="en-US"/>
        </w:rPr>
        <w:t xml:space="preserve">Las </w:t>
      </w:r>
      <w:r w:rsidR="00917927" w:rsidRPr="001B54D6">
        <w:rPr>
          <w:rFonts w:ascii="Cambria" w:eastAsia="Cambria" w:hAnsi="Cambria" w:cs="Cambria"/>
          <w:color w:val="000000"/>
          <w:sz w:val="20"/>
          <w:lang w:val="es-ES"/>
        </w:rPr>
        <w:t>48</w:t>
      </w:r>
      <w:r w:rsidR="007507FF" w:rsidRPr="001B54D6">
        <w:rPr>
          <w:rFonts w:ascii="Cambria" w:eastAsia="Cambria" w:hAnsi="Cambria" w:cs="Cambria"/>
          <w:color w:val="000000"/>
          <w:sz w:val="20"/>
          <w:lang w:val="es-ES"/>
        </w:rPr>
        <w:t>.</w:t>
      </w:r>
      <w:r w:rsidR="00C30576" w:rsidRPr="001B54D6">
        <w:rPr>
          <w:rFonts w:ascii="Cambria" w:eastAsia="Cambria" w:hAnsi="Cambria" w:cs="Cambria"/>
          <w:color w:val="000000"/>
          <w:sz w:val="20"/>
          <w:lang w:val="es-ES"/>
        </w:rPr>
        <w:t>403</w:t>
      </w:r>
      <w:r w:rsidR="00CA7B17" w:rsidRPr="001B54D6">
        <w:rPr>
          <w:rFonts w:ascii="Cambria" w:eastAsia="Times New Roman" w:hAnsi="Cambria" w:cs="Times New Roman"/>
          <w:sz w:val="20"/>
          <w:szCs w:val="20"/>
          <w:lang w:val="es-ES" w:bidi="en-US"/>
        </w:rPr>
        <w:t xml:space="preserve"> </w:t>
      </w:r>
      <w:r w:rsidR="002E0445" w:rsidRPr="001B54D6">
        <w:rPr>
          <w:rFonts w:ascii="Cambria" w:eastAsia="Times New Roman" w:hAnsi="Cambria" w:cs="Times New Roman"/>
          <w:sz w:val="20"/>
          <w:szCs w:val="20"/>
          <w:lang w:val="es-ES" w:bidi="en-US"/>
        </w:rPr>
        <w:t xml:space="preserve">t se asignarán en </w:t>
      </w:r>
      <w:r w:rsidR="00C30576" w:rsidRPr="001B54D6">
        <w:rPr>
          <w:rFonts w:ascii="Cambria" w:eastAsia="Cambria" w:hAnsi="Cambria" w:cs="Cambria"/>
          <w:color w:val="000000"/>
          <w:sz w:val="20"/>
          <w:lang w:val="es-ES"/>
        </w:rPr>
        <w:t>2026</w:t>
      </w:r>
      <w:r w:rsidR="00CA7B17" w:rsidRPr="001B54D6">
        <w:rPr>
          <w:rFonts w:ascii="Cambria" w:eastAsia="Times New Roman" w:hAnsi="Cambria" w:cs="Times New Roman"/>
          <w:sz w:val="20"/>
          <w:szCs w:val="20"/>
          <w:lang w:val="es-ES" w:bidi="en-US"/>
        </w:rPr>
        <w:t xml:space="preserve"> </w:t>
      </w:r>
      <w:r w:rsidR="00CA7B17" w:rsidRPr="001B54D6">
        <w:rPr>
          <w:rFonts w:ascii="Cambria" w:eastAsia="Cambria" w:hAnsi="Cambria" w:cs="Cambria"/>
          <w:color w:val="000000"/>
          <w:sz w:val="20"/>
          <w:lang w:val="es-ES"/>
        </w:rPr>
        <w:t xml:space="preserve">hasta </w:t>
      </w:r>
      <w:r w:rsidR="00C30576" w:rsidRPr="001B54D6">
        <w:rPr>
          <w:rFonts w:ascii="Cambria" w:eastAsia="Cambria" w:hAnsi="Cambria" w:cs="Cambria"/>
          <w:color w:val="000000"/>
          <w:sz w:val="20"/>
          <w:lang w:val="es-ES"/>
        </w:rPr>
        <w:t>2028</w:t>
      </w:r>
      <w:r w:rsidR="007507FF" w:rsidRPr="001B54D6">
        <w:rPr>
          <w:rFonts w:ascii="Cambria" w:eastAsia="Cambria" w:hAnsi="Cambria" w:cs="Cambria"/>
          <w:color w:val="000000"/>
          <w:sz w:val="20"/>
          <w:lang w:val="es-ES"/>
        </w:rPr>
        <w:t xml:space="preserve"> </w:t>
      </w:r>
      <w:r w:rsidR="002E0445" w:rsidRPr="001B54D6">
        <w:rPr>
          <w:rFonts w:ascii="Cambria" w:eastAsia="Times New Roman" w:hAnsi="Cambria" w:cs="Times New Roman"/>
          <w:sz w:val="20"/>
          <w:szCs w:val="20"/>
          <w:lang w:val="es-ES" w:bidi="en-US"/>
        </w:rPr>
        <w:t>de conformidad con el siguiente esquema:</w:t>
      </w:r>
    </w:p>
    <w:p w14:paraId="43419FE6" w14:textId="77777777" w:rsidR="009C0E40" w:rsidRPr="001B54D6" w:rsidRDefault="009C0E40" w:rsidP="008B57B8">
      <w:pPr>
        <w:widowControl w:val="0"/>
        <w:tabs>
          <w:tab w:val="left" w:pos="426"/>
        </w:tabs>
        <w:spacing w:after="0" w:line="240" w:lineRule="auto"/>
        <w:ind w:left="567"/>
        <w:jc w:val="both"/>
        <w:rPr>
          <w:rFonts w:ascii="Cambria" w:eastAsia="Times New Roman" w:hAnsi="Cambria" w:cs="Times New Roman"/>
          <w:sz w:val="20"/>
          <w:szCs w:val="20"/>
          <w:lang w:val="es-ES" w:bidi="en-US"/>
        </w:rPr>
      </w:pPr>
    </w:p>
    <w:tbl>
      <w:tblPr>
        <w:tblStyle w:val="TableGrid20"/>
        <w:tblW w:w="6379" w:type="dxa"/>
        <w:tblInd w:w="1271" w:type="dxa"/>
        <w:tblCellMar>
          <w:top w:w="20" w:type="dxa"/>
          <w:left w:w="118" w:type="dxa"/>
          <w:right w:w="95" w:type="dxa"/>
        </w:tblCellMar>
        <w:tblLook w:val="04A0" w:firstRow="1" w:lastRow="0" w:firstColumn="1" w:lastColumn="0" w:noHBand="0" w:noVBand="1"/>
      </w:tblPr>
      <w:tblGrid>
        <w:gridCol w:w="2552"/>
        <w:gridCol w:w="3827"/>
      </w:tblGrid>
      <w:tr w:rsidR="001B5E0F" w:rsidRPr="001B54D6" w14:paraId="112563C0" w14:textId="77777777" w:rsidTr="00F26342">
        <w:trPr>
          <w:trHeight w:val="242"/>
        </w:trPr>
        <w:tc>
          <w:tcPr>
            <w:tcW w:w="2552" w:type="dxa"/>
            <w:tcBorders>
              <w:top w:val="single" w:sz="4" w:space="0" w:color="000000"/>
              <w:left w:val="single" w:sz="4" w:space="0" w:color="000000"/>
              <w:bottom w:val="single" w:sz="4" w:space="0" w:color="000000"/>
              <w:right w:val="single" w:sz="4" w:space="0" w:color="000000"/>
            </w:tcBorders>
          </w:tcPr>
          <w:p w14:paraId="48A46784" w14:textId="77777777" w:rsidR="001B5E0F" w:rsidRPr="001B54D6" w:rsidRDefault="001B5E0F" w:rsidP="001B5E0F">
            <w:pPr>
              <w:ind w:right="6"/>
              <w:jc w:val="center"/>
              <w:rPr>
                <w:rFonts w:ascii="Cambria" w:eastAsia="Cambria" w:hAnsi="Cambria"/>
                <w:i/>
                <w:iCs/>
                <w:color w:val="000000"/>
                <w:sz w:val="20"/>
                <w:szCs w:val="20"/>
              </w:rPr>
            </w:pPr>
            <w:r w:rsidRPr="001B54D6">
              <w:rPr>
                <w:rFonts w:ascii="Cambria" w:hAnsi="Cambria" w:cs="Arial"/>
                <w:i/>
                <w:iCs/>
                <w:color w:val="000000"/>
                <w:sz w:val="20"/>
              </w:rPr>
              <w:t xml:space="preserve">CPC </w:t>
            </w:r>
          </w:p>
        </w:tc>
        <w:tc>
          <w:tcPr>
            <w:tcW w:w="3827" w:type="dxa"/>
            <w:tcBorders>
              <w:top w:val="single" w:sz="4" w:space="0" w:color="000000"/>
              <w:left w:val="single" w:sz="4" w:space="0" w:color="000000"/>
              <w:bottom w:val="single" w:sz="4" w:space="0" w:color="000000"/>
              <w:right w:val="single" w:sz="4" w:space="0" w:color="000000"/>
            </w:tcBorders>
          </w:tcPr>
          <w:p w14:paraId="66241423" w14:textId="77777777" w:rsidR="001B5E0F" w:rsidRPr="001B54D6" w:rsidRDefault="001B5E0F" w:rsidP="001B5E0F">
            <w:pPr>
              <w:ind w:right="20"/>
              <w:jc w:val="center"/>
              <w:rPr>
                <w:rFonts w:ascii="Cambria" w:eastAsia="Cambria" w:hAnsi="Cambria"/>
                <w:i/>
                <w:iCs/>
                <w:color w:val="000000"/>
                <w:sz w:val="20"/>
                <w:szCs w:val="20"/>
              </w:rPr>
            </w:pPr>
            <w:r w:rsidRPr="001B54D6">
              <w:rPr>
                <w:rFonts w:ascii="Cambria" w:hAnsi="Cambria" w:cs="Arial"/>
                <w:i/>
                <w:iCs/>
                <w:color w:val="000000"/>
                <w:sz w:val="20"/>
              </w:rPr>
              <w:t xml:space="preserve">Cuota anual en 2026-2028 (t) </w:t>
            </w:r>
          </w:p>
        </w:tc>
      </w:tr>
      <w:tr w:rsidR="001B5E0F" w:rsidRPr="001B54D6" w14:paraId="09DF0DD8" w14:textId="77777777" w:rsidTr="00F26342">
        <w:trPr>
          <w:trHeight w:val="245"/>
        </w:trPr>
        <w:tc>
          <w:tcPr>
            <w:tcW w:w="2552" w:type="dxa"/>
            <w:tcBorders>
              <w:top w:val="single" w:sz="4" w:space="0" w:color="000000"/>
              <w:left w:val="single" w:sz="4" w:space="0" w:color="000000"/>
              <w:bottom w:val="single" w:sz="4" w:space="0" w:color="000000"/>
              <w:right w:val="single" w:sz="4" w:space="0" w:color="000000"/>
            </w:tcBorders>
          </w:tcPr>
          <w:p w14:paraId="627078D7" w14:textId="77777777" w:rsidR="001B5E0F" w:rsidRPr="001B54D6" w:rsidRDefault="001B5E0F" w:rsidP="001B5E0F">
            <w:pPr>
              <w:rPr>
                <w:rFonts w:ascii="Cambria" w:eastAsia="Cambria" w:hAnsi="Cambria"/>
                <w:color w:val="000000"/>
                <w:sz w:val="20"/>
                <w:szCs w:val="20"/>
              </w:rPr>
            </w:pPr>
            <w:r w:rsidRPr="001B54D6">
              <w:rPr>
                <w:rFonts w:ascii="Cambria" w:hAnsi="Cambria" w:cs="Arial"/>
                <w:color w:val="000000"/>
                <w:sz w:val="20"/>
              </w:rPr>
              <w:t xml:space="preserve">Albania </w:t>
            </w:r>
          </w:p>
        </w:tc>
        <w:tc>
          <w:tcPr>
            <w:tcW w:w="3827" w:type="dxa"/>
            <w:tcBorders>
              <w:top w:val="single" w:sz="4" w:space="0" w:color="000000"/>
              <w:left w:val="single" w:sz="4" w:space="0" w:color="000000"/>
              <w:bottom w:val="single" w:sz="4" w:space="0" w:color="000000"/>
              <w:right w:val="single" w:sz="4" w:space="0" w:color="000000"/>
            </w:tcBorders>
          </w:tcPr>
          <w:p w14:paraId="0FD8C3DF" w14:textId="77777777" w:rsidR="001B5E0F" w:rsidRPr="001B54D6" w:rsidRDefault="001B5E0F" w:rsidP="001B5E0F">
            <w:pPr>
              <w:ind w:right="15"/>
              <w:jc w:val="center"/>
              <w:rPr>
                <w:rFonts w:ascii="Cambria" w:eastAsia="Cambria" w:hAnsi="Cambria" w:cs="Cambria"/>
                <w:color w:val="000000"/>
                <w:sz w:val="20"/>
              </w:rPr>
            </w:pPr>
            <w:r w:rsidRPr="001B54D6">
              <w:rPr>
                <w:rFonts w:ascii="Cambria" w:hAnsi="Cambria" w:cs="Arial"/>
                <w:color w:val="000000"/>
                <w:sz w:val="20"/>
              </w:rPr>
              <w:t>457,37</w:t>
            </w:r>
          </w:p>
        </w:tc>
      </w:tr>
      <w:tr w:rsidR="001B5E0F" w:rsidRPr="001B54D6" w14:paraId="193A80F1" w14:textId="77777777" w:rsidTr="00F26342">
        <w:trPr>
          <w:trHeight w:val="245"/>
        </w:trPr>
        <w:tc>
          <w:tcPr>
            <w:tcW w:w="2552" w:type="dxa"/>
            <w:tcBorders>
              <w:top w:val="single" w:sz="4" w:space="0" w:color="000000"/>
              <w:left w:val="single" w:sz="4" w:space="0" w:color="000000"/>
              <w:bottom w:val="single" w:sz="4" w:space="0" w:color="000000"/>
              <w:right w:val="single" w:sz="4" w:space="0" w:color="000000"/>
            </w:tcBorders>
          </w:tcPr>
          <w:p w14:paraId="4D22C40D" w14:textId="77777777" w:rsidR="001B5E0F" w:rsidRPr="001B54D6" w:rsidRDefault="001B5E0F" w:rsidP="001B5E0F">
            <w:pPr>
              <w:rPr>
                <w:rFonts w:ascii="Cambria" w:eastAsia="Cambria" w:hAnsi="Cambria"/>
                <w:color w:val="000000"/>
                <w:sz w:val="20"/>
                <w:szCs w:val="20"/>
              </w:rPr>
            </w:pPr>
            <w:r w:rsidRPr="001B54D6">
              <w:rPr>
                <w:rFonts w:ascii="Cambria" w:hAnsi="Cambria" w:cs="Arial"/>
                <w:color w:val="000000"/>
                <w:sz w:val="20"/>
              </w:rPr>
              <w:t xml:space="preserve">Argelia </w:t>
            </w:r>
          </w:p>
        </w:tc>
        <w:tc>
          <w:tcPr>
            <w:tcW w:w="3827" w:type="dxa"/>
            <w:tcBorders>
              <w:top w:val="single" w:sz="4" w:space="0" w:color="000000"/>
              <w:left w:val="single" w:sz="4" w:space="0" w:color="000000"/>
              <w:bottom w:val="single" w:sz="4" w:space="0" w:color="000000"/>
              <w:right w:val="single" w:sz="4" w:space="0" w:color="000000"/>
            </w:tcBorders>
          </w:tcPr>
          <w:p w14:paraId="49C8037C" w14:textId="77777777" w:rsidR="001B5E0F" w:rsidRPr="001B54D6" w:rsidRDefault="001B5E0F" w:rsidP="001B5E0F">
            <w:pPr>
              <w:ind w:right="22"/>
              <w:jc w:val="center"/>
              <w:rPr>
                <w:rFonts w:ascii="Cambria" w:eastAsia="Cambria" w:hAnsi="Cambria" w:cs="Cambria"/>
                <w:color w:val="000000"/>
                <w:sz w:val="20"/>
              </w:rPr>
            </w:pPr>
            <w:r w:rsidRPr="001B54D6">
              <w:rPr>
                <w:rFonts w:ascii="Cambria" w:hAnsi="Cambria" w:cs="Arial"/>
                <w:color w:val="000000"/>
                <w:sz w:val="20"/>
              </w:rPr>
              <w:t>2.426,67</w:t>
            </w:r>
          </w:p>
        </w:tc>
      </w:tr>
      <w:tr w:rsidR="001B5E0F" w:rsidRPr="001B54D6" w14:paraId="315783BA" w14:textId="77777777" w:rsidTr="00F26342">
        <w:trPr>
          <w:trHeight w:val="240"/>
        </w:trPr>
        <w:tc>
          <w:tcPr>
            <w:tcW w:w="2552" w:type="dxa"/>
            <w:tcBorders>
              <w:top w:val="single" w:sz="4" w:space="0" w:color="000000"/>
              <w:left w:val="single" w:sz="4" w:space="0" w:color="000000"/>
              <w:bottom w:val="single" w:sz="4" w:space="0" w:color="000000"/>
              <w:right w:val="single" w:sz="4" w:space="0" w:color="000000"/>
            </w:tcBorders>
          </w:tcPr>
          <w:p w14:paraId="74716FAB" w14:textId="77777777" w:rsidR="001B5E0F" w:rsidRPr="001B54D6" w:rsidRDefault="001B5E0F" w:rsidP="001B5E0F">
            <w:pPr>
              <w:rPr>
                <w:rFonts w:ascii="Cambria" w:eastAsia="Cambria" w:hAnsi="Cambria"/>
                <w:color w:val="000000"/>
                <w:sz w:val="20"/>
                <w:szCs w:val="20"/>
              </w:rPr>
            </w:pPr>
            <w:r w:rsidRPr="001B54D6">
              <w:rPr>
                <w:rFonts w:ascii="Cambria" w:hAnsi="Cambria" w:cs="Arial"/>
                <w:color w:val="000000"/>
                <w:sz w:val="20"/>
              </w:rPr>
              <w:t xml:space="preserve">China </w:t>
            </w:r>
          </w:p>
        </w:tc>
        <w:tc>
          <w:tcPr>
            <w:tcW w:w="3827" w:type="dxa"/>
            <w:tcBorders>
              <w:top w:val="single" w:sz="4" w:space="0" w:color="000000"/>
              <w:left w:val="single" w:sz="4" w:space="0" w:color="000000"/>
              <w:bottom w:val="single" w:sz="4" w:space="0" w:color="000000"/>
              <w:right w:val="single" w:sz="4" w:space="0" w:color="000000"/>
            </w:tcBorders>
          </w:tcPr>
          <w:p w14:paraId="3ED5F652" w14:textId="77777777" w:rsidR="001B5E0F" w:rsidRPr="001B54D6" w:rsidRDefault="001B5E0F" w:rsidP="001B5E0F">
            <w:pPr>
              <w:ind w:right="15"/>
              <w:jc w:val="center"/>
              <w:rPr>
                <w:rFonts w:ascii="Cambria" w:eastAsia="Cambria" w:hAnsi="Cambria" w:cs="Cambria"/>
                <w:color w:val="000000"/>
                <w:sz w:val="20"/>
              </w:rPr>
            </w:pPr>
            <w:r w:rsidRPr="001B54D6">
              <w:rPr>
                <w:rFonts w:ascii="Cambria" w:hAnsi="Cambria" w:cs="Arial"/>
                <w:color w:val="000000"/>
                <w:sz w:val="20"/>
              </w:rPr>
              <w:t>286,15</w:t>
            </w:r>
          </w:p>
        </w:tc>
      </w:tr>
      <w:tr w:rsidR="001B5E0F" w:rsidRPr="001B54D6" w14:paraId="6A34516B" w14:textId="77777777" w:rsidTr="00F26342">
        <w:trPr>
          <w:trHeight w:val="242"/>
        </w:trPr>
        <w:tc>
          <w:tcPr>
            <w:tcW w:w="2552" w:type="dxa"/>
            <w:tcBorders>
              <w:top w:val="single" w:sz="4" w:space="0" w:color="000000"/>
              <w:left w:val="single" w:sz="4" w:space="0" w:color="000000"/>
              <w:bottom w:val="single" w:sz="4" w:space="0" w:color="000000"/>
              <w:right w:val="single" w:sz="4" w:space="0" w:color="000000"/>
            </w:tcBorders>
          </w:tcPr>
          <w:p w14:paraId="05654B8B" w14:textId="77777777" w:rsidR="001B5E0F" w:rsidRPr="001B54D6" w:rsidRDefault="001B5E0F" w:rsidP="001B5E0F">
            <w:pPr>
              <w:rPr>
                <w:rFonts w:ascii="Cambria" w:eastAsia="Cambria" w:hAnsi="Cambria"/>
                <w:color w:val="000000"/>
                <w:sz w:val="20"/>
                <w:szCs w:val="20"/>
              </w:rPr>
            </w:pPr>
            <w:r w:rsidRPr="001B54D6">
              <w:rPr>
                <w:rFonts w:ascii="Cambria" w:hAnsi="Cambria" w:cs="Arial"/>
                <w:color w:val="000000"/>
                <w:sz w:val="20"/>
              </w:rPr>
              <w:t xml:space="preserve">Egipto </w:t>
            </w:r>
          </w:p>
        </w:tc>
        <w:tc>
          <w:tcPr>
            <w:tcW w:w="3827" w:type="dxa"/>
            <w:tcBorders>
              <w:top w:val="single" w:sz="4" w:space="0" w:color="000000"/>
              <w:left w:val="single" w:sz="4" w:space="0" w:color="000000"/>
              <w:bottom w:val="single" w:sz="4" w:space="0" w:color="000000"/>
              <w:right w:val="single" w:sz="4" w:space="0" w:color="000000"/>
            </w:tcBorders>
          </w:tcPr>
          <w:p w14:paraId="1A0FC63A" w14:textId="77777777" w:rsidR="001B5E0F" w:rsidRPr="001B54D6" w:rsidRDefault="001B5E0F" w:rsidP="001B5E0F">
            <w:pPr>
              <w:ind w:right="15"/>
              <w:jc w:val="center"/>
              <w:rPr>
                <w:rFonts w:ascii="Cambria" w:eastAsia="Cambria" w:hAnsi="Cambria" w:cs="Cambria"/>
                <w:color w:val="000000"/>
                <w:sz w:val="20"/>
              </w:rPr>
            </w:pPr>
            <w:r w:rsidRPr="001B54D6">
              <w:rPr>
                <w:rFonts w:ascii="Cambria" w:hAnsi="Cambria" w:cs="Arial"/>
                <w:color w:val="000000"/>
                <w:sz w:val="20"/>
              </w:rPr>
              <w:t>513,00</w:t>
            </w:r>
          </w:p>
        </w:tc>
      </w:tr>
      <w:tr w:rsidR="001B5E0F" w:rsidRPr="001B54D6" w14:paraId="319B8572" w14:textId="77777777" w:rsidTr="00F26342">
        <w:trPr>
          <w:trHeight w:val="245"/>
        </w:trPr>
        <w:tc>
          <w:tcPr>
            <w:tcW w:w="2552" w:type="dxa"/>
            <w:tcBorders>
              <w:top w:val="single" w:sz="4" w:space="0" w:color="000000"/>
              <w:left w:val="single" w:sz="4" w:space="0" w:color="000000"/>
              <w:bottom w:val="single" w:sz="4" w:space="0" w:color="000000"/>
              <w:right w:val="single" w:sz="4" w:space="0" w:color="000000"/>
            </w:tcBorders>
          </w:tcPr>
          <w:p w14:paraId="74247878" w14:textId="77777777" w:rsidR="001B5E0F" w:rsidRPr="001B54D6" w:rsidRDefault="001B5E0F" w:rsidP="001B5E0F">
            <w:pPr>
              <w:rPr>
                <w:rFonts w:ascii="Cambria" w:eastAsia="Cambria" w:hAnsi="Cambria"/>
                <w:color w:val="000000"/>
                <w:sz w:val="20"/>
                <w:szCs w:val="20"/>
              </w:rPr>
            </w:pPr>
            <w:r w:rsidRPr="001B54D6">
              <w:rPr>
                <w:rFonts w:ascii="Cambria" w:hAnsi="Cambria" w:cs="Arial"/>
                <w:color w:val="000000"/>
                <w:sz w:val="20"/>
              </w:rPr>
              <w:t xml:space="preserve">Unión Europea </w:t>
            </w:r>
          </w:p>
        </w:tc>
        <w:tc>
          <w:tcPr>
            <w:tcW w:w="3827" w:type="dxa"/>
            <w:tcBorders>
              <w:top w:val="single" w:sz="4" w:space="0" w:color="000000"/>
              <w:left w:val="single" w:sz="4" w:space="0" w:color="000000"/>
              <w:bottom w:val="single" w:sz="4" w:space="0" w:color="000000"/>
              <w:right w:val="single" w:sz="4" w:space="0" w:color="000000"/>
            </w:tcBorders>
          </w:tcPr>
          <w:p w14:paraId="362E8470" w14:textId="77777777" w:rsidR="001B5E0F" w:rsidRPr="001B54D6" w:rsidRDefault="001B5E0F" w:rsidP="001B5E0F">
            <w:pPr>
              <w:ind w:right="22"/>
              <w:jc w:val="center"/>
              <w:rPr>
                <w:rFonts w:ascii="Cambria" w:eastAsia="Cambria" w:hAnsi="Cambria" w:cs="Cambria"/>
                <w:color w:val="000000"/>
                <w:sz w:val="20"/>
              </w:rPr>
            </w:pPr>
            <w:r w:rsidRPr="001B54D6">
              <w:rPr>
                <w:rFonts w:ascii="Cambria" w:hAnsi="Cambria" w:cs="Arial"/>
                <w:color w:val="000000"/>
                <w:sz w:val="20"/>
              </w:rPr>
              <w:t>24.970,62</w:t>
            </w:r>
          </w:p>
        </w:tc>
      </w:tr>
      <w:tr w:rsidR="001B5E0F" w:rsidRPr="001B54D6" w14:paraId="511E3601" w14:textId="77777777" w:rsidTr="00F26342">
        <w:trPr>
          <w:trHeight w:val="245"/>
        </w:trPr>
        <w:tc>
          <w:tcPr>
            <w:tcW w:w="2552" w:type="dxa"/>
            <w:tcBorders>
              <w:top w:val="single" w:sz="4" w:space="0" w:color="000000"/>
              <w:left w:val="single" w:sz="4" w:space="0" w:color="000000"/>
              <w:bottom w:val="single" w:sz="4" w:space="0" w:color="000000"/>
              <w:right w:val="single" w:sz="4" w:space="0" w:color="000000"/>
            </w:tcBorders>
          </w:tcPr>
          <w:p w14:paraId="365B2834" w14:textId="77777777" w:rsidR="001B5E0F" w:rsidRPr="001B54D6" w:rsidRDefault="001B5E0F" w:rsidP="001B5E0F">
            <w:pPr>
              <w:rPr>
                <w:rFonts w:ascii="Cambria" w:eastAsia="MS Mincho" w:hAnsi="Cambria"/>
                <w:color w:val="000000"/>
                <w:sz w:val="20"/>
                <w:szCs w:val="20"/>
              </w:rPr>
            </w:pPr>
            <w:r w:rsidRPr="001B54D6">
              <w:rPr>
                <w:rFonts w:ascii="Cambria" w:hAnsi="Cambria" w:cs="Arial"/>
                <w:color w:val="000000"/>
                <w:sz w:val="20"/>
              </w:rPr>
              <w:t>Islandia</w:t>
            </w:r>
          </w:p>
        </w:tc>
        <w:tc>
          <w:tcPr>
            <w:tcW w:w="3827" w:type="dxa"/>
            <w:tcBorders>
              <w:top w:val="single" w:sz="4" w:space="0" w:color="000000"/>
              <w:left w:val="single" w:sz="4" w:space="0" w:color="000000"/>
              <w:bottom w:val="single" w:sz="4" w:space="0" w:color="000000"/>
              <w:right w:val="single" w:sz="4" w:space="0" w:color="000000"/>
            </w:tcBorders>
          </w:tcPr>
          <w:p w14:paraId="622218CC" w14:textId="77777777" w:rsidR="001B5E0F" w:rsidRPr="001B54D6" w:rsidRDefault="001B5E0F" w:rsidP="001B5E0F">
            <w:pPr>
              <w:ind w:right="15"/>
              <w:jc w:val="center"/>
              <w:rPr>
                <w:rFonts w:ascii="Cambria" w:eastAsia="Cambria" w:hAnsi="Cambria" w:cs="Cambria"/>
                <w:color w:val="000000"/>
                <w:sz w:val="20"/>
              </w:rPr>
            </w:pPr>
            <w:r w:rsidRPr="001B54D6">
              <w:rPr>
                <w:rFonts w:ascii="Cambria" w:hAnsi="Cambria" w:cs="Arial"/>
                <w:color w:val="000000"/>
                <w:sz w:val="20"/>
              </w:rPr>
              <w:t>253,14</w:t>
            </w:r>
          </w:p>
        </w:tc>
      </w:tr>
      <w:tr w:rsidR="001B5E0F" w:rsidRPr="001B54D6" w14:paraId="17FA4837" w14:textId="77777777" w:rsidTr="00F26342">
        <w:trPr>
          <w:trHeight w:val="240"/>
        </w:trPr>
        <w:tc>
          <w:tcPr>
            <w:tcW w:w="2552" w:type="dxa"/>
            <w:tcBorders>
              <w:top w:val="single" w:sz="4" w:space="0" w:color="000000"/>
              <w:left w:val="single" w:sz="4" w:space="0" w:color="000000"/>
              <w:bottom w:val="single" w:sz="4" w:space="0" w:color="000000"/>
              <w:right w:val="single" w:sz="4" w:space="0" w:color="000000"/>
            </w:tcBorders>
          </w:tcPr>
          <w:p w14:paraId="0F0AB3C9" w14:textId="77777777" w:rsidR="001B5E0F" w:rsidRPr="001B54D6" w:rsidRDefault="001B5E0F" w:rsidP="001B5E0F">
            <w:pPr>
              <w:rPr>
                <w:rFonts w:ascii="Cambria" w:eastAsia="Cambria" w:hAnsi="Cambria"/>
                <w:color w:val="000000"/>
                <w:sz w:val="20"/>
                <w:szCs w:val="20"/>
              </w:rPr>
            </w:pPr>
            <w:r w:rsidRPr="001B54D6">
              <w:rPr>
                <w:rFonts w:ascii="Cambria" w:hAnsi="Cambria" w:cs="Arial"/>
                <w:color w:val="000000"/>
                <w:sz w:val="20"/>
              </w:rPr>
              <w:t xml:space="preserve">Japón </w:t>
            </w:r>
          </w:p>
        </w:tc>
        <w:tc>
          <w:tcPr>
            <w:tcW w:w="3827" w:type="dxa"/>
            <w:tcBorders>
              <w:top w:val="single" w:sz="4" w:space="0" w:color="000000"/>
              <w:left w:val="single" w:sz="4" w:space="0" w:color="000000"/>
              <w:bottom w:val="single" w:sz="4" w:space="0" w:color="000000"/>
              <w:right w:val="single" w:sz="4" w:space="0" w:color="000000"/>
            </w:tcBorders>
          </w:tcPr>
          <w:p w14:paraId="289FDD52" w14:textId="77777777" w:rsidR="001B5E0F" w:rsidRPr="001B54D6" w:rsidRDefault="001B5E0F" w:rsidP="001B5E0F">
            <w:pPr>
              <w:ind w:right="22"/>
              <w:jc w:val="center"/>
              <w:rPr>
                <w:rFonts w:ascii="Cambria" w:eastAsia="Cambria" w:hAnsi="Cambria" w:cs="Cambria"/>
                <w:color w:val="000000"/>
                <w:sz w:val="20"/>
              </w:rPr>
            </w:pPr>
            <w:r w:rsidRPr="001B54D6">
              <w:rPr>
                <w:rFonts w:ascii="Cambria" w:hAnsi="Cambria" w:cs="Arial"/>
                <w:color w:val="000000"/>
                <w:sz w:val="20"/>
              </w:rPr>
              <w:t>3.547,56</w:t>
            </w:r>
          </w:p>
        </w:tc>
      </w:tr>
      <w:tr w:rsidR="001B5E0F" w:rsidRPr="001B54D6" w14:paraId="44C1E046" w14:textId="77777777" w:rsidTr="00F26342">
        <w:trPr>
          <w:trHeight w:val="242"/>
        </w:trPr>
        <w:tc>
          <w:tcPr>
            <w:tcW w:w="2552" w:type="dxa"/>
            <w:tcBorders>
              <w:top w:val="single" w:sz="4" w:space="0" w:color="000000"/>
              <w:left w:val="single" w:sz="4" w:space="0" w:color="000000"/>
              <w:bottom w:val="single" w:sz="4" w:space="0" w:color="000000"/>
              <w:right w:val="single" w:sz="4" w:space="0" w:color="000000"/>
            </w:tcBorders>
          </w:tcPr>
          <w:p w14:paraId="77B12D02" w14:textId="77777777" w:rsidR="001B5E0F" w:rsidRPr="001B54D6" w:rsidRDefault="001B5E0F" w:rsidP="001B5E0F">
            <w:pPr>
              <w:rPr>
                <w:rFonts w:ascii="Cambria" w:eastAsia="Cambria" w:hAnsi="Cambria"/>
                <w:color w:val="000000"/>
                <w:sz w:val="20"/>
                <w:szCs w:val="20"/>
              </w:rPr>
            </w:pPr>
            <w:r w:rsidRPr="001B54D6">
              <w:rPr>
                <w:rFonts w:ascii="Cambria" w:hAnsi="Cambria" w:cs="Arial"/>
                <w:color w:val="000000"/>
                <w:sz w:val="20"/>
              </w:rPr>
              <w:t xml:space="preserve">Corea </w:t>
            </w:r>
          </w:p>
        </w:tc>
        <w:tc>
          <w:tcPr>
            <w:tcW w:w="3827" w:type="dxa"/>
            <w:tcBorders>
              <w:top w:val="single" w:sz="4" w:space="0" w:color="000000"/>
              <w:left w:val="single" w:sz="4" w:space="0" w:color="000000"/>
              <w:bottom w:val="single" w:sz="4" w:space="0" w:color="000000"/>
              <w:right w:val="single" w:sz="4" w:space="0" w:color="000000"/>
            </w:tcBorders>
          </w:tcPr>
          <w:p w14:paraId="6318AD6B" w14:textId="77777777" w:rsidR="001B5E0F" w:rsidRPr="001B54D6" w:rsidRDefault="001B5E0F" w:rsidP="001B5E0F">
            <w:pPr>
              <w:ind w:right="15"/>
              <w:jc w:val="center"/>
              <w:rPr>
                <w:rFonts w:ascii="Cambria" w:eastAsia="Cambria" w:hAnsi="Cambria" w:cs="Cambria"/>
                <w:color w:val="000000"/>
                <w:sz w:val="20"/>
              </w:rPr>
            </w:pPr>
            <w:r w:rsidRPr="001B54D6">
              <w:rPr>
                <w:rFonts w:ascii="Cambria" w:hAnsi="Cambria" w:cs="Arial"/>
                <w:color w:val="000000"/>
                <w:sz w:val="20"/>
              </w:rPr>
              <w:t>368,93</w:t>
            </w:r>
          </w:p>
        </w:tc>
      </w:tr>
      <w:tr w:rsidR="001B5E0F" w:rsidRPr="001B54D6" w14:paraId="1116F91C" w14:textId="77777777" w:rsidTr="00F26342">
        <w:trPr>
          <w:trHeight w:val="245"/>
        </w:trPr>
        <w:tc>
          <w:tcPr>
            <w:tcW w:w="2552" w:type="dxa"/>
            <w:tcBorders>
              <w:top w:val="single" w:sz="4" w:space="0" w:color="000000"/>
              <w:left w:val="single" w:sz="4" w:space="0" w:color="000000"/>
              <w:bottom w:val="single" w:sz="4" w:space="0" w:color="000000"/>
              <w:right w:val="single" w:sz="4" w:space="0" w:color="000000"/>
            </w:tcBorders>
          </w:tcPr>
          <w:p w14:paraId="5CC5C7AD" w14:textId="77777777" w:rsidR="001B5E0F" w:rsidRPr="001B54D6" w:rsidRDefault="001B5E0F" w:rsidP="001B5E0F">
            <w:pPr>
              <w:rPr>
                <w:rFonts w:ascii="Cambria" w:eastAsia="Cambria" w:hAnsi="Cambria"/>
                <w:color w:val="000000"/>
                <w:sz w:val="20"/>
                <w:szCs w:val="20"/>
              </w:rPr>
            </w:pPr>
            <w:r w:rsidRPr="001B54D6">
              <w:rPr>
                <w:rFonts w:ascii="Cambria" w:hAnsi="Cambria" w:cs="Arial"/>
                <w:color w:val="000000"/>
                <w:sz w:val="20"/>
              </w:rPr>
              <w:t xml:space="preserve">Libia </w:t>
            </w:r>
          </w:p>
        </w:tc>
        <w:tc>
          <w:tcPr>
            <w:tcW w:w="3827" w:type="dxa"/>
            <w:tcBorders>
              <w:top w:val="single" w:sz="4" w:space="0" w:color="000000"/>
              <w:left w:val="single" w:sz="4" w:space="0" w:color="000000"/>
              <w:bottom w:val="single" w:sz="4" w:space="0" w:color="000000"/>
              <w:right w:val="single" w:sz="4" w:space="0" w:color="000000"/>
            </w:tcBorders>
          </w:tcPr>
          <w:p w14:paraId="2A8A276B" w14:textId="77777777" w:rsidR="001B5E0F" w:rsidRPr="001B54D6" w:rsidRDefault="001B5E0F" w:rsidP="001B5E0F">
            <w:pPr>
              <w:ind w:right="22"/>
              <w:jc w:val="center"/>
              <w:rPr>
                <w:rFonts w:ascii="Cambria" w:eastAsia="Cambria" w:hAnsi="Cambria" w:cs="Cambria"/>
                <w:color w:val="000000"/>
                <w:sz w:val="20"/>
              </w:rPr>
            </w:pPr>
            <w:r w:rsidRPr="001B54D6">
              <w:rPr>
                <w:rFonts w:ascii="Cambria" w:hAnsi="Cambria" w:cs="Arial"/>
                <w:color w:val="000000"/>
                <w:sz w:val="20"/>
              </w:rPr>
              <w:t>2.950,03</w:t>
            </w:r>
          </w:p>
        </w:tc>
      </w:tr>
      <w:tr w:rsidR="001B5E0F" w:rsidRPr="001B54D6" w14:paraId="785E8864" w14:textId="77777777" w:rsidTr="00F26342">
        <w:trPr>
          <w:trHeight w:val="245"/>
        </w:trPr>
        <w:tc>
          <w:tcPr>
            <w:tcW w:w="2552" w:type="dxa"/>
            <w:tcBorders>
              <w:top w:val="single" w:sz="4" w:space="0" w:color="000000"/>
              <w:left w:val="single" w:sz="4" w:space="0" w:color="000000"/>
              <w:bottom w:val="single" w:sz="4" w:space="0" w:color="000000"/>
              <w:right w:val="single" w:sz="4" w:space="0" w:color="000000"/>
            </w:tcBorders>
          </w:tcPr>
          <w:p w14:paraId="395F545B" w14:textId="77777777" w:rsidR="001B5E0F" w:rsidRPr="001B54D6" w:rsidRDefault="001B5E0F" w:rsidP="001B5E0F">
            <w:pPr>
              <w:rPr>
                <w:rFonts w:ascii="Cambria" w:eastAsia="MS Mincho" w:hAnsi="Cambria"/>
                <w:color w:val="000000"/>
                <w:sz w:val="20"/>
                <w:szCs w:val="20"/>
              </w:rPr>
            </w:pPr>
            <w:r w:rsidRPr="001B54D6">
              <w:rPr>
                <w:rFonts w:ascii="Cambria" w:hAnsi="Cambria" w:cs="Arial"/>
                <w:color w:val="000000"/>
                <w:sz w:val="20"/>
              </w:rPr>
              <w:t>Mauritania</w:t>
            </w:r>
          </w:p>
        </w:tc>
        <w:tc>
          <w:tcPr>
            <w:tcW w:w="3827" w:type="dxa"/>
            <w:tcBorders>
              <w:top w:val="single" w:sz="4" w:space="0" w:color="000000"/>
              <w:left w:val="single" w:sz="4" w:space="0" w:color="000000"/>
              <w:bottom w:val="single" w:sz="4" w:space="0" w:color="000000"/>
              <w:right w:val="single" w:sz="4" w:space="0" w:color="000000"/>
            </w:tcBorders>
          </w:tcPr>
          <w:p w14:paraId="1933EED8" w14:textId="77777777" w:rsidR="001B5E0F" w:rsidRPr="001B54D6" w:rsidDel="00E556A7" w:rsidRDefault="001B5E0F" w:rsidP="001B5E0F">
            <w:pPr>
              <w:ind w:right="22"/>
              <w:jc w:val="center"/>
              <w:rPr>
                <w:rFonts w:ascii="Cambria" w:hAnsi="Cambria"/>
                <w:color w:val="000000"/>
                <w:sz w:val="20"/>
                <w:szCs w:val="20"/>
              </w:rPr>
            </w:pPr>
            <w:r w:rsidRPr="001B54D6">
              <w:rPr>
                <w:rFonts w:ascii="Cambria" w:hAnsi="Cambria" w:cs="Arial"/>
                <w:color w:val="000000"/>
                <w:sz w:val="20"/>
              </w:rPr>
              <w:t>50</w:t>
            </w:r>
          </w:p>
        </w:tc>
      </w:tr>
      <w:tr w:rsidR="001B5E0F" w:rsidRPr="001B54D6" w14:paraId="027AD48C" w14:textId="77777777" w:rsidTr="00F26342">
        <w:trPr>
          <w:trHeight w:val="242"/>
        </w:trPr>
        <w:tc>
          <w:tcPr>
            <w:tcW w:w="2552" w:type="dxa"/>
            <w:tcBorders>
              <w:top w:val="single" w:sz="4" w:space="0" w:color="000000"/>
              <w:left w:val="single" w:sz="4" w:space="0" w:color="000000"/>
              <w:bottom w:val="single" w:sz="4" w:space="0" w:color="000000"/>
              <w:right w:val="single" w:sz="4" w:space="0" w:color="000000"/>
            </w:tcBorders>
          </w:tcPr>
          <w:p w14:paraId="5DA35FCF" w14:textId="77777777" w:rsidR="001B5E0F" w:rsidRPr="001B54D6" w:rsidRDefault="001B5E0F" w:rsidP="001B5E0F">
            <w:pPr>
              <w:rPr>
                <w:rFonts w:ascii="Cambria" w:eastAsia="Cambria" w:hAnsi="Cambria"/>
                <w:color w:val="000000"/>
                <w:sz w:val="20"/>
                <w:szCs w:val="20"/>
              </w:rPr>
            </w:pPr>
            <w:r w:rsidRPr="001B54D6">
              <w:rPr>
                <w:rFonts w:ascii="Cambria" w:hAnsi="Cambria" w:cs="Arial"/>
                <w:color w:val="000000"/>
                <w:sz w:val="20"/>
              </w:rPr>
              <w:t xml:space="preserve">Marruecos </w:t>
            </w:r>
          </w:p>
        </w:tc>
        <w:tc>
          <w:tcPr>
            <w:tcW w:w="3827" w:type="dxa"/>
            <w:tcBorders>
              <w:top w:val="single" w:sz="4" w:space="0" w:color="000000"/>
              <w:left w:val="single" w:sz="4" w:space="0" w:color="000000"/>
              <w:bottom w:val="single" w:sz="4" w:space="0" w:color="000000"/>
              <w:right w:val="single" w:sz="4" w:space="0" w:color="000000"/>
            </w:tcBorders>
          </w:tcPr>
          <w:p w14:paraId="5F9F6F39" w14:textId="77777777" w:rsidR="001B5E0F" w:rsidRPr="001B54D6" w:rsidRDefault="001B5E0F" w:rsidP="001B5E0F">
            <w:pPr>
              <w:ind w:right="22"/>
              <w:jc w:val="center"/>
              <w:rPr>
                <w:rFonts w:ascii="Cambria" w:eastAsia="Cambria" w:hAnsi="Cambria" w:cs="Cambria"/>
                <w:color w:val="000000"/>
                <w:sz w:val="20"/>
              </w:rPr>
            </w:pPr>
            <w:r w:rsidRPr="001B54D6">
              <w:rPr>
                <w:rFonts w:ascii="Cambria" w:hAnsi="Cambria" w:cs="Arial"/>
                <w:color w:val="000000"/>
                <w:sz w:val="20"/>
              </w:rPr>
              <w:t>4.327,62</w:t>
            </w:r>
          </w:p>
        </w:tc>
      </w:tr>
      <w:tr w:rsidR="001B5E0F" w:rsidRPr="001B54D6" w14:paraId="16B986D0" w14:textId="77777777" w:rsidTr="00F26342">
        <w:trPr>
          <w:trHeight w:val="242"/>
        </w:trPr>
        <w:tc>
          <w:tcPr>
            <w:tcW w:w="2552" w:type="dxa"/>
            <w:tcBorders>
              <w:top w:val="single" w:sz="4" w:space="0" w:color="000000"/>
              <w:left w:val="single" w:sz="4" w:space="0" w:color="000000"/>
              <w:bottom w:val="single" w:sz="4" w:space="0" w:color="000000"/>
              <w:right w:val="single" w:sz="4" w:space="0" w:color="000000"/>
            </w:tcBorders>
          </w:tcPr>
          <w:p w14:paraId="3D38B57C" w14:textId="77777777" w:rsidR="001B5E0F" w:rsidRPr="001B54D6" w:rsidRDefault="001B5E0F" w:rsidP="001B5E0F">
            <w:pPr>
              <w:rPr>
                <w:rFonts w:ascii="Cambria" w:eastAsia="Cambria" w:hAnsi="Cambria"/>
                <w:color w:val="000000"/>
                <w:sz w:val="20"/>
                <w:szCs w:val="20"/>
              </w:rPr>
            </w:pPr>
            <w:r w:rsidRPr="001B54D6">
              <w:rPr>
                <w:rFonts w:ascii="Cambria" w:hAnsi="Cambria" w:cs="Arial"/>
                <w:color w:val="000000"/>
                <w:sz w:val="20"/>
              </w:rPr>
              <w:t>Namibia</w:t>
            </w:r>
          </w:p>
        </w:tc>
        <w:tc>
          <w:tcPr>
            <w:tcW w:w="3827" w:type="dxa"/>
            <w:tcBorders>
              <w:top w:val="single" w:sz="4" w:space="0" w:color="000000"/>
              <w:left w:val="single" w:sz="4" w:space="0" w:color="000000"/>
              <w:bottom w:val="single" w:sz="4" w:space="0" w:color="000000"/>
              <w:right w:val="single" w:sz="4" w:space="0" w:color="000000"/>
            </w:tcBorders>
          </w:tcPr>
          <w:p w14:paraId="4397197C" w14:textId="77777777" w:rsidR="001B5E0F" w:rsidRPr="001B54D6" w:rsidRDefault="001B5E0F" w:rsidP="001B5E0F">
            <w:pPr>
              <w:ind w:right="22"/>
              <w:jc w:val="center"/>
              <w:rPr>
                <w:rFonts w:ascii="Cambria" w:hAnsi="Cambria"/>
                <w:color w:val="000000"/>
                <w:sz w:val="20"/>
                <w:szCs w:val="20"/>
              </w:rPr>
            </w:pPr>
            <w:r w:rsidRPr="001B54D6">
              <w:rPr>
                <w:rFonts w:ascii="Cambria" w:hAnsi="Cambria" w:cs="Arial"/>
                <w:color w:val="000000"/>
                <w:sz w:val="20"/>
              </w:rPr>
              <w:t>50</w:t>
            </w:r>
          </w:p>
        </w:tc>
      </w:tr>
      <w:tr w:rsidR="001B5E0F" w:rsidRPr="001B54D6" w14:paraId="0F8F5EF2" w14:textId="77777777" w:rsidTr="00F26342">
        <w:trPr>
          <w:trHeight w:val="242"/>
        </w:trPr>
        <w:tc>
          <w:tcPr>
            <w:tcW w:w="2552" w:type="dxa"/>
            <w:tcBorders>
              <w:top w:val="single" w:sz="4" w:space="0" w:color="000000"/>
              <w:left w:val="single" w:sz="4" w:space="0" w:color="000000"/>
              <w:bottom w:val="single" w:sz="4" w:space="0" w:color="000000"/>
              <w:right w:val="single" w:sz="4" w:space="0" w:color="000000"/>
            </w:tcBorders>
          </w:tcPr>
          <w:p w14:paraId="66758817" w14:textId="77777777" w:rsidR="001B5E0F" w:rsidRPr="001B54D6" w:rsidRDefault="001B5E0F" w:rsidP="001B5E0F">
            <w:pPr>
              <w:rPr>
                <w:rFonts w:ascii="Cambria" w:eastAsia="Cambria" w:hAnsi="Cambria"/>
                <w:color w:val="000000"/>
                <w:sz w:val="20"/>
                <w:szCs w:val="20"/>
              </w:rPr>
            </w:pPr>
            <w:r w:rsidRPr="001B54D6">
              <w:rPr>
                <w:rFonts w:ascii="Cambria" w:hAnsi="Cambria" w:cs="Arial"/>
                <w:color w:val="000000"/>
                <w:sz w:val="20"/>
              </w:rPr>
              <w:t xml:space="preserve">Noruega </w:t>
            </w:r>
          </w:p>
        </w:tc>
        <w:tc>
          <w:tcPr>
            <w:tcW w:w="3827" w:type="dxa"/>
            <w:tcBorders>
              <w:top w:val="single" w:sz="4" w:space="0" w:color="000000"/>
              <w:left w:val="single" w:sz="4" w:space="0" w:color="000000"/>
              <w:bottom w:val="single" w:sz="4" w:space="0" w:color="000000"/>
              <w:right w:val="single" w:sz="4" w:space="0" w:color="000000"/>
            </w:tcBorders>
          </w:tcPr>
          <w:p w14:paraId="45F2D2D7" w14:textId="77777777" w:rsidR="001B5E0F" w:rsidRPr="001B54D6" w:rsidRDefault="001B5E0F" w:rsidP="001B5E0F">
            <w:pPr>
              <w:ind w:right="15"/>
              <w:jc w:val="center"/>
              <w:rPr>
                <w:rFonts w:ascii="Cambria" w:eastAsia="Cambria" w:hAnsi="Cambria" w:cs="Cambria"/>
                <w:color w:val="000000"/>
                <w:sz w:val="20"/>
              </w:rPr>
            </w:pPr>
            <w:r w:rsidRPr="001B54D6">
              <w:rPr>
                <w:rFonts w:ascii="Cambria" w:hAnsi="Cambria" w:cs="Arial"/>
                <w:color w:val="000000"/>
                <w:sz w:val="20"/>
              </w:rPr>
              <w:t>461,38</w:t>
            </w:r>
          </w:p>
        </w:tc>
      </w:tr>
      <w:tr w:rsidR="001B5E0F" w:rsidRPr="001B54D6" w14:paraId="48319F70" w14:textId="77777777" w:rsidTr="00F26342">
        <w:trPr>
          <w:trHeight w:val="242"/>
        </w:trPr>
        <w:tc>
          <w:tcPr>
            <w:tcW w:w="2552" w:type="dxa"/>
            <w:tcBorders>
              <w:top w:val="single" w:sz="4" w:space="0" w:color="000000"/>
              <w:left w:val="single" w:sz="4" w:space="0" w:color="000000"/>
              <w:bottom w:val="single" w:sz="4" w:space="0" w:color="000000"/>
              <w:right w:val="single" w:sz="4" w:space="0" w:color="000000"/>
            </w:tcBorders>
          </w:tcPr>
          <w:p w14:paraId="0A3A1F6B" w14:textId="77777777" w:rsidR="001B5E0F" w:rsidRPr="001B54D6" w:rsidRDefault="001B5E0F" w:rsidP="001B5E0F">
            <w:pPr>
              <w:rPr>
                <w:rFonts w:ascii="Cambria" w:eastAsia="MS Mincho" w:hAnsi="Cambria"/>
                <w:color w:val="000000"/>
                <w:sz w:val="20"/>
                <w:szCs w:val="20"/>
              </w:rPr>
            </w:pPr>
            <w:r w:rsidRPr="001B54D6">
              <w:rPr>
                <w:rFonts w:ascii="Cambria" w:hAnsi="Cambria" w:cs="Arial"/>
                <w:color w:val="000000"/>
                <w:sz w:val="20"/>
              </w:rPr>
              <w:t>Panamá</w:t>
            </w:r>
          </w:p>
        </w:tc>
        <w:tc>
          <w:tcPr>
            <w:tcW w:w="3827" w:type="dxa"/>
            <w:tcBorders>
              <w:top w:val="single" w:sz="4" w:space="0" w:color="000000"/>
              <w:left w:val="single" w:sz="4" w:space="0" w:color="000000"/>
              <w:bottom w:val="single" w:sz="4" w:space="0" w:color="000000"/>
              <w:right w:val="single" w:sz="4" w:space="0" w:color="000000"/>
            </w:tcBorders>
          </w:tcPr>
          <w:p w14:paraId="72D3F381" w14:textId="77777777" w:rsidR="001B5E0F" w:rsidRPr="001B54D6" w:rsidDel="00E556A7" w:rsidRDefault="001B5E0F" w:rsidP="001B5E0F">
            <w:pPr>
              <w:ind w:right="15"/>
              <w:jc w:val="center"/>
              <w:rPr>
                <w:rFonts w:ascii="Cambria" w:hAnsi="Cambria"/>
                <w:color w:val="000000"/>
                <w:sz w:val="20"/>
                <w:szCs w:val="20"/>
              </w:rPr>
            </w:pPr>
            <w:r w:rsidRPr="001B54D6">
              <w:rPr>
                <w:rFonts w:ascii="Cambria" w:hAnsi="Cambria" w:cs="Arial"/>
                <w:color w:val="000000"/>
                <w:sz w:val="20"/>
              </w:rPr>
              <w:t>50</w:t>
            </w:r>
          </w:p>
        </w:tc>
      </w:tr>
      <w:tr w:rsidR="001B5E0F" w:rsidRPr="001B54D6" w14:paraId="037FA910" w14:textId="77777777" w:rsidTr="00F26342">
        <w:trPr>
          <w:trHeight w:val="242"/>
        </w:trPr>
        <w:tc>
          <w:tcPr>
            <w:tcW w:w="2552" w:type="dxa"/>
            <w:tcBorders>
              <w:top w:val="single" w:sz="4" w:space="0" w:color="000000"/>
              <w:left w:val="single" w:sz="4" w:space="0" w:color="000000"/>
              <w:bottom w:val="single" w:sz="4" w:space="0" w:color="000000"/>
              <w:right w:val="single" w:sz="4" w:space="0" w:color="000000"/>
            </w:tcBorders>
          </w:tcPr>
          <w:p w14:paraId="32BE6407" w14:textId="77777777" w:rsidR="001B5E0F" w:rsidRPr="001B54D6" w:rsidRDefault="001B5E0F" w:rsidP="001B5E0F">
            <w:pPr>
              <w:rPr>
                <w:rFonts w:ascii="Cambria" w:eastAsia="MS Mincho" w:hAnsi="Cambria"/>
                <w:color w:val="000000"/>
                <w:sz w:val="20"/>
                <w:szCs w:val="20"/>
              </w:rPr>
            </w:pPr>
            <w:r w:rsidRPr="001B54D6">
              <w:rPr>
                <w:rFonts w:ascii="Cambria" w:hAnsi="Cambria" w:cs="Arial"/>
                <w:color w:val="000000"/>
                <w:sz w:val="20"/>
              </w:rPr>
              <w:t>Senegal</w:t>
            </w:r>
          </w:p>
        </w:tc>
        <w:tc>
          <w:tcPr>
            <w:tcW w:w="3827" w:type="dxa"/>
            <w:tcBorders>
              <w:top w:val="single" w:sz="4" w:space="0" w:color="000000"/>
              <w:left w:val="single" w:sz="4" w:space="0" w:color="000000"/>
              <w:bottom w:val="single" w:sz="4" w:space="0" w:color="000000"/>
              <w:right w:val="single" w:sz="4" w:space="0" w:color="000000"/>
            </w:tcBorders>
          </w:tcPr>
          <w:p w14:paraId="4D10404D" w14:textId="77777777" w:rsidR="001B5E0F" w:rsidRPr="001B54D6" w:rsidDel="00E556A7" w:rsidRDefault="001B5E0F" w:rsidP="001B5E0F">
            <w:pPr>
              <w:ind w:right="15"/>
              <w:jc w:val="center"/>
              <w:rPr>
                <w:rFonts w:ascii="Cambria" w:hAnsi="Cambria"/>
                <w:color w:val="000000"/>
                <w:sz w:val="20"/>
                <w:szCs w:val="20"/>
              </w:rPr>
            </w:pPr>
            <w:r w:rsidRPr="001B54D6">
              <w:rPr>
                <w:rFonts w:ascii="Cambria" w:hAnsi="Cambria" w:cs="Arial"/>
                <w:color w:val="000000"/>
                <w:sz w:val="20"/>
              </w:rPr>
              <w:t>50</w:t>
            </w:r>
          </w:p>
        </w:tc>
      </w:tr>
      <w:tr w:rsidR="001B5E0F" w:rsidRPr="001B54D6" w14:paraId="4AF3DCDB" w14:textId="77777777" w:rsidTr="00F26342">
        <w:trPr>
          <w:trHeight w:val="245"/>
        </w:trPr>
        <w:tc>
          <w:tcPr>
            <w:tcW w:w="2552" w:type="dxa"/>
            <w:tcBorders>
              <w:top w:val="single" w:sz="4" w:space="0" w:color="000000"/>
              <w:left w:val="single" w:sz="4" w:space="0" w:color="000000"/>
              <w:bottom w:val="single" w:sz="4" w:space="0" w:color="000000"/>
              <w:right w:val="single" w:sz="4" w:space="0" w:color="000000"/>
            </w:tcBorders>
          </w:tcPr>
          <w:p w14:paraId="53856B2E" w14:textId="77777777" w:rsidR="001B5E0F" w:rsidRPr="001B54D6" w:rsidRDefault="001B5E0F" w:rsidP="001B5E0F">
            <w:pPr>
              <w:rPr>
                <w:rFonts w:ascii="Cambria" w:eastAsia="Cambria" w:hAnsi="Cambria"/>
                <w:color w:val="000000"/>
                <w:sz w:val="20"/>
                <w:szCs w:val="20"/>
              </w:rPr>
            </w:pPr>
            <w:r w:rsidRPr="001B54D6">
              <w:rPr>
                <w:rFonts w:ascii="Cambria" w:hAnsi="Cambria" w:cs="Arial"/>
                <w:color w:val="000000"/>
                <w:sz w:val="20"/>
              </w:rPr>
              <w:t xml:space="preserve">Siria </w:t>
            </w:r>
          </w:p>
        </w:tc>
        <w:tc>
          <w:tcPr>
            <w:tcW w:w="3827" w:type="dxa"/>
            <w:tcBorders>
              <w:top w:val="single" w:sz="4" w:space="0" w:color="000000"/>
              <w:left w:val="single" w:sz="4" w:space="0" w:color="000000"/>
              <w:bottom w:val="single" w:sz="4" w:space="0" w:color="000000"/>
              <w:right w:val="single" w:sz="4" w:space="0" w:color="000000"/>
            </w:tcBorders>
          </w:tcPr>
          <w:p w14:paraId="406DAF88" w14:textId="77777777" w:rsidR="001B5E0F" w:rsidRPr="001B54D6" w:rsidRDefault="001B5E0F" w:rsidP="001B5E0F">
            <w:pPr>
              <w:ind w:right="15"/>
              <w:jc w:val="center"/>
              <w:rPr>
                <w:rFonts w:ascii="Cambria" w:eastAsia="Cambria" w:hAnsi="Cambria" w:cs="Cambria"/>
                <w:color w:val="000000"/>
                <w:sz w:val="20"/>
              </w:rPr>
            </w:pPr>
            <w:r w:rsidRPr="001B54D6">
              <w:rPr>
                <w:rFonts w:ascii="Cambria" w:hAnsi="Cambria" w:cs="Arial"/>
                <w:color w:val="000000"/>
                <w:sz w:val="20"/>
              </w:rPr>
              <w:t>230</w:t>
            </w:r>
          </w:p>
        </w:tc>
      </w:tr>
      <w:tr w:rsidR="001B5E0F" w:rsidRPr="001B54D6" w14:paraId="3B1F925F" w14:textId="77777777" w:rsidTr="00F26342">
        <w:trPr>
          <w:trHeight w:val="242"/>
        </w:trPr>
        <w:tc>
          <w:tcPr>
            <w:tcW w:w="2552" w:type="dxa"/>
            <w:tcBorders>
              <w:top w:val="single" w:sz="4" w:space="0" w:color="000000"/>
              <w:left w:val="single" w:sz="4" w:space="0" w:color="000000"/>
              <w:bottom w:val="single" w:sz="4" w:space="0" w:color="000000"/>
              <w:right w:val="single" w:sz="4" w:space="0" w:color="000000"/>
            </w:tcBorders>
          </w:tcPr>
          <w:p w14:paraId="086C9F58" w14:textId="77777777" w:rsidR="001B5E0F" w:rsidRPr="001B54D6" w:rsidRDefault="001B5E0F" w:rsidP="001B5E0F">
            <w:pPr>
              <w:rPr>
                <w:rFonts w:ascii="Cambria" w:eastAsia="Cambria" w:hAnsi="Cambria"/>
                <w:color w:val="000000"/>
                <w:sz w:val="20"/>
                <w:szCs w:val="20"/>
              </w:rPr>
            </w:pPr>
            <w:r w:rsidRPr="001B54D6">
              <w:rPr>
                <w:rFonts w:ascii="Cambria" w:hAnsi="Cambria" w:cs="Arial"/>
                <w:color w:val="000000"/>
                <w:sz w:val="20"/>
              </w:rPr>
              <w:t xml:space="preserve">Túnez </w:t>
            </w:r>
          </w:p>
        </w:tc>
        <w:tc>
          <w:tcPr>
            <w:tcW w:w="3827" w:type="dxa"/>
            <w:tcBorders>
              <w:top w:val="single" w:sz="4" w:space="0" w:color="000000"/>
              <w:left w:val="single" w:sz="4" w:space="0" w:color="000000"/>
              <w:bottom w:val="single" w:sz="4" w:space="0" w:color="000000"/>
              <w:right w:val="single" w:sz="4" w:space="0" w:color="000000"/>
            </w:tcBorders>
          </w:tcPr>
          <w:p w14:paraId="4A29A805" w14:textId="77777777" w:rsidR="001B5E0F" w:rsidRPr="001B54D6" w:rsidRDefault="001B5E0F" w:rsidP="001B5E0F">
            <w:pPr>
              <w:ind w:right="22"/>
              <w:jc w:val="center"/>
              <w:rPr>
                <w:rFonts w:ascii="Cambria" w:eastAsia="Cambria" w:hAnsi="Cambria" w:cs="Cambria"/>
                <w:color w:val="000000"/>
                <w:sz w:val="20"/>
              </w:rPr>
            </w:pPr>
            <w:r w:rsidRPr="001B54D6">
              <w:rPr>
                <w:rFonts w:ascii="Cambria" w:hAnsi="Cambria" w:cs="Arial"/>
                <w:color w:val="000000"/>
                <w:sz w:val="20"/>
              </w:rPr>
              <w:t>3.479,15</w:t>
            </w:r>
          </w:p>
        </w:tc>
      </w:tr>
      <w:tr w:rsidR="001B5E0F" w:rsidRPr="001B54D6" w14:paraId="30BEBA85" w14:textId="77777777" w:rsidTr="00F26342">
        <w:trPr>
          <w:trHeight w:val="245"/>
        </w:trPr>
        <w:tc>
          <w:tcPr>
            <w:tcW w:w="2552" w:type="dxa"/>
            <w:tcBorders>
              <w:top w:val="single" w:sz="4" w:space="0" w:color="000000"/>
              <w:left w:val="single" w:sz="4" w:space="0" w:color="000000"/>
              <w:bottom w:val="single" w:sz="4" w:space="0" w:color="000000"/>
              <w:right w:val="single" w:sz="4" w:space="0" w:color="000000"/>
            </w:tcBorders>
          </w:tcPr>
          <w:p w14:paraId="453F1616" w14:textId="77777777" w:rsidR="001B5E0F" w:rsidRPr="001B54D6" w:rsidRDefault="001B5E0F" w:rsidP="001B5E0F">
            <w:pPr>
              <w:rPr>
                <w:rFonts w:ascii="Cambria" w:eastAsia="Cambria" w:hAnsi="Cambria"/>
                <w:color w:val="000000"/>
                <w:sz w:val="20"/>
                <w:szCs w:val="20"/>
              </w:rPr>
            </w:pPr>
            <w:r w:rsidRPr="001B54D6">
              <w:rPr>
                <w:rFonts w:ascii="Cambria" w:hAnsi="Cambria" w:cs="Arial"/>
                <w:color w:val="000000"/>
                <w:sz w:val="20"/>
              </w:rPr>
              <w:t xml:space="preserve">Türkiye </w:t>
            </w:r>
          </w:p>
        </w:tc>
        <w:tc>
          <w:tcPr>
            <w:tcW w:w="3827" w:type="dxa"/>
            <w:tcBorders>
              <w:top w:val="single" w:sz="4" w:space="0" w:color="000000"/>
              <w:left w:val="single" w:sz="4" w:space="0" w:color="000000"/>
              <w:bottom w:val="single" w:sz="4" w:space="0" w:color="000000"/>
              <w:right w:val="single" w:sz="4" w:space="0" w:color="000000"/>
            </w:tcBorders>
          </w:tcPr>
          <w:p w14:paraId="203F2016" w14:textId="77777777" w:rsidR="001B5E0F" w:rsidRPr="001B54D6" w:rsidRDefault="001B5E0F" w:rsidP="001B5E0F">
            <w:pPr>
              <w:ind w:right="22"/>
              <w:jc w:val="center"/>
              <w:rPr>
                <w:rFonts w:ascii="Cambria" w:eastAsia="Cambria" w:hAnsi="Cambria" w:cs="Cambria"/>
                <w:color w:val="000000"/>
                <w:sz w:val="20"/>
              </w:rPr>
            </w:pPr>
            <w:r w:rsidRPr="001B54D6">
              <w:rPr>
                <w:rFonts w:ascii="Cambria" w:hAnsi="Cambria" w:cs="Arial"/>
                <w:color w:val="000000"/>
                <w:sz w:val="20"/>
              </w:rPr>
              <w:t>3.058,60</w:t>
            </w:r>
          </w:p>
        </w:tc>
      </w:tr>
      <w:tr w:rsidR="001B5E0F" w:rsidRPr="001B54D6" w14:paraId="6D013224" w14:textId="77777777" w:rsidTr="00F26342">
        <w:trPr>
          <w:trHeight w:val="245"/>
        </w:trPr>
        <w:tc>
          <w:tcPr>
            <w:tcW w:w="2552" w:type="dxa"/>
            <w:tcBorders>
              <w:top w:val="single" w:sz="4" w:space="0" w:color="000000"/>
              <w:left w:val="single" w:sz="4" w:space="0" w:color="000000"/>
              <w:bottom w:val="single" w:sz="4" w:space="0" w:color="000000"/>
              <w:right w:val="single" w:sz="4" w:space="0" w:color="000000"/>
            </w:tcBorders>
          </w:tcPr>
          <w:p w14:paraId="20064195" w14:textId="77777777" w:rsidR="001B5E0F" w:rsidRPr="001B54D6" w:rsidRDefault="001B5E0F" w:rsidP="001B5E0F">
            <w:pPr>
              <w:rPr>
                <w:rFonts w:ascii="Cambria" w:eastAsia="Cambria" w:hAnsi="Cambria" w:cs="Cambria"/>
                <w:color w:val="000000"/>
                <w:sz w:val="20"/>
              </w:rPr>
            </w:pPr>
            <w:r w:rsidRPr="001B54D6">
              <w:rPr>
                <w:rFonts w:ascii="Cambria" w:hAnsi="Cambria" w:cs="Arial"/>
                <w:color w:val="000000"/>
                <w:sz w:val="20"/>
              </w:rPr>
              <w:t>Reino Unido</w:t>
            </w:r>
          </w:p>
        </w:tc>
        <w:tc>
          <w:tcPr>
            <w:tcW w:w="3827" w:type="dxa"/>
            <w:tcBorders>
              <w:top w:val="single" w:sz="4" w:space="0" w:color="000000"/>
              <w:left w:val="single" w:sz="4" w:space="0" w:color="000000"/>
              <w:bottom w:val="single" w:sz="4" w:space="0" w:color="000000"/>
              <w:right w:val="single" w:sz="4" w:space="0" w:color="000000"/>
            </w:tcBorders>
          </w:tcPr>
          <w:p w14:paraId="2B0EACA0" w14:textId="77777777" w:rsidR="001B5E0F" w:rsidRPr="001B54D6" w:rsidRDefault="001B5E0F" w:rsidP="001B5E0F">
            <w:pPr>
              <w:ind w:right="22"/>
              <w:jc w:val="center"/>
              <w:rPr>
                <w:rFonts w:ascii="Cambria" w:eastAsia="Cambria" w:hAnsi="Cambria" w:cs="Cambria"/>
                <w:color w:val="000000"/>
                <w:sz w:val="20"/>
              </w:rPr>
            </w:pPr>
            <w:r w:rsidRPr="001B54D6">
              <w:rPr>
                <w:rFonts w:ascii="Cambria" w:hAnsi="Cambria" w:cs="Arial"/>
                <w:color w:val="000000"/>
                <w:sz w:val="20"/>
              </w:rPr>
              <w:t>230,56</w:t>
            </w:r>
          </w:p>
        </w:tc>
      </w:tr>
      <w:tr w:rsidR="001B5E0F" w:rsidRPr="001B54D6" w14:paraId="599D12B9" w14:textId="77777777" w:rsidTr="00F26342">
        <w:trPr>
          <w:trHeight w:val="240"/>
        </w:trPr>
        <w:tc>
          <w:tcPr>
            <w:tcW w:w="2552" w:type="dxa"/>
            <w:tcBorders>
              <w:top w:val="single" w:sz="4" w:space="0" w:color="000000"/>
              <w:left w:val="single" w:sz="4" w:space="0" w:color="000000"/>
              <w:bottom w:val="single" w:sz="4" w:space="0" w:color="000000"/>
              <w:right w:val="single" w:sz="4" w:space="0" w:color="000000"/>
            </w:tcBorders>
          </w:tcPr>
          <w:p w14:paraId="61ED7BDF" w14:textId="77777777" w:rsidR="001B5E0F" w:rsidRPr="001B54D6" w:rsidRDefault="001B5E0F" w:rsidP="001B5E0F">
            <w:pPr>
              <w:rPr>
                <w:rFonts w:ascii="Cambria" w:eastAsia="Cambria" w:hAnsi="Cambria"/>
                <w:color w:val="000000"/>
                <w:sz w:val="20"/>
                <w:szCs w:val="20"/>
              </w:rPr>
            </w:pPr>
            <w:r w:rsidRPr="001B54D6">
              <w:rPr>
                <w:rFonts w:ascii="Cambria" w:hAnsi="Cambria" w:cs="Arial"/>
                <w:color w:val="000000"/>
                <w:sz w:val="20"/>
              </w:rPr>
              <w:t xml:space="preserve">Taipei Chino </w:t>
            </w:r>
          </w:p>
        </w:tc>
        <w:tc>
          <w:tcPr>
            <w:tcW w:w="3827" w:type="dxa"/>
            <w:tcBorders>
              <w:top w:val="single" w:sz="4" w:space="0" w:color="000000"/>
              <w:left w:val="single" w:sz="4" w:space="0" w:color="000000"/>
              <w:bottom w:val="single" w:sz="4" w:space="0" w:color="000000"/>
              <w:right w:val="single" w:sz="4" w:space="0" w:color="000000"/>
            </w:tcBorders>
          </w:tcPr>
          <w:p w14:paraId="6EB61052" w14:textId="77777777" w:rsidR="001B5E0F" w:rsidRPr="001B54D6" w:rsidRDefault="001B5E0F" w:rsidP="001B5E0F">
            <w:pPr>
              <w:ind w:right="15"/>
              <w:jc w:val="center"/>
              <w:rPr>
                <w:rFonts w:ascii="Cambria" w:eastAsia="Cambria" w:hAnsi="Cambria" w:cs="Cambria"/>
                <w:color w:val="000000"/>
                <w:sz w:val="20"/>
              </w:rPr>
            </w:pPr>
            <w:r w:rsidRPr="001B54D6">
              <w:rPr>
                <w:rFonts w:ascii="Cambria" w:hAnsi="Cambria" w:cs="Arial"/>
                <w:color w:val="000000"/>
                <w:sz w:val="20"/>
              </w:rPr>
              <w:t>101</w:t>
            </w:r>
          </w:p>
        </w:tc>
      </w:tr>
      <w:tr w:rsidR="001B5E0F" w:rsidRPr="001B54D6" w14:paraId="43899DD3" w14:textId="77777777" w:rsidTr="00F26342">
        <w:trPr>
          <w:trHeight w:val="245"/>
        </w:trPr>
        <w:tc>
          <w:tcPr>
            <w:tcW w:w="2552" w:type="dxa"/>
            <w:tcBorders>
              <w:top w:val="single" w:sz="4" w:space="0" w:color="000000"/>
              <w:left w:val="single" w:sz="4" w:space="0" w:color="000000"/>
              <w:bottom w:val="single" w:sz="4" w:space="0" w:color="000000"/>
              <w:right w:val="single" w:sz="4" w:space="0" w:color="000000"/>
            </w:tcBorders>
          </w:tcPr>
          <w:p w14:paraId="79E423A3" w14:textId="77777777" w:rsidR="001B5E0F" w:rsidRPr="001B54D6" w:rsidRDefault="001B5E0F" w:rsidP="001B5E0F">
            <w:pPr>
              <w:ind w:right="4"/>
              <w:jc w:val="center"/>
              <w:rPr>
                <w:rFonts w:ascii="Cambria" w:eastAsia="Cambria" w:hAnsi="Cambria"/>
                <w:color w:val="000000"/>
                <w:sz w:val="20"/>
                <w:szCs w:val="20"/>
              </w:rPr>
            </w:pPr>
            <w:r w:rsidRPr="001B54D6">
              <w:rPr>
                <w:rFonts w:ascii="Cambria" w:hAnsi="Cambria" w:cs="Arial"/>
                <w:color w:val="000000"/>
                <w:sz w:val="20"/>
              </w:rPr>
              <w:t xml:space="preserve">Subtotal </w:t>
            </w:r>
          </w:p>
        </w:tc>
        <w:tc>
          <w:tcPr>
            <w:tcW w:w="3827" w:type="dxa"/>
            <w:tcBorders>
              <w:top w:val="single" w:sz="4" w:space="0" w:color="000000"/>
              <w:left w:val="single" w:sz="4" w:space="0" w:color="000000"/>
              <w:bottom w:val="single" w:sz="4" w:space="0" w:color="000000"/>
              <w:right w:val="single" w:sz="4" w:space="0" w:color="000000"/>
            </w:tcBorders>
          </w:tcPr>
          <w:p w14:paraId="40381BA7" w14:textId="77777777" w:rsidR="001B5E0F" w:rsidRPr="001B54D6" w:rsidRDefault="001B5E0F" w:rsidP="001B5E0F">
            <w:pPr>
              <w:ind w:right="17"/>
              <w:jc w:val="center"/>
              <w:rPr>
                <w:rFonts w:ascii="Cambria" w:eastAsia="Cambria" w:hAnsi="Cambria" w:cs="Cambria"/>
                <w:color w:val="000000"/>
                <w:sz w:val="20"/>
              </w:rPr>
            </w:pPr>
            <w:r w:rsidRPr="001B54D6">
              <w:rPr>
                <w:rFonts w:ascii="Cambria" w:hAnsi="Cambria" w:cs="Arial"/>
                <w:color w:val="000000"/>
                <w:sz w:val="20"/>
              </w:rPr>
              <w:t>47.861,78</w:t>
            </w:r>
          </w:p>
        </w:tc>
      </w:tr>
      <w:tr w:rsidR="001B5E0F" w:rsidRPr="001B54D6" w14:paraId="6EC74949" w14:textId="77777777" w:rsidTr="00F26342">
        <w:trPr>
          <w:trHeight w:val="242"/>
        </w:trPr>
        <w:tc>
          <w:tcPr>
            <w:tcW w:w="2552" w:type="dxa"/>
            <w:tcBorders>
              <w:top w:val="single" w:sz="4" w:space="0" w:color="000000"/>
              <w:left w:val="single" w:sz="4" w:space="0" w:color="000000"/>
              <w:bottom w:val="single" w:sz="4" w:space="0" w:color="000000"/>
              <w:right w:val="single" w:sz="4" w:space="0" w:color="000000"/>
            </w:tcBorders>
          </w:tcPr>
          <w:p w14:paraId="11787E6C" w14:textId="77777777" w:rsidR="001B5E0F" w:rsidRPr="001B54D6" w:rsidRDefault="001B5E0F" w:rsidP="001B5E0F">
            <w:pPr>
              <w:ind w:left="41"/>
              <w:rPr>
                <w:rFonts w:ascii="Cambria" w:eastAsia="MS Mincho" w:hAnsi="Cambria"/>
                <w:color w:val="000000"/>
                <w:sz w:val="20"/>
                <w:szCs w:val="20"/>
              </w:rPr>
            </w:pPr>
            <w:r w:rsidRPr="001B54D6">
              <w:rPr>
                <w:rFonts w:ascii="Cambria" w:hAnsi="Cambria" w:cs="Arial"/>
                <w:color w:val="000000"/>
                <w:sz w:val="20"/>
              </w:rPr>
              <w:t>Investigación</w:t>
            </w:r>
          </w:p>
        </w:tc>
        <w:tc>
          <w:tcPr>
            <w:tcW w:w="3827" w:type="dxa"/>
            <w:tcBorders>
              <w:top w:val="single" w:sz="4" w:space="0" w:color="000000"/>
              <w:left w:val="single" w:sz="4" w:space="0" w:color="000000"/>
              <w:bottom w:val="single" w:sz="4" w:space="0" w:color="000000"/>
              <w:right w:val="single" w:sz="4" w:space="0" w:color="000000"/>
            </w:tcBorders>
            <w:vAlign w:val="center"/>
          </w:tcPr>
          <w:p w14:paraId="5696B5BF" w14:textId="77777777" w:rsidR="001B5E0F" w:rsidRPr="001B54D6" w:rsidDel="00E556A7" w:rsidRDefault="001B5E0F" w:rsidP="001B5E0F">
            <w:pPr>
              <w:ind w:right="15"/>
              <w:jc w:val="center"/>
              <w:rPr>
                <w:rFonts w:ascii="Cambria" w:hAnsi="Cambria"/>
                <w:color w:val="000000"/>
                <w:sz w:val="20"/>
                <w:szCs w:val="20"/>
              </w:rPr>
            </w:pPr>
            <w:r w:rsidRPr="001B54D6">
              <w:rPr>
                <w:rFonts w:ascii="Cambria" w:hAnsi="Cambria" w:cs="Arial"/>
                <w:color w:val="000000"/>
                <w:sz w:val="20"/>
              </w:rPr>
              <w:t>20</w:t>
            </w:r>
          </w:p>
        </w:tc>
      </w:tr>
      <w:tr w:rsidR="001B5E0F" w:rsidRPr="001B54D6" w14:paraId="724A876F" w14:textId="77777777" w:rsidTr="00F26342">
        <w:trPr>
          <w:trHeight w:val="242"/>
        </w:trPr>
        <w:tc>
          <w:tcPr>
            <w:tcW w:w="2552" w:type="dxa"/>
            <w:tcBorders>
              <w:top w:val="single" w:sz="4" w:space="0" w:color="000000"/>
              <w:left w:val="single" w:sz="4" w:space="0" w:color="000000"/>
              <w:bottom w:val="single" w:sz="4" w:space="0" w:color="000000"/>
              <w:right w:val="single" w:sz="4" w:space="0" w:color="000000"/>
            </w:tcBorders>
          </w:tcPr>
          <w:p w14:paraId="6E535ABF" w14:textId="77777777" w:rsidR="001B5E0F" w:rsidRPr="001B54D6" w:rsidRDefault="001B5E0F" w:rsidP="001B5E0F">
            <w:pPr>
              <w:ind w:left="41"/>
              <w:rPr>
                <w:rFonts w:ascii="Cambria" w:eastAsia="Cambria" w:hAnsi="Cambria"/>
                <w:color w:val="000000"/>
                <w:sz w:val="20"/>
                <w:szCs w:val="20"/>
              </w:rPr>
            </w:pPr>
            <w:r w:rsidRPr="001B54D6">
              <w:rPr>
                <w:rFonts w:ascii="Cambria" w:hAnsi="Cambria" w:cs="Arial"/>
                <w:color w:val="000000"/>
                <w:sz w:val="20"/>
              </w:rPr>
              <w:t xml:space="preserve">Reservas no asignadas </w:t>
            </w:r>
          </w:p>
        </w:tc>
        <w:tc>
          <w:tcPr>
            <w:tcW w:w="3827" w:type="dxa"/>
            <w:tcBorders>
              <w:top w:val="single" w:sz="4" w:space="0" w:color="000000"/>
              <w:left w:val="single" w:sz="4" w:space="0" w:color="000000"/>
              <w:bottom w:val="single" w:sz="4" w:space="0" w:color="000000"/>
              <w:right w:val="single" w:sz="4" w:space="0" w:color="000000"/>
            </w:tcBorders>
            <w:vAlign w:val="center"/>
          </w:tcPr>
          <w:p w14:paraId="0ECD3A84" w14:textId="77777777" w:rsidR="001B5E0F" w:rsidRPr="001B54D6" w:rsidRDefault="001B5E0F" w:rsidP="001B5E0F">
            <w:pPr>
              <w:ind w:right="15"/>
              <w:jc w:val="center"/>
              <w:rPr>
                <w:rFonts w:ascii="Cambria" w:eastAsia="Cambria" w:hAnsi="Cambria" w:cs="Cambria"/>
                <w:color w:val="000000"/>
                <w:sz w:val="20"/>
              </w:rPr>
            </w:pPr>
            <w:r w:rsidRPr="001B54D6">
              <w:rPr>
                <w:rFonts w:ascii="Cambria" w:hAnsi="Cambria" w:cs="Arial"/>
                <w:color w:val="000000"/>
                <w:sz w:val="20"/>
              </w:rPr>
              <w:t>521,22</w:t>
            </w:r>
          </w:p>
        </w:tc>
      </w:tr>
      <w:tr w:rsidR="001B5E0F" w:rsidRPr="001B54D6" w14:paraId="01F69E46" w14:textId="77777777" w:rsidTr="00F26342">
        <w:trPr>
          <w:trHeight w:val="245"/>
        </w:trPr>
        <w:tc>
          <w:tcPr>
            <w:tcW w:w="2552" w:type="dxa"/>
            <w:tcBorders>
              <w:top w:val="single" w:sz="4" w:space="0" w:color="000000"/>
              <w:left w:val="single" w:sz="4" w:space="0" w:color="000000"/>
              <w:bottom w:val="single" w:sz="4" w:space="0" w:color="000000"/>
              <w:right w:val="single" w:sz="4" w:space="0" w:color="000000"/>
            </w:tcBorders>
          </w:tcPr>
          <w:p w14:paraId="303A90FB" w14:textId="77777777" w:rsidR="001B5E0F" w:rsidRPr="001B54D6" w:rsidRDefault="001B5E0F" w:rsidP="001B5E0F">
            <w:pPr>
              <w:ind w:right="16"/>
              <w:jc w:val="center"/>
              <w:rPr>
                <w:rFonts w:ascii="Cambria" w:eastAsia="Cambria" w:hAnsi="Cambria"/>
                <w:b/>
                <w:bCs/>
                <w:color w:val="000000"/>
                <w:sz w:val="20"/>
                <w:szCs w:val="20"/>
              </w:rPr>
            </w:pPr>
            <w:r w:rsidRPr="001B54D6">
              <w:rPr>
                <w:rFonts w:ascii="Cambria" w:hAnsi="Cambria" w:cs="Arial"/>
                <w:b/>
                <w:bCs/>
                <w:color w:val="000000"/>
                <w:sz w:val="20"/>
              </w:rPr>
              <w:t xml:space="preserve">TOTAL </w:t>
            </w:r>
          </w:p>
        </w:tc>
        <w:tc>
          <w:tcPr>
            <w:tcW w:w="3827" w:type="dxa"/>
            <w:tcBorders>
              <w:top w:val="single" w:sz="4" w:space="0" w:color="000000"/>
              <w:left w:val="single" w:sz="4" w:space="0" w:color="000000"/>
              <w:bottom w:val="single" w:sz="4" w:space="0" w:color="000000"/>
              <w:right w:val="single" w:sz="4" w:space="0" w:color="000000"/>
            </w:tcBorders>
          </w:tcPr>
          <w:p w14:paraId="51D8B723" w14:textId="6777C65A" w:rsidR="001B5E0F" w:rsidRPr="001B54D6" w:rsidRDefault="001B5E0F" w:rsidP="001B5E0F">
            <w:pPr>
              <w:ind w:right="22"/>
              <w:jc w:val="center"/>
              <w:rPr>
                <w:rFonts w:ascii="Cambria" w:eastAsia="Cambria" w:hAnsi="Cambria" w:cs="Cambria"/>
                <w:b/>
                <w:bCs/>
                <w:color w:val="000000"/>
                <w:sz w:val="20"/>
              </w:rPr>
            </w:pPr>
            <w:r w:rsidRPr="001B54D6">
              <w:rPr>
                <w:rFonts w:ascii="Cambria" w:hAnsi="Cambria" w:cs="Arial"/>
                <w:b/>
                <w:bCs/>
                <w:color w:val="000000"/>
                <w:sz w:val="20"/>
              </w:rPr>
              <w:t>48.403</w:t>
            </w:r>
            <w:r w:rsidR="00A609C7" w:rsidRPr="001B54D6">
              <w:rPr>
                <w:rFonts w:ascii="Cambria" w:hAnsi="Cambria" w:cs="Arial"/>
                <w:b/>
                <w:bCs/>
                <w:color w:val="000000"/>
                <w:sz w:val="20"/>
                <w:u w:val="single"/>
              </w:rPr>
              <w:t>]</w:t>
            </w:r>
          </w:p>
        </w:tc>
      </w:tr>
    </w:tbl>
    <w:p w14:paraId="16A5B51D" w14:textId="77777777" w:rsidR="000D196D" w:rsidRPr="001B54D6" w:rsidRDefault="000D196D" w:rsidP="008B57B8">
      <w:pPr>
        <w:widowControl w:val="0"/>
        <w:spacing w:after="0" w:line="240" w:lineRule="auto"/>
        <w:ind w:left="567"/>
        <w:jc w:val="both"/>
        <w:rPr>
          <w:rFonts w:ascii="Cambria" w:eastAsia="MS Gothic" w:hAnsi="Cambria" w:cs="Times New Roman"/>
          <w:color w:val="000000"/>
          <w:kern w:val="2"/>
          <w:sz w:val="20"/>
          <w:szCs w:val="20"/>
          <w:lang w:val="es-ES" w:eastAsia="ja-JP" w:bidi="en-US"/>
        </w:rPr>
      </w:pPr>
    </w:p>
    <w:p w14:paraId="7510F862" w14:textId="285EE0FA" w:rsidR="002E0445" w:rsidRPr="001B54D6" w:rsidRDefault="002E0445" w:rsidP="007155AB">
      <w:pPr>
        <w:widowControl w:val="0"/>
        <w:tabs>
          <w:tab w:val="left" w:pos="2038"/>
        </w:tabs>
        <w:spacing w:after="0" w:line="240" w:lineRule="auto"/>
        <w:ind w:left="426"/>
        <w:jc w:val="both"/>
        <w:rPr>
          <w:rFonts w:ascii="Cambria" w:eastAsia="MS Gothic" w:hAnsi="Cambria" w:cs="Calibri"/>
          <w:color w:val="000000"/>
          <w:kern w:val="2"/>
          <w:sz w:val="20"/>
          <w:szCs w:val="20"/>
          <w:lang w:val="es-ES" w:eastAsia="ja-JP" w:bidi="en-US"/>
        </w:rPr>
      </w:pPr>
      <w:r w:rsidRPr="001B54D6">
        <w:rPr>
          <w:rFonts w:ascii="Cambria" w:eastAsia="MS Gothic" w:hAnsi="Cambria" w:cs="Times New Roman"/>
          <w:color w:val="000000"/>
          <w:kern w:val="2"/>
          <w:sz w:val="20"/>
          <w:szCs w:val="20"/>
          <w:lang w:val="es-ES" w:eastAsia="ja-JP" w:bidi="en-US"/>
        </w:rPr>
        <w:t xml:space="preserve">No </w:t>
      </w:r>
      <w:r w:rsidR="0051337A" w:rsidRPr="001B54D6">
        <w:rPr>
          <w:rFonts w:ascii="Cambria" w:eastAsia="MS Gothic" w:hAnsi="Cambria" w:cs="Times New Roman"/>
          <w:color w:val="000000"/>
          <w:kern w:val="2"/>
          <w:sz w:val="20"/>
          <w:szCs w:val="20"/>
          <w:lang w:val="es-ES" w:eastAsia="ja-JP" w:bidi="en-US"/>
        </w:rPr>
        <w:t>se</w:t>
      </w:r>
      <w:r w:rsidRPr="001B54D6">
        <w:rPr>
          <w:rFonts w:ascii="Cambria" w:eastAsia="MS Gothic" w:hAnsi="Cambria" w:cs="Times New Roman"/>
          <w:color w:val="000000"/>
          <w:kern w:val="2"/>
          <w:sz w:val="20"/>
          <w:szCs w:val="20"/>
          <w:lang w:val="es-ES" w:eastAsia="ja-JP" w:bidi="en-US"/>
        </w:rPr>
        <w:t xml:space="preserve"> interpretar</w:t>
      </w:r>
      <w:r w:rsidR="0051337A" w:rsidRPr="001B54D6">
        <w:rPr>
          <w:rFonts w:ascii="Cambria" w:eastAsia="MS Gothic" w:hAnsi="Cambria" w:cs="Times New Roman"/>
          <w:color w:val="000000"/>
          <w:kern w:val="2"/>
          <w:sz w:val="20"/>
          <w:szCs w:val="20"/>
          <w:lang w:val="es-ES" w:eastAsia="ja-JP" w:bidi="en-US"/>
        </w:rPr>
        <w:t>á</w:t>
      </w:r>
      <w:r w:rsidRPr="001B54D6">
        <w:rPr>
          <w:rFonts w:ascii="Cambria" w:eastAsia="MS Gothic" w:hAnsi="Cambria" w:cs="Times New Roman"/>
          <w:color w:val="000000"/>
          <w:kern w:val="2"/>
          <w:sz w:val="20"/>
          <w:szCs w:val="20"/>
          <w:lang w:val="es-ES" w:eastAsia="ja-JP" w:bidi="en-US"/>
        </w:rPr>
        <w:t xml:space="preserve"> que esta tabla cambia las claves de asignación de la</w:t>
      </w:r>
      <w:r w:rsidRPr="001B54D6">
        <w:rPr>
          <w:rFonts w:ascii="Cambria" w:eastAsia="MS Gothic" w:hAnsi="Cambria" w:cs="Times New Roman"/>
          <w:i/>
          <w:color w:val="000000"/>
          <w:kern w:val="2"/>
          <w:sz w:val="20"/>
          <w:szCs w:val="20"/>
          <w:lang w:val="es-ES" w:eastAsia="ja-JP" w:bidi="en-US"/>
        </w:rPr>
        <w:t xml:space="preserve"> </w:t>
      </w:r>
      <w:r w:rsidR="008A2A6F" w:rsidRPr="001B54D6">
        <w:rPr>
          <w:rFonts w:ascii="Cambria" w:eastAsia="MS Gothic" w:hAnsi="Cambria" w:cs="Times New Roman"/>
          <w:i/>
          <w:color w:val="000000"/>
          <w:kern w:val="2"/>
          <w:sz w:val="20"/>
          <w:szCs w:val="20"/>
          <w:lang w:val="es-ES" w:eastAsia="ja-JP" w:bidi="en-US"/>
        </w:rPr>
        <w:t xml:space="preserve">Recomendación de ICCAT para enmendar la Recomendación 13-07 de ICCAT sobre el establecimiento de un plan de recuperación plurianual para el atún rojo en el Atlántico este y Mediterráneo </w:t>
      </w:r>
      <w:r w:rsidR="008A2A6F" w:rsidRPr="001B54D6">
        <w:rPr>
          <w:rFonts w:ascii="Cambria" w:eastAsia="MS Gothic" w:hAnsi="Cambria" w:cs="Times New Roman"/>
          <w:iCs/>
          <w:color w:val="000000"/>
          <w:kern w:val="2"/>
          <w:sz w:val="20"/>
          <w:szCs w:val="20"/>
          <w:lang w:val="es-ES" w:eastAsia="ja-JP" w:bidi="en-US"/>
        </w:rPr>
        <w:t>(</w:t>
      </w:r>
      <w:r w:rsidRPr="001B54D6">
        <w:rPr>
          <w:rFonts w:ascii="Cambria" w:eastAsia="MS Gothic" w:hAnsi="Cambria" w:cs="Times New Roman"/>
          <w:color w:val="000000"/>
          <w:kern w:val="2"/>
          <w:sz w:val="20"/>
          <w:szCs w:val="20"/>
          <w:lang w:val="es-ES" w:eastAsia="ja-JP" w:bidi="en-US"/>
        </w:rPr>
        <w:t>Rec. 14-04</w:t>
      </w:r>
      <w:r w:rsidR="008A2A6F" w:rsidRPr="001B54D6">
        <w:rPr>
          <w:rFonts w:ascii="Cambria" w:eastAsia="MS Gothic" w:hAnsi="Cambria" w:cs="Times New Roman"/>
          <w:color w:val="000000"/>
          <w:kern w:val="2"/>
          <w:sz w:val="20"/>
          <w:szCs w:val="20"/>
          <w:lang w:val="es-ES" w:eastAsia="ja-JP" w:bidi="en-US"/>
        </w:rPr>
        <w:t>)</w:t>
      </w:r>
      <w:r w:rsidRPr="001B54D6">
        <w:rPr>
          <w:rFonts w:ascii="Cambria" w:eastAsia="MS Gothic" w:hAnsi="Cambria" w:cs="Times New Roman"/>
          <w:color w:val="000000"/>
          <w:kern w:val="2"/>
          <w:sz w:val="20"/>
          <w:szCs w:val="20"/>
          <w:lang w:val="es-ES" w:eastAsia="ja-JP" w:bidi="en-US"/>
        </w:rPr>
        <w:t>. Las nuevas claves se establecerán en una futura consideración por parte de la Comisión.</w:t>
      </w:r>
    </w:p>
    <w:p w14:paraId="2715B466" w14:textId="612D3007" w:rsidR="002E0445" w:rsidRPr="001B54D6" w:rsidRDefault="002E0445" w:rsidP="008B57B8">
      <w:pPr>
        <w:widowControl w:val="0"/>
        <w:spacing w:after="0" w:line="240" w:lineRule="auto"/>
        <w:ind w:left="426"/>
        <w:jc w:val="both"/>
        <w:rPr>
          <w:rFonts w:ascii="Cambria" w:eastAsia="MS Gothic" w:hAnsi="Cambria" w:cs="Calibri"/>
          <w:color w:val="000000"/>
          <w:kern w:val="2"/>
          <w:sz w:val="18"/>
          <w:szCs w:val="18"/>
          <w:lang w:val="es-ES" w:eastAsia="ja-JP" w:bidi="en-US"/>
        </w:rPr>
      </w:pPr>
    </w:p>
    <w:p w14:paraId="72FD012D" w14:textId="478A9283" w:rsidR="008C22D4" w:rsidRPr="001B54D6" w:rsidRDefault="002E0445" w:rsidP="008B57B8">
      <w:pPr>
        <w:widowControl w:val="0"/>
        <w:spacing w:after="0" w:line="240" w:lineRule="auto"/>
        <w:ind w:left="426"/>
        <w:jc w:val="both"/>
        <w:rPr>
          <w:rFonts w:ascii="Cambria" w:eastAsia="Cambria" w:hAnsi="Cambria" w:cs="Cambria"/>
          <w:color w:val="000000"/>
          <w:sz w:val="20"/>
          <w:lang w:val="es-ES"/>
        </w:rPr>
      </w:pPr>
      <w:r w:rsidRPr="001B54D6">
        <w:rPr>
          <w:rFonts w:ascii="Cambria" w:eastAsia="MS Gothic" w:hAnsi="Cambria" w:cs="Times New Roman"/>
          <w:color w:val="000000"/>
          <w:kern w:val="2"/>
          <w:sz w:val="20"/>
          <w:szCs w:val="20"/>
          <w:lang w:val="es-ES" w:eastAsia="ja-JP" w:bidi="en-US"/>
        </w:rPr>
        <w:t xml:space="preserve">Dependiendo de la disponibilidad, Taipei Chino </w:t>
      </w:r>
      <w:r w:rsidR="00F076E2" w:rsidRPr="001B54D6">
        <w:rPr>
          <w:rFonts w:ascii="Cambria" w:eastAsia="MS Gothic" w:hAnsi="Cambria" w:cs="Times New Roman"/>
          <w:color w:val="000000"/>
          <w:kern w:val="2"/>
          <w:sz w:val="20"/>
          <w:szCs w:val="20"/>
          <w:lang w:val="es-ES" w:eastAsia="ja-JP" w:bidi="en-US"/>
        </w:rPr>
        <w:t xml:space="preserve">puede </w:t>
      </w:r>
      <w:r w:rsidRPr="001B54D6">
        <w:rPr>
          <w:rFonts w:ascii="Cambria" w:eastAsia="MS Gothic" w:hAnsi="Cambria" w:cs="Times New Roman"/>
          <w:color w:val="000000"/>
          <w:kern w:val="2"/>
          <w:sz w:val="20"/>
          <w:szCs w:val="20"/>
          <w:lang w:val="es-ES" w:eastAsia="ja-JP" w:bidi="en-US"/>
        </w:rPr>
        <w:t xml:space="preserve">transferir hasta 50 t de su cuota a Corea </w:t>
      </w:r>
      <w:r w:rsidR="00120D8F" w:rsidRPr="001B54D6">
        <w:rPr>
          <w:rFonts w:ascii="Cambria" w:eastAsia="MS Gothic" w:hAnsi="Cambria" w:cs="Times New Roman"/>
          <w:color w:val="000000"/>
          <w:kern w:val="2"/>
          <w:sz w:val="20"/>
          <w:szCs w:val="20"/>
          <w:lang w:val="es-ES" w:eastAsia="ja-JP" w:bidi="en-US"/>
        </w:rPr>
        <w:t>en 202</w:t>
      </w:r>
      <w:r w:rsidR="00695DEF" w:rsidRPr="001B54D6">
        <w:rPr>
          <w:rFonts w:ascii="Cambria" w:eastAsia="MS Gothic" w:hAnsi="Cambria" w:cs="Times New Roman"/>
          <w:color w:val="000000"/>
          <w:kern w:val="2"/>
          <w:sz w:val="20"/>
          <w:szCs w:val="20"/>
          <w:lang w:val="es-ES" w:eastAsia="ja-JP" w:bidi="en-US"/>
        </w:rPr>
        <w:t>6</w:t>
      </w:r>
      <w:r w:rsidR="00120D8F" w:rsidRPr="001B54D6">
        <w:rPr>
          <w:rFonts w:ascii="Cambria" w:eastAsia="MS Gothic" w:hAnsi="Cambria" w:cs="Times New Roman"/>
          <w:color w:val="000000"/>
          <w:kern w:val="2"/>
          <w:sz w:val="20"/>
          <w:szCs w:val="20"/>
          <w:lang w:val="es-ES" w:eastAsia="ja-JP" w:bidi="en-US"/>
        </w:rPr>
        <w:t xml:space="preserve"> hasta </w:t>
      </w:r>
      <w:r w:rsidR="00695DEF" w:rsidRPr="001B54D6">
        <w:rPr>
          <w:rFonts w:ascii="Cambria" w:eastAsia="MS Gothic" w:hAnsi="Cambria" w:cs="Times New Roman"/>
          <w:color w:val="000000"/>
          <w:kern w:val="2"/>
          <w:sz w:val="20"/>
          <w:szCs w:val="20"/>
          <w:lang w:val="es-ES" w:eastAsia="ja-JP" w:bidi="en-US"/>
        </w:rPr>
        <w:t>2028</w:t>
      </w:r>
      <w:r w:rsidRPr="001B54D6">
        <w:rPr>
          <w:rFonts w:ascii="Cambria" w:eastAsia="Cambria" w:hAnsi="Cambria" w:cs="Cambria"/>
          <w:color w:val="000000"/>
          <w:sz w:val="20"/>
          <w:lang w:val="es-ES"/>
        </w:rPr>
        <w:t>.</w:t>
      </w:r>
    </w:p>
    <w:p w14:paraId="39701966" w14:textId="77777777" w:rsidR="009A0871" w:rsidRPr="001B54D6" w:rsidRDefault="009A0871" w:rsidP="008B57B8">
      <w:pPr>
        <w:widowControl w:val="0"/>
        <w:spacing w:after="0" w:line="240" w:lineRule="auto"/>
        <w:ind w:left="426"/>
        <w:jc w:val="both"/>
        <w:rPr>
          <w:rFonts w:ascii="Cambria" w:eastAsia="Cambria" w:hAnsi="Cambria" w:cs="Cambria"/>
          <w:color w:val="000000"/>
          <w:sz w:val="20"/>
          <w:lang w:val="es-ES"/>
        </w:rPr>
      </w:pPr>
    </w:p>
    <w:p w14:paraId="67CF85F2" w14:textId="363564FD" w:rsidR="002E0445" w:rsidRPr="001B54D6" w:rsidRDefault="00695DEF" w:rsidP="008B57B8">
      <w:pPr>
        <w:widowControl w:val="0"/>
        <w:spacing w:after="0" w:line="240" w:lineRule="auto"/>
        <w:ind w:left="426"/>
        <w:jc w:val="both"/>
        <w:rPr>
          <w:rFonts w:ascii="Cambria" w:eastAsia="Cambria" w:hAnsi="Cambria" w:cs="Cambria"/>
          <w:color w:val="000000"/>
          <w:sz w:val="20"/>
          <w:lang w:val="es-ES"/>
        </w:rPr>
      </w:pPr>
      <w:r w:rsidRPr="001B54D6">
        <w:rPr>
          <w:rFonts w:ascii="Cambria" w:eastAsia="Cambria" w:hAnsi="Cambria" w:cs="Cambria"/>
          <w:color w:val="000000"/>
          <w:sz w:val="20"/>
          <w:lang w:val="es-ES"/>
        </w:rPr>
        <w:t>[</w:t>
      </w:r>
      <w:r w:rsidR="00845AC2" w:rsidRPr="001B54D6">
        <w:rPr>
          <w:rFonts w:ascii="Cambria" w:eastAsia="Cambria" w:hAnsi="Cambria" w:cs="Cambria"/>
          <w:color w:val="000000"/>
          <w:sz w:val="20"/>
          <w:lang w:val="es-ES"/>
        </w:rPr>
        <w:t xml:space="preserve">Reconociendo las circunstancias especiales de Islandia, este país </w:t>
      </w:r>
      <w:r w:rsidR="00F076E2" w:rsidRPr="001B54D6">
        <w:rPr>
          <w:rFonts w:ascii="Cambria" w:eastAsia="MS Gothic" w:hAnsi="Cambria" w:cs="Times New Roman"/>
          <w:color w:val="000000"/>
          <w:kern w:val="2"/>
          <w:sz w:val="20"/>
          <w:szCs w:val="20"/>
          <w:lang w:val="es-ES" w:eastAsia="ja-JP" w:bidi="en-US"/>
        </w:rPr>
        <w:t xml:space="preserve">puede </w:t>
      </w:r>
      <w:r w:rsidR="00845AC2" w:rsidRPr="001B54D6">
        <w:rPr>
          <w:rFonts w:ascii="Cambria" w:eastAsia="Cambria" w:hAnsi="Cambria" w:cs="Cambria"/>
          <w:color w:val="000000"/>
          <w:sz w:val="20"/>
          <w:lang w:val="es-ES"/>
        </w:rPr>
        <w:t>transferir hasta 200</w:t>
      </w:r>
      <w:r w:rsidR="00454175" w:rsidRPr="001B54D6">
        <w:rPr>
          <w:rFonts w:ascii="Cambria" w:eastAsia="Cambria" w:hAnsi="Cambria" w:cs="Cambria"/>
          <w:color w:val="000000"/>
          <w:sz w:val="20"/>
          <w:lang w:val="es-ES"/>
        </w:rPr>
        <w:t> </w:t>
      </w:r>
      <w:r w:rsidR="00845AC2" w:rsidRPr="001B54D6">
        <w:rPr>
          <w:rFonts w:ascii="Cambria" w:eastAsia="Cambria" w:hAnsi="Cambria" w:cs="Cambria"/>
          <w:color w:val="000000"/>
          <w:sz w:val="20"/>
          <w:lang w:val="es-ES"/>
        </w:rPr>
        <w:t>t de su cuota a la Unión Europea.</w:t>
      </w:r>
      <w:r w:rsidRPr="001B54D6">
        <w:rPr>
          <w:rFonts w:ascii="Cambria" w:eastAsia="Cambria" w:hAnsi="Cambria" w:cs="Cambria"/>
          <w:color w:val="000000"/>
          <w:sz w:val="20"/>
          <w:lang w:val="es-ES"/>
        </w:rPr>
        <w:t>]</w:t>
      </w:r>
    </w:p>
    <w:p w14:paraId="2C645FDA" w14:textId="77777777" w:rsidR="00AF40FA" w:rsidRPr="001B54D6" w:rsidRDefault="00AF40FA" w:rsidP="00AF40FA">
      <w:pPr>
        <w:widowControl w:val="0"/>
        <w:spacing w:after="0" w:line="240" w:lineRule="auto"/>
        <w:jc w:val="both"/>
        <w:rPr>
          <w:rFonts w:ascii="Cambria" w:eastAsia="Cambria" w:hAnsi="Cambria" w:cs="Cambria"/>
          <w:color w:val="000000"/>
          <w:sz w:val="20"/>
          <w:lang w:val="es-ES"/>
        </w:rPr>
      </w:pPr>
    </w:p>
    <w:p w14:paraId="195B8C09" w14:textId="2AAF27B8" w:rsidR="00030341" w:rsidRPr="001B54D6" w:rsidRDefault="007155AB" w:rsidP="00030341">
      <w:pPr>
        <w:spacing w:after="240" w:line="240" w:lineRule="auto"/>
        <w:ind w:right="-1"/>
        <w:jc w:val="both"/>
        <w:rPr>
          <w:rFonts w:ascii="Cambria" w:eastAsia="Malgun Gothic" w:hAnsi="Cambria" w:cs="Times New Roman"/>
          <w:color w:val="000000"/>
          <w:sz w:val="20"/>
          <w:szCs w:val="20"/>
          <w:lang w:val="es-ES"/>
        </w:rPr>
      </w:pPr>
      <w:r w:rsidRPr="001B54D6">
        <w:rPr>
          <w:rFonts w:ascii="Cambria" w:eastAsia="Malgun Gothic" w:hAnsi="Cambria" w:cs="Arial"/>
          <w:color w:val="000000"/>
          <w:sz w:val="20"/>
          <w:u w:val="single"/>
          <w:lang w:val="es-ES"/>
        </w:rPr>
        <w:lastRenderedPageBreak/>
        <w:t>[</w:t>
      </w:r>
      <w:r w:rsidR="00030341" w:rsidRPr="001B54D6">
        <w:rPr>
          <w:rFonts w:ascii="Cambria" w:eastAsia="Malgun Gothic" w:hAnsi="Cambria" w:cs="Arial"/>
          <w:color w:val="000000"/>
          <w:sz w:val="20"/>
          <w:lang w:val="es-ES"/>
        </w:rPr>
        <w:t xml:space="preserve">4.bis </w:t>
      </w:r>
      <w:r w:rsidR="00030341" w:rsidRPr="001B54D6">
        <w:rPr>
          <w:rFonts w:ascii="Cambria" w:eastAsia="Malgun Gothic" w:hAnsi="Cambria" w:cs="Arial"/>
          <w:color w:val="000000"/>
          <w:sz w:val="20"/>
          <w:lang w:val="es-ES"/>
        </w:rPr>
        <w:tab/>
        <w:t xml:space="preserve">Al establecer las cuotas en 2028, se tendrán en cuenta las capturas reales que </w:t>
      </w:r>
      <w:r w:rsidR="006813F6" w:rsidRPr="001B54D6">
        <w:rPr>
          <w:rFonts w:ascii="Cambria" w:eastAsia="Malgun Gothic" w:hAnsi="Cambria" w:cs="Arial"/>
          <w:color w:val="000000"/>
          <w:sz w:val="20"/>
          <w:lang w:val="es-ES"/>
        </w:rPr>
        <w:t>realizará</w:t>
      </w:r>
      <w:r w:rsidR="00030341" w:rsidRPr="001B54D6">
        <w:rPr>
          <w:rFonts w:ascii="Cambria" w:eastAsia="Malgun Gothic" w:hAnsi="Cambria" w:cs="Arial"/>
          <w:color w:val="000000"/>
          <w:sz w:val="20"/>
          <w:lang w:val="es-ES"/>
        </w:rPr>
        <w:t xml:space="preserve"> cada CPC de conformidad con la presente Recomendación, así como la reducción del porcentaje de cada CPC en el pasado. En particular:</w:t>
      </w:r>
    </w:p>
    <w:p w14:paraId="6817F4A8" w14:textId="77777777" w:rsidR="00030341" w:rsidRPr="001B54D6" w:rsidRDefault="00030341" w:rsidP="00CF3528">
      <w:pPr>
        <w:spacing w:after="240" w:line="240" w:lineRule="auto"/>
        <w:ind w:left="709" w:right="-1" w:hanging="283"/>
        <w:jc w:val="both"/>
        <w:rPr>
          <w:rFonts w:ascii="Cambria" w:eastAsia="Malgun Gothic" w:hAnsi="Cambria" w:cs="Times New Roman"/>
          <w:color w:val="000000"/>
          <w:sz w:val="20"/>
          <w:szCs w:val="20"/>
          <w:lang w:val="es-ES"/>
        </w:rPr>
      </w:pPr>
      <w:r w:rsidRPr="001B54D6">
        <w:rPr>
          <w:rFonts w:ascii="Cambria" w:eastAsia="Malgun Gothic" w:hAnsi="Cambria" w:cs="Arial"/>
          <w:color w:val="000000"/>
          <w:sz w:val="20"/>
          <w:lang w:val="es-ES"/>
        </w:rPr>
        <w:t>(a)</w:t>
      </w:r>
      <w:r w:rsidRPr="001B54D6">
        <w:rPr>
          <w:rFonts w:ascii="Cambria" w:eastAsia="Malgun Gothic" w:hAnsi="Cambria" w:cs="Arial"/>
          <w:color w:val="000000"/>
          <w:sz w:val="20"/>
          <w:lang w:val="es-ES"/>
        </w:rPr>
        <w:tab/>
        <w:t xml:space="preserve">Si se aumenta el TAC, una CPC que haya utilizado menos del 50 % de su cuota inicial en promedio en 2026 y 2027 no podrá optar al aumento de la cuota. Una CPC que no haya utilizado su cuota en absoluto estará sujeta a una reducción del 50 % de su cuota inicial. </w:t>
      </w:r>
    </w:p>
    <w:p w14:paraId="7A11C47E" w14:textId="77777777" w:rsidR="00030341" w:rsidRPr="001B54D6" w:rsidRDefault="00030341" w:rsidP="00CF3528">
      <w:pPr>
        <w:spacing w:after="240" w:line="240" w:lineRule="auto"/>
        <w:ind w:left="709" w:right="-1" w:hanging="283"/>
        <w:jc w:val="both"/>
        <w:rPr>
          <w:rFonts w:ascii="Cambria" w:eastAsia="Malgun Gothic" w:hAnsi="Cambria" w:cs="Times New Roman"/>
          <w:color w:val="000000"/>
          <w:sz w:val="20"/>
          <w:szCs w:val="20"/>
          <w:lang w:val="es-ES"/>
        </w:rPr>
      </w:pPr>
      <w:r w:rsidRPr="001B54D6">
        <w:rPr>
          <w:rFonts w:ascii="Cambria" w:eastAsia="Malgun Gothic" w:hAnsi="Cambria" w:cs="Arial"/>
          <w:color w:val="000000"/>
          <w:sz w:val="20"/>
          <w:lang w:val="es-ES"/>
        </w:rPr>
        <w:t>(b)</w:t>
      </w:r>
      <w:r w:rsidRPr="001B54D6">
        <w:rPr>
          <w:rFonts w:ascii="Cambria" w:eastAsia="Malgun Gothic" w:hAnsi="Cambria" w:cs="Arial"/>
          <w:color w:val="000000"/>
          <w:sz w:val="20"/>
          <w:lang w:val="es-ES"/>
        </w:rPr>
        <w:tab/>
        <w:t xml:space="preserve">Si se reduce el TAC, una CPC que haya utilizado menos del 50 % de su cuota inicial en promedio en 2026 y 2027 reducirá su cuota en la mitad de la parte no utilizada. </w:t>
      </w:r>
    </w:p>
    <w:p w14:paraId="16AC1275" w14:textId="1C9393CA" w:rsidR="00030341" w:rsidRPr="001B54D6" w:rsidRDefault="00030341" w:rsidP="00CF3528">
      <w:pPr>
        <w:spacing w:after="240" w:line="240" w:lineRule="auto"/>
        <w:ind w:left="709" w:right="-1" w:hanging="283"/>
        <w:jc w:val="both"/>
        <w:rPr>
          <w:rFonts w:ascii="Cambria" w:eastAsia="Malgun Gothic" w:hAnsi="Cambria" w:cs="Times New Roman"/>
          <w:color w:val="000000"/>
          <w:sz w:val="20"/>
          <w:szCs w:val="20"/>
          <w:lang w:val="es-ES"/>
        </w:rPr>
      </w:pPr>
      <w:r w:rsidRPr="001B54D6">
        <w:rPr>
          <w:rFonts w:ascii="Cambria" w:eastAsia="Malgun Gothic" w:hAnsi="Cambria" w:cs="Arial"/>
          <w:color w:val="000000"/>
          <w:sz w:val="20"/>
          <w:lang w:val="es-ES"/>
        </w:rPr>
        <w:t>(c)</w:t>
      </w:r>
      <w:r w:rsidRPr="001B54D6">
        <w:rPr>
          <w:rFonts w:ascii="Cambria" w:eastAsia="Malgun Gothic" w:hAnsi="Cambria" w:cs="Arial"/>
          <w:color w:val="000000"/>
          <w:sz w:val="20"/>
          <w:lang w:val="es-ES"/>
        </w:rPr>
        <w:tab/>
        <w:t>Si la reducción del TAC exigida en el subpárrafo (b) anterior no puede cumplirse únicamente con la parte no utilizada, el resto de la reducción exigida se realizará de forma prorrateada entre todos los titulares de cuotas, incluidas las CPC que reducirán la cuota en la mitad de la parte no utilizada, pero excluyendo a Mauritania, Namibia, Panamá y Senegal.</w:t>
      </w:r>
      <w:r w:rsidR="007155AB" w:rsidRPr="001B54D6">
        <w:rPr>
          <w:rFonts w:ascii="Cambria" w:eastAsia="Malgun Gothic" w:hAnsi="Cambria" w:cs="Arial"/>
          <w:color w:val="000000"/>
          <w:sz w:val="20"/>
          <w:u w:val="single"/>
          <w:lang w:val="es-ES"/>
        </w:rPr>
        <w:t>]</w:t>
      </w:r>
    </w:p>
    <w:p w14:paraId="624CCF92" w14:textId="75765325" w:rsidR="00030341" w:rsidRPr="001B54D6" w:rsidRDefault="00F277E9" w:rsidP="00030341">
      <w:pPr>
        <w:spacing w:after="240" w:line="240" w:lineRule="auto"/>
        <w:ind w:right="-1"/>
        <w:jc w:val="both"/>
        <w:rPr>
          <w:rFonts w:ascii="Cambria" w:eastAsia="Malgun Gothic" w:hAnsi="Cambria" w:cs="Times New Roman"/>
          <w:color w:val="000000"/>
          <w:sz w:val="20"/>
          <w:szCs w:val="20"/>
          <w:lang w:val="es-ES"/>
        </w:rPr>
      </w:pPr>
      <w:r w:rsidRPr="001B54D6">
        <w:rPr>
          <w:rFonts w:ascii="Cambria" w:eastAsia="Malgun Gothic" w:hAnsi="Cambria" w:cs="Arial"/>
          <w:color w:val="000000"/>
          <w:sz w:val="20"/>
          <w:u w:val="single"/>
          <w:lang w:val="es-ES"/>
        </w:rPr>
        <w:t>[</w:t>
      </w:r>
      <w:r w:rsidR="00030341" w:rsidRPr="001B54D6">
        <w:rPr>
          <w:rFonts w:ascii="Cambria" w:eastAsia="Malgun Gothic" w:hAnsi="Cambria" w:cs="Arial"/>
          <w:color w:val="000000"/>
          <w:sz w:val="20"/>
          <w:lang w:val="es-ES"/>
        </w:rPr>
        <w:t>4ter.</w:t>
      </w:r>
      <w:r w:rsidR="00030341" w:rsidRPr="001B54D6">
        <w:rPr>
          <w:rFonts w:ascii="Cambria" w:eastAsia="Malgun Gothic" w:hAnsi="Cambria" w:cs="Arial"/>
          <w:color w:val="000000"/>
          <w:sz w:val="20"/>
          <w:lang w:val="es-ES"/>
        </w:rPr>
        <w:tab/>
        <w:t xml:space="preserve">En la reunión anual de 2026, se considerará una cuota anual adicional para 2027 </w:t>
      </w:r>
      <w:r w:rsidR="00030341" w:rsidRPr="001B54D6">
        <w:rPr>
          <w:rFonts w:ascii="Cambria" w:eastAsia="Malgun Gothic" w:hAnsi="Cambria" w:cs="Arial"/>
          <w:color w:val="000000"/>
          <w:sz w:val="20"/>
          <w:u w:val="single"/>
          <w:lang w:val="es-ES"/>
        </w:rPr>
        <w:t xml:space="preserve">para </w:t>
      </w:r>
      <w:r w:rsidRPr="001B54D6">
        <w:rPr>
          <w:rFonts w:ascii="Cambria" w:eastAsia="Malgun Gothic" w:hAnsi="Cambria" w:cs="Arial"/>
          <w:color w:val="000000"/>
          <w:sz w:val="20"/>
          <w:u w:val="single"/>
          <w:lang w:val="es-ES"/>
        </w:rPr>
        <w:t>las CPC que tengan menos de 1.000 t</w:t>
      </w:r>
      <w:r w:rsidR="00030341" w:rsidRPr="001B54D6">
        <w:rPr>
          <w:rFonts w:ascii="Cambria" w:eastAsia="Malgun Gothic" w:hAnsi="Cambria" w:cs="Arial"/>
          <w:color w:val="000000"/>
          <w:sz w:val="20"/>
          <w:lang w:val="es-ES"/>
        </w:rPr>
        <w:t>, si la CPC utiliz</w:t>
      </w:r>
      <w:r w:rsidR="00F9168E" w:rsidRPr="001B54D6">
        <w:rPr>
          <w:rFonts w:ascii="Cambria" w:eastAsia="Malgun Gothic" w:hAnsi="Cambria" w:cs="Arial"/>
          <w:color w:val="000000"/>
          <w:sz w:val="20"/>
          <w:lang w:val="es-ES"/>
        </w:rPr>
        <w:t>a</w:t>
      </w:r>
      <w:r w:rsidR="00030341" w:rsidRPr="001B54D6">
        <w:rPr>
          <w:rFonts w:ascii="Cambria" w:eastAsia="Malgun Gothic" w:hAnsi="Cambria" w:cs="Arial"/>
          <w:color w:val="000000"/>
          <w:sz w:val="20"/>
          <w:lang w:val="es-ES"/>
        </w:rPr>
        <w:t xml:space="preserve"> más del 50 % de la cuota de conformidad con la presente Recomendación en la temporada de pesca de 2026. Dichas cuotas adicionales procederán de 150 t de la reserva.</w:t>
      </w:r>
      <w:r w:rsidR="00E2434B" w:rsidRPr="001B54D6">
        <w:rPr>
          <w:rFonts w:ascii="Cambria" w:eastAsia="Malgun Gothic" w:hAnsi="Cambria" w:cs="Arial"/>
          <w:color w:val="000000"/>
          <w:sz w:val="20"/>
          <w:u w:val="single"/>
          <w:lang w:val="es-ES"/>
        </w:rPr>
        <w:t>]</w:t>
      </w:r>
      <w:r w:rsidR="00030341" w:rsidRPr="001B54D6">
        <w:rPr>
          <w:rFonts w:ascii="Cambria" w:eastAsia="Malgun Gothic" w:hAnsi="Cambria" w:cs="Arial"/>
          <w:color w:val="000000"/>
          <w:sz w:val="20"/>
          <w:lang w:val="es-ES"/>
        </w:rPr>
        <w:t xml:space="preserve">   </w:t>
      </w:r>
    </w:p>
    <w:p w14:paraId="37C3EF4D" w14:textId="528E49B4" w:rsidR="00030341" w:rsidRPr="001B54D6" w:rsidRDefault="00E2434B" w:rsidP="00030341">
      <w:pPr>
        <w:spacing w:after="240" w:line="240" w:lineRule="auto"/>
        <w:ind w:right="-1"/>
        <w:jc w:val="both"/>
        <w:rPr>
          <w:rFonts w:ascii="Cambria" w:eastAsia="Malgun Gothic" w:hAnsi="Cambria" w:cs="Times New Roman"/>
          <w:color w:val="000000"/>
          <w:sz w:val="20"/>
          <w:szCs w:val="20"/>
          <w:lang w:val="es-ES"/>
        </w:rPr>
      </w:pPr>
      <w:r w:rsidRPr="001B54D6">
        <w:rPr>
          <w:rFonts w:ascii="Cambria" w:eastAsia="Malgun Gothic" w:hAnsi="Cambria" w:cs="Arial"/>
          <w:color w:val="000000"/>
          <w:sz w:val="20"/>
          <w:u w:val="single"/>
          <w:lang w:val="es-ES"/>
        </w:rPr>
        <w:t>[</w:t>
      </w:r>
      <w:r w:rsidR="00030341" w:rsidRPr="001B54D6">
        <w:rPr>
          <w:rFonts w:ascii="Cambria" w:eastAsia="Malgun Gothic" w:hAnsi="Cambria" w:cs="Arial"/>
          <w:color w:val="000000"/>
          <w:sz w:val="20"/>
          <w:lang w:val="es-ES"/>
        </w:rPr>
        <w:t>4quater.  En la reunión anual de 2027, se considerará una cuota anual adicional para 2028 para las CPC incluidas en el párrafo 4ter si la CPC utilizó más del 50 % de la cuota de conformidad con la presente Recomendación, como promedio, en la</w:t>
      </w:r>
      <w:r w:rsidR="006D10EA" w:rsidRPr="001B54D6">
        <w:rPr>
          <w:rFonts w:ascii="Cambria" w:eastAsia="Malgun Gothic" w:hAnsi="Cambria" w:cs="Arial"/>
          <w:color w:val="000000"/>
          <w:sz w:val="20"/>
          <w:lang w:val="es-ES"/>
        </w:rPr>
        <w:t>s</w:t>
      </w:r>
      <w:r w:rsidR="00030341" w:rsidRPr="001B54D6">
        <w:rPr>
          <w:rFonts w:ascii="Cambria" w:eastAsia="Malgun Gothic" w:hAnsi="Cambria" w:cs="Arial"/>
          <w:color w:val="000000"/>
          <w:sz w:val="20"/>
          <w:lang w:val="es-ES"/>
        </w:rPr>
        <w:t xml:space="preserve"> temporada</w:t>
      </w:r>
      <w:r w:rsidR="006D10EA" w:rsidRPr="001B54D6">
        <w:rPr>
          <w:rFonts w:ascii="Cambria" w:eastAsia="Malgun Gothic" w:hAnsi="Cambria" w:cs="Arial"/>
          <w:color w:val="000000"/>
          <w:sz w:val="20"/>
          <w:lang w:val="es-ES"/>
        </w:rPr>
        <w:t>s</w:t>
      </w:r>
      <w:r w:rsidR="00030341" w:rsidRPr="001B54D6">
        <w:rPr>
          <w:rFonts w:ascii="Cambria" w:eastAsia="Malgun Gothic" w:hAnsi="Cambria" w:cs="Arial"/>
          <w:color w:val="000000"/>
          <w:sz w:val="20"/>
          <w:lang w:val="es-ES"/>
        </w:rPr>
        <w:t xml:space="preserve"> de pesca de 2026 y 2027. Dichas cuotas adicionales procederán de 250 t de la reserva.</w:t>
      </w:r>
      <w:r w:rsidRPr="001B54D6">
        <w:rPr>
          <w:rFonts w:ascii="Cambria" w:eastAsia="Malgun Gothic" w:hAnsi="Cambria" w:cs="Arial"/>
          <w:color w:val="000000"/>
          <w:sz w:val="20"/>
          <w:u w:val="single"/>
          <w:lang w:val="es-ES"/>
        </w:rPr>
        <w:t xml:space="preserve"> </w:t>
      </w:r>
      <w:r w:rsidRPr="001B54D6">
        <w:rPr>
          <w:rFonts w:ascii="Cambria" w:eastAsia="Malgun Gothic" w:hAnsi="Cambria" w:cs="Arial"/>
          <w:color w:val="000000"/>
          <w:sz w:val="20"/>
          <w:u w:val="single"/>
          <w:lang w:val="es-ES"/>
        </w:rPr>
        <w:t>]</w:t>
      </w:r>
    </w:p>
    <w:p w14:paraId="72C03FF3" w14:textId="77777777" w:rsidR="00030341" w:rsidRPr="001B54D6" w:rsidRDefault="00030341" w:rsidP="008215C2">
      <w:pPr>
        <w:spacing w:after="0" w:line="276" w:lineRule="auto"/>
        <w:jc w:val="both"/>
        <w:rPr>
          <w:rFonts w:ascii="Cambria" w:eastAsia="Malgun Gothic" w:hAnsi="Cambria" w:cs="Times New Roman"/>
          <w:color w:val="000000"/>
          <w:sz w:val="20"/>
          <w:szCs w:val="20"/>
          <w:lang w:val="es-ES"/>
        </w:rPr>
      </w:pPr>
      <w:r w:rsidRPr="001B54D6">
        <w:rPr>
          <w:rFonts w:ascii="Cambria" w:eastAsia="Malgun Gothic" w:hAnsi="Cambria" w:cs="Arial"/>
          <w:color w:val="000000"/>
          <w:sz w:val="20"/>
          <w:lang w:val="es-ES"/>
        </w:rPr>
        <w:t>4quinque. Si nuevos participantes solicitan cuotas, se asignarán 50 t de la reserva a cada CPC. Si el importe total requerido para todos los nuevos participantes es superior a la reserva, el déficit se obtendrá de los titulares de cuotas existentes de manera prorrateada.</w:t>
      </w:r>
    </w:p>
    <w:p w14:paraId="6B6BAB63" w14:textId="77777777" w:rsidR="003B1F94" w:rsidRPr="001B54D6" w:rsidRDefault="003B1F94" w:rsidP="008B57B8">
      <w:pPr>
        <w:widowControl w:val="0"/>
        <w:spacing w:after="0" w:line="240" w:lineRule="auto"/>
        <w:ind w:left="567" w:hanging="567"/>
        <w:jc w:val="both"/>
        <w:rPr>
          <w:rFonts w:ascii="Cambria" w:eastAsia="MS Gothic" w:hAnsi="Cambria" w:cs="Times New Roman"/>
          <w:color w:val="000000"/>
          <w:kern w:val="2"/>
          <w:sz w:val="20"/>
          <w:szCs w:val="20"/>
          <w:lang w:val="es-ES" w:eastAsia="ja-JP" w:bidi="en-US"/>
        </w:rPr>
      </w:pPr>
    </w:p>
    <w:p w14:paraId="3B863039" w14:textId="2D3C7F07" w:rsidR="002E0445" w:rsidRPr="001B54D6"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La CPC del pabellón </w:t>
      </w:r>
      <w:r w:rsidR="00D67A84" w:rsidRPr="001B54D6">
        <w:rPr>
          <w:rFonts w:ascii="Cambria" w:eastAsia="MS Gothic" w:hAnsi="Cambria" w:cs="Times New Roman"/>
          <w:color w:val="000000"/>
          <w:kern w:val="2"/>
          <w:sz w:val="20"/>
          <w:szCs w:val="20"/>
          <w:lang w:val="es-ES" w:eastAsia="ja-JP" w:bidi="en-US"/>
        </w:rPr>
        <w:t xml:space="preserve">puede </w:t>
      </w:r>
      <w:r w:rsidRPr="001B54D6">
        <w:rPr>
          <w:rFonts w:ascii="Cambria" w:eastAsia="Times New Roman" w:hAnsi="Cambria" w:cs="Times New Roman"/>
          <w:sz w:val="20"/>
          <w:szCs w:val="20"/>
          <w:lang w:val="es-ES" w:bidi="en-US"/>
        </w:rPr>
        <w:t>requerir que un buque de captura se dirija inmediatamente a un puerto designado por ella cuando se estime que ha agotado su cuota individual.</w:t>
      </w:r>
    </w:p>
    <w:p w14:paraId="223F1003" w14:textId="1EB8EEBA" w:rsidR="00454175" w:rsidRPr="001B54D6" w:rsidRDefault="00454175" w:rsidP="008B57B8">
      <w:pPr>
        <w:spacing w:after="0"/>
        <w:rPr>
          <w:rFonts w:ascii="Cambria" w:eastAsia="Times New Roman" w:hAnsi="Cambria" w:cs="Times New Roman"/>
          <w:color w:val="000000"/>
          <w:sz w:val="20"/>
          <w:szCs w:val="20"/>
          <w:lang w:val="es-ES" w:bidi="en-US"/>
        </w:rPr>
      </w:pPr>
    </w:p>
    <w:p w14:paraId="25F4BF58" w14:textId="0849204D" w:rsidR="002E0445" w:rsidRPr="001B54D6" w:rsidRDefault="002E0445" w:rsidP="008B57B8">
      <w:pPr>
        <w:widowControl w:val="0"/>
        <w:numPr>
          <w:ilvl w:val="0"/>
          <w:numId w:val="86"/>
        </w:numPr>
        <w:spacing w:after="0" w:line="240" w:lineRule="auto"/>
        <w:ind w:left="426" w:hanging="426"/>
        <w:jc w:val="both"/>
        <w:rPr>
          <w:rFonts w:ascii="Cambria" w:eastAsia="Cambria" w:hAnsi="Cambria" w:cs="Cambria"/>
          <w:color w:val="000000"/>
          <w:sz w:val="20"/>
          <w:szCs w:val="20"/>
          <w:lang w:val="es-ES" w:bidi="en-US"/>
        </w:rPr>
      </w:pPr>
      <w:r w:rsidRPr="001B54D6">
        <w:rPr>
          <w:rFonts w:ascii="Cambria" w:eastAsia="Times New Roman" w:hAnsi="Cambria" w:cs="Times New Roman"/>
          <w:color w:val="000000"/>
          <w:sz w:val="20"/>
          <w:szCs w:val="20"/>
          <w:lang w:val="es-ES" w:bidi="en-US"/>
        </w:rPr>
        <w:t xml:space="preserve">No se autoriza el traspaso </w:t>
      </w:r>
      <w:r w:rsidRPr="001B54D6">
        <w:rPr>
          <w:rFonts w:ascii="Cambria" w:eastAsia="Times New Roman" w:hAnsi="Cambria" w:cs="Times New Roman"/>
          <w:sz w:val="20"/>
          <w:szCs w:val="20"/>
          <w:lang w:val="es-ES" w:bidi="en-US"/>
        </w:rPr>
        <w:t>automático</w:t>
      </w:r>
      <w:r w:rsidRPr="001B54D6">
        <w:rPr>
          <w:rFonts w:ascii="Cambria" w:eastAsia="Times New Roman" w:hAnsi="Cambria" w:cs="Times New Roman"/>
          <w:color w:val="000000"/>
          <w:sz w:val="20"/>
          <w:szCs w:val="20"/>
          <w:lang w:val="es-ES" w:bidi="en-US"/>
        </w:rPr>
        <w:t xml:space="preserve"> de cualquier cantidad de cuota no utilizada. Una CPC </w:t>
      </w:r>
      <w:r w:rsidR="00D67A84" w:rsidRPr="001B54D6">
        <w:rPr>
          <w:rFonts w:ascii="Cambria" w:eastAsia="MS Gothic" w:hAnsi="Cambria" w:cs="Times New Roman"/>
          <w:color w:val="000000"/>
          <w:kern w:val="2"/>
          <w:sz w:val="20"/>
          <w:szCs w:val="20"/>
          <w:lang w:val="es-ES" w:eastAsia="ja-JP" w:bidi="en-US"/>
        </w:rPr>
        <w:t xml:space="preserve">puede </w:t>
      </w:r>
      <w:r w:rsidRPr="001B54D6">
        <w:rPr>
          <w:rFonts w:ascii="Cambria" w:eastAsia="Times New Roman" w:hAnsi="Cambria" w:cs="Times New Roman"/>
          <w:color w:val="000000"/>
          <w:sz w:val="20"/>
          <w:szCs w:val="20"/>
          <w:lang w:val="es-ES" w:bidi="en-US"/>
        </w:rPr>
        <w:t xml:space="preserve">solicitar transferir un </w:t>
      </w:r>
      <w:r w:rsidRPr="001B54D6">
        <w:rPr>
          <w:rFonts w:ascii="Cambria" w:eastAsia="Times New Roman" w:hAnsi="Cambria" w:cs="Times New Roman"/>
          <w:sz w:val="20"/>
          <w:szCs w:val="20"/>
          <w:lang w:val="es-ES" w:bidi="en-US"/>
        </w:rPr>
        <w:t>máximo</w:t>
      </w:r>
      <w:r w:rsidRPr="001B54D6">
        <w:rPr>
          <w:rFonts w:ascii="Cambria" w:eastAsia="Times New Roman" w:hAnsi="Cambria" w:cs="Times New Roman"/>
          <w:color w:val="000000"/>
          <w:sz w:val="20"/>
          <w:szCs w:val="20"/>
          <w:lang w:val="es-ES" w:bidi="en-US"/>
        </w:rPr>
        <w:t xml:space="preserve"> del </w:t>
      </w:r>
      <w:r w:rsidR="00AF40FA" w:rsidRPr="001B54D6">
        <w:rPr>
          <w:rFonts w:ascii="Cambria" w:eastAsia="Times New Roman" w:hAnsi="Cambria" w:cs="Times New Roman"/>
          <w:color w:val="000000"/>
          <w:sz w:val="20"/>
          <w:szCs w:val="20"/>
          <w:lang w:val="es-ES" w:bidi="en-US"/>
        </w:rPr>
        <w:t>20</w:t>
      </w:r>
      <w:r w:rsidRPr="001B54D6">
        <w:rPr>
          <w:rFonts w:ascii="Cambria" w:eastAsia="Times New Roman" w:hAnsi="Cambria" w:cs="Times New Roman"/>
          <w:color w:val="000000"/>
          <w:sz w:val="20"/>
          <w:szCs w:val="20"/>
          <w:lang w:val="es-ES" w:bidi="en-US"/>
        </w:rPr>
        <w:t xml:space="preserve"> % </w:t>
      </w:r>
      <w:r w:rsidRPr="001B54D6">
        <w:rPr>
          <w:rFonts w:ascii="Cambria" w:eastAsia="Cambria" w:hAnsi="Cambria" w:cs="Cambria"/>
          <w:color w:val="000000"/>
          <w:sz w:val="20"/>
          <w:lang w:val="es-ES"/>
        </w:rPr>
        <w:t>de su cuota</w:t>
      </w:r>
      <w:r w:rsidR="00CA7B17" w:rsidRPr="001B54D6">
        <w:rPr>
          <w:rFonts w:ascii="Cambria" w:eastAsia="Cambria" w:hAnsi="Cambria" w:cs="Cambria"/>
          <w:color w:val="000000"/>
          <w:sz w:val="20"/>
          <w:lang w:val="es-ES"/>
        </w:rPr>
        <w:t xml:space="preserve"> anual</w:t>
      </w:r>
      <w:r w:rsidR="00CA7B17" w:rsidRPr="001B54D6">
        <w:rPr>
          <w:rFonts w:ascii="Cambria" w:eastAsia="Times New Roman" w:hAnsi="Cambria" w:cs="Times New Roman"/>
          <w:sz w:val="20"/>
          <w:szCs w:val="20"/>
          <w:lang w:val="es-ES" w:bidi="en-US"/>
        </w:rPr>
        <w:t xml:space="preserve"> de un año al año siguiente</w:t>
      </w:r>
      <w:r w:rsidRPr="001B54D6">
        <w:rPr>
          <w:rFonts w:ascii="Cambria" w:eastAsia="Times New Roman" w:hAnsi="Cambria" w:cs="Times New Roman"/>
          <w:color w:val="000000"/>
          <w:sz w:val="20"/>
          <w:szCs w:val="20"/>
          <w:lang w:val="es-ES" w:bidi="en-US"/>
        </w:rPr>
        <w:t xml:space="preserve">. La CPC incluirá esta petición en su plan de pesca/capacidad </w:t>
      </w:r>
      <w:r w:rsidRPr="001B54D6">
        <w:rPr>
          <w:rFonts w:ascii="Cambria" w:eastAsia="Times New Roman" w:hAnsi="Cambria" w:cs="Times New Roman"/>
          <w:sz w:val="20"/>
          <w:szCs w:val="20"/>
          <w:lang w:val="es-ES" w:bidi="en-US"/>
        </w:rPr>
        <w:t>anual</w:t>
      </w:r>
      <w:r w:rsidRPr="001B54D6">
        <w:rPr>
          <w:rFonts w:ascii="Cambria" w:eastAsia="Times New Roman" w:hAnsi="Cambria" w:cs="Times New Roman"/>
          <w:color w:val="000000"/>
          <w:sz w:val="20"/>
          <w:szCs w:val="20"/>
          <w:lang w:val="es-ES" w:bidi="en-US"/>
        </w:rPr>
        <w:t xml:space="preserve"> para la aprobación por parte de la Comisió</w:t>
      </w:r>
      <w:r w:rsidR="00EF07AA" w:rsidRPr="001B54D6">
        <w:rPr>
          <w:rFonts w:ascii="Cambria" w:eastAsia="Times New Roman" w:hAnsi="Cambria" w:cs="Times New Roman"/>
          <w:color w:val="000000"/>
          <w:sz w:val="20"/>
          <w:szCs w:val="20"/>
          <w:lang w:val="es-ES" w:bidi="en-US"/>
        </w:rPr>
        <w:t>n.</w:t>
      </w:r>
    </w:p>
    <w:p w14:paraId="382C2B99" w14:textId="77777777" w:rsidR="008B57B8" w:rsidRPr="001B54D6" w:rsidRDefault="008B57B8" w:rsidP="008B57B8">
      <w:pPr>
        <w:widowControl w:val="0"/>
        <w:spacing w:after="0" w:line="240" w:lineRule="auto"/>
        <w:ind w:left="426"/>
        <w:jc w:val="both"/>
        <w:rPr>
          <w:rFonts w:ascii="Cambria" w:eastAsia="Times New Roman" w:hAnsi="Cambria" w:cs="Times New Roman"/>
          <w:sz w:val="20"/>
          <w:szCs w:val="20"/>
          <w:lang w:val="es-ES" w:bidi="en-US"/>
        </w:rPr>
      </w:pPr>
    </w:p>
    <w:p w14:paraId="26C66CF8" w14:textId="37AB0D5B" w:rsidR="001453E7" w:rsidRPr="001B54D6"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No se permit</w:t>
      </w:r>
      <w:r w:rsidR="00DC3D74" w:rsidRPr="001B54D6">
        <w:rPr>
          <w:rFonts w:ascii="Cambria" w:eastAsia="Times New Roman" w:hAnsi="Cambria" w:cs="Times New Roman"/>
          <w:sz w:val="20"/>
          <w:szCs w:val="20"/>
          <w:lang w:val="es-ES" w:bidi="en-US"/>
        </w:rPr>
        <w:t>en</w:t>
      </w:r>
      <w:r w:rsidRPr="001B54D6">
        <w:rPr>
          <w:rFonts w:ascii="Cambria" w:eastAsia="Times New Roman" w:hAnsi="Cambria" w:cs="Times New Roman"/>
          <w:sz w:val="20"/>
          <w:szCs w:val="20"/>
          <w:lang w:val="es-ES" w:bidi="en-US"/>
        </w:rPr>
        <w:t xml:space="preserve"> operaciones de </w:t>
      </w:r>
      <w:r w:rsidRPr="001B54D6">
        <w:rPr>
          <w:rFonts w:ascii="Cambria" w:eastAsia="Times New Roman" w:hAnsi="Cambria" w:cs="Times New Roman"/>
          <w:color w:val="000000"/>
          <w:sz w:val="20"/>
          <w:szCs w:val="16"/>
          <w:lang w:val="es-ES" w:bidi="en-US"/>
        </w:rPr>
        <w:t>fletamento</w:t>
      </w:r>
      <w:r w:rsidRPr="001B54D6">
        <w:rPr>
          <w:rFonts w:ascii="Cambria" w:eastAsia="Times New Roman" w:hAnsi="Cambria" w:cs="Times New Roman"/>
          <w:sz w:val="20"/>
          <w:szCs w:val="20"/>
          <w:lang w:val="es-ES" w:bidi="en-US"/>
        </w:rPr>
        <w:t xml:space="preserve"> para la pesquería de atún rojo.</w:t>
      </w:r>
    </w:p>
    <w:p w14:paraId="0E1C5C90" w14:textId="77777777" w:rsidR="008B57B8" w:rsidRPr="001B54D6" w:rsidRDefault="008B57B8" w:rsidP="008B57B8">
      <w:pPr>
        <w:widowControl w:val="0"/>
        <w:spacing w:after="0" w:line="240" w:lineRule="auto"/>
        <w:ind w:left="426" w:right="-1"/>
        <w:jc w:val="both"/>
        <w:rPr>
          <w:rFonts w:ascii="Cambria" w:hAnsi="Cambria"/>
          <w:sz w:val="20"/>
          <w:szCs w:val="20"/>
          <w:lang w:val="es-ES"/>
        </w:rPr>
      </w:pPr>
      <w:bookmarkStart w:id="10" w:name="bookmark8"/>
    </w:p>
    <w:p w14:paraId="3EE49110" w14:textId="0E04C5EF" w:rsidR="00C41DEA" w:rsidRPr="001B54D6" w:rsidRDefault="00C41DEA" w:rsidP="008B57B8">
      <w:pPr>
        <w:widowControl w:val="0"/>
        <w:numPr>
          <w:ilvl w:val="0"/>
          <w:numId w:val="86"/>
        </w:numPr>
        <w:spacing w:after="0" w:line="240" w:lineRule="auto"/>
        <w:ind w:left="426" w:right="-1" w:hanging="426"/>
        <w:jc w:val="both"/>
        <w:rPr>
          <w:rFonts w:ascii="Cambria" w:hAnsi="Cambria"/>
          <w:sz w:val="20"/>
          <w:szCs w:val="20"/>
          <w:lang w:val="es-ES"/>
        </w:rPr>
      </w:pPr>
      <w:r w:rsidRPr="001B54D6">
        <w:rPr>
          <w:rFonts w:ascii="Cambria" w:hAnsi="Cambria"/>
          <w:sz w:val="20"/>
          <w:szCs w:val="20"/>
          <w:lang w:val="es-ES"/>
        </w:rPr>
        <w:t xml:space="preserve">No obstante la disposición de la </w:t>
      </w:r>
      <w:r w:rsidR="008A2A6F" w:rsidRPr="001B54D6">
        <w:rPr>
          <w:rFonts w:ascii="Cambria" w:hAnsi="Cambria"/>
          <w:i/>
          <w:iCs/>
          <w:sz w:val="20"/>
          <w:szCs w:val="20"/>
          <w:lang w:val="es-ES"/>
        </w:rPr>
        <w:t>Recomendación de ICCAT relativa al ajuste temporal de cuotas</w:t>
      </w:r>
      <w:r w:rsidR="008A2A6F" w:rsidRPr="001B54D6">
        <w:rPr>
          <w:rFonts w:ascii="Cambria" w:hAnsi="Cambria"/>
          <w:sz w:val="20"/>
          <w:szCs w:val="20"/>
          <w:lang w:val="es-ES"/>
        </w:rPr>
        <w:t xml:space="preserve"> (Rec. </w:t>
      </w:r>
      <w:r w:rsidRPr="001B54D6">
        <w:rPr>
          <w:rFonts w:ascii="Cambria" w:hAnsi="Cambria"/>
          <w:sz w:val="20"/>
          <w:szCs w:val="20"/>
          <w:lang w:val="es-ES"/>
        </w:rPr>
        <w:t>01-</w:t>
      </w:r>
      <w:r w:rsidR="008A2A6F" w:rsidRPr="001B54D6">
        <w:rPr>
          <w:rFonts w:ascii="Cambria" w:hAnsi="Cambria"/>
          <w:sz w:val="20"/>
          <w:szCs w:val="20"/>
          <w:lang w:val="es-ES"/>
        </w:rPr>
        <w:t>‍</w:t>
      </w:r>
      <w:r w:rsidRPr="001B54D6">
        <w:rPr>
          <w:rFonts w:ascii="Cambria" w:hAnsi="Cambria"/>
          <w:sz w:val="20"/>
          <w:szCs w:val="20"/>
          <w:lang w:val="es-ES"/>
        </w:rPr>
        <w:t>12</w:t>
      </w:r>
      <w:r w:rsidR="008A2A6F" w:rsidRPr="001B54D6">
        <w:rPr>
          <w:rFonts w:ascii="Cambria" w:hAnsi="Cambria"/>
          <w:sz w:val="20"/>
          <w:szCs w:val="20"/>
          <w:lang w:val="es-ES"/>
        </w:rPr>
        <w:t>)</w:t>
      </w:r>
      <w:r w:rsidRPr="001B54D6">
        <w:rPr>
          <w:rFonts w:ascii="Cambria" w:hAnsi="Cambria"/>
          <w:sz w:val="20"/>
          <w:szCs w:val="20"/>
          <w:lang w:val="es-ES"/>
        </w:rPr>
        <w:t xml:space="preserve">, todas las CPC mencionadas específicamente en </w:t>
      </w:r>
      <w:r w:rsidR="0064255A" w:rsidRPr="001B54D6">
        <w:rPr>
          <w:rFonts w:ascii="Cambria" w:hAnsi="Cambria"/>
          <w:sz w:val="20"/>
          <w:szCs w:val="20"/>
          <w:lang w:val="es-ES"/>
        </w:rPr>
        <w:t>la tabla d</w:t>
      </w:r>
      <w:r w:rsidRPr="001B54D6">
        <w:rPr>
          <w:rFonts w:ascii="Cambria" w:hAnsi="Cambria"/>
          <w:sz w:val="20"/>
          <w:szCs w:val="20"/>
          <w:lang w:val="es-ES"/>
        </w:rPr>
        <w:t xml:space="preserve">el párrafo 4 </w:t>
      </w:r>
      <w:r w:rsidR="0050303E" w:rsidRPr="001B54D6">
        <w:rPr>
          <w:rFonts w:ascii="Cambria" w:eastAsia="MS Gothic" w:hAnsi="Cambria" w:cs="Times New Roman"/>
          <w:color w:val="000000"/>
          <w:kern w:val="2"/>
          <w:sz w:val="20"/>
          <w:szCs w:val="20"/>
          <w:lang w:val="es-ES" w:eastAsia="ja-JP" w:bidi="en-US"/>
        </w:rPr>
        <w:t xml:space="preserve">pueden </w:t>
      </w:r>
      <w:r w:rsidRPr="001B54D6">
        <w:rPr>
          <w:rFonts w:ascii="Cambria" w:hAnsi="Cambria"/>
          <w:sz w:val="20"/>
          <w:szCs w:val="20"/>
          <w:lang w:val="es-ES"/>
        </w:rPr>
        <w:t xml:space="preserve">transferir una parte </w:t>
      </w:r>
      <w:r w:rsidR="001E7F44" w:rsidRPr="001B54D6">
        <w:rPr>
          <w:rFonts w:ascii="Cambria" w:hAnsi="Cambria"/>
          <w:sz w:val="20"/>
          <w:szCs w:val="20"/>
          <w:lang w:val="es-ES"/>
        </w:rPr>
        <w:t>de su cuota</w:t>
      </w:r>
      <w:r w:rsidR="001F27F0" w:rsidRPr="001B54D6">
        <w:rPr>
          <w:rFonts w:ascii="Cambria" w:hAnsi="Cambria"/>
          <w:sz w:val="20"/>
          <w:szCs w:val="20"/>
          <w:lang w:val="es-ES"/>
        </w:rPr>
        <w:t xml:space="preserve"> </w:t>
      </w:r>
      <w:r w:rsidRPr="001B54D6">
        <w:rPr>
          <w:rFonts w:ascii="Cambria" w:hAnsi="Cambria"/>
          <w:sz w:val="20"/>
          <w:szCs w:val="20"/>
          <w:lang w:val="es-ES"/>
        </w:rPr>
        <w:t>a otra CPC siempre que ambas CPC lleguen a un acuerdo y envíen una notificación previa a la Secretaría de ICCAT respecto a la cantidad que se va a transferir. La Secretaría transmitirá dicha información a todas las CPC.</w:t>
      </w:r>
    </w:p>
    <w:p w14:paraId="34D20422" w14:textId="77777777" w:rsidR="008B57B8" w:rsidRPr="001B54D6" w:rsidRDefault="008B57B8" w:rsidP="008B57B8">
      <w:pPr>
        <w:widowControl w:val="0"/>
        <w:tabs>
          <w:tab w:val="left" w:pos="567"/>
        </w:tabs>
        <w:spacing w:after="0" w:line="240" w:lineRule="auto"/>
        <w:ind w:left="426"/>
        <w:jc w:val="both"/>
        <w:rPr>
          <w:rFonts w:ascii="Cambria" w:eastAsia="Times New Roman" w:hAnsi="Cambria" w:cs="Times New Roman"/>
          <w:color w:val="000000"/>
          <w:sz w:val="20"/>
          <w:szCs w:val="20"/>
          <w:lang w:val="es-ES" w:bidi="en-US"/>
        </w:rPr>
      </w:pPr>
    </w:p>
    <w:p w14:paraId="225C2FED" w14:textId="19024602" w:rsidR="0094209F" w:rsidRPr="001B54D6" w:rsidRDefault="0094209F" w:rsidP="00956699">
      <w:pPr>
        <w:widowControl w:val="0"/>
        <w:numPr>
          <w:ilvl w:val="0"/>
          <w:numId w:val="86"/>
        </w:numPr>
        <w:tabs>
          <w:tab w:val="left" w:pos="567"/>
        </w:tabs>
        <w:spacing w:after="0" w:line="240" w:lineRule="auto"/>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Si la captura de una CPC en un año determinado supera su asignación, la CPC procederá a una devolución en el </w:t>
      </w:r>
      <w:r w:rsidRPr="001B54D6">
        <w:rPr>
          <w:rFonts w:ascii="Cambria" w:eastAsia="Arial Unicode MS" w:hAnsi="Cambria" w:cs="Arial Unicode MS"/>
          <w:color w:val="000000"/>
          <w:sz w:val="20"/>
          <w:szCs w:val="20"/>
          <w:lang w:val="es-ES"/>
        </w:rPr>
        <w:t>periodo</w:t>
      </w:r>
      <w:r w:rsidRPr="001B54D6">
        <w:rPr>
          <w:rFonts w:ascii="Cambria" w:eastAsia="Times New Roman" w:hAnsi="Cambria" w:cs="Times New Roman"/>
          <w:color w:val="000000"/>
          <w:sz w:val="20"/>
          <w:szCs w:val="20"/>
          <w:lang w:val="es-ES" w:bidi="en-US"/>
        </w:rPr>
        <w:t xml:space="preserve"> de ordenación subsiguiente, de conformidad con las disposiciones de los párrafos 2 y 3 de la </w:t>
      </w:r>
      <w:r w:rsidR="008A2A6F" w:rsidRPr="001B54D6">
        <w:rPr>
          <w:rFonts w:ascii="Cambria" w:eastAsia="Times New Roman" w:hAnsi="Cambria" w:cs="Times New Roman"/>
          <w:i/>
          <w:iCs/>
          <w:color w:val="000000"/>
          <w:sz w:val="20"/>
          <w:szCs w:val="20"/>
          <w:lang w:val="es-ES" w:bidi="en-US"/>
        </w:rPr>
        <w:t>Recomendación de ICCAT sobre el cumplimiento en las pesquerías de atún rojo y pesquerías de pez espada del Atlántico norte</w:t>
      </w:r>
      <w:r w:rsidR="008A2A6F" w:rsidRPr="001B54D6">
        <w:rPr>
          <w:rFonts w:ascii="Cambria" w:eastAsia="Times New Roman" w:hAnsi="Cambria" w:cs="Times New Roman"/>
          <w:color w:val="000000"/>
          <w:sz w:val="20"/>
          <w:szCs w:val="20"/>
          <w:lang w:val="es-ES" w:bidi="en-US"/>
        </w:rPr>
        <w:t xml:space="preserve"> (Rec. </w:t>
      </w:r>
      <w:r w:rsidRPr="001B54D6">
        <w:rPr>
          <w:rFonts w:ascii="Cambria" w:eastAsia="Times New Roman" w:hAnsi="Cambria" w:cs="Times New Roman"/>
          <w:color w:val="000000"/>
          <w:sz w:val="20"/>
          <w:szCs w:val="20"/>
          <w:lang w:val="es-ES" w:bidi="en-US"/>
        </w:rPr>
        <w:t>96-14</w:t>
      </w:r>
      <w:r w:rsidR="008A2A6F" w:rsidRPr="001B54D6">
        <w:rPr>
          <w:rFonts w:ascii="Cambria" w:eastAsia="Times New Roman" w:hAnsi="Cambria" w:cs="Times New Roman"/>
          <w:color w:val="000000"/>
          <w:sz w:val="20"/>
          <w:szCs w:val="20"/>
          <w:lang w:val="es-ES" w:bidi="en-US"/>
        </w:rPr>
        <w:t>)</w:t>
      </w:r>
      <w:r w:rsidRPr="001B54D6">
        <w:rPr>
          <w:rFonts w:ascii="Cambria" w:eastAsia="Times New Roman" w:hAnsi="Cambria" w:cs="Times New Roman"/>
          <w:color w:val="000000"/>
          <w:sz w:val="20"/>
          <w:szCs w:val="20"/>
          <w:lang w:val="es-ES" w:bidi="en-US"/>
        </w:rPr>
        <w:t xml:space="preserve">. </w:t>
      </w:r>
    </w:p>
    <w:p w14:paraId="03033C50" w14:textId="77777777" w:rsidR="008B57B8" w:rsidRPr="001B54D6" w:rsidRDefault="008B57B8" w:rsidP="00956699">
      <w:pPr>
        <w:pStyle w:val="ListParagraph"/>
        <w:spacing w:after="0"/>
        <w:rPr>
          <w:rFonts w:ascii="Cambria" w:eastAsia="Times New Roman" w:hAnsi="Cambria" w:cs="Times New Roman"/>
          <w:color w:val="000000"/>
          <w:sz w:val="20"/>
          <w:szCs w:val="20"/>
          <w:lang w:bidi="en-US"/>
        </w:rPr>
      </w:pPr>
    </w:p>
    <w:p w14:paraId="1A81C480" w14:textId="77777777" w:rsidR="007E753C" w:rsidRPr="001B54D6" w:rsidRDefault="007E753C">
      <w:pPr>
        <w:rPr>
          <w:rFonts w:ascii="Cambria" w:eastAsia="Times New Roman" w:hAnsi="Cambria" w:cs="Times New Roman"/>
          <w:b/>
          <w:sz w:val="20"/>
          <w:szCs w:val="20"/>
          <w:lang w:val="es-ES" w:bidi="en-US"/>
        </w:rPr>
      </w:pPr>
      <w:r w:rsidRPr="001B54D6">
        <w:rPr>
          <w:rFonts w:ascii="Cambria" w:eastAsia="Times New Roman" w:hAnsi="Cambria" w:cs="Times New Roman"/>
          <w:b/>
          <w:sz w:val="20"/>
          <w:szCs w:val="20"/>
          <w:lang w:val="es-ES" w:bidi="en-US"/>
        </w:rPr>
        <w:br w:type="page"/>
      </w:r>
    </w:p>
    <w:p w14:paraId="3A391E35" w14:textId="44B979C8" w:rsidR="002E0445" w:rsidRPr="001B54D6" w:rsidRDefault="002E0445" w:rsidP="00956699">
      <w:pPr>
        <w:widowControl w:val="0"/>
        <w:spacing w:after="0" w:line="240" w:lineRule="auto"/>
        <w:ind w:right="-1"/>
        <w:jc w:val="both"/>
        <w:rPr>
          <w:rFonts w:ascii="Cambria" w:eastAsia="Times New Roman" w:hAnsi="Cambria" w:cs="Times New Roman"/>
          <w:b/>
          <w:sz w:val="20"/>
          <w:szCs w:val="20"/>
          <w:lang w:val="es-ES" w:bidi="en-US"/>
        </w:rPr>
      </w:pPr>
      <w:r w:rsidRPr="001B54D6">
        <w:rPr>
          <w:rFonts w:ascii="Cambria" w:eastAsia="Times New Roman" w:hAnsi="Cambria" w:cs="Times New Roman"/>
          <w:b/>
          <w:sz w:val="20"/>
          <w:szCs w:val="20"/>
          <w:lang w:val="es-ES" w:bidi="en-US"/>
        </w:rPr>
        <w:lastRenderedPageBreak/>
        <w:t>Presentación de planes anuales de pesca, de ordenación de la capacidad de pesca y cría, de inspección y de ordenación de la cría</w:t>
      </w:r>
    </w:p>
    <w:p w14:paraId="377B7DE8" w14:textId="77777777" w:rsidR="008B57B8" w:rsidRPr="001B54D6" w:rsidRDefault="008B57B8" w:rsidP="008B57B8">
      <w:pPr>
        <w:widowControl w:val="0"/>
        <w:spacing w:after="0" w:line="240" w:lineRule="auto"/>
        <w:ind w:right="-1"/>
        <w:jc w:val="both"/>
        <w:rPr>
          <w:rFonts w:ascii="Cambria" w:eastAsia="Times New Roman" w:hAnsi="Cambria" w:cs="Times New Roman"/>
          <w:sz w:val="20"/>
          <w:szCs w:val="20"/>
          <w:lang w:val="es-ES" w:bidi="en-US"/>
        </w:rPr>
      </w:pPr>
    </w:p>
    <w:p w14:paraId="3C48A7A7" w14:textId="7922593E" w:rsidR="002E0445" w:rsidRPr="001B54D6"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bookmarkStart w:id="11" w:name="_Ref496618586"/>
      <w:r w:rsidRPr="001B54D6">
        <w:rPr>
          <w:rFonts w:ascii="Cambria" w:eastAsia="Times New Roman" w:hAnsi="Cambria" w:cs="Times New Roman"/>
          <w:sz w:val="20"/>
          <w:szCs w:val="20"/>
          <w:lang w:val="es-ES" w:bidi="en-US"/>
        </w:rPr>
        <w:t xml:space="preserve">Antes del 15 de </w:t>
      </w:r>
      <w:r w:rsidRPr="001B54D6">
        <w:rPr>
          <w:rFonts w:ascii="Cambria" w:eastAsia="Arial Unicode MS" w:hAnsi="Cambria" w:cs="Arial Unicode MS"/>
          <w:color w:val="000000"/>
          <w:sz w:val="20"/>
          <w:szCs w:val="20"/>
          <w:lang w:val="es-ES"/>
        </w:rPr>
        <w:t>febrero</w:t>
      </w:r>
      <w:r w:rsidRPr="001B54D6">
        <w:rPr>
          <w:rFonts w:ascii="Cambria" w:eastAsia="Times New Roman" w:hAnsi="Cambria" w:cs="Times New Roman"/>
          <w:sz w:val="20"/>
          <w:szCs w:val="20"/>
          <w:lang w:val="es-ES" w:bidi="en-US"/>
        </w:rPr>
        <w:t xml:space="preserve"> de cada año, cada CPC con una cuota asignada de atún rojo del Atlántico este y Mediterráneo</w:t>
      </w:r>
      <w:r w:rsidR="00641D7F" w:rsidRPr="001B54D6">
        <w:rPr>
          <w:rFonts w:ascii="Cambria" w:eastAsia="Times New Roman" w:hAnsi="Cambria" w:cs="Times New Roman"/>
          <w:sz w:val="20"/>
          <w:szCs w:val="20"/>
          <w:lang w:val="es-ES" w:bidi="en-US"/>
        </w:rPr>
        <w:t xml:space="preserve"> así como cada CPC que desee exportar atún rojo de acuicultura, tal y como se menciona en la </w:t>
      </w:r>
      <w:r w:rsidR="00956699" w:rsidRPr="001B54D6">
        <w:rPr>
          <w:rFonts w:ascii="Cambria" w:eastAsia="Times New Roman" w:hAnsi="Cambria" w:cs="Times New Roman"/>
          <w:i/>
          <w:iCs/>
          <w:sz w:val="20"/>
          <w:szCs w:val="20"/>
          <w:lang w:val="es-ES" w:bidi="en-US"/>
        </w:rPr>
        <w:t>Recomendación de ICCAT sobre el atún rojo de acuicultura</w:t>
      </w:r>
      <w:r w:rsidR="00956699" w:rsidRPr="001B54D6">
        <w:rPr>
          <w:rFonts w:ascii="Cambria" w:eastAsia="Times New Roman" w:hAnsi="Cambria" w:cs="Times New Roman"/>
          <w:sz w:val="20"/>
          <w:szCs w:val="20"/>
          <w:lang w:val="es-ES" w:bidi="en-US"/>
        </w:rPr>
        <w:t xml:space="preserve"> (Rec. </w:t>
      </w:r>
      <w:r w:rsidR="00641D7F" w:rsidRPr="001B54D6">
        <w:rPr>
          <w:rFonts w:ascii="Cambria" w:eastAsia="Times New Roman" w:hAnsi="Cambria" w:cs="Times New Roman"/>
          <w:sz w:val="20"/>
          <w:szCs w:val="20"/>
          <w:lang w:val="es-ES" w:bidi="en-US"/>
        </w:rPr>
        <w:t>24-</w:t>
      </w:r>
      <w:r w:rsidR="00315EE7" w:rsidRPr="001B54D6">
        <w:rPr>
          <w:rFonts w:ascii="Cambria" w:eastAsia="Times New Roman" w:hAnsi="Cambria" w:cs="Times New Roman"/>
          <w:sz w:val="20"/>
          <w:szCs w:val="20"/>
          <w:lang w:val="es-ES" w:bidi="en-US"/>
        </w:rPr>
        <w:t>07</w:t>
      </w:r>
      <w:r w:rsidR="00956699" w:rsidRPr="001B54D6">
        <w:rPr>
          <w:rFonts w:ascii="Cambria" w:eastAsia="Times New Roman" w:hAnsi="Cambria" w:cs="Times New Roman"/>
          <w:sz w:val="20"/>
          <w:szCs w:val="20"/>
          <w:lang w:val="es-ES" w:bidi="en-US"/>
        </w:rPr>
        <w:t>)</w:t>
      </w:r>
      <w:r w:rsidR="0066561B" w:rsidRPr="001B54D6">
        <w:rPr>
          <w:rFonts w:ascii="Cambria" w:eastAsia="Times New Roman" w:hAnsi="Cambria" w:cs="Times New Roman"/>
          <w:sz w:val="20"/>
          <w:szCs w:val="20"/>
          <w:lang w:val="es-ES" w:bidi="en-US"/>
        </w:rPr>
        <w:t>,</w:t>
      </w:r>
      <w:r w:rsidRPr="001B54D6">
        <w:rPr>
          <w:rFonts w:ascii="Cambria" w:eastAsia="Times New Roman" w:hAnsi="Cambria" w:cs="Times New Roman"/>
          <w:sz w:val="20"/>
          <w:szCs w:val="20"/>
          <w:lang w:val="es-ES" w:bidi="en-US"/>
        </w:rPr>
        <w:t xml:space="preserve"> enviará a la Secretaría de ICCAT:</w:t>
      </w:r>
      <w:bookmarkEnd w:id="11"/>
    </w:p>
    <w:p w14:paraId="0991B323" w14:textId="77777777" w:rsidR="008B57B8" w:rsidRPr="001B54D6" w:rsidRDefault="008B57B8" w:rsidP="008B57B8">
      <w:pPr>
        <w:widowControl w:val="0"/>
        <w:spacing w:after="0" w:line="240" w:lineRule="auto"/>
        <w:ind w:left="426"/>
        <w:jc w:val="both"/>
        <w:rPr>
          <w:rFonts w:ascii="Cambria" w:eastAsia="Times New Roman" w:hAnsi="Cambria" w:cs="Times New Roman"/>
          <w:sz w:val="20"/>
          <w:szCs w:val="20"/>
          <w:lang w:val="es-ES" w:bidi="en-US"/>
        </w:rPr>
      </w:pPr>
    </w:p>
    <w:p w14:paraId="4A5487AF" w14:textId="4804E905" w:rsidR="002E0445" w:rsidRPr="001B54D6" w:rsidRDefault="002E0445" w:rsidP="008B57B8">
      <w:pPr>
        <w:widowControl w:val="0"/>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Un plan de pesca anual para los buques de captura y las almadrabas que pescan atún rojo en el Atlántico este y el Mediterráneo, redactado de conformidad con los párrafos </w:t>
      </w:r>
      <w:r w:rsidR="00EF07AA" w:rsidRPr="001B54D6">
        <w:rPr>
          <w:rFonts w:ascii="Cambria" w:eastAsia="Times New Roman" w:hAnsi="Cambria" w:cs="Times New Roman"/>
          <w:sz w:val="20"/>
          <w:szCs w:val="20"/>
          <w:lang w:val="es-ES" w:bidi="en-US"/>
        </w:rPr>
        <w:t>1</w:t>
      </w:r>
      <w:r w:rsidR="007507FF" w:rsidRPr="001B54D6">
        <w:rPr>
          <w:rFonts w:ascii="Cambria" w:eastAsia="Times New Roman" w:hAnsi="Cambria" w:cs="Times New Roman"/>
          <w:sz w:val="20"/>
          <w:szCs w:val="20"/>
          <w:lang w:val="es-ES" w:bidi="en-US"/>
        </w:rPr>
        <w:t>2</w:t>
      </w:r>
      <w:r w:rsidR="00EF07AA" w:rsidRPr="001B54D6">
        <w:rPr>
          <w:rFonts w:ascii="Cambria" w:eastAsia="Times New Roman" w:hAnsi="Cambria" w:cs="Times New Roman"/>
          <w:sz w:val="20"/>
          <w:szCs w:val="20"/>
          <w:lang w:val="es-ES" w:bidi="en-US"/>
        </w:rPr>
        <w:t>-1</w:t>
      </w:r>
      <w:r w:rsidR="007507FF" w:rsidRPr="001B54D6">
        <w:rPr>
          <w:rFonts w:ascii="Cambria" w:eastAsia="Times New Roman" w:hAnsi="Cambria" w:cs="Times New Roman"/>
          <w:sz w:val="20"/>
          <w:szCs w:val="20"/>
          <w:lang w:val="es-ES" w:bidi="en-US"/>
        </w:rPr>
        <w:t>3</w:t>
      </w:r>
      <w:r w:rsidR="00AB15A9" w:rsidRPr="001B54D6">
        <w:rPr>
          <w:rFonts w:ascii="Cambria" w:eastAsia="Times New Roman" w:hAnsi="Cambria" w:cs="Times New Roman"/>
          <w:sz w:val="20"/>
          <w:szCs w:val="20"/>
          <w:lang w:val="es-ES" w:bidi="en-US"/>
        </w:rPr>
        <w:t>.</w:t>
      </w:r>
    </w:p>
    <w:p w14:paraId="27E6327F" w14:textId="460222EC" w:rsidR="002E0445" w:rsidRPr="001B54D6" w:rsidRDefault="002E0445" w:rsidP="008B57B8">
      <w:pPr>
        <w:widowControl w:val="0"/>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Un plan anual de ordenación de la capacidad pesquera que garantice que la capacidad pesquera autorizada de la CPC se corresponde con su cuota asignada, redactado para incluir la información prevista en los párrafos </w:t>
      </w:r>
      <w:r w:rsidR="007507FF" w:rsidRPr="001B54D6">
        <w:rPr>
          <w:rFonts w:ascii="Cambria" w:eastAsia="Times New Roman" w:hAnsi="Cambria" w:cs="Times New Roman"/>
          <w:sz w:val="20"/>
          <w:szCs w:val="20"/>
          <w:lang w:val="es-ES" w:bidi="en-US"/>
        </w:rPr>
        <w:t>14-</w:t>
      </w:r>
      <w:r w:rsidR="00575F48" w:rsidRPr="001B54D6">
        <w:rPr>
          <w:rFonts w:ascii="Cambria" w:eastAsia="Times New Roman" w:hAnsi="Cambria" w:cs="Times New Roman"/>
          <w:sz w:val="20"/>
          <w:szCs w:val="20"/>
          <w:lang w:val="es-ES" w:bidi="en-US"/>
        </w:rPr>
        <w:t>21</w:t>
      </w:r>
      <w:r w:rsidR="00AB15A9" w:rsidRPr="001B54D6">
        <w:rPr>
          <w:rFonts w:ascii="Cambria" w:eastAsia="Times New Roman" w:hAnsi="Cambria" w:cs="Times New Roman"/>
          <w:sz w:val="20"/>
          <w:szCs w:val="20"/>
          <w:lang w:val="es-ES" w:bidi="en-US"/>
        </w:rPr>
        <w:t>.</w:t>
      </w:r>
    </w:p>
    <w:p w14:paraId="452BF785" w14:textId="6CC894A2" w:rsidR="002E0445" w:rsidRPr="001B54D6" w:rsidRDefault="002E0445" w:rsidP="008B57B8">
      <w:pPr>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Un plan de seguimiento, control e inspección con el objetivo de garantizar el cumplimiento de las disposiciones de esta Recomendación. Este plan designará también a la autoridad competente de control de la CPC y la lista de puntos de contacto designados de la CPC responsables de la implementación de este plan de </w:t>
      </w:r>
      <w:r w:rsidR="00726CCD" w:rsidRPr="001B54D6">
        <w:rPr>
          <w:rFonts w:ascii="Cambria" w:eastAsia="Times New Roman" w:hAnsi="Cambria" w:cs="Times New Roman"/>
          <w:sz w:val="20"/>
          <w:szCs w:val="20"/>
          <w:lang w:val="es-ES" w:bidi="en-US"/>
        </w:rPr>
        <w:t xml:space="preserve">seguimiento, </w:t>
      </w:r>
      <w:r w:rsidRPr="001B54D6">
        <w:rPr>
          <w:rFonts w:ascii="Cambria" w:eastAsia="Times New Roman" w:hAnsi="Cambria" w:cs="Times New Roman"/>
          <w:sz w:val="20"/>
          <w:szCs w:val="20"/>
          <w:lang w:val="es-ES" w:bidi="en-US"/>
        </w:rPr>
        <w:t>control e inspección.</w:t>
      </w:r>
    </w:p>
    <w:p w14:paraId="42C38ACC" w14:textId="555BE59B" w:rsidR="002E0445" w:rsidRPr="001B54D6" w:rsidRDefault="002E0445" w:rsidP="008B57B8">
      <w:pPr>
        <w:widowControl w:val="0"/>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Un plan anual de ordenación de la cría, cuando proceda, que se alinee con los requisitos establecidos en los párrafos </w:t>
      </w:r>
      <w:r w:rsidR="008F63CC" w:rsidRPr="001B54D6">
        <w:rPr>
          <w:rFonts w:ascii="Cambria" w:eastAsia="Times New Roman" w:hAnsi="Cambria" w:cs="Times New Roman"/>
          <w:sz w:val="20"/>
          <w:szCs w:val="20"/>
          <w:lang w:val="es-ES" w:bidi="en-US"/>
        </w:rPr>
        <w:t>22-23</w:t>
      </w:r>
      <w:r w:rsidRPr="001B54D6">
        <w:rPr>
          <w:rFonts w:ascii="Cambria" w:eastAsia="Times New Roman" w:hAnsi="Cambria" w:cs="Times New Roman"/>
          <w:sz w:val="20"/>
          <w:szCs w:val="20"/>
          <w:lang w:val="es-ES" w:bidi="en-US"/>
        </w:rPr>
        <w:t xml:space="preserve"> e incluya la entrada máxima autorizada por granja</w:t>
      </w:r>
      <w:r w:rsidR="00A87B34" w:rsidRPr="001B54D6">
        <w:rPr>
          <w:rFonts w:ascii="Cambria" w:eastAsia="Times New Roman" w:hAnsi="Cambria" w:cs="Times New Roman"/>
          <w:sz w:val="20"/>
          <w:szCs w:val="20"/>
          <w:lang w:val="es-ES" w:bidi="en-US"/>
        </w:rPr>
        <w:t xml:space="preserve"> y </w:t>
      </w:r>
      <w:r w:rsidRPr="001B54D6">
        <w:rPr>
          <w:rFonts w:ascii="Cambria" w:eastAsia="Times New Roman" w:hAnsi="Cambria" w:cs="Times New Roman"/>
          <w:sz w:val="20"/>
          <w:szCs w:val="20"/>
          <w:lang w:val="es-ES" w:bidi="en-US"/>
        </w:rPr>
        <w:t xml:space="preserve">la cantidad total de peces por granja traspasados del año anterior, de conformidad con los párrafos </w:t>
      </w:r>
      <w:r w:rsidR="00DC3930" w:rsidRPr="001B54D6">
        <w:rPr>
          <w:rFonts w:ascii="Cambria" w:eastAsia="Times New Roman" w:hAnsi="Cambria" w:cs="Times New Roman"/>
          <w:sz w:val="20"/>
          <w:szCs w:val="20"/>
          <w:lang w:val="es-ES" w:bidi="en-US"/>
        </w:rPr>
        <w:t>203-2</w:t>
      </w:r>
      <w:r w:rsidR="00D61401" w:rsidRPr="001B54D6">
        <w:rPr>
          <w:rFonts w:ascii="Cambria" w:eastAsia="Times New Roman" w:hAnsi="Cambria" w:cs="Times New Roman"/>
          <w:sz w:val="20"/>
          <w:szCs w:val="20"/>
          <w:lang w:val="es-ES" w:bidi="en-US"/>
        </w:rPr>
        <w:t>09</w:t>
      </w:r>
      <w:r w:rsidRPr="001B54D6">
        <w:rPr>
          <w:rFonts w:ascii="Cambria" w:eastAsia="Times New Roman" w:hAnsi="Cambria" w:cs="Times New Roman"/>
          <w:sz w:val="20"/>
          <w:szCs w:val="20"/>
          <w:lang w:val="es-ES" w:bidi="en-US"/>
        </w:rPr>
        <w:t>.</w:t>
      </w:r>
    </w:p>
    <w:p w14:paraId="372F0025" w14:textId="7F72290D" w:rsidR="00641D7F" w:rsidRPr="001B54D6" w:rsidRDefault="00641D7F" w:rsidP="008B57B8">
      <w:pPr>
        <w:widowControl w:val="0"/>
        <w:numPr>
          <w:ilvl w:val="4"/>
          <w:numId w:val="73"/>
        </w:numPr>
        <w:tabs>
          <w:tab w:val="left" w:pos="993"/>
        </w:tabs>
        <w:spacing w:after="0" w:line="240" w:lineRule="auto"/>
        <w:ind w:left="851" w:hanging="425"/>
        <w:jc w:val="both"/>
        <w:rPr>
          <w:rFonts w:ascii="Cambria" w:eastAsia="Times New Roman" w:hAnsi="Cambria" w:cs="Times New Roman"/>
          <w:sz w:val="20"/>
          <w:szCs w:val="20"/>
          <w:lang w:val="es-AR" w:bidi="en-US"/>
        </w:rPr>
      </w:pPr>
      <w:r w:rsidRPr="001B54D6">
        <w:rPr>
          <w:rFonts w:ascii="Cambria" w:eastAsia="Times New Roman" w:hAnsi="Cambria" w:cs="Times New Roman"/>
          <w:sz w:val="20"/>
          <w:szCs w:val="20"/>
          <w:lang w:val="es-AR" w:bidi="en-US"/>
        </w:rPr>
        <w:t xml:space="preserve">Se elaborará un plan anual de acuicultura, según proceda, de conformidad con la </w:t>
      </w:r>
      <w:r w:rsidR="00575F48" w:rsidRPr="001B54D6">
        <w:rPr>
          <w:rFonts w:ascii="Cambria" w:eastAsia="Times New Roman" w:hAnsi="Cambria" w:cs="Times New Roman"/>
          <w:sz w:val="20"/>
          <w:szCs w:val="20"/>
          <w:lang w:val="es-ES" w:bidi="en-US"/>
        </w:rPr>
        <w:t>Rec</w:t>
      </w:r>
      <w:r w:rsidR="002B6207" w:rsidRPr="001B54D6">
        <w:rPr>
          <w:rFonts w:ascii="Cambria" w:eastAsia="Times New Roman" w:hAnsi="Cambria" w:cs="Times New Roman"/>
          <w:sz w:val="20"/>
          <w:szCs w:val="20"/>
          <w:lang w:val="es-ES" w:bidi="en-US"/>
        </w:rPr>
        <w:t>. </w:t>
      </w:r>
      <w:r w:rsidR="00575F48" w:rsidRPr="001B54D6">
        <w:rPr>
          <w:rFonts w:ascii="Cambria" w:eastAsia="Times New Roman" w:hAnsi="Cambria" w:cs="Times New Roman"/>
          <w:sz w:val="20"/>
          <w:szCs w:val="20"/>
          <w:lang w:val="es-ES" w:bidi="en-US"/>
        </w:rPr>
        <w:t>24-07</w:t>
      </w:r>
      <w:r w:rsidR="00004E4E" w:rsidRPr="001B54D6">
        <w:rPr>
          <w:rFonts w:ascii="Cambria" w:eastAsia="Times New Roman" w:hAnsi="Cambria" w:cs="Times New Roman"/>
          <w:sz w:val="20"/>
          <w:szCs w:val="20"/>
          <w:lang w:val="es-AR" w:bidi="en-US"/>
        </w:rPr>
        <w:t>.</w:t>
      </w:r>
    </w:p>
    <w:p w14:paraId="105BAD86" w14:textId="77777777" w:rsidR="008B57B8" w:rsidRPr="001B54D6" w:rsidRDefault="008B57B8" w:rsidP="008B57B8">
      <w:pPr>
        <w:widowControl w:val="0"/>
        <w:tabs>
          <w:tab w:val="left" w:pos="993"/>
        </w:tabs>
        <w:spacing w:after="0" w:line="240" w:lineRule="auto"/>
        <w:ind w:left="851"/>
        <w:jc w:val="both"/>
        <w:rPr>
          <w:rFonts w:ascii="Cambria" w:eastAsia="Times New Roman" w:hAnsi="Cambria" w:cs="Times New Roman"/>
          <w:sz w:val="20"/>
          <w:szCs w:val="20"/>
          <w:lang w:val="es-AR" w:bidi="en-US"/>
        </w:rPr>
      </w:pPr>
    </w:p>
    <w:p w14:paraId="62B09A03" w14:textId="2FD7F6DE" w:rsidR="002E0445" w:rsidRPr="001B54D6" w:rsidRDefault="004B31D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bookmarkStart w:id="12" w:name="_Ref496618591"/>
      <w:r w:rsidRPr="001B54D6">
        <w:rPr>
          <w:rFonts w:ascii="Cambria" w:eastAsia="Times New Roman" w:hAnsi="Cambria" w:cs="Times New Roman"/>
          <w:sz w:val="20"/>
          <w:szCs w:val="20"/>
          <w:lang w:val="es-ES" w:bidi="en-US"/>
        </w:rPr>
        <w:t>A</w:t>
      </w:r>
      <w:r w:rsidR="002E0445" w:rsidRPr="001B54D6">
        <w:rPr>
          <w:rFonts w:ascii="Cambria" w:eastAsia="Times New Roman" w:hAnsi="Cambria" w:cs="Times New Roman"/>
          <w:color w:val="000000"/>
          <w:sz w:val="20"/>
          <w:szCs w:val="20"/>
          <w:lang w:val="es-ES" w:bidi="en-US"/>
        </w:rPr>
        <w:t xml:space="preserve">ntes del 31 de marzo </w:t>
      </w:r>
      <w:r w:rsidR="002E0445" w:rsidRPr="001B54D6">
        <w:rPr>
          <w:rFonts w:ascii="Cambria" w:eastAsia="Times New Roman" w:hAnsi="Cambria" w:cs="Times New Roman"/>
          <w:sz w:val="20"/>
          <w:szCs w:val="20"/>
          <w:lang w:val="es-ES" w:bidi="en-US"/>
        </w:rPr>
        <w:t xml:space="preserve">de </w:t>
      </w:r>
      <w:r w:rsidRPr="001B54D6">
        <w:rPr>
          <w:rFonts w:ascii="Cambria" w:eastAsia="Times New Roman" w:hAnsi="Cambria" w:cs="Times New Roman"/>
          <w:sz w:val="20"/>
          <w:szCs w:val="20"/>
          <w:lang w:val="es-ES" w:bidi="en-US"/>
        </w:rPr>
        <w:t>cada año</w:t>
      </w:r>
      <w:r w:rsidR="002E0445" w:rsidRPr="001B54D6">
        <w:rPr>
          <w:rFonts w:ascii="Cambria" w:eastAsia="Times New Roman" w:hAnsi="Cambria" w:cs="Times New Roman"/>
          <w:color w:val="000000"/>
          <w:sz w:val="20"/>
          <w:szCs w:val="20"/>
          <w:lang w:val="es-ES" w:bidi="en-US"/>
        </w:rPr>
        <w:t xml:space="preserve">, y en línea con el párrafo </w:t>
      </w:r>
      <w:r w:rsidR="002E0445" w:rsidRPr="001B54D6">
        <w:rPr>
          <w:rFonts w:ascii="Cambria" w:eastAsia="Times New Roman" w:hAnsi="Cambria" w:cs="Times New Roman"/>
          <w:sz w:val="20"/>
          <w:szCs w:val="20"/>
          <w:lang w:val="es-ES" w:bidi="en-US"/>
        </w:rPr>
        <w:t>2</w:t>
      </w:r>
      <w:r w:rsidR="00EF07AA" w:rsidRPr="001B54D6">
        <w:rPr>
          <w:rFonts w:ascii="Cambria" w:eastAsia="Times New Roman" w:hAnsi="Cambria" w:cs="Times New Roman"/>
          <w:sz w:val="20"/>
          <w:szCs w:val="20"/>
          <w:lang w:val="es-ES" w:bidi="en-US"/>
        </w:rPr>
        <w:t>3</w:t>
      </w:r>
      <w:r w:rsidR="003B7707" w:rsidRPr="001B54D6">
        <w:rPr>
          <w:rFonts w:ascii="Cambria" w:eastAsia="Times New Roman" w:hAnsi="Cambria" w:cs="Times New Roman"/>
          <w:sz w:val="20"/>
          <w:szCs w:val="20"/>
          <w:lang w:val="es-ES" w:bidi="en-US"/>
        </w:rPr>
        <w:t>7</w:t>
      </w:r>
      <w:r w:rsidR="002E0445" w:rsidRPr="001B54D6">
        <w:rPr>
          <w:rFonts w:ascii="Cambria" w:eastAsia="Times New Roman" w:hAnsi="Cambria" w:cs="Times New Roman"/>
          <w:sz w:val="20"/>
          <w:szCs w:val="20"/>
          <w:lang w:val="es-ES" w:bidi="en-US"/>
        </w:rPr>
        <w:t xml:space="preserve"> </w:t>
      </w:r>
      <w:r w:rsidR="002E0445" w:rsidRPr="001B54D6">
        <w:rPr>
          <w:rFonts w:ascii="Cambria" w:eastAsia="Times New Roman" w:hAnsi="Cambria" w:cs="Times New Roman"/>
          <w:color w:val="000000"/>
          <w:sz w:val="20"/>
          <w:szCs w:val="20"/>
          <w:lang w:val="es-ES" w:bidi="en-US"/>
        </w:rPr>
        <w:t>de esta Recomendación,</w:t>
      </w:r>
      <w:r w:rsidRPr="001B54D6">
        <w:rPr>
          <w:rFonts w:ascii="Cambria" w:eastAsia="Times New Roman" w:hAnsi="Cambria" w:cs="Times New Roman"/>
          <w:color w:val="000000"/>
          <w:sz w:val="20"/>
          <w:szCs w:val="20"/>
          <w:lang w:val="es-ES" w:bidi="en-US"/>
        </w:rPr>
        <w:t xml:space="preserve"> </w:t>
      </w:r>
      <w:r w:rsidRPr="001B54D6">
        <w:rPr>
          <w:rFonts w:ascii="Cambria" w:eastAsia="Times New Roman" w:hAnsi="Cambria" w:cs="Times New Roman"/>
          <w:sz w:val="20"/>
          <w:szCs w:val="20"/>
          <w:lang w:val="es-ES" w:bidi="en-US"/>
        </w:rPr>
        <w:t>a menos que la Comisión decida la contrario,</w:t>
      </w:r>
      <w:r w:rsidR="002E0445" w:rsidRPr="001B54D6">
        <w:rPr>
          <w:rFonts w:ascii="Cambria" w:eastAsia="Times New Roman" w:hAnsi="Cambria" w:cs="Times New Roman"/>
          <w:color w:val="000000"/>
          <w:sz w:val="20"/>
          <w:szCs w:val="20"/>
          <w:lang w:val="es-ES" w:bidi="en-US"/>
        </w:rPr>
        <w:t xml:space="preserve"> la </w:t>
      </w:r>
      <w:r w:rsidR="002E0445" w:rsidRPr="001B54D6">
        <w:rPr>
          <w:rFonts w:ascii="Cambria" w:eastAsia="Times New Roman" w:hAnsi="Cambria" w:cs="Times New Roman"/>
          <w:sz w:val="20"/>
          <w:szCs w:val="20"/>
          <w:lang w:val="es-ES" w:bidi="en-US"/>
        </w:rPr>
        <w:t>Comisión</w:t>
      </w:r>
      <w:r w:rsidR="002E0445" w:rsidRPr="001B54D6">
        <w:rPr>
          <w:rFonts w:ascii="Cambria" w:eastAsia="Times New Roman" w:hAnsi="Cambria" w:cs="Times New Roman"/>
          <w:color w:val="000000"/>
          <w:sz w:val="20"/>
          <w:szCs w:val="20"/>
          <w:lang w:val="es-ES" w:bidi="en-US"/>
        </w:rPr>
        <w:t xml:space="preserve"> convocará una reunión intersesiones de la Subcomisión</w:t>
      </w:r>
      <w:r w:rsidR="00A4200A" w:rsidRPr="001B54D6">
        <w:rPr>
          <w:rFonts w:ascii="Cambria" w:eastAsia="Times New Roman" w:hAnsi="Cambria" w:cs="Times New Roman"/>
          <w:color w:val="000000"/>
          <w:sz w:val="20"/>
          <w:szCs w:val="20"/>
          <w:lang w:val="es-ES" w:bidi="en-US"/>
        </w:rPr>
        <w:t> </w:t>
      </w:r>
      <w:r w:rsidR="002E0445" w:rsidRPr="001B54D6">
        <w:rPr>
          <w:rFonts w:ascii="Cambria" w:eastAsia="Times New Roman" w:hAnsi="Cambria" w:cs="Times New Roman"/>
          <w:color w:val="000000"/>
          <w:sz w:val="20"/>
          <w:szCs w:val="20"/>
          <w:lang w:val="es-ES" w:bidi="en-US"/>
        </w:rPr>
        <w:t>2 para analizar y, cuando proceda, aprobar los planes mencionados en el párrafo 1</w:t>
      </w:r>
      <w:r w:rsidR="007507FF" w:rsidRPr="001B54D6">
        <w:rPr>
          <w:rFonts w:ascii="Cambria" w:eastAsia="Times New Roman" w:hAnsi="Cambria" w:cs="Times New Roman"/>
          <w:color w:val="000000"/>
          <w:sz w:val="20"/>
          <w:szCs w:val="20"/>
          <w:lang w:val="es-ES" w:bidi="en-US"/>
        </w:rPr>
        <w:t>0</w:t>
      </w:r>
      <w:r w:rsidR="002E0445" w:rsidRPr="001B54D6">
        <w:rPr>
          <w:rFonts w:ascii="Cambria" w:eastAsia="Times New Roman" w:hAnsi="Cambria" w:cs="Times New Roman"/>
          <w:color w:val="000000"/>
          <w:sz w:val="20"/>
          <w:szCs w:val="20"/>
          <w:lang w:val="es-ES" w:bidi="en-US"/>
        </w:rPr>
        <w:t xml:space="preserve">. Esta obligación </w:t>
      </w:r>
      <w:r w:rsidR="0050303E" w:rsidRPr="001B54D6">
        <w:rPr>
          <w:rFonts w:ascii="Cambria" w:eastAsia="MS Gothic" w:hAnsi="Cambria" w:cs="Times New Roman"/>
          <w:color w:val="000000"/>
          <w:kern w:val="2"/>
          <w:sz w:val="20"/>
          <w:szCs w:val="20"/>
          <w:lang w:val="es-ES" w:eastAsia="ja-JP" w:bidi="en-US"/>
        </w:rPr>
        <w:t xml:space="preserve">puede </w:t>
      </w:r>
      <w:r w:rsidR="00B5244B" w:rsidRPr="001B54D6">
        <w:rPr>
          <w:rFonts w:ascii="Cambria" w:eastAsia="Times New Roman" w:hAnsi="Cambria" w:cs="Times New Roman"/>
          <w:sz w:val="20"/>
          <w:szCs w:val="20"/>
          <w:lang w:val="es-ES" w:bidi="en-US"/>
        </w:rPr>
        <w:t>cumplirse</w:t>
      </w:r>
      <w:r w:rsidRPr="001B54D6">
        <w:rPr>
          <w:rFonts w:ascii="Cambria" w:eastAsia="Times New Roman" w:hAnsi="Cambria" w:cs="Times New Roman"/>
          <w:sz w:val="20"/>
          <w:szCs w:val="20"/>
          <w:lang w:val="es-ES" w:bidi="en-US"/>
        </w:rPr>
        <w:t xml:space="preserve"> </w:t>
      </w:r>
      <w:r w:rsidR="002E0445" w:rsidRPr="001B54D6">
        <w:rPr>
          <w:rFonts w:ascii="Cambria" w:eastAsia="Times New Roman" w:hAnsi="Cambria" w:cs="Times New Roman"/>
          <w:color w:val="000000"/>
          <w:sz w:val="20"/>
          <w:szCs w:val="20"/>
          <w:lang w:val="es-ES" w:bidi="en-US"/>
        </w:rPr>
        <w:t>por medios electrónicos</w:t>
      </w:r>
      <w:r w:rsidRPr="001B54D6">
        <w:rPr>
          <w:rFonts w:ascii="Cambria" w:eastAsia="Times New Roman" w:hAnsi="Cambria" w:cs="Times New Roman"/>
          <w:color w:val="000000"/>
          <w:sz w:val="20"/>
          <w:szCs w:val="20"/>
          <w:lang w:val="es-ES" w:bidi="en-US"/>
        </w:rPr>
        <w:t xml:space="preserve"> </w:t>
      </w:r>
      <w:r w:rsidRPr="001B54D6">
        <w:rPr>
          <w:rFonts w:ascii="Cambria" w:eastAsia="Times New Roman" w:hAnsi="Cambria" w:cs="Times New Roman"/>
          <w:sz w:val="20"/>
          <w:szCs w:val="20"/>
          <w:lang w:val="es-ES" w:bidi="en-US"/>
        </w:rPr>
        <w:t>si la Comisión así lo decide</w:t>
      </w:r>
      <w:r w:rsidR="002E0445" w:rsidRPr="001B54D6">
        <w:rPr>
          <w:rFonts w:ascii="Cambria" w:eastAsia="Times New Roman" w:hAnsi="Cambria" w:cs="Times New Roman"/>
          <w:color w:val="000000"/>
          <w:sz w:val="20"/>
          <w:szCs w:val="20"/>
          <w:lang w:val="es-ES" w:bidi="en-US"/>
        </w:rPr>
        <w:t>.</w:t>
      </w:r>
      <w:r w:rsidR="002E0445" w:rsidRPr="001B54D6">
        <w:rPr>
          <w:rFonts w:ascii="Cambria" w:eastAsia="Times New Roman" w:hAnsi="Cambria" w:cs="Times New Roman"/>
          <w:sz w:val="20"/>
          <w:szCs w:val="20"/>
          <w:lang w:val="es-ES" w:bidi="en-US"/>
        </w:rPr>
        <w:t xml:space="preserve"> Si la Comisión </w:t>
      </w:r>
      <w:r w:rsidR="00726CCD" w:rsidRPr="001B54D6">
        <w:rPr>
          <w:rFonts w:ascii="Cambria" w:eastAsia="Times New Roman" w:hAnsi="Cambria" w:cs="Times New Roman"/>
          <w:sz w:val="20"/>
          <w:szCs w:val="20"/>
          <w:lang w:val="es-ES" w:bidi="en-US"/>
        </w:rPr>
        <w:t>detecta</w:t>
      </w:r>
      <w:r w:rsidR="002E0445" w:rsidRPr="001B54D6">
        <w:rPr>
          <w:rFonts w:ascii="Cambria" w:eastAsia="Times New Roman" w:hAnsi="Cambria" w:cs="Times New Roman"/>
          <w:sz w:val="20"/>
          <w:szCs w:val="20"/>
          <w:lang w:val="es-ES" w:bidi="en-US"/>
        </w:rPr>
        <w:t xml:space="preserve"> algún fallo grave en los planes presentados y no puede aprobarlos, la Comisión tomará una decisión sobre la suspensión de la pesca de atún rojo durante dicho año </w:t>
      </w:r>
      <w:r w:rsidR="00B7013A" w:rsidRPr="001B54D6">
        <w:rPr>
          <w:rFonts w:ascii="Cambria" w:eastAsia="Times New Roman" w:hAnsi="Cambria" w:cs="Times New Roman"/>
          <w:sz w:val="20"/>
          <w:szCs w:val="20"/>
          <w:lang w:val="es-ES" w:bidi="en-US"/>
        </w:rPr>
        <w:t xml:space="preserve">o la exportación de atún rojo de acuicultura </w:t>
      </w:r>
      <w:r w:rsidR="002E0445" w:rsidRPr="001B54D6">
        <w:rPr>
          <w:rFonts w:ascii="Cambria" w:eastAsia="Times New Roman" w:hAnsi="Cambria" w:cs="Times New Roman"/>
          <w:sz w:val="20"/>
          <w:szCs w:val="20"/>
          <w:lang w:val="es-ES" w:bidi="en-US"/>
        </w:rPr>
        <w:t>por parte de dicha CPC</w:t>
      </w:r>
      <w:bookmarkEnd w:id="12"/>
      <w:r w:rsidR="002E0445" w:rsidRPr="001B54D6">
        <w:rPr>
          <w:rFonts w:ascii="Cambria" w:eastAsia="Times New Roman" w:hAnsi="Cambria" w:cs="Times New Roman"/>
          <w:sz w:val="20"/>
          <w:szCs w:val="20"/>
          <w:lang w:val="es-ES" w:bidi="en-US"/>
        </w:rPr>
        <w:t>. La no presentación del plan mencionado antes dará lugar automáticamente a la suspensión de la pesca de atún rojo en dicho año.</w:t>
      </w:r>
    </w:p>
    <w:p w14:paraId="6FE6101A" w14:textId="77777777" w:rsidR="008B57B8" w:rsidRPr="001B54D6" w:rsidRDefault="008B57B8" w:rsidP="008B57B8">
      <w:pPr>
        <w:widowControl w:val="0"/>
        <w:tabs>
          <w:tab w:val="left" w:pos="851"/>
        </w:tabs>
        <w:spacing w:after="0" w:line="240" w:lineRule="auto"/>
        <w:ind w:left="426"/>
        <w:jc w:val="both"/>
        <w:rPr>
          <w:rFonts w:ascii="Cambria" w:eastAsia="Times New Roman" w:hAnsi="Cambria" w:cs="Times New Roman"/>
          <w:sz w:val="20"/>
          <w:szCs w:val="20"/>
          <w:lang w:val="es-ES" w:bidi="en-US"/>
        </w:rPr>
      </w:pPr>
    </w:p>
    <w:p w14:paraId="2C114021" w14:textId="77777777" w:rsidR="002E0445" w:rsidRPr="001B54D6"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1B54D6">
        <w:rPr>
          <w:rFonts w:ascii="Cambria" w:eastAsia="Times New Roman" w:hAnsi="Cambria" w:cs="Times New Roman"/>
          <w:b/>
          <w:bCs/>
          <w:sz w:val="20"/>
          <w:szCs w:val="20"/>
          <w:lang w:val="es-ES" w:bidi="en-US"/>
        </w:rPr>
        <w:t>Planes de pesca anuales</w:t>
      </w:r>
    </w:p>
    <w:p w14:paraId="272CC850" w14:textId="77777777" w:rsidR="008B57B8" w:rsidRPr="001B54D6" w:rsidRDefault="008B57B8"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2CD60011" w14:textId="77777777" w:rsidR="002E0445" w:rsidRPr="001B54D6" w:rsidRDefault="002E0445" w:rsidP="008B57B8">
      <w:pPr>
        <w:widowControl w:val="0"/>
        <w:numPr>
          <w:ilvl w:val="0"/>
          <w:numId w:val="86"/>
        </w:numPr>
        <w:tabs>
          <w:tab w:val="left" w:pos="567"/>
        </w:tabs>
        <w:spacing w:after="0" w:line="240" w:lineRule="auto"/>
        <w:ind w:left="426" w:hanging="426"/>
        <w:jc w:val="both"/>
        <w:rPr>
          <w:rFonts w:ascii="Cambria" w:eastAsia="Times New Roman" w:hAnsi="Cambria" w:cs="Times New Roman"/>
          <w:sz w:val="20"/>
          <w:szCs w:val="20"/>
          <w:lang w:val="es-ES" w:bidi="en-US"/>
        </w:rPr>
      </w:pPr>
      <w:bookmarkStart w:id="13" w:name="_Ref496618479"/>
      <w:r w:rsidRPr="001B54D6">
        <w:rPr>
          <w:rFonts w:ascii="Cambria" w:eastAsia="Times New Roman" w:hAnsi="Cambria" w:cs="Times New Roman"/>
          <w:sz w:val="20"/>
          <w:szCs w:val="20"/>
          <w:lang w:val="es-ES" w:bidi="en-US"/>
        </w:rPr>
        <w:t xml:space="preserve">En el plan anual de pesca se identificarán¸ </w:t>
      </w:r>
      <w:r w:rsidRPr="001B54D6">
        <w:rPr>
          <w:rFonts w:ascii="Cambria" w:eastAsia="Times New Roman" w:hAnsi="Cambria" w:cs="Times New Roman"/>
          <w:i/>
          <w:sz w:val="20"/>
          <w:szCs w:val="20"/>
          <w:lang w:val="es-ES" w:bidi="en-US"/>
        </w:rPr>
        <w:t xml:space="preserve">inter </w:t>
      </w:r>
      <w:proofErr w:type="spellStart"/>
      <w:r w:rsidRPr="001B54D6">
        <w:rPr>
          <w:rFonts w:ascii="Cambria" w:eastAsia="Times New Roman" w:hAnsi="Cambria" w:cs="Times New Roman"/>
          <w:i/>
          <w:sz w:val="20"/>
          <w:szCs w:val="20"/>
          <w:lang w:val="es-ES" w:bidi="en-US"/>
        </w:rPr>
        <w:t>alia</w:t>
      </w:r>
      <w:proofErr w:type="spellEnd"/>
      <w:r w:rsidRPr="001B54D6">
        <w:rPr>
          <w:rFonts w:ascii="Cambria" w:eastAsia="Times New Roman" w:hAnsi="Cambria" w:cs="Times New Roman"/>
          <w:i/>
          <w:sz w:val="20"/>
          <w:szCs w:val="20"/>
          <w:lang w:val="es-ES" w:bidi="en-US"/>
        </w:rPr>
        <w:t>,</w:t>
      </w:r>
      <w:r w:rsidRPr="001B54D6">
        <w:rPr>
          <w:rFonts w:ascii="Cambria" w:eastAsia="Times New Roman" w:hAnsi="Cambria" w:cs="Times New Roman"/>
          <w:sz w:val="20"/>
          <w:szCs w:val="20"/>
          <w:lang w:val="es-ES" w:bidi="en-US"/>
        </w:rPr>
        <w:t xml:space="preserve"> las cuotas asignadas a cada grupo de artes, cuando proceda, el método utilizado para asignar y gestionar las cuotas, así como las medidas para garantizar la observancia de las cuotas individuales, las temporadas de pesca abiertas para cada categoría de arte y las normas sobre captura fortuita.</w:t>
      </w:r>
      <w:bookmarkEnd w:id="13"/>
    </w:p>
    <w:p w14:paraId="29605CE8" w14:textId="77777777" w:rsidR="008B57B8" w:rsidRPr="001B54D6" w:rsidRDefault="008B57B8" w:rsidP="008B57B8">
      <w:pPr>
        <w:widowControl w:val="0"/>
        <w:tabs>
          <w:tab w:val="left" w:pos="567"/>
        </w:tabs>
        <w:spacing w:after="0" w:line="240" w:lineRule="auto"/>
        <w:ind w:left="426"/>
        <w:jc w:val="both"/>
        <w:rPr>
          <w:rFonts w:ascii="Cambria" w:eastAsia="Times New Roman" w:hAnsi="Cambria" w:cs="Times New Roman"/>
          <w:sz w:val="20"/>
          <w:szCs w:val="20"/>
          <w:lang w:val="es-ES" w:bidi="en-US"/>
        </w:rPr>
      </w:pPr>
    </w:p>
    <w:p w14:paraId="28CD49FE" w14:textId="77777777" w:rsidR="002E0445" w:rsidRPr="001B54D6" w:rsidRDefault="002E0445" w:rsidP="008B57B8">
      <w:pPr>
        <w:widowControl w:val="0"/>
        <w:numPr>
          <w:ilvl w:val="0"/>
          <w:numId w:val="86"/>
        </w:numPr>
        <w:tabs>
          <w:tab w:val="left" w:pos="567"/>
        </w:tabs>
        <w:spacing w:after="0" w:line="240" w:lineRule="auto"/>
        <w:ind w:left="426" w:hanging="426"/>
        <w:jc w:val="both"/>
        <w:rPr>
          <w:rFonts w:ascii="Cambria" w:eastAsia="Times New Roman" w:hAnsi="Cambria" w:cs="Times New Roman"/>
          <w:color w:val="000000"/>
          <w:sz w:val="20"/>
          <w:szCs w:val="20"/>
          <w:lang w:val="es-ES" w:bidi="en-US"/>
        </w:rPr>
      </w:pPr>
      <w:bookmarkStart w:id="14" w:name="_Ref496620613"/>
      <w:bookmarkStart w:id="15" w:name="_Ref530066450"/>
      <w:r w:rsidRPr="001B54D6">
        <w:rPr>
          <w:rFonts w:ascii="Cambria" w:eastAsia="Times New Roman" w:hAnsi="Cambria" w:cs="Times New Roman"/>
          <w:color w:val="000000"/>
          <w:sz w:val="20"/>
          <w:szCs w:val="20"/>
          <w:lang w:val="es-ES" w:bidi="en-US"/>
        </w:rPr>
        <w:t xml:space="preserve">Cualquier modificación ulterior al plan de pesca anual se transmitirá a la Secretaría </w:t>
      </w:r>
      <w:r w:rsidRPr="001B54D6">
        <w:rPr>
          <w:rFonts w:ascii="Cambria" w:eastAsia="Times New Roman" w:hAnsi="Cambria" w:cs="Times New Roman"/>
          <w:sz w:val="20"/>
          <w:szCs w:val="20"/>
          <w:lang w:val="es-ES" w:bidi="en-US"/>
        </w:rPr>
        <w:t>de ICCAT</w:t>
      </w:r>
      <w:r w:rsidRPr="001B54D6">
        <w:rPr>
          <w:rFonts w:ascii="Cambria" w:eastAsia="Times New Roman" w:hAnsi="Cambria" w:cs="Times New Roman"/>
          <w:color w:val="000000"/>
          <w:sz w:val="20"/>
          <w:szCs w:val="20"/>
          <w:lang w:val="es-ES" w:bidi="en-US"/>
        </w:rPr>
        <w:t xml:space="preserve"> al menos un día laborable </w:t>
      </w:r>
      <w:r w:rsidRPr="001B54D6">
        <w:rPr>
          <w:rFonts w:ascii="Cambria" w:eastAsia="Times New Roman" w:hAnsi="Cambria" w:cs="Times New Roman"/>
          <w:sz w:val="20"/>
          <w:szCs w:val="20"/>
          <w:lang w:val="es-ES" w:bidi="en-US"/>
        </w:rPr>
        <w:t>antes</w:t>
      </w:r>
      <w:r w:rsidRPr="001B54D6">
        <w:rPr>
          <w:rFonts w:ascii="Cambria" w:eastAsia="Times New Roman" w:hAnsi="Cambria" w:cs="Times New Roman"/>
          <w:color w:val="000000"/>
          <w:sz w:val="20"/>
          <w:szCs w:val="20"/>
          <w:lang w:val="es-ES" w:bidi="en-US"/>
        </w:rPr>
        <w:t xml:space="preserve"> del ejercicio de la actividad correspondiente a dicha modificación.</w:t>
      </w:r>
      <w:bookmarkEnd w:id="14"/>
      <w:r w:rsidRPr="001B54D6">
        <w:rPr>
          <w:rFonts w:ascii="Cambria" w:eastAsia="Times New Roman" w:hAnsi="Cambria" w:cs="Times New Roman"/>
          <w:color w:val="000000"/>
          <w:sz w:val="20"/>
          <w:szCs w:val="20"/>
          <w:bdr w:val="none" w:sz="0" w:space="0" w:color="auto" w:frame="1"/>
          <w:lang w:val="es-ES" w:bidi="en-US"/>
        </w:rPr>
        <w:t xml:space="preserve"> </w:t>
      </w:r>
      <w:r w:rsidRPr="001B54D6">
        <w:rPr>
          <w:rFonts w:ascii="Cambria" w:eastAsia="Times New Roman" w:hAnsi="Cambria" w:cs="Times New Roman"/>
          <w:color w:val="000000"/>
          <w:sz w:val="20"/>
          <w:szCs w:val="20"/>
          <w:lang w:val="es-ES" w:bidi="en-US"/>
        </w:rPr>
        <w:t xml:space="preserve">No obstante esta disposición, se permitirán las transferencias de cuota entre diferentes grupos de artes y las transferencias entre cuota de captura fortuita y cuota dirigida de la misma CPC, siempre que la información sobre las transferencias sea transmitida a la Secretaría </w:t>
      </w:r>
      <w:r w:rsidRPr="001B54D6">
        <w:rPr>
          <w:rFonts w:ascii="Cambria" w:eastAsia="Times New Roman" w:hAnsi="Cambria" w:cs="Times New Roman"/>
          <w:sz w:val="20"/>
          <w:szCs w:val="20"/>
          <w:lang w:val="es-ES" w:bidi="en-US"/>
        </w:rPr>
        <w:t xml:space="preserve">de ICCAT </w:t>
      </w:r>
      <w:r w:rsidRPr="001B54D6">
        <w:rPr>
          <w:rFonts w:ascii="Cambria" w:eastAsia="Times New Roman" w:hAnsi="Cambria" w:cs="Times New Roman"/>
          <w:color w:val="000000"/>
          <w:sz w:val="20"/>
          <w:szCs w:val="20"/>
          <w:lang w:val="es-ES" w:bidi="en-US"/>
        </w:rPr>
        <w:t xml:space="preserve">como muy tarde cuando la </w:t>
      </w:r>
      <w:r w:rsidRPr="001B54D6">
        <w:rPr>
          <w:rFonts w:ascii="Cambria" w:eastAsia="Times New Roman" w:hAnsi="Cambria" w:cs="Times New Roman"/>
          <w:sz w:val="20"/>
          <w:szCs w:val="20"/>
          <w:lang w:val="es-ES" w:bidi="en-US"/>
        </w:rPr>
        <w:t>transferencia</w:t>
      </w:r>
      <w:r w:rsidRPr="001B54D6">
        <w:rPr>
          <w:rFonts w:ascii="Cambria" w:eastAsia="Times New Roman" w:hAnsi="Cambria" w:cs="Times New Roman"/>
          <w:color w:val="000000"/>
          <w:sz w:val="20"/>
          <w:szCs w:val="20"/>
          <w:lang w:val="es-ES" w:bidi="en-US"/>
        </w:rPr>
        <w:t xml:space="preserve"> entre en vigor.</w:t>
      </w:r>
      <w:bookmarkEnd w:id="15"/>
    </w:p>
    <w:p w14:paraId="036D705F" w14:textId="77777777" w:rsidR="008B57B8" w:rsidRPr="001B54D6" w:rsidRDefault="008B57B8" w:rsidP="008B57B8">
      <w:pPr>
        <w:widowControl w:val="0"/>
        <w:tabs>
          <w:tab w:val="left" w:pos="567"/>
        </w:tabs>
        <w:spacing w:after="0" w:line="240" w:lineRule="auto"/>
        <w:ind w:left="426"/>
        <w:jc w:val="both"/>
        <w:rPr>
          <w:rFonts w:ascii="Cambria" w:eastAsia="Times New Roman" w:hAnsi="Cambria" w:cs="Times New Roman"/>
          <w:color w:val="000000"/>
          <w:sz w:val="20"/>
          <w:szCs w:val="20"/>
          <w:lang w:val="es-ES" w:bidi="en-US"/>
        </w:rPr>
      </w:pPr>
    </w:p>
    <w:p w14:paraId="669C697E" w14:textId="77777777" w:rsidR="002E0445" w:rsidRPr="001B54D6"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r w:rsidRPr="001B54D6">
        <w:rPr>
          <w:rFonts w:ascii="Cambria" w:eastAsia="Times New Roman" w:hAnsi="Cambria" w:cs="Times New Roman"/>
          <w:b/>
          <w:bCs/>
          <w:sz w:val="20"/>
          <w:szCs w:val="20"/>
          <w:lang w:val="es-ES" w:bidi="en-US"/>
        </w:rPr>
        <w:t>Medidas sobre ordenación de la capacidad</w:t>
      </w:r>
    </w:p>
    <w:p w14:paraId="03971F93" w14:textId="77777777" w:rsidR="008B57B8" w:rsidRPr="001B54D6" w:rsidRDefault="008B57B8" w:rsidP="008B57B8">
      <w:pPr>
        <w:keepNext/>
        <w:keepLines/>
        <w:widowControl w:val="0"/>
        <w:spacing w:after="0" w:line="240" w:lineRule="auto"/>
        <w:ind w:left="380" w:hanging="380"/>
        <w:jc w:val="both"/>
        <w:outlineLvl w:val="1"/>
        <w:rPr>
          <w:rFonts w:ascii="Cambria" w:eastAsia="Times New Roman" w:hAnsi="Cambria" w:cs="Times New Roman"/>
          <w:b/>
          <w:bCs/>
          <w:sz w:val="16"/>
          <w:szCs w:val="16"/>
          <w:lang w:val="es-ES" w:bidi="en-US"/>
        </w:rPr>
      </w:pPr>
    </w:p>
    <w:p w14:paraId="1987E6E9" w14:textId="032A29ED" w:rsidR="002E0445" w:rsidRPr="001B54D6"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1B54D6">
        <w:rPr>
          <w:rFonts w:ascii="Cambria" w:eastAsia="Times New Roman" w:hAnsi="Cambria" w:cs="Times New Roman"/>
          <w:b/>
          <w:bCs/>
          <w:sz w:val="20"/>
          <w:szCs w:val="20"/>
          <w:lang w:val="es-ES" w:bidi="en-US"/>
        </w:rPr>
        <w:t>Capacidad de pesca</w:t>
      </w:r>
    </w:p>
    <w:p w14:paraId="234025EA" w14:textId="77777777" w:rsidR="008B57B8" w:rsidRPr="001B54D6" w:rsidRDefault="008B57B8" w:rsidP="008B57B8">
      <w:pPr>
        <w:keepNext/>
        <w:keepLines/>
        <w:widowControl w:val="0"/>
        <w:spacing w:after="0" w:line="240" w:lineRule="auto"/>
        <w:ind w:left="380" w:hanging="380"/>
        <w:jc w:val="both"/>
        <w:outlineLvl w:val="1"/>
        <w:rPr>
          <w:rFonts w:ascii="Cambria" w:eastAsia="Times New Roman" w:hAnsi="Cambria" w:cs="Times New Roman"/>
          <w:b/>
          <w:bCs/>
          <w:sz w:val="16"/>
          <w:szCs w:val="16"/>
          <w:lang w:val="es-ES" w:bidi="en-US"/>
        </w:rPr>
      </w:pPr>
    </w:p>
    <w:p w14:paraId="0DB22DD9" w14:textId="57A2FFE7" w:rsidR="002E0445" w:rsidRPr="001B54D6"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1B54D6">
        <w:rPr>
          <w:rFonts w:ascii="Cambria" w:eastAsia="Times New Roman" w:hAnsi="Cambria" w:cs="Times New Roman"/>
          <w:b/>
          <w:bCs/>
          <w:sz w:val="20"/>
          <w:szCs w:val="20"/>
          <w:lang w:val="es-ES" w:bidi="en-US"/>
        </w:rPr>
        <w:t>Ajuste de la capacidad de pesca</w:t>
      </w:r>
    </w:p>
    <w:p w14:paraId="38DA89B7" w14:textId="77777777" w:rsidR="008B57B8" w:rsidRPr="001B54D6" w:rsidRDefault="008B57B8" w:rsidP="008B57B8">
      <w:pPr>
        <w:widowControl w:val="0"/>
        <w:spacing w:after="0" w:line="240" w:lineRule="auto"/>
        <w:ind w:left="426"/>
        <w:jc w:val="both"/>
        <w:rPr>
          <w:rFonts w:ascii="Cambria" w:eastAsia="Times New Roman" w:hAnsi="Cambria" w:cs="Times New Roman"/>
          <w:sz w:val="20"/>
          <w:szCs w:val="20"/>
          <w:lang w:val="es-ES" w:bidi="en-US"/>
        </w:rPr>
      </w:pPr>
      <w:bookmarkStart w:id="16" w:name="_Ref501555497"/>
      <w:bookmarkStart w:id="17" w:name="_Ref496618324"/>
    </w:p>
    <w:p w14:paraId="07958FF6" w14:textId="6EFB46DD" w:rsidR="002E0445" w:rsidRPr="001B54D6"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Cada CPC ajustará su capacidad de pesca para garantizar que es acorde con su cuota asignada utilizando las tasas de captura anuales pertinentes por segmento de la flota y arte propuestas por el SCRS y adoptadas por la Comisión en 2009. Estos parámetros deberían ser revisados </w:t>
      </w:r>
      <w:r w:rsidR="009E3ECB" w:rsidRPr="001B54D6">
        <w:rPr>
          <w:rFonts w:ascii="Cambria" w:eastAsia="Times New Roman" w:hAnsi="Cambria" w:cs="Times New Roman"/>
          <w:sz w:val="20"/>
          <w:szCs w:val="20"/>
          <w:lang w:val="es-ES" w:bidi="en-US"/>
        </w:rPr>
        <w:t xml:space="preserve">y </w:t>
      </w:r>
      <w:r w:rsidRPr="001B54D6">
        <w:rPr>
          <w:rFonts w:ascii="Cambria" w:eastAsia="Times New Roman" w:hAnsi="Cambria" w:cs="Times New Roman"/>
          <w:sz w:val="20"/>
          <w:szCs w:val="20"/>
          <w:lang w:val="es-ES" w:bidi="en-US"/>
        </w:rPr>
        <w:t xml:space="preserve">cada vez que se lleve a cabo una evaluación de stock para el atún rojo del Atlántico este y Mediterráneo, lo que incluye tasas específicas para los tipos de arte y las zonas de pesca. </w:t>
      </w:r>
      <w:bookmarkEnd w:id="16"/>
    </w:p>
    <w:p w14:paraId="5F4DCAAF" w14:textId="77777777" w:rsidR="001376A3" w:rsidRPr="001B54D6" w:rsidRDefault="001376A3" w:rsidP="001376A3">
      <w:pPr>
        <w:widowControl w:val="0"/>
        <w:spacing w:after="0" w:line="240" w:lineRule="auto"/>
        <w:ind w:left="426"/>
        <w:jc w:val="both"/>
        <w:rPr>
          <w:rFonts w:ascii="Cambria" w:eastAsia="Times New Roman" w:hAnsi="Cambria" w:cs="Times New Roman"/>
          <w:sz w:val="20"/>
          <w:szCs w:val="20"/>
          <w:lang w:val="es-ES" w:bidi="en-US"/>
        </w:rPr>
      </w:pPr>
    </w:p>
    <w:bookmarkEnd w:id="17"/>
    <w:p w14:paraId="0FC097B4" w14:textId="1D4EEE4B" w:rsidR="002E0445" w:rsidRPr="001B54D6"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lastRenderedPageBreak/>
        <w:t xml:space="preserve">El plan anual </w:t>
      </w:r>
      <w:r w:rsidR="00983795" w:rsidRPr="001B54D6">
        <w:rPr>
          <w:rFonts w:ascii="Cambria" w:eastAsia="Times New Roman" w:hAnsi="Cambria" w:cs="Times New Roman"/>
          <w:sz w:val="20"/>
          <w:szCs w:val="20"/>
          <w:lang w:val="es-ES" w:bidi="en-US"/>
        </w:rPr>
        <w:t>de</w:t>
      </w:r>
      <w:r w:rsidRPr="001B54D6">
        <w:rPr>
          <w:rFonts w:ascii="Cambria" w:eastAsia="Times New Roman" w:hAnsi="Cambria" w:cs="Times New Roman"/>
          <w:sz w:val="20"/>
          <w:szCs w:val="20"/>
          <w:lang w:val="es-ES" w:bidi="en-US"/>
        </w:rPr>
        <w:t xml:space="preserve"> ordenación de la capacidad</w:t>
      </w:r>
      <w:r w:rsidR="00983795" w:rsidRPr="001B54D6">
        <w:rPr>
          <w:rFonts w:ascii="Cambria" w:eastAsia="Times New Roman" w:hAnsi="Cambria" w:cs="Times New Roman"/>
          <w:sz w:val="20"/>
          <w:szCs w:val="20"/>
          <w:lang w:val="es-ES" w:bidi="en-US"/>
        </w:rPr>
        <w:t xml:space="preserve"> de pesca</w:t>
      </w:r>
      <w:r w:rsidRPr="001B54D6">
        <w:rPr>
          <w:rFonts w:ascii="Cambria" w:eastAsia="Times New Roman" w:hAnsi="Cambria" w:cs="Times New Roman"/>
          <w:sz w:val="20"/>
          <w:szCs w:val="20"/>
          <w:lang w:val="es-ES" w:bidi="en-US"/>
        </w:rPr>
        <w:t xml:space="preserve"> mencionado en el párrafo </w:t>
      </w:r>
      <w:r w:rsidR="007507FF" w:rsidRPr="001B54D6">
        <w:rPr>
          <w:rFonts w:ascii="Cambria" w:eastAsia="Times New Roman" w:hAnsi="Cambria" w:cs="Times New Roman"/>
          <w:sz w:val="20"/>
          <w:szCs w:val="20"/>
          <w:lang w:val="es-ES" w:bidi="en-US"/>
        </w:rPr>
        <w:t>10</w:t>
      </w:r>
      <w:r w:rsidR="00492174" w:rsidRPr="001B54D6">
        <w:rPr>
          <w:rFonts w:ascii="Cambria" w:eastAsia="Times New Roman" w:hAnsi="Cambria" w:cs="Times New Roman"/>
          <w:sz w:val="20"/>
          <w:szCs w:val="20"/>
          <w:lang w:val="es-ES" w:bidi="en-US"/>
        </w:rPr>
        <w:t xml:space="preserve"> </w:t>
      </w:r>
      <w:r w:rsidRPr="001B54D6">
        <w:rPr>
          <w:rFonts w:ascii="Cambria" w:eastAsia="Times New Roman" w:hAnsi="Cambria" w:cs="Times New Roman"/>
          <w:sz w:val="20"/>
          <w:szCs w:val="20"/>
          <w:lang w:val="es-ES" w:bidi="en-US"/>
        </w:rPr>
        <w:t>b</w:t>
      </w:r>
      <w:r w:rsidR="00492174" w:rsidRPr="001B54D6">
        <w:rPr>
          <w:rFonts w:ascii="Cambria" w:eastAsia="Times New Roman" w:hAnsi="Cambria" w:cs="Times New Roman"/>
          <w:sz w:val="20"/>
          <w:szCs w:val="20"/>
          <w:lang w:val="es-ES" w:bidi="en-US"/>
        </w:rPr>
        <w:t>)</w:t>
      </w:r>
      <w:r w:rsidRPr="001B54D6">
        <w:rPr>
          <w:rFonts w:ascii="Cambria" w:eastAsia="Times New Roman" w:hAnsi="Cambria" w:cs="Times New Roman"/>
          <w:sz w:val="20"/>
          <w:szCs w:val="20"/>
          <w:lang w:val="es-ES" w:bidi="en-US"/>
        </w:rPr>
        <w:t xml:space="preserve"> ajustará el número de buques de captura para demostrar que la capacidad de pesca es acorde con las oportunidades de pesca asignadas a los buques de captura para el mismo periodo de cuota. En lo que concierne a los buques costeros de pequeña escala, el requisito de cuota mínima de 5 t (tasa de captura definida por el SCRS en 2009) ya no será aplicable</w:t>
      </w:r>
      <w:r w:rsidR="009F58A6" w:rsidRPr="001B54D6">
        <w:rPr>
          <w:rFonts w:ascii="Cambria" w:eastAsia="Times New Roman" w:hAnsi="Cambria" w:cs="Times New Roman"/>
          <w:sz w:val="20"/>
          <w:szCs w:val="20"/>
          <w:lang w:val="es-ES" w:bidi="en-US"/>
        </w:rPr>
        <w:t xml:space="preserve"> </w:t>
      </w:r>
      <w:r w:rsidRPr="001B54D6">
        <w:rPr>
          <w:rFonts w:ascii="Cambria" w:eastAsia="Times New Roman" w:hAnsi="Cambria" w:cs="Times New Roman"/>
          <w:sz w:val="20"/>
          <w:szCs w:val="20"/>
          <w:lang w:val="es-ES" w:bidi="en-US"/>
        </w:rPr>
        <w:t>y</w:t>
      </w:r>
      <w:r w:rsidR="009F58A6" w:rsidRPr="001B54D6">
        <w:rPr>
          <w:rFonts w:ascii="Cambria" w:eastAsia="Times New Roman" w:hAnsi="Cambria" w:cs="Times New Roman"/>
          <w:sz w:val="20"/>
          <w:szCs w:val="20"/>
          <w:lang w:val="es-ES" w:bidi="en-US"/>
        </w:rPr>
        <w:t>,</w:t>
      </w:r>
      <w:r w:rsidRPr="001B54D6">
        <w:rPr>
          <w:rFonts w:ascii="Cambria" w:eastAsia="Times New Roman" w:hAnsi="Cambria" w:cs="Times New Roman"/>
          <w:sz w:val="20"/>
          <w:szCs w:val="20"/>
          <w:lang w:val="es-ES" w:bidi="en-US"/>
        </w:rPr>
        <w:t xml:space="preserve"> como alternativa</w:t>
      </w:r>
      <w:r w:rsidR="009F58A6" w:rsidRPr="001B54D6">
        <w:rPr>
          <w:rFonts w:ascii="Cambria" w:eastAsia="Times New Roman" w:hAnsi="Cambria" w:cs="Times New Roman"/>
          <w:sz w:val="20"/>
          <w:szCs w:val="20"/>
          <w:lang w:val="es-ES" w:bidi="en-US"/>
        </w:rPr>
        <w:t>,</w:t>
      </w:r>
      <w:r w:rsidRPr="001B54D6">
        <w:rPr>
          <w:rFonts w:ascii="Cambria" w:eastAsia="Times New Roman" w:hAnsi="Cambria" w:cs="Times New Roman"/>
          <w:sz w:val="20"/>
          <w:szCs w:val="20"/>
          <w:lang w:val="es-ES" w:bidi="en-US"/>
        </w:rPr>
        <w:t xml:space="preserve"> se </w:t>
      </w:r>
      <w:r w:rsidR="007A5A9C" w:rsidRPr="001B54D6">
        <w:rPr>
          <w:rFonts w:ascii="Cambria" w:eastAsia="MS Gothic" w:hAnsi="Cambria" w:cs="Times New Roman"/>
          <w:color w:val="000000"/>
          <w:kern w:val="2"/>
          <w:sz w:val="20"/>
          <w:szCs w:val="20"/>
          <w:lang w:val="es-ES" w:eastAsia="ja-JP" w:bidi="en-US"/>
        </w:rPr>
        <w:t xml:space="preserve">puede </w:t>
      </w:r>
      <w:r w:rsidRPr="001B54D6">
        <w:rPr>
          <w:rFonts w:ascii="Cambria" w:eastAsia="Times New Roman" w:hAnsi="Cambria" w:cs="Times New Roman"/>
          <w:sz w:val="20"/>
          <w:szCs w:val="20"/>
          <w:lang w:val="es-ES" w:bidi="en-US"/>
        </w:rPr>
        <w:t>aplicar una cuota sectorial a dichos buques del siguiente modo:</w:t>
      </w:r>
    </w:p>
    <w:p w14:paraId="559DC8D0" w14:textId="77777777" w:rsidR="008B57B8" w:rsidRPr="001B54D6" w:rsidRDefault="008B57B8" w:rsidP="008B57B8">
      <w:pPr>
        <w:widowControl w:val="0"/>
        <w:spacing w:after="0" w:line="240" w:lineRule="auto"/>
        <w:ind w:left="426"/>
        <w:jc w:val="both"/>
        <w:rPr>
          <w:rFonts w:ascii="Cambria" w:eastAsia="Times New Roman" w:hAnsi="Cambria" w:cs="Times New Roman"/>
          <w:sz w:val="16"/>
          <w:szCs w:val="16"/>
          <w:lang w:val="es-ES" w:bidi="en-US"/>
        </w:rPr>
      </w:pPr>
    </w:p>
    <w:p w14:paraId="6A8884DE" w14:textId="58377FF2" w:rsidR="002E0445" w:rsidRPr="001B54D6" w:rsidRDefault="002E0445" w:rsidP="008B57B8">
      <w:pPr>
        <w:widowControl w:val="0"/>
        <w:spacing w:after="100" w:line="240" w:lineRule="auto"/>
        <w:ind w:left="850" w:hanging="425"/>
        <w:jc w:val="both"/>
        <w:rPr>
          <w:rFonts w:ascii="Cambria" w:eastAsia="Calibri" w:hAnsi="Cambria" w:cs="Times New Roman"/>
          <w:sz w:val="20"/>
          <w:szCs w:val="20"/>
          <w:lang w:val="es-ES"/>
        </w:rPr>
      </w:pPr>
      <w:r w:rsidRPr="001B54D6">
        <w:rPr>
          <w:rFonts w:ascii="Cambria" w:eastAsia="Times New Roman" w:hAnsi="Cambria" w:cs="Times New Roman"/>
          <w:sz w:val="20"/>
          <w:szCs w:val="20"/>
          <w:lang w:val="es-ES" w:bidi="en-US"/>
        </w:rPr>
        <w:t>a)</w:t>
      </w:r>
      <w:r w:rsidRPr="001B54D6">
        <w:rPr>
          <w:rFonts w:ascii="Cambria" w:eastAsia="Times New Roman" w:hAnsi="Cambria" w:cs="Times New Roman"/>
          <w:sz w:val="20"/>
          <w:szCs w:val="20"/>
          <w:lang w:val="es-ES" w:bidi="en-US"/>
        </w:rPr>
        <w:tab/>
      </w:r>
      <w:r w:rsidRPr="001B54D6">
        <w:rPr>
          <w:rFonts w:ascii="Cambria" w:eastAsia="Calibri" w:hAnsi="Cambria" w:cs="Times New Roman"/>
          <w:sz w:val="20"/>
          <w:szCs w:val="20"/>
          <w:lang w:val="es-ES"/>
        </w:rPr>
        <w:t xml:space="preserve">Si una </w:t>
      </w:r>
      <w:r w:rsidRPr="001B54D6">
        <w:rPr>
          <w:rFonts w:ascii="Cambria" w:eastAsia="Arial Unicode MS" w:hAnsi="Cambria" w:cs="Arial Unicode MS"/>
          <w:sz w:val="20"/>
          <w:szCs w:val="20"/>
          <w:lang w:val="es-ES"/>
        </w:rPr>
        <w:t>CPC</w:t>
      </w:r>
      <w:r w:rsidRPr="001B54D6">
        <w:rPr>
          <w:rFonts w:ascii="Cambria" w:eastAsia="Calibri" w:hAnsi="Cambria" w:cs="Times New Roman"/>
          <w:sz w:val="20"/>
          <w:szCs w:val="20"/>
          <w:lang w:val="es-ES"/>
        </w:rPr>
        <w:t xml:space="preserve"> tiene barcos costeros de pequeña escala autorizados a pescar atún rojo, deberá asignar una cuota sectorial específica para dichos </w:t>
      </w:r>
      <w:r w:rsidR="00FA2C71" w:rsidRPr="001B54D6">
        <w:rPr>
          <w:rFonts w:ascii="Cambria" w:eastAsia="Calibri" w:hAnsi="Cambria" w:cs="Times New Roman"/>
          <w:sz w:val="20"/>
          <w:szCs w:val="20"/>
          <w:lang w:val="es-ES"/>
        </w:rPr>
        <w:t>barcos</w:t>
      </w:r>
      <w:r w:rsidRPr="001B54D6">
        <w:rPr>
          <w:rFonts w:ascii="Cambria" w:eastAsia="Calibri" w:hAnsi="Cambria" w:cs="Times New Roman"/>
          <w:sz w:val="20"/>
          <w:szCs w:val="20"/>
          <w:lang w:val="es-ES"/>
        </w:rPr>
        <w:t xml:space="preserve"> e indicar en sus planes de pesca y de seguimiento, control e inspección qué medidas adicionales establecerá para supervisar estrechamente el consumo de cuota de este segmento de la flota.</w:t>
      </w:r>
    </w:p>
    <w:p w14:paraId="125E267F" w14:textId="49E80336" w:rsidR="002E0445" w:rsidRPr="001B54D6" w:rsidRDefault="002E0445" w:rsidP="008B57B8">
      <w:pPr>
        <w:widowControl w:val="0"/>
        <w:spacing w:after="0" w:line="240" w:lineRule="auto"/>
        <w:ind w:left="851" w:hanging="425"/>
        <w:jc w:val="both"/>
        <w:rPr>
          <w:rFonts w:ascii="Cambria" w:eastAsia="Arial Unicode MS" w:hAnsi="Cambria" w:cs="Arial Unicode MS"/>
          <w:sz w:val="20"/>
          <w:szCs w:val="20"/>
          <w:lang w:val="es-ES"/>
        </w:rPr>
      </w:pPr>
      <w:r w:rsidRPr="001B54D6">
        <w:rPr>
          <w:rFonts w:ascii="Cambria" w:eastAsia="Times New Roman" w:hAnsi="Cambria" w:cs="Times New Roman"/>
          <w:sz w:val="20"/>
          <w:szCs w:val="20"/>
          <w:lang w:val="es-ES" w:bidi="en-US"/>
        </w:rPr>
        <w:t>b)</w:t>
      </w:r>
      <w:r w:rsidRPr="001B54D6">
        <w:rPr>
          <w:rFonts w:ascii="Cambria" w:eastAsia="Times New Roman" w:hAnsi="Cambria" w:cs="Times New Roman"/>
          <w:sz w:val="20"/>
          <w:szCs w:val="20"/>
          <w:lang w:val="es-ES" w:bidi="en-US"/>
        </w:rPr>
        <w:tab/>
      </w:r>
      <w:r w:rsidRPr="001B54D6">
        <w:rPr>
          <w:rFonts w:ascii="Cambria" w:eastAsia="Cambria" w:hAnsi="Cambria" w:cs="Cambria"/>
          <w:color w:val="000000"/>
          <w:sz w:val="20"/>
          <w:szCs w:val="20"/>
          <w:lang w:val="es-ES" w:bidi="en-US"/>
        </w:rPr>
        <w:t>Para</w:t>
      </w:r>
      <w:r w:rsidRPr="001B54D6">
        <w:rPr>
          <w:rFonts w:ascii="Cambria" w:eastAsia="Arial Unicode MS" w:hAnsi="Cambria" w:cs="Arial Unicode MS"/>
          <w:sz w:val="20"/>
          <w:szCs w:val="20"/>
          <w:lang w:val="es-ES"/>
        </w:rPr>
        <w:t xml:space="preserve"> los buques de los archipiélagos de Azores, islas Canarias y Madeira, </w:t>
      </w:r>
      <w:r w:rsidR="007A5A9C" w:rsidRPr="001B54D6">
        <w:rPr>
          <w:rFonts w:ascii="Cambria" w:eastAsia="MS Gothic" w:hAnsi="Cambria" w:cs="Times New Roman"/>
          <w:color w:val="000000"/>
          <w:kern w:val="2"/>
          <w:sz w:val="20"/>
          <w:szCs w:val="20"/>
          <w:lang w:val="es-ES" w:eastAsia="ja-JP" w:bidi="en-US"/>
        </w:rPr>
        <w:t xml:space="preserve">puede </w:t>
      </w:r>
      <w:r w:rsidRPr="001B54D6">
        <w:rPr>
          <w:rFonts w:ascii="Cambria" w:eastAsia="Arial Unicode MS" w:hAnsi="Cambria" w:cs="Arial Unicode MS"/>
          <w:sz w:val="20"/>
          <w:szCs w:val="20"/>
          <w:lang w:val="es-ES"/>
        </w:rPr>
        <w:t xml:space="preserve">establecerse una cuota sectorial para los </w:t>
      </w:r>
      <w:r w:rsidRPr="001B54D6">
        <w:rPr>
          <w:rFonts w:ascii="Cambria" w:eastAsia="Calibri" w:hAnsi="Cambria" w:cs="Times New Roman"/>
          <w:sz w:val="20"/>
          <w:szCs w:val="20"/>
          <w:lang w:val="es-ES"/>
        </w:rPr>
        <w:t>barcos</w:t>
      </w:r>
      <w:r w:rsidRPr="001B54D6">
        <w:rPr>
          <w:rFonts w:ascii="Cambria" w:eastAsia="Arial Unicode MS" w:hAnsi="Cambria" w:cs="Arial Unicode MS"/>
          <w:sz w:val="20"/>
          <w:szCs w:val="20"/>
          <w:lang w:val="es-ES"/>
        </w:rPr>
        <w:t xml:space="preserve"> de cebo vivo. </w:t>
      </w:r>
      <w:r w:rsidRPr="001B54D6">
        <w:rPr>
          <w:rFonts w:ascii="Cambria" w:eastAsia="Times New Roman" w:hAnsi="Cambria" w:cs="Times New Roman"/>
          <w:sz w:val="20"/>
          <w:szCs w:val="20"/>
          <w:lang w:val="es-ES" w:bidi="en-US"/>
        </w:rPr>
        <w:t>Dicha</w:t>
      </w:r>
      <w:r w:rsidRPr="001B54D6">
        <w:rPr>
          <w:rFonts w:ascii="Cambria" w:eastAsia="Arial Unicode MS" w:hAnsi="Cambria" w:cs="Arial Unicode MS"/>
          <w:sz w:val="20"/>
          <w:szCs w:val="20"/>
          <w:lang w:val="es-ES"/>
        </w:rPr>
        <w:t xml:space="preserve"> cuota sectorial y las condiciones adicionales para su seguimiento debe</w:t>
      </w:r>
      <w:r w:rsidR="009F58A6" w:rsidRPr="001B54D6">
        <w:rPr>
          <w:rFonts w:ascii="Cambria" w:eastAsia="Arial Unicode MS" w:hAnsi="Cambria" w:cs="Arial Unicode MS"/>
          <w:sz w:val="20"/>
          <w:szCs w:val="20"/>
          <w:lang w:val="es-ES"/>
        </w:rPr>
        <w:t>rá</w:t>
      </w:r>
      <w:r w:rsidRPr="001B54D6">
        <w:rPr>
          <w:rFonts w:ascii="Cambria" w:eastAsia="Arial Unicode MS" w:hAnsi="Cambria" w:cs="Arial Unicode MS"/>
          <w:sz w:val="20"/>
          <w:szCs w:val="20"/>
          <w:lang w:val="es-ES"/>
        </w:rPr>
        <w:t xml:space="preserve">n quedar claramente definidas en el plan de pesca, presentado de conformidad con el párrafo </w:t>
      </w:r>
      <w:r w:rsidR="007507FF" w:rsidRPr="001B54D6">
        <w:rPr>
          <w:rFonts w:ascii="Cambria" w:eastAsia="Times New Roman" w:hAnsi="Cambria" w:cs="Times New Roman"/>
          <w:sz w:val="20"/>
          <w:szCs w:val="20"/>
          <w:lang w:val="es-ES" w:bidi="en-US"/>
        </w:rPr>
        <w:t>10</w:t>
      </w:r>
      <w:r w:rsidRPr="001B54D6">
        <w:rPr>
          <w:rFonts w:ascii="Cambria" w:eastAsia="Arial Unicode MS" w:hAnsi="Cambria" w:cs="Arial Unicode MS"/>
          <w:sz w:val="20"/>
          <w:szCs w:val="20"/>
          <w:lang w:val="es-ES"/>
        </w:rPr>
        <w:t xml:space="preserve"> anterior.</w:t>
      </w:r>
    </w:p>
    <w:p w14:paraId="3881D50C" w14:textId="77777777" w:rsidR="008B57B8" w:rsidRPr="001B54D6" w:rsidRDefault="008B57B8" w:rsidP="008B57B8">
      <w:pPr>
        <w:widowControl w:val="0"/>
        <w:spacing w:after="0" w:line="240" w:lineRule="auto"/>
        <w:ind w:left="851" w:hanging="425"/>
        <w:jc w:val="both"/>
        <w:rPr>
          <w:rFonts w:ascii="Cambria" w:eastAsia="Arial Unicode MS" w:hAnsi="Cambria" w:cs="Arial Unicode MS"/>
          <w:sz w:val="20"/>
          <w:szCs w:val="20"/>
          <w:lang w:val="es-ES"/>
        </w:rPr>
      </w:pPr>
    </w:p>
    <w:p w14:paraId="40F7948D" w14:textId="18C93A15" w:rsidR="002E0445" w:rsidRPr="001B54D6"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sz w:val="20"/>
          <w:szCs w:val="20"/>
          <w:lang w:val="es-ES"/>
        </w:rPr>
      </w:pPr>
      <w:bookmarkStart w:id="18" w:name="_Ref522631906"/>
      <w:r w:rsidRPr="001B54D6">
        <w:rPr>
          <w:rFonts w:ascii="Cambria" w:eastAsia="Arial Unicode MS" w:hAnsi="Cambria" w:cs="Arial Unicode MS"/>
          <w:sz w:val="20"/>
          <w:szCs w:val="20"/>
          <w:lang w:val="es-ES"/>
        </w:rPr>
        <w:t>El</w:t>
      </w:r>
      <w:r w:rsidRPr="001B54D6">
        <w:rPr>
          <w:rFonts w:ascii="Cambria" w:eastAsia="Times New Roman" w:hAnsi="Cambria" w:cs="Times New Roman"/>
          <w:sz w:val="20"/>
          <w:szCs w:val="20"/>
          <w:lang w:val="es-ES" w:bidi="en-US"/>
        </w:rPr>
        <w:t xml:space="preserve"> ajuste de la capacidad de pesca para los buques de cerco se limitará a una variación máxima del 20</w:t>
      </w:r>
      <w:r w:rsidR="00DA6F8F" w:rsidRPr="001B54D6">
        <w:rPr>
          <w:rFonts w:ascii="Cambria" w:eastAsia="Times New Roman" w:hAnsi="Cambria" w:cs="Times New Roman"/>
          <w:sz w:val="20"/>
          <w:szCs w:val="20"/>
          <w:lang w:val="es-ES" w:bidi="en-US"/>
        </w:rPr>
        <w:t> </w:t>
      </w:r>
      <w:r w:rsidRPr="001B54D6">
        <w:rPr>
          <w:rFonts w:ascii="Cambria" w:eastAsia="Times New Roman" w:hAnsi="Cambria" w:cs="Times New Roman"/>
          <w:sz w:val="20"/>
          <w:szCs w:val="20"/>
          <w:lang w:val="es-ES" w:bidi="en-US"/>
        </w:rPr>
        <w:t xml:space="preserve">% con respecto </w:t>
      </w:r>
      <w:r w:rsidR="009F58A6" w:rsidRPr="001B54D6">
        <w:rPr>
          <w:rFonts w:ascii="Cambria" w:eastAsia="Times New Roman" w:hAnsi="Cambria" w:cs="Times New Roman"/>
          <w:sz w:val="20"/>
          <w:szCs w:val="20"/>
          <w:lang w:val="es-ES" w:bidi="en-US"/>
        </w:rPr>
        <w:t xml:space="preserve">a </w:t>
      </w:r>
      <w:r w:rsidRPr="001B54D6">
        <w:rPr>
          <w:rFonts w:ascii="Cambria" w:eastAsia="Times New Roman" w:hAnsi="Cambria" w:cs="Times New Roman"/>
          <w:sz w:val="20"/>
          <w:szCs w:val="20"/>
          <w:lang w:val="es-ES" w:bidi="en-US"/>
        </w:rPr>
        <w:t>la capacidad de pesca de referencia de 2018.</w:t>
      </w:r>
      <w:bookmarkEnd w:id="18"/>
      <w:r w:rsidRPr="001B54D6">
        <w:rPr>
          <w:rFonts w:ascii="Cambria" w:eastAsia="Times New Roman" w:hAnsi="Cambria" w:cs="Times New Roman"/>
          <w:sz w:val="20"/>
          <w:szCs w:val="20"/>
          <w:lang w:val="es-ES" w:bidi="en-US"/>
        </w:rPr>
        <w:t xml:space="preserve"> </w:t>
      </w:r>
      <w:r w:rsidRPr="001B54D6">
        <w:rPr>
          <w:rFonts w:ascii="Cambria" w:eastAsia="Arial Unicode MS" w:hAnsi="Cambria" w:cs="Arial Unicode MS"/>
          <w:sz w:val="20"/>
          <w:szCs w:val="20"/>
          <w:lang w:val="es-ES"/>
        </w:rPr>
        <w:t>Al calcular el número de buques utilizando el 20</w:t>
      </w:r>
      <w:r w:rsidR="00EF07AA" w:rsidRPr="001B54D6">
        <w:rPr>
          <w:rFonts w:ascii="Cambria" w:eastAsia="Arial Unicode MS" w:hAnsi="Cambria" w:cs="Arial Unicode MS"/>
          <w:sz w:val="20"/>
          <w:szCs w:val="20"/>
          <w:lang w:val="es-ES"/>
        </w:rPr>
        <w:t xml:space="preserve"> </w:t>
      </w:r>
      <w:r w:rsidRPr="001B54D6">
        <w:rPr>
          <w:rFonts w:ascii="Cambria" w:eastAsia="Arial Unicode MS" w:hAnsi="Cambria" w:cs="Arial Unicode MS"/>
          <w:sz w:val="20"/>
          <w:szCs w:val="20"/>
          <w:lang w:val="es-ES"/>
        </w:rPr>
        <w:t xml:space="preserve">%, las CPC </w:t>
      </w:r>
      <w:r w:rsidR="009F58A6" w:rsidRPr="001B54D6">
        <w:rPr>
          <w:rFonts w:ascii="Cambria" w:eastAsia="Arial Unicode MS" w:hAnsi="Cambria" w:cs="Arial Unicode MS"/>
          <w:sz w:val="20"/>
          <w:szCs w:val="20"/>
          <w:lang w:val="es-ES"/>
        </w:rPr>
        <w:t>pueden</w:t>
      </w:r>
      <w:r w:rsidRPr="001B54D6">
        <w:rPr>
          <w:rFonts w:ascii="Cambria" w:eastAsia="Arial Unicode MS" w:hAnsi="Cambria" w:cs="Arial Unicode MS"/>
          <w:sz w:val="20"/>
          <w:szCs w:val="20"/>
          <w:lang w:val="es-ES"/>
        </w:rPr>
        <w:t>, finalmente, redondear la cifra al siguiente número entero.</w:t>
      </w:r>
    </w:p>
    <w:p w14:paraId="3CA9BED1" w14:textId="77777777" w:rsidR="008B57B8" w:rsidRPr="001B54D6" w:rsidRDefault="008B57B8" w:rsidP="008B57B8">
      <w:pPr>
        <w:widowControl w:val="0"/>
        <w:tabs>
          <w:tab w:val="left" w:pos="567"/>
        </w:tabs>
        <w:spacing w:after="0" w:line="240" w:lineRule="auto"/>
        <w:ind w:left="567" w:hanging="567"/>
        <w:jc w:val="both"/>
        <w:rPr>
          <w:rFonts w:ascii="Cambria" w:eastAsia="Arial Unicode MS" w:hAnsi="Cambria" w:cs="Arial Unicode MS"/>
          <w:sz w:val="16"/>
          <w:szCs w:val="16"/>
          <w:lang w:val="es-AR"/>
        </w:rPr>
      </w:pPr>
    </w:p>
    <w:p w14:paraId="5DC24F53" w14:textId="74FC86BB" w:rsidR="009B007E" w:rsidRPr="001B54D6" w:rsidRDefault="00497753" w:rsidP="003D2B06">
      <w:pPr>
        <w:pStyle w:val="ListParagraph"/>
        <w:widowControl w:val="0"/>
        <w:numPr>
          <w:ilvl w:val="0"/>
          <w:numId w:val="86"/>
        </w:numPr>
        <w:tabs>
          <w:tab w:val="left" w:pos="709"/>
        </w:tabs>
        <w:spacing w:after="0" w:line="240" w:lineRule="auto"/>
        <w:ind w:left="426" w:hanging="426"/>
        <w:jc w:val="both"/>
        <w:rPr>
          <w:rFonts w:ascii="Cambria" w:eastAsia="Arial Unicode MS" w:hAnsi="Cambria" w:cs="Arial Unicode MS"/>
          <w:sz w:val="20"/>
          <w:szCs w:val="20"/>
          <w:lang w:val="es-AR"/>
        </w:rPr>
      </w:pPr>
      <w:r w:rsidRPr="001B54D6">
        <w:rPr>
          <w:rFonts w:ascii="Cambria" w:eastAsia="Arial Unicode MS" w:hAnsi="Cambria" w:cs="Arial Unicode MS"/>
          <w:sz w:val="20"/>
          <w:szCs w:val="20"/>
          <w:lang w:val="es-AR"/>
        </w:rPr>
        <w:t>Por derogación del párrafo </w:t>
      </w:r>
      <w:r w:rsidR="009B007E" w:rsidRPr="001B54D6">
        <w:rPr>
          <w:rFonts w:ascii="Cambria" w:eastAsia="Arial Unicode MS" w:hAnsi="Cambria" w:cs="Arial Unicode MS"/>
          <w:sz w:val="20"/>
          <w:szCs w:val="20"/>
          <w:lang w:val="es-AR"/>
        </w:rPr>
        <w:t xml:space="preserve">16, las CPC </w:t>
      </w:r>
      <w:r w:rsidR="007A5A9C" w:rsidRPr="001B54D6">
        <w:rPr>
          <w:rFonts w:ascii="Cambria" w:eastAsia="MS Gothic" w:hAnsi="Cambria" w:cs="Times New Roman"/>
          <w:color w:val="000000"/>
          <w:kern w:val="2"/>
          <w:sz w:val="20"/>
          <w:szCs w:val="20"/>
          <w:lang w:eastAsia="ja-JP" w:bidi="en-US"/>
        </w:rPr>
        <w:t xml:space="preserve">pueden </w:t>
      </w:r>
      <w:r w:rsidR="009B007E" w:rsidRPr="001B54D6">
        <w:rPr>
          <w:rFonts w:ascii="Cambria" w:eastAsia="Arial Unicode MS" w:hAnsi="Cambria" w:cs="Arial Unicode MS"/>
          <w:sz w:val="20"/>
          <w:szCs w:val="20"/>
          <w:lang w:val="es-AR"/>
        </w:rPr>
        <w:t>incrementar el número de sus cerqueros, siempre que este incremento sea el resultado de una conversión de otras flotas de atún rojo, que la capacidad pesquera siga siendo acorde con las posibilidades de pesca disponibles y que, en conjunto, la capacidad pesquera final de la CPC, entre cerqueros y la flota de la que se realiza la conversión, no represente un incremento de la capacidad con respecto al año precedente</w:t>
      </w:r>
      <w:r w:rsidR="005611A6" w:rsidRPr="001B54D6">
        <w:rPr>
          <w:rFonts w:ascii="Cambria" w:eastAsia="Arial Unicode MS" w:hAnsi="Cambria" w:cs="Arial Unicode MS"/>
          <w:sz w:val="20"/>
          <w:szCs w:val="20"/>
          <w:lang w:val="es-AR"/>
        </w:rPr>
        <w:t xml:space="preserve"> (2018)</w:t>
      </w:r>
      <w:r w:rsidR="009B007E" w:rsidRPr="001B54D6">
        <w:rPr>
          <w:rFonts w:ascii="Cambria" w:eastAsia="Arial Unicode MS" w:hAnsi="Cambria" w:cs="Arial Unicode MS"/>
          <w:sz w:val="20"/>
          <w:szCs w:val="20"/>
          <w:lang w:val="es-AR"/>
        </w:rPr>
        <w:t>.</w:t>
      </w:r>
    </w:p>
    <w:p w14:paraId="63632DC3" w14:textId="77777777" w:rsidR="009B007E" w:rsidRPr="001B54D6" w:rsidRDefault="009B007E" w:rsidP="008B57B8">
      <w:pPr>
        <w:widowControl w:val="0"/>
        <w:tabs>
          <w:tab w:val="left" w:pos="567"/>
        </w:tabs>
        <w:spacing w:after="0" w:line="240" w:lineRule="auto"/>
        <w:jc w:val="both"/>
        <w:rPr>
          <w:rFonts w:ascii="Cambria" w:eastAsia="Arial Unicode MS" w:hAnsi="Cambria" w:cs="Arial Unicode MS"/>
          <w:sz w:val="16"/>
          <w:szCs w:val="16"/>
          <w:lang w:val="es-AR"/>
        </w:rPr>
      </w:pPr>
    </w:p>
    <w:p w14:paraId="456B27E1" w14:textId="310EA1F7" w:rsidR="009B007E" w:rsidRPr="001B54D6" w:rsidRDefault="009B007E" w:rsidP="003D2B06">
      <w:pPr>
        <w:pStyle w:val="ListParagraph"/>
        <w:widowControl w:val="0"/>
        <w:numPr>
          <w:ilvl w:val="0"/>
          <w:numId w:val="86"/>
        </w:numPr>
        <w:tabs>
          <w:tab w:val="left" w:pos="709"/>
        </w:tabs>
        <w:spacing w:after="0" w:line="240" w:lineRule="auto"/>
        <w:ind w:left="426" w:hanging="426"/>
        <w:jc w:val="both"/>
        <w:rPr>
          <w:rFonts w:ascii="Cambria" w:eastAsia="Arial Unicode MS" w:hAnsi="Cambria" w:cs="Arial Unicode MS"/>
          <w:sz w:val="20"/>
          <w:szCs w:val="20"/>
          <w:lang w:val="es-AR"/>
        </w:rPr>
      </w:pPr>
      <w:r w:rsidRPr="001B54D6">
        <w:rPr>
          <w:rFonts w:ascii="Cambria" w:eastAsia="Arial Unicode MS" w:hAnsi="Cambria" w:cs="Arial Unicode MS"/>
          <w:sz w:val="20"/>
          <w:szCs w:val="20"/>
          <w:lang w:val="es-AR"/>
        </w:rPr>
        <w:t xml:space="preserve">La ratio para convertir flotas según la derogación establecida en el párrafo </w:t>
      </w:r>
      <w:r w:rsidR="004B0AFA" w:rsidRPr="001B54D6">
        <w:rPr>
          <w:rFonts w:ascii="Cambria" w:eastAsia="Arial Unicode MS" w:hAnsi="Cambria" w:cs="Arial Unicode MS"/>
          <w:sz w:val="20"/>
          <w:szCs w:val="20"/>
          <w:lang w:val="es-AR"/>
        </w:rPr>
        <w:t>17</w:t>
      </w:r>
      <w:r w:rsidRPr="001B54D6">
        <w:rPr>
          <w:rFonts w:ascii="Cambria" w:eastAsia="Arial Unicode MS" w:hAnsi="Cambria" w:cs="Arial Unicode MS"/>
          <w:sz w:val="20"/>
          <w:szCs w:val="20"/>
          <w:lang w:val="es-AR"/>
        </w:rPr>
        <w:t>, debería basarse en las tasas de captura de 2009 facilitadas por el SCRS. Las CPC que deseen utilizar esta derogación deben incluir los detalles pertinentes en sus planes anuales de capacidad pesquera</w:t>
      </w:r>
      <w:r w:rsidR="00AD043B" w:rsidRPr="001B54D6">
        <w:rPr>
          <w:rFonts w:ascii="Cambria" w:eastAsia="Arial Unicode MS" w:hAnsi="Cambria" w:cs="Arial Unicode MS"/>
          <w:vanish/>
          <w:sz w:val="20"/>
          <w:szCs w:val="20"/>
          <w:lang w:val="es-AR"/>
        </w:rPr>
        <w:t>.</w:t>
      </w:r>
      <w:r w:rsidR="005611A6" w:rsidRPr="001B54D6">
        <w:rPr>
          <w:rFonts w:ascii="Cambria" w:eastAsia="Arial Unicode MS" w:hAnsi="Cambria" w:cs="Arial Unicode MS"/>
          <w:sz w:val="20"/>
          <w:szCs w:val="20"/>
          <w:lang w:val="es-AR"/>
        </w:rPr>
        <w:t xml:space="preserve"> presentados conforme al párrafo 10</w:t>
      </w:r>
      <w:r w:rsidR="004B0AFA" w:rsidRPr="001B54D6">
        <w:rPr>
          <w:rFonts w:ascii="Cambria" w:eastAsia="Arial Unicode MS" w:hAnsi="Cambria" w:cs="Arial Unicode MS"/>
          <w:sz w:val="20"/>
          <w:szCs w:val="20"/>
          <w:lang w:val="es-AR"/>
        </w:rPr>
        <w:t>.</w:t>
      </w:r>
    </w:p>
    <w:p w14:paraId="741CD576" w14:textId="77777777" w:rsidR="00C44A42" w:rsidRPr="001B54D6" w:rsidRDefault="00C44A42" w:rsidP="008B57B8">
      <w:pPr>
        <w:widowControl w:val="0"/>
        <w:tabs>
          <w:tab w:val="left" w:pos="567"/>
        </w:tabs>
        <w:spacing w:after="0" w:line="240" w:lineRule="auto"/>
        <w:ind w:left="567" w:hanging="567"/>
        <w:jc w:val="both"/>
        <w:rPr>
          <w:rFonts w:ascii="Cambria" w:eastAsia="Arial Unicode MS" w:hAnsi="Cambria" w:cs="Arial Unicode MS"/>
          <w:sz w:val="16"/>
          <w:szCs w:val="16"/>
          <w:lang w:val="es-AR"/>
        </w:rPr>
      </w:pPr>
    </w:p>
    <w:p w14:paraId="3A13E62E" w14:textId="74332061" w:rsidR="002E0445" w:rsidRPr="001B54D6" w:rsidRDefault="004B31D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Las</w:t>
      </w:r>
      <w:r w:rsidR="002E0445" w:rsidRPr="001B54D6">
        <w:rPr>
          <w:rFonts w:ascii="Cambria" w:eastAsia="Times New Roman" w:hAnsi="Cambria" w:cs="Times New Roman"/>
          <w:sz w:val="20"/>
          <w:szCs w:val="20"/>
          <w:lang w:val="es-ES" w:bidi="en-US"/>
        </w:rPr>
        <w:t xml:space="preserve"> CPC </w:t>
      </w:r>
      <w:r w:rsidR="00601A91" w:rsidRPr="001B54D6">
        <w:rPr>
          <w:rFonts w:ascii="Cambria" w:eastAsia="Times New Roman" w:hAnsi="Cambria" w:cs="Times New Roman"/>
          <w:sz w:val="20"/>
          <w:szCs w:val="20"/>
          <w:lang w:val="es-ES" w:bidi="en-US"/>
        </w:rPr>
        <w:t>pueden</w:t>
      </w:r>
      <w:r w:rsidR="002E0445" w:rsidRPr="001B54D6">
        <w:rPr>
          <w:rFonts w:ascii="Cambria" w:eastAsia="Times New Roman" w:hAnsi="Cambria" w:cs="Times New Roman"/>
          <w:sz w:val="20"/>
          <w:szCs w:val="20"/>
          <w:lang w:val="es-ES" w:bidi="en-US"/>
        </w:rPr>
        <w:t xml:space="preserve"> autorizar el número de sus almadrabas que participan en la pesquería de atún rojo del Atlántico este y Mediterráneo que permita la plena explotación de sus oportunidades de pesca.</w:t>
      </w:r>
    </w:p>
    <w:p w14:paraId="09C10D32" w14:textId="77777777" w:rsidR="002A4ACD" w:rsidRPr="001B54D6" w:rsidRDefault="002A4ACD" w:rsidP="002A4ACD">
      <w:pPr>
        <w:widowControl w:val="0"/>
        <w:tabs>
          <w:tab w:val="left" w:pos="709"/>
        </w:tabs>
        <w:spacing w:after="0" w:line="240" w:lineRule="auto"/>
        <w:ind w:left="426"/>
        <w:jc w:val="both"/>
        <w:rPr>
          <w:rFonts w:ascii="Cambria" w:eastAsia="Times New Roman" w:hAnsi="Cambria" w:cs="Times New Roman"/>
          <w:sz w:val="16"/>
          <w:szCs w:val="16"/>
          <w:lang w:val="es-ES" w:bidi="en-US"/>
        </w:rPr>
      </w:pPr>
    </w:p>
    <w:p w14:paraId="28725159" w14:textId="6A93D855" w:rsidR="002E0445" w:rsidRPr="001B54D6"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color w:val="000000"/>
          <w:sz w:val="20"/>
          <w:szCs w:val="20"/>
          <w:lang w:val="es-ES" w:bidi="en-US"/>
        </w:rPr>
      </w:pPr>
      <w:bookmarkStart w:id="19" w:name="_Ref496618395"/>
      <w:r w:rsidRPr="001B54D6">
        <w:rPr>
          <w:rFonts w:ascii="Cambria" w:eastAsia="Times New Roman" w:hAnsi="Cambria" w:cs="Times New Roman"/>
          <w:sz w:val="20"/>
          <w:szCs w:val="20"/>
          <w:lang w:val="es-ES" w:bidi="en-US"/>
        </w:rPr>
        <w:t xml:space="preserve">Los requisitos para los ajustes y para el número de almadrabas definidos en los párrafos </w:t>
      </w:r>
      <w:r w:rsidR="00EF07AA" w:rsidRPr="001B54D6">
        <w:rPr>
          <w:rFonts w:ascii="Cambria" w:eastAsia="Times New Roman" w:hAnsi="Cambria" w:cs="Times New Roman"/>
          <w:sz w:val="20"/>
          <w:szCs w:val="20"/>
          <w:lang w:val="es-ES" w:bidi="en-US"/>
        </w:rPr>
        <w:t>1</w:t>
      </w:r>
      <w:r w:rsidR="007507FF" w:rsidRPr="001B54D6">
        <w:rPr>
          <w:rFonts w:ascii="Cambria" w:eastAsia="Times New Roman" w:hAnsi="Cambria" w:cs="Times New Roman"/>
          <w:sz w:val="20"/>
          <w:szCs w:val="20"/>
          <w:lang w:val="es-ES" w:bidi="en-US"/>
        </w:rPr>
        <w:t>5</w:t>
      </w:r>
      <w:r w:rsidR="00EF07AA" w:rsidRPr="001B54D6">
        <w:rPr>
          <w:rFonts w:ascii="Cambria" w:eastAsia="Times New Roman" w:hAnsi="Cambria" w:cs="Times New Roman"/>
          <w:sz w:val="20"/>
          <w:szCs w:val="20"/>
          <w:lang w:val="es-ES" w:bidi="en-US"/>
        </w:rPr>
        <w:t xml:space="preserve">, </w:t>
      </w:r>
      <w:r w:rsidR="007507FF" w:rsidRPr="001B54D6">
        <w:rPr>
          <w:rFonts w:ascii="Cambria" w:eastAsia="Times New Roman" w:hAnsi="Cambria" w:cs="Times New Roman"/>
          <w:sz w:val="20"/>
          <w:szCs w:val="20"/>
          <w:lang w:val="es-ES" w:bidi="en-US"/>
        </w:rPr>
        <w:t xml:space="preserve">16 </w:t>
      </w:r>
      <w:r w:rsidR="00EF07AA" w:rsidRPr="001B54D6">
        <w:rPr>
          <w:rFonts w:ascii="Cambria" w:eastAsia="Times New Roman" w:hAnsi="Cambria" w:cs="Times New Roman"/>
          <w:sz w:val="20"/>
          <w:szCs w:val="20"/>
          <w:lang w:val="es-ES" w:bidi="en-US"/>
        </w:rPr>
        <w:t xml:space="preserve">y </w:t>
      </w:r>
      <w:r w:rsidR="007507FF" w:rsidRPr="001B54D6">
        <w:rPr>
          <w:rFonts w:ascii="Cambria" w:eastAsia="Times New Roman" w:hAnsi="Cambria" w:cs="Times New Roman"/>
          <w:sz w:val="20"/>
          <w:szCs w:val="20"/>
          <w:lang w:val="es-ES" w:bidi="en-US"/>
        </w:rPr>
        <w:t>1</w:t>
      </w:r>
      <w:r w:rsidR="00550D21" w:rsidRPr="001B54D6">
        <w:rPr>
          <w:rFonts w:ascii="Cambria" w:eastAsia="Times New Roman" w:hAnsi="Cambria" w:cs="Times New Roman"/>
          <w:sz w:val="20"/>
          <w:szCs w:val="20"/>
          <w:lang w:val="es-ES" w:bidi="en-US"/>
        </w:rPr>
        <w:t>9</w:t>
      </w:r>
      <w:r w:rsidRPr="001B54D6">
        <w:rPr>
          <w:rFonts w:ascii="Cambria" w:eastAsia="Times New Roman" w:hAnsi="Cambria" w:cs="Times New Roman"/>
          <w:sz w:val="20"/>
          <w:szCs w:val="20"/>
          <w:lang w:val="es-ES" w:bidi="en-US"/>
        </w:rPr>
        <w:t xml:space="preserve"> no se aplicarán:</w:t>
      </w:r>
    </w:p>
    <w:p w14:paraId="55714A48" w14:textId="77777777" w:rsidR="002A4ACD" w:rsidRPr="001B54D6" w:rsidRDefault="002A4ACD" w:rsidP="002A4ACD">
      <w:pPr>
        <w:widowControl w:val="0"/>
        <w:tabs>
          <w:tab w:val="left" w:pos="709"/>
        </w:tabs>
        <w:spacing w:after="0" w:line="240" w:lineRule="auto"/>
        <w:ind w:left="426"/>
        <w:jc w:val="both"/>
        <w:rPr>
          <w:rFonts w:ascii="Cambria" w:eastAsia="Times New Roman" w:hAnsi="Cambria" w:cs="Times New Roman"/>
          <w:color w:val="000000"/>
          <w:sz w:val="16"/>
          <w:szCs w:val="16"/>
          <w:lang w:val="es-ES" w:bidi="en-US"/>
        </w:rPr>
      </w:pPr>
    </w:p>
    <w:p w14:paraId="44A7869E" w14:textId="2C7286C8" w:rsidR="002E0445" w:rsidRPr="001B54D6" w:rsidRDefault="002E0445" w:rsidP="002A4ACD">
      <w:pPr>
        <w:widowControl w:val="0"/>
        <w:numPr>
          <w:ilvl w:val="1"/>
          <w:numId w:val="87"/>
        </w:numPr>
        <w:tabs>
          <w:tab w:val="left" w:pos="426"/>
        </w:tabs>
        <w:spacing w:after="100" w:line="240" w:lineRule="auto"/>
        <w:ind w:left="850" w:hanging="425"/>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sz w:val="20"/>
          <w:szCs w:val="20"/>
          <w:lang w:val="es-ES" w:bidi="en-US"/>
        </w:rPr>
        <w:t xml:space="preserve">si las CPC en desarrollo pueden demostrar que necesitan desarrollar su capacidad pesquera para utilizar completamente su cuota, utilizando las tasas de captura anuales correspondientes por segmento de la flota y arte propuestas por el SCRS, y si dichos ajustes se incluyen en su plan </w:t>
      </w:r>
      <w:r w:rsidR="009F58A6" w:rsidRPr="001B54D6">
        <w:rPr>
          <w:rFonts w:ascii="Cambria" w:eastAsia="Times New Roman" w:hAnsi="Cambria" w:cs="Times New Roman"/>
          <w:sz w:val="20"/>
          <w:szCs w:val="20"/>
          <w:lang w:val="es-ES" w:bidi="en-US"/>
        </w:rPr>
        <w:t xml:space="preserve">anual </w:t>
      </w:r>
      <w:r w:rsidRPr="001B54D6">
        <w:rPr>
          <w:rFonts w:ascii="Cambria" w:eastAsia="Times New Roman" w:hAnsi="Cambria" w:cs="Times New Roman"/>
          <w:sz w:val="20"/>
          <w:szCs w:val="20"/>
          <w:lang w:val="es-ES" w:bidi="en-US"/>
        </w:rPr>
        <w:t xml:space="preserve">de pesca de conformidad con el párrafo </w:t>
      </w:r>
      <w:r w:rsidR="007507FF" w:rsidRPr="001B54D6">
        <w:rPr>
          <w:rFonts w:ascii="Cambria" w:eastAsia="Times New Roman" w:hAnsi="Cambria" w:cs="Times New Roman"/>
          <w:sz w:val="20"/>
          <w:szCs w:val="20"/>
          <w:lang w:val="es-ES" w:bidi="en-US"/>
        </w:rPr>
        <w:t>10</w:t>
      </w:r>
      <w:r w:rsidRPr="001B54D6">
        <w:rPr>
          <w:rFonts w:ascii="Cambria" w:eastAsia="Times New Roman" w:hAnsi="Cambria" w:cs="Times New Roman"/>
          <w:sz w:val="20"/>
          <w:szCs w:val="20"/>
          <w:lang w:val="es-ES" w:bidi="en-US"/>
        </w:rPr>
        <w:t xml:space="preserve">; </w:t>
      </w:r>
    </w:p>
    <w:p w14:paraId="69E43995" w14:textId="77777777" w:rsidR="002E0445" w:rsidRPr="001B54D6" w:rsidRDefault="002E0445" w:rsidP="008B57B8">
      <w:pPr>
        <w:widowControl w:val="0"/>
        <w:numPr>
          <w:ilvl w:val="1"/>
          <w:numId w:val="87"/>
        </w:numPr>
        <w:tabs>
          <w:tab w:val="left" w:pos="426"/>
        </w:tabs>
        <w:spacing w:after="0" w:line="240" w:lineRule="auto"/>
        <w:ind w:left="851" w:hanging="425"/>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sz w:val="20"/>
          <w:szCs w:val="20"/>
          <w:lang w:val="es-ES" w:bidi="en-US"/>
        </w:rPr>
        <w:t xml:space="preserve">en el </w:t>
      </w:r>
      <w:bookmarkEnd w:id="19"/>
      <w:r w:rsidRPr="001B54D6">
        <w:rPr>
          <w:rFonts w:ascii="Cambria" w:eastAsia="Times New Roman" w:hAnsi="Cambria" w:cs="Times New Roman"/>
          <w:color w:val="000000"/>
          <w:sz w:val="20"/>
          <w:szCs w:val="20"/>
          <w:lang w:val="es-ES" w:bidi="en-US"/>
        </w:rPr>
        <w:t xml:space="preserve">Atlántico nororiental, a aquellas CPC que estén pescando principalmente en sus zonas económicas (la zona económica noruega y la zona económica islandesa). </w:t>
      </w:r>
    </w:p>
    <w:p w14:paraId="7EC94AA0" w14:textId="77777777" w:rsidR="002A4ACD" w:rsidRPr="001B54D6" w:rsidRDefault="002A4ACD" w:rsidP="002A4ACD">
      <w:pPr>
        <w:widowControl w:val="0"/>
        <w:tabs>
          <w:tab w:val="left" w:pos="426"/>
        </w:tabs>
        <w:spacing w:after="0" w:line="240" w:lineRule="auto"/>
        <w:ind w:left="851"/>
        <w:jc w:val="both"/>
        <w:rPr>
          <w:rFonts w:ascii="Cambria" w:eastAsia="Times New Roman" w:hAnsi="Cambria" w:cs="Times New Roman"/>
          <w:color w:val="000000"/>
          <w:sz w:val="16"/>
          <w:szCs w:val="16"/>
          <w:lang w:val="es-ES" w:bidi="en-US"/>
        </w:rPr>
      </w:pPr>
    </w:p>
    <w:p w14:paraId="7381EF54" w14:textId="687DF0CF" w:rsidR="002E0445" w:rsidRPr="001B54D6"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Cambria"/>
          <w:color w:val="000000"/>
          <w:sz w:val="20"/>
          <w:szCs w:val="20"/>
          <w:lang w:val="es-ES"/>
        </w:rPr>
      </w:pPr>
      <w:r w:rsidRPr="001B54D6">
        <w:rPr>
          <w:rFonts w:ascii="Cambria" w:eastAsia="Times New Roman" w:hAnsi="Cambria" w:cs="Cambria"/>
          <w:sz w:val="20"/>
          <w:szCs w:val="20"/>
          <w:lang w:val="es-ES"/>
        </w:rPr>
        <w:t>Cualquier</w:t>
      </w:r>
      <w:r w:rsidRPr="001B54D6">
        <w:rPr>
          <w:rFonts w:ascii="Cambria" w:eastAsia="Times New Roman" w:hAnsi="Cambria" w:cs="Cambria"/>
          <w:color w:val="000000"/>
          <w:sz w:val="20"/>
          <w:szCs w:val="20"/>
          <w:lang w:val="es-ES"/>
        </w:rPr>
        <w:t xml:space="preserve"> cálculo para establecer ajustes se realizará de conformidad con la metodología aprobada en la reunión </w:t>
      </w:r>
      <w:r w:rsidRPr="001B54D6">
        <w:rPr>
          <w:rFonts w:ascii="Cambria" w:eastAsia="Times New Roman" w:hAnsi="Cambria" w:cs="Times New Roman"/>
          <w:sz w:val="20"/>
          <w:szCs w:val="20"/>
          <w:lang w:val="es-ES" w:bidi="en-US"/>
        </w:rPr>
        <w:t>anual</w:t>
      </w:r>
      <w:r w:rsidRPr="001B54D6">
        <w:rPr>
          <w:rFonts w:ascii="Cambria" w:eastAsia="Times New Roman" w:hAnsi="Cambria" w:cs="Cambria"/>
          <w:color w:val="000000"/>
          <w:sz w:val="20"/>
          <w:szCs w:val="20"/>
          <w:lang w:val="es-ES"/>
        </w:rPr>
        <w:t xml:space="preserve"> de 2009 y en las condiciones establecidas en </w:t>
      </w:r>
      <w:r w:rsidR="00EF07AA" w:rsidRPr="001B54D6">
        <w:rPr>
          <w:rFonts w:ascii="Cambria" w:eastAsia="Times New Roman" w:hAnsi="Cambria" w:cs="Cambria"/>
          <w:color w:val="000000"/>
          <w:sz w:val="20"/>
          <w:szCs w:val="20"/>
          <w:lang w:val="es-ES"/>
        </w:rPr>
        <w:t>l</w:t>
      </w:r>
      <w:r w:rsidR="00EA6507" w:rsidRPr="001B54D6">
        <w:rPr>
          <w:rFonts w:ascii="Cambria" w:eastAsia="Times New Roman" w:hAnsi="Cambria" w:cs="Cambria"/>
          <w:color w:val="000000"/>
          <w:sz w:val="20"/>
          <w:szCs w:val="20"/>
          <w:lang w:val="es-ES"/>
        </w:rPr>
        <w:t>os</w:t>
      </w:r>
      <w:r w:rsidR="00EF07AA" w:rsidRPr="001B54D6">
        <w:rPr>
          <w:rFonts w:ascii="Cambria" w:eastAsia="Times New Roman" w:hAnsi="Cambria" w:cs="Cambria"/>
          <w:color w:val="000000"/>
          <w:sz w:val="20"/>
          <w:szCs w:val="20"/>
          <w:lang w:val="es-ES"/>
        </w:rPr>
        <w:t xml:space="preserve"> </w:t>
      </w:r>
      <w:r w:rsidRPr="001B54D6">
        <w:rPr>
          <w:rFonts w:ascii="Cambria" w:eastAsia="Times New Roman" w:hAnsi="Cambria" w:cs="Cambria"/>
          <w:color w:val="000000"/>
          <w:sz w:val="20"/>
          <w:szCs w:val="20"/>
          <w:lang w:val="es-ES"/>
        </w:rPr>
        <w:t>párrafo</w:t>
      </w:r>
      <w:r w:rsidR="00EA6507" w:rsidRPr="001B54D6">
        <w:rPr>
          <w:rFonts w:ascii="Cambria" w:eastAsia="Times New Roman" w:hAnsi="Cambria" w:cs="Cambria"/>
          <w:color w:val="000000"/>
          <w:sz w:val="20"/>
          <w:szCs w:val="20"/>
          <w:lang w:val="es-ES"/>
        </w:rPr>
        <w:t>s</w:t>
      </w:r>
      <w:r w:rsidRPr="001B54D6">
        <w:rPr>
          <w:rFonts w:ascii="Cambria" w:eastAsia="Times New Roman" w:hAnsi="Cambria" w:cs="Cambria"/>
          <w:color w:val="000000"/>
          <w:sz w:val="20"/>
          <w:szCs w:val="20"/>
          <w:lang w:val="es-ES"/>
        </w:rPr>
        <w:t xml:space="preserve"> </w:t>
      </w:r>
      <w:r w:rsidR="007507FF" w:rsidRPr="001B54D6">
        <w:rPr>
          <w:rFonts w:ascii="Cambria" w:eastAsia="Times New Roman" w:hAnsi="Cambria" w:cs="Times New Roman"/>
          <w:sz w:val="20"/>
          <w:szCs w:val="20"/>
          <w:lang w:val="es-ES" w:bidi="en-US"/>
        </w:rPr>
        <w:t xml:space="preserve">15 y </w:t>
      </w:r>
      <w:r w:rsidR="002A213A" w:rsidRPr="001B54D6">
        <w:rPr>
          <w:rFonts w:ascii="Cambria" w:eastAsia="Times New Roman" w:hAnsi="Cambria" w:cs="Cambria"/>
          <w:color w:val="000000"/>
          <w:sz w:val="20"/>
          <w:szCs w:val="20"/>
          <w:lang w:val="es-ES"/>
        </w:rPr>
        <w:t>19</w:t>
      </w:r>
      <w:r w:rsidRPr="001B54D6">
        <w:rPr>
          <w:rFonts w:ascii="Cambria" w:eastAsia="Times New Roman" w:hAnsi="Cambria" w:cs="Cambria"/>
          <w:color w:val="000000"/>
          <w:sz w:val="20"/>
          <w:szCs w:val="20"/>
          <w:lang w:val="es-ES"/>
        </w:rPr>
        <w:t xml:space="preserve">, con la excepción de los casos en los que la CPC afectada pesca principalmente en </w:t>
      </w:r>
      <w:r w:rsidR="00EF07AA" w:rsidRPr="001B54D6">
        <w:rPr>
          <w:rFonts w:ascii="Cambria" w:eastAsia="Times New Roman" w:hAnsi="Cambria" w:cs="Cambria"/>
          <w:color w:val="000000"/>
          <w:sz w:val="20"/>
          <w:szCs w:val="20"/>
          <w:lang w:val="es-ES"/>
        </w:rPr>
        <w:t xml:space="preserve">las zonas económicas exclusivas de </w:t>
      </w:r>
      <w:r w:rsidRPr="001B54D6">
        <w:rPr>
          <w:rFonts w:ascii="Cambria" w:eastAsia="Times New Roman" w:hAnsi="Cambria" w:cs="Cambria"/>
          <w:color w:val="000000"/>
          <w:sz w:val="20"/>
          <w:szCs w:val="20"/>
          <w:lang w:val="es-ES"/>
        </w:rPr>
        <w:t xml:space="preserve">Noruega </w:t>
      </w:r>
      <w:r w:rsidR="00D6031A" w:rsidRPr="001B54D6">
        <w:rPr>
          <w:rFonts w:ascii="Cambria" w:eastAsia="Times New Roman" w:hAnsi="Cambria" w:cs="Cambria"/>
          <w:color w:val="000000"/>
          <w:sz w:val="20"/>
          <w:szCs w:val="20"/>
          <w:lang w:val="es-ES"/>
        </w:rPr>
        <w:t>o</w:t>
      </w:r>
      <w:r w:rsidRPr="001B54D6">
        <w:rPr>
          <w:rFonts w:ascii="Cambria" w:eastAsia="Times New Roman" w:hAnsi="Cambria" w:cs="Cambria"/>
          <w:color w:val="000000"/>
          <w:sz w:val="20"/>
          <w:szCs w:val="20"/>
          <w:lang w:val="es-ES"/>
        </w:rPr>
        <w:t xml:space="preserve"> Islandia. </w:t>
      </w:r>
    </w:p>
    <w:p w14:paraId="22DBB3B1" w14:textId="77777777" w:rsidR="003549C7" w:rsidRPr="001B54D6" w:rsidRDefault="003549C7" w:rsidP="003549C7">
      <w:pPr>
        <w:widowControl w:val="0"/>
        <w:tabs>
          <w:tab w:val="left" w:pos="709"/>
        </w:tabs>
        <w:spacing w:after="0" w:line="240" w:lineRule="auto"/>
        <w:ind w:left="426"/>
        <w:jc w:val="both"/>
        <w:rPr>
          <w:rFonts w:ascii="Cambria" w:eastAsia="Times New Roman" w:hAnsi="Cambria" w:cs="Cambria"/>
          <w:color w:val="000000"/>
          <w:sz w:val="20"/>
          <w:szCs w:val="20"/>
          <w:lang w:val="es-ES"/>
        </w:rPr>
      </w:pPr>
    </w:p>
    <w:p w14:paraId="2DCB19A1" w14:textId="77777777" w:rsidR="002E0445" w:rsidRPr="001B54D6"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1B54D6">
        <w:rPr>
          <w:rFonts w:ascii="Cambria" w:eastAsia="Times New Roman" w:hAnsi="Cambria" w:cs="Times New Roman"/>
          <w:b/>
          <w:bCs/>
          <w:sz w:val="20"/>
          <w:szCs w:val="20"/>
          <w:lang w:val="es-ES" w:bidi="en-US"/>
        </w:rPr>
        <w:t>Capacidad de cría</w:t>
      </w:r>
    </w:p>
    <w:p w14:paraId="69AD7C9D" w14:textId="77777777" w:rsidR="002A4ACD" w:rsidRPr="001B54D6" w:rsidRDefault="002A4ACD" w:rsidP="002A4ACD">
      <w:pPr>
        <w:widowControl w:val="0"/>
        <w:tabs>
          <w:tab w:val="left" w:pos="709"/>
        </w:tabs>
        <w:spacing w:after="0" w:line="240" w:lineRule="auto"/>
        <w:ind w:left="426"/>
        <w:jc w:val="both"/>
        <w:rPr>
          <w:rFonts w:ascii="Cambria" w:eastAsia="Times New Roman" w:hAnsi="Cambria" w:cs="Times New Roman"/>
          <w:sz w:val="20"/>
          <w:szCs w:val="20"/>
          <w:lang w:val="es-ES" w:bidi="en-US"/>
        </w:rPr>
      </w:pPr>
      <w:bookmarkStart w:id="20" w:name="_Ref497611527"/>
    </w:p>
    <w:p w14:paraId="63A2FBC5" w14:textId="4320CDBA" w:rsidR="002E0445" w:rsidRPr="001B54D6"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Cada CPC de la granja establecerá un plan anual de ordenación de la cría. </w:t>
      </w:r>
      <w:r w:rsidRPr="001B54D6">
        <w:rPr>
          <w:rFonts w:ascii="Cambria" w:eastAsia="Times New Roman" w:hAnsi="Cambria" w:cs="Arial"/>
          <w:color w:val="000000"/>
          <w:kern w:val="2"/>
          <w:sz w:val="20"/>
          <w:szCs w:val="20"/>
          <w:lang w:val="es-ES" w:eastAsia="ja-JP"/>
        </w:rPr>
        <w:t>Dicho plan demostrará que la capacidad total de entradas se corresponde con la cantidad estimada de atún rojo disponible para la cría, e incluirá</w:t>
      </w:r>
      <w:r w:rsidRPr="001B54D6">
        <w:rPr>
          <w:rFonts w:ascii="Cambria" w:eastAsia="Times New Roman" w:hAnsi="Cambria" w:cs="Times New Roman"/>
          <w:color w:val="000000"/>
          <w:sz w:val="20"/>
          <w:szCs w:val="20"/>
          <w:lang w:val="es-ES" w:bidi="en-US"/>
        </w:rPr>
        <w:t xml:space="preserve"> la información mencionada en </w:t>
      </w:r>
      <w:r w:rsidR="006D3147" w:rsidRPr="001B54D6">
        <w:rPr>
          <w:rFonts w:ascii="Cambria" w:eastAsia="Times New Roman" w:hAnsi="Cambria" w:cs="Times New Roman"/>
          <w:color w:val="000000"/>
          <w:sz w:val="20"/>
          <w:szCs w:val="20"/>
          <w:lang w:val="es-ES" w:bidi="en-US"/>
        </w:rPr>
        <w:t>el</w:t>
      </w:r>
      <w:r w:rsidRPr="001B54D6">
        <w:rPr>
          <w:rFonts w:ascii="Cambria" w:eastAsia="Times New Roman" w:hAnsi="Cambria" w:cs="Times New Roman"/>
          <w:color w:val="000000"/>
          <w:sz w:val="20"/>
          <w:szCs w:val="20"/>
          <w:lang w:val="es-ES" w:bidi="en-US"/>
        </w:rPr>
        <w:t xml:space="preserve"> párrafo</w:t>
      </w:r>
      <w:r w:rsidRPr="001B54D6">
        <w:rPr>
          <w:rFonts w:ascii="Cambria" w:eastAsia="Times New Roman" w:hAnsi="Cambria" w:cs="Times New Roman"/>
          <w:sz w:val="20"/>
          <w:szCs w:val="20"/>
          <w:lang w:val="es-ES" w:bidi="en-US"/>
        </w:rPr>
        <w:t xml:space="preserve"> </w:t>
      </w:r>
      <w:r w:rsidR="007507FF" w:rsidRPr="001B54D6">
        <w:rPr>
          <w:rFonts w:ascii="Cambria" w:eastAsia="Times New Roman" w:hAnsi="Cambria" w:cs="Times New Roman"/>
          <w:sz w:val="20"/>
          <w:szCs w:val="20"/>
          <w:lang w:val="es-ES" w:bidi="en-US"/>
        </w:rPr>
        <w:t>2</w:t>
      </w:r>
      <w:r w:rsidR="002B7090" w:rsidRPr="001B54D6">
        <w:rPr>
          <w:rFonts w:ascii="Cambria" w:eastAsia="Times New Roman" w:hAnsi="Cambria" w:cs="Times New Roman"/>
          <w:sz w:val="20"/>
          <w:szCs w:val="20"/>
          <w:lang w:val="es-ES" w:bidi="en-US"/>
        </w:rPr>
        <w:t>3.</w:t>
      </w:r>
      <w:r w:rsidRPr="001B54D6">
        <w:rPr>
          <w:rFonts w:ascii="Cambria" w:eastAsia="Times New Roman" w:hAnsi="Cambria" w:cs="Times New Roman"/>
          <w:sz w:val="20"/>
          <w:szCs w:val="20"/>
          <w:lang w:val="es-ES" w:bidi="en-US"/>
        </w:rPr>
        <w:t xml:space="preserve"> </w:t>
      </w:r>
      <w:r w:rsidR="004B31D5" w:rsidRPr="001B54D6">
        <w:rPr>
          <w:rFonts w:ascii="Cambria" w:eastAsia="Times New Roman" w:hAnsi="Cambria" w:cs="Times New Roman"/>
          <w:sz w:val="20"/>
          <w:szCs w:val="20"/>
          <w:lang w:val="es-ES" w:bidi="en-US"/>
        </w:rPr>
        <w:t xml:space="preserve">Los planes de ordenación de cría revisados, en su caso, se presentarán a la Secretaría antes del </w:t>
      </w:r>
      <w:bookmarkStart w:id="21" w:name="_Hlk118707393"/>
      <w:r w:rsidR="00673DE1" w:rsidRPr="001B54D6">
        <w:rPr>
          <w:rFonts w:ascii="Cambria" w:eastAsia="Times New Roman" w:hAnsi="Cambria" w:cs="Times New Roman"/>
          <w:sz w:val="20"/>
          <w:szCs w:val="20"/>
          <w:lang w:val="es-ES" w:bidi="en-US"/>
        </w:rPr>
        <w:t xml:space="preserve">1 de junio </w:t>
      </w:r>
      <w:bookmarkEnd w:id="21"/>
      <w:r w:rsidR="004B31D5" w:rsidRPr="001B54D6">
        <w:rPr>
          <w:rFonts w:ascii="Cambria" w:eastAsia="Times New Roman" w:hAnsi="Cambria" w:cs="Times New Roman"/>
          <w:sz w:val="20"/>
          <w:szCs w:val="20"/>
          <w:lang w:val="es-ES" w:bidi="en-US"/>
        </w:rPr>
        <w:t>de cada año.</w:t>
      </w:r>
      <w:r w:rsidR="009E3ECB" w:rsidRPr="001B54D6">
        <w:rPr>
          <w:rFonts w:ascii="Cambria" w:eastAsia="Times New Roman" w:hAnsi="Cambria" w:cs="Times New Roman"/>
          <w:sz w:val="20"/>
          <w:szCs w:val="20"/>
          <w:lang w:val="es-ES" w:bidi="en-US"/>
        </w:rPr>
        <w:t xml:space="preserve"> </w:t>
      </w:r>
      <w:r w:rsidRPr="001B54D6">
        <w:rPr>
          <w:rFonts w:ascii="Cambria" w:eastAsia="Times New Roman" w:hAnsi="Cambria" w:cs="Times New Roman"/>
          <w:sz w:val="20"/>
          <w:szCs w:val="20"/>
          <w:lang w:val="es-ES" w:bidi="en-US"/>
        </w:rPr>
        <w:t xml:space="preserve">La Comisión se asegurará de que la capacidad total </w:t>
      </w:r>
      <w:r w:rsidR="00E97B67" w:rsidRPr="001B54D6">
        <w:rPr>
          <w:rFonts w:ascii="Cambria" w:eastAsia="Times New Roman" w:hAnsi="Cambria" w:cs="Times New Roman"/>
          <w:sz w:val="20"/>
          <w:szCs w:val="20"/>
          <w:lang w:val="es-ES" w:bidi="en-US"/>
        </w:rPr>
        <w:t>de</w:t>
      </w:r>
      <w:r w:rsidR="006D3147" w:rsidRPr="001B54D6">
        <w:rPr>
          <w:rFonts w:ascii="Cambria" w:eastAsia="Times New Roman" w:hAnsi="Cambria" w:cs="Times New Roman"/>
          <w:sz w:val="20"/>
          <w:szCs w:val="20"/>
          <w:lang w:val="es-ES" w:bidi="en-US"/>
        </w:rPr>
        <w:t xml:space="preserve"> entrada</w:t>
      </w:r>
      <w:r w:rsidRPr="001B54D6">
        <w:rPr>
          <w:rFonts w:ascii="Cambria" w:eastAsia="Times New Roman" w:hAnsi="Cambria" w:cs="Times New Roman"/>
          <w:sz w:val="20"/>
          <w:szCs w:val="20"/>
          <w:lang w:val="es-ES" w:bidi="en-US"/>
        </w:rPr>
        <w:t xml:space="preserve"> en el Atlántico este y Mediterráneo sea proporcional a la cantidad total de atún rojo disponible para la cría en la zona.</w:t>
      </w:r>
    </w:p>
    <w:p w14:paraId="5039E822" w14:textId="77777777" w:rsidR="001376A3" w:rsidRPr="001B54D6" w:rsidRDefault="001376A3" w:rsidP="001376A3">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61C46351" w14:textId="34F3F60F" w:rsidR="002E0445" w:rsidRPr="001B54D6"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color w:val="000000"/>
          <w:sz w:val="20"/>
          <w:szCs w:val="20"/>
          <w:lang w:val="es-ES"/>
        </w:rPr>
      </w:pPr>
      <w:bookmarkStart w:id="22" w:name="_Ref496618497"/>
      <w:bookmarkEnd w:id="20"/>
      <w:r w:rsidRPr="001B54D6">
        <w:rPr>
          <w:rFonts w:ascii="Cambria" w:eastAsia="Times New Roman" w:hAnsi="Cambria" w:cs="Times New Roman"/>
          <w:sz w:val="20"/>
          <w:szCs w:val="20"/>
          <w:lang w:val="es-ES" w:bidi="en-US"/>
        </w:rPr>
        <w:t xml:space="preserve">Cada CPC </w:t>
      </w:r>
      <w:r w:rsidRPr="001B54D6">
        <w:rPr>
          <w:rFonts w:ascii="Cambria" w:eastAsia="Arial Unicode MS" w:hAnsi="Cambria" w:cs="Arial Unicode MS"/>
          <w:color w:val="000000"/>
          <w:sz w:val="20"/>
          <w:szCs w:val="20"/>
          <w:lang w:val="es-ES"/>
        </w:rPr>
        <w:t>establecerá</w:t>
      </w:r>
      <w:r w:rsidRPr="001B54D6">
        <w:rPr>
          <w:rFonts w:ascii="Cambria" w:eastAsia="Times New Roman" w:hAnsi="Cambria" w:cs="Times New Roman"/>
          <w:sz w:val="20"/>
          <w:szCs w:val="20"/>
          <w:lang w:val="es-ES" w:bidi="en-US"/>
        </w:rPr>
        <w:t xml:space="preserve"> una entrada máxima anual de atún rojo capturado en estado salvaje en sus granjas </w:t>
      </w:r>
      <w:r w:rsidRPr="001B54D6">
        <w:rPr>
          <w:rFonts w:ascii="Cambria" w:eastAsia="Times New Roman" w:hAnsi="Cambria" w:cs="Times New Roman"/>
          <w:sz w:val="20"/>
          <w:szCs w:val="20"/>
          <w:lang w:val="es-ES" w:bidi="en-US"/>
        </w:rPr>
        <w:lastRenderedPageBreak/>
        <w:t xml:space="preserve">en el nivel de las cantidades de entrada registradas en ICCAT por sus granjas en </w:t>
      </w:r>
      <w:r w:rsidRPr="001B54D6">
        <w:rPr>
          <w:rFonts w:ascii="Cambria" w:eastAsia="Arial Unicode MS" w:hAnsi="Cambria" w:cs="Arial Unicode MS"/>
          <w:color w:val="000000"/>
          <w:sz w:val="20"/>
          <w:szCs w:val="20"/>
          <w:bdr w:val="nil"/>
          <w:lang w:val="es-ES" w:eastAsia="en-GB"/>
        </w:rPr>
        <w:t xml:space="preserve">2005, 2006, 2007 o 2008. </w:t>
      </w:r>
      <w:r w:rsidRPr="001B54D6">
        <w:rPr>
          <w:rFonts w:ascii="Cambria" w:eastAsia="Arial Unicode MS" w:hAnsi="Cambria" w:cs="Arial Unicode MS"/>
          <w:color w:val="000000"/>
          <w:sz w:val="20"/>
          <w:szCs w:val="20"/>
          <w:lang w:val="es-ES"/>
        </w:rPr>
        <w:t>Si una CPC necesita aumentar la entrada máxima en una o varias de sus granjas de atún rojo capturado en estado salvaje, dicho aumento será acorde con las oportunidades de pesca asignadas a dicha CPC, lo que incluye las importaciones de atún rojo vivo.</w:t>
      </w:r>
    </w:p>
    <w:p w14:paraId="6772D476" w14:textId="77777777" w:rsidR="002A4ACD" w:rsidRPr="001B54D6" w:rsidRDefault="002A4ACD" w:rsidP="002A4ACD">
      <w:pPr>
        <w:widowControl w:val="0"/>
        <w:tabs>
          <w:tab w:val="left" w:pos="709"/>
        </w:tabs>
        <w:spacing w:after="0" w:line="240" w:lineRule="auto"/>
        <w:ind w:left="426"/>
        <w:jc w:val="both"/>
        <w:rPr>
          <w:rFonts w:ascii="Cambria" w:eastAsia="Arial Unicode MS" w:hAnsi="Cambria" w:cs="Arial Unicode MS"/>
          <w:color w:val="000000"/>
          <w:sz w:val="20"/>
          <w:szCs w:val="20"/>
          <w:lang w:val="es-ES"/>
        </w:rPr>
      </w:pPr>
    </w:p>
    <w:p w14:paraId="46230AF8" w14:textId="56E812FC" w:rsidR="002E0445" w:rsidRPr="001B54D6"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color w:val="000000"/>
          <w:sz w:val="20"/>
          <w:szCs w:val="20"/>
          <w:lang w:val="es-ES"/>
        </w:rPr>
      </w:pPr>
      <w:r w:rsidRPr="001B54D6">
        <w:rPr>
          <w:rFonts w:ascii="Cambria" w:eastAsia="Arial Unicode MS" w:hAnsi="Cambria" w:cs="Arial Unicode MS"/>
          <w:color w:val="000000"/>
          <w:sz w:val="20"/>
          <w:szCs w:val="20"/>
          <w:lang w:val="es-ES"/>
        </w:rPr>
        <w:t xml:space="preserve">La Secretaría de ICCAT recopilará estadísticas sobre la cantidad anual de introducción en jaulas (entrada de peces capturados en estado salvaje), de sacrificio y de exportación, por CPC de la granja, utilizando los datos del sistema eBCD. El Grupo de trabajo </w:t>
      </w:r>
      <w:r w:rsidR="006D3147" w:rsidRPr="001B54D6">
        <w:rPr>
          <w:rFonts w:ascii="Cambria" w:eastAsia="Arial Unicode MS" w:hAnsi="Cambria" w:cs="Arial Unicode MS"/>
          <w:color w:val="000000"/>
          <w:sz w:val="20"/>
          <w:szCs w:val="20"/>
          <w:lang w:val="es-ES"/>
        </w:rPr>
        <w:t xml:space="preserve">permanente sobre sistemas de documentación de capturas (CDS WG) </w:t>
      </w:r>
      <w:r w:rsidRPr="001B54D6">
        <w:rPr>
          <w:rFonts w:ascii="Cambria" w:eastAsia="Arial Unicode MS" w:hAnsi="Cambria" w:cs="Arial Unicode MS"/>
          <w:color w:val="000000"/>
          <w:sz w:val="20"/>
          <w:szCs w:val="20"/>
          <w:lang w:val="es-ES"/>
        </w:rPr>
        <w:t>considerará el desarrollo de dicha función de extracción de datos y</w:t>
      </w:r>
      <w:r w:rsidR="00DB08E5" w:rsidRPr="001B54D6">
        <w:rPr>
          <w:rFonts w:ascii="Cambria" w:eastAsia="Arial Unicode MS" w:hAnsi="Cambria" w:cs="Arial Unicode MS"/>
          <w:color w:val="000000"/>
          <w:sz w:val="20"/>
          <w:szCs w:val="20"/>
          <w:lang w:val="es-ES"/>
        </w:rPr>
        <w:t>,</w:t>
      </w:r>
      <w:r w:rsidRPr="001B54D6">
        <w:rPr>
          <w:rFonts w:ascii="Cambria" w:eastAsia="Arial Unicode MS" w:hAnsi="Cambria" w:cs="Arial Unicode MS"/>
          <w:color w:val="000000"/>
          <w:sz w:val="20"/>
          <w:szCs w:val="20"/>
          <w:lang w:val="es-ES"/>
        </w:rPr>
        <w:t xml:space="preserve"> hasta que </w:t>
      </w:r>
      <w:r w:rsidRPr="001B54D6">
        <w:rPr>
          <w:rFonts w:ascii="Cambria" w:eastAsia="Times New Roman" w:hAnsi="Cambria" w:cs="Times New Roman"/>
          <w:sz w:val="20"/>
          <w:szCs w:val="20"/>
          <w:lang w:val="es-ES" w:bidi="en-US"/>
        </w:rPr>
        <w:t>dicha</w:t>
      </w:r>
      <w:r w:rsidRPr="001B54D6">
        <w:rPr>
          <w:rFonts w:ascii="Cambria" w:eastAsia="Arial Unicode MS" w:hAnsi="Cambria" w:cs="Arial Unicode MS"/>
          <w:color w:val="000000"/>
          <w:sz w:val="20"/>
          <w:szCs w:val="20"/>
          <w:lang w:val="es-ES"/>
        </w:rPr>
        <w:t xml:space="preserve"> función esté disponible, cada CPC de la granja comunicará estas estadísticas a la Secretaría de ICCAT. Estas estadísticas estarán disponibles en el sitio web de ICCAT y estarán sujetas a requisitos de confidencialidad.</w:t>
      </w:r>
    </w:p>
    <w:p w14:paraId="2C40A937" w14:textId="77777777" w:rsidR="002A4ACD" w:rsidRPr="001B54D6" w:rsidRDefault="002A4ACD" w:rsidP="008B57B8">
      <w:pPr>
        <w:widowControl w:val="0"/>
        <w:tabs>
          <w:tab w:val="left" w:pos="723"/>
        </w:tabs>
        <w:spacing w:after="0" w:line="240" w:lineRule="auto"/>
        <w:jc w:val="both"/>
        <w:rPr>
          <w:rFonts w:ascii="Cambria" w:eastAsia="Times New Roman" w:hAnsi="Cambria" w:cs="Times New Roman"/>
          <w:b/>
          <w:color w:val="000000"/>
          <w:sz w:val="20"/>
          <w:szCs w:val="20"/>
          <w:lang w:val="es-ES" w:bidi="en-US"/>
        </w:rPr>
      </w:pPr>
    </w:p>
    <w:p w14:paraId="49689F30" w14:textId="3B4DA1B0" w:rsidR="002E0445" w:rsidRPr="001B54D6" w:rsidRDefault="002E0445" w:rsidP="008B57B8">
      <w:pPr>
        <w:widowControl w:val="0"/>
        <w:tabs>
          <w:tab w:val="left" w:pos="723"/>
        </w:tabs>
        <w:spacing w:after="0" w:line="240" w:lineRule="auto"/>
        <w:jc w:val="both"/>
        <w:rPr>
          <w:rFonts w:ascii="Cambria" w:eastAsia="Times New Roman" w:hAnsi="Cambria" w:cs="Times New Roman"/>
          <w:b/>
          <w:color w:val="000000"/>
          <w:sz w:val="20"/>
          <w:szCs w:val="20"/>
          <w:lang w:val="es-ES" w:bidi="en-US"/>
        </w:rPr>
      </w:pPr>
      <w:r w:rsidRPr="001B54D6">
        <w:rPr>
          <w:rFonts w:ascii="Cambria" w:eastAsia="Times New Roman" w:hAnsi="Cambria" w:cs="Times New Roman"/>
          <w:b/>
          <w:color w:val="000000"/>
          <w:sz w:val="20"/>
          <w:szCs w:val="20"/>
          <w:lang w:val="es-ES" w:bidi="en-US"/>
        </w:rPr>
        <w:t>Tasas de crecimiento</w:t>
      </w:r>
    </w:p>
    <w:p w14:paraId="25451BE9" w14:textId="77777777" w:rsidR="002A4ACD" w:rsidRPr="001B54D6" w:rsidRDefault="002A4ACD" w:rsidP="002A4ACD">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17626275" w14:textId="7E2E9533" w:rsidR="00CB58A1" w:rsidRPr="001B54D6" w:rsidRDefault="006619C3"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B</w:t>
      </w:r>
      <w:r w:rsidR="002E0445" w:rsidRPr="001B54D6">
        <w:rPr>
          <w:rFonts w:ascii="Cambria" w:eastAsia="Times New Roman" w:hAnsi="Cambria" w:cs="Times New Roman"/>
          <w:color w:val="000000"/>
          <w:sz w:val="20"/>
          <w:szCs w:val="20"/>
          <w:lang w:val="es-ES" w:bidi="en-US"/>
        </w:rPr>
        <w:t xml:space="preserve">asándose en </w:t>
      </w:r>
      <w:r w:rsidRPr="001B54D6">
        <w:rPr>
          <w:rFonts w:ascii="Cambria" w:eastAsia="Times New Roman" w:hAnsi="Cambria" w:cs="Times New Roman"/>
          <w:color w:val="000000"/>
          <w:sz w:val="20"/>
          <w:szCs w:val="20"/>
          <w:lang w:val="es-ES" w:bidi="en-US"/>
        </w:rPr>
        <w:t>la</w:t>
      </w:r>
      <w:r w:rsidR="00D54441" w:rsidRPr="001B54D6">
        <w:rPr>
          <w:rFonts w:ascii="Cambria" w:eastAsia="Times New Roman" w:hAnsi="Cambria" w:cs="Times New Roman"/>
          <w:color w:val="000000"/>
          <w:sz w:val="20"/>
          <w:szCs w:val="20"/>
          <w:lang w:val="es-ES" w:bidi="en-US"/>
        </w:rPr>
        <w:t xml:space="preserve"> nueva</w:t>
      </w:r>
      <w:r w:rsidRPr="001B54D6">
        <w:rPr>
          <w:rFonts w:ascii="Cambria" w:eastAsia="Times New Roman" w:hAnsi="Cambria" w:cs="Times New Roman"/>
          <w:color w:val="000000"/>
          <w:sz w:val="20"/>
          <w:szCs w:val="20"/>
          <w:lang w:val="es-ES" w:bidi="en-US"/>
        </w:rPr>
        <w:t xml:space="preserve"> información científica disponible, </w:t>
      </w:r>
      <w:r w:rsidR="002E0445" w:rsidRPr="001B54D6">
        <w:rPr>
          <w:rFonts w:ascii="Cambria" w:eastAsia="Times New Roman" w:hAnsi="Cambria" w:cs="Times New Roman"/>
          <w:color w:val="000000"/>
          <w:sz w:val="20"/>
          <w:szCs w:val="20"/>
          <w:lang w:val="es-ES" w:bidi="en-US"/>
        </w:rPr>
        <w:t>lo que incluye</w:t>
      </w:r>
      <w:r w:rsidRPr="001B54D6">
        <w:rPr>
          <w:rFonts w:ascii="Cambria" w:eastAsia="Times New Roman" w:hAnsi="Cambria" w:cs="Times New Roman"/>
          <w:color w:val="000000"/>
          <w:sz w:val="20"/>
          <w:szCs w:val="20"/>
          <w:lang w:val="es-ES" w:bidi="en-US"/>
        </w:rPr>
        <w:t>, cuando proceda,</w:t>
      </w:r>
      <w:r w:rsidR="002E0445" w:rsidRPr="001B54D6">
        <w:rPr>
          <w:rFonts w:ascii="Cambria" w:eastAsia="Times New Roman" w:hAnsi="Cambria" w:cs="Times New Roman"/>
          <w:color w:val="000000"/>
          <w:sz w:val="20"/>
          <w:szCs w:val="20"/>
          <w:lang w:val="es-ES" w:bidi="en-US"/>
        </w:rPr>
        <w:t xml:space="preserve"> </w:t>
      </w:r>
      <w:r w:rsidR="002E0445" w:rsidRPr="001B54D6">
        <w:rPr>
          <w:rFonts w:ascii="Cambria" w:eastAsia="Arial Unicode MS" w:hAnsi="Cambria" w:cs="Arial Unicode MS"/>
          <w:sz w:val="20"/>
          <w:szCs w:val="20"/>
          <w:bdr w:val="nil"/>
          <w:lang w:val="es-ES" w:eastAsia="en-GB"/>
        </w:rPr>
        <w:t xml:space="preserve">los resultados de los ensayos </w:t>
      </w:r>
      <w:r w:rsidRPr="001B54D6">
        <w:rPr>
          <w:rFonts w:ascii="Cambria" w:eastAsia="Arial Unicode MS" w:hAnsi="Cambria" w:cs="Arial Unicode MS"/>
          <w:sz w:val="20"/>
          <w:szCs w:val="20"/>
          <w:bdr w:val="nil"/>
          <w:lang w:val="es-ES" w:eastAsia="en-GB"/>
        </w:rPr>
        <w:t>sobre inteligencia artificial</w:t>
      </w:r>
      <w:r w:rsidR="00A475F3" w:rsidRPr="001B54D6">
        <w:rPr>
          <w:rFonts w:ascii="Cambria" w:eastAsia="Arial Unicode MS" w:hAnsi="Cambria" w:cs="Arial Unicode MS"/>
          <w:sz w:val="20"/>
          <w:szCs w:val="20"/>
          <w:bdr w:val="nil"/>
          <w:lang w:val="es-ES" w:eastAsia="en-GB"/>
        </w:rPr>
        <w:t xml:space="preserve"> (IA)</w:t>
      </w:r>
      <w:r w:rsidR="005611A6" w:rsidRPr="001B54D6">
        <w:rPr>
          <w:rFonts w:ascii="Cambria" w:eastAsia="Arial Unicode MS" w:hAnsi="Cambria" w:cs="Arial Unicode MS"/>
          <w:sz w:val="20"/>
          <w:szCs w:val="20"/>
          <w:bdr w:val="nil"/>
          <w:lang w:val="es-ES" w:eastAsia="en-GB"/>
        </w:rPr>
        <w:t xml:space="preserve"> </w:t>
      </w:r>
      <w:r w:rsidRPr="001B54D6">
        <w:rPr>
          <w:rFonts w:ascii="Cambria" w:eastAsia="Arial Unicode MS" w:hAnsi="Cambria" w:cs="Arial Unicode MS"/>
          <w:sz w:val="20"/>
          <w:szCs w:val="20"/>
          <w:bdr w:val="nil"/>
          <w:lang w:val="es-ES" w:eastAsia="en-GB"/>
        </w:rPr>
        <w:t xml:space="preserve">a que se refiere el párrafo </w:t>
      </w:r>
      <w:r w:rsidR="000A3974" w:rsidRPr="001B54D6">
        <w:rPr>
          <w:rFonts w:ascii="Cambria" w:eastAsia="Arial Unicode MS" w:hAnsi="Cambria" w:cs="Arial Unicode MS"/>
          <w:sz w:val="20"/>
          <w:szCs w:val="20"/>
          <w:bdr w:val="nil"/>
          <w:lang w:val="es-ES" w:eastAsia="en-GB"/>
        </w:rPr>
        <w:t>167</w:t>
      </w:r>
      <w:r w:rsidRPr="001B54D6">
        <w:rPr>
          <w:rFonts w:ascii="Cambria" w:eastAsia="Arial Unicode MS" w:hAnsi="Cambria" w:cs="Arial Unicode MS"/>
          <w:sz w:val="20"/>
          <w:szCs w:val="20"/>
          <w:bdr w:val="nil"/>
          <w:lang w:val="es-ES" w:eastAsia="en-GB"/>
        </w:rPr>
        <w:t xml:space="preserve">, el SCRS debería considerar revisar y actualizar la tabla </w:t>
      </w:r>
      <w:r w:rsidR="002E0445" w:rsidRPr="001B54D6">
        <w:rPr>
          <w:rFonts w:ascii="Cambria" w:eastAsia="Arial Unicode MS" w:hAnsi="Cambria" w:cs="Arial Unicode MS"/>
          <w:sz w:val="20"/>
          <w:szCs w:val="20"/>
          <w:bdr w:val="nil"/>
          <w:lang w:val="es-ES" w:eastAsia="en-GB"/>
        </w:rPr>
        <w:t xml:space="preserve">de crecimiento publicada en </w:t>
      </w:r>
      <w:r w:rsidRPr="001B54D6">
        <w:rPr>
          <w:rFonts w:ascii="Cambria" w:eastAsia="Arial Unicode MS" w:hAnsi="Cambria" w:cs="Arial Unicode MS"/>
          <w:sz w:val="20"/>
          <w:szCs w:val="20"/>
          <w:bdr w:val="nil"/>
          <w:lang w:val="es-ES" w:eastAsia="en-GB"/>
        </w:rPr>
        <w:t>2022 lo antes posible</w:t>
      </w:r>
      <w:r w:rsidR="00CB58A1" w:rsidRPr="001B54D6">
        <w:rPr>
          <w:rFonts w:ascii="Cambria" w:eastAsia="Arial Unicode MS" w:hAnsi="Cambria" w:cs="Arial Unicode MS"/>
          <w:sz w:val="20"/>
          <w:szCs w:val="20"/>
          <w:bdr w:val="nil"/>
          <w:lang w:val="es-ES" w:eastAsia="en-GB"/>
        </w:rPr>
        <w:t xml:space="preserve"> y debería presentar </w:t>
      </w:r>
      <w:r w:rsidR="002E0445" w:rsidRPr="001B54D6">
        <w:rPr>
          <w:rFonts w:ascii="Cambria" w:eastAsia="Arial Unicode MS" w:hAnsi="Cambria" w:cs="Arial Unicode MS"/>
          <w:sz w:val="20"/>
          <w:szCs w:val="20"/>
          <w:bdr w:val="nil"/>
          <w:lang w:val="es-ES" w:eastAsia="en-GB"/>
        </w:rPr>
        <w:t xml:space="preserve">estos resultados </w:t>
      </w:r>
      <w:r w:rsidR="00CB58A1" w:rsidRPr="001B54D6">
        <w:rPr>
          <w:rFonts w:ascii="Cambria" w:eastAsia="Arial Unicode MS" w:hAnsi="Cambria" w:cs="Arial Unicode MS"/>
          <w:sz w:val="20"/>
          <w:szCs w:val="20"/>
          <w:bdr w:val="nil"/>
          <w:lang w:val="es-ES" w:eastAsia="en-GB"/>
        </w:rPr>
        <w:t xml:space="preserve">a </w:t>
      </w:r>
      <w:r w:rsidR="002E0445" w:rsidRPr="001B54D6">
        <w:rPr>
          <w:rFonts w:ascii="Cambria" w:eastAsia="Arial Unicode MS" w:hAnsi="Cambria" w:cs="Arial Unicode MS"/>
          <w:sz w:val="20"/>
          <w:szCs w:val="20"/>
          <w:bdr w:val="nil"/>
          <w:lang w:val="es-ES" w:eastAsia="en-GB"/>
        </w:rPr>
        <w:t>la Comisión.</w:t>
      </w:r>
    </w:p>
    <w:bookmarkEnd w:id="22"/>
    <w:p w14:paraId="7F5B525F" w14:textId="77777777" w:rsidR="002A4ACD" w:rsidRPr="001B54D6" w:rsidRDefault="002A4ACD" w:rsidP="002A4ACD">
      <w:pPr>
        <w:widowControl w:val="0"/>
        <w:tabs>
          <w:tab w:val="left" w:pos="709"/>
        </w:tabs>
        <w:spacing w:after="0" w:line="240" w:lineRule="auto"/>
        <w:ind w:left="426"/>
        <w:jc w:val="both"/>
        <w:rPr>
          <w:rFonts w:ascii="Cambria" w:eastAsia="Yu Mincho" w:hAnsi="Cambria" w:cs="Cambria"/>
          <w:color w:val="000000"/>
          <w:sz w:val="20"/>
          <w:szCs w:val="20"/>
          <w:lang w:val="es-ES"/>
        </w:rPr>
      </w:pPr>
    </w:p>
    <w:p w14:paraId="65576B49" w14:textId="674C90C9" w:rsidR="00597A50" w:rsidRPr="001B54D6" w:rsidRDefault="00597A50" w:rsidP="008B57B8">
      <w:pPr>
        <w:widowControl w:val="0"/>
        <w:numPr>
          <w:ilvl w:val="0"/>
          <w:numId w:val="86"/>
        </w:numPr>
        <w:tabs>
          <w:tab w:val="left" w:pos="709"/>
        </w:tabs>
        <w:spacing w:after="0" w:line="240" w:lineRule="auto"/>
        <w:ind w:left="426" w:hanging="426"/>
        <w:jc w:val="both"/>
        <w:rPr>
          <w:rFonts w:ascii="Cambria" w:eastAsia="Yu Mincho" w:hAnsi="Cambria" w:cs="Cambria"/>
          <w:color w:val="000000"/>
          <w:sz w:val="20"/>
          <w:szCs w:val="20"/>
          <w:lang w:val="es-ES"/>
        </w:rPr>
      </w:pPr>
      <w:r w:rsidRPr="001B54D6">
        <w:rPr>
          <w:rFonts w:ascii="Cambria" w:eastAsia="Yu Mincho" w:hAnsi="Cambria" w:cs="Cambria"/>
          <w:color w:val="000000"/>
          <w:sz w:val="20"/>
          <w:szCs w:val="20"/>
          <w:lang w:val="es-ES"/>
        </w:rPr>
        <w:t>Las CPC de la granja se esforzarán para garantizar que las tasas de crecimiento derivadas de los eBCD sean coherentes con las tasas de crecimiento publicadas por el SCRS en 2022. Si se detectan discrepancias significativas entre las tablas del SCRS de 2022 y las tasas de crecimiento observadas, dicha información debería enviarse al SCRS para que la analice. Se instará a las CPC importadoras y a las CPC de la granja a cooperar en el seguimiento de las tasas de crecimiento de manera exhaustiva mediante el intercambio de datos pertinentes, sin perjuicio de las normas aplicables en materia de protección de datos personales, y a comunicar el resultado del seguimiento a la Subcomisión 2, según proceda</w:t>
      </w:r>
      <w:r w:rsidRPr="001B54D6">
        <w:rPr>
          <w:rFonts w:ascii="Cambria" w:eastAsia="Yu Mincho" w:hAnsi="Cambria" w:cs="Cambria"/>
          <w:color w:val="000000"/>
          <w:sz w:val="20"/>
          <w:szCs w:val="20"/>
          <w:lang w:val="es-AR"/>
        </w:rPr>
        <w:t>.</w:t>
      </w:r>
    </w:p>
    <w:p w14:paraId="410D926C" w14:textId="77777777" w:rsidR="007C66C6" w:rsidRPr="001B54D6" w:rsidRDefault="007C66C6" w:rsidP="008B57B8">
      <w:pPr>
        <w:tabs>
          <w:tab w:val="left" w:pos="426"/>
        </w:tabs>
        <w:spacing w:after="0" w:line="240" w:lineRule="auto"/>
        <w:ind w:left="420" w:right="140"/>
        <w:jc w:val="both"/>
        <w:rPr>
          <w:rFonts w:ascii="Cambria" w:eastAsia="MS Mincho" w:hAnsi="Cambria" w:cs="Times New Roman"/>
          <w:color w:val="000000"/>
          <w:kern w:val="1"/>
          <w:sz w:val="20"/>
          <w:szCs w:val="20"/>
          <w:lang w:val="es-ES"/>
        </w:rPr>
      </w:pPr>
    </w:p>
    <w:p w14:paraId="0A7C2A89" w14:textId="48DC3F6A" w:rsidR="00642098" w:rsidRPr="001B54D6" w:rsidRDefault="00642098"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El </w:t>
      </w:r>
      <w:r w:rsidR="0020002F" w:rsidRPr="001B54D6">
        <w:rPr>
          <w:rFonts w:ascii="Cambria" w:eastAsia="Times New Roman" w:hAnsi="Cambria" w:cs="Times New Roman"/>
          <w:sz w:val="20"/>
          <w:szCs w:val="20"/>
          <w:lang w:val="es-ES" w:bidi="en-US"/>
        </w:rPr>
        <w:t xml:space="preserve">CDS WG </w:t>
      </w:r>
      <w:r w:rsidRPr="001B54D6">
        <w:rPr>
          <w:rFonts w:ascii="Cambria" w:eastAsia="Times New Roman" w:hAnsi="Cambria" w:cs="Times New Roman"/>
          <w:sz w:val="20"/>
          <w:szCs w:val="20"/>
          <w:lang w:val="es-ES" w:bidi="en-US"/>
        </w:rPr>
        <w:t>considerará una funcionalidad dentro del sistema del eBCD para el seguimiento automático de las tasas de crecimiento en 202</w:t>
      </w:r>
      <w:r w:rsidR="006D3147" w:rsidRPr="001B54D6">
        <w:rPr>
          <w:rFonts w:ascii="Cambria" w:eastAsia="Times New Roman" w:hAnsi="Cambria" w:cs="Times New Roman"/>
          <w:sz w:val="20"/>
          <w:szCs w:val="20"/>
          <w:lang w:val="es-ES" w:bidi="en-US"/>
        </w:rPr>
        <w:t>5</w:t>
      </w:r>
      <w:r w:rsidRPr="001B54D6">
        <w:rPr>
          <w:rFonts w:ascii="Cambria" w:eastAsia="Times New Roman" w:hAnsi="Cambria" w:cs="Times New Roman"/>
          <w:sz w:val="20"/>
          <w:szCs w:val="20"/>
          <w:lang w:val="es-ES" w:bidi="en-US"/>
        </w:rPr>
        <w:t>.</w:t>
      </w:r>
      <w:r w:rsidR="00EA45AB" w:rsidRPr="001B54D6">
        <w:rPr>
          <w:rFonts w:ascii="Cambria" w:eastAsia="Times New Roman" w:hAnsi="Cambria" w:cs="Times New Roman"/>
          <w:sz w:val="20"/>
          <w:szCs w:val="20"/>
          <w:lang w:val="es-ES" w:bidi="en-US"/>
        </w:rPr>
        <w:t xml:space="preserve"> En las deliberaciones del CDS WG, entre otras consideraciones, se de</w:t>
      </w:r>
      <w:r w:rsidR="005247D1" w:rsidRPr="001B54D6">
        <w:rPr>
          <w:rFonts w:ascii="Cambria" w:eastAsia="Times New Roman" w:hAnsi="Cambria" w:cs="Times New Roman"/>
          <w:sz w:val="20"/>
          <w:szCs w:val="20"/>
          <w:lang w:val="es-ES" w:bidi="en-US"/>
        </w:rPr>
        <w:t>berían</w:t>
      </w:r>
      <w:r w:rsidR="00EA45AB" w:rsidRPr="001B54D6">
        <w:rPr>
          <w:rFonts w:ascii="Cambria" w:eastAsia="Times New Roman" w:hAnsi="Cambria" w:cs="Times New Roman"/>
          <w:sz w:val="20"/>
          <w:szCs w:val="20"/>
          <w:lang w:val="es-ES" w:bidi="en-US"/>
        </w:rPr>
        <w:t xml:space="preserve"> tener en cuenta los costes de desarrollo y mantenimiento de la funcionalidad propuesta</w:t>
      </w:r>
      <w:r w:rsidR="00A26678" w:rsidRPr="001B54D6">
        <w:rPr>
          <w:rFonts w:ascii="Cambria" w:eastAsia="Times New Roman" w:hAnsi="Cambria" w:cs="Times New Roman"/>
          <w:sz w:val="20"/>
          <w:szCs w:val="20"/>
          <w:lang w:val="es-ES" w:bidi="en-US"/>
        </w:rPr>
        <w:t>.</w:t>
      </w:r>
      <w:r w:rsidR="00EA45AB" w:rsidRPr="001B54D6">
        <w:rPr>
          <w:rFonts w:ascii="Cambria" w:eastAsia="Times New Roman" w:hAnsi="Cambria" w:cs="Times New Roman"/>
          <w:sz w:val="20"/>
          <w:szCs w:val="20"/>
          <w:lang w:val="es-ES" w:bidi="en-US"/>
        </w:rPr>
        <w:t xml:space="preserve"> </w:t>
      </w:r>
    </w:p>
    <w:p w14:paraId="3A80E437" w14:textId="7DBFE320" w:rsidR="00601A91" w:rsidRPr="001B54D6" w:rsidRDefault="00601A91" w:rsidP="008B57B8">
      <w:pPr>
        <w:widowControl w:val="0"/>
        <w:spacing w:after="0" w:line="240" w:lineRule="auto"/>
        <w:jc w:val="both"/>
        <w:rPr>
          <w:rFonts w:ascii="Cambria" w:eastAsia="Times New Roman" w:hAnsi="Cambria" w:cs="Times New Roman"/>
          <w:sz w:val="20"/>
          <w:szCs w:val="20"/>
          <w:lang w:val="es-ES" w:bidi="en-US"/>
        </w:rPr>
      </w:pPr>
    </w:p>
    <w:p w14:paraId="24143199" w14:textId="77777777" w:rsidR="002A4ACD" w:rsidRPr="001B54D6" w:rsidRDefault="002A4ACD"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4CE0D0AD" w14:textId="165DB5CD" w:rsidR="00FC5DE6" w:rsidRPr="001B54D6"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1B54D6">
        <w:rPr>
          <w:rFonts w:ascii="Cambria" w:eastAsia="Times New Roman" w:hAnsi="Cambria" w:cs="Times New Roman"/>
          <w:b/>
          <w:bCs/>
          <w:sz w:val="20"/>
          <w:szCs w:val="20"/>
          <w:lang w:val="es-ES" w:bidi="en-US"/>
        </w:rPr>
        <w:t>Parte III</w:t>
      </w:r>
      <w:r w:rsidR="00B335A8" w:rsidRPr="001B54D6">
        <w:rPr>
          <w:rFonts w:ascii="Cambria" w:eastAsia="Times New Roman" w:hAnsi="Cambria" w:cs="Times New Roman"/>
          <w:b/>
          <w:bCs/>
          <w:sz w:val="20"/>
          <w:szCs w:val="20"/>
          <w:lang w:val="es-ES" w:bidi="en-US"/>
        </w:rPr>
        <w:t>:</w:t>
      </w:r>
    </w:p>
    <w:p w14:paraId="5603FF05" w14:textId="0F65BBC3" w:rsidR="002E0445" w:rsidRPr="001B54D6"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1B54D6">
        <w:rPr>
          <w:rFonts w:ascii="Cambria" w:eastAsia="Times New Roman" w:hAnsi="Cambria" w:cs="Times New Roman"/>
          <w:b/>
          <w:bCs/>
          <w:sz w:val="20"/>
          <w:szCs w:val="20"/>
          <w:lang w:val="es-ES" w:bidi="en-US"/>
        </w:rPr>
        <w:t>Medidas técnicas</w:t>
      </w:r>
    </w:p>
    <w:p w14:paraId="725B38C2" w14:textId="77777777" w:rsidR="002E0445" w:rsidRPr="001B54D6"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309D516E" w14:textId="77777777" w:rsidR="002E0445" w:rsidRPr="001B54D6"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1B54D6">
        <w:rPr>
          <w:rFonts w:ascii="Cambria" w:eastAsia="Times New Roman" w:hAnsi="Cambria" w:cs="Times New Roman"/>
          <w:b/>
          <w:bCs/>
          <w:sz w:val="20"/>
          <w:szCs w:val="20"/>
          <w:lang w:val="es-ES" w:bidi="en-US"/>
        </w:rPr>
        <w:t>Temporad</w:t>
      </w:r>
      <w:r w:rsidRPr="001B54D6">
        <w:rPr>
          <w:rFonts w:ascii="Cambria" w:eastAsia="Arial Unicode MS" w:hAnsi="Cambria" w:cs="Arial Unicode MS"/>
          <w:b/>
          <w:bCs/>
          <w:color w:val="000000"/>
          <w:sz w:val="20"/>
          <w:szCs w:val="20"/>
          <w:lang w:val="es-ES"/>
        </w:rPr>
        <w:t>as a</w:t>
      </w:r>
      <w:r w:rsidRPr="001B54D6">
        <w:rPr>
          <w:rFonts w:ascii="Cambria" w:eastAsia="Times New Roman" w:hAnsi="Cambria" w:cs="Times New Roman"/>
          <w:b/>
          <w:bCs/>
          <w:sz w:val="20"/>
          <w:szCs w:val="20"/>
          <w:lang w:val="es-ES" w:bidi="en-US"/>
        </w:rPr>
        <w:t>biertas</w:t>
      </w:r>
      <w:bookmarkEnd w:id="10"/>
    </w:p>
    <w:p w14:paraId="1544E768" w14:textId="77777777" w:rsidR="00BD3FE0" w:rsidRPr="001B54D6" w:rsidRDefault="00BD3FE0" w:rsidP="00BD3FE0">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1E49B29E" w14:textId="2226A118" w:rsidR="002E0445" w:rsidRPr="001B54D6"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bookmarkStart w:id="23" w:name="_Ref496618452"/>
      <w:r w:rsidRPr="001B54D6">
        <w:rPr>
          <w:rFonts w:ascii="Cambria" w:eastAsia="Times New Roman" w:hAnsi="Cambria" w:cs="Times New Roman"/>
          <w:sz w:val="20"/>
          <w:szCs w:val="20"/>
          <w:lang w:val="es-ES" w:bidi="en-US"/>
        </w:rPr>
        <w:t xml:space="preserve">Se permitirá la pesca de atún rojo con cerco en el Atlántico este y el Mediterráneo durante el periodo del </w:t>
      </w:r>
      <w:r w:rsidR="00684259" w:rsidRPr="001B54D6">
        <w:rPr>
          <w:rFonts w:ascii="Cambria" w:eastAsia="Times New Roman" w:hAnsi="Cambria" w:cs="Times New Roman"/>
          <w:sz w:val="20"/>
          <w:szCs w:val="20"/>
          <w:u w:val="single"/>
          <w:lang w:val="es-ES" w:bidi="en-US"/>
        </w:rPr>
        <w:t>26</w:t>
      </w:r>
      <w:r w:rsidRPr="001B54D6">
        <w:rPr>
          <w:rFonts w:ascii="Cambria" w:eastAsia="Times New Roman" w:hAnsi="Cambria" w:cs="Times New Roman"/>
          <w:sz w:val="20"/>
          <w:szCs w:val="20"/>
          <w:lang w:val="es-ES" w:bidi="en-US"/>
        </w:rPr>
        <w:t xml:space="preserve"> de </w:t>
      </w:r>
      <w:r w:rsidRPr="001B54D6">
        <w:rPr>
          <w:rFonts w:ascii="Cambria" w:eastAsia="Arial Unicode MS" w:hAnsi="Cambria" w:cs="Arial Unicode MS"/>
          <w:sz w:val="20"/>
          <w:szCs w:val="20"/>
          <w:bdr w:val="nil"/>
          <w:lang w:val="es-ES" w:eastAsia="en-GB"/>
        </w:rPr>
        <w:t>mayo</w:t>
      </w:r>
      <w:r w:rsidRPr="001B54D6">
        <w:rPr>
          <w:rFonts w:ascii="Cambria" w:eastAsia="Times New Roman" w:hAnsi="Cambria" w:cs="Times New Roman"/>
          <w:sz w:val="20"/>
          <w:szCs w:val="20"/>
          <w:lang w:val="es-ES" w:bidi="en-US"/>
        </w:rPr>
        <w:t xml:space="preserve"> al 1 de julio</w:t>
      </w:r>
      <w:bookmarkEnd w:id="23"/>
      <w:r w:rsidRPr="001B54D6">
        <w:rPr>
          <w:rFonts w:ascii="Cambria" w:eastAsia="Times New Roman" w:hAnsi="Cambria" w:cs="Times New Roman"/>
          <w:sz w:val="20"/>
          <w:szCs w:val="20"/>
          <w:lang w:val="es-ES" w:bidi="en-US"/>
        </w:rPr>
        <w:t>.</w:t>
      </w:r>
    </w:p>
    <w:p w14:paraId="32037307" w14:textId="77777777" w:rsidR="004E7AE8" w:rsidRPr="001B54D6" w:rsidRDefault="004E7AE8" w:rsidP="004E7AE8">
      <w:pPr>
        <w:widowControl w:val="0"/>
        <w:tabs>
          <w:tab w:val="left" w:pos="709"/>
        </w:tabs>
        <w:spacing w:after="0" w:line="240" w:lineRule="auto"/>
        <w:jc w:val="both"/>
        <w:rPr>
          <w:rFonts w:ascii="Cambria" w:eastAsia="Times New Roman" w:hAnsi="Cambria" w:cs="Times New Roman"/>
          <w:sz w:val="20"/>
          <w:szCs w:val="20"/>
          <w:lang w:val="es-ES" w:bidi="en-US"/>
        </w:rPr>
      </w:pPr>
    </w:p>
    <w:p w14:paraId="0552D636" w14:textId="02231B18" w:rsidR="00EB1250" w:rsidRPr="001B54D6" w:rsidRDefault="0050396B" w:rsidP="00EB1250">
      <w:pPr>
        <w:tabs>
          <w:tab w:val="left" w:pos="426"/>
        </w:tabs>
        <w:spacing w:after="240" w:line="240" w:lineRule="auto"/>
        <w:ind w:left="425" w:right="-1"/>
        <w:jc w:val="both"/>
        <w:rPr>
          <w:rFonts w:ascii="Cambria" w:eastAsia="Cambria" w:hAnsi="Cambria" w:cs="Cambria"/>
          <w:sz w:val="20"/>
          <w:szCs w:val="20"/>
          <w:lang w:val="es-ES"/>
        </w:rPr>
      </w:pPr>
      <w:r w:rsidRPr="001B54D6">
        <w:rPr>
          <w:rFonts w:ascii="Cambria" w:eastAsia="Malgun Gothic" w:hAnsi="Cambria" w:cs="Arial"/>
          <w:sz w:val="20"/>
          <w:u w:val="single"/>
          <w:lang w:val="es-ES"/>
        </w:rPr>
        <w:t>[</w:t>
      </w:r>
      <w:r w:rsidR="00EB1250" w:rsidRPr="001B54D6">
        <w:rPr>
          <w:rFonts w:ascii="Cambria" w:eastAsia="Malgun Gothic" w:hAnsi="Cambria" w:cs="Arial"/>
          <w:sz w:val="20"/>
          <w:lang w:val="es-ES"/>
        </w:rPr>
        <w:t>Mediante derogación, en lo que concierne a la temporada de pesca con cerco en el mar Cantábrico con fines de cría, será desde el 26 de mayo al 31 de agosto.</w:t>
      </w:r>
      <w:r w:rsidRPr="001B54D6">
        <w:rPr>
          <w:rFonts w:ascii="Cambria" w:eastAsia="Malgun Gothic" w:hAnsi="Cambria" w:cs="Arial"/>
          <w:sz w:val="20"/>
          <w:u w:val="single"/>
          <w:lang w:val="es-ES"/>
        </w:rPr>
        <w:t>]</w:t>
      </w:r>
    </w:p>
    <w:p w14:paraId="0C562015" w14:textId="3ADC80A6" w:rsidR="002E0445" w:rsidRPr="001B54D6" w:rsidRDefault="002E0445" w:rsidP="008B57B8">
      <w:pPr>
        <w:widowControl w:val="0"/>
        <w:spacing w:after="0" w:line="240" w:lineRule="auto"/>
        <w:ind w:left="426"/>
        <w:jc w:val="both"/>
        <w:rPr>
          <w:rFonts w:ascii="Cambria" w:eastAsia="Cambria" w:hAnsi="Cambria" w:cs="Cambria"/>
          <w:color w:val="000000"/>
          <w:sz w:val="20"/>
          <w:szCs w:val="20"/>
          <w:lang w:val="es-ES" w:bidi="en-US"/>
        </w:rPr>
      </w:pPr>
      <w:r w:rsidRPr="001B54D6">
        <w:rPr>
          <w:rFonts w:ascii="Cambria" w:eastAsia="Times New Roman" w:hAnsi="Cambria" w:cs="Times New Roman"/>
          <w:color w:val="000000"/>
          <w:sz w:val="20"/>
          <w:szCs w:val="20"/>
          <w:lang w:val="es-ES" w:bidi="en-US"/>
        </w:rPr>
        <w:t xml:space="preserve">Mediante derogación, la temporada en el Mediterráneo oriental (zonas de pesca de FAO: 37.3.1 Egeo; 37.3.2 Levante) </w:t>
      </w:r>
      <w:r w:rsidR="007A5A9C" w:rsidRPr="001B54D6">
        <w:rPr>
          <w:rFonts w:ascii="Cambria" w:eastAsia="MS Gothic" w:hAnsi="Cambria" w:cs="Times New Roman"/>
          <w:color w:val="000000"/>
          <w:kern w:val="2"/>
          <w:sz w:val="20"/>
          <w:szCs w:val="20"/>
          <w:lang w:val="es-ES" w:eastAsia="ja-JP" w:bidi="en-US"/>
        </w:rPr>
        <w:t xml:space="preserve">puede </w:t>
      </w:r>
      <w:r w:rsidRPr="001B54D6">
        <w:rPr>
          <w:rFonts w:ascii="Cambria" w:eastAsia="Times New Roman" w:hAnsi="Cambria" w:cs="Times New Roman"/>
          <w:color w:val="000000"/>
          <w:sz w:val="20"/>
          <w:szCs w:val="20"/>
          <w:lang w:val="es-ES" w:bidi="en-US"/>
        </w:rPr>
        <w:t>abrirse el 15 de mayo si una CPC lo solicita en su plan de pesca.</w:t>
      </w:r>
    </w:p>
    <w:p w14:paraId="35B555C2" w14:textId="77777777" w:rsidR="00BD3FE0" w:rsidRPr="001B54D6" w:rsidRDefault="00BD3FE0" w:rsidP="008B57B8">
      <w:pPr>
        <w:widowControl w:val="0"/>
        <w:spacing w:after="0" w:line="240" w:lineRule="auto"/>
        <w:ind w:left="426"/>
        <w:jc w:val="both"/>
        <w:rPr>
          <w:rFonts w:ascii="Cambria" w:eastAsia="Times New Roman" w:hAnsi="Cambria" w:cs="Times New Roman"/>
          <w:color w:val="000000"/>
          <w:sz w:val="20"/>
          <w:szCs w:val="20"/>
          <w:lang w:val="es-ES" w:bidi="en-US"/>
        </w:rPr>
      </w:pPr>
    </w:p>
    <w:p w14:paraId="5F198072" w14:textId="65D48623" w:rsidR="002E0445" w:rsidRPr="001B54D6" w:rsidRDefault="002E0445" w:rsidP="008B57B8">
      <w:pPr>
        <w:widowControl w:val="0"/>
        <w:spacing w:after="0" w:line="240" w:lineRule="auto"/>
        <w:ind w:left="426"/>
        <w:jc w:val="both"/>
        <w:rPr>
          <w:rFonts w:ascii="Cambria" w:eastAsia="Cambria" w:hAnsi="Cambria" w:cs="Cambria"/>
          <w:color w:val="000000"/>
          <w:sz w:val="20"/>
          <w:szCs w:val="20"/>
          <w:lang w:val="es-ES" w:bidi="en-US"/>
        </w:rPr>
      </w:pPr>
      <w:r w:rsidRPr="001B54D6">
        <w:rPr>
          <w:rFonts w:ascii="Cambria" w:eastAsia="Times New Roman" w:hAnsi="Cambria" w:cs="Times New Roman"/>
          <w:color w:val="000000"/>
          <w:sz w:val="20"/>
          <w:szCs w:val="20"/>
          <w:lang w:val="es-ES" w:bidi="en-US"/>
        </w:rPr>
        <w:t xml:space="preserve">Mediante derogación, la temporada en el mar Adriático (zona de pesca de FAO: 37.2.1) </w:t>
      </w:r>
      <w:r w:rsidR="007A5A9C" w:rsidRPr="001B54D6">
        <w:rPr>
          <w:rFonts w:ascii="Cambria" w:eastAsia="MS Gothic" w:hAnsi="Cambria" w:cs="Times New Roman"/>
          <w:color w:val="000000"/>
          <w:kern w:val="2"/>
          <w:sz w:val="20"/>
          <w:szCs w:val="20"/>
          <w:lang w:val="es-ES" w:eastAsia="ja-JP" w:bidi="en-US"/>
        </w:rPr>
        <w:t xml:space="preserve">puede </w:t>
      </w:r>
      <w:r w:rsidRPr="001B54D6">
        <w:rPr>
          <w:rFonts w:ascii="Cambria" w:eastAsia="Times New Roman" w:hAnsi="Cambria" w:cs="Times New Roman"/>
          <w:color w:val="000000"/>
          <w:sz w:val="20"/>
          <w:szCs w:val="20"/>
          <w:lang w:val="es-ES" w:bidi="en-US"/>
        </w:rPr>
        <w:t>abrirse del 26 de mayo hasta el 15 de julio, para los peces criados en el mar Adriático.</w:t>
      </w:r>
    </w:p>
    <w:p w14:paraId="35266F35" w14:textId="77777777" w:rsidR="00B47951" w:rsidRPr="001B54D6" w:rsidRDefault="00B47951" w:rsidP="008B57B8">
      <w:pPr>
        <w:widowControl w:val="0"/>
        <w:tabs>
          <w:tab w:val="left" w:pos="370"/>
        </w:tabs>
        <w:spacing w:after="0" w:line="240" w:lineRule="auto"/>
        <w:ind w:left="426"/>
        <w:jc w:val="both"/>
        <w:rPr>
          <w:rFonts w:ascii="Cambria" w:eastAsia="Times New Roman" w:hAnsi="Cambria" w:cs="Times New Roman"/>
          <w:sz w:val="20"/>
          <w:szCs w:val="20"/>
          <w:lang w:val="es-ES" w:bidi="en-US"/>
        </w:rPr>
      </w:pPr>
    </w:p>
    <w:p w14:paraId="706185CE" w14:textId="751EAED7" w:rsidR="002E0445" w:rsidRPr="001B54D6" w:rsidRDefault="002E0445" w:rsidP="008B57B8">
      <w:pPr>
        <w:widowControl w:val="0"/>
        <w:tabs>
          <w:tab w:val="left" w:pos="370"/>
        </w:tabs>
        <w:spacing w:after="0" w:line="240" w:lineRule="auto"/>
        <w:ind w:left="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Mediante derogación, en lo que concierne a la temporada de pesca con cerco en la zona económica noruega y en la zona económica islandesa, será desde el 25 de junio al 15 de noviembre.</w:t>
      </w:r>
    </w:p>
    <w:p w14:paraId="5C930AF9" w14:textId="77777777" w:rsidR="00BD3FE0" w:rsidRPr="001B54D6" w:rsidRDefault="00BD3FE0" w:rsidP="008B57B8">
      <w:pPr>
        <w:widowControl w:val="0"/>
        <w:pBdr>
          <w:top w:val="nil"/>
          <w:left w:val="nil"/>
          <w:bottom w:val="nil"/>
          <w:right w:val="nil"/>
          <w:between w:val="nil"/>
          <w:bar w:val="nil"/>
        </w:pBdr>
        <w:spacing w:after="0" w:line="240" w:lineRule="auto"/>
        <w:ind w:left="426"/>
        <w:jc w:val="both"/>
        <w:rPr>
          <w:rFonts w:ascii="Cambria" w:eastAsia="Arial Unicode MS" w:hAnsi="Cambria" w:cs="Arial Unicode MS"/>
          <w:sz w:val="20"/>
          <w:szCs w:val="20"/>
          <w:bdr w:val="nil"/>
          <w:lang w:val="es-ES" w:eastAsia="en-GB"/>
        </w:rPr>
      </w:pPr>
    </w:p>
    <w:p w14:paraId="68571B5B" w14:textId="17EED632" w:rsidR="002E0445" w:rsidRPr="001B54D6" w:rsidRDefault="002E0445" w:rsidP="008B57B8">
      <w:pPr>
        <w:widowControl w:val="0"/>
        <w:pBdr>
          <w:top w:val="nil"/>
          <w:left w:val="nil"/>
          <w:bottom w:val="nil"/>
          <w:right w:val="nil"/>
          <w:between w:val="nil"/>
          <w:bar w:val="nil"/>
        </w:pBdr>
        <w:spacing w:after="0" w:line="240" w:lineRule="auto"/>
        <w:ind w:left="426"/>
        <w:jc w:val="both"/>
        <w:rPr>
          <w:rFonts w:ascii="Cambria" w:eastAsia="Arial Unicode MS" w:hAnsi="Cambria" w:cs="Arial Unicode MS"/>
          <w:sz w:val="20"/>
          <w:szCs w:val="20"/>
          <w:bdr w:val="nil"/>
          <w:lang w:val="es-ES" w:eastAsia="en-GB"/>
        </w:rPr>
      </w:pPr>
      <w:r w:rsidRPr="001B54D6">
        <w:rPr>
          <w:rFonts w:ascii="Cambria" w:eastAsia="Arial Unicode MS" w:hAnsi="Cambria" w:cs="Arial Unicode MS"/>
          <w:sz w:val="20"/>
          <w:szCs w:val="20"/>
          <w:bdr w:val="nil"/>
          <w:lang w:val="es-ES" w:eastAsia="en-GB"/>
        </w:rPr>
        <w:t xml:space="preserve">Mediante derogación, la temporada de pesca con cerco, en las zonas de pesca del Atlántico este y </w:t>
      </w:r>
      <w:r w:rsidRPr="001B54D6">
        <w:rPr>
          <w:rFonts w:ascii="Cambria" w:eastAsia="Times New Roman" w:hAnsi="Cambria" w:cs="Times New Roman"/>
          <w:sz w:val="20"/>
          <w:szCs w:val="20"/>
          <w:lang w:val="es-ES" w:bidi="en-US"/>
        </w:rPr>
        <w:t xml:space="preserve">del </w:t>
      </w:r>
      <w:r w:rsidRPr="001B54D6">
        <w:rPr>
          <w:rFonts w:ascii="Cambria" w:eastAsia="Arial Unicode MS" w:hAnsi="Cambria" w:cs="Arial Unicode MS"/>
          <w:sz w:val="20"/>
          <w:szCs w:val="20"/>
          <w:bdr w:val="nil"/>
          <w:lang w:val="es-ES" w:eastAsia="en-GB"/>
        </w:rPr>
        <w:t xml:space="preserve">Mediterráneo limitadas a las aguas bajo soberanía o jurisdicción del Reino de Marruecos, </w:t>
      </w:r>
      <w:r w:rsidR="007A5A9C" w:rsidRPr="001B54D6">
        <w:rPr>
          <w:rFonts w:ascii="Cambria" w:eastAsia="MS Gothic" w:hAnsi="Cambria" w:cs="Times New Roman"/>
          <w:color w:val="000000"/>
          <w:kern w:val="2"/>
          <w:sz w:val="20"/>
          <w:szCs w:val="20"/>
          <w:lang w:val="es-ES" w:eastAsia="ja-JP" w:bidi="en-US"/>
        </w:rPr>
        <w:t xml:space="preserve">puede </w:t>
      </w:r>
      <w:r w:rsidRPr="001B54D6">
        <w:rPr>
          <w:rFonts w:ascii="Cambria" w:eastAsia="Arial Unicode MS" w:hAnsi="Cambria" w:cs="Arial Unicode MS"/>
          <w:sz w:val="20"/>
          <w:szCs w:val="20"/>
          <w:bdr w:val="nil"/>
          <w:lang w:val="es-ES" w:eastAsia="en-GB"/>
        </w:rPr>
        <w:t xml:space="preserve">estar abierta desde el 1 de mayo al 15 de junio si una CPC lo solicita en su plan de pesca. </w:t>
      </w:r>
    </w:p>
    <w:p w14:paraId="1ADDECA3" w14:textId="77777777" w:rsidR="009B1284" w:rsidRPr="001B54D6" w:rsidRDefault="009B1284" w:rsidP="008B57B8">
      <w:pPr>
        <w:widowControl w:val="0"/>
        <w:pBdr>
          <w:top w:val="nil"/>
          <w:left w:val="nil"/>
          <w:bottom w:val="nil"/>
          <w:right w:val="nil"/>
          <w:between w:val="nil"/>
          <w:bar w:val="nil"/>
        </w:pBdr>
        <w:spacing w:after="0" w:line="240" w:lineRule="auto"/>
        <w:ind w:left="426"/>
        <w:jc w:val="both"/>
        <w:rPr>
          <w:rFonts w:ascii="Cambria" w:eastAsia="Cambria" w:hAnsi="Cambria" w:cs="Cambria"/>
          <w:sz w:val="20"/>
          <w:szCs w:val="20"/>
          <w:bdr w:val="nil"/>
          <w:lang w:val="es-ES" w:eastAsia="en-GB"/>
        </w:rPr>
      </w:pPr>
    </w:p>
    <w:p w14:paraId="5B2A9021" w14:textId="77777777" w:rsidR="00685B22" w:rsidRPr="001B54D6" w:rsidRDefault="00685B22"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70C16512" w14:textId="735453B5" w:rsidR="002E0445" w:rsidRPr="001B54D6"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lastRenderedPageBreak/>
        <w:t xml:space="preserve">Si </w:t>
      </w:r>
      <w:r w:rsidRPr="001B54D6">
        <w:rPr>
          <w:rFonts w:ascii="Cambria" w:eastAsia="Times New Roman" w:hAnsi="Cambria" w:cs="Times New Roman"/>
          <w:color w:val="000000"/>
          <w:sz w:val="20"/>
          <w:szCs w:val="20"/>
          <w:lang w:val="es-ES" w:bidi="en-US"/>
        </w:rPr>
        <w:t>las</w:t>
      </w:r>
      <w:r w:rsidRPr="001B54D6">
        <w:rPr>
          <w:rFonts w:ascii="Cambria" w:eastAsia="Times New Roman" w:hAnsi="Cambria" w:cs="Times New Roman"/>
          <w:sz w:val="20"/>
          <w:szCs w:val="20"/>
          <w:lang w:val="es-ES" w:bidi="en-US"/>
        </w:rPr>
        <w:t xml:space="preserve"> condiciones meteorológicas impiden las operaciones de pesca, las CPC </w:t>
      </w:r>
      <w:r w:rsidR="00EA5980" w:rsidRPr="001B54D6">
        <w:rPr>
          <w:rFonts w:ascii="Cambria" w:eastAsia="MS Gothic" w:hAnsi="Cambria" w:cs="Times New Roman"/>
          <w:color w:val="000000"/>
          <w:kern w:val="2"/>
          <w:sz w:val="20"/>
          <w:szCs w:val="20"/>
          <w:lang w:val="es-ES" w:eastAsia="ja-JP" w:bidi="en-US"/>
        </w:rPr>
        <w:t xml:space="preserve">pueden </w:t>
      </w:r>
      <w:r w:rsidRPr="001B54D6">
        <w:rPr>
          <w:rFonts w:ascii="Cambria" w:eastAsia="Times New Roman" w:hAnsi="Cambria" w:cs="Times New Roman"/>
          <w:sz w:val="20"/>
          <w:szCs w:val="20"/>
          <w:lang w:val="es-ES" w:bidi="en-US"/>
        </w:rPr>
        <w:t xml:space="preserve">decidir ampliar las temporadas de pesca establecidas en el párrafo </w:t>
      </w:r>
      <w:r w:rsidR="00685B22" w:rsidRPr="001B54D6">
        <w:rPr>
          <w:rFonts w:ascii="Cambria" w:eastAsia="Times New Roman" w:hAnsi="Cambria" w:cs="Times New Roman"/>
          <w:sz w:val="20"/>
          <w:szCs w:val="20"/>
          <w:lang w:val="es-ES" w:bidi="en-US"/>
        </w:rPr>
        <w:t>28</w:t>
      </w:r>
      <w:r w:rsidRPr="001B54D6">
        <w:rPr>
          <w:rFonts w:ascii="Cambria" w:eastAsia="Times New Roman" w:hAnsi="Cambria" w:cs="Times New Roman"/>
          <w:sz w:val="20"/>
          <w:szCs w:val="20"/>
          <w:lang w:val="es-ES" w:bidi="en-US"/>
        </w:rPr>
        <w:t xml:space="preserve"> en un número equivalente al número de días perdidos hasta un máximo de 10 días. </w:t>
      </w:r>
    </w:p>
    <w:p w14:paraId="107E3184" w14:textId="77777777" w:rsidR="00BD3FE0" w:rsidRPr="001B54D6" w:rsidRDefault="00BD3FE0" w:rsidP="00BD3FE0">
      <w:pPr>
        <w:widowControl w:val="0"/>
        <w:tabs>
          <w:tab w:val="left" w:pos="709"/>
        </w:tabs>
        <w:spacing w:after="0" w:line="240" w:lineRule="auto"/>
        <w:ind w:left="426"/>
        <w:jc w:val="both"/>
        <w:rPr>
          <w:rFonts w:ascii="Cambria" w:eastAsia="Cambria" w:hAnsi="Cambria" w:cs="Cambria"/>
          <w:sz w:val="20"/>
          <w:szCs w:val="20"/>
          <w:bdr w:val="nil"/>
          <w:lang w:val="es-ES" w:eastAsia="en-GB"/>
        </w:rPr>
      </w:pPr>
    </w:p>
    <w:p w14:paraId="464F5CC6" w14:textId="30999F3A" w:rsidR="002E0445" w:rsidRPr="001B54D6" w:rsidRDefault="002E0445" w:rsidP="008B57B8">
      <w:pPr>
        <w:widowControl w:val="0"/>
        <w:numPr>
          <w:ilvl w:val="0"/>
          <w:numId w:val="86"/>
        </w:numPr>
        <w:tabs>
          <w:tab w:val="left" w:pos="709"/>
        </w:tabs>
        <w:spacing w:after="0" w:line="240" w:lineRule="auto"/>
        <w:ind w:left="426" w:hanging="426"/>
        <w:jc w:val="both"/>
        <w:rPr>
          <w:rFonts w:ascii="Cambria" w:eastAsia="Cambria" w:hAnsi="Cambria" w:cs="Cambria"/>
          <w:sz w:val="20"/>
          <w:szCs w:val="20"/>
          <w:bdr w:val="nil"/>
          <w:lang w:val="es-ES" w:eastAsia="en-GB"/>
        </w:rPr>
      </w:pPr>
      <w:r w:rsidRPr="001B54D6">
        <w:rPr>
          <w:rFonts w:ascii="Cambria" w:eastAsia="Arial Unicode MS" w:hAnsi="Cambria" w:cs="Arial Unicode MS"/>
          <w:sz w:val="20"/>
          <w:szCs w:val="20"/>
          <w:bdr w:val="nil"/>
          <w:lang w:val="es-ES" w:eastAsia="en-GB"/>
        </w:rPr>
        <w:t xml:space="preserve">Se </w:t>
      </w:r>
      <w:r w:rsidRPr="001B54D6">
        <w:rPr>
          <w:rFonts w:ascii="Cambria" w:eastAsia="Times New Roman" w:hAnsi="Cambria" w:cs="Times New Roman"/>
          <w:sz w:val="20"/>
          <w:szCs w:val="20"/>
          <w:lang w:val="es-ES" w:bidi="en-US"/>
        </w:rPr>
        <w:t>permitirá</w:t>
      </w:r>
      <w:r w:rsidRPr="001B54D6">
        <w:rPr>
          <w:rFonts w:ascii="Cambria" w:eastAsia="Arial Unicode MS" w:hAnsi="Cambria" w:cs="Arial Unicode MS"/>
          <w:sz w:val="20"/>
          <w:szCs w:val="20"/>
          <w:bdr w:val="nil"/>
          <w:lang w:val="es-ES" w:eastAsia="en-GB"/>
        </w:rPr>
        <w:t xml:space="preserve"> la</w:t>
      </w:r>
      <w:r w:rsidR="005545FB" w:rsidRPr="001B54D6">
        <w:rPr>
          <w:rFonts w:ascii="Cambria" w:eastAsia="Arial Unicode MS" w:hAnsi="Cambria" w:cs="Arial Unicode MS"/>
          <w:sz w:val="20"/>
          <w:szCs w:val="20"/>
          <w:bdr w:val="nil"/>
          <w:lang w:val="es-ES" w:eastAsia="en-GB"/>
        </w:rPr>
        <w:t xml:space="preserve"> </w:t>
      </w:r>
      <w:r w:rsidRPr="001B54D6">
        <w:rPr>
          <w:rFonts w:ascii="Cambria" w:eastAsia="Arial Unicode MS" w:hAnsi="Cambria" w:cs="Arial Unicode MS"/>
          <w:sz w:val="20"/>
          <w:szCs w:val="20"/>
          <w:bdr w:val="nil"/>
          <w:lang w:val="es-ES" w:eastAsia="en-GB"/>
        </w:rPr>
        <w:t>captura</w:t>
      </w:r>
      <w:r w:rsidRPr="001B54D6">
        <w:rPr>
          <w:rFonts w:ascii="Cambria" w:eastAsia="Arial Unicode MS" w:hAnsi="Cambria" w:cs="Arial Unicode MS"/>
          <w:i/>
          <w:iCs/>
          <w:sz w:val="20"/>
          <w:szCs w:val="20"/>
          <w:bdr w:val="nil"/>
          <w:lang w:val="es-ES" w:eastAsia="en-GB"/>
        </w:rPr>
        <w:t xml:space="preserve"> </w:t>
      </w:r>
      <w:r w:rsidRPr="001B54D6">
        <w:rPr>
          <w:rFonts w:ascii="Cambria" w:eastAsia="Arial Unicode MS" w:hAnsi="Cambria" w:cs="Arial Unicode MS"/>
          <w:sz w:val="20"/>
          <w:szCs w:val="20"/>
          <w:bdr w:val="nil"/>
          <w:lang w:val="es-ES" w:eastAsia="en-GB"/>
        </w:rPr>
        <w:t xml:space="preserve">de atún rojo en el Atlántico este y </w:t>
      </w:r>
      <w:r w:rsidRPr="001B54D6">
        <w:rPr>
          <w:rFonts w:ascii="Cambria" w:eastAsia="Times New Roman" w:hAnsi="Cambria" w:cs="Times New Roman"/>
          <w:sz w:val="20"/>
          <w:szCs w:val="20"/>
          <w:lang w:val="es-ES" w:bidi="en-US"/>
        </w:rPr>
        <w:t xml:space="preserve">el </w:t>
      </w:r>
      <w:r w:rsidRPr="001B54D6">
        <w:rPr>
          <w:rFonts w:ascii="Cambria" w:eastAsia="Arial Unicode MS" w:hAnsi="Cambria" w:cs="Arial Unicode MS"/>
          <w:sz w:val="20"/>
          <w:szCs w:val="20"/>
          <w:bdr w:val="nil"/>
          <w:lang w:val="es-ES" w:eastAsia="en-GB"/>
        </w:rPr>
        <w:t xml:space="preserve">Mediterráneo por parte de los grandes </w:t>
      </w:r>
      <w:r w:rsidRPr="001B54D6">
        <w:rPr>
          <w:rFonts w:ascii="Cambria" w:eastAsia="Times New Roman" w:hAnsi="Cambria" w:cs="Times New Roman"/>
          <w:sz w:val="20"/>
          <w:szCs w:val="20"/>
          <w:lang w:val="es-ES" w:bidi="en-US"/>
        </w:rPr>
        <w:t>palangreros</w:t>
      </w:r>
      <w:r w:rsidRPr="001B54D6">
        <w:rPr>
          <w:rFonts w:ascii="Cambria" w:eastAsia="Arial Unicode MS" w:hAnsi="Cambria" w:cs="Arial Unicode MS"/>
          <w:sz w:val="20"/>
          <w:szCs w:val="20"/>
          <w:bdr w:val="nil"/>
          <w:lang w:val="es-ES" w:eastAsia="en-GB"/>
        </w:rPr>
        <w:t xml:space="preserve"> pelágicos de captura de más de 24 m durante el periodo del 1 de enero al 31 de mayo, con la </w:t>
      </w:r>
      <w:r w:rsidRPr="001B54D6">
        <w:rPr>
          <w:rFonts w:ascii="Cambria" w:eastAsia="Times New Roman" w:hAnsi="Cambria" w:cs="Times New Roman"/>
          <w:sz w:val="20"/>
          <w:szCs w:val="20"/>
          <w:lang w:val="es-ES" w:bidi="en-US"/>
        </w:rPr>
        <w:t>excepción</w:t>
      </w:r>
      <w:r w:rsidRPr="001B54D6">
        <w:rPr>
          <w:rFonts w:ascii="Cambria" w:eastAsia="Arial Unicode MS" w:hAnsi="Cambria" w:cs="Arial Unicode MS"/>
          <w:sz w:val="20"/>
          <w:szCs w:val="20"/>
          <w:bdr w:val="nil"/>
          <w:lang w:val="es-ES" w:eastAsia="en-GB"/>
        </w:rPr>
        <w:t xml:space="preserve"> del área delimitada por el oeste de 10</w:t>
      </w:r>
      <w:r w:rsidR="00FD0F3F" w:rsidRPr="001B54D6">
        <w:rPr>
          <w:rFonts w:ascii="Cambria" w:eastAsia="Arial Unicode MS" w:hAnsi="Cambria" w:cs="Arial Unicode MS"/>
          <w:sz w:val="20"/>
          <w:szCs w:val="20"/>
          <w:bdr w:val="nil"/>
          <w:lang w:val="es-ES" w:eastAsia="en-GB"/>
        </w:rPr>
        <w:t>°</w:t>
      </w:r>
      <w:r w:rsidRPr="001B54D6">
        <w:rPr>
          <w:rFonts w:ascii="Cambria" w:eastAsia="Arial Unicode MS" w:hAnsi="Cambria" w:cs="Arial Unicode MS"/>
          <w:sz w:val="20"/>
          <w:szCs w:val="20"/>
          <w:bdr w:val="nil"/>
          <w:lang w:val="es-ES" w:eastAsia="en-GB"/>
        </w:rPr>
        <w:t xml:space="preserve"> oeste y norte de 42</w:t>
      </w:r>
      <w:r w:rsidR="00FD0F3F" w:rsidRPr="001B54D6">
        <w:rPr>
          <w:rFonts w:ascii="Cambria" w:eastAsia="Arial Unicode MS" w:hAnsi="Cambria" w:cs="Arial Unicode MS"/>
          <w:sz w:val="20"/>
          <w:szCs w:val="20"/>
          <w:bdr w:val="nil"/>
          <w:lang w:val="es-ES" w:eastAsia="en-GB"/>
        </w:rPr>
        <w:t>°</w:t>
      </w:r>
      <w:r w:rsidRPr="001B54D6">
        <w:rPr>
          <w:rFonts w:ascii="Cambria" w:eastAsia="Arial Unicode MS" w:hAnsi="Cambria" w:cs="Arial Unicode MS"/>
          <w:sz w:val="20"/>
          <w:szCs w:val="20"/>
          <w:bdr w:val="nil"/>
          <w:lang w:val="es-ES" w:eastAsia="en-GB"/>
        </w:rPr>
        <w:t xml:space="preserve"> norte, así como en la zona económica de Noruega, donde dicha pesca estará permitida desde el 1 de agosto hasta el 31 de enero.</w:t>
      </w:r>
    </w:p>
    <w:p w14:paraId="741CF940" w14:textId="77777777" w:rsidR="00BD3FE0" w:rsidRPr="001B54D6" w:rsidRDefault="00BD3FE0" w:rsidP="00BD3FE0">
      <w:pPr>
        <w:widowControl w:val="0"/>
        <w:tabs>
          <w:tab w:val="left" w:pos="709"/>
        </w:tabs>
        <w:spacing w:after="0" w:line="240" w:lineRule="auto"/>
        <w:ind w:left="426"/>
        <w:jc w:val="both"/>
        <w:rPr>
          <w:rFonts w:ascii="Cambria" w:eastAsia="Cambria" w:hAnsi="Cambria" w:cs="Cambria"/>
          <w:color w:val="000000"/>
          <w:sz w:val="20"/>
          <w:szCs w:val="20"/>
          <w:bdr w:val="nil"/>
          <w:lang w:val="es-ES" w:eastAsia="en-GB"/>
        </w:rPr>
      </w:pPr>
    </w:p>
    <w:p w14:paraId="6DA6EDDF" w14:textId="0A17B864" w:rsidR="002E0445" w:rsidRPr="001B54D6" w:rsidRDefault="002E0445" w:rsidP="008B57B8">
      <w:pPr>
        <w:widowControl w:val="0"/>
        <w:numPr>
          <w:ilvl w:val="0"/>
          <w:numId w:val="86"/>
        </w:numPr>
        <w:tabs>
          <w:tab w:val="left" w:pos="709"/>
        </w:tabs>
        <w:spacing w:after="0" w:line="240" w:lineRule="auto"/>
        <w:ind w:left="426" w:hanging="426"/>
        <w:jc w:val="both"/>
        <w:rPr>
          <w:rFonts w:ascii="Cambria" w:eastAsia="Cambria" w:hAnsi="Cambria" w:cs="Cambria"/>
          <w:color w:val="000000"/>
          <w:sz w:val="20"/>
          <w:szCs w:val="20"/>
          <w:bdr w:val="nil"/>
          <w:lang w:val="es-ES" w:eastAsia="en-GB"/>
        </w:rPr>
      </w:pPr>
      <w:r w:rsidRPr="001B54D6">
        <w:rPr>
          <w:rFonts w:ascii="Cambria" w:eastAsia="Arial Unicode MS" w:hAnsi="Cambria" w:cs="Arial Unicode MS"/>
          <w:color w:val="000000"/>
          <w:sz w:val="20"/>
          <w:szCs w:val="20"/>
          <w:bdr w:val="nil"/>
          <w:lang w:val="es-ES" w:eastAsia="en-GB"/>
        </w:rPr>
        <w:t xml:space="preserve">Las CPC establecerán temporadas de pesca abiertas para sus flotas que no sean las compuestas por buques de cerco ni por los buques mencionados en el párrafo </w:t>
      </w:r>
      <w:r w:rsidR="00ED5AA2" w:rsidRPr="001B54D6">
        <w:rPr>
          <w:rFonts w:ascii="Cambria" w:eastAsia="Arial Unicode MS" w:hAnsi="Cambria" w:cs="Arial Unicode MS"/>
          <w:color w:val="000000"/>
          <w:sz w:val="20"/>
          <w:szCs w:val="20"/>
          <w:bdr w:val="nil"/>
          <w:lang w:val="es-ES" w:eastAsia="en-GB"/>
        </w:rPr>
        <w:t>30</w:t>
      </w:r>
      <w:r w:rsidRPr="001B54D6">
        <w:rPr>
          <w:rFonts w:ascii="Cambria" w:eastAsia="Arial Unicode MS" w:hAnsi="Cambria" w:cs="Arial Unicode MS"/>
          <w:color w:val="000000"/>
          <w:sz w:val="20"/>
          <w:szCs w:val="20"/>
          <w:bdr w:val="nil"/>
          <w:lang w:val="es-ES" w:eastAsia="en-GB"/>
        </w:rPr>
        <w:t xml:space="preserve"> e incluirán dicha información en su plan de </w:t>
      </w:r>
      <w:r w:rsidRPr="001B54D6">
        <w:rPr>
          <w:rFonts w:ascii="Cambria" w:eastAsia="Times New Roman" w:hAnsi="Cambria" w:cs="Times New Roman"/>
          <w:sz w:val="20"/>
          <w:szCs w:val="20"/>
          <w:lang w:val="es-ES" w:bidi="en-US"/>
        </w:rPr>
        <w:t>pesca</w:t>
      </w:r>
      <w:r w:rsidRPr="001B54D6">
        <w:rPr>
          <w:rFonts w:ascii="Cambria" w:eastAsia="Arial Unicode MS" w:hAnsi="Cambria" w:cs="Arial Unicode MS"/>
          <w:color w:val="000000"/>
          <w:sz w:val="20"/>
          <w:szCs w:val="20"/>
          <w:bdr w:val="nil"/>
          <w:lang w:val="es-ES" w:eastAsia="en-GB"/>
        </w:rPr>
        <w:t xml:space="preserve"> definido en el párrafo </w:t>
      </w:r>
      <w:r w:rsidR="00B335A8" w:rsidRPr="001B54D6">
        <w:rPr>
          <w:rFonts w:ascii="Cambria" w:eastAsia="Times New Roman" w:hAnsi="Cambria" w:cs="Times New Roman"/>
          <w:sz w:val="20"/>
          <w:szCs w:val="20"/>
          <w:lang w:val="es-ES" w:bidi="en-US"/>
        </w:rPr>
        <w:t>12</w:t>
      </w:r>
      <w:r w:rsidRPr="001B54D6">
        <w:rPr>
          <w:rFonts w:ascii="Cambria" w:eastAsia="Arial Unicode MS" w:hAnsi="Cambria" w:cs="Arial Unicode MS"/>
          <w:color w:val="000000"/>
          <w:sz w:val="20"/>
          <w:szCs w:val="20"/>
          <w:bdr w:val="nil"/>
          <w:lang w:val="es-ES" w:eastAsia="en-GB"/>
        </w:rPr>
        <w:t xml:space="preserve"> para que sea analizado y, cuando proceda, aprobado por la Subcomisión 2 en el periodo intersesiones.</w:t>
      </w:r>
    </w:p>
    <w:p w14:paraId="224BD026" w14:textId="77777777" w:rsidR="00BD3FE0" w:rsidRPr="001B54D6" w:rsidRDefault="00BD3FE0" w:rsidP="00BD3FE0">
      <w:pPr>
        <w:widowControl w:val="0"/>
        <w:tabs>
          <w:tab w:val="left" w:pos="709"/>
        </w:tabs>
        <w:spacing w:after="0" w:line="240" w:lineRule="auto"/>
        <w:ind w:left="426"/>
        <w:jc w:val="both"/>
        <w:rPr>
          <w:rFonts w:ascii="Cambria" w:eastAsia="Cambria" w:hAnsi="Cambria" w:cs="Cambria"/>
          <w:color w:val="000000"/>
          <w:sz w:val="20"/>
          <w:szCs w:val="20"/>
          <w:bdr w:val="nil"/>
          <w:lang w:val="es-ES" w:eastAsia="en-GB"/>
        </w:rPr>
      </w:pPr>
    </w:p>
    <w:p w14:paraId="38006AF7" w14:textId="16930C4E" w:rsidR="002E0445" w:rsidRPr="001B54D6" w:rsidRDefault="002E0445" w:rsidP="008B57B8">
      <w:pPr>
        <w:widowControl w:val="0"/>
        <w:numPr>
          <w:ilvl w:val="0"/>
          <w:numId w:val="86"/>
        </w:numPr>
        <w:tabs>
          <w:tab w:val="left" w:pos="709"/>
        </w:tabs>
        <w:spacing w:after="0" w:line="240" w:lineRule="auto"/>
        <w:ind w:left="426" w:hanging="426"/>
        <w:jc w:val="both"/>
        <w:rPr>
          <w:rFonts w:ascii="Cambria" w:eastAsia="Cambria" w:hAnsi="Cambria" w:cs="Cambria"/>
          <w:color w:val="000000"/>
          <w:sz w:val="20"/>
          <w:szCs w:val="20"/>
          <w:bdr w:val="nil"/>
          <w:lang w:val="es-ES" w:eastAsia="en-GB"/>
        </w:rPr>
      </w:pPr>
      <w:r w:rsidRPr="001B54D6">
        <w:rPr>
          <w:rFonts w:ascii="Cambria" w:eastAsia="Arial Unicode MS" w:hAnsi="Cambria" w:cs="Arial Unicode MS"/>
          <w:color w:val="000000"/>
          <w:sz w:val="20"/>
          <w:szCs w:val="20"/>
          <w:bdr w:val="nil"/>
          <w:lang w:val="es-ES" w:eastAsia="en-GB"/>
        </w:rPr>
        <w:t xml:space="preserve">A más </w:t>
      </w:r>
      <w:r w:rsidRPr="001B54D6">
        <w:rPr>
          <w:rFonts w:ascii="Cambria" w:eastAsia="Times New Roman" w:hAnsi="Cambria" w:cs="Times New Roman"/>
          <w:color w:val="000000"/>
          <w:sz w:val="20"/>
          <w:szCs w:val="20"/>
          <w:lang w:val="es-ES" w:bidi="en-US"/>
        </w:rPr>
        <w:t>tardar</w:t>
      </w:r>
      <w:r w:rsidRPr="001B54D6">
        <w:rPr>
          <w:rFonts w:ascii="Cambria" w:eastAsia="Arial Unicode MS" w:hAnsi="Cambria" w:cs="Arial Unicode MS"/>
          <w:color w:val="000000"/>
          <w:sz w:val="20"/>
          <w:szCs w:val="20"/>
          <w:bdr w:val="nil"/>
          <w:lang w:val="es-ES" w:eastAsia="en-GB"/>
        </w:rPr>
        <w:t xml:space="preserve"> en </w:t>
      </w:r>
      <w:r w:rsidRPr="001B54D6">
        <w:rPr>
          <w:rFonts w:ascii="Cambria" w:eastAsia="Times New Roman" w:hAnsi="Cambria" w:cs="Times New Roman"/>
          <w:sz w:val="20"/>
          <w:szCs w:val="20"/>
          <w:lang w:val="es-ES" w:bidi="en-US"/>
        </w:rPr>
        <w:t>2022</w:t>
      </w:r>
      <w:r w:rsidRPr="001B54D6">
        <w:rPr>
          <w:rFonts w:ascii="Cambria" w:eastAsia="Arial Unicode MS" w:hAnsi="Cambria" w:cs="Arial Unicode MS"/>
          <w:color w:val="000000"/>
          <w:sz w:val="20"/>
          <w:szCs w:val="20"/>
          <w:bdr w:val="nil"/>
          <w:lang w:val="es-ES" w:eastAsia="en-GB"/>
        </w:rPr>
        <w:t xml:space="preserve">, la Comisión decidirá en qué medida las temporadas de pesca para los diferentes tipos </w:t>
      </w:r>
      <w:r w:rsidRPr="001B54D6">
        <w:rPr>
          <w:rFonts w:ascii="Cambria" w:eastAsia="Times New Roman" w:hAnsi="Cambria" w:cs="Times New Roman"/>
          <w:sz w:val="20"/>
          <w:szCs w:val="20"/>
          <w:lang w:val="es-ES" w:bidi="en-US"/>
        </w:rPr>
        <w:t>de</w:t>
      </w:r>
      <w:r w:rsidRPr="001B54D6">
        <w:rPr>
          <w:rFonts w:ascii="Cambria" w:eastAsia="Arial Unicode MS" w:hAnsi="Cambria" w:cs="Arial Unicode MS"/>
          <w:color w:val="000000"/>
          <w:sz w:val="20"/>
          <w:szCs w:val="20"/>
          <w:bdr w:val="nil"/>
          <w:lang w:val="es-ES" w:eastAsia="en-GB"/>
        </w:rPr>
        <w:t xml:space="preserve"> artes de pesca y/o diferentes zonas podrían ampliarse y/o modificarse basándose en el asesoramiento del SCRS sin influir de forma negativa en el desarrollo del stock y garantizando su ordenación sostenible. </w:t>
      </w:r>
    </w:p>
    <w:p w14:paraId="4410E35A" w14:textId="77777777" w:rsidR="00BD3FE0" w:rsidRPr="001B54D6" w:rsidRDefault="00BD3FE0" w:rsidP="008B57B8">
      <w:pPr>
        <w:keepNext/>
        <w:keepLines/>
        <w:widowControl w:val="0"/>
        <w:spacing w:after="0" w:line="240" w:lineRule="auto"/>
        <w:ind w:left="357" w:hanging="357"/>
        <w:jc w:val="both"/>
        <w:outlineLvl w:val="1"/>
        <w:rPr>
          <w:rFonts w:ascii="Cambria" w:eastAsia="Times New Roman" w:hAnsi="Cambria" w:cs="Times New Roman"/>
          <w:b/>
          <w:bCs/>
          <w:sz w:val="20"/>
          <w:szCs w:val="20"/>
          <w:lang w:val="es-ES" w:bidi="en-US"/>
        </w:rPr>
      </w:pPr>
      <w:bookmarkStart w:id="24" w:name="bookmark11"/>
    </w:p>
    <w:p w14:paraId="03144F64" w14:textId="517D040A" w:rsidR="002E0445" w:rsidRPr="001B54D6" w:rsidRDefault="002E0445" w:rsidP="008B57B8">
      <w:pPr>
        <w:keepNext/>
        <w:keepLines/>
        <w:widowControl w:val="0"/>
        <w:spacing w:after="0" w:line="240" w:lineRule="auto"/>
        <w:ind w:left="357" w:hanging="357"/>
        <w:jc w:val="both"/>
        <w:outlineLvl w:val="1"/>
        <w:rPr>
          <w:rFonts w:ascii="Cambria" w:eastAsia="Times New Roman" w:hAnsi="Cambria" w:cs="Times New Roman"/>
          <w:b/>
          <w:bCs/>
          <w:sz w:val="20"/>
          <w:szCs w:val="20"/>
          <w:lang w:val="es-ES" w:bidi="en-US"/>
        </w:rPr>
      </w:pPr>
      <w:r w:rsidRPr="001B54D6">
        <w:rPr>
          <w:rFonts w:ascii="Cambria" w:eastAsia="Times New Roman" w:hAnsi="Cambria" w:cs="Times New Roman"/>
          <w:b/>
          <w:bCs/>
          <w:sz w:val="20"/>
          <w:szCs w:val="20"/>
          <w:lang w:val="es-ES" w:bidi="en-US"/>
        </w:rPr>
        <w:t xml:space="preserve">Talla mínima </w:t>
      </w:r>
      <w:bookmarkEnd w:id="24"/>
    </w:p>
    <w:p w14:paraId="2599E271" w14:textId="77777777" w:rsidR="00454175" w:rsidRPr="001B54D6" w:rsidRDefault="00454175" w:rsidP="008B57B8">
      <w:pPr>
        <w:keepNext/>
        <w:keepLines/>
        <w:widowControl w:val="0"/>
        <w:spacing w:after="0" w:line="240" w:lineRule="auto"/>
        <w:ind w:left="357" w:hanging="357"/>
        <w:jc w:val="both"/>
        <w:outlineLvl w:val="1"/>
        <w:rPr>
          <w:rFonts w:ascii="Cambria" w:eastAsia="Times New Roman" w:hAnsi="Cambria" w:cs="Times New Roman"/>
          <w:b/>
          <w:bCs/>
          <w:sz w:val="20"/>
          <w:szCs w:val="20"/>
          <w:lang w:val="es-ES" w:bidi="en-US"/>
        </w:rPr>
      </w:pPr>
    </w:p>
    <w:p w14:paraId="3D3651A5" w14:textId="3F098925" w:rsidR="002E0445" w:rsidRPr="001B54D6"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bookmarkStart w:id="25" w:name="_Ref496618628"/>
      <w:bookmarkStart w:id="26" w:name="_Ref497475811"/>
      <w:r w:rsidRPr="001B54D6">
        <w:rPr>
          <w:rFonts w:ascii="Cambria" w:eastAsia="Times New Roman" w:hAnsi="Cambria" w:cs="Times New Roman"/>
          <w:sz w:val="20"/>
          <w:szCs w:val="20"/>
          <w:lang w:val="es-ES" w:bidi="en-US"/>
        </w:rPr>
        <w:t>La talla mínima para el atún rojo capturado en el Atlántico este y el Mediterráneo será de 30 kg o 115</w:t>
      </w:r>
      <w:r w:rsidR="00BF1155" w:rsidRPr="001B54D6">
        <w:rPr>
          <w:rFonts w:ascii="Cambria" w:eastAsia="Times New Roman" w:hAnsi="Cambria" w:cs="Times New Roman"/>
          <w:sz w:val="20"/>
          <w:szCs w:val="20"/>
          <w:lang w:val="es-ES" w:bidi="en-US"/>
        </w:rPr>
        <w:t> </w:t>
      </w:r>
      <w:r w:rsidRPr="001B54D6">
        <w:rPr>
          <w:rFonts w:ascii="Cambria" w:eastAsia="Times New Roman" w:hAnsi="Cambria" w:cs="Times New Roman"/>
          <w:sz w:val="20"/>
          <w:szCs w:val="20"/>
          <w:lang w:val="es-ES" w:bidi="en-US"/>
        </w:rPr>
        <w:t>cm de longitud a la horquilla. Por lo tanto, las CPC tomarán las medidas necesarias para prohibir capturar, retener a bordo, transbordar, transferir, desembarcar, transportar, almacenar, vender, exponer u ofrecer para su venta atún roj</w:t>
      </w:r>
      <w:r w:rsidRPr="001B54D6">
        <w:rPr>
          <w:rFonts w:ascii="Cambria" w:eastAsia="Times New Roman" w:hAnsi="Cambria" w:cs="Times New Roman"/>
          <w:sz w:val="20"/>
          <w:szCs w:val="20"/>
          <w:u w:val="single"/>
          <w:lang w:val="es-ES" w:bidi="en-US"/>
        </w:rPr>
        <w:t>o c</w:t>
      </w:r>
      <w:r w:rsidRPr="001B54D6">
        <w:rPr>
          <w:rFonts w:ascii="Cambria" w:eastAsia="Times New Roman" w:hAnsi="Cambria" w:cs="Times New Roman"/>
          <w:sz w:val="20"/>
          <w:szCs w:val="20"/>
          <w:lang w:val="es-ES" w:bidi="en-US"/>
        </w:rPr>
        <w:t>on un peso inferior a 30 kg o con una longitud a la horquilla inferior a 115 c</w:t>
      </w:r>
      <w:r w:rsidRPr="001B54D6">
        <w:rPr>
          <w:rFonts w:ascii="Cambria" w:eastAsia="Times New Roman" w:hAnsi="Cambria" w:cs="Times New Roman"/>
          <w:sz w:val="20"/>
          <w:szCs w:val="20"/>
          <w:u w:val="single"/>
          <w:lang w:val="es-ES" w:bidi="en-US"/>
        </w:rPr>
        <w:t>m.</w:t>
      </w:r>
      <w:bookmarkEnd w:id="25"/>
      <w:bookmarkEnd w:id="26"/>
    </w:p>
    <w:p w14:paraId="214FFDF4" w14:textId="77777777" w:rsidR="00BD3FE0" w:rsidRPr="001B54D6"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bookmarkStart w:id="27" w:name="_Ref496618649"/>
      <w:bookmarkStart w:id="28" w:name="_Hlk81819594"/>
    </w:p>
    <w:p w14:paraId="67E70820" w14:textId="7BD31C3D" w:rsidR="002E0445" w:rsidRPr="001B54D6"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color w:val="000000"/>
          <w:sz w:val="20"/>
          <w:szCs w:val="20"/>
          <w:lang w:val="es-ES" w:bidi="en-US"/>
        </w:rPr>
        <w:t xml:space="preserve">Por </w:t>
      </w:r>
      <w:r w:rsidRPr="001B54D6">
        <w:rPr>
          <w:rFonts w:ascii="Cambria" w:eastAsia="Times New Roman" w:hAnsi="Cambria" w:cs="Times New Roman"/>
          <w:sz w:val="20"/>
          <w:szCs w:val="20"/>
          <w:lang w:val="es-ES" w:bidi="en-US"/>
        </w:rPr>
        <w:t>derogación</w:t>
      </w:r>
      <w:r w:rsidRPr="001B54D6">
        <w:rPr>
          <w:rFonts w:ascii="Cambria" w:eastAsia="Times New Roman" w:hAnsi="Cambria" w:cs="Times New Roman"/>
          <w:color w:val="000000"/>
          <w:sz w:val="20"/>
          <w:szCs w:val="20"/>
          <w:lang w:val="es-ES" w:bidi="en-US"/>
        </w:rPr>
        <w:t xml:space="preserve"> del párrafo </w:t>
      </w:r>
      <w:r w:rsidR="002A30AD" w:rsidRPr="001B54D6">
        <w:rPr>
          <w:rFonts w:ascii="Cambria" w:eastAsia="Times New Roman" w:hAnsi="Cambria" w:cs="Times New Roman"/>
          <w:color w:val="000000"/>
          <w:sz w:val="20"/>
          <w:szCs w:val="20"/>
          <w:lang w:val="es-ES" w:bidi="en-US"/>
        </w:rPr>
        <w:t>33</w:t>
      </w:r>
      <w:r w:rsidRPr="001B54D6">
        <w:rPr>
          <w:rFonts w:ascii="Cambria" w:eastAsia="Times New Roman" w:hAnsi="Cambria" w:cs="Times New Roman"/>
          <w:color w:val="000000"/>
          <w:sz w:val="20"/>
          <w:szCs w:val="20"/>
          <w:lang w:val="es-ES" w:bidi="en-US"/>
        </w:rPr>
        <w:t xml:space="preserve">, se aplicará una talla mínima de atún rojo de 8 kg o 75 cm de longitud a la </w:t>
      </w:r>
      <w:r w:rsidRPr="001B54D6">
        <w:rPr>
          <w:rFonts w:ascii="Cambria" w:eastAsia="Times New Roman" w:hAnsi="Cambria" w:cs="Times New Roman"/>
          <w:sz w:val="20"/>
          <w:szCs w:val="20"/>
          <w:lang w:val="es-ES" w:bidi="en-US"/>
        </w:rPr>
        <w:t>horquilla</w:t>
      </w:r>
      <w:r w:rsidRPr="001B54D6">
        <w:rPr>
          <w:rFonts w:ascii="Cambria" w:eastAsia="Times New Roman" w:hAnsi="Cambria" w:cs="Times New Roman"/>
          <w:color w:val="000000"/>
          <w:sz w:val="20"/>
          <w:szCs w:val="20"/>
          <w:lang w:val="es-ES" w:bidi="en-US"/>
        </w:rPr>
        <w:t xml:space="preserve"> en las siguientes situaciones (véase el </w:t>
      </w:r>
      <w:r w:rsidR="00B57FD2" w:rsidRPr="001B54D6">
        <w:rPr>
          <w:rFonts w:ascii="Cambria" w:eastAsia="Times New Roman" w:hAnsi="Cambria" w:cs="Times New Roman"/>
          <w:b/>
          <w:color w:val="000000"/>
          <w:sz w:val="20"/>
          <w:szCs w:val="20"/>
          <w:lang w:val="es-ES" w:bidi="en-US"/>
        </w:rPr>
        <w:t>Anexo</w:t>
      </w:r>
      <w:r w:rsidRPr="001B54D6">
        <w:rPr>
          <w:rFonts w:ascii="Cambria" w:eastAsia="Times New Roman" w:hAnsi="Cambria" w:cs="Times New Roman"/>
          <w:b/>
          <w:color w:val="000000"/>
          <w:sz w:val="20"/>
          <w:szCs w:val="20"/>
          <w:lang w:val="es-ES" w:bidi="en-US"/>
        </w:rPr>
        <w:t xml:space="preserve"> 1</w:t>
      </w:r>
      <w:r w:rsidRPr="001B54D6">
        <w:rPr>
          <w:rFonts w:ascii="Cambria" w:eastAsia="Times New Roman" w:hAnsi="Cambria" w:cs="Times New Roman"/>
          <w:bCs/>
          <w:color w:val="000000"/>
          <w:sz w:val="20"/>
          <w:szCs w:val="20"/>
          <w:lang w:val="es-ES" w:bidi="en-US"/>
        </w:rPr>
        <w:t>):</w:t>
      </w:r>
      <w:bookmarkEnd w:id="27"/>
    </w:p>
    <w:p w14:paraId="47CD653B" w14:textId="77777777" w:rsidR="00BD3FE0" w:rsidRPr="001B54D6"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252F94A9" w14:textId="4286D846" w:rsidR="002E0445" w:rsidRPr="001B54D6" w:rsidRDefault="002E0445" w:rsidP="00BD3FE0">
      <w:pPr>
        <w:widowControl w:val="0"/>
        <w:numPr>
          <w:ilvl w:val="0"/>
          <w:numId w:val="4"/>
        </w:numPr>
        <w:spacing w:after="100" w:line="240" w:lineRule="auto"/>
        <w:ind w:left="850"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El atún rojo capturado en el Atlántico este por los </w:t>
      </w:r>
      <w:r w:rsidR="00601A91" w:rsidRPr="001B54D6">
        <w:rPr>
          <w:rFonts w:ascii="Cambria" w:eastAsia="Times New Roman" w:hAnsi="Cambria" w:cs="Times New Roman"/>
          <w:sz w:val="20"/>
          <w:szCs w:val="20"/>
          <w:lang w:val="es-ES" w:bidi="en-US"/>
        </w:rPr>
        <w:t>buques de cebo vivo</w:t>
      </w:r>
      <w:r w:rsidRPr="001B54D6">
        <w:rPr>
          <w:rFonts w:ascii="Cambria" w:eastAsia="Times New Roman" w:hAnsi="Cambria" w:cs="Times New Roman"/>
          <w:sz w:val="20"/>
          <w:szCs w:val="20"/>
          <w:lang w:val="es-ES" w:bidi="en-US"/>
        </w:rPr>
        <w:t xml:space="preserve"> y los curricaneros.</w:t>
      </w:r>
    </w:p>
    <w:p w14:paraId="2D66D37D" w14:textId="77777777" w:rsidR="002E0445" w:rsidRPr="001B54D6" w:rsidRDefault="002E0445" w:rsidP="00BD3FE0">
      <w:pPr>
        <w:widowControl w:val="0"/>
        <w:numPr>
          <w:ilvl w:val="0"/>
          <w:numId w:val="4"/>
        </w:numPr>
        <w:spacing w:after="100" w:line="240" w:lineRule="auto"/>
        <w:ind w:left="850"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El atún rojo capturado en el Mediterráneo por las pesquerías de flotas costeras de pequeña escala para pescado fresco compuestas de cañeros, palangreros y buques de liña de mano.</w:t>
      </w:r>
    </w:p>
    <w:p w14:paraId="5CCC2FCF" w14:textId="77777777" w:rsidR="002E0445" w:rsidRPr="001B54D6" w:rsidRDefault="002E0445" w:rsidP="008B57B8">
      <w:pPr>
        <w:widowControl w:val="0"/>
        <w:numPr>
          <w:ilvl w:val="0"/>
          <w:numId w:val="4"/>
        </w:numPr>
        <w:spacing w:after="0" w:line="240" w:lineRule="auto"/>
        <w:ind w:left="851"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El atún rojo capturado</w:t>
      </w:r>
      <w:r w:rsidRPr="001B54D6">
        <w:rPr>
          <w:rFonts w:ascii="Cambria" w:eastAsia="Times New Roman" w:hAnsi="Cambria" w:cs="Times New Roman"/>
          <w:color w:val="000000"/>
          <w:sz w:val="20"/>
          <w:szCs w:val="20"/>
          <w:lang w:val="es-ES" w:bidi="en-US"/>
        </w:rPr>
        <w:t xml:space="preserve"> en el mar Adriático con fines de cría.</w:t>
      </w:r>
    </w:p>
    <w:p w14:paraId="14C66F79" w14:textId="77777777" w:rsidR="00454175" w:rsidRPr="001B54D6" w:rsidRDefault="00454175" w:rsidP="008B57B8">
      <w:pPr>
        <w:widowControl w:val="0"/>
        <w:tabs>
          <w:tab w:val="left" w:pos="663"/>
          <w:tab w:val="left" w:pos="720"/>
        </w:tabs>
        <w:spacing w:after="0" w:line="240" w:lineRule="auto"/>
        <w:ind w:left="567"/>
        <w:jc w:val="both"/>
        <w:rPr>
          <w:rFonts w:ascii="Cambria" w:eastAsia="Times New Roman" w:hAnsi="Cambria" w:cs="Times New Roman"/>
          <w:color w:val="000000"/>
          <w:sz w:val="20"/>
          <w:szCs w:val="20"/>
          <w:lang w:val="es-ES" w:bidi="en-US"/>
        </w:rPr>
      </w:pPr>
    </w:p>
    <w:p w14:paraId="20530A64" w14:textId="6B12E366" w:rsidR="002E0445" w:rsidRPr="001B54D6" w:rsidRDefault="002E0445" w:rsidP="008B57B8">
      <w:pPr>
        <w:widowControl w:val="0"/>
        <w:tabs>
          <w:tab w:val="left" w:pos="720"/>
          <w:tab w:val="left" w:pos="851"/>
        </w:tabs>
        <w:spacing w:after="0" w:line="240" w:lineRule="auto"/>
        <w:ind w:left="426"/>
        <w:jc w:val="both"/>
        <w:rPr>
          <w:rFonts w:ascii="Cambria" w:eastAsia="Cambria" w:hAnsi="Cambria" w:cs="Calibri Light"/>
          <w:color w:val="000000"/>
          <w:sz w:val="20"/>
          <w:szCs w:val="20"/>
          <w:bdr w:val="nil"/>
          <w:lang w:val="es-ES" w:eastAsia="en-GB"/>
        </w:rPr>
      </w:pPr>
      <w:r w:rsidRPr="001B54D6">
        <w:rPr>
          <w:rFonts w:ascii="Cambria" w:eastAsia="Times New Roman" w:hAnsi="Cambria" w:cs="Times New Roman"/>
          <w:color w:val="000000"/>
          <w:sz w:val="20"/>
          <w:szCs w:val="20"/>
          <w:lang w:val="es-ES" w:bidi="en-US"/>
        </w:rPr>
        <w:t xml:space="preserve">No obstante lo anterior, y para el atún rojo capturado en el mar Adriático por buques con pabellón croata para fines de cría, la CPC pertinente </w:t>
      </w:r>
      <w:r w:rsidR="00EF4774" w:rsidRPr="001B54D6">
        <w:rPr>
          <w:rFonts w:ascii="Cambria" w:eastAsia="MS Gothic" w:hAnsi="Cambria" w:cs="Times New Roman"/>
          <w:color w:val="000000"/>
          <w:kern w:val="2"/>
          <w:sz w:val="20"/>
          <w:szCs w:val="20"/>
          <w:lang w:val="es-ES" w:eastAsia="ja-JP" w:bidi="en-US"/>
        </w:rPr>
        <w:t xml:space="preserve">puede </w:t>
      </w:r>
      <w:r w:rsidRPr="001B54D6">
        <w:rPr>
          <w:rFonts w:ascii="Cambria" w:eastAsia="Times New Roman" w:hAnsi="Cambria" w:cs="Times New Roman"/>
          <w:color w:val="000000"/>
          <w:sz w:val="20"/>
          <w:szCs w:val="20"/>
          <w:lang w:val="es-ES" w:bidi="en-US"/>
        </w:rPr>
        <w:t>conceder tolerancias para capturar atún rojo que tenga un peso mínimo de 6,4 kg o, como alternativa, que tenga una longitud a la horquilla mínima de 66</w:t>
      </w:r>
      <w:r w:rsidR="00D85DC5" w:rsidRPr="001B54D6">
        <w:rPr>
          <w:rFonts w:ascii="Cambria" w:eastAsia="Times New Roman" w:hAnsi="Cambria" w:cs="Times New Roman"/>
          <w:color w:val="000000"/>
          <w:sz w:val="20"/>
          <w:szCs w:val="20"/>
          <w:lang w:val="es-ES" w:bidi="en-US"/>
        </w:rPr>
        <w:t> </w:t>
      </w:r>
      <w:r w:rsidRPr="001B54D6">
        <w:rPr>
          <w:rFonts w:ascii="Cambria" w:eastAsia="Times New Roman" w:hAnsi="Cambria" w:cs="Times New Roman"/>
          <w:color w:val="000000"/>
          <w:sz w:val="20"/>
          <w:szCs w:val="20"/>
          <w:lang w:val="es-ES" w:bidi="en-US"/>
        </w:rPr>
        <w:t>cm, siempre y cuando limiten la captura de estos peces hasta un máximo del 7</w:t>
      </w:r>
      <w:r w:rsidR="0062415B" w:rsidRPr="001B54D6">
        <w:rPr>
          <w:rFonts w:ascii="Cambria" w:eastAsia="Times New Roman" w:hAnsi="Cambria" w:cs="Times New Roman"/>
          <w:color w:val="000000"/>
          <w:sz w:val="20"/>
          <w:szCs w:val="20"/>
          <w:lang w:val="es-ES" w:bidi="en-US"/>
        </w:rPr>
        <w:t> </w:t>
      </w:r>
      <w:r w:rsidRPr="001B54D6">
        <w:rPr>
          <w:rFonts w:ascii="Cambria" w:eastAsia="Times New Roman" w:hAnsi="Cambria" w:cs="Times New Roman"/>
          <w:color w:val="000000"/>
          <w:sz w:val="20"/>
          <w:szCs w:val="20"/>
          <w:lang w:val="es-ES" w:bidi="en-US"/>
        </w:rPr>
        <w:t>% en peso de las cantidades totales de atún rojo capturadas por dichos buques croatas.</w:t>
      </w:r>
      <w:r w:rsidRPr="001B54D6">
        <w:rPr>
          <w:rFonts w:ascii="Cambria" w:eastAsia="Cambria" w:hAnsi="Cambria" w:cs="Calibri Light"/>
          <w:color w:val="000000"/>
          <w:sz w:val="20"/>
          <w:szCs w:val="20"/>
          <w:bdr w:val="nil"/>
          <w:lang w:val="es-ES" w:eastAsia="en-GB"/>
        </w:rPr>
        <w:t xml:space="preserve"> Además, para el atún rojo capturado por barcos de cebo vivo franceses con una eslora total de menos de 17 m que operen en el golfo de Vizcaya, las CPC </w:t>
      </w:r>
      <w:r w:rsidR="001A1FAD" w:rsidRPr="001B54D6">
        <w:rPr>
          <w:rFonts w:ascii="Cambria" w:eastAsia="MS Gothic" w:hAnsi="Cambria" w:cs="Times New Roman"/>
          <w:color w:val="000000"/>
          <w:kern w:val="2"/>
          <w:sz w:val="20"/>
          <w:szCs w:val="20"/>
          <w:lang w:val="es-ES" w:eastAsia="ja-JP" w:bidi="en-US"/>
        </w:rPr>
        <w:t xml:space="preserve">pueden </w:t>
      </w:r>
      <w:r w:rsidRPr="001B54D6">
        <w:rPr>
          <w:rFonts w:ascii="Cambria" w:eastAsia="Cambria" w:hAnsi="Cambria" w:cs="Calibri Light"/>
          <w:color w:val="000000"/>
          <w:sz w:val="20"/>
          <w:szCs w:val="20"/>
          <w:bdr w:val="nil"/>
          <w:lang w:val="es-ES" w:eastAsia="en-GB"/>
        </w:rPr>
        <w:t>conceder tolerancias para capturar hasta un máximo de 100 t de atún rojo que tenga un peso mínimo de 6,4 kg o, como alternativa, que tenga una longitud a la horquilla mínima de 70 cm.</w:t>
      </w:r>
    </w:p>
    <w:p w14:paraId="7AAF9E27" w14:textId="77777777" w:rsidR="00BD3FE0" w:rsidRPr="001B54D6" w:rsidRDefault="00BD3FE0" w:rsidP="008B57B8">
      <w:pPr>
        <w:widowControl w:val="0"/>
        <w:tabs>
          <w:tab w:val="left" w:pos="720"/>
          <w:tab w:val="left" w:pos="851"/>
        </w:tabs>
        <w:spacing w:after="0" w:line="240" w:lineRule="auto"/>
        <w:ind w:left="426"/>
        <w:jc w:val="both"/>
        <w:rPr>
          <w:rFonts w:ascii="Cambria" w:eastAsia="Cambria" w:hAnsi="Cambria" w:cs="Calibri Light"/>
          <w:color w:val="000000"/>
          <w:sz w:val="20"/>
          <w:szCs w:val="20"/>
          <w:bdr w:val="nil"/>
          <w:lang w:val="es-ES" w:eastAsia="en-GB"/>
        </w:rPr>
      </w:pPr>
    </w:p>
    <w:p w14:paraId="2CC27146" w14:textId="59ABFF6D" w:rsidR="002E0445" w:rsidRPr="001B54D6"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color w:val="000000"/>
          <w:sz w:val="20"/>
          <w:szCs w:val="20"/>
          <w:lang w:val="es-ES" w:bidi="en-US"/>
        </w:rPr>
        <w:t xml:space="preserve">Las CPC afectadas expedirán autorizaciones específicas a los buques que pescan en el marco de las derogaciones mencionadas en el párrafo </w:t>
      </w:r>
      <w:r w:rsidR="00C249CE" w:rsidRPr="001B54D6">
        <w:rPr>
          <w:rFonts w:ascii="Cambria" w:eastAsia="Times New Roman" w:hAnsi="Cambria" w:cs="Times New Roman"/>
          <w:color w:val="000000"/>
          <w:sz w:val="20"/>
          <w:szCs w:val="20"/>
          <w:lang w:val="es-ES" w:bidi="en-US"/>
        </w:rPr>
        <w:t>34</w:t>
      </w:r>
      <w:r w:rsidRPr="001B54D6">
        <w:rPr>
          <w:rFonts w:ascii="Cambria" w:eastAsia="Times New Roman" w:hAnsi="Cambria" w:cs="Times New Roman"/>
          <w:sz w:val="20"/>
          <w:szCs w:val="20"/>
          <w:lang w:val="es-ES" w:bidi="en-US"/>
        </w:rPr>
        <w:t>. Además, los peces por debajo de estas tallas mínimas que se descarten muertos se descontarán de la cuota de la CPC.</w:t>
      </w:r>
    </w:p>
    <w:p w14:paraId="1A5E9655" w14:textId="77777777" w:rsidR="00BD3FE0" w:rsidRPr="001B54D6" w:rsidRDefault="00BD3FE0" w:rsidP="00BD3FE0">
      <w:pPr>
        <w:widowControl w:val="0"/>
        <w:tabs>
          <w:tab w:val="left" w:pos="851"/>
        </w:tabs>
        <w:spacing w:after="0" w:line="240" w:lineRule="auto"/>
        <w:ind w:left="426"/>
        <w:jc w:val="both"/>
        <w:rPr>
          <w:rFonts w:ascii="Cambria" w:eastAsia="Times New Roman" w:hAnsi="Cambria" w:cs="Times New Roman"/>
          <w:sz w:val="20"/>
          <w:szCs w:val="20"/>
          <w:lang w:val="es-ES" w:bidi="en-US"/>
        </w:rPr>
      </w:pPr>
    </w:p>
    <w:bookmarkEnd w:id="28"/>
    <w:p w14:paraId="3A806731" w14:textId="2B171D3A" w:rsidR="002E0445" w:rsidRPr="001B54D6" w:rsidRDefault="002E0445" w:rsidP="008B57B8">
      <w:pPr>
        <w:keepNext/>
        <w:keepLines/>
        <w:spacing w:after="0" w:line="240" w:lineRule="auto"/>
        <w:jc w:val="both"/>
        <w:outlineLvl w:val="1"/>
        <w:rPr>
          <w:rFonts w:ascii="Cambria" w:eastAsia="Times New Roman" w:hAnsi="Cambria" w:cs="Times New Roman"/>
          <w:b/>
          <w:bCs/>
          <w:sz w:val="20"/>
          <w:szCs w:val="20"/>
          <w:lang w:val="es-ES" w:bidi="en-US"/>
        </w:rPr>
      </w:pPr>
      <w:r w:rsidRPr="001B54D6">
        <w:rPr>
          <w:rFonts w:ascii="Cambria" w:eastAsia="Times New Roman" w:hAnsi="Cambria" w:cs="Times New Roman"/>
          <w:b/>
          <w:bCs/>
          <w:color w:val="000000"/>
          <w:sz w:val="20"/>
          <w:szCs w:val="20"/>
          <w:lang w:val="es-ES" w:bidi="en-US"/>
        </w:rPr>
        <w:t>Capturas incidentales de peces por debajo de la talla mínima</w:t>
      </w:r>
      <w:bookmarkStart w:id="29" w:name="bookmark12"/>
      <w:r w:rsidRPr="001B54D6">
        <w:rPr>
          <w:rFonts w:ascii="Cambria" w:eastAsia="Times New Roman" w:hAnsi="Cambria" w:cs="Times New Roman"/>
          <w:b/>
          <w:bCs/>
          <w:sz w:val="20"/>
          <w:szCs w:val="20"/>
          <w:lang w:val="es-ES" w:bidi="en-US"/>
        </w:rPr>
        <w:t xml:space="preserve"> </w:t>
      </w:r>
      <w:bookmarkEnd w:id="29"/>
    </w:p>
    <w:p w14:paraId="6B0397B1" w14:textId="77777777" w:rsidR="002E0445" w:rsidRPr="001B54D6" w:rsidRDefault="002E0445" w:rsidP="008B57B8">
      <w:pPr>
        <w:keepNext/>
        <w:keepLines/>
        <w:spacing w:after="0" w:line="240" w:lineRule="auto"/>
        <w:jc w:val="both"/>
        <w:outlineLvl w:val="1"/>
        <w:rPr>
          <w:rFonts w:ascii="Cambria" w:eastAsia="Times New Roman" w:hAnsi="Cambria" w:cs="Times New Roman"/>
          <w:b/>
          <w:bCs/>
          <w:sz w:val="20"/>
          <w:szCs w:val="20"/>
          <w:lang w:val="es-ES" w:bidi="en-US"/>
        </w:rPr>
      </w:pPr>
    </w:p>
    <w:p w14:paraId="03DF59CA" w14:textId="0D853D57" w:rsidR="002E0445" w:rsidRPr="001B54D6"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Para </w:t>
      </w:r>
      <w:r w:rsidRPr="001B54D6">
        <w:rPr>
          <w:rFonts w:ascii="Cambria" w:eastAsia="Times New Roman" w:hAnsi="Cambria" w:cs="Times New Roman"/>
          <w:color w:val="000000"/>
          <w:sz w:val="20"/>
          <w:szCs w:val="20"/>
          <w:lang w:val="es-ES" w:bidi="en-US"/>
        </w:rPr>
        <w:t>los</w:t>
      </w:r>
      <w:r w:rsidRPr="001B54D6">
        <w:rPr>
          <w:rFonts w:ascii="Cambria" w:eastAsia="Times New Roman" w:hAnsi="Cambria" w:cs="Times New Roman"/>
          <w:sz w:val="20"/>
          <w:szCs w:val="20"/>
          <w:lang w:val="es-ES" w:bidi="en-US"/>
        </w:rPr>
        <w:t xml:space="preserve"> buques de captura que pescan activamente atún rojo y las almadrabas de atún, las CPC </w:t>
      </w:r>
      <w:r w:rsidR="001E6C1B" w:rsidRPr="001B54D6">
        <w:rPr>
          <w:rFonts w:ascii="Cambria" w:eastAsia="MS Gothic" w:hAnsi="Cambria" w:cs="Times New Roman"/>
          <w:color w:val="000000"/>
          <w:kern w:val="2"/>
          <w:sz w:val="20"/>
          <w:szCs w:val="20"/>
          <w:lang w:val="es-ES" w:eastAsia="ja-JP" w:bidi="en-US"/>
        </w:rPr>
        <w:t xml:space="preserve">pueden </w:t>
      </w:r>
      <w:r w:rsidRPr="001B54D6">
        <w:rPr>
          <w:rFonts w:ascii="Cambria" w:eastAsia="Times New Roman" w:hAnsi="Cambria" w:cs="Times New Roman"/>
          <w:sz w:val="20"/>
          <w:szCs w:val="20"/>
          <w:lang w:val="es-ES" w:bidi="en-US"/>
        </w:rPr>
        <w:t>autorizar una captura incidental de no más del 5 %, en número, de atún roj</w:t>
      </w:r>
      <w:r w:rsidRPr="001B54D6">
        <w:rPr>
          <w:rFonts w:ascii="Cambria" w:eastAsia="Times New Roman" w:hAnsi="Cambria" w:cs="Times New Roman"/>
          <w:sz w:val="20"/>
          <w:szCs w:val="20"/>
          <w:u w:val="single"/>
          <w:lang w:val="es-ES" w:bidi="en-US"/>
        </w:rPr>
        <w:t>o</w:t>
      </w:r>
      <w:r w:rsidR="00962F63" w:rsidRPr="001B54D6">
        <w:rPr>
          <w:rFonts w:ascii="Cambria" w:eastAsia="Times New Roman" w:hAnsi="Cambria" w:cs="Times New Roman"/>
          <w:sz w:val="20"/>
          <w:szCs w:val="20"/>
          <w:u w:val="single"/>
          <w:lang w:val="es-ES" w:bidi="en-US"/>
        </w:rPr>
        <w:t xml:space="preserve"> </w:t>
      </w:r>
      <w:r w:rsidR="004B5EDD" w:rsidRPr="001B54D6">
        <w:rPr>
          <w:rFonts w:ascii="Cambria" w:eastAsia="Times New Roman" w:hAnsi="Cambria" w:cs="Times New Roman"/>
          <w:sz w:val="20"/>
          <w:szCs w:val="20"/>
          <w:u w:val="single"/>
          <w:lang w:val="es-ES" w:bidi="en-US"/>
        </w:rPr>
        <w:t>c</w:t>
      </w:r>
      <w:r w:rsidR="004B5EDD" w:rsidRPr="001B54D6">
        <w:rPr>
          <w:rFonts w:ascii="Cambria" w:eastAsia="Times New Roman" w:hAnsi="Cambria" w:cs="Times New Roman"/>
          <w:sz w:val="20"/>
          <w:szCs w:val="20"/>
          <w:lang w:val="es-ES" w:bidi="en-US"/>
        </w:rPr>
        <w:t>on un peso de entre 8 y 30 kg o, como alternativa, con una longitud a la horquilla de entre 75 y 115 c</w:t>
      </w:r>
      <w:r w:rsidR="004B5EDD" w:rsidRPr="001B54D6">
        <w:rPr>
          <w:rFonts w:ascii="Cambria" w:eastAsia="Times New Roman" w:hAnsi="Cambria" w:cs="Times New Roman"/>
          <w:sz w:val="20"/>
          <w:szCs w:val="20"/>
          <w:u w:val="single"/>
          <w:lang w:val="es-ES" w:bidi="en-US"/>
        </w:rPr>
        <w:t>m</w:t>
      </w:r>
      <w:r w:rsidR="001F63E3" w:rsidRPr="001B54D6">
        <w:rPr>
          <w:rFonts w:ascii="Cambria" w:eastAsia="Times New Roman" w:hAnsi="Cambria" w:cs="Times New Roman"/>
          <w:sz w:val="20"/>
          <w:szCs w:val="20"/>
          <w:u w:val="single"/>
          <w:lang w:val="es-ES" w:bidi="en-US"/>
        </w:rPr>
        <w:t>.</w:t>
      </w:r>
    </w:p>
    <w:p w14:paraId="57A06D74" w14:textId="77777777" w:rsidR="00BD3FE0" w:rsidRPr="001B54D6" w:rsidRDefault="00BD3FE0" w:rsidP="008B57B8">
      <w:pPr>
        <w:widowControl w:val="0"/>
        <w:spacing w:after="0" w:line="240" w:lineRule="auto"/>
        <w:ind w:left="426"/>
        <w:jc w:val="both"/>
        <w:rPr>
          <w:rFonts w:ascii="Cambria" w:eastAsia="Times New Roman" w:hAnsi="Cambria" w:cs="Times New Roman"/>
          <w:sz w:val="20"/>
          <w:szCs w:val="20"/>
          <w:lang w:val="es-ES" w:bidi="en-US"/>
        </w:rPr>
      </w:pPr>
    </w:p>
    <w:p w14:paraId="550C7AEB" w14:textId="2D08C9E1" w:rsidR="00BD3FE0" w:rsidRPr="001B54D6" w:rsidRDefault="002E0445" w:rsidP="00A345F5">
      <w:pPr>
        <w:widowControl w:val="0"/>
        <w:spacing w:after="0" w:line="240" w:lineRule="auto"/>
        <w:ind w:left="426"/>
        <w:jc w:val="both"/>
        <w:rPr>
          <w:rFonts w:ascii="Cambria" w:eastAsia="Times New Roman" w:hAnsi="Cambria" w:cs="Times New Roman"/>
          <w:sz w:val="24"/>
          <w:szCs w:val="24"/>
          <w:lang w:val="es-ES" w:bidi="en-US"/>
        </w:rPr>
      </w:pPr>
      <w:r w:rsidRPr="001B54D6">
        <w:rPr>
          <w:rFonts w:ascii="Cambria" w:eastAsia="Times New Roman" w:hAnsi="Cambria" w:cs="Times New Roman"/>
          <w:sz w:val="20"/>
          <w:szCs w:val="20"/>
          <w:lang w:val="es-ES" w:bidi="en-US"/>
        </w:rPr>
        <w:t>Este porcentaje se calculará en relación con las capturas totales en número de atunes rojos retenidos a bordo de un buque, en cualquier momento tras cada operación de pesca, para las categorías de peso o talla mencionadas.</w:t>
      </w:r>
      <w:r w:rsidRPr="001B54D6">
        <w:rPr>
          <w:rFonts w:ascii="Cambria" w:eastAsia="Times New Roman" w:hAnsi="Cambria" w:cs="Times New Roman"/>
          <w:sz w:val="24"/>
          <w:szCs w:val="24"/>
          <w:lang w:val="es-ES" w:bidi="en-US"/>
        </w:rPr>
        <w:t xml:space="preserve"> </w:t>
      </w:r>
    </w:p>
    <w:p w14:paraId="2F1034CA" w14:textId="77777777" w:rsidR="00DD19DB" w:rsidRPr="001B54D6" w:rsidRDefault="00DD19DB" w:rsidP="00A345F5">
      <w:pPr>
        <w:widowControl w:val="0"/>
        <w:spacing w:after="0" w:line="240" w:lineRule="auto"/>
        <w:ind w:left="426"/>
        <w:jc w:val="both"/>
        <w:rPr>
          <w:rFonts w:ascii="Cambria" w:eastAsia="Times New Roman" w:hAnsi="Cambria" w:cs="Times New Roman"/>
          <w:sz w:val="20"/>
          <w:szCs w:val="20"/>
          <w:lang w:val="es-ES" w:bidi="en-US"/>
        </w:rPr>
      </w:pPr>
    </w:p>
    <w:p w14:paraId="311EBD6C" w14:textId="77777777" w:rsidR="002E0445" w:rsidRPr="001B54D6"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1B54D6">
        <w:rPr>
          <w:rFonts w:ascii="Cambria" w:eastAsia="Times New Roman" w:hAnsi="Cambria" w:cs="Times New Roman"/>
          <w:b/>
          <w:bCs/>
          <w:sz w:val="20"/>
          <w:szCs w:val="20"/>
          <w:lang w:val="es-ES" w:bidi="en-US"/>
        </w:rPr>
        <w:t xml:space="preserve">Normas generales sobre capturas fortuitas </w:t>
      </w:r>
    </w:p>
    <w:p w14:paraId="2025A958" w14:textId="77777777" w:rsidR="00BD3FE0" w:rsidRPr="001B54D6" w:rsidRDefault="00BD3FE0" w:rsidP="00BD3FE0">
      <w:pPr>
        <w:widowControl w:val="0"/>
        <w:tabs>
          <w:tab w:val="left" w:pos="709"/>
        </w:tabs>
        <w:spacing w:after="0" w:line="240" w:lineRule="auto"/>
        <w:ind w:left="426"/>
        <w:jc w:val="both"/>
        <w:rPr>
          <w:rFonts w:ascii="Cambria" w:eastAsia="Arial Unicode MS" w:hAnsi="Cambria" w:cs="Arial Unicode MS"/>
          <w:color w:val="000000"/>
          <w:sz w:val="20"/>
          <w:szCs w:val="20"/>
          <w:lang w:val="es-ES"/>
        </w:rPr>
      </w:pPr>
      <w:bookmarkStart w:id="30" w:name="_Ref496618280"/>
    </w:p>
    <w:p w14:paraId="0355A63D" w14:textId="5AD45DF7" w:rsidR="002E0445" w:rsidRPr="001B54D6"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color w:val="000000"/>
          <w:sz w:val="20"/>
          <w:szCs w:val="20"/>
          <w:lang w:val="es-ES"/>
        </w:rPr>
      </w:pPr>
      <w:r w:rsidRPr="001B54D6">
        <w:rPr>
          <w:rFonts w:ascii="Cambria" w:eastAsia="Arial Unicode MS" w:hAnsi="Cambria" w:cs="Arial Unicode MS"/>
          <w:color w:val="000000"/>
          <w:sz w:val="20"/>
          <w:szCs w:val="20"/>
          <w:lang w:val="es-ES"/>
        </w:rPr>
        <w:t xml:space="preserve">Todas las </w:t>
      </w:r>
      <w:r w:rsidRPr="001B54D6">
        <w:rPr>
          <w:rFonts w:ascii="Cambria" w:eastAsia="Times New Roman" w:hAnsi="Cambria" w:cs="Times New Roman"/>
          <w:sz w:val="20"/>
          <w:szCs w:val="20"/>
          <w:lang w:val="es-ES" w:bidi="en-US"/>
        </w:rPr>
        <w:t>CPC</w:t>
      </w:r>
      <w:r w:rsidRPr="001B54D6">
        <w:rPr>
          <w:rFonts w:ascii="Cambria" w:eastAsia="Arial Unicode MS" w:hAnsi="Cambria" w:cs="Arial Unicode MS"/>
          <w:color w:val="000000"/>
          <w:sz w:val="20"/>
          <w:szCs w:val="20"/>
          <w:lang w:val="es-ES"/>
        </w:rPr>
        <w:t xml:space="preserve"> asignarán una cuota específica a la captura fortuita de atún rojo. Los niveles de capturas fortuitas autorizadas, así como la metodología para calcular estas capturas </w:t>
      </w:r>
      <w:r w:rsidRPr="001B54D6">
        <w:rPr>
          <w:rFonts w:ascii="Cambria" w:eastAsia="Times New Roman" w:hAnsi="Cambria" w:cs="Times New Roman"/>
          <w:sz w:val="20"/>
          <w:szCs w:val="20"/>
          <w:lang w:val="es-ES" w:bidi="en-US"/>
        </w:rPr>
        <w:t>fortuitas</w:t>
      </w:r>
      <w:r w:rsidRPr="001B54D6">
        <w:rPr>
          <w:rFonts w:ascii="Cambria" w:eastAsia="Arial Unicode MS" w:hAnsi="Cambria" w:cs="Arial Unicode MS"/>
          <w:color w:val="000000"/>
          <w:sz w:val="20"/>
          <w:szCs w:val="20"/>
          <w:lang w:val="es-ES"/>
        </w:rPr>
        <w:t xml:space="preserve"> en relación con las capturas totales a bordo (en peso o en número de ejemplares) estarán claramente definidos en los planes de pesca anuales enviados a la Secretaría </w:t>
      </w:r>
      <w:r w:rsidRPr="001B54D6">
        <w:rPr>
          <w:rFonts w:ascii="Cambria" w:eastAsia="Times New Roman" w:hAnsi="Cambria" w:cs="Times New Roman"/>
          <w:sz w:val="20"/>
          <w:szCs w:val="20"/>
          <w:lang w:val="es-ES" w:bidi="en-US"/>
        </w:rPr>
        <w:t>de ICCAT</w:t>
      </w:r>
      <w:r w:rsidRPr="001B54D6">
        <w:rPr>
          <w:rFonts w:ascii="Cambria" w:eastAsia="Arial Unicode MS" w:hAnsi="Cambria" w:cs="Arial Unicode MS"/>
          <w:color w:val="000000"/>
          <w:sz w:val="20"/>
          <w:szCs w:val="20"/>
          <w:lang w:val="es-ES"/>
        </w:rPr>
        <w:t xml:space="preserve"> de conformidad con el párrafo </w:t>
      </w:r>
      <w:r w:rsidR="00B335A8" w:rsidRPr="001B54D6">
        <w:rPr>
          <w:rFonts w:ascii="Cambria" w:eastAsia="Times New Roman" w:hAnsi="Cambria" w:cs="Times New Roman"/>
          <w:color w:val="000000"/>
          <w:sz w:val="20"/>
          <w:szCs w:val="20"/>
          <w:lang w:val="es-ES" w:bidi="en-US"/>
        </w:rPr>
        <w:t>10</w:t>
      </w:r>
      <w:r w:rsidRPr="001B54D6">
        <w:rPr>
          <w:rFonts w:ascii="Cambria" w:eastAsia="Arial Unicode MS" w:hAnsi="Cambria" w:cs="Arial Unicode MS"/>
          <w:color w:val="000000"/>
          <w:sz w:val="20"/>
          <w:szCs w:val="20"/>
          <w:lang w:val="es-ES"/>
        </w:rPr>
        <w:t xml:space="preserve"> de esta </w:t>
      </w:r>
      <w:r w:rsidRPr="001B54D6">
        <w:rPr>
          <w:rFonts w:ascii="Cambria" w:eastAsia="Times New Roman" w:hAnsi="Cambria" w:cs="Times New Roman"/>
          <w:sz w:val="20"/>
          <w:szCs w:val="20"/>
          <w:lang w:val="es-ES" w:bidi="en-US"/>
        </w:rPr>
        <w:t>Recomendación,</w:t>
      </w:r>
      <w:r w:rsidRPr="001B54D6">
        <w:rPr>
          <w:rFonts w:ascii="Cambria" w:eastAsia="Arial Unicode MS" w:hAnsi="Cambria" w:cs="Arial Unicode MS"/>
          <w:color w:val="000000"/>
          <w:sz w:val="20"/>
          <w:szCs w:val="20"/>
          <w:lang w:val="es-ES"/>
        </w:rPr>
        <w:t xml:space="preserve"> y nunca superarán el 20 % de las capturas totales a bordo al final de cada marea. El cálculo en número de ejemplares solo se aplicará a los túnidos y especies afines gestionados por ICCAT. </w:t>
      </w:r>
      <w:r w:rsidRPr="001B54D6">
        <w:rPr>
          <w:rFonts w:ascii="Cambria" w:eastAsia="Times New Roman" w:hAnsi="Cambria" w:cs="Times New Roman"/>
          <w:sz w:val="20"/>
          <w:szCs w:val="20"/>
          <w:lang w:val="es-ES" w:bidi="en-US"/>
        </w:rPr>
        <w:t>Para la flota de barcos costeros de pequeña escala, la cantidad de captura fortuita puede calcularse anualmente.</w:t>
      </w:r>
    </w:p>
    <w:p w14:paraId="70796D75" w14:textId="77777777" w:rsidR="00BD3FE0" w:rsidRPr="001B54D6" w:rsidRDefault="00BD3FE0" w:rsidP="00BD3FE0">
      <w:pPr>
        <w:widowControl w:val="0"/>
        <w:tabs>
          <w:tab w:val="left" w:pos="709"/>
        </w:tabs>
        <w:spacing w:after="0" w:line="240" w:lineRule="auto"/>
        <w:ind w:left="426"/>
        <w:jc w:val="both"/>
        <w:rPr>
          <w:rFonts w:ascii="Cambria" w:eastAsia="Arial Unicode MS" w:hAnsi="Cambria" w:cs="Arial Unicode MS"/>
          <w:color w:val="000000"/>
          <w:sz w:val="20"/>
          <w:szCs w:val="20"/>
          <w:lang w:val="es-ES"/>
        </w:rPr>
      </w:pPr>
    </w:p>
    <w:p w14:paraId="07D72903" w14:textId="5E66CD96" w:rsidR="002E0445" w:rsidRPr="001B54D6" w:rsidRDefault="002E0445" w:rsidP="008B57B8">
      <w:pPr>
        <w:widowControl w:val="0"/>
        <w:tabs>
          <w:tab w:val="left" w:pos="723"/>
        </w:tabs>
        <w:spacing w:after="0" w:line="240" w:lineRule="auto"/>
        <w:ind w:left="426"/>
        <w:jc w:val="both"/>
        <w:rPr>
          <w:rFonts w:ascii="Cambria" w:eastAsia="Arial Unicode MS" w:hAnsi="Cambria" w:cs="Arial Unicode MS"/>
          <w:color w:val="000000"/>
          <w:sz w:val="20"/>
          <w:szCs w:val="20"/>
          <w:lang w:val="es-ES"/>
        </w:rPr>
      </w:pPr>
      <w:r w:rsidRPr="001B54D6">
        <w:rPr>
          <w:rFonts w:ascii="Cambria" w:eastAsia="Arial Unicode MS" w:hAnsi="Cambria" w:cs="Arial Unicode MS"/>
          <w:color w:val="000000"/>
          <w:sz w:val="20"/>
          <w:szCs w:val="20"/>
          <w:lang w:val="es-ES"/>
        </w:rPr>
        <w:t xml:space="preserve">Todas las capturas fortuitas de atún rojo </w:t>
      </w:r>
      <w:proofErr w:type="gramStart"/>
      <w:r w:rsidRPr="001B54D6">
        <w:rPr>
          <w:rFonts w:ascii="Cambria" w:eastAsia="Arial Unicode MS" w:hAnsi="Cambria" w:cs="Arial Unicode MS"/>
          <w:color w:val="000000"/>
          <w:sz w:val="20"/>
          <w:szCs w:val="20"/>
          <w:lang w:val="es-ES"/>
        </w:rPr>
        <w:t>muerto</w:t>
      </w:r>
      <w:r w:rsidR="007A43D4" w:rsidRPr="001B54D6">
        <w:rPr>
          <w:rFonts w:ascii="Cambria" w:eastAsia="Arial Unicode MS" w:hAnsi="Cambria" w:cs="Arial Unicode MS"/>
          <w:color w:val="000000"/>
          <w:sz w:val="20"/>
          <w:szCs w:val="20"/>
          <w:lang w:val="es-ES"/>
        </w:rPr>
        <w:t>,</w:t>
      </w:r>
      <w:proofErr w:type="gramEnd"/>
      <w:r w:rsidRPr="001B54D6">
        <w:rPr>
          <w:rFonts w:ascii="Cambria" w:eastAsia="Arial Unicode MS" w:hAnsi="Cambria" w:cs="Arial Unicode MS"/>
          <w:color w:val="000000"/>
          <w:sz w:val="20"/>
          <w:szCs w:val="20"/>
          <w:lang w:val="es-ES"/>
        </w:rPr>
        <w:t xml:space="preserve"> ya sean retenidas o descartadas, se deducirán de la cuota de la CPC del pabellón y se comunicarán a ICCAT. Si la captura fortuita de atún rojo se produce en aguas bajo la jurisdicción pesquera de una CPC cuya legislación nacional actual requiera que todos los peces muertos o moribundos sean desembarcados, esta obligación de desembarque será cumplida también por los buques que enarbolan pabellones extranjeros. </w:t>
      </w:r>
    </w:p>
    <w:p w14:paraId="45952A9F" w14:textId="77777777" w:rsidR="00BD3FE0" w:rsidRPr="001B54D6" w:rsidRDefault="00BD3FE0" w:rsidP="008B57B8">
      <w:pPr>
        <w:widowControl w:val="0"/>
        <w:tabs>
          <w:tab w:val="left" w:pos="723"/>
        </w:tabs>
        <w:spacing w:after="0" w:line="240" w:lineRule="auto"/>
        <w:ind w:left="426"/>
        <w:jc w:val="both"/>
        <w:rPr>
          <w:rFonts w:ascii="Cambria" w:eastAsia="Arial Unicode MS" w:hAnsi="Cambria" w:cs="Arial Unicode MS"/>
          <w:color w:val="000000"/>
          <w:sz w:val="20"/>
          <w:szCs w:val="20"/>
          <w:lang w:val="es-ES"/>
        </w:rPr>
      </w:pPr>
    </w:p>
    <w:bookmarkEnd w:id="30"/>
    <w:p w14:paraId="644D0A11" w14:textId="315F2F09" w:rsidR="002E0445" w:rsidRPr="001B54D6" w:rsidRDefault="002E0445" w:rsidP="008B57B8">
      <w:pPr>
        <w:widowControl w:val="0"/>
        <w:tabs>
          <w:tab w:val="left" w:pos="723"/>
        </w:tabs>
        <w:spacing w:after="0" w:line="240" w:lineRule="auto"/>
        <w:ind w:left="426"/>
        <w:jc w:val="both"/>
        <w:rPr>
          <w:rFonts w:ascii="Cambria" w:eastAsia="Times New Roman" w:hAnsi="Cambria" w:cs="Times New Roman"/>
          <w:spacing w:val="-2"/>
          <w:sz w:val="20"/>
          <w:szCs w:val="20"/>
          <w:lang w:val="es-ES" w:bidi="en-US"/>
        </w:rPr>
      </w:pPr>
      <w:r w:rsidRPr="001B54D6">
        <w:rPr>
          <w:rFonts w:ascii="Cambria" w:eastAsia="Times New Roman" w:hAnsi="Cambria" w:cs="Times New Roman"/>
          <w:spacing w:val="-2"/>
          <w:sz w:val="20"/>
          <w:szCs w:val="20"/>
          <w:lang w:val="es-ES" w:bidi="en-US"/>
        </w:rPr>
        <w:t xml:space="preserve">Si no se ha asignado una cuota a la CPC del buque </w:t>
      </w:r>
      <w:r w:rsidRPr="001B54D6">
        <w:rPr>
          <w:rFonts w:ascii="Cambria" w:eastAsia="Times New Roman" w:hAnsi="Cambria" w:cs="Times New Roman"/>
          <w:sz w:val="20"/>
          <w:szCs w:val="20"/>
          <w:lang w:val="es-ES" w:bidi="en-US"/>
        </w:rPr>
        <w:t>de captura</w:t>
      </w:r>
      <w:r w:rsidRPr="001B54D6">
        <w:rPr>
          <w:rFonts w:ascii="Cambria" w:eastAsia="Times New Roman" w:hAnsi="Cambria" w:cs="Times New Roman"/>
          <w:spacing w:val="-2"/>
          <w:sz w:val="20"/>
          <w:szCs w:val="20"/>
          <w:lang w:val="es-ES" w:bidi="en-US"/>
        </w:rPr>
        <w:t xml:space="preserve"> o de la almadraba afectada o si ya se ha consumido la cuota, no se permitirá la captura fortuita de atún rojo y la CPC deberá tomar las medidas necesarias para garantizar su liberación. </w:t>
      </w:r>
      <w:r w:rsidRPr="001B54D6">
        <w:rPr>
          <w:rFonts w:ascii="Cambria" w:eastAsia="Arial Unicode MS" w:hAnsi="Cambria" w:cs="Arial Unicode MS"/>
          <w:color w:val="000000"/>
          <w:sz w:val="20"/>
          <w:szCs w:val="20"/>
          <w:lang w:val="es-ES"/>
        </w:rPr>
        <w:t>Sin</w:t>
      </w:r>
      <w:r w:rsidRPr="001B54D6">
        <w:rPr>
          <w:rFonts w:ascii="Cambria" w:eastAsia="Times New Roman" w:hAnsi="Cambria" w:cs="Times New Roman"/>
          <w:spacing w:val="-2"/>
          <w:sz w:val="20"/>
          <w:szCs w:val="20"/>
          <w:lang w:val="es-ES" w:bidi="en-US"/>
        </w:rPr>
        <w:t xml:space="preserve"> embargo, si dicho atún rojo está muerto, se desembarcará y se emprenderán las acciones de seguimiento adecuadas, de conformidad con la legislación nacional. Las CPC comunicarán anualmente la información sobre dichas cantidades a la Secretaría </w:t>
      </w:r>
      <w:r w:rsidRPr="001B54D6">
        <w:rPr>
          <w:rFonts w:ascii="Cambria" w:eastAsia="Times New Roman" w:hAnsi="Cambria" w:cs="Times New Roman"/>
          <w:sz w:val="20"/>
          <w:szCs w:val="20"/>
          <w:lang w:val="es-ES" w:bidi="en-US"/>
        </w:rPr>
        <w:t>de ICCAT</w:t>
      </w:r>
      <w:r w:rsidRPr="001B54D6">
        <w:rPr>
          <w:rFonts w:ascii="Cambria" w:eastAsia="Times New Roman" w:hAnsi="Cambria" w:cs="Times New Roman"/>
          <w:spacing w:val="-2"/>
          <w:sz w:val="20"/>
          <w:szCs w:val="20"/>
          <w:lang w:val="es-ES" w:bidi="en-US"/>
        </w:rPr>
        <w:t xml:space="preserve">, y </w:t>
      </w:r>
      <w:r w:rsidR="007A43D4" w:rsidRPr="001B54D6">
        <w:rPr>
          <w:rFonts w:ascii="Cambria" w:eastAsia="Times New Roman" w:hAnsi="Cambria" w:cs="Times New Roman"/>
          <w:spacing w:val="-2"/>
          <w:sz w:val="20"/>
          <w:szCs w:val="20"/>
          <w:lang w:val="es-ES" w:bidi="en-US"/>
        </w:rPr>
        <w:t>e</w:t>
      </w:r>
      <w:r w:rsidRPr="001B54D6">
        <w:rPr>
          <w:rFonts w:ascii="Cambria" w:eastAsia="Times New Roman" w:hAnsi="Cambria" w:cs="Times New Roman"/>
          <w:spacing w:val="-2"/>
          <w:sz w:val="20"/>
          <w:szCs w:val="20"/>
          <w:lang w:val="es-ES" w:bidi="en-US"/>
        </w:rPr>
        <w:t>sta la transmitirá al SCRS.</w:t>
      </w:r>
    </w:p>
    <w:p w14:paraId="50F90D55" w14:textId="77777777" w:rsidR="00BD3FE0" w:rsidRPr="001B54D6" w:rsidRDefault="00BD3FE0" w:rsidP="008B57B8">
      <w:pPr>
        <w:widowControl w:val="0"/>
        <w:tabs>
          <w:tab w:val="left" w:pos="723"/>
        </w:tabs>
        <w:spacing w:after="0" w:line="240" w:lineRule="auto"/>
        <w:ind w:left="426"/>
        <w:jc w:val="both"/>
        <w:rPr>
          <w:rFonts w:ascii="Cambria" w:eastAsia="Times New Roman" w:hAnsi="Cambria" w:cs="Times New Roman"/>
          <w:spacing w:val="-2"/>
          <w:sz w:val="10"/>
          <w:szCs w:val="10"/>
          <w:lang w:val="es-ES" w:bidi="en-US"/>
        </w:rPr>
      </w:pPr>
    </w:p>
    <w:p w14:paraId="7A880DEE" w14:textId="270F7F07" w:rsidR="002E0445" w:rsidRPr="001B54D6" w:rsidRDefault="002E0445" w:rsidP="008B57B8">
      <w:pPr>
        <w:widowControl w:val="0"/>
        <w:tabs>
          <w:tab w:val="left" w:pos="723"/>
        </w:tabs>
        <w:spacing w:after="0" w:line="240" w:lineRule="auto"/>
        <w:ind w:left="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Los procedimientos </w:t>
      </w:r>
      <w:r w:rsidRPr="001B54D6">
        <w:rPr>
          <w:rFonts w:ascii="Cambria" w:eastAsia="Arial Unicode MS" w:hAnsi="Cambria" w:cs="Arial Unicode MS"/>
          <w:color w:val="000000"/>
          <w:sz w:val="20"/>
          <w:szCs w:val="20"/>
          <w:lang w:val="es-ES"/>
        </w:rPr>
        <w:t>mencionados</w:t>
      </w:r>
      <w:r w:rsidRPr="001B54D6">
        <w:rPr>
          <w:rFonts w:ascii="Cambria" w:eastAsia="Times New Roman" w:hAnsi="Cambria" w:cs="Times New Roman"/>
          <w:color w:val="000000"/>
          <w:sz w:val="20"/>
          <w:szCs w:val="20"/>
          <w:lang w:val="es-ES" w:bidi="en-US"/>
        </w:rPr>
        <w:t xml:space="preserve"> en los párrafos </w:t>
      </w:r>
      <w:r w:rsidR="00565455" w:rsidRPr="001B54D6">
        <w:rPr>
          <w:rFonts w:ascii="Cambria" w:eastAsia="Times New Roman" w:hAnsi="Cambria" w:cs="Times New Roman"/>
          <w:color w:val="000000"/>
          <w:sz w:val="20"/>
          <w:szCs w:val="20"/>
          <w:lang w:val="es-ES" w:bidi="en-US"/>
        </w:rPr>
        <w:t>89</w:t>
      </w:r>
      <w:r w:rsidRPr="001B54D6">
        <w:rPr>
          <w:rFonts w:ascii="Cambria" w:eastAsia="Times New Roman" w:hAnsi="Cambria" w:cs="Times New Roman"/>
          <w:sz w:val="20"/>
          <w:szCs w:val="20"/>
          <w:lang w:val="es-ES" w:bidi="en-US"/>
        </w:rPr>
        <w:t xml:space="preserve"> a </w:t>
      </w:r>
      <w:r w:rsidR="00B335A8" w:rsidRPr="001B54D6">
        <w:rPr>
          <w:rFonts w:ascii="Cambria" w:eastAsia="Times New Roman" w:hAnsi="Cambria" w:cs="Times New Roman"/>
          <w:sz w:val="20"/>
          <w:szCs w:val="20"/>
          <w:lang w:val="es-ES" w:bidi="en-US"/>
        </w:rPr>
        <w:t>9</w:t>
      </w:r>
      <w:r w:rsidR="00565455" w:rsidRPr="001B54D6">
        <w:rPr>
          <w:rFonts w:ascii="Cambria" w:eastAsia="Times New Roman" w:hAnsi="Cambria" w:cs="Times New Roman"/>
          <w:sz w:val="20"/>
          <w:szCs w:val="20"/>
          <w:lang w:val="es-ES" w:bidi="en-US"/>
        </w:rPr>
        <w:t>4</w:t>
      </w:r>
      <w:r w:rsidRPr="001B54D6">
        <w:rPr>
          <w:rFonts w:ascii="Cambria" w:eastAsia="Times New Roman" w:hAnsi="Cambria" w:cs="Times New Roman"/>
          <w:sz w:val="20"/>
          <w:szCs w:val="20"/>
          <w:lang w:val="es-ES" w:bidi="en-US"/>
        </w:rPr>
        <w:t xml:space="preserve"> y </w:t>
      </w:r>
      <w:r w:rsidR="003529EC" w:rsidRPr="001B54D6">
        <w:rPr>
          <w:rFonts w:ascii="Cambria" w:eastAsia="Times New Roman" w:hAnsi="Cambria" w:cs="Times New Roman"/>
          <w:sz w:val="20"/>
          <w:szCs w:val="20"/>
          <w:lang w:val="es-ES" w:bidi="en-US"/>
        </w:rPr>
        <w:t>231</w:t>
      </w:r>
      <w:r w:rsidRPr="001B54D6">
        <w:rPr>
          <w:rFonts w:ascii="Cambria" w:eastAsia="Times New Roman" w:hAnsi="Cambria" w:cs="Times New Roman"/>
          <w:color w:val="000000"/>
          <w:sz w:val="20"/>
          <w:szCs w:val="20"/>
          <w:lang w:val="es-ES" w:bidi="en-US"/>
        </w:rPr>
        <w:t xml:space="preserve"> se aplicarán a la captura fortuita.</w:t>
      </w:r>
    </w:p>
    <w:p w14:paraId="3D9CF48C" w14:textId="77777777" w:rsidR="00BD3FE0" w:rsidRPr="001B54D6" w:rsidRDefault="00BD3FE0" w:rsidP="008B57B8">
      <w:pPr>
        <w:widowControl w:val="0"/>
        <w:tabs>
          <w:tab w:val="left" w:pos="723"/>
        </w:tabs>
        <w:spacing w:after="0" w:line="240" w:lineRule="auto"/>
        <w:ind w:left="426"/>
        <w:jc w:val="both"/>
        <w:rPr>
          <w:rFonts w:ascii="Cambria" w:eastAsia="Times New Roman" w:hAnsi="Cambria" w:cs="Times New Roman"/>
          <w:sz w:val="14"/>
          <w:szCs w:val="14"/>
          <w:lang w:val="es-ES" w:bidi="en-US"/>
        </w:rPr>
      </w:pPr>
    </w:p>
    <w:p w14:paraId="508B68E8" w14:textId="6B50FB26" w:rsidR="002E0445" w:rsidRPr="001B54D6" w:rsidRDefault="002E0445" w:rsidP="008B57B8">
      <w:pPr>
        <w:widowControl w:val="0"/>
        <w:spacing w:after="0" w:line="240" w:lineRule="auto"/>
        <w:ind w:left="426"/>
        <w:jc w:val="both"/>
        <w:rPr>
          <w:rFonts w:ascii="Cambria" w:eastAsia="Cambria" w:hAnsi="Cambria" w:cs="Cambria"/>
          <w:sz w:val="20"/>
          <w:szCs w:val="20"/>
          <w:bdr w:val="nil"/>
          <w:lang w:val="es-ES" w:eastAsia="en-GB"/>
        </w:rPr>
      </w:pPr>
      <w:r w:rsidRPr="001B54D6">
        <w:rPr>
          <w:rFonts w:ascii="Cambria" w:eastAsia="Times New Roman" w:hAnsi="Cambria" w:cs="Times New Roman"/>
          <w:sz w:val="20"/>
          <w:szCs w:val="20"/>
          <w:lang w:val="es-ES" w:bidi="en-US"/>
        </w:rPr>
        <w:t xml:space="preserve">Para los buques que no pescan activamente atún rojo, cualquier cantidad de atún rojo que se encuentre a bordo será claramente separada de otras especies de peces para permitir a las autoridades de control hacer un seguimiento del </w:t>
      </w:r>
      <w:r w:rsidR="001A23E0" w:rsidRPr="001B54D6">
        <w:rPr>
          <w:rFonts w:ascii="Cambria" w:eastAsia="Times New Roman" w:hAnsi="Cambria" w:cs="Times New Roman"/>
          <w:sz w:val="20"/>
          <w:szCs w:val="20"/>
          <w:lang w:val="es-ES" w:bidi="en-US"/>
        </w:rPr>
        <w:t>cumplimiento</w:t>
      </w:r>
      <w:r w:rsidRPr="001B54D6">
        <w:rPr>
          <w:rFonts w:ascii="Cambria" w:eastAsia="Times New Roman" w:hAnsi="Cambria" w:cs="Times New Roman"/>
          <w:sz w:val="20"/>
          <w:szCs w:val="20"/>
          <w:lang w:val="es-ES" w:bidi="en-US"/>
        </w:rPr>
        <w:t xml:space="preserve"> de esta norma. Los procedimientos para los buques no autorizados con respecto al eBCD serán los establecidos en la disposición pertinente de la </w:t>
      </w:r>
      <w:r w:rsidR="00D82F40" w:rsidRPr="001B54D6">
        <w:rPr>
          <w:rFonts w:ascii="Cambria" w:eastAsia="Times New Roman" w:hAnsi="Cambria" w:cs="Times New Roman"/>
          <w:i/>
          <w:iCs/>
          <w:sz w:val="20"/>
          <w:szCs w:val="20"/>
          <w:lang w:val="es-ES" w:bidi="en-US"/>
        </w:rPr>
        <w:t>Recomendación de ICCAT que enmienda la Recomendación 22-16 que enmienda la Recomendación 21-18 sobre la aplicación del sistema eBCD</w:t>
      </w:r>
      <w:r w:rsidR="005E0E4A" w:rsidRPr="001B54D6">
        <w:rPr>
          <w:rFonts w:ascii="Cambria" w:eastAsia="Times New Roman" w:hAnsi="Cambria" w:cs="Times New Roman"/>
          <w:sz w:val="20"/>
          <w:szCs w:val="20"/>
          <w:lang w:val="es-ES" w:bidi="en-US"/>
        </w:rPr>
        <w:t xml:space="preserve"> (Rec. </w:t>
      </w:r>
      <w:r w:rsidR="00B111E5" w:rsidRPr="001B54D6">
        <w:rPr>
          <w:rFonts w:ascii="Cambria" w:eastAsia="Times New Roman" w:hAnsi="Cambria" w:cs="Times New Roman"/>
          <w:sz w:val="20"/>
          <w:szCs w:val="20"/>
          <w:lang w:val="es-ES" w:bidi="en-US"/>
        </w:rPr>
        <w:t>2</w:t>
      </w:r>
      <w:r w:rsidR="00D82F40" w:rsidRPr="001B54D6">
        <w:rPr>
          <w:rFonts w:ascii="Cambria" w:eastAsia="Times New Roman" w:hAnsi="Cambria" w:cs="Times New Roman"/>
          <w:sz w:val="20"/>
          <w:szCs w:val="20"/>
          <w:lang w:val="es-ES" w:bidi="en-US"/>
        </w:rPr>
        <w:t>4</w:t>
      </w:r>
      <w:r w:rsidR="00B111E5" w:rsidRPr="001B54D6">
        <w:rPr>
          <w:rFonts w:ascii="Cambria" w:eastAsia="Times New Roman" w:hAnsi="Cambria" w:cs="Times New Roman"/>
          <w:sz w:val="20"/>
          <w:szCs w:val="20"/>
          <w:lang w:val="es-ES" w:bidi="en-US"/>
        </w:rPr>
        <w:t>-16</w:t>
      </w:r>
      <w:r w:rsidR="005E0E4A" w:rsidRPr="001B54D6">
        <w:rPr>
          <w:rFonts w:ascii="Cambria" w:eastAsia="Times New Roman" w:hAnsi="Cambria" w:cs="Times New Roman"/>
          <w:sz w:val="20"/>
          <w:szCs w:val="20"/>
          <w:lang w:val="es-ES" w:bidi="en-US"/>
        </w:rPr>
        <w:t>)</w:t>
      </w:r>
      <w:r w:rsidR="008139CC" w:rsidRPr="001B54D6">
        <w:rPr>
          <w:rFonts w:ascii="Cambria" w:eastAsia="Times New Roman" w:hAnsi="Cambria" w:cs="Times New Roman"/>
          <w:sz w:val="20"/>
          <w:szCs w:val="20"/>
          <w:lang w:val="es-ES" w:bidi="en-US"/>
        </w:rPr>
        <w:t>.</w:t>
      </w:r>
    </w:p>
    <w:p w14:paraId="2AB1B05C" w14:textId="77777777" w:rsidR="00454175" w:rsidRPr="001B54D6" w:rsidRDefault="00454175" w:rsidP="008B57B8">
      <w:pPr>
        <w:widowControl w:val="0"/>
        <w:spacing w:after="0" w:line="240" w:lineRule="auto"/>
        <w:jc w:val="both"/>
        <w:rPr>
          <w:rFonts w:ascii="Cambria" w:eastAsia="Times New Roman" w:hAnsi="Cambria" w:cs="Times New Roman"/>
          <w:b/>
          <w:sz w:val="20"/>
          <w:szCs w:val="20"/>
          <w:lang w:val="es-ES" w:bidi="en-US"/>
        </w:rPr>
      </w:pPr>
      <w:bookmarkStart w:id="31" w:name="bookmark13"/>
    </w:p>
    <w:p w14:paraId="49828E9A" w14:textId="30A58E80" w:rsidR="00BD3FE0" w:rsidRPr="001B54D6" w:rsidRDefault="002E0445" w:rsidP="008B57B8">
      <w:pPr>
        <w:widowControl w:val="0"/>
        <w:spacing w:after="0" w:line="240" w:lineRule="auto"/>
        <w:jc w:val="both"/>
        <w:rPr>
          <w:rFonts w:ascii="Cambria" w:eastAsia="Times New Roman" w:hAnsi="Cambria" w:cs="Times New Roman"/>
          <w:b/>
          <w:sz w:val="20"/>
          <w:szCs w:val="20"/>
          <w:lang w:val="es-ES" w:bidi="en-US"/>
        </w:rPr>
      </w:pPr>
      <w:r w:rsidRPr="001B54D6">
        <w:rPr>
          <w:rFonts w:ascii="Cambria" w:eastAsia="Times New Roman" w:hAnsi="Cambria" w:cs="Times New Roman"/>
          <w:b/>
          <w:sz w:val="20"/>
          <w:szCs w:val="20"/>
          <w:lang w:val="es-ES" w:bidi="en-US"/>
        </w:rPr>
        <w:t>Pesquerías deportivas y de recreo</w:t>
      </w:r>
      <w:bookmarkEnd w:id="31"/>
    </w:p>
    <w:p w14:paraId="1360910F" w14:textId="77777777" w:rsidR="00BD3FE0" w:rsidRPr="001B54D6" w:rsidRDefault="00BD3FE0" w:rsidP="008B57B8">
      <w:pPr>
        <w:widowControl w:val="0"/>
        <w:spacing w:after="0" w:line="240" w:lineRule="auto"/>
        <w:jc w:val="both"/>
        <w:rPr>
          <w:rFonts w:ascii="Cambria" w:eastAsia="Times New Roman" w:hAnsi="Cambria" w:cs="Times New Roman"/>
          <w:b/>
          <w:sz w:val="20"/>
          <w:szCs w:val="20"/>
          <w:lang w:val="es-ES" w:bidi="en-US"/>
        </w:rPr>
      </w:pPr>
    </w:p>
    <w:p w14:paraId="50F42391" w14:textId="77777777" w:rsidR="002E0445" w:rsidRPr="001B54D6"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Cuando</w:t>
      </w:r>
      <w:r w:rsidRPr="001B54D6">
        <w:rPr>
          <w:rFonts w:ascii="Cambria" w:eastAsia="Times New Roman" w:hAnsi="Cambria" w:cs="Calibri Light"/>
          <w:color w:val="000000"/>
          <w:sz w:val="20"/>
          <w:szCs w:val="20"/>
          <w:lang w:val="es-ES" w:bidi="en-US"/>
        </w:rPr>
        <w:t xml:space="preserve"> las CPC asignan, si procede, una cuota específica a las pesquerías deportivas y de recreo, dicha cuota asignada debería establecerse incluso si la pesca y liberación es obligatoria para el atún rojo capturado </w:t>
      </w:r>
      <w:r w:rsidRPr="001B54D6">
        <w:rPr>
          <w:rFonts w:ascii="Cambria" w:eastAsia="Times New Roman" w:hAnsi="Cambria" w:cs="Times New Roman"/>
          <w:sz w:val="20"/>
          <w:szCs w:val="20"/>
          <w:lang w:val="es-ES" w:bidi="en-US"/>
        </w:rPr>
        <w:t>en</w:t>
      </w:r>
      <w:r w:rsidRPr="001B54D6">
        <w:rPr>
          <w:rFonts w:ascii="Cambria" w:eastAsia="Times New Roman" w:hAnsi="Cambria" w:cs="Calibri Light"/>
          <w:color w:val="000000"/>
          <w:sz w:val="20"/>
          <w:szCs w:val="20"/>
          <w:lang w:val="es-ES" w:bidi="en-US"/>
        </w:rPr>
        <w:t xml:space="preserve"> pesquerías deportivas y de recreo con miras a tener en cuenta los posibles ejemplares muertos. C</w:t>
      </w:r>
      <w:r w:rsidRPr="001B54D6">
        <w:rPr>
          <w:rFonts w:ascii="Cambria" w:eastAsia="Times New Roman" w:hAnsi="Cambria" w:cs="Times New Roman"/>
          <w:sz w:val="20"/>
          <w:szCs w:val="20"/>
          <w:lang w:val="es-ES" w:bidi="en-US"/>
        </w:rPr>
        <w:t xml:space="preserve">ada CPC regulará las pesquerías deportivas y de recreo expidiendo autorizaciones de pesca a los barcos para fines de pesca deportiva y de recreo. </w:t>
      </w:r>
    </w:p>
    <w:p w14:paraId="58F31290" w14:textId="77777777" w:rsidR="00BD3FE0" w:rsidRPr="001B54D6" w:rsidRDefault="00BD3FE0" w:rsidP="00BD3FE0">
      <w:pPr>
        <w:widowControl w:val="0"/>
        <w:tabs>
          <w:tab w:val="left" w:pos="851"/>
        </w:tabs>
        <w:spacing w:after="0" w:line="240" w:lineRule="auto"/>
        <w:ind w:left="426"/>
        <w:jc w:val="both"/>
        <w:rPr>
          <w:rFonts w:ascii="Cambria" w:eastAsia="Times New Roman" w:hAnsi="Cambria" w:cs="Times New Roman"/>
          <w:sz w:val="20"/>
          <w:szCs w:val="20"/>
          <w:lang w:val="es-ES" w:bidi="en-US"/>
        </w:rPr>
      </w:pPr>
    </w:p>
    <w:p w14:paraId="41055601" w14:textId="77777777" w:rsidR="002E0445" w:rsidRPr="001B54D6"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Las CPC tomarán las </w:t>
      </w:r>
      <w:r w:rsidRPr="001B54D6">
        <w:rPr>
          <w:rFonts w:ascii="Cambria" w:eastAsia="Times New Roman" w:hAnsi="Cambria" w:cs="Calibri Light"/>
          <w:color w:val="000000"/>
          <w:sz w:val="20"/>
          <w:szCs w:val="20"/>
          <w:lang w:val="es-ES" w:bidi="en-US"/>
        </w:rPr>
        <w:t>medidas</w:t>
      </w:r>
      <w:r w:rsidRPr="001B54D6">
        <w:rPr>
          <w:rFonts w:ascii="Cambria" w:eastAsia="Times New Roman" w:hAnsi="Cambria" w:cs="Times New Roman"/>
          <w:sz w:val="20"/>
          <w:szCs w:val="20"/>
          <w:lang w:val="es-ES" w:bidi="en-US"/>
        </w:rPr>
        <w:t xml:space="preserve"> necesarias para prohibir la captura y retención a bordo, el transbordo o desembarque de más de un atún rojo por barco y por día para las pesquerías de recreo. </w:t>
      </w:r>
    </w:p>
    <w:p w14:paraId="4B1A4CB4" w14:textId="77777777" w:rsidR="00BD3FE0" w:rsidRPr="001B54D6"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04C14686" w14:textId="77777777" w:rsidR="002E0445" w:rsidRPr="001B54D6" w:rsidRDefault="002E0445" w:rsidP="008B57B8">
      <w:pPr>
        <w:widowControl w:val="0"/>
        <w:spacing w:after="0" w:line="240" w:lineRule="auto"/>
        <w:ind w:left="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Esta prohibición no se aplica a las CPC cuya legislación nacional requiera que todos los peces muertos, incluidos los ejemplares capturados en la pesquería deportiva y de recreo, deben ser desembarcados.</w:t>
      </w:r>
    </w:p>
    <w:p w14:paraId="52664159" w14:textId="77777777" w:rsidR="00BD3FE0" w:rsidRPr="001B54D6" w:rsidRDefault="00BD3FE0" w:rsidP="008B57B8">
      <w:pPr>
        <w:widowControl w:val="0"/>
        <w:spacing w:after="0" w:line="240" w:lineRule="auto"/>
        <w:ind w:left="426"/>
        <w:jc w:val="both"/>
        <w:rPr>
          <w:rFonts w:ascii="Cambria" w:eastAsia="Times New Roman" w:hAnsi="Cambria" w:cs="Times New Roman"/>
          <w:sz w:val="20"/>
          <w:szCs w:val="20"/>
          <w:lang w:val="es-ES" w:bidi="en-US"/>
        </w:rPr>
      </w:pPr>
    </w:p>
    <w:p w14:paraId="34ECF7B4" w14:textId="62032068" w:rsidR="00DB49D0" w:rsidRPr="001B54D6" w:rsidRDefault="00234981"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Se prohibirá </w:t>
      </w:r>
      <w:r w:rsidR="002E0445" w:rsidRPr="001B54D6">
        <w:rPr>
          <w:rFonts w:ascii="Cambria" w:eastAsia="Times New Roman" w:hAnsi="Cambria" w:cs="Times New Roman"/>
          <w:sz w:val="20"/>
          <w:szCs w:val="20"/>
          <w:lang w:val="es-ES" w:bidi="en-US"/>
        </w:rPr>
        <w:t>la comercialización de atún rojo capturado en la pesca de recreo y deportiva.</w:t>
      </w:r>
    </w:p>
    <w:p w14:paraId="283B883E" w14:textId="77777777" w:rsidR="00A961BA" w:rsidRPr="001B54D6" w:rsidRDefault="00A961BA" w:rsidP="00A961BA">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79CEB190" w14:textId="140C3F81" w:rsidR="002E0445" w:rsidRPr="001B54D6"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Cada CPC tomará medidas para consignar los datos de captura, lo que incluye el peso de cada atún rojo capturado durante la pesca deportiva y de recreo, y comunicará a la Secretaría de ICCAT los datos para el año precedente antes del 31 de julio de cada año. </w:t>
      </w:r>
    </w:p>
    <w:p w14:paraId="2220D674" w14:textId="77777777" w:rsidR="009A0871" w:rsidRPr="001B54D6" w:rsidRDefault="009A0871" w:rsidP="009A0871">
      <w:pPr>
        <w:pStyle w:val="ListParagraph"/>
        <w:rPr>
          <w:rFonts w:ascii="Cambria" w:eastAsia="Times New Roman" w:hAnsi="Cambria" w:cs="Times New Roman"/>
          <w:sz w:val="20"/>
          <w:szCs w:val="20"/>
          <w:lang w:bidi="en-US"/>
        </w:rPr>
      </w:pPr>
    </w:p>
    <w:p w14:paraId="097ED920" w14:textId="2417E736" w:rsidR="002E0445" w:rsidRPr="001B54D6"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color w:val="000000"/>
          <w:sz w:val="20"/>
          <w:szCs w:val="20"/>
          <w:lang w:val="es-ES" w:bidi="en-US"/>
        </w:rPr>
        <w:t xml:space="preserve">Las </w:t>
      </w:r>
      <w:r w:rsidRPr="001B54D6">
        <w:rPr>
          <w:rFonts w:ascii="Cambria" w:eastAsia="Times New Roman" w:hAnsi="Cambria" w:cs="Times New Roman"/>
          <w:sz w:val="20"/>
          <w:szCs w:val="20"/>
          <w:lang w:val="es-ES" w:bidi="en-US"/>
        </w:rPr>
        <w:t>capturas</w:t>
      </w:r>
      <w:r w:rsidRPr="001B54D6">
        <w:rPr>
          <w:rFonts w:ascii="Cambria" w:eastAsia="Times New Roman" w:hAnsi="Cambria" w:cs="Times New Roman"/>
          <w:color w:val="000000"/>
          <w:sz w:val="20"/>
          <w:szCs w:val="20"/>
          <w:lang w:val="es-ES" w:bidi="en-US"/>
        </w:rPr>
        <w:t xml:space="preserve"> muertas de las pesquerías deportivas y de recreo se descontarán de la cuota asignada a la CPC en virtud del párrafo </w:t>
      </w:r>
      <w:r w:rsidR="00B335A8" w:rsidRPr="001B54D6">
        <w:rPr>
          <w:rFonts w:ascii="Cambria" w:eastAsia="Times New Roman" w:hAnsi="Cambria" w:cs="Times New Roman"/>
          <w:color w:val="000000"/>
          <w:sz w:val="20"/>
          <w:szCs w:val="20"/>
          <w:lang w:val="es-ES" w:bidi="en-US"/>
        </w:rPr>
        <w:t>4</w:t>
      </w:r>
      <w:r w:rsidRPr="001B54D6">
        <w:rPr>
          <w:rFonts w:ascii="Cambria" w:eastAsia="Times New Roman" w:hAnsi="Cambria" w:cs="Times New Roman"/>
          <w:color w:val="000000"/>
          <w:sz w:val="20"/>
          <w:szCs w:val="20"/>
          <w:lang w:val="es-ES" w:bidi="en-US"/>
        </w:rPr>
        <w:t>.</w:t>
      </w:r>
    </w:p>
    <w:p w14:paraId="3FDB9410" w14:textId="77777777" w:rsidR="00BD3FE0" w:rsidRPr="001B54D6"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625C652F" w14:textId="24E88F1F" w:rsidR="002E0445" w:rsidRPr="001B54D6"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Cada CPC tomará las medidas necesarias para garantizar, en la medida de lo posible, la liberación del atún rojo, sobre todo de juveniles, capturado vivo en el marco de la pesca deportiva y de recreo. </w:t>
      </w:r>
      <w:r w:rsidRPr="001B54D6">
        <w:rPr>
          <w:rFonts w:ascii="Cambria" w:eastAsia="Times New Roman" w:hAnsi="Cambria" w:cs="Times New Roman"/>
          <w:sz w:val="20"/>
          <w:szCs w:val="20"/>
          <w:lang w:val="es-ES" w:bidi="en-US"/>
        </w:rPr>
        <w:lastRenderedPageBreak/>
        <w:t xml:space="preserve">Cualquier atún rojo desembarcado </w:t>
      </w:r>
      <w:r w:rsidR="00D86F7C" w:rsidRPr="001B54D6">
        <w:rPr>
          <w:rFonts w:ascii="Cambria" w:eastAsia="Times New Roman" w:hAnsi="Cambria" w:cs="Times New Roman"/>
          <w:sz w:val="20"/>
          <w:szCs w:val="20"/>
          <w:lang w:val="es-ES" w:bidi="en-US"/>
        </w:rPr>
        <w:t>se</w:t>
      </w:r>
      <w:r w:rsidRPr="001B54D6">
        <w:rPr>
          <w:rFonts w:ascii="Cambria" w:eastAsia="Times New Roman" w:hAnsi="Cambria" w:cs="Times New Roman"/>
          <w:sz w:val="20"/>
          <w:szCs w:val="20"/>
          <w:lang w:val="es-ES" w:bidi="en-US"/>
        </w:rPr>
        <w:t xml:space="preserve"> desembarcar</w:t>
      </w:r>
      <w:r w:rsidR="00D86F7C" w:rsidRPr="001B54D6">
        <w:rPr>
          <w:rFonts w:ascii="Cambria" w:eastAsia="Times New Roman" w:hAnsi="Cambria" w:cs="Times New Roman"/>
          <w:sz w:val="20"/>
          <w:szCs w:val="20"/>
          <w:lang w:val="es-ES" w:bidi="en-US"/>
        </w:rPr>
        <w:t>á</w:t>
      </w:r>
      <w:r w:rsidRPr="001B54D6">
        <w:rPr>
          <w:rFonts w:ascii="Cambria" w:eastAsia="Times New Roman" w:hAnsi="Cambria" w:cs="Times New Roman"/>
          <w:sz w:val="20"/>
          <w:szCs w:val="20"/>
          <w:lang w:val="es-ES" w:bidi="en-US"/>
        </w:rPr>
        <w:t xml:space="preserve"> entero, eviscerado y/o sin agallas.</w:t>
      </w:r>
    </w:p>
    <w:p w14:paraId="149970F2" w14:textId="77777777" w:rsidR="003A6140" w:rsidRPr="001B54D6" w:rsidRDefault="003A6140" w:rsidP="003A614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0DA29DA2" w14:textId="1FC58A2A" w:rsidR="002E0445" w:rsidRPr="001B54D6"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Cualquier CPC que desee llevar a cabo una pesquería deportiva de captura y liberación en el Atlántico nororiental </w:t>
      </w:r>
      <w:r w:rsidR="001E6C1B" w:rsidRPr="001B54D6">
        <w:rPr>
          <w:rFonts w:ascii="Cambria" w:eastAsia="MS Gothic" w:hAnsi="Cambria" w:cs="Times New Roman"/>
          <w:color w:val="000000"/>
          <w:kern w:val="2"/>
          <w:sz w:val="20"/>
          <w:szCs w:val="20"/>
          <w:lang w:val="es-ES" w:eastAsia="ja-JP" w:bidi="en-US"/>
        </w:rPr>
        <w:t xml:space="preserve">puede </w:t>
      </w:r>
      <w:r w:rsidRPr="001B54D6">
        <w:rPr>
          <w:rFonts w:ascii="Cambria" w:eastAsia="Times New Roman" w:hAnsi="Cambria" w:cs="Times New Roman"/>
          <w:sz w:val="20"/>
          <w:szCs w:val="20"/>
          <w:lang w:val="es-ES" w:bidi="en-US"/>
        </w:rPr>
        <w:t xml:space="preserve">permitir a un número limitado de barcos de pesca deportiva que se dirija al atún rojo con fines de "marcado y liberación", sin necesidad de asignarles una cuota específica. Esto se aplica a aquellos barcos que están operando en el contexto de un proyecto científico de un instituto de investigación integrado en un programa de investigación científica cuyos resultados deberán comunicarse al SCRS. </w:t>
      </w:r>
      <w:r w:rsidRPr="001B54D6">
        <w:rPr>
          <w:rFonts w:ascii="Cambria" w:eastAsia="Times New Roman" w:hAnsi="Cambria" w:cs="Times New Roman"/>
          <w:color w:val="000000"/>
          <w:sz w:val="20"/>
          <w:szCs w:val="20"/>
          <w:lang w:val="es-ES" w:bidi="en-US"/>
        </w:rPr>
        <w:t xml:space="preserve">En este contexto, la CPC tendrá la obligación de: </w:t>
      </w:r>
      <w:r w:rsidRPr="001B54D6">
        <w:rPr>
          <w:rFonts w:ascii="Cambria" w:eastAsia="Times New Roman" w:hAnsi="Cambria" w:cs="Times New Roman"/>
          <w:sz w:val="20"/>
          <w:szCs w:val="20"/>
          <w:lang w:val="es-ES" w:bidi="en-US"/>
        </w:rPr>
        <w:t>(</w:t>
      </w:r>
      <w:r w:rsidRPr="001B54D6">
        <w:rPr>
          <w:rFonts w:ascii="Cambria" w:eastAsia="Times New Roman" w:hAnsi="Cambria" w:cs="Times New Roman"/>
          <w:color w:val="000000"/>
          <w:sz w:val="20"/>
          <w:szCs w:val="20"/>
          <w:lang w:val="es-ES" w:bidi="en-US"/>
        </w:rPr>
        <w:t>a) enviar la descripción y medidas asociadas aplicables a esta pesquería como parte integral de sus planes de pesca y control mencionados en el párrafo 1</w:t>
      </w:r>
      <w:r w:rsidR="00B335A8" w:rsidRPr="001B54D6">
        <w:rPr>
          <w:rFonts w:ascii="Cambria" w:eastAsia="Times New Roman" w:hAnsi="Cambria" w:cs="Times New Roman"/>
          <w:color w:val="000000"/>
          <w:sz w:val="20"/>
          <w:szCs w:val="20"/>
          <w:lang w:val="es-ES" w:bidi="en-US"/>
        </w:rPr>
        <w:t>0</w:t>
      </w:r>
      <w:r w:rsidRPr="001B54D6">
        <w:rPr>
          <w:rFonts w:ascii="Cambria" w:eastAsia="Times New Roman" w:hAnsi="Cambria" w:cs="Times New Roman"/>
          <w:color w:val="000000"/>
          <w:sz w:val="20"/>
          <w:szCs w:val="20"/>
          <w:lang w:val="es-ES" w:bidi="en-US"/>
        </w:rPr>
        <w:t xml:space="preserve"> de esta Recomendación</w:t>
      </w:r>
      <w:r w:rsidR="008A3DCF" w:rsidRPr="001B54D6">
        <w:rPr>
          <w:rFonts w:ascii="Cambria" w:eastAsia="Times New Roman" w:hAnsi="Cambria" w:cs="Times New Roman"/>
          <w:color w:val="000000"/>
          <w:sz w:val="20"/>
          <w:szCs w:val="20"/>
          <w:lang w:val="es-ES" w:bidi="en-US"/>
        </w:rPr>
        <w:t>;</w:t>
      </w:r>
      <w:r w:rsidRPr="001B54D6">
        <w:rPr>
          <w:rFonts w:ascii="Cambria" w:eastAsia="Times New Roman" w:hAnsi="Cambria" w:cs="Times New Roman"/>
          <w:sz w:val="20"/>
          <w:szCs w:val="20"/>
          <w:lang w:val="es-ES" w:bidi="en-US"/>
        </w:rPr>
        <w:t xml:space="preserve"> (</w:t>
      </w:r>
      <w:r w:rsidRPr="001B54D6">
        <w:rPr>
          <w:rFonts w:ascii="Cambria" w:eastAsia="Times New Roman" w:hAnsi="Cambria" w:cs="Times New Roman"/>
          <w:color w:val="000000"/>
          <w:sz w:val="20"/>
          <w:szCs w:val="20"/>
          <w:lang w:val="es-ES" w:bidi="en-US"/>
        </w:rPr>
        <w:t xml:space="preserve">b) controlar estrechamente las actividades de los buques afectados para garantizar que cumplen las disposiciones vigentes de esta Recomendación; </w:t>
      </w:r>
      <w:r w:rsidRPr="001B54D6">
        <w:rPr>
          <w:rFonts w:ascii="Cambria" w:eastAsia="Times New Roman" w:hAnsi="Cambria" w:cs="Times New Roman"/>
          <w:sz w:val="20"/>
          <w:szCs w:val="20"/>
          <w:lang w:val="es-ES" w:bidi="en-US"/>
        </w:rPr>
        <w:t>(</w:t>
      </w:r>
      <w:r w:rsidRPr="001B54D6">
        <w:rPr>
          <w:rFonts w:ascii="Cambria" w:eastAsia="Times New Roman" w:hAnsi="Cambria" w:cs="Times New Roman"/>
          <w:color w:val="000000"/>
          <w:sz w:val="20"/>
          <w:szCs w:val="20"/>
          <w:lang w:val="es-ES" w:bidi="en-US"/>
        </w:rPr>
        <w:t>c) garantizar que las operaciones de marcado y liberación las realiza personal formado para garantizar una elevada supervivencia de los ejemplares</w:t>
      </w:r>
      <w:r w:rsidR="008A3DCF" w:rsidRPr="001B54D6">
        <w:rPr>
          <w:rFonts w:ascii="Cambria" w:eastAsia="Times New Roman" w:hAnsi="Cambria" w:cs="Times New Roman"/>
          <w:color w:val="000000"/>
          <w:sz w:val="20"/>
          <w:szCs w:val="20"/>
          <w:lang w:val="es-ES" w:bidi="en-US"/>
        </w:rPr>
        <w:t xml:space="preserve">; </w:t>
      </w:r>
      <w:r w:rsidRPr="001B54D6">
        <w:rPr>
          <w:rFonts w:ascii="Cambria" w:eastAsia="Times New Roman" w:hAnsi="Cambria" w:cs="Times New Roman"/>
          <w:color w:val="000000"/>
          <w:sz w:val="20"/>
          <w:szCs w:val="20"/>
          <w:lang w:val="es-ES" w:bidi="en-US"/>
        </w:rPr>
        <w:t xml:space="preserve">y </w:t>
      </w:r>
      <w:r w:rsidR="00532815" w:rsidRPr="001B54D6">
        <w:rPr>
          <w:rFonts w:ascii="Cambria" w:eastAsia="Times New Roman" w:hAnsi="Cambria" w:cs="Times New Roman"/>
          <w:color w:val="000000"/>
          <w:sz w:val="20"/>
          <w:szCs w:val="20"/>
          <w:lang w:val="es-ES" w:bidi="en-US"/>
        </w:rPr>
        <w:t>(</w:t>
      </w:r>
      <w:r w:rsidRPr="001B54D6">
        <w:rPr>
          <w:rFonts w:ascii="Cambria" w:eastAsia="Times New Roman" w:hAnsi="Cambria" w:cs="Times New Roman"/>
          <w:color w:val="000000"/>
          <w:sz w:val="20"/>
          <w:szCs w:val="20"/>
          <w:lang w:val="es-ES" w:bidi="en-US"/>
        </w:rPr>
        <w:t xml:space="preserve">d) presentar anualmente un informe de las actividades científicas realizadas, al menos 60 días antes de la reunión del SCRS del año siguiente. </w:t>
      </w:r>
      <w:r w:rsidRPr="001B54D6">
        <w:rPr>
          <w:rFonts w:ascii="Cambria" w:eastAsia="Times New Roman" w:hAnsi="Cambria" w:cs="Times New Roman"/>
          <w:sz w:val="20"/>
          <w:szCs w:val="20"/>
          <w:lang w:val="es-ES" w:bidi="en-US"/>
        </w:rPr>
        <w:t>Cualquier atún rojo que muera durante las actividades de marcado y liberación se comunicará y se deducirá de la cuota de la CPC.</w:t>
      </w:r>
    </w:p>
    <w:p w14:paraId="645468B4" w14:textId="77777777" w:rsidR="00BD3FE0" w:rsidRPr="001B54D6"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3286165C" w14:textId="77777777" w:rsidR="002E0445" w:rsidRPr="001B54D6"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color w:val="000000"/>
          <w:sz w:val="20"/>
          <w:szCs w:val="20"/>
          <w:lang w:val="es-ES" w:bidi="en-US"/>
        </w:rPr>
      </w:pPr>
      <w:bookmarkStart w:id="32" w:name="_Ref496618672"/>
      <w:r w:rsidRPr="001B54D6">
        <w:rPr>
          <w:rFonts w:ascii="Cambria" w:eastAsia="Times New Roman" w:hAnsi="Cambria" w:cs="Times New Roman"/>
          <w:color w:val="000000"/>
          <w:sz w:val="20"/>
          <w:szCs w:val="20"/>
          <w:lang w:val="es-ES" w:bidi="en-US"/>
        </w:rPr>
        <w:t xml:space="preserve">Las CPC facilitarán, a petición de ICCAT, la lista de los buques deportivos y de recreo que hayan </w:t>
      </w:r>
      <w:r w:rsidRPr="001B54D6">
        <w:rPr>
          <w:rFonts w:ascii="Cambria" w:eastAsia="Times New Roman" w:hAnsi="Cambria" w:cs="Times New Roman"/>
          <w:sz w:val="20"/>
          <w:szCs w:val="20"/>
          <w:lang w:val="es-ES" w:bidi="en-US"/>
        </w:rPr>
        <w:t>recibido</w:t>
      </w:r>
      <w:r w:rsidRPr="001B54D6">
        <w:rPr>
          <w:rFonts w:ascii="Cambria" w:eastAsia="Times New Roman" w:hAnsi="Cambria" w:cs="Times New Roman"/>
          <w:color w:val="000000"/>
          <w:sz w:val="20"/>
          <w:szCs w:val="20"/>
          <w:lang w:val="es-ES" w:bidi="en-US"/>
        </w:rPr>
        <w:t xml:space="preserve"> una autorización.</w:t>
      </w:r>
    </w:p>
    <w:p w14:paraId="13B5D809" w14:textId="77777777" w:rsidR="00BD3FE0" w:rsidRPr="001B54D6" w:rsidRDefault="00BD3FE0" w:rsidP="00BD3FE0">
      <w:pPr>
        <w:widowControl w:val="0"/>
        <w:tabs>
          <w:tab w:val="left" w:pos="851"/>
        </w:tabs>
        <w:spacing w:after="0" w:line="240" w:lineRule="auto"/>
        <w:ind w:left="426"/>
        <w:jc w:val="both"/>
        <w:rPr>
          <w:rFonts w:ascii="Cambria" w:eastAsia="Times New Roman" w:hAnsi="Cambria" w:cs="Times New Roman"/>
          <w:color w:val="000000"/>
          <w:sz w:val="20"/>
          <w:szCs w:val="20"/>
          <w:lang w:val="es-ES" w:bidi="en-US"/>
        </w:rPr>
      </w:pPr>
    </w:p>
    <w:p w14:paraId="5D149E56" w14:textId="37A2E208" w:rsidR="002E0445" w:rsidRPr="001B54D6"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bookmarkStart w:id="33" w:name="_Ref496618859"/>
      <w:bookmarkEnd w:id="32"/>
      <w:r w:rsidRPr="001B54D6">
        <w:rPr>
          <w:rFonts w:ascii="Cambria" w:eastAsia="Times New Roman" w:hAnsi="Cambria" w:cs="Times New Roman"/>
          <w:sz w:val="20"/>
          <w:szCs w:val="20"/>
          <w:lang w:val="es-ES" w:bidi="en-US"/>
        </w:rPr>
        <w:t xml:space="preserve">El formato </w:t>
      </w:r>
      <w:r w:rsidRPr="001B54D6">
        <w:rPr>
          <w:rFonts w:ascii="Cambria" w:eastAsia="Times New Roman" w:hAnsi="Cambria" w:cs="Times New Roman"/>
          <w:color w:val="000000"/>
          <w:sz w:val="20"/>
          <w:szCs w:val="20"/>
          <w:lang w:val="es-ES" w:bidi="en-US"/>
        </w:rPr>
        <w:t>de</w:t>
      </w:r>
      <w:r w:rsidRPr="001B54D6">
        <w:rPr>
          <w:rFonts w:ascii="Cambria" w:eastAsia="Times New Roman" w:hAnsi="Cambria" w:cs="Times New Roman"/>
          <w:sz w:val="20"/>
          <w:szCs w:val="20"/>
          <w:lang w:val="es-ES" w:bidi="en-US"/>
        </w:rPr>
        <w:t xml:space="preserve"> dicha lista, mencionada en el párrafo </w:t>
      </w:r>
      <w:r w:rsidR="00685EDE" w:rsidRPr="001B54D6">
        <w:rPr>
          <w:rFonts w:ascii="Cambria" w:eastAsia="Times New Roman" w:hAnsi="Cambria" w:cs="Times New Roman"/>
          <w:sz w:val="20"/>
          <w:szCs w:val="20"/>
          <w:lang w:val="es-ES" w:bidi="en-US"/>
        </w:rPr>
        <w:t>45</w:t>
      </w:r>
      <w:r w:rsidRPr="001B54D6">
        <w:rPr>
          <w:rFonts w:ascii="Cambria" w:eastAsia="Times New Roman" w:hAnsi="Cambria" w:cs="Times New Roman"/>
          <w:sz w:val="20"/>
          <w:szCs w:val="20"/>
          <w:lang w:val="es-ES" w:bidi="en-US"/>
        </w:rPr>
        <w:t>, incluirá la siguiente información:</w:t>
      </w:r>
      <w:bookmarkEnd w:id="33"/>
    </w:p>
    <w:p w14:paraId="7B0B3E0D" w14:textId="2879A225" w:rsidR="002E0445" w:rsidRPr="001B54D6"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nombre del buque, número de registro</w:t>
      </w:r>
      <w:r w:rsidR="008A3DCF" w:rsidRPr="001B54D6">
        <w:rPr>
          <w:rFonts w:ascii="Cambria" w:eastAsia="Times New Roman" w:hAnsi="Cambria" w:cs="Times New Roman"/>
          <w:sz w:val="20"/>
          <w:szCs w:val="20"/>
          <w:lang w:val="es-ES" w:bidi="en-US"/>
        </w:rPr>
        <w:t>;</w:t>
      </w:r>
      <w:r w:rsidRPr="001B54D6">
        <w:rPr>
          <w:rFonts w:ascii="Cambria" w:eastAsia="Times New Roman" w:hAnsi="Cambria" w:cs="Times New Roman"/>
          <w:sz w:val="20"/>
          <w:szCs w:val="20"/>
          <w:lang w:val="es-ES" w:bidi="en-US"/>
        </w:rPr>
        <w:t xml:space="preserve"> </w:t>
      </w:r>
    </w:p>
    <w:p w14:paraId="79587FBE" w14:textId="05A5DB01" w:rsidR="002E0445" w:rsidRPr="001B54D6"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número de registro ICCAT (si procede)</w:t>
      </w:r>
      <w:r w:rsidR="008A3DCF" w:rsidRPr="001B54D6">
        <w:rPr>
          <w:rFonts w:ascii="Cambria" w:eastAsia="Times New Roman" w:hAnsi="Cambria" w:cs="Times New Roman"/>
          <w:sz w:val="20"/>
          <w:szCs w:val="20"/>
          <w:lang w:val="es-ES" w:bidi="en-US"/>
        </w:rPr>
        <w:t>;</w:t>
      </w:r>
      <w:r w:rsidRPr="001B54D6">
        <w:rPr>
          <w:rFonts w:ascii="Cambria" w:eastAsia="Times New Roman" w:hAnsi="Cambria" w:cs="Times New Roman"/>
          <w:sz w:val="20"/>
          <w:szCs w:val="20"/>
          <w:lang w:val="es-ES" w:bidi="en-US"/>
        </w:rPr>
        <w:t xml:space="preserve"> </w:t>
      </w:r>
    </w:p>
    <w:p w14:paraId="53298226" w14:textId="1C1B871E" w:rsidR="002E0445" w:rsidRPr="001B54D6"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nombre anterior (si procede)</w:t>
      </w:r>
      <w:r w:rsidR="008A3DCF" w:rsidRPr="001B54D6">
        <w:rPr>
          <w:rFonts w:ascii="Cambria" w:eastAsia="Times New Roman" w:hAnsi="Cambria" w:cs="Times New Roman"/>
          <w:sz w:val="20"/>
          <w:szCs w:val="20"/>
          <w:lang w:val="es-ES" w:bidi="en-US"/>
        </w:rPr>
        <w:t>;</w:t>
      </w:r>
      <w:r w:rsidRPr="001B54D6">
        <w:rPr>
          <w:rFonts w:ascii="Cambria" w:eastAsia="Times New Roman" w:hAnsi="Cambria" w:cs="Times New Roman"/>
          <w:sz w:val="20"/>
          <w:szCs w:val="20"/>
          <w:lang w:val="es-ES" w:bidi="en-US"/>
        </w:rPr>
        <w:t xml:space="preserve"> </w:t>
      </w:r>
    </w:p>
    <w:p w14:paraId="7A72DBD2" w14:textId="3953A3D9" w:rsidR="002E0445" w:rsidRPr="001B54D6"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nombre y dirección del</w:t>
      </w:r>
      <w:r w:rsidR="008A3DCF" w:rsidRPr="001B54D6">
        <w:rPr>
          <w:rFonts w:ascii="Cambria" w:eastAsia="Times New Roman" w:hAnsi="Cambria" w:cs="Times New Roman"/>
          <w:sz w:val="20"/>
          <w:szCs w:val="20"/>
          <w:lang w:val="es-ES" w:bidi="en-US"/>
        </w:rPr>
        <w:t xml:space="preserve"> o de los</w:t>
      </w:r>
      <w:r w:rsidRPr="001B54D6">
        <w:rPr>
          <w:rFonts w:ascii="Cambria" w:eastAsia="Times New Roman" w:hAnsi="Cambria" w:cs="Times New Roman"/>
          <w:sz w:val="20"/>
          <w:szCs w:val="20"/>
          <w:lang w:val="es-ES" w:bidi="en-US"/>
        </w:rPr>
        <w:t xml:space="preserve"> armadore</w:t>
      </w:r>
      <w:r w:rsidR="008A3DCF" w:rsidRPr="001B54D6">
        <w:rPr>
          <w:rFonts w:ascii="Cambria" w:eastAsia="Times New Roman" w:hAnsi="Cambria" w:cs="Times New Roman"/>
          <w:sz w:val="20"/>
          <w:szCs w:val="20"/>
          <w:lang w:val="es-ES" w:bidi="en-US"/>
        </w:rPr>
        <w:t>s</w:t>
      </w:r>
      <w:r w:rsidRPr="001B54D6">
        <w:rPr>
          <w:rFonts w:ascii="Cambria" w:eastAsia="Times New Roman" w:hAnsi="Cambria" w:cs="Times New Roman"/>
          <w:sz w:val="20"/>
          <w:szCs w:val="20"/>
          <w:lang w:val="es-ES" w:bidi="en-US"/>
        </w:rPr>
        <w:t xml:space="preserve"> y operadores.</w:t>
      </w:r>
    </w:p>
    <w:p w14:paraId="58C1A149" w14:textId="77777777" w:rsidR="00EB0B25" w:rsidRPr="001B54D6" w:rsidRDefault="00EB0B25" w:rsidP="008B57B8">
      <w:pPr>
        <w:widowControl w:val="0"/>
        <w:tabs>
          <w:tab w:val="left" w:pos="993"/>
        </w:tabs>
        <w:spacing w:after="0" w:line="240" w:lineRule="auto"/>
        <w:ind w:left="562"/>
        <w:jc w:val="both"/>
        <w:rPr>
          <w:rFonts w:ascii="Cambria" w:eastAsia="Times New Roman" w:hAnsi="Cambria" w:cs="Times New Roman"/>
          <w:sz w:val="20"/>
          <w:szCs w:val="20"/>
          <w:lang w:val="es-ES" w:bidi="en-US"/>
        </w:rPr>
      </w:pPr>
    </w:p>
    <w:p w14:paraId="7ABE1778" w14:textId="53D01F02" w:rsidR="002E0445" w:rsidRPr="001B54D6" w:rsidRDefault="002E0445" w:rsidP="008B57B8">
      <w:pPr>
        <w:widowControl w:val="0"/>
        <w:tabs>
          <w:tab w:val="left" w:pos="644"/>
        </w:tabs>
        <w:spacing w:after="0" w:line="240" w:lineRule="auto"/>
        <w:jc w:val="both"/>
        <w:rPr>
          <w:rFonts w:ascii="Cambria" w:eastAsia="Times New Roman" w:hAnsi="Cambria" w:cs="Times New Roman"/>
          <w:b/>
          <w:bCs/>
          <w:color w:val="000000"/>
          <w:sz w:val="20"/>
          <w:szCs w:val="20"/>
          <w:lang w:val="es-ES" w:bidi="en-US"/>
        </w:rPr>
      </w:pPr>
      <w:r w:rsidRPr="001B54D6">
        <w:rPr>
          <w:rFonts w:ascii="Cambria" w:eastAsia="Times New Roman" w:hAnsi="Cambria" w:cs="Times New Roman"/>
          <w:b/>
          <w:bCs/>
          <w:color w:val="000000"/>
          <w:sz w:val="20"/>
          <w:szCs w:val="20"/>
          <w:lang w:val="es-ES" w:bidi="en-US"/>
        </w:rPr>
        <w:t>Uso de medios aéreos</w:t>
      </w:r>
    </w:p>
    <w:p w14:paraId="78DB9137" w14:textId="77777777" w:rsidR="00DB5F49" w:rsidRPr="001B54D6" w:rsidRDefault="00DB5F49" w:rsidP="008B57B8">
      <w:pPr>
        <w:widowControl w:val="0"/>
        <w:tabs>
          <w:tab w:val="left" w:pos="644"/>
        </w:tabs>
        <w:spacing w:after="0" w:line="240" w:lineRule="auto"/>
        <w:jc w:val="both"/>
        <w:rPr>
          <w:rFonts w:ascii="Cambria" w:eastAsia="Times New Roman" w:hAnsi="Cambria" w:cs="Times New Roman"/>
          <w:b/>
          <w:bCs/>
          <w:sz w:val="20"/>
          <w:szCs w:val="20"/>
          <w:lang w:val="es-ES"/>
        </w:rPr>
      </w:pPr>
    </w:p>
    <w:p w14:paraId="699741D0" w14:textId="207E496E" w:rsidR="002E0445" w:rsidRPr="001B54D6"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Queda</w:t>
      </w:r>
      <w:r w:rsidR="00476D36" w:rsidRPr="001B54D6">
        <w:rPr>
          <w:rFonts w:ascii="Cambria" w:eastAsia="Times New Roman" w:hAnsi="Cambria" w:cs="Times New Roman"/>
          <w:sz w:val="20"/>
          <w:szCs w:val="20"/>
          <w:lang w:val="es-ES" w:bidi="en-US"/>
        </w:rPr>
        <w:t>rá</w:t>
      </w:r>
      <w:r w:rsidRPr="001B54D6">
        <w:rPr>
          <w:rFonts w:ascii="Cambria" w:eastAsia="Times New Roman" w:hAnsi="Cambria" w:cs="Times New Roman"/>
          <w:color w:val="000000"/>
          <w:sz w:val="20"/>
          <w:szCs w:val="20"/>
          <w:lang w:val="es-ES" w:bidi="en-US"/>
        </w:rPr>
        <w:t xml:space="preserve"> prohibido el uso de cualquier medio aéreo, lo que incluye aviones, helicópteros o cualquier tipo de </w:t>
      </w:r>
      <w:r w:rsidRPr="001B54D6">
        <w:rPr>
          <w:rFonts w:ascii="Cambria" w:eastAsia="Times New Roman" w:hAnsi="Cambria" w:cs="Times New Roman"/>
          <w:sz w:val="20"/>
          <w:szCs w:val="20"/>
          <w:lang w:val="es-ES" w:bidi="en-US"/>
        </w:rPr>
        <w:t>vehículo</w:t>
      </w:r>
      <w:r w:rsidRPr="001B54D6">
        <w:rPr>
          <w:rFonts w:ascii="Cambria" w:eastAsia="Times New Roman" w:hAnsi="Cambria" w:cs="Times New Roman"/>
          <w:color w:val="000000"/>
          <w:sz w:val="20"/>
          <w:szCs w:val="20"/>
          <w:lang w:val="es-ES" w:bidi="en-US"/>
        </w:rPr>
        <w:t xml:space="preserve"> aéreo no tripulado para buscar atún rojo.</w:t>
      </w:r>
    </w:p>
    <w:p w14:paraId="35E5293E" w14:textId="77777777" w:rsidR="00DB5F49" w:rsidRPr="001B54D6" w:rsidRDefault="00DB5F49" w:rsidP="00DB5F49">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173F985F" w14:textId="2E32F23E" w:rsidR="0081502A" w:rsidRPr="001B54D6" w:rsidRDefault="0081502A"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bookmarkStart w:id="34" w:name="bookmark18"/>
      <w:r w:rsidRPr="001B54D6">
        <w:rPr>
          <w:rFonts w:ascii="Cambria" w:eastAsia="Times New Roman" w:hAnsi="Cambria" w:cs="Times New Roman"/>
          <w:b/>
          <w:bCs/>
          <w:color w:val="000000"/>
          <w:sz w:val="20"/>
          <w:szCs w:val="20"/>
          <w:lang w:val="es-ES" w:bidi="en-US"/>
        </w:rPr>
        <w:t>Parte IV</w:t>
      </w:r>
      <w:bookmarkStart w:id="35" w:name="bookmark19"/>
      <w:bookmarkEnd w:id="34"/>
      <w:r w:rsidRPr="001B54D6">
        <w:rPr>
          <w:rFonts w:ascii="Cambria" w:eastAsia="Times New Roman" w:hAnsi="Cambria" w:cs="Times New Roman"/>
          <w:b/>
          <w:bCs/>
          <w:color w:val="000000"/>
          <w:sz w:val="20"/>
          <w:szCs w:val="20"/>
          <w:lang w:val="es-ES" w:bidi="en-US"/>
        </w:rPr>
        <w:t>:</w:t>
      </w:r>
      <w:r w:rsidRPr="001B54D6">
        <w:rPr>
          <w:rFonts w:ascii="Cambria" w:eastAsia="Times New Roman" w:hAnsi="Cambria" w:cs="Times New Roman"/>
          <w:b/>
          <w:bCs/>
          <w:sz w:val="20"/>
          <w:szCs w:val="20"/>
          <w:lang w:val="es-ES" w:bidi="en-US"/>
        </w:rPr>
        <w:t xml:space="preserve"> </w:t>
      </w:r>
      <w:r w:rsidR="001A0492" w:rsidRPr="001B54D6">
        <w:rPr>
          <w:rFonts w:ascii="Cambria" w:eastAsia="Times New Roman" w:hAnsi="Cambria" w:cs="Times New Roman"/>
          <w:b/>
          <w:bCs/>
          <w:sz w:val="20"/>
          <w:szCs w:val="20"/>
          <w:lang w:val="es-ES" w:bidi="en-US"/>
        </w:rPr>
        <w:br/>
      </w:r>
      <w:r w:rsidRPr="001B54D6">
        <w:rPr>
          <w:rFonts w:ascii="Cambria" w:eastAsia="Times New Roman" w:hAnsi="Cambria" w:cs="Times New Roman"/>
          <w:b/>
          <w:bCs/>
          <w:sz w:val="20"/>
          <w:szCs w:val="20"/>
          <w:lang w:val="es-ES" w:bidi="en-US"/>
        </w:rPr>
        <w:t>Medidas de control</w:t>
      </w:r>
      <w:bookmarkEnd w:id="35"/>
    </w:p>
    <w:p w14:paraId="7DC528F5" w14:textId="4DB11954" w:rsidR="0081502A" w:rsidRPr="001B54D6" w:rsidRDefault="0081502A"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1B54D6">
        <w:rPr>
          <w:rFonts w:ascii="Cambria" w:eastAsia="Times New Roman" w:hAnsi="Cambria" w:cs="Times New Roman"/>
          <w:b/>
          <w:bCs/>
          <w:sz w:val="20"/>
          <w:szCs w:val="20"/>
          <w:lang w:val="es-ES" w:bidi="en-US"/>
        </w:rPr>
        <w:t>Sección A – Registros de buques, almadrabas y granjas</w:t>
      </w:r>
    </w:p>
    <w:p w14:paraId="23CD261D" w14:textId="77777777" w:rsidR="00DB5F49" w:rsidRPr="001B54D6" w:rsidRDefault="00DB5F49"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6AC4C611" w14:textId="77777777" w:rsidR="002E0445" w:rsidRPr="001B54D6"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bookmarkStart w:id="36" w:name="bookmark20"/>
      <w:r w:rsidRPr="001B54D6">
        <w:rPr>
          <w:rFonts w:ascii="Cambria" w:eastAsia="Times New Roman" w:hAnsi="Cambria" w:cs="Times New Roman"/>
          <w:b/>
          <w:bCs/>
          <w:sz w:val="20"/>
          <w:szCs w:val="20"/>
          <w:lang w:val="es-ES" w:bidi="en-US"/>
        </w:rPr>
        <w:t xml:space="preserve">Registro ICCAT de buques pesqueros </w:t>
      </w:r>
      <w:bookmarkEnd w:id="36"/>
    </w:p>
    <w:p w14:paraId="22AFE29A" w14:textId="77777777" w:rsidR="00DB5F49" w:rsidRPr="001B54D6" w:rsidRDefault="00DB5F49"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p>
    <w:p w14:paraId="19EF5D89" w14:textId="63B58B22" w:rsidR="002E0445" w:rsidRPr="001B54D6" w:rsidRDefault="002E0445" w:rsidP="008B57B8">
      <w:pPr>
        <w:widowControl w:val="0"/>
        <w:numPr>
          <w:ilvl w:val="0"/>
          <w:numId w:val="86"/>
        </w:numPr>
        <w:tabs>
          <w:tab w:val="left" w:pos="426"/>
        </w:tabs>
        <w:spacing w:after="0" w:line="240" w:lineRule="auto"/>
        <w:ind w:left="426" w:hanging="426"/>
        <w:jc w:val="both"/>
        <w:rPr>
          <w:rFonts w:ascii="Cambria" w:eastAsia="Times New Roman" w:hAnsi="Cambria" w:cs="Times New Roman"/>
          <w:sz w:val="20"/>
          <w:szCs w:val="20"/>
          <w:lang w:val="es-ES" w:bidi="en-US"/>
        </w:rPr>
      </w:pPr>
      <w:bookmarkStart w:id="37" w:name="_Ref496619143"/>
      <w:r w:rsidRPr="001B54D6">
        <w:rPr>
          <w:rFonts w:ascii="Cambria" w:eastAsia="Times New Roman" w:hAnsi="Cambria" w:cs="Times New Roman"/>
          <w:sz w:val="20"/>
          <w:szCs w:val="20"/>
          <w:lang w:val="es-ES" w:bidi="en-US"/>
        </w:rPr>
        <w:t xml:space="preserve">Las CPC establecerán y mantendrán un registro ICCAT de todos los buques </w:t>
      </w:r>
      <w:r w:rsidRPr="001B54D6">
        <w:rPr>
          <w:rFonts w:ascii="Cambria" w:eastAsia="Times New Roman" w:hAnsi="Cambria" w:cs="Times New Roman"/>
          <w:color w:val="000000"/>
          <w:sz w:val="20"/>
          <w:szCs w:val="20"/>
          <w:lang w:val="es-ES" w:bidi="en-US"/>
        </w:rPr>
        <w:t>pesqueros</w:t>
      </w:r>
      <w:r w:rsidRPr="001B54D6">
        <w:rPr>
          <w:rFonts w:ascii="Cambria" w:eastAsia="Times New Roman" w:hAnsi="Cambria" w:cs="Times New Roman"/>
          <w:sz w:val="20"/>
          <w:szCs w:val="20"/>
          <w:lang w:val="es-ES" w:bidi="en-US"/>
        </w:rPr>
        <w:t xml:space="preserve"> tal y como se definen en el párrafo </w:t>
      </w:r>
      <w:r w:rsidR="00B335A8" w:rsidRPr="001B54D6">
        <w:rPr>
          <w:rFonts w:ascii="Cambria" w:eastAsia="Times New Roman" w:hAnsi="Cambria" w:cs="Times New Roman"/>
          <w:sz w:val="20"/>
          <w:szCs w:val="20"/>
          <w:lang w:val="es-ES" w:bidi="en-US"/>
        </w:rPr>
        <w:t>2</w:t>
      </w:r>
      <w:r w:rsidR="00A90E11" w:rsidRPr="001B54D6">
        <w:rPr>
          <w:rFonts w:ascii="Cambria" w:eastAsia="Times New Roman" w:hAnsi="Cambria" w:cs="Times New Roman"/>
          <w:sz w:val="20"/>
          <w:szCs w:val="20"/>
          <w:lang w:val="es-ES" w:bidi="en-US"/>
        </w:rPr>
        <w:t xml:space="preserve"> </w:t>
      </w:r>
      <w:r w:rsidRPr="001B54D6">
        <w:rPr>
          <w:rFonts w:ascii="Cambria" w:eastAsia="Times New Roman" w:hAnsi="Cambria" w:cs="Times New Roman"/>
          <w:sz w:val="20"/>
          <w:szCs w:val="20"/>
          <w:lang w:val="es-ES" w:bidi="en-US"/>
        </w:rPr>
        <w:t>a). Dicho registro deberá consistir en las siguientes listas:</w:t>
      </w:r>
      <w:bookmarkEnd w:id="37"/>
    </w:p>
    <w:p w14:paraId="62A9BCAF" w14:textId="77777777" w:rsidR="00DB5F49" w:rsidRPr="001B54D6" w:rsidRDefault="00DB5F49" w:rsidP="00DB5F49">
      <w:pPr>
        <w:widowControl w:val="0"/>
        <w:tabs>
          <w:tab w:val="left" w:pos="426"/>
        </w:tabs>
        <w:spacing w:after="0" w:line="240" w:lineRule="auto"/>
        <w:ind w:left="426"/>
        <w:jc w:val="both"/>
        <w:rPr>
          <w:rFonts w:ascii="Cambria" w:eastAsia="Times New Roman" w:hAnsi="Cambria" w:cs="Times New Roman"/>
          <w:sz w:val="20"/>
          <w:szCs w:val="20"/>
          <w:lang w:val="es-ES" w:bidi="en-US"/>
        </w:rPr>
      </w:pPr>
    </w:p>
    <w:p w14:paraId="0EE3FEB4" w14:textId="237CD625" w:rsidR="002E0445" w:rsidRPr="001B54D6" w:rsidRDefault="002E0445" w:rsidP="00DB5F49">
      <w:pPr>
        <w:widowControl w:val="0"/>
        <w:numPr>
          <w:ilvl w:val="1"/>
          <w:numId w:val="91"/>
        </w:numPr>
        <w:spacing w:after="100" w:line="240" w:lineRule="auto"/>
        <w:ind w:left="709" w:hanging="284"/>
        <w:jc w:val="both"/>
        <w:rPr>
          <w:rFonts w:ascii="Cambria" w:eastAsia="Times New Roman" w:hAnsi="Cambria" w:cs="Times New Roman"/>
          <w:sz w:val="20"/>
          <w:szCs w:val="20"/>
          <w:lang w:val="es-ES" w:bidi="en-US"/>
        </w:rPr>
      </w:pPr>
      <w:bookmarkStart w:id="38" w:name="_Ref497606791"/>
      <w:r w:rsidRPr="001B54D6">
        <w:rPr>
          <w:rFonts w:ascii="Cambria" w:eastAsia="Times New Roman" w:hAnsi="Cambria" w:cs="Times New Roman"/>
          <w:sz w:val="20"/>
          <w:szCs w:val="20"/>
          <w:lang w:val="es-ES" w:bidi="en-US"/>
        </w:rPr>
        <w:t xml:space="preserve">buques de captura que pescan activamente atún rojo, de acuerdo con el </w:t>
      </w:r>
      <w:r w:rsidR="001A0492" w:rsidRPr="001B54D6">
        <w:rPr>
          <w:rFonts w:ascii="Cambria" w:eastAsia="Times New Roman" w:hAnsi="Cambria" w:cs="Times New Roman"/>
          <w:sz w:val="20"/>
          <w:szCs w:val="20"/>
          <w:lang w:val="es-ES" w:bidi="en-US"/>
        </w:rPr>
        <w:t>párrafo</w:t>
      </w:r>
      <w:r w:rsidRPr="001B54D6">
        <w:rPr>
          <w:rFonts w:ascii="Cambria" w:eastAsia="Times New Roman" w:hAnsi="Cambria" w:cs="Times New Roman"/>
          <w:sz w:val="20"/>
          <w:szCs w:val="20"/>
          <w:lang w:val="es-ES" w:bidi="en-US"/>
        </w:rPr>
        <w:t xml:space="preserve"> </w:t>
      </w:r>
      <w:r w:rsidR="00B335A8" w:rsidRPr="001B54D6">
        <w:rPr>
          <w:rFonts w:ascii="Cambria" w:eastAsia="Times New Roman" w:hAnsi="Cambria" w:cs="Times New Roman"/>
          <w:sz w:val="20"/>
          <w:szCs w:val="20"/>
          <w:lang w:val="es-ES" w:bidi="en-US"/>
        </w:rPr>
        <w:t>2</w:t>
      </w:r>
      <w:r w:rsidR="00A90E11" w:rsidRPr="001B54D6">
        <w:rPr>
          <w:rFonts w:ascii="Cambria" w:eastAsia="Times New Roman" w:hAnsi="Cambria" w:cs="Times New Roman"/>
          <w:sz w:val="20"/>
          <w:szCs w:val="20"/>
          <w:lang w:val="es-ES" w:bidi="en-US"/>
        </w:rPr>
        <w:t xml:space="preserve"> </w:t>
      </w:r>
      <w:r w:rsidRPr="001B54D6">
        <w:rPr>
          <w:rFonts w:ascii="Cambria" w:eastAsia="Times New Roman" w:hAnsi="Cambria" w:cs="Times New Roman"/>
          <w:sz w:val="20"/>
          <w:szCs w:val="20"/>
          <w:lang w:val="es-ES" w:bidi="en-US"/>
        </w:rPr>
        <w:t>g</w:t>
      </w:r>
      <w:r w:rsidR="0081502A" w:rsidRPr="001B54D6">
        <w:rPr>
          <w:rFonts w:ascii="Cambria" w:eastAsia="Times New Roman" w:hAnsi="Cambria" w:cs="Times New Roman"/>
          <w:sz w:val="20"/>
          <w:szCs w:val="20"/>
          <w:lang w:val="es-ES" w:bidi="en-US"/>
        </w:rPr>
        <w:t>)</w:t>
      </w:r>
      <w:r w:rsidRPr="001B54D6">
        <w:rPr>
          <w:rFonts w:ascii="Cambria" w:eastAsia="Times New Roman" w:hAnsi="Cambria" w:cs="Times New Roman"/>
          <w:sz w:val="20"/>
          <w:szCs w:val="20"/>
          <w:lang w:val="es-ES" w:bidi="en-US"/>
        </w:rPr>
        <w:t xml:space="preserve"> de esta Recomendación</w:t>
      </w:r>
      <w:r w:rsidR="00EB0B25" w:rsidRPr="001B54D6">
        <w:rPr>
          <w:rFonts w:ascii="Cambria" w:eastAsia="Times New Roman" w:hAnsi="Cambria" w:cs="Times New Roman"/>
          <w:sz w:val="20"/>
          <w:szCs w:val="20"/>
          <w:lang w:val="es-ES" w:bidi="en-US"/>
        </w:rPr>
        <w:t xml:space="preserve">; </w:t>
      </w:r>
      <w:r w:rsidR="0081502A" w:rsidRPr="001B54D6">
        <w:rPr>
          <w:rFonts w:ascii="Cambria" w:eastAsia="Times New Roman" w:hAnsi="Cambria" w:cs="Times New Roman"/>
          <w:sz w:val="20"/>
          <w:szCs w:val="20"/>
          <w:lang w:val="es-ES" w:bidi="en-US"/>
        </w:rPr>
        <w:t>y</w:t>
      </w:r>
    </w:p>
    <w:p w14:paraId="5BAF0021" w14:textId="3559CA07" w:rsidR="002E0445" w:rsidRPr="001B54D6" w:rsidRDefault="002E0445" w:rsidP="008B57B8">
      <w:pPr>
        <w:widowControl w:val="0"/>
        <w:numPr>
          <w:ilvl w:val="1"/>
          <w:numId w:val="91"/>
        </w:numPr>
        <w:spacing w:after="0" w:line="240" w:lineRule="auto"/>
        <w:ind w:left="709" w:hanging="283"/>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otros buques que participan en actividades relacionadas con el atún rojo, distintos a los buques de captura.</w:t>
      </w:r>
    </w:p>
    <w:p w14:paraId="2F58BBBA" w14:textId="77777777" w:rsidR="00C7555D" w:rsidRPr="001B54D6" w:rsidRDefault="00C7555D" w:rsidP="00DB5F49">
      <w:pPr>
        <w:widowControl w:val="0"/>
        <w:spacing w:after="0" w:line="240" w:lineRule="auto"/>
        <w:ind w:left="709"/>
        <w:jc w:val="both"/>
        <w:rPr>
          <w:rFonts w:ascii="Cambria" w:eastAsia="Times New Roman" w:hAnsi="Cambria" w:cs="Times New Roman"/>
          <w:sz w:val="20"/>
          <w:szCs w:val="20"/>
          <w:lang w:val="es-ES" w:bidi="en-US"/>
        </w:rPr>
      </w:pPr>
    </w:p>
    <w:p w14:paraId="63A4C96E" w14:textId="6D83BB67" w:rsidR="002E0445" w:rsidRPr="001B54D6" w:rsidRDefault="002E0445" w:rsidP="008B57B8">
      <w:pPr>
        <w:widowControl w:val="0"/>
        <w:numPr>
          <w:ilvl w:val="0"/>
          <w:numId w:val="86"/>
        </w:numPr>
        <w:tabs>
          <w:tab w:val="left" w:pos="426"/>
        </w:tabs>
        <w:spacing w:after="0" w:line="240" w:lineRule="auto"/>
        <w:ind w:left="426" w:hanging="426"/>
        <w:jc w:val="both"/>
        <w:rPr>
          <w:rFonts w:ascii="Cambria" w:eastAsia="Times New Roman" w:hAnsi="Cambria" w:cs="Times New Roman"/>
          <w:color w:val="000000"/>
          <w:sz w:val="20"/>
          <w:szCs w:val="20"/>
          <w:lang w:val="es-ES"/>
        </w:rPr>
      </w:pPr>
      <w:r w:rsidRPr="001B54D6">
        <w:rPr>
          <w:rFonts w:ascii="Cambria" w:eastAsia="Times New Roman" w:hAnsi="Cambria" w:cs="Times New Roman"/>
          <w:sz w:val="20"/>
          <w:szCs w:val="20"/>
          <w:lang w:val="es-ES" w:bidi="en-US"/>
        </w:rPr>
        <w:t>C</w:t>
      </w:r>
      <w:r w:rsidRPr="001B54D6">
        <w:rPr>
          <w:rFonts w:ascii="Cambria" w:eastAsia="Times New Roman" w:hAnsi="Cambria" w:cs="Times New Roman"/>
          <w:color w:val="000000"/>
          <w:sz w:val="20"/>
          <w:szCs w:val="20"/>
          <w:lang w:val="es-ES" w:bidi="en-US"/>
        </w:rPr>
        <w:t>ada lista incluirá la siguiente información:</w:t>
      </w:r>
    </w:p>
    <w:p w14:paraId="6A84C427" w14:textId="77777777" w:rsidR="00DB5F49" w:rsidRPr="001B54D6" w:rsidRDefault="00DB5F49" w:rsidP="00DB5F49">
      <w:pPr>
        <w:widowControl w:val="0"/>
        <w:tabs>
          <w:tab w:val="left" w:pos="426"/>
        </w:tabs>
        <w:spacing w:after="0" w:line="240" w:lineRule="auto"/>
        <w:ind w:left="426"/>
        <w:jc w:val="both"/>
        <w:rPr>
          <w:rFonts w:ascii="Cambria" w:eastAsia="Times New Roman" w:hAnsi="Cambria" w:cs="Times New Roman"/>
          <w:color w:val="000000"/>
          <w:sz w:val="20"/>
          <w:szCs w:val="20"/>
          <w:lang w:val="es-ES"/>
        </w:rPr>
      </w:pPr>
    </w:p>
    <w:p w14:paraId="43D059D3" w14:textId="77777777" w:rsidR="002E0445" w:rsidRPr="001B54D6"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nombre y número de registro del buque; </w:t>
      </w:r>
    </w:p>
    <w:p w14:paraId="2B12DDD4" w14:textId="77777777" w:rsidR="002E0445" w:rsidRPr="001B54D6"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sz w:val="20"/>
          <w:szCs w:val="20"/>
          <w:lang w:val="es-ES" w:bidi="en-US"/>
        </w:rPr>
      </w:pPr>
      <w:r w:rsidRPr="001B54D6">
        <w:rPr>
          <w:rFonts w:ascii="Cambria" w:eastAsia="Times New Roman" w:hAnsi="Cambria" w:cs="Times New Roman"/>
          <w:color w:val="000000"/>
          <w:sz w:val="20"/>
          <w:szCs w:val="20"/>
          <w:lang w:val="es-ES" w:bidi="en-US"/>
        </w:rPr>
        <w:t>especificación del tipo de buque diferenciando, al menos, entre: buques de captura, remolcadores, buques auxiliares, buques de apoyo, buques de transformación</w:t>
      </w:r>
      <w:r w:rsidRPr="001B54D6">
        <w:rPr>
          <w:rFonts w:ascii="Cambria" w:eastAsia="Times New Roman" w:hAnsi="Cambria" w:cs="Times New Roman"/>
          <w:sz w:val="20"/>
          <w:szCs w:val="20"/>
          <w:lang w:val="es-ES" w:bidi="en-US"/>
        </w:rPr>
        <w:t>;</w:t>
      </w:r>
    </w:p>
    <w:p w14:paraId="0DD4D041" w14:textId="4E804D82" w:rsidR="002E0445" w:rsidRPr="001B54D6"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eslora y tonelaje de registro bruto (TRB)</w:t>
      </w:r>
      <w:r w:rsidR="00CE1755" w:rsidRPr="001B54D6">
        <w:rPr>
          <w:rFonts w:ascii="Cambria" w:eastAsia="Times New Roman" w:hAnsi="Cambria" w:cs="Times New Roman"/>
          <w:color w:val="000000"/>
          <w:sz w:val="20"/>
          <w:szCs w:val="20"/>
          <w:lang w:val="es-ES" w:bidi="en-US"/>
        </w:rPr>
        <w:t xml:space="preserve"> o, cuando sea posible, tonelaje bruto (TB);</w:t>
      </w:r>
    </w:p>
    <w:p w14:paraId="384616F8" w14:textId="77777777" w:rsidR="002E0445" w:rsidRPr="001B54D6"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sz w:val="20"/>
          <w:szCs w:val="20"/>
          <w:lang w:val="es-ES" w:bidi="en-US"/>
        </w:rPr>
        <w:t>nú</w:t>
      </w:r>
      <w:r w:rsidRPr="001B54D6">
        <w:rPr>
          <w:rFonts w:ascii="Cambria" w:eastAsia="Times New Roman" w:hAnsi="Cambria" w:cs="Times New Roman"/>
          <w:color w:val="000000"/>
          <w:sz w:val="20"/>
          <w:szCs w:val="20"/>
          <w:lang w:val="es-ES" w:bidi="en-US"/>
        </w:rPr>
        <w:t>mero OMI (si procede);</w:t>
      </w:r>
    </w:p>
    <w:p w14:paraId="73EBFB43" w14:textId="77777777" w:rsidR="002E0445" w:rsidRPr="001B54D6"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arte utilizado (si procede);</w:t>
      </w:r>
    </w:p>
    <w:p w14:paraId="3F132B02" w14:textId="77777777" w:rsidR="002E0445" w:rsidRPr="001B54D6"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pabellón anterior (si procede);</w:t>
      </w:r>
    </w:p>
    <w:p w14:paraId="5D65B455" w14:textId="77777777" w:rsidR="002E0445" w:rsidRPr="001B54D6"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lastRenderedPageBreak/>
        <w:t>nombre anterior (si procede);</w:t>
      </w:r>
    </w:p>
    <w:p w14:paraId="21C3FB18" w14:textId="77777777" w:rsidR="002E0445" w:rsidRPr="001B54D6"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detalles anteriores de eliminación de otros registros (si procede);</w:t>
      </w:r>
    </w:p>
    <w:p w14:paraId="768495DE" w14:textId="77777777" w:rsidR="002E0445" w:rsidRPr="001B54D6"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indicativo internacional de radio (si procede);</w:t>
      </w:r>
    </w:p>
    <w:p w14:paraId="577650CB" w14:textId="14BFC670" w:rsidR="002E0445" w:rsidRPr="001B54D6"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nombre y dirección del</w:t>
      </w:r>
      <w:r w:rsidR="00DC658F" w:rsidRPr="001B54D6">
        <w:rPr>
          <w:rFonts w:ascii="Cambria" w:eastAsia="Times New Roman" w:hAnsi="Cambria" w:cs="Times New Roman"/>
          <w:color w:val="000000"/>
          <w:sz w:val="20"/>
          <w:szCs w:val="20"/>
          <w:lang w:val="es-ES" w:bidi="en-US"/>
        </w:rPr>
        <w:t xml:space="preserve"> o de </w:t>
      </w:r>
      <w:r w:rsidRPr="001B54D6">
        <w:rPr>
          <w:rFonts w:ascii="Cambria" w:eastAsia="Times New Roman" w:hAnsi="Cambria" w:cs="Times New Roman"/>
          <w:color w:val="000000"/>
          <w:sz w:val="20"/>
          <w:szCs w:val="20"/>
          <w:lang w:val="es-ES" w:bidi="en-US"/>
        </w:rPr>
        <w:t>los armadores y operadores;</w:t>
      </w:r>
    </w:p>
    <w:p w14:paraId="7106725B" w14:textId="70EC894D" w:rsidR="002E0445" w:rsidRPr="001B54D6" w:rsidRDefault="002E0445" w:rsidP="008B57B8">
      <w:pPr>
        <w:widowControl w:val="0"/>
        <w:numPr>
          <w:ilvl w:val="0"/>
          <w:numId w:val="32"/>
        </w:numPr>
        <w:spacing w:after="0" w:line="247" w:lineRule="auto"/>
        <w:ind w:left="993" w:right="123" w:hanging="402"/>
        <w:jc w:val="both"/>
        <w:rPr>
          <w:rFonts w:ascii="Cambria" w:eastAsia="Times New Roman" w:hAnsi="Cambria" w:cs="Cambria"/>
          <w:color w:val="000000"/>
          <w:sz w:val="20"/>
          <w:szCs w:val="20"/>
          <w:lang w:val="es-ES" w:bidi="en-US"/>
        </w:rPr>
      </w:pPr>
      <w:r w:rsidRPr="001B54D6">
        <w:rPr>
          <w:rFonts w:ascii="Cambria" w:eastAsia="Times New Roman" w:hAnsi="Cambria" w:cs="Times New Roman"/>
          <w:color w:val="000000"/>
          <w:sz w:val="20"/>
          <w:szCs w:val="20"/>
          <w:lang w:val="es-ES" w:bidi="en-US"/>
        </w:rPr>
        <w:t>periodo de tiempo autorizado para pescar, operar y/o transportar atún rojo destinado a la cría.</w:t>
      </w:r>
    </w:p>
    <w:p w14:paraId="3D5C52C6" w14:textId="77777777" w:rsidR="002826DC" w:rsidRPr="001B54D6" w:rsidRDefault="002826DC" w:rsidP="008B57B8">
      <w:pPr>
        <w:widowControl w:val="0"/>
        <w:spacing w:after="0" w:line="247" w:lineRule="auto"/>
        <w:ind w:left="993" w:right="123"/>
        <w:jc w:val="both"/>
        <w:rPr>
          <w:rFonts w:ascii="Cambria" w:eastAsia="Times New Roman" w:hAnsi="Cambria" w:cs="Cambria"/>
          <w:color w:val="000000"/>
          <w:sz w:val="20"/>
          <w:szCs w:val="20"/>
          <w:lang w:val="es-ES" w:bidi="en-US"/>
        </w:rPr>
      </w:pPr>
    </w:p>
    <w:bookmarkEnd w:id="38"/>
    <w:p w14:paraId="738653CF" w14:textId="475DF487" w:rsidR="002E0445" w:rsidRPr="001B54D6" w:rsidRDefault="002E0445" w:rsidP="008B57B8">
      <w:pPr>
        <w:widowControl w:val="0"/>
        <w:numPr>
          <w:ilvl w:val="0"/>
          <w:numId w:val="86"/>
        </w:numPr>
        <w:tabs>
          <w:tab w:val="left" w:pos="567"/>
        </w:tabs>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Pa</w:t>
      </w:r>
      <w:r w:rsidRPr="001B54D6">
        <w:rPr>
          <w:rFonts w:ascii="Cambria" w:eastAsia="Times New Roman" w:hAnsi="Cambria" w:cs="Calibri Light"/>
          <w:color w:val="000000"/>
          <w:sz w:val="20"/>
          <w:szCs w:val="20"/>
          <w:lang w:val="es-ES" w:bidi="en-US"/>
        </w:rPr>
        <w:t xml:space="preserve">ra </w:t>
      </w:r>
      <w:r w:rsidRPr="001B54D6">
        <w:rPr>
          <w:rFonts w:ascii="Cambria" w:eastAsia="Times New Roman" w:hAnsi="Cambria" w:cs="Times New Roman"/>
          <w:color w:val="000000"/>
          <w:sz w:val="20"/>
          <w:szCs w:val="20"/>
          <w:lang w:val="es-ES" w:bidi="en-US"/>
        </w:rPr>
        <w:t>los</w:t>
      </w:r>
      <w:r w:rsidRPr="001B54D6">
        <w:rPr>
          <w:rFonts w:ascii="Cambria" w:eastAsia="Times New Roman" w:hAnsi="Cambria" w:cs="Calibri Light"/>
          <w:color w:val="000000"/>
          <w:sz w:val="20"/>
          <w:szCs w:val="20"/>
          <w:lang w:val="es-ES" w:bidi="en-US"/>
        </w:rPr>
        <w:t xml:space="preserve"> buques de más de 24 m (independientemente del arte utilizado, a excepción de los arrastreros de fondo) y para todos los buques de cerco, las CPC indicarán el número de buques a la Secretaría de ICCAT como parte de su plan de pesca definido en el párrafo 1</w:t>
      </w:r>
      <w:r w:rsidR="00B335A8" w:rsidRPr="001B54D6">
        <w:rPr>
          <w:rFonts w:ascii="Cambria" w:eastAsia="Times New Roman" w:hAnsi="Cambria" w:cs="Calibri Light"/>
          <w:color w:val="000000"/>
          <w:sz w:val="20"/>
          <w:szCs w:val="20"/>
          <w:lang w:val="es-ES" w:bidi="en-US"/>
        </w:rPr>
        <w:t>0</w:t>
      </w:r>
      <w:r w:rsidRPr="001B54D6">
        <w:rPr>
          <w:rFonts w:ascii="Cambria" w:eastAsia="Times New Roman" w:hAnsi="Cambria" w:cs="Calibri Light"/>
          <w:color w:val="000000"/>
          <w:sz w:val="20"/>
          <w:szCs w:val="20"/>
          <w:lang w:val="es-ES" w:bidi="en-US"/>
        </w:rPr>
        <w:t xml:space="preserve"> de esta Recomendación.</w:t>
      </w:r>
    </w:p>
    <w:p w14:paraId="6E9A9170" w14:textId="77777777" w:rsidR="00891A15" w:rsidRPr="001B54D6" w:rsidRDefault="00891A15" w:rsidP="00891A15">
      <w:pPr>
        <w:widowControl w:val="0"/>
        <w:tabs>
          <w:tab w:val="left" w:pos="567"/>
        </w:tabs>
        <w:spacing w:after="0" w:line="240" w:lineRule="auto"/>
        <w:ind w:left="426"/>
        <w:jc w:val="both"/>
        <w:rPr>
          <w:rFonts w:ascii="Cambria" w:eastAsia="Times New Roman" w:hAnsi="Cambria" w:cs="Times New Roman"/>
          <w:sz w:val="20"/>
          <w:szCs w:val="20"/>
          <w:lang w:val="es-ES" w:bidi="en-US"/>
        </w:rPr>
      </w:pPr>
    </w:p>
    <w:p w14:paraId="51E9BCEC" w14:textId="77777777" w:rsidR="003127F7" w:rsidRPr="001B54D6" w:rsidRDefault="002E0445" w:rsidP="00592605">
      <w:pPr>
        <w:widowControl w:val="0"/>
        <w:numPr>
          <w:ilvl w:val="0"/>
          <w:numId w:val="92"/>
        </w:numPr>
        <w:tabs>
          <w:tab w:val="left" w:pos="567"/>
        </w:tabs>
        <w:spacing w:after="0" w:line="240" w:lineRule="auto"/>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El secretario ejecutivo de ICCAT establecerá y mantendrá el registro ICCAT de todos los buques de captura que pescan activamente atún rojo y todos los demás buques autorizados a operar para el atún rojo en el Atlántico este y Mediterráneo</w:t>
      </w:r>
      <w:r w:rsidR="00CE1755" w:rsidRPr="001B54D6">
        <w:rPr>
          <w:rFonts w:ascii="Cambria" w:eastAsia="Times New Roman" w:hAnsi="Cambria" w:cs="Times New Roman"/>
          <w:color w:val="000000"/>
          <w:sz w:val="20"/>
          <w:szCs w:val="20"/>
          <w:lang w:val="es-ES" w:bidi="en-US"/>
        </w:rPr>
        <w:t xml:space="preserve">, </w:t>
      </w:r>
      <w:r w:rsidRPr="001B54D6">
        <w:rPr>
          <w:rFonts w:ascii="Cambria" w:eastAsia="Times New Roman" w:hAnsi="Cambria" w:cs="Times New Roman"/>
          <w:color w:val="000000"/>
          <w:sz w:val="20"/>
          <w:szCs w:val="20"/>
          <w:lang w:val="es-ES" w:bidi="en-US"/>
        </w:rPr>
        <w:t>y adoptará cualquier medida para garantizar la disponibilidad del registro a través de medios electrónicos, lo que incluye publicarlo en el sitio web de ICCAT de una forma coherente con los requisitos en cuanto a confidencialidad indicados por las CPC.</w:t>
      </w:r>
      <w:r w:rsidR="008A071D" w:rsidRPr="001B54D6">
        <w:rPr>
          <w:rFonts w:ascii="Cambria" w:eastAsia="Times New Roman" w:hAnsi="Cambria" w:cs="Times New Roman"/>
          <w:color w:val="000000"/>
          <w:sz w:val="20"/>
          <w:szCs w:val="20"/>
          <w:lang w:val="es-ES" w:bidi="en-US"/>
        </w:rPr>
        <w:t xml:space="preserve"> </w:t>
      </w:r>
    </w:p>
    <w:p w14:paraId="4860AD3B" w14:textId="77777777" w:rsidR="003127F7" w:rsidRPr="001B54D6" w:rsidRDefault="003127F7" w:rsidP="008B57B8">
      <w:pPr>
        <w:widowControl w:val="0"/>
        <w:tabs>
          <w:tab w:val="left" w:pos="567"/>
        </w:tabs>
        <w:spacing w:after="0" w:line="240" w:lineRule="auto"/>
        <w:ind w:left="567"/>
        <w:jc w:val="both"/>
        <w:rPr>
          <w:rFonts w:ascii="Cambria" w:eastAsia="Times New Roman" w:hAnsi="Cambria" w:cs="Times New Roman"/>
          <w:color w:val="000000"/>
          <w:sz w:val="20"/>
          <w:szCs w:val="20"/>
          <w:lang w:val="es-ES" w:bidi="en-US"/>
        </w:rPr>
      </w:pPr>
    </w:p>
    <w:p w14:paraId="4E7F69C9" w14:textId="0B2F164C" w:rsidR="002E0445" w:rsidRPr="001B54D6" w:rsidRDefault="002E0445" w:rsidP="00E06A6A">
      <w:pPr>
        <w:widowControl w:val="0"/>
        <w:numPr>
          <w:ilvl w:val="0"/>
          <w:numId w:val="92"/>
        </w:numPr>
        <w:tabs>
          <w:tab w:val="left" w:pos="567"/>
        </w:tabs>
        <w:spacing w:after="0" w:line="240" w:lineRule="auto"/>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Cada CPC del pabellón presentará cada año en formato electrónico a la Secretaría de ICCAT: (i) a más tardar 15 días antes del comienzo de la actividad pesquera, la lista de sus buques de captura mencionados en el </w:t>
      </w:r>
      <w:r w:rsidR="001A0492" w:rsidRPr="001B54D6">
        <w:rPr>
          <w:rFonts w:ascii="Cambria" w:eastAsia="Times New Roman" w:hAnsi="Cambria" w:cs="Times New Roman"/>
          <w:color w:val="000000"/>
          <w:sz w:val="20"/>
          <w:szCs w:val="20"/>
          <w:lang w:val="es-ES" w:bidi="en-US"/>
        </w:rPr>
        <w:t xml:space="preserve">párrafo </w:t>
      </w:r>
      <w:r w:rsidR="00C066D8" w:rsidRPr="001B54D6">
        <w:rPr>
          <w:rFonts w:ascii="Cambria" w:eastAsia="Times New Roman" w:hAnsi="Cambria" w:cs="Times New Roman"/>
          <w:color w:val="000000"/>
          <w:sz w:val="20"/>
          <w:szCs w:val="20"/>
          <w:lang w:val="es-ES" w:bidi="en-US"/>
        </w:rPr>
        <w:t>48</w:t>
      </w:r>
      <w:r w:rsidR="0059142F" w:rsidRPr="001B54D6">
        <w:rPr>
          <w:rFonts w:ascii="Cambria" w:eastAsia="Times New Roman" w:hAnsi="Cambria" w:cs="Times New Roman"/>
          <w:color w:val="000000"/>
          <w:sz w:val="20"/>
          <w:szCs w:val="20"/>
          <w:lang w:val="es-ES" w:bidi="en-US"/>
        </w:rPr>
        <w:t xml:space="preserve"> </w:t>
      </w:r>
      <w:r w:rsidRPr="001B54D6">
        <w:rPr>
          <w:rFonts w:ascii="Cambria" w:eastAsia="Times New Roman" w:hAnsi="Cambria" w:cs="Times New Roman"/>
          <w:color w:val="000000"/>
          <w:sz w:val="20"/>
          <w:szCs w:val="20"/>
          <w:lang w:val="es-ES" w:bidi="en-US"/>
        </w:rPr>
        <w:t xml:space="preserve">a); y </w:t>
      </w:r>
      <w:r w:rsidR="002826DC" w:rsidRPr="001B54D6">
        <w:rPr>
          <w:rFonts w:ascii="Cambria" w:eastAsia="Times New Roman" w:hAnsi="Cambria" w:cs="Times New Roman"/>
          <w:color w:val="000000"/>
          <w:sz w:val="20"/>
          <w:szCs w:val="20"/>
          <w:lang w:val="es-ES" w:bidi="en-US"/>
        </w:rPr>
        <w:t>(</w:t>
      </w:r>
      <w:proofErr w:type="spellStart"/>
      <w:r w:rsidRPr="001B54D6">
        <w:rPr>
          <w:rFonts w:ascii="Cambria" w:eastAsia="Times New Roman" w:hAnsi="Cambria" w:cs="Times New Roman"/>
          <w:color w:val="000000"/>
          <w:sz w:val="20"/>
          <w:szCs w:val="20"/>
          <w:lang w:val="es-ES" w:bidi="en-US"/>
        </w:rPr>
        <w:t>ii</w:t>
      </w:r>
      <w:proofErr w:type="spellEnd"/>
      <w:r w:rsidRPr="001B54D6">
        <w:rPr>
          <w:rFonts w:ascii="Cambria" w:eastAsia="Times New Roman" w:hAnsi="Cambria" w:cs="Times New Roman"/>
          <w:color w:val="000000"/>
          <w:sz w:val="20"/>
          <w:szCs w:val="20"/>
          <w:lang w:val="es-ES" w:bidi="en-US"/>
        </w:rPr>
        <w:t xml:space="preserve">) a más tardar 15 días antes del inicio de sus operaciones la lista de otros buques de pesca mencionados en el </w:t>
      </w:r>
      <w:r w:rsidR="00C066D8" w:rsidRPr="001B54D6">
        <w:rPr>
          <w:rFonts w:ascii="Cambria" w:eastAsia="Times New Roman" w:hAnsi="Cambria" w:cs="Times New Roman"/>
          <w:color w:val="000000"/>
          <w:sz w:val="20"/>
          <w:szCs w:val="20"/>
          <w:lang w:val="es-ES" w:bidi="en-US"/>
        </w:rPr>
        <w:t xml:space="preserve">párrafo 48 </w:t>
      </w:r>
      <w:r w:rsidRPr="001B54D6">
        <w:rPr>
          <w:rFonts w:ascii="Cambria" w:eastAsia="Times New Roman" w:hAnsi="Cambria" w:cs="Times New Roman"/>
          <w:color w:val="000000"/>
          <w:sz w:val="20"/>
          <w:szCs w:val="20"/>
          <w:lang w:val="es-ES" w:bidi="en-US"/>
        </w:rPr>
        <w:t xml:space="preserve">b). </w:t>
      </w:r>
      <w:r w:rsidR="0024767A" w:rsidRPr="001B54D6">
        <w:rPr>
          <w:rFonts w:ascii="Cambria" w:eastAsia="Malgun Gothic" w:hAnsi="Cambria" w:cs="Arial"/>
          <w:sz w:val="20"/>
          <w:lang w:val="es-ES"/>
        </w:rPr>
        <w:t xml:space="preserve">Este período podrá reducirse para los buques activos en ICCAT del párrafo 48(b), en caso de cambios en la modalidad. </w:t>
      </w:r>
      <w:r w:rsidRPr="001B54D6">
        <w:rPr>
          <w:rFonts w:ascii="Cambria" w:eastAsia="Times New Roman" w:hAnsi="Cambria" w:cs="Times New Roman"/>
          <w:color w:val="000000"/>
          <w:sz w:val="20"/>
          <w:szCs w:val="20"/>
          <w:lang w:val="es-ES" w:bidi="en-US"/>
        </w:rPr>
        <w:t xml:space="preserve">Dicha </w:t>
      </w:r>
      <w:r w:rsidR="00B609BA" w:rsidRPr="001B54D6">
        <w:rPr>
          <w:rFonts w:ascii="Cambria" w:eastAsia="Times New Roman" w:hAnsi="Cambria" w:cs="Times New Roman"/>
          <w:color w:val="000000"/>
          <w:sz w:val="20"/>
          <w:szCs w:val="20"/>
          <w:lang w:val="es-ES" w:bidi="en-US"/>
        </w:rPr>
        <w:t>presentación</w:t>
      </w:r>
      <w:r w:rsidRPr="001B54D6">
        <w:rPr>
          <w:rFonts w:ascii="Cambria" w:eastAsia="Times New Roman" w:hAnsi="Cambria" w:cs="Times New Roman"/>
          <w:color w:val="000000"/>
          <w:sz w:val="20"/>
          <w:szCs w:val="20"/>
          <w:lang w:val="es-ES" w:bidi="en-US"/>
        </w:rPr>
        <w:t xml:space="preserve"> se realizará de conformidad con el formato establecido en las Directrices para presentar los datos y la información requeridos por ICCAT.</w:t>
      </w:r>
    </w:p>
    <w:p w14:paraId="34C713A7" w14:textId="77777777" w:rsidR="0059142F" w:rsidRPr="001B54D6" w:rsidRDefault="0059142F"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090A1519" w14:textId="6C7CC4D7"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color w:val="000000"/>
          <w:sz w:val="20"/>
          <w:szCs w:val="20"/>
          <w:lang w:val="es-ES" w:bidi="en-US"/>
        </w:rPr>
        <w:t>No se aceptarán presentaciones con carácter retroactivo. Cualquier cambio ulterior solo se aceptará si un buque pesquero notificado se ve imposibilitado para participar debido a razones operativas legítimas o de fuerza mayor. En estas circunstancias, las CPC afectad</w:t>
      </w:r>
      <w:r w:rsidRPr="001B54D6">
        <w:rPr>
          <w:rFonts w:ascii="Cambria" w:eastAsia="Times New Roman" w:hAnsi="Cambria" w:cs="Times New Roman"/>
          <w:sz w:val="20"/>
          <w:szCs w:val="20"/>
          <w:lang w:val="es-ES" w:bidi="en-US"/>
        </w:rPr>
        <w:t xml:space="preserve">as informarán inmediatamente de ello a </w:t>
      </w:r>
      <w:r w:rsidRPr="001B54D6">
        <w:rPr>
          <w:rFonts w:ascii="Cambria" w:eastAsia="Times New Roman" w:hAnsi="Cambria" w:cs="Times New Roman"/>
          <w:color w:val="000000"/>
          <w:sz w:val="20"/>
          <w:szCs w:val="20"/>
          <w:lang w:val="es-ES" w:bidi="en-US"/>
        </w:rPr>
        <w:t>la</w:t>
      </w:r>
      <w:r w:rsidR="002826DC" w:rsidRPr="001B54D6">
        <w:rPr>
          <w:rFonts w:ascii="Cambria" w:eastAsia="Times New Roman" w:hAnsi="Cambria" w:cs="Times New Roman"/>
          <w:color w:val="000000"/>
          <w:sz w:val="20"/>
          <w:szCs w:val="20"/>
          <w:lang w:val="es-ES" w:bidi="en-US"/>
        </w:rPr>
        <w:t xml:space="preserve"> Secretaría de ICCAT</w:t>
      </w:r>
      <w:r w:rsidRPr="001B54D6">
        <w:rPr>
          <w:rFonts w:ascii="Cambria" w:eastAsia="Times New Roman" w:hAnsi="Cambria" w:cs="Times New Roman"/>
          <w:color w:val="000000"/>
          <w:sz w:val="20"/>
          <w:szCs w:val="20"/>
          <w:lang w:val="es-ES" w:bidi="en-US"/>
        </w:rPr>
        <w:t xml:space="preserve"> </w:t>
      </w:r>
      <w:r w:rsidRPr="001B54D6">
        <w:rPr>
          <w:rFonts w:ascii="Cambria" w:eastAsia="Times New Roman" w:hAnsi="Cambria" w:cs="Times New Roman"/>
          <w:sz w:val="20"/>
          <w:szCs w:val="20"/>
          <w:lang w:val="es-ES" w:bidi="en-US"/>
        </w:rPr>
        <w:t>y proporcionarán:</w:t>
      </w:r>
    </w:p>
    <w:p w14:paraId="1EA91B28" w14:textId="77777777" w:rsidR="0059142F" w:rsidRPr="001B54D6" w:rsidRDefault="0059142F" w:rsidP="008B57B8">
      <w:pPr>
        <w:widowControl w:val="0"/>
        <w:spacing w:after="0" w:line="240" w:lineRule="auto"/>
        <w:ind w:left="562"/>
        <w:jc w:val="both"/>
        <w:rPr>
          <w:rFonts w:ascii="Cambria" w:eastAsia="Times New Roman" w:hAnsi="Cambria" w:cs="Times New Roman"/>
          <w:sz w:val="20"/>
          <w:szCs w:val="20"/>
          <w:lang w:val="es-ES" w:bidi="en-US"/>
        </w:rPr>
      </w:pPr>
    </w:p>
    <w:p w14:paraId="62D818BA" w14:textId="2AB91D1B" w:rsidR="002E0445" w:rsidRPr="001B54D6" w:rsidRDefault="004712F1" w:rsidP="00891A15">
      <w:pPr>
        <w:widowControl w:val="0"/>
        <w:numPr>
          <w:ilvl w:val="1"/>
          <w:numId w:val="92"/>
        </w:numPr>
        <w:spacing w:after="100" w:line="240" w:lineRule="auto"/>
        <w:ind w:left="851" w:hanging="284"/>
        <w:jc w:val="both"/>
        <w:rPr>
          <w:rFonts w:ascii="Cambria" w:eastAsia="Cambria" w:hAnsi="Cambria" w:cs="Cambria"/>
          <w:color w:val="000000"/>
          <w:sz w:val="20"/>
          <w:szCs w:val="20"/>
          <w:lang w:val="es-ES" w:bidi="en-US"/>
        </w:rPr>
      </w:pPr>
      <w:r w:rsidRPr="001B54D6">
        <w:rPr>
          <w:rFonts w:ascii="Cambria" w:eastAsia="Times New Roman" w:hAnsi="Cambria" w:cs="Times New Roman"/>
          <w:color w:val="000000"/>
          <w:sz w:val="20"/>
          <w:szCs w:val="20"/>
          <w:lang w:val="es-ES" w:bidi="en-US"/>
        </w:rPr>
        <w:t>d</w:t>
      </w:r>
      <w:r w:rsidR="002E0445" w:rsidRPr="001B54D6">
        <w:rPr>
          <w:rFonts w:ascii="Cambria" w:eastAsia="Times New Roman" w:hAnsi="Cambria" w:cs="Times New Roman"/>
          <w:color w:val="000000"/>
          <w:sz w:val="20"/>
          <w:szCs w:val="20"/>
          <w:lang w:val="es-ES" w:bidi="en-US"/>
        </w:rPr>
        <w:t xml:space="preserve">etalles completos del buque(s) pesquero(s) que se prevé que reemplace al buque o buques, incluido en el registro </w:t>
      </w:r>
      <w:r w:rsidR="002E0445" w:rsidRPr="001B54D6">
        <w:rPr>
          <w:rFonts w:ascii="Cambria" w:eastAsia="Times New Roman" w:hAnsi="Cambria" w:cs="Times New Roman"/>
          <w:sz w:val="20"/>
          <w:szCs w:val="20"/>
          <w:lang w:val="es-ES" w:bidi="en-US"/>
        </w:rPr>
        <w:t>mencionado</w:t>
      </w:r>
      <w:r w:rsidR="002E0445" w:rsidRPr="001B54D6">
        <w:rPr>
          <w:rFonts w:ascii="Cambria" w:eastAsia="Times New Roman" w:hAnsi="Cambria" w:cs="Times New Roman"/>
          <w:color w:val="000000"/>
          <w:sz w:val="20"/>
          <w:szCs w:val="20"/>
          <w:lang w:val="es-ES" w:bidi="en-US"/>
        </w:rPr>
        <w:t xml:space="preserve"> en el párrafo </w:t>
      </w:r>
      <w:r w:rsidR="000E48D2" w:rsidRPr="001B54D6">
        <w:rPr>
          <w:rFonts w:ascii="Cambria" w:eastAsia="Times New Roman" w:hAnsi="Cambria" w:cs="Times New Roman"/>
          <w:color w:val="000000"/>
          <w:sz w:val="20"/>
          <w:szCs w:val="20"/>
          <w:lang w:val="es-ES" w:bidi="en-US"/>
        </w:rPr>
        <w:t>48</w:t>
      </w:r>
      <w:r w:rsidR="002E0445" w:rsidRPr="001B54D6">
        <w:rPr>
          <w:rFonts w:ascii="Cambria" w:eastAsia="Times New Roman" w:hAnsi="Cambria" w:cs="Times New Roman"/>
          <w:color w:val="000000"/>
          <w:sz w:val="20"/>
          <w:szCs w:val="20"/>
          <w:lang w:val="es-ES" w:bidi="en-US"/>
        </w:rPr>
        <w:t>; las CPC con menos de cinco buques incluidos en cualquiera de las dos listas mencionada</w:t>
      </w:r>
      <w:r w:rsidR="007A625F" w:rsidRPr="001B54D6">
        <w:rPr>
          <w:rFonts w:ascii="Cambria" w:eastAsia="Times New Roman" w:hAnsi="Cambria" w:cs="Times New Roman"/>
          <w:color w:val="000000"/>
          <w:sz w:val="20"/>
          <w:szCs w:val="20"/>
          <w:lang w:val="es-ES" w:bidi="en-US"/>
        </w:rPr>
        <w:t>s</w:t>
      </w:r>
      <w:r w:rsidR="002E0445" w:rsidRPr="001B54D6">
        <w:rPr>
          <w:rFonts w:ascii="Cambria" w:eastAsia="Times New Roman" w:hAnsi="Cambria" w:cs="Times New Roman"/>
          <w:color w:val="000000"/>
          <w:sz w:val="20"/>
          <w:szCs w:val="20"/>
          <w:lang w:val="es-ES" w:bidi="en-US"/>
        </w:rPr>
        <w:t xml:space="preserve"> en el </w:t>
      </w:r>
      <w:r w:rsidR="000E48D2" w:rsidRPr="001B54D6">
        <w:rPr>
          <w:rFonts w:ascii="Cambria" w:eastAsia="Times New Roman" w:hAnsi="Cambria" w:cs="Times New Roman"/>
          <w:color w:val="000000"/>
          <w:sz w:val="20"/>
          <w:szCs w:val="20"/>
          <w:lang w:val="es-ES" w:bidi="en-US"/>
        </w:rPr>
        <w:t>párrafo 48</w:t>
      </w:r>
      <w:r w:rsidR="0059142F" w:rsidRPr="001B54D6">
        <w:rPr>
          <w:rFonts w:ascii="Cambria" w:eastAsia="Times New Roman" w:hAnsi="Cambria" w:cs="Times New Roman"/>
          <w:color w:val="000000"/>
          <w:sz w:val="20"/>
          <w:szCs w:val="20"/>
          <w:lang w:val="es-ES" w:bidi="en-US"/>
        </w:rPr>
        <w:t xml:space="preserve"> </w:t>
      </w:r>
      <w:r w:rsidR="00F04496" w:rsidRPr="001B54D6">
        <w:rPr>
          <w:rFonts w:ascii="Cambria" w:eastAsia="MS Gothic" w:hAnsi="Cambria" w:cs="Times New Roman"/>
          <w:color w:val="000000"/>
          <w:kern w:val="2"/>
          <w:sz w:val="20"/>
          <w:szCs w:val="20"/>
          <w:lang w:val="es-ES" w:eastAsia="ja-JP" w:bidi="en-US"/>
        </w:rPr>
        <w:t xml:space="preserve">pueden </w:t>
      </w:r>
      <w:r w:rsidR="002E0445" w:rsidRPr="001B54D6">
        <w:rPr>
          <w:rFonts w:ascii="Cambria" w:eastAsia="Times New Roman" w:hAnsi="Cambria" w:cs="Times New Roman"/>
          <w:color w:val="000000"/>
          <w:sz w:val="20"/>
          <w:szCs w:val="20"/>
          <w:lang w:val="es-ES" w:bidi="en-US"/>
        </w:rPr>
        <w:t xml:space="preserve">sustituir un buque por otro no previamente incluido en el registro, siempre y cuando la CPC afectada haya presentado a la Secretaría </w:t>
      </w:r>
      <w:r w:rsidR="002E0445" w:rsidRPr="001B54D6">
        <w:rPr>
          <w:rFonts w:ascii="Cambria" w:eastAsia="Times New Roman" w:hAnsi="Cambria" w:cs="Times New Roman"/>
          <w:sz w:val="20"/>
          <w:szCs w:val="20"/>
          <w:lang w:val="es-ES" w:bidi="en-US"/>
        </w:rPr>
        <w:t xml:space="preserve">de ICCAT </w:t>
      </w:r>
      <w:r w:rsidR="002E0445" w:rsidRPr="001B54D6">
        <w:rPr>
          <w:rFonts w:ascii="Cambria" w:eastAsia="Times New Roman" w:hAnsi="Cambria" w:cs="Times New Roman"/>
          <w:color w:val="000000"/>
          <w:sz w:val="20"/>
          <w:szCs w:val="20"/>
          <w:lang w:val="es-ES" w:bidi="en-US"/>
        </w:rPr>
        <w:t>una solicitud para que se conceda un número ICCAT al buque en cuestión y el número solicitado se haya proporcionado</w:t>
      </w:r>
      <w:r w:rsidRPr="001B54D6">
        <w:rPr>
          <w:rFonts w:ascii="Cambria" w:eastAsia="Times New Roman" w:hAnsi="Cambria" w:cs="Times New Roman"/>
          <w:color w:val="000000"/>
          <w:sz w:val="20"/>
          <w:szCs w:val="20"/>
          <w:lang w:val="es-ES" w:bidi="en-US"/>
        </w:rPr>
        <w:t>;</w:t>
      </w:r>
    </w:p>
    <w:p w14:paraId="17397DB3" w14:textId="0E14A44B" w:rsidR="002E0445" w:rsidRPr="001B54D6" w:rsidRDefault="004712F1" w:rsidP="008B57B8">
      <w:pPr>
        <w:widowControl w:val="0"/>
        <w:numPr>
          <w:ilvl w:val="1"/>
          <w:numId w:val="92"/>
        </w:numPr>
        <w:spacing w:after="0" w:line="240" w:lineRule="auto"/>
        <w:ind w:left="851" w:hanging="284"/>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u</w:t>
      </w:r>
      <w:r w:rsidR="002E0445" w:rsidRPr="001B54D6">
        <w:rPr>
          <w:rFonts w:ascii="Cambria" w:eastAsia="Times New Roman" w:hAnsi="Cambria" w:cs="Times New Roman"/>
          <w:sz w:val="20"/>
          <w:szCs w:val="20"/>
          <w:lang w:val="es-ES" w:bidi="en-US"/>
        </w:rPr>
        <w:t xml:space="preserve">n informe exhaustivo de las razones que justifican la sustitución y cualquier prueba de apoyo o referencia </w:t>
      </w:r>
      <w:r w:rsidR="002E0445" w:rsidRPr="001B54D6">
        <w:rPr>
          <w:rFonts w:ascii="Cambria" w:eastAsia="Times New Roman" w:hAnsi="Cambria" w:cs="Times New Roman"/>
          <w:color w:val="000000"/>
          <w:sz w:val="20"/>
          <w:szCs w:val="20"/>
          <w:lang w:val="es-ES" w:bidi="en-US"/>
        </w:rPr>
        <w:t>pertinente</w:t>
      </w:r>
      <w:r w:rsidR="002E0445" w:rsidRPr="001B54D6">
        <w:rPr>
          <w:rFonts w:ascii="Cambria" w:eastAsia="Times New Roman" w:hAnsi="Cambria" w:cs="Times New Roman"/>
          <w:sz w:val="20"/>
          <w:szCs w:val="20"/>
          <w:lang w:val="es-ES" w:bidi="en-US"/>
        </w:rPr>
        <w:t>.</w:t>
      </w:r>
    </w:p>
    <w:p w14:paraId="79E536D6" w14:textId="77777777" w:rsidR="00891A15" w:rsidRPr="001B54D6" w:rsidRDefault="00891A15" w:rsidP="00891A15">
      <w:pPr>
        <w:widowControl w:val="0"/>
        <w:spacing w:after="0" w:line="240" w:lineRule="auto"/>
        <w:ind w:left="851"/>
        <w:jc w:val="both"/>
        <w:rPr>
          <w:rFonts w:ascii="Cambria" w:eastAsia="Times New Roman" w:hAnsi="Cambria" w:cs="Times New Roman"/>
          <w:sz w:val="20"/>
          <w:szCs w:val="20"/>
          <w:lang w:val="es-ES" w:bidi="en-US"/>
        </w:rPr>
      </w:pPr>
    </w:p>
    <w:p w14:paraId="1398059C" w14:textId="5958CE16" w:rsidR="002E0445" w:rsidRPr="001B54D6" w:rsidRDefault="002E0445" w:rsidP="008B57B8">
      <w:pPr>
        <w:widowControl w:val="0"/>
        <w:spacing w:after="0" w:line="240" w:lineRule="auto"/>
        <w:ind w:left="426"/>
        <w:jc w:val="both"/>
        <w:rPr>
          <w:rFonts w:ascii="Cambria" w:eastAsia="Cambria" w:hAnsi="Cambria" w:cs="Calibri Light"/>
          <w:color w:val="000000"/>
          <w:sz w:val="20"/>
          <w:szCs w:val="20"/>
          <w:lang w:val="es-ES" w:bidi="en-US"/>
        </w:rPr>
      </w:pPr>
      <w:r w:rsidRPr="001B54D6">
        <w:rPr>
          <w:rFonts w:ascii="Cambria" w:eastAsia="Times New Roman" w:hAnsi="Cambria" w:cs="Times New Roman"/>
          <w:sz w:val="20"/>
          <w:szCs w:val="20"/>
          <w:lang w:val="es-ES" w:bidi="en-US"/>
        </w:rPr>
        <w:t>La</w:t>
      </w:r>
      <w:r w:rsidRPr="001B54D6">
        <w:rPr>
          <w:rFonts w:ascii="Cambria" w:eastAsia="Cambria" w:hAnsi="Cambria" w:cs="Calibri Light"/>
          <w:color w:val="000000"/>
          <w:sz w:val="20"/>
          <w:szCs w:val="20"/>
          <w:lang w:val="es-ES" w:bidi="en-US"/>
        </w:rPr>
        <w:t xml:space="preserve"> Secretaría </w:t>
      </w:r>
      <w:r w:rsidRPr="001B54D6">
        <w:rPr>
          <w:rFonts w:ascii="Cambria" w:eastAsia="Times New Roman" w:hAnsi="Cambria" w:cs="Times New Roman"/>
          <w:sz w:val="20"/>
          <w:szCs w:val="20"/>
          <w:lang w:val="es-ES" w:bidi="en-US"/>
        </w:rPr>
        <w:t>de ICCAT</w:t>
      </w:r>
      <w:r w:rsidRPr="001B54D6">
        <w:rPr>
          <w:rFonts w:ascii="Cambria" w:eastAsia="Cambria" w:hAnsi="Cambria" w:cs="Calibri Light"/>
          <w:color w:val="000000"/>
          <w:sz w:val="20"/>
          <w:szCs w:val="20"/>
          <w:lang w:val="es-ES" w:bidi="en-US"/>
        </w:rPr>
        <w:t xml:space="preserve"> circulará dichos casos entre las CPC. Si cualquier CPC notifica que el caso no está suficientemente justificado o está incompleto, </w:t>
      </w:r>
      <w:r w:rsidR="00C52913" w:rsidRPr="001B54D6">
        <w:rPr>
          <w:rFonts w:ascii="Cambria" w:eastAsia="Cambria" w:hAnsi="Cambria" w:cs="Calibri Light"/>
          <w:color w:val="000000"/>
          <w:sz w:val="20"/>
          <w:szCs w:val="20"/>
          <w:lang w:val="es-ES" w:bidi="en-US"/>
        </w:rPr>
        <w:t>e</w:t>
      </w:r>
      <w:r w:rsidRPr="001B54D6">
        <w:rPr>
          <w:rFonts w:ascii="Cambria" w:eastAsia="Cambria" w:hAnsi="Cambria" w:cs="Calibri Light"/>
          <w:color w:val="000000"/>
          <w:sz w:val="20"/>
          <w:szCs w:val="20"/>
          <w:lang w:val="es-ES" w:bidi="en-US"/>
        </w:rPr>
        <w:t>ste se remitirá al Comité de</w:t>
      </w:r>
      <w:r w:rsidR="007A625F" w:rsidRPr="001B54D6">
        <w:rPr>
          <w:rFonts w:ascii="Cambria" w:eastAsia="Cambria" w:hAnsi="Cambria" w:cs="Calibri Light"/>
          <w:color w:val="000000"/>
          <w:sz w:val="20"/>
          <w:szCs w:val="20"/>
          <w:lang w:val="es-ES" w:bidi="en-US"/>
        </w:rPr>
        <w:t xml:space="preserve"> </w:t>
      </w:r>
      <w:r w:rsidR="00725091" w:rsidRPr="001B54D6">
        <w:rPr>
          <w:rFonts w:ascii="Cambria" w:eastAsia="Cambria" w:hAnsi="Cambria" w:cs="Calibri Light"/>
          <w:color w:val="000000"/>
          <w:sz w:val="20"/>
          <w:szCs w:val="20"/>
          <w:lang w:val="es-ES" w:bidi="en-US"/>
        </w:rPr>
        <w:t>C</w:t>
      </w:r>
      <w:r w:rsidRPr="001B54D6">
        <w:rPr>
          <w:rFonts w:ascii="Cambria" w:eastAsia="Cambria" w:hAnsi="Cambria" w:cs="Calibri Light"/>
          <w:color w:val="000000"/>
          <w:sz w:val="20"/>
          <w:szCs w:val="20"/>
          <w:lang w:val="es-ES" w:bidi="en-US"/>
        </w:rPr>
        <w:t xml:space="preserve">umplimiento para una revisión más en profundidad y el caso </w:t>
      </w:r>
      <w:r w:rsidR="00DF1D69" w:rsidRPr="001B54D6">
        <w:rPr>
          <w:rFonts w:ascii="Cambria" w:eastAsia="Cambria" w:hAnsi="Cambria" w:cs="Calibri Light"/>
          <w:color w:val="000000"/>
          <w:sz w:val="20"/>
          <w:szCs w:val="20"/>
          <w:lang w:val="es-ES" w:bidi="en-US"/>
        </w:rPr>
        <w:t>quedará</w:t>
      </w:r>
      <w:r w:rsidRPr="001B54D6">
        <w:rPr>
          <w:rFonts w:ascii="Cambria" w:eastAsia="Cambria" w:hAnsi="Cambria" w:cs="Calibri Light"/>
          <w:color w:val="000000"/>
          <w:sz w:val="20"/>
          <w:szCs w:val="20"/>
          <w:lang w:val="es-ES" w:bidi="en-US"/>
        </w:rPr>
        <w:t xml:space="preserve"> pendiente de la aprobación del Comité de </w:t>
      </w:r>
      <w:r w:rsidR="00742CB7" w:rsidRPr="001B54D6">
        <w:rPr>
          <w:rFonts w:ascii="Cambria" w:eastAsia="Cambria" w:hAnsi="Cambria" w:cs="Calibri Light"/>
          <w:color w:val="000000"/>
          <w:sz w:val="20"/>
          <w:szCs w:val="20"/>
          <w:lang w:val="es-ES" w:bidi="en-US"/>
        </w:rPr>
        <w:t>C</w:t>
      </w:r>
      <w:r w:rsidRPr="001B54D6">
        <w:rPr>
          <w:rFonts w:ascii="Cambria" w:eastAsia="Cambria" w:hAnsi="Cambria" w:cs="Calibri Light"/>
          <w:color w:val="000000"/>
          <w:sz w:val="20"/>
          <w:szCs w:val="20"/>
          <w:lang w:val="es-ES" w:bidi="en-US"/>
        </w:rPr>
        <w:t>umplimiento.</w:t>
      </w:r>
    </w:p>
    <w:p w14:paraId="611C2588" w14:textId="77777777" w:rsidR="00891A15" w:rsidRPr="001B54D6" w:rsidRDefault="00891A15" w:rsidP="00891A15">
      <w:pPr>
        <w:widowControl w:val="0"/>
        <w:spacing w:after="0" w:line="240" w:lineRule="auto"/>
        <w:jc w:val="both"/>
        <w:rPr>
          <w:rFonts w:ascii="Cambria" w:eastAsia="Cambria" w:hAnsi="Cambria" w:cs="Calibri Light"/>
          <w:color w:val="000000"/>
          <w:sz w:val="20"/>
          <w:szCs w:val="20"/>
          <w:lang w:val="es-ES" w:bidi="en-US"/>
        </w:rPr>
      </w:pPr>
    </w:p>
    <w:p w14:paraId="4A1BF362" w14:textId="5CCAAFC5"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color w:val="000000"/>
          <w:sz w:val="20"/>
          <w:szCs w:val="20"/>
          <w:lang w:val="es-ES" w:bidi="en-US"/>
        </w:rPr>
        <w:t xml:space="preserve">Sin perjuicio del párrafo </w:t>
      </w:r>
      <w:r w:rsidR="00742CB7" w:rsidRPr="001B54D6">
        <w:rPr>
          <w:rFonts w:ascii="Cambria" w:eastAsia="Times New Roman" w:hAnsi="Cambria" w:cs="Times New Roman"/>
          <w:sz w:val="20"/>
          <w:szCs w:val="20"/>
          <w:lang w:val="es-ES" w:bidi="en-US"/>
        </w:rPr>
        <w:t>37</w:t>
      </w:r>
      <w:r w:rsidRPr="001B54D6">
        <w:rPr>
          <w:rFonts w:ascii="Cambria" w:eastAsia="Times New Roman" w:hAnsi="Cambria" w:cs="Times New Roman"/>
          <w:sz w:val="20"/>
          <w:szCs w:val="20"/>
          <w:lang w:val="es-ES" w:bidi="en-US"/>
        </w:rPr>
        <w:t xml:space="preserve"> </w:t>
      </w:r>
      <w:r w:rsidRPr="001B54D6">
        <w:rPr>
          <w:rFonts w:ascii="Cambria" w:eastAsia="Times New Roman" w:hAnsi="Cambria" w:cs="Times New Roman"/>
          <w:color w:val="000000"/>
          <w:sz w:val="20"/>
          <w:szCs w:val="20"/>
          <w:lang w:val="es-ES" w:bidi="en-US"/>
        </w:rPr>
        <w:t xml:space="preserve">y a efectos de esta Recomendación, se considerará que los buques pesqueros no incluidos en uno de los registros ICCAT mencionados en los </w:t>
      </w:r>
      <w:r w:rsidR="001A0492" w:rsidRPr="001B54D6">
        <w:rPr>
          <w:rFonts w:ascii="Cambria" w:eastAsia="Times New Roman" w:hAnsi="Cambria" w:cs="Calibri Light"/>
          <w:color w:val="000000"/>
          <w:sz w:val="20"/>
          <w:szCs w:val="20"/>
          <w:lang w:val="es-ES" w:bidi="en-US"/>
        </w:rPr>
        <w:t xml:space="preserve">párrafos </w:t>
      </w:r>
      <w:r w:rsidR="0059142F" w:rsidRPr="001B54D6">
        <w:rPr>
          <w:rFonts w:ascii="Cambria" w:eastAsia="Times New Roman" w:hAnsi="Cambria" w:cs="Times New Roman"/>
          <w:color w:val="000000"/>
          <w:sz w:val="20"/>
          <w:szCs w:val="20"/>
          <w:lang w:val="es-ES" w:bidi="en-US"/>
        </w:rPr>
        <w:t>4</w:t>
      </w:r>
      <w:r w:rsidR="00D90D97" w:rsidRPr="001B54D6">
        <w:rPr>
          <w:rFonts w:ascii="Cambria" w:eastAsia="Times New Roman" w:hAnsi="Cambria" w:cs="Times New Roman"/>
          <w:color w:val="000000"/>
          <w:sz w:val="20"/>
          <w:szCs w:val="20"/>
          <w:lang w:val="es-ES" w:bidi="en-US"/>
        </w:rPr>
        <w:t>8</w:t>
      </w:r>
      <w:r w:rsidR="0059142F" w:rsidRPr="001B54D6">
        <w:rPr>
          <w:rFonts w:ascii="Cambria" w:eastAsia="Times New Roman" w:hAnsi="Cambria" w:cs="Times New Roman"/>
          <w:color w:val="000000"/>
          <w:sz w:val="20"/>
          <w:szCs w:val="20"/>
          <w:lang w:val="es-ES" w:bidi="en-US"/>
        </w:rPr>
        <w:t xml:space="preserve"> </w:t>
      </w:r>
      <w:r w:rsidRPr="001B54D6">
        <w:rPr>
          <w:rFonts w:ascii="Cambria" w:eastAsia="Times New Roman" w:hAnsi="Cambria" w:cs="Times New Roman"/>
          <w:color w:val="000000"/>
          <w:sz w:val="20"/>
          <w:szCs w:val="20"/>
          <w:lang w:val="es-ES" w:bidi="en-US"/>
        </w:rPr>
        <w:t xml:space="preserve">a) y b) anteriores no están autorizados a pescar, retener a bordo, transbordar, transportar, transferir, procesar o desembarcar atún rojo del Atlántico este y Mediterráneo. La prohibición de retención a bordo no se aplica a las CPC cuya legislación interna requiera que todo ejemplar muerto sea desembarcado, siempre y cuando el valor de la captura sea incautado. </w:t>
      </w:r>
    </w:p>
    <w:p w14:paraId="096B3AFF" w14:textId="77777777" w:rsidR="00891A15" w:rsidRPr="001B54D6"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2D54DBE8" w14:textId="69229CCC"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color w:val="000000"/>
          <w:sz w:val="20"/>
          <w:szCs w:val="20"/>
          <w:lang w:val="es-ES" w:bidi="en-US"/>
        </w:rPr>
        <w:t xml:space="preserve">Se aplicarán, </w:t>
      </w:r>
      <w:r w:rsidRPr="001B54D6">
        <w:rPr>
          <w:rFonts w:ascii="Cambria" w:eastAsia="Times New Roman" w:hAnsi="Cambria" w:cs="Times New Roman"/>
          <w:i/>
          <w:iCs/>
          <w:color w:val="000000"/>
          <w:sz w:val="20"/>
          <w:szCs w:val="20"/>
          <w:lang w:val="es-ES" w:bidi="en-US"/>
        </w:rPr>
        <w:t>mutatis mutandis,</w:t>
      </w:r>
      <w:r w:rsidRPr="001B54D6">
        <w:rPr>
          <w:rFonts w:ascii="Cambria" w:eastAsia="Times New Roman" w:hAnsi="Cambria" w:cs="Times New Roman"/>
          <w:color w:val="000000"/>
          <w:sz w:val="20"/>
          <w:szCs w:val="20"/>
          <w:lang w:val="es-ES" w:bidi="en-US"/>
        </w:rPr>
        <w:t xml:space="preserve"> las condiciones y procedimientos mencionados en la </w:t>
      </w:r>
      <w:r w:rsidRPr="001B54D6">
        <w:rPr>
          <w:rFonts w:ascii="Cambria" w:eastAsia="Times New Roman" w:hAnsi="Cambria" w:cs="Times New Roman"/>
          <w:i/>
          <w:iCs/>
          <w:color w:val="000000"/>
          <w:sz w:val="20"/>
          <w:szCs w:val="20"/>
          <w:lang w:val="es-ES" w:bidi="en-US"/>
        </w:rPr>
        <w:t>Recomendación de ICCAT</w:t>
      </w:r>
      <w:r w:rsidR="007A625F" w:rsidRPr="001B54D6">
        <w:rPr>
          <w:rFonts w:ascii="Cambria" w:eastAsia="Times New Roman" w:hAnsi="Cambria" w:cs="Times New Roman"/>
          <w:i/>
          <w:iCs/>
          <w:color w:val="000000"/>
          <w:sz w:val="20"/>
          <w:szCs w:val="20"/>
          <w:lang w:val="es-ES" w:bidi="en-US"/>
        </w:rPr>
        <w:t xml:space="preserve"> que enmienda la Recomendación 13-13</w:t>
      </w:r>
      <w:r w:rsidRPr="001B54D6">
        <w:rPr>
          <w:rFonts w:ascii="Cambria" w:eastAsia="Times New Roman" w:hAnsi="Cambria" w:cs="Times New Roman"/>
          <w:i/>
          <w:iCs/>
          <w:color w:val="000000"/>
          <w:sz w:val="20"/>
          <w:szCs w:val="20"/>
          <w:lang w:val="es-ES" w:bidi="en-US"/>
        </w:rPr>
        <w:t xml:space="preserve"> sobre el establecimiento de un registro de ICCAT de buques con una eslora total de 20 metros o superior con autorización para operar en la zona del Convenio</w:t>
      </w:r>
      <w:r w:rsidRPr="001B54D6">
        <w:rPr>
          <w:rFonts w:ascii="Cambria" w:eastAsia="Times New Roman" w:hAnsi="Cambria" w:cs="Times New Roman"/>
          <w:color w:val="000000"/>
          <w:sz w:val="20"/>
          <w:szCs w:val="20"/>
          <w:lang w:val="es-ES" w:bidi="en-US"/>
        </w:rPr>
        <w:t xml:space="preserve"> </w:t>
      </w:r>
      <w:r w:rsidR="007A625F" w:rsidRPr="001B54D6">
        <w:rPr>
          <w:rFonts w:ascii="Cambria" w:eastAsia="Times New Roman" w:hAnsi="Cambria" w:cs="Times New Roman"/>
          <w:color w:val="000000"/>
          <w:sz w:val="20"/>
          <w:szCs w:val="20"/>
          <w:lang w:val="es-ES" w:bidi="en-US"/>
        </w:rPr>
        <w:t>(</w:t>
      </w:r>
      <w:r w:rsidRPr="001B54D6">
        <w:rPr>
          <w:rFonts w:ascii="Cambria" w:eastAsia="Times New Roman" w:hAnsi="Cambria" w:cs="Times New Roman"/>
          <w:color w:val="000000"/>
          <w:sz w:val="20"/>
          <w:szCs w:val="20"/>
          <w:lang w:val="es-ES" w:bidi="en-US"/>
        </w:rPr>
        <w:t>Rec.</w:t>
      </w:r>
      <w:r w:rsidR="00FF6433" w:rsidRPr="001B54D6">
        <w:rPr>
          <w:rFonts w:ascii="Cambria" w:eastAsia="Times New Roman" w:hAnsi="Cambria" w:cs="Times New Roman"/>
          <w:color w:val="000000"/>
          <w:sz w:val="20"/>
          <w:szCs w:val="20"/>
          <w:lang w:val="es-ES" w:bidi="en-US"/>
        </w:rPr>
        <w:t> </w:t>
      </w:r>
      <w:r w:rsidR="007A625F" w:rsidRPr="001B54D6">
        <w:rPr>
          <w:rFonts w:ascii="Cambria" w:eastAsia="Times New Roman" w:hAnsi="Cambria" w:cs="Times New Roman"/>
          <w:color w:val="000000"/>
          <w:sz w:val="20"/>
          <w:szCs w:val="20"/>
          <w:lang w:val="es-ES" w:bidi="en-US"/>
        </w:rPr>
        <w:t>21</w:t>
      </w:r>
      <w:r w:rsidRPr="001B54D6">
        <w:rPr>
          <w:rFonts w:ascii="Cambria" w:eastAsia="Times New Roman" w:hAnsi="Cambria" w:cs="Times New Roman"/>
          <w:color w:val="000000"/>
          <w:sz w:val="20"/>
          <w:szCs w:val="20"/>
          <w:lang w:val="es-ES" w:bidi="en-US"/>
        </w:rPr>
        <w:t>-1</w:t>
      </w:r>
      <w:r w:rsidR="007A625F" w:rsidRPr="001B54D6">
        <w:rPr>
          <w:rFonts w:ascii="Cambria" w:eastAsia="Times New Roman" w:hAnsi="Cambria" w:cs="Times New Roman"/>
          <w:color w:val="000000"/>
          <w:sz w:val="20"/>
          <w:szCs w:val="20"/>
          <w:lang w:val="es-ES" w:bidi="en-US"/>
        </w:rPr>
        <w:t>4)</w:t>
      </w:r>
      <w:r w:rsidRPr="001B54D6">
        <w:rPr>
          <w:rFonts w:ascii="Cambria" w:eastAsia="Times New Roman" w:hAnsi="Cambria" w:cs="Times New Roman"/>
          <w:color w:val="000000"/>
          <w:sz w:val="20"/>
          <w:szCs w:val="20"/>
          <w:lang w:val="es-ES" w:bidi="en-US"/>
        </w:rPr>
        <w:t xml:space="preserve"> (con la excepción del párrafo 3).</w:t>
      </w:r>
    </w:p>
    <w:p w14:paraId="658E94AB" w14:textId="77777777" w:rsidR="00473372" w:rsidRPr="001B54D6" w:rsidRDefault="00473372" w:rsidP="00473372">
      <w:pPr>
        <w:widowControl w:val="0"/>
        <w:spacing w:after="0" w:line="240" w:lineRule="auto"/>
        <w:ind w:left="426"/>
        <w:jc w:val="both"/>
        <w:rPr>
          <w:rFonts w:ascii="Cambria" w:eastAsia="Times New Roman" w:hAnsi="Cambria" w:cs="Times New Roman"/>
          <w:sz w:val="20"/>
          <w:szCs w:val="20"/>
          <w:lang w:val="es-ES" w:bidi="en-US"/>
        </w:rPr>
      </w:pPr>
    </w:p>
    <w:p w14:paraId="2CB3EBDF" w14:textId="71C30D45" w:rsidR="002E0445" w:rsidRPr="001B54D6"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r w:rsidRPr="001B54D6">
        <w:rPr>
          <w:rFonts w:ascii="Cambria" w:eastAsia="Times New Roman" w:hAnsi="Cambria" w:cs="Times New Roman"/>
          <w:b/>
          <w:bCs/>
          <w:sz w:val="20"/>
          <w:szCs w:val="20"/>
          <w:lang w:val="es-ES" w:bidi="en-US"/>
        </w:rPr>
        <w:lastRenderedPageBreak/>
        <w:t>Autorizaciones de pesca para los buques y almadrabas autorizados a pescar atún rojo</w:t>
      </w:r>
    </w:p>
    <w:p w14:paraId="0D6C84D5" w14:textId="77777777" w:rsidR="002E0445" w:rsidRPr="001B54D6"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1730A969" w14:textId="0EC0E6FC" w:rsidR="002E0445" w:rsidRPr="001B54D6" w:rsidRDefault="002E0445" w:rsidP="008B57B8">
      <w:pPr>
        <w:widowControl w:val="0"/>
        <w:numPr>
          <w:ilvl w:val="0"/>
          <w:numId w:val="92"/>
        </w:numPr>
        <w:spacing w:after="0" w:line="240" w:lineRule="auto"/>
        <w:ind w:left="426" w:hanging="426"/>
        <w:jc w:val="both"/>
        <w:rPr>
          <w:rFonts w:ascii="Cambria" w:eastAsia="Arial Unicode MS" w:hAnsi="Cambria" w:cs="Arial Unicode MS"/>
          <w:color w:val="000000"/>
          <w:sz w:val="20"/>
          <w:szCs w:val="20"/>
          <w:lang w:val="es-ES"/>
        </w:rPr>
      </w:pPr>
      <w:bookmarkStart w:id="39" w:name="_Ref496620991"/>
      <w:r w:rsidRPr="001B54D6">
        <w:rPr>
          <w:rFonts w:ascii="Cambria" w:eastAsia="Times New Roman" w:hAnsi="Cambria" w:cs="Times New Roman"/>
          <w:color w:val="000000"/>
          <w:sz w:val="20"/>
          <w:szCs w:val="20"/>
          <w:lang w:val="es-ES" w:bidi="en-US"/>
        </w:rPr>
        <w:t xml:space="preserve">Las CPC expedirán autorizaciones especiales y/o licencias de pesca nacionales a los buques y almadrabas incluidos en una de las listas mencionadas en los párrafos </w:t>
      </w:r>
      <w:r w:rsidR="007B4CF6" w:rsidRPr="001B54D6">
        <w:rPr>
          <w:rFonts w:ascii="Cambria" w:eastAsia="Times New Roman" w:hAnsi="Cambria" w:cs="Times New Roman"/>
          <w:color w:val="000000"/>
          <w:sz w:val="20"/>
          <w:szCs w:val="20"/>
          <w:lang w:val="es-ES" w:bidi="en-US"/>
        </w:rPr>
        <w:t>45</w:t>
      </w:r>
      <w:r w:rsidR="00EC004C" w:rsidRPr="001B54D6">
        <w:rPr>
          <w:rFonts w:ascii="Cambria" w:eastAsia="Times New Roman" w:hAnsi="Cambria" w:cs="Times New Roman"/>
          <w:color w:val="000000"/>
          <w:sz w:val="20"/>
          <w:szCs w:val="20"/>
          <w:lang w:val="es-ES" w:bidi="en-US"/>
        </w:rPr>
        <w:t xml:space="preserve">, </w:t>
      </w:r>
      <w:r w:rsidR="00C63EE2" w:rsidRPr="001B54D6">
        <w:rPr>
          <w:rFonts w:ascii="Cambria" w:eastAsia="Times New Roman" w:hAnsi="Cambria" w:cs="Times New Roman"/>
          <w:color w:val="000000"/>
          <w:sz w:val="20"/>
          <w:szCs w:val="20"/>
          <w:lang w:val="es-ES" w:bidi="en-US"/>
        </w:rPr>
        <w:t>4</w:t>
      </w:r>
      <w:r w:rsidR="007B4CF6" w:rsidRPr="001B54D6">
        <w:rPr>
          <w:rFonts w:ascii="Cambria" w:eastAsia="Times New Roman" w:hAnsi="Cambria" w:cs="Times New Roman"/>
          <w:color w:val="000000"/>
          <w:sz w:val="20"/>
          <w:szCs w:val="20"/>
          <w:lang w:val="es-ES" w:bidi="en-US"/>
        </w:rPr>
        <w:t>8</w:t>
      </w:r>
      <w:r w:rsidR="00EC004C" w:rsidRPr="001B54D6">
        <w:rPr>
          <w:rFonts w:ascii="Cambria" w:eastAsia="Times New Roman" w:hAnsi="Cambria" w:cs="Times New Roman"/>
          <w:color w:val="000000"/>
          <w:sz w:val="20"/>
          <w:szCs w:val="20"/>
          <w:lang w:val="es-ES" w:bidi="en-US"/>
        </w:rPr>
        <w:t xml:space="preserve"> y 5</w:t>
      </w:r>
      <w:r w:rsidR="007B4CF6" w:rsidRPr="001B54D6">
        <w:rPr>
          <w:rFonts w:ascii="Cambria" w:eastAsia="Times New Roman" w:hAnsi="Cambria" w:cs="Times New Roman"/>
          <w:color w:val="000000"/>
          <w:sz w:val="20"/>
          <w:szCs w:val="20"/>
          <w:lang w:val="es-ES" w:bidi="en-US"/>
        </w:rPr>
        <w:t>8</w:t>
      </w:r>
      <w:r w:rsidRPr="001B54D6">
        <w:rPr>
          <w:rFonts w:ascii="Cambria" w:eastAsia="Times New Roman" w:hAnsi="Cambria" w:cs="Times New Roman"/>
          <w:color w:val="000000"/>
          <w:sz w:val="20"/>
          <w:szCs w:val="20"/>
          <w:lang w:val="es-ES" w:bidi="en-US"/>
        </w:rPr>
        <w:t>.</w:t>
      </w:r>
      <w:r w:rsidRPr="001B54D6">
        <w:rPr>
          <w:rFonts w:ascii="Cambria" w:eastAsia="Times New Roman" w:hAnsi="Cambria" w:cs="Times New Roman"/>
          <w:sz w:val="20"/>
          <w:szCs w:val="20"/>
          <w:lang w:val="es-ES" w:bidi="en-US"/>
        </w:rPr>
        <w:t xml:space="preserve"> Las autorizaciones de pesca incluirán, como mínimo, la información estipulada en el </w:t>
      </w:r>
      <w:r w:rsidR="00B57FD2" w:rsidRPr="001B54D6">
        <w:rPr>
          <w:rFonts w:ascii="Cambria" w:eastAsia="Times New Roman" w:hAnsi="Cambria" w:cs="Times New Roman"/>
          <w:b/>
          <w:sz w:val="20"/>
          <w:szCs w:val="20"/>
          <w:lang w:val="es-ES" w:bidi="en-US"/>
        </w:rPr>
        <w:t>Anexo</w:t>
      </w:r>
      <w:r w:rsidRPr="001B54D6">
        <w:rPr>
          <w:rFonts w:ascii="Cambria" w:eastAsia="Times New Roman" w:hAnsi="Cambria" w:cs="Times New Roman"/>
          <w:b/>
          <w:sz w:val="20"/>
          <w:szCs w:val="20"/>
          <w:lang w:val="es-ES" w:bidi="en-US"/>
        </w:rPr>
        <w:t xml:space="preserve"> 13</w:t>
      </w:r>
      <w:r w:rsidRPr="001B54D6">
        <w:rPr>
          <w:rFonts w:ascii="Cambria" w:eastAsia="Times New Roman" w:hAnsi="Cambria" w:cs="Times New Roman"/>
          <w:sz w:val="20"/>
          <w:szCs w:val="20"/>
          <w:lang w:val="es-ES" w:bidi="en-US"/>
        </w:rPr>
        <w:t xml:space="preserve">. La CPC del pabellón se asegurará de que la información contenida en la autorización de pesca es precisa y coherente con las normas de ICCAT. </w:t>
      </w:r>
      <w:r w:rsidRPr="001B54D6">
        <w:rPr>
          <w:rFonts w:ascii="Cambria" w:eastAsia="Arial Unicode MS" w:hAnsi="Cambria" w:cs="Arial Unicode MS"/>
          <w:color w:val="000000"/>
          <w:sz w:val="20"/>
          <w:szCs w:val="20"/>
          <w:lang w:val="es-ES"/>
        </w:rPr>
        <w:t xml:space="preserve">La CPC del pabellón adoptará las medidas de ejecución necesarias conforme a su legislación </w:t>
      </w:r>
      <w:r w:rsidRPr="001B54D6">
        <w:rPr>
          <w:rFonts w:ascii="Cambria" w:eastAsia="Times New Roman" w:hAnsi="Cambria" w:cs="Times New Roman"/>
          <w:sz w:val="20"/>
          <w:szCs w:val="20"/>
          <w:lang w:val="es-ES" w:bidi="en-US"/>
        </w:rPr>
        <w:t xml:space="preserve">y </w:t>
      </w:r>
      <w:r w:rsidR="00F04496" w:rsidRPr="001B54D6">
        <w:rPr>
          <w:rFonts w:ascii="Cambria" w:eastAsia="MS Gothic" w:hAnsi="Cambria" w:cs="Times New Roman"/>
          <w:color w:val="000000"/>
          <w:kern w:val="2"/>
          <w:sz w:val="20"/>
          <w:szCs w:val="20"/>
          <w:lang w:val="es-ES" w:eastAsia="ja-JP" w:bidi="en-US"/>
        </w:rPr>
        <w:t xml:space="preserve">puede </w:t>
      </w:r>
      <w:r w:rsidRPr="001B54D6">
        <w:rPr>
          <w:rFonts w:ascii="Cambria" w:eastAsia="Times New Roman" w:hAnsi="Cambria" w:cs="Times New Roman"/>
          <w:sz w:val="20"/>
          <w:szCs w:val="20"/>
          <w:lang w:val="es-ES" w:bidi="en-US"/>
        </w:rPr>
        <w:t>requerir al buque que se dirija inmediatamente a un puerto designado cuando se considere que la cuota individual se ha agotado.</w:t>
      </w:r>
    </w:p>
    <w:p w14:paraId="1A3ADEEB" w14:textId="77777777" w:rsidR="00891A15" w:rsidRPr="001B54D6" w:rsidRDefault="00891A15" w:rsidP="00891A15">
      <w:pPr>
        <w:widowControl w:val="0"/>
        <w:spacing w:after="0" w:line="240" w:lineRule="auto"/>
        <w:ind w:left="426"/>
        <w:jc w:val="both"/>
        <w:rPr>
          <w:rFonts w:ascii="Cambria" w:eastAsia="Arial Unicode MS" w:hAnsi="Cambria" w:cs="Arial Unicode MS"/>
          <w:color w:val="000000"/>
          <w:sz w:val="20"/>
          <w:szCs w:val="20"/>
          <w:lang w:val="es-ES"/>
        </w:rPr>
      </w:pPr>
    </w:p>
    <w:p w14:paraId="40DFE64E" w14:textId="77777777" w:rsidR="002E0445" w:rsidRPr="001B54D6"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40" w:name="bookmark21"/>
      <w:bookmarkEnd w:id="39"/>
      <w:r w:rsidRPr="001B54D6">
        <w:rPr>
          <w:rFonts w:ascii="Cambria" w:eastAsia="Times New Roman" w:hAnsi="Cambria" w:cs="Times New Roman"/>
          <w:b/>
          <w:bCs/>
          <w:sz w:val="20"/>
          <w:szCs w:val="20"/>
          <w:lang w:val="es-ES" w:bidi="en-US"/>
        </w:rPr>
        <w:t>Registro ICCAT de almadrabas de túnidos autorizadas a pescar atún rojo</w:t>
      </w:r>
      <w:bookmarkEnd w:id="40"/>
    </w:p>
    <w:p w14:paraId="561E99CF" w14:textId="77777777" w:rsidR="00891A15" w:rsidRPr="001B54D6" w:rsidRDefault="00891A1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68930AE9" w14:textId="77777777"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1" w:name="_Ref496620629"/>
      <w:r w:rsidRPr="001B54D6">
        <w:rPr>
          <w:rFonts w:ascii="Cambria" w:eastAsia="Times New Roman" w:hAnsi="Cambria" w:cs="Times New Roman"/>
          <w:sz w:val="20"/>
          <w:szCs w:val="20"/>
          <w:lang w:val="es-ES" w:bidi="en-US"/>
        </w:rPr>
        <w:t xml:space="preserve">La Comisión establecerá y mantendrá un registro ICCAT de todas las almadrabas de túnidos </w:t>
      </w:r>
      <w:r w:rsidRPr="001B54D6">
        <w:rPr>
          <w:rFonts w:ascii="Cambria" w:eastAsia="Arial Unicode MS" w:hAnsi="Cambria" w:cs="Arial Unicode MS"/>
          <w:color w:val="000000"/>
          <w:sz w:val="20"/>
          <w:szCs w:val="20"/>
          <w:lang w:val="es-ES"/>
        </w:rPr>
        <w:t>autorizadas</w:t>
      </w:r>
      <w:r w:rsidRPr="001B54D6">
        <w:rPr>
          <w:rFonts w:ascii="Cambria" w:eastAsia="Times New Roman" w:hAnsi="Cambria" w:cs="Times New Roman"/>
          <w:sz w:val="20"/>
          <w:szCs w:val="20"/>
          <w:lang w:val="es-ES" w:bidi="en-US"/>
        </w:rPr>
        <w:t xml:space="preserve"> a pescar atún rojo en el Atlántico este y el Mediterráneo. A efectos de esta Recomendación, se considerará que las almadrabas de túnidos no incluidas en el registro no están autorizadas a ser utilizadas para pescar, retener</w:t>
      </w:r>
      <w:bookmarkEnd w:id="41"/>
      <w:r w:rsidRPr="001B54D6">
        <w:rPr>
          <w:rFonts w:ascii="Cambria" w:eastAsia="Times New Roman" w:hAnsi="Cambria" w:cs="Times New Roman"/>
          <w:sz w:val="20"/>
          <w:szCs w:val="20"/>
          <w:lang w:val="es-ES" w:bidi="en-US"/>
        </w:rPr>
        <w:t xml:space="preserve"> y participar en cualquier operación de captura, transferencia, sacrificio o desembarque de atún rojo.</w:t>
      </w:r>
    </w:p>
    <w:p w14:paraId="67F2F596" w14:textId="77777777" w:rsidR="00891A15" w:rsidRPr="001B54D6"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6C167EE8" w14:textId="021387CA"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2" w:name="_Ref496619156"/>
      <w:r w:rsidRPr="001B54D6">
        <w:rPr>
          <w:rFonts w:ascii="Cambria" w:eastAsia="Times New Roman" w:hAnsi="Cambria" w:cs="Times New Roman"/>
          <w:sz w:val="20"/>
          <w:szCs w:val="20"/>
          <w:lang w:val="es-ES" w:bidi="en-US"/>
        </w:rPr>
        <w:t>Cada</w:t>
      </w:r>
      <w:r w:rsidRPr="001B54D6">
        <w:rPr>
          <w:rFonts w:ascii="Cambria" w:eastAsia="Times New Roman" w:hAnsi="Cambria" w:cs="Times New Roman"/>
          <w:color w:val="000000"/>
          <w:sz w:val="20"/>
          <w:szCs w:val="20"/>
          <w:lang w:val="es-ES" w:bidi="en-US"/>
        </w:rPr>
        <w:t xml:space="preserve"> CPC presentará en formato electrónico a la Secretaría </w:t>
      </w:r>
      <w:r w:rsidRPr="001B54D6">
        <w:rPr>
          <w:rFonts w:ascii="Cambria" w:eastAsia="Times New Roman" w:hAnsi="Cambria" w:cs="Times New Roman"/>
          <w:sz w:val="20"/>
          <w:szCs w:val="20"/>
          <w:lang w:val="es-ES" w:bidi="en-US"/>
        </w:rPr>
        <w:t>de ICCAT</w:t>
      </w:r>
      <w:r w:rsidRPr="001B54D6">
        <w:rPr>
          <w:rFonts w:ascii="Cambria" w:eastAsia="Times New Roman" w:hAnsi="Cambria" w:cs="Times New Roman"/>
          <w:color w:val="000000"/>
          <w:sz w:val="20"/>
          <w:szCs w:val="20"/>
          <w:lang w:val="es-ES" w:bidi="en-US"/>
        </w:rPr>
        <w:t xml:space="preserve">, como parte de su plan de pesca definido en los </w:t>
      </w:r>
      <w:r w:rsidRPr="001B54D6">
        <w:rPr>
          <w:rFonts w:ascii="Cambria" w:eastAsia="Times New Roman" w:hAnsi="Cambria" w:cs="Times New Roman"/>
          <w:sz w:val="20"/>
          <w:szCs w:val="20"/>
          <w:lang w:val="es-ES" w:bidi="en-US"/>
        </w:rPr>
        <w:t>párrafos</w:t>
      </w:r>
      <w:r w:rsidRPr="001B54D6">
        <w:rPr>
          <w:rFonts w:ascii="Cambria" w:eastAsia="Times New Roman" w:hAnsi="Cambria" w:cs="Times New Roman"/>
          <w:color w:val="000000"/>
          <w:sz w:val="20"/>
          <w:szCs w:val="20"/>
          <w:lang w:val="es-ES" w:bidi="en-US"/>
        </w:rPr>
        <w:t xml:space="preserve"> 1</w:t>
      </w:r>
      <w:r w:rsidR="00EC004C" w:rsidRPr="001B54D6">
        <w:rPr>
          <w:rFonts w:ascii="Cambria" w:eastAsia="Times New Roman" w:hAnsi="Cambria" w:cs="Times New Roman"/>
          <w:color w:val="000000"/>
          <w:sz w:val="20"/>
          <w:szCs w:val="20"/>
          <w:lang w:val="es-ES" w:bidi="en-US"/>
        </w:rPr>
        <w:t>2</w:t>
      </w:r>
      <w:r w:rsidRPr="001B54D6">
        <w:rPr>
          <w:rFonts w:ascii="Cambria" w:eastAsia="Times New Roman" w:hAnsi="Cambria" w:cs="Times New Roman"/>
          <w:color w:val="000000"/>
          <w:sz w:val="20"/>
          <w:szCs w:val="20"/>
          <w:lang w:val="es-ES" w:bidi="en-US"/>
        </w:rPr>
        <w:t xml:space="preserve"> y 1</w:t>
      </w:r>
      <w:r w:rsidR="00EC004C" w:rsidRPr="001B54D6">
        <w:rPr>
          <w:rFonts w:ascii="Cambria" w:eastAsia="Times New Roman" w:hAnsi="Cambria" w:cs="Times New Roman"/>
          <w:color w:val="000000"/>
          <w:sz w:val="20"/>
          <w:szCs w:val="20"/>
          <w:lang w:val="es-ES" w:bidi="en-US"/>
        </w:rPr>
        <w:t>3</w:t>
      </w:r>
      <w:r w:rsidRPr="001B54D6">
        <w:rPr>
          <w:rFonts w:ascii="Cambria" w:eastAsia="Times New Roman" w:hAnsi="Cambria" w:cs="Times New Roman"/>
          <w:color w:val="000000"/>
          <w:sz w:val="20"/>
          <w:szCs w:val="20"/>
          <w:lang w:val="es-ES" w:bidi="en-US"/>
        </w:rPr>
        <w:t xml:space="preserve">, la lista (incluyendo el nombre de las almadrabas, el número de registro y </w:t>
      </w:r>
      <w:r w:rsidRPr="001B54D6">
        <w:rPr>
          <w:rFonts w:ascii="Cambria" w:eastAsia="Times New Roman" w:hAnsi="Cambria" w:cs="Times New Roman"/>
          <w:sz w:val="20"/>
          <w:szCs w:val="20"/>
          <w:lang w:val="es-ES" w:bidi="en-US"/>
        </w:rPr>
        <w:t xml:space="preserve">las coordenadas </w:t>
      </w:r>
      <w:r w:rsidRPr="001B54D6">
        <w:rPr>
          <w:rFonts w:ascii="Cambria" w:eastAsia="Times New Roman" w:hAnsi="Cambria" w:cs="Times New Roman"/>
          <w:color w:val="000000"/>
          <w:sz w:val="20"/>
          <w:szCs w:val="20"/>
          <w:lang w:val="es-ES" w:bidi="en-US"/>
        </w:rPr>
        <w:t>geográficas</w:t>
      </w:r>
      <w:r w:rsidRPr="001B54D6">
        <w:rPr>
          <w:rFonts w:ascii="Cambria" w:eastAsia="Times New Roman" w:hAnsi="Cambria" w:cs="Times New Roman"/>
          <w:sz w:val="20"/>
          <w:szCs w:val="20"/>
          <w:lang w:val="es-ES" w:bidi="en-US"/>
        </w:rPr>
        <w:t xml:space="preserve"> del polígono de la almadraba</w:t>
      </w:r>
      <w:r w:rsidRPr="001B54D6">
        <w:rPr>
          <w:rFonts w:ascii="Cambria" w:eastAsia="Times New Roman" w:hAnsi="Cambria" w:cs="Times New Roman"/>
          <w:color w:val="000000"/>
          <w:sz w:val="20"/>
          <w:szCs w:val="20"/>
          <w:lang w:val="es-ES" w:bidi="en-US"/>
        </w:rPr>
        <w:t xml:space="preserve">) de sus almadrabas de </w:t>
      </w:r>
      <w:r w:rsidR="00CD028E" w:rsidRPr="001B54D6">
        <w:rPr>
          <w:rFonts w:ascii="Cambria" w:eastAsia="Times New Roman" w:hAnsi="Cambria" w:cs="Times New Roman"/>
          <w:color w:val="000000"/>
          <w:sz w:val="20"/>
          <w:szCs w:val="20"/>
          <w:lang w:val="es-ES" w:bidi="en-US"/>
        </w:rPr>
        <w:t>túnidos</w:t>
      </w:r>
      <w:r w:rsidRPr="001B54D6">
        <w:rPr>
          <w:rFonts w:ascii="Cambria" w:eastAsia="Times New Roman" w:hAnsi="Cambria" w:cs="Times New Roman"/>
          <w:color w:val="000000"/>
          <w:sz w:val="20"/>
          <w:szCs w:val="20"/>
          <w:lang w:val="es-ES" w:bidi="en-US"/>
        </w:rPr>
        <w:t xml:space="preserve"> autorizadas mencionadas en el párrafo 5</w:t>
      </w:r>
      <w:r w:rsidR="004125E7" w:rsidRPr="001B54D6">
        <w:rPr>
          <w:rFonts w:ascii="Cambria" w:eastAsia="Times New Roman" w:hAnsi="Cambria" w:cs="Times New Roman"/>
          <w:color w:val="000000"/>
          <w:sz w:val="20"/>
          <w:szCs w:val="20"/>
          <w:lang w:val="es-ES" w:bidi="en-US"/>
        </w:rPr>
        <w:t>6</w:t>
      </w:r>
      <w:r w:rsidRPr="001B54D6">
        <w:rPr>
          <w:rFonts w:ascii="Cambria" w:eastAsia="Times New Roman" w:hAnsi="Cambria" w:cs="Times New Roman"/>
          <w:color w:val="000000"/>
          <w:sz w:val="20"/>
          <w:szCs w:val="20"/>
          <w:lang w:val="es-ES" w:bidi="en-US"/>
        </w:rPr>
        <w:t>.</w:t>
      </w:r>
      <w:bookmarkEnd w:id="42"/>
    </w:p>
    <w:p w14:paraId="0F8D9253" w14:textId="77777777" w:rsidR="00891A15" w:rsidRPr="001B54D6"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360F8A8F" w14:textId="30AEEED8"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rPr>
      </w:pPr>
      <w:r w:rsidRPr="001B54D6">
        <w:rPr>
          <w:rFonts w:ascii="Cambria" w:eastAsia="Times New Roman" w:hAnsi="Cambria" w:cs="Times New Roman"/>
          <w:sz w:val="20"/>
          <w:szCs w:val="20"/>
          <w:lang w:val="es-ES" w:bidi="en-US"/>
        </w:rPr>
        <w:t>C</w:t>
      </w:r>
      <w:r w:rsidRPr="001B54D6">
        <w:rPr>
          <w:rFonts w:ascii="Cambria" w:eastAsia="Times New Roman" w:hAnsi="Cambria" w:cs="Times New Roman"/>
          <w:color w:val="000000"/>
          <w:sz w:val="20"/>
          <w:szCs w:val="20"/>
          <w:lang w:val="es-ES" w:bidi="en-US"/>
        </w:rPr>
        <w:t xml:space="preserve">ada CPC notificará a la Secretaría de ICCAT, tras el establecimiento del registro ICCAT de </w:t>
      </w:r>
      <w:r w:rsidRPr="001B54D6">
        <w:rPr>
          <w:rFonts w:ascii="Cambria" w:eastAsia="Times New Roman" w:hAnsi="Cambria" w:cs="Times New Roman"/>
          <w:sz w:val="20"/>
          <w:szCs w:val="20"/>
          <w:lang w:val="es-ES" w:bidi="en-US"/>
        </w:rPr>
        <w:t>almadrabas</w:t>
      </w:r>
      <w:r w:rsidRPr="001B54D6">
        <w:rPr>
          <w:rFonts w:ascii="Cambria" w:eastAsia="Times New Roman" w:hAnsi="Cambria" w:cs="Times New Roman"/>
          <w:color w:val="000000"/>
          <w:sz w:val="20"/>
          <w:szCs w:val="20"/>
          <w:lang w:val="es-ES" w:bidi="en-US"/>
        </w:rPr>
        <w:t xml:space="preserve">, cualquier incorporación o supresión y/o cualquier modificación del registro ICCAT de </w:t>
      </w:r>
      <w:r w:rsidRPr="001B54D6">
        <w:rPr>
          <w:rFonts w:ascii="Cambria" w:eastAsia="Times New Roman" w:hAnsi="Cambria" w:cs="Times New Roman"/>
          <w:sz w:val="20"/>
          <w:szCs w:val="20"/>
          <w:lang w:val="es-ES" w:bidi="en-US"/>
        </w:rPr>
        <w:t>almadrabas</w:t>
      </w:r>
      <w:r w:rsidRPr="001B54D6">
        <w:rPr>
          <w:rFonts w:ascii="Cambria" w:eastAsia="Times New Roman" w:hAnsi="Cambria" w:cs="Times New Roman"/>
          <w:color w:val="000000"/>
          <w:sz w:val="20"/>
          <w:szCs w:val="20"/>
          <w:lang w:val="es-ES" w:bidi="en-US"/>
        </w:rPr>
        <w:t xml:space="preserve"> en el momento en que se produzca </w:t>
      </w:r>
      <w:r w:rsidR="00725DC5" w:rsidRPr="001B54D6">
        <w:rPr>
          <w:rFonts w:ascii="Cambria" w:eastAsia="Times New Roman" w:hAnsi="Cambria" w:cs="Times New Roman"/>
          <w:color w:val="000000"/>
          <w:sz w:val="20"/>
          <w:szCs w:val="20"/>
          <w:lang w:val="es-ES" w:bidi="en-US"/>
        </w:rPr>
        <w:t>dicho</w:t>
      </w:r>
      <w:r w:rsidRPr="001B54D6">
        <w:rPr>
          <w:rFonts w:ascii="Cambria" w:eastAsia="Times New Roman" w:hAnsi="Cambria" w:cs="Times New Roman"/>
          <w:color w:val="000000"/>
          <w:sz w:val="20"/>
          <w:szCs w:val="20"/>
          <w:lang w:val="es-ES" w:bidi="en-US"/>
        </w:rPr>
        <w:t xml:space="preserve"> cambio.</w:t>
      </w:r>
    </w:p>
    <w:p w14:paraId="012DD501" w14:textId="77777777" w:rsidR="00891A15" w:rsidRPr="001B54D6" w:rsidRDefault="00891A15" w:rsidP="00891A15">
      <w:pPr>
        <w:widowControl w:val="0"/>
        <w:spacing w:after="0" w:line="240" w:lineRule="auto"/>
        <w:ind w:left="426"/>
        <w:jc w:val="both"/>
        <w:rPr>
          <w:rFonts w:ascii="Cambria" w:eastAsia="Times New Roman" w:hAnsi="Cambria" w:cs="Times New Roman"/>
          <w:color w:val="000000"/>
          <w:sz w:val="20"/>
          <w:szCs w:val="20"/>
          <w:lang w:val="es-ES"/>
        </w:rPr>
      </w:pPr>
    </w:p>
    <w:p w14:paraId="0D436898" w14:textId="7BC09D99"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sz w:val="20"/>
          <w:szCs w:val="20"/>
          <w:lang w:val="es-ES" w:bidi="en-US"/>
        </w:rPr>
        <w:t xml:space="preserve">La </w:t>
      </w:r>
      <w:r w:rsidRPr="001B54D6">
        <w:rPr>
          <w:rFonts w:ascii="Cambria" w:eastAsia="Times New Roman" w:hAnsi="Cambria" w:cs="Times New Roman"/>
          <w:color w:val="000000"/>
          <w:sz w:val="20"/>
          <w:szCs w:val="20"/>
          <w:lang w:val="es-ES" w:bidi="en-US"/>
        </w:rPr>
        <w:t xml:space="preserve">Secretaría de ICCAT adoptará cualquier medida para garantizar la disponibilidad del registro a través de medios electrónicos, lo que incluye su publicación en </w:t>
      </w:r>
      <w:r w:rsidR="00725DC5" w:rsidRPr="001B54D6">
        <w:rPr>
          <w:rFonts w:ascii="Cambria" w:eastAsia="Times New Roman" w:hAnsi="Cambria" w:cs="Times New Roman"/>
          <w:color w:val="000000"/>
          <w:sz w:val="20"/>
          <w:szCs w:val="20"/>
          <w:lang w:val="es-ES" w:bidi="en-US"/>
        </w:rPr>
        <w:t xml:space="preserve">el sitio </w:t>
      </w:r>
      <w:r w:rsidRPr="001B54D6">
        <w:rPr>
          <w:rFonts w:ascii="Cambria" w:eastAsia="Times New Roman" w:hAnsi="Cambria" w:cs="Times New Roman"/>
          <w:color w:val="000000"/>
          <w:sz w:val="20"/>
          <w:szCs w:val="20"/>
          <w:lang w:val="es-ES" w:bidi="en-US"/>
        </w:rPr>
        <w:t>web de ICCAT, de un modo coherente con los requisitos de confidencialidad señalados por las CPC.</w:t>
      </w:r>
    </w:p>
    <w:p w14:paraId="70499C01" w14:textId="77777777" w:rsidR="00E25515" w:rsidRPr="001B54D6" w:rsidRDefault="00E25515" w:rsidP="008B57B8">
      <w:pPr>
        <w:keepNext/>
        <w:keepLines/>
        <w:widowControl w:val="0"/>
        <w:spacing w:after="0" w:line="222" w:lineRule="exact"/>
        <w:outlineLvl w:val="0"/>
        <w:rPr>
          <w:rFonts w:ascii="Cambria" w:eastAsia="Times New Roman" w:hAnsi="Cambria" w:cs="Times New Roman"/>
          <w:b/>
          <w:bCs/>
          <w:color w:val="000000"/>
          <w:sz w:val="20"/>
          <w:szCs w:val="20"/>
          <w:lang w:val="es-ES" w:eastAsia="fr-FR" w:bidi="fr-FR"/>
        </w:rPr>
      </w:pPr>
      <w:bookmarkStart w:id="43" w:name="bookmark22"/>
    </w:p>
    <w:p w14:paraId="6E103E1F" w14:textId="5EE11F00" w:rsidR="002E0445" w:rsidRPr="001B54D6" w:rsidRDefault="002E0445" w:rsidP="008B57B8">
      <w:pPr>
        <w:keepNext/>
        <w:keepLines/>
        <w:widowControl w:val="0"/>
        <w:spacing w:after="0" w:line="222" w:lineRule="exact"/>
        <w:outlineLvl w:val="0"/>
        <w:rPr>
          <w:rFonts w:ascii="Cambria" w:eastAsia="Times New Roman" w:hAnsi="Cambria" w:cs="Times New Roman"/>
          <w:b/>
          <w:bCs/>
          <w:color w:val="000000"/>
          <w:sz w:val="20"/>
          <w:szCs w:val="20"/>
          <w:lang w:val="es-ES" w:eastAsia="fr-FR" w:bidi="fr-FR"/>
        </w:rPr>
      </w:pPr>
      <w:r w:rsidRPr="001B54D6">
        <w:rPr>
          <w:rFonts w:ascii="Cambria" w:eastAsia="Times New Roman" w:hAnsi="Cambria" w:cs="Times New Roman"/>
          <w:b/>
          <w:bCs/>
          <w:color w:val="000000"/>
          <w:sz w:val="20"/>
          <w:szCs w:val="20"/>
          <w:lang w:val="es-ES" w:eastAsia="fr-FR" w:bidi="fr-FR"/>
        </w:rPr>
        <w:t xml:space="preserve">Registro ICCAT de granjas autorizadas a operar </w:t>
      </w:r>
      <w:r w:rsidR="00994ABD" w:rsidRPr="001B54D6">
        <w:rPr>
          <w:rFonts w:ascii="Cambria" w:eastAsia="Times New Roman" w:hAnsi="Cambria" w:cs="Times New Roman"/>
          <w:b/>
          <w:bCs/>
          <w:color w:val="000000"/>
          <w:sz w:val="20"/>
          <w:szCs w:val="20"/>
          <w:lang w:val="es-ES" w:eastAsia="fr-FR" w:bidi="fr-FR"/>
        </w:rPr>
        <w:t>con</w:t>
      </w:r>
      <w:r w:rsidRPr="001B54D6">
        <w:rPr>
          <w:rFonts w:ascii="Cambria" w:eastAsia="Times New Roman" w:hAnsi="Cambria" w:cs="Times New Roman"/>
          <w:b/>
          <w:bCs/>
          <w:color w:val="000000"/>
          <w:sz w:val="20"/>
          <w:szCs w:val="20"/>
          <w:lang w:val="es-ES" w:eastAsia="fr-FR" w:bidi="fr-FR"/>
        </w:rPr>
        <w:t xml:space="preserve"> atún rojo</w:t>
      </w:r>
    </w:p>
    <w:p w14:paraId="2C27E4F7" w14:textId="77777777" w:rsidR="00891A15" w:rsidRPr="001B54D6" w:rsidRDefault="00891A15" w:rsidP="008B57B8">
      <w:pPr>
        <w:keepNext/>
        <w:keepLines/>
        <w:widowControl w:val="0"/>
        <w:spacing w:after="0" w:line="222" w:lineRule="exact"/>
        <w:outlineLvl w:val="0"/>
        <w:rPr>
          <w:rFonts w:ascii="Cambria" w:eastAsia="Times New Roman" w:hAnsi="Cambria" w:cs="Times New Roman"/>
          <w:b/>
          <w:bCs/>
          <w:color w:val="000000"/>
          <w:sz w:val="20"/>
          <w:szCs w:val="20"/>
          <w:lang w:val="es-ES" w:eastAsia="fr-FR"/>
        </w:rPr>
      </w:pPr>
    </w:p>
    <w:p w14:paraId="002C203B" w14:textId="72F3639D"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sz w:val="20"/>
          <w:szCs w:val="20"/>
          <w:lang w:val="es-ES" w:bidi="en-US"/>
        </w:rPr>
        <w:t xml:space="preserve">La </w:t>
      </w:r>
      <w:r w:rsidRPr="001B54D6">
        <w:rPr>
          <w:rFonts w:ascii="Cambria" w:eastAsia="Times New Roman" w:hAnsi="Cambria" w:cs="Times New Roman"/>
          <w:color w:val="000000"/>
          <w:sz w:val="20"/>
          <w:szCs w:val="20"/>
          <w:lang w:val="es-ES" w:bidi="en-US"/>
        </w:rPr>
        <w:t>Secretaría</w:t>
      </w:r>
      <w:r w:rsidRPr="001B54D6">
        <w:rPr>
          <w:rFonts w:ascii="Cambria" w:eastAsia="Times New Roman" w:hAnsi="Cambria" w:cs="Times New Roman"/>
          <w:sz w:val="20"/>
          <w:szCs w:val="20"/>
          <w:lang w:val="es-ES" w:bidi="en-US"/>
        </w:rPr>
        <w:t xml:space="preserve"> de ICCAT</w:t>
      </w:r>
      <w:r w:rsidRPr="001B54D6">
        <w:rPr>
          <w:rFonts w:ascii="Cambria" w:eastAsia="Times New Roman" w:hAnsi="Cambria" w:cs="Times New Roman"/>
          <w:color w:val="000000"/>
          <w:sz w:val="20"/>
          <w:szCs w:val="20"/>
          <w:lang w:val="es-ES" w:bidi="en-US"/>
        </w:rPr>
        <w:t xml:space="preserve"> mantendrá un Registro ICCAT de todas las granjas de túnidos autorizadas a operar </w:t>
      </w:r>
      <w:r w:rsidR="00994ABD" w:rsidRPr="001B54D6">
        <w:rPr>
          <w:rFonts w:ascii="Cambria" w:eastAsia="Times New Roman" w:hAnsi="Cambria" w:cs="Times New Roman"/>
          <w:color w:val="000000"/>
          <w:sz w:val="20"/>
          <w:szCs w:val="20"/>
          <w:lang w:val="es-ES" w:bidi="en-US"/>
        </w:rPr>
        <w:t>con</w:t>
      </w:r>
      <w:r w:rsidRPr="001B54D6">
        <w:rPr>
          <w:rFonts w:ascii="Cambria" w:eastAsia="Times New Roman" w:hAnsi="Cambria" w:cs="Times New Roman"/>
          <w:color w:val="000000"/>
          <w:sz w:val="20"/>
          <w:szCs w:val="20"/>
          <w:lang w:val="es-ES" w:bidi="en-US"/>
        </w:rPr>
        <w:t xml:space="preserve"> atún rojo en el Atlántico este y Mediterráneo. A efectos de esta Recomendación, se considerará que las granjas de túnidos no incluidas en el registro no están autorizadas a operar </w:t>
      </w:r>
      <w:r w:rsidR="00994ABD" w:rsidRPr="001B54D6">
        <w:rPr>
          <w:rFonts w:ascii="Cambria" w:eastAsia="Times New Roman" w:hAnsi="Cambria" w:cs="Times New Roman"/>
          <w:color w:val="000000"/>
          <w:sz w:val="20"/>
          <w:szCs w:val="20"/>
          <w:lang w:val="es-ES" w:bidi="en-US"/>
        </w:rPr>
        <w:t xml:space="preserve">con </w:t>
      </w:r>
      <w:r w:rsidRPr="001B54D6">
        <w:rPr>
          <w:rFonts w:ascii="Cambria" w:eastAsia="Times New Roman" w:hAnsi="Cambria" w:cs="Times New Roman"/>
          <w:color w:val="000000"/>
          <w:sz w:val="20"/>
          <w:szCs w:val="20"/>
          <w:lang w:val="es-ES" w:bidi="en-US"/>
        </w:rPr>
        <w:t>atún rojo.</w:t>
      </w:r>
    </w:p>
    <w:p w14:paraId="1DD67E29" w14:textId="77777777" w:rsidR="00891A15" w:rsidRPr="001B54D6" w:rsidRDefault="00891A15" w:rsidP="00891A15">
      <w:pPr>
        <w:widowControl w:val="0"/>
        <w:spacing w:after="0" w:line="240" w:lineRule="auto"/>
        <w:ind w:left="426"/>
        <w:jc w:val="both"/>
        <w:rPr>
          <w:rFonts w:ascii="Cambria" w:eastAsia="Times New Roman" w:hAnsi="Cambria" w:cs="Times New Roman"/>
          <w:color w:val="000000"/>
          <w:sz w:val="20"/>
          <w:szCs w:val="20"/>
          <w:lang w:val="es-ES" w:bidi="en-US"/>
        </w:rPr>
      </w:pPr>
    </w:p>
    <w:p w14:paraId="37DD1960" w14:textId="4BFF2678"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Cada </w:t>
      </w:r>
      <w:r w:rsidRPr="001B54D6">
        <w:rPr>
          <w:rFonts w:ascii="Cambria" w:eastAsia="Times New Roman" w:hAnsi="Cambria" w:cs="Times New Roman"/>
          <w:color w:val="000000"/>
          <w:sz w:val="20"/>
          <w:szCs w:val="20"/>
          <w:lang w:val="es-ES" w:bidi="en-US"/>
        </w:rPr>
        <w:t>CPC</w:t>
      </w:r>
      <w:r w:rsidRPr="001B54D6">
        <w:rPr>
          <w:rFonts w:ascii="Cambria" w:eastAsia="Times New Roman" w:hAnsi="Cambria" w:cs="Times New Roman"/>
          <w:sz w:val="20"/>
          <w:szCs w:val="20"/>
          <w:lang w:val="es-ES" w:bidi="en-US"/>
        </w:rPr>
        <w:t xml:space="preserve"> de la granja presentará electrónicamente a la Secretaría de ICCAT, como parte de su plan de cría </w:t>
      </w:r>
      <w:r w:rsidRPr="001B54D6">
        <w:rPr>
          <w:rFonts w:ascii="Cambria" w:eastAsia="Times New Roman" w:hAnsi="Cambria" w:cs="Times New Roman"/>
          <w:color w:val="000000"/>
          <w:sz w:val="20"/>
          <w:szCs w:val="20"/>
          <w:lang w:val="es-ES" w:bidi="en-US"/>
        </w:rPr>
        <w:t>definido</w:t>
      </w:r>
      <w:r w:rsidRPr="001B54D6">
        <w:rPr>
          <w:rFonts w:ascii="Cambria" w:eastAsia="Times New Roman" w:hAnsi="Cambria" w:cs="Times New Roman"/>
          <w:sz w:val="20"/>
          <w:szCs w:val="20"/>
          <w:lang w:val="es-ES" w:bidi="en-US"/>
        </w:rPr>
        <w:t xml:space="preserve"> en el </w:t>
      </w:r>
      <w:r w:rsidR="001A0492" w:rsidRPr="001B54D6">
        <w:rPr>
          <w:rFonts w:ascii="Cambria" w:eastAsia="Times New Roman" w:hAnsi="Cambria" w:cs="Calibri Light"/>
          <w:color w:val="000000"/>
          <w:sz w:val="20"/>
          <w:szCs w:val="20"/>
          <w:lang w:val="es-ES" w:bidi="en-US"/>
        </w:rPr>
        <w:t xml:space="preserve">párrafo </w:t>
      </w:r>
      <w:r w:rsidRPr="001B54D6">
        <w:rPr>
          <w:rFonts w:ascii="Cambria" w:eastAsia="Times New Roman" w:hAnsi="Cambria" w:cs="Times New Roman"/>
          <w:sz w:val="20"/>
          <w:szCs w:val="20"/>
          <w:lang w:val="es-ES" w:bidi="en-US"/>
        </w:rPr>
        <w:t>1</w:t>
      </w:r>
      <w:r w:rsidR="00EC004C" w:rsidRPr="001B54D6">
        <w:rPr>
          <w:rFonts w:ascii="Cambria" w:eastAsia="Times New Roman" w:hAnsi="Cambria" w:cs="Times New Roman"/>
          <w:sz w:val="20"/>
          <w:szCs w:val="20"/>
          <w:lang w:val="es-ES" w:bidi="en-US"/>
        </w:rPr>
        <w:t>0</w:t>
      </w:r>
      <w:r w:rsidR="00A90E11" w:rsidRPr="001B54D6">
        <w:rPr>
          <w:rFonts w:ascii="Cambria" w:eastAsia="Times New Roman" w:hAnsi="Cambria" w:cs="Times New Roman"/>
          <w:sz w:val="20"/>
          <w:szCs w:val="20"/>
          <w:lang w:val="es-ES" w:bidi="en-US"/>
        </w:rPr>
        <w:t xml:space="preserve"> </w:t>
      </w:r>
      <w:r w:rsidRPr="001B54D6">
        <w:rPr>
          <w:rFonts w:ascii="Cambria" w:eastAsia="Times New Roman" w:hAnsi="Cambria" w:cs="Times New Roman"/>
          <w:sz w:val="20"/>
          <w:szCs w:val="20"/>
          <w:lang w:val="es-ES" w:bidi="en-US"/>
        </w:rPr>
        <w:t>d), la lista de sus granjas de atún rojo autorizadas, lo que incluye:</w:t>
      </w:r>
    </w:p>
    <w:p w14:paraId="0B7785E3" w14:textId="77777777" w:rsidR="00891A15" w:rsidRPr="001B54D6"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38235C95" w14:textId="77777777" w:rsidR="002E0445" w:rsidRPr="001B54D6" w:rsidRDefault="002E0445" w:rsidP="00891A15">
      <w:pPr>
        <w:widowControl w:val="0"/>
        <w:numPr>
          <w:ilvl w:val="0"/>
          <w:numId w:val="33"/>
        </w:numPr>
        <w:spacing w:after="100" w:line="240" w:lineRule="auto"/>
        <w:ind w:left="1134"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el nombre de la granja;</w:t>
      </w:r>
    </w:p>
    <w:p w14:paraId="3FA386C9" w14:textId="77777777" w:rsidR="002E0445" w:rsidRPr="001B54D6" w:rsidRDefault="002E0445" w:rsidP="00891A15">
      <w:pPr>
        <w:widowControl w:val="0"/>
        <w:numPr>
          <w:ilvl w:val="0"/>
          <w:numId w:val="33"/>
        </w:numPr>
        <w:spacing w:after="100" w:line="240" w:lineRule="exact"/>
        <w:ind w:left="1134"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el número de registro;</w:t>
      </w:r>
    </w:p>
    <w:p w14:paraId="7F76B1DF" w14:textId="2E5BC0F3" w:rsidR="002E0445" w:rsidRPr="001B54D6" w:rsidRDefault="002E0445" w:rsidP="00891A15">
      <w:pPr>
        <w:widowControl w:val="0"/>
        <w:numPr>
          <w:ilvl w:val="0"/>
          <w:numId w:val="33"/>
        </w:numPr>
        <w:spacing w:after="100" w:line="256" w:lineRule="auto"/>
        <w:ind w:left="1134"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el nombre y la dirección del propietario(s) y operador(es);</w:t>
      </w:r>
    </w:p>
    <w:p w14:paraId="0792A496" w14:textId="2ADFBC08" w:rsidR="002E0445" w:rsidRPr="001B54D6" w:rsidRDefault="002E0445" w:rsidP="00891A15">
      <w:pPr>
        <w:widowControl w:val="0"/>
        <w:numPr>
          <w:ilvl w:val="0"/>
          <w:numId w:val="33"/>
        </w:numPr>
        <w:spacing w:after="100" w:line="256" w:lineRule="auto"/>
        <w:ind w:left="1134"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la entrada asignada a cada granja;</w:t>
      </w:r>
    </w:p>
    <w:p w14:paraId="1FC0C99D" w14:textId="66CD697B" w:rsidR="002E0445" w:rsidRPr="001B54D6" w:rsidRDefault="002E0445" w:rsidP="00891A15">
      <w:pPr>
        <w:widowControl w:val="0"/>
        <w:numPr>
          <w:ilvl w:val="0"/>
          <w:numId w:val="33"/>
        </w:numPr>
        <w:spacing w:after="100" w:line="256" w:lineRule="auto"/>
        <w:ind w:left="1134"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las coordenadas geográficas de las zonas autorizadas para las actividades de cría</w:t>
      </w:r>
      <w:r w:rsidR="007415F4" w:rsidRPr="001B54D6">
        <w:rPr>
          <w:rFonts w:ascii="Cambria" w:eastAsia="Times New Roman" w:hAnsi="Cambria" w:cs="Times New Roman"/>
          <w:sz w:val="20"/>
          <w:szCs w:val="20"/>
          <w:lang w:val="es-ES" w:bidi="en-US"/>
        </w:rPr>
        <w:t>;</w:t>
      </w:r>
      <w:r w:rsidRPr="001B54D6">
        <w:rPr>
          <w:rFonts w:ascii="Cambria" w:eastAsia="Times New Roman" w:hAnsi="Cambria" w:cs="Times New Roman"/>
          <w:sz w:val="20"/>
          <w:szCs w:val="20"/>
          <w:lang w:val="es-ES" w:bidi="en-US"/>
        </w:rPr>
        <w:t xml:space="preserve"> y </w:t>
      </w:r>
    </w:p>
    <w:p w14:paraId="42034B93" w14:textId="77777777" w:rsidR="002E0445" w:rsidRPr="001B54D6" w:rsidRDefault="002E0445" w:rsidP="008B57B8">
      <w:pPr>
        <w:widowControl w:val="0"/>
        <w:numPr>
          <w:ilvl w:val="0"/>
          <w:numId w:val="33"/>
        </w:numPr>
        <w:spacing w:after="0" w:line="256" w:lineRule="auto"/>
        <w:ind w:left="1134"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el estado de la granja (activa o inactiva).</w:t>
      </w:r>
    </w:p>
    <w:p w14:paraId="13772171" w14:textId="77777777" w:rsidR="002E0445" w:rsidRPr="001B54D6" w:rsidRDefault="002E0445" w:rsidP="008B57B8">
      <w:pPr>
        <w:widowControl w:val="0"/>
        <w:spacing w:after="0" w:line="256" w:lineRule="auto"/>
        <w:rPr>
          <w:rFonts w:ascii="Cambria" w:eastAsia="Times New Roman" w:hAnsi="Cambria" w:cs="Times New Roman"/>
          <w:sz w:val="20"/>
          <w:szCs w:val="20"/>
          <w:lang w:val="es-ES" w:bidi="en-US"/>
        </w:rPr>
      </w:pPr>
    </w:p>
    <w:p w14:paraId="5C4ABA20" w14:textId="2607872E" w:rsidR="00D26B27"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sz w:val="20"/>
          <w:szCs w:val="20"/>
          <w:lang w:val="es-ES" w:bidi="en-US"/>
        </w:rPr>
        <w:t xml:space="preserve">No </w:t>
      </w:r>
      <w:r w:rsidRPr="001B54D6">
        <w:rPr>
          <w:rFonts w:ascii="Cambria" w:eastAsia="Times New Roman" w:hAnsi="Cambria" w:cs="Times New Roman"/>
          <w:color w:val="000000"/>
          <w:sz w:val="20"/>
          <w:szCs w:val="20"/>
          <w:lang w:val="es-ES" w:bidi="en-US"/>
        </w:rPr>
        <w:t>se autorizará ninguna actividad de cría, incluida la alimentación con fines de engorde o el sacrificio de atún rojo, fuera de las coordenadas geográficas aprobadas para las actividades de cría.</w:t>
      </w:r>
    </w:p>
    <w:p w14:paraId="48FD8F84" w14:textId="77777777" w:rsidR="00E2563E" w:rsidRPr="001B54D6"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39D341CE" w14:textId="502BB04C"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sz w:val="20"/>
          <w:szCs w:val="20"/>
          <w:lang w:val="es-ES" w:bidi="en-US"/>
        </w:rPr>
        <w:t>C</w:t>
      </w:r>
      <w:r w:rsidRPr="001B54D6">
        <w:rPr>
          <w:rFonts w:ascii="Cambria" w:eastAsia="Times New Roman" w:hAnsi="Cambria" w:cs="Times New Roman"/>
          <w:color w:val="000000"/>
          <w:sz w:val="20"/>
          <w:szCs w:val="20"/>
          <w:lang w:val="es-ES" w:bidi="en-US"/>
        </w:rPr>
        <w:t xml:space="preserve">ada CPC notificará a la Secretaría </w:t>
      </w:r>
      <w:r w:rsidRPr="001B54D6">
        <w:rPr>
          <w:rFonts w:ascii="Cambria" w:eastAsia="Times New Roman" w:hAnsi="Cambria" w:cs="Times New Roman"/>
          <w:sz w:val="20"/>
          <w:szCs w:val="20"/>
          <w:lang w:val="es-ES" w:bidi="en-US"/>
        </w:rPr>
        <w:t xml:space="preserve">de ICCAT </w:t>
      </w:r>
      <w:r w:rsidRPr="001B54D6">
        <w:rPr>
          <w:rFonts w:ascii="Cambria" w:eastAsia="Times New Roman" w:hAnsi="Cambria" w:cs="Times New Roman"/>
          <w:color w:val="000000"/>
          <w:sz w:val="20"/>
          <w:szCs w:val="20"/>
          <w:lang w:val="es-ES" w:bidi="en-US"/>
        </w:rPr>
        <w:t xml:space="preserve">cualquier añadido, cualquier eliminación y/o cualquier </w:t>
      </w:r>
      <w:r w:rsidRPr="001B54D6">
        <w:rPr>
          <w:rFonts w:ascii="Cambria" w:eastAsia="Times New Roman" w:hAnsi="Cambria" w:cs="Times New Roman"/>
          <w:sz w:val="20"/>
          <w:szCs w:val="20"/>
          <w:lang w:val="es-ES" w:bidi="en-US"/>
        </w:rPr>
        <w:t>modificación</w:t>
      </w:r>
      <w:r w:rsidRPr="001B54D6">
        <w:rPr>
          <w:rFonts w:ascii="Cambria" w:eastAsia="Times New Roman" w:hAnsi="Cambria" w:cs="Times New Roman"/>
          <w:color w:val="000000"/>
          <w:sz w:val="20"/>
          <w:szCs w:val="20"/>
          <w:lang w:val="es-ES" w:bidi="en-US"/>
        </w:rPr>
        <w:t xml:space="preserve"> del Registro ICCAT de granjas en el momento en que se produzca dicho cambio.</w:t>
      </w:r>
    </w:p>
    <w:p w14:paraId="03B5FD57" w14:textId="77777777" w:rsidR="00E2563E" w:rsidRPr="001B54D6"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7890500D" w14:textId="3C599D2B"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sz w:val="20"/>
          <w:szCs w:val="20"/>
          <w:lang w:val="es-ES" w:bidi="en-US"/>
        </w:rPr>
        <w:t>La S</w:t>
      </w:r>
      <w:r w:rsidRPr="001B54D6">
        <w:rPr>
          <w:rFonts w:ascii="Cambria" w:eastAsia="Times New Roman" w:hAnsi="Cambria" w:cs="Times New Roman"/>
          <w:color w:val="000000"/>
          <w:sz w:val="20"/>
          <w:szCs w:val="20"/>
          <w:lang w:val="es-ES" w:bidi="en-US"/>
        </w:rPr>
        <w:t xml:space="preserve">ecretaría de ICCAT adoptará cualquier medida para garantizar la disponibilidad del </w:t>
      </w:r>
      <w:r w:rsidR="00601A91" w:rsidRPr="001B54D6">
        <w:rPr>
          <w:rFonts w:ascii="Cambria" w:eastAsia="Times New Roman" w:hAnsi="Cambria" w:cs="Times New Roman"/>
          <w:color w:val="000000"/>
          <w:sz w:val="20"/>
          <w:szCs w:val="20"/>
          <w:lang w:val="es-ES" w:bidi="en-US"/>
        </w:rPr>
        <w:t>r</w:t>
      </w:r>
      <w:r w:rsidRPr="001B54D6">
        <w:rPr>
          <w:rFonts w:ascii="Cambria" w:eastAsia="Times New Roman" w:hAnsi="Cambria" w:cs="Times New Roman"/>
          <w:color w:val="000000"/>
          <w:sz w:val="20"/>
          <w:szCs w:val="20"/>
          <w:lang w:val="es-ES" w:bidi="en-US"/>
        </w:rPr>
        <w:t xml:space="preserve">egistro a través de </w:t>
      </w:r>
      <w:r w:rsidRPr="001B54D6">
        <w:rPr>
          <w:rFonts w:ascii="Cambria" w:eastAsia="Times New Roman" w:hAnsi="Cambria" w:cs="Times New Roman"/>
          <w:sz w:val="20"/>
          <w:szCs w:val="20"/>
          <w:lang w:val="es-ES" w:bidi="en-US"/>
        </w:rPr>
        <w:t>medios</w:t>
      </w:r>
      <w:r w:rsidRPr="001B54D6">
        <w:rPr>
          <w:rFonts w:ascii="Cambria" w:eastAsia="Times New Roman" w:hAnsi="Cambria" w:cs="Times New Roman"/>
          <w:color w:val="000000"/>
          <w:sz w:val="20"/>
          <w:szCs w:val="20"/>
          <w:lang w:val="es-ES" w:bidi="en-US"/>
        </w:rPr>
        <w:t xml:space="preserve"> electrónicos, lo que incluye publicarlo en el sitio web de ICCAT, de una forma </w:t>
      </w:r>
      <w:r w:rsidRPr="001B54D6">
        <w:rPr>
          <w:rFonts w:ascii="Cambria" w:eastAsia="Times New Roman" w:hAnsi="Cambria" w:cs="Times New Roman"/>
          <w:color w:val="000000"/>
          <w:sz w:val="20"/>
          <w:szCs w:val="20"/>
          <w:lang w:val="es-ES" w:bidi="en-US"/>
        </w:rPr>
        <w:lastRenderedPageBreak/>
        <w:t xml:space="preserve">coherente con los requisitos de confidencialidad indicados por las CPC. </w:t>
      </w:r>
    </w:p>
    <w:p w14:paraId="6E8BCCCE" w14:textId="77777777" w:rsidR="00E2563E" w:rsidRPr="001B54D6"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535C0938" w14:textId="0DA03638"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sz w:val="20"/>
          <w:szCs w:val="20"/>
          <w:lang w:val="es-ES" w:bidi="en-US"/>
        </w:rPr>
        <w:t>C</w:t>
      </w:r>
      <w:r w:rsidRPr="001B54D6">
        <w:rPr>
          <w:rFonts w:ascii="Cambria" w:eastAsia="Times New Roman" w:hAnsi="Cambria" w:cs="Times New Roman"/>
          <w:color w:val="000000"/>
          <w:sz w:val="20"/>
          <w:szCs w:val="20"/>
          <w:lang w:val="es-ES" w:bidi="en-US"/>
        </w:rPr>
        <w:t xml:space="preserve">ada CPC </w:t>
      </w:r>
      <w:r w:rsidRPr="001B54D6">
        <w:rPr>
          <w:rFonts w:ascii="Cambria" w:eastAsia="Times New Roman" w:hAnsi="Cambria" w:cs="Times New Roman"/>
          <w:sz w:val="20"/>
          <w:szCs w:val="20"/>
          <w:lang w:val="es-ES" w:bidi="en-US"/>
        </w:rPr>
        <w:t>adoptará</w:t>
      </w:r>
      <w:r w:rsidRPr="001B54D6">
        <w:rPr>
          <w:rFonts w:ascii="Cambria" w:eastAsia="Times New Roman" w:hAnsi="Cambria" w:cs="Times New Roman"/>
          <w:color w:val="000000"/>
          <w:sz w:val="20"/>
          <w:szCs w:val="20"/>
          <w:lang w:val="es-ES" w:bidi="en-US"/>
        </w:rPr>
        <w:t xml:space="preserve"> las medidas necesarias para garantizar que no se introduce atún rojo en una granja no autorizada por la CPC o no incluida en el Registro ICCAT y que las granjas no reciben atún rojo de buques que no están incluidos en el Registro ICCAT de buques mencionado en el párrafo </w:t>
      </w:r>
      <w:r w:rsidR="006B7D98" w:rsidRPr="001B54D6">
        <w:rPr>
          <w:rFonts w:ascii="Cambria" w:eastAsia="Times New Roman" w:hAnsi="Cambria" w:cs="Times New Roman"/>
          <w:color w:val="000000"/>
          <w:sz w:val="20"/>
          <w:szCs w:val="20"/>
          <w:lang w:val="es-ES" w:bidi="en-US"/>
        </w:rPr>
        <w:t>48</w:t>
      </w:r>
      <w:r w:rsidRPr="001B54D6">
        <w:rPr>
          <w:rFonts w:ascii="Cambria" w:eastAsia="Times New Roman" w:hAnsi="Cambria" w:cs="Times New Roman"/>
          <w:color w:val="000000"/>
          <w:sz w:val="20"/>
          <w:szCs w:val="20"/>
          <w:lang w:val="es-ES" w:bidi="en-US"/>
        </w:rPr>
        <w:t>. Cada CPC adoptará las medidas necesarias, en el marco de su legislación aplicable, para prohibir cualquier operación en las granjas no incluidas en el Registro ICCAT de granjas.</w:t>
      </w:r>
    </w:p>
    <w:p w14:paraId="63B9D315" w14:textId="77777777" w:rsidR="00E2563E" w:rsidRPr="001B54D6"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0CDA84FC" w14:textId="77777777" w:rsidR="002E0445" w:rsidRPr="001B54D6"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1B54D6">
        <w:rPr>
          <w:rFonts w:ascii="Cambria" w:eastAsia="Times New Roman" w:hAnsi="Cambria" w:cs="Times New Roman"/>
          <w:b/>
          <w:bCs/>
          <w:sz w:val="20"/>
          <w:szCs w:val="20"/>
          <w:lang w:val="es-ES" w:bidi="en-US"/>
        </w:rPr>
        <w:t>Información sobre actividades pesqueras</w:t>
      </w:r>
      <w:bookmarkEnd w:id="43"/>
    </w:p>
    <w:p w14:paraId="43776F6F" w14:textId="77777777" w:rsidR="00D86540" w:rsidRPr="001B54D6" w:rsidRDefault="00D86540"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0D97E452" w14:textId="79C09B54" w:rsidR="00E71E7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4" w:name="_Ref496620673"/>
      <w:r w:rsidRPr="001B54D6">
        <w:rPr>
          <w:rFonts w:ascii="Cambria" w:eastAsia="Times New Roman" w:hAnsi="Cambria" w:cs="Times New Roman"/>
          <w:sz w:val="20"/>
          <w:szCs w:val="20"/>
          <w:lang w:val="es-ES" w:bidi="en-US"/>
        </w:rPr>
        <w:t xml:space="preserve">Antes del </w:t>
      </w:r>
      <w:r w:rsidR="007A1C4A" w:rsidRPr="001B54D6">
        <w:rPr>
          <w:rFonts w:ascii="Cambria" w:eastAsia="Times New Roman" w:hAnsi="Cambria" w:cs="Times New Roman"/>
          <w:sz w:val="20"/>
          <w:szCs w:val="20"/>
          <w:lang w:val="es-ES" w:bidi="en-US"/>
        </w:rPr>
        <w:t>15</w:t>
      </w:r>
      <w:r w:rsidRPr="001B54D6">
        <w:rPr>
          <w:rFonts w:ascii="Cambria" w:eastAsia="Times New Roman" w:hAnsi="Cambria" w:cs="Times New Roman"/>
          <w:sz w:val="20"/>
          <w:szCs w:val="20"/>
          <w:lang w:val="es-ES" w:bidi="en-US"/>
        </w:rPr>
        <w:t xml:space="preserve"> de julio de cada año, o en un plazo de siete meses a contar a partir de la finalización de la temporada de pesca para aquellas CPC que terminan su campaña de pesca en julio, cada CPC notificará a la Secretaría de ICCAT </w:t>
      </w:r>
      <w:r w:rsidRPr="001B54D6">
        <w:rPr>
          <w:rFonts w:ascii="Cambria" w:eastAsia="Times New Roman" w:hAnsi="Cambria" w:cs="Times New Roman"/>
          <w:color w:val="000000"/>
          <w:sz w:val="20"/>
          <w:szCs w:val="20"/>
          <w:lang w:val="es-ES" w:bidi="en-US"/>
        </w:rPr>
        <w:t>información</w:t>
      </w:r>
      <w:r w:rsidRPr="001B54D6">
        <w:rPr>
          <w:rFonts w:ascii="Cambria" w:eastAsia="Times New Roman" w:hAnsi="Cambria" w:cs="Times New Roman"/>
          <w:sz w:val="20"/>
          <w:szCs w:val="20"/>
          <w:lang w:val="es-ES" w:bidi="en-US"/>
        </w:rPr>
        <w:t xml:space="preserve"> detallada sobre las capturas de atún rojo realizadas en el Atlántico este y el Mediterráneo durante el periodo de asignación de cuota anterior. Esta información incluirá:</w:t>
      </w:r>
      <w:bookmarkEnd w:id="44"/>
    </w:p>
    <w:p w14:paraId="4CEA246B" w14:textId="77777777" w:rsidR="00D86540" w:rsidRPr="001B54D6" w:rsidRDefault="00D86540" w:rsidP="00D86540">
      <w:pPr>
        <w:widowControl w:val="0"/>
        <w:spacing w:after="0" w:line="240" w:lineRule="auto"/>
        <w:ind w:left="426"/>
        <w:jc w:val="both"/>
        <w:rPr>
          <w:rFonts w:ascii="Cambria" w:eastAsia="Times New Roman" w:hAnsi="Cambria" w:cs="Times New Roman"/>
          <w:sz w:val="20"/>
          <w:szCs w:val="20"/>
          <w:lang w:val="es-ES" w:bidi="en-US"/>
        </w:rPr>
      </w:pPr>
    </w:p>
    <w:p w14:paraId="61EA2D26" w14:textId="28A6B655" w:rsidR="002E0445" w:rsidRPr="001B54D6"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el nombre y número ICCAT de cada buque de captura</w:t>
      </w:r>
      <w:r w:rsidR="00875060" w:rsidRPr="001B54D6">
        <w:rPr>
          <w:rFonts w:ascii="Cambria" w:eastAsia="Times New Roman" w:hAnsi="Cambria" w:cs="Times New Roman"/>
          <w:sz w:val="20"/>
          <w:szCs w:val="20"/>
          <w:lang w:val="es-ES" w:bidi="en-US"/>
        </w:rPr>
        <w:t>;</w:t>
      </w:r>
    </w:p>
    <w:p w14:paraId="6FD30862" w14:textId="64B91850" w:rsidR="002E0445" w:rsidRPr="001B54D6"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el periodo de autorización</w:t>
      </w:r>
      <w:r w:rsidR="00875060" w:rsidRPr="001B54D6">
        <w:rPr>
          <w:rFonts w:ascii="Cambria" w:eastAsia="Times New Roman" w:hAnsi="Cambria" w:cs="Times New Roman"/>
          <w:sz w:val="20"/>
          <w:szCs w:val="20"/>
          <w:lang w:val="es-ES" w:bidi="en-US"/>
        </w:rPr>
        <w:t>(es)</w:t>
      </w:r>
      <w:r w:rsidRPr="001B54D6">
        <w:rPr>
          <w:rFonts w:ascii="Cambria" w:eastAsia="Times New Roman" w:hAnsi="Cambria" w:cs="Times New Roman"/>
          <w:sz w:val="20"/>
          <w:szCs w:val="20"/>
          <w:lang w:val="es-ES" w:bidi="en-US"/>
        </w:rPr>
        <w:t xml:space="preserve"> de cada buque de captura;</w:t>
      </w:r>
    </w:p>
    <w:p w14:paraId="0DF581EE" w14:textId="6113C6C0" w:rsidR="002E0445" w:rsidRPr="001B54D6"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las capturas totales de cada buque de captura, lo que incluye las capturas nulas, durante el periodo de autorización</w:t>
      </w:r>
      <w:r w:rsidR="00875060" w:rsidRPr="001B54D6">
        <w:rPr>
          <w:rFonts w:ascii="Cambria" w:eastAsia="Times New Roman" w:hAnsi="Cambria" w:cs="Times New Roman"/>
          <w:sz w:val="20"/>
          <w:szCs w:val="20"/>
          <w:lang w:val="es-ES" w:bidi="en-US"/>
        </w:rPr>
        <w:t>(es)</w:t>
      </w:r>
      <w:r w:rsidRPr="001B54D6">
        <w:rPr>
          <w:rFonts w:ascii="Cambria" w:eastAsia="Times New Roman" w:hAnsi="Cambria" w:cs="Times New Roman"/>
          <w:sz w:val="20"/>
          <w:szCs w:val="20"/>
          <w:lang w:val="es-ES" w:bidi="en-US"/>
        </w:rPr>
        <w:t>;</w:t>
      </w:r>
    </w:p>
    <w:p w14:paraId="1E863159" w14:textId="304BD08E" w:rsidR="002E0445" w:rsidRPr="001B54D6"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el número total de días durante los cuales pescó cada buque de captura en el Atlántico este y el Mediterráneo durante el periodo de autorización</w:t>
      </w:r>
      <w:r w:rsidR="00875060" w:rsidRPr="001B54D6">
        <w:rPr>
          <w:rFonts w:ascii="Cambria" w:eastAsia="Times New Roman" w:hAnsi="Cambria" w:cs="Times New Roman"/>
          <w:sz w:val="20"/>
          <w:szCs w:val="20"/>
          <w:lang w:val="es-ES" w:bidi="en-US"/>
        </w:rPr>
        <w:t>(es)</w:t>
      </w:r>
      <w:r w:rsidRPr="001B54D6">
        <w:rPr>
          <w:rFonts w:ascii="Cambria" w:eastAsia="Times New Roman" w:hAnsi="Cambria" w:cs="Times New Roman"/>
          <w:sz w:val="20"/>
          <w:szCs w:val="20"/>
          <w:lang w:val="es-ES" w:bidi="en-US"/>
        </w:rPr>
        <w:t>;</w:t>
      </w:r>
    </w:p>
    <w:p w14:paraId="1D1FEB6A" w14:textId="77777777" w:rsidR="002E0445" w:rsidRPr="001B54D6" w:rsidRDefault="002E0445" w:rsidP="008B57B8">
      <w:pPr>
        <w:widowControl w:val="0"/>
        <w:numPr>
          <w:ilvl w:val="1"/>
          <w:numId w:val="92"/>
        </w:numPr>
        <w:spacing w:after="0" w:line="240" w:lineRule="auto"/>
        <w:ind w:left="851" w:hanging="284"/>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la captura total realizada fuera de su periodo de autorización (captura fortuita).</w:t>
      </w:r>
    </w:p>
    <w:p w14:paraId="6C97114E" w14:textId="77777777" w:rsidR="002E0445" w:rsidRPr="001B54D6" w:rsidRDefault="002E0445" w:rsidP="008B57B8">
      <w:pPr>
        <w:widowControl w:val="0"/>
        <w:spacing w:after="0" w:line="240" w:lineRule="auto"/>
        <w:ind w:left="850"/>
        <w:jc w:val="both"/>
        <w:rPr>
          <w:rFonts w:ascii="Cambria" w:eastAsia="Times New Roman" w:hAnsi="Cambria" w:cs="Times New Roman"/>
          <w:sz w:val="20"/>
          <w:szCs w:val="20"/>
          <w:lang w:val="es-ES" w:bidi="en-US"/>
        </w:rPr>
      </w:pPr>
    </w:p>
    <w:p w14:paraId="7A7FC855" w14:textId="77777777"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Para todos los buques no autorizados a pescar activamente atún rojo en el Atlántico este y el </w:t>
      </w:r>
      <w:r w:rsidRPr="001B54D6">
        <w:rPr>
          <w:rFonts w:ascii="Cambria" w:eastAsia="Times New Roman" w:hAnsi="Cambria" w:cs="Times New Roman"/>
          <w:color w:val="000000"/>
          <w:sz w:val="20"/>
          <w:szCs w:val="20"/>
          <w:lang w:val="es-ES" w:bidi="en-US"/>
        </w:rPr>
        <w:t>Mediterráneo</w:t>
      </w:r>
      <w:r w:rsidRPr="001B54D6">
        <w:rPr>
          <w:rFonts w:ascii="Cambria" w:eastAsia="Times New Roman" w:hAnsi="Cambria" w:cs="Times New Roman"/>
          <w:sz w:val="20"/>
          <w:szCs w:val="20"/>
          <w:lang w:val="es-ES" w:bidi="en-US"/>
        </w:rPr>
        <w:t>, pero que capturaron atún rojo de forma fortuita, se facilitará la siguiente información a la Secretaría de ICCAT:</w:t>
      </w:r>
    </w:p>
    <w:p w14:paraId="116E20B3" w14:textId="77777777" w:rsidR="00FE41E7" w:rsidRPr="001B54D6"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3354D68" w14:textId="774A20E9" w:rsidR="002E0445" w:rsidRPr="001B54D6" w:rsidRDefault="002E0445" w:rsidP="00FE41E7">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el nombre y número ICCAT o el número del registro nacional del buque, si no está registrado en ICCAT</w:t>
      </w:r>
      <w:r w:rsidR="000766EB" w:rsidRPr="001B54D6">
        <w:rPr>
          <w:rFonts w:ascii="Cambria" w:eastAsia="Times New Roman" w:hAnsi="Cambria" w:cs="Times New Roman"/>
          <w:sz w:val="20"/>
          <w:szCs w:val="20"/>
          <w:lang w:val="es-ES" w:bidi="en-US"/>
        </w:rPr>
        <w:t>;</w:t>
      </w:r>
      <w:r w:rsidRPr="001B54D6">
        <w:rPr>
          <w:rFonts w:ascii="Cambria" w:eastAsia="Times New Roman" w:hAnsi="Cambria" w:cs="Times New Roman"/>
          <w:sz w:val="20"/>
          <w:szCs w:val="20"/>
          <w:lang w:val="es-ES" w:bidi="en-US"/>
        </w:rPr>
        <w:t xml:space="preserve"> y</w:t>
      </w:r>
    </w:p>
    <w:p w14:paraId="7EE7513D" w14:textId="46229B04" w:rsidR="002E0445" w:rsidRPr="001B54D6" w:rsidRDefault="002E0445" w:rsidP="008B57B8">
      <w:pPr>
        <w:widowControl w:val="0"/>
        <w:numPr>
          <w:ilvl w:val="1"/>
          <w:numId w:val="92"/>
        </w:numPr>
        <w:spacing w:after="0" w:line="240" w:lineRule="auto"/>
        <w:ind w:left="851" w:hanging="284"/>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las capturas totales de atún rojo.</w:t>
      </w:r>
    </w:p>
    <w:p w14:paraId="38A1D181" w14:textId="77777777" w:rsidR="0081502A" w:rsidRPr="001B54D6" w:rsidRDefault="0081502A" w:rsidP="008B57B8">
      <w:pPr>
        <w:widowControl w:val="0"/>
        <w:spacing w:after="0" w:line="240" w:lineRule="auto"/>
        <w:ind w:left="851"/>
        <w:jc w:val="both"/>
        <w:rPr>
          <w:rFonts w:ascii="Cambria" w:eastAsia="Times New Roman" w:hAnsi="Cambria" w:cs="Times New Roman"/>
          <w:sz w:val="20"/>
          <w:szCs w:val="20"/>
          <w:lang w:val="es-ES" w:bidi="en-US"/>
        </w:rPr>
      </w:pPr>
    </w:p>
    <w:p w14:paraId="0B2495C9" w14:textId="2327D7CB"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color w:val="000000"/>
          <w:sz w:val="20"/>
          <w:szCs w:val="20"/>
          <w:lang w:val="es-ES" w:bidi="en-US"/>
        </w:rPr>
        <w:t xml:space="preserve">Cada CPC </w:t>
      </w:r>
      <w:r w:rsidRPr="001B54D6">
        <w:rPr>
          <w:rFonts w:ascii="Cambria" w:eastAsia="Times New Roman" w:hAnsi="Cambria" w:cs="Times New Roman"/>
          <w:sz w:val="20"/>
          <w:szCs w:val="20"/>
          <w:lang w:val="es-ES" w:bidi="en-US"/>
        </w:rPr>
        <w:t>notificará</w:t>
      </w:r>
      <w:r w:rsidRPr="001B54D6">
        <w:rPr>
          <w:rFonts w:ascii="Cambria" w:eastAsia="Times New Roman" w:hAnsi="Cambria" w:cs="Times New Roman"/>
          <w:color w:val="000000"/>
          <w:sz w:val="20"/>
          <w:szCs w:val="20"/>
          <w:lang w:val="es-ES" w:bidi="en-US"/>
        </w:rPr>
        <w:t xml:space="preserve"> a la Secretaría </w:t>
      </w:r>
      <w:r w:rsidRPr="001B54D6">
        <w:rPr>
          <w:rFonts w:ascii="Cambria" w:eastAsia="Times New Roman" w:hAnsi="Cambria" w:cs="Times New Roman"/>
          <w:sz w:val="20"/>
          <w:szCs w:val="20"/>
          <w:lang w:val="es-ES" w:bidi="en-US"/>
        </w:rPr>
        <w:t>de ICCAT</w:t>
      </w:r>
      <w:r w:rsidRPr="001B54D6">
        <w:rPr>
          <w:rFonts w:ascii="Cambria" w:eastAsia="Times New Roman" w:hAnsi="Cambria" w:cs="Times New Roman"/>
          <w:color w:val="000000"/>
          <w:sz w:val="20"/>
          <w:szCs w:val="20"/>
          <w:lang w:val="es-ES" w:bidi="en-US"/>
        </w:rPr>
        <w:t xml:space="preserve"> cualquier </w:t>
      </w:r>
      <w:r w:rsidRPr="001B54D6">
        <w:rPr>
          <w:rFonts w:ascii="Cambria" w:eastAsia="Times New Roman" w:hAnsi="Cambria" w:cs="Times New Roman"/>
          <w:sz w:val="20"/>
          <w:szCs w:val="20"/>
          <w:lang w:val="es-ES" w:bidi="en-US"/>
        </w:rPr>
        <w:t>información</w:t>
      </w:r>
      <w:r w:rsidRPr="001B54D6">
        <w:rPr>
          <w:rFonts w:ascii="Cambria" w:eastAsia="Times New Roman" w:hAnsi="Cambria" w:cs="Times New Roman"/>
          <w:color w:val="000000"/>
          <w:sz w:val="20"/>
          <w:szCs w:val="20"/>
          <w:lang w:val="es-ES" w:bidi="en-US"/>
        </w:rPr>
        <w:t xml:space="preserve"> relacionada con los buques no cubiertos por los párrafos </w:t>
      </w:r>
      <w:r w:rsidR="00272E18" w:rsidRPr="001B54D6">
        <w:rPr>
          <w:rFonts w:ascii="Cambria" w:eastAsia="Times New Roman" w:hAnsi="Cambria" w:cs="Times New Roman"/>
          <w:color w:val="000000"/>
          <w:sz w:val="20"/>
          <w:szCs w:val="20"/>
          <w:lang w:val="es-ES" w:bidi="en-US"/>
        </w:rPr>
        <w:t>67</w:t>
      </w:r>
      <w:r w:rsidR="00EC004C" w:rsidRPr="001B54D6">
        <w:rPr>
          <w:rFonts w:ascii="Cambria" w:eastAsia="Times New Roman" w:hAnsi="Cambria" w:cs="Times New Roman"/>
          <w:color w:val="000000"/>
          <w:sz w:val="20"/>
          <w:szCs w:val="20"/>
          <w:lang w:val="es-ES" w:bidi="en-US"/>
        </w:rPr>
        <w:t xml:space="preserve"> </w:t>
      </w:r>
      <w:r w:rsidRPr="001B54D6">
        <w:rPr>
          <w:rFonts w:ascii="Cambria" w:eastAsia="Times New Roman" w:hAnsi="Cambria" w:cs="Times New Roman"/>
          <w:color w:val="000000"/>
          <w:sz w:val="20"/>
          <w:szCs w:val="20"/>
          <w:lang w:val="es-ES" w:bidi="en-US"/>
        </w:rPr>
        <w:t>y 6</w:t>
      </w:r>
      <w:r w:rsidR="00272E18" w:rsidRPr="001B54D6">
        <w:rPr>
          <w:rFonts w:ascii="Cambria" w:eastAsia="Times New Roman" w:hAnsi="Cambria" w:cs="Times New Roman"/>
          <w:color w:val="000000"/>
          <w:sz w:val="20"/>
          <w:szCs w:val="20"/>
          <w:lang w:val="es-ES" w:bidi="en-US"/>
        </w:rPr>
        <w:t>8</w:t>
      </w:r>
      <w:r w:rsidRPr="001B54D6">
        <w:rPr>
          <w:rFonts w:ascii="Cambria" w:eastAsia="Times New Roman" w:hAnsi="Cambria" w:cs="Times New Roman"/>
          <w:color w:val="000000"/>
          <w:sz w:val="20"/>
          <w:szCs w:val="20"/>
          <w:lang w:val="es-ES" w:bidi="en-US"/>
        </w:rPr>
        <w:t xml:space="preserve">, pero que se sabe o se sospecha que han pescado atún rojo en el Atlántico este y </w:t>
      </w:r>
      <w:r w:rsidRPr="001B54D6">
        <w:rPr>
          <w:rFonts w:ascii="Cambria" w:eastAsia="Times New Roman" w:hAnsi="Cambria" w:cs="Times New Roman"/>
          <w:sz w:val="20"/>
          <w:szCs w:val="20"/>
          <w:lang w:val="es-ES" w:bidi="en-US"/>
        </w:rPr>
        <w:t>el</w:t>
      </w:r>
      <w:r w:rsidRPr="001B54D6">
        <w:rPr>
          <w:rFonts w:ascii="Cambria" w:eastAsia="Times New Roman" w:hAnsi="Cambria" w:cs="Times New Roman"/>
          <w:color w:val="000000"/>
          <w:sz w:val="20"/>
          <w:szCs w:val="20"/>
          <w:lang w:val="es-ES" w:bidi="en-US"/>
        </w:rPr>
        <w:t xml:space="preserve"> </w:t>
      </w:r>
      <w:r w:rsidRPr="001B54D6">
        <w:rPr>
          <w:rFonts w:ascii="Cambria" w:eastAsia="Times New Roman" w:hAnsi="Cambria" w:cs="Times New Roman"/>
          <w:sz w:val="20"/>
          <w:szCs w:val="20"/>
          <w:lang w:val="es-ES" w:bidi="en-US"/>
        </w:rPr>
        <w:t>Mediterráneo</w:t>
      </w:r>
      <w:r w:rsidRPr="001B54D6">
        <w:rPr>
          <w:rFonts w:ascii="Cambria" w:eastAsia="Times New Roman" w:hAnsi="Cambria" w:cs="Times New Roman"/>
          <w:color w:val="000000"/>
          <w:sz w:val="20"/>
          <w:szCs w:val="20"/>
          <w:lang w:val="es-ES" w:bidi="en-US"/>
        </w:rPr>
        <w:t>.</w:t>
      </w:r>
      <w:r w:rsidRPr="001B54D6">
        <w:rPr>
          <w:rFonts w:ascii="Cambria" w:eastAsia="Times New Roman" w:hAnsi="Cambria" w:cs="Times New Roman"/>
          <w:sz w:val="20"/>
          <w:szCs w:val="20"/>
          <w:lang w:val="es-ES" w:bidi="en-US"/>
        </w:rPr>
        <w:t xml:space="preserve"> La Secretaría de ICCAT remitirá dicha información, sin demora, a la CPC del pabellón para que emprenda acciones apropiadas, con copia a las demás CPC para su información.</w:t>
      </w:r>
    </w:p>
    <w:p w14:paraId="24F3BF2A" w14:textId="77777777" w:rsidR="00FE41E7" w:rsidRPr="001B54D6"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59306FB" w14:textId="77777777" w:rsidR="002E0445" w:rsidRPr="001B54D6" w:rsidRDefault="002E0445" w:rsidP="008B57B8">
      <w:pPr>
        <w:keepNext/>
        <w:widowControl w:val="0"/>
        <w:tabs>
          <w:tab w:val="left" w:pos="379"/>
        </w:tabs>
        <w:spacing w:after="0" w:line="240" w:lineRule="auto"/>
        <w:jc w:val="both"/>
        <w:rPr>
          <w:rFonts w:ascii="Cambria" w:eastAsia="Times New Roman" w:hAnsi="Cambria" w:cs="Times New Roman"/>
          <w:b/>
          <w:sz w:val="20"/>
          <w:szCs w:val="20"/>
          <w:lang w:val="es-ES" w:bidi="en-US"/>
        </w:rPr>
      </w:pPr>
      <w:r w:rsidRPr="001B54D6">
        <w:rPr>
          <w:rFonts w:ascii="Cambria" w:eastAsia="Times New Roman" w:hAnsi="Cambria" w:cs="Times New Roman"/>
          <w:b/>
          <w:sz w:val="20"/>
          <w:szCs w:val="20"/>
          <w:lang w:val="es-ES" w:bidi="en-US"/>
        </w:rPr>
        <w:t>Operaciones de pesca conjuntas</w:t>
      </w:r>
    </w:p>
    <w:p w14:paraId="3BEAB22D" w14:textId="77777777" w:rsidR="00FE41E7" w:rsidRPr="001B54D6" w:rsidRDefault="00FE41E7" w:rsidP="00FE41E7">
      <w:pPr>
        <w:widowControl w:val="0"/>
        <w:spacing w:after="0" w:line="240" w:lineRule="auto"/>
        <w:ind w:left="426"/>
        <w:jc w:val="both"/>
        <w:rPr>
          <w:rFonts w:ascii="Cambria" w:eastAsia="Times New Roman" w:hAnsi="Cambria" w:cs="Times New Roman"/>
          <w:color w:val="000000"/>
          <w:sz w:val="20"/>
          <w:szCs w:val="20"/>
          <w:lang w:val="es-ES" w:bidi="en-US"/>
        </w:rPr>
      </w:pPr>
      <w:bookmarkStart w:id="45" w:name="_Ref496620699"/>
    </w:p>
    <w:p w14:paraId="447F7F2F" w14:textId="0C363546"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sz w:val="20"/>
          <w:szCs w:val="20"/>
          <w:lang w:val="es-ES" w:bidi="en-US"/>
        </w:rPr>
        <w:t xml:space="preserve">Cualquier operación de pesca conjunta de atún rojo estará únicamente autorizada con el consentimiento expreso por escrito de las CPC afectadas. Para ser autorizada, cada buque de cerco deberá ir equipado para pescar atún rojo, disponer de una asignación de cuota individual específica y operar conforme a los requisitos establecidos en los párrafos </w:t>
      </w:r>
      <w:r w:rsidR="00B44662" w:rsidRPr="001B54D6">
        <w:rPr>
          <w:rFonts w:ascii="Cambria" w:eastAsia="Times New Roman" w:hAnsi="Cambria" w:cs="Times New Roman"/>
          <w:sz w:val="20"/>
          <w:szCs w:val="20"/>
          <w:lang w:val="es-ES" w:bidi="en-US"/>
        </w:rPr>
        <w:t>71</w:t>
      </w:r>
      <w:r w:rsidRPr="001B54D6">
        <w:rPr>
          <w:rFonts w:ascii="Cambria" w:eastAsia="Times New Roman" w:hAnsi="Cambria" w:cs="Times New Roman"/>
          <w:sz w:val="20"/>
          <w:szCs w:val="20"/>
          <w:lang w:val="es-ES" w:bidi="en-US"/>
        </w:rPr>
        <w:t xml:space="preserve"> y </w:t>
      </w:r>
      <w:r w:rsidR="00EC004C" w:rsidRPr="001B54D6">
        <w:rPr>
          <w:rFonts w:ascii="Cambria" w:eastAsia="Times New Roman" w:hAnsi="Cambria" w:cs="Times New Roman"/>
          <w:sz w:val="20"/>
          <w:szCs w:val="20"/>
          <w:lang w:val="es-ES" w:bidi="en-US"/>
        </w:rPr>
        <w:t>7</w:t>
      </w:r>
      <w:r w:rsidR="00B44662" w:rsidRPr="001B54D6">
        <w:rPr>
          <w:rFonts w:ascii="Cambria" w:eastAsia="Times New Roman" w:hAnsi="Cambria" w:cs="Times New Roman"/>
          <w:sz w:val="20"/>
          <w:szCs w:val="20"/>
          <w:lang w:val="es-ES" w:bidi="en-US"/>
        </w:rPr>
        <w:t>3</w:t>
      </w:r>
      <w:r w:rsidRPr="001B54D6">
        <w:rPr>
          <w:rFonts w:ascii="Cambria" w:eastAsia="Times New Roman" w:hAnsi="Cambria" w:cs="Times New Roman"/>
          <w:sz w:val="20"/>
          <w:szCs w:val="20"/>
          <w:lang w:val="es-ES" w:bidi="en-US"/>
        </w:rPr>
        <w:t>.</w:t>
      </w:r>
      <w:bookmarkEnd w:id="45"/>
      <w:r w:rsidRPr="001B54D6">
        <w:rPr>
          <w:rFonts w:ascii="Cambria" w:eastAsia="Times New Roman" w:hAnsi="Cambria" w:cs="Times New Roman"/>
          <w:sz w:val="20"/>
          <w:szCs w:val="20"/>
          <w:lang w:val="es-ES" w:bidi="en-US"/>
        </w:rPr>
        <w:t xml:space="preserve"> </w:t>
      </w:r>
      <w:r w:rsidRPr="001B54D6">
        <w:rPr>
          <w:rFonts w:ascii="Cambria" w:eastAsia="Times New Roman" w:hAnsi="Cambria" w:cs="Times New Roman"/>
          <w:color w:val="000000"/>
          <w:sz w:val="20"/>
          <w:szCs w:val="20"/>
          <w:lang w:val="es-ES" w:bidi="en-US"/>
        </w:rPr>
        <w:t xml:space="preserve">La cuota asignada a una JFO determinada deberá ser igual al </w:t>
      </w:r>
      <w:r w:rsidRPr="001B54D6">
        <w:rPr>
          <w:rFonts w:ascii="Cambria" w:eastAsia="Times New Roman" w:hAnsi="Cambria" w:cs="Times New Roman"/>
          <w:sz w:val="20"/>
          <w:szCs w:val="20"/>
          <w:lang w:val="es-ES" w:bidi="en-US"/>
        </w:rPr>
        <w:t>total</w:t>
      </w:r>
      <w:r w:rsidRPr="001B54D6">
        <w:rPr>
          <w:rFonts w:ascii="Cambria" w:eastAsia="Times New Roman" w:hAnsi="Cambria" w:cs="Times New Roman"/>
          <w:color w:val="000000"/>
          <w:sz w:val="20"/>
          <w:szCs w:val="20"/>
          <w:lang w:val="es-ES" w:bidi="en-US"/>
        </w:rPr>
        <w:t xml:space="preserve"> de todas las cuotas asignadas a los </w:t>
      </w:r>
      <w:r w:rsidRPr="001B54D6">
        <w:rPr>
          <w:rFonts w:ascii="Cambria" w:eastAsia="Times New Roman" w:hAnsi="Cambria" w:cs="Times New Roman"/>
          <w:sz w:val="20"/>
          <w:szCs w:val="20"/>
          <w:lang w:val="es-ES" w:bidi="en-US"/>
        </w:rPr>
        <w:t>buques de cerco</w:t>
      </w:r>
      <w:r w:rsidRPr="001B54D6">
        <w:rPr>
          <w:rFonts w:ascii="Cambria" w:eastAsia="Times New Roman" w:hAnsi="Cambria" w:cs="Times New Roman"/>
          <w:color w:val="000000"/>
          <w:sz w:val="20"/>
          <w:szCs w:val="20"/>
          <w:lang w:val="es-ES" w:bidi="en-US"/>
        </w:rPr>
        <w:t xml:space="preserve"> que </w:t>
      </w:r>
      <w:r w:rsidRPr="001B54D6">
        <w:rPr>
          <w:rFonts w:ascii="Cambria" w:eastAsia="Times New Roman" w:hAnsi="Cambria" w:cs="Times New Roman"/>
          <w:sz w:val="20"/>
          <w:szCs w:val="20"/>
          <w:lang w:val="es-ES" w:bidi="en-US"/>
        </w:rPr>
        <w:t>participan</w:t>
      </w:r>
      <w:r w:rsidRPr="001B54D6">
        <w:rPr>
          <w:rFonts w:ascii="Cambria" w:eastAsia="Times New Roman" w:hAnsi="Cambria" w:cs="Times New Roman"/>
          <w:color w:val="000000"/>
          <w:sz w:val="20"/>
          <w:szCs w:val="20"/>
          <w:lang w:val="es-ES" w:bidi="en-US"/>
        </w:rPr>
        <w:t xml:space="preserve"> en dicha JFO. Además, la duración de la JFO no deberá ser más larga que la duración de la temporada de pesca de los buques de cerco, tal y como se menciona en el párrafo 2</w:t>
      </w:r>
      <w:r w:rsidR="003647FB" w:rsidRPr="001B54D6">
        <w:rPr>
          <w:rFonts w:ascii="Cambria" w:eastAsia="Times New Roman" w:hAnsi="Cambria" w:cs="Times New Roman"/>
          <w:color w:val="000000"/>
          <w:sz w:val="20"/>
          <w:szCs w:val="20"/>
          <w:lang w:val="es-ES" w:bidi="en-US"/>
        </w:rPr>
        <w:t>8</w:t>
      </w:r>
      <w:r w:rsidRPr="001B54D6">
        <w:rPr>
          <w:rFonts w:ascii="Cambria" w:eastAsia="Times New Roman" w:hAnsi="Cambria" w:cs="Times New Roman"/>
          <w:color w:val="000000"/>
          <w:sz w:val="20"/>
          <w:szCs w:val="20"/>
          <w:lang w:val="es-ES" w:bidi="en-US"/>
        </w:rPr>
        <w:t xml:space="preserve"> de esta Recomendación.</w:t>
      </w:r>
    </w:p>
    <w:p w14:paraId="76A0520F" w14:textId="77777777" w:rsidR="00FE41E7" w:rsidRPr="001B54D6" w:rsidRDefault="00FE41E7" w:rsidP="00FE41E7">
      <w:pPr>
        <w:widowControl w:val="0"/>
        <w:spacing w:after="0" w:line="240" w:lineRule="auto"/>
        <w:ind w:left="426"/>
        <w:jc w:val="both"/>
        <w:rPr>
          <w:rFonts w:ascii="Cambria" w:eastAsia="Times New Roman" w:hAnsi="Cambria" w:cs="Times New Roman"/>
          <w:color w:val="000000"/>
          <w:sz w:val="20"/>
          <w:szCs w:val="20"/>
          <w:lang w:val="es-ES" w:bidi="en-US"/>
        </w:rPr>
      </w:pPr>
    </w:p>
    <w:p w14:paraId="6A3F0A29" w14:textId="09C6664E"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6" w:name="_Ref497610191"/>
      <w:r w:rsidRPr="001B54D6">
        <w:rPr>
          <w:rFonts w:ascii="Cambria" w:eastAsia="Times New Roman" w:hAnsi="Cambria" w:cs="Times New Roman"/>
          <w:sz w:val="20"/>
          <w:szCs w:val="20"/>
          <w:lang w:val="es-ES" w:bidi="en-US"/>
        </w:rPr>
        <w:t xml:space="preserve">En el momento de solicitud de la autorización, siguiendo el formato establecido en el </w:t>
      </w:r>
      <w:r w:rsidR="00B57FD2" w:rsidRPr="001B54D6">
        <w:rPr>
          <w:rFonts w:ascii="Cambria" w:eastAsia="Times New Roman" w:hAnsi="Cambria" w:cs="Times New Roman"/>
          <w:b/>
          <w:bCs/>
          <w:sz w:val="20"/>
          <w:szCs w:val="20"/>
          <w:shd w:val="clear" w:color="auto" w:fill="FFFFFF"/>
          <w:lang w:val="es-ES" w:bidi="en-US"/>
        </w:rPr>
        <w:t>Anexo</w:t>
      </w:r>
      <w:r w:rsidRPr="001B54D6">
        <w:rPr>
          <w:rFonts w:ascii="Cambria" w:eastAsia="Times New Roman" w:hAnsi="Cambria" w:cs="Times New Roman"/>
          <w:b/>
          <w:bCs/>
          <w:sz w:val="20"/>
          <w:szCs w:val="20"/>
          <w:shd w:val="clear" w:color="auto" w:fill="FFFFFF"/>
          <w:lang w:val="es-ES" w:bidi="en-US"/>
        </w:rPr>
        <w:t xml:space="preserve"> 5</w:t>
      </w:r>
      <w:r w:rsidRPr="001B54D6">
        <w:rPr>
          <w:rFonts w:ascii="Cambria" w:eastAsia="Times New Roman" w:hAnsi="Cambria" w:cs="Times New Roman"/>
          <w:sz w:val="20"/>
          <w:szCs w:val="20"/>
          <w:lang w:val="es-ES" w:bidi="en-US"/>
        </w:rPr>
        <w:t>,</w:t>
      </w:r>
      <w:r w:rsidR="007B17A9" w:rsidRPr="001B54D6">
        <w:rPr>
          <w:rFonts w:ascii="Cambria" w:eastAsia="Times New Roman" w:hAnsi="Cambria" w:cs="Times New Roman"/>
          <w:sz w:val="20"/>
          <w:szCs w:val="20"/>
          <w:lang w:val="es-ES" w:bidi="en-US"/>
        </w:rPr>
        <w:t xml:space="preserve"> y </w:t>
      </w:r>
      <w:r w:rsidR="00E2395F" w:rsidRPr="001B54D6">
        <w:rPr>
          <w:rFonts w:ascii="Cambria" w:eastAsia="Times New Roman" w:hAnsi="Cambria" w:cs="Times New Roman"/>
          <w:sz w:val="20"/>
          <w:szCs w:val="20"/>
          <w:lang w:val="es-ES" w:bidi="en-US"/>
        </w:rPr>
        <w:t xml:space="preserve">mediante </w:t>
      </w:r>
      <w:r w:rsidR="007B17A9" w:rsidRPr="001B54D6">
        <w:rPr>
          <w:rFonts w:ascii="Cambria" w:eastAsia="Times New Roman" w:hAnsi="Cambria" w:cs="Times New Roman"/>
          <w:sz w:val="20"/>
          <w:szCs w:val="20"/>
          <w:lang w:val="es-ES" w:bidi="en-US"/>
        </w:rPr>
        <w:t>el formulario desarrollado por la Secretaría, cada</w:t>
      </w:r>
      <w:r w:rsidRPr="001B54D6">
        <w:rPr>
          <w:rFonts w:ascii="Cambria" w:eastAsia="Times New Roman" w:hAnsi="Cambria" w:cs="Times New Roman"/>
          <w:sz w:val="20"/>
          <w:szCs w:val="20"/>
          <w:lang w:val="es-ES" w:bidi="en-US"/>
        </w:rPr>
        <w:t xml:space="preserve"> CPC tomará las medidas necesarias para obtener la siguiente información de su(s) buques(s) de cerco que participan en la operación de pesca conjunta:</w:t>
      </w:r>
      <w:bookmarkEnd w:id="46"/>
    </w:p>
    <w:p w14:paraId="5DF345C3" w14:textId="77777777" w:rsidR="00FE41E7" w:rsidRPr="001B54D6"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F75A9CE" w14:textId="1547E073" w:rsidR="002E0445" w:rsidRPr="001B54D6"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el periodo de autorización de la JFO</w:t>
      </w:r>
      <w:r w:rsidR="00607818" w:rsidRPr="001B54D6">
        <w:rPr>
          <w:rFonts w:ascii="Cambria" w:eastAsia="Times New Roman" w:hAnsi="Cambria" w:cs="Times New Roman"/>
          <w:sz w:val="20"/>
          <w:szCs w:val="20"/>
          <w:lang w:val="es-ES" w:bidi="en-US"/>
        </w:rPr>
        <w:t>;</w:t>
      </w:r>
    </w:p>
    <w:p w14:paraId="2FFFEE52" w14:textId="4E41CB23" w:rsidR="002E0445" w:rsidRPr="001B54D6"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la identidad de los operadores implicados</w:t>
      </w:r>
      <w:r w:rsidR="00607818" w:rsidRPr="001B54D6">
        <w:rPr>
          <w:rFonts w:ascii="Cambria" w:eastAsia="Times New Roman" w:hAnsi="Cambria" w:cs="Times New Roman"/>
          <w:sz w:val="20"/>
          <w:szCs w:val="20"/>
          <w:lang w:val="es-ES" w:bidi="en-US"/>
        </w:rPr>
        <w:t>;</w:t>
      </w:r>
    </w:p>
    <w:p w14:paraId="08669942" w14:textId="186AAFA2" w:rsidR="002E0445" w:rsidRPr="001B54D6"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las cuotas individuales de los buques</w:t>
      </w:r>
      <w:r w:rsidR="00607818" w:rsidRPr="001B54D6">
        <w:rPr>
          <w:rFonts w:ascii="Cambria" w:eastAsia="Times New Roman" w:hAnsi="Cambria" w:cs="Times New Roman"/>
          <w:sz w:val="20"/>
          <w:szCs w:val="20"/>
          <w:lang w:val="es-ES" w:bidi="en-US"/>
        </w:rPr>
        <w:t>;</w:t>
      </w:r>
    </w:p>
    <w:p w14:paraId="631227CE" w14:textId="4FE08D07" w:rsidR="002E0445" w:rsidRPr="001B54D6"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lastRenderedPageBreak/>
        <w:t>la clave de asignación entre los buques para las capturas implicadas</w:t>
      </w:r>
      <w:r w:rsidR="00607818" w:rsidRPr="001B54D6">
        <w:rPr>
          <w:rFonts w:ascii="Cambria" w:eastAsia="Times New Roman" w:hAnsi="Cambria" w:cs="Times New Roman"/>
          <w:sz w:val="20"/>
          <w:szCs w:val="20"/>
          <w:lang w:val="es-ES" w:bidi="en-US"/>
        </w:rPr>
        <w:t>;</w:t>
      </w:r>
      <w:r w:rsidRPr="001B54D6">
        <w:rPr>
          <w:rFonts w:ascii="Cambria" w:eastAsia="Times New Roman" w:hAnsi="Cambria" w:cs="Times New Roman"/>
          <w:sz w:val="20"/>
          <w:szCs w:val="20"/>
          <w:lang w:val="es-ES" w:bidi="en-US"/>
        </w:rPr>
        <w:t xml:space="preserve"> y</w:t>
      </w:r>
    </w:p>
    <w:p w14:paraId="4A8DF7D5" w14:textId="77777777" w:rsidR="002E0445" w:rsidRPr="001B54D6" w:rsidRDefault="002E0445" w:rsidP="00FE41E7">
      <w:pPr>
        <w:widowControl w:val="0"/>
        <w:numPr>
          <w:ilvl w:val="0"/>
          <w:numId w:val="7"/>
        </w:numPr>
        <w:tabs>
          <w:tab w:val="left" w:pos="709"/>
        </w:tabs>
        <w:spacing w:after="0" w:line="240" w:lineRule="auto"/>
        <w:ind w:left="998" w:hanging="295"/>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la información sobre granjas de destino.</w:t>
      </w:r>
    </w:p>
    <w:p w14:paraId="74CCCABE" w14:textId="77777777" w:rsidR="00FE41E7" w:rsidRPr="001B54D6" w:rsidRDefault="00FE41E7" w:rsidP="00FE41E7">
      <w:pPr>
        <w:widowControl w:val="0"/>
        <w:tabs>
          <w:tab w:val="left" w:pos="709"/>
        </w:tabs>
        <w:spacing w:after="0" w:line="240" w:lineRule="auto"/>
        <w:ind w:left="998"/>
        <w:rPr>
          <w:rFonts w:ascii="Cambria" w:eastAsia="Times New Roman" w:hAnsi="Cambria" w:cs="Times New Roman"/>
          <w:sz w:val="20"/>
          <w:szCs w:val="20"/>
          <w:lang w:val="es-ES" w:bidi="en-US"/>
        </w:rPr>
      </w:pPr>
    </w:p>
    <w:p w14:paraId="436972BB" w14:textId="049B2E2B" w:rsidR="002E0445" w:rsidRPr="001B54D6" w:rsidRDefault="002E0445" w:rsidP="008B57B8">
      <w:pPr>
        <w:widowControl w:val="0"/>
        <w:spacing w:after="0" w:line="240" w:lineRule="auto"/>
        <w:ind w:left="426"/>
        <w:jc w:val="both"/>
        <w:rPr>
          <w:rFonts w:ascii="Cambria" w:eastAsia="Times New Roman" w:hAnsi="Cambria" w:cs="Times New Roman"/>
          <w:spacing w:val="-2"/>
          <w:sz w:val="20"/>
          <w:szCs w:val="20"/>
          <w:lang w:val="es-ES" w:bidi="en-US"/>
        </w:rPr>
      </w:pPr>
      <w:r w:rsidRPr="001B54D6">
        <w:rPr>
          <w:rFonts w:ascii="Cambria" w:eastAsia="Times New Roman" w:hAnsi="Cambria" w:cs="Times New Roman"/>
          <w:color w:val="000000"/>
          <w:spacing w:val="-2"/>
          <w:sz w:val="20"/>
          <w:szCs w:val="20"/>
          <w:lang w:val="es-ES" w:bidi="en-US"/>
        </w:rPr>
        <w:t xml:space="preserve">Cada CPC transmitirá toda la información mencionada más arriba a la Secretaría </w:t>
      </w:r>
      <w:r w:rsidRPr="001B54D6">
        <w:rPr>
          <w:rFonts w:ascii="Cambria" w:eastAsia="Times New Roman" w:hAnsi="Cambria" w:cs="Times New Roman"/>
          <w:sz w:val="20"/>
          <w:szCs w:val="20"/>
          <w:lang w:val="es-ES" w:bidi="en-US"/>
        </w:rPr>
        <w:t>de ICCAT</w:t>
      </w:r>
      <w:r w:rsidRPr="001B54D6">
        <w:rPr>
          <w:rFonts w:ascii="Cambria" w:eastAsia="Times New Roman" w:hAnsi="Cambria" w:cs="Times New Roman"/>
          <w:sz w:val="24"/>
          <w:szCs w:val="24"/>
          <w:lang w:val="es-ES" w:bidi="en-US"/>
        </w:rPr>
        <w:t xml:space="preserve"> </w:t>
      </w:r>
      <w:r w:rsidRPr="001B54D6">
        <w:rPr>
          <w:rFonts w:ascii="Cambria" w:eastAsia="Times New Roman" w:hAnsi="Cambria" w:cs="Times New Roman"/>
          <w:color w:val="000000"/>
          <w:spacing w:val="-2"/>
          <w:sz w:val="20"/>
          <w:szCs w:val="20"/>
          <w:lang w:val="es-ES" w:bidi="en-US"/>
        </w:rPr>
        <w:t xml:space="preserve">al menos cinco días laborables antes del inicio de la temporada de pesca de los buques de cerco, tal y como se define en el párrafo </w:t>
      </w:r>
      <w:r w:rsidR="00EC004C" w:rsidRPr="001B54D6">
        <w:rPr>
          <w:rFonts w:ascii="Cambria" w:eastAsia="Times New Roman" w:hAnsi="Cambria" w:cs="Times New Roman"/>
          <w:color w:val="000000"/>
          <w:spacing w:val="-2"/>
          <w:sz w:val="20"/>
          <w:szCs w:val="20"/>
          <w:lang w:val="es-ES" w:bidi="en-US"/>
        </w:rPr>
        <w:t>2</w:t>
      </w:r>
      <w:r w:rsidR="00166D6B" w:rsidRPr="001B54D6">
        <w:rPr>
          <w:rFonts w:ascii="Cambria" w:eastAsia="Times New Roman" w:hAnsi="Cambria" w:cs="Times New Roman"/>
          <w:color w:val="000000"/>
          <w:spacing w:val="-2"/>
          <w:sz w:val="20"/>
          <w:szCs w:val="20"/>
          <w:lang w:val="es-ES" w:bidi="en-US"/>
        </w:rPr>
        <w:t>8</w:t>
      </w:r>
      <w:r w:rsidRPr="001B54D6">
        <w:rPr>
          <w:rFonts w:ascii="Cambria" w:eastAsia="Times New Roman" w:hAnsi="Cambria" w:cs="Times New Roman"/>
          <w:color w:val="000000"/>
          <w:spacing w:val="-2"/>
          <w:sz w:val="20"/>
          <w:szCs w:val="20"/>
          <w:lang w:val="es-ES" w:bidi="en-US"/>
        </w:rPr>
        <w:t>.</w:t>
      </w:r>
      <w:r w:rsidRPr="001B54D6">
        <w:rPr>
          <w:rFonts w:ascii="Cambria" w:eastAsia="Times New Roman" w:hAnsi="Cambria" w:cs="Times New Roman"/>
          <w:spacing w:val="-2"/>
          <w:sz w:val="20"/>
          <w:szCs w:val="20"/>
          <w:lang w:val="es-ES" w:bidi="en-US"/>
        </w:rPr>
        <w:t xml:space="preserve"> </w:t>
      </w:r>
    </w:p>
    <w:p w14:paraId="3D53CE75" w14:textId="77777777" w:rsidR="00FE41E7" w:rsidRPr="001B54D6" w:rsidRDefault="00FE41E7" w:rsidP="008B57B8">
      <w:pPr>
        <w:spacing w:after="0" w:line="240" w:lineRule="auto"/>
        <w:ind w:left="426"/>
        <w:jc w:val="both"/>
        <w:rPr>
          <w:rFonts w:ascii="Cambria" w:eastAsia="Times New Roman" w:hAnsi="Cambria" w:cs="Times New Roman"/>
          <w:color w:val="000000"/>
          <w:sz w:val="20"/>
          <w:szCs w:val="20"/>
          <w:lang w:val="es-ES" w:bidi="en-US"/>
        </w:rPr>
      </w:pPr>
    </w:p>
    <w:p w14:paraId="3F634D4B" w14:textId="44AA2BF3" w:rsidR="002E0445" w:rsidRPr="001B54D6" w:rsidRDefault="002E0445" w:rsidP="008B57B8">
      <w:pPr>
        <w:spacing w:after="0" w:line="240" w:lineRule="auto"/>
        <w:ind w:left="426"/>
        <w:jc w:val="both"/>
        <w:rPr>
          <w:rFonts w:ascii="Cambria" w:eastAsia="Arial Unicode MS" w:hAnsi="Cambria" w:cs="Arial Unicode MS"/>
          <w:color w:val="000000"/>
          <w:sz w:val="20"/>
          <w:szCs w:val="20"/>
          <w:lang w:val="es-ES"/>
        </w:rPr>
      </w:pPr>
      <w:r w:rsidRPr="001B54D6">
        <w:rPr>
          <w:rFonts w:ascii="Cambria" w:eastAsia="Times New Roman" w:hAnsi="Cambria" w:cs="Times New Roman"/>
          <w:color w:val="000000"/>
          <w:sz w:val="20"/>
          <w:szCs w:val="20"/>
          <w:lang w:val="es-ES" w:bidi="en-US"/>
        </w:rPr>
        <w:t>En caso de fuerza mayor, la fecha límite establecida en este párrafo no se aplicará respecto a la información sobre granjas de destino.</w:t>
      </w:r>
      <w:r w:rsidRPr="001B54D6">
        <w:rPr>
          <w:rFonts w:ascii="Cambria" w:eastAsia="Times New Roman" w:hAnsi="Cambria" w:cs="Times New Roman"/>
          <w:sz w:val="20"/>
          <w:szCs w:val="20"/>
          <w:lang w:val="es-ES" w:bidi="en-US"/>
        </w:rPr>
        <w:t xml:space="preserve"> En dichos casos, las CPC facilitarán a la Secretaría de ICCAT una actualización de dicha información lo antes posible, junto con una descripción de los hechos que constituyen fuerza mayor. </w:t>
      </w:r>
      <w:r w:rsidRPr="001B54D6">
        <w:rPr>
          <w:rFonts w:ascii="Cambria" w:eastAsia="Arial Unicode MS" w:hAnsi="Cambria" w:cs="Arial Unicode MS"/>
          <w:color w:val="000000"/>
          <w:sz w:val="20"/>
          <w:szCs w:val="20"/>
          <w:lang w:val="es-ES"/>
        </w:rPr>
        <w:t xml:space="preserve">La </w:t>
      </w:r>
      <w:r w:rsidRPr="001B54D6">
        <w:rPr>
          <w:rFonts w:ascii="Cambria" w:eastAsia="Times New Roman" w:hAnsi="Cambria" w:cs="Times New Roman"/>
          <w:sz w:val="20"/>
          <w:szCs w:val="20"/>
          <w:lang w:val="es-ES" w:bidi="en-US"/>
        </w:rPr>
        <w:t>Secretaría</w:t>
      </w:r>
      <w:r w:rsidRPr="001B54D6">
        <w:rPr>
          <w:rFonts w:ascii="Cambria" w:eastAsia="Arial Unicode MS" w:hAnsi="Cambria" w:cs="Arial Unicode MS"/>
          <w:color w:val="000000"/>
          <w:sz w:val="16"/>
          <w:szCs w:val="16"/>
          <w:lang w:val="es-ES"/>
        </w:rPr>
        <w:t xml:space="preserve"> </w:t>
      </w:r>
      <w:r w:rsidRPr="001B54D6">
        <w:rPr>
          <w:rFonts w:ascii="Cambria" w:eastAsia="Times New Roman" w:hAnsi="Cambria" w:cs="Times New Roman"/>
          <w:sz w:val="20"/>
          <w:szCs w:val="20"/>
          <w:lang w:val="es-ES" w:bidi="en-US"/>
        </w:rPr>
        <w:t xml:space="preserve">de ICCAT </w:t>
      </w:r>
      <w:r w:rsidRPr="001B54D6">
        <w:rPr>
          <w:rFonts w:ascii="Cambria" w:eastAsia="Arial Unicode MS" w:hAnsi="Cambria" w:cs="Arial Unicode MS"/>
          <w:color w:val="000000"/>
          <w:sz w:val="20"/>
          <w:szCs w:val="20"/>
          <w:lang w:val="es-ES"/>
        </w:rPr>
        <w:t xml:space="preserve">compilará la información mencionada en este párrafo proporcionada por las CPC para su revisión por parte del Comité de </w:t>
      </w:r>
      <w:r w:rsidR="00B10A5F" w:rsidRPr="001B54D6">
        <w:rPr>
          <w:rFonts w:ascii="Cambria" w:eastAsia="Arial Unicode MS" w:hAnsi="Cambria" w:cs="Arial Unicode MS"/>
          <w:color w:val="000000"/>
          <w:sz w:val="20"/>
          <w:szCs w:val="20"/>
          <w:lang w:val="es-ES"/>
        </w:rPr>
        <w:t>C</w:t>
      </w:r>
      <w:r w:rsidRPr="001B54D6">
        <w:rPr>
          <w:rFonts w:ascii="Cambria" w:eastAsia="Arial Unicode MS" w:hAnsi="Cambria" w:cs="Arial Unicode MS"/>
          <w:color w:val="000000"/>
          <w:sz w:val="20"/>
          <w:szCs w:val="20"/>
          <w:lang w:val="es-ES"/>
        </w:rPr>
        <w:t>umplimiento.</w:t>
      </w:r>
    </w:p>
    <w:p w14:paraId="2C0042C5" w14:textId="77777777" w:rsidR="00FE41E7" w:rsidRPr="001B54D6" w:rsidRDefault="00FE41E7" w:rsidP="008B57B8">
      <w:pPr>
        <w:spacing w:after="0" w:line="240" w:lineRule="auto"/>
        <w:ind w:left="426"/>
        <w:jc w:val="both"/>
        <w:rPr>
          <w:rFonts w:ascii="Cambria" w:eastAsia="Arial Unicode MS" w:hAnsi="Cambria" w:cs="Arial Unicode MS"/>
          <w:color w:val="000000"/>
          <w:sz w:val="20"/>
          <w:szCs w:val="20"/>
          <w:lang w:val="es-AR"/>
        </w:rPr>
      </w:pPr>
    </w:p>
    <w:p w14:paraId="55B25386" w14:textId="53242084" w:rsidR="00280498" w:rsidRPr="001B54D6" w:rsidRDefault="00280498" w:rsidP="008B57B8">
      <w:pPr>
        <w:spacing w:after="0" w:line="240" w:lineRule="auto"/>
        <w:ind w:left="426"/>
        <w:jc w:val="both"/>
        <w:rPr>
          <w:rFonts w:ascii="Cambria" w:eastAsia="Arial Unicode MS" w:hAnsi="Cambria" w:cs="Arial Unicode MS"/>
          <w:color w:val="000000"/>
          <w:sz w:val="20"/>
          <w:szCs w:val="20"/>
          <w:lang w:val="es-AR"/>
        </w:rPr>
      </w:pPr>
      <w:r w:rsidRPr="001B54D6">
        <w:rPr>
          <w:rFonts w:ascii="Cambria" w:eastAsia="Arial Unicode MS" w:hAnsi="Cambria" w:cs="Arial Unicode MS"/>
          <w:color w:val="000000"/>
          <w:sz w:val="20"/>
          <w:szCs w:val="20"/>
          <w:lang w:val="es-AR"/>
        </w:rPr>
        <w:t>Las CPC están autorizadas a transferir las cuotas no utilizadas de los buques que participan en una JFO a los buques que participan en otra JFO, siempre que dicha transferencia sea necesaria por causa de fuerza mayor y se realice antes del inicio de la JFO que recibe la cuota no utilizada.</w:t>
      </w:r>
    </w:p>
    <w:p w14:paraId="39A374D7" w14:textId="77777777" w:rsidR="00FE41E7" w:rsidRPr="001B54D6"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F991C86" w14:textId="210E38BD"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La Comisión establecerá y mantendrá un registro ICCAT de todas las operaciones de pesca conjuntas autorizadas por las CPC en el Atlántico este y el Mediterráneo.</w:t>
      </w:r>
    </w:p>
    <w:p w14:paraId="240DA23A" w14:textId="77777777" w:rsidR="00FE41E7" w:rsidRPr="001B54D6" w:rsidRDefault="00FE41E7" w:rsidP="00FE41E7">
      <w:pPr>
        <w:widowControl w:val="0"/>
        <w:spacing w:after="0" w:line="240" w:lineRule="auto"/>
        <w:ind w:left="426"/>
        <w:jc w:val="both"/>
        <w:rPr>
          <w:rFonts w:ascii="Cambria" w:eastAsia="Times New Roman" w:hAnsi="Cambria" w:cs="Times New Roman"/>
          <w:sz w:val="20"/>
          <w:szCs w:val="20"/>
          <w:lang w:val="es-ES" w:bidi="en-US"/>
        </w:rPr>
      </w:pPr>
      <w:bookmarkStart w:id="47" w:name="_Ref496618707"/>
    </w:p>
    <w:p w14:paraId="3873BF19" w14:textId="0CA2AA2C" w:rsidR="00D26B27"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No se </w:t>
      </w:r>
      <w:r w:rsidRPr="001B54D6">
        <w:rPr>
          <w:rFonts w:ascii="Cambria" w:eastAsia="Times New Roman" w:hAnsi="Cambria" w:cs="Times New Roman"/>
          <w:color w:val="000000"/>
          <w:sz w:val="20"/>
          <w:szCs w:val="20"/>
          <w:lang w:val="es-ES" w:bidi="en-US"/>
        </w:rPr>
        <w:t>permitirán</w:t>
      </w:r>
      <w:r w:rsidRPr="001B54D6">
        <w:rPr>
          <w:rFonts w:ascii="Cambria" w:eastAsia="Times New Roman" w:hAnsi="Cambria" w:cs="Times New Roman"/>
          <w:sz w:val="20"/>
          <w:szCs w:val="20"/>
          <w:lang w:val="es-ES" w:bidi="en-US"/>
        </w:rPr>
        <w:t xml:space="preserve"> operaciones de pesca conjuntas entre buques de cerco de diferentes CPC. Sin embargo, una CPC con menos de cinco buques de cerco autorizados </w:t>
      </w:r>
      <w:r w:rsidR="00462282" w:rsidRPr="001B54D6">
        <w:rPr>
          <w:rFonts w:ascii="Cambria" w:eastAsia="MS Gothic" w:hAnsi="Cambria" w:cs="Times New Roman"/>
          <w:color w:val="000000"/>
          <w:kern w:val="2"/>
          <w:sz w:val="20"/>
          <w:szCs w:val="20"/>
          <w:lang w:val="es-ES" w:eastAsia="ja-JP" w:bidi="en-US"/>
        </w:rPr>
        <w:t xml:space="preserve">puede </w:t>
      </w:r>
      <w:r w:rsidRPr="001B54D6">
        <w:rPr>
          <w:rFonts w:ascii="Cambria" w:eastAsia="Times New Roman" w:hAnsi="Cambria" w:cs="Times New Roman"/>
          <w:sz w:val="20"/>
          <w:szCs w:val="20"/>
          <w:lang w:val="es-ES" w:bidi="en-US"/>
        </w:rPr>
        <w:t>autorizar operaciones de pesca conjuntas con cualquier otra CPC. Cada CPC que realice una operación de pesca conjunta será responsable y tendrá que rendir cuentas de las capturas realizadas en el marco de dicha operación de pesca conjunta.</w:t>
      </w:r>
      <w:bookmarkEnd w:id="47"/>
    </w:p>
    <w:p w14:paraId="5FD32713" w14:textId="77777777" w:rsidR="00FE41E7" w:rsidRPr="001B54D6"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600C358" w14:textId="77777777" w:rsidR="00FE41E7" w:rsidRPr="001B54D6"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9ED2B2A" w14:textId="7BCF2F6D" w:rsidR="00EC004C" w:rsidRPr="001B54D6"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1B54D6">
        <w:rPr>
          <w:rFonts w:ascii="Cambria" w:eastAsia="Times New Roman" w:hAnsi="Cambria" w:cs="Times New Roman"/>
          <w:b/>
          <w:bCs/>
          <w:sz w:val="20"/>
          <w:szCs w:val="20"/>
          <w:lang w:val="es-ES" w:bidi="en-US"/>
        </w:rPr>
        <w:t xml:space="preserve">Parte IV: </w:t>
      </w:r>
      <w:r w:rsidR="00C65977" w:rsidRPr="001B54D6">
        <w:rPr>
          <w:rFonts w:ascii="Cambria" w:eastAsia="Times New Roman" w:hAnsi="Cambria" w:cs="Times New Roman"/>
          <w:b/>
          <w:bCs/>
          <w:sz w:val="20"/>
          <w:szCs w:val="20"/>
          <w:lang w:val="es-ES" w:bidi="en-US"/>
        </w:rPr>
        <w:br/>
      </w:r>
      <w:r w:rsidRPr="001B54D6">
        <w:rPr>
          <w:rFonts w:ascii="Cambria" w:eastAsia="Times New Roman" w:hAnsi="Cambria" w:cs="Times New Roman"/>
          <w:b/>
          <w:bCs/>
          <w:sz w:val="20"/>
          <w:szCs w:val="20"/>
          <w:lang w:val="es-ES" w:bidi="en-US"/>
        </w:rPr>
        <w:t>Medidas de control</w:t>
      </w:r>
    </w:p>
    <w:p w14:paraId="3659BDB1" w14:textId="32F0C61E" w:rsidR="002E0445" w:rsidRPr="001B54D6"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1B54D6">
        <w:rPr>
          <w:rFonts w:ascii="Cambria" w:eastAsia="Times New Roman" w:hAnsi="Cambria" w:cs="Times New Roman"/>
          <w:b/>
          <w:bCs/>
          <w:sz w:val="20"/>
          <w:szCs w:val="20"/>
          <w:lang w:val="es-ES" w:bidi="en-US"/>
        </w:rPr>
        <w:t>Sección B - Capturas y transbordos</w:t>
      </w:r>
    </w:p>
    <w:p w14:paraId="74C39427" w14:textId="77777777" w:rsidR="00FE41E7" w:rsidRPr="001B54D6" w:rsidRDefault="00FE41E7"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2BCEF1EA" w14:textId="77777777" w:rsidR="002E0445" w:rsidRPr="001B54D6"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48" w:name="bookmark24"/>
      <w:r w:rsidRPr="001B54D6">
        <w:rPr>
          <w:rFonts w:ascii="Cambria" w:eastAsia="Times New Roman" w:hAnsi="Cambria" w:cs="Times New Roman"/>
          <w:b/>
          <w:bCs/>
          <w:sz w:val="20"/>
          <w:szCs w:val="20"/>
          <w:lang w:val="es-ES" w:bidi="en-US"/>
        </w:rPr>
        <w:t>Requisitos de consignación de información</w:t>
      </w:r>
      <w:bookmarkEnd w:id="48"/>
    </w:p>
    <w:p w14:paraId="394CEC0D" w14:textId="77777777" w:rsidR="00FE41E7" w:rsidRPr="001B54D6" w:rsidRDefault="00FE41E7"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3D2363D7" w14:textId="5F5F5CA2"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9" w:name="_Ref496620745"/>
      <w:r w:rsidRPr="001B54D6">
        <w:rPr>
          <w:rFonts w:ascii="Cambria" w:eastAsia="Times New Roman" w:hAnsi="Cambria" w:cs="Times New Roman"/>
          <w:sz w:val="20"/>
          <w:szCs w:val="20"/>
          <w:lang w:val="es-ES" w:bidi="en-US"/>
        </w:rPr>
        <w:t>Los patrones de los buques de captura manten</w:t>
      </w:r>
      <w:r w:rsidR="00607818" w:rsidRPr="001B54D6">
        <w:rPr>
          <w:rFonts w:ascii="Cambria" w:eastAsia="Times New Roman" w:hAnsi="Cambria" w:cs="Times New Roman"/>
          <w:sz w:val="20"/>
          <w:szCs w:val="20"/>
          <w:lang w:val="es-ES" w:bidi="en-US"/>
        </w:rPr>
        <w:t>drán</w:t>
      </w:r>
      <w:r w:rsidRPr="001B54D6">
        <w:rPr>
          <w:rFonts w:ascii="Cambria" w:eastAsia="Times New Roman" w:hAnsi="Cambria" w:cs="Times New Roman"/>
          <w:sz w:val="20"/>
          <w:szCs w:val="20"/>
          <w:lang w:val="es-ES" w:bidi="en-US"/>
        </w:rPr>
        <w:t xml:space="preserve"> un cuaderno de pesca electrónico o encuadernado para consignar sus operaciones de conformidad con las disposiciones previstas en la Sección A del </w:t>
      </w:r>
      <w:r w:rsidR="00B57FD2" w:rsidRPr="001B54D6">
        <w:rPr>
          <w:rFonts w:ascii="Cambria" w:eastAsia="Times New Roman" w:hAnsi="Cambria" w:cs="Times New Roman"/>
          <w:b/>
          <w:sz w:val="20"/>
          <w:szCs w:val="20"/>
          <w:lang w:val="es-ES" w:bidi="en-US"/>
        </w:rPr>
        <w:t>Anexo</w:t>
      </w:r>
      <w:r w:rsidRPr="001B54D6">
        <w:rPr>
          <w:rFonts w:ascii="Cambria" w:eastAsia="Times New Roman" w:hAnsi="Cambria" w:cs="Times New Roman"/>
          <w:b/>
          <w:sz w:val="20"/>
          <w:szCs w:val="20"/>
          <w:lang w:val="es-ES" w:bidi="en-US"/>
        </w:rPr>
        <w:t xml:space="preserve"> 2</w:t>
      </w:r>
      <w:r w:rsidRPr="001B54D6">
        <w:rPr>
          <w:rFonts w:ascii="Cambria" w:eastAsia="Times New Roman" w:hAnsi="Cambria" w:cs="Times New Roman"/>
          <w:sz w:val="20"/>
          <w:szCs w:val="20"/>
          <w:lang w:val="es-ES" w:bidi="en-US"/>
        </w:rPr>
        <w:t>.</w:t>
      </w:r>
      <w:bookmarkEnd w:id="49"/>
      <w:r w:rsidRPr="001B54D6">
        <w:rPr>
          <w:rFonts w:ascii="Cambria" w:eastAsia="Times New Roman" w:hAnsi="Cambria" w:cs="Times New Roman"/>
          <w:sz w:val="20"/>
          <w:szCs w:val="20"/>
          <w:lang w:val="es-ES" w:bidi="en-US"/>
        </w:rPr>
        <w:t xml:space="preserve"> </w:t>
      </w:r>
    </w:p>
    <w:p w14:paraId="5F3B2E2C" w14:textId="77777777" w:rsidR="00FE41E7" w:rsidRPr="001B54D6" w:rsidRDefault="00FE41E7" w:rsidP="00FE41E7">
      <w:pPr>
        <w:widowControl w:val="0"/>
        <w:spacing w:after="0" w:line="240" w:lineRule="auto"/>
        <w:ind w:left="426"/>
        <w:jc w:val="both"/>
        <w:rPr>
          <w:rFonts w:ascii="Cambria" w:eastAsia="Times New Roman" w:hAnsi="Cambria" w:cs="Times New Roman"/>
          <w:sz w:val="20"/>
          <w:szCs w:val="20"/>
          <w:lang w:val="es-ES" w:bidi="en-US"/>
        </w:rPr>
      </w:pPr>
      <w:bookmarkStart w:id="50" w:name="_Ref497727204"/>
    </w:p>
    <w:p w14:paraId="11BA1409" w14:textId="76275D82"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color w:val="000000"/>
          <w:sz w:val="20"/>
          <w:szCs w:val="20"/>
          <w:lang w:val="es-ES" w:bidi="en-US"/>
        </w:rPr>
        <w:t>Los</w:t>
      </w:r>
      <w:r w:rsidRPr="001B54D6">
        <w:rPr>
          <w:rFonts w:ascii="Cambria" w:eastAsia="Times New Roman" w:hAnsi="Cambria" w:cs="Times New Roman"/>
          <w:sz w:val="20"/>
          <w:szCs w:val="20"/>
          <w:lang w:val="es-ES" w:bidi="en-US"/>
        </w:rPr>
        <w:t xml:space="preserve"> patrones de los remolcadores, buques auxiliares y buques de transformación consignarán sus actividades de conformidad con los requisitos establecidos en las Secciones B, C y D del </w:t>
      </w:r>
      <w:r w:rsidR="00B57FD2" w:rsidRPr="001B54D6">
        <w:rPr>
          <w:rFonts w:ascii="Cambria" w:eastAsia="Times New Roman" w:hAnsi="Cambria" w:cs="Times New Roman"/>
          <w:b/>
          <w:bCs/>
          <w:sz w:val="20"/>
          <w:szCs w:val="20"/>
          <w:lang w:val="es-ES" w:bidi="en-US"/>
        </w:rPr>
        <w:t>Anexo</w:t>
      </w:r>
      <w:r w:rsidRPr="001B54D6">
        <w:rPr>
          <w:rFonts w:ascii="Cambria" w:eastAsia="Times New Roman" w:hAnsi="Cambria" w:cs="Times New Roman"/>
          <w:b/>
          <w:bCs/>
          <w:sz w:val="20"/>
          <w:szCs w:val="20"/>
          <w:lang w:val="es-ES" w:bidi="en-US"/>
        </w:rPr>
        <w:t xml:space="preserve"> 2</w:t>
      </w:r>
      <w:r w:rsidRPr="001B54D6">
        <w:rPr>
          <w:rFonts w:ascii="Cambria" w:eastAsia="Times New Roman" w:hAnsi="Cambria" w:cs="Times New Roman"/>
          <w:sz w:val="20"/>
          <w:szCs w:val="20"/>
          <w:lang w:val="es-ES" w:bidi="en-US"/>
        </w:rPr>
        <w:t>.</w:t>
      </w:r>
      <w:bookmarkEnd w:id="50"/>
    </w:p>
    <w:p w14:paraId="21496375" w14:textId="77777777" w:rsidR="00FE41E7" w:rsidRPr="001B54D6" w:rsidRDefault="00FE41E7"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p>
    <w:p w14:paraId="2A9F6A73" w14:textId="7C674830" w:rsidR="002E0445" w:rsidRPr="001B54D6" w:rsidRDefault="002E0445"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r w:rsidRPr="001B54D6">
        <w:rPr>
          <w:rFonts w:ascii="Cambria" w:eastAsia="Times New Roman" w:hAnsi="Cambria" w:cs="Times New Roman"/>
          <w:b/>
          <w:sz w:val="20"/>
          <w:szCs w:val="20"/>
          <w:lang w:val="es-ES" w:bidi="en-US"/>
        </w:rPr>
        <w:t xml:space="preserve">Informes de captura enviados por patrones y operadores de las almadrabas </w:t>
      </w:r>
    </w:p>
    <w:p w14:paraId="2303F20F" w14:textId="77777777" w:rsidR="00FE41E7" w:rsidRPr="001B54D6" w:rsidRDefault="00FE41E7" w:rsidP="00FE41E7">
      <w:pPr>
        <w:widowControl w:val="0"/>
        <w:spacing w:after="0" w:line="240" w:lineRule="auto"/>
        <w:ind w:left="426"/>
        <w:jc w:val="both"/>
        <w:rPr>
          <w:rFonts w:ascii="Cambria" w:eastAsia="Cambria" w:hAnsi="Cambria" w:cs="Calibri Light"/>
          <w:color w:val="000000"/>
          <w:sz w:val="20"/>
          <w:szCs w:val="20"/>
          <w:lang w:val="es-ES" w:bidi="en-US"/>
        </w:rPr>
      </w:pPr>
      <w:bookmarkStart w:id="51" w:name="_Ref496620777"/>
    </w:p>
    <w:p w14:paraId="40C374B3" w14:textId="3FA9766B" w:rsidR="002E0445" w:rsidRPr="001B54D6" w:rsidRDefault="002E0445" w:rsidP="008B57B8">
      <w:pPr>
        <w:widowControl w:val="0"/>
        <w:numPr>
          <w:ilvl w:val="0"/>
          <w:numId w:val="92"/>
        </w:numPr>
        <w:spacing w:after="0" w:line="240" w:lineRule="auto"/>
        <w:ind w:left="426" w:hanging="426"/>
        <w:jc w:val="both"/>
        <w:rPr>
          <w:rFonts w:ascii="Cambria" w:eastAsia="Cambria" w:hAnsi="Cambria" w:cs="Calibri Light"/>
          <w:color w:val="000000"/>
          <w:sz w:val="20"/>
          <w:szCs w:val="20"/>
          <w:lang w:val="es-ES" w:bidi="en-US"/>
        </w:rPr>
      </w:pPr>
      <w:r w:rsidRPr="001B54D6">
        <w:rPr>
          <w:rFonts w:ascii="Cambria" w:eastAsia="Times New Roman" w:hAnsi="Cambria" w:cs="Calibri Light"/>
          <w:color w:val="000000"/>
          <w:sz w:val="20"/>
          <w:szCs w:val="20"/>
          <w:lang w:val="es-ES" w:bidi="en-US"/>
        </w:rPr>
        <w:t>Cada CPC se asegurará de que sus buques de captura que pescan activamente atún rojo comunican</w:t>
      </w:r>
      <w:r w:rsidR="008D4D8C" w:rsidRPr="001B54D6">
        <w:rPr>
          <w:rFonts w:ascii="Cambria" w:eastAsia="Times New Roman" w:hAnsi="Cambria" w:cs="Calibri Light"/>
          <w:color w:val="000000"/>
          <w:sz w:val="20"/>
          <w:szCs w:val="20"/>
          <w:lang w:val="es-ES" w:bidi="en-US"/>
        </w:rPr>
        <w:t xml:space="preserve"> la información </w:t>
      </w:r>
      <w:r w:rsidR="00375322" w:rsidRPr="001B54D6">
        <w:rPr>
          <w:rFonts w:ascii="Cambria" w:eastAsia="Times New Roman" w:hAnsi="Cambria" w:cs="Calibri Light"/>
          <w:color w:val="000000"/>
          <w:sz w:val="20"/>
          <w:szCs w:val="20"/>
          <w:lang w:val="es-ES" w:bidi="en-US"/>
        </w:rPr>
        <w:t xml:space="preserve">diaria </w:t>
      </w:r>
      <w:r w:rsidR="008D4D8C" w:rsidRPr="001B54D6">
        <w:rPr>
          <w:rFonts w:ascii="Cambria" w:eastAsia="Times New Roman" w:hAnsi="Cambria" w:cs="Calibri Light"/>
          <w:color w:val="000000"/>
          <w:sz w:val="20"/>
          <w:szCs w:val="20"/>
          <w:lang w:val="es-ES" w:bidi="en-US"/>
        </w:rPr>
        <w:t>de sus cuadernos de pesca</w:t>
      </w:r>
      <w:r w:rsidRPr="001B54D6">
        <w:rPr>
          <w:rFonts w:ascii="Cambria" w:eastAsia="Times New Roman" w:hAnsi="Cambria" w:cs="Calibri Light"/>
          <w:color w:val="000000"/>
          <w:sz w:val="20"/>
          <w:szCs w:val="20"/>
          <w:lang w:val="es-ES" w:bidi="en-US"/>
        </w:rPr>
        <w:t xml:space="preserve"> a sus autoridades, durante todo el periodo en el que están autorizados a pescar atún rojo</w:t>
      </w:r>
      <w:r w:rsidR="00F651B5" w:rsidRPr="001B54D6">
        <w:rPr>
          <w:rFonts w:ascii="Cambria" w:eastAsia="Times New Roman" w:hAnsi="Cambria" w:cs="Calibri Light"/>
          <w:color w:val="000000"/>
          <w:sz w:val="20"/>
          <w:szCs w:val="20"/>
          <w:lang w:val="es-ES" w:bidi="en-US"/>
        </w:rPr>
        <w:t>. Dicha comunicación puede realizarse bien</w:t>
      </w:r>
      <w:r w:rsidRPr="001B54D6">
        <w:rPr>
          <w:rFonts w:ascii="Cambria" w:eastAsia="Times New Roman" w:hAnsi="Cambria" w:cs="Calibri Light"/>
          <w:color w:val="000000"/>
          <w:sz w:val="20"/>
          <w:szCs w:val="20"/>
          <w:lang w:val="es-ES" w:bidi="en-US"/>
        </w:rPr>
        <w:t xml:space="preserve"> por medios electrónicos o</w:t>
      </w:r>
      <w:r w:rsidR="00FE4D59" w:rsidRPr="001B54D6">
        <w:rPr>
          <w:rFonts w:ascii="Cambria" w:eastAsia="Times New Roman" w:hAnsi="Cambria" w:cs="Calibri Light"/>
          <w:color w:val="000000"/>
          <w:sz w:val="20"/>
          <w:szCs w:val="20"/>
          <w:lang w:val="es-ES" w:bidi="en-US"/>
        </w:rPr>
        <w:t xml:space="preserve"> bien</w:t>
      </w:r>
      <w:r w:rsidRPr="001B54D6">
        <w:rPr>
          <w:rFonts w:ascii="Cambria" w:eastAsia="Times New Roman" w:hAnsi="Cambria" w:cs="Calibri Light"/>
          <w:color w:val="000000"/>
          <w:sz w:val="20"/>
          <w:szCs w:val="20"/>
          <w:lang w:val="es-ES" w:bidi="en-US"/>
        </w:rPr>
        <w:t xml:space="preserve"> mediante cualquier otro medio efectivo,</w:t>
      </w:r>
      <w:r w:rsidR="00FE4D59" w:rsidRPr="001B54D6">
        <w:rPr>
          <w:rFonts w:ascii="Cambria" w:eastAsia="Times New Roman" w:hAnsi="Cambria" w:cs="Calibri Light"/>
          <w:color w:val="000000"/>
          <w:sz w:val="20"/>
          <w:szCs w:val="20"/>
          <w:lang w:val="es-ES" w:bidi="en-US"/>
        </w:rPr>
        <w:t xml:space="preserve"> si es necesario. La </w:t>
      </w:r>
      <w:r w:rsidRPr="001B54D6">
        <w:rPr>
          <w:rFonts w:ascii="Cambria" w:eastAsia="Times New Roman" w:hAnsi="Cambria" w:cs="Calibri Light"/>
          <w:color w:val="000000"/>
          <w:sz w:val="20"/>
          <w:szCs w:val="20"/>
          <w:lang w:val="es-ES" w:bidi="en-US"/>
        </w:rPr>
        <w:t xml:space="preserve">información diaria </w:t>
      </w:r>
      <w:r w:rsidR="006013F8" w:rsidRPr="001B54D6">
        <w:rPr>
          <w:rFonts w:ascii="Cambria" w:eastAsia="Times New Roman" w:hAnsi="Cambria" w:cs="Calibri Light"/>
          <w:color w:val="000000"/>
          <w:sz w:val="20"/>
          <w:szCs w:val="20"/>
          <w:lang w:val="es-ES" w:bidi="en-US"/>
        </w:rPr>
        <w:t xml:space="preserve">incluirá la </w:t>
      </w:r>
      <w:r w:rsidRPr="001B54D6">
        <w:rPr>
          <w:rFonts w:ascii="Cambria" w:eastAsia="Times New Roman" w:hAnsi="Cambria" w:cs="Calibri Light"/>
          <w:color w:val="000000"/>
          <w:sz w:val="20"/>
          <w:szCs w:val="20"/>
          <w:lang w:val="es-ES" w:bidi="en-US"/>
        </w:rPr>
        <w:t xml:space="preserve">fecha, </w:t>
      </w:r>
      <w:r w:rsidR="006013F8" w:rsidRPr="001B54D6">
        <w:rPr>
          <w:rFonts w:ascii="Cambria" w:eastAsia="Times New Roman" w:hAnsi="Cambria" w:cs="Calibri Light"/>
          <w:color w:val="000000"/>
          <w:sz w:val="20"/>
          <w:szCs w:val="20"/>
          <w:lang w:val="es-ES" w:bidi="en-US"/>
        </w:rPr>
        <w:t xml:space="preserve">la </w:t>
      </w:r>
      <w:r w:rsidRPr="001B54D6">
        <w:rPr>
          <w:rFonts w:ascii="Cambria" w:eastAsia="Times New Roman" w:hAnsi="Cambria" w:cs="Calibri Light"/>
          <w:color w:val="000000"/>
          <w:sz w:val="20"/>
          <w:szCs w:val="20"/>
          <w:lang w:val="es-ES" w:bidi="en-US"/>
        </w:rPr>
        <w:t xml:space="preserve">hora y </w:t>
      </w:r>
      <w:r w:rsidR="006013F8" w:rsidRPr="001B54D6">
        <w:rPr>
          <w:rFonts w:ascii="Cambria" w:eastAsia="Times New Roman" w:hAnsi="Cambria" w:cs="Calibri Light"/>
          <w:color w:val="000000"/>
          <w:sz w:val="20"/>
          <w:szCs w:val="20"/>
          <w:lang w:val="es-ES" w:bidi="en-US"/>
        </w:rPr>
        <w:t xml:space="preserve">la </w:t>
      </w:r>
      <w:r w:rsidRPr="001B54D6">
        <w:rPr>
          <w:rFonts w:ascii="Cambria" w:eastAsia="Times New Roman" w:hAnsi="Cambria" w:cs="Calibri Light"/>
          <w:color w:val="000000"/>
          <w:sz w:val="20"/>
          <w:szCs w:val="20"/>
          <w:lang w:val="es-ES" w:bidi="en-US"/>
        </w:rPr>
        <w:t xml:space="preserve">localización (latitud y longitud) </w:t>
      </w:r>
      <w:r w:rsidRPr="001B54D6">
        <w:rPr>
          <w:rFonts w:ascii="Cambria" w:eastAsia="Times New Roman" w:hAnsi="Cambria" w:cs="Times New Roman"/>
          <w:sz w:val="20"/>
          <w:szCs w:val="20"/>
          <w:lang w:val="es-ES" w:bidi="en-US"/>
        </w:rPr>
        <w:t>de</w:t>
      </w:r>
      <w:r w:rsidRPr="001B54D6">
        <w:rPr>
          <w:rFonts w:ascii="Cambria" w:eastAsia="Times New Roman" w:hAnsi="Cambria" w:cs="Calibri Light"/>
          <w:color w:val="000000"/>
          <w:sz w:val="20"/>
          <w:szCs w:val="20"/>
          <w:lang w:val="es-ES" w:bidi="en-US"/>
        </w:rPr>
        <w:t xml:space="preserve"> la captura, así como el peso y número de ejemplares de atún rojo capturados en la zona del plan, </w:t>
      </w:r>
      <w:r w:rsidRPr="001B54D6">
        <w:rPr>
          <w:rFonts w:ascii="Cambria" w:eastAsia="Times New Roman" w:hAnsi="Cambria" w:cs="Times New Roman"/>
          <w:color w:val="000000"/>
          <w:sz w:val="20"/>
          <w:szCs w:val="20"/>
          <w:lang w:val="es-ES" w:bidi="en-US"/>
        </w:rPr>
        <w:t xml:space="preserve">lo que incluye las liberaciones y descartes de peces muertos por debajo de la talla mínima mencionada en el párrafo </w:t>
      </w:r>
      <w:r w:rsidR="00C02334" w:rsidRPr="001B54D6">
        <w:rPr>
          <w:rFonts w:ascii="Cambria" w:eastAsia="Times New Roman" w:hAnsi="Cambria" w:cs="Times New Roman"/>
          <w:color w:val="000000"/>
          <w:sz w:val="20"/>
          <w:szCs w:val="20"/>
          <w:lang w:val="es-ES" w:bidi="en-US"/>
        </w:rPr>
        <w:t>33</w:t>
      </w:r>
      <w:r w:rsidRPr="001B54D6">
        <w:rPr>
          <w:rFonts w:ascii="Cambria" w:eastAsia="Times New Roman" w:hAnsi="Cambria" w:cs="Times New Roman"/>
          <w:color w:val="000000"/>
          <w:sz w:val="20"/>
          <w:szCs w:val="20"/>
          <w:lang w:val="es-ES" w:bidi="en-US"/>
        </w:rPr>
        <w:t xml:space="preserve">. Los patrones </w:t>
      </w:r>
      <w:r w:rsidRPr="001B54D6">
        <w:rPr>
          <w:rFonts w:ascii="Cambria" w:eastAsia="Times New Roman" w:hAnsi="Cambria" w:cs="Times New Roman"/>
          <w:sz w:val="20"/>
          <w:szCs w:val="20"/>
          <w:lang w:val="es-ES" w:bidi="en-US"/>
        </w:rPr>
        <w:t xml:space="preserve">enviarán esta información utilizando el formato que figura en el </w:t>
      </w:r>
      <w:r w:rsidR="00B57FD2" w:rsidRPr="001B54D6">
        <w:rPr>
          <w:rFonts w:ascii="Cambria" w:eastAsia="Times New Roman" w:hAnsi="Cambria" w:cs="Times New Roman"/>
          <w:b/>
          <w:sz w:val="20"/>
          <w:szCs w:val="20"/>
          <w:lang w:val="es-ES" w:bidi="en-US"/>
        </w:rPr>
        <w:t>Anexo</w:t>
      </w:r>
      <w:r w:rsidRPr="001B54D6">
        <w:rPr>
          <w:rFonts w:ascii="Cambria" w:eastAsia="Times New Roman" w:hAnsi="Cambria" w:cs="Times New Roman"/>
          <w:b/>
          <w:sz w:val="20"/>
          <w:szCs w:val="20"/>
          <w:lang w:val="es-ES" w:bidi="en-US"/>
        </w:rPr>
        <w:t xml:space="preserve"> 2 </w:t>
      </w:r>
      <w:r w:rsidRPr="001B54D6">
        <w:rPr>
          <w:rFonts w:ascii="Cambria" w:eastAsia="Times New Roman" w:hAnsi="Cambria" w:cs="Times New Roman"/>
          <w:sz w:val="20"/>
          <w:szCs w:val="20"/>
          <w:lang w:val="es-ES" w:bidi="en-US"/>
        </w:rPr>
        <w:t>o</w:t>
      </w:r>
      <w:r w:rsidRPr="001B54D6">
        <w:rPr>
          <w:rFonts w:ascii="Cambria" w:eastAsia="Times New Roman" w:hAnsi="Cambria" w:cs="Times New Roman"/>
          <w:b/>
          <w:sz w:val="20"/>
          <w:szCs w:val="20"/>
          <w:lang w:val="es-ES" w:bidi="en-US"/>
        </w:rPr>
        <w:t xml:space="preserve"> </w:t>
      </w:r>
      <w:r w:rsidRPr="001B54D6">
        <w:rPr>
          <w:rFonts w:ascii="Cambria" w:eastAsia="Times New Roman" w:hAnsi="Cambria" w:cs="Times New Roman"/>
          <w:sz w:val="20"/>
          <w:szCs w:val="20"/>
          <w:lang w:val="es-ES" w:bidi="en-US"/>
        </w:rPr>
        <w:t>mediante los requisitos de comunicación de las CPC.</w:t>
      </w:r>
    </w:p>
    <w:p w14:paraId="21AE4F56" w14:textId="77777777" w:rsidR="00FE41E7" w:rsidRPr="001B54D6" w:rsidRDefault="00FE41E7" w:rsidP="00FE41E7">
      <w:pPr>
        <w:widowControl w:val="0"/>
        <w:spacing w:after="0" w:line="240" w:lineRule="auto"/>
        <w:ind w:left="426"/>
        <w:jc w:val="both"/>
        <w:rPr>
          <w:rFonts w:ascii="Cambria" w:eastAsia="Cambria" w:hAnsi="Cambria" w:cs="Calibri Light"/>
          <w:color w:val="000000"/>
          <w:sz w:val="20"/>
          <w:szCs w:val="20"/>
          <w:bdr w:val="nil"/>
          <w:lang w:val="es-ES" w:eastAsia="en-GB"/>
        </w:rPr>
      </w:pPr>
    </w:p>
    <w:p w14:paraId="2560D657" w14:textId="74E6B53F" w:rsidR="002E0445" w:rsidRPr="001B54D6" w:rsidRDefault="002E0445" w:rsidP="008B57B8">
      <w:pPr>
        <w:widowControl w:val="0"/>
        <w:numPr>
          <w:ilvl w:val="0"/>
          <w:numId w:val="92"/>
        </w:numPr>
        <w:spacing w:after="0" w:line="240" w:lineRule="auto"/>
        <w:ind w:left="426" w:hanging="426"/>
        <w:jc w:val="both"/>
        <w:rPr>
          <w:rFonts w:ascii="Cambria" w:eastAsia="Cambria" w:hAnsi="Cambria" w:cs="Calibri Light"/>
          <w:color w:val="000000"/>
          <w:sz w:val="20"/>
          <w:szCs w:val="20"/>
          <w:bdr w:val="nil"/>
          <w:lang w:val="es-ES" w:eastAsia="en-GB"/>
        </w:rPr>
      </w:pPr>
      <w:r w:rsidRPr="001B54D6">
        <w:rPr>
          <w:rFonts w:ascii="Cambria" w:eastAsia="Times New Roman" w:hAnsi="Cambria" w:cs="Times New Roman"/>
          <w:color w:val="000000"/>
          <w:sz w:val="20"/>
          <w:szCs w:val="20"/>
          <w:lang w:val="es-ES" w:bidi="en-US"/>
        </w:rPr>
        <w:t xml:space="preserve">Los patrones de los buques de cerco </w:t>
      </w:r>
      <w:r w:rsidRPr="001B54D6">
        <w:rPr>
          <w:rFonts w:ascii="Cambria" w:eastAsia="Times New Roman" w:hAnsi="Cambria" w:cs="Times New Roman"/>
          <w:sz w:val="20"/>
          <w:szCs w:val="20"/>
          <w:lang w:val="es-ES" w:bidi="en-US"/>
        </w:rPr>
        <w:t>elaborarán</w:t>
      </w:r>
      <w:r w:rsidRPr="001B54D6">
        <w:rPr>
          <w:rFonts w:ascii="Cambria" w:eastAsia="Times New Roman" w:hAnsi="Cambria" w:cs="Times New Roman"/>
          <w:color w:val="000000"/>
          <w:sz w:val="20"/>
          <w:szCs w:val="20"/>
          <w:lang w:val="es-ES" w:bidi="en-US"/>
        </w:rPr>
        <w:t xml:space="preserve"> los informes mencionados en el párrafo </w:t>
      </w:r>
      <w:r w:rsidR="00660659" w:rsidRPr="001B54D6">
        <w:rPr>
          <w:rFonts w:ascii="Cambria" w:eastAsia="Times New Roman" w:hAnsi="Cambria" w:cs="Times New Roman"/>
          <w:sz w:val="20"/>
          <w:szCs w:val="20"/>
          <w:lang w:val="es-ES" w:bidi="en-US"/>
        </w:rPr>
        <w:t>76</w:t>
      </w:r>
      <w:r w:rsidRPr="001B54D6">
        <w:rPr>
          <w:rFonts w:ascii="Cambria" w:eastAsia="Times New Roman" w:hAnsi="Cambria" w:cs="Times New Roman"/>
          <w:sz w:val="20"/>
          <w:szCs w:val="20"/>
          <w:lang w:val="es-ES" w:bidi="en-US"/>
        </w:rPr>
        <w:t xml:space="preserve">, </w:t>
      </w:r>
      <w:r w:rsidRPr="001B54D6">
        <w:rPr>
          <w:rFonts w:ascii="Cambria" w:eastAsia="Times New Roman" w:hAnsi="Cambria" w:cs="Times New Roman"/>
          <w:color w:val="000000"/>
          <w:sz w:val="20"/>
          <w:szCs w:val="20"/>
          <w:lang w:val="es-ES" w:bidi="en-US"/>
        </w:rPr>
        <w:t>operación de pesca por operación de pesca, lo que incluye las operaciones con capturas cero</w:t>
      </w:r>
      <w:bookmarkEnd w:id="51"/>
      <w:r w:rsidRPr="001B54D6">
        <w:rPr>
          <w:rFonts w:ascii="Cambria" w:eastAsia="Times New Roman" w:hAnsi="Cambria" w:cs="Times New Roman"/>
          <w:color w:val="000000"/>
          <w:sz w:val="20"/>
          <w:szCs w:val="20"/>
          <w:lang w:val="es-ES" w:bidi="en-US"/>
        </w:rPr>
        <w:t>.</w:t>
      </w:r>
      <w:r w:rsidRPr="001B54D6">
        <w:rPr>
          <w:rFonts w:ascii="Cambria" w:eastAsia="Arial Unicode MS" w:hAnsi="Cambria" w:cs="Calibri Light"/>
          <w:color w:val="000000"/>
          <w:sz w:val="20"/>
          <w:szCs w:val="20"/>
          <w:bdr w:val="nil"/>
          <w:lang w:val="es-ES" w:eastAsia="en-GB"/>
        </w:rPr>
        <w:t xml:space="preserve"> El operador transmitirá los informes a las autoridades de su CPC del pabellón antes de las 9</w:t>
      </w:r>
      <w:r w:rsidR="00607818" w:rsidRPr="001B54D6">
        <w:rPr>
          <w:rFonts w:ascii="Cambria" w:eastAsia="Arial Unicode MS" w:hAnsi="Cambria" w:cs="Calibri Light"/>
          <w:color w:val="000000"/>
          <w:sz w:val="20"/>
          <w:szCs w:val="20"/>
          <w:bdr w:val="nil"/>
          <w:lang w:val="es-ES" w:eastAsia="en-GB"/>
        </w:rPr>
        <w:t>:</w:t>
      </w:r>
      <w:r w:rsidRPr="001B54D6">
        <w:rPr>
          <w:rFonts w:ascii="Cambria" w:eastAsia="Arial Unicode MS" w:hAnsi="Cambria" w:cs="Calibri Light"/>
          <w:color w:val="000000"/>
          <w:sz w:val="20"/>
          <w:szCs w:val="20"/>
          <w:bdr w:val="nil"/>
          <w:lang w:val="es-ES" w:eastAsia="en-GB"/>
        </w:rPr>
        <w:t>00</w:t>
      </w:r>
      <w:r w:rsidR="00607818" w:rsidRPr="001B54D6">
        <w:rPr>
          <w:rFonts w:ascii="Cambria" w:eastAsia="Arial Unicode MS" w:hAnsi="Cambria" w:cs="Calibri Light"/>
          <w:color w:val="000000"/>
          <w:sz w:val="20"/>
          <w:szCs w:val="20"/>
          <w:bdr w:val="nil"/>
          <w:lang w:val="es-ES" w:eastAsia="en-GB"/>
        </w:rPr>
        <w:t> </w:t>
      </w:r>
      <w:r w:rsidRPr="001B54D6">
        <w:rPr>
          <w:rFonts w:ascii="Cambria" w:eastAsia="Arial Unicode MS" w:hAnsi="Cambria" w:cs="Calibri Light"/>
          <w:color w:val="000000"/>
          <w:sz w:val="20"/>
          <w:szCs w:val="20"/>
          <w:bdr w:val="nil"/>
          <w:lang w:val="es-ES" w:eastAsia="en-GB"/>
        </w:rPr>
        <w:t xml:space="preserve">h GMT para el día anterior. </w:t>
      </w:r>
    </w:p>
    <w:p w14:paraId="5370E34F" w14:textId="77777777" w:rsidR="00FE41E7" w:rsidRPr="001B54D6" w:rsidRDefault="00FE41E7" w:rsidP="00FE41E7">
      <w:pPr>
        <w:widowControl w:val="0"/>
        <w:spacing w:after="0" w:line="240" w:lineRule="auto"/>
        <w:ind w:left="426"/>
        <w:jc w:val="both"/>
        <w:rPr>
          <w:rFonts w:ascii="Cambria" w:eastAsia="Times New Roman" w:hAnsi="Cambria" w:cs="Times New Roman"/>
          <w:sz w:val="20"/>
          <w:szCs w:val="20"/>
          <w:bdr w:val="none" w:sz="0" w:space="0" w:color="auto" w:frame="1"/>
          <w:lang w:val="es-ES" w:bidi="en-US"/>
        </w:rPr>
      </w:pPr>
    </w:p>
    <w:p w14:paraId="0F0B7CE2" w14:textId="37264D51"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bdr w:val="none" w:sz="0" w:space="0" w:color="auto" w:frame="1"/>
          <w:lang w:val="es-ES" w:bidi="en-US"/>
        </w:rPr>
      </w:pPr>
      <w:r w:rsidRPr="001B54D6">
        <w:rPr>
          <w:rFonts w:ascii="Cambria" w:eastAsia="Times New Roman" w:hAnsi="Cambria" w:cs="Times New Roman"/>
          <w:color w:val="000000"/>
          <w:sz w:val="20"/>
          <w:szCs w:val="20"/>
          <w:lang w:val="es-ES" w:bidi="en-US"/>
        </w:rPr>
        <w:t xml:space="preserve">Los operadores de almadrabas que pescan activamente atún rojo o sus representantes autorizados  enviarán por vía electrónica un informe de capturas diario, incluyendo el número de </w:t>
      </w:r>
      <w:r w:rsidRPr="001B54D6">
        <w:rPr>
          <w:rFonts w:ascii="Cambria" w:eastAsia="Times New Roman" w:hAnsi="Cambria" w:cs="Times New Roman"/>
          <w:sz w:val="20"/>
          <w:szCs w:val="20"/>
          <w:lang w:val="es-ES" w:bidi="en-US"/>
        </w:rPr>
        <w:t>registro</w:t>
      </w:r>
      <w:r w:rsidRPr="001B54D6">
        <w:rPr>
          <w:rFonts w:ascii="Cambria" w:eastAsia="Times New Roman" w:hAnsi="Cambria" w:cs="Times New Roman"/>
          <w:color w:val="000000"/>
          <w:sz w:val="20"/>
          <w:szCs w:val="20"/>
          <w:lang w:val="es-ES" w:bidi="en-US"/>
        </w:rPr>
        <w:t xml:space="preserve"> ICCAT, la </w:t>
      </w:r>
      <w:r w:rsidRPr="001B54D6">
        <w:rPr>
          <w:rFonts w:ascii="Cambria" w:eastAsia="Times New Roman" w:hAnsi="Cambria" w:cs="Times New Roman"/>
          <w:color w:val="000000"/>
          <w:sz w:val="20"/>
          <w:szCs w:val="20"/>
          <w:lang w:val="es-ES" w:bidi="en-US"/>
        </w:rPr>
        <w:lastRenderedPageBreak/>
        <w:t xml:space="preserve">fecha, la hora y las capturas (peso y número de ejemplares), lo que incluye informes de captura cero y remitirán esta información a las autoridades de la CPC del pabellón por vía electrónica en un plazo de 48 horas, utilizando el formato que figura en el </w:t>
      </w:r>
      <w:r w:rsidR="00B57FD2" w:rsidRPr="001B54D6">
        <w:rPr>
          <w:rFonts w:ascii="Cambria" w:eastAsia="Times New Roman" w:hAnsi="Cambria" w:cs="Times New Roman"/>
          <w:b/>
          <w:color w:val="000000"/>
          <w:sz w:val="20"/>
          <w:szCs w:val="20"/>
          <w:lang w:val="es-ES" w:bidi="en-US"/>
        </w:rPr>
        <w:t>Anexo</w:t>
      </w:r>
      <w:r w:rsidRPr="001B54D6">
        <w:rPr>
          <w:rFonts w:ascii="Cambria" w:eastAsia="Times New Roman" w:hAnsi="Cambria" w:cs="Times New Roman"/>
          <w:b/>
          <w:color w:val="000000"/>
          <w:sz w:val="20"/>
          <w:szCs w:val="20"/>
          <w:lang w:val="es-ES" w:bidi="en-US"/>
        </w:rPr>
        <w:t> 2</w:t>
      </w:r>
      <w:r w:rsidRPr="001B54D6">
        <w:rPr>
          <w:rFonts w:ascii="Cambria" w:eastAsia="Times New Roman" w:hAnsi="Cambria" w:cs="Times New Roman"/>
          <w:color w:val="000000"/>
          <w:sz w:val="20"/>
          <w:szCs w:val="20"/>
          <w:lang w:val="es-ES" w:bidi="en-US"/>
        </w:rPr>
        <w:t>, durante todo el período en que estén autorizadas a pescar atún rojo.</w:t>
      </w:r>
      <w:r w:rsidRPr="001B54D6">
        <w:rPr>
          <w:rFonts w:ascii="Cambria" w:eastAsia="Times New Roman" w:hAnsi="Cambria" w:cs="Times New Roman"/>
          <w:sz w:val="20"/>
          <w:szCs w:val="20"/>
          <w:bdr w:val="none" w:sz="0" w:space="0" w:color="auto" w:frame="1"/>
          <w:lang w:val="es-ES" w:bidi="en-US"/>
        </w:rPr>
        <w:t xml:space="preserve"> </w:t>
      </w:r>
    </w:p>
    <w:p w14:paraId="547B75ED" w14:textId="77777777" w:rsidR="00FE41E7" w:rsidRPr="001B54D6" w:rsidRDefault="00FE41E7" w:rsidP="00FE41E7">
      <w:pPr>
        <w:widowControl w:val="0"/>
        <w:spacing w:after="0" w:line="240" w:lineRule="auto"/>
        <w:ind w:left="426"/>
        <w:jc w:val="both"/>
        <w:rPr>
          <w:rFonts w:ascii="Cambria" w:eastAsia="Cambria" w:hAnsi="Cambria" w:cs="Calibri Light"/>
          <w:color w:val="000000"/>
          <w:sz w:val="20"/>
          <w:szCs w:val="20"/>
          <w:lang w:val="es-ES" w:bidi="en-US"/>
        </w:rPr>
      </w:pPr>
    </w:p>
    <w:p w14:paraId="46C2A332" w14:textId="1483E7DC" w:rsidR="002E0445" w:rsidRPr="001B54D6" w:rsidRDefault="002E0445" w:rsidP="008B57B8">
      <w:pPr>
        <w:widowControl w:val="0"/>
        <w:numPr>
          <w:ilvl w:val="0"/>
          <w:numId w:val="92"/>
        </w:numPr>
        <w:spacing w:after="0" w:line="240" w:lineRule="auto"/>
        <w:ind w:left="426" w:hanging="426"/>
        <w:jc w:val="both"/>
        <w:rPr>
          <w:rFonts w:ascii="Cambria" w:eastAsia="Cambria" w:hAnsi="Cambria" w:cs="Calibri Light"/>
          <w:color w:val="000000"/>
          <w:sz w:val="20"/>
          <w:szCs w:val="20"/>
          <w:lang w:val="es-ES" w:bidi="en-US"/>
        </w:rPr>
      </w:pPr>
      <w:r w:rsidRPr="001B54D6">
        <w:rPr>
          <w:rFonts w:ascii="Cambria" w:eastAsia="Times New Roman" w:hAnsi="Cambria" w:cs="Calibri Light"/>
          <w:color w:val="000000"/>
          <w:sz w:val="20"/>
          <w:szCs w:val="20"/>
          <w:lang w:val="es-ES" w:bidi="en-US"/>
        </w:rPr>
        <w:t xml:space="preserve">Para </w:t>
      </w:r>
      <w:r w:rsidRPr="001B54D6">
        <w:rPr>
          <w:rFonts w:ascii="Cambria" w:eastAsia="Times New Roman" w:hAnsi="Cambria" w:cs="Times New Roman"/>
          <w:color w:val="000000"/>
          <w:sz w:val="20"/>
          <w:szCs w:val="20"/>
          <w:lang w:val="es-ES" w:bidi="en-US"/>
        </w:rPr>
        <w:t>los</w:t>
      </w:r>
      <w:r w:rsidRPr="001B54D6">
        <w:rPr>
          <w:rFonts w:ascii="Cambria" w:eastAsia="Times New Roman" w:hAnsi="Cambria" w:cs="Calibri Light"/>
          <w:color w:val="000000"/>
          <w:sz w:val="20"/>
          <w:szCs w:val="20"/>
          <w:lang w:val="es-ES" w:bidi="en-US"/>
        </w:rPr>
        <w:t xml:space="preserve"> buques de captura que no sean </w:t>
      </w:r>
      <w:r w:rsidRPr="001B54D6">
        <w:rPr>
          <w:rFonts w:ascii="Cambria" w:eastAsia="Times New Roman" w:hAnsi="Cambria" w:cs="Times New Roman"/>
          <w:color w:val="000000"/>
          <w:sz w:val="20"/>
          <w:szCs w:val="20"/>
          <w:lang w:val="es-ES" w:bidi="en-US"/>
        </w:rPr>
        <w:t>buques de cerco</w:t>
      </w:r>
      <w:r w:rsidRPr="001B54D6">
        <w:rPr>
          <w:rFonts w:ascii="Cambria" w:eastAsia="Times New Roman" w:hAnsi="Cambria" w:cs="Calibri Light"/>
          <w:color w:val="000000"/>
          <w:sz w:val="20"/>
          <w:szCs w:val="20"/>
          <w:lang w:val="es-ES" w:bidi="en-US"/>
        </w:rPr>
        <w:t xml:space="preserve"> y almadrabas, los patrones transmitirán a sus autoridades de control los informes mencionados en el párrafo </w:t>
      </w:r>
      <w:r w:rsidR="00D5210A" w:rsidRPr="001B54D6">
        <w:rPr>
          <w:rFonts w:ascii="Cambria" w:eastAsia="Cambria" w:hAnsi="Cambria" w:cs="Times New Roman"/>
          <w:color w:val="000000"/>
          <w:sz w:val="20"/>
          <w:szCs w:val="20"/>
          <w:lang w:val="es-ES"/>
        </w:rPr>
        <w:t>76</w:t>
      </w:r>
      <w:r w:rsidRPr="001B54D6">
        <w:rPr>
          <w:rFonts w:ascii="Cambria" w:eastAsia="Times New Roman" w:hAnsi="Cambria" w:cs="Calibri Light"/>
          <w:color w:val="000000"/>
          <w:sz w:val="20"/>
          <w:szCs w:val="20"/>
          <w:lang w:val="es-ES" w:bidi="en-US"/>
        </w:rPr>
        <w:t>, como muy tarde el martes a mediodía para la semana anterior que finaliza el domingo.</w:t>
      </w:r>
    </w:p>
    <w:p w14:paraId="702DDFDB" w14:textId="77777777" w:rsidR="00FE41E7" w:rsidRPr="001B54D6" w:rsidRDefault="00FE41E7"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p>
    <w:p w14:paraId="33FB9EBD" w14:textId="1F67E7A1" w:rsidR="002E0445" w:rsidRPr="001B54D6" w:rsidRDefault="002E0445"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r w:rsidRPr="001B54D6">
        <w:rPr>
          <w:rFonts w:ascii="Cambria" w:eastAsia="Times New Roman" w:hAnsi="Cambria" w:cs="Times New Roman"/>
          <w:b/>
          <w:sz w:val="20"/>
          <w:szCs w:val="20"/>
          <w:lang w:val="es-ES" w:bidi="en-US"/>
        </w:rPr>
        <w:t>Puertos designados</w:t>
      </w:r>
    </w:p>
    <w:p w14:paraId="17C46DE3" w14:textId="77777777" w:rsidR="00FE41E7" w:rsidRPr="001B54D6"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7058FE0" w14:textId="312E8C85"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Cada CPC a la que se haya asignado una cuota de atún rojo designará puertos en los que se permitan las operaciones de desembarque o transbordo de atún rojo. </w:t>
      </w:r>
      <w:r w:rsidRPr="001B54D6">
        <w:rPr>
          <w:rFonts w:ascii="Cambria" w:eastAsia="Times New Roman" w:hAnsi="Cambria" w:cs="Times New Roman"/>
          <w:color w:val="000000"/>
          <w:sz w:val="20"/>
          <w:szCs w:val="20"/>
          <w:lang w:val="es-ES" w:bidi="en-US"/>
        </w:rPr>
        <w:t xml:space="preserve">Esta lista se comunicará cada año a la </w:t>
      </w:r>
      <w:r w:rsidRPr="001B54D6">
        <w:rPr>
          <w:rFonts w:ascii="Cambria" w:eastAsia="Times New Roman" w:hAnsi="Cambria" w:cs="Times New Roman"/>
          <w:sz w:val="20"/>
          <w:szCs w:val="20"/>
          <w:lang w:val="es-ES" w:bidi="en-US"/>
        </w:rPr>
        <w:t>Secretaría</w:t>
      </w:r>
      <w:r w:rsidRPr="001B54D6">
        <w:rPr>
          <w:rFonts w:ascii="Cambria" w:eastAsia="Times New Roman" w:hAnsi="Cambria" w:cs="Times New Roman"/>
          <w:color w:val="000000"/>
          <w:sz w:val="20"/>
          <w:szCs w:val="20"/>
          <w:lang w:val="es-ES" w:bidi="en-US"/>
        </w:rPr>
        <w:t xml:space="preserve"> </w:t>
      </w:r>
      <w:r w:rsidRPr="001B54D6">
        <w:rPr>
          <w:rFonts w:ascii="Cambria" w:eastAsia="Times New Roman" w:hAnsi="Cambria" w:cs="Times New Roman"/>
          <w:sz w:val="20"/>
          <w:szCs w:val="20"/>
          <w:lang w:val="es-ES" w:bidi="en-US"/>
        </w:rPr>
        <w:t xml:space="preserve">de ICCAT </w:t>
      </w:r>
      <w:r w:rsidRPr="001B54D6">
        <w:rPr>
          <w:rFonts w:ascii="Cambria" w:eastAsia="Times New Roman" w:hAnsi="Cambria" w:cs="Times New Roman"/>
          <w:color w:val="000000"/>
          <w:sz w:val="20"/>
          <w:szCs w:val="20"/>
          <w:lang w:val="es-ES" w:bidi="en-US"/>
        </w:rPr>
        <w:t xml:space="preserve">como parte de su plan de pesca anual comunicado por cada CPC. Cualquier modificación se comunicará a la </w:t>
      </w:r>
      <w:r w:rsidRPr="001B54D6">
        <w:rPr>
          <w:rFonts w:ascii="Cambria" w:eastAsia="Times New Roman" w:hAnsi="Cambria" w:cs="Times New Roman"/>
          <w:sz w:val="20"/>
          <w:szCs w:val="20"/>
          <w:lang w:val="es-ES" w:bidi="en-US"/>
        </w:rPr>
        <w:t>Secretaría de ICCAT</w:t>
      </w:r>
      <w:r w:rsidRPr="001B54D6">
        <w:rPr>
          <w:rFonts w:ascii="Cambria" w:eastAsia="Times New Roman" w:hAnsi="Cambria" w:cs="Times New Roman"/>
          <w:color w:val="000000"/>
          <w:sz w:val="20"/>
          <w:szCs w:val="20"/>
          <w:lang w:val="es-ES" w:bidi="en-US"/>
        </w:rPr>
        <w:t xml:space="preserve">. Otras CPC </w:t>
      </w:r>
      <w:r w:rsidR="000B45F6" w:rsidRPr="001B54D6">
        <w:rPr>
          <w:rFonts w:ascii="Cambria" w:eastAsia="MS Gothic" w:hAnsi="Cambria" w:cs="Times New Roman"/>
          <w:color w:val="000000"/>
          <w:kern w:val="2"/>
          <w:sz w:val="20"/>
          <w:szCs w:val="20"/>
          <w:lang w:val="es-ES" w:eastAsia="ja-JP" w:bidi="en-US"/>
        </w:rPr>
        <w:t xml:space="preserve">pueden </w:t>
      </w:r>
      <w:r w:rsidRPr="001B54D6">
        <w:rPr>
          <w:rFonts w:ascii="Cambria" w:eastAsia="Times New Roman" w:hAnsi="Cambria" w:cs="Times New Roman"/>
          <w:color w:val="000000"/>
          <w:sz w:val="20"/>
          <w:szCs w:val="20"/>
          <w:lang w:val="es-ES" w:bidi="en-US"/>
        </w:rPr>
        <w:t xml:space="preserve">designar puertos en los que las operaciones de desembarque o transbordo de atún rojo estén autorizadas y comunicar una lista de dichos puertos a la </w:t>
      </w:r>
      <w:r w:rsidRPr="001B54D6">
        <w:rPr>
          <w:rFonts w:ascii="Cambria" w:eastAsia="Times New Roman" w:hAnsi="Cambria" w:cs="Times New Roman"/>
          <w:sz w:val="20"/>
          <w:szCs w:val="20"/>
          <w:lang w:val="es-ES" w:bidi="en-US"/>
        </w:rPr>
        <w:t>Secretaría de ICCAT</w:t>
      </w:r>
      <w:r w:rsidRPr="001B54D6">
        <w:rPr>
          <w:rFonts w:ascii="Cambria" w:eastAsia="Times New Roman" w:hAnsi="Cambria" w:cs="Times New Roman"/>
          <w:color w:val="000000"/>
          <w:sz w:val="20"/>
          <w:szCs w:val="20"/>
          <w:lang w:val="es-ES" w:bidi="en-US"/>
        </w:rPr>
        <w:t>.</w:t>
      </w:r>
    </w:p>
    <w:p w14:paraId="6BFA543A" w14:textId="77777777" w:rsidR="00FE41E7" w:rsidRPr="001B54D6"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B6D6EB4" w14:textId="77777777"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52" w:name="_Ref496620832"/>
      <w:r w:rsidRPr="001B54D6">
        <w:rPr>
          <w:rFonts w:ascii="Cambria" w:eastAsia="Times New Roman" w:hAnsi="Cambria" w:cs="Times New Roman"/>
          <w:sz w:val="20"/>
          <w:szCs w:val="20"/>
          <w:lang w:val="es-ES" w:bidi="en-US"/>
        </w:rPr>
        <w:t>Para que un puerto sea clasificado como puerto designado, el Estado rector del puerto se asegurará de que se cumplen las siguientes condiciones:</w:t>
      </w:r>
      <w:bookmarkEnd w:id="52"/>
      <w:r w:rsidRPr="001B54D6">
        <w:rPr>
          <w:rFonts w:ascii="Cambria" w:eastAsia="Times New Roman" w:hAnsi="Cambria" w:cs="Times New Roman"/>
          <w:sz w:val="20"/>
          <w:szCs w:val="20"/>
          <w:lang w:val="es-ES" w:bidi="en-US"/>
        </w:rPr>
        <w:t xml:space="preserve"> </w:t>
      </w:r>
    </w:p>
    <w:p w14:paraId="6CFCB9B1" w14:textId="77777777" w:rsidR="00FE41E7" w:rsidRPr="001B54D6"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03C9934" w14:textId="77777777" w:rsidR="002E0445" w:rsidRPr="001B54D6" w:rsidRDefault="002E0445" w:rsidP="00FE41E7">
      <w:pPr>
        <w:widowControl w:val="0"/>
        <w:numPr>
          <w:ilvl w:val="0"/>
          <w:numId w:val="9"/>
        </w:numPr>
        <w:tabs>
          <w:tab w:val="left" w:pos="851"/>
        </w:tabs>
        <w:spacing w:after="100" w:line="240" w:lineRule="auto"/>
        <w:ind w:firstLine="567"/>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horas establecidas de desembarque </w:t>
      </w:r>
      <w:bookmarkStart w:id="53" w:name="_Hlk530992322"/>
      <w:r w:rsidRPr="001B54D6">
        <w:rPr>
          <w:rFonts w:ascii="Cambria" w:eastAsia="Times New Roman" w:hAnsi="Cambria" w:cs="Times New Roman"/>
          <w:sz w:val="20"/>
          <w:szCs w:val="20"/>
          <w:lang w:val="es-ES" w:bidi="en-US"/>
        </w:rPr>
        <w:t>y transbordo</w:t>
      </w:r>
      <w:bookmarkEnd w:id="53"/>
      <w:r w:rsidRPr="001B54D6">
        <w:rPr>
          <w:rFonts w:ascii="Cambria" w:eastAsia="Times New Roman" w:hAnsi="Cambria" w:cs="Times New Roman"/>
          <w:sz w:val="20"/>
          <w:szCs w:val="20"/>
          <w:lang w:val="es-ES" w:bidi="en-US"/>
        </w:rPr>
        <w:t>;</w:t>
      </w:r>
    </w:p>
    <w:p w14:paraId="2FCE2101" w14:textId="23BABE0F" w:rsidR="002E0445" w:rsidRPr="001B54D6" w:rsidRDefault="002E0445" w:rsidP="00FE41E7">
      <w:pPr>
        <w:widowControl w:val="0"/>
        <w:numPr>
          <w:ilvl w:val="0"/>
          <w:numId w:val="9"/>
        </w:numPr>
        <w:tabs>
          <w:tab w:val="left" w:pos="851"/>
        </w:tabs>
        <w:spacing w:after="100" w:line="240" w:lineRule="auto"/>
        <w:ind w:firstLine="567"/>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lugares establecidos de desembarque y transbordo</w:t>
      </w:r>
      <w:r w:rsidR="00607818" w:rsidRPr="001B54D6">
        <w:rPr>
          <w:rFonts w:ascii="Cambria" w:eastAsia="Times New Roman" w:hAnsi="Cambria" w:cs="Times New Roman"/>
          <w:sz w:val="20"/>
          <w:szCs w:val="20"/>
          <w:lang w:val="es-ES" w:bidi="en-US"/>
        </w:rPr>
        <w:t>;</w:t>
      </w:r>
      <w:r w:rsidRPr="001B54D6">
        <w:rPr>
          <w:rFonts w:ascii="Cambria" w:eastAsia="Times New Roman" w:hAnsi="Cambria" w:cs="Times New Roman"/>
          <w:sz w:val="20"/>
          <w:szCs w:val="20"/>
          <w:lang w:val="es-ES" w:bidi="en-US"/>
        </w:rPr>
        <w:t xml:space="preserve"> y</w:t>
      </w:r>
    </w:p>
    <w:p w14:paraId="11D4F74A" w14:textId="1E5D021D" w:rsidR="002E0445" w:rsidRPr="001B54D6" w:rsidRDefault="002E0445" w:rsidP="008B57B8">
      <w:pPr>
        <w:widowControl w:val="0"/>
        <w:numPr>
          <w:ilvl w:val="0"/>
          <w:numId w:val="9"/>
        </w:numPr>
        <w:tabs>
          <w:tab w:val="left" w:pos="851"/>
        </w:tabs>
        <w:spacing w:after="0" w:line="240" w:lineRule="auto"/>
        <w:ind w:left="851" w:hanging="284"/>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procedimientos establecidos de inspección y vigilancia garantizando una cobertura de inspección durante todas las horas de desembarque y transbordo y en todos los lugares de desembarque y transbordo, de conformidad con el párrafo </w:t>
      </w:r>
      <w:r w:rsidR="00552FA3" w:rsidRPr="001B54D6">
        <w:rPr>
          <w:rFonts w:ascii="Cambria" w:eastAsia="Times New Roman" w:hAnsi="Cambria" w:cs="Times New Roman"/>
          <w:sz w:val="20"/>
          <w:szCs w:val="20"/>
          <w:lang w:val="es-ES" w:bidi="en-US"/>
        </w:rPr>
        <w:t>85</w:t>
      </w:r>
      <w:r w:rsidRPr="001B54D6">
        <w:rPr>
          <w:rFonts w:ascii="Cambria" w:eastAsia="Times New Roman" w:hAnsi="Cambria" w:cs="Times New Roman"/>
          <w:sz w:val="20"/>
          <w:szCs w:val="20"/>
          <w:lang w:val="es-ES" w:bidi="en-US"/>
        </w:rPr>
        <w:t>.</w:t>
      </w:r>
    </w:p>
    <w:p w14:paraId="3DF7B904" w14:textId="77777777" w:rsidR="00FE41E7" w:rsidRPr="001B54D6" w:rsidRDefault="00FE41E7" w:rsidP="00FE41E7">
      <w:pPr>
        <w:widowControl w:val="0"/>
        <w:tabs>
          <w:tab w:val="left" w:pos="851"/>
        </w:tabs>
        <w:spacing w:after="0" w:line="240" w:lineRule="auto"/>
        <w:ind w:left="851"/>
        <w:jc w:val="both"/>
        <w:rPr>
          <w:rFonts w:ascii="Cambria" w:eastAsia="Times New Roman" w:hAnsi="Cambria" w:cs="Times New Roman"/>
          <w:sz w:val="20"/>
          <w:szCs w:val="20"/>
          <w:lang w:val="es-ES" w:bidi="en-US"/>
        </w:rPr>
      </w:pPr>
    </w:p>
    <w:p w14:paraId="321F7E2B" w14:textId="58019561" w:rsidR="002E0445" w:rsidRPr="001B54D6" w:rsidRDefault="002E0445" w:rsidP="008B57B8">
      <w:pPr>
        <w:widowControl w:val="0"/>
        <w:numPr>
          <w:ilvl w:val="0"/>
          <w:numId w:val="92"/>
        </w:numPr>
        <w:spacing w:after="0" w:line="240" w:lineRule="auto"/>
        <w:ind w:left="426" w:hanging="426"/>
        <w:jc w:val="both"/>
        <w:rPr>
          <w:rFonts w:ascii="Cambria" w:eastAsia="Cambria" w:hAnsi="Cambria" w:cs="Cambria"/>
          <w:sz w:val="20"/>
          <w:szCs w:val="20"/>
          <w:bdr w:val="nil"/>
          <w:lang w:val="es-ES" w:eastAsia="en-GB"/>
        </w:rPr>
      </w:pPr>
      <w:r w:rsidRPr="001B54D6">
        <w:rPr>
          <w:rFonts w:ascii="Cambria" w:eastAsia="Times New Roman" w:hAnsi="Cambria" w:cs="Times New Roman"/>
          <w:color w:val="000000"/>
          <w:sz w:val="20"/>
          <w:szCs w:val="20"/>
          <w:lang w:val="es-ES" w:bidi="en-US"/>
        </w:rPr>
        <w:t>Queda</w:t>
      </w:r>
      <w:r w:rsidR="0004037F" w:rsidRPr="001B54D6">
        <w:rPr>
          <w:rFonts w:ascii="Cambria" w:eastAsia="Times New Roman" w:hAnsi="Cambria" w:cs="Times New Roman"/>
          <w:color w:val="000000"/>
          <w:sz w:val="20"/>
          <w:szCs w:val="20"/>
          <w:lang w:val="es-ES" w:bidi="en-US"/>
        </w:rPr>
        <w:t>rá</w:t>
      </w:r>
      <w:r w:rsidRPr="001B54D6">
        <w:rPr>
          <w:rFonts w:ascii="Cambria" w:eastAsia="Times New Roman" w:hAnsi="Cambria" w:cs="Times New Roman"/>
          <w:color w:val="000000"/>
          <w:sz w:val="20"/>
          <w:szCs w:val="20"/>
          <w:lang w:val="es-ES" w:bidi="en-US"/>
        </w:rPr>
        <w:t xml:space="preserve"> prohibido desembarcar o transbordar desde los buques de captura, así como desde los buques de transformación y desde los buques auxiliares cualquier cantidad de atún rojo </w:t>
      </w:r>
      <w:r w:rsidRPr="001B54D6">
        <w:rPr>
          <w:rFonts w:ascii="Cambria" w:eastAsia="Times New Roman" w:hAnsi="Cambria" w:cs="Times New Roman"/>
          <w:sz w:val="20"/>
          <w:szCs w:val="20"/>
          <w:lang w:val="es-ES" w:bidi="en-US"/>
        </w:rPr>
        <w:t>pescado</w:t>
      </w:r>
      <w:r w:rsidRPr="001B54D6">
        <w:rPr>
          <w:rFonts w:ascii="Cambria" w:eastAsia="Times New Roman" w:hAnsi="Cambria" w:cs="Times New Roman"/>
          <w:color w:val="000000"/>
          <w:sz w:val="20"/>
          <w:szCs w:val="20"/>
          <w:lang w:val="es-ES" w:bidi="en-US"/>
        </w:rPr>
        <w:t xml:space="preserve"> en el Atlántico este y el Mediterráneo fuera de los puertos designados por las CPC con arreglo a los párrafos </w:t>
      </w:r>
      <w:r w:rsidR="0004037F" w:rsidRPr="001B54D6">
        <w:rPr>
          <w:rFonts w:ascii="Cambria" w:eastAsia="Times New Roman" w:hAnsi="Cambria" w:cs="Times New Roman"/>
          <w:color w:val="000000"/>
          <w:sz w:val="20"/>
          <w:szCs w:val="20"/>
          <w:lang w:val="es-ES" w:bidi="en-US"/>
        </w:rPr>
        <w:t>80</w:t>
      </w:r>
      <w:r w:rsidRPr="001B54D6">
        <w:rPr>
          <w:rFonts w:ascii="Cambria" w:eastAsia="Times New Roman" w:hAnsi="Cambria" w:cs="Times New Roman"/>
          <w:color w:val="000000"/>
          <w:sz w:val="20"/>
          <w:szCs w:val="20"/>
          <w:lang w:val="es-ES" w:bidi="en-US"/>
        </w:rPr>
        <w:t xml:space="preserve"> y </w:t>
      </w:r>
      <w:r w:rsidR="0004037F" w:rsidRPr="001B54D6">
        <w:rPr>
          <w:rFonts w:ascii="Cambria" w:eastAsia="Times New Roman" w:hAnsi="Cambria" w:cs="Times New Roman"/>
          <w:sz w:val="20"/>
          <w:szCs w:val="20"/>
          <w:lang w:val="es-ES" w:bidi="en-US"/>
        </w:rPr>
        <w:t>81</w:t>
      </w:r>
      <w:r w:rsidRPr="001B54D6">
        <w:rPr>
          <w:rFonts w:ascii="Cambria" w:eastAsia="Times New Roman" w:hAnsi="Cambria" w:cs="Times New Roman"/>
          <w:color w:val="000000"/>
          <w:sz w:val="20"/>
          <w:szCs w:val="20"/>
          <w:lang w:val="es-ES" w:bidi="en-US"/>
        </w:rPr>
        <w:t>.</w:t>
      </w:r>
      <w:r w:rsidRPr="001B54D6">
        <w:rPr>
          <w:rFonts w:ascii="Cambria" w:eastAsia="Arial Unicode MS" w:hAnsi="Cambria" w:cs="Arial Unicode MS"/>
          <w:sz w:val="20"/>
          <w:szCs w:val="20"/>
          <w:bdr w:val="nil"/>
          <w:lang w:val="es-ES" w:eastAsia="en-GB"/>
        </w:rPr>
        <w:t xml:space="preserve"> Sin embargo, de forma excepcional, no está prohibido el transporte de atún rojo muerto, sacrificado en una almadraba/jaula, a un buque transformador utilizando un buque auxiliar.</w:t>
      </w:r>
    </w:p>
    <w:p w14:paraId="7D7315D3" w14:textId="77777777" w:rsidR="00FE41E7" w:rsidRPr="001B54D6" w:rsidRDefault="00FE41E7" w:rsidP="00FE41E7">
      <w:pPr>
        <w:widowControl w:val="0"/>
        <w:spacing w:after="0" w:line="240" w:lineRule="auto"/>
        <w:ind w:left="426"/>
        <w:jc w:val="both"/>
        <w:rPr>
          <w:rFonts w:ascii="Cambria" w:eastAsia="Cambria" w:hAnsi="Cambria" w:cs="Cambria"/>
          <w:sz w:val="20"/>
          <w:szCs w:val="20"/>
          <w:bdr w:val="nil"/>
          <w:lang w:val="es-ES" w:eastAsia="en-GB"/>
        </w:rPr>
      </w:pPr>
    </w:p>
    <w:p w14:paraId="7D37F881" w14:textId="79F66FB0"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54" w:name="_Ref496620927"/>
      <w:r w:rsidRPr="001B54D6">
        <w:rPr>
          <w:rFonts w:ascii="Cambria" w:eastAsia="Times New Roman" w:hAnsi="Cambria" w:cs="Times New Roman"/>
          <w:color w:val="000000"/>
          <w:sz w:val="20"/>
          <w:szCs w:val="20"/>
          <w:lang w:val="es-ES" w:bidi="en-US"/>
        </w:rPr>
        <w:t>Basándose</w:t>
      </w:r>
      <w:r w:rsidRPr="001B54D6">
        <w:rPr>
          <w:rFonts w:ascii="Cambria" w:eastAsia="Times New Roman" w:hAnsi="Cambria" w:cs="Times New Roman"/>
          <w:sz w:val="20"/>
          <w:szCs w:val="20"/>
          <w:lang w:val="es-ES" w:bidi="en-US"/>
        </w:rPr>
        <w:t xml:space="preserve"> en la información recibida por las CPC con arreglo al párrafo </w:t>
      </w:r>
      <w:r w:rsidR="006F1828" w:rsidRPr="001B54D6">
        <w:rPr>
          <w:rFonts w:ascii="Cambria" w:eastAsia="Times New Roman" w:hAnsi="Cambria" w:cs="Times New Roman"/>
          <w:sz w:val="20"/>
          <w:szCs w:val="20"/>
          <w:lang w:val="es-ES" w:bidi="en-US"/>
        </w:rPr>
        <w:t>80</w:t>
      </w:r>
      <w:r w:rsidRPr="001B54D6">
        <w:rPr>
          <w:rFonts w:ascii="Cambria" w:eastAsia="Times New Roman" w:hAnsi="Cambria" w:cs="Times New Roman"/>
          <w:sz w:val="20"/>
          <w:szCs w:val="20"/>
          <w:lang w:val="es-ES" w:bidi="en-US"/>
        </w:rPr>
        <w:t>, la Secretaría de ICCAT mantendrá una lista de los puertos designados en el sitio web de ICCAT.</w:t>
      </w:r>
      <w:bookmarkEnd w:id="54"/>
    </w:p>
    <w:p w14:paraId="38C23CC1" w14:textId="77777777" w:rsidR="00FE41E7" w:rsidRPr="001B54D6"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F30A301" w14:textId="431932E4"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Las disposiciones de esta </w:t>
      </w:r>
      <w:r w:rsidR="00B111E5" w:rsidRPr="001B54D6">
        <w:rPr>
          <w:rFonts w:ascii="Cambria" w:eastAsia="Times New Roman" w:hAnsi="Cambria" w:cs="Times New Roman"/>
          <w:sz w:val="20"/>
          <w:szCs w:val="20"/>
          <w:lang w:val="es-ES" w:bidi="en-US"/>
        </w:rPr>
        <w:t>R</w:t>
      </w:r>
      <w:r w:rsidRPr="001B54D6">
        <w:rPr>
          <w:rFonts w:ascii="Cambria" w:eastAsia="Times New Roman" w:hAnsi="Cambria" w:cs="Times New Roman"/>
          <w:sz w:val="20"/>
          <w:szCs w:val="20"/>
          <w:lang w:val="es-ES" w:bidi="en-US"/>
        </w:rPr>
        <w:t>ecomendación no afectarán a la entrada en puerto de un buque pesquero de una CPC, de conformidad con las leyes internacionales, por razones de fuerza mayor o de peligro.</w:t>
      </w:r>
    </w:p>
    <w:p w14:paraId="670A3394" w14:textId="77777777" w:rsidR="00FE41E7" w:rsidRPr="001B54D6"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37EA4F41" w14:textId="77777777" w:rsidR="002E0445" w:rsidRPr="001B54D6" w:rsidRDefault="002E0445"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r w:rsidRPr="001B54D6">
        <w:rPr>
          <w:rFonts w:ascii="Cambria" w:eastAsia="Times New Roman" w:hAnsi="Cambria" w:cs="Times New Roman"/>
          <w:b/>
          <w:sz w:val="20"/>
          <w:szCs w:val="20"/>
          <w:lang w:val="es-ES" w:bidi="en-US"/>
        </w:rPr>
        <w:t xml:space="preserve">Notificación previa de desembarques </w:t>
      </w:r>
    </w:p>
    <w:p w14:paraId="5615D416" w14:textId="77777777" w:rsidR="00FE41E7" w:rsidRPr="001B54D6" w:rsidRDefault="00FE41E7" w:rsidP="00FE41E7">
      <w:pPr>
        <w:widowControl w:val="0"/>
        <w:spacing w:after="0" w:line="240" w:lineRule="auto"/>
        <w:ind w:left="426"/>
        <w:jc w:val="both"/>
        <w:rPr>
          <w:rFonts w:ascii="Cambria" w:eastAsia="Times New Roman" w:hAnsi="Cambria" w:cs="Times New Roman"/>
          <w:sz w:val="20"/>
          <w:szCs w:val="20"/>
          <w:lang w:val="es-ES" w:bidi="en-US"/>
        </w:rPr>
      </w:pPr>
      <w:bookmarkStart w:id="55" w:name="_Ref497728499"/>
    </w:p>
    <w:p w14:paraId="32EF4E0D" w14:textId="3CA30C26"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Antes de la entrada en cualquier puerto, los patrones de los buques de captura, así como de los buques transformación y de los buques auxiliares o sus representantes, facilitarán a las autoridades pertinentes del puerto lo siguiente, al menos 4 horas antes de la hora estimada de llegada:</w:t>
      </w:r>
      <w:bookmarkEnd w:id="55"/>
    </w:p>
    <w:p w14:paraId="385D48F6" w14:textId="77777777" w:rsidR="00FE41E7" w:rsidRPr="001B54D6"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F200F74" w14:textId="45407A6B" w:rsidR="00641EDA" w:rsidRPr="001B54D6" w:rsidRDefault="00641EDA"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el número de identificación externa y el nombre del buque pesquero;</w:t>
      </w:r>
    </w:p>
    <w:p w14:paraId="5F7F310D" w14:textId="79AB0A2F" w:rsidR="00641EDA" w:rsidRPr="001B54D6" w:rsidRDefault="00641EDA"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la fecha y la hora estimadas de llegada a puerto;</w:t>
      </w:r>
    </w:p>
    <w:p w14:paraId="2D89BAC2" w14:textId="77777777" w:rsidR="00641EDA" w:rsidRPr="001B54D6" w:rsidRDefault="00641EDA"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el puerto de destino y los fines de la escala, como desembarque, transbordo o acceso a servicios;</w:t>
      </w:r>
    </w:p>
    <w:p w14:paraId="17CE61B2" w14:textId="2487B143" w:rsidR="00641EDA" w:rsidRPr="001B54D6" w:rsidRDefault="00B32605"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la </w:t>
      </w:r>
      <w:r w:rsidR="00641EDA" w:rsidRPr="001B54D6">
        <w:rPr>
          <w:rFonts w:ascii="Cambria" w:eastAsia="Times New Roman" w:hAnsi="Cambria" w:cs="Times New Roman"/>
          <w:sz w:val="20"/>
          <w:szCs w:val="20"/>
          <w:lang w:val="es-ES" w:bidi="en-US"/>
        </w:rPr>
        <w:t>estimación de la cantidad de atún rojo retenida a bordo;</w:t>
      </w:r>
    </w:p>
    <w:p w14:paraId="6386AC80" w14:textId="3A375C40" w:rsidR="00641EDA" w:rsidRPr="001B54D6" w:rsidRDefault="00B32605" w:rsidP="008B57B8">
      <w:pPr>
        <w:widowControl w:val="0"/>
        <w:numPr>
          <w:ilvl w:val="0"/>
          <w:numId w:val="5"/>
        </w:numPr>
        <w:tabs>
          <w:tab w:val="left" w:pos="993"/>
        </w:tabs>
        <w:spacing w:after="0" w:line="240" w:lineRule="auto"/>
        <w:ind w:firstLine="567"/>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la </w:t>
      </w:r>
      <w:r w:rsidR="00641EDA" w:rsidRPr="001B54D6">
        <w:rPr>
          <w:rFonts w:ascii="Cambria" w:eastAsia="Times New Roman" w:hAnsi="Cambria" w:cs="Times New Roman"/>
          <w:sz w:val="20"/>
          <w:szCs w:val="20"/>
          <w:lang w:val="es-ES" w:bidi="en-US"/>
        </w:rPr>
        <w:t>información sobre la zona geográfica donde se realizó la captura.</w:t>
      </w:r>
    </w:p>
    <w:p w14:paraId="79BFD7B2" w14:textId="77777777" w:rsidR="00642773" w:rsidRPr="001B54D6" w:rsidRDefault="00642773" w:rsidP="008B57B8">
      <w:pPr>
        <w:spacing w:after="0" w:line="240" w:lineRule="auto"/>
        <w:ind w:left="567"/>
        <w:jc w:val="both"/>
        <w:rPr>
          <w:rFonts w:ascii="Cambria" w:eastAsia="Aptos" w:hAnsi="Cambria" w:cs="Times New Roman"/>
          <w:kern w:val="2"/>
          <w:sz w:val="20"/>
          <w:szCs w:val="20"/>
          <w:lang w:val="es-ES"/>
          <w14:ligatures w14:val="standardContextual"/>
        </w:rPr>
      </w:pPr>
    </w:p>
    <w:p w14:paraId="4094853D" w14:textId="4F3C6EEF" w:rsidR="00641EDA" w:rsidRPr="001B54D6" w:rsidRDefault="00641EDA" w:rsidP="00473372">
      <w:pPr>
        <w:spacing w:after="0" w:line="240" w:lineRule="auto"/>
        <w:ind w:left="426"/>
        <w:jc w:val="both"/>
        <w:rPr>
          <w:rFonts w:ascii="Cambria" w:eastAsia="Yu Mincho" w:hAnsi="Cambria" w:cs="Times New Roman"/>
          <w:kern w:val="2"/>
          <w:sz w:val="20"/>
          <w:szCs w:val="20"/>
          <w:lang w:val="es-ES"/>
          <w14:ligatures w14:val="standardContextual"/>
        </w:rPr>
      </w:pPr>
      <w:r w:rsidRPr="001B54D6">
        <w:rPr>
          <w:rFonts w:ascii="Cambria" w:eastAsia="Aptos" w:hAnsi="Cambria" w:cs="Times New Roman"/>
          <w:kern w:val="2"/>
          <w:sz w:val="20"/>
          <w:szCs w:val="20"/>
          <w:lang w:val="es-ES"/>
          <w14:ligatures w14:val="standardContextual"/>
        </w:rPr>
        <w:t xml:space="preserve">La CPC en la que tenga lugar el desembarque </w:t>
      </w:r>
      <w:r w:rsidR="00591CE1" w:rsidRPr="001B54D6">
        <w:rPr>
          <w:rFonts w:ascii="Cambria" w:eastAsia="MS Gothic" w:hAnsi="Cambria" w:cs="Times New Roman"/>
          <w:color w:val="000000"/>
          <w:kern w:val="2"/>
          <w:sz w:val="20"/>
          <w:szCs w:val="20"/>
          <w:lang w:val="es-ES" w:eastAsia="ja-JP" w:bidi="en-US"/>
        </w:rPr>
        <w:t xml:space="preserve">puede </w:t>
      </w:r>
      <w:r w:rsidRPr="001B54D6">
        <w:rPr>
          <w:rFonts w:ascii="Cambria" w:eastAsia="Aptos" w:hAnsi="Cambria" w:cs="Times New Roman"/>
          <w:kern w:val="2"/>
          <w:sz w:val="20"/>
          <w:szCs w:val="20"/>
          <w:lang w:val="es-ES"/>
          <w14:ligatures w14:val="standardContextual"/>
        </w:rPr>
        <w:t xml:space="preserve">fijar un periodo más corto para la notificación previa, teniendo en cuenta la distancia entre la zona de actividad y el puerto o punto de desembarque, y siempre que dicho periodo más corto de notificación previa no menoscabe la capacidad de dicha CPC para llevar a cabo inspecciones. </w:t>
      </w:r>
    </w:p>
    <w:p w14:paraId="1CC84DBA" w14:textId="77777777" w:rsidR="00641EDA" w:rsidRPr="001B54D6" w:rsidRDefault="00641EDA" w:rsidP="00473372">
      <w:pPr>
        <w:spacing w:after="0" w:line="240" w:lineRule="auto"/>
        <w:ind w:left="426"/>
        <w:jc w:val="both"/>
        <w:rPr>
          <w:rFonts w:ascii="Cambria" w:eastAsia="Times New Roman" w:hAnsi="Cambria" w:cs="Times New Roman"/>
          <w:strike/>
          <w:sz w:val="20"/>
          <w:szCs w:val="20"/>
          <w:lang w:val="es-ES" w:bidi="en-US"/>
        </w:rPr>
      </w:pPr>
    </w:p>
    <w:p w14:paraId="4B5AA6DF" w14:textId="5D22FD0F" w:rsidR="00641EDA" w:rsidRPr="001B54D6" w:rsidRDefault="00641EDA" w:rsidP="00473372">
      <w:pPr>
        <w:spacing w:after="0" w:line="240" w:lineRule="auto"/>
        <w:ind w:left="426"/>
        <w:jc w:val="both"/>
        <w:rPr>
          <w:rFonts w:ascii="Cambria" w:eastAsia="Times New Roman" w:hAnsi="Cambria" w:cs="Times New Roman"/>
          <w:color w:val="000000"/>
          <w:sz w:val="20"/>
          <w:szCs w:val="20"/>
          <w:lang w:val="es-ES" w:bidi="en-US"/>
        </w:rPr>
      </w:pPr>
      <w:r w:rsidRPr="001B54D6">
        <w:rPr>
          <w:rFonts w:ascii="Cambria" w:eastAsia="Aptos" w:hAnsi="Cambria" w:cs="Times New Roman"/>
          <w:kern w:val="2"/>
          <w:sz w:val="20"/>
          <w:szCs w:val="20"/>
          <w:lang w:val="es-ES"/>
          <w14:ligatures w14:val="standardContextual"/>
        </w:rPr>
        <w:lastRenderedPageBreak/>
        <w:t xml:space="preserve">Cuando las capturas se realicen entre el momento de la notificación previa y la llegada a puerto, </w:t>
      </w:r>
      <w:r w:rsidRPr="001B54D6">
        <w:rPr>
          <w:rFonts w:ascii="Cambria" w:eastAsia="Times New Roman" w:hAnsi="Cambria" w:cs="Times New Roman"/>
          <w:sz w:val="20"/>
          <w:szCs w:val="20"/>
          <w:lang w:val="es-ES" w:bidi="en-US"/>
        </w:rPr>
        <w:t xml:space="preserve">las cantidades estimadas de atún rojo que se lleva </w:t>
      </w:r>
      <w:r w:rsidRPr="001B54D6">
        <w:rPr>
          <w:rFonts w:ascii="Cambria" w:eastAsia="Times New Roman" w:hAnsi="Cambria" w:cs="Times New Roman"/>
          <w:color w:val="000000"/>
          <w:sz w:val="20"/>
          <w:szCs w:val="20"/>
          <w:lang w:val="es-ES" w:bidi="en-US"/>
        </w:rPr>
        <w:t xml:space="preserve">a bordo </w:t>
      </w:r>
      <w:r w:rsidR="00591CE1" w:rsidRPr="001B54D6">
        <w:rPr>
          <w:rFonts w:ascii="Cambria" w:eastAsia="MS Gothic" w:hAnsi="Cambria" w:cs="Times New Roman"/>
          <w:color w:val="000000"/>
          <w:kern w:val="2"/>
          <w:sz w:val="20"/>
          <w:szCs w:val="20"/>
          <w:lang w:val="es-ES" w:eastAsia="ja-JP" w:bidi="en-US"/>
        </w:rPr>
        <w:t xml:space="preserve">pueden </w:t>
      </w:r>
      <w:r w:rsidRPr="001B54D6">
        <w:rPr>
          <w:rFonts w:ascii="Cambria" w:eastAsia="Times New Roman" w:hAnsi="Cambria" w:cs="Times New Roman"/>
          <w:color w:val="000000"/>
          <w:sz w:val="20"/>
          <w:szCs w:val="20"/>
          <w:lang w:val="es-ES" w:bidi="en-US"/>
        </w:rPr>
        <w:t>modificarse en cualquier momento antes de la llegada.</w:t>
      </w:r>
    </w:p>
    <w:p w14:paraId="6FC08BBB" w14:textId="77777777" w:rsidR="00641EDA" w:rsidRPr="001B54D6" w:rsidRDefault="00641EDA" w:rsidP="00473372">
      <w:pPr>
        <w:spacing w:after="0" w:line="240" w:lineRule="auto"/>
        <w:ind w:left="426"/>
        <w:jc w:val="both"/>
        <w:rPr>
          <w:rFonts w:ascii="Cambria" w:eastAsia="Aptos" w:hAnsi="Cambria" w:cs="Times New Roman"/>
          <w:kern w:val="2"/>
          <w:sz w:val="20"/>
          <w:szCs w:val="20"/>
          <w:lang w:val="es-ES"/>
          <w14:ligatures w14:val="standardContextual"/>
        </w:rPr>
      </w:pPr>
    </w:p>
    <w:p w14:paraId="00098678" w14:textId="2DD41C99" w:rsidR="00641EDA" w:rsidRPr="001B54D6" w:rsidRDefault="00641EDA" w:rsidP="00473372">
      <w:pPr>
        <w:widowControl w:val="0"/>
        <w:spacing w:after="0" w:line="240" w:lineRule="auto"/>
        <w:ind w:left="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Las CPC </w:t>
      </w:r>
      <w:r w:rsidR="00591CE1" w:rsidRPr="001B54D6">
        <w:rPr>
          <w:rFonts w:ascii="Cambria" w:eastAsia="MS Gothic" w:hAnsi="Cambria" w:cs="Times New Roman"/>
          <w:color w:val="000000"/>
          <w:kern w:val="2"/>
          <w:sz w:val="20"/>
          <w:szCs w:val="20"/>
          <w:lang w:val="es-ES" w:eastAsia="ja-JP" w:bidi="en-US"/>
        </w:rPr>
        <w:t xml:space="preserve">pueden </w:t>
      </w:r>
      <w:r w:rsidRPr="001B54D6">
        <w:rPr>
          <w:rFonts w:ascii="Cambria" w:eastAsia="Times New Roman" w:hAnsi="Cambria" w:cs="Times New Roman"/>
          <w:color w:val="000000"/>
          <w:sz w:val="20"/>
          <w:szCs w:val="20"/>
          <w:lang w:val="es-ES" w:bidi="en-US"/>
        </w:rPr>
        <w:t>decidir aplicar estas disposiciones solo para capturas iguales o superiores a tres peces o una tonelada</w:t>
      </w:r>
      <w:r w:rsidR="009F20B5" w:rsidRPr="001B54D6">
        <w:rPr>
          <w:rFonts w:ascii="Cambria" w:eastAsia="Times New Roman" w:hAnsi="Cambria" w:cs="Times New Roman"/>
          <w:color w:val="000000"/>
          <w:sz w:val="20"/>
          <w:szCs w:val="20"/>
          <w:lang w:val="es-ES" w:bidi="en-US"/>
        </w:rPr>
        <w:t>, siempre y cuando incluyan esta información en su plan de seguimiento, control e inspección mencionado en el párrafo 10</w:t>
      </w:r>
      <w:r w:rsidRPr="001B54D6">
        <w:rPr>
          <w:rFonts w:ascii="Cambria" w:eastAsia="Times New Roman" w:hAnsi="Cambria" w:cs="Times New Roman"/>
          <w:color w:val="000000"/>
          <w:sz w:val="20"/>
          <w:szCs w:val="20"/>
          <w:lang w:val="es-ES" w:bidi="en-US"/>
        </w:rPr>
        <w:t>. Las CPC</w:t>
      </w:r>
      <w:r w:rsidR="00BD71A6" w:rsidRPr="001B54D6">
        <w:rPr>
          <w:rFonts w:ascii="Cambria" w:eastAsia="Times New Roman" w:hAnsi="Cambria" w:cs="Times New Roman"/>
          <w:color w:val="000000"/>
          <w:sz w:val="20"/>
          <w:szCs w:val="20"/>
          <w:lang w:val="es-ES" w:bidi="en-US"/>
        </w:rPr>
        <w:t xml:space="preserve"> que decidan, de conformidad con este párrafo</w:t>
      </w:r>
      <w:r w:rsidR="0038412A" w:rsidRPr="001B54D6">
        <w:rPr>
          <w:rFonts w:ascii="Cambria" w:eastAsia="Times New Roman" w:hAnsi="Cambria" w:cs="Times New Roman"/>
          <w:color w:val="000000"/>
          <w:sz w:val="20"/>
          <w:szCs w:val="20"/>
          <w:lang w:val="es-ES" w:bidi="en-US"/>
        </w:rPr>
        <w:t>,</w:t>
      </w:r>
      <w:r w:rsidR="00BD71A6" w:rsidRPr="001B54D6">
        <w:rPr>
          <w:rFonts w:ascii="Cambria" w:eastAsia="Times New Roman" w:hAnsi="Cambria" w:cs="Times New Roman"/>
          <w:color w:val="000000"/>
          <w:sz w:val="20"/>
          <w:szCs w:val="20"/>
          <w:lang w:val="es-ES" w:bidi="en-US"/>
        </w:rPr>
        <w:t xml:space="preserve"> establecer un periodo más </w:t>
      </w:r>
      <w:r w:rsidR="00454433" w:rsidRPr="001B54D6">
        <w:rPr>
          <w:rFonts w:ascii="Cambria" w:eastAsia="Times New Roman" w:hAnsi="Cambria" w:cs="Times New Roman"/>
          <w:color w:val="000000"/>
          <w:sz w:val="20"/>
          <w:szCs w:val="20"/>
          <w:lang w:val="es-ES" w:bidi="en-US"/>
        </w:rPr>
        <w:t>corto</w:t>
      </w:r>
      <w:r w:rsidR="00BD71A6" w:rsidRPr="001B54D6">
        <w:rPr>
          <w:rFonts w:ascii="Cambria" w:eastAsia="Times New Roman" w:hAnsi="Cambria" w:cs="Times New Roman"/>
          <w:color w:val="000000"/>
          <w:sz w:val="20"/>
          <w:szCs w:val="20"/>
          <w:lang w:val="es-ES" w:bidi="en-US"/>
        </w:rPr>
        <w:t xml:space="preserve"> para la </w:t>
      </w:r>
      <w:r w:rsidR="00454433" w:rsidRPr="001B54D6">
        <w:rPr>
          <w:rFonts w:ascii="Cambria" w:eastAsia="Times New Roman" w:hAnsi="Cambria" w:cs="Times New Roman"/>
          <w:color w:val="000000"/>
          <w:sz w:val="20"/>
          <w:szCs w:val="20"/>
          <w:lang w:val="es-ES" w:bidi="en-US"/>
        </w:rPr>
        <w:t>notificación</w:t>
      </w:r>
      <w:r w:rsidR="00BD71A6" w:rsidRPr="001B54D6">
        <w:rPr>
          <w:rFonts w:ascii="Cambria" w:eastAsia="Times New Roman" w:hAnsi="Cambria" w:cs="Times New Roman"/>
          <w:color w:val="000000"/>
          <w:sz w:val="20"/>
          <w:szCs w:val="20"/>
          <w:lang w:val="es-ES" w:bidi="en-US"/>
        </w:rPr>
        <w:t xml:space="preserve"> previa</w:t>
      </w:r>
      <w:r w:rsidR="009F20B5" w:rsidRPr="001B54D6">
        <w:rPr>
          <w:rFonts w:ascii="Cambria" w:eastAsia="Times New Roman" w:hAnsi="Cambria" w:cs="Times New Roman"/>
          <w:color w:val="000000"/>
          <w:sz w:val="20"/>
          <w:szCs w:val="20"/>
          <w:lang w:val="es-ES" w:bidi="en-US"/>
        </w:rPr>
        <w:t>,</w:t>
      </w:r>
      <w:r w:rsidR="00BD71A6" w:rsidRPr="001B54D6">
        <w:rPr>
          <w:rFonts w:ascii="Cambria" w:eastAsia="Times New Roman" w:hAnsi="Cambria" w:cs="Times New Roman"/>
          <w:color w:val="000000"/>
          <w:sz w:val="20"/>
          <w:szCs w:val="20"/>
          <w:lang w:val="es-ES" w:bidi="en-US"/>
        </w:rPr>
        <w:t xml:space="preserve"> </w:t>
      </w:r>
      <w:r w:rsidRPr="001B54D6">
        <w:rPr>
          <w:rFonts w:ascii="Cambria" w:eastAsia="Times New Roman" w:hAnsi="Cambria" w:cs="Times New Roman"/>
          <w:color w:val="000000"/>
          <w:sz w:val="20"/>
          <w:szCs w:val="20"/>
          <w:lang w:val="es-ES" w:bidi="en-US"/>
        </w:rPr>
        <w:t>proporcionarán esta información, l</w:t>
      </w:r>
      <w:r w:rsidRPr="001B54D6">
        <w:rPr>
          <w:rFonts w:ascii="Cambria" w:eastAsia="Aptos" w:hAnsi="Cambria" w:cs="Times New Roman"/>
          <w:kern w:val="2"/>
          <w:sz w:val="20"/>
          <w:szCs w:val="20"/>
          <w:lang w:val="es-ES"/>
          <w14:ligatures w14:val="standardContextual"/>
        </w:rPr>
        <w:t>o que incluye la información detallada del posible período reducido</w:t>
      </w:r>
      <w:r w:rsidR="00C52157" w:rsidRPr="001B54D6">
        <w:rPr>
          <w:rFonts w:ascii="Cambria" w:eastAsia="Aptos" w:hAnsi="Cambria" w:cs="Times New Roman"/>
          <w:kern w:val="2"/>
          <w:sz w:val="20"/>
          <w:szCs w:val="20"/>
          <w:lang w:val="es-ES"/>
          <w14:ligatures w14:val="standardContextual"/>
        </w:rPr>
        <w:t xml:space="preserve"> y las razones </w:t>
      </w:r>
      <w:r w:rsidR="00C5152C" w:rsidRPr="001B54D6">
        <w:rPr>
          <w:rFonts w:ascii="Cambria" w:eastAsia="Aptos" w:hAnsi="Cambria" w:cs="Times New Roman"/>
          <w:kern w:val="2"/>
          <w:sz w:val="20"/>
          <w:szCs w:val="20"/>
          <w:lang w:val="es-ES"/>
          <w14:ligatures w14:val="standardContextual"/>
        </w:rPr>
        <w:t>para ello</w:t>
      </w:r>
      <w:r w:rsidRPr="001B54D6">
        <w:rPr>
          <w:rFonts w:ascii="Cambria" w:eastAsia="Aptos" w:hAnsi="Cambria" w:cs="Times New Roman"/>
          <w:kern w:val="2"/>
          <w:sz w:val="20"/>
          <w:szCs w:val="20"/>
          <w:lang w:val="es-ES"/>
          <w14:ligatures w14:val="standardContextual"/>
        </w:rPr>
        <w:t xml:space="preserve"> y el resto de las condiciones establecidas para la notificación previa,</w:t>
      </w:r>
      <w:r w:rsidR="00DE5C9D" w:rsidRPr="001B54D6">
        <w:rPr>
          <w:rFonts w:ascii="Cambria" w:eastAsia="Aptos" w:hAnsi="Cambria" w:cs="Times New Roman"/>
          <w:kern w:val="2"/>
          <w:sz w:val="20"/>
          <w:szCs w:val="20"/>
          <w:lang w:val="es-ES"/>
          <w14:ligatures w14:val="standardContextual"/>
        </w:rPr>
        <w:t xml:space="preserve"> antes de su implementación</w:t>
      </w:r>
      <w:r w:rsidRPr="001B54D6">
        <w:rPr>
          <w:rFonts w:ascii="Cambria" w:eastAsia="Aptos" w:hAnsi="Cambria" w:cs="Times New Roman"/>
          <w:kern w:val="2"/>
          <w:sz w:val="20"/>
          <w:szCs w:val="20"/>
          <w:lang w:val="es-ES"/>
          <w14:ligatures w14:val="standardContextual"/>
        </w:rPr>
        <w:t xml:space="preserve"> </w:t>
      </w:r>
      <w:r w:rsidRPr="001B54D6">
        <w:rPr>
          <w:rFonts w:ascii="Cambria" w:eastAsia="Times New Roman" w:hAnsi="Cambria" w:cs="Times New Roman"/>
          <w:color w:val="000000"/>
          <w:sz w:val="20"/>
          <w:szCs w:val="20"/>
          <w:lang w:val="es-ES" w:bidi="en-US"/>
        </w:rPr>
        <w:t xml:space="preserve">en su plan de control, seguimiento e inspección mencionado en el párrafo 10. </w:t>
      </w:r>
      <w:r w:rsidR="007E17FD" w:rsidRPr="001B54D6">
        <w:rPr>
          <w:rFonts w:ascii="Cambria" w:eastAsia="Times New Roman" w:hAnsi="Cambria" w:cs="Times New Roman"/>
          <w:color w:val="000000"/>
          <w:sz w:val="20"/>
          <w:szCs w:val="20"/>
          <w:lang w:val="es-ES" w:bidi="en-US"/>
        </w:rPr>
        <w:t>Cualquier cambio posterior deberá notificarse a la Secretaría de ICCAT al menos 14 días antes de que el cambio se haga efectivo.</w:t>
      </w:r>
    </w:p>
    <w:p w14:paraId="3160FFBE" w14:textId="77777777" w:rsidR="00641EDA" w:rsidRPr="001B54D6" w:rsidRDefault="00641EDA" w:rsidP="00473372">
      <w:pPr>
        <w:widowControl w:val="0"/>
        <w:spacing w:after="0" w:line="240" w:lineRule="auto"/>
        <w:ind w:left="426"/>
        <w:jc w:val="both"/>
        <w:rPr>
          <w:rFonts w:ascii="Cambria" w:eastAsia="Times New Roman" w:hAnsi="Cambria" w:cs="Times New Roman"/>
          <w:color w:val="000000"/>
          <w:sz w:val="20"/>
          <w:szCs w:val="20"/>
          <w:lang w:val="es-ES" w:bidi="en-US"/>
        </w:rPr>
      </w:pPr>
    </w:p>
    <w:p w14:paraId="43D794FD" w14:textId="4CD1AAE3" w:rsidR="002E0445" w:rsidRPr="001B54D6" w:rsidRDefault="002E0445" w:rsidP="00473372">
      <w:pPr>
        <w:widowControl w:val="0"/>
        <w:spacing w:after="0" w:line="240" w:lineRule="auto"/>
        <w:ind w:left="426"/>
        <w:jc w:val="both"/>
        <w:rPr>
          <w:rFonts w:ascii="Cambria" w:eastAsia="Times New Roman" w:hAnsi="Cambria" w:cs="Times New Roman"/>
          <w:sz w:val="20"/>
          <w:szCs w:val="20"/>
          <w:lang w:val="es-ES" w:bidi="en-US"/>
        </w:rPr>
      </w:pPr>
      <w:r w:rsidRPr="001B54D6">
        <w:rPr>
          <w:rFonts w:ascii="Cambria" w:eastAsia="Times New Roman" w:hAnsi="Cambria" w:cs="Times New Roman"/>
          <w:color w:val="000000"/>
          <w:sz w:val="20"/>
          <w:szCs w:val="20"/>
          <w:lang w:val="es-ES" w:bidi="en-US"/>
        </w:rPr>
        <w:t>Las autoridades del Estado</w:t>
      </w:r>
      <w:r w:rsidRPr="001B54D6">
        <w:rPr>
          <w:rFonts w:ascii="Cambria" w:eastAsia="Times New Roman" w:hAnsi="Cambria" w:cs="Times New Roman"/>
          <w:sz w:val="20"/>
          <w:szCs w:val="20"/>
          <w:lang w:val="es-ES" w:bidi="en-US"/>
        </w:rPr>
        <w:t xml:space="preserve"> rector del puerto mantendrán un registro de todas las notificaciones previas </w:t>
      </w:r>
      <w:r w:rsidR="00677E46" w:rsidRPr="001B54D6">
        <w:rPr>
          <w:rFonts w:ascii="Cambria" w:eastAsia="Times New Roman" w:hAnsi="Cambria" w:cs="Times New Roman"/>
          <w:sz w:val="20"/>
          <w:szCs w:val="20"/>
          <w:lang w:val="es-ES" w:bidi="en-US"/>
        </w:rPr>
        <w:t xml:space="preserve">durante un periodo de un año a contar </w:t>
      </w:r>
      <w:r w:rsidR="009D52C5" w:rsidRPr="001B54D6">
        <w:rPr>
          <w:rFonts w:ascii="Cambria" w:eastAsia="Times New Roman" w:hAnsi="Cambria" w:cs="Times New Roman"/>
          <w:sz w:val="20"/>
          <w:szCs w:val="20"/>
          <w:lang w:val="es-ES" w:bidi="en-US"/>
        </w:rPr>
        <w:t xml:space="preserve">a </w:t>
      </w:r>
      <w:r w:rsidR="00677E46" w:rsidRPr="001B54D6">
        <w:rPr>
          <w:rFonts w:ascii="Cambria" w:eastAsia="Times New Roman" w:hAnsi="Cambria" w:cs="Times New Roman"/>
          <w:sz w:val="20"/>
          <w:szCs w:val="20"/>
          <w:lang w:val="es-ES" w:bidi="en-US"/>
        </w:rPr>
        <w:t>partir de la fecha de entrada en puerto.</w:t>
      </w:r>
    </w:p>
    <w:p w14:paraId="5C0BA5B4" w14:textId="77777777" w:rsidR="00FE41E7" w:rsidRPr="001B54D6" w:rsidRDefault="00FE41E7" w:rsidP="00473372">
      <w:pPr>
        <w:widowControl w:val="0"/>
        <w:spacing w:after="0" w:line="240" w:lineRule="auto"/>
        <w:ind w:left="426"/>
        <w:jc w:val="both"/>
        <w:rPr>
          <w:rFonts w:ascii="Cambria" w:eastAsia="Times New Roman" w:hAnsi="Cambria" w:cs="Times New Roman"/>
          <w:sz w:val="20"/>
          <w:szCs w:val="20"/>
          <w:lang w:val="es-ES" w:bidi="en-US"/>
        </w:rPr>
      </w:pPr>
    </w:p>
    <w:p w14:paraId="407B813B" w14:textId="45E0DF21" w:rsidR="002E0445" w:rsidRPr="001B54D6" w:rsidRDefault="002E0445" w:rsidP="00473372">
      <w:pPr>
        <w:widowControl w:val="0"/>
        <w:spacing w:after="0" w:line="240" w:lineRule="auto"/>
        <w:ind w:left="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Todas las operaciones de desembarque serán controladas por las autoridades de control pertinentes y se inspeccionará un porcentaje basándose en un sistema de evaluación de riesgo que tenga en cuenta la cuota, el tamaño de la flota y el esfuerzo pesquero. </w:t>
      </w:r>
      <w:r w:rsidRPr="001B54D6">
        <w:rPr>
          <w:rFonts w:ascii="Cambria" w:eastAsia="Times New Roman" w:hAnsi="Cambria" w:cs="Times New Roman"/>
          <w:color w:val="000000"/>
          <w:sz w:val="20"/>
          <w:szCs w:val="20"/>
          <w:lang w:val="es-ES" w:bidi="en-US"/>
        </w:rPr>
        <w:t xml:space="preserve">Cada CPC incluirá en su plan de inspección anual, mencionado en el párrafo </w:t>
      </w:r>
      <w:r w:rsidR="00EC004C" w:rsidRPr="001B54D6">
        <w:rPr>
          <w:rFonts w:ascii="Cambria" w:eastAsia="Times New Roman" w:hAnsi="Cambria" w:cs="Times New Roman"/>
          <w:color w:val="000000"/>
          <w:sz w:val="20"/>
          <w:szCs w:val="20"/>
          <w:lang w:val="es-ES" w:bidi="en-US"/>
        </w:rPr>
        <w:t>10</w:t>
      </w:r>
      <w:r w:rsidR="00235D2B" w:rsidRPr="001B54D6">
        <w:rPr>
          <w:rFonts w:ascii="Cambria" w:eastAsia="Times New Roman" w:hAnsi="Cambria" w:cs="Times New Roman"/>
          <w:color w:val="000000"/>
          <w:sz w:val="20"/>
          <w:szCs w:val="20"/>
          <w:lang w:val="es-ES" w:bidi="en-US"/>
        </w:rPr>
        <w:t xml:space="preserve"> </w:t>
      </w:r>
      <w:r w:rsidRPr="001B54D6">
        <w:rPr>
          <w:rFonts w:ascii="Cambria" w:eastAsia="Times New Roman" w:hAnsi="Cambria" w:cs="Times New Roman"/>
          <w:color w:val="000000"/>
          <w:sz w:val="20"/>
          <w:szCs w:val="20"/>
          <w:lang w:val="es-ES" w:bidi="en-US"/>
        </w:rPr>
        <w:t>de esta Recomendación, información detallada sobre este sistema de control adoptado por dicha CPC, lo que incluye el porcentaje objetivo de desembarques que se va a inspeccionar.</w:t>
      </w:r>
    </w:p>
    <w:p w14:paraId="57F1ACF2" w14:textId="77777777" w:rsidR="00FE41E7" w:rsidRPr="001B54D6" w:rsidRDefault="00FE41E7" w:rsidP="00473372">
      <w:pPr>
        <w:widowControl w:val="0"/>
        <w:spacing w:after="0" w:line="240" w:lineRule="auto"/>
        <w:ind w:left="426"/>
        <w:jc w:val="both"/>
        <w:rPr>
          <w:rFonts w:ascii="Cambria" w:eastAsia="Times New Roman" w:hAnsi="Cambria" w:cs="Times New Roman"/>
          <w:sz w:val="20"/>
          <w:szCs w:val="20"/>
          <w:lang w:val="es-ES" w:bidi="en-US"/>
        </w:rPr>
      </w:pPr>
    </w:p>
    <w:p w14:paraId="5D198DAC" w14:textId="1FB6981B" w:rsidR="002E0445" w:rsidRPr="001B54D6" w:rsidRDefault="002E0445" w:rsidP="00473372">
      <w:pPr>
        <w:widowControl w:val="0"/>
        <w:spacing w:after="0" w:line="240" w:lineRule="auto"/>
        <w:ind w:left="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Tras cada marea, los patrones de los buques de captura presentarán en un plazo de 48 horas una declaración de desembarque a las autoridades competentes de la CPC donde se realiza el desembarque y a su CPC del </w:t>
      </w:r>
      <w:r w:rsidRPr="001B54D6">
        <w:rPr>
          <w:rFonts w:ascii="Cambria" w:eastAsia="Times New Roman" w:hAnsi="Cambria" w:cs="Times New Roman"/>
          <w:color w:val="000000"/>
          <w:sz w:val="20"/>
          <w:szCs w:val="20"/>
          <w:lang w:val="es-ES" w:bidi="en-US"/>
        </w:rPr>
        <w:t>pabellón</w:t>
      </w:r>
      <w:r w:rsidRPr="001B54D6">
        <w:rPr>
          <w:rFonts w:ascii="Cambria" w:eastAsia="Times New Roman" w:hAnsi="Cambria" w:cs="Times New Roman"/>
          <w:sz w:val="20"/>
          <w:szCs w:val="20"/>
          <w:lang w:val="es-ES" w:bidi="en-US"/>
        </w:rPr>
        <w:t xml:space="preserve">. El patrón del buque de captura autorizado será </w:t>
      </w:r>
      <w:r w:rsidR="001A23E0" w:rsidRPr="001B54D6">
        <w:rPr>
          <w:rFonts w:ascii="Cambria" w:eastAsia="Times New Roman" w:hAnsi="Cambria" w:cs="Times New Roman"/>
          <w:sz w:val="20"/>
          <w:szCs w:val="20"/>
          <w:lang w:val="es-ES" w:bidi="en-US"/>
        </w:rPr>
        <w:t xml:space="preserve">el </w:t>
      </w:r>
      <w:r w:rsidRPr="001B54D6">
        <w:rPr>
          <w:rFonts w:ascii="Cambria" w:eastAsia="Times New Roman" w:hAnsi="Cambria" w:cs="Times New Roman"/>
          <w:sz w:val="20"/>
          <w:szCs w:val="20"/>
          <w:lang w:val="es-ES" w:bidi="en-US"/>
        </w:rPr>
        <w:t>responsable y certificará que la declaración sea completa, así como su exactitud, y en ella se indicarán, como requisito mínimo, las cantidades de atún rojo desembarcado y la zona en que fue capturado. Todas las capturas desembarcadas serán pesadas y no sólo estimadas. La autoridad pertinente enviará un registro del desembarque a la autoridad de la CPC del pabellón del buque de captura en un plazo de 48 horas tras la finalización del desembarque.</w:t>
      </w:r>
    </w:p>
    <w:p w14:paraId="14364557" w14:textId="77777777" w:rsidR="00FE41E7" w:rsidRPr="001B54D6" w:rsidRDefault="00FE41E7" w:rsidP="008B57B8">
      <w:pPr>
        <w:widowControl w:val="0"/>
        <w:spacing w:after="0" w:line="240" w:lineRule="auto"/>
        <w:ind w:left="562"/>
        <w:jc w:val="both"/>
        <w:rPr>
          <w:rFonts w:ascii="Cambria" w:eastAsia="Times New Roman" w:hAnsi="Cambria" w:cs="Times New Roman"/>
          <w:sz w:val="20"/>
          <w:szCs w:val="20"/>
          <w:lang w:val="es-ES" w:bidi="en-US"/>
        </w:rPr>
      </w:pPr>
    </w:p>
    <w:p w14:paraId="385CE623" w14:textId="77777777" w:rsidR="002E0445" w:rsidRPr="001B54D6"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56" w:name="bookmark25"/>
      <w:r w:rsidRPr="001B54D6">
        <w:rPr>
          <w:rFonts w:ascii="Cambria" w:eastAsia="Times New Roman" w:hAnsi="Cambria" w:cs="Times New Roman"/>
          <w:b/>
          <w:bCs/>
          <w:color w:val="000000"/>
          <w:sz w:val="20"/>
          <w:szCs w:val="20"/>
          <w:lang w:val="es-ES" w:bidi="en-US"/>
        </w:rPr>
        <w:t>Comunicación de capturas</w:t>
      </w:r>
      <w:bookmarkEnd w:id="56"/>
      <w:r w:rsidRPr="001B54D6">
        <w:rPr>
          <w:rFonts w:ascii="Cambria" w:eastAsia="Times New Roman" w:hAnsi="Cambria" w:cs="Times New Roman"/>
          <w:b/>
          <w:bCs/>
          <w:color w:val="000000"/>
          <w:sz w:val="20"/>
          <w:szCs w:val="20"/>
          <w:lang w:val="es-ES" w:bidi="en-US"/>
        </w:rPr>
        <w:t xml:space="preserve"> de las CPC a la </w:t>
      </w:r>
      <w:r w:rsidRPr="001B54D6">
        <w:rPr>
          <w:rFonts w:ascii="Cambria" w:eastAsia="Times New Roman" w:hAnsi="Cambria" w:cs="Times New Roman"/>
          <w:b/>
          <w:bCs/>
          <w:sz w:val="20"/>
          <w:szCs w:val="20"/>
          <w:lang w:val="es-ES" w:bidi="en-US"/>
        </w:rPr>
        <w:t>Secretaría de ICCAT</w:t>
      </w:r>
    </w:p>
    <w:p w14:paraId="2EFC5933" w14:textId="77777777" w:rsidR="00FE41E7" w:rsidRPr="001B54D6" w:rsidRDefault="00FE41E7"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4900AFA3" w14:textId="71297963" w:rsidR="00641EDA" w:rsidRPr="001B54D6" w:rsidRDefault="00641EDA"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Las CPC enviarán </w:t>
      </w:r>
      <w:r w:rsidRPr="001B54D6">
        <w:rPr>
          <w:rFonts w:ascii="Cambria" w:eastAsia="Arial Unicode MS" w:hAnsi="Cambria" w:cs="Arial Unicode MS"/>
          <w:color w:val="000000"/>
          <w:sz w:val="20"/>
          <w:szCs w:val="20"/>
          <w:lang w:val="es-ES"/>
        </w:rPr>
        <w:t>s</w:t>
      </w:r>
      <w:r w:rsidRPr="001B54D6">
        <w:rPr>
          <w:rFonts w:ascii="Cambria" w:eastAsia="Times New Roman" w:hAnsi="Cambria" w:cs="Times New Roman"/>
          <w:sz w:val="20"/>
          <w:szCs w:val="20"/>
          <w:lang w:val="es-ES" w:bidi="en-US"/>
        </w:rPr>
        <w:t>in demor</w:t>
      </w:r>
      <w:r w:rsidRPr="001B54D6">
        <w:rPr>
          <w:rFonts w:ascii="Cambria" w:eastAsia="Arial Unicode MS" w:hAnsi="Cambria" w:cs="Arial Unicode MS"/>
          <w:color w:val="000000"/>
          <w:sz w:val="20"/>
          <w:szCs w:val="20"/>
          <w:lang w:val="es-ES"/>
        </w:rPr>
        <w:t>a</w:t>
      </w:r>
      <w:r w:rsidRPr="001B54D6">
        <w:rPr>
          <w:rFonts w:ascii="Cambria" w:eastAsia="Times New Roman" w:hAnsi="Cambria" w:cs="Times New Roman"/>
          <w:sz w:val="20"/>
          <w:szCs w:val="20"/>
          <w:lang w:val="es-ES" w:bidi="en-US"/>
        </w:rPr>
        <w:t xml:space="preserve"> informes de captura por arte </w:t>
      </w:r>
      <w:r w:rsidRPr="001B54D6">
        <w:rPr>
          <w:rFonts w:ascii="Cambria" w:eastAsia="Arial Unicode MS" w:hAnsi="Cambria" w:cs="Arial Unicode MS"/>
          <w:color w:val="000000"/>
          <w:sz w:val="20"/>
          <w:szCs w:val="20"/>
          <w:lang w:val="es-ES"/>
        </w:rPr>
        <w:t xml:space="preserve">quincenales, </w:t>
      </w:r>
      <w:r w:rsidRPr="001B54D6">
        <w:rPr>
          <w:rFonts w:ascii="Cambria" w:eastAsia="Aptos" w:hAnsi="Cambria" w:cs="Times New Roman"/>
          <w:sz w:val="20"/>
          <w:szCs w:val="20"/>
          <w:lang w:val="es-ES"/>
        </w:rPr>
        <w:t xml:space="preserve">cubriendo la actividad de dos semanas y a lo largo de los periodos de actividad pertinentes, </w:t>
      </w:r>
      <w:r w:rsidRPr="001B54D6">
        <w:rPr>
          <w:rFonts w:ascii="Cambria" w:eastAsia="Times New Roman" w:hAnsi="Cambria" w:cs="Times New Roman"/>
          <w:sz w:val="20"/>
          <w:szCs w:val="20"/>
          <w:lang w:val="es-ES" w:bidi="en-US"/>
        </w:rPr>
        <w:t xml:space="preserve">a la Secretaría de ICCAT </w:t>
      </w:r>
      <w:r w:rsidRPr="001B54D6">
        <w:rPr>
          <w:rFonts w:ascii="Cambria" w:eastAsia="Cambria" w:hAnsi="Cambria" w:cs="Cambria"/>
          <w:color w:val="000000"/>
          <w:sz w:val="20"/>
          <w:lang w:val="es-ES"/>
        </w:rPr>
        <w:t xml:space="preserve">para asegurar que se pueda cumplir el plazo de publicación de datos que se especifica a continuación. </w:t>
      </w:r>
      <w:r w:rsidRPr="001B54D6">
        <w:rPr>
          <w:rFonts w:ascii="Cambria" w:eastAsia="Times New Roman" w:hAnsi="Cambria" w:cs="Times New Roman"/>
          <w:sz w:val="20"/>
          <w:szCs w:val="20"/>
          <w:lang w:val="es-ES" w:bidi="en-US"/>
        </w:rPr>
        <w:t>En el caso de los buques</w:t>
      </w:r>
      <w:r w:rsidRPr="001B54D6">
        <w:rPr>
          <w:rFonts w:ascii="Cambria" w:eastAsia="Times New Roman" w:hAnsi="Cambria" w:cs="Times New Roman"/>
          <w:color w:val="000000"/>
          <w:sz w:val="20"/>
          <w:szCs w:val="20"/>
          <w:lang w:val="es-ES" w:bidi="en-US"/>
        </w:rPr>
        <w:t xml:space="preserve"> de cerco</w:t>
      </w:r>
      <w:r w:rsidRPr="001B54D6">
        <w:rPr>
          <w:rFonts w:ascii="Cambria" w:eastAsia="Times New Roman" w:hAnsi="Cambria" w:cs="Times New Roman"/>
          <w:sz w:val="20"/>
          <w:szCs w:val="20"/>
          <w:lang w:val="es-ES" w:bidi="en-US"/>
        </w:rPr>
        <w:t xml:space="preserve"> y almadrabas, los informes serán los definidos en los párrafos </w:t>
      </w:r>
      <w:r w:rsidR="0092479D" w:rsidRPr="001B54D6">
        <w:rPr>
          <w:rFonts w:ascii="Cambria" w:eastAsia="Times New Roman" w:hAnsi="Cambria" w:cs="Times New Roman"/>
          <w:sz w:val="20"/>
          <w:szCs w:val="20"/>
          <w:lang w:val="es-ES" w:bidi="en-US"/>
        </w:rPr>
        <w:t>76</w:t>
      </w:r>
      <w:r w:rsidRPr="001B54D6">
        <w:rPr>
          <w:rFonts w:ascii="Cambria" w:eastAsia="Times New Roman" w:hAnsi="Cambria" w:cs="Times New Roman"/>
          <w:sz w:val="20"/>
          <w:szCs w:val="20"/>
          <w:lang w:val="es-ES" w:bidi="en-US"/>
        </w:rPr>
        <w:t xml:space="preserve"> a 7</w:t>
      </w:r>
      <w:r w:rsidR="0092479D" w:rsidRPr="001B54D6">
        <w:rPr>
          <w:rFonts w:ascii="Cambria" w:eastAsia="Times New Roman" w:hAnsi="Cambria" w:cs="Times New Roman"/>
          <w:sz w:val="20"/>
          <w:szCs w:val="20"/>
          <w:lang w:val="es-ES" w:bidi="en-US"/>
        </w:rPr>
        <w:t>8</w:t>
      </w:r>
      <w:r w:rsidRPr="001B54D6">
        <w:rPr>
          <w:rFonts w:ascii="Cambria" w:eastAsia="Times New Roman" w:hAnsi="Cambria" w:cs="Times New Roman"/>
          <w:sz w:val="20"/>
          <w:szCs w:val="20"/>
          <w:lang w:val="es-ES" w:bidi="en-US"/>
        </w:rPr>
        <w:t xml:space="preserve">. Las capturas comunicadas totales serán publicadas por la Secretaría de ICCAT en una zona protegida con contraseña del sitio web de ICCAT durante la segunda semana de cada mes. </w:t>
      </w:r>
      <w:r w:rsidRPr="001B54D6">
        <w:rPr>
          <w:rFonts w:ascii="Cambria" w:eastAsia="Aptos" w:hAnsi="Cambria" w:cs="Times New Roman"/>
          <w:sz w:val="20"/>
          <w:szCs w:val="20"/>
          <w:lang w:val="es-ES"/>
        </w:rPr>
        <w:t>Si no hay capturas durante el periodo de notificación, y sólo para cerqueros y almadrabas, el informe quincenal de capturas debería incluir una notificación de capturas nulas.</w:t>
      </w:r>
    </w:p>
    <w:p w14:paraId="196C412D" w14:textId="77777777" w:rsidR="00FE41E7" w:rsidRPr="001B54D6"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0233159" w14:textId="2AA64DBA"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Las CPC comunicarán a la Secretaría de ICCAT las fechas en las que toda su cuota de atún rojo haya sido utilizada. La Secretaría de ICCAT transmitirá sin demora esta información a todas las CPC.</w:t>
      </w:r>
    </w:p>
    <w:p w14:paraId="37546B6D" w14:textId="77777777" w:rsidR="00FE41E7" w:rsidRPr="001B54D6"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3128E4E5" w14:textId="77777777" w:rsidR="002E0445" w:rsidRPr="001B54D6"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57" w:name="bookmark27"/>
      <w:r w:rsidRPr="001B54D6">
        <w:rPr>
          <w:rFonts w:ascii="Cambria" w:eastAsia="Times New Roman" w:hAnsi="Cambria" w:cs="Times New Roman"/>
          <w:b/>
          <w:bCs/>
          <w:sz w:val="20"/>
          <w:szCs w:val="20"/>
          <w:lang w:val="es-ES" w:bidi="en-US"/>
        </w:rPr>
        <w:t>Verificación cruzada</w:t>
      </w:r>
      <w:bookmarkEnd w:id="57"/>
    </w:p>
    <w:p w14:paraId="30D201B9" w14:textId="77777777" w:rsidR="00FE41E7" w:rsidRPr="001B54D6"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8E1FC90" w14:textId="62A00AFA"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Las CPC verificarán los informes de inspección e informes de observadores, los datos de VMS y, cuando proceda, los eBCD, así como la presentación oportuna de los cuadernos de pesca y la información requerida consignada en los cuadernos de pesca de sus buques de pesca, en el documento de transferencia/transbordo y en los documentos de captura.</w:t>
      </w:r>
    </w:p>
    <w:p w14:paraId="1932FC97" w14:textId="77777777" w:rsidR="00FE41E7" w:rsidRPr="001B54D6"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0730BC3" w14:textId="0025D33F" w:rsidR="002E0445" w:rsidRPr="001B54D6" w:rsidRDefault="002E0445" w:rsidP="00FE41E7">
      <w:pPr>
        <w:widowControl w:val="0"/>
        <w:spacing w:after="0" w:line="240" w:lineRule="auto"/>
        <w:ind w:left="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Las autoridades competentes llevarán a cabo verificaciones cruzadas por especies en todos los desembarques, transbordos, transferencias e introducciones en jaula entre las cantidades consignadas en el cuaderno de pesca de los buques de pesca o en la declaración de transbordo y las cantidades consignadas en la declaración de desembarque o de introducción en jaula, y cualquier otra documentación pertinente como factura</w:t>
      </w:r>
      <w:r w:rsidR="008E44E2" w:rsidRPr="001B54D6">
        <w:rPr>
          <w:rFonts w:ascii="Cambria" w:eastAsia="Times New Roman" w:hAnsi="Cambria" w:cs="Times New Roman"/>
          <w:sz w:val="20"/>
          <w:szCs w:val="20"/>
          <w:lang w:val="es-ES" w:bidi="en-US"/>
        </w:rPr>
        <w:t>s</w:t>
      </w:r>
      <w:r w:rsidRPr="001B54D6">
        <w:rPr>
          <w:rFonts w:ascii="Cambria" w:eastAsia="Times New Roman" w:hAnsi="Cambria" w:cs="Times New Roman"/>
          <w:sz w:val="20"/>
          <w:szCs w:val="20"/>
          <w:lang w:val="es-ES" w:bidi="en-US"/>
        </w:rPr>
        <w:t xml:space="preserve"> y/o notas de venta.</w:t>
      </w:r>
    </w:p>
    <w:p w14:paraId="2338C1F4" w14:textId="77777777" w:rsidR="00385228" w:rsidRPr="001B54D6" w:rsidRDefault="00385228" w:rsidP="00FE41E7">
      <w:pPr>
        <w:widowControl w:val="0"/>
        <w:spacing w:after="0" w:line="240" w:lineRule="auto"/>
        <w:ind w:left="426"/>
        <w:jc w:val="both"/>
        <w:rPr>
          <w:rFonts w:ascii="Cambria" w:eastAsia="Times New Roman" w:hAnsi="Cambria" w:cs="Times New Roman"/>
          <w:sz w:val="20"/>
          <w:szCs w:val="20"/>
          <w:lang w:val="es-ES" w:bidi="en-US"/>
        </w:rPr>
      </w:pPr>
    </w:p>
    <w:p w14:paraId="38972011" w14:textId="16BE58BB" w:rsidR="002E0445" w:rsidRPr="001B54D6"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1B54D6">
        <w:rPr>
          <w:rFonts w:ascii="Cambria" w:eastAsia="Times New Roman" w:hAnsi="Cambria" w:cs="Times New Roman"/>
          <w:b/>
          <w:bCs/>
          <w:sz w:val="20"/>
          <w:szCs w:val="20"/>
          <w:lang w:val="es-ES" w:bidi="en-US"/>
        </w:rPr>
        <w:lastRenderedPageBreak/>
        <w:t>Transbordo</w:t>
      </w:r>
    </w:p>
    <w:p w14:paraId="3B8A25D1" w14:textId="77777777" w:rsidR="00FE41E7" w:rsidRPr="001B54D6" w:rsidRDefault="00FE41E7"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18B5F90E" w14:textId="4F1FCA71"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Las operaciones de transbordo de atún rojo en el Atlántico este y el Mediterráneo se permitirán únicamente en los puertos designados definidos y en las condiciones establecidas en los párrafos </w:t>
      </w:r>
      <w:r w:rsidR="0064222F" w:rsidRPr="001B54D6">
        <w:rPr>
          <w:rFonts w:ascii="Cambria" w:eastAsia="Times New Roman" w:hAnsi="Cambria" w:cs="Times New Roman"/>
          <w:sz w:val="20"/>
          <w:szCs w:val="20"/>
          <w:lang w:val="es-ES" w:bidi="en-US"/>
        </w:rPr>
        <w:t>80</w:t>
      </w:r>
      <w:r w:rsidRPr="001B54D6">
        <w:rPr>
          <w:rFonts w:ascii="Cambria" w:eastAsia="Times New Roman" w:hAnsi="Cambria" w:cs="Times New Roman"/>
          <w:sz w:val="20"/>
          <w:szCs w:val="20"/>
          <w:lang w:val="es-ES" w:bidi="en-US"/>
        </w:rPr>
        <w:t xml:space="preserve"> a </w:t>
      </w:r>
      <w:r w:rsidR="00EC004C" w:rsidRPr="001B54D6">
        <w:rPr>
          <w:rFonts w:ascii="Cambria" w:eastAsia="Times New Roman" w:hAnsi="Cambria" w:cs="Times New Roman"/>
          <w:sz w:val="20"/>
          <w:szCs w:val="20"/>
          <w:lang w:val="es-ES" w:bidi="en-US"/>
        </w:rPr>
        <w:t>8</w:t>
      </w:r>
      <w:r w:rsidR="0064222F" w:rsidRPr="001B54D6">
        <w:rPr>
          <w:rFonts w:ascii="Cambria" w:eastAsia="Times New Roman" w:hAnsi="Cambria" w:cs="Times New Roman"/>
          <w:sz w:val="20"/>
          <w:szCs w:val="20"/>
          <w:lang w:val="es-ES" w:bidi="en-US"/>
        </w:rPr>
        <w:t>4</w:t>
      </w:r>
      <w:r w:rsidRPr="001B54D6">
        <w:rPr>
          <w:rFonts w:ascii="Cambria" w:eastAsia="Times New Roman" w:hAnsi="Cambria" w:cs="Times New Roman"/>
          <w:sz w:val="20"/>
          <w:szCs w:val="20"/>
          <w:lang w:val="es-ES" w:bidi="en-US"/>
        </w:rPr>
        <w:t>.</w:t>
      </w:r>
    </w:p>
    <w:p w14:paraId="5D5D7F88" w14:textId="77777777" w:rsidR="00FE41E7" w:rsidRPr="001B54D6"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8204F80" w14:textId="11A63622"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Antes de entrar en cualquier puerto, el buque pesquero receptor o su representante facilitará la información incluida en el </w:t>
      </w:r>
      <w:r w:rsidR="00B57FD2" w:rsidRPr="001B54D6">
        <w:rPr>
          <w:rFonts w:ascii="Cambria" w:eastAsia="Times New Roman" w:hAnsi="Cambria" w:cs="Times New Roman"/>
          <w:b/>
          <w:bCs/>
          <w:sz w:val="20"/>
          <w:szCs w:val="20"/>
          <w:lang w:val="es-ES" w:bidi="en-US"/>
        </w:rPr>
        <w:t>Anexo</w:t>
      </w:r>
      <w:r w:rsidRPr="001B54D6">
        <w:rPr>
          <w:rFonts w:ascii="Cambria" w:eastAsia="Times New Roman" w:hAnsi="Cambria" w:cs="Times New Roman"/>
          <w:b/>
          <w:bCs/>
          <w:sz w:val="20"/>
          <w:szCs w:val="20"/>
          <w:lang w:val="es-ES" w:bidi="en-US"/>
        </w:rPr>
        <w:t xml:space="preserve"> 3</w:t>
      </w:r>
      <w:r w:rsidRPr="001B54D6">
        <w:rPr>
          <w:rFonts w:ascii="Cambria" w:eastAsia="Times New Roman" w:hAnsi="Cambria" w:cs="Times New Roman"/>
          <w:sz w:val="20"/>
          <w:szCs w:val="20"/>
          <w:lang w:val="es-ES" w:bidi="en-US"/>
        </w:rPr>
        <w:t xml:space="preserve"> a las autoridades pertinentes del Estado rector del puerto al menos 72 horas antes de la hora estimada de llegada, de un modo acorde con la legislación interna del Estado rector del puerto. Cualquier transbordo requerirá la autorización previa de la CPC del pabellón del buque pesquero que realiza el transbordo. Además, el patrón del buque pesquero que realiza el transbordo comunicará a su CPC del pabellón, en el momento del transbordo, los datos requeridos en el </w:t>
      </w:r>
      <w:r w:rsidR="00B57FD2" w:rsidRPr="001B54D6">
        <w:rPr>
          <w:rFonts w:ascii="Cambria" w:eastAsia="Times New Roman" w:hAnsi="Cambria" w:cs="Times New Roman"/>
          <w:b/>
          <w:sz w:val="20"/>
          <w:szCs w:val="20"/>
          <w:lang w:val="es-ES" w:bidi="en-US"/>
        </w:rPr>
        <w:t>Anexo</w:t>
      </w:r>
      <w:r w:rsidRPr="001B54D6">
        <w:rPr>
          <w:rFonts w:ascii="Cambria" w:eastAsia="Times New Roman" w:hAnsi="Cambria" w:cs="Times New Roman"/>
          <w:b/>
          <w:sz w:val="20"/>
          <w:szCs w:val="20"/>
          <w:lang w:val="es-ES" w:bidi="en-US"/>
        </w:rPr>
        <w:t xml:space="preserve"> 3</w:t>
      </w:r>
      <w:r w:rsidRPr="001B54D6">
        <w:rPr>
          <w:rFonts w:ascii="Cambria" w:eastAsia="Times New Roman" w:hAnsi="Cambria" w:cs="Times New Roman"/>
          <w:sz w:val="20"/>
          <w:szCs w:val="20"/>
          <w:lang w:val="es-ES" w:bidi="en-US"/>
        </w:rPr>
        <w:t>.</w:t>
      </w:r>
    </w:p>
    <w:p w14:paraId="7F8E7515" w14:textId="77777777" w:rsidR="00FE41E7" w:rsidRPr="001B54D6"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2A96AAEE" w14:textId="77777777"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La autoridad pertinente del Estado rector del puerto inspeccionará el buque receptor a su llegada y comprobará el cargamento y la documentación relacionada con la operación de transbordo.</w:t>
      </w:r>
    </w:p>
    <w:p w14:paraId="62F3DC1E" w14:textId="77777777" w:rsidR="00FE41E7" w:rsidRPr="001B54D6"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1284699" w14:textId="141077ED"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Los patrones de los buques pesqueros deberán cumplimentar y transmitir a sus CPC del pabellón la declaración ICCAT de transbordo a más tardar </w:t>
      </w:r>
      <w:r w:rsidR="00076FE5" w:rsidRPr="001B54D6">
        <w:rPr>
          <w:rFonts w:ascii="Cambria" w:eastAsia="Times New Roman" w:hAnsi="Cambria" w:cs="Times New Roman"/>
          <w:sz w:val="20"/>
          <w:szCs w:val="20"/>
          <w:lang w:val="es-ES" w:bidi="en-US"/>
        </w:rPr>
        <w:t>cinco</w:t>
      </w:r>
      <w:r w:rsidRPr="001B54D6">
        <w:rPr>
          <w:rFonts w:ascii="Cambria" w:eastAsia="Times New Roman" w:hAnsi="Cambria" w:cs="Times New Roman"/>
          <w:sz w:val="20"/>
          <w:szCs w:val="20"/>
          <w:lang w:val="es-ES" w:bidi="en-US"/>
        </w:rPr>
        <w:t xml:space="preserve"> días </w:t>
      </w:r>
      <w:r w:rsidR="00235D2B" w:rsidRPr="001B54D6">
        <w:rPr>
          <w:rFonts w:ascii="Cambria" w:eastAsia="Times New Roman" w:hAnsi="Cambria" w:cs="Times New Roman"/>
          <w:sz w:val="20"/>
          <w:szCs w:val="20"/>
          <w:lang w:val="es-ES" w:bidi="en-US"/>
        </w:rPr>
        <w:t xml:space="preserve">hábiles </w:t>
      </w:r>
      <w:r w:rsidRPr="001B54D6">
        <w:rPr>
          <w:rFonts w:ascii="Cambria" w:eastAsia="Times New Roman" w:hAnsi="Cambria" w:cs="Times New Roman"/>
          <w:sz w:val="20"/>
          <w:szCs w:val="20"/>
          <w:lang w:val="es-ES" w:bidi="en-US"/>
        </w:rPr>
        <w:t xml:space="preserve">después del trasbordo en puerto, de conformidad con la </w:t>
      </w:r>
      <w:r w:rsidR="00956699" w:rsidRPr="001B54D6">
        <w:rPr>
          <w:rFonts w:ascii="Cambria" w:eastAsia="Times New Roman" w:hAnsi="Cambria" w:cs="Times New Roman"/>
          <w:i/>
          <w:iCs/>
          <w:sz w:val="20"/>
          <w:szCs w:val="20"/>
          <w:lang w:val="es-ES" w:bidi="en-US"/>
        </w:rPr>
        <w:t xml:space="preserve">Recomendación de ICCAT sobre transbordo </w:t>
      </w:r>
      <w:r w:rsidR="00956699" w:rsidRPr="001B54D6">
        <w:rPr>
          <w:rFonts w:ascii="Cambria" w:eastAsia="Times New Roman" w:hAnsi="Cambria" w:cs="Times New Roman"/>
          <w:sz w:val="20"/>
          <w:szCs w:val="20"/>
          <w:lang w:val="es-ES" w:bidi="en-US"/>
        </w:rPr>
        <w:t>(Rec. </w:t>
      </w:r>
      <w:r w:rsidR="00C97C91" w:rsidRPr="001B54D6">
        <w:rPr>
          <w:rFonts w:ascii="Cambria" w:eastAsia="Times New Roman" w:hAnsi="Cambria" w:cs="Times New Roman"/>
          <w:sz w:val="20"/>
          <w:szCs w:val="20"/>
          <w:lang w:val="es-ES" w:bidi="en-US"/>
        </w:rPr>
        <w:t>21-15</w:t>
      </w:r>
      <w:r w:rsidR="00956699" w:rsidRPr="001B54D6">
        <w:rPr>
          <w:rFonts w:ascii="Cambria" w:eastAsia="Times New Roman" w:hAnsi="Cambria" w:cs="Times New Roman"/>
          <w:sz w:val="20"/>
          <w:szCs w:val="20"/>
          <w:lang w:val="es-ES" w:bidi="en-US"/>
        </w:rPr>
        <w:t>)</w:t>
      </w:r>
      <w:r w:rsidRPr="001B54D6">
        <w:rPr>
          <w:rFonts w:ascii="Cambria" w:eastAsia="Times New Roman" w:hAnsi="Cambria" w:cs="Times New Roman"/>
          <w:sz w:val="20"/>
          <w:szCs w:val="20"/>
          <w:lang w:val="es-ES" w:bidi="en-US"/>
        </w:rPr>
        <w:t xml:space="preserve">. Los patrones de los buques pesqueros que realizan transbordos deberán cumplimentar la declaración de transbordo ICCAT de conformidad con el formato establecido en el </w:t>
      </w:r>
      <w:r w:rsidR="00B57FD2" w:rsidRPr="001B54D6">
        <w:rPr>
          <w:rFonts w:ascii="Cambria" w:eastAsia="Times New Roman" w:hAnsi="Cambria" w:cs="Times New Roman"/>
          <w:b/>
          <w:sz w:val="20"/>
          <w:szCs w:val="20"/>
          <w:lang w:val="es-ES" w:bidi="en-US"/>
        </w:rPr>
        <w:t>Anexo</w:t>
      </w:r>
      <w:r w:rsidRPr="001B54D6">
        <w:rPr>
          <w:rFonts w:ascii="Cambria" w:eastAsia="Times New Roman" w:hAnsi="Cambria" w:cs="Times New Roman"/>
          <w:b/>
          <w:sz w:val="20"/>
          <w:szCs w:val="20"/>
          <w:lang w:val="es-ES" w:bidi="en-US"/>
        </w:rPr>
        <w:t xml:space="preserve"> 3.</w:t>
      </w:r>
      <w:r w:rsidRPr="001B54D6">
        <w:rPr>
          <w:rFonts w:ascii="Cambria" w:eastAsia="Times New Roman" w:hAnsi="Cambria" w:cs="Times New Roman"/>
          <w:sz w:val="20"/>
          <w:szCs w:val="20"/>
          <w:lang w:val="es-ES" w:bidi="en-US"/>
        </w:rPr>
        <w:t xml:space="preserve"> La declaración de transbordo estará vinculada con el eBCD para facilitar la verificación cruzada de los datos incluidos en ella.</w:t>
      </w:r>
    </w:p>
    <w:p w14:paraId="656F158B" w14:textId="77777777" w:rsidR="00FE41E7" w:rsidRPr="001B54D6"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31294921" w14:textId="405058E5"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La autoridad pertinente del Estado rector del puerto enviará un informe del transbordo a la autoridad de la CPC del pabellón del buque pesquero que realiza el transbordo, en un plazo de cinco días tras finalizar el transbordo.</w:t>
      </w:r>
    </w:p>
    <w:p w14:paraId="486981D6" w14:textId="77777777" w:rsidR="00FE41E7" w:rsidRPr="001B54D6"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7E7400C" w14:textId="719A52DB"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Todos los transbordos serán inspeccionados por las autoridades pertinentes de la CPC del puerto designado.</w:t>
      </w:r>
    </w:p>
    <w:p w14:paraId="0C032FD7" w14:textId="77777777" w:rsidR="0082407C" w:rsidRPr="001B54D6" w:rsidRDefault="0082407C"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7D10E83E" w14:textId="77777777" w:rsidR="0082407C" w:rsidRPr="001B54D6" w:rsidRDefault="0082407C"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1D90C3A9" w14:textId="714EF4C4" w:rsidR="002E0445" w:rsidRPr="001B54D6"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1B54D6">
        <w:rPr>
          <w:rFonts w:ascii="Cambria" w:eastAsia="Times New Roman" w:hAnsi="Cambria" w:cs="Times New Roman"/>
          <w:b/>
          <w:bCs/>
          <w:sz w:val="20"/>
          <w:szCs w:val="20"/>
          <w:lang w:val="es-ES" w:bidi="en-US"/>
        </w:rPr>
        <w:t xml:space="preserve">Parte IV: </w:t>
      </w:r>
      <w:r w:rsidR="00EC004C" w:rsidRPr="001B54D6">
        <w:rPr>
          <w:rFonts w:ascii="Cambria" w:eastAsia="Times New Roman" w:hAnsi="Cambria" w:cs="Times New Roman"/>
          <w:b/>
          <w:bCs/>
          <w:sz w:val="20"/>
          <w:szCs w:val="20"/>
          <w:lang w:val="es-ES" w:bidi="en-US"/>
        </w:rPr>
        <w:br/>
      </w:r>
      <w:r w:rsidRPr="001B54D6">
        <w:rPr>
          <w:rFonts w:ascii="Cambria" w:eastAsia="Times New Roman" w:hAnsi="Cambria" w:cs="Times New Roman"/>
          <w:b/>
          <w:bCs/>
          <w:sz w:val="20"/>
          <w:szCs w:val="20"/>
          <w:lang w:val="es-ES" w:bidi="en-US"/>
        </w:rPr>
        <w:t>Medidas de control</w:t>
      </w:r>
    </w:p>
    <w:p w14:paraId="55AEDFD1" w14:textId="77777777" w:rsidR="002E0445" w:rsidRPr="001B54D6"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0CD4253" w14:textId="77777777" w:rsidR="002E0445" w:rsidRPr="001B54D6"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1B54D6">
        <w:rPr>
          <w:rFonts w:ascii="Cambria" w:eastAsia="Times New Roman" w:hAnsi="Cambria" w:cs="Times New Roman"/>
          <w:b/>
          <w:bCs/>
          <w:sz w:val="20"/>
          <w:szCs w:val="20"/>
          <w:lang w:val="es-ES" w:bidi="en-US"/>
        </w:rPr>
        <w:t>Sección C - Programas de observadores</w:t>
      </w:r>
    </w:p>
    <w:p w14:paraId="231391AF" w14:textId="77777777" w:rsidR="00FE41E7" w:rsidRPr="001B54D6" w:rsidRDefault="00FE41E7"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4D76251F" w14:textId="12A6C656" w:rsidR="002E0445" w:rsidRPr="001B54D6"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r w:rsidRPr="001B54D6">
        <w:rPr>
          <w:rFonts w:ascii="Cambria" w:eastAsia="Times New Roman" w:hAnsi="Cambria" w:cs="Times New Roman"/>
          <w:b/>
          <w:bCs/>
          <w:sz w:val="20"/>
          <w:szCs w:val="20"/>
          <w:lang w:val="es-ES" w:bidi="en-US"/>
        </w:rPr>
        <w:t>Programa</w:t>
      </w:r>
      <w:r w:rsidRPr="001B54D6">
        <w:rPr>
          <w:rFonts w:ascii="Cambria" w:eastAsia="Times New Roman" w:hAnsi="Cambria" w:cs="Times New Roman"/>
          <w:b/>
          <w:bCs/>
          <w:color w:val="000000"/>
          <w:sz w:val="20"/>
          <w:szCs w:val="20"/>
          <w:lang w:val="es-ES" w:bidi="en-US"/>
        </w:rPr>
        <w:t xml:space="preserve"> de</w:t>
      </w:r>
      <w:r w:rsidRPr="001B54D6">
        <w:rPr>
          <w:rFonts w:ascii="Cambria" w:eastAsia="Times New Roman" w:hAnsi="Cambria" w:cs="Times New Roman"/>
          <w:b/>
          <w:bCs/>
          <w:sz w:val="20"/>
          <w:szCs w:val="20"/>
          <w:lang w:val="es-ES" w:bidi="en-US"/>
        </w:rPr>
        <w:t xml:space="preserve"> observadores de la CPC</w:t>
      </w:r>
    </w:p>
    <w:p w14:paraId="6C01286D" w14:textId="77777777" w:rsidR="00FE41E7" w:rsidRPr="001B54D6"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487AEE3A" w14:textId="1879A2FC"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Cada CPC garantizará que </w:t>
      </w:r>
      <w:r w:rsidR="006F650F" w:rsidRPr="001B54D6">
        <w:rPr>
          <w:rFonts w:ascii="Cambria" w:eastAsia="Times New Roman" w:hAnsi="Cambria" w:cs="Times New Roman"/>
          <w:sz w:val="20"/>
          <w:szCs w:val="20"/>
          <w:lang w:val="es-ES" w:bidi="en-US"/>
        </w:rPr>
        <w:t xml:space="preserve">se asignan </w:t>
      </w:r>
      <w:r w:rsidRPr="001B54D6">
        <w:rPr>
          <w:rFonts w:ascii="Cambria" w:eastAsia="Times New Roman" w:hAnsi="Cambria" w:cs="Times New Roman"/>
          <w:sz w:val="20"/>
          <w:szCs w:val="20"/>
          <w:lang w:val="es-ES" w:bidi="en-US"/>
        </w:rPr>
        <w:t xml:space="preserve">observadores </w:t>
      </w:r>
      <w:r w:rsidRPr="001B54D6">
        <w:rPr>
          <w:rFonts w:ascii="Cambria" w:eastAsia="Times New Roman" w:hAnsi="Cambria" w:cs="Times New Roman"/>
          <w:color w:val="000000"/>
          <w:sz w:val="20"/>
          <w:szCs w:val="20"/>
          <w:lang w:val="es-ES" w:bidi="en-US"/>
        </w:rPr>
        <w:t>de la CPC</w:t>
      </w:r>
      <w:r w:rsidRPr="001B54D6">
        <w:rPr>
          <w:rFonts w:ascii="Cambria" w:eastAsia="Times New Roman" w:hAnsi="Cambria" w:cs="Times New Roman"/>
          <w:sz w:val="20"/>
          <w:szCs w:val="20"/>
          <w:lang w:val="es-ES" w:bidi="en-US"/>
        </w:rPr>
        <w:t xml:space="preserve">, provistos de un documento oficial de identificación, a los buques que enarbolan su pabellón y a las almadrabas </w:t>
      </w:r>
      <w:r w:rsidRPr="001B54D6">
        <w:rPr>
          <w:rFonts w:ascii="Cambria" w:eastAsia="Times New Roman" w:hAnsi="Cambria" w:cs="Times New Roman"/>
          <w:color w:val="000000"/>
          <w:sz w:val="20"/>
          <w:szCs w:val="20"/>
          <w:lang w:val="es-ES" w:bidi="en-US"/>
        </w:rPr>
        <w:t xml:space="preserve">bajo su jurisdicción que estén </w:t>
      </w:r>
      <w:r w:rsidRPr="001B54D6">
        <w:rPr>
          <w:rFonts w:ascii="Cambria" w:eastAsia="Times New Roman" w:hAnsi="Cambria" w:cs="Times New Roman"/>
          <w:sz w:val="20"/>
          <w:szCs w:val="20"/>
          <w:lang w:val="es-ES" w:bidi="en-US"/>
        </w:rPr>
        <w:t xml:space="preserve">activas en la pesquería de atún rojo </w:t>
      </w:r>
      <w:r w:rsidRPr="001B54D6">
        <w:rPr>
          <w:rFonts w:ascii="Cambria" w:eastAsia="Times New Roman" w:hAnsi="Cambria" w:cs="Times New Roman"/>
          <w:color w:val="000000"/>
          <w:sz w:val="20"/>
          <w:szCs w:val="20"/>
          <w:lang w:val="es-ES" w:bidi="en-US"/>
        </w:rPr>
        <w:t>para alcanzar</w:t>
      </w:r>
      <w:r w:rsidRPr="001B54D6">
        <w:rPr>
          <w:rFonts w:ascii="Cambria" w:eastAsia="Times New Roman" w:hAnsi="Cambria" w:cs="Times New Roman"/>
          <w:sz w:val="20"/>
          <w:szCs w:val="20"/>
          <w:lang w:val="es-ES" w:bidi="en-US"/>
        </w:rPr>
        <w:t>, al menos, las siguientes tasas de cobertura:</w:t>
      </w:r>
    </w:p>
    <w:p w14:paraId="06130A0A" w14:textId="77777777" w:rsidR="00FE41E7" w:rsidRPr="001B54D6"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2F120A5A" w14:textId="77777777" w:rsidR="002E0445" w:rsidRPr="001B54D6"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el 20 % de sus arrastreros pelágicos activos (de más de 15 m);</w:t>
      </w:r>
    </w:p>
    <w:p w14:paraId="6223EC05" w14:textId="77777777" w:rsidR="002E0445" w:rsidRPr="001B54D6"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el 20 % de sus palangreros activos (de más de 15 m);</w:t>
      </w:r>
    </w:p>
    <w:p w14:paraId="1722670B" w14:textId="5AAB6FDF" w:rsidR="002E0445" w:rsidRPr="001B54D6"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el 20 % de sus </w:t>
      </w:r>
      <w:r w:rsidR="008E7E81" w:rsidRPr="001B54D6">
        <w:rPr>
          <w:rFonts w:ascii="Cambria" w:eastAsia="Times New Roman" w:hAnsi="Cambria" w:cs="Times New Roman"/>
          <w:sz w:val="20"/>
          <w:szCs w:val="20"/>
          <w:lang w:val="es-ES" w:bidi="en-US"/>
        </w:rPr>
        <w:t>buques</w:t>
      </w:r>
      <w:r w:rsidRPr="001B54D6">
        <w:rPr>
          <w:rFonts w:ascii="Cambria" w:eastAsia="Times New Roman" w:hAnsi="Cambria" w:cs="Times New Roman"/>
          <w:sz w:val="20"/>
          <w:szCs w:val="20"/>
          <w:lang w:val="es-ES" w:bidi="en-US"/>
        </w:rPr>
        <w:t xml:space="preserve"> de cebo vivo activos (de más de 15 m);</w:t>
      </w:r>
    </w:p>
    <w:p w14:paraId="1DD7C1B4" w14:textId="77777777" w:rsidR="002E0445" w:rsidRPr="001B54D6"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el 100 % de sus remolcadores;</w:t>
      </w:r>
    </w:p>
    <w:p w14:paraId="792ECC69" w14:textId="77777777" w:rsidR="002E0445" w:rsidRPr="001B54D6" w:rsidRDefault="002E0445" w:rsidP="008B57B8">
      <w:pPr>
        <w:widowControl w:val="0"/>
        <w:numPr>
          <w:ilvl w:val="0"/>
          <w:numId w:val="3"/>
        </w:numPr>
        <w:tabs>
          <w:tab w:val="left" w:pos="730"/>
        </w:tabs>
        <w:spacing w:after="0" w:line="240" w:lineRule="auto"/>
        <w:ind w:firstLine="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el 100 % de las operaciones de sacrificio de sus almadrabas.</w:t>
      </w:r>
    </w:p>
    <w:p w14:paraId="397FBFA2" w14:textId="77777777" w:rsidR="00FE41E7" w:rsidRPr="001B54D6" w:rsidRDefault="00FE41E7" w:rsidP="00FE41E7">
      <w:pPr>
        <w:widowControl w:val="0"/>
        <w:tabs>
          <w:tab w:val="left" w:pos="730"/>
        </w:tabs>
        <w:spacing w:after="0" w:line="240" w:lineRule="auto"/>
        <w:ind w:left="426"/>
        <w:jc w:val="both"/>
        <w:rPr>
          <w:rFonts w:ascii="Cambria" w:eastAsia="Times New Roman" w:hAnsi="Cambria" w:cs="Times New Roman"/>
          <w:sz w:val="20"/>
          <w:szCs w:val="20"/>
          <w:lang w:val="es-ES" w:bidi="en-US"/>
        </w:rPr>
      </w:pPr>
    </w:p>
    <w:p w14:paraId="5BDEADC1" w14:textId="77777777" w:rsidR="00385228" w:rsidRPr="001B54D6" w:rsidRDefault="00385228" w:rsidP="00FE41E7">
      <w:pPr>
        <w:widowControl w:val="0"/>
        <w:tabs>
          <w:tab w:val="left" w:pos="730"/>
        </w:tabs>
        <w:spacing w:after="0" w:line="240" w:lineRule="auto"/>
        <w:ind w:left="426"/>
        <w:jc w:val="both"/>
        <w:rPr>
          <w:rFonts w:ascii="Cambria" w:eastAsia="Times New Roman" w:hAnsi="Cambria" w:cs="Times New Roman"/>
          <w:sz w:val="20"/>
          <w:szCs w:val="20"/>
          <w:lang w:val="es-ES" w:bidi="en-US"/>
        </w:rPr>
      </w:pPr>
    </w:p>
    <w:p w14:paraId="1364D6ED" w14:textId="2C387F96" w:rsidR="002E0445" w:rsidRPr="001B54D6" w:rsidRDefault="002E0445" w:rsidP="00AD1B2B">
      <w:pPr>
        <w:pStyle w:val="ListParagraph"/>
        <w:widowControl w:val="0"/>
        <w:numPr>
          <w:ilvl w:val="0"/>
          <w:numId w:val="92"/>
        </w:numPr>
        <w:spacing w:after="0" w:line="240" w:lineRule="auto"/>
        <w:ind w:left="426" w:hanging="426"/>
        <w:jc w:val="both"/>
        <w:rPr>
          <w:rFonts w:ascii="Cambria" w:eastAsia="Cambria" w:hAnsi="Cambria" w:cs="Cambria"/>
          <w:color w:val="000000"/>
          <w:sz w:val="20"/>
          <w:szCs w:val="20"/>
          <w:lang w:bidi="en-US"/>
        </w:rPr>
      </w:pPr>
      <w:r w:rsidRPr="001B54D6">
        <w:rPr>
          <w:rFonts w:ascii="Cambria" w:eastAsia="Times New Roman" w:hAnsi="Cambria" w:cs="Times New Roman"/>
          <w:color w:val="000000"/>
          <w:sz w:val="20"/>
          <w:szCs w:val="20"/>
          <w:lang w:bidi="en-US"/>
        </w:rPr>
        <w:t>Las CPC con menos de cinco buques de captura de los tres primeros segmentos definidos anteriormente garantizarán una cobertura de observadores del 20 % del tiempo durante el cual los buques están activos en la pesquería de atún rojo.</w:t>
      </w:r>
    </w:p>
    <w:p w14:paraId="6EF66304" w14:textId="77777777" w:rsidR="00FE41E7" w:rsidRPr="001B54D6"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E960277" w14:textId="74E77813"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color w:val="000000"/>
          <w:sz w:val="20"/>
          <w:szCs w:val="20"/>
          <w:lang w:val="es-ES" w:bidi="en-US"/>
        </w:rPr>
        <w:t>Al i</w:t>
      </w:r>
      <w:r w:rsidRPr="001B54D6">
        <w:rPr>
          <w:rFonts w:ascii="Cambria" w:eastAsia="Times New Roman" w:hAnsi="Cambria" w:cs="Times New Roman"/>
          <w:sz w:val="20"/>
          <w:szCs w:val="20"/>
          <w:lang w:val="es-ES" w:bidi="en-US"/>
        </w:rPr>
        <w:t>mplementar este programa de observadores de la CPC, las CPC deberán garantizar:</w:t>
      </w:r>
    </w:p>
    <w:p w14:paraId="55466693" w14:textId="77777777" w:rsidR="00FE41E7" w:rsidRPr="001B54D6"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BE943D4" w14:textId="77777777" w:rsidR="002E0445" w:rsidRPr="001B54D6"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que la cobertura espacial y temporal es representativa para asegurar que la Comisión recibe </w:t>
      </w:r>
      <w:r w:rsidRPr="001B54D6">
        <w:rPr>
          <w:rFonts w:ascii="Cambria" w:eastAsia="Times New Roman" w:hAnsi="Cambria" w:cs="Times New Roman"/>
          <w:sz w:val="20"/>
          <w:szCs w:val="20"/>
          <w:lang w:val="es-ES" w:bidi="en-US"/>
        </w:rPr>
        <w:lastRenderedPageBreak/>
        <w:t>datos e información adecuados y apropiados sobre captura de atún rojo, esfuerzo y otros aspectos científicos y de ordenación relacionados, teniendo en cuenta las características de las flotas y las pesquerías;</w:t>
      </w:r>
    </w:p>
    <w:p w14:paraId="3EDC097C" w14:textId="77777777" w:rsidR="002E0445" w:rsidRPr="001B54D6"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que se implementan protocolos robustos de recopilación de datos;</w:t>
      </w:r>
    </w:p>
    <w:p w14:paraId="1A64C26D" w14:textId="07D51FDF" w:rsidR="002E0445" w:rsidRPr="001B54D6" w:rsidRDefault="002D1B37"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que </w:t>
      </w:r>
      <w:r w:rsidR="002E0445" w:rsidRPr="001B54D6">
        <w:rPr>
          <w:rFonts w:ascii="Cambria" w:eastAsia="Times New Roman" w:hAnsi="Cambria" w:cs="Times New Roman"/>
          <w:sz w:val="20"/>
          <w:szCs w:val="20"/>
          <w:lang w:val="es-ES" w:bidi="en-US"/>
        </w:rPr>
        <w:t xml:space="preserve">el observador de la CPC recibe, antes del inicio de su asignación, una lista de contactos dentro de la autoridad competente </w:t>
      </w:r>
      <w:r w:rsidR="0081502A" w:rsidRPr="001B54D6">
        <w:rPr>
          <w:rFonts w:ascii="Cambria" w:eastAsia="Times New Roman" w:hAnsi="Cambria" w:cs="Times New Roman"/>
          <w:sz w:val="20"/>
          <w:szCs w:val="20"/>
          <w:lang w:val="es-ES" w:bidi="en-US"/>
        </w:rPr>
        <w:t>de la CPC</w:t>
      </w:r>
      <w:r w:rsidR="002E0445" w:rsidRPr="001B54D6">
        <w:rPr>
          <w:rFonts w:ascii="Cambria" w:eastAsia="Times New Roman" w:hAnsi="Cambria" w:cs="Times New Roman"/>
          <w:sz w:val="20"/>
          <w:szCs w:val="20"/>
          <w:lang w:val="es-ES" w:bidi="en-US"/>
        </w:rPr>
        <w:t xml:space="preserve"> a los que informar de las observaciones;</w:t>
      </w:r>
    </w:p>
    <w:p w14:paraId="2683840D" w14:textId="77777777" w:rsidR="002E0445" w:rsidRPr="001B54D6"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que, antes del embarque, cada observador de la CPC está adecuadamente formado y cualificado;</w:t>
      </w:r>
    </w:p>
    <w:p w14:paraId="1E6D9FE5" w14:textId="6623434F" w:rsidR="002E0445" w:rsidRPr="001B54D6"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que, en la medida de lo posible, las operaciones de los buques y las almadrabas afectados sufren una interrupción mínima</w:t>
      </w:r>
      <w:r w:rsidR="00FA55B4" w:rsidRPr="001B54D6">
        <w:rPr>
          <w:rFonts w:ascii="Cambria" w:eastAsia="Times New Roman" w:hAnsi="Cambria" w:cs="Times New Roman"/>
          <w:sz w:val="20"/>
          <w:szCs w:val="20"/>
          <w:lang w:val="es-ES" w:bidi="en-US"/>
        </w:rPr>
        <w:t>;</w:t>
      </w:r>
    </w:p>
    <w:p w14:paraId="6E9BDE5E" w14:textId="36BF7C41" w:rsidR="002E0445" w:rsidRPr="001B54D6"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que el patrón del buque pesquero o el operador de la almadraba permite al observador de la CPC acceder a los medios electrónicos de comunicación a bordo del buque pesquero o de la almadraba.</w:t>
      </w:r>
    </w:p>
    <w:p w14:paraId="6CAEB59B" w14:textId="2F218735"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eastAsia="en-GB"/>
        </w:rPr>
      </w:pPr>
      <w:r w:rsidRPr="001B54D6">
        <w:rPr>
          <w:rFonts w:ascii="Cambria" w:eastAsia="Arial Unicode MS" w:hAnsi="Cambria" w:cs="Arial Unicode MS"/>
          <w:color w:val="000000"/>
          <w:sz w:val="20"/>
          <w:szCs w:val="20"/>
          <w:lang w:val="es-ES" w:bidi="en-US"/>
        </w:rPr>
        <w:t>Los datos y la información recopilados en el marco de los programas de observadores de cada CPC serán facilitados al SCRS y a la Comisión</w:t>
      </w:r>
      <w:r w:rsidRPr="001B54D6">
        <w:rPr>
          <w:rFonts w:ascii="Cambria" w:eastAsia="Times New Roman" w:hAnsi="Cambria" w:cs="Times New Roman"/>
          <w:sz w:val="20"/>
          <w:szCs w:val="20"/>
          <w:lang w:val="es-ES" w:eastAsia="en-GB"/>
        </w:rPr>
        <w:t xml:space="preserve">, según proceda, </w:t>
      </w:r>
      <w:r w:rsidRPr="001B54D6">
        <w:rPr>
          <w:rFonts w:ascii="Cambria" w:eastAsia="Times New Roman" w:hAnsi="Cambria" w:cs="Times New Roman"/>
          <w:color w:val="000000"/>
          <w:sz w:val="20"/>
          <w:szCs w:val="20"/>
          <w:lang w:val="es-ES" w:bidi="en-US"/>
        </w:rPr>
        <w:t xml:space="preserve">de conformidad con los </w:t>
      </w:r>
      <w:r w:rsidRPr="001B54D6">
        <w:rPr>
          <w:rFonts w:ascii="Cambria" w:eastAsia="Times New Roman" w:hAnsi="Cambria" w:cs="Times New Roman"/>
          <w:sz w:val="20"/>
          <w:szCs w:val="20"/>
          <w:lang w:val="es-ES" w:bidi="en-US"/>
        </w:rPr>
        <w:t>requisitos</w:t>
      </w:r>
      <w:r w:rsidRPr="001B54D6">
        <w:rPr>
          <w:rFonts w:ascii="Cambria" w:eastAsia="Times New Roman" w:hAnsi="Cambria" w:cs="Times New Roman"/>
          <w:color w:val="000000"/>
          <w:sz w:val="20"/>
          <w:szCs w:val="20"/>
          <w:lang w:val="es-ES" w:bidi="en-US"/>
        </w:rPr>
        <w:t xml:space="preserve"> y procedimientos que va a desarrollar la Comisión desde ahora hasta 2023</w:t>
      </w:r>
      <w:r w:rsidRPr="001B54D6">
        <w:rPr>
          <w:rFonts w:ascii="Cambria" w:eastAsia="Times New Roman" w:hAnsi="Cambria" w:cs="Times New Roman"/>
          <w:sz w:val="20"/>
          <w:szCs w:val="20"/>
          <w:lang w:val="es-ES" w:eastAsia="en-GB"/>
        </w:rPr>
        <w:t>, teniendo en cuenta los requisitos de confidencialidad de las CPC.</w:t>
      </w:r>
    </w:p>
    <w:p w14:paraId="51B1F244" w14:textId="77777777" w:rsidR="00FE41E7" w:rsidRPr="001B54D6" w:rsidRDefault="00FE41E7" w:rsidP="00FE41E7">
      <w:pPr>
        <w:widowControl w:val="0"/>
        <w:spacing w:after="0" w:line="240" w:lineRule="auto"/>
        <w:ind w:left="426"/>
        <w:jc w:val="both"/>
        <w:rPr>
          <w:rFonts w:ascii="Cambria" w:eastAsia="Times New Roman" w:hAnsi="Cambria" w:cs="Times New Roman"/>
          <w:sz w:val="20"/>
          <w:szCs w:val="20"/>
          <w:lang w:val="es-ES" w:eastAsia="en-GB"/>
        </w:rPr>
      </w:pPr>
    </w:p>
    <w:p w14:paraId="0579E616" w14:textId="2A4E3A13" w:rsidR="002E0445" w:rsidRPr="001B54D6" w:rsidRDefault="002E0445" w:rsidP="008B57B8">
      <w:pPr>
        <w:widowControl w:val="0"/>
        <w:numPr>
          <w:ilvl w:val="0"/>
          <w:numId w:val="92"/>
        </w:numPr>
        <w:spacing w:after="0" w:line="240" w:lineRule="auto"/>
        <w:ind w:left="426" w:hanging="426"/>
        <w:jc w:val="both"/>
        <w:rPr>
          <w:rFonts w:ascii="Cambria" w:eastAsia="Cambria" w:hAnsi="Cambria" w:cs="Cambria"/>
          <w:sz w:val="20"/>
          <w:szCs w:val="20"/>
          <w:bdr w:val="nil"/>
          <w:lang w:val="es-ES" w:eastAsia="en-GB"/>
        </w:rPr>
      </w:pPr>
      <w:r w:rsidRPr="001B54D6">
        <w:rPr>
          <w:rFonts w:ascii="Cambria" w:eastAsia="Times New Roman" w:hAnsi="Cambria" w:cs="Times New Roman"/>
          <w:color w:val="000000"/>
          <w:sz w:val="20"/>
          <w:szCs w:val="20"/>
          <w:lang w:val="es-ES" w:bidi="en-US"/>
        </w:rPr>
        <w:t>Respecto</w:t>
      </w:r>
      <w:r w:rsidRPr="001B54D6">
        <w:rPr>
          <w:rFonts w:ascii="Cambria" w:eastAsia="Cambria" w:hAnsi="Cambria" w:cs="Cambria"/>
          <w:sz w:val="20"/>
          <w:szCs w:val="20"/>
          <w:bdr w:val="nil"/>
          <w:lang w:val="es-ES" w:eastAsia="en-GB"/>
        </w:rPr>
        <w:t xml:space="preserve"> a los aspectos científicos del Programa, el SCRS informará sobre el nivel de cobertura alcanzado por cada CPC, y facilitará un resumen de los datos recopilados y de cualquier </w:t>
      </w:r>
      <w:r w:rsidRPr="001B54D6">
        <w:rPr>
          <w:rFonts w:ascii="Cambria" w:eastAsia="Times New Roman" w:hAnsi="Cambria" w:cs="Times New Roman"/>
          <w:sz w:val="20"/>
          <w:szCs w:val="20"/>
          <w:lang w:val="es-ES" w:bidi="en-US"/>
        </w:rPr>
        <w:t>hallazgo</w:t>
      </w:r>
      <w:r w:rsidRPr="001B54D6">
        <w:rPr>
          <w:rFonts w:ascii="Cambria" w:eastAsia="Cambria" w:hAnsi="Cambria" w:cs="Cambria"/>
          <w:sz w:val="20"/>
          <w:szCs w:val="20"/>
          <w:bdr w:val="nil"/>
          <w:lang w:val="es-ES" w:eastAsia="en-GB"/>
        </w:rPr>
        <w:t xml:space="preserve"> importante asociado con dichos datos. El SCRS facilitará también recomendaciones para mejorar la eficacia de los programas de observadores de las CPC. </w:t>
      </w:r>
    </w:p>
    <w:p w14:paraId="713AA035" w14:textId="77777777" w:rsidR="00FE41E7" w:rsidRPr="001B54D6" w:rsidRDefault="00FE41E7" w:rsidP="00FE41E7">
      <w:pPr>
        <w:widowControl w:val="0"/>
        <w:spacing w:after="0" w:line="240" w:lineRule="auto"/>
        <w:ind w:left="426"/>
        <w:jc w:val="both"/>
        <w:rPr>
          <w:rFonts w:ascii="Cambria" w:eastAsia="Cambria" w:hAnsi="Cambria" w:cs="Cambria"/>
          <w:b/>
          <w:bCs/>
          <w:sz w:val="20"/>
          <w:szCs w:val="20"/>
          <w:bdr w:val="nil"/>
          <w:lang w:val="es-ES" w:eastAsia="en-GB"/>
        </w:rPr>
      </w:pPr>
    </w:p>
    <w:p w14:paraId="346050DF" w14:textId="32A7FA50" w:rsidR="002E0445" w:rsidRPr="001B54D6" w:rsidRDefault="002E0445" w:rsidP="008B57B8">
      <w:pPr>
        <w:widowControl w:val="0"/>
        <w:numPr>
          <w:ilvl w:val="0"/>
          <w:numId w:val="92"/>
        </w:numPr>
        <w:spacing w:after="0" w:line="240" w:lineRule="auto"/>
        <w:ind w:left="426" w:hanging="426"/>
        <w:jc w:val="both"/>
        <w:rPr>
          <w:rFonts w:ascii="Cambria" w:eastAsia="Cambria" w:hAnsi="Cambria" w:cs="Cambria"/>
          <w:b/>
          <w:bCs/>
          <w:sz w:val="20"/>
          <w:szCs w:val="20"/>
          <w:bdr w:val="nil"/>
          <w:lang w:val="es-ES" w:eastAsia="en-GB"/>
        </w:rPr>
      </w:pPr>
      <w:r w:rsidRPr="001B54D6">
        <w:rPr>
          <w:rFonts w:ascii="Cambria" w:eastAsia="Times New Roman" w:hAnsi="Cambria" w:cs="Times New Roman"/>
          <w:sz w:val="20"/>
          <w:szCs w:val="20"/>
          <w:lang w:val="es-ES" w:bidi="en-US"/>
        </w:rPr>
        <w:t xml:space="preserve">Las obligaciones, responsabilidades y tareas aplicables a los observadores de las CPC se detallan en el </w:t>
      </w:r>
      <w:r w:rsidR="00B57FD2" w:rsidRPr="001B54D6">
        <w:rPr>
          <w:rFonts w:ascii="Cambria" w:eastAsia="Times New Roman" w:hAnsi="Cambria" w:cs="Times New Roman"/>
          <w:b/>
          <w:bCs/>
          <w:sz w:val="20"/>
          <w:szCs w:val="20"/>
          <w:lang w:val="es-ES" w:bidi="en-US"/>
        </w:rPr>
        <w:t>Anexo</w:t>
      </w:r>
      <w:r w:rsidRPr="001B54D6">
        <w:rPr>
          <w:rFonts w:ascii="Cambria" w:eastAsia="Times New Roman" w:hAnsi="Cambria" w:cs="Times New Roman"/>
          <w:b/>
          <w:bCs/>
          <w:sz w:val="20"/>
          <w:szCs w:val="20"/>
          <w:lang w:val="es-ES" w:bidi="en-US"/>
        </w:rPr>
        <w:t xml:space="preserve"> 6</w:t>
      </w:r>
      <w:r w:rsidRPr="001B54D6">
        <w:rPr>
          <w:rFonts w:ascii="Cambria" w:eastAsia="Times New Roman" w:hAnsi="Cambria" w:cs="Times New Roman"/>
          <w:sz w:val="20"/>
          <w:szCs w:val="20"/>
          <w:lang w:val="es-ES" w:bidi="en-US"/>
        </w:rPr>
        <w:t>.</w:t>
      </w:r>
    </w:p>
    <w:p w14:paraId="1B06BA15" w14:textId="77777777" w:rsidR="00FE41E7" w:rsidRPr="001B54D6" w:rsidRDefault="00FE41E7" w:rsidP="00FE41E7">
      <w:pPr>
        <w:widowControl w:val="0"/>
        <w:spacing w:after="0" w:line="240" w:lineRule="auto"/>
        <w:ind w:left="426"/>
        <w:jc w:val="both"/>
        <w:rPr>
          <w:rFonts w:ascii="Cambria" w:eastAsia="Cambria" w:hAnsi="Cambria" w:cs="Cambria"/>
          <w:b/>
          <w:bCs/>
          <w:sz w:val="20"/>
          <w:szCs w:val="20"/>
          <w:bdr w:val="nil"/>
          <w:lang w:val="es-ES" w:eastAsia="en-GB"/>
        </w:rPr>
      </w:pPr>
    </w:p>
    <w:p w14:paraId="6E0B4D0E" w14:textId="77777777" w:rsidR="002E0445" w:rsidRPr="001B54D6"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pt-BR" w:bidi="en-US"/>
        </w:rPr>
      </w:pPr>
      <w:r w:rsidRPr="001B54D6">
        <w:rPr>
          <w:rFonts w:ascii="Cambria" w:eastAsia="Times New Roman" w:hAnsi="Cambria" w:cs="Times New Roman"/>
          <w:b/>
          <w:bCs/>
          <w:sz w:val="20"/>
          <w:szCs w:val="20"/>
          <w:lang w:val="pt-BR" w:bidi="en-US"/>
        </w:rPr>
        <w:t>Programa regional de observadores de ICCAT (ROP)</w:t>
      </w:r>
    </w:p>
    <w:p w14:paraId="0ED128C8" w14:textId="77777777" w:rsidR="00FE41E7" w:rsidRPr="001B54D6" w:rsidRDefault="00FE41E7" w:rsidP="00FE41E7">
      <w:pPr>
        <w:widowControl w:val="0"/>
        <w:spacing w:after="0" w:line="240" w:lineRule="auto"/>
        <w:ind w:left="426"/>
        <w:jc w:val="both"/>
        <w:rPr>
          <w:rFonts w:ascii="Cambria" w:eastAsia="Times New Roman" w:hAnsi="Cambria" w:cs="Times New Roman"/>
          <w:sz w:val="20"/>
          <w:szCs w:val="20"/>
          <w:lang w:val="pt-BR" w:bidi="en-US"/>
        </w:rPr>
      </w:pPr>
      <w:bookmarkStart w:id="58" w:name="_Ref496621061"/>
    </w:p>
    <w:p w14:paraId="42980E51" w14:textId="213F273E"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Se implementará el Programa regional de observadores de ICCAT mencionado en el</w:t>
      </w:r>
      <w:r w:rsidRPr="001B54D6">
        <w:rPr>
          <w:rFonts w:ascii="Cambria" w:eastAsia="Times New Roman" w:hAnsi="Cambria" w:cs="Times New Roman"/>
          <w:b/>
          <w:bCs/>
          <w:sz w:val="20"/>
          <w:szCs w:val="20"/>
          <w:lang w:val="es-ES" w:bidi="en-US"/>
        </w:rPr>
        <w:t xml:space="preserve"> </w:t>
      </w:r>
      <w:r w:rsidR="00B57FD2" w:rsidRPr="001B54D6">
        <w:rPr>
          <w:rFonts w:ascii="Cambria" w:eastAsia="Times New Roman" w:hAnsi="Cambria" w:cs="Times New Roman"/>
          <w:b/>
          <w:bCs/>
          <w:sz w:val="20"/>
          <w:szCs w:val="20"/>
          <w:lang w:val="es-ES" w:bidi="en-US"/>
        </w:rPr>
        <w:t>Anexo</w:t>
      </w:r>
      <w:r w:rsidRPr="001B54D6">
        <w:rPr>
          <w:rFonts w:ascii="Cambria" w:eastAsia="Times New Roman" w:hAnsi="Cambria" w:cs="Times New Roman"/>
          <w:b/>
          <w:bCs/>
          <w:sz w:val="20"/>
          <w:szCs w:val="20"/>
          <w:lang w:val="es-ES" w:bidi="en-US"/>
        </w:rPr>
        <w:t xml:space="preserve"> 6</w:t>
      </w:r>
      <w:r w:rsidRPr="001B54D6">
        <w:rPr>
          <w:rFonts w:ascii="Cambria" w:eastAsia="Times New Roman" w:hAnsi="Cambria" w:cs="Times New Roman"/>
          <w:sz w:val="20"/>
          <w:szCs w:val="20"/>
          <w:lang w:val="es-ES" w:bidi="en-US"/>
        </w:rPr>
        <w:t xml:space="preserve"> para garantizar una cobertura de observadores del 100 %</w:t>
      </w:r>
      <w:bookmarkEnd w:id="58"/>
      <w:r w:rsidRPr="001B54D6">
        <w:rPr>
          <w:rFonts w:ascii="Cambria" w:eastAsia="Times New Roman" w:hAnsi="Cambria" w:cs="Times New Roman"/>
          <w:sz w:val="20"/>
          <w:szCs w:val="20"/>
          <w:lang w:val="es-ES" w:bidi="en-US"/>
        </w:rPr>
        <w:t xml:space="preserve">, </w:t>
      </w:r>
      <w:r w:rsidRPr="001B54D6">
        <w:rPr>
          <w:rFonts w:ascii="Cambria" w:eastAsia="Times New Roman" w:hAnsi="Cambria" w:cs="Times New Roman"/>
          <w:color w:val="000000"/>
          <w:sz w:val="20"/>
          <w:szCs w:val="20"/>
          <w:lang w:val="es-ES" w:bidi="en-US"/>
        </w:rPr>
        <w:t>del siguiente modo:</w:t>
      </w:r>
    </w:p>
    <w:p w14:paraId="32F1F880" w14:textId="77777777" w:rsidR="00FE41E7" w:rsidRPr="001B54D6"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E6A198F" w14:textId="77777777" w:rsidR="002E0445" w:rsidRPr="001B54D6"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en todos los buques de cerco autorizados a pescar atún rojo;</w:t>
      </w:r>
    </w:p>
    <w:p w14:paraId="27635E83" w14:textId="77777777" w:rsidR="002E0445" w:rsidRPr="001B54D6"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durante todas las transferencias de atún rojo de los buques de cerco a las jaulas de transporte;</w:t>
      </w:r>
    </w:p>
    <w:p w14:paraId="2A2DA015" w14:textId="77777777" w:rsidR="002E0445" w:rsidRPr="001B54D6"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durante todas las transferencias de atún rojo desde las almadrabas a las jaulas de transporte;</w:t>
      </w:r>
    </w:p>
    <w:p w14:paraId="33630CF6" w14:textId="77777777" w:rsidR="002E0445" w:rsidRPr="001B54D6"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durante todas las transferencias desde una jaula de una granja a jaulas de transporte que son remolcadas a otra granja;</w:t>
      </w:r>
    </w:p>
    <w:p w14:paraId="79F51035" w14:textId="77777777" w:rsidR="002E0445" w:rsidRPr="001B54D6"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durante todas las introducciones en jaula de atún rojo en las granjas;</w:t>
      </w:r>
    </w:p>
    <w:p w14:paraId="497BAF19" w14:textId="71DA1938" w:rsidR="002E0445" w:rsidRPr="001B54D6"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durante todas las operaciones de sacrificio de atún rojo de las granjas</w:t>
      </w:r>
      <w:r w:rsidR="00FA55B4" w:rsidRPr="001B54D6">
        <w:rPr>
          <w:rFonts w:ascii="Cambria" w:eastAsia="Times New Roman" w:hAnsi="Cambria" w:cs="Times New Roman"/>
          <w:sz w:val="20"/>
          <w:szCs w:val="20"/>
          <w:lang w:val="es-ES" w:bidi="en-US"/>
        </w:rPr>
        <w:t>;</w:t>
      </w:r>
      <w:r w:rsidRPr="001B54D6">
        <w:rPr>
          <w:rFonts w:ascii="Cambria" w:eastAsia="Times New Roman" w:hAnsi="Cambria" w:cs="Times New Roman"/>
          <w:sz w:val="20"/>
          <w:szCs w:val="20"/>
          <w:lang w:val="es-ES" w:bidi="en-US"/>
        </w:rPr>
        <w:t xml:space="preserve"> y</w:t>
      </w:r>
    </w:p>
    <w:p w14:paraId="28F93703" w14:textId="2A84659C" w:rsidR="002E0445" w:rsidRPr="001B54D6" w:rsidRDefault="002E0445" w:rsidP="008B57B8">
      <w:pPr>
        <w:widowControl w:val="0"/>
        <w:numPr>
          <w:ilvl w:val="0"/>
          <w:numId w:val="47"/>
        </w:numPr>
        <w:spacing w:after="0" w:line="240" w:lineRule="auto"/>
        <w:ind w:left="851" w:hanging="193"/>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durante la liberación de atún rojo desde las granjas.</w:t>
      </w:r>
    </w:p>
    <w:p w14:paraId="407402ED" w14:textId="77777777" w:rsidR="00FE41E7" w:rsidRPr="001B54D6" w:rsidRDefault="00FE41E7" w:rsidP="008B57B8">
      <w:pPr>
        <w:spacing w:after="0"/>
        <w:ind w:left="426"/>
        <w:jc w:val="both"/>
        <w:rPr>
          <w:rFonts w:ascii="Cambria" w:eastAsia="Times New Roman" w:hAnsi="Cambria" w:cs="Times New Roman"/>
          <w:sz w:val="20"/>
          <w:szCs w:val="20"/>
          <w:lang w:val="es-ES" w:bidi="en-US"/>
        </w:rPr>
      </w:pPr>
    </w:p>
    <w:p w14:paraId="5F816B82" w14:textId="02859831" w:rsidR="00235D2B" w:rsidRPr="001B54D6" w:rsidRDefault="00235D2B" w:rsidP="008B57B8">
      <w:pPr>
        <w:spacing w:after="0"/>
        <w:ind w:left="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No obstante lo dispuesto en el párrafo </w:t>
      </w:r>
      <w:r w:rsidR="00397E86" w:rsidRPr="001B54D6">
        <w:rPr>
          <w:rFonts w:ascii="Cambria" w:eastAsia="Times New Roman" w:hAnsi="Cambria" w:cs="Times New Roman"/>
          <w:sz w:val="20"/>
          <w:szCs w:val="20"/>
          <w:lang w:val="es-ES" w:bidi="en-US"/>
        </w:rPr>
        <w:t>95</w:t>
      </w:r>
      <w:r w:rsidRPr="001B54D6">
        <w:rPr>
          <w:rFonts w:ascii="Cambria" w:eastAsia="Times New Roman" w:hAnsi="Cambria" w:cs="Times New Roman"/>
          <w:sz w:val="20"/>
          <w:szCs w:val="20"/>
          <w:lang w:val="es-ES" w:bidi="en-US"/>
        </w:rPr>
        <w:t>, para las liberaciones de atún de</w:t>
      </w:r>
      <w:r w:rsidR="00076FE5" w:rsidRPr="001B54D6">
        <w:rPr>
          <w:rFonts w:ascii="Cambria" w:eastAsia="Times New Roman" w:hAnsi="Cambria" w:cs="Times New Roman"/>
          <w:sz w:val="20"/>
          <w:szCs w:val="20"/>
          <w:lang w:val="es-ES" w:bidi="en-US"/>
        </w:rPr>
        <w:t>sde</w:t>
      </w:r>
      <w:r w:rsidRPr="001B54D6">
        <w:rPr>
          <w:rFonts w:ascii="Cambria" w:eastAsia="Times New Roman" w:hAnsi="Cambria" w:cs="Times New Roman"/>
          <w:sz w:val="20"/>
          <w:szCs w:val="20"/>
          <w:lang w:val="es-ES" w:bidi="en-US"/>
        </w:rPr>
        <w:t xml:space="preserve"> las granjas, sólo el </w:t>
      </w:r>
      <w:r w:rsidR="00076FE5" w:rsidRPr="001B54D6">
        <w:rPr>
          <w:rFonts w:ascii="Cambria" w:eastAsia="Times New Roman" w:hAnsi="Cambria" w:cs="Times New Roman"/>
          <w:sz w:val="20"/>
          <w:szCs w:val="20"/>
          <w:lang w:val="es-ES" w:bidi="en-US"/>
        </w:rPr>
        <w:t>observador</w:t>
      </w:r>
      <w:r w:rsidRPr="001B54D6">
        <w:rPr>
          <w:rFonts w:ascii="Cambria" w:eastAsia="Times New Roman" w:hAnsi="Cambria" w:cs="Times New Roman"/>
          <w:sz w:val="20"/>
          <w:szCs w:val="20"/>
          <w:lang w:val="es-ES" w:bidi="en-US"/>
        </w:rPr>
        <w:t xml:space="preserve"> regional, y </w:t>
      </w:r>
      <w:r w:rsidRPr="001B54D6">
        <w:rPr>
          <w:rFonts w:ascii="Cambria" w:hAnsi="Cambria"/>
          <w:sz w:val="20"/>
          <w:szCs w:val="20"/>
          <w:lang w:val="es-ES"/>
        </w:rPr>
        <w:t>no</w:t>
      </w:r>
      <w:r w:rsidRPr="001B54D6">
        <w:rPr>
          <w:rFonts w:ascii="Cambria" w:eastAsia="Times New Roman" w:hAnsi="Cambria" w:cs="Times New Roman"/>
          <w:sz w:val="20"/>
          <w:szCs w:val="20"/>
          <w:lang w:val="es-ES" w:bidi="en-US"/>
        </w:rPr>
        <w:t xml:space="preserve"> el observador nacional, estará presente en el remolcador.</w:t>
      </w:r>
    </w:p>
    <w:p w14:paraId="6842A24E" w14:textId="77777777" w:rsidR="00FE41E7" w:rsidRPr="001B54D6" w:rsidRDefault="00FE41E7" w:rsidP="008B57B8">
      <w:pPr>
        <w:spacing w:after="0"/>
        <w:ind w:left="426"/>
        <w:jc w:val="both"/>
        <w:rPr>
          <w:rFonts w:ascii="Cambria" w:eastAsia="Times New Roman" w:hAnsi="Cambria" w:cs="Times New Roman"/>
          <w:sz w:val="20"/>
          <w:szCs w:val="20"/>
          <w:lang w:val="es-ES" w:bidi="en-US"/>
        </w:rPr>
      </w:pPr>
    </w:p>
    <w:p w14:paraId="591A51C2" w14:textId="7453B750" w:rsidR="00056C63" w:rsidRPr="001B54D6" w:rsidRDefault="00B203E4" w:rsidP="008B57B8">
      <w:pPr>
        <w:spacing w:after="0"/>
        <w:ind w:left="426"/>
        <w:jc w:val="both"/>
        <w:rPr>
          <w:rFonts w:ascii="Cambria" w:eastAsia="Cambria" w:hAnsi="Cambria" w:cs="Cambria"/>
          <w:sz w:val="20"/>
          <w:szCs w:val="20"/>
          <w:bdr w:val="nil"/>
          <w:lang w:val="es-ES" w:eastAsia="en-GB"/>
        </w:rPr>
      </w:pPr>
      <w:r w:rsidRPr="001B54D6">
        <w:rPr>
          <w:rFonts w:ascii="Cambria" w:eastAsia="Cambria" w:hAnsi="Cambria" w:cs="Cambria"/>
          <w:sz w:val="20"/>
          <w:szCs w:val="20"/>
          <w:bdr w:val="nil"/>
          <w:lang w:val="es-ES" w:eastAsia="en-GB"/>
        </w:rPr>
        <w:t xml:space="preserve">No obstante lo anterior, cuando, por razones de fuerza mayor (por ejemplo, una pandemia) debidamente notificadas a ICCAT, no sea posible el despliegue de un observador regional, el buque, la </w:t>
      </w:r>
      <w:r w:rsidRPr="001B54D6">
        <w:rPr>
          <w:rFonts w:ascii="Cambria" w:hAnsi="Cambria"/>
          <w:sz w:val="20"/>
          <w:szCs w:val="20"/>
          <w:lang w:val="es-ES"/>
        </w:rPr>
        <w:t>almadraba</w:t>
      </w:r>
      <w:r w:rsidRPr="001B54D6">
        <w:rPr>
          <w:rFonts w:ascii="Cambria" w:eastAsia="Cambria" w:hAnsi="Cambria" w:cs="Cambria"/>
          <w:sz w:val="20"/>
          <w:szCs w:val="20"/>
          <w:bdr w:val="nil"/>
          <w:lang w:val="es-ES" w:eastAsia="en-GB"/>
        </w:rPr>
        <w:t xml:space="preserve"> o la granja </w:t>
      </w:r>
      <w:r w:rsidR="00575FE7" w:rsidRPr="001B54D6">
        <w:rPr>
          <w:rFonts w:ascii="Cambria" w:eastAsia="MS Gothic" w:hAnsi="Cambria" w:cs="Times New Roman"/>
          <w:color w:val="000000"/>
          <w:kern w:val="2"/>
          <w:sz w:val="20"/>
          <w:szCs w:val="20"/>
          <w:lang w:val="es-ES" w:eastAsia="ja-JP" w:bidi="en-US"/>
        </w:rPr>
        <w:t xml:space="preserve">pueden </w:t>
      </w:r>
      <w:r w:rsidRPr="001B54D6">
        <w:rPr>
          <w:rFonts w:ascii="Cambria" w:eastAsia="Cambria" w:hAnsi="Cambria" w:cs="Cambria"/>
          <w:sz w:val="20"/>
          <w:szCs w:val="20"/>
          <w:bdr w:val="nil"/>
          <w:lang w:val="es-ES" w:eastAsia="en-GB"/>
        </w:rPr>
        <w:t xml:space="preserve">operar sin el observador. En estos casos, </w:t>
      </w:r>
      <w:r w:rsidR="00056C63" w:rsidRPr="001B54D6">
        <w:rPr>
          <w:rFonts w:ascii="Cambria" w:eastAsia="Cambria" w:hAnsi="Cambria" w:cs="Cambria"/>
          <w:sz w:val="20"/>
          <w:szCs w:val="20"/>
          <w:bdr w:val="nil"/>
          <w:lang w:val="es-ES" w:eastAsia="en-GB"/>
        </w:rPr>
        <w:t xml:space="preserve">las CPC darán prioridad a dichos buques, granjas y </w:t>
      </w:r>
      <w:r w:rsidR="009E5123" w:rsidRPr="001B54D6">
        <w:rPr>
          <w:rFonts w:ascii="Cambria" w:eastAsia="Cambria" w:hAnsi="Cambria" w:cs="Cambria"/>
          <w:sz w:val="20"/>
          <w:szCs w:val="20"/>
          <w:bdr w:val="nil"/>
          <w:lang w:val="es-ES" w:eastAsia="en-GB"/>
        </w:rPr>
        <w:t>almadrabas</w:t>
      </w:r>
      <w:r w:rsidR="00056C63" w:rsidRPr="001B54D6">
        <w:rPr>
          <w:rFonts w:ascii="Cambria" w:eastAsia="Cambria" w:hAnsi="Cambria" w:cs="Cambria"/>
          <w:sz w:val="20"/>
          <w:szCs w:val="20"/>
          <w:bdr w:val="nil"/>
          <w:lang w:val="es-ES" w:eastAsia="en-GB"/>
        </w:rPr>
        <w:t xml:space="preserve"> para su control e inspección.</w:t>
      </w:r>
    </w:p>
    <w:p w14:paraId="77DC47AB" w14:textId="56642687" w:rsidR="00507FCE" w:rsidRPr="001B54D6" w:rsidRDefault="00056C63" w:rsidP="008B57B8">
      <w:pPr>
        <w:spacing w:after="0"/>
        <w:ind w:left="426"/>
        <w:jc w:val="both"/>
        <w:rPr>
          <w:rFonts w:ascii="Cambria" w:hAnsi="Cambria"/>
          <w:sz w:val="20"/>
          <w:szCs w:val="20"/>
          <w:lang w:val="es-ES"/>
        </w:rPr>
      </w:pPr>
      <w:r w:rsidRPr="001B54D6">
        <w:rPr>
          <w:rFonts w:ascii="Cambria" w:hAnsi="Cambria"/>
          <w:sz w:val="20"/>
          <w:szCs w:val="20"/>
          <w:lang w:val="es-ES"/>
        </w:rPr>
        <w:t>Además</w:t>
      </w:r>
      <w:r w:rsidR="00507FCE" w:rsidRPr="001B54D6">
        <w:rPr>
          <w:rFonts w:ascii="Cambria" w:hAnsi="Cambria"/>
          <w:sz w:val="20"/>
          <w:szCs w:val="20"/>
          <w:lang w:val="es-ES"/>
        </w:rPr>
        <w:t xml:space="preserve">, las CPC implementarán un conjunto de medidas alternativas adecuadas destinadas a lograr los objetivos del </w:t>
      </w:r>
      <w:r w:rsidR="00A63E19" w:rsidRPr="001B54D6">
        <w:rPr>
          <w:rFonts w:ascii="Cambria" w:hAnsi="Cambria"/>
          <w:sz w:val="20"/>
          <w:szCs w:val="20"/>
          <w:lang w:val="es-ES"/>
        </w:rPr>
        <w:t>programa regional de observadores</w:t>
      </w:r>
      <w:r w:rsidR="00507FCE" w:rsidRPr="001B54D6">
        <w:rPr>
          <w:rFonts w:ascii="Cambria" w:hAnsi="Cambria"/>
          <w:sz w:val="20"/>
          <w:szCs w:val="20"/>
          <w:lang w:val="es-ES"/>
        </w:rPr>
        <w:t xml:space="preserve">, lo que incluye, cuando sea posible, la asignación de un inspector nacional o de un observador nacional para que actúe en lugar del observador regional. La CPC en cuestión enviará todos los detalles de las medidas alternativas </w:t>
      </w:r>
      <w:r w:rsidRPr="001B54D6">
        <w:rPr>
          <w:rFonts w:ascii="Cambria" w:hAnsi="Cambria"/>
          <w:sz w:val="20"/>
          <w:szCs w:val="20"/>
          <w:lang w:val="es-ES"/>
        </w:rPr>
        <w:t>a</w:t>
      </w:r>
      <w:r w:rsidR="00507FCE" w:rsidRPr="001B54D6">
        <w:rPr>
          <w:rFonts w:ascii="Cambria" w:hAnsi="Cambria"/>
          <w:sz w:val="20"/>
          <w:szCs w:val="20"/>
          <w:lang w:val="es-ES"/>
        </w:rPr>
        <w:t xml:space="preserve"> la Secretaría</w:t>
      </w:r>
      <w:r w:rsidRPr="001B54D6">
        <w:rPr>
          <w:rFonts w:ascii="Cambria" w:hAnsi="Cambria"/>
          <w:sz w:val="20"/>
          <w:szCs w:val="20"/>
          <w:lang w:val="es-ES"/>
        </w:rPr>
        <w:t xml:space="preserve">. </w:t>
      </w:r>
      <w:r w:rsidR="00507FCE" w:rsidRPr="001B54D6">
        <w:rPr>
          <w:rFonts w:ascii="Cambria" w:hAnsi="Cambria"/>
          <w:sz w:val="20"/>
          <w:szCs w:val="20"/>
          <w:lang w:val="es-ES"/>
        </w:rPr>
        <w:t xml:space="preserve">La Secretaría recopilará y distribuirá a la Comisión toda la información recibida sobre la implementación de estos </w:t>
      </w:r>
      <w:r w:rsidR="00507FCE" w:rsidRPr="001B54D6">
        <w:rPr>
          <w:rFonts w:ascii="Cambria" w:hAnsi="Cambria"/>
          <w:sz w:val="20"/>
          <w:szCs w:val="20"/>
          <w:lang w:val="es-ES"/>
        </w:rPr>
        <w:lastRenderedPageBreak/>
        <w:t>procedimientos</w:t>
      </w:r>
      <w:r w:rsidRPr="001B54D6">
        <w:rPr>
          <w:rFonts w:ascii="Cambria" w:hAnsi="Cambria"/>
          <w:sz w:val="20"/>
          <w:szCs w:val="20"/>
          <w:lang w:val="es-ES"/>
        </w:rPr>
        <w:t xml:space="preserve">. Dichas medidas alternativas y las acciones emprendidas serán examinadas por el Comité de </w:t>
      </w:r>
      <w:r w:rsidR="00725091" w:rsidRPr="001B54D6">
        <w:rPr>
          <w:rFonts w:ascii="Cambria" w:hAnsi="Cambria"/>
          <w:sz w:val="20"/>
          <w:szCs w:val="20"/>
          <w:lang w:val="es-ES"/>
        </w:rPr>
        <w:t>C</w:t>
      </w:r>
      <w:r w:rsidRPr="001B54D6">
        <w:rPr>
          <w:rFonts w:ascii="Cambria" w:hAnsi="Cambria"/>
          <w:sz w:val="20"/>
          <w:szCs w:val="20"/>
          <w:lang w:val="es-ES"/>
        </w:rPr>
        <w:t xml:space="preserve">umplimiento durante cada reunión </w:t>
      </w:r>
      <w:r w:rsidR="00042FF6" w:rsidRPr="001B54D6">
        <w:rPr>
          <w:rFonts w:ascii="Cambria" w:hAnsi="Cambria"/>
          <w:sz w:val="20"/>
          <w:szCs w:val="20"/>
          <w:lang w:val="es-ES"/>
        </w:rPr>
        <w:t>anual</w:t>
      </w:r>
      <w:r w:rsidRPr="001B54D6">
        <w:rPr>
          <w:rFonts w:ascii="Cambria" w:hAnsi="Cambria"/>
          <w:sz w:val="20"/>
          <w:szCs w:val="20"/>
          <w:lang w:val="es-ES"/>
        </w:rPr>
        <w:t>.</w:t>
      </w:r>
    </w:p>
    <w:p w14:paraId="52FE8112" w14:textId="77777777" w:rsidR="00FE41E7" w:rsidRPr="001B54D6" w:rsidRDefault="00FE41E7" w:rsidP="008B57B8">
      <w:pPr>
        <w:spacing w:after="0"/>
        <w:ind w:left="426"/>
        <w:jc w:val="both"/>
        <w:rPr>
          <w:rFonts w:ascii="Cambria" w:hAnsi="Cambria"/>
          <w:sz w:val="20"/>
          <w:szCs w:val="20"/>
          <w:lang w:val="es-ES"/>
        </w:rPr>
      </w:pPr>
    </w:p>
    <w:p w14:paraId="57C4FE31" w14:textId="7DC432E4" w:rsidR="00B203E4" w:rsidRPr="001B54D6" w:rsidRDefault="00056C63"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Por derogación de</w:t>
      </w:r>
      <w:r w:rsidR="002E0445" w:rsidRPr="001B54D6">
        <w:rPr>
          <w:rFonts w:ascii="Cambria" w:eastAsia="Times New Roman" w:hAnsi="Cambria" w:cs="Times New Roman"/>
          <w:sz w:val="20"/>
          <w:szCs w:val="20"/>
          <w:lang w:val="es-ES" w:bidi="en-US"/>
        </w:rPr>
        <w:t xml:space="preserve">l párrafo </w:t>
      </w:r>
      <w:r w:rsidR="000E2379" w:rsidRPr="001B54D6">
        <w:rPr>
          <w:rFonts w:ascii="Cambria" w:eastAsia="Times New Roman" w:hAnsi="Cambria" w:cs="Times New Roman"/>
          <w:sz w:val="20"/>
          <w:szCs w:val="20"/>
          <w:lang w:val="es-ES" w:bidi="en-US"/>
        </w:rPr>
        <w:t>101</w:t>
      </w:r>
      <w:r w:rsidR="002E0445" w:rsidRPr="001B54D6">
        <w:rPr>
          <w:rFonts w:ascii="Cambria" w:eastAsia="Times New Roman" w:hAnsi="Cambria" w:cs="Times New Roman"/>
          <w:sz w:val="20"/>
          <w:szCs w:val="20"/>
          <w:lang w:val="es-ES" w:bidi="en-US"/>
        </w:rPr>
        <w:t>, el sacrificio en las granjas de hasta 1.000 kg</w:t>
      </w:r>
      <w:r w:rsidR="00DE3D37" w:rsidRPr="001B54D6">
        <w:rPr>
          <w:rFonts w:ascii="Cambria" w:eastAsia="Times New Roman" w:hAnsi="Cambria" w:cs="Times New Roman"/>
          <w:sz w:val="20"/>
          <w:szCs w:val="20"/>
          <w:lang w:val="es-ES" w:bidi="en-US"/>
        </w:rPr>
        <w:t xml:space="preserve"> por día</w:t>
      </w:r>
      <w:r w:rsidR="00693653" w:rsidRPr="001B54D6">
        <w:rPr>
          <w:rFonts w:ascii="Cambria" w:eastAsia="Times New Roman" w:hAnsi="Cambria" w:cs="Times New Roman"/>
          <w:sz w:val="20"/>
          <w:szCs w:val="20"/>
          <w:lang w:val="es-ES" w:bidi="en-US"/>
        </w:rPr>
        <w:t xml:space="preserve"> y</w:t>
      </w:r>
      <w:r w:rsidR="004E384F" w:rsidRPr="001B54D6">
        <w:rPr>
          <w:rFonts w:ascii="Cambria" w:eastAsia="Times New Roman" w:hAnsi="Cambria" w:cs="Times New Roman"/>
          <w:sz w:val="20"/>
          <w:szCs w:val="20"/>
          <w:lang w:val="es-ES" w:bidi="en-US"/>
        </w:rPr>
        <w:t xml:space="preserve"> </w:t>
      </w:r>
      <w:r w:rsidR="002E0445" w:rsidRPr="001B54D6">
        <w:rPr>
          <w:rFonts w:ascii="Cambria" w:eastAsia="Times New Roman" w:hAnsi="Cambria" w:cs="Times New Roman"/>
          <w:sz w:val="20"/>
          <w:szCs w:val="20"/>
          <w:lang w:val="es-ES" w:bidi="en-US"/>
        </w:rPr>
        <w:t xml:space="preserve">hasta un máximo de </w:t>
      </w:r>
      <w:r w:rsidR="002E0445" w:rsidRPr="001B54D6">
        <w:rPr>
          <w:rFonts w:ascii="Cambria" w:eastAsia="Arial Unicode MS" w:hAnsi="Cambria" w:cs="Arial Unicode MS"/>
          <w:color w:val="000000"/>
          <w:sz w:val="20"/>
          <w:szCs w:val="20"/>
          <w:lang w:val="es-ES"/>
        </w:rPr>
        <w:t>50 t</w:t>
      </w:r>
      <w:r w:rsidR="002E0445" w:rsidRPr="001B54D6">
        <w:rPr>
          <w:rFonts w:ascii="Cambria" w:eastAsia="Times New Roman" w:hAnsi="Cambria" w:cs="Times New Roman"/>
          <w:sz w:val="20"/>
          <w:szCs w:val="20"/>
          <w:lang w:val="es-ES" w:bidi="en-US"/>
        </w:rPr>
        <w:t xml:space="preserve"> por granja</w:t>
      </w:r>
      <w:r w:rsidR="002E0445" w:rsidRPr="001B54D6">
        <w:rPr>
          <w:rFonts w:ascii="Cambria" w:eastAsia="Arial Unicode MS" w:hAnsi="Cambria" w:cs="Arial Unicode MS"/>
          <w:color w:val="000000"/>
          <w:sz w:val="20"/>
          <w:szCs w:val="20"/>
          <w:lang w:val="es-ES"/>
        </w:rPr>
        <w:t xml:space="preserve"> por año</w:t>
      </w:r>
      <w:r w:rsidR="002E0445" w:rsidRPr="001B54D6">
        <w:rPr>
          <w:rFonts w:ascii="Cambria" w:eastAsia="Times New Roman" w:hAnsi="Cambria" w:cs="Times New Roman"/>
          <w:sz w:val="20"/>
          <w:szCs w:val="20"/>
          <w:lang w:val="es-ES" w:bidi="en-US"/>
        </w:rPr>
        <w:t xml:space="preserve"> </w:t>
      </w:r>
      <w:r w:rsidR="00BA54F2" w:rsidRPr="001B54D6">
        <w:rPr>
          <w:rFonts w:ascii="Cambria" w:eastAsia="Times New Roman" w:hAnsi="Cambria" w:cs="Times New Roman"/>
          <w:sz w:val="20"/>
          <w:szCs w:val="20"/>
          <w:lang w:val="es-ES" w:bidi="en-US"/>
        </w:rPr>
        <w:t xml:space="preserve">para suministrar </w:t>
      </w:r>
      <w:r w:rsidR="00843B74" w:rsidRPr="001B54D6">
        <w:rPr>
          <w:rFonts w:ascii="Cambria" w:eastAsia="Times New Roman" w:hAnsi="Cambria" w:cs="Times New Roman"/>
          <w:sz w:val="20"/>
          <w:szCs w:val="20"/>
          <w:lang w:val="es-ES" w:bidi="en-US"/>
        </w:rPr>
        <w:t xml:space="preserve">atún rojo fresco al mercado </w:t>
      </w:r>
      <w:r w:rsidR="00575FE7" w:rsidRPr="001B54D6">
        <w:rPr>
          <w:rFonts w:ascii="Cambria" w:eastAsia="MS Gothic" w:hAnsi="Cambria" w:cs="Times New Roman"/>
          <w:color w:val="000000"/>
          <w:kern w:val="2"/>
          <w:sz w:val="20"/>
          <w:szCs w:val="20"/>
          <w:lang w:val="es-ES" w:eastAsia="ja-JP" w:bidi="en-US"/>
        </w:rPr>
        <w:t xml:space="preserve">puede </w:t>
      </w:r>
      <w:r w:rsidR="002E0445" w:rsidRPr="001B54D6">
        <w:rPr>
          <w:rFonts w:ascii="Cambria" w:eastAsia="Times New Roman" w:hAnsi="Cambria" w:cs="Times New Roman"/>
          <w:sz w:val="20"/>
          <w:szCs w:val="20"/>
          <w:lang w:val="es-ES" w:bidi="en-US"/>
        </w:rPr>
        <w:t xml:space="preserve">ser autorizado por la CPC pertinente siempre y cuando un inspector </w:t>
      </w:r>
      <w:r w:rsidR="00B86989" w:rsidRPr="001B54D6">
        <w:rPr>
          <w:rFonts w:ascii="Cambria" w:eastAsia="Times New Roman" w:hAnsi="Cambria" w:cs="Times New Roman"/>
          <w:sz w:val="20"/>
          <w:szCs w:val="20"/>
          <w:lang w:val="es-ES" w:bidi="en-US"/>
        </w:rPr>
        <w:t xml:space="preserve">autorizado de la CPC de la granja </w:t>
      </w:r>
      <w:r w:rsidR="002E0445" w:rsidRPr="001B54D6">
        <w:rPr>
          <w:rFonts w:ascii="Cambria" w:eastAsia="Times New Roman" w:hAnsi="Cambria" w:cs="Times New Roman"/>
          <w:sz w:val="20"/>
          <w:szCs w:val="20"/>
          <w:lang w:val="es-ES" w:bidi="en-US"/>
        </w:rPr>
        <w:t>esté en el sitio</w:t>
      </w:r>
      <w:r w:rsidR="00360D2B" w:rsidRPr="001B54D6">
        <w:rPr>
          <w:rFonts w:ascii="Cambria" w:eastAsia="Times New Roman" w:hAnsi="Cambria" w:cs="Times New Roman"/>
          <w:sz w:val="20"/>
          <w:szCs w:val="20"/>
          <w:lang w:val="es-ES" w:bidi="en-US"/>
        </w:rPr>
        <w:t xml:space="preserve"> </w:t>
      </w:r>
      <w:r w:rsidR="00805A10" w:rsidRPr="001B54D6">
        <w:rPr>
          <w:rFonts w:ascii="Cambria" w:eastAsia="Times New Roman" w:hAnsi="Cambria" w:cs="Times New Roman"/>
          <w:sz w:val="20"/>
          <w:szCs w:val="20"/>
          <w:lang w:val="es-ES" w:bidi="en-US"/>
        </w:rPr>
        <w:t>durante</w:t>
      </w:r>
      <w:r w:rsidR="001825EA" w:rsidRPr="001B54D6">
        <w:rPr>
          <w:rFonts w:ascii="Cambria" w:eastAsia="Times New Roman" w:hAnsi="Cambria" w:cs="Times New Roman"/>
          <w:sz w:val="20"/>
          <w:szCs w:val="20"/>
          <w:lang w:val="es-ES" w:bidi="en-US"/>
        </w:rPr>
        <w:t xml:space="preserve"> el</w:t>
      </w:r>
      <w:r w:rsidR="00360D2B" w:rsidRPr="001B54D6">
        <w:rPr>
          <w:rFonts w:ascii="Cambria" w:eastAsia="Times New Roman" w:hAnsi="Cambria" w:cs="Times New Roman"/>
          <w:sz w:val="20"/>
          <w:szCs w:val="20"/>
          <w:lang w:val="es-ES" w:bidi="en-US"/>
        </w:rPr>
        <w:t xml:space="preserve"> </w:t>
      </w:r>
      <w:r w:rsidR="001825EA" w:rsidRPr="001B54D6">
        <w:rPr>
          <w:rFonts w:ascii="Cambria" w:eastAsia="Times New Roman" w:hAnsi="Cambria" w:cs="Times New Roman"/>
          <w:sz w:val="20"/>
          <w:szCs w:val="20"/>
          <w:lang w:val="es-ES" w:bidi="en-US"/>
        </w:rPr>
        <w:t>100 % de dichos sacrificios</w:t>
      </w:r>
      <w:r w:rsidR="00537F11" w:rsidRPr="001B54D6">
        <w:rPr>
          <w:rFonts w:ascii="Cambria" w:eastAsia="Times New Roman" w:hAnsi="Cambria" w:cs="Times New Roman"/>
          <w:sz w:val="20"/>
          <w:szCs w:val="20"/>
          <w:lang w:val="es-ES" w:bidi="en-US"/>
        </w:rPr>
        <w:t xml:space="preserve"> y</w:t>
      </w:r>
      <w:r w:rsidR="002E0445" w:rsidRPr="001B54D6">
        <w:rPr>
          <w:rFonts w:ascii="Cambria" w:eastAsia="Times New Roman" w:hAnsi="Cambria" w:cs="Times New Roman"/>
          <w:sz w:val="20"/>
          <w:szCs w:val="20"/>
          <w:lang w:val="es-ES" w:bidi="en-US"/>
        </w:rPr>
        <w:t xml:space="preserve"> controle toda la operación</w:t>
      </w:r>
      <w:r w:rsidR="00537F11" w:rsidRPr="001B54D6">
        <w:rPr>
          <w:rFonts w:ascii="Cambria" w:eastAsia="Times New Roman" w:hAnsi="Cambria" w:cs="Times New Roman"/>
          <w:sz w:val="20"/>
          <w:szCs w:val="20"/>
          <w:lang w:val="es-ES" w:bidi="en-US"/>
        </w:rPr>
        <w:t>. El inspector autorizado también</w:t>
      </w:r>
      <w:r w:rsidR="002E0445" w:rsidRPr="001B54D6">
        <w:rPr>
          <w:rFonts w:ascii="Cambria" w:eastAsia="Times New Roman" w:hAnsi="Cambria" w:cs="Times New Roman"/>
          <w:sz w:val="20"/>
          <w:szCs w:val="20"/>
          <w:lang w:val="es-ES" w:bidi="en-US"/>
        </w:rPr>
        <w:t xml:space="preserve"> valid</w:t>
      </w:r>
      <w:r w:rsidR="00537F11" w:rsidRPr="001B54D6">
        <w:rPr>
          <w:rFonts w:ascii="Cambria" w:eastAsia="Times New Roman" w:hAnsi="Cambria" w:cs="Times New Roman"/>
          <w:sz w:val="20"/>
          <w:szCs w:val="20"/>
          <w:lang w:val="es-ES" w:bidi="en-US"/>
        </w:rPr>
        <w:t>ará</w:t>
      </w:r>
      <w:r w:rsidR="002E0445" w:rsidRPr="001B54D6">
        <w:rPr>
          <w:rFonts w:ascii="Cambria" w:eastAsia="Times New Roman" w:hAnsi="Cambria" w:cs="Times New Roman"/>
          <w:sz w:val="20"/>
          <w:szCs w:val="20"/>
          <w:lang w:val="es-ES" w:bidi="en-US"/>
        </w:rPr>
        <w:t xml:space="preserve"> las cantidades sacrificadas en el sistema eBCD. </w:t>
      </w:r>
      <w:r w:rsidR="002E0445" w:rsidRPr="001B54D6">
        <w:rPr>
          <w:rFonts w:ascii="Cambria" w:eastAsia="Times New Roman" w:hAnsi="Cambria" w:cs="Times New Roman"/>
          <w:b/>
          <w:bCs/>
          <w:sz w:val="20"/>
          <w:szCs w:val="20"/>
          <w:lang w:val="es-ES" w:bidi="en-US"/>
        </w:rPr>
        <w:t xml:space="preserve"> </w:t>
      </w:r>
      <w:r w:rsidR="002E0445" w:rsidRPr="001B54D6">
        <w:rPr>
          <w:rFonts w:ascii="Cambria" w:eastAsia="Times New Roman" w:hAnsi="Cambria" w:cs="Times New Roman"/>
          <w:sz w:val="20"/>
          <w:szCs w:val="20"/>
          <w:lang w:val="es-ES" w:bidi="en-US"/>
        </w:rPr>
        <w:t xml:space="preserve">En este caso, la firma del observador regional no debería ser </w:t>
      </w:r>
      <w:r w:rsidR="00B86989" w:rsidRPr="001B54D6">
        <w:rPr>
          <w:rFonts w:ascii="Cambria" w:eastAsia="Times New Roman" w:hAnsi="Cambria" w:cs="Times New Roman"/>
          <w:sz w:val="20"/>
          <w:szCs w:val="20"/>
          <w:lang w:val="es-ES" w:bidi="en-US"/>
        </w:rPr>
        <w:t>requerida</w:t>
      </w:r>
      <w:r w:rsidR="002E0445" w:rsidRPr="001B54D6">
        <w:rPr>
          <w:rFonts w:ascii="Cambria" w:eastAsia="Times New Roman" w:hAnsi="Cambria" w:cs="Times New Roman"/>
          <w:sz w:val="20"/>
          <w:szCs w:val="20"/>
          <w:lang w:val="es-ES" w:bidi="en-US"/>
        </w:rPr>
        <w:t xml:space="preserve"> en la sección de sacrificio del eBCD. </w:t>
      </w:r>
      <w:r w:rsidR="00B203E4" w:rsidRPr="001B54D6">
        <w:rPr>
          <w:rFonts w:ascii="Cambria" w:eastAsia="Times New Roman" w:hAnsi="Cambria" w:cs="Times New Roman"/>
          <w:sz w:val="20"/>
          <w:szCs w:val="20"/>
          <w:lang w:val="es-ES" w:bidi="en-US"/>
        </w:rPr>
        <w:t>Esta derogación será revisada, si procede, por el GT</w:t>
      </w:r>
      <w:r w:rsidR="00863914" w:rsidRPr="001B54D6">
        <w:rPr>
          <w:rFonts w:ascii="Cambria" w:eastAsia="Times New Roman" w:hAnsi="Cambria" w:cs="Times New Roman"/>
          <w:sz w:val="20"/>
          <w:szCs w:val="20"/>
          <w:lang w:val="es-ES" w:bidi="en-US"/>
        </w:rPr>
        <w:t>P</w:t>
      </w:r>
      <w:r w:rsidR="004B4BFD" w:rsidRPr="001B54D6">
        <w:rPr>
          <w:rFonts w:ascii="Cambria" w:eastAsia="Times New Roman" w:hAnsi="Cambria" w:cs="Times New Roman"/>
          <w:sz w:val="20"/>
          <w:szCs w:val="20"/>
          <w:lang w:val="es-ES" w:bidi="en-US"/>
        </w:rPr>
        <w:t xml:space="preserve">, posiblemente a través de su </w:t>
      </w:r>
      <w:r w:rsidR="00534752" w:rsidRPr="001B54D6">
        <w:rPr>
          <w:rFonts w:ascii="Cambria" w:eastAsia="Times New Roman" w:hAnsi="Cambria" w:cs="Times New Roman"/>
          <w:sz w:val="20"/>
          <w:szCs w:val="20"/>
          <w:lang w:val="es-ES" w:bidi="en-US"/>
        </w:rPr>
        <w:t xml:space="preserve">Grupo de trabajo </w:t>
      </w:r>
      <w:r w:rsidR="00C32BDE" w:rsidRPr="001B54D6">
        <w:rPr>
          <w:rFonts w:ascii="Cambria" w:eastAsia="Times New Roman" w:hAnsi="Cambria" w:cs="Times New Roman"/>
          <w:sz w:val="20"/>
          <w:szCs w:val="20"/>
          <w:lang w:val="es-ES" w:bidi="en-US"/>
        </w:rPr>
        <w:t>sobre medidas de seguimiento integradas (</w:t>
      </w:r>
      <w:r w:rsidR="00B203E4" w:rsidRPr="001B54D6">
        <w:rPr>
          <w:rFonts w:ascii="Cambria" w:eastAsia="Times New Roman" w:hAnsi="Cambria" w:cs="Times New Roman"/>
          <w:sz w:val="20"/>
          <w:szCs w:val="20"/>
          <w:lang w:val="es-ES" w:bidi="en-US"/>
        </w:rPr>
        <w:t>IMM</w:t>
      </w:r>
      <w:r w:rsidR="00C32BDE" w:rsidRPr="001B54D6">
        <w:rPr>
          <w:rFonts w:ascii="Cambria" w:eastAsia="Times New Roman" w:hAnsi="Cambria" w:cs="Times New Roman"/>
          <w:sz w:val="20"/>
          <w:szCs w:val="20"/>
          <w:lang w:val="es-ES" w:bidi="en-US"/>
        </w:rPr>
        <w:t>)</w:t>
      </w:r>
      <w:r w:rsidR="004B4BFD" w:rsidRPr="001B54D6">
        <w:rPr>
          <w:rFonts w:ascii="Cambria" w:eastAsia="Times New Roman" w:hAnsi="Cambria" w:cs="Times New Roman"/>
          <w:sz w:val="20"/>
          <w:szCs w:val="20"/>
          <w:lang w:val="es-ES" w:bidi="en-US"/>
        </w:rPr>
        <w:t>,</w:t>
      </w:r>
      <w:r w:rsidR="00B203E4" w:rsidRPr="001B54D6">
        <w:rPr>
          <w:rFonts w:ascii="Cambria" w:eastAsia="Times New Roman" w:hAnsi="Cambria" w:cs="Times New Roman"/>
          <w:sz w:val="20"/>
          <w:szCs w:val="20"/>
          <w:lang w:val="es-ES" w:bidi="en-US"/>
        </w:rPr>
        <w:t xml:space="preserve"> a más tardar en </w:t>
      </w:r>
      <w:r w:rsidR="00F2072A" w:rsidRPr="001B54D6">
        <w:rPr>
          <w:rFonts w:ascii="Cambria" w:eastAsia="Times New Roman" w:hAnsi="Cambria" w:cs="Times New Roman"/>
          <w:sz w:val="20"/>
          <w:szCs w:val="20"/>
          <w:lang w:val="es-ES" w:bidi="en-US"/>
        </w:rPr>
        <w:t>20</w:t>
      </w:r>
      <w:r w:rsidR="00F16444" w:rsidRPr="001B54D6">
        <w:rPr>
          <w:rFonts w:ascii="Cambria" w:eastAsia="Times New Roman" w:hAnsi="Cambria" w:cs="Times New Roman"/>
          <w:sz w:val="20"/>
          <w:szCs w:val="20"/>
          <w:lang w:val="es-ES" w:bidi="en-US"/>
        </w:rPr>
        <w:t>2</w:t>
      </w:r>
      <w:r w:rsidR="00F2072A" w:rsidRPr="001B54D6">
        <w:rPr>
          <w:rFonts w:ascii="Cambria" w:eastAsia="Times New Roman" w:hAnsi="Cambria" w:cs="Times New Roman"/>
          <w:sz w:val="20"/>
          <w:szCs w:val="20"/>
          <w:lang w:val="es-ES" w:bidi="en-US"/>
        </w:rPr>
        <w:t>7</w:t>
      </w:r>
      <w:r w:rsidR="00B203E4" w:rsidRPr="001B54D6">
        <w:rPr>
          <w:rFonts w:ascii="Cambria" w:eastAsia="Times New Roman" w:hAnsi="Cambria" w:cs="Times New Roman"/>
          <w:sz w:val="20"/>
          <w:szCs w:val="20"/>
          <w:lang w:val="es-ES" w:bidi="en-US"/>
        </w:rPr>
        <w:t xml:space="preserve">. </w:t>
      </w:r>
    </w:p>
    <w:p w14:paraId="0B464F2D" w14:textId="77777777" w:rsidR="00FE41E7" w:rsidRPr="001B54D6"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8FDD54A" w14:textId="7E002894"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Los buques de cerco sin un observador regional ICCAT a bordo no estarán autorizados a pescar u operar en la pesquería de atún rojo</w:t>
      </w:r>
      <w:r w:rsidR="001A23E0" w:rsidRPr="001B54D6">
        <w:rPr>
          <w:rFonts w:ascii="Cambria" w:eastAsia="Arial Unicode MS" w:hAnsi="Cambria" w:cs="Arial Unicode MS"/>
          <w:color w:val="000000"/>
          <w:sz w:val="20"/>
          <w:szCs w:val="20"/>
          <w:lang w:val="es-ES"/>
        </w:rPr>
        <w:t>.</w:t>
      </w:r>
    </w:p>
    <w:p w14:paraId="059B1A92" w14:textId="77777777" w:rsidR="00FE41E7" w:rsidRPr="001B54D6"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B4719BF" w14:textId="43F3B527" w:rsidR="00673DE1" w:rsidRPr="001B54D6" w:rsidRDefault="00673DE1"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59" w:name="_Hlk118707456"/>
      <w:r w:rsidRPr="001B54D6">
        <w:rPr>
          <w:rFonts w:ascii="Cambria" w:eastAsia="Times New Roman" w:hAnsi="Cambria" w:cs="Times New Roman"/>
          <w:sz w:val="20"/>
          <w:szCs w:val="20"/>
          <w:lang w:val="es-ES" w:bidi="en-US"/>
        </w:rPr>
        <w:t xml:space="preserve">Un observador regional de ICCAT deberá ser asignado a cada granja para la totalidad de las operaciones de introducción en jaulas y de sacrificio. En casos de fuerza mayor que hayan sido confirmados por la autoridad de la CPC de la granja, </w:t>
      </w:r>
      <w:r w:rsidR="00A23FE5" w:rsidRPr="001B54D6">
        <w:rPr>
          <w:rFonts w:ascii="Cambria" w:eastAsia="Times New Roman" w:hAnsi="Cambria" w:cs="Times New Roman"/>
          <w:sz w:val="20"/>
          <w:szCs w:val="20"/>
          <w:lang w:val="es-ES" w:bidi="en-US"/>
        </w:rPr>
        <w:t xml:space="preserve">o </w:t>
      </w:r>
      <w:r w:rsidRPr="001B54D6">
        <w:rPr>
          <w:rFonts w:ascii="Cambria" w:eastAsia="Times New Roman" w:hAnsi="Cambria" w:cs="Times New Roman"/>
          <w:sz w:val="20"/>
          <w:szCs w:val="20"/>
          <w:lang w:val="es-ES" w:bidi="en-US"/>
        </w:rPr>
        <w:t>en casos en los que granjas vecinas</w:t>
      </w:r>
      <w:r w:rsidR="00A23FE5" w:rsidRPr="001B54D6">
        <w:rPr>
          <w:rFonts w:ascii="Cambria" w:eastAsia="Times New Roman" w:hAnsi="Cambria" w:cs="Times New Roman"/>
          <w:sz w:val="20"/>
          <w:szCs w:val="20"/>
          <w:lang w:val="es-ES" w:bidi="en-US"/>
        </w:rPr>
        <w:t>, autorizadas y controladas por la CPC de la granja,</w:t>
      </w:r>
      <w:r w:rsidRPr="001B54D6">
        <w:rPr>
          <w:rFonts w:ascii="Cambria" w:eastAsia="Times New Roman" w:hAnsi="Cambria" w:cs="Times New Roman"/>
          <w:sz w:val="20"/>
          <w:szCs w:val="20"/>
          <w:lang w:val="es-ES" w:bidi="en-US"/>
        </w:rPr>
        <w:t xml:space="preserve"> operen </w:t>
      </w:r>
      <w:r w:rsidR="00A23FE5" w:rsidRPr="001B54D6">
        <w:rPr>
          <w:rFonts w:ascii="Cambria" w:eastAsia="Times New Roman" w:hAnsi="Cambria" w:cs="Times New Roman"/>
          <w:sz w:val="20"/>
          <w:szCs w:val="20"/>
          <w:lang w:val="es-ES" w:bidi="en-US"/>
        </w:rPr>
        <w:t xml:space="preserve">conjuntamente </w:t>
      </w:r>
      <w:r w:rsidRPr="001B54D6">
        <w:rPr>
          <w:rFonts w:ascii="Cambria" w:eastAsia="Times New Roman" w:hAnsi="Cambria" w:cs="Times New Roman"/>
          <w:sz w:val="20"/>
          <w:szCs w:val="20"/>
          <w:lang w:val="es-ES" w:bidi="en-US"/>
        </w:rPr>
        <w:t xml:space="preserve">como una unidad, un observador regional de ICCAT </w:t>
      </w:r>
      <w:r w:rsidR="00D42875" w:rsidRPr="001B54D6">
        <w:rPr>
          <w:rFonts w:ascii="Cambria" w:eastAsia="MS Gothic" w:hAnsi="Cambria" w:cs="Times New Roman"/>
          <w:color w:val="000000"/>
          <w:kern w:val="2"/>
          <w:sz w:val="20"/>
          <w:szCs w:val="20"/>
          <w:lang w:val="es-ES" w:eastAsia="ja-JP" w:bidi="en-US"/>
        </w:rPr>
        <w:t xml:space="preserve">puede </w:t>
      </w:r>
      <w:r w:rsidRPr="001B54D6">
        <w:rPr>
          <w:rFonts w:ascii="Cambria" w:eastAsia="Times New Roman" w:hAnsi="Cambria" w:cs="Times New Roman"/>
          <w:sz w:val="20"/>
          <w:szCs w:val="20"/>
          <w:lang w:val="es-ES" w:bidi="en-US"/>
        </w:rPr>
        <w:t>compartirse entre más de una granja para garantizar la continuidad de las operaciones de cría si así lo autoriza la autoridad competente de la CPC de la granja.</w:t>
      </w:r>
    </w:p>
    <w:p w14:paraId="629352FD" w14:textId="77777777" w:rsidR="002A4385" w:rsidRPr="001B54D6" w:rsidRDefault="002A4385" w:rsidP="002A4385">
      <w:pPr>
        <w:widowControl w:val="0"/>
        <w:spacing w:after="0" w:line="240" w:lineRule="auto"/>
        <w:ind w:left="426"/>
        <w:jc w:val="both"/>
        <w:rPr>
          <w:rFonts w:ascii="Cambria" w:eastAsia="Times New Roman" w:hAnsi="Cambria" w:cs="Times New Roman"/>
          <w:sz w:val="20"/>
          <w:szCs w:val="20"/>
          <w:lang w:val="es-ES" w:bidi="en-US"/>
        </w:rPr>
      </w:pPr>
    </w:p>
    <w:bookmarkEnd w:id="59"/>
    <w:p w14:paraId="58180688" w14:textId="419158EA"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No </w:t>
      </w:r>
      <w:r w:rsidRPr="001B54D6">
        <w:rPr>
          <w:rFonts w:ascii="Cambria" w:eastAsia="Times New Roman" w:hAnsi="Cambria" w:cs="Times New Roman"/>
          <w:sz w:val="20"/>
          <w:szCs w:val="20"/>
          <w:lang w:val="es-ES" w:bidi="en-US"/>
        </w:rPr>
        <w:t>obstante</w:t>
      </w:r>
      <w:r w:rsidRPr="001B54D6">
        <w:rPr>
          <w:rFonts w:ascii="Cambria" w:eastAsia="Times New Roman" w:hAnsi="Cambria" w:cs="Times New Roman"/>
          <w:color w:val="000000"/>
          <w:sz w:val="20"/>
          <w:szCs w:val="20"/>
          <w:lang w:val="es-ES" w:bidi="en-US"/>
        </w:rPr>
        <w:t xml:space="preserve"> lo dispuesto en el párrafo 10</w:t>
      </w:r>
      <w:r w:rsidR="00FC5BEB" w:rsidRPr="001B54D6">
        <w:rPr>
          <w:rFonts w:ascii="Cambria" w:eastAsia="Times New Roman" w:hAnsi="Cambria" w:cs="Times New Roman"/>
          <w:color w:val="000000"/>
          <w:sz w:val="20"/>
          <w:szCs w:val="20"/>
          <w:lang w:val="es-ES" w:bidi="en-US"/>
        </w:rPr>
        <w:t>4</w:t>
      </w:r>
      <w:r w:rsidRPr="001B54D6">
        <w:rPr>
          <w:rFonts w:ascii="Cambria" w:eastAsia="Times New Roman" w:hAnsi="Cambria" w:cs="Times New Roman"/>
          <w:color w:val="000000"/>
          <w:sz w:val="20"/>
          <w:szCs w:val="20"/>
          <w:lang w:val="es-ES" w:bidi="en-US"/>
        </w:rPr>
        <w:t xml:space="preserve">, en caso de transferencia entre dos granjas diferentes bajo la competencia de la misma autoridad nacional, podrá asignarse un único observador </w:t>
      </w:r>
      <w:r w:rsidRPr="001B54D6">
        <w:rPr>
          <w:rFonts w:ascii="Cambria" w:eastAsia="Times New Roman" w:hAnsi="Cambria" w:cs="Times New Roman"/>
          <w:sz w:val="20"/>
          <w:szCs w:val="20"/>
          <w:lang w:val="es-ES" w:bidi="en-US"/>
        </w:rPr>
        <w:t>regional</w:t>
      </w:r>
      <w:r w:rsidRPr="001B54D6">
        <w:rPr>
          <w:rFonts w:ascii="Cambria" w:eastAsia="Times New Roman" w:hAnsi="Cambria" w:cs="Times New Roman"/>
          <w:color w:val="000000"/>
          <w:sz w:val="20"/>
          <w:szCs w:val="20"/>
          <w:lang w:val="es-ES" w:bidi="en-US"/>
        </w:rPr>
        <w:t xml:space="preserve"> para que cubra todo el proceso, incluida la transferencia de los peces a una jaula de </w:t>
      </w:r>
      <w:r w:rsidR="00D51714" w:rsidRPr="001B54D6">
        <w:rPr>
          <w:rFonts w:ascii="Cambria" w:eastAsia="Times New Roman" w:hAnsi="Cambria" w:cs="Times New Roman"/>
          <w:color w:val="000000"/>
          <w:sz w:val="20"/>
          <w:szCs w:val="20"/>
          <w:lang w:val="es-ES" w:bidi="en-US"/>
        </w:rPr>
        <w:t xml:space="preserve">transporte de </w:t>
      </w:r>
      <w:r w:rsidR="00E63BC0" w:rsidRPr="001B54D6">
        <w:rPr>
          <w:rFonts w:ascii="Cambria" w:eastAsia="Times New Roman" w:hAnsi="Cambria" w:cs="Times New Roman"/>
          <w:color w:val="000000"/>
          <w:sz w:val="20"/>
          <w:szCs w:val="20"/>
          <w:lang w:val="es-ES" w:bidi="en-US"/>
        </w:rPr>
        <w:t>remolque</w:t>
      </w:r>
      <w:r w:rsidR="00D51714" w:rsidRPr="001B54D6">
        <w:rPr>
          <w:rFonts w:ascii="Cambria" w:eastAsia="Times New Roman" w:hAnsi="Cambria" w:cs="Times New Roman"/>
          <w:color w:val="000000"/>
          <w:sz w:val="20"/>
          <w:szCs w:val="20"/>
          <w:lang w:val="es-ES" w:bidi="en-US"/>
        </w:rPr>
        <w:t>,</w:t>
      </w:r>
      <w:r w:rsidRPr="001B54D6">
        <w:rPr>
          <w:rFonts w:ascii="Cambria" w:eastAsia="Times New Roman" w:hAnsi="Cambria" w:cs="Times New Roman"/>
          <w:color w:val="000000"/>
          <w:sz w:val="20"/>
          <w:szCs w:val="20"/>
          <w:lang w:val="es-ES" w:bidi="en-US"/>
        </w:rPr>
        <w:t xml:space="preserve"> el remolque de los peces desde la granja donante a la receptora y la introducción en jaulas de los peces en la granja receptora. En este caso, la granja donante debería enviar un observador regional y el coste deberá ser compartido tanto por la granja donante como por la granja receptora</w:t>
      </w:r>
      <w:r w:rsidR="00CE5170" w:rsidRPr="001B54D6">
        <w:rPr>
          <w:rFonts w:ascii="Cambria" w:eastAsia="Times New Roman" w:hAnsi="Cambria" w:cs="Times New Roman"/>
          <w:color w:val="000000"/>
          <w:sz w:val="20"/>
          <w:szCs w:val="20"/>
          <w:lang w:val="es-ES" w:bidi="en-US"/>
        </w:rPr>
        <w:t xml:space="preserve">, </w:t>
      </w:r>
      <w:r w:rsidR="00B203E4" w:rsidRPr="001B54D6">
        <w:rPr>
          <w:rFonts w:ascii="Cambria" w:eastAsia="Times New Roman" w:hAnsi="Cambria" w:cs="Times New Roman"/>
          <w:color w:val="000000"/>
          <w:sz w:val="20"/>
          <w:szCs w:val="20"/>
          <w:lang w:val="es-ES" w:bidi="en-US"/>
        </w:rPr>
        <w:t>salvo que las empresas de</w:t>
      </w:r>
      <w:r w:rsidR="00150AA7" w:rsidRPr="001B54D6">
        <w:rPr>
          <w:rFonts w:ascii="Cambria" w:eastAsia="Times New Roman" w:hAnsi="Cambria" w:cs="Times New Roman"/>
          <w:color w:val="000000"/>
          <w:sz w:val="20"/>
          <w:szCs w:val="20"/>
          <w:lang w:val="es-ES" w:bidi="en-US"/>
        </w:rPr>
        <w:t xml:space="preserve"> cría</w:t>
      </w:r>
      <w:r w:rsidR="00B203E4" w:rsidRPr="001B54D6">
        <w:rPr>
          <w:rFonts w:ascii="Cambria" w:eastAsia="Times New Roman" w:hAnsi="Cambria" w:cs="Times New Roman"/>
          <w:color w:val="000000"/>
          <w:sz w:val="20"/>
          <w:szCs w:val="20"/>
          <w:lang w:val="es-ES" w:bidi="en-US"/>
        </w:rPr>
        <w:t xml:space="preserve"> determinen lo contrario.</w:t>
      </w:r>
    </w:p>
    <w:p w14:paraId="33DFFD37" w14:textId="77777777" w:rsidR="002A4385" w:rsidRPr="001B54D6"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p w14:paraId="242884DC" w14:textId="3C250EEB" w:rsidR="00673DE1" w:rsidRPr="001B54D6" w:rsidRDefault="00673DE1"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bookmarkStart w:id="60" w:name="_Hlk118707468"/>
      <w:r w:rsidRPr="001B54D6">
        <w:rPr>
          <w:rFonts w:ascii="Cambria" w:eastAsia="Times New Roman" w:hAnsi="Cambria" w:cs="Times New Roman"/>
          <w:sz w:val="20"/>
          <w:szCs w:val="20"/>
          <w:lang w:val="es-ES" w:bidi="en-US"/>
        </w:rPr>
        <w:t>Como prior</w:t>
      </w:r>
      <w:r w:rsidRPr="001B54D6">
        <w:rPr>
          <w:rFonts w:ascii="Cambria" w:eastAsia="Times New Roman" w:hAnsi="Cambria" w:cs="Times New Roman"/>
          <w:color w:val="000000"/>
          <w:sz w:val="20"/>
          <w:szCs w:val="20"/>
          <w:lang w:val="es-ES" w:bidi="en-US"/>
        </w:rPr>
        <w:t>idad, los observadores regionales de ICCAT no deberían ser de la misma nacionalidad que el buque de captura, el remolcador, la almadraba o la granja para los que se requieren sus servicios</w:t>
      </w:r>
      <w:r w:rsidR="00A23FE5" w:rsidRPr="001B54D6">
        <w:rPr>
          <w:rFonts w:ascii="Cambria" w:eastAsia="Times New Roman" w:hAnsi="Cambria" w:cs="Times New Roman"/>
          <w:color w:val="000000"/>
          <w:sz w:val="20"/>
          <w:szCs w:val="20"/>
          <w:lang w:val="es-ES" w:bidi="en-US"/>
        </w:rPr>
        <w:t xml:space="preserve"> y, en la medida de lo posible, la Secretaría de ICCAT y el proveedor responsable del ROP se asegurarán de que el observador tiene un conocimiento satisfactorio del idioma de</w:t>
      </w:r>
      <w:r w:rsidR="00C65977" w:rsidRPr="001B54D6">
        <w:rPr>
          <w:rFonts w:ascii="Cambria" w:eastAsia="Times New Roman" w:hAnsi="Cambria" w:cs="Times New Roman"/>
          <w:color w:val="000000"/>
          <w:sz w:val="20"/>
          <w:szCs w:val="20"/>
          <w:lang w:val="es-ES" w:bidi="en-US"/>
        </w:rPr>
        <w:t xml:space="preserve"> la CPC del</w:t>
      </w:r>
      <w:r w:rsidR="00A23FE5" w:rsidRPr="001B54D6">
        <w:rPr>
          <w:rFonts w:ascii="Cambria" w:eastAsia="Times New Roman" w:hAnsi="Cambria" w:cs="Times New Roman"/>
          <w:color w:val="000000"/>
          <w:sz w:val="20"/>
          <w:szCs w:val="20"/>
          <w:lang w:val="es-ES" w:bidi="en-US"/>
        </w:rPr>
        <w:t xml:space="preserve"> pabellón, del buque pesquero y de la granja o </w:t>
      </w:r>
      <w:r w:rsidR="00A23FE5" w:rsidRPr="001B54D6">
        <w:rPr>
          <w:rFonts w:ascii="Cambria" w:eastAsia="Times New Roman" w:hAnsi="Cambria" w:cs="Times New Roman"/>
          <w:sz w:val="20"/>
          <w:szCs w:val="20"/>
          <w:lang w:val="es-ES" w:bidi="en-US"/>
        </w:rPr>
        <w:t>almadraba</w:t>
      </w:r>
      <w:r w:rsidR="00A23FE5" w:rsidRPr="001B54D6">
        <w:rPr>
          <w:rFonts w:ascii="Cambria" w:eastAsia="Times New Roman" w:hAnsi="Cambria" w:cs="Times New Roman"/>
          <w:color w:val="000000"/>
          <w:sz w:val="20"/>
          <w:szCs w:val="20"/>
          <w:lang w:val="es-ES" w:bidi="en-US"/>
        </w:rPr>
        <w:t xml:space="preserve">. Los requisitos de que el observador regional no sea de la misma nacionalidad que el buque, la granja o la almadraba observados solo tendrán prioridad en los casos en que </w:t>
      </w:r>
      <w:r w:rsidRPr="001B54D6">
        <w:rPr>
          <w:rFonts w:ascii="Cambria" w:eastAsia="Times New Roman" w:hAnsi="Cambria" w:cs="Times New Roman"/>
          <w:color w:val="000000"/>
          <w:sz w:val="20"/>
          <w:szCs w:val="20"/>
          <w:lang w:val="es-ES" w:bidi="en-US"/>
        </w:rPr>
        <w:t xml:space="preserve">los observadores regionales de ICCAT asignados tengan un conocimiento satisfactorio del idioma de la CPC del pabellón del buque pesquero, granja o almadraba. Si no es posible encontrar observadores extranjeros con las capacidades lingüísticas adecuadas o en caso de fuerza mayor, </w:t>
      </w:r>
      <w:r w:rsidR="00D42875" w:rsidRPr="001B54D6">
        <w:rPr>
          <w:rFonts w:ascii="Cambria" w:eastAsia="MS Gothic" w:hAnsi="Cambria" w:cs="Times New Roman"/>
          <w:color w:val="000000"/>
          <w:kern w:val="2"/>
          <w:sz w:val="20"/>
          <w:szCs w:val="20"/>
          <w:lang w:val="es-ES" w:eastAsia="ja-JP" w:bidi="en-US"/>
        </w:rPr>
        <w:t xml:space="preserve">puede </w:t>
      </w:r>
      <w:r w:rsidRPr="001B54D6">
        <w:rPr>
          <w:rFonts w:ascii="Cambria" w:eastAsia="Times New Roman" w:hAnsi="Cambria" w:cs="Times New Roman"/>
          <w:color w:val="000000"/>
          <w:sz w:val="20"/>
          <w:szCs w:val="20"/>
          <w:lang w:val="es-ES" w:bidi="en-US"/>
        </w:rPr>
        <w:t>permitirse la asignación de observadores regionales de ICCAT de la misma nacionalidad, siempre que el proveedor responsable del ROP lo notifique previamente a la Secretaría de ICCAT.</w:t>
      </w:r>
    </w:p>
    <w:p w14:paraId="143F6B3A" w14:textId="77777777" w:rsidR="002A4385" w:rsidRPr="001B54D6"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bookmarkEnd w:id="60"/>
    <w:p w14:paraId="489F6BC1" w14:textId="629B4EB6"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Las obligaciones, responsabilidades y tareas aplicables al observador regional de ICCAT y a las CPC del pabellón, almadraba y granja se detallan en el </w:t>
      </w:r>
      <w:r w:rsidR="00B57FD2" w:rsidRPr="001B54D6">
        <w:rPr>
          <w:rFonts w:ascii="Cambria" w:eastAsia="Times New Roman" w:hAnsi="Cambria" w:cs="Times New Roman"/>
          <w:b/>
          <w:bCs/>
          <w:color w:val="000000"/>
          <w:sz w:val="20"/>
          <w:szCs w:val="20"/>
          <w:lang w:val="es-ES" w:bidi="en-US"/>
        </w:rPr>
        <w:t>Anexo</w:t>
      </w:r>
      <w:r w:rsidRPr="001B54D6">
        <w:rPr>
          <w:rFonts w:ascii="Cambria" w:eastAsia="Times New Roman" w:hAnsi="Cambria" w:cs="Times New Roman"/>
          <w:b/>
          <w:bCs/>
          <w:color w:val="000000"/>
          <w:sz w:val="20"/>
          <w:szCs w:val="20"/>
          <w:lang w:val="es-ES" w:bidi="en-US"/>
        </w:rPr>
        <w:t xml:space="preserve"> 6</w:t>
      </w:r>
      <w:r w:rsidRPr="001B54D6">
        <w:rPr>
          <w:rFonts w:ascii="Cambria" w:eastAsia="Times New Roman" w:hAnsi="Cambria" w:cs="Times New Roman"/>
          <w:color w:val="000000"/>
          <w:sz w:val="20"/>
          <w:szCs w:val="20"/>
          <w:lang w:val="es-ES" w:bidi="en-US"/>
        </w:rPr>
        <w:t>.</w:t>
      </w:r>
    </w:p>
    <w:p w14:paraId="2FF02FCB" w14:textId="71FF2F09" w:rsidR="00D26B27" w:rsidRPr="001B54D6" w:rsidRDefault="00D26B27"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65BC5757" w14:textId="77777777" w:rsidR="004E6F99" w:rsidRPr="001B54D6" w:rsidRDefault="004E6F99"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3827DD6D" w14:textId="6A4605E3" w:rsidR="002E0445" w:rsidRPr="001B54D6"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1B54D6">
        <w:rPr>
          <w:rFonts w:ascii="Cambria" w:eastAsia="Times New Roman" w:hAnsi="Cambria" w:cs="Times New Roman"/>
          <w:b/>
          <w:bCs/>
          <w:sz w:val="20"/>
          <w:szCs w:val="20"/>
          <w:lang w:val="es-ES" w:bidi="en-US"/>
        </w:rPr>
        <w:t xml:space="preserve">Parte IV: </w:t>
      </w:r>
      <w:r w:rsidR="006C67D5" w:rsidRPr="001B54D6">
        <w:rPr>
          <w:rFonts w:ascii="Cambria" w:eastAsia="Times New Roman" w:hAnsi="Cambria" w:cs="Times New Roman"/>
          <w:b/>
          <w:bCs/>
          <w:sz w:val="20"/>
          <w:szCs w:val="20"/>
          <w:lang w:val="es-ES" w:bidi="en-US"/>
        </w:rPr>
        <w:br/>
      </w:r>
      <w:r w:rsidRPr="001B54D6">
        <w:rPr>
          <w:rFonts w:ascii="Cambria" w:eastAsia="Times New Roman" w:hAnsi="Cambria" w:cs="Times New Roman"/>
          <w:b/>
          <w:bCs/>
          <w:sz w:val="20"/>
          <w:szCs w:val="20"/>
          <w:lang w:val="es-ES" w:bidi="en-US"/>
        </w:rPr>
        <w:t>Medidas de control</w:t>
      </w:r>
    </w:p>
    <w:p w14:paraId="6C667477" w14:textId="77777777" w:rsidR="002E0445" w:rsidRPr="001B54D6"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18ED937" w14:textId="77777777" w:rsidR="002E0445" w:rsidRPr="001B54D6" w:rsidRDefault="002E0445" w:rsidP="008B57B8">
      <w:pPr>
        <w:spacing w:after="0"/>
        <w:ind w:left="440" w:right="236" w:hanging="10"/>
        <w:jc w:val="center"/>
        <w:rPr>
          <w:rFonts w:ascii="Cambria" w:eastAsia="Cambria" w:hAnsi="Cambria" w:cs="Times New Roman"/>
          <w:b/>
          <w:color w:val="000000"/>
          <w:sz w:val="20"/>
          <w:szCs w:val="20"/>
          <w:lang w:val="es-ES"/>
        </w:rPr>
      </w:pPr>
      <w:r w:rsidRPr="001B54D6">
        <w:rPr>
          <w:rFonts w:ascii="Cambria" w:eastAsia="Cambria" w:hAnsi="Cambria" w:cs="Cambria"/>
          <w:b/>
          <w:color w:val="000000"/>
          <w:sz w:val="20"/>
          <w:szCs w:val="20"/>
          <w:lang w:val="es-ES"/>
        </w:rPr>
        <w:t xml:space="preserve">Sección D - Transferencias de peces vivos </w:t>
      </w:r>
    </w:p>
    <w:p w14:paraId="502FE0AE" w14:textId="3A8F8119" w:rsidR="002E0445" w:rsidRPr="001B54D6" w:rsidRDefault="002E0445" w:rsidP="008B57B8">
      <w:pPr>
        <w:spacing w:after="0" w:line="249" w:lineRule="auto"/>
        <w:ind w:right="140"/>
        <w:jc w:val="both"/>
        <w:rPr>
          <w:rFonts w:ascii="Cambria" w:eastAsia="Cambria" w:hAnsi="Cambria" w:cs="Times New Roman"/>
          <w:b/>
          <w:color w:val="000000"/>
          <w:sz w:val="20"/>
          <w:szCs w:val="20"/>
          <w:lang w:val="es-ES"/>
        </w:rPr>
      </w:pPr>
      <w:r w:rsidRPr="001B54D6">
        <w:rPr>
          <w:rFonts w:ascii="Cambria" w:eastAsia="Times New Roman" w:hAnsi="Cambria" w:cs="Times New Roman"/>
          <w:b/>
          <w:bCs/>
          <w:color w:val="000000"/>
          <w:sz w:val="20"/>
          <w:szCs w:val="20"/>
          <w:lang w:val="es-ES" w:bidi="en-US"/>
        </w:rPr>
        <w:t>Dis</w:t>
      </w:r>
      <w:r w:rsidRPr="001B54D6">
        <w:rPr>
          <w:rFonts w:ascii="Cambria" w:eastAsia="Cambria" w:hAnsi="Cambria" w:cs="Cambria"/>
          <w:b/>
          <w:bCs/>
          <w:color w:val="000000"/>
          <w:sz w:val="20"/>
          <w:szCs w:val="20"/>
          <w:lang w:val="es-ES"/>
        </w:rPr>
        <w:t>posic</w:t>
      </w:r>
      <w:r w:rsidR="00D03ED8" w:rsidRPr="001B54D6">
        <w:rPr>
          <w:rFonts w:ascii="Cambria" w:eastAsia="Cambria" w:hAnsi="Cambria" w:cs="Cambria"/>
          <w:b/>
          <w:bCs/>
          <w:color w:val="000000"/>
          <w:sz w:val="20"/>
          <w:szCs w:val="20"/>
          <w:lang w:val="es-ES"/>
        </w:rPr>
        <w:t>io</w:t>
      </w:r>
      <w:r w:rsidRPr="001B54D6">
        <w:rPr>
          <w:rFonts w:ascii="Cambria" w:eastAsia="Cambria" w:hAnsi="Cambria" w:cs="Cambria"/>
          <w:b/>
          <w:bCs/>
          <w:color w:val="000000"/>
          <w:sz w:val="20"/>
          <w:szCs w:val="20"/>
          <w:lang w:val="es-ES"/>
        </w:rPr>
        <w:t>n</w:t>
      </w:r>
      <w:r w:rsidR="00D03ED8" w:rsidRPr="001B54D6">
        <w:rPr>
          <w:rFonts w:ascii="Cambria" w:eastAsia="Cambria" w:hAnsi="Cambria" w:cs="Cambria"/>
          <w:b/>
          <w:bCs/>
          <w:color w:val="000000"/>
          <w:sz w:val="20"/>
          <w:szCs w:val="20"/>
          <w:lang w:val="es-ES"/>
        </w:rPr>
        <w:t>es</w:t>
      </w:r>
      <w:r w:rsidRPr="001B54D6">
        <w:rPr>
          <w:rFonts w:ascii="Cambria" w:eastAsia="Cambria" w:hAnsi="Cambria" w:cs="Cambria"/>
          <w:b/>
          <w:bCs/>
          <w:color w:val="000000"/>
          <w:sz w:val="20"/>
          <w:szCs w:val="20"/>
          <w:lang w:val="es-ES"/>
        </w:rPr>
        <w:t xml:space="preserve"> general</w:t>
      </w:r>
      <w:r w:rsidR="00D03ED8" w:rsidRPr="001B54D6">
        <w:rPr>
          <w:rFonts w:ascii="Cambria" w:eastAsia="Cambria" w:hAnsi="Cambria" w:cs="Cambria"/>
          <w:b/>
          <w:bCs/>
          <w:color w:val="000000"/>
          <w:sz w:val="20"/>
          <w:szCs w:val="20"/>
          <w:lang w:val="es-ES"/>
        </w:rPr>
        <w:t>es</w:t>
      </w:r>
    </w:p>
    <w:p w14:paraId="57CB5AE9" w14:textId="77777777" w:rsidR="002E0445" w:rsidRPr="001B54D6" w:rsidRDefault="002E0445" w:rsidP="008B57B8">
      <w:pPr>
        <w:spacing w:after="0" w:line="249" w:lineRule="auto"/>
        <w:ind w:right="140"/>
        <w:jc w:val="both"/>
        <w:rPr>
          <w:rFonts w:ascii="Cambria" w:eastAsia="Cambria" w:hAnsi="Cambria" w:cs="Times New Roman"/>
          <w:color w:val="000000"/>
          <w:sz w:val="20"/>
          <w:szCs w:val="20"/>
          <w:lang w:val="es-ES"/>
        </w:rPr>
      </w:pPr>
    </w:p>
    <w:p w14:paraId="2F6B8578" w14:textId="6E90BCA3"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Esta sección se aplica a todas las transferencias tal y como aparecen definidas en el </w:t>
      </w:r>
      <w:r w:rsidR="00235D2B" w:rsidRPr="001B54D6">
        <w:rPr>
          <w:rFonts w:ascii="Cambria" w:eastAsia="Times New Roman" w:hAnsi="Cambria" w:cs="Times New Roman"/>
          <w:color w:val="000000"/>
          <w:sz w:val="20"/>
          <w:szCs w:val="20"/>
          <w:lang w:val="es-ES" w:bidi="en-US"/>
        </w:rPr>
        <w:t xml:space="preserve">párrafo </w:t>
      </w:r>
      <w:r w:rsidR="00A23FE5" w:rsidRPr="001B54D6">
        <w:rPr>
          <w:rFonts w:ascii="Cambria" w:eastAsia="Times New Roman" w:hAnsi="Cambria" w:cs="Times New Roman"/>
          <w:color w:val="000000"/>
          <w:sz w:val="20"/>
          <w:szCs w:val="20"/>
          <w:lang w:val="es-ES" w:bidi="en-US"/>
        </w:rPr>
        <w:t>2</w:t>
      </w:r>
      <w:r w:rsidR="00A90E11" w:rsidRPr="001B54D6">
        <w:rPr>
          <w:rFonts w:ascii="Cambria" w:eastAsia="Times New Roman" w:hAnsi="Cambria" w:cs="Times New Roman"/>
          <w:color w:val="000000"/>
          <w:sz w:val="20"/>
          <w:szCs w:val="20"/>
          <w:lang w:val="es-ES" w:bidi="en-US"/>
        </w:rPr>
        <w:t xml:space="preserve"> </w:t>
      </w:r>
      <w:r w:rsidRPr="001B54D6">
        <w:rPr>
          <w:rFonts w:ascii="Cambria" w:eastAsia="Times New Roman" w:hAnsi="Cambria" w:cs="Times New Roman"/>
          <w:color w:val="000000"/>
          <w:sz w:val="20"/>
          <w:szCs w:val="20"/>
          <w:lang w:val="es-ES" w:bidi="en-US"/>
        </w:rPr>
        <w:t>i</w:t>
      </w:r>
      <w:r w:rsidR="00A23FE5" w:rsidRPr="001B54D6">
        <w:rPr>
          <w:rFonts w:ascii="Cambria" w:eastAsia="Times New Roman" w:hAnsi="Cambria" w:cs="Times New Roman"/>
          <w:color w:val="000000"/>
          <w:sz w:val="20"/>
          <w:szCs w:val="20"/>
          <w:lang w:val="es-ES" w:bidi="en-US"/>
        </w:rPr>
        <w:t>)</w:t>
      </w:r>
      <w:r w:rsidRPr="001B54D6">
        <w:rPr>
          <w:rFonts w:ascii="Cambria" w:eastAsia="Times New Roman" w:hAnsi="Cambria" w:cs="Times New Roman"/>
          <w:color w:val="000000"/>
          <w:sz w:val="20"/>
          <w:szCs w:val="20"/>
          <w:lang w:val="es-ES" w:bidi="en-US"/>
        </w:rPr>
        <w:t xml:space="preserve"> de esta Recomendación.</w:t>
      </w:r>
    </w:p>
    <w:p w14:paraId="74FF78DE" w14:textId="77777777" w:rsidR="002A4385" w:rsidRPr="001B54D6"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p w14:paraId="4AEC2ADA" w14:textId="0514CE66"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sz w:val="20"/>
          <w:szCs w:val="20"/>
          <w:lang w:val="es-ES" w:bidi="en-US"/>
        </w:rPr>
        <w:t xml:space="preserve">De conformidad con el </w:t>
      </w:r>
      <w:r w:rsidR="006C67D5" w:rsidRPr="001B54D6">
        <w:rPr>
          <w:rFonts w:ascii="Cambria" w:eastAsia="Times New Roman" w:hAnsi="Cambria" w:cs="Times New Roman"/>
          <w:sz w:val="20"/>
          <w:szCs w:val="20"/>
          <w:lang w:val="es-ES" w:bidi="en-US"/>
        </w:rPr>
        <w:t xml:space="preserve">párrafo </w:t>
      </w:r>
      <w:r w:rsidR="00A23FE5" w:rsidRPr="001B54D6">
        <w:rPr>
          <w:rFonts w:ascii="Cambria" w:eastAsia="Times New Roman" w:hAnsi="Cambria" w:cs="Times New Roman"/>
          <w:sz w:val="20"/>
          <w:szCs w:val="20"/>
          <w:lang w:val="es-ES" w:bidi="en-US"/>
        </w:rPr>
        <w:t>10</w:t>
      </w:r>
      <w:r w:rsidR="00A90E11" w:rsidRPr="001B54D6">
        <w:rPr>
          <w:rFonts w:ascii="Cambria" w:eastAsia="Times New Roman" w:hAnsi="Cambria" w:cs="Times New Roman"/>
          <w:sz w:val="20"/>
          <w:szCs w:val="20"/>
          <w:lang w:val="es-ES" w:bidi="en-US"/>
        </w:rPr>
        <w:t xml:space="preserve"> </w:t>
      </w:r>
      <w:r w:rsidRPr="001B54D6">
        <w:rPr>
          <w:rFonts w:ascii="Cambria" w:eastAsia="Times New Roman" w:hAnsi="Cambria" w:cs="Times New Roman"/>
          <w:sz w:val="20"/>
          <w:szCs w:val="20"/>
          <w:lang w:val="es-ES" w:bidi="en-US"/>
        </w:rPr>
        <w:t>c</w:t>
      </w:r>
      <w:r w:rsidR="00CE5170" w:rsidRPr="001B54D6">
        <w:rPr>
          <w:rFonts w:ascii="Cambria" w:eastAsia="Times New Roman" w:hAnsi="Cambria" w:cs="Times New Roman"/>
          <w:sz w:val="20"/>
          <w:szCs w:val="20"/>
          <w:lang w:val="es-ES" w:bidi="en-US"/>
        </w:rPr>
        <w:t>)</w:t>
      </w:r>
      <w:r w:rsidRPr="001B54D6">
        <w:rPr>
          <w:rFonts w:ascii="Cambria" w:eastAsia="Times New Roman" w:hAnsi="Cambria" w:cs="Times New Roman"/>
          <w:sz w:val="20"/>
          <w:szCs w:val="20"/>
          <w:lang w:val="es-ES" w:bidi="en-US"/>
        </w:rPr>
        <w:t xml:space="preserve"> de esta Recomendación, cada CPC designará a una única autoridad competente, en lo sucesivo denominada </w:t>
      </w:r>
      <w:r w:rsidR="004E6F99" w:rsidRPr="001B54D6">
        <w:rPr>
          <w:rFonts w:ascii="Cambria" w:eastAsia="Times New Roman" w:hAnsi="Cambria" w:cs="Times New Roman"/>
          <w:sz w:val="20"/>
          <w:szCs w:val="20"/>
          <w:lang w:val="es-ES" w:bidi="en-US"/>
        </w:rPr>
        <w:t>“</w:t>
      </w:r>
      <w:r w:rsidRPr="001B54D6">
        <w:rPr>
          <w:rFonts w:ascii="Cambria" w:eastAsia="Times New Roman" w:hAnsi="Cambria" w:cs="Times New Roman"/>
          <w:sz w:val="20"/>
          <w:szCs w:val="20"/>
          <w:lang w:val="es-ES" w:bidi="en-US"/>
        </w:rPr>
        <w:t>autoridad competente de la CPC</w:t>
      </w:r>
      <w:r w:rsidR="004E6F99" w:rsidRPr="001B54D6">
        <w:rPr>
          <w:rFonts w:ascii="Cambria" w:eastAsia="Times New Roman" w:hAnsi="Cambria" w:cs="Times New Roman"/>
          <w:sz w:val="20"/>
          <w:szCs w:val="20"/>
          <w:lang w:val="es-ES" w:bidi="en-US"/>
        </w:rPr>
        <w:t>”</w:t>
      </w:r>
      <w:r w:rsidRPr="001B54D6">
        <w:rPr>
          <w:rFonts w:ascii="Cambria" w:eastAsia="Times New Roman" w:hAnsi="Cambria" w:cs="Times New Roman"/>
          <w:sz w:val="20"/>
          <w:szCs w:val="20"/>
          <w:lang w:val="es-ES" w:bidi="en-US"/>
        </w:rPr>
        <w:t xml:space="preserve">, que será responsable de coordinar la recopilación y verificación de la información para el control de las transferencias y </w:t>
      </w:r>
      <w:r w:rsidRPr="001B54D6">
        <w:rPr>
          <w:rFonts w:ascii="Cambria" w:eastAsia="Times New Roman" w:hAnsi="Cambria" w:cs="Times New Roman"/>
          <w:sz w:val="20"/>
          <w:szCs w:val="20"/>
          <w:lang w:val="es-ES" w:bidi="en-US"/>
        </w:rPr>
        <w:lastRenderedPageBreak/>
        <w:t>transportes asociados de atún rojo realizad</w:t>
      </w:r>
      <w:r w:rsidR="002C2915" w:rsidRPr="001B54D6">
        <w:rPr>
          <w:rFonts w:ascii="Cambria" w:eastAsia="Times New Roman" w:hAnsi="Cambria" w:cs="Times New Roman"/>
          <w:sz w:val="20"/>
          <w:szCs w:val="20"/>
          <w:lang w:val="es-ES" w:bidi="en-US"/>
        </w:rPr>
        <w:t>as</w:t>
      </w:r>
      <w:r w:rsidRPr="001B54D6">
        <w:rPr>
          <w:rFonts w:ascii="Cambria" w:eastAsia="Times New Roman" w:hAnsi="Cambria" w:cs="Times New Roman"/>
          <w:sz w:val="20"/>
          <w:szCs w:val="20"/>
          <w:lang w:val="es-ES" w:bidi="en-US"/>
        </w:rPr>
        <w:t xml:space="preserve"> bajo su jurisdicción y de comunicarse y colaborar con las CPC en cuyas granjas se enjaularán los peces.</w:t>
      </w:r>
    </w:p>
    <w:p w14:paraId="160A1241" w14:textId="77777777" w:rsidR="002A4385" w:rsidRPr="001B54D6"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p w14:paraId="6134DA5D" w14:textId="34078820"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Times New Roman" w:hAnsi="Cambria" w:cs="Times New Roman"/>
          <w:color w:val="000000"/>
          <w:sz w:val="20"/>
          <w:szCs w:val="20"/>
          <w:lang w:val="es-ES" w:bidi="en-US"/>
        </w:rPr>
        <w:t xml:space="preserve">Los patrones de los buques de captura y los remolcadores que realizan operaciones de transferencia </w:t>
      </w:r>
      <w:r w:rsidRPr="001B54D6">
        <w:rPr>
          <w:rFonts w:ascii="Cambria" w:eastAsia="Times New Roman" w:hAnsi="Cambria" w:cs="Times New Roman"/>
          <w:sz w:val="20"/>
          <w:szCs w:val="20"/>
          <w:lang w:val="es-ES" w:bidi="en-US"/>
        </w:rPr>
        <w:t>informarán</w:t>
      </w:r>
      <w:r w:rsidRPr="001B54D6">
        <w:rPr>
          <w:rFonts w:ascii="Cambria" w:eastAsia="Times New Roman" w:hAnsi="Cambria" w:cs="Times New Roman"/>
          <w:color w:val="000000"/>
          <w:sz w:val="20"/>
          <w:szCs w:val="20"/>
          <w:lang w:val="es-ES" w:bidi="en-US"/>
        </w:rPr>
        <w:t xml:space="preserve"> de sus actividades de transferencia de conformidad con los requisitos est</w:t>
      </w:r>
      <w:r w:rsidRPr="001B54D6">
        <w:rPr>
          <w:rFonts w:ascii="Cambria" w:eastAsia="Cambria" w:hAnsi="Cambria" w:cs="Cambria"/>
          <w:color w:val="000000"/>
          <w:sz w:val="20"/>
          <w:szCs w:val="20"/>
          <w:lang w:val="es-ES"/>
        </w:rPr>
        <w:t xml:space="preserve">ablecidos en el </w:t>
      </w:r>
      <w:r w:rsidR="00B57FD2" w:rsidRPr="001B54D6">
        <w:rPr>
          <w:rFonts w:ascii="Cambria" w:eastAsia="Cambria" w:hAnsi="Cambria" w:cs="Cambria"/>
          <w:b/>
          <w:bCs/>
          <w:color w:val="000000"/>
          <w:sz w:val="20"/>
          <w:szCs w:val="20"/>
          <w:lang w:val="es-ES"/>
        </w:rPr>
        <w:t>Anexo</w:t>
      </w:r>
      <w:r w:rsidRPr="001B54D6">
        <w:rPr>
          <w:rFonts w:ascii="Cambria" w:eastAsia="Cambria" w:hAnsi="Cambria" w:cs="Cambria"/>
          <w:b/>
          <w:bCs/>
          <w:color w:val="000000"/>
          <w:sz w:val="20"/>
          <w:szCs w:val="20"/>
          <w:lang w:val="es-ES"/>
        </w:rPr>
        <w:t xml:space="preserve"> 2</w:t>
      </w:r>
      <w:r w:rsidRPr="001B54D6">
        <w:rPr>
          <w:rFonts w:ascii="Cambria" w:eastAsia="Cambria" w:hAnsi="Cambria" w:cs="Cambria"/>
          <w:color w:val="000000"/>
          <w:sz w:val="20"/>
          <w:szCs w:val="20"/>
          <w:lang w:val="es-ES"/>
        </w:rPr>
        <w:t xml:space="preserve"> (cuaderno de pesca). </w:t>
      </w:r>
    </w:p>
    <w:p w14:paraId="7B5541FF" w14:textId="77777777" w:rsidR="002A4385" w:rsidRPr="001B54D6" w:rsidRDefault="002A4385" w:rsidP="008B57B8">
      <w:pPr>
        <w:keepNext/>
        <w:keepLines/>
        <w:spacing w:after="0" w:line="265" w:lineRule="auto"/>
        <w:ind w:left="10" w:hanging="10"/>
        <w:outlineLvl w:val="0"/>
        <w:rPr>
          <w:rFonts w:ascii="Cambria" w:eastAsia="Cambria" w:hAnsi="Cambria" w:cs="Cambria"/>
          <w:b/>
          <w:color w:val="000000"/>
          <w:sz w:val="20"/>
          <w:szCs w:val="20"/>
          <w:lang w:val="es-ES"/>
        </w:rPr>
      </w:pPr>
    </w:p>
    <w:p w14:paraId="43AA1493" w14:textId="381AE879" w:rsidR="002E0445" w:rsidRPr="001B54D6" w:rsidRDefault="002E0445" w:rsidP="008B57B8">
      <w:pPr>
        <w:keepNext/>
        <w:keepLines/>
        <w:spacing w:after="0" w:line="265" w:lineRule="auto"/>
        <w:ind w:left="10" w:hanging="10"/>
        <w:outlineLvl w:val="0"/>
        <w:rPr>
          <w:rFonts w:ascii="Cambria" w:eastAsia="Cambria" w:hAnsi="Cambria" w:cs="Times New Roman"/>
          <w:b/>
          <w:color w:val="000000"/>
          <w:sz w:val="20"/>
          <w:szCs w:val="20"/>
          <w:lang w:val="es-ES"/>
        </w:rPr>
      </w:pPr>
      <w:r w:rsidRPr="001B54D6">
        <w:rPr>
          <w:rFonts w:ascii="Cambria" w:eastAsia="Cambria" w:hAnsi="Cambria" w:cs="Cambria"/>
          <w:b/>
          <w:color w:val="000000"/>
          <w:sz w:val="20"/>
          <w:szCs w:val="20"/>
          <w:lang w:val="es-ES"/>
        </w:rPr>
        <w:t>Número único asignado a las jaulas</w:t>
      </w:r>
    </w:p>
    <w:p w14:paraId="6EE42FBB" w14:textId="77777777" w:rsidR="002E0445" w:rsidRPr="001B54D6" w:rsidRDefault="002E0445" w:rsidP="008B57B8">
      <w:pPr>
        <w:spacing w:after="0" w:line="249" w:lineRule="auto"/>
        <w:ind w:left="227" w:right="140" w:hanging="8"/>
        <w:jc w:val="both"/>
        <w:rPr>
          <w:rFonts w:ascii="Cambria" w:eastAsia="Cambria" w:hAnsi="Cambria" w:cs="Cambria"/>
          <w:color w:val="000000"/>
          <w:sz w:val="20"/>
          <w:szCs w:val="20"/>
          <w:lang w:val="es-ES"/>
        </w:rPr>
      </w:pPr>
    </w:p>
    <w:p w14:paraId="4307FB17" w14:textId="66CB10BB"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B54D6">
        <w:rPr>
          <w:rFonts w:ascii="Cambria" w:eastAsia="Times New Roman" w:hAnsi="Cambria" w:cs="Times New Roman"/>
          <w:color w:val="000000"/>
          <w:sz w:val="20"/>
          <w:szCs w:val="20"/>
          <w:lang w:val="es-ES" w:bidi="en-US"/>
        </w:rPr>
        <w:t>T</w:t>
      </w:r>
      <w:r w:rsidRPr="001B54D6">
        <w:rPr>
          <w:rFonts w:ascii="Cambria" w:eastAsia="Cambria" w:hAnsi="Cambria" w:cs="Cambria"/>
          <w:color w:val="000000"/>
          <w:sz w:val="20"/>
          <w:szCs w:val="20"/>
          <w:lang w:val="es-ES"/>
        </w:rPr>
        <w:t xml:space="preserve">odas las jaulas usadas en operaciones de transferencia y en transportes asociados deberán </w:t>
      </w:r>
      <w:r w:rsidRPr="001B54D6">
        <w:rPr>
          <w:rFonts w:ascii="Cambria" w:eastAsia="Times New Roman" w:hAnsi="Cambria" w:cs="Times New Roman"/>
          <w:sz w:val="20"/>
          <w:szCs w:val="20"/>
          <w:lang w:val="es-ES" w:bidi="en-US"/>
        </w:rPr>
        <w:t>ser</w:t>
      </w:r>
      <w:r w:rsidRPr="001B54D6">
        <w:rPr>
          <w:rFonts w:ascii="Cambria" w:eastAsia="Cambria" w:hAnsi="Cambria" w:cs="Cambria"/>
          <w:color w:val="000000"/>
          <w:sz w:val="20"/>
          <w:szCs w:val="20"/>
          <w:lang w:val="es-ES"/>
        </w:rPr>
        <w:t xml:space="preserve"> numeradas de conformidad con </w:t>
      </w:r>
      <w:r w:rsidR="00853F7C" w:rsidRPr="001B54D6">
        <w:rPr>
          <w:rFonts w:ascii="Cambria" w:eastAsia="Cambria" w:hAnsi="Cambria" w:cs="Cambria"/>
          <w:color w:val="000000"/>
          <w:sz w:val="20"/>
          <w:szCs w:val="20"/>
          <w:lang w:val="es-ES"/>
        </w:rPr>
        <w:t xml:space="preserve">el </w:t>
      </w:r>
      <w:r w:rsidRPr="001B54D6">
        <w:rPr>
          <w:rFonts w:ascii="Cambria" w:eastAsia="Cambria" w:hAnsi="Cambria" w:cs="Cambria"/>
          <w:color w:val="000000"/>
          <w:sz w:val="20"/>
          <w:szCs w:val="20"/>
          <w:lang w:val="es-ES"/>
        </w:rPr>
        <w:t xml:space="preserve">sistema de numeración única mencionado en los párrafos </w:t>
      </w:r>
      <w:r w:rsidR="003B38F7" w:rsidRPr="001B54D6">
        <w:rPr>
          <w:rFonts w:ascii="Cambria" w:eastAsia="Cambria" w:hAnsi="Cambria" w:cs="Times New Roman"/>
          <w:color w:val="000000"/>
          <w:sz w:val="20"/>
          <w:szCs w:val="20"/>
          <w:lang w:val="es-ES"/>
        </w:rPr>
        <w:t>147</w:t>
      </w:r>
      <w:r w:rsidR="00A23FE5" w:rsidRPr="001B54D6">
        <w:rPr>
          <w:rFonts w:ascii="Cambria" w:eastAsia="Cambria" w:hAnsi="Cambria" w:cs="Times New Roman"/>
          <w:color w:val="000000"/>
          <w:sz w:val="20"/>
          <w:szCs w:val="20"/>
          <w:lang w:val="es-ES"/>
        </w:rPr>
        <w:t xml:space="preserve"> a </w:t>
      </w:r>
      <w:r w:rsidR="003B38F7" w:rsidRPr="001B54D6">
        <w:rPr>
          <w:rFonts w:ascii="Cambria" w:eastAsia="Cambria" w:hAnsi="Cambria" w:cs="Times New Roman"/>
          <w:color w:val="000000"/>
          <w:sz w:val="20"/>
          <w:szCs w:val="20"/>
          <w:lang w:val="es-ES"/>
        </w:rPr>
        <w:t>150</w:t>
      </w:r>
      <w:r w:rsidRPr="001B54D6">
        <w:rPr>
          <w:rFonts w:ascii="Cambria" w:eastAsia="Cambria" w:hAnsi="Cambria" w:cs="Cambria"/>
          <w:color w:val="000000"/>
          <w:sz w:val="20"/>
          <w:szCs w:val="20"/>
          <w:lang w:val="es-ES"/>
        </w:rPr>
        <w:t>.</w:t>
      </w:r>
    </w:p>
    <w:p w14:paraId="5B965DFD" w14:textId="77777777" w:rsidR="002A4385" w:rsidRPr="001B54D6" w:rsidRDefault="002A4385" w:rsidP="008B57B8">
      <w:pPr>
        <w:keepNext/>
        <w:keepLines/>
        <w:spacing w:after="0" w:line="265" w:lineRule="auto"/>
        <w:ind w:left="20" w:hanging="10"/>
        <w:outlineLvl w:val="0"/>
        <w:rPr>
          <w:rFonts w:ascii="Cambria" w:eastAsia="Times New Roman" w:hAnsi="Cambria" w:cs="Times New Roman"/>
          <w:b/>
          <w:color w:val="000000"/>
          <w:sz w:val="20"/>
          <w:szCs w:val="20"/>
          <w:lang w:val="es-ES" w:bidi="en-US"/>
        </w:rPr>
      </w:pPr>
    </w:p>
    <w:p w14:paraId="259601F1" w14:textId="10D1CC46" w:rsidR="002E0445" w:rsidRPr="001B54D6" w:rsidRDefault="002E0445" w:rsidP="008B57B8">
      <w:pPr>
        <w:keepNext/>
        <w:keepLines/>
        <w:spacing w:after="0" w:line="265" w:lineRule="auto"/>
        <w:ind w:left="20" w:hanging="10"/>
        <w:outlineLvl w:val="0"/>
        <w:rPr>
          <w:rFonts w:ascii="Cambria" w:eastAsia="Cambria" w:hAnsi="Cambria" w:cs="Cambria"/>
          <w:b/>
          <w:color w:val="000000"/>
          <w:sz w:val="20"/>
          <w:szCs w:val="20"/>
          <w:lang w:val="es-ES"/>
        </w:rPr>
      </w:pPr>
      <w:r w:rsidRPr="001B54D6">
        <w:rPr>
          <w:rFonts w:ascii="Cambria" w:eastAsia="Times New Roman" w:hAnsi="Cambria" w:cs="Times New Roman"/>
          <w:b/>
          <w:color w:val="000000"/>
          <w:sz w:val="20"/>
          <w:szCs w:val="20"/>
          <w:lang w:val="es-ES" w:bidi="en-US"/>
        </w:rPr>
        <w:t>No</w:t>
      </w:r>
      <w:r w:rsidRPr="001B54D6">
        <w:rPr>
          <w:rFonts w:ascii="Cambria" w:eastAsia="Cambria" w:hAnsi="Cambria" w:cs="Cambria"/>
          <w:b/>
          <w:color w:val="000000"/>
          <w:sz w:val="20"/>
          <w:szCs w:val="20"/>
          <w:lang w:val="es-ES"/>
        </w:rPr>
        <w:t xml:space="preserve">tificación previa de la transferencia </w:t>
      </w:r>
    </w:p>
    <w:p w14:paraId="06D543C2" w14:textId="77777777" w:rsidR="002E0445" w:rsidRPr="001B54D6" w:rsidRDefault="002E0445" w:rsidP="008B57B8">
      <w:pPr>
        <w:keepNext/>
        <w:keepLines/>
        <w:spacing w:after="0" w:line="265" w:lineRule="auto"/>
        <w:ind w:left="20" w:hanging="10"/>
        <w:outlineLvl w:val="0"/>
        <w:rPr>
          <w:rFonts w:ascii="Cambria" w:eastAsia="Cambria" w:hAnsi="Cambria" w:cs="Cambria"/>
          <w:color w:val="000000"/>
          <w:sz w:val="20"/>
          <w:szCs w:val="20"/>
          <w:lang w:val="es-ES"/>
        </w:rPr>
      </w:pPr>
    </w:p>
    <w:p w14:paraId="3E952EB6" w14:textId="32A09478" w:rsidR="002E0445" w:rsidRPr="001B54D6" w:rsidRDefault="002E0445" w:rsidP="008B57B8">
      <w:pPr>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Antes del inicio de</w:t>
      </w:r>
      <w:r w:rsidRPr="001B54D6">
        <w:rPr>
          <w:rFonts w:ascii="Cambria" w:eastAsia="Times New Roman" w:hAnsi="Cambria" w:cs="Times New Roman"/>
          <w:b/>
          <w:bCs/>
          <w:color w:val="000000"/>
          <w:sz w:val="20"/>
          <w:szCs w:val="20"/>
          <w:lang w:val="es-ES" w:bidi="en-US"/>
        </w:rPr>
        <w:t xml:space="preserve"> </w:t>
      </w:r>
      <w:r w:rsidRPr="001B54D6">
        <w:rPr>
          <w:rFonts w:ascii="Cambria" w:eastAsia="Times New Roman" w:hAnsi="Cambria" w:cs="Times New Roman"/>
          <w:color w:val="000000"/>
          <w:sz w:val="20"/>
          <w:szCs w:val="20"/>
          <w:lang w:val="es-ES" w:bidi="en-US"/>
        </w:rPr>
        <w:t xml:space="preserve">una operación de transferencia, lo que incluye las transferencias voluntarias, el patrón del buque de captura o el remolcador o su representante, o el representante de la granja o almadraba, donde se origina la transferencia en </w:t>
      </w:r>
      <w:r w:rsidRPr="001B54D6">
        <w:rPr>
          <w:rFonts w:ascii="Cambria" w:eastAsia="Times New Roman" w:hAnsi="Cambria" w:cs="Times New Roman"/>
          <w:sz w:val="20"/>
          <w:szCs w:val="20"/>
          <w:lang w:val="es-ES" w:bidi="en-US"/>
        </w:rPr>
        <w:t>cuestión enviará</w:t>
      </w:r>
      <w:r w:rsidRPr="001B54D6">
        <w:rPr>
          <w:rFonts w:ascii="Cambria" w:eastAsia="Times New Roman" w:hAnsi="Cambria" w:cs="Times New Roman"/>
          <w:color w:val="000000"/>
          <w:sz w:val="20"/>
          <w:szCs w:val="20"/>
          <w:lang w:val="es-ES" w:bidi="en-US"/>
        </w:rPr>
        <w:t xml:space="preserve"> a la autoridad competente de su CPC una notificación previa de transferencia indicando, cuando proceda:</w:t>
      </w:r>
    </w:p>
    <w:p w14:paraId="3F616A5D" w14:textId="77777777" w:rsidR="002A4385" w:rsidRPr="001B54D6" w:rsidRDefault="002A4385" w:rsidP="002A4385">
      <w:pPr>
        <w:spacing w:after="0" w:line="240" w:lineRule="auto"/>
        <w:ind w:left="426"/>
        <w:jc w:val="both"/>
        <w:rPr>
          <w:rFonts w:ascii="Cambria" w:eastAsia="Times New Roman" w:hAnsi="Cambria" w:cs="Times New Roman"/>
          <w:color w:val="000000"/>
          <w:sz w:val="20"/>
          <w:szCs w:val="20"/>
          <w:lang w:val="es-ES" w:bidi="en-US"/>
        </w:rPr>
      </w:pPr>
    </w:p>
    <w:p w14:paraId="0484748B" w14:textId="579C19F0" w:rsidR="002E0445" w:rsidRPr="001B54D6"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el número y el peso estimado del atún rojo que se va a transferir</w:t>
      </w:r>
      <w:r w:rsidR="00853F7C" w:rsidRPr="001B54D6">
        <w:rPr>
          <w:rFonts w:ascii="Cambria" w:eastAsia="Times New Roman" w:hAnsi="Cambria" w:cs="Times New Roman"/>
          <w:color w:val="000000"/>
          <w:sz w:val="20"/>
          <w:szCs w:val="20"/>
          <w:lang w:val="es-ES" w:bidi="en-US"/>
        </w:rPr>
        <w:t>;</w:t>
      </w:r>
    </w:p>
    <w:p w14:paraId="52244018" w14:textId="694D524A" w:rsidR="002E0445" w:rsidRPr="001B54D6"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el nombre del buque de captura, remolcador, granja o almadraba, con su respectivo número del registro ICCAT</w:t>
      </w:r>
      <w:r w:rsidR="00853F7C" w:rsidRPr="001B54D6">
        <w:rPr>
          <w:rFonts w:ascii="Cambria" w:eastAsia="Times New Roman" w:hAnsi="Cambria" w:cs="Times New Roman"/>
          <w:color w:val="000000"/>
          <w:sz w:val="20"/>
          <w:szCs w:val="20"/>
          <w:lang w:val="es-ES" w:bidi="en-US"/>
        </w:rPr>
        <w:t>;</w:t>
      </w:r>
      <w:r w:rsidRPr="001B54D6">
        <w:rPr>
          <w:rFonts w:ascii="Cambria" w:eastAsia="Times New Roman" w:hAnsi="Cambria" w:cs="Times New Roman"/>
          <w:color w:val="000000"/>
          <w:sz w:val="20"/>
          <w:szCs w:val="20"/>
          <w:lang w:val="es-ES" w:bidi="en-US"/>
        </w:rPr>
        <w:t xml:space="preserve"> </w:t>
      </w:r>
    </w:p>
    <w:p w14:paraId="18DF9EF0" w14:textId="755322EF" w:rsidR="002E0445" w:rsidRPr="001B54D6"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la fecha y localización de la captura</w:t>
      </w:r>
      <w:r w:rsidR="00853F7C" w:rsidRPr="001B54D6">
        <w:rPr>
          <w:rFonts w:ascii="Cambria" w:eastAsia="Times New Roman" w:hAnsi="Cambria" w:cs="Times New Roman"/>
          <w:color w:val="000000"/>
          <w:sz w:val="20"/>
          <w:szCs w:val="20"/>
          <w:lang w:val="es-ES" w:bidi="en-US"/>
        </w:rPr>
        <w:t>;</w:t>
      </w:r>
      <w:r w:rsidRPr="001B54D6">
        <w:rPr>
          <w:rFonts w:ascii="Cambria" w:eastAsia="Times New Roman" w:hAnsi="Cambria" w:cs="Times New Roman"/>
          <w:color w:val="000000"/>
          <w:sz w:val="20"/>
          <w:szCs w:val="20"/>
          <w:lang w:val="es-ES" w:bidi="en-US"/>
        </w:rPr>
        <w:t xml:space="preserve"> </w:t>
      </w:r>
    </w:p>
    <w:p w14:paraId="384024CC" w14:textId="6D4EA2EF" w:rsidR="002E0445" w:rsidRPr="001B54D6"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la fecha y hora estimada de la transferencia</w:t>
      </w:r>
      <w:r w:rsidR="00853F7C" w:rsidRPr="001B54D6">
        <w:rPr>
          <w:rFonts w:ascii="Cambria" w:eastAsia="Times New Roman" w:hAnsi="Cambria" w:cs="Times New Roman"/>
          <w:color w:val="000000"/>
          <w:sz w:val="20"/>
          <w:szCs w:val="20"/>
          <w:lang w:val="es-ES" w:bidi="en-US"/>
        </w:rPr>
        <w:t>;</w:t>
      </w:r>
      <w:r w:rsidRPr="001B54D6">
        <w:rPr>
          <w:rFonts w:ascii="Cambria" w:eastAsia="Times New Roman" w:hAnsi="Cambria" w:cs="Times New Roman"/>
          <w:color w:val="000000"/>
          <w:sz w:val="20"/>
          <w:szCs w:val="20"/>
          <w:lang w:val="es-ES" w:bidi="en-US"/>
        </w:rPr>
        <w:t xml:space="preserve"> </w:t>
      </w:r>
    </w:p>
    <w:p w14:paraId="4DE03267" w14:textId="2F70872D" w:rsidR="002E0445" w:rsidRPr="001B54D6"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la posición estimada (longitud/latitud) donde tendrá lugar la transferencia y los números de las jaulas receptoras y donantes</w:t>
      </w:r>
      <w:r w:rsidR="00853F7C" w:rsidRPr="001B54D6">
        <w:rPr>
          <w:rFonts w:ascii="Cambria" w:eastAsia="Times New Roman" w:hAnsi="Cambria" w:cs="Times New Roman"/>
          <w:color w:val="000000"/>
          <w:sz w:val="20"/>
          <w:szCs w:val="20"/>
          <w:lang w:val="es-ES" w:bidi="en-US"/>
        </w:rPr>
        <w:t>;</w:t>
      </w:r>
    </w:p>
    <w:p w14:paraId="2268F704" w14:textId="53F3688A" w:rsidR="002E0445" w:rsidRPr="001B54D6"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la granja de destino</w:t>
      </w:r>
      <w:r w:rsidR="00853F7C" w:rsidRPr="001B54D6">
        <w:rPr>
          <w:rFonts w:ascii="Cambria" w:eastAsia="Times New Roman" w:hAnsi="Cambria" w:cs="Times New Roman"/>
          <w:color w:val="000000"/>
          <w:sz w:val="20"/>
          <w:szCs w:val="20"/>
          <w:lang w:val="es-ES" w:bidi="en-US"/>
        </w:rPr>
        <w:t>;</w:t>
      </w:r>
    </w:p>
    <w:p w14:paraId="384236E5" w14:textId="5B87F3D6" w:rsidR="002E0445" w:rsidRPr="001B54D6"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bookmarkStart w:id="61" w:name="_bookmark9"/>
      <w:bookmarkEnd w:id="61"/>
      <w:r w:rsidRPr="001B54D6">
        <w:rPr>
          <w:rFonts w:ascii="Cambria" w:eastAsia="Times New Roman" w:hAnsi="Cambria" w:cs="Times New Roman"/>
          <w:color w:val="000000"/>
          <w:sz w:val="20"/>
          <w:szCs w:val="20"/>
          <w:lang w:val="es-ES" w:bidi="en-US"/>
        </w:rPr>
        <w:t xml:space="preserve">el nombre y el número ICCAT de la granja donante, en el caso de una transferencia de la jaula de </w:t>
      </w:r>
      <w:r w:rsidR="00CE5170" w:rsidRPr="001B54D6">
        <w:rPr>
          <w:rFonts w:ascii="Cambria" w:eastAsia="Times New Roman" w:hAnsi="Cambria" w:cs="Times New Roman"/>
          <w:color w:val="000000"/>
          <w:sz w:val="20"/>
          <w:szCs w:val="20"/>
          <w:lang w:val="es-ES" w:bidi="en-US"/>
        </w:rPr>
        <w:t xml:space="preserve">la </w:t>
      </w:r>
      <w:r w:rsidRPr="001B54D6">
        <w:rPr>
          <w:rFonts w:ascii="Cambria" w:eastAsia="Times New Roman" w:hAnsi="Cambria" w:cs="Times New Roman"/>
          <w:color w:val="000000"/>
          <w:sz w:val="20"/>
          <w:szCs w:val="20"/>
          <w:lang w:val="es-ES" w:bidi="en-US"/>
        </w:rPr>
        <w:t>granja a una jaula de transporte</w:t>
      </w:r>
      <w:r w:rsidR="00853F7C" w:rsidRPr="001B54D6">
        <w:rPr>
          <w:rFonts w:ascii="Cambria" w:eastAsia="Times New Roman" w:hAnsi="Cambria" w:cs="Times New Roman"/>
          <w:color w:val="000000"/>
          <w:sz w:val="20"/>
          <w:szCs w:val="20"/>
          <w:lang w:val="es-ES" w:bidi="en-US"/>
        </w:rPr>
        <w:t>;</w:t>
      </w:r>
    </w:p>
    <w:p w14:paraId="5F40C5F5" w14:textId="582DE052" w:rsidR="002E0445" w:rsidRPr="001B54D6" w:rsidRDefault="002E0445" w:rsidP="002A4385">
      <w:pPr>
        <w:widowControl w:val="0"/>
        <w:numPr>
          <w:ilvl w:val="1"/>
          <w:numId w:val="35"/>
        </w:numPr>
        <w:spacing w:after="100" w:line="249" w:lineRule="auto"/>
        <w:ind w:right="123" w:hanging="401"/>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los números de las dos jaulas </w:t>
      </w:r>
      <w:r w:rsidR="00CE5170" w:rsidRPr="001B54D6">
        <w:rPr>
          <w:rFonts w:ascii="Cambria" w:eastAsia="Times New Roman" w:hAnsi="Cambria" w:cs="Times New Roman"/>
          <w:color w:val="000000"/>
          <w:sz w:val="20"/>
          <w:szCs w:val="20"/>
          <w:lang w:val="es-ES" w:bidi="en-US"/>
        </w:rPr>
        <w:t xml:space="preserve">de </w:t>
      </w:r>
      <w:r w:rsidR="00D876C4" w:rsidRPr="001B54D6">
        <w:rPr>
          <w:rFonts w:ascii="Cambria" w:eastAsia="Times New Roman" w:hAnsi="Cambria" w:cs="Times New Roman"/>
          <w:color w:val="000000"/>
          <w:sz w:val="20"/>
          <w:szCs w:val="20"/>
          <w:lang w:val="es-ES" w:bidi="en-US"/>
        </w:rPr>
        <w:t>la granja</w:t>
      </w:r>
      <w:r w:rsidR="00CE5170" w:rsidRPr="001B54D6">
        <w:rPr>
          <w:rFonts w:ascii="Cambria" w:eastAsia="Times New Roman" w:hAnsi="Cambria" w:cs="Times New Roman"/>
          <w:color w:val="000000"/>
          <w:sz w:val="20"/>
          <w:szCs w:val="20"/>
          <w:lang w:val="es-ES" w:bidi="en-US"/>
        </w:rPr>
        <w:t xml:space="preserve"> </w:t>
      </w:r>
      <w:r w:rsidRPr="001B54D6">
        <w:rPr>
          <w:rFonts w:ascii="Cambria" w:eastAsia="Times New Roman" w:hAnsi="Cambria" w:cs="Times New Roman"/>
          <w:color w:val="000000"/>
          <w:sz w:val="20"/>
          <w:szCs w:val="20"/>
          <w:lang w:val="es-ES" w:bidi="en-US"/>
        </w:rPr>
        <w:t>y de cualquier jaula de transporte implicada, en el caso de transferencia</w:t>
      </w:r>
      <w:r w:rsidR="00CE5170" w:rsidRPr="001B54D6">
        <w:rPr>
          <w:rFonts w:ascii="Cambria" w:eastAsia="Times New Roman" w:hAnsi="Cambria" w:cs="Times New Roman"/>
          <w:color w:val="000000"/>
          <w:sz w:val="20"/>
          <w:szCs w:val="20"/>
          <w:lang w:val="es-ES" w:bidi="en-US"/>
        </w:rPr>
        <w:t xml:space="preserve">s dentro de la </w:t>
      </w:r>
      <w:r w:rsidRPr="001B54D6">
        <w:rPr>
          <w:rFonts w:ascii="Cambria" w:eastAsia="Times New Roman" w:hAnsi="Cambria" w:cs="Times New Roman"/>
          <w:color w:val="000000"/>
          <w:sz w:val="20"/>
          <w:szCs w:val="20"/>
          <w:lang w:val="es-ES" w:bidi="en-US"/>
        </w:rPr>
        <w:t>granja.</w:t>
      </w:r>
    </w:p>
    <w:p w14:paraId="52F72EE1" w14:textId="77777777" w:rsidR="002E0445" w:rsidRPr="001B54D6" w:rsidRDefault="002E0445" w:rsidP="008B57B8">
      <w:pPr>
        <w:spacing w:after="0" w:line="240" w:lineRule="auto"/>
        <w:jc w:val="both"/>
        <w:rPr>
          <w:rFonts w:ascii="Cambria" w:eastAsia="Times New Roman" w:hAnsi="Cambria" w:cs="Times New Roman"/>
          <w:color w:val="000000"/>
          <w:sz w:val="20"/>
          <w:szCs w:val="20"/>
          <w:lang w:val="es-ES" w:bidi="en-US"/>
        </w:rPr>
      </w:pPr>
    </w:p>
    <w:p w14:paraId="6FCE56A3" w14:textId="1FAE8C82" w:rsidR="002E0445" w:rsidRPr="001B54D6" w:rsidRDefault="002E0445" w:rsidP="008B57B8">
      <w:pPr>
        <w:spacing w:after="0"/>
        <w:rPr>
          <w:rFonts w:ascii="Cambria" w:eastAsia="Cambria" w:hAnsi="Cambria" w:cs="Times New Roman"/>
          <w:b/>
          <w:color w:val="000000"/>
          <w:sz w:val="20"/>
          <w:szCs w:val="20"/>
          <w:lang w:val="es-ES"/>
        </w:rPr>
      </w:pPr>
      <w:r w:rsidRPr="001B54D6">
        <w:rPr>
          <w:rFonts w:ascii="Cambria" w:eastAsia="Cambria" w:hAnsi="Cambria" w:cs="Cambria"/>
          <w:b/>
          <w:color w:val="000000"/>
          <w:sz w:val="20"/>
          <w:szCs w:val="20"/>
          <w:lang w:val="es-ES"/>
        </w:rPr>
        <w:t>Autorización de transferencia</w:t>
      </w:r>
    </w:p>
    <w:p w14:paraId="59DE9071" w14:textId="77777777" w:rsidR="002E0445" w:rsidRPr="001B54D6" w:rsidRDefault="002E0445" w:rsidP="008B57B8">
      <w:pPr>
        <w:spacing w:after="0"/>
        <w:rPr>
          <w:rFonts w:ascii="Cambria" w:eastAsia="Times New Roman" w:hAnsi="Cambria" w:cs="Times New Roman"/>
          <w:color w:val="000000"/>
          <w:sz w:val="20"/>
          <w:szCs w:val="20"/>
          <w:lang w:val="es-ES" w:bidi="en-US"/>
        </w:rPr>
      </w:pPr>
    </w:p>
    <w:p w14:paraId="4A58282D" w14:textId="77777777" w:rsidR="002E0445" w:rsidRPr="001B54D6"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1B54D6">
        <w:rPr>
          <w:rFonts w:ascii="Cambria" w:eastAsia="Times New Roman" w:hAnsi="Cambria" w:cs="Times New Roman"/>
          <w:color w:val="000000"/>
          <w:sz w:val="20"/>
          <w:szCs w:val="20"/>
          <w:lang w:val="es-ES" w:bidi="en-US"/>
        </w:rPr>
        <w:t>En</w:t>
      </w:r>
      <w:r w:rsidRPr="001B54D6">
        <w:rPr>
          <w:rFonts w:ascii="Cambria" w:eastAsia="Cambria" w:hAnsi="Cambria" w:cs="Cambria"/>
          <w:color w:val="000000"/>
          <w:sz w:val="20"/>
          <w:szCs w:val="20"/>
          <w:lang w:val="es-ES"/>
        </w:rPr>
        <w:t xml:space="preserve"> las 48 horas posteriores al envío de la notificación previa de transferencia, la autoridad competente de la CPC del operador donante asignará y comunicará al operador donante afectado un número de autorización de la transferencia para cada operación de transferencia. El número de autorización de la transferencia incluirá el código de tres letras de la CPC, cuatro números para el año y tres letras para indicar si la autorización es positiva (AUT) o negativa (NEG), seguida de números secuenciales. </w:t>
      </w:r>
    </w:p>
    <w:p w14:paraId="330A1A1E" w14:textId="77777777" w:rsidR="002E0445" w:rsidRPr="001B54D6" w:rsidRDefault="002E0445" w:rsidP="008B57B8">
      <w:pPr>
        <w:spacing w:after="0" w:line="249" w:lineRule="auto"/>
        <w:ind w:right="183"/>
        <w:jc w:val="both"/>
        <w:rPr>
          <w:rFonts w:ascii="Cambria" w:eastAsia="Cambria" w:hAnsi="Cambria" w:cs="Cambria"/>
          <w:color w:val="000000"/>
          <w:sz w:val="20"/>
          <w:szCs w:val="20"/>
          <w:lang w:val="es-ES"/>
        </w:rPr>
      </w:pPr>
    </w:p>
    <w:p w14:paraId="2598CD96" w14:textId="77777777"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Times New Roman" w:hAnsi="Cambria" w:cs="Times New Roman"/>
          <w:color w:val="000000"/>
          <w:sz w:val="20"/>
          <w:szCs w:val="20"/>
          <w:lang w:val="es-ES" w:bidi="en-US"/>
        </w:rPr>
        <w:t>La op</w:t>
      </w:r>
      <w:r w:rsidRPr="001B54D6">
        <w:rPr>
          <w:rFonts w:ascii="Cambria" w:eastAsia="Cambria" w:hAnsi="Cambria" w:cs="Cambria"/>
          <w:color w:val="000000"/>
          <w:sz w:val="20"/>
          <w:szCs w:val="20"/>
          <w:lang w:val="es-ES"/>
        </w:rPr>
        <w:t>eración de transferencia afectada no se iniciará antes de que se le haya asignado y comunicado al operador donante su número específico de autorización de transferencia.</w:t>
      </w:r>
    </w:p>
    <w:p w14:paraId="7213C16A" w14:textId="77777777" w:rsidR="002E0445" w:rsidRPr="001B54D6" w:rsidRDefault="002E0445" w:rsidP="008B57B8">
      <w:pPr>
        <w:spacing w:after="0" w:line="249" w:lineRule="auto"/>
        <w:ind w:left="426" w:right="183" w:hanging="426"/>
        <w:jc w:val="both"/>
        <w:rPr>
          <w:rFonts w:ascii="Cambria" w:eastAsia="Cambria" w:hAnsi="Cambria" w:cs="Times New Roman"/>
          <w:color w:val="000000"/>
          <w:sz w:val="20"/>
          <w:szCs w:val="20"/>
          <w:lang w:val="es-ES"/>
        </w:rPr>
      </w:pPr>
    </w:p>
    <w:p w14:paraId="7AEFFC1C" w14:textId="77777777"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Times New Roman" w:hAnsi="Cambria" w:cs="Times New Roman"/>
          <w:color w:val="000000"/>
          <w:sz w:val="20"/>
          <w:szCs w:val="20"/>
          <w:lang w:val="es-ES" w:bidi="en-US"/>
        </w:rPr>
        <w:t>La</w:t>
      </w:r>
      <w:r w:rsidRPr="001B54D6">
        <w:rPr>
          <w:rFonts w:ascii="Cambria" w:eastAsia="Cambria" w:hAnsi="Cambria" w:cs="Cambria"/>
          <w:color w:val="000000"/>
          <w:sz w:val="20"/>
          <w:szCs w:val="20"/>
          <w:lang w:val="es-ES"/>
        </w:rPr>
        <w:t xml:space="preserve"> autorización de transferencia no condiciona la confirmación de cualquier operación posterior de transferencia o de introducción en jaula.</w:t>
      </w:r>
    </w:p>
    <w:p w14:paraId="63A7C112" w14:textId="77777777" w:rsidR="002E0445" w:rsidRPr="001B54D6" w:rsidRDefault="002E0445" w:rsidP="008B57B8">
      <w:pPr>
        <w:widowControl w:val="0"/>
        <w:spacing w:after="0" w:line="240" w:lineRule="auto"/>
        <w:ind w:left="426" w:hanging="426"/>
        <w:rPr>
          <w:rFonts w:ascii="Cambria" w:eastAsia="Cambria" w:hAnsi="Cambria" w:cs="Times New Roman"/>
          <w:color w:val="000000"/>
          <w:sz w:val="24"/>
          <w:szCs w:val="24"/>
          <w:lang w:val="es-ES"/>
        </w:rPr>
      </w:pPr>
    </w:p>
    <w:p w14:paraId="35A6B5F8" w14:textId="77777777"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Cambria" w:hAnsi="Cambria" w:cs="Times New Roman"/>
          <w:color w:val="000000"/>
          <w:sz w:val="20"/>
          <w:szCs w:val="20"/>
          <w:lang w:val="es-ES"/>
        </w:rPr>
        <w:t>Las transferencias de control y voluntarias no estarán sujetas a una nueva autorización de transferencia.</w:t>
      </w:r>
    </w:p>
    <w:p w14:paraId="6213C1C5" w14:textId="77777777" w:rsidR="00805A10" w:rsidRPr="001B54D6" w:rsidRDefault="00805A10" w:rsidP="008B57B8">
      <w:pPr>
        <w:spacing w:after="0"/>
        <w:rPr>
          <w:rFonts w:ascii="Cambria" w:eastAsia="Cambria" w:hAnsi="Cambria" w:cs="Cambria"/>
          <w:b/>
          <w:color w:val="000000"/>
          <w:sz w:val="20"/>
          <w:szCs w:val="20"/>
          <w:lang w:val="es-ES"/>
        </w:rPr>
      </w:pPr>
    </w:p>
    <w:p w14:paraId="2350A4AB" w14:textId="30CA8BFC" w:rsidR="002E0445" w:rsidRPr="001B54D6" w:rsidRDefault="002E0445" w:rsidP="008B57B8">
      <w:pPr>
        <w:spacing w:after="0"/>
        <w:rPr>
          <w:rFonts w:ascii="Cambria" w:eastAsia="Cambria" w:hAnsi="Cambria" w:cs="Cambria"/>
          <w:b/>
          <w:color w:val="000000"/>
          <w:sz w:val="20"/>
          <w:szCs w:val="20"/>
          <w:lang w:val="es-ES"/>
        </w:rPr>
      </w:pPr>
      <w:r w:rsidRPr="001B54D6">
        <w:rPr>
          <w:rFonts w:ascii="Cambria" w:eastAsia="Cambria" w:hAnsi="Cambria" w:cs="Cambria"/>
          <w:b/>
          <w:color w:val="000000"/>
          <w:sz w:val="20"/>
          <w:szCs w:val="20"/>
          <w:lang w:val="es-ES"/>
        </w:rPr>
        <w:t xml:space="preserve">Denegación de una operación de transferencia y posterior liberación del atún rojo </w:t>
      </w:r>
    </w:p>
    <w:p w14:paraId="67C9F48F" w14:textId="0806D655" w:rsidR="002E0445" w:rsidRPr="001B54D6" w:rsidRDefault="002E0445" w:rsidP="008B57B8">
      <w:pPr>
        <w:spacing w:after="0"/>
        <w:rPr>
          <w:rFonts w:ascii="Cambria" w:eastAsia="Cambria" w:hAnsi="Cambria" w:cs="Times New Roman"/>
          <w:color w:val="000000"/>
          <w:sz w:val="20"/>
          <w:szCs w:val="20"/>
          <w:lang w:val="es-ES"/>
        </w:rPr>
      </w:pPr>
    </w:p>
    <w:p w14:paraId="49B7F3E1" w14:textId="77777777" w:rsidR="002E0445" w:rsidRPr="001B54D6"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 xml:space="preserve">La autoridad competente de la CPC del operador donante no autorizará una operación de transferencia si, al recibir la notificación previa de transferencia, considera que: </w:t>
      </w:r>
    </w:p>
    <w:p w14:paraId="3113E817" w14:textId="77777777" w:rsidR="002E0445" w:rsidRPr="001B54D6" w:rsidRDefault="002E0445" w:rsidP="008B57B8">
      <w:pPr>
        <w:spacing w:after="0"/>
        <w:jc w:val="both"/>
        <w:rPr>
          <w:rFonts w:ascii="Cambria" w:eastAsia="Cambria" w:hAnsi="Cambria" w:cs="Times New Roman"/>
          <w:color w:val="000000"/>
          <w:sz w:val="20"/>
          <w:szCs w:val="20"/>
          <w:lang w:val="es-ES"/>
        </w:rPr>
      </w:pPr>
    </w:p>
    <w:p w14:paraId="63BB7CAA" w14:textId="7230BC9C" w:rsidR="002E0445" w:rsidRPr="001B54D6" w:rsidRDefault="002E0445" w:rsidP="008B57B8">
      <w:pPr>
        <w:widowControl w:val="0"/>
        <w:numPr>
          <w:ilvl w:val="0"/>
          <w:numId w:val="36"/>
        </w:numPr>
        <w:spacing w:after="0" w:line="249" w:lineRule="auto"/>
        <w:ind w:left="1134" w:right="123" w:hanging="425"/>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lastRenderedPageBreak/>
        <w:t>el buque de captura o almadra</w:t>
      </w:r>
      <w:r w:rsidRPr="001B54D6">
        <w:rPr>
          <w:rFonts w:ascii="Cambria" w:eastAsia="Times New Roman" w:hAnsi="Cambria" w:cs="Times New Roman"/>
          <w:color w:val="000000"/>
          <w:sz w:val="20"/>
          <w:szCs w:val="20"/>
          <w:lang w:val="es-ES" w:bidi="en-US"/>
        </w:rPr>
        <w:t xml:space="preserve">ba </w:t>
      </w:r>
      <w:r w:rsidRPr="001B54D6">
        <w:rPr>
          <w:rFonts w:ascii="Cambria" w:eastAsia="Cambria" w:hAnsi="Cambria" w:cs="Cambria"/>
          <w:color w:val="000000"/>
          <w:sz w:val="20"/>
          <w:szCs w:val="20"/>
          <w:lang w:val="es-ES"/>
        </w:rPr>
        <w:t xml:space="preserve">que declara haber capturado el pescado no cuenta con una autorización válida para pescar atún rojo expedida de conformidad con el párrafo </w:t>
      </w:r>
      <w:r w:rsidR="00B912F5" w:rsidRPr="001B54D6">
        <w:rPr>
          <w:rFonts w:ascii="Cambria" w:eastAsia="Cambria" w:hAnsi="Cambria" w:cs="Cambria"/>
          <w:color w:val="000000"/>
          <w:sz w:val="20"/>
          <w:szCs w:val="20"/>
          <w:lang w:val="es-ES"/>
        </w:rPr>
        <w:t>56</w:t>
      </w:r>
      <w:r w:rsidRPr="001B54D6">
        <w:rPr>
          <w:rFonts w:ascii="Cambria" w:eastAsia="Cambria" w:hAnsi="Cambria" w:cs="Cambria"/>
          <w:color w:val="000000"/>
          <w:sz w:val="20"/>
          <w:szCs w:val="20"/>
          <w:lang w:val="es-ES"/>
        </w:rPr>
        <w:t xml:space="preserve"> de esta Recomendación</w:t>
      </w:r>
      <w:r w:rsidR="00853F7C" w:rsidRPr="001B54D6">
        <w:rPr>
          <w:rFonts w:ascii="Cambria" w:eastAsia="Cambria" w:hAnsi="Cambria" w:cs="Cambria"/>
          <w:color w:val="000000"/>
          <w:sz w:val="20"/>
          <w:szCs w:val="20"/>
          <w:lang w:val="es-ES"/>
        </w:rPr>
        <w:t>;</w:t>
      </w:r>
      <w:r w:rsidRPr="001B54D6">
        <w:rPr>
          <w:rFonts w:ascii="Cambria" w:eastAsia="Cambria" w:hAnsi="Cambria" w:cs="Cambria"/>
          <w:color w:val="000000"/>
          <w:sz w:val="20"/>
          <w:szCs w:val="20"/>
          <w:lang w:val="es-ES"/>
        </w:rPr>
        <w:t xml:space="preserve"> </w:t>
      </w:r>
    </w:p>
    <w:p w14:paraId="2AAA7C72" w14:textId="77777777" w:rsidR="002E0445" w:rsidRPr="001B54D6" w:rsidRDefault="002E0445" w:rsidP="008B57B8">
      <w:pPr>
        <w:spacing w:after="0" w:line="249" w:lineRule="auto"/>
        <w:ind w:right="123"/>
        <w:jc w:val="both"/>
        <w:rPr>
          <w:rFonts w:ascii="Cambria" w:eastAsia="Cambria" w:hAnsi="Cambria" w:cs="Cambria"/>
          <w:color w:val="000000"/>
          <w:sz w:val="20"/>
          <w:szCs w:val="20"/>
          <w:lang w:val="es-ES"/>
        </w:rPr>
      </w:pPr>
    </w:p>
    <w:p w14:paraId="6974F076" w14:textId="17D16F60" w:rsidR="002E0445" w:rsidRPr="001B54D6" w:rsidRDefault="002E0445" w:rsidP="008B57B8">
      <w:pPr>
        <w:widowControl w:val="0"/>
        <w:numPr>
          <w:ilvl w:val="0"/>
          <w:numId w:val="36"/>
        </w:numPr>
        <w:spacing w:after="0" w:line="249" w:lineRule="auto"/>
        <w:ind w:left="1134" w:right="123" w:hanging="425"/>
        <w:jc w:val="both"/>
        <w:rPr>
          <w:rFonts w:ascii="Cambria" w:eastAsia="Times New Roman" w:hAnsi="Cambria" w:cs="Times New Roman"/>
          <w:color w:val="000000"/>
          <w:sz w:val="20"/>
          <w:szCs w:val="20"/>
          <w:lang w:val="es-ES" w:bidi="en-US"/>
        </w:rPr>
      </w:pPr>
      <w:r w:rsidRPr="001B54D6">
        <w:rPr>
          <w:rFonts w:ascii="Cambria" w:eastAsia="Cambria" w:hAnsi="Cambria" w:cs="Cambria"/>
          <w:color w:val="000000"/>
          <w:sz w:val="20"/>
          <w:szCs w:val="20"/>
          <w:lang w:val="es-ES"/>
        </w:rPr>
        <w:t>el</w:t>
      </w:r>
      <w:r w:rsidRPr="001B54D6">
        <w:rPr>
          <w:rFonts w:ascii="Cambria" w:eastAsia="Times New Roman" w:hAnsi="Cambria" w:cs="Times New Roman"/>
          <w:color w:val="000000"/>
          <w:sz w:val="20"/>
          <w:szCs w:val="20"/>
          <w:lang w:val="es-ES" w:bidi="en-US"/>
        </w:rPr>
        <w:t xml:space="preserve"> número y peso de los peces objeto de la transferencia no han sido debidamente declarados por el buque de captura o almadraba</w:t>
      </w:r>
      <w:r w:rsidR="00853F7C" w:rsidRPr="001B54D6">
        <w:rPr>
          <w:rFonts w:ascii="Cambria" w:eastAsia="Times New Roman" w:hAnsi="Cambria" w:cs="Times New Roman"/>
          <w:color w:val="000000"/>
          <w:sz w:val="20"/>
          <w:szCs w:val="20"/>
          <w:lang w:val="es-ES" w:bidi="en-US"/>
        </w:rPr>
        <w:t>;</w:t>
      </w:r>
      <w:r w:rsidRPr="001B54D6">
        <w:rPr>
          <w:rFonts w:ascii="Cambria" w:eastAsia="Times New Roman" w:hAnsi="Cambria" w:cs="Times New Roman"/>
          <w:color w:val="000000"/>
          <w:sz w:val="20"/>
          <w:szCs w:val="20"/>
          <w:lang w:val="es-ES" w:bidi="en-US"/>
        </w:rPr>
        <w:t xml:space="preserve"> </w:t>
      </w:r>
    </w:p>
    <w:p w14:paraId="4639D0E8" w14:textId="77777777" w:rsidR="002E0445" w:rsidRPr="001B54D6" w:rsidRDefault="002E0445" w:rsidP="008B57B8">
      <w:pPr>
        <w:widowControl w:val="0"/>
        <w:spacing w:after="0" w:line="240" w:lineRule="auto"/>
        <w:ind w:left="720"/>
        <w:rPr>
          <w:rFonts w:ascii="Cambria" w:eastAsia="Cambria" w:hAnsi="Cambria" w:cs="Cambria"/>
          <w:color w:val="000000"/>
          <w:sz w:val="20"/>
          <w:szCs w:val="20"/>
          <w:lang w:val="es-ES"/>
        </w:rPr>
      </w:pPr>
    </w:p>
    <w:p w14:paraId="33103FA8" w14:textId="2066E787" w:rsidR="002E0445" w:rsidRPr="001B54D6" w:rsidRDefault="002E0445" w:rsidP="008B57B8">
      <w:pPr>
        <w:widowControl w:val="0"/>
        <w:numPr>
          <w:ilvl w:val="0"/>
          <w:numId w:val="36"/>
        </w:numPr>
        <w:spacing w:after="0" w:line="249" w:lineRule="auto"/>
        <w:ind w:left="1134" w:right="123" w:hanging="425"/>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el buque de captura o almadraba que ha capturado los peces no dispone de suficiente cuota</w:t>
      </w:r>
      <w:r w:rsidR="00853F7C" w:rsidRPr="001B54D6">
        <w:rPr>
          <w:rFonts w:ascii="Cambria" w:eastAsia="Times New Roman" w:hAnsi="Cambria" w:cs="Times New Roman"/>
          <w:color w:val="000000"/>
          <w:sz w:val="20"/>
          <w:szCs w:val="20"/>
          <w:lang w:val="es-ES" w:bidi="en-US"/>
        </w:rPr>
        <w:t>;</w:t>
      </w:r>
    </w:p>
    <w:p w14:paraId="1166CEAD" w14:textId="77777777" w:rsidR="002E0445" w:rsidRPr="001B54D6" w:rsidRDefault="002E0445" w:rsidP="008B57B8">
      <w:pPr>
        <w:widowControl w:val="0"/>
        <w:spacing w:after="0" w:line="240" w:lineRule="auto"/>
        <w:ind w:left="720"/>
        <w:rPr>
          <w:rFonts w:ascii="Cambria" w:eastAsia="Times New Roman" w:hAnsi="Cambria" w:cs="Times New Roman"/>
          <w:color w:val="000000"/>
          <w:sz w:val="20"/>
          <w:szCs w:val="20"/>
          <w:lang w:val="es-ES" w:bidi="en-US"/>
        </w:rPr>
      </w:pPr>
    </w:p>
    <w:p w14:paraId="301370A1" w14:textId="0AE99F4A" w:rsidR="002E0445" w:rsidRPr="001B54D6" w:rsidRDefault="002E0445" w:rsidP="008B57B8">
      <w:pPr>
        <w:widowControl w:val="0"/>
        <w:numPr>
          <w:ilvl w:val="0"/>
          <w:numId w:val="36"/>
        </w:numPr>
        <w:spacing w:after="0" w:line="249" w:lineRule="auto"/>
        <w:ind w:left="1134" w:right="123" w:hanging="425"/>
        <w:jc w:val="both"/>
        <w:rPr>
          <w:rFonts w:ascii="Cambria" w:eastAsia="Times New Roman" w:hAnsi="Cambria" w:cs="Times New Roman"/>
          <w:sz w:val="20"/>
          <w:szCs w:val="20"/>
          <w:lang w:val="es-ES" w:bidi="en-US"/>
        </w:rPr>
      </w:pPr>
      <w:r w:rsidRPr="001B54D6">
        <w:rPr>
          <w:rFonts w:ascii="Cambria" w:eastAsia="Times New Roman" w:hAnsi="Cambria" w:cs="Times New Roman"/>
          <w:color w:val="000000"/>
          <w:sz w:val="20"/>
          <w:szCs w:val="20"/>
          <w:lang w:val="es-ES" w:bidi="en-US"/>
        </w:rPr>
        <w:t xml:space="preserve">el remolcador que declara haber transferido y/o transportado el pescado no está incluido en el Registro ICCAT de todos los demás buques pesqueros mencionado en el </w:t>
      </w:r>
      <w:r w:rsidR="006C67D5" w:rsidRPr="001B54D6">
        <w:rPr>
          <w:rFonts w:ascii="Cambria" w:eastAsia="Cambria" w:hAnsi="Cambria" w:cs="Cambria"/>
          <w:color w:val="000000"/>
          <w:sz w:val="20"/>
          <w:szCs w:val="20"/>
          <w:lang w:val="es-ES"/>
        </w:rPr>
        <w:t xml:space="preserve">párrafo </w:t>
      </w:r>
      <w:r w:rsidR="00AB3AF0" w:rsidRPr="001B54D6">
        <w:rPr>
          <w:rFonts w:ascii="Cambria" w:eastAsia="Times New Roman" w:hAnsi="Cambria" w:cs="Times New Roman"/>
          <w:color w:val="000000"/>
          <w:sz w:val="20"/>
          <w:szCs w:val="20"/>
          <w:lang w:val="es-ES" w:bidi="en-US"/>
        </w:rPr>
        <w:t>48</w:t>
      </w:r>
      <w:r w:rsidR="00363A2E" w:rsidRPr="001B54D6">
        <w:rPr>
          <w:rFonts w:ascii="Cambria" w:eastAsia="Times New Roman" w:hAnsi="Cambria" w:cs="Times New Roman"/>
          <w:color w:val="000000"/>
          <w:sz w:val="20"/>
          <w:szCs w:val="20"/>
          <w:lang w:val="es-ES" w:bidi="en-US"/>
        </w:rPr>
        <w:t xml:space="preserve"> </w:t>
      </w:r>
      <w:r w:rsidRPr="001B54D6">
        <w:rPr>
          <w:rFonts w:ascii="Cambria" w:eastAsia="Times New Roman" w:hAnsi="Cambria" w:cs="Times New Roman"/>
          <w:color w:val="000000"/>
          <w:sz w:val="20"/>
          <w:szCs w:val="20"/>
          <w:lang w:val="es-ES" w:bidi="en-US"/>
        </w:rPr>
        <w:t>b) o no está equipado con un Sistema de seguimiento de buques (VMS) totalmente operativo;</w:t>
      </w:r>
    </w:p>
    <w:p w14:paraId="74D4A9A6" w14:textId="77777777" w:rsidR="002E0445" w:rsidRPr="001B54D6" w:rsidRDefault="002E0445" w:rsidP="008B57B8">
      <w:pPr>
        <w:widowControl w:val="0"/>
        <w:spacing w:after="0" w:line="240" w:lineRule="auto"/>
        <w:ind w:left="720"/>
        <w:rPr>
          <w:rFonts w:ascii="Cambria" w:eastAsia="Times New Roman" w:hAnsi="Cambria" w:cs="Times New Roman"/>
          <w:sz w:val="20"/>
          <w:szCs w:val="20"/>
          <w:lang w:val="es-ES" w:bidi="en-US"/>
        </w:rPr>
      </w:pPr>
    </w:p>
    <w:p w14:paraId="1D7D4B5B" w14:textId="5220F469" w:rsidR="002E0445" w:rsidRPr="001B54D6" w:rsidRDefault="002E0445" w:rsidP="008B57B8">
      <w:pPr>
        <w:widowControl w:val="0"/>
        <w:numPr>
          <w:ilvl w:val="0"/>
          <w:numId w:val="36"/>
        </w:numPr>
        <w:spacing w:after="0" w:line="249" w:lineRule="auto"/>
        <w:ind w:left="1134" w:right="123" w:hanging="425"/>
        <w:jc w:val="both"/>
        <w:rPr>
          <w:rFonts w:ascii="Cambria" w:eastAsia="Cambria" w:hAnsi="Cambria" w:cs="Times New Roman"/>
          <w:color w:val="000000"/>
          <w:sz w:val="20"/>
          <w:szCs w:val="20"/>
          <w:lang w:val="es-ES"/>
        </w:rPr>
      </w:pPr>
      <w:r w:rsidRPr="001B54D6">
        <w:rPr>
          <w:rFonts w:ascii="Cambria" w:eastAsia="Times New Roman" w:hAnsi="Cambria" w:cs="Times New Roman"/>
          <w:color w:val="000000"/>
          <w:sz w:val="20"/>
          <w:szCs w:val="20"/>
          <w:lang w:val="es-ES" w:bidi="en-US"/>
        </w:rPr>
        <w:t>la g</w:t>
      </w:r>
      <w:r w:rsidRPr="001B54D6">
        <w:rPr>
          <w:rFonts w:ascii="Cambria" w:eastAsia="Cambria" w:hAnsi="Cambria" w:cs="Cambria"/>
          <w:color w:val="000000"/>
          <w:sz w:val="20"/>
          <w:szCs w:val="20"/>
          <w:lang w:val="es-ES"/>
        </w:rPr>
        <w:t xml:space="preserve">ranja de destino no está declarada como activa en el Registro ICCAT de granjas mencionado en el párrafo </w:t>
      </w:r>
      <w:r w:rsidR="00DF4238" w:rsidRPr="001B54D6">
        <w:rPr>
          <w:rFonts w:ascii="Cambria" w:eastAsia="Cambria" w:hAnsi="Cambria" w:cs="Cambria"/>
          <w:color w:val="000000"/>
          <w:sz w:val="20"/>
          <w:szCs w:val="20"/>
          <w:lang w:val="es-ES"/>
        </w:rPr>
        <w:t>6</w:t>
      </w:r>
      <w:r w:rsidR="009952E9" w:rsidRPr="001B54D6">
        <w:rPr>
          <w:rFonts w:ascii="Cambria" w:eastAsia="Cambria" w:hAnsi="Cambria" w:cs="Cambria"/>
          <w:color w:val="000000"/>
          <w:sz w:val="20"/>
          <w:szCs w:val="20"/>
          <w:lang w:val="es-ES"/>
        </w:rPr>
        <w:t>3</w:t>
      </w:r>
      <w:r w:rsidRPr="001B54D6">
        <w:rPr>
          <w:rFonts w:ascii="Cambria" w:eastAsia="Cambria" w:hAnsi="Cambria" w:cs="Cambria"/>
          <w:color w:val="000000"/>
          <w:sz w:val="20"/>
          <w:szCs w:val="20"/>
          <w:lang w:val="es-ES"/>
        </w:rPr>
        <w:t xml:space="preserve"> de esta Recomendación.</w:t>
      </w:r>
    </w:p>
    <w:p w14:paraId="6AC093E2" w14:textId="77777777" w:rsidR="002E0445" w:rsidRPr="001B54D6" w:rsidRDefault="002E0445" w:rsidP="008B57B8">
      <w:pPr>
        <w:spacing w:after="0" w:line="249" w:lineRule="auto"/>
        <w:ind w:left="227" w:right="123" w:hanging="8"/>
        <w:jc w:val="both"/>
        <w:rPr>
          <w:rFonts w:ascii="Cambria" w:eastAsia="Cambria" w:hAnsi="Cambria" w:cs="Times New Roman"/>
          <w:color w:val="000000"/>
          <w:sz w:val="20"/>
          <w:szCs w:val="20"/>
          <w:lang w:val="es-ES"/>
        </w:rPr>
      </w:pPr>
    </w:p>
    <w:p w14:paraId="78F63D49" w14:textId="6DA115FE" w:rsidR="002E0445" w:rsidRPr="001B54D6" w:rsidRDefault="002E0445" w:rsidP="008B57B8">
      <w:pPr>
        <w:widowControl w:val="0"/>
        <w:numPr>
          <w:ilvl w:val="0"/>
          <w:numId w:val="92"/>
        </w:numPr>
        <w:spacing w:after="0" w:line="240" w:lineRule="auto"/>
        <w:ind w:left="426" w:hanging="426"/>
        <w:rPr>
          <w:rFonts w:ascii="Cambria" w:eastAsia="Cambria" w:hAnsi="Cambria" w:cs="Times New Roman"/>
          <w:sz w:val="20"/>
          <w:szCs w:val="20"/>
          <w:lang w:val="es-ES"/>
        </w:rPr>
      </w:pPr>
      <w:r w:rsidRPr="001B54D6">
        <w:rPr>
          <w:rFonts w:ascii="Cambria" w:eastAsia="Times New Roman" w:hAnsi="Cambria" w:cs="Times New Roman"/>
          <w:color w:val="000000"/>
          <w:sz w:val="20"/>
          <w:szCs w:val="20"/>
          <w:lang w:val="es-ES" w:bidi="en-US"/>
        </w:rPr>
        <w:t>E</w:t>
      </w:r>
      <w:r w:rsidRPr="001B54D6">
        <w:rPr>
          <w:rFonts w:ascii="Cambria" w:eastAsia="Cambria" w:hAnsi="Cambria" w:cs="Cambria"/>
          <w:color w:val="000000"/>
          <w:sz w:val="20"/>
          <w:szCs w:val="20"/>
          <w:lang w:val="es-ES"/>
        </w:rPr>
        <w:t>n ca</w:t>
      </w:r>
      <w:r w:rsidRPr="001B54D6">
        <w:rPr>
          <w:rFonts w:ascii="Cambria" w:eastAsia="Cambria" w:hAnsi="Cambria" w:cs="Cambria"/>
          <w:sz w:val="20"/>
          <w:szCs w:val="20"/>
          <w:lang w:val="es-ES"/>
        </w:rPr>
        <w:t>so de denegación, la autoridad competente de la CPC del operador donante deberá</w:t>
      </w:r>
      <w:r w:rsidR="004E3AED" w:rsidRPr="001B54D6">
        <w:rPr>
          <w:rFonts w:ascii="Cambria" w:eastAsia="Cambria" w:hAnsi="Cambria" w:cs="Cambria"/>
          <w:sz w:val="20"/>
          <w:szCs w:val="20"/>
          <w:lang w:val="es-ES"/>
        </w:rPr>
        <w:t>:</w:t>
      </w:r>
      <w:r w:rsidRPr="001B54D6">
        <w:rPr>
          <w:rFonts w:ascii="Cambria" w:eastAsia="Cambria" w:hAnsi="Cambria" w:cs="Cambria"/>
          <w:sz w:val="20"/>
          <w:szCs w:val="20"/>
          <w:lang w:val="es-ES"/>
        </w:rPr>
        <w:br/>
        <w:t xml:space="preserve"> </w:t>
      </w:r>
    </w:p>
    <w:p w14:paraId="199A00D9" w14:textId="1A2C6448" w:rsidR="002E0445" w:rsidRPr="001B54D6" w:rsidRDefault="002E0445" w:rsidP="008B57B8">
      <w:pPr>
        <w:widowControl w:val="0"/>
        <w:numPr>
          <w:ilvl w:val="0"/>
          <w:numId w:val="37"/>
        </w:numPr>
        <w:spacing w:after="0" w:line="240" w:lineRule="auto"/>
        <w:ind w:left="1170" w:right="140" w:hanging="450"/>
        <w:jc w:val="both"/>
        <w:rPr>
          <w:rFonts w:ascii="Cambria" w:eastAsia="Cambria" w:hAnsi="Cambria" w:cs="Times New Roman"/>
          <w:sz w:val="20"/>
          <w:szCs w:val="20"/>
          <w:lang w:val="es-ES"/>
        </w:rPr>
      </w:pPr>
      <w:r w:rsidRPr="001B54D6">
        <w:rPr>
          <w:rFonts w:ascii="Cambria" w:eastAsia="Cambria" w:hAnsi="Cambria" w:cs="Cambria"/>
          <w:sz w:val="20"/>
          <w:szCs w:val="20"/>
          <w:lang w:val="es-ES"/>
        </w:rPr>
        <w:t>informar inmediatamente al operador donante de la denegación, así como a la autoridad competente de la CPC del buque de captura, almadraba o granja, si son diferentes</w:t>
      </w:r>
      <w:r w:rsidR="003247A8" w:rsidRPr="001B54D6">
        <w:rPr>
          <w:rFonts w:ascii="Cambria" w:eastAsia="Cambria" w:hAnsi="Cambria" w:cs="Cambria"/>
          <w:sz w:val="20"/>
          <w:szCs w:val="20"/>
          <w:lang w:val="es-ES"/>
        </w:rPr>
        <w:t>;</w:t>
      </w:r>
    </w:p>
    <w:p w14:paraId="441F4AE4" w14:textId="77777777" w:rsidR="002E0445" w:rsidRPr="001B54D6" w:rsidRDefault="002E0445" w:rsidP="008B57B8">
      <w:pPr>
        <w:spacing w:after="0"/>
        <w:ind w:left="1170" w:hanging="450"/>
        <w:jc w:val="both"/>
        <w:rPr>
          <w:rFonts w:ascii="Cambria" w:eastAsia="Cambria" w:hAnsi="Cambria" w:cs="Times New Roman"/>
          <w:sz w:val="20"/>
          <w:szCs w:val="20"/>
          <w:lang w:val="es-ES"/>
        </w:rPr>
      </w:pPr>
    </w:p>
    <w:p w14:paraId="7F88E04B" w14:textId="25898832" w:rsidR="002E0445" w:rsidRPr="001B54D6" w:rsidRDefault="002E0445" w:rsidP="008B57B8">
      <w:pPr>
        <w:widowControl w:val="0"/>
        <w:numPr>
          <w:ilvl w:val="0"/>
          <w:numId w:val="37"/>
        </w:numPr>
        <w:spacing w:after="0" w:line="240" w:lineRule="auto"/>
        <w:ind w:left="1170" w:right="140" w:hanging="450"/>
        <w:jc w:val="both"/>
        <w:rPr>
          <w:rFonts w:ascii="Cambria" w:eastAsia="Cambria" w:hAnsi="Cambria" w:cs="Times New Roman"/>
          <w:sz w:val="20"/>
          <w:szCs w:val="20"/>
          <w:lang w:val="es-ES"/>
        </w:rPr>
      </w:pPr>
      <w:r w:rsidRPr="001B54D6">
        <w:rPr>
          <w:rFonts w:ascii="Cambria" w:eastAsia="Times New Roman" w:hAnsi="Cambria" w:cs="Times New Roman"/>
          <w:color w:val="000000"/>
          <w:sz w:val="20"/>
          <w:szCs w:val="20"/>
          <w:lang w:val="es-ES" w:bidi="en-US"/>
        </w:rPr>
        <w:t>cu</w:t>
      </w:r>
      <w:r w:rsidRPr="001B54D6">
        <w:rPr>
          <w:rFonts w:ascii="Cambria" w:eastAsia="Cambria" w:hAnsi="Cambria" w:cs="Cambria"/>
          <w:sz w:val="20"/>
          <w:szCs w:val="20"/>
          <w:lang w:val="es-ES"/>
        </w:rPr>
        <w:t xml:space="preserve">ando proceda, expedir una orden para liberar </w:t>
      </w:r>
      <w:r w:rsidR="00B94496" w:rsidRPr="001B54D6">
        <w:rPr>
          <w:rFonts w:ascii="Cambria" w:eastAsia="Cambria" w:hAnsi="Cambria" w:cs="Cambria"/>
          <w:sz w:val="20"/>
          <w:szCs w:val="20"/>
          <w:lang w:val="es-ES"/>
        </w:rPr>
        <w:t xml:space="preserve">en el mar </w:t>
      </w:r>
      <w:r w:rsidRPr="001B54D6">
        <w:rPr>
          <w:rFonts w:ascii="Cambria" w:eastAsia="Cambria" w:hAnsi="Cambria" w:cs="Cambria"/>
          <w:sz w:val="20"/>
          <w:szCs w:val="20"/>
          <w:lang w:val="es-ES"/>
        </w:rPr>
        <w:t xml:space="preserve">los peces </w:t>
      </w:r>
      <w:r w:rsidR="000C7E59" w:rsidRPr="001B54D6">
        <w:rPr>
          <w:rFonts w:ascii="Cambria" w:eastAsia="Cambria" w:hAnsi="Cambria" w:cs="Cambria"/>
          <w:sz w:val="20"/>
          <w:szCs w:val="20"/>
          <w:lang w:val="es-ES"/>
        </w:rPr>
        <w:t>en cuestión</w:t>
      </w:r>
      <w:r w:rsidRPr="001B54D6">
        <w:rPr>
          <w:rFonts w:ascii="Cambria" w:eastAsia="Cambria" w:hAnsi="Cambria" w:cs="Cambria"/>
          <w:sz w:val="20"/>
          <w:szCs w:val="20"/>
          <w:lang w:val="es-ES"/>
        </w:rPr>
        <w:t xml:space="preserve">, de conformidad con el </w:t>
      </w:r>
      <w:r w:rsidR="00B57FD2" w:rsidRPr="001B54D6">
        <w:rPr>
          <w:rFonts w:ascii="Cambria" w:eastAsia="Cambria" w:hAnsi="Cambria" w:cs="Cambria"/>
          <w:b/>
          <w:bCs/>
          <w:sz w:val="20"/>
          <w:szCs w:val="20"/>
          <w:lang w:val="es-ES"/>
        </w:rPr>
        <w:t>Anexo</w:t>
      </w:r>
      <w:r w:rsidRPr="001B54D6">
        <w:rPr>
          <w:rFonts w:ascii="Cambria" w:eastAsia="Cambria" w:hAnsi="Cambria" w:cs="Cambria"/>
          <w:b/>
          <w:bCs/>
          <w:sz w:val="20"/>
          <w:szCs w:val="20"/>
          <w:lang w:val="es-ES"/>
        </w:rPr>
        <w:t xml:space="preserve"> 10</w:t>
      </w:r>
      <w:r w:rsidRPr="001B54D6">
        <w:rPr>
          <w:rFonts w:ascii="Cambria" w:eastAsia="Cambria" w:hAnsi="Cambria" w:cs="Cambria"/>
          <w:sz w:val="20"/>
          <w:szCs w:val="20"/>
          <w:lang w:val="es-ES"/>
        </w:rPr>
        <w:t xml:space="preserve">. </w:t>
      </w:r>
    </w:p>
    <w:p w14:paraId="5DD1BF81" w14:textId="77777777" w:rsidR="002E0445" w:rsidRPr="001B54D6" w:rsidRDefault="002E0445" w:rsidP="008B57B8">
      <w:pPr>
        <w:keepNext/>
        <w:keepLines/>
        <w:spacing w:after="0" w:line="265" w:lineRule="auto"/>
        <w:ind w:left="10" w:hanging="10"/>
        <w:outlineLvl w:val="0"/>
        <w:rPr>
          <w:rFonts w:ascii="Cambria" w:eastAsia="Cambria" w:hAnsi="Cambria" w:cs="Times New Roman"/>
          <w:b/>
          <w:color w:val="000000"/>
          <w:sz w:val="20"/>
          <w:szCs w:val="20"/>
          <w:lang w:val="es-ES"/>
        </w:rPr>
      </w:pPr>
      <w:r w:rsidRPr="001B54D6">
        <w:rPr>
          <w:rFonts w:ascii="Cambria" w:eastAsia="Cambria" w:hAnsi="Cambria" w:cs="Cambria"/>
          <w:b/>
          <w:color w:val="000000"/>
          <w:sz w:val="20"/>
          <w:szCs w:val="20"/>
          <w:lang w:val="es-ES"/>
        </w:rPr>
        <w:t>Seguimiento mediante cámara de vídeo de las operaciones de transferencia</w:t>
      </w:r>
    </w:p>
    <w:p w14:paraId="52AC9393" w14:textId="35580383" w:rsidR="002E0445" w:rsidRPr="001B54D6" w:rsidRDefault="002E0445" w:rsidP="008B57B8">
      <w:pPr>
        <w:spacing w:after="0"/>
        <w:rPr>
          <w:rFonts w:ascii="Cambria" w:eastAsia="Cambria" w:hAnsi="Cambria" w:cs="Times New Roman"/>
          <w:b/>
          <w:color w:val="000000"/>
          <w:sz w:val="20"/>
          <w:szCs w:val="20"/>
          <w:lang w:val="es-ES"/>
        </w:rPr>
      </w:pPr>
    </w:p>
    <w:p w14:paraId="41A654D4" w14:textId="286DD82E"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B54D6">
        <w:rPr>
          <w:rFonts w:ascii="Cambria" w:eastAsia="Cambria" w:hAnsi="Cambria" w:cs="Cambria"/>
          <w:sz w:val="20"/>
          <w:szCs w:val="20"/>
          <w:lang w:val="es-ES"/>
        </w:rPr>
        <w:t xml:space="preserve">Excepto para las transferencias </w:t>
      </w:r>
      <w:r w:rsidRPr="001B54D6">
        <w:rPr>
          <w:rFonts w:ascii="Cambria" w:eastAsia="MS Gothic" w:hAnsi="Cambria" w:cs="Times New Roman"/>
          <w:color w:val="000000"/>
          <w:kern w:val="2"/>
          <w:sz w:val="20"/>
          <w:szCs w:val="20"/>
          <w:lang w:val="es-ES" w:eastAsia="ja-JP" w:bidi="en-US"/>
        </w:rPr>
        <w:t>de jaulas entre dos remolcadores que no implican el movimiento de atún vivo entre dichas jaulas,</w:t>
      </w:r>
      <w:r w:rsidRPr="001B54D6">
        <w:rPr>
          <w:rFonts w:ascii="Cambria" w:eastAsia="Cambria" w:hAnsi="Cambria" w:cs="Cambria"/>
          <w:sz w:val="20"/>
          <w:szCs w:val="20"/>
          <w:lang w:val="es-ES"/>
        </w:rPr>
        <w:t xml:space="preserve"> el operador donante se asegurará de que la operación de transferencia es objeto de seguimiento mediante una cámara de vídeo en el agua, de conformidad con los procedimientos y normas mínimas mencionados en el </w:t>
      </w:r>
      <w:r w:rsidR="00B57FD2" w:rsidRPr="001B54D6">
        <w:rPr>
          <w:rFonts w:ascii="Cambria" w:eastAsia="Cambria" w:hAnsi="Cambria" w:cs="Cambria"/>
          <w:b/>
          <w:bCs/>
          <w:sz w:val="20"/>
          <w:szCs w:val="20"/>
          <w:lang w:val="es-ES"/>
        </w:rPr>
        <w:t>Anexo</w:t>
      </w:r>
      <w:r w:rsidRPr="001B54D6">
        <w:rPr>
          <w:rFonts w:ascii="Cambria" w:eastAsia="Cambria" w:hAnsi="Cambria" w:cs="Cambria"/>
          <w:b/>
          <w:bCs/>
          <w:sz w:val="20"/>
          <w:szCs w:val="20"/>
          <w:lang w:val="es-ES"/>
        </w:rPr>
        <w:t xml:space="preserve"> 8</w:t>
      </w:r>
      <w:r w:rsidRPr="001B54D6">
        <w:rPr>
          <w:rFonts w:ascii="Cambria" w:eastAsia="Cambria" w:hAnsi="Cambria" w:cs="Cambria"/>
          <w:sz w:val="20"/>
          <w:szCs w:val="20"/>
          <w:lang w:val="es-ES"/>
        </w:rPr>
        <w:t>, para determinar el número de ejemplares de atún rojo que se está transfiriendo.</w:t>
      </w:r>
    </w:p>
    <w:p w14:paraId="25112E78" w14:textId="77777777" w:rsidR="002E0445" w:rsidRPr="001B54D6" w:rsidRDefault="002E0445" w:rsidP="008B57B8">
      <w:pPr>
        <w:spacing w:after="0" w:line="249" w:lineRule="auto"/>
        <w:ind w:left="426" w:right="123" w:hanging="426"/>
        <w:jc w:val="both"/>
        <w:rPr>
          <w:rFonts w:ascii="Cambria" w:eastAsia="Cambria" w:hAnsi="Cambria" w:cs="Times New Roman"/>
          <w:sz w:val="20"/>
          <w:szCs w:val="20"/>
          <w:lang w:val="es-ES"/>
        </w:rPr>
      </w:pPr>
    </w:p>
    <w:p w14:paraId="1F308930" w14:textId="55DCBF74"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MS Gothic" w:hAnsi="Cambria" w:cs="Times New Roman"/>
          <w:color w:val="000000"/>
          <w:kern w:val="2"/>
          <w:sz w:val="20"/>
          <w:szCs w:val="20"/>
          <w:lang w:val="es-ES" w:eastAsia="ja-JP" w:bidi="en-US"/>
        </w:rPr>
        <w:t>Cada C</w:t>
      </w:r>
      <w:r w:rsidRPr="001B54D6">
        <w:rPr>
          <w:rFonts w:ascii="Cambria" w:eastAsia="Cambria" w:hAnsi="Cambria" w:cs="Cambria"/>
          <w:color w:val="000000"/>
          <w:sz w:val="20"/>
          <w:szCs w:val="20"/>
          <w:lang w:val="es-ES"/>
        </w:rPr>
        <w:t>PC</w:t>
      </w:r>
      <w:r w:rsidR="00235D2B" w:rsidRPr="001B54D6">
        <w:rPr>
          <w:rFonts w:ascii="Cambria" w:eastAsia="Cambria" w:hAnsi="Cambria" w:cs="Cambria"/>
          <w:color w:val="000000"/>
          <w:sz w:val="20"/>
          <w:szCs w:val="20"/>
          <w:lang w:val="es-ES"/>
        </w:rPr>
        <w:t xml:space="preserve"> del </w:t>
      </w:r>
      <w:r w:rsidR="00235D2B" w:rsidRPr="001B54D6">
        <w:rPr>
          <w:rFonts w:ascii="Cambria" w:hAnsi="Cambria"/>
          <w:sz w:val="20"/>
          <w:szCs w:val="20"/>
          <w:lang w:val="es-ES"/>
        </w:rPr>
        <w:t>operador donante</w:t>
      </w:r>
      <w:r w:rsidRPr="001B54D6">
        <w:rPr>
          <w:rFonts w:ascii="Cambria" w:eastAsia="Cambria" w:hAnsi="Cambria" w:cs="Cambria"/>
          <w:color w:val="000000"/>
          <w:sz w:val="20"/>
          <w:szCs w:val="20"/>
          <w:lang w:val="es-ES"/>
        </w:rPr>
        <w:t xml:space="preserve"> adoptará las medidas necesarias para garantizar que el operador donante facilita, sin demora, copias idénticas de las grabaciones de vídeo pertinentes:</w:t>
      </w:r>
    </w:p>
    <w:p w14:paraId="240BB6E1" w14:textId="77777777" w:rsidR="002E0445" w:rsidRPr="001B54D6" w:rsidRDefault="002E0445" w:rsidP="008B57B8">
      <w:pPr>
        <w:spacing w:after="0" w:line="249" w:lineRule="auto"/>
        <w:ind w:left="26" w:right="140" w:hanging="8"/>
        <w:jc w:val="both"/>
        <w:rPr>
          <w:rFonts w:ascii="Cambria" w:eastAsia="Cambria" w:hAnsi="Cambria" w:cs="Times New Roman"/>
          <w:color w:val="000000"/>
          <w:sz w:val="20"/>
          <w:szCs w:val="20"/>
          <w:lang w:val="es-ES"/>
        </w:rPr>
      </w:pPr>
    </w:p>
    <w:p w14:paraId="7073914E" w14:textId="09D4BE7D" w:rsidR="002E0445" w:rsidRPr="001B54D6"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r w:rsidRPr="001B54D6">
        <w:rPr>
          <w:rFonts w:ascii="Cambria" w:eastAsia="Cambria" w:hAnsi="Cambria" w:cs="Cambria"/>
          <w:sz w:val="20"/>
          <w:szCs w:val="20"/>
          <w:lang w:val="es-ES"/>
        </w:rPr>
        <w:t xml:space="preserve">para la primera operación de transferencia </w:t>
      </w:r>
      <w:r w:rsidRPr="001B54D6">
        <w:rPr>
          <w:rFonts w:ascii="Cambria" w:eastAsia="MS Gothic" w:hAnsi="Cambria" w:cs="Times New Roman"/>
          <w:color w:val="000000"/>
          <w:kern w:val="2"/>
          <w:sz w:val="20"/>
          <w:szCs w:val="20"/>
          <w:lang w:val="es-ES" w:eastAsia="ja-JP" w:bidi="en-US"/>
        </w:rPr>
        <w:t>y la posible transferencia voluntaria</w:t>
      </w:r>
      <w:r w:rsidR="000F5565" w:rsidRPr="001B54D6">
        <w:rPr>
          <w:rFonts w:ascii="Cambria" w:eastAsia="MS Gothic" w:hAnsi="Cambria" w:cs="Times New Roman"/>
          <w:color w:val="000000"/>
          <w:kern w:val="2"/>
          <w:sz w:val="20"/>
          <w:szCs w:val="20"/>
          <w:lang w:val="es-ES" w:eastAsia="ja-JP" w:bidi="en-US"/>
        </w:rPr>
        <w:t xml:space="preserve"> o de control</w:t>
      </w:r>
      <w:r w:rsidRPr="001B54D6">
        <w:rPr>
          <w:rFonts w:ascii="Cambria" w:eastAsia="Cambria" w:hAnsi="Cambria" w:cs="Cambria"/>
          <w:sz w:val="20"/>
          <w:szCs w:val="20"/>
          <w:lang w:val="es-ES"/>
        </w:rPr>
        <w:t xml:space="preserve">, al observador regional de ICCAT </w:t>
      </w:r>
      <w:r w:rsidRPr="001B54D6">
        <w:rPr>
          <w:rFonts w:ascii="Cambria" w:eastAsia="MS Gothic" w:hAnsi="Cambria" w:cs="Times New Roman"/>
          <w:color w:val="000000"/>
          <w:kern w:val="2"/>
          <w:sz w:val="20"/>
          <w:szCs w:val="20"/>
          <w:lang w:val="es-ES" w:eastAsia="ja-JP" w:bidi="en-US"/>
        </w:rPr>
        <w:t xml:space="preserve">y </w:t>
      </w:r>
      <w:r w:rsidRPr="001B54D6">
        <w:rPr>
          <w:rFonts w:ascii="Cambria" w:eastAsia="Cambria" w:hAnsi="Cambria" w:cs="Cambria"/>
          <w:sz w:val="20"/>
          <w:szCs w:val="20"/>
          <w:lang w:val="es-ES"/>
        </w:rPr>
        <w:t>al remolcador receptor y, al final de la marea de pesca, a la autoridad competente de la CPC del pabellón o de la almadraba del operador donante;</w:t>
      </w:r>
      <w:r w:rsidRPr="001B54D6">
        <w:rPr>
          <w:rFonts w:ascii="Cambria" w:eastAsia="Cambria" w:hAnsi="Cambria" w:cs="Cambria"/>
          <w:sz w:val="20"/>
          <w:szCs w:val="20"/>
          <w:lang w:val="es-ES"/>
        </w:rPr>
        <w:br/>
      </w:r>
    </w:p>
    <w:p w14:paraId="1C9A46B0" w14:textId="2701B685" w:rsidR="002E0445" w:rsidRPr="001B54D6"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r w:rsidRPr="001B54D6">
        <w:rPr>
          <w:rFonts w:ascii="Cambria" w:eastAsia="Cambria" w:hAnsi="Cambria" w:cs="Cambria"/>
          <w:sz w:val="20"/>
          <w:szCs w:val="20"/>
          <w:lang w:val="es-ES"/>
        </w:rPr>
        <w:t xml:space="preserve">para otras transferencias, al observador de la CPC a bordo del remolcador donante, al </w:t>
      </w:r>
      <w:r w:rsidR="00773C22" w:rsidRPr="001B54D6">
        <w:rPr>
          <w:rFonts w:ascii="Cambria" w:eastAsia="Cambria" w:hAnsi="Cambria" w:cs="Cambria"/>
          <w:sz w:val="20"/>
          <w:szCs w:val="20"/>
          <w:lang w:val="es-ES"/>
        </w:rPr>
        <w:t>patrón</w:t>
      </w:r>
      <w:r w:rsidRPr="001B54D6">
        <w:rPr>
          <w:rFonts w:ascii="Cambria" w:eastAsia="Cambria" w:hAnsi="Cambria" w:cs="Cambria"/>
          <w:sz w:val="20"/>
          <w:szCs w:val="20"/>
          <w:lang w:val="es-ES"/>
        </w:rPr>
        <w:t xml:space="preserve"> del remolcador receptor y, al final del remolque, a la autoridad competente de la CPC del pabellón del remolcador donante;</w:t>
      </w:r>
    </w:p>
    <w:p w14:paraId="65969066" w14:textId="77777777" w:rsidR="002E0445" w:rsidRPr="001B54D6" w:rsidRDefault="002E0445" w:rsidP="008B57B8">
      <w:pPr>
        <w:widowControl w:val="0"/>
        <w:spacing w:after="0" w:line="249" w:lineRule="auto"/>
        <w:ind w:left="1260" w:right="61" w:hanging="540"/>
        <w:jc w:val="both"/>
        <w:rPr>
          <w:rFonts w:ascii="Cambria" w:eastAsia="Cambria" w:hAnsi="Cambria" w:cs="Times New Roman"/>
          <w:sz w:val="20"/>
          <w:szCs w:val="20"/>
          <w:lang w:val="es-ES"/>
        </w:rPr>
      </w:pPr>
    </w:p>
    <w:p w14:paraId="5C2E7750" w14:textId="340FD827" w:rsidR="002E0445" w:rsidRPr="001B54D6"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r w:rsidRPr="001B54D6">
        <w:rPr>
          <w:rFonts w:ascii="Cambria" w:eastAsia="Cambria" w:hAnsi="Cambria" w:cs="Cambria"/>
          <w:sz w:val="20"/>
          <w:szCs w:val="20"/>
          <w:lang w:val="es-ES"/>
        </w:rPr>
        <w:t>para las transferencias entre dos granjas diferentes, al observador regional de ICCAT, al remolcador receptor y a la autoridad competente de la CPC de la granja donante</w:t>
      </w:r>
      <w:r w:rsidR="003247A8" w:rsidRPr="001B54D6">
        <w:rPr>
          <w:rFonts w:ascii="Cambria" w:eastAsia="Cambria" w:hAnsi="Cambria" w:cs="Cambria"/>
          <w:sz w:val="20"/>
          <w:szCs w:val="20"/>
          <w:lang w:val="es-ES"/>
        </w:rPr>
        <w:t>;</w:t>
      </w:r>
      <w:r w:rsidRPr="001B54D6">
        <w:rPr>
          <w:rFonts w:ascii="Cambria" w:eastAsia="Cambria" w:hAnsi="Cambria" w:cs="Cambria"/>
          <w:sz w:val="20"/>
          <w:szCs w:val="20"/>
          <w:lang w:val="es-ES"/>
        </w:rPr>
        <w:t xml:space="preserve"> y</w:t>
      </w:r>
    </w:p>
    <w:p w14:paraId="7DA4253B" w14:textId="77777777" w:rsidR="002E0445" w:rsidRPr="001B54D6" w:rsidRDefault="002E0445" w:rsidP="008B57B8">
      <w:pPr>
        <w:spacing w:after="0" w:line="249" w:lineRule="auto"/>
        <w:ind w:left="1260" w:right="61" w:hanging="540"/>
        <w:rPr>
          <w:rFonts w:ascii="Cambria" w:eastAsia="Cambria" w:hAnsi="Cambria" w:cs="Times New Roman"/>
          <w:sz w:val="20"/>
          <w:szCs w:val="20"/>
          <w:lang w:val="es-ES"/>
        </w:rPr>
      </w:pPr>
    </w:p>
    <w:p w14:paraId="3ABBD5DE" w14:textId="77777777" w:rsidR="004E3AED" w:rsidRPr="001B54D6"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proofErr w:type="spellStart"/>
      <w:r w:rsidRPr="001B54D6">
        <w:rPr>
          <w:rFonts w:ascii="Cambria" w:eastAsia="Cambria" w:hAnsi="Cambria" w:cs="Cambria"/>
          <w:sz w:val="20"/>
          <w:szCs w:val="20"/>
          <w:lang w:val="es-ES"/>
        </w:rPr>
        <w:t>si</w:t>
      </w:r>
      <w:proofErr w:type="spellEnd"/>
      <w:r w:rsidRPr="001B54D6">
        <w:rPr>
          <w:rFonts w:ascii="Cambria" w:eastAsia="Cambria" w:hAnsi="Cambria" w:cs="Cambria"/>
          <w:sz w:val="20"/>
          <w:szCs w:val="20"/>
          <w:lang w:val="es-ES"/>
        </w:rPr>
        <w:t xml:space="preserve"> una autoridad de inspección nacional o de ICCAT está presente durante la operación de transferencia, el(los) inspector(es) recibirá(n) también una copia de la grabación de vídeo pertinente.</w:t>
      </w:r>
    </w:p>
    <w:p w14:paraId="1D353B3A" w14:textId="15D6009E" w:rsidR="002E0445" w:rsidRPr="001B54D6" w:rsidRDefault="002E0445" w:rsidP="008B57B8">
      <w:pPr>
        <w:widowControl w:val="0"/>
        <w:spacing w:after="0" w:line="249" w:lineRule="auto"/>
        <w:ind w:left="995" w:right="61"/>
        <w:jc w:val="both"/>
        <w:rPr>
          <w:rFonts w:ascii="Cambria" w:eastAsia="Cambria" w:hAnsi="Cambria" w:cs="Times New Roman"/>
          <w:sz w:val="20"/>
          <w:szCs w:val="20"/>
          <w:lang w:val="es-ES"/>
        </w:rPr>
      </w:pPr>
    </w:p>
    <w:p w14:paraId="1E2DDE0A" w14:textId="4F4AA39D"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B54D6">
        <w:rPr>
          <w:rFonts w:ascii="Cambria" w:eastAsia="MS Gothic" w:hAnsi="Cambria" w:cs="Times New Roman"/>
          <w:color w:val="000000"/>
          <w:kern w:val="2"/>
          <w:sz w:val="20"/>
          <w:szCs w:val="20"/>
          <w:lang w:val="es-ES" w:eastAsia="ja-JP" w:bidi="en-US"/>
        </w:rPr>
        <w:t>La g</w:t>
      </w:r>
      <w:r w:rsidRPr="001B54D6">
        <w:rPr>
          <w:rFonts w:ascii="Cambria" w:eastAsia="Cambria" w:hAnsi="Cambria" w:cs="Cambria"/>
          <w:sz w:val="20"/>
          <w:szCs w:val="20"/>
          <w:lang w:val="es-ES"/>
        </w:rPr>
        <w:t xml:space="preserve">rabación de vídeo </w:t>
      </w:r>
      <w:r w:rsidR="00C05E3C" w:rsidRPr="001B54D6">
        <w:rPr>
          <w:rFonts w:ascii="Cambria" w:eastAsia="Cambria" w:hAnsi="Cambria" w:cs="Cambria"/>
          <w:sz w:val="20"/>
          <w:szCs w:val="20"/>
          <w:lang w:val="es-ES"/>
        </w:rPr>
        <w:t>correspondiente</w:t>
      </w:r>
      <w:r w:rsidRPr="001B54D6">
        <w:rPr>
          <w:rFonts w:ascii="Cambria" w:eastAsia="Cambria" w:hAnsi="Cambria" w:cs="Cambria"/>
          <w:sz w:val="20"/>
          <w:szCs w:val="20"/>
          <w:lang w:val="es-ES"/>
        </w:rPr>
        <w:t xml:space="preserve"> </w:t>
      </w:r>
      <w:r w:rsidR="00C05E3C" w:rsidRPr="001B54D6">
        <w:rPr>
          <w:rFonts w:ascii="Cambria" w:eastAsia="Cambria" w:hAnsi="Cambria" w:cs="Cambria"/>
          <w:sz w:val="20"/>
          <w:szCs w:val="20"/>
          <w:lang w:val="es-ES"/>
        </w:rPr>
        <w:t xml:space="preserve">seguirá </w:t>
      </w:r>
      <w:r w:rsidRPr="001B54D6">
        <w:rPr>
          <w:rFonts w:ascii="Cambria" w:eastAsia="Cambria" w:hAnsi="Cambria" w:cs="Cambria"/>
          <w:sz w:val="20"/>
          <w:szCs w:val="20"/>
          <w:lang w:val="es-ES"/>
        </w:rPr>
        <w:t>a los peces hasta la granja de destino. Una copia se mantendrá a bordo del buque(s) donante(s), por parte de la(s) almadraba(s) o granja(s), y será accesible con fines de control en cualquier momento durante la campaña de pesca.</w:t>
      </w:r>
    </w:p>
    <w:p w14:paraId="60ABE16D" w14:textId="77777777" w:rsidR="002E0445" w:rsidRPr="001B54D6" w:rsidRDefault="002E0445" w:rsidP="008B57B8">
      <w:pPr>
        <w:spacing w:after="0" w:line="249" w:lineRule="auto"/>
        <w:ind w:left="426" w:right="140" w:hanging="426"/>
        <w:jc w:val="both"/>
        <w:rPr>
          <w:rFonts w:ascii="Cambria" w:eastAsia="Cambria" w:hAnsi="Cambria" w:cs="Times New Roman"/>
          <w:color w:val="000000"/>
          <w:sz w:val="20"/>
          <w:szCs w:val="20"/>
          <w:lang w:val="es-ES"/>
        </w:rPr>
      </w:pPr>
    </w:p>
    <w:p w14:paraId="747799B8" w14:textId="77777777"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MS Gothic" w:hAnsi="Cambria" w:cs="Times New Roman"/>
          <w:color w:val="000000"/>
          <w:kern w:val="2"/>
          <w:sz w:val="20"/>
          <w:szCs w:val="20"/>
          <w:lang w:val="es-ES" w:eastAsia="ja-JP" w:bidi="en-US"/>
        </w:rPr>
        <w:t xml:space="preserve">La </w:t>
      </w:r>
      <w:r w:rsidRPr="001B54D6">
        <w:rPr>
          <w:rFonts w:ascii="Cambria" w:eastAsia="Cambria" w:hAnsi="Cambria" w:cs="Cambria"/>
          <w:color w:val="000000"/>
          <w:sz w:val="20"/>
          <w:szCs w:val="20"/>
          <w:lang w:val="es-ES"/>
        </w:rPr>
        <w:t xml:space="preserve">autoridad competente de la CPC del operador donante facilitará copias de las grabaciones de vídeo al SCRS previa petición. El SCRS mantendrá la confidencialidad respecto a las actividades comerciales. </w:t>
      </w:r>
    </w:p>
    <w:p w14:paraId="2B511FA8" w14:textId="77777777" w:rsidR="002E0445" w:rsidRPr="001B54D6" w:rsidRDefault="002E0445" w:rsidP="008B57B8">
      <w:pPr>
        <w:spacing w:after="0" w:line="249" w:lineRule="auto"/>
        <w:ind w:left="426" w:right="140" w:hanging="426"/>
        <w:jc w:val="both"/>
        <w:rPr>
          <w:rFonts w:ascii="Cambria" w:eastAsia="Cambria" w:hAnsi="Cambria" w:cs="Times New Roman"/>
          <w:color w:val="000000"/>
          <w:sz w:val="20"/>
          <w:szCs w:val="20"/>
          <w:lang w:val="es-ES"/>
        </w:rPr>
      </w:pPr>
    </w:p>
    <w:p w14:paraId="62383497" w14:textId="499331F3"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MS Gothic" w:hAnsi="Cambria" w:cs="Times New Roman"/>
          <w:color w:val="000000"/>
          <w:kern w:val="2"/>
          <w:sz w:val="20"/>
          <w:szCs w:val="20"/>
          <w:lang w:val="es-ES" w:eastAsia="ja-JP" w:bidi="en-US"/>
        </w:rPr>
        <w:t>La</w:t>
      </w:r>
      <w:r w:rsidRPr="001B54D6">
        <w:rPr>
          <w:rFonts w:ascii="Cambria" w:eastAsia="Cambria" w:hAnsi="Cambria" w:cs="Cambria"/>
          <w:color w:val="000000"/>
          <w:sz w:val="20"/>
          <w:szCs w:val="20"/>
          <w:lang w:val="es-ES"/>
        </w:rPr>
        <w:t xml:space="preserve"> autoridad competente de la CPC del operador donant</w:t>
      </w:r>
      <w:r w:rsidRPr="001B54D6">
        <w:rPr>
          <w:rFonts w:ascii="Cambria" w:eastAsia="MS Gothic" w:hAnsi="Cambria" w:cs="Times New Roman"/>
          <w:color w:val="000000"/>
          <w:kern w:val="2"/>
          <w:sz w:val="20"/>
          <w:szCs w:val="20"/>
          <w:lang w:val="es-ES" w:eastAsia="ja-JP" w:bidi="en-US"/>
        </w:rPr>
        <w:t>e y el operador donante</w:t>
      </w:r>
      <w:r w:rsidRPr="001B54D6">
        <w:rPr>
          <w:rFonts w:ascii="Cambria" w:eastAsia="Cambria" w:hAnsi="Cambria" w:cs="Cambria"/>
          <w:color w:val="000000"/>
          <w:sz w:val="20"/>
          <w:szCs w:val="20"/>
          <w:lang w:val="es-ES"/>
        </w:rPr>
        <w:t xml:space="preserve"> conserva</w:t>
      </w:r>
      <w:r w:rsidRPr="001B54D6">
        <w:rPr>
          <w:rFonts w:ascii="Cambria" w:eastAsia="MS Gothic" w:hAnsi="Cambria" w:cs="Times New Roman"/>
          <w:color w:val="000000"/>
          <w:kern w:val="2"/>
          <w:sz w:val="20"/>
          <w:szCs w:val="20"/>
          <w:lang w:val="es-ES" w:eastAsia="ja-JP" w:bidi="en-US"/>
        </w:rPr>
        <w:t>rán</w:t>
      </w:r>
      <w:r w:rsidRPr="001B54D6">
        <w:rPr>
          <w:rFonts w:ascii="Cambria" w:eastAsia="Cambria" w:hAnsi="Cambria" w:cs="Cambria"/>
          <w:color w:val="000000"/>
          <w:sz w:val="20"/>
          <w:szCs w:val="20"/>
          <w:lang w:val="es-ES"/>
        </w:rPr>
        <w:t xml:space="preserve"> las </w:t>
      </w:r>
      <w:r w:rsidRPr="001B54D6">
        <w:rPr>
          <w:rFonts w:ascii="Cambria" w:eastAsia="Cambria" w:hAnsi="Cambria" w:cs="Cambria"/>
          <w:color w:val="000000"/>
          <w:sz w:val="20"/>
          <w:szCs w:val="20"/>
          <w:lang w:val="es-ES"/>
        </w:rPr>
        <w:lastRenderedPageBreak/>
        <w:t xml:space="preserve">grabaciones de vídeo relacionadas con las transferencias al menos </w:t>
      </w:r>
      <w:r w:rsidR="003247A8" w:rsidRPr="001B54D6">
        <w:rPr>
          <w:rFonts w:ascii="Cambria" w:eastAsia="Cambria" w:hAnsi="Cambria" w:cs="Cambria"/>
          <w:color w:val="000000"/>
          <w:sz w:val="20"/>
          <w:szCs w:val="20"/>
          <w:lang w:val="es-ES"/>
        </w:rPr>
        <w:t>tres</w:t>
      </w:r>
      <w:r w:rsidRPr="001B54D6">
        <w:rPr>
          <w:rFonts w:ascii="Cambria" w:eastAsia="Cambria" w:hAnsi="Cambria" w:cs="Cambria"/>
          <w:color w:val="000000"/>
          <w:sz w:val="20"/>
          <w:szCs w:val="20"/>
          <w:lang w:val="es-ES"/>
        </w:rPr>
        <w:t xml:space="preserve"> años y las conservará</w:t>
      </w:r>
      <w:r w:rsidRPr="001B54D6">
        <w:rPr>
          <w:rFonts w:ascii="Cambria" w:eastAsia="MS Gothic" w:hAnsi="Cambria" w:cs="Times New Roman"/>
          <w:color w:val="000000"/>
          <w:kern w:val="2"/>
          <w:sz w:val="20"/>
          <w:szCs w:val="20"/>
          <w:lang w:val="es-ES" w:eastAsia="ja-JP" w:bidi="en-US"/>
        </w:rPr>
        <w:t>n</w:t>
      </w:r>
      <w:r w:rsidRPr="001B54D6">
        <w:rPr>
          <w:rFonts w:ascii="Cambria" w:eastAsia="Cambria" w:hAnsi="Cambria" w:cs="Cambria"/>
          <w:color w:val="000000"/>
          <w:sz w:val="20"/>
          <w:szCs w:val="20"/>
          <w:lang w:val="es-ES"/>
        </w:rPr>
        <w:t xml:space="preserve"> el tiempo necesario para fines de control y ejecución.</w:t>
      </w:r>
    </w:p>
    <w:p w14:paraId="2146666A" w14:textId="77777777" w:rsidR="002E0445" w:rsidRPr="001B54D6" w:rsidRDefault="002E0445" w:rsidP="008B57B8">
      <w:pPr>
        <w:spacing w:after="0" w:line="249" w:lineRule="auto"/>
        <w:ind w:right="140"/>
        <w:jc w:val="both"/>
        <w:rPr>
          <w:rFonts w:ascii="Cambria" w:eastAsia="Cambria" w:hAnsi="Cambria" w:cs="Times New Roman"/>
          <w:color w:val="000000"/>
          <w:sz w:val="20"/>
          <w:szCs w:val="20"/>
          <w:lang w:val="es-ES"/>
        </w:rPr>
      </w:pPr>
    </w:p>
    <w:p w14:paraId="6920EB5E" w14:textId="5F7CF3AA" w:rsidR="002E0445" w:rsidRPr="001B54D6" w:rsidRDefault="002E0445" w:rsidP="008B57B8">
      <w:pPr>
        <w:spacing w:after="0" w:line="249" w:lineRule="auto"/>
        <w:ind w:right="123"/>
        <w:jc w:val="both"/>
        <w:rPr>
          <w:rFonts w:ascii="Cambria" w:eastAsia="Cambria" w:hAnsi="Cambria" w:cs="Times New Roman"/>
          <w:b/>
          <w:color w:val="000000"/>
          <w:sz w:val="20"/>
          <w:szCs w:val="20"/>
          <w:lang w:val="es-ES"/>
        </w:rPr>
      </w:pPr>
      <w:r w:rsidRPr="001B54D6">
        <w:rPr>
          <w:rFonts w:ascii="Cambria" w:eastAsia="MS Gothic" w:hAnsi="Cambria" w:cs="Times New Roman"/>
          <w:b/>
          <w:bCs/>
          <w:color w:val="000000"/>
          <w:kern w:val="2"/>
          <w:sz w:val="20"/>
          <w:szCs w:val="20"/>
          <w:lang w:val="es-ES" w:eastAsia="ja-JP" w:bidi="en-US"/>
        </w:rPr>
        <w:t>Tra</w:t>
      </w:r>
      <w:r w:rsidRPr="001B54D6">
        <w:rPr>
          <w:rFonts w:ascii="Cambria" w:eastAsia="Cambria" w:hAnsi="Cambria" w:cs="Cambria"/>
          <w:b/>
          <w:color w:val="000000"/>
          <w:sz w:val="20"/>
          <w:szCs w:val="20"/>
          <w:lang w:val="es-ES"/>
        </w:rPr>
        <w:t>nsferencias voluntarias y de control</w:t>
      </w:r>
    </w:p>
    <w:p w14:paraId="2EF269F7" w14:textId="77777777" w:rsidR="002E0445" w:rsidRPr="001B54D6" w:rsidRDefault="002E0445" w:rsidP="008B57B8">
      <w:pPr>
        <w:spacing w:after="0" w:line="249" w:lineRule="auto"/>
        <w:ind w:right="123"/>
        <w:jc w:val="both"/>
        <w:rPr>
          <w:rFonts w:ascii="Cambria" w:eastAsia="Cambria" w:hAnsi="Cambria" w:cs="Times New Roman"/>
          <w:b/>
          <w:color w:val="000000"/>
          <w:sz w:val="20"/>
          <w:szCs w:val="20"/>
          <w:lang w:val="es-ES"/>
        </w:rPr>
      </w:pPr>
    </w:p>
    <w:p w14:paraId="24D7E307" w14:textId="645DAD1C" w:rsidR="002E0445" w:rsidRPr="001B54D6" w:rsidRDefault="002E0445" w:rsidP="008B57B8">
      <w:pPr>
        <w:widowControl w:val="0"/>
        <w:numPr>
          <w:ilvl w:val="0"/>
          <w:numId w:val="92"/>
        </w:numPr>
        <w:spacing w:after="0" w:line="249" w:lineRule="auto"/>
        <w:ind w:left="426" w:right="123" w:hanging="426"/>
        <w:jc w:val="both"/>
        <w:rPr>
          <w:rFonts w:ascii="Cambria" w:eastAsia="Arial" w:hAnsi="Cambria" w:cs="Times New Roman"/>
          <w:color w:val="000000"/>
          <w:sz w:val="20"/>
          <w:szCs w:val="20"/>
          <w:lang w:val="es-ES"/>
        </w:rPr>
      </w:pPr>
      <w:r w:rsidRPr="001B54D6">
        <w:rPr>
          <w:rFonts w:ascii="Cambria" w:eastAsia="Cambria" w:hAnsi="Cambria" w:cs="Cambria"/>
          <w:color w:val="000000"/>
          <w:sz w:val="20"/>
          <w:szCs w:val="20"/>
          <w:lang w:val="es-ES"/>
        </w:rPr>
        <w:t xml:space="preserve">Si la grabación de vídeo no cumple los estándares mínimos mencionados en el </w:t>
      </w:r>
      <w:r w:rsidR="00B57FD2" w:rsidRPr="001B54D6">
        <w:rPr>
          <w:rFonts w:ascii="Cambria" w:eastAsia="Calibri" w:hAnsi="Cambria" w:cs="Times New Roman"/>
          <w:b/>
          <w:sz w:val="20"/>
          <w:szCs w:val="20"/>
          <w:lang w:val="es-ES"/>
        </w:rPr>
        <w:t>Anexo</w:t>
      </w:r>
      <w:r w:rsidR="007677AD" w:rsidRPr="001B54D6">
        <w:rPr>
          <w:rFonts w:ascii="Cambria" w:eastAsia="Cambria" w:hAnsi="Cambria" w:cs="Cambria"/>
          <w:color w:val="000000"/>
          <w:sz w:val="20"/>
          <w:szCs w:val="20"/>
          <w:lang w:val="es-ES"/>
        </w:rPr>
        <w:t xml:space="preserve"> </w:t>
      </w:r>
      <w:r w:rsidRPr="001B54D6">
        <w:rPr>
          <w:rFonts w:ascii="Cambria" w:eastAsia="Cambria" w:hAnsi="Cambria" w:cs="Cambria"/>
          <w:b/>
          <w:bCs/>
          <w:color w:val="000000"/>
          <w:sz w:val="20"/>
          <w:szCs w:val="20"/>
          <w:lang w:val="es-ES"/>
        </w:rPr>
        <w:t>8</w:t>
      </w:r>
      <w:r w:rsidRPr="001B54D6">
        <w:rPr>
          <w:rFonts w:ascii="Cambria" w:eastAsia="Cambria" w:hAnsi="Cambria" w:cs="Cambria"/>
          <w:color w:val="000000"/>
          <w:sz w:val="20"/>
          <w:szCs w:val="20"/>
          <w:lang w:val="es-ES"/>
        </w:rPr>
        <w:t xml:space="preserve"> y, en particular, si su calidad y claridad no son suficientes para determinar el número de peces que se está transfiriendo, el operador donante </w:t>
      </w:r>
      <w:r w:rsidR="002D3A41" w:rsidRPr="001B54D6">
        <w:rPr>
          <w:rFonts w:ascii="Cambria" w:eastAsia="MS Gothic" w:hAnsi="Cambria" w:cs="Times New Roman"/>
          <w:color w:val="000000"/>
          <w:kern w:val="2"/>
          <w:sz w:val="20"/>
          <w:szCs w:val="20"/>
          <w:lang w:val="es-ES" w:eastAsia="ja-JP" w:bidi="en-US"/>
        </w:rPr>
        <w:t xml:space="preserve">puede </w:t>
      </w:r>
      <w:r w:rsidRPr="001B54D6">
        <w:rPr>
          <w:rFonts w:ascii="Cambria" w:eastAsia="Cambria" w:hAnsi="Cambria" w:cs="Cambria"/>
          <w:color w:val="000000"/>
          <w:sz w:val="20"/>
          <w:szCs w:val="20"/>
          <w:lang w:val="es-ES"/>
        </w:rPr>
        <w:t xml:space="preserve">realizar transferencia(s) voluntaria(s). </w:t>
      </w:r>
    </w:p>
    <w:p w14:paraId="092D4329" w14:textId="77777777" w:rsidR="002E0445" w:rsidRPr="001B54D6" w:rsidRDefault="002E0445" w:rsidP="008B57B8">
      <w:pPr>
        <w:spacing w:after="0" w:line="249" w:lineRule="auto"/>
        <w:ind w:left="426" w:right="123" w:hanging="426"/>
        <w:jc w:val="both"/>
        <w:rPr>
          <w:rFonts w:ascii="Cambria" w:eastAsia="Arial" w:hAnsi="Cambria" w:cs="Times New Roman"/>
          <w:color w:val="000000"/>
          <w:sz w:val="20"/>
          <w:szCs w:val="20"/>
          <w:lang w:val="es-ES"/>
        </w:rPr>
      </w:pPr>
    </w:p>
    <w:p w14:paraId="2876378A" w14:textId="77777777" w:rsidR="002E0445" w:rsidRPr="001B54D6" w:rsidRDefault="002E0445" w:rsidP="008B57B8">
      <w:pPr>
        <w:widowControl w:val="0"/>
        <w:numPr>
          <w:ilvl w:val="0"/>
          <w:numId w:val="92"/>
        </w:numPr>
        <w:spacing w:after="0" w:line="249" w:lineRule="auto"/>
        <w:ind w:left="426" w:right="123" w:hanging="426"/>
        <w:jc w:val="both"/>
        <w:rPr>
          <w:rFonts w:ascii="Cambria" w:eastAsia="Arial" w:hAnsi="Cambria" w:cs="Times New Roman"/>
          <w:color w:val="000000"/>
          <w:sz w:val="20"/>
          <w:szCs w:val="20"/>
          <w:lang w:val="es-ES"/>
        </w:rPr>
      </w:pPr>
      <w:r w:rsidRPr="001B54D6">
        <w:rPr>
          <w:rFonts w:ascii="Cambria" w:eastAsia="Cambria" w:hAnsi="Cambria" w:cs="Cambria"/>
          <w:color w:val="000000"/>
          <w:sz w:val="20"/>
          <w:szCs w:val="20"/>
          <w:lang w:val="es-ES"/>
        </w:rPr>
        <w:t>Si no se han realizado transferencia(s) voluntaria(s) o si la transferencia voluntaria sigue sin permitir determinar el número de peces que se está transfiriendo, la autoridad competente de la CPC del operador donante ordenará una transferencia de control, que se repetirá hasta que la calidad de la grabación de vídeo permita estimar el número de atunes rojos que se está transfiriendo.</w:t>
      </w:r>
    </w:p>
    <w:p w14:paraId="5A3D7316" w14:textId="77777777" w:rsidR="002E0445" w:rsidRPr="001B54D6" w:rsidRDefault="002E0445" w:rsidP="008B57B8">
      <w:pPr>
        <w:spacing w:after="0" w:line="249" w:lineRule="auto"/>
        <w:ind w:left="426" w:right="123" w:hanging="426"/>
        <w:jc w:val="both"/>
        <w:rPr>
          <w:rFonts w:ascii="Cambria" w:eastAsia="Arial" w:hAnsi="Cambria" w:cs="Times New Roman"/>
          <w:color w:val="000000"/>
          <w:sz w:val="20"/>
          <w:szCs w:val="20"/>
          <w:lang w:val="es-ES"/>
        </w:rPr>
      </w:pPr>
    </w:p>
    <w:p w14:paraId="0274F78D" w14:textId="462A42EF"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MS Gothic" w:hAnsi="Cambria" w:cs="Times New Roman"/>
          <w:color w:val="000000"/>
          <w:kern w:val="2"/>
          <w:sz w:val="20"/>
          <w:szCs w:val="20"/>
          <w:lang w:val="es-ES" w:eastAsia="ja-JP" w:bidi="en-US"/>
        </w:rPr>
        <w:t>La</w:t>
      </w:r>
      <w:r w:rsidR="003247A8" w:rsidRPr="001B54D6">
        <w:rPr>
          <w:rFonts w:ascii="Cambria" w:eastAsia="MS Gothic" w:hAnsi="Cambria" w:cs="Times New Roman"/>
          <w:color w:val="000000"/>
          <w:kern w:val="2"/>
          <w:sz w:val="20"/>
          <w:szCs w:val="20"/>
          <w:lang w:val="es-ES" w:eastAsia="ja-JP" w:bidi="en-US"/>
        </w:rPr>
        <w:t>(</w:t>
      </w:r>
      <w:r w:rsidRPr="001B54D6">
        <w:rPr>
          <w:rFonts w:ascii="Cambria" w:eastAsia="MS Gothic" w:hAnsi="Cambria" w:cs="Times New Roman"/>
          <w:color w:val="000000"/>
          <w:kern w:val="2"/>
          <w:sz w:val="20"/>
          <w:szCs w:val="20"/>
          <w:lang w:val="es-ES" w:eastAsia="ja-JP" w:bidi="en-US"/>
        </w:rPr>
        <w:t>s</w:t>
      </w:r>
      <w:r w:rsidR="003247A8" w:rsidRPr="001B54D6">
        <w:rPr>
          <w:rFonts w:ascii="Cambria" w:eastAsia="MS Gothic" w:hAnsi="Cambria" w:cs="Times New Roman"/>
          <w:color w:val="000000"/>
          <w:kern w:val="2"/>
          <w:sz w:val="20"/>
          <w:szCs w:val="20"/>
          <w:lang w:val="es-ES" w:eastAsia="ja-JP" w:bidi="en-US"/>
        </w:rPr>
        <w:t>)</w:t>
      </w:r>
      <w:r w:rsidRPr="001B54D6">
        <w:rPr>
          <w:rFonts w:ascii="Cambria" w:eastAsia="MS Gothic" w:hAnsi="Cambria" w:cs="Times New Roman"/>
          <w:color w:val="000000"/>
          <w:kern w:val="2"/>
          <w:sz w:val="20"/>
          <w:szCs w:val="20"/>
          <w:lang w:val="es-ES" w:eastAsia="ja-JP" w:bidi="en-US"/>
        </w:rPr>
        <w:t xml:space="preserve"> transferencia</w:t>
      </w:r>
      <w:r w:rsidR="003247A8" w:rsidRPr="001B54D6">
        <w:rPr>
          <w:rFonts w:ascii="Cambria" w:eastAsia="MS Gothic" w:hAnsi="Cambria" w:cs="Times New Roman"/>
          <w:color w:val="000000"/>
          <w:kern w:val="2"/>
          <w:sz w:val="20"/>
          <w:szCs w:val="20"/>
          <w:lang w:val="es-ES" w:eastAsia="ja-JP" w:bidi="en-US"/>
        </w:rPr>
        <w:t>(</w:t>
      </w:r>
      <w:r w:rsidRPr="001B54D6">
        <w:rPr>
          <w:rFonts w:ascii="Cambria" w:eastAsia="MS Gothic" w:hAnsi="Cambria" w:cs="Times New Roman"/>
          <w:color w:val="000000"/>
          <w:kern w:val="2"/>
          <w:sz w:val="20"/>
          <w:szCs w:val="20"/>
          <w:lang w:val="es-ES" w:eastAsia="ja-JP" w:bidi="en-US"/>
        </w:rPr>
        <w:t>s</w:t>
      </w:r>
      <w:r w:rsidR="003247A8" w:rsidRPr="001B54D6">
        <w:rPr>
          <w:rFonts w:ascii="Cambria" w:eastAsia="MS Gothic" w:hAnsi="Cambria" w:cs="Times New Roman"/>
          <w:color w:val="000000"/>
          <w:kern w:val="2"/>
          <w:sz w:val="20"/>
          <w:szCs w:val="20"/>
          <w:lang w:val="es-ES" w:eastAsia="ja-JP" w:bidi="en-US"/>
        </w:rPr>
        <w:t>)</w:t>
      </w:r>
      <w:r w:rsidRPr="001B54D6">
        <w:rPr>
          <w:rFonts w:ascii="Cambria" w:eastAsia="MS Gothic" w:hAnsi="Cambria" w:cs="Times New Roman"/>
          <w:color w:val="000000"/>
          <w:kern w:val="2"/>
          <w:sz w:val="20"/>
          <w:szCs w:val="20"/>
          <w:lang w:val="es-ES" w:eastAsia="ja-JP" w:bidi="en-US"/>
        </w:rPr>
        <w:t xml:space="preserve"> voluntaria</w:t>
      </w:r>
      <w:r w:rsidR="003247A8" w:rsidRPr="001B54D6">
        <w:rPr>
          <w:rFonts w:ascii="Cambria" w:eastAsia="MS Gothic" w:hAnsi="Cambria" w:cs="Times New Roman"/>
          <w:color w:val="000000"/>
          <w:kern w:val="2"/>
          <w:sz w:val="20"/>
          <w:szCs w:val="20"/>
          <w:lang w:val="es-ES" w:eastAsia="ja-JP" w:bidi="en-US"/>
        </w:rPr>
        <w:t>(</w:t>
      </w:r>
      <w:r w:rsidRPr="001B54D6">
        <w:rPr>
          <w:rFonts w:ascii="Cambria" w:eastAsia="MS Gothic" w:hAnsi="Cambria" w:cs="Times New Roman"/>
          <w:color w:val="000000"/>
          <w:kern w:val="2"/>
          <w:sz w:val="20"/>
          <w:szCs w:val="20"/>
          <w:lang w:val="es-ES" w:eastAsia="ja-JP" w:bidi="en-US"/>
        </w:rPr>
        <w:t>s</w:t>
      </w:r>
      <w:r w:rsidR="003247A8" w:rsidRPr="001B54D6">
        <w:rPr>
          <w:rFonts w:ascii="Cambria" w:eastAsia="MS Gothic" w:hAnsi="Cambria" w:cs="Times New Roman"/>
          <w:color w:val="000000"/>
          <w:kern w:val="2"/>
          <w:sz w:val="20"/>
          <w:szCs w:val="20"/>
          <w:lang w:val="es-ES" w:eastAsia="ja-JP" w:bidi="en-US"/>
        </w:rPr>
        <w:t>)</w:t>
      </w:r>
      <w:r w:rsidRPr="001B54D6">
        <w:rPr>
          <w:rFonts w:ascii="Cambria" w:eastAsia="MS Gothic" w:hAnsi="Cambria" w:cs="Times New Roman"/>
          <w:color w:val="000000"/>
          <w:kern w:val="2"/>
          <w:sz w:val="20"/>
          <w:szCs w:val="20"/>
          <w:lang w:val="es-ES" w:eastAsia="ja-JP" w:bidi="en-US"/>
        </w:rPr>
        <w:t xml:space="preserve"> y/o de control se llevará</w:t>
      </w:r>
      <w:r w:rsidR="003247A8" w:rsidRPr="001B54D6">
        <w:rPr>
          <w:rFonts w:ascii="Cambria" w:eastAsia="MS Gothic" w:hAnsi="Cambria" w:cs="Times New Roman"/>
          <w:color w:val="000000"/>
          <w:kern w:val="2"/>
          <w:sz w:val="20"/>
          <w:szCs w:val="20"/>
          <w:lang w:val="es-ES" w:eastAsia="ja-JP" w:bidi="en-US"/>
        </w:rPr>
        <w:t>(</w:t>
      </w:r>
      <w:r w:rsidRPr="001B54D6">
        <w:rPr>
          <w:rFonts w:ascii="Cambria" w:eastAsia="MS Gothic" w:hAnsi="Cambria" w:cs="Times New Roman"/>
          <w:color w:val="000000"/>
          <w:kern w:val="2"/>
          <w:sz w:val="20"/>
          <w:szCs w:val="20"/>
          <w:lang w:val="es-ES" w:eastAsia="ja-JP" w:bidi="en-US"/>
        </w:rPr>
        <w:t>n</w:t>
      </w:r>
      <w:r w:rsidR="003247A8" w:rsidRPr="001B54D6">
        <w:rPr>
          <w:rFonts w:ascii="Cambria" w:eastAsia="MS Gothic" w:hAnsi="Cambria" w:cs="Times New Roman"/>
          <w:color w:val="000000"/>
          <w:kern w:val="2"/>
          <w:sz w:val="20"/>
          <w:szCs w:val="20"/>
          <w:lang w:val="es-ES" w:eastAsia="ja-JP" w:bidi="en-US"/>
        </w:rPr>
        <w:t>)</w:t>
      </w:r>
      <w:r w:rsidRPr="001B54D6">
        <w:rPr>
          <w:rFonts w:ascii="Cambria" w:eastAsia="MS Gothic" w:hAnsi="Cambria" w:cs="Times New Roman"/>
          <w:color w:val="000000"/>
          <w:kern w:val="2"/>
          <w:sz w:val="20"/>
          <w:szCs w:val="20"/>
          <w:lang w:val="es-ES" w:eastAsia="ja-JP" w:bidi="en-US"/>
        </w:rPr>
        <w:t xml:space="preserve"> a cabo dentro de otra jaula que debe estar vacía. </w:t>
      </w:r>
      <w:r w:rsidRPr="001B54D6">
        <w:rPr>
          <w:rFonts w:ascii="Cambria" w:eastAsia="Times New Roman" w:hAnsi="Cambria" w:cs="Times New Roman"/>
          <w:sz w:val="20"/>
          <w:szCs w:val="20"/>
          <w:lang w:val="es-ES" w:bidi="en-US"/>
        </w:rPr>
        <w:t>Se</w:t>
      </w:r>
      <w:r w:rsidRPr="001B54D6">
        <w:rPr>
          <w:rFonts w:ascii="Cambria" w:eastAsia="Cambria" w:hAnsi="Cambria" w:cs="Cambria"/>
          <w:color w:val="000000"/>
          <w:sz w:val="20"/>
          <w:szCs w:val="20"/>
          <w:lang w:val="es-ES"/>
        </w:rPr>
        <w:t xml:space="preserve"> utilizará el número de peces obtenido a partir de la transferencia válida de control o voluntaria para cumplimentar el cuaderno de pesca, la </w:t>
      </w:r>
      <w:r w:rsidRPr="001B54D6">
        <w:rPr>
          <w:rFonts w:ascii="Cambria" w:eastAsia="Times New Roman" w:hAnsi="Cambria" w:cs="Times New Roman"/>
          <w:sz w:val="20"/>
          <w:szCs w:val="20"/>
          <w:lang w:val="es-ES" w:bidi="en-US"/>
        </w:rPr>
        <w:t xml:space="preserve">Declaración </w:t>
      </w:r>
      <w:r w:rsidR="003247A8" w:rsidRPr="001B54D6">
        <w:rPr>
          <w:rFonts w:ascii="Cambria" w:eastAsia="Times New Roman" w:hAnsi="Cambria" w:cs="Times New Roman"/>
          <w:sz w:val="20"/>
          <w:szCs w:val="20"/>
          <w:lang w:val="es-ES" w:bidi="en-US"/>
        </w:rPr>
        <w:t xml:space="preserve">de transferencia </w:t>
      </w:r>
      <w:r w:rsidR="003247A8" w:rsidRPr="001B54D6">
        <w:rPr>
          <w:rFonts w:ascii="Cambria" w:eastAsia="Cambria" w:hAnsi="Cambria" w:cs="Cambria"/>
          <w:color w:val="000000"/>
          <w:sz w:val="20"/>
          <w:szCs w:val="20"/>
          <w:lang w:val="es-ES"/>
        </w:rPr>
        <w:t xml:space="preserve">de ICCAT </w:t>
      </w:r>
      <w:r w:rsidRPr="001B54D6">
        <w:rPr>
          <w:rFonts w:ascii="Cambria" w:eastAsia="Cambria" w:hAnsi="Cambria" w:cs="Cambria"/>
          <w:color w:val="000000"/>
          <w:sz w:val="20"/>
          <w:szCs w:val="20"/>
          <w:lang w:val="es-ES"/>
        </w:rPr>
        <w:t>(ITD)</w:t>
      </w:r>
      <w:r w:rsidR="003247A8" w:rsidRPr="001B54D6">
        <w:rPr>
          <w:rFonts w:ascii="Cambria" w:eastAsia="Cambria" w:hAnsi="Cambria" w:cs="Cambria"/>
          <w:color w:val="000000"/>
          <w:sz w:val="20"/>
          <w:szCs w:val="20"/>
          <w:lang w:val="es-ES"/>
        </w:rPr>
        <w:t xml:space="preserve"> </w:t>
      </w:r>
      <w:r w:rsidRPr="001B54D6">
        <w:rPr>
          <w:rFonts w:ascii="Cambria" w:eastAsia="Cambria" w:hAnsi="Cambria" w:cs="Cambria"/>
          <w:color w:val="000000"/>
          <w:sz w:val="20"/>
          <w:szCs w:val="20"/>
          <w:lang w:val="es-ES"/>
        </w:rPr>
        <w:t>y las secciones pertinentes del eBCD.</w:t>
      </w:r>
      <w:r w:rsidRPr="001B54D6">
        <w:rPr>
          <w:rFonts w:ascii="Cambria" w:eastAsia="Cambria" w:hAnsi="Cambria" w:cs="Cambria"/>
          <w:sz w:val="20"/>
          <w:szCs w:val="20"/>
          <w:lang w:val="es-ES"/>
        </w:rPr>
        <w:t xml:space="preserve"> </w:t>
      </w:r>
    </w:p>
    <w:p w14:paraId="5C49868E" w14:textId="77777777" w:rsidR="002E0445" w:rsidRPr="001B54D6" w:rsidRDefault="002E0445" w:rsidP="008B57B8">
      <w:pPr>
        <w:widowControl w:val="0"/>
        <w:spacing w:after="0" w:line="240" w:lineRule="auto"/>
        <w:ind w:left="425"/>
        <w:jc w:val="both"/>
        <w:rPr>
          <w:rFonts w:ascii="Cambria" w:eastAsia="Cambria" w:hAnsi="Cambria" w:cs="Times New Roman"/>
          <w:color w:val="000000"/>
          <w:sz w:val="20"/>
          <w:szCs w:val="20"/>
          <w:lang w:val="es-ES"/>
        </w:rPr>
      </w:pPr>
    </w:p>
    <w:p w14:paraId="0BBBE77C" w14:textId="77777777"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B54D6">
        <w:rPr>
          <w:rFonts w:ascii="Cambria" w:eastAsia="Cambria" w:hAnsi="Cambria" w:cs="Cambria"/>
          <w:color w:val="000000"/>
          <w:sz w:val="20"/>
          <w:szCs w:val="20"/>
          <w:lang w:val="es-ES"/>
        </w:rPr>
        <w:t xml:space="preserve">La </w:t>
      </w:r>
      <w:r w:rsidRPr="001B54D6">
        <w:rPr>
          <w:rFonts w:ascii="Cambria" w:eastAsia="Cambria" w:hAnsi="Cambria" w:cs="Cambria"/>
          <w:sz w:val="20"/>
          <w:szCs w:val="20"/>
          <w:lang w:val="es-ES"/>
        </w:rPr>
        <w:t>separación de la jaula de transporte de un cerquero, almadraba o de una jaula de la granja no se producirá antes de que el observador regional de ICCAT a bordo del cerquero o presente en la granja o almadraba haya llevado a cabo sus tareas.</w:t>
      </w:r>
    </w:p>
    <w:p w14:paraId="42AC27C2" w14:textId="77777777" w:rsidR="002E0445" w:rsidRPr="001B54D6" w:rsidRDefault="002E0445" w:rsidP="008B57B8">
      <w:pPr>
        <w:spacing w:after="0"/>
        <w:ind w:left="426" w:hanging="426"/>
        <w:rPr>
          <w:rFonts w:ascii="Cambria" w:eastAsia="Cambria" w:hAnsi="Cambria" w:cs="Times New Roman"/>
          <w:sz w:val="20"/>
          <w:szCs w:val="20"/>
          <w:lang w:val="es-ES"/>
        </w:rPr>
      </w:pPr>
    </w:p>
    <w:p w14:paraId="617E21A7" w14:textId="71BD94D0" w:rsidR="002E0445" w:rsidRPr="001B54D6" w:rsidRDefault="002E0445" w:rsidP="008B57B8">
      <w:pPr>
        <w:numPr>
          <w:ilvl w:val="0"/>
          <w:numId w:val="92"/>
        </w:numPr>
        <w:spacing w:after="0" w:line="240" w:lineRule="auto"/>
        <w:ind w:left="426" w:hanging="426"/>
        <w:jc w:val="both"/>
        <w:rPr>
          <w:rFonts w:ascii="Cambria" w:eastAsia="Cambria" w:hAnsi="Cambria" w:cs="Times New Roman"/>
          <w:sz w:val="20"/>
          <w:szCs w:val="20"/>
          <w:lang w:val="es-ES"/>
        </w:rPr>
      </w:pPr>
      <w:r w:rsidRPr="001B54D6">
        <w:rPr>
          <w:rFonts w:ascii="Cambria" w:eastAsia="Cambria" w:hAnsi="Cambria" w:cs="Cambria"/>
          <w:b/>
          <w:bCs/>
          <w:color w:val="000000"/>
          <w:sz w:val="20"/>
          <w:szCs w:val="20"/>
          <w:lang w:val="es-ES"/>
        </w:rPr>
        <w:t xml:space="preserve"> </w:t>
      </w:r>
      <w:r w:rsidRPr="001B54D6">
        <w:rPr>
          <w:rFonts w:ascii="Cambria" w:eastAsia="Cambria" w:hAnsi="Cambria" w:cs="Cambria"/>
          <w:color w:val="000000"/>
          <w:sz w:val="20"/>
          <w:szCs w:val="20"/>
          <w:lang w:val="es-ES"/>
        </w:rPr>
        <w:t>S</w:t>
      </w:r>
      <w:r w:rsidRPr="001B54D6">
        <w:rPr>
          <w:rFonts w:ascii="Cambria" w:eastAsia="Cambria" w:hAnsi="Cambria" w:cs="Cambria"/>
          <w:sz w:val="20"/>
          <w:szCs w:val="20"/>
          <w:lang w:val="es-ES"/>
        </w:rPr>
        <w:t>in embargo, si después de l</w:t>
      </w:r>
      <w:r w:rsidRPr="001B54D6">
        <w:rPr>
          <w:rFonts w:ascii="Cambria" w:eastAsia="Cambria" w:hAnsi="Cambria" w:cs="Cambria"/>
          <w:color w:val="000000"/>
          <w:sz w:val="20"/>
          <w:szCs w:val="20"/>
          <w:lang w:val="es-ES"/>
        </w:rPr>
        <w:t>as tra</w:t>
      </w:r>
      <w:r w:rsidRPr="001B54D6">
        <w:rPr>
          <w:rFonts w:ascii="Cambria" w:eastAsia="Cambria" w:hAnsi="Cambria" w:cs="Cambria"/>
          <w:sz w:val="20"/>
          <w:szCs w:val="20"/>
          <w:lang w:val="es-ES"/>
        </w:rPr>
        <w:t xml:space="preserve">nsferencias voluntarias la calidad del vídeo sigue sin permitir determinar el número de ejemplares que se está transfiriendo, la autoridad competente de la CPC del operador donante </w:t>
      </w:r>
      <w:r w:rsidR="002D3A41" w:rsidRPr="001B54D6">
        <w:rPr>
          <w:rFonts w:ascii="Cambria" w:eastAsia="MS Gothic" w:hAnsi="Cambria" w:cs="Times New Roman"/>
          <w:color w:val="000000"/>
          <w:kern w:val="2"/>
          <w:sz w:val="20"/>
          <w:szCs w:val="20"/>
          <w:lang w:val="es-ES" w:eastAsia="ja-JP" w:bidi="en-US"/>
        </w:rPr>
        <w:t xml:space="preserve">puede </w:t>
      </w:r>
      <w:r w:rsidRPr="001B54D6">
        <w:rPr>
          <w:rFonts w:ascii="Cambria" w:eastAsia="Cambria" w:hAnsi="Cambria" w:cs="Cambria"/>
          <w:sz w:val="20"/>
          <w:szCs w:val="20"/>
          <w:lang w:val="es-ES"/>
        </w:rPr>
        <w:t>permitir la separación del cerquero, almadraba o granja donantes de la</w:t>
      </w:r>
      <w:r w:rsidR="003247A8" w:rsidRPr="001B54D6">
        <w:rPr>
          <w:rFonts w:ascii="Cambria" w:eastAsia="Cambria" w:hAnsi="Cambria" w:cs="Cambria"/>
          <w:sz w:val="20"/>
          <w:szCs w:val="20"/>
          <w:lang w:val="es-ES"/>
        </w:rPr>
        <w:t>(s)</w:t>
      </w:r>
      <w:r w:rsidRPr="001B54D6">
        <w:rPr>
          <w:rFonts w:ascii="Cambria" w:eastAsia="Cambria" w:hAnsi="Cambria" w:cs="Cambria"/>
          <w:sz w:val="20"/>
          <w:szCs w:val="20"/>
          <w:lang w:val="es-ES"/>
        </w:rPr>
        <w:t xml:space="preserve"> jaula</w:t>
      </w:r>
      <w:r w:rsidR="003247A8" w:rsidRPr="001B54D6">
        <w:rPr>
          <w:rFonts w:ascii="Cambria" w:eastAsia="Cambria" w:hAnsi="Cambria" w:cs="Cambria"/>
          <w:sz w:val="20"/>
          <w:szCs w:val="20"/>
          <w:lang w:val="es-ES"/>
        </w:rPr>
        <w:t>(s)</w:t>
      </w:r>
      <w:r w:rsidRPr="001B54D6">
        <w:rPr>
          <w:rFonts w:ascii="Cambria" w:eastAsia="Cambria" w:hAnsi="Cambria" w:cs="Cambria"/>
          <w:sz w:val="20"/>
          <w:szCs w:val="20"/>
          <w:lang w:val="es-ES"/>
        </w:rPr>
        <w:t xml:space="preserve"> de transporte</w:t>
      </w:r>
      <w:r w:rsidR="003247A8" w:rsidRPr="001B54D6">
        <w:rPr>
          <w:rFonts w:ascii="Cambria" w:eastAsia="Cambria" w:hAnsi="Cambria" w:cs="Cambria"/>
          <w:sz w:val="20"/>
          <w:szCs w:val="20"/>
          <w:lang w:val="es-ES"/>
        </w:rPr>
        <w:t>(s)</w:t>
      </w:r>
      <w:r w:rsidRPr="001B54D6">
        <w:rPr>
          <w:rFonts w:ascii="Cambria" w:eastAsia="Cambria" w:hAnsi="Cambria" w:cs="Cambria"/>
          <w:sz w:val="20"/>
          <w:szCs w:val="20"/>
          <w:lang w:val="es-ES"/>
        </w:rPr>
        <w:t>. En dicho caso, la autoridad competente de la CPC del operador donante ordenará sellar las puertas de la(s) jaula(s) de transporte afectada(s)</w:t>
      </w:r>
      <w:r w:rsidRPr="001B54D6">
        <w:rPr>
          <w:rFonts w:ascii="Cambria" w:eastAsia="Cambria" w:hAnsi="Cambria" w:cs="Cambria"/>
          <w:color w:val="000000"/>
          <w:sz w:val="20"/>
          <w:szCs w:val="20"/>
          <w:lang w:val="es-ES"/>
        </w:rPr>
        <w:t xml:space="preserve">, de conformidad con los procedimientos establecidos en el </w:t>
      </w:r>
      <w:r w:rsidR="00B57FD2" w:rsidRPr="001B54D6">
        <w:rPr>
          <w:rFonts w:ascii="Cambria" w:eastAsia="Cambria" w:hAnsi="Cambria" w:cs="Cambria"/>
          <w:b/>
          <w:bCs/>
          <w:color w:val="000000"/>
          <w:sz w:val="20"/>
          <w:szCs w:val="20"/>
          <w:lang w:val="es-ES"/>
        </w:rPr>
        <w:t>Anexo</w:t>
      </w:r>
      <w:r w:rsidRPr="001B54D6">
        <w:rPr>
          <w:rFonts w:ascii="Cambria" w:eastAsia="Cambria" w:hAnsi="Cambria" w:cs="Cambria"/>
          <w:b/>
          <w:bCs/>
          <w:color w:val="000000"/>
          <w:sz w:val="20"/>
          <w:szCs w:val="20"/>
          <w:lang w:val="es-ES"/>
        </w:rPr>
        <w:t xml:space="preserve"> </w:t>
      </w:r>
      <w:r w:rsidR="001A23E0" w:rsidRPr="001B54D6">
        <w:rPr>
          <w:rFonts w:ascii="Cambria" w:eastAsia="Cambria" w:hAnsi="Cambria" w:cs="Cambria"/>
          <w:b/>
          <w:bCs/>
          <w:color w:val="000000"/>
          <w:sz w:val="20"/>
          <w:szCs w:val="20"/>
          <w:lang w:val="es-ES"/>
        </w:rPr>
        <w:t>1</w:t>
      </w:r>
      <w:r w:rsidRPr="001B54D6">
        <w:rPr>
          <w:rFonts w:ascii="Cambria" w:eastAsia="Cambria" w:hAnsi="Cambria" w:cs="Cambria"/>
          <w:b/>
          <w:bCs/>
          <w:color w:val="000000"/>
          <w:sz w:val="20"/>
          <w:szCs w:val="20"/>
          <w:lang w:val="es-ES"/>
        </w:rPr>
        <w:t xml:space="preserve">4, </w:t>
      </w:r>
      <w:r w:rsidRPr="001B54D6">
        <w:rPr>
          <w:rFonts w:ascii="Cambria" w:eastAsia="Cambria" w:hAnsi="Cambria" w:cs="Cambria"/>
          <w:sz w:val="20"/>
          <w:szCs w:val="20"/>
          <w:lang w:val="es-ES"/>
        </w:rPr>
        <w:t xml:space="preserve">y </w:t>
      </w:r>
      <w:r w:rsidR="00CE5170" w:rsidRPr="001B54D6">
        <w:rPr>
          <w:rFonts w:ascii="Cambria" w:eastAsia="Cambria" w:hAnsi="Cambria" w:cs="Cambria"/>
          <w:sz w:val="20"/>
          <w:szCs w:val="20"/>
          <w:lang w:val="es-ES"/>
        </w:rPr>
        <w:t xml:space="preserve">requerirá que se lleven a cabo </w:t>
      </w:r>
      <w:r w:rsidRPr="001B54D6">
        <w:rPr>
          <w:rFonts w:ascii="Cambria" w:eastAsia="Cambria" w:hAnsi="Cambria" w:cs="Cambria"/>
          <w:sz w:val="20"/>
          <w:szCs w:val="20"/>
          <w:lang w:val="es-ES"/>
        </w:rPr>
        <w:t>l</w:t>
      </w:r>
      <w:r w:rsidRPr="001B54D6">
        <w:rPr>
          <w:rFonts w:ascii="Cambria" w:eastAsia="Cambria" w:hAnsi="Cambria" w:cs="Cambria"/>
          <w:color w:val="000000"/>
          <w:sz w:val="20"/>
          <w:szCs w:val="20"/>
          <w:lang w:val="es-ES"/>
        </w:rPr>
        <w:t>a</w:t>
      </w:r>
      <w:r w:rsidR="003247A8" w:rsidRPr="001B54D6">
        <w:rPr>
          <w:rFonts w:ascii="Cambria" w:eastAsia="Cambria" w:hAnsi="Cambria" w:cs="Cambria"/>
          <w:color w:val="000000"/>
          <w:sz w:val="20"/>
          <w:szCs w:val="20"/>
          <w:lang w:val="es-ES"/>
        </w:rPr>
        <w:t>(</w:t>
      </w:r>
      <w:r w:rsidRPr="001B54D6">
        <w:rPr>
          <w:rFonts w:ascii="Cambria" w:eastAsia="Cambria" w:hAnsi="Cambria" w:cs="Cambria"/>
          <w:color w:val="000000"/>
          <w:sz w:val="20"/>
          <w:szCs w:val="20"/>
          <w:lang w:val="es-ES"/>
        </w:rPr>
        <w:t>s</w:t>
      </w:r>
      <w:r w:rsidR="003247A8" w:rsidRPr="001B54D6">
        <w:rPr>
          <w:rFonts w:ascii="Cambria" w:eastAsia="Cambria" w:hAnsi="Cambria" w:cs="Cambria"/>
          <w:color w:val="000000"/>
          <w:sz w:val="20"/>
          <w:szCs w:val="20"/>
          <w:lang w:val="es-ES"/>
        </w:rPr>
        <w:t>)</w:t>
      </w:r>
      <w:r w:rsidRPr="001B54D6">
        <w:rPr>
          <w:rFonts w:ascii="Cambria" w:eastAsia="Cambria" w:hAnsi="Cambria" w:cs="Cambria"/>
          <w:color w:val="000000"/>
          <w:sz w:val="20"/>
          <w:szCs w:val="20"/>
          <w:lang w:val="es-ES"/>
        </w:rPr>
        <w:t xml:space="preserve"> tran</w:t>
      </w:r>
      <w:r w:rsidRPr="001B54D6">
        <w:rPr>
          <w:rFonts w:ascii="Cambria" w:eastAsia="Cambria" w:hAnsi="Cambria" w:cs="Cambria"/>
          <w:sz w:val="20"/>
          <w:szCs w:val="20"/>
          <w:lang w:val="es-ES"/>
        </w:rPr>
        <w:t>sferencia</w:t>
      </w:r>
      <w:r w:rsidR="003247A8" w:rsidRPr="001B54D6">
        <w:rPr>
          <w:rFonts w:ascii="Cambria" w:eastAsia="Cambria" w:hAnsi="Cambria" w:cs="Cambria"/>
          <w:sz w:val="20"/>
          <w:szCs w:val="20"/>
          <w:lang w:val="es-ES"/>
        </w:rPr>
        <w:t>(</w:t>
      </w:r>
      <w:r w:rsidRPr="001B54D6">
        <w:rPr>
          <w:rFonts w:ascii="Cambria" w:eastAsia="Cambria" w:hAnsi="Cambria" w:cs="Cambria"/>
          <w:sz w:val="20"/>
          <w:szCs w:val="20"/>
          <w:lang w:val="es-ES"/>
        </w:rPr>
        <w:t>s</w:t>
      </w:r>
      <w:r w:rsidR="003247A8" w:rsidRPr="001B54D6">
        <w:rPr>
          <w:rFonts w:ascii="Cambria" w:eastAsia="Cambria" w:hAnsi="Cambria" w:cs="Cambria"/>
          <w:sz w:val="20"/>
          <w:szCs w:val="20"/>
          <w:lang w:val="es-ES"/>
        </w:rPr>
        <w:t>)</w:t>
      </w:r>
      <w:r w:rsidRPr="001B54D6">
        <w:rPr>
          <w:rFonts w:ascii="Cambria" w:eastAsia="Cambria" w:hAnsi="Cambria" w:cs="Cambria"/>
          <w:sz w:val="20"/>
          <w:szCs w:val="20"/>
          <w:lang w:val="es-ES"/>
        </w:rPr>
        <w:t xml:space="preserve"> de control en un determinado lugar y a determinada hora, en presencia de la autoridad competente del pabellón, de la almadraba o de la granja. </w:t>
      </w:r>
    </w:p>
    <w:p w14:paraId="3EDDFE40" w14:textId="77777777" w:rsidR="002E0445" w:rsidRPr="001B54D6" w:rsidRDefault="002E0445" w:rsidP="008B57B8">
      <w:pPr>
        <w:widowControl w:val="0"/>
        <w:spacing w:after="0" w:line="240" w:lineRule="auto"/>
        <w:ind w:left="426" w:hanging="426"/>
        <w:rPr>
          <w:rFonts w:ascii="Cambria" w:eastAsia="Cambria" w:hAnsi="Cambria" w:cs="Times New Roman"/>
          <w:sz w:val="24"/>
          <w:szCs w:val="24"/>
          <w:lang w:val="es-ES"/>
        </w:rPr>
      </w:pPr>
    </w:p>
    <w:p w14:paraId="656FBD62" w14:textId="1B942A64" w:rsidR="002E0445" w:rsidRPr="001B54D6"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 xml:space="preserve">En el </w:t>
      </w:r>
      <w:r w:rsidRPr="001B54D6">
        <w:rPr>
          <w:rFonts w:ascii="Cambria" w:eastAsia="Cambria" w:hAnsi="Cambria" w:cs="Cambria"/>
          <w:sz w:val="20"/>
          <w:szCs w:val="20"/>
          <w:lang w:val="es-ES"/>
        </w:rPr>
        <w:t>caso</w:t>
      </w:r>
      <w:r w:rsidRPr="001B54D6">
        <w:rPr>
          <w:rFonts w:ascii="Cambria" w:eastAsia="Cambria" w:hAnsi="Cambria" w:cs="Cambria"/>
          <w:color w:val="000000"/>
          <w:sz w:val="20"/>
          <w:szCs w:val="20"/>
          <w:lang w:val="es-ES"/>
        </w:rPr>
        <w:t xml:space="preserve"> de que las autoridades </w:t>
      </w:r>
      <w:r w:rsidR="00CE5170" w:rsidRPr="001B54D6">
        <w:rPr>
          <w:rFonts w:ascii="Cambria" w:eastAsia="Cambria" w:hAnsi="Cambria" w:cs="Cambria"/>
          <w:color w:val="000000"/>
          <w:sz w:val="20"/>
          <w:szCs w:val="20"/>
          <w:lang w:val="es-ES"/>
        </w:rPr>
        <w:t xml:space="preserve">competentes del pabellón, de la granja o de la almadraba no puedan estar presentes </w:t>
      </w:r>
      <w:r w:rsidRPr="001B54D6">
        <w:rPr>
          <w:rFonts w:ascii="Cambria" w:eastAsia="Cambria" w:hAnsi="Cambria" w:cs="Cambria"/>
          <w:color w:val="000000"/>
          <w:sz w:val="20"/>
          <w:szCs w:val="20"/>
          <w:lang w:val="es-ES"/>
        </w:rPr>
        <w:t>en la transferencia de control, la transferencia de control tendrá lugar en presencia de un observador regional de ICCAT. En este caso, la responsabilidad de la asignación del observador regional recaerá en el operador de la granja propietario del atún rojo transportado, que se asegurará de que se asigna un observador regional para verificar la transferencia de control.</w:t>
      </w:r>
    </w:p>
    <w:p w14:paraId="69DD949E" w14:textId="77777777" w:rsidR="00700615" w:rsidRPr="001B54D6" w:rsidRDefault="00700615" w:rsidP="008B57B8">
      <w:pPr>
        <w:widowControl w:val="0"/>
        <w:spacing w:after="0" w:line="265" w:lineRule="auto"/>
        <w:outlineLvl w:val="0"/>
        <w:rPr>
          <w:rFonts w:ascii="Cambria" w:eastAsia="Cambria" w:hAnsi="Cambria" w:cs="Cambria"/>
          <w:b/>
          <w:color w:val="000000"/>
          <w:sz w:val="20"/>
          <w:szCs w:val="20"/>
          <w:lang w:val="es-ES"/>
        </w:rPr>
      </w:pPr>
    </w:p>
    <w:p w14:paraId="30FB07C0" w14:textId="12AF4B04" w:rsidR="002E0445" w:rsidRPr="001B54D6" w:rsidRDefault="002E0445" w:rsidP="008B57B8">
      <w:pPr>
        <w:widowControl w:val="0"/>
        <w:spacing w:after="0" w:line="265" w:lineRule="auto"/>
        <w:outlineLvl w:val="0"/>
        <w:rPr>
          <w:rFonts w:ascii="Cambria" w:eastAsia="Cambria" w:hAnsi="Cambria" w:cs="Times New Roman"/>
          <w:b/>
          <w:color w:val="000000"/>
          <w:sz w:val="20"/>
          <w:szCs w:val="20"/>
          <w:lang w:val="es-ES"/>
        </w:rPr>
      </w:pPr>
      <w:r w:rsidRPr="001B54D6">
        <w:rPr>
          <w:rFonts w:ascii="Cambria" w:eastAsia="Cambria" w:hAnsi="Cambria" w:cs="Cambria"/>
          <w:b/>
          <w:color w:val="000000"/>
          <w:sz w:val="20"/>
          <w:szCs w:val="20"/>
          <w:lang w:val="es-ES"/>
        </w:rPr>
        <w:t>Declaración de transferencia de ICCAT (ITD)</w:t>
      </w:r>
    </w:p>
    <w:p w14:paraId="29651815" w14:textId="488841C7" w:rsidR="002E0445" w:rsidRPr="001B54D6" w:rsidRDefault="002E0445" w:rsidP="008B57B8">
      <w:pPr>
        <w:widowControl w:val="0"/>
        <w:spacing w:after="0"/>
        <w:rPr>
          <w:rFonts w:ascii="Cambria" w:eastAsia="Cambria" w:hAnsi="Cambria" w:cs="Times New Roman"/>
          <w:color w:val="000000"/>
          <w:sz w:val="20"/>
          <w:szCs w:val="20"/>
          <w:lang w:val="es-ES"/>
        </w:rPr>
      </w:pPr>
    </w:p>
    <w:p w14:paraId="2659B479" w14:textId="021CC78C" w:rsidR="002E0445" w:rsidRPr="001B54D6"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 xml:space="preserve">Al final de una operación de transferencia, el operador donante cumplimentará una </w:t>
      </w:r>
      <w:r w:rsidRPr="001B54D6">
        <w:rPr>
          <w:rFonts w:ascii="Cambria" w:eastAsia="Times New Roman" w:hAnsi="Cambria" w:cs="Times New Roman"/>
          <w:sz w:val="20"/>
          <w:szCs w:val="20"/>
          <w:lang w:val="es-ES" w:bidi="en-US"/>
        </w:rPr>
        <w:t>ITD</w:t>
      </w:r>
      <w:r w:rsidRPr="001B54D6">
        <w:rPr>
          <w:rFonts w:ascii="Cambria" w:eastAsia="Cambria" w:hAnsi="Cambria" w:cs="Cambria"/>
          <w:color w:val="000000"/>
          <w:sz w:val="20"/>
          <w:szCs w:val="20"/>
          <w:lang w:val="es-ES"/>
        </w:rPr>
        <w:t xml:space="preserve"> de conformidad con el formato establecido en el </w:t>
      </w:r>
      <w:r w:rsidR="00B57FD2" w:rsidRPr="001B54D6">
        <w:rPr>
          <w:rFonts w:ascii="Cambria" w:eastAsia="Cambria" w:hAnsi="Cambria" w:cs="Cambria"/>
          <w:b/>
          <w:bCs/>
          <w:color w:val="000000"/>
          <w:sz w:val="20"/>
          <w:szCs w:val="20"/>
          <w:lang w:val="es-ES"/>
        </w:rPr>
        <w:t>Anexo</w:t>
      </w:r>
      <w:r w:rsidRPr="001B54D6">
        <w:rPr>
          <w:rFonts w:ascii="Cambria" w:eastAsia="Cambria" w:hAnsi="Cambria" w:cs="Cambria"/>
          <w:b/>
          <w:bCs/>
          <w:color w:val="000000"/>
          <w:sz w:val="20"/>
          <w:szCs w:val="20"/>
          <w:lang w:val="es-ES"/>
        </w:rPr>
        <w:t xml:space="preserve"> 4</w:t>
      </w:r>
      <w:r w:rsidRPr="001B54D6">
        <w:rPr>
          <w:rFonts w:ascii="Cambria" w:eastAsia="Cambria" w:hAnsi="Cambria" w:cs="Cambria"/>
          <w:color w:val="000000"/>
          <w:sz w:val="20"/>
          <w:szCs w:val="20"/>
          <w:lang w:val="es-ES"/>
        </w:rPr>
        <w:t>.</w:t>
      </w:r>
      <w:bookmarkStart w:id="62" w:name="_Hlk74562131"/>
      <w:r w:rsidRPr="001B54D6">
        <w:rPr>
          <w:rFonts w:ascii="Cambria" w:eastAsia="Cambria" w:hAnsi="Cambria" w:cs="Cambria"/>
          <w:color w:val="000000"/>
          <w:sz w:val="20"/>
          <w:szCs w:val="20"/>
          <w:lang w:val="es-ES"/>
        </w:rPr>
        <w:t xml:space="preserve"> Sin demora, el operador donante transmitirá </w:t>
      </w:r>
      <w:r w:rsidR="00543C9C" w:rsidRPr="001B54D6">
        <w:rPr>
          <w:rFonts w:ascii="Cambria" w:eastAsia="Cambria" w:hAnsi="Cambria" w:cs="Cambria"/>
          <w:color w:val="000000"/>
          <w:sz w:val="20"/>
          <w:szCs w:val="20"/>
          <w:lang w:val="es-ES"/>
        </w:rPr>
        <w:t xml:space="preserve">o pondrá a disposición </w:t>
      </w:r>
      <w:r w:rsidRPr="001B54D6">
        <w:rPr>
          <w:rFonts w:ascii="Cambria" w:eastAsia="Cambria" w:hAnsi="Cambria" w:cs="Cambria"/>
          <w:color w:val="000000"/>
          <w:sz w:val="20"/>
          <w:szCs w:val="20"/>
          <w:lang w:val="es-ES"/>
        </w:rPr>
        <w:t>la ITD a la autoridad competente de su CPC, al observador regional de ICCAT cuando su presencia es obligatoria y, cuando proceda, al patrón del remolcador o a la granja que recibe los pece</w:t>
      </w:r>
      <w:bookmarkEnd w:id="62"/>
      <w:r w:rsidRPr="001B54D6">
        <w:rPr>
          <w:rFonts w:ascii="Cambria" w:eastAsia="Cambria" w:hAnsi="Cambria" w:cs="Cambria"/>
          <w:color w:val="000000"/>
          <w:sz w:val="20"/>
          <w:szCs w:val="20"/>
          <w:lang w:val="es-ES"/>
        </w:rPr>
        <w:t>s.</w:t>
      </w:r>
    </w:p>
    <w:p w14:paraId="2E40A678" w14:textId="77777777" w:rsidR="002E0445" w:rsidRPr="001B54D6"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La autoridad competente de la CPC del operador donante se asegurará de que el formulario ITD está numerado, usando el código de tres letras de la CPC, seguido de cuatro números que muestran el año y de tres números secuenciales, seguidos de las tres letras ITD (CPC- 20**/</w:t>
      </w:r>
      <w:proofErr w:type="spellStart"/>
      <w:r w:rsidRPr="001B54D6">
        <w:rPr>
          <w:rFonts w:ascii="Cambria" w:eastAsia="Cambria" w:hAnsi="Cambria" w:cs="Cambria"/>
          <w:color w:val="000000"/>
          <w:sz w:val="20"/>
          <w:szCs w:val="20"/>
          <w:lang w:val="es-ES"/>
        </w:rPr>
        <w:t>xxx</w:t>
      </w:r>
      <w:proofErr w:type="spellEnd"/>
      <w:r w:rsidRPr="001B54D6">
        <w:rPr>
          <w:rFonts w:ascii="Cambria" w:eastAsia="Cambria" w:hAnsi="Cambria" w:cs="Cambria"/>
          <w:color w:val="000000"/>
          <w:sz w:val="20"/>
          <w:szCs w:val="20"/>
          <w:lang w:val="es-ES"/>
        </w:rPr>
        <w:t>/ITD).</w:t>
      </w:r>
    </w:p>
    <w:p w14:paraId="013F08D6" w14:textId="77777777" w:rsidR="002E0445" w:rsidRPr="001B54D6" w:rsidRDefault="002E0445" w:rsidP="008B57B8">
      <w:pPr>
        <w:widowControl w:val="0"/>
        <w:spacing w:after="0" w:line="240" w:lineRule="auto"/>
        <w:ind w:left="426" w:hanging="426"/>
        <w:jc w:val="both"/>
        <w:rPr>
          <w:rFonts w:ascii="Cambria" w:eastAsia="Cambria" w:hAnsi="Cambria" w:cs="Cambria"/>
          <w:b/>
          <w:bCs/>
          <w:color w:val="000000"/>
          <w:sz w:val="20"/>
          <w:szCs w:val="20"/>
          <w:lang w:val="es-ES"/>
        </w:rPr>
      </w:pPr>
    </w:p>
    <w:p w14:paraId="6A42B8E8" w14:textId="77777777" w:rsidR="002E0445" w:rsidRPr="001B54D6"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La ITD original deberá acompañar a los peces transferidos hasta la granja de destino, donde los peces serán introducidos en jaulas:</w:t>
      </w:r>
    </w:p>
    <w:p w14:paraId="1CBC7AD8" w14:textId="77777777" w:rsidR="002E0445" w:rsidRPr="001B54D6" w:rsidRDefault="002E0445" w:rsidP="008B57B8">
      <w:pPr>
        <w:widowControl w:val="0"/>
        <w:spacing w:after="0" w:line="240" w:lineRule="auto"/>
        <w:ind w:left="425"/>
        <w:jc w:val="both"/>
        <w:rPr>
          <w:rFonts w:ascii="Cambria" w:eastAsia="Cambria" w:hAnsi="Cambria" w:cs="Cambria"/>
          <w:b/>
          <w:bCs/>
          <w:color w:val="000000"/>
          <w:sz w:val="20"/>
          <w:szCs w:val="20"/>
          <w:lang w:val="es-ES"/>
        </w:rPr>
      </w:pPr>
    </w:p>
    <w:p w14:paraId="05C17841" w14:textId="77777777" w:rsidR="002E0445" w:rsidRPr="001B54D6" w:rsidRDefault="002E0445" w:rsidP="008B57B8">
      <w:pPr>
        <w:widowControl w:val="0"/>
        <w:numPr>
          <w:ilvl w:val="0"/>
          <w:numId w:val="39"/>
        </w:numPr>
        <w:spacing w:after="0" w:line="249" w:lineRule="auto"/>
        <w:ind w:left="995" w:right="123"/>
        <w:jc w:val="both"/>
        <w:rPr>
          <w:rFonts w:ascii="Cambria" w:eastAsia="Cambria" w:hAnsi="Cambria" w:cs="Times New Roman"/>
          <w:sz w:val="20"/>
          <w:szCs w:val="20"/>
          <w:lang w:val="es-ES"/>
        </w:rPr>
      </w:pPr>
      <w:r w:rsidRPr="001B54D6">
        <w:rPr>
          <w:rFonts w:ascii="Cambria" w:eastAsia="Cambria" w:hAnsi="Cambria" w:cs="Cambria"/>
          <w:color w:val="000000"/>
          <w:sz w:val="20"/>
          <w:szCs w:val="20"/>
          <w:lang w:val="es-ES"/>
        </w:rPr>
        <w:t>en</w:t>
      </w:r>
      <w:r w:rsidRPr="001B54D6">
        <w:rPr>
          <w:rFonts w:ascii="Cambria" w:eastAsia="Cambria" w:hAnsi="Cambria" w:cs="Cambria"/>
          <w:sz w:val="20"/>
          <w:szCs w:val="20"/>
          <w:lang w:val="es-ES"/>
        </w:rPr>
        <w:t xml:space="preserve"> la primera transferencia, el operador donante duplicará la ITD original cuando una sola captura sea transferida desde la red de cerco o la almadraba a más de una jaula de transporte;</w:t>
      </w:r>
    </w:p>
    <w:p w14:paraId="6A2F0989" w14:textId="77777777" w:rsidR="002E0445" w:rsidRPr="001B54D6" w:rsidRDefault="002E0445" w:rsidP="008B57B8">
      <w:pPr>
        <w:spacing w:after="0" w:line="249" w:lineRule="auto"/>
        <w:ind w:left="995" w:right="123"/>
        <w:jc w:val="both"/>
        <w:rPr>
          <w:rFonts w:ascii="Cambria" w:eastAsia="Cambria" w:hAnsi="Cambria" w:cs="Times New Roman"/>
          <w:sz w:val="20"/>
          <w:szCs w:val="20"/>
          <w:lang w:val="es-ES"/>
        </w:rPr>
      </w:pPr>
    </w:p>
    <w:p w14:paraId="298DC841" w14:textId="3E67F3EB" w:rsidR="002E0445" w:rsidRPr="001B54D6" w:rsidRDefault="002E0445" w:rsidP="008B57B8">
      <w:pPr>
        <w:widowControl w:val="0"/>
        <w:numPr>
          <w:ilvl w:val="0"/>
          <w:numId w:val="39"/>
        </w:numPr>
        <w:spacing w:after="0" w:line="249" w:lineRule="auto"/>
        <w:ind w:left="995" w:right="123"/>
        <w:jc w:val="both"/>
        <w:rPr>
          <w:rFonts w:ascii="Cambria" w:eastAsia="Cambria" w:hAnsi="Cambria" w:cs="Times New Roman"/>
          <w:sz w:val="20"/>
          <w:szCs w:val="20"/>
          <w:lang w:val="es-ES"/>
        </w:rPr>
      </w:pPr>
      <w:r w:rsidRPr="001B54D6">
        <w:rPr>
          <w:rFonts w:ascii="Cambria" w:eastAsia="Cambria" w:hAnsi="Cambria" w:cs="Cambria"/>
          <w:sz w:val="20"/>
          <w:szCs w:val="20"/>
          <w:lang w:val="es-ES"/>
        </w:rPr>
        <w:t xml:space="preserve">en el caso de otra transferencia, el </w:t>
      </w:r>
      <w:r w:rsidR="00832CC7" w:rsidRPr="001B54D6">
        <w:rPr>
          <w:rFonts w:ascii="Cambria" w:eastAsia="Cambria" w:hAnsi="Cambria" w:cs="Cambria"/>
          <w:sz w:val="20"/>
          <w:szCs w:val="20"/>
          <w:lang w:val="es-ES"/>
        </w:rPr>
        <w:t>patrón</w:t>
      </w:r>
      <w:r w:rsidRPr="001B54D6">
        <w:rPr>
          <w:rFonts w:ascii="Cambria" w:eastAsia="Cambria" w:hAnsi="Cambria" w:cs="Cambria"/>
          <w:sz w:val="20"/>
          <w:szCs w:val="20"/>
          <w:lang w:val="es-ES"/>
        </w:rPr>
        <w:t xml:space="preserve"> del remolcador donante actualizará la ITD cumplimentando la parte 3 (otras transferencias) y </w:t>
      </w:r>
      <w:r w:rsidRPr="001B54D6">
        <w:rPr>
          <w:rFonts w:ascii="Cambria" w:eastAsia="Times New Roman" w:hAnsi="Cambria" w:cs="Times New Roman"/>
          <w:sz w:val="20"/>
          <w:szCs w:val="20"/>
          <w:lang w:val="es-ES" w:bidi="en-US"/>
        </w:rPr>
        <w:t>entrega</w:t>
      </w:r>
      <w:r w:rsidR="00CE5170" w:rsidRPr="001B54D6">
        <w:rPr>
          <w:rFonts w:ascii="Cambria" w:eastAsia="Times New Roman" w:hAnsi="Cambria" w:cs="Times New Roman"/>
          <w:sz w:val="20"/>
          <w:szCs w:val="20"/>
          <w:lang w:val="es-ES" w:bidi="en-US"/>
        </w:rPr>
        <w:t>rá</w:t>
      </w:r>
      <w:r w:rsidRPr="001B54D6">
        <w:rPr>
          <w:rFonts w:ascii="Cambria" w:eastAsia="Cambria" w:hAnsi="Cambria" w:cs="Cambria"/>
          <w:color w:val="000000"/>
          <w:sz w:val="20"/>
          <w:szCs w:val="20"/>
          <w:lang w:val="es-ES"/>
        </w:rPr>
        <w:t xml:space="preserve"> la IT</w:t>
      </w:r>
      <w:r w:rsidRPr="001B54D6">
        <w:rPr>
          <w:rFonts w:ascii="Cambria" w:eastAsia="Cambria" w:hAnsi="Cambria" w:cs="Cambria"/>
          <w:sz w:val="20"/>
          <w:szCs w:val="20"/>
          <w:lang w:val="es-ES"/>
        </w:rPr>
        <w:t>D actualizada a</w:t>
      </w:r>
      <w:r w:rsidR="000F5565" w:rsidRPr="001B54D6">
        <w:rPr>
          <w:rFonts w:ascii="Cambria" w:eastAsia="Cambria" w:hAnsi="Cambria" w:cs="Cambria"/>
          <w:sz w:val="20"/>
          <w:szCs w:val="20"/>
          <w:lang w:val="es-ES"/>
        </w:rPr>
        <w:t xml:space="preserve"> los </w:t>
      </w:r>
      <w:r w:rsidRPr="001B54D6">
        <w:rPr>
          <w:rFonts w:ascii="Cambria" w:eastAsia="Cambria" w:hAnsi="Cambria" w:cs="Cambria"/>
          <w:sz w:val="20"/>
          <w:szCs w:val="20"/>
          <w:lang w:val="es-ES"/>
        </w:rPr>
        <w:t>remolcador</w:t>
      </w:r>
      <w:r w:rsidR="000F5565" w:rsidRPr="001B54D6">
        <w:rPr>
          <w:rFonts w:ascii="Cambria" w:eastAsia="Cambria" w:hAnsi="Cambria" w:cs="Cambria"/>
          <w:sz w:val="20"/>
          <w:szCs w:val="20"/>
          <w:lang w:val="es-ES"/>
        </w:rPr>
        <w:t xml:space="preserve">es </w:t>
      </w:r>
      <w:r w:rsidRPr="001B54D6">
        <w:rPr>
          <w:rFonts w:ascii="Cambria" w:eastAsia="Cambria" w:hAnsi="Cambria" w:cs="Cambria"/>
          <w:sz w:val="20"/>
          <w:szCs w:val="20"/>
          <w:lang w:val="es-ES"/>
        </w:rPr>
        <w:t>receptor</w:t>
      </w:r>
      <w:r w:rsidR="000F5565" w:rsidRPr="001B54D6">
        <w:rPr>
          <w:rFonts w:ascii="Cambria" w:eastAsia="Cambria" w:hAnsi="Cambria" w:cs="Cambria"/>
          <w:sz w:val="20"/>
          <w:szCs w:val="20"/>
          <w:lang w:val="es-ES"/>
        </w:rPr>
        <w:t>es</w:t>
      </w:r>
      <w:r w:rsidRPr="001B54D6">
        <w:rPr>
          <w:rFonts w:ascii="Cambria" w:eastAsia="Cambria" w:hAnsi="Cambria" w:cs="Cambria"/>
          <w:sz w:val="20"/>
          <w:szCs w:val="20"/>
          <w:lang w:val="es-ES"/>
        </w:rPr>
        <w:t>.</w:t>
      </w:r>
      <w:r w:rsidR="000F5565" w:rsidRPr="001B54D6">
        <w:rPr>
          <w:rFonts w:ascii="Cambria" w:eastAsia="Cambria" w:hAnsi="Cambria" w:cs="Cambria"/>
          <w:sz w:val="20"/>
          <w:szCs w:val="20"/>
          <w:lang w:val="es-ES"/>
        </w:rPr>
        <w:t xml:space="preserve"> El patrón del buque remolcador donante emitirá un duplicado de la </w:t>
      </w:r>
      <w:r w:rsidR="000F5565" w:rsidRPr="001B54D6">
        <w:rPr>
          <w:rFonts w:ascii="Cambria" w:eastAsia="Cambria" w:hAnsi="Cambria" w:cs="Cambria"/>
          <w:sz w:val="20"/>
          <w:szCs w:val="20"/>
          <w:lang w:val="es-ES"/>
        </w:rPr>
        <w:lastRenderedPageBreak/>
        <w:t>ITD si el pescado sujeto a transferencia ulterior se divide en</w:t>
      </w:r>
      <w:r w:rsidR="00BF0046" w:rsidRPr="001B54D6">
        <w:rPr>
          <w:rFonts w:ascii="Cambria" w:eastAsia="Cambria" w:hAnsi="Cambria" w:cs="Cambria"/>
          <w:sz w:val="20"/>
          <w:szCs w:val="20"/>
          <w:lang w:val="es-ES"/>
        </w:rPr>
        <w:t>tre</w:t>
      </w:r>
      <w:r w:rsidR="000F5565" w:rsidRPr="001B54D6">
        <w:rPr>
          <w:rFonts w:ascii="Cambria" w:eastAsia="Cambria" w:hAnsi="Cambria" w:cs="Cambria"/>
          <w:sz w:val="20"/>
          <w:szCs w:val="20"/>
          <w:lang w:val="es-ES"/>
        </w:rPr>
        <w:t xml:space="preserve"> más de una jaula de transporte. </w:t>
      </w:r>
    </w:p>
    <w:p w14:paraId="3F482647" w14:textId="77777777" w:rsidR="002E0445" w:rsidRPr="001B54D6" w:rsidRDefault="002E0445" w:rsidP="008B57B8">
      <w:pPr>
        <w:spacing w:after="0" w:line="249" w:lineRule="auto"/>
        <w:ind w:left="8" w:right="123" w:hanging="8"/>
        <w:jc w:val="both"/>
        <w:rPr>
          <w:rFonts w:ascii="Cambria" w:eastAsia="Cambria" w:hAnsi="Cambria" w:cs="Times New Roman"/>
          <w:sz w:val="20"/>
          <w:szCs w:val="20"/>
          <w:lang w:val="es-ES"/>
        </w:rPr>
      </w:pPr>
    </w:p>
    <w:p w14:paraId="3B8807B1" w14:textId="141CAAAC"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B54D6">
        <w:rPr>
          <w:rFonts w:ascii="Cambria" w:eastAsia="Cambria" w:hAnsi="Cambria" w:cs="Cambria"/>
          <w:color w:val="000000"/>
          <w:sz w:val="20"/>
          <w:szCs w:val="20"/>
          <w:lang w:val="es-ES"/>
        </w:rPr>
        <w:t>E</w:t>
      </w:r>
      <w:r w:rsidRPr="001B54D6">
        <w:rPr>
          <w:rFonts w:ascii="Cambria" w:eastAsia="Cambria" w:hAnsi="Cambria" w:cs="Cambria"/>
          <w:sz w:val="20"/>
          <w:szCs w:val="20"/>
          <w:lang w:val="es-ES"/>
        </w:rPr>
        <w:t xml:space="preserve">l buque </w:t>
      </w:r>
      <w:r w:rsidR="00972F67" w:rsidRPr="001B54D6">
        <w:rPr>
          <w:rFonts w:ascii="Cambria" w:eastAsia="Cambria" w:hAnsi="Cambria" w:cs="Cambria"/>
          <w:sz w:val="20"/>
          <w:szCs w:val="20"/>
          <w:lang w:val="es-ES"/>
        </w:rPr>
        <w:t xml:space="preserve">donante </w:t>
      </w:r>
      <w:r w:rsidRPr="001B54D6">
        <w:rPr>
          <w:rFonts w:ascii="Cambria" w:eastAsia="Cambria" w:hAnsi="Cambria" w:cs="Cambria"/>
          <w:sz w:val="20"/>
          <w:szCs w:val="20"/>
          <w:lang w:val="es-ES"/>
        </w:rPr>
        <w:t xml:space="preserve">de captura o remolcador, o la </w:t>
      </w:r>
      <w:r w:rsidR="002C1AD3" w:rsidRPr="001B54D6">
        <w:rPr>
          <w:rFonts w:ascii="Cambria" w:eastAsia="Cambria" w:hAnsi="Cambria" w:cs="Cambria"/>
          <w:sz w:val="20"/>
          <w:szCs w:val="20"/>
          <w:lang w:val="es-ES"/>
        </w:rPr>
        <w:t>almadraba o la granja donantes</w:t>
      </w:r>
      <w:r w:rsidRPr="001B54D6">
        <w:rPr>
          <w:rFonts w:ascii="Cambria" w:eastAsia="Cambria" w:hAnsi="Cambria" w:cs="Cambria"/>
          <w:sz w:val="20"/>
          <w:szCs w:val="20"/>
          <w:lang w:val="es-ES"/>
        </w:rPr>
        <w:t xml:space="preserve"> conservarán a bordo una copia de la ITD que será accesible en cualquier momento con fines de control durante la campaña de pesca. </w:t>
      </w:r>
    </w:p>
    <w:p w14:paraId="6C9BD4BC" w14:textId="4EFB08CB" w:rsidR="002E0445" w:rsidRPr="001B54D6" w:rsidRDefault="002E0445" w:rsidP="008B57B8">
      <w:pPr>
        <w:spacing w:after="0" w:line="249" w:lineRule="auto"/>
        <w:ind w:left="10" w:right="185"/>
        <w:rPr>
          <w:rFonts w:ascii="Cambria" w:eastAsia="Cambria" w:hAnsi="Cambria" w:cs="Times New Roman"/>
          <w:color w:val="000000"/>
          <w:sz w:val="20"/>
          <w:szCs w:val="20"/>
          <w:lang w:val="es-ES"/>
        </w:rPr>
      </w:pPr>
    </w:p>
    <w:p w14:paraId="313D1C6B" w14:textId="77777777" w:rsidR="002E0445" w:rsidRPr="001B54D6" w:rsidRDefault="002E0445" w:rsidP="008B57B8">
      <w:pPr>
        <w:spacing w:after="0" w:line="249" w:lineRule="auto"/>
        <w:ind w:right="123"/>
        <w:jc w:val="both"/>
        <w:rPr>
          <w:rFonts w:ascii="Cambria" w:eastAsia="Cambria" w:hAnsi="Cambria" w:cs="Cambria"/>
          <w:b/>
          <w:color w:val="000000"/>
          <w:sz w:val="20"/>
          <w:szCs w:val="20"/>
          <w:lang w:val="es-ES"/>
        </w:rPr>
      </w:pPr>
      <w:r w:rsidRPr="001B54D6">
        <w:rPr>
          <w:rFonts w:ascii="Cambria" w:eastAsia="Cambria" w:hAnsi="Cambria" w:cs="Cambria"/>
          <w:b/>
          <w:color w:val="000000"/>
          <w:sz w:val="20"/>
          <w:szCs w:val="20"/>
          <w:lang w:val="es-ES"/>
        </w:rPr>
        <w:t xml:space="preserve">Investigación por parte de la autoridad competente de la CPC del operador donante </w:t>
      </w:r>
    </w:p>
    <w:p w14:paraId="107812E9" w14:textId="77777777" w:rsidR="002E0445" w:rsidRPr="001B54D6" w:rsidRDefault="002E0445" w:rsidP="008B57B8">
      <w:pPr>
        <w:spacing w:after="0" w:line="249" w:lineRule="auto"/>
        <w:ind w:right="123"/>
        <w:jc w:val="both"/>
        <w:rPr>
          <w:rFonts w:ascii="Cambria" w:eastAsia="Cambria" w:hAnsi="Cambria" w:cs="Times New Roman"/>
          <w:b/>
          <w:color w:val="000000"/>
          <w:sz w:val="20"/>
          <w:szCs w:val="20"/>
          <w:lang w:val="es-ES"/>
        </w:rPr>
      </w:pPr>
    </w:p>
    <w:p w14:paraId="697A268B" w14:textId="77777777"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B54D6">
        <w:rPr>
          <w:rFonts w:ascii="Cambria" w:eastAsia="Cambria" w:hAnsi="Cambria" w:cs="Cambria"/>
          <w:color w:val="000000"/>
          <w:sz w:val="20"/>
          <w:szCs w:val="20"/>
          <w:lang w:val="es-ES"/>
        </w:rPr>
        <w:t xml:space="preserve">La autoridad competente de la CPC del operador donante investigará todos los casos en los que: </w:t>
      </w:r>
      <w:r w:rsidRPr="001B54D6">
        <w:rPr>
          <w:rFonts w:ascii="Cambria" w:eastAsia="Cambria" w:hAnsi="Cambria" w:cs="Cambria"/>
          <w:sz w:val="20"/>
          <w:szCs w:val="20"/>
          <w:lang w:val="es-ES"/>
        </w:rPr>
        <w:t xml:space="preserve"> </w:t>
      </w:r>
    </w:p>
    <w:p w14:paraId="0E25A1A7" w14:textId="77777777" w:rsidR="002E0445" w:rsidRPr="001B54D6" w:rsidRDefault="002E0445" w:rsidP="008B57B8">
      <w:pPr>
        <w:spacing w:after="0" w:line="249" w:lineRule="auto"/>
        <w:ind w:right="123"/>
        <w:jc w:val="both"/>
        <w:rPr>
          <w:rFonts w:ascii="Cambria" w:eastAsia="Cambria" w:hAnsi="Cambria" w:cs="Times New Roman"/>
          <w:sz w:val="20"/>
          <w:szCs w:val="20"/>
          <w:lang w:val="es-ES"/>
        </w:rPr>
      </w:pPr>
    </w:p>
    <w:p w14:paraId="54B74082" w14:textId="147B1312" w:rsidR="002E0445" w:rsidRPr="001B54D6" w:rsidRDefault="002E0445" w:rsidP="008B57B8">
      <w:pPr>
        <w:widowControl w:val="0"/>
        <w:numPr>
          <w:ilvl w:val="0"/>
          <w:numId w:val="40"/>
        </w:numPr>
        <w:spacing w:after="0" w:line="249" w:lineRule="auto"/>
        <w:ind w:left="995" w:right="123"/>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haya más de un 10 % de diferencia entre el número de ejemplares declarados en la ITD por el operador donante y el número de ejemplares estimado por el observador regional de ICCAT o por el observador nacional de la CPC, según proceda</w:t>
      </w:r>
      <w:r w:rsidR="00543C9C" w:rsidRPr="001B54D6">
        <w:rPr>
          <w:rFonts w:ascii="Cambria" w:eastAsia="Cambria" w:hAnsi="Cambria" w:cs="Cambria"/>
          <w:color w:val="000000"/>
          <w:sz w:val="20"/>
          <w:szCs w:val="20"/>
          <w:lang w:val="es-ES"/>
        </w:rPr>
        <w:t>;</w:t>
      </w:r>
      <w:r w:rsidRPr="001B54D6">
        <w:rPr>
          <w:rFonts w:ascii="Cambria" w:eastAsia="Cambria" w:hAnsi="Cambria" w:cs="Cambria"/>
          <w:color w:val="000000"/>
          <w:sz w:val="20"/>
          <w:szCs w:val="20"/>
          <w:lang w:val="es-ES"/>
        </w:rPr>
        <w:t xml:space="preserve"> o</w:t>
      </w:r>
    </w:p>
    <w:p w14:paraId="1532A7F3" w14:textId="77777777" w:rsidR="002E0445" w:rsidRPr="001B54D6" w:rsidRDefault="002E0445" w:rsidP="008B57B8">
      <w:pPr>
        <w:spacing w:after="0" w:line="250" w:lineRule="auto"/>
        <w:ind w:left="994" w:right="130"/>
        <w:jc w:val="both"/>
        <w:rPr>
          <w:rFonts w:ascii="Cambria" w:eastAsia="Cambria" w:hAnsi="Cambria" w:cs="Times New Roman"/>
          <w:color w:val="000000"/>
          <w:sz w:val="20"/>
          <w:szCs w:val="20"/>
          <w:lang w:val="es-ES"/>
        </w:rPr>
      </w:pPr>
    </w:p>
    <w:p w14:paraId="5361DE42" w14:textId="77777777" w:rsidR="002E0445" w:rsidRPr="001B54D6" w:rsidRDefault="002E0445" w:rsidP="008B57B8">
      <w:pPr>
        <w:widowControl w:val="0"/>
        <w:numPr>
          <w:ilvl w:val="0"/>
          <w:numId w:val="40"/>
        </w:numPr>
        <w:spacing w:after="0" w:line="249" w:lineRule="auto"/>
        <w:ind w:left="995" w:right="123"/>
        <w:jc w:val="both"/>
        <w:rPr>
          <w:rFonts w:ascii="Cambria" w:eastAsia="Cambria" w:hAnsi="Cambria" w:cs="Times New Roman"/>
          <w:color w:val="000000"/>
          <w:sz w:val="20"/>
          <w:szCs w:val="20"/>
          <w:lang w:val="es-ES"/>
        </w:rPr>
      </w:pPr>
      <w:r w:rsidRPr="001B54D6">
        <w:rPr>
          <w:rFonts w:ascii="Cambria" w:eastAsia="Cambria" w:hAnsi="Cambria" w:cs="Cambria"/>
          <w:sz w:val="20"/>
          <w:szCs w:val="20"/>
          <w:lang w:val="es-ES"/>
        </w:rPr>
        <w:t>cuando el observador regional de ICCAT no haya firmado la ITD.</w:t>
      </w:r>
      <w:r w:rsidRPr="001B54D6">
        <w:rPr>
          <w:rFonts w:ascii="Cambria" w:eastAsia="Cambria" w:hAnsi="Cambria" w:cs="Cambria"/>
          <w:color w:val="000000"/>
          <w:sz w:val="20"/>
          <w:szCs w:val="20"/>
          <w:lang w:val="es-ES"/>
        </w:rPr>
        <w:t xml:space="preserve"> </w:t>
      </w:r>
    </w:p>
    <w:p w14:paraId="6C9860AB" w14:textId="77777777" w:rsidR="002E0445" w:rsidRPr="001B54D6" w:rsidRDefault="002E0445" w:rsidP="008B57B8">
      <w:pPr>
        <w:spacing w:after="0" w:line="249" w:lineRule="auto"/>
        <w:ind w:right="123"/>
        <w:jc w:val="both"/>
        <w:rPr>
          <w:rFonts w:ascii="Cambria" w:eastAsia="Cambria" w:hAnsi="Cambria" w:cs="Times New Roman"/>
          <w:color w:val="000000"/>
          <w:sz w:val="20"/>
          <w:szCs w:val="20"/>
          <w:lang w:val="es-ES"/>
        </w:rPr>
      </w:pPr>
    </w:p>
    <w:p w14:paraId="118DD991" w14:textId="355208ED" w:rsidR="002E0445" w:rsidRPr="001B54D6" w:rsidRDefault="002E0445" w:rsidP="008B57B8">
      <w:pPr>
        <w:widowControl w:val="0"/>
        <w:spacing w:after="0" w:line="240" w:lineRule="auto"/>
        <w:ind w:left="567"/>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 xml:space="preserve">El margen de </w:t>
      </w:r>
      <w:r w:rsidRPr="001B54D6">
        <w:rPr>
          <w:rFonts w:ascii="Cambria" w:eastAsia="Times New Roman" w:hAnsi="Cambria" w:cs="Times New Roman"/>
          <w:sz w:val="20"/>
          <w:szCs w:val="20"/>
          <w:lang w:val="es-ES" w:bidi="en-US"/>
        </w:rPr>
        <w:t>error</w:t>
      </w:r>
      <w:r w:rsidRPr="001B54D6">
        <w:rPr>
          <w:rFonts w:ascii="Cambria" w:eastAsia="Cambria" w:hAnsi="Cambria" w:cs="Cambria"/>
          <w:color w:val="000000"/>
          <w:sz w:val="20"/>
          <w:szCs w:val="20"/>
          <w:lang w:val="es-ES"/>
        </w:rPr>
        <w:t xml:space="preserve"> del 10 % mencionado más arriba se expresará como un porcentaje de las cifras del operador donante.</w:t>
      </w:r>
    </w:p>
    <w:p w14:paraId="0DB5E750" w14:textId="77777777" w:rsidR="00D325E1" w:rsidRPr="001B54D6" w:rsidRDefault="00D325E1" w:rsidP="008B57B8">
      <w:pPr>
        <w:widowControl w:val="0"/>
        <w:spacing w:after="0" w:line="240" w:lineRule="auto"/>
        <w:ind w:left="567"/>
        <w:jc w:val="both"/>
        <w:rPr>
          <w:rFonts w:ascii="Cambria" w:eastAsia="Cambria" w:hAnsi="Cambria" w:cs="Cambria"/>
          <w:color w:val="000000"/>
          <w:sz w:val="20"/>
          <w:szCs w:val="20"/>
          <w:lang w:val="es-ES"/>
        </w:rPr>
      </w:pPr>
    </w:p>
    <w:p w14:paraId="09E04E2B" w14:textId="69E61228" w:rsidR="002E0445" w:rsidRPr="001B54D6"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 xml:space="preserve">Cuando proceda, la investigación incluirá el análisis de todas las grabaciones de vídeo pertinentes. Excepto en los casos de fuerza mayor, la investigación se concluirá en las 96 horas posteriores a su inicio y, en </w:t>
      </w:r>
      <w:r w:rsidR="001A23E0" w:rsidRPr="001B54D6">
        <w:rPr>
          <w:rFonts w:ascii="Cambria" w:eastAsia="Cambria" w:hAnsi="Cambria" w:cs="Cambria"/>
          <w:color w:val="000000"/>
          <w:sz w:val="20"/>
          <w:szCs w:val="20"/>
          <w:lang w:val="es-ES"/>
        </w:rPr>
        <w:t>todo</w:t>
      </w:r>
      <w:r w:rsidRPr="001B54D6">
        <w:rPr>
          <w:rFonts w:ascii="Cambria" w:eastAsia="Cambria" w:hAnsi="Cambria" w:cs="Cambria"/>
          <w:color w:val="000000"/>
          <w:sz w:val="20"/>
          <w:szCs w:val="20"/>
          <w:lang w:val="es-ES"/>
        </w:rPr>
        <w:t xml:space="preserve"> caso, antes de la llegada de la jaula de transporte a la granja de destino.</w:t>
      </w:r>
    </w:p>
    <w:p w14:paraId="7D238DD3" w14:textId="77777777" w:rsidR="002E0445" w:rsidRPr="001B54D6" w:rsidRDefault="002E0445" w:rsidP="008B57B8">
      <w:pPr>
        <w:widowControl w:val="0"/>
        <w:spacing w:after="0" w:line="240" w:lineRule="auto"/>
        <w:ind w:left="426" w:hanging="426"/>
        <w:jc w:val="both"/>
        <w:rPr>
          <w:rFonts w:ascii="Cambria" w:eastAsia="Cambria" w:hAnsi="Cambria" w:cs="Cambria"/>
          <w:color w:val="000000"/>
          <w:sz w:val="20"/>
          <w:szCs w:val="20"/>
          <w:lang w:val="es-ES"/>
        </w:rPr>
      </w:pPr>
    </w:p>
    <w:p w14:paraId="5804DF6C" w14:textId="15D87472" w:rsidR="002E0445" w:rsidRPr="001B54D6"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En el inicio de una investigación, la autoridad competente de la CPC del operador donante informará a la autoridad competente de la CPC del pabellón del remolcador afectad</w:t>
      </w:r>
      <w:r w:rsidR="005D755F" w:rsidRPr="001B54D6">
        <w:rPr>
          <w:rFonts w:ascii="Cambria" w:eastAsia="Cambria" w:hAnsi="Cambria" w:cs="Cambria"/>
          <w:color w:val="000000"/>
          <w:sz w:val="20"/>
          <w:szCs w:val="20"/>
          <w:lang w:val="es-ES"/>
        </w:rPr>
        <w:t>o</w:t>
      </w:r>
      <w:r w:rsidRPr="001B54D6">
        <w:rPr>
          <w:rFonts w:ascii="Cambria" w:eastAsia="Cambria" w:hAnsi="Cambria" w:cs="Cambria"/>
          <w:color w:val="000000"/>
          <w:sz w:val="20"/>
          <w:szCs w:val="20"/>
          <w:lang w:val="es-ES"/>
        </w:rPr>
        <w:t xml:space="preserve"> acerca de la investigación, y se asegurará de que, hasta que la investigación haya concluido, no se permite ninguna transferencia desde o hacia la jaula de transporte en cuestión.</w:t>
      </w:r>
    </w:p>
    <w:p w14:paraId="470464CD" w14:textId="77777777" w:rsidR="00076FE5" w:rsidRPr="001B54D6" w:rsidRDefault="00076FE5" w:rsidP="008B57B8">
      <w:pPr>
        <w:pStyle w:val="ListParagraph"/>
        <w:spacing w:after="0"/>
        <w:ind w:left="426" w:hanging="426"/>
        <w:contextualSpacing w:val="0"/>
        <w:rPr>
          <w:rFonts w:ascii="Cambria" w:eastAsia="Cambria" w:hAnsi="Cambria" w:cs="Cambria"/>
          <w:color w:val="000000"/>
          <w:sz w:val="20"/>
          <w:szCs w:val="20"/>
        </w:rPr>
      </w:pPr>
    </w:p>
    <w:p w14:paraId="5A2B7DC7" w14:textId="33AACAFB"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B54D6">
        <w:rPr>
          <w:rFonts w:ascii="Cambria" w:eastAsia="Cambria" w:hAnsi="Cambria" w:cs="Cambria"/>
          <w:color w:val="000000"/>
          <w:sz w:val="20"/>
          <w:szCs w:val="20"/>
          <w:lang w:val="es-ES"/>
        </w:rPr>
        <w:t>Para todas las operaciones de transferencia para las que se requiere un vídeo, una diferenci</w:t>
      </w:r>
      <w:r w:rsidRPr="001B54D6">
        <w:rPr>
          <w:rFonts w:ascii="Cambria" w:hAnsi="Cambria"/>
          <w:sz w:val="20"/>
          <w:szCs w:val="20"/>
          <w:lang w:val="es-ES"/>
        </w:rPr>
        <w:t>a s</w:t>
      </w:r>
      <w:r w:rsidRPr="001B54D6">
        <w:rPr>
          <w:rFonts w:ascii="Cambria" w:eastAsia="Cambria" w:hAnsi="Cambria" w:cs="Cambria"/>
          <w:color w:val="000000"/>
          <w:sz w:val="20"/>
          <w:szCs w:val="20"/>
          <w:lang w:val="es-ES"/>
        </w:rPr>
        <w:t xml:space="preserve">uperior al 10 % entre el número de atunes rojos declarados por el operador donante en la ITD y el número determinado por la autoridad competente de la CPC del operador donante, </w:t>
      </w:r>
      <w:r w:rsidRPr="001B54D6">
        <w:rPr>
          <w:rFonts w:ascii="Cambria" w:eastAsia="Cambria" w:hAnsi="Cambria" w:cs="Times New Roman"/>
          <w:sz w:val="20"/>
          <w:szCs w:val="20"/>
          <w:lang w:val="es-ES"/>
        </w:rPr>
        <w:t>tras una investigación</w:t>
      </w:r>
      <w:r w:rsidRPr="001B54D6">
        <w:rPr>
          <w:rFonts w:ascii="Cambria" w:eastAsia="Cambria" w:hAnsi="Cambria" w:cs="Cambria"/>
          <w:color w:val="000000"/>
          <w:sz w:val="20"/>
          <w:szCs w:val="20"/>
          <w:lang w:val="es-ES"/>
        </w:rPr>
        <w:t>, constituirá un posible incumplimiento (PNC) del buque pesquero, almadraba o granja afectados.</w:t>
      </w:r>
      <w:r w:rsidRPr="001B54D6">
        <w:rPr>
          <w:rFonts w:ascii="Cambria" w:eastAsia="Cambria" w:hAnsi="Cambria" w:cs="Cambria"/>
          <w:sz w:val="20"/>
          <w:szCs w:val="20"/>
          <w:lang w:val="es-ES"/>
        </w:rPr>
        <w:t xml:space="preserve"> </w:t>
      </w:r>
    </w:p>
    <w:p w14:paraId="20C0BA20" w14:textId="77777777" w:rsidR="003A6973" w:rsidRPr="001B54D6" w:rsidRDefault="003A6973" w:rsidP="008B57B8">
      <w:pPr>
        <w:widowControl w:val="0"/>
        <w:spacing w:after="0" w:line="240" w:lineRule="auto"/>
        <w:ind w:left="720"/>
        <w:rPr>
          <w:rFonts w:ascii="Cambria" w:eastAsia="Cambria" w:hAnsi="Cambria" w:cs="Times New Roman"/>
          <w:sz w:val="24"/>
          <w:szCs w:val="24"/>
          <w:lang w:val="es-ES"/>
        </w:rPr>
      </w:pPr>
    </w:p>
    <w:p w14:paraId="7D769DC2" w14:textId="071F8174" w:rsidR="002E0445" w:rsidRPr="001B54D6" w:rsidRDefault="002E0445" w:rsidP="008B57B8">
      <w:pPr>
        <w:widowControl w:val="0"/>
        <w:spacing w:after="0" w:line="240" w:lineRule="auto"/>
        <w:jc w:val="both"/>
        <w:rPr>
          <w:rFonts w:ascii="Cambria" w:eastAsia="Cambria" w:hAnsi="Cambria" w:cs="Times New Roman"/>
          <w:b/>
          <w:bCs/>
          <w:sz w:val="20"/>
          <w:szCs w:val="20"/>
          <w:lang w:val="es-ES"/>
        </w:rPr>
      </w:pPr>
      <w:r w:rsidRPr="001B54D6">
        <w:rPr>
          <w:rFonts w:ascii="Cambria" w:eastAsia="Cambria" w:hAnsi="Cambria" w:cs="Times New Roman"/>
          <w:b/>
          <w:bCs/>
          <w:sz w:val="20"/>
          <w:szCs w:val="20"/>
          <w:lang w:val="es-ES"/>
        </w:rPr>
        <w:t xml:space="preserve">Modificación de las ITD </w:t>
      </w:r>
      <w:r w:rsidR="001A23E0" w:rsidRPr="001B54D6">
        <w:rPr>
          <w:rFonts w:ascii="Cambria" w:eastAsia="Cambria" w:hAnsi="Cambria" w:cs="Times New Roman"/>
          <w:b/>
          <w:bCs/>
          <w:sz w:val="20"/>
          <w:szCs w:val="20"/>
          <w:lang w:val="es-ES"/>
        </w:rPr>
        <w:t xml:space="preserve">y </w:t>
      </w:r>
      <w:r w:rsidRPr="001B54D6">
        <w:rPr>
          <w:rFonts w:ascii="Cambria" w:eastAsia="Cambria" w:hAnsi="Cambria" w:cs="Times New Roman"/>
          <w:b/>
          <w:bCs/>
          <w:sz w:val="20"/>
          <w:szCs w:val="20"/>
          <w:lang w:val="es-ES"/>
        </w:rPr>
        <w:t>de los eBCD a raíz de las inspecciones en el mar o de las investigaciones</w:t>
      </w:r>
    </w:p>
    <w:p w14:paraId="4A8F044D" w14:textId="77777777" w:rsidR="002E0445" w:rsidRPr="001B54D6" w:rsidRDefault="002E0445" w:rsidP="008B57B8">
      <w:pPr>
        <w:widowControl w:val="0"/>
        <w:spacing w:after="0" w:line="240" w:lineRule="auto"/>
        <w:ind w:left="720"/>
        <w:rPr>
          <w:rFonts w:ascii="Cambria" w:eastAsia="Cambria" w:hAnsi="Cambria" w:cs="Times New Roman"/>
          <w:sz w:val="24"/>
          <w:szCs w:val="24"/>
          <w:lang w:val="es-ES"/>
        </w:rPr>
      </w:pPr>
    </w:p>
    <w:p w14:paraId="6BA4DC4E" w14:textId="7603F1B1"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B54D6">
        <w:rPr>
          <w:rFonts w:ascii="Cambria" w:eastAsia="Cambria" w:hAnsi="Cambria" w:cs="Times New Roman"/>
          <w:sz w:val="20"/>
          <w:szCs w:val="20"/>
          <w:lang w:val="es-ES"/>
        </w:rPr>
        <w:t xml:space="preserve">Si tras </w:t>
      </w:r>
      <w:r w:rsidRPr="001B54D6">
        <w:rPr>
          <w:rFonts w:ascii="Cambria" w:eastAsia="Arial Unicode MS" w:hAnsi="Cambria" w:cs="Arial Unicode MS"/>
          <w:color w:val="000000"/>
          <w:sz w:val="20"/>
          <w:szCs w:val="20"/>
          <w:lang w:val="es-ES"/>
        </w:rPr>
        <w:t>u</w:t>
      </w:r>
      <w:r w:rsidRPr="001B54D6">
        <w:rPr>
          <w:rFonts w:ascii="Cambria" w:eastAsia="Cambria" w:hAnsi="Cambria" w:cs="Times New Roman"/>
          <w:sz w:val="20"/>
          <w:szCs w:val="20"/>
          <w:lang w:val="es-ES"/>
        </w:rPr>
        <w:t>na inspecció</w:t>
      </w:r>
      <w:r w:rsidRPr="001B54D6">
        <w:rPr>
          <w:rFonts w:ascii="Cambria" w:eastAsia="Arial Unicode MS" w:hAnsi="Cambria" w:cs="Arial Unicode MS"/>
          <w:color w:val="000000"/>
          <w:sz w:val="20"/>
          <w:szCs w:val="20"/>
          <w:lang w:val="es-ES"/>
        </w:rPr>
        <w:t>n</w:t>
      </w:r>
      <w:r w:rsidRPr="001B54D6">
        <w:rPr>
          <w:rFonts w:ascii="Cambria" w:eastAsia="Cambria" w:hAnsi="Cambria" w:cs="Times New Roman"/>
          <w:sz w:val="20"/>
          <w:szCs w:val="20"/>
          <w:lang w:val="es-ES"/>
        </w:rPr>
        <w:t xml:space="preserve"> en el mar o una investigación</w:t>
      </w:r>
      <w:r w:rsidRPr="001B54D6">
        <w:rPr>
          <w:rFonts w:ascii="Cambria" w:eastAsia="Cambria" w:hAnsi="Cambria" w:cs="Times New Roman"/>
          <w:b/>
          <w:bCs/>
          <w:sz w:val="20"/>
          <w:szCs w:val="20"/>
          <w:lang w:val="es-ES"/>
        </w:rPr>
        <w:t xml:space="preserve"> </w:t>
      </w:r>
      <w:r w:rsidRPr="001B54D6">
        <w:rPr>
          <w:rFonts w:ascii="Cambria" w:eastAsia="Cambria" w:hAnsi="Cambria" w:cs="Times New Roman"/>
          <w:sz w:val="20"/>
          <w:szCs w:val="20"/>
          <w:lang w:val="es-ES"/>
        </w:rPr>
        <w:t>se descubre que el número de peces difiere en más de un 10</w:t>
      </w:r>
      <w:r w:rsidR="00CE5170" w:rsidRPr="001B54D6">
        <w:rPr>
          <w:rFonts w:ascii="Cambria" w:eastAsia="Cambria" w:hAnsi="Cambria" w:cs="Times New Roman"/>
          <w:sz w:val="20"/>
          <w:szCs w:val="20"/>
          <w:lang w:val="es-ES"/>
        </w:rPr>
        <w:t xml:space="preserve"> </w:t>
      </w:r>
      <w:r w:rsidRPr="001B54D6">
        <w:rPr>
          <w:rFonts w:ascii="Cambria" w:eastAsia="Cambria" w:hAnsi="Cambria" w:cs="Times New Roman"/>
          <w:sz w:val="20"/>
          <w:szCs w:val="20"/>
          <w:lang w:val="es-ES"/>
        </w:rPr>
        <w:t>% del declarado en la ITD y en el eBCD, la autoridad competente de la CPC del operador donante deberá modificar el eBCD para reflejar el resultado de la investigación.</w:t>
      </w:r>
    </w:p>
    <w:p w14:paraId="2EA4907A" w14:textId="77777777" w:rsidR="002E0445" w:rsidRPr="001B54D6" w:rsidRDefault="002E0445" w:rsidP="008B57B8">
      <w:pPr>
        <w:widowControl w:val="0"/>
        <w:spacing w:after="0" w:line="240" w:lineRule="auto"/>
        <w:ind w:left="425"/>
        <w:jc w:val="both"/>
        <w:rPr>
          <w:rFonts w:ascii="Cambria" w:eastAsia="Cambria" w:hAnsi="Cambria" w:cs="Times New Roman"/>
          <w:sz w:val="20"/>
          <w:szCs w:val="20"/>
          <w:lang w:val="es-ES"/>
        </w:rPr>
      </w:pPr>
    </w:p>
    <w:p w14:paraId="47559B91" w14:textId="77777777" w:rsidR="009A0871" w:rsidRPr="001B54D6" w:rsidRDefault="009A0871" w:rsidP="008B57B8">
      <w:pPr>
        <w:widowControl w:val="0"/>
        <w:spacing w:after="0"/>
        <w:jc w:val="both"/>
        <w:rPr>
          <w:rFonts w:ascii="Cambria" w:eastAsia="Times New Roman" w:hAnsi="Cambria" w:cs="Times New Roman"/>
          <w:b/>
          <w:bCs/>
          <w:color w:val="000000"/>
          <w:sz w:val="20"/>
          <w:szCs w:val="20"/>
          <w:lang w:val="es-ES" w:bidi="en-US"/>
        </w:rPr>
      </w:pPr>
    </w:p>
    <w:p w14:paraId="7A4760C6" w14:textId="515BBC5A" w:rsidR="002E0445" w:rsidRPr="001B54D6" w:rsidRDefault="002E0445" w:rsidP="008B57B8">
      <w:pPr>
        <w:widowControl w:val="0"/>
        <w:spacing w:after="0"/>
        <w:jc w:val="both"/>
        <w:rPr>
          <w:rFonts w:ascii="Cambria" w:eastAsia="Times New Roman" w:hAnsi="Cambria" w:cs="Times New Roman"/>
          <w:b/>
          <w:color w:val="000000"/>
          <w:sz w:val="20"/>
          <w:szCs w:val="20"/>
          <w:lang w:val="es-ES" w:bidi="en-US"/>
        </w:rPr>
      </w:pPr>
      <w:r w:rsidRPr="001B54D6">
        <w:rPr>
          <w:rFonts w:ascii="Cambria" w:eastAsia="Times New Roman" w:hAnsi="Cambria" w:cs="Times New Roman"/>
          <w:b/>
          <w:bCs/>
          <w:color w:val="000000"/>
          <w:sz w:val="20"/>
          <w:szCs w:val="20"/>
          <w:lang w:val="es-ES" w:bidi="en-US"/>
        </w:rPr>
        <w:t>Peces que mueren durante las operaciones de transferencia y de transporte asociadas</w:t>
      </w:r>
    </w:p>
    <w:p w14:paraId="1F587E93" w14:textId="77777777" w:rsidR="002E0445" w:rsidRPr="001B54D6" w:rsidRDefault="002E0445" w:rsidP="008B57B8">
      <w:pPr>
        <w:widowControl w:val="0"/>
        <w:spacing w:after="0"/>
        <w:rPr>
          <w:rFonts w:ascii="Cambria" w:eastAsia="Times New Roman" w:hAnsi="Cambria" w:cs="Times New Roman"/>
          <w:color w:val="000000"/>
          <w:sz w:val="20"/>
          <w:szCs w:val="20"/>
          <w:lang w:val="es-ES" w:bidi="en-US"/>
        </w:rPr>
      </w:pPr>
    </w:p>
    <w:p w14:paraId="2908B506" w14:textId="457504F5" w:rsidR="005C3821" w:rsidRPr="001B54D6" w:rsidRDefault="002E0445" w:rsidP="001A4C99">
      <w:pPr>
        <w:widowControl w:val="0"/>
        <w:numPr>
          <w:ilvl w:val="0"/>
          <w:numId w:val="92"/>
        </w:numPr>
        <w:spacing w:after="0" w:line="240" w:lineRule="auto"/>
        <w:ind w:left="426" w:hanging="426"/>
        <w:jc w:val="both"/>
        <w:rPr>
          <w:rFonts w:ascii="Cambria" w:eastAsia="Times New Roman" w:hAnsi="Cambria" w:cs="Times New Roman"/>
          <w:b/>
          <w:bCs/>
          <w:sz w:val="20"/>
          <w:szCs w:val="20"/>
          <w:lang w:val="es-ES" w:bidi="en-US"/>
        </w:rPr>
      </w:pPr>
      <w:r w:rsidRPr="001B54D6">
        <w:rPr>
          <w:rFonts w:ascii="Cambria" w:eastAsia="Cambria" w:hAnsi="Cambria" w:cs="Cambria"/>
          <w:color w:val="000000"/>
          <w:sz w:val="20"/>
          <w:szCs w:val="20"/>
          <w:lang w:val="es-ES"/>
        </w:rPr>
        <w:t>El</w:t>
      </w:r>
      <w:r w:rsidRPr="001B54D6">
        <w:rPr>
          <w:rFonts w:ascii="Cambria" w:eastAsia="Times New Roman" w:hAnsi="Cambria" w:cs="Times New Roman"/>
          <w:sz w:val="20"/>
          <w:szCs w:val="20"/>
          <w:lang w:val="es-ES" w:bidi="en-US"/>
        </w:rPr>
        <w:t xml:space="preserve"> operador donante comunicará el número de peces que mueren</w:t>
      </w:r>
      <w:r w:rsidRPr="001B54D6">
        <w:rPr>
          <w:rFonts w:ascii="Cambria" w:eastAsia="Cambria" w:hAnsi="Cambria" w:cs="Times New Roman"/>
          <w:sz w:val="20"/>
          <w:szCs w:val="20"/>
          <w:lang w:val="es-ES"/>
        </w:rPr>
        <w:t xml:space="preserve"> dur</w:t>
      </w:r>
      <w:r w:rsidRPr="001B54D6">
        <w:rPr>
          <w:rFonts w:ascii="Cambria" w:eastAsia="Times New Roman" w:hAnsi="Cambria" w:cs="Times New Roman"/>
          <w:sz w:val="20"/>
          <w:szCs w:val="20"/>
          <w:lang w:val="es-ES" w:bidi="en-US"/>
        </w:rPr>
        <w:t xml:space="preserve">ante una operación de transferencia o durante el transporte de los peces a la granja de destino de conformidad con los procedimientos y el modelo establecidos en el </w:t>
      </w:r>
      <w:r w:rsidR="00B57FD2" w:rsidRPr="001B54D6">
        <w:rPr>
          <w:rFonts w:ascii="Cambria" w:eastAsia="Times New Roman" w:hAnsi="Cambria" w:cs="Times New Roman"/>
          <w:b/>
          <w:bCs/>
          <w:sz w:val="20"/>
          <w:szCs w:val="20"/>
          <w:lang w:val="es-ES" w:bidi="en-US"/>
        </w:rPr>
        <w:t>Anexo</w:t>
      </w:r>
      <w:r w:rsidRPr="001B54D6">
        <w:rPr>
          <w:rFonts w:ascii="Cambria" w:eastAsia="Times New Roman" w:hAnsi="Cambria" w:cs="Times New Roman"/>
          <w:b/>
          <w:bCs/>
          <w:sz w:val="20"/>
          <w:szCs w:val="20"/>
          <w:lang w:val="es-ES" w:bidi="en-US"/>
        </w:rPr>
        <w:t xml:space="preserve"> 11</w:t>
      </w:r>
      <w:r w:rsidRPr="001B54D6">
        <w:rPr>
          <w:rFonts w:ascii="Cambria" w:eastAsia="Times New Roman" w:hAnsi="Cambria" w:cs="Times New Roman"/>
          <w:sz w:val="20"/>
          <w:szCs w:val="20"/>
          <w:lang w:val="es-ES" w:bidi="en-US"/>
        </w:rPr>
        <w:t>.</w:t>
      </w:r>
    </w:p>
    <w:p w14:paraId="43200496" w14:textId="77777777" w:rsidR="004B72D0" w:rsidRPr="001B54D6" w:rsidRDefault="004B72D0" w:rsidP="004B72D0">
      <w:pPr>
        <w:widowControl w:val="0"/>
        <w:spacing w:after="0" w:line="240" w:lineRule="auto"/>
        <w:ind w:left="426"/>
        <w:jc w:val="both"/>
        <w:rPr>
          <w:rFonts w:ascii="Cambria" w:eastAsia="Times New Roman" w:hAnsi="Cambria" w:cs="Times New Roman"/>
          <w:b/>
          <w:bCs/>
          <w:sz w:val="20"/>
          <w:szCs w:val="20"/>
          <w:lang w:val="es-ES" w:bidi="en-US"/>
        </w:rPr>
      </w:pPr>
    </w:p>
    <w:p w14:paraId="7420BF12" w14:textId="108DBFEE" w:rsidR="002E0445" w:rsidRPr="001B54D6"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r w:rsidRPr="001B54D6">
        <w:rPr>
          <w:rFonts w:ascii="Cambria" w:eastAsia="Times New Roman" w:hAnsi="Cambria" w:cs="Times New Roman"/>
          <w:b/>
          <w:bCs/>
          <w:sz w:val="20"/>
          <w:szCs w:val="20"/>
          <w:lang w:val="es-ES" w:bidi="en-US"/>
        </w:rPr>
        <w:t xml:space="preserve">Parte IV: </w:t>
      </w:r>
      <w:r w:rsidR="00DD23C1" w:rsidRPr="001B54D6">
        <w:rPr>
          <w:rFonts w:ascii="Cambria" w:eastAsia="Times New Roman" w:hAnsi="Cambria" w:cs="Times New Roman"/>
          <w:b/>
          <w:bCs/>
          <w:sz w:val="20"/>
          <w:szCs w:val="20"/>
          <w:lang w:val="es-ES" w:bidi="en-US"/>
        </w:rPr>
        <w:br/>
      </w:r>
      <w:r w:rsidRPr="001B54D6">
        <w:rPr>
          <w:rFonts w:ascii="Cambria" w:eastAsia="Times New Roman" w:hAnsi="Cambria" w:cs="Times New Roman"/>
          <w:b/>
          <w:bCs/>
          <w:sz w:val="20"/>
          <w:szCs w:val="20"/>
          <w:lang w:val="es-ES" w:bidi="en-US"/>
        </w:rPr>
        <w:t>Medidas de control</w:t>
      </w:r>
    </w:p>
    <w:p w14:paraId="274F0928" w14:textId="77777777" w:rsidR="002E0445" w:rsidRPr="001B54D6" w:rsidRDefault="002E0445" w:rsidP="008B57B8">
      <w:pPr>
        <w:keepNext/>
        <w:keepLines/>
        <w:widowControl w:val="0"/>
        <w:spacing w:after="0" w:line="240" w:lineRule="auto"/>
        <w:ind w:left="23"/>
        <w:jc w:val="center"/>
        <w:outlineLvl w:val="1"/>
        <w:rPr>
          <w:rFonts w:ascii="Cambria" w:eastAsia="Times New Roman" w:hAnsi="Cambria" w:cs="Times New Roman"/>
          <w:b/>
          <w:bCs/>
          <w:sz w:val="12"/>
          <w:szCs w:val="12"/>
          <w:lang w:val="es-ES" w:bidi="en-US"/>
        </w:rPr>
      </w:pPr>
    </w:p>
    <w:p w14:paraId="1E1F0180" w14:textId="77777777" w:rsidR="002E0445" w:rsidRPr="001B54D6" w:rsidRDefault="002E0445" w:rsidP="008B57B8">
      <w:pPr>
        <w:widowControl w:val="0"/>
        <w:tabs>
          <w:tab w:val="left" w:pos="7621"/>
        </w:tabs>
        <w:spacing w:after="0"/>
        <w:jc w:val="center"/>
        <w:rPr>
          <w:rFonts w:ascii="Cambria" w:eastAsia="Times New Roman" w:hAnsi="Cambria" w:cs="Times New Roman"/>
          <w:color w:val="000000"/>
          <w:sz w:val="20"/>
          <w:szCs w:val="20"/>
          <w:lang w:val="es-ES" w:bidi="en-US"/>
        </w:rPr>
      </w:pPr>
      <w:r w:rsidRPr="001B54D6">
        <w:rPr>
          <w:rFonts w:ascii="Cambria" w:eastAsia="Times New Roman" w:hAnsi="Cambria" w:cs="Times New Roman"/>
          <w:b/>
          <w:color w:val="000000"/>
          <w:sz w:val="20"/>
          <w:szCs w:val="20"/>
          <w:lang w:val="es-ES" w:bidi="en-US"/>
        </w:rPr>
        <w:t>Sección E - Introducción en jaulas</w:t>
      </w:r>
    </w:p>
    <w:p w14:paraId="2689474B" w14:textId="77777777" w:rsidR="002E0445" w:rsidRPr="001B54D6" w:rsidRDefault="002E0445" w:rsidP="008B57B8">
      <w:pPr>
        <w:widowControl w:val="0"/>
        <w:spacing w:after="0" w:line="240" w:lineRule="auto"/>
        <w:rPr>
          <w:rFonts w:ascii="Cambria" w:eastAsia="Times New Roman" w:hAnsi="Cambria" w:cs="Times New Roman"/>
          <w:color w:val="000000"/>
          <w:sz w:val="20"/>
          <w:szCs w:val="20"/>
          <w:lang w:val="es-ES" w:bidi="en-US"/>
        </w:rPr>
      </w:pPr>
    </w:p>
    <w:p w14:paraId="7B80E022" w14:textId="77777777" w:rsidR="002E0445" w:rsidRPr="001B54D6" w:rsidRDefault="002E0445" w:rsidP="008B57B8">
      <w:pPr>
        <w:widowControl w:val="0"/>
        <w:spacing w:after="0" w:line="240" w:lineRule="auto"/>
        <w:rPr>
          <w:rFonts w:ascii="Cambria" w:eastAsia="Times New Roman" w:hAnsi="Cambria" w:cs="Times New Roman"/>
          <w:b/>
          <w:color w:val="000000"/>
          <w:sz w:val="20"/>
          <w:szCs w:val="20"/>
          <w:lang w:val="es-ES" w:bidi="en-US"/>
        </w:rPr>
      </w:pPr>
      <w:r w:rsidRPr="001B54D6">
        <w:rPr>
          <w:rFonts w:ascii="Cambria" w:eastAsia="Cambria" w:hAnsi="Cambria" w:cs="Cambria"/>
          <w:b/>
          <w:bCs/>
          <w:color w:val="000000"/>
          <w:sz w:val="20"/>
          <w:szCs w:val="20"/>
          <w:lang w:val="es-ES"/>
        </w:rPr>
        <w:t>D</w:t>
      </w:r>
      <w:r w:rsidRPr="001B54D6">
        <w:rPr>
          <w:rFonts w:ascii="Cambria" w:eastAsia="Times New Roman" w:hAnsi="Cambria" w:cs="Times New Roman"/>
          <w:b/>
          <w:bCs/>
          <w:color w:val="000000"/>
          <w:sz w:val="20"/>
          <w:szCs w:val="20"/>
          <w:lang w:val="es-ES" w:bidi="en-US"/>
        </w:rPr>
        <w:t>isposiciones generales</w:t>
      </w:r>
    </w:p>
    <w:p w14:paraId="1A237B07" w14:textId="77777777" w:rsidR="002E0445" w:rsidRPr="001B54D6" w:rsidRDefault="002E0445" w:rsidP="008B57B8">
      <w:pPr>
        <w:widowControl w:val="0"/>
        <w:spacing w:after="0" w:line="240" w:lineRule="auto"/>
        <w:ind w:left="219" w:right="123"/>
        <w:rPr>
          <w:rFonts w:ascii="Cambria" w:eastAsia="Times New Roman" w:hAnsi="Cambria" w:cs="Times New Roman"/>
          <w:color w:val="000000"/>
          <w:sz w:val="20"/>
          <w:szCs w:val="20"/>
          <w:lang w:val="es-ES" w:bidi="en-US"/>
        </w:rPr>
      </w:pPr>
    </w:p>
    <w:p w14:paraId="5E338CFD" w14:textId="7CEA696E"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1B54D6">
        <w:rPr>
          <w:rFonts w:ascii="Cambria" w:eastAsia="Cambria" w:hAnsi="Cambria" w:cs="Cambria"/>
          <w:color w:val="000000"/>
          <w:sz w:val="20"/>
          <w:szCs w:val="20"/>
          <w:lang w:val="es-ES"/>
        </w:rPr>
        <w:t>Ca</w:t>
      </w:r>
      <w:r w:rsidRPr="001B54D6">
        <w:rPr>
          <w:rFonts w:ascii="Cambria" w:eastAsia="Times New Roman" w:hAnsi="Cambria" w:cs="Times New Roman"/>
          <w:color w:val="000000"/>
          <w:sz w:val="20"/>
          <w:szCs w:val="20"/>
          <w:lang w:val="es-ES" w:bidi="en-US"/>
        </w:rPr>
        <w:t xml:space="preserve">da CPC de la granja designará una única autoridad competente, en lo sucesivo denominada </w:t>
      </w:r>
      <w:r w:rsidR="002831A1" w:rsidRPr="001B54D6">
        <w:rPr>
          <w:rFonts w:ascii="Cambria" w:eastAsia="Times New Roman" w:hAnsi="Cambria" w:cs="Times New Roman"/>
          <w:color w:val="000000"/>
          <w:sz w:val="20"/>
          <w:szCs w:val="20"/>
          <w:lang w:val="es-ES" w:bidi="en-US"/>
        </w:rPr>
        <w:t>“</w:t>
      </w:r>
      <w:r w:rsidRPr="001B54D6">
        <w:rPr>
          <w:rFonts w:ascii="Cambria" w:eastAsia="Times New Roman" w:hAnsi="Cambria" w:cs="Times New Roman"/>
          <w:color w:val="000000"/>
          <w:sz w:val="20"/>
          <w:szCs w:val="20"/>
          <w:lang w:val="es-ES" w:bidi="en-US"/>
        </w:rPr>
        <w:t>autoridad competente de la CPC de la granja</w:t>
      </w:r>
      <w:r w:rsidR="002831A1" w:rsidRPr="001B54D6">
        <w:rPr>
          <w:rFonts w:ascii="Cambria" w:eastAsia="Times New Roman" w:hAnsi="Cambria" w:cs="Times New Roman"/>
          <w:color w:val="000000"/>
          <w:sz w:val="20"/>
          <w:szCs w:val="20"/>
          <w:lang w:val="es-ES" w:bidi="en-US"/>
        </w:rPr>
        <w:t>”</w:t>
      </w:r>
      <w:r w:rsidRPr="001B54D6">
        <w:rPr>
          <w:rFonts w:ascii="Cambria" w:eastAsia="Times New Roman" w:hAnsi="Cambria" w:cs="Times New Roman"/>
          <w:color w:val="000000"/>
          <w:sz w:val="20"/>
          <w:szCs w:val="20"/>
          <w:lang w:val="es-ES" w:bidi="en-US"/>
        </w:rPr>
        <w:t>. Dicha autoridad será responsable de coordinar la recopilación y verificación de la información sobre las actividades nacionales de introducción en jaulas, del control de las actividades de cría realizadas en su jurisdicción, y de comunicarse y cooperar con las autoridades competentes de la</w:t>
      </w:r>
      <w:r w:rsidR="00CE5170" w:rsidRPr="001B54D6">
        <w:rPr>
          <w:rFonts w:ascii="Cambria" w:eastAsia="Times New Roman" w:hAnsi="Cambria" w:cs="Times New Roman"/>
          <w:color w:val="000000"/>
          <w:sz w:val="20"/>
          <w:szCs w:val="20"/>
          <w:lang w:val="es-ES" w:bidi="en-US"/>
        </w:rPr>
        <w:t xml:space="preserve"> </w:t>
      </w:r>
      <w:r w:rsidRPr="001B54D6">
        <w:rPr>
          <w:rFonts w:ascii="Cambria" w:eastAsia="Times New Roman" w:hAnsi="Cambria" w:cs="Times New Roman"/>
          <w:color w:val="000000"/>
          <w:sz w:val="20"/>
          <w:szCs w:val="20"/>
          <w:lang w:val="es-ES" w:bidi="en-US"/>
        </w:rPr>
        <w:t xml:space="preserve">CPC cuyos buques o almadrabas </w:t>
      </w:r>
      <w:r w:rsidR="008465D7" w:rsidRPr="001B54D6">
        <w:rPr>
          <w:rFonts w:ascii="Cambria" w:eastAsia="Times New Roman" w:hAnsi="Cambria" w:cs="Times New Roman"/>
          <w:color w:val="000000"/>
          <w:sz w:val="20"/>
          <w:szCs w:val="20"/>
          <w:lang w:val="es-ES" w:bidi="en-US"/>
        </w:rPr>
        <w:t xml:space="preserve">capturaron </w:t>
      </w:r>
      <w:r w:rsidRPr="001B54D6">
        <w:rPr>
          <w:rFonts w:ascii="Cambria" w:eastAsia="Times New Roman" w:hAnsi="Cambria" w:cs="Times New Roman"/>
          <w:color w:val="000000"/>
          <w:sz w:val="20"/>
          <w:szCs w:val="20"/>
          <w:lang w:val="es-ES" w:bidi="en-US"/>
        </w:rPr>
        <w:t>el atún enjaulado.</w:t>
      </w:r>
    </w:p>
    <w:p w14:paraId="7AB4B0C1" w14:textId="77777777" w:rsidR="002E0445" w:rsidRPr="001B54D6" w:rsidRDefault="002E0445" w:rsidP="008B57B8">
      <w:pPr>
        <w:widowControl w:val="0"/>
        <w:spacing w:after="0" w:line="240" w:lineRule="auto"/>
        <w:ind w:left="426" w:right="123" w:hanging="426"/>
        <w:rPr>
          <w:rFonts w:ascii="Cambria" w:eastAsia="Times New Roman" w:hAnsi="Cambria" w:cs="Times New Roman"/>
          <w:color w:val="000000"/>
          <w:sz w:val="20"/>
          <w:szCs w:val="20"/>
          <w:lang w:val="es-ES" w:bidi="en-US"/>
        </w:rPr>
      </w:pPr>
    </w:p>
    <w:p w14:paraId="00EDDD12" w14:textId="1AC56A72"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Cambria" w:hAnsi="Cambria" w:cs="Cambria"/>
          <w:color w:val="000000"/>
          <w:sz w:val="20"/>
          <w:szCs w:val="20"/>
          <w:lang w:val="es-ES"/>
        </w:rPr>
        <w:t>Cu</w:t>
      </w:r>
      <w:r w:rsidRPr="001B54D6">
        <w:rPr>
          <w:rFonts w:ascii="Cambria" w:eastAsia="Times New Roman" w:hAnsi="Cambria" w:cs="Times New Roman"/>
          <w:sz w:val="20"/>
          <w:szCs w:val="20"/>
          <w:lang w:val="es-ES" w:bidi="en-US"/>
        </w:rPr>
        <w:t xml:space="preserve">ando las granjas estén ubicadas en aguas más allá de la jurisdicción de una CPC, las disposiciones de esta sección se </w:t>
      </w:r>
      <w:r w:rsidRPr="001B54D6">
        <w:rPr>
          <w:rFonts w:ascii="Cambria" w:eastAsia="Times New Roman" w:hAnsi="Cambria" w:cs="Times New Roman"/>
          <w:color w:val="000000"/>
          <w:sz w:val="20"/>
          <w:szCs w:val="20"/>
          <w:lang w:val="es-ES" w:bidi="en-US"/>
        </w:rPr>
        <w:t>aplicarán</w:t>
      </w:r>
      <w:r w:rsidRPr="001B54D6">
        <w:rPr>
          <w:rFonts w:ascii="Cambria" w:eastAsia="Times New Roman" w:hAnsi="Cambria" w:cs="Times New Roman"/>
          <w:sz w:val="20"/>
          <w:szCs w:val="20"/>
          <w:lang w:val="es-ES" w:bidi="en-US"/>
        </w:rPr>
        <w:t xml:space="preserve">, </w:t>
      </w:r>
      <w:r w:rsidRPr="001B54D6">
        <w:rPr>
          <w:rFonts w:ascii="Cambria" w:eastAsia="Times New Roman" w:hAnsi="Cambria" w:cs="Times New Roman"/>
          <w:i/>
          <w:iCs/>
          <w:sz w:val="20"/>
          <w:szCs w:val="20"/>
          <w:lang w:val="es-ES" w:bidi="en-US"/>
        </w:rPr>
        <w:t>mutatis mutandis,</w:t>
      </w:r>
      <w:r w:rsidRPr="001B54D6">
        <w:rPr>
          <w:rFonts w:ascii="Cambria" w:eastAsia="Times New Roman" w:hAnsi="Cambria" w:cs="Times New Roman"/>
          <w:sz w:val="20"/>
          <w:szCs w:val="20"/>
          <w:lang w:val="es-ES" w:bidi="en-US"/>
        </w:rPr>
        <w:t xml:space="preserve"> a las CPC donde estén ubicadas las personas físicas o jurídicas responsables de la granja.</w:t>
      </w:r>
    </w:p>
    <w:p w14:paraId="22914E90" w14:textId="77777777" w:rsidR="00D778BF" w:rsidRPr="001B54D6" w:rsidRDefault="00D778BF" w:rsidP="008B57B8">
      <w:pPr>
        <w:widowControl w:val="0"/>
        <w:spacing w:after="0" w:line="240" w:lineRule="auto"/>
        <w:ind w:left="426" w:hanging="426"/>
        <w:jc w:val="both"/>
        <w:rPr>
          <w:rFonts w:ascii="Cambria" w:eastAsia="Times New Roman" w:hAnsi="Cambria" w:cs="Times New Roman"/>
          <w:sz w:val="20"/>
          <w:szCs w:val="20"/>
          <w:lang w:val="es-ES" w:bidi="en-US"/>
        </w:rPr>
      </w:pPr>
    </w:p>
    <w:p w14:paraId="70433A41" w14:textId="41569A8A" w:rsidR="00D778BF" w:rsidRPr="001B54D6" w:rsidRDefault="00D778BF"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Todas las actividades de la granja estarán sujetas al control descrito en el plan de seguimiento, control e inspección presentado en virtud del </w:t>
      </w:r>
      <w:r w:rsidR="00CC214A" w:rsidRPr="001B54D6">
        <w:rPr>
          <w:rFonts w:ascii="Cambria" w:eastAsia="Times New Roman" w:hAnsi="Cambria" w:cs="Times New Roman"/>
          <w:sz w:val="20"/>
          <w:szCs w:val="20"/>
          <w:lang w:val="es-ES" w:bidi="en-US"/>
        </w:rPr>
        <w:t>párrafo</w:t>
      </w:r>
      <w:r w:rsidRPr="001B54D6">
        <w:rPr>
          <w:rFonts w:ascii="Cambria" w:eastAsia="Times New Roman" w:hAnsi="Cambria" w:cs="Times New Roman"/>
          <w:sz w:val="20"/>
          <w:szCs w:val="20"/>
          <w:lang w:val="es-ES" w:bidi="en-US"/>
        </w:rPr>
        <w:t xml:space="preserve"> </w:t>
      </w:r>
      <w:r w:rsidR="00DD23C1" w:rsidRPr="001B54D6">
        <w:rPr>
          <w:rFonts w:ascii="Cambria" w:eastAsia="Times New Roman" w:hAnsi="Cambria" w:cs="Times New Roman"/>
          <w:color w:val="000000"/>
          <w:sz w:val="20"/>
          <w:szCs w:val="20"/>
          <w:lang w:val="es-ES" w:bidi="en-US"/>
        </w:rPr>
        <w:t>10</w:t>
      </w:r>
      <w:r w:rsidR="00235D2B" w:rsidRPr="001B54D6">
        <w:rPr>
          <w:rFonts w:ascii="Cambria" w:eastAsia="Times New Roman" w:hAnsi="Cambria" w:cs="Times New Roman"/>
          <w:color w:val="000000"/>
          <w:sz w:val="20"/>
          <w:szCs w:val="20"/>
          <w:lang w:val="es-ES" w:bidi="en-US"/>
        </w:rPr>
        <w:t xml:space="preserve"> </w:t>
      </w:r>
      <w:r w:rsidRPr="001B54D6">
        <w:rPr>
          <w:rFonts w:ascii="Cambria" w:eastAsia="Times New Roman" w:hAnsi="Cambria" w:cs="Times New Roman"/>
          <w:sz w:val="20"/>
          <w:szCs w:val="20"/>
          <w:lang w:val="es-ES" w:bidi="en-US"/>
        </w:rPr>
        <w:t>de la presente Recomendación.</w:t>
      </w:r>
    </w:p>
    <w:p w14:paraId="40469FE1" w14:textId="77777777" w:rsidR="002E0445" w:rsidRPr="001B54D6" w:rsidRDefault="002E0445" w:rsidP="008B57B8">
      <w:pPr>
        <w:widowControl w:val="0"/>
        <w:spacing w:after="0" w:line="240" w:lineRule="auto"/>
        <w:ind w:left="426" w:right="123" w:hanging="426"/>
        <w:rPr>
          <w:rFonts w:ascii="Cambria" w:eastAsia="Times New Roman" w:hAnsi="Cambria" w:cs="Times New Roman"/>
          <w:color w:val="000000"/>
          <w:sz w:val="20"/>
          <w:szCs w:val="20"/>
          <w:lang w:val="es-ES" w:bidi="en-US"/>
        </w:rPr>
      </w:pPr>
    </w:p>
    <w:p w14:paraId="7070583F" w14:textId="27B8DBAD"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1B54D6">
        <w:rPr>
          <w:rFonts w:ascii="Cambria" w:eastAsia="Cambria" w:hAnsi="Cambria" w:cs="Cambria"/>
          <w:color w:val="000000"/>
          <w:sz w:val="20"/>
          <w:szCs w:val="20"/>
          <w:lang w:val="es-ES"/>
        </w:rPr>
        <w:t>T</w:t>
      </w:r>
      <w:r w:rsidRPr="001B54D6">
        <w:rPr>
          <w:rFonts w:ascii="Cambria" w:eastAsia="Times New Roman" w:hAnsi="Cambria" w:cs="Times New Roman"/>
          <w:color w:val="000000"/>
          <w:sz w:val="20"/>
          <w:szCs w:val="20"/>
          <w:lang w:val="es-ES" w:bidi="en-US"/>
        </w:rPr>
        <w:t>odas las CPC que participen en actividades relacionadas con introducciones en jaulas intercambiarán información y colaborarán para garantizar que el número y peso del atún rojo destinado a la introducción en jaulas es preciso, coherente con las cantidades de captura declaradas por el cerquero o la almadrab</w:t>
      </w:r>
      <w:r w:rsidRPr="001B54D6">
        <w:rPr>
          <w:rFonts w:ascii="Cambria" w:eastAsia="Cambria" w:hAnsi="Cambria" w:cs="Cambria"/>
          <w:color w:val="000000"/>
          <w:sz w:val="20"/>
          <w:szCs w:val="20"/>
          <w:lang w:val="es-ES"/>
        </w:rPr>
        <w:t>a y</w:t>
      </w:r>
      <w:r w:rsidRPr="001B54D6">
        <w:rPr>
          <w:rFonts w:ascii="Cambria" w:eastAsia="Times New Roman" w:hAnsi="Cambria" w:cs="Times New Roman"/>
          <w:color w:val="000000"/>
          <w:sz w:val="20"/>
          <w:szCs w:val="20"/>
          <w:lang w:val="es-ES" w:bidi="en-US"/>
        </w:rPr>
        <w:t xml:space="preserve"> consignadas en las secciones pertinentes del eBCD.</w:t>
      </w:r>
    </w:p>
    <w:p w14:paraId="79D04C05" w14:textId="77777777" w:rsidR="00E52160" w:rsidRPr="001B54D6" w:rsidRDefault="00E52160" w:rsidP="008B57B8">
      <w:pPr>
        <w:widowControl w:val="0"/>
        <w:spacing w:after="0" w:line="240" w:lineRule="auto"/>
        <w:ind w:left="567"/>
        <w:jc w:val="both"/>
        <w:rPr>
          <w:rFonts w:ascii="Cambria" w:eastAsia="Times New Roman" w:hAnsi="Cambria" w:cs="Times New Roman"/>
          <w:color w:val="000000"/>
          <w:sz w:val="20"/>
          <w:szCs w:val="20"/>
          <w:lang w:val="es-ES" w:bidi="en-US"/>
        </w:rPr>
      </w:pPr>
    </w:p>
    <w:p w14:paraId="55AD6EC0" w14:textId="40CF58E2" w:rsidR="00E52160" w:rsidRPr="001B54D6" w:rsidRDefault="00E52160" w:rsidP="008B57B8">
      <w:pPr>
        <w:widowControl w:val="0"/>
        <w:numPr>
          <w:ilvl w:val="0"/>
          <w:numId w:val="92"/>
        </w:numPr>
        <w:spacing w:after="0" w:line="240" w:lineRule="auto"/>
        <w:ind w:left="426" w:hanging="426"/>
        <w:jc w:val="both"/>
        <w:rPr>
          <w:rFonts w:ascii="Cambria" w:eastAsia="Times New Roman" w:hAnsi="Cambria" w:cs="Times New Roman"/>
          <w:b/>
          <w:i/>
          <w:sz w:val="20"/>
          <w:szCs w:val="16"/>
          <w:lang w:val="es-ES" w:bidi="en-US"/>
        </w:rPr>
      </w:pPr>
      <w:r w:rsidRPr="001B54D6">
        <w:rPr>
          <w:rFonts w:ascii="Cambria" w:eastAsia="MS Gothic" w:hAnsi="Cambria" w:cs="Times New Roman"/>
          <w:color w:val="000000"/>
          <w:kern w:val="2"/>
          <w:sz w:val="20"/>
          <w:szCs w:val="20"/>
          <w:lang w:val="es-ES" w:eastAsia="ja-JP" w:bidi="en-US"/>
        </w:rPr>
        <w:t>Se</w:t>
      </w:r>
      <w:r w:rsidRPr="001B54D6">
        <w:rPr>
          <w:rFonts w:ascii="Cambria" w:eastAsia="Times New Roman" w:hAnsi="Cambria" w:cs="Times New Roman"/>
          <w:color w:val="000000"/>
          <w:sz w:val="20"/>
          <w:szCs w:val="16"/>
          <w:lang w:val="es-ES" w:bidi="en-US"/>
        </w:rPr>
        <w:t xml:space="preserve"> insta a las CPC de la granja a intercambiar experiencias y mejores prácticas de control e inspección en relación con las actividades de cría utilizando el programa piloto para el intercambio voluntario de personal de inspección establecido por la </w:t>
      </w:r>
      <w:r w:rsidR="007C6054" w:rsidRPr="001B54D6">
        <w:rPr>
          <w:rFonts w:ascii="Cambria" w:eastAsia="Times New Roman" w:hAnsi="Cambria" w:cs="Times New Roman"/>
          <w:i/>
          <w:iCs/>
          <w:color w:val="000000"/>
          <w:sz w:val="20"/>
          <w:szCs w:val="16"/>
          <w:lang w:val="es-ES" w:bidi="en-US"/>
        </w:rPr>
        <w:t xml:space="preserve">Resolución de ICCAT que enmienda la Resolución 18-11 de </w:t>
      </w:r>
      <w:proofErr w:type="gramStart"/>
      <w:r w:rsidR="007C6054" w:rsidRPr="001B54D6">
        <w:rPr>
          <w:rFonts w:ascii="Cambria" w:eastAsia="Times New Roman" w:hAnsi="Cambria" w:cs="Times New Roman"/>
          <w:i/>
          <w:iCs/>
          <w:color w:val="000000"/>
          <w:sz w:val="20"/>
          <w:szCs w:val="16"/>
          <w:lang w:val="es-ES" w:bidi="en-US"/>
        </w:rPr>
        <w:t>ICCAT  que</w:t>
      </w:r>
      <w:proofErr w:type="gramEnd"/>
      <w:r w:rsidR="007C6054" w:rsidRPr="001B54D6">
        <w:rPr>
          <w:rFonts w:ascii="Cambria" w:eastAsia="Times New Roman" w:hAnsi="Cambria" w:cs="Times New Roman"/>
          <w:i/>
          <w:iCs/>
          <w:color w:val="000000"/>
          <w:sz w:val="20"/>
          <w:szCs w:val="16"/>
          <w:lang w:val="es-ES" w:bidi="en-US"/>
        </w:rPr>
        <w:t xml:space="preserve"> establece un programa piloto para el intercambio </w:t>
      </w:r>
      <w:proofErr w:type="gramStart"/>
      <w:r w:rsidR="007C6054" w:rsidRPr="001B54D6">
        <w:rPr>
          <w:rFonts w:ascii="Cambria" w:eastAsia="Times New Roman" w:hAnsi="Cambria" w:cs="Times New Roman"/>
          <w:i/>
          <w:iCs/>
          <w:color w:val="000000"/>
          <w:sz w:val="20"/>
          <w:szCs w:val="16"/>
          <w:lang w:val="es-ES" w:bidi="en-US"/>
        </w:rPr>
        <w:t>voluntario  de</w:t>
      </w:r>
      <w:proofErr w:type="gramEnd"/>
      <w:r w:rsidR="007C6054" w:rsidRPr="001B54D6">
        <w:rPr>
          <w:rFonts w:ascii="Cambria" w:eastAsia="Times New Roman" w:hAnsi="Cambria" w:cs="Times New Roman"/>
          <w:i/>
          <w:iCs/>
          <w:color w:val="000000"/>
          <w:sz w:val="20"/>
          <w:szCs w:val="16"/>
          <w:lang w:val="es-ES" w:bidi="en-US"/>
        </w:rPr>
        <w:t xml:space="preserve"> personal de inspección en las pesquerías gestionadas por ICCAT</w:t>
      </w:r>
      <w:r w:rsidR="007C6054" w:rsidRPr="001B54D6">
        <w:rPr>
          <w:rFonts w:ascii="Cambria" w:eastAsia="Times New Roman" w:hAnsi="Cambria" w:cs="Times New Roman"/>
          <w:color w:val="000000"/>
          <w:sz w:val="20"/>
          <w:szCs w:val="16"/>
          <w:lang w:val="es-ES" w:bidi="en-US"/>
        </w:rPr>
        <w:t xml:space="preserve"> (Res. </w:t>
      </w:r>
      <w:r w:rsidRPr="001B54D6">
        <w:rPr>
          <w:rFonts w:ascii="Cambria" w:eastAsia="Times New Roman" w:hAnsi="Cambria" w:cs="Times New Roman"/>
          <w:color w:val="000000"/>
          <w:sz w:val="20"/>
          <w:szCs w:val="16"/>
          <w:lang w:val="es-ES" w:bidi="en-US"/>
        </w:rPr>
        <w:t>19-17</w:t>
      </w:r>
      <w:r w:rsidR="007C6054" w:rsidRPr="001B54D6">
        <w:rPr>
          <w:rFonts w:ascii="Cambria" w:eastAsia="Times New Roman" w:hAnsi="Cambria" w:cs="Times New Roman"/>
          <w:color w:val="000000"/>
          <w:sz w:val="20"/>
          <w:szCs w:val="16"/>
          <w:lang w:val="es-ES" w:bidi="en-US"/>
        </w:rPr>
        <w:t>)</w:t>
      </w:r>
      <w:r w:rsidRPr="001B54D6">
        <w:rPr>
          <w:rFonts w:ascii="Cambria" w:eastAsia="Times New Roman" w:hAnsi="Cambria" w:cs="Times New Roman"/>
          <w:color w:val="000000"/>
          <w:sz w:val="20"/>
          <w:szCs w:val="16"/>
          <w:lang w:val="es-ES" w:bidi="en-US"/>
        </w:rPr>
        <w:t>.</w:t>
      </w:r>
    </w:p>
    <w:p w14:paraId="20F66891" w14:textId="77777777" w:rsidR="002E0445" w:rsidRPr="001B54D6" w:rsidRDefault="002E0445" w:rsidP="008B57B8">
      <w:pPr>
        <w:widowControl w:val="0"/>
        <w:spacing w:after="0" w:line="240" w:lineRule="auto"/>
        <w:ind w:right="123"/>
        <w:rPr>
          <w:rFonts w:ascii="Cambria" w:eastAsia="Times New Roman" w:hAnsi="Cambria" w:cs="Times New Roman"/>
          <w:color w:val="000000"/>
          <w:sz w:val="20"/>
          <w:szCs w:val="20"/>
          <w:lang w:val="es-ES" w:bidi="en-US"/>
        </w:rPr>
      </w:pPr>
    </w:p>
    <w:p w14:paraId="281649EF" w14:textId="7540C665" w:rsidR="002E0445" w:rsidRPr="001B54D6" w:rsidRDefault="002E0445" w:rsidP="008B57B8">
      <w:pPr>
        <w:widowControl w:val="0"/>
        <w:numPr>
          <w:ilvl w:val="0"/>
          <w:numId w:val="92"/>
        </w:numPr>
        <w:tabs>
          <w:tab w:val="left" w:pos="8820"/>
        </w:tabs>
        <w:spacing w:after="0" w:line="240" w:lineRule="auto"/>
        <w:ind w:left="426" w:right="43" w:hanging="426"/>
        <w:jc w:val="both"/>
        <w:rPr>
          <w:rFonts w:ascii="Cambria" w:eastAsia="Times New Roman" w:hAnsi="Cambria" w:cs="Times New Roman"/>
          <w:sz w:val="20"/>
          <w:szCs w:val="20"/>
          <w:lang w:val="es-ES" w:bidi="en-US"/>
        </w:rPr>
      </w:pPr>
      <w:r w:rsidRPr="001B54D6">
        <w:rPr>
          <w:rFonts w:ascii="Cambria" w:eastAsia="Cambria" w:hAnsi="Cambria" w:cs="Cambria"/>
          <w:color w:val="000000"/>
          <w:sz w:val="20"/>
          <w:szCs w:val="20"/>
          <w:lang w:val="es-ES"/>
        </w:rPr>
        <w:t>La</w:t>
      </w:r>
      <w:r w:rsidRPr="001B54D6">
        <w:rPr>
          <w:rFonts w:ascii="Cambria" w:eastAsia="Times New Roman" w:hAnsi="Cambria" w:cs="Times New Roman"/>
          <w:sz w:val="20"/>
          <w:szCs w:val="20"/>
          <w:lang w:val="es-ES" w:bidi="en-US"/>
        </w:rPr>
        <w:t xml:space="preserve"> </w:t>
      </w:r>
      <w:r w:rsidRPr="001B54D6">
        <w:rPr>
          <w:rFonts w:ascii="Cambria" w:eastAsia="Cambria" w:hAnsi="Cambria" w:cs="Cambria"/>
          <w:color w:val="000000"/>
          <w:sz w:val="20"/>
          <w:szCs w:val="20"/>
          <w:lang w:val="es-ES"/>
        </w:rPr>
        <w:t>au</w:t>
      </w:r>
      <w:r w:rsidRPr="001B54D6">
        <w:rPr>
          <w:rFonts w:ascii="Cambria" w:eastAsia="Times New Roman" w:hAnsi="Cambria" w:cs="Times New Roman"/>
          <w:sz w:val="20"/>
          <w:szCs w:val="20"/>
          <w:lang w:val="es-ES" w:bidi="en-US"/>
        </w:rPr>
        <w:t>toridad competente de la CPC de la granja se asegurará de que los operadores de la granja mantienen en todo momento un plan esquemático preciso de sus granjas, que indique el número único de todas las jaulas y su posición individual en la granja. El plan se pondrá a disposición de la autoridad competente de la CPC de la granja en todo momento con fines de control. Cualquier modificación al plan esquemático debe notificarse con antelación a la autoridad competente de la CPC de la granja.  El plan esquemático de la granja se adaptará cada vez que se modifique</w:t>
      </w:r>
      <w:r w:rsidRPr="001B54D6">
        <w:rPr>
          <w:rFonts w:ascii="Cambria" w:eastAsia="Arial Unicode MS" w:hAnsi="Cambria" w:cs="Arial Unicode MS"/>
          <w:color w:val="000000"/>
          <w:sz w:val="20"/>
          <w:szCs w:val="20"/>
          <w:lang w:val="es-ES"/>
        </w:rPr>
        <w:t>n</w:t>
      </w:r>
      <w:r w:rsidRPr="001B54D6">
        <w:rPr>
          <w:rFonts w:ascii="Cambria" w:eastAsia="Times New Roman" w:hAnsi="Cambria" w:cs="Times New Roman"/>
          <w:sz w:val="20"/>
          <w:szCs w:val="20"/>
          <w:lang w:val="es-ES" w:bidi="en-US"/>
        </w:rPr>
        <w:t xml:space="preserve"> </w:t>
      </w:r>
      <w:r w:rsidRPr="001B54D6">
        <w:rPr>
          <w:rFonts w:ascii="Cambria" w:eastAsia="Arial Unicode MS" w:hAnsi="Cambria" w:cs="Arial Unicode MS"/>
          <w:color w:val="000000"/>
          <w:sz w:val="20"/>
          <w:szCs w:val="20"/>
          <w:lang w:val="es-ES"/>
        </w:rPr>
        <w:t xml:space="preserve">el número y/o </w:t>
      </w:r>
      <w:r w:rsidRPr="001B54D6">
        <w:rPr>
          <w:rFonts w:ascii="Cambria" w:eastAsia="Times New Roman" w:hAnsi="Cambria" w:cs="Times New Roman"/>
          <w:sz w:val="20"/>
          <w:szCs w:val="20"/>
          <w:lang w:val="es-ES" w:bidi="en-US"/>
        </w:rPr>
        <w:t>la distribución de las jaulas de la granj</w:t>
      </w:r>
      <w:r w:rsidRPr="001B54D6">
        <w:rPr>
          <w:rFonts w:ascii="Cambria" w:eastAsia="Arial Unicode MS" w:hAnsi="Cambria" w:cs="Arial Unicode MS"/>
          <w:color w:val="000000"/>
          <w:sz w:val="20"/>
          <w:szCs w:val="20"/>
          <w:lang w:val="es-ES"/>
        </w:rPr>
        <w:t>a.</w:t>
      </w:r>
    </w:p>
    <w:p w14:paraId="3E6B8848" w14:textId="77777777" w:rsidR="00574D0B" w:rsidRPr="001B54D6" w:rsidRDefault="00574D0B" w:rsidP="008B57B8">
      <w:pPr>
        <w:widowControl w:val="0"/>
        <w:spacing w:after="0" w:line="240" w:lineRule="auto"/>
        <w:ind w:left="720"/>
        <w:rPr>
          <w:rFonts w:ascii="Cambria" w:eastAsia="Times New Roman" w:hAnsi="Cambria" w:cs="Times New Roman"/>
          <w:sz w:val="24"/>
          <w:szCs w:val="24"/>
          <w:lang w:val="es-ES" w:bidi="en-US"/>
        </w:rPr>
      </w:pPr>
    </w:p>
    <w:p w14:paraId="17F60FA2" w14:textId="67BEF52B"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1B54D6">
        <w:rPr>
          <w:rFonts w:ascii="Cambria" w:eastAsia="Cambria" w:hAnsi="Cambria" w:cs="Cambria"/>
          <w:color w:val="000000"/>
          <w:sz w:val="20"/>
          <w:szCs w:val="20"/>
          <w:lang w:val="es-ES"/>
        </w:rPr>
        <w:t xml:space="preserve">La </w:t>
      </w:r>
      <w:r w:rsidRPr="001B54D6">
        <w:rPr>
          <w:rFonts w:ascii="Cambria" w:eastAsia="Times New Roman" w:hAnsi="Cambria" w:cs="Times New Roman"/>
          <w:color w:val="000000"/>
          <w:sz w:val="20"/>
          <w:szCs w:val="20"/>
          <w:lang w:val="es-ES" w:bidi="en-US"/>
        </w:rPr>
        <w:t xml:space="preserve">autoridad competente de la CPC de la granja </w:t>
      </w:r>
      <w:r w:rsidRPr="001B54D6">
        <w:rPr>
          <w:rFonts w:ascii="Cambria" w:eastAsia="Cambria" w:hAnsi="Cambria" w:cs="Cambria"/>
          <w:color w:val="000000"/>
          <w:sz w:val="20"/>
          <w:szCs w:val="20"/>
          <w:lang w:val="es-ES"/>
        </w:rPr>
        <w:t>y el operador de la granja</w:t>
      </w:r>
      <w:r w:rsidRPr="001B54D6">
        <w:rPr>
          <w:rFonts w:ascii="Cambria" w:eastAsia="Times New Roman" w:hAnsi="Cambria" w:cs="Times New Roman"/>
          <w:color w:val="000000"/>
          <w:sz w:val="20"/>
          <w:szCs w:val="20"/>
          <w:lang w:val="es-ES" w:bidi="en-US"/>
        </w:rPr>
        <w:t xml:space="preserve"> conservará</w:t>
      </w:r>
      <w:r w:rsidRPr="001B54D6">
        <w:rPr>
          <w:rFonts w:ascii="Cambria" w:eastAsia="Cambria" w:hAnsi="Cambria" w:cs="Cambria"/>
          <w:color w:val="000000"/>
          <w:sz w:val="20"/>
          <w:szCs w:val="20"/>
          <w:lang w:val="es-ES"/>
        </w:rPr>
        <w:t>n</w:t>
      </w:r>
      <w:r w:rsidRPr="001B54D6">
        <w:rPr>
          <w:rFonts w:ascii="Cambria" w:eastAsia="Times New Roman" w:hAnsi="Cambria" w:cs="Times New Roman"/>
          <w:color w:val="000000"/>
          <w:sz w:val="20"/>
          <w:szCs w:val="20"/>
          <w:lang w:val="es-ES" w:bidi="en-US"/>
        </w:rPr>
        <w:t xml:space="preserve"> toda la </w:t>
      </w:r>
      <w:r w:rsidRPr="001B54D6">
        <w:rPr>
          <w:rFonts w:ascii="Cambria" w:eastAsia="Times New Roman" w:hAnsi="Cambria" w:cs="Times New Roman"/>
          <w:sz w:val="20"/>
          <w:szCs w:val="20"/>
          <w:lang w:val="es-ES" w:bidi="en-US"/>
        </w:rPr>
        <w:t>información</w:t>
      </w:r>
      <w:r w:rsidRPr="001B54D6">
        <w:rPr>
          <w:rFonts w:ascii="Cambria" w:eastAsia="Times New Roman" w:hAnsi="Cambria" w:cs="Times New Roman"/>
          <w:color w:val="000000"/>
          <w:sz w:val="20"/>
          <w:szCs w:val="20"/>
          <w:lang w:val="es-ES" w:bidi="en-US"/>
        </w:rPr>
        <w:t xml:space="preserve">, documentación y material relacionado con las actividades de introducción en jaulas realizadas en las granjas bajo su jurisdicción durante al menos </w:t>
      </w:r>
      <w:r w:rsidR="00F7514B" w:rsidRPr="001B54D6">
        <w:rPr>
          <w:rFonts w:ascii="Cambria" w:eastAsia="Times New Roman" w:hAnsi="Cambria" w:cs="Times New Roman"/>
          <w:color w:val="000000"/>
          <w:sz w:val="20"/>
          <w:szCs w:val="20"/>
          <w:lang w:val="es-ES" w:bidi="en-US"/>
        </w:rPr>
        <w:t>tres</w:t>
      </w:r>
      <w:r w:rsidRPr="001B54D6">
        <w:rPr>
          <w:rFonts w:ascii="Cambria" w:eastAsia="Times New Roman" w:hAnsi="Cambria" w:cs="Times New Roman"/>
          <w:color w:val="000000"/>
          <w:sz w:val="20"/>
          <w:szCs w:val="20"/>
          <w:lang w:val="es-ES" w:bidi="en-US"/>
        </w:rPr>
        <w:t xml:space="preserve"> años, y conservará</w:t>
      </w:r>
      <w:r w:rsidRPr="001B54D6">
        <w:rPr>
          <w:rFonts w:ascii="Cambria" w:eastAsia="Cambria" w:hAnsi="Cambria" w:cs="Cambria"/>
          <w:color w:val="000000"/>
          <w:sz w:val="20"/>
          <w:szCs w:val="20"/>
          <w:lang w:val="es-ES"/>
        </w:rPr>
        <w:t xml:space="preserve">n </w:t>
      </w:r>
      <w:r w:rsidRPr="001B54D6">
        <w:rPr>
          <w:rFonts w:ascii="Cambria" w:eastAsia="Times New Roman" w:hAnsi="Cambria" w:cs="Times New Roman"/>
          <w:color w:val="000000"/>
          <w:sz w:val="20"/>
          <w:szCs w:val="20"/>
          <w:lang w:val="es-ES" w:bidi="en-US"/>
        </w:rPr>
        <w:t>la información el tiempo que se</w:t>
      </w:r>
      <w:r w:rsidR="001A23E0" w:rsidRPr="001B54D6">
        <w:rPr>
          <w:rFonts w:ascii="Cambria" w:eastAsia="Times New Roman" w:hAnsi="Cambria" w:cs="Times New Roman"/>
          <w:color w:val="000000"/>
          <w:sz w:val="20"/>
          <w:szCs w:val="20"/>
          <w:lang w:val="es-ES" w:bidi="en-US"/>
        </w:rPr>
        <w:t>a</w:t>
      </w:r>
      <w:r w:rsidRPr="001B54D6">
        <w:rPr>
          <w:rFonts w:ascii="Cambria" w:eastAsia="Times New Roman" w:hAnsi="Cambria" w:cs="Times New Roman"/>
          <w:color w:val="000000"/>
          <w:sz w:val="20"/>
          <w:szCs w:val="20"/>
          <w:lang w:val="es-ES" w:bidi="en-US"/>
        </w:rPr>
        <w:t xml:space="preserve"> necesario a efectos de ejecución.</w:t>
      </w:r>
    </w:p>
    <w:p w14:paraId="55C277F7" w14:textId="77777777" w:rsidR="002E0445" w:rsidRPr="001B54D6" w:rsidRDefault="002E0445" w:rsidP="008B57B8">
      <w:pPr>
        <w:widowControl w:val="0"/>
        <w:spacing w:after="0" w:line="240" w:lineRule="auto"/>
        <w:ind w:left="425"/>
        <w:jc w:val="both"/>
        <w:rPr>
          <w:rFonts w:ascii="Cambria" w:eastAsia="Times New Roman" w:hAnsi="Cambria" w:cs="Times New Roman"/>
          <w:color w:val="000000"/>
          <w:sz w:val="20"/>
          <w:szCs w:val="20"/>
          <w:lang w:val="es-ES" w:bidi="en-US"/>
        </w:rPr>
      </w:pPr>
    </w:p>
    <w:p w14:paraId="20812ED3" w14:textId="12341193" w:rsidR="002E0445" w:rsidRPr="001B54D6" w:rsidRDefault="002E0445" w:rsidP="008B57B8">
      <w:pPr>
        <w:keepNext/>
        <w:keepLines/>
        <w:spacing w:after="0" w:line="265" w:lineRule="auto"/>
        <w:ind w:left="10" w:hanging="10"/>
        <w:outlineLvl w:val="0"/>
        <w:rPr>
          <w:rFonts w:ascii="Cambria" w:eastAsia="Cambria" w:hAnsi="Cambria" w:cs="Times New Roman"/>
          <w:b/>
          <w:color w:val="000000"/>
          <w:sz w:val="20"/>
          <w:szCs w:val="20"/>
          <w:lang w:val="es-ES"/>
        </w:rPr>
      </w:pPr>
      <w:r w:rsidRPr="001B54D6">
        <w:rPr>
          <w:rFonts w:ascii="Cambria" w:eastAsia="Cambria" w:hAnsi="Cambria" w:cs="Cambria"/>
          <w:b/>
          <w:bCs/>
          <w:color w:val="000000"/>
          <w:sz w:val="20"/>
          <w:szCs w:val="20"/>
          <w:lang w:val="es-ES"/>
        </w:rPr>
        <w:t>Núme</w:t>
      </w:r>
      <w:r w:rsidRPr="001B54D6">
        <w:rPr>
          <w:rFonts w:ascii="Cambria" w:eastAsia="Cambria" w:hAnsi="Cambria" w:cs="Cambria"/>
          <w:b/>
          <w:color w:val="000000"/>
          <w:sz w:val="20"/>
          <w:szCs w:val="20"/>
          <w:lang w:val="es-ES"/>
        </w:rPr>
        <w:t>ro único asignado a las jaulas</w:t>
      </w:r>
    </w:p>
    <w:p w14:paraId="16EE244E" w14:textId="77777777" w:rsidR="002E0445" w:rsidRPr="001B54D6" w:rsidRDefault="002E0445" w:rsidP="008B57B8">
      <w:pPr>
        <w:spacing w:after="0" w:line="249" w:lineRule="auto"/>
        <w:ind w:right="140"/>
        <w:jc w:val="both"/>
        <w:rPr>
          <w:rFonts w:ascii="Cambria" w:eastAsia="Cambria" w:hAnsi="Cambria" w:cs="Times New Roman"/>
          <w:color w:val="000000"/>
          <w:sz w:val="20"/>
          <w:szCs w:val="20"/>
          <w:lang w:val="es-ES"/>
        </w:rPr>
      </w:pPr>
    </w:p>
    <w:p w14:paraId="48F37B09" w14:textId="77777777"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Antes del inicio de la campaña de pesca de atún rojo, la autoridad competente de la CPC de la granja asignará un número único e identificable a cada jaula asociada con las granjas bajo su jurisdicción, lo que incluye a aquellas jaulas usadas para transportar los peces a la granja. </w:t>
      </w:r>
    </w:p>
    <w:p w14:paraId="3FC3D2AC" w14:textId="77777777" w:rsidR="002E0445" w:rsidRPr="001B54D6" w:rsidRDefault="002E0445" w:rsidP="008B57B8">
      <w:pPr>
        <w:spacing w:after="0" w:line="249" w:lineRule="auto"/>
        <w:ind w:left="756" w:right="183"/>
        <w:jc w:val="both"/>
        <w:rPr>
          <w:rFonts w:ascii="Cambria" w:eastAsia="Cambria" w:hAnsi="Cambria" w:cs="Times New Roman"/>
          <w:color w:val="000000"/>
          <w:sz w:val="20"/>
          <w:szCs w:val="20"/>
          <w:lang w:val="es-ES"/>
        </w:rPr>
      </w:pPr>
    </w:p>
    <w:p w14:paraId="5675F87C" w14:textId="693CE7B4"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Cada jaula estará identificada con un sistema de numeración único que incluya al menos el código de tres letras de la CPC seguidas de tres números. Los números únicos de las jaulas deberán estar marcados o pintados en dos lados opuestos del anillo de la jaula y por encima de la línea del agua, en un color que contraste con el fondo en el que están marcados o pintados y deben ser visibles y legibles en cualquier momento con fines de control.  </w:t>
      </w:r>
    </w:p>
    <w:p w14:paraId="06CA8B63" w14:textId="77777777" w:rsidR="002E0445" w:rsidRPr="001B54D6" w:rsidRDefault="002E0445" w:rsidP="008B57B8">
      <w:pPr>
        <w:spacing w:after="0" w:line="249" w:lineRule="auto"/>
        <w:ind w:left="426" w:right="183" w:hanging="426"/>
        <w:jc w:val="both"/>
        <w:rPr>
          <w:rFonts w:ascii="Cambria" w:eastAsia="Cambria" w:hAnsi="Cambria" w:cs="Times New Roman"/>
          <w:color w:val="000000"/>
          <w:sz w:val="20"/>
          <w:szCs w:val="20"/>
          <w:lang w:val="es-ES"/>
        </w:rPr>
      </w:pPr>
    </w:p>
    <w:p w14:paraId="2351FC61" w14:textId="2AED08E3"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B54D6">
        <w:rPr>
          <w:rFonts w:ascii="Cambria" w:eastAsia="Cambria" w:hAnsi="Cambria" w:cs="Cambria"/>
          <w:color w:val="000000"/>
          <w:sz w:val="20"/>
          <w:szCs w:val="20"/>
          <w:lang w:val="es-ES"/>
        </w:rPr>
        <w:t>L</w:t>
      </w:r>
      <w:r w:rsidRPr="001B54D6">
        <w:rPr>
          <w:rFonts w:ascii="Cambria" w:eastAsia="Cambria" w:hAnsi="Cambria" w:cs="Cambria"/>
          <w:sz w:val="20"/>
          <w:szCs w:val="20"/>
          <w:lang w:val="es-ES"/>
        </w:rPr>
        <w:t xml:space="preserve">a </w:t>
      </w:r>
      <w:r w:rsidRPr="001B54D6">
        <w:rPr>
          <w:rFonts w:ascii="Cambria" w:eastAsia="Cambria" w:hAnsi="Cambria" w:cs="Cambria"/>
          <w:color w:val="000000"/>
          <w:sz w:val="20"/>
          <w:szCs w:val="20"/>
          <w:lang w:val="es-ES"/>
        </w:rPr>
        <w:t>altura</w:t>
      </w:r>
      <w:r w:rsidRPr="001B54D6">
        <w:rPr>
          <w:rFonts w:ascii="Cambria" w:eastAsia="Cambria" w:hAnsi="Cambria" w:cs="Cambria"/>
          <w:sz w:val="20"/>
          <w:szCs w:val="20"/>
          <w:lang w:val="es-ES"/>
        </w:rPr>
        <w:t xml:space="preserve"> de las letras y números será de</w:t>
      </w:r>
      <w:r w:rsidR="00CC214A" w:rsidRPr="001B54D6">
        <w:rPr>
          <w:rFonts w:ascii="Cambria" w:eastAsia="Cambria" w:hAnsi="Cambria" w:cs="Cambria"/>
          <w:sz w:val="20"/>
          <w:szCs w:val="20"/>
          <w:lang w:val="es-ES"/>
        </w:rPr>
        <w:t xml:space="preserve"> </w:t>
      </w:r>
      <w:r w:rsidRPr="001B54D6">
        <w:rPr>
          <w:rFonts w:ascii="Cambria" w:eastAsia="Cambria" w:hAnsi="Cambria" w:cs="Cambria"/>
          <w:sz w:val="20"/>
          <w:szCs w:val="20"/>
          <w:lang w:val="es-ES"/>
        </w:rPr>
        <w:t>al menos</w:t>
      </w:r>
      <w:r w:rsidR="00CC214A" w:rsidRPr="001B54D6">
        <w:rPr>
          <w:rFonts w:ascii="Cambria" w:eastAsia="Cambria" w:hAnsi="Cambria" w:cs="Cambria"/>
          <w:sz w:val="20"/>
          <w:szCs w:val="20"/>
          <w:lang w:val="es-ES"/>
        </w:rPr>
        <w:t xml:space="preserve"> </w:t>
      </w:r>
      <w:r w:rsidRPr="001B54D6">
        <w:rPr>
          <w:rFonts w:ascii="Cambria" w:eastAsia="Cambria" w:hAnsi="Cambria" w:cs="Cambria"/>
          <w:sz w:val="20"/>
          <w:szCs w:val="20"/>
          <w:lang w:val="es-ES"/>
        </w:rPr>
        <w:t xml:space="preserve">20 centímetros, con un grosor de la línea de al menos 4 </w:t>
      </w:r>
      <w:r w:rsidRPr="001B54D6">
        <w:rPr>
          <w:rFonts w:ascii="Cambria" w:eastAsia="Cambria" w:hAnsi="Cambria" w:cs="Cambria"/>
          <w:color w:val="000000"/>
          <w:sz w:val="20"/>
          <w:szCs w:val="20"/>
          <w:lang w:val="es-ES"/>
        </w:rPr>
        <w:t>centímetros</w:t>
      </w:r>
      <w:r w:rsidRPr="001B54D6">
        <w:rPr>
          <w:rFonts w:ascii="Cambria" w:eastAsia="Cambria" w:hAnsi="Cambria" w:cs="Cambria"/>
          <w:sz w:val="20"/>
          <w:szCs w:val="20"/>
          <w:lang w:val="es-ES"/>
        </w:rPr>
        <w:t>.</w:t>
      </w:r>
    </w:p>
    <w:p w14:paraId="1B4BDD8C" w14:textId="751C7E0B" w:rsidR="002E0445" w:rsidRPr="001B54D6" w:rsidRDefault="002E0445" w:rsidP="008B57B8">
      <w:pPr>
        <w:spacing w:after="0" w:line="249" w:lineRule="auto"/>
        <w:ind w:left="426" w:right="183" w:hanging="426"/>
        <w:jc w:val="both"/>
        <w:rPr>
          <w:rFonts w:ascii="Cambria" w:eastAsia="Cambria" w:hAnsi="Cambria" w:cs="Times New Roman"/>
          <w:sz w:val="20"/>
          <w:szCs w:val="20"/>
          <w:lang w:val="es-ES"/>
        </w:rPr>
      </w:pPr>
    </w:p>
    <w:p w14:paraId="487F0233" w14:textId="04FDBF3B"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B54D6">
        <w:rPr>
          <w:rFonts w:ascii="Cambria" w:eastAsia="Cambria" w:hAnsi="Cambria" w:cs="Cambria"/>
          <w:color w:val="000000"/>
          <w:sz w:val="20"/>
          <w:szCs w:val="20"/>
          <w:lang w:val="es-ES"/>
        </w:rPr>
        <w:t>Se permiten métodos alternativos para marcar el número único de la jaula, siempre que ofrezcan las mismas garantías de visibilidad, legibilidad e inviolabilidad.</w:t>
      </w:r>
    </w:p>
    <w:p w14:paraId="48372C07" w14:textId="77777777" w:rsidR="00AF6DC1" w:rsidRPr="001B54D6" w:rsidRDefault="00AF6DC1" w:rsidP="00AF6DC1">
      <w:pPr>
        <w:widowControl w:val="0"/>
        <w:spacing w:after="0" w:line="240" w:lineRule="auto"/>
        <w:ind w:left="426"/>
        <w:jc w:val="both"/>
        <w:rPr>
          <w:rFonts w:ascii="Cambria" w:eastAsia="Cambria" w:hAnsi="Cambria" w:cs="Times New Roman"/>
          <w:sz w:val="20"/>
          <w:szCs w:val="20"/>
          <w:lang w:val="es-ES"/>
        </w:rPr>
      </w:pPr>
    </w:p>
    <w:p w14:paraId="2B2B378C" w14:textId="6BF7980D" w:rsidR="002E0445" w:rsidRPr="001B54D6" w:rsidRDefault="002E0445" w:rsidP="008B57B8">
      <w:pPr>
        <w:spacing w:after="0" w:line="249" w:lineRule="auto"/>
        <w:ind w:left="16" w:right="123" w:hanging="8"/>
        <w:jc w:val="both"/>
        <w:rPr>
          <w:rFonts w:ascii="Cambria" w:eastAsia="Cambria" w:hAnsi="Cambria" w:cs="Times New Roman"/>
          <w:color w:val="000000"/>
          <w:sz w:val="20"/>
          <w:szCs w:val="20"/>
          <w:lang w:val="es-ES"/>
        </w:rPr>
      </w:pPr>
      <w:r w:rsidRPr="001B54D6">
        <w:rPr>
          <w:rFonts w:ascii="Cambria" w:eastAsia="Cambria" w:hAnsi="Cambria" w:cs="Cambria"/>
          <w:b/>
          <w:color w:val="000000"/>
          <w:sz w:val="20"/>
          <w:szCs w:val="20"/>
          <w:lang w:val="es-ES"/>
        </w:rPr>
        <w:t xml:space="preserve">Autorización de introducción en jaula </w:t>
      </w:r>
    </w:p>
    <w:p w14:paraId="33FEADAF" w14:textId="77777777" w:rsidR="002E0445" w:rsidRPr="001B54D6" w:rsidRDefault="002E0445" w:rsidP="008B57B8">
      <w:pPr>
        <w:spacing w:after="0" w:line="249" w:lineRule="auto"/>
        <w:ind w:left="24" w:right="123" w:hanging="8"/>
        <w:jc w:val="both"/>
        <w:rPr>
          <w:rFonts w:ascii="Cambria" w:eastAsia="Cambria" w:hAnsi="Cambria" w:cs="Times New Roman"/>
          <w:color w:val="000000"/>
          <w:sz w:val="20"/>
          <w:szCs w:val="20"/>
          <w:lang w:val="es-ES"/>
        </w:rPr>
      </w:pPr>
    </w:p>
    <w:p w14:paraId="4C59D26A" w14:textId="77777777"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Cada operación de introducción en jaula está sujeta a una autorización de introducción en jaula expedida por la autoridad competente de la CPC de la granja. Se aplicará el siguiente </w:t>
      </w:r>
      <w:r w:rsidRPr="001B54D6">
        <w:rPr>
          <w:rFonts w:ascii="Cambria" w:eastAsia="Cambria" w:hAnsi="Cambria" w:cs="Cambria"/>
          <w:sz w:val="20"/>
          <w:szCs w:val="20"/>
          <w:lang w:val="es-ES"/>
        </w:rPr>
        <w:t>procedimiento</w:t>
      </w:r>
      <w:r w:rsidRPr="001B54D6">
        <w:rPr>
          <w:rFonts w:ascii="Cambria" w:eastAsia="Cambria" w:hAnsi="Cambria" w:cs="Cambria"/>
          <w:color w:val="000000"/>
          <w:sz w:val="20"/>
          <w:szCs w:val="20"/>
          <w:lang w:val="es-ES"/>
        </w:rPr>
        <w:t>:</w:t>
      </w:r>
    </w:p>
    <w:p w14:paraId="37656A1B" w14:textId="77777777" w:rsidR="001D1C7C" w:rsidRPr="001B54D6" w:rsidRDefault="001D1C7C" w:rsidP="008B57B8">
      <w:pPr>
        <w:widowControl w:val="0"/>
        <w:spacing w:after="0" w:line="240" w:lineRule="auto"/>
        <w:ind w:left="567"/>
        <w:jc w:val="both"/>
        <w:rPr>
          <w:rFonts w:ascii="Cambria" w:eastAsia="Cambria" w:hAnsi="Cambria" w:cs="Times New Roman"/>
          <w:color w:val="000000"/>
          <w:sz w:val="20"/>
          <w:szCs w:val="20"/>
          <w:lang w:val="es-ES"/>
        </w:rPr>
      </w:pPr>
    </w:p>
    <w:p w14:paraId="279DE60B" w14:textId="77777777" w:rsidR="002E0445" w:rsidRPr="001B54D6"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el operador de la granja solicita una autorización de introducción en jaula a la autoridad competente de la CPC de la granja, especificando en particular el número y peso (tal y como aparece en la ITD) de los peces que se van a enjaular. Esta solicitud irá acompañada por:</w:t>
      </w:r>
      <w:r w:rsidRPr="001B54D6">
        <w:rPr>
          <w:rFonts w:ascii="Cambria" w:eastAsia="Cambria" w:hAnsi="Cambria" w:cs="Cambria"/>
          <w:color w:val="000000"/>
          <w:sz w:val="20"/>
          <w:szCs w:val="20"/>
          <w:lang w:val="es-ES"/>
        </w:rPr>
        <w:tab/>
      </w:r>
      <w:r w:rsidRPr="001B54D6">
        <w:rPr>
          <w:rFonts w:ascii="Cambria" w:eastAsia="Cambria" w:hAnsi="Cambria" w:cs="Cambria"/>
          <w:color w:val="000000"/>
          <w:sz w:val="20"/>
          <w:szCs w:val="20"/>
          <w:lang w:val="es-ES"/>
        </w:rPr>
        <w:br/>
      </w:r>
    </w:p>
    <w:p w14:paraId="6F8EF34F" w14:textId="373BF4C5" w:rsidR="002E0445" w:rsidRPr="001B54D6" w:rsidRDefault="002E0445" w:rsidP="00C11E24">
      <w:pPr>
        <w:widowControl w:val="0"/>
        <w:numPr>
          <w:ilvl w:val="1"/>
          <w:numId w:val="41"/>
        </w:numPr>
        <w:spacing w:after="100" w:line="250" w:lineRule="auto"/>
        <w:ind w:left="1712" w:right="125" w:hanging="357"/>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las ITD pertinentes</w:t>
      </w:r>
      <w:r w:rsidR="00920709" w:rsidRPr="001B54D6">
        <w:rPr>
          <w:rFonts w:ascii="Cambria" w:eastAsia="Cambria" w:hAnsi="Cambria" w:cs="Cambria"/>
          <w:color w:val="000000"/>
          <w:sz w:val="20"/>
          <w:szCs w:val="20"/>
          <w:lang w:val="es-ES"/>
        </w:rPr>
        <w:t>;</w:t>
      </w:r>
    </w:p>
    <w:p w14:paraId="5A190A32" w14:textId="7FDD9D63" w:rsidR="002E0445" w:rsidRPr="001B54D6" w:rsidRDefault="002E0445" w:rsidP="00C11E24">
      <w:pPr>
        <w:widowControl w:val="0"/>
        <w:numPr>
          <w:ilvl w:val="1"/>
          <w:numId w:val="41"/>
        </w:numPr>
        <w:spacing w:after="100" w:line="250" w:lineRule="auto"/>
        <w:ind w:left="1712" w:right="125" w:hanging="357"/>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la referencia del</w:t>
      </w:r>
      <w:r w:rsidR="00380885" w:rsidRPr="001B54D6">
        <w:rPr>
          <w:rFonts w:ascii="Cambria" w:eastAsia="Cambria" w:hAnsi="Cambria" w:cs="Cambria"/>
          <w:color w:val="000000"/>
          <w:sz w:val="20"/>
          <w:szCs w:val="20"/>
          <w:lang w:val="es-ES"/>
        </w:rPr>
        <w:t>(de los)</w:t>
      </w:r>
      <w:r w:rsidRPr="001B54D6">
        <w:rPr>
          <w:rFonts w:ascii="Cambria" w:eastAsia="Cambria" w:hAnsi="Cambria" w:cs="Cambria"/>
          <w:color w:val="000000"/>
          <w:sz w:val="20"/>
          <w:szCs w:val="20"/>
          <w:lang w:val="es-ES"/>
        </w:rPr>
        <w:t xml:space="preserve"> eBCD</w:t>
      </w:r>
      <w:r w:rsidR="00380885" w:rsidRPr="001B54D6">
        <w:rPr>
          <w:rFonts w:ascii="Cambria" w:eastAsia="Cambria" w:hAnsi="Cambria" w:cs="Cambria"/>
          <w:color w:val="000000"/>
          <w:sz w:val="20"/>
          <w:szCs w:val="20"/>
          <w:lang w:val="es-ES"/>
        </w:rPr>
        <w:t xml:space="preserve"> </w:t>
      </w:r>
      <w:r w:rsidRPr="001B54D6">
        <w:rPr>
          <w:rFonts w:ascii="Cambria" w:eastAsia="Cambria" w:hAnsi="Cambria" w:cs="Cambria"/>
          <w:color w:val="000000"/>
          <w:sz w:val="20"/>
          <w:szCs w:val="20"/>
          <w:lang w:val="es-ES"/>
        </w:rPr>
        <w:t>afectado</w:t>
      </w:r>
      <w:r w:rsidR="00380885" w:rsidRPr="001B54D6">
        <w:rPr>
          <w:rFonts w:ascii="Cambria" w:eastAsia="Cambria" w:hAnsi="Cambria" w:cs="Cambria"/>
          <w:color w:val="000000"/>
          <w:sz w:val="20"/>
          <w:szCs w:val="20"/>
          <w:lang w:val="es-ES"/>
        </w:rPr>
        <w:t>(s)</w:t>
      </w:r>
      <w:r w:rsidRPr="001B54D6">
        <w:rPr>
          <w:rFonts w:ascii="Cambria" w:eastAsia="Cambria" w:hAnsi="Cambria" w:cs="Cambria"/>
          <w:color w:val="000000"/>
          <w:sz w:val="20"/>
          <w:szCs w:val="20"/>
          <w:lang w:val="es-ES"/>
        </w:rPr>
        <w:t>, confirmado</w:t>
      </w:r>
      <w:r w:rsidR="00380885" w:rsidRPr="001B54D6">
        <w:rPr>
          <w:rFonts w:ascii="Cambria" w:eastAsia="Cambria" w:hAnsi="Cambria" w:cs="Cambria"/>
          <w:color w:val="000000"/>
          <w:sz w:val="20"/>
          <w:szCs w:val="20"/>
          <w:lang w:val="es-ES"/>
        </w:rPr>
        <w:t>(s)</w:t>
      </w:r>
      <w:r w:rsidRPr="001B54D6">
        <w:rPr>
          <w:rFonts w:ascii="Cambria" w:eastAsia="Cambria" w:hAnsi="Cambria" w:cs="Cambria"/>
          <w:color w:val="000000"/>
          <w:sz w:val="20"/>
          <w:szCs w:val="20"/>
          <w:lang w:val="es-ES"/>
        </w:rPr>
        <w:t xml:space="preserve"> y validado</w:t>
      </w:r>
      <w:r w:rsidR="00380885" w:rsidRPr="001B54D6">
        <w:rPr>
          <w:rFonts w:ascii="Cambria" w:eastAsia="Cambria" w:hAnsi="Cambria" w:cs="Cambria"/>
          <w:color w:val="000000"/>
          <w:sz w:val="20"/>
          <w:szCs w:val="20"/>
          <w:lang w:val="es-ES"/>
        </w:rPr>
        <w:t>(s)</w:t>
      </w:r>
      <w:r w:rsidRPr="001B54D6">
        <w:rPr>
          <w:rFonts w:ascii="Cambria" w:eastAsia="Cambria" w:hAnsi="Cambria" w:cs="Cambria"/>
          <w:color w:val="000000"/>
          <w:sz w:val="20"/>
          <w:szCs w:val="20"/>
          <w:lang w:val="es-ES"/>
        </w:rPr>
        <w:t xml:space="preserve"> por la autoridad competente de la CPC del pabellón </w:t>
      </w:r>
      <w:r w:rsidR="00CD1394" w:rsidRPr="001B54D6">
        <w:rPr>
          <w:rFonts w:ascii="Cambria" w:eastAsia="Cambria" w:hAnsi="Cambria" w:cs="Cambria"/>
          <w:color w:val="000000"/>
          <w:sz w:val="20"/>
          <w:szCs w:val="20"/>
          <w:lang w:val="es-ES"/>
        </w:rPr>
        <w:t xml:space="preserve">de </w:t>
      </w:r>
      <w:r w:rsidRPr="001B54D6">
        <w:rPr>
          <w:rFonts w:ascii="Cambria" w:eastAsia="Cambria" w:hAnsi="Cambria" w:cs="Cambria"/>
          <w:color w:val="000000"/>
          <w:sz w:val="20"/>
          <w:szCs w:val="20"/>
          <w:lang w:val="es-ES"/>
        </w:rPr>
        <w:t>captura o de la almadraba;</w:t>
      </w:r>
    </w:p>
    <w:p w14:paraId="0DA8FA9B" w14:textId="58775E27" w:rsidR="002E0445" w:rsidRPr="001B54D6" w:rsidRDefault="002E0445" w:rsidP="00C11E24">
      <w:pPr>
        <w:widowControl w:val="0"/>
        <w:numPr>
          <w:ilvl w:val="1"/>
          <w:numId w:val="41"/>
        </w:numPr>
        <w:spacing w:after="0" w:line="250" w:lineRule="auto"/>
        <w:ind w:left="1712" w:right="125" w:hanging="357"/>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todos los informes de peces </w:t>
      </w:r>
      <w:r w:rsidRPr="001B54D6">
        <w:rPr>
          <w:rFonts w:ascii="Cambria" w:eastAsia="Times New Roman" w:hAnsi="Cambria" w:cs="Times New Roman"/>
          <w:sz w:val="20"/>
          <w:szCs w:val="20"/>
          <w:lang w:val="es-ES" w:bidi="en-US"/>
        </w:rPr>
        <w:t>que mueren</w:t>
      </w:r>
      <w:r w:rsidRPr="001B54D6">
        <w:rPr>
          <w:rFonts w:ascii="Cambria" w:eastAsia="Cambria" w:hAnsi="Cambria" w:cs="Times New Roman"/>
          <w:sz w:val="20"/>
          <w:szCs w:val="20"/>
          <w:lang w:val="es-ES"/>
        </w:rPr>
        <w:t xml:space="preserve"> </w:t>
      </w:r>
      <w:r w:rsidRPr="001B54D6">
        <w:rPr>
          <w:rFonts w:ascii="Cambria" w:eastAsia="Cambria" w:hAnsi="Cambria" w:cs="Cambria"/>
          <w:color w:val="000000"/>
          <w:sz w:val="20"/>
          <w:szCs w:val="20"/>
          <w:lang w:val="es-ES"/>
        </w:rPr>
        <w:t xml:space="preserve">durante el transporte, debidamente consignados de conformidad con el </w:t>
      </w:r>
      <w:r w:rsidR="00B57FD2" w:rsidRPr="001B54D6">
        <w:rPr>
          <w:rFonts w:ascii="Cambria" w:eastAsia="Cambria" w:hAnsi="Cambria" w:cs="Cambria"/>
          <w:b/>
          <w:bCs/>
          <w:color w:val="000000"/>
          <w:sz w:val="20"/>
          <w:szCs w:val="20"/>
          <w:lang w:val="es-ES"/>
        </w:rPr>
        <w:t>Anexo</w:t>
      </w:r>
      <w:r w:rsidRPr="001B54D6">
        <w:rPr>
          <w:rFonts w:ascii="Cambria" w:eastAsia="Cambria" w:hAnsi="Cambria" w:cs="Cambria"/>
          <w:b/>
          <w:bCs/>
          <w:color w:val="000000"/>
          <w:sz w:val="20"/>
          <w:szCs w:val="20"/>
          <w:lang w:val="es-ES"/>
        </w:rPr>
        <w:t xml:space="preserve"> 11</w:t>
      </w:r>
      <w:r w:rsidRPr="001B54D6">
        <w:rPr>
          <w:rFonts w:ascii="Cambria" w:eastAsia="Cambria" w:hAnsi="Cambria" w:cs="Cambria"/>
          <w:color w:val="000000"/>
          <w:sz w:val="20"/>
          <w:szCs w:val="20"/>
          <w:lang w:val="es-ES"/>
        </w:rPr>
        <w:t>.</w:t>
      </w:r>
    </w:p>
    <w:p w14:paraId="26A2C901" w14:textId="77777777" w:rsidR="002E0445" w:rsidRPr="001B54D6" w:rsidRDefault="002E0445" w:rsidP="008B57B8">
      <w:pPr>
        <w:spacing w:after="0" w:line="249" w:lineRule="auto"/>
        <w:ind w:left="995" w:right="123"/>
        <w:jc w:val="both"/>
        <w:rPr>
          <w:rFonts w:ascii="Cambria" w:eastAsia="Cambria" w:hAnsi="Cambria" w:cs="Times New Roman"/>
          <w:color w:val="000000"/>
          <w:sz w:val="20"/>
          <w:szCs w:val="20"/>
          <w:lang w:val="es-ES"/>
        </w:rPr>
      </w:pPr>
    </w:p>
    <w:p w14:paraId="5300673E" w14:textId="4F0764E1" w:rsidR="002E0445" w:rsidRPr="001B54D6"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la autoridad competente de la CPC de la granja notifica la información en el subpárrafo a) a la</w:t>
      </w:r>
      <w:r w:rsidR="00A97B2D" w:rsidRPr="001B54D6">
        <w:rPr>
          <w:rFonts w:ascii="Cambria" w:eastAsia="Cambria" w:hAnsi="Cambria" w:cs="Cambria"/>
          <w:color w:val="000000"/>
          <w:sz w:val="20"/>
          <w:szCs w:val="20"/>
          <w:lang w:val="es-ES"/>
        </w:rPr>
        <w:t>(s)</w:t>
      </w:r>
      <w:r w:rsidRPr="001B54D6">
        <w:rPr>
          <w:rFonts w:ascii="Cambria" w:eastAsia="Cambria" w:hAnsi="Cambria" w:cs="Cambria"/>
          <w:color w:val="000000"/>
          <w:sz w:val="20"/>
          <w:szCs w:val="20"/>
          <w:lang w:val="es-ES"/>
        </w:rPr>
        <w:t xml:space="preserve"> autoridad</w:t>
      </w:r>
      <w:r w:rsidR="00A97B2D" w:rsidRPr="001B54D6">
        <w:rPr>
          <w:rFonts w:ascii="Cambria" w:eastAsia="Cambria" w:hAnsi="Cambria" w:cs="Cambria"/>
          <w:color w:val="000000"/>
          <w:sz w:val="20"/>
          <w:szCs w:val="20"/>
          <w:lang w:val="es-ES"/>
        </w:rPr>
        <w:t>(es)</w:t>
      </w:r>
      <w:r w:rsidRPr="001B54D6">
        <w:rPr>
          <w:rFonts w:ascii="Cambria" w:eastAsia="Cambria" w:hAnsi="Cambria" w:cs="Cambria"/>
          <w:color w:val="000000"/>
          <w:sz w:val="20"/>
          <w:szCs w:val="20"/>
          <w:lang w:val="es-ES"/>
        </w:rPr>
        <w:t xml:space="preserve"> competente</w:t>
      </w:r>
      <w:r w:rsidR="00A97B2D" w:rsidRPr="001B54D6">
        <w:rPr>
          <w:rFonts w:ascii="Cambria" w:eastAsia="Cambria" w:hAnsi="Cambria" w:cs="Cambria"/>
          <w:color w:val="000000"/>
          <w:sz w:val="20"/>
          <w:szCs w:val="20"/>
          <w:lang w:val="es-ES"/>
        </w:rPr>
        <w:t>(s)</w:t>
      </w:r>
      <w:r w:rsidRPr="001B54D6">
        <w:rPr>
          <w:rFonts w:ascii="Cambria" w:eastAsia="Cambria" w:hAnsi="Cambria" w:cs="Cambria"/>
          <w:color w:val="000000"/>
          <w:sz w:val="20"/>
          <w:szCs w:val="20"/>
          <w:lang w:val="es-ES"/>
        </w:rPr>
        <w:t xml:space="preserve"> de la</w:t>
      </w:r>
      <w:r w:rsidR="00A97B2D" w:rsidRPr="001B54D6">
        <w:rPr>
          <w:rFonts w:ascii="Cambria" w:eastAsia="Cambria" w:hAnsi="Cambria" w:cs="Cambria"/>
          <w:color w:val="000000"/>
          <w:sz w:val="20"/>
          <w:szCs w:val="20"/>
          <w:lang w:val="es-ES"/>
        </w:rPr>
        <w:t>(s)</w:t>
      </w:r>
      <w:r w:rsidRPr="001B54D6">
        <w:rPr>
          <w:rFonts w:ascii="Cambria" w:eastAsia="Cambria" w:hAnsi="Cambria" w:cs="Cambria"/>
          <w:color w:val="000000"/>
          <w:sz w:val="20"/>
          <w:szCs w:val="20"/>
          <w:lang w:val="es-ES"/>
        </w:rPr>
        <w:t xml:space="preserve"> CPC del pabellón de captura o de la almadraba </w:t>
      </w:r>
      <w:r w:rsidR="00A97B2D" w:rsidRPr="001B54D6">
        <w:rPr>
          <w:rFonts w:ascii="Cambria" w:eastAsia="Cambria" w:hAnsi="Cambria" w:cs="Cambria"/>
          <w:color w:val="000000"/>
          <w:sz w:val="20"/>
          <w:szCs w:val="20"/>
          <w:lang w:val="es-ES"/>
        </w:rPr>
        <w:t>correspondientes</w:t>
      </w:r>
      <w:r w:rsidR="00F7514B" w:rsidRPr="001B54D6">
        <w:rPr>
          <w:rFonts w:ascii="Cambria" w:eastAsia="Cambria" w:hAnsi="Cambria" w:cs="Cambria"/>
          <w:color w:val="000000"/>
          <w:sz w:val="20"/>
          <w:szCs w:val="20"/>
          <w:lang w:val="es-ES"/>
        </w:rPr>
        <w:t xml:space="preserve"> </w:t>
      </w:r>
      <w:r w:rsidRPr="001B54D6">
        <w:rPr>
          <w:rFonts w:ascii="Cambria" w:eastAsia="Cambria" w:hAnsi="Cambria" w:cs="Cambria"/>
          <w:color w:val="000000"/>
          <w:sz w:val="20"/>
          <w:szCs w:val="20"/>
          <w:lang w:val="es-ES"/>
        </w:rPr>
        <w:t>y solicita confirmación de que la operación de introducción en jaula puede ser autorizada;</w:t>
      </w:r>
    </w:p>
    <w:p w14:paraId="51858B77" w14:textId="77777777" w:rsidR="002E0445" w:rsidRPr="001B54D6" w:rsidRDefault="002E0445" w:rsidP="008B57B8">
      <w:pPr>
        <w:spacing w:after="0" w:line="249" w:lineRule="auto"/>
        <w:ind w:left="995" w:right="123"/>
        <w:jc w:val="both"/>
        <w:rPr>
          <w:rFonts w:ascii="Cambria" w:eastAsia="Cambria" w:hAnsi="Cambria" w:cs="Times New Roman"/>
          <w:color w:val="000000"/>
          <w:sz w:val="14"/>
          <w:szCs w:val="14"/>
          <w:lang w:val="es-ES"/>
        </w:rPr>
      </w:pPr>
    </w:p>
    <w:p w14:paraId="539F4394" w14:textId="77553B92" w:rsidR="002E0445" w:rsidRPr="001B54D6"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en los tres días laborables siguientes la autoridad competente de la CPC del pabellón de captura o de la CPC de la almadraba notifica a la autoridad competente de la CPC de la granja que la operación de introducción en jaula afectada puede ser autorizada o debe ser rechazada. En caso de rechazo, la autoridad competente de la CPC del pabellón o de la almadraba deberá especificar las razones para el rechazo </w:t>
      </w:r>
      <w:r w:rsidRPr="001B54D6">
        <w:rPr>
          <w:rFonts w:ascii="Cambria" w:eastAsia="Times New Roman" w:hAnsi="Cambria" w:cs="Times New Roman"/>
          <w:sz w:val="20"/>
          <w:szCs w:val="20"/>
          <w:lang w:val="es-ES" w:bidi="en-US"/>
        </w:rPr>
        <w:t xml:space="preserve">y el rechazo incluirá la correspondiente orden de </w:t>
      </w:r>
      <w:r w:rsidRPr="001B54D6">
        <w:rPr>
          <w:rFonts w:ascii="Cambria" w:eastAsia="Cambria" w:hAnsi="Cambria" w:cs="Cambria"/>
          <w:color w:val="000000"/>
          <w:sz w:val="20"/>
          <w:szCs w:val="20"/>
          <w:lang w:val="es-ES"/>
        </w:rPr>
        <w:t>liberación;</w:t>
      </w:r>
    </w:p>
    <w:p w14:paraId="1BDB3A4A" w14:textId="77777777" w:rsidR="00EB3AA0" w:rsidRPr="001B54D6" w:rsidRDefault="00EB3AA0" w:rsidP="008B57B8">
      <w:pPr>
        <w:widowControl w:val="0"/>
        <w:spacing w:after="0" w:line="249" w:lineRule="auto"/>
        <w:ind w:left="995" w:right="123"/>
        <w:jc w:val="both"/>
        <w:rPr>
          <w:rFonts w:ascii="Cambria" w:eastAsia="Cambria" w:hAnsi="Cambria" w:cs="Times New Roman"/>
          <w:color w:val="000000"/>
          <w:sz w:val="20"/>
          <w:szCs w:val="20"/>
          <w:lang w:val="es-ES"/>
        </w:rPr>
      </w:pPr>
    </w:p>
    <w:p w14:paraId="1FF065E0" w14:textId="77777777" w:rsidR="002E0445" w:rsidRPr="001B54D6"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la autoridad competente de la CPC de la granja expide la autorización de introducción en jaula inmediatamente después de la recepción de la confirmación de la autoridad competente de la CPC del pabellón de captura o la CPC de la almadraba afectada. A falta de esta confirmación, la autoridad competente de la CPC de la granja no autorizará la introducción en jaulas. </w:t>
      </w:r>
    </w:p>
    <w:p w14:paraId="6481056F" w14:textId="77777777" w:rsidR="002E0445" w:rsidRPr="001B54D6"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44BA62F8" w14:textId="69A1AB83"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No se autorizará ninguna introducción en jaulas si el conjunto completo de documentación requerido en el párrafo </w:t>
      </w:r>
      <w:r w:rsidR="00B71A56" w:rsidRPr="001B54D6">
        <w:rPr>
          <w:rFonts w:ascii="Cambria" w:eastAsia="Times New Roman" w:hAnsi="Cambria" w:cs="Times New Roman"/>
          <w:sz w:val="20"/>
          <w:szCs w:val="20"/>
          <w:lang w:val="es-ES" w:bidi="en-US"/>
        </w:rPr>
        <w:t>151</w:t>
      </w:r>
      <w:r w:rsidR="00A90E11" w:rsidRPr="001B54D6">
        <w:rPr>
          <w:rFonts w:ascii="Cambria" w:eastAsia="Times New Roman" w:hAnsi="Cambria" w:cs="Times New Roman"/>
          <w:sz w:val="20"/>
          <w:szCs w:val="20"/>
          <w:lang w:val="es-ES" w:bidi="en-US"/>
        </w:rPr>
        <w:t xml:space="preserve"> </w:t>
      </w:r>
      <w:r w:rsidRPr="001B54D6">
        <w:rPr>
          <w:rFonts w:ascii="Cambria" w:eastAsia="Cambria" w:hAnsi="Cambria" w:cs="Cambria"/>
          <w:color w:val="000000"/>
          <w:sz w:val="20"/>
          <w:szCs w:val="20"/>
          <w:lang w:val="es-ES"/>
        </w:rPr>
        <w:t xml:space="preserve">a) no acompaña a los peces sujetos a la autorización de introducción en jaula. </w:t>
      </w:r>
    </w:p>
    <w:p w14:paraId="3C6D3B95" w14:textId="77777777" w:rsidR="00D13F2C" w:rsidRPr="001B54D6" w:rsidRDefault="00D13F2C" w:rsidP="008B57B8">
      <w:pPr>
        <w:spacing w:after="0" w:line="249" w:lineRule="auto"/>
        <w:ind w:left="426" w:right="140" w:hanging="426"/>
        <w:jc w:val="both"/>
        <w:rPr>
          <w:rFonts w:ascii="Cambria" w:eastAsia="Cambria" w:hAnsi="Cambria" w:cs="Times New Roman"/>
          <w:color w:val="000000"/>
          <w:sz w:val="20"/>
          <w:szCs w:val="20"/>
          <w:lang w:val="es-ES"/>
        </w:rPr>
      </w:pPr>
    </w:p>
    <w:p w14:paraId="15738309" w14:textId="00CA7208"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b/>
          <w:color w:val="000000"/>
          <w:sz w:val="20"/>
          <w:szCs w:val="20"/>
          <w:lang w:val="es-ES"/>
        </w:rPr>
      </w:pPr>
      <w:r w:rsidRPr="001B54D6">
        <w:rPr>
          <w:rFonts w:ascii="Cambria" w:eastAsia="Cambria" w:hAnsi="Cambria" w:cs="Cambria"/>
          <w:color w:val="000000"/>
          <w:sz w:val="20"/>
          <w:szCs w:val="20"/>
          <w:lang w:val="es-ES"/>
        </w:rPr>
        <w:t>A la espera de los resultados de la investigación mencionada en los párrafos 13</w:t>
      </w:r>
      <w:r w:rsidR="00A66CA5" w:rsidRPr="001B54D6">
        <w:rPr>
          <w:rFonts w:ascii="Cambria" w:eastAsia="Cambria" w:hAnsi="Cambria" w:cs="Cambria"/>
          <w:color w:val="000000"/>
          <w:sz w:val="20"/>
          <w:szCs w:val="20"/>
          <w:lang w:val="es-ES"/>
        </w:rPr>
        <w:t>4</w:t>
      </w:r>
      <w:r w:rsidRPr="001B54D6">
        <w:rPr>
          <w:rFonts w:ascii="Cambria" w:eastAsia="Cambria" w:hAnsi="Cambria" w:cs="Cambria"/>
          <w:color w:val="000000"/>
          <w:sz w:val="20"/>
          <w:szCs w:val="20"/>
          <w:lang w:val="es-ES"/>
        </w:rPr>
        <w:t xml:space="preserve"> a </w:t>
      </w:r>
      <w:r w:rsidR="00DD23C1" w:rsidRPr="001B54D6">
        <w:rPr>
          <w:rFonts w:ascii="Cambria" w:eastAsia="Cambria" w:hAnsi="Cambria" w:cs="Cambria"/>
          <w:color w:val="000000"/>
          <w:sz w:val="20"/>
          <w:szCs w:val="20"/>
          <w:lang w:val="es-ES"/>
        </w:rPr>
        <w:t>13</w:t>
      </w:r>
      <w:r w:rsidR="00A66CA5" w:rsidRPr="001B54D6">
        <w:rPr>
          <w:rFonts w:ascii="Cambria" w:eastAsia="Cambria" w:hAnsi="Cambria" w:cs="Cambria"/>
          <w:color w:val="000000"/>
          <w:sz w:val="20"/>
          <w:szCs w:val="20"/>
          <w:lang w:val="es-ES"/>
        </w:rPr>
        <w:t>7</w:t>
      </w:r>
      <w:r w:rsidRPr="001B54D6">
        <w:rPr>
          <w:rFonts w:ascii="Cambria" w:eastAsia="Cambria" w:hAnsi="Cambria" w:cs="Cambria"/>
          <w:color w:val="000000"/>
          <w:sz w:val="20"/>
          <w:szCs w:val="20"/>
          <w:lang w:val="es-ES"/>
        </w:rPr>
        <w:t xml:space="preserve"> realizada por la autoridad competente de la CPC del pabellón de captura o de la almadraba, la operación de introducción en jaula no se autorizará y las secciones de captura y comercio de peces vivos pertinentes del eBCD no serán validadas. </w:t>
      </w:r>
    </w:p>
    <w:p w14:paraId="0B76B86E" w14:textId="0E9BF946" w:rsidR="002E0445" w:rsidRPr="001B54D6" w:rsidRDefault="002E0445" w:rsidP="008B57B8">
      <w:pPr>
        <w:spacing w:after="0"/>
        <w:ind w:left="426" w:hanging="426"/>
        <w:rPr>
          <w:rFonts w:ascii="Cambria" w:eastAsia="Cambria" w:hAnsi="Cambria" w:cs="Times New Roman"/>
          <w:color w:val="000000"/>
          <w:sz w:val="20"/>
          <w:szCs w:val="20"/>
          <w:lang w:val="es-ES"/>
        </w:rPr>
      </w:pPr>
    </w:p>
    <w:p w14:paraId="648E045D" w14:textId="705CAB25" w:rsidR="002E0445" w:rsidRPr="001B54D6" w:rsidRDefault="002E0445" w:rsidP="008B57B8">
      <w:pPr>
        <w:widowControl w:val="0"/>
        <w:numPr>
          <w:ilvl w:val="0"/>
          <w:numId w:val="92"/>
        </w:numPr>
        <w:spacing w:after="0" w:line="240" w:lineRule="auto"/>
        <w:ind w:left="426" w:hanging="426"/>
        <w:jc w:val="both"/>
        <w:rPr>
          <w:rFonts w:ascii="Cambria" w:eastAsia="Cambria" w:hAnsi="Cambria" w:cs="Cambria"/>
          <w:sz w:val="20"/>
          <w:szCs w:val="20"/>
          <w:lang w:val="es-ES"/>
        </w:rPr>
      </w:pPr>
      <w:r w:rsidRPr="001B54D6">
        <w:rPr>
          <w:rFonts w:ascii="Cambria" w:eastAsia="Cambria" w:hAnsi="Cambria" w:cs="Cambria"/>
          <w:color w:val="000000"/>
          <w:sz w:val="20"/>
          <w:szCs w:val="20"/>
          <w:lang w:val="es-ES"/>
        </w:rPr>
        <w:t xml:space="preserve">Si </w:t>
      </w:r>
      <w:r w:rsidRPr="001B54D6">
        <w:rPr>
          <w:rFonts w:ascii="Cambria" w:eastAsia="Cambria" w:hAnsi="Cambria" w:cs="Cambria"/>
          <w:sz w:val="20"/>
          <w:szCs w:val="20"/>
          <w:lang w:val="es-ES"/>
        </w:rPr>
        <w:t xml:space="preserve">la autoridad competente de la CPC de la granja no ha expedido la autorización de introducción en jaula en el mes posterior a la solicitud del operador de la granja de la autorización de introducción en jaula, la autoridad </w:t>
      </w:r>
      <w:r w:rsidRPr="001B54D6">
        <w:rPr>
          <w:rFonts w:ascii="Cambria" w:eastAsia="Cambria" w:hAnsi="Cambria" w:cs="Cambria"/>
          <w:color w:val="000000"/>
          <w:sz w:val="20"/>
          <w:szCs w:val="20"/>
          <w:lang w:val="es-ES"/>
        </w:rPr>
        <w:t>competente</w:t>
      </w:r>
      <w:r w:rsidRPr="001B54D6">
        <w:rPr>
          <w:rFonts w:ascii="Cambria" w:eastAsia="Cambria" w:hAnsi="Cambria" w:cs="Cambria"/>
          <w:sz w:val="20"/>
          <w:szCs w:val="20"/>
          <w:lang w:val="es-ES"/>
        </w:rPr>
        <w:t xml:space="preserve"> de la CPC de la granja ordenará y procederá a liberar todos los peces incluidos en la jaula de transporte afectada, de conformidad con el </w:t>
      </w:r>
      <w:r w:rsidR="00B57FD2" w:rsidRPr="001B54D6">
        <w:rPr>
          <w:rFonts w:ascii="Cambria" w:eastAsia="Cambria" w:hAnsi="Cambria" w:cs="Cambria"/>
          <w:b/>
          <w:bCs/>
          <w:sz w:val="20"/>
          <w:szCs w:val="20"/>
          <w:lang w:val="es-ES"/>
        </w:rPr>
        <w:t>Anexo</w:t>
      </w:r>
      <w:r w:rsidRPr="001B54D6">
        <w:rPr>
          <w:rFonts w:ascii="Cambria" w:eastAsia="Cambria" w:hAnsi="Cambria" w:cs="Cambria"/>
          <w:b/>
          <w:bCs/>
          <w:sz w:val="20"/>
          <w:szCs w:val="20"/>
          <w:lang w:val="es-ES"/>
        </w:rPr>
        <w:t xml:space="preserve"> 10</w:t>
      </w:r>
      <w:r w:rsidRPr="001B54D6">
        <w:rPr>
          <w:rFonts w:ascii="Cambria" w:eastAsia="Cambria" w:hAnsi="Cambria" w:cs="Cambria"/>
          <w:sz w:val="20"/>
          <w:szCs w:val="20"/>
          <w:lang w:val="es-ES"/>
        </w:rPr>
        <w:t>.</w:t>
      </w:r>
      <w:r w:rsidRPr="001B54D6">
        <w:rPr>
          <w:rFonts w:ascii="Cambria" w:eastAsia="Cambria" w:hAnsi="Cambria" w:cs="Cambria"/>
          <w:b/>
          <w:sz w:val="20"/>
          <w:szCs w:val="20"/>
          <w:lang w:val="es-ES"/>
        </w:rPr>
        <w:t xml:space="preserve"> </w:t>
      </w:r>
      <w:r w:rsidRPr="001B54D6">
        <w:rPr>
          <w:rFonts w:ascii="Cambria" w:eastAsia="Cambria" w:hAnsi="Cambria" w:cs="Cambria"/>
          <w:sz w:val="20"/>
          <w:szCs w:val="20"/>
          <w:lang w:val="es-ES"/>
        </w:rPr>
        <w:t xml:space="preserve">La autoridad competente de la CPC de la granja informará en consecuencia sin demora a la autoridad competente de la CPC del pabellón de captura o de la almadraba afectada y a la Secretaría de ICCAT de la liberación. </w:t>
      </w:r>
    </w:p>
    <w:p w14:paraId="374A4AAA" w14:textId="77777777" w:rsidR="002E0445" w:rsidRPr="001B54D6" w:rsidRDefault="002E0445" w:rsidP="008B57B8">
      <w:pPr>
        <w:spacing w:after="0"/>
        <w:ind w:left="2"/>
        <w:jc w:val="both"/>
        <w:rPr>
          <w:rFonts w:ascii="Cambria" w:eastAsia="Cambria" w:hAnsi="Cambria" w:cs="Cambria"/>
          <w:b/>
          <w:color w:val="000000"/>
          <w:sz w:val="20"/>
          <w:szCs w:val="20"/>
          <w:lang w:val="es-ES"/>
        </w:rPr>
      </w:pPr>
    </w:p>
    <w:p w14:paraId="381F1E4C" w14:textId="77777777" w:rsidR="002E0445" w:rsidRPr="001B54D6" w:rsidRDefault="002E0445" w:rsidP="008B57B8">
      <w:pPr>
        <w:spacing w:after="0"/>
        <w:ind w:left="2"/>
        <w:jc w:val="both"/>
        <w:rPr>
          <w:rFonts w:ascii="Cambria" w:eastAsia="Cambria" w:hAnsi="Cambria" w:cs="Cambria"/>
          <w:b/>
          <w:color w:val="000000"/>
          <w:sz w:val="20"/>
          <w:szCs w:val="20"/>
          <w:lang w:val="es-ES"/>
        </w:rPr>
      </w:pPr>
      <w:r w:rsidRPr="001B54D6">
        <w:rPr>
          <w:rFonts w:ascii="Cambria" w:eastAsia="Cambria" w:hAnsi="Cambria" w:cs="Cambria"/>
          <w:b/>
          <w:color w:val="000000"/>
          <w:sz w:val="20"/>
          <w:szCs w:val="20"/>
          <w:lang w:val="es-ES"/>
        </w:rPr>
        <w:t>Denegación de una autorización de introducción en jaula por parte de la CPC del pabellón o de la almadraba</w:t>
      </w:r>
    </w:p>
    <w:p w14:paraId="1CDA087A" w14:textId="77777777" w:rsidR="002E0445" w:rsidRPr="001B54D6" w:rsidRDefault="002E0445" w:rsidP="008B57B8">
      <w:pPr>
        <w:spacing w:after="0"/>
        <w:ind w:left="2"/>
        <w:rPr>
          <w:rFonts w:ascii="Cambria" w:eastAsia="Cambria" w:hAnsi="Cambria" w:cs="Times New Roman"/>
          <w:color w:val="000000"/>
          <w:sz w:val="20"/>
          <w:szCs w:val="20"/>
          <w:lang w:val="es-ES"/>
        </w:rPr>
      </w:pPr>
    </w:p>
    <w:p w14:paraId="7383F301" w14:textId="09E64D17"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Si, al recibir la información mencionada en el párrafo </w:t>
      </w:r>
      <w:r w:rsidR="00F44128" w:rsidRPr="001B54D6">
        <w:rPr>
          <w:rFonts w:ascii="Cambria" w:eastAsia="Cambria" w:hAnsi="Cambria" w:cs="Cambria"/>
          <w:color w:val="000000"/>
          <w:sz w:val="20"/>
          <w:szCs w:val="20"/>
          <w:lang w:val="es-ES"/>
        </w:rPr>
        <w:t>151</w:t>
      </w:r>
      <w:r w:rsidR="00A90E11" w:rsidRPr="001B54D6">
        <w:rPr>
          <w:rFonts w:ascii="Cambria" w:eastAsia="Cambria" w:hAnsi="Cambria" w:cs="Cambria"/>
          <w:color w:val="000000"/>
          <w:sz w:val="20"/>
          <w:szCs w:val="20"/>
          <w:lang w:val="es-ES"/>
        </w:rPr>
        <w:t xml:space="preserve"> </w:t>
      </w:r>
      <w:r w:rsidRPr="001B54D6">
        <w:rPr>
          <w:rFonts w:ascii="Cambria" w:eastAsia="Cambria" w:hAnsi="Cambria" w:cs="Cambria"/>
          <w:color w:val="000000"/>
          <w:sz w:val="20"/>
          <w:szCs w:val="20"/>
          <w:lang w:val="es-ES"/>
        </w:rPr>
        <w:t xml:space="preserve">a), la autoridad </w:t>
      </w:r>
      <w:r w:rsidRPr="001B54D6">
        <w:rPr>
          <w:rFonts w:ascii="Cambria" w:eastAsia="Cambria" w:hAnsi="Cambria" w:cs="Cambria"/>
          <w:sz w:val="20"/>
          <w:szCs w:val="20"/>
          <w:lang w:val="es-ES"/>
        </w:rPr>
        <w:t>competente</w:t>
      </w:r>
      <w:r w:rsidRPr="001B54D6">
        <w:rPr>
          <w:rFonts w:ascii="Cambria" w:eastAsia="Cambria" w:hAnsi="Cambria" w:cs="Cambria"/>
          <w:color w:val="000000"/>
          <w:sz w:val="20"/>
          <w:szCs w:val="20"/>
          <w:lang w:val="es-ES"/>
        </w:rPr>
        <w:t xml:space="preserve"> de la CPC del pabellón de captura o de la almadraba considera que:</w:t>
      </w:r>
    </w:p>
    <w:p w14:paraId="280E6088" w14:textId="77777777" w:rsidR="002E0445" w:rsidRPr="001B54D6" w:rsidRDefault="002E0445" w:rsidP="008B57B8">
      <w:pPr>
        <w:spacing w:after="0" w:line="249" w:lineRule="auto"/>
        <w:ind w:left="654" w:right="123" w:hanging="8"/>
        <w:jc w:val="both"/>
        <w:rPr>
          <w:rFonts w:ascii="Cambria" w:eastAsia="Cambria" w:hAnsi="Cambria" w:cs="Times New Roman"/>
          <w:color w:val="000000"/>
          <w:sz w:val="20"/>
          <w:szCs w:val="20"/>
          <w:lang w:val="es-ES"/>
        </w:rPr>
      </w:pPr>
    </w:p>
    <w:p w14:paraId="4A99FBED" w14:textId="08294F06" w:rsidR="002E0445" w:rsidRPr="001B54D6" w:rsidRDefault="002E0445" w:rsidP="008B57B8">
      <w:pPr>
        <w:widowControl w:val="0"/>
        <w:numPr>
          <w:ilvl w:val="1"/>
          <w:numId w:val="42"/>
        </w:numPr>
        <w:spacing w:after="0" w:line="249" w:lineRule="auto"/>
        <w:ind w:left="993" w:right="123" w:hanging="377"/>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el buque de captura o almadraba que declara haber capturado los peces no disponía de cuota suficiente para cubrir el atún rojo que se va a enjaular</w:t>
      </w:r>
      <w:r w:rsidR="001E00AF" w:rsidRPr="001B54D6">
        <w:rPr>
          <w:rFonts w:ascii="Cambria" w:eastAsia="Cambria" w:hAnsi="Cambria" w:cs="Cambria"/>
          <w:color w:val="000000"/>
          <w:sz w:val="20"/>
          <w:szCs w:val="20"/>
          <w:lang w:val="es-ES"/>
        </w:rPr>
        <w:t>;</w:t>
      </w:r>
      <w:r w:rsidRPr="001B54D6">
        <w:rPr>
          <w:rFonts w:ascii="Cambria" w:eastAsia="Cambria" w:hAnsi="Cambria" w:cs="Cambria"/>
          <w:color w:val="000000"/>
          <w:sz w:val="20"/>
          <w:szCs w:val="20"/>
          <w:lang w:val="es-ES"/>
        </w:rPr>
        <w:t xml:space="preserve"> </w:t>
      </w:r>
    </w:p>
    <w:p w14:paraId="1E39E6E5" w14:textId="77777777" w:rsidR="00380885" w:rsidRPr="001B54D6" w:rsidRDefault="00380885" w:rsidP="008B57B8">
      <w:pPr>
        <w:spacing w:after="0"/>
        <w:ind w:left="994"/>
        <w:rPr>
          <w:rFonts w:ascii="Cambria" w:eastAsia="Cambria" w:hAnsi="Cambria" w:cs="Times New Roman"/>
          <w:color w:val="000000"/>
          <w:sz w:val="20"/>
          <w:szCs w:val="20"/>
          <w:lang w:val="es-ES"/>
        </w:rPr>
      </w:pPr>
    </w:p>
    <w:p w14:paraId="2EF98E0B" w14:textId="1D613C16" w:rsidR="002E0445" w:rsidRPr="001B54D6" w:rsidRDefault="002E0445" w:rsidP="008B57B8">
      <w:pPr>
        <w:widowControl w:val="0"/>
        <w:numPr>
          <w:ilvl w:val="1"/>
          <w:numId w:val="42"/>
        </w:numPr>
        <w:spacing w:after="0" w:line="249" w:lineRule="auto"/>
        <w:ind w:left="993" w:right="123" w:hanging="377"/>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los peces que se van a introducir en jaulas no han sido debidamente comunicados por el buque de captura o almadraba y no han sido tenidos en cuenta para el cálculo de cualquier consumo de cuota que pueda ser aplicable</w:t>
      </w:r>
      <w:r w:rsidR="001E00AF" w:rsidRPr="001B54D6">
        <w:rPr>
          <w:rFonts w:ascii="Cambria" w:eastAsia="Cambria" w:hAnsi="Cambria" w:cs="Cambria"/>
          <w:color w:val="000000"/>
          <w:sz w:val="20"/>
          <w:szCs w:val="20"/>
          <w:lang w:val="es-ES"/>
        </w:rPr>
        <w:t>;</w:t>
      </w:r>
      <w:r w:rsidRPr="001B54D6">
        <w:rPr>
          <w:rFonts w:ascii="Cambria" w:eastAsia="Cambria" w:hAnsi="Cambria" w:cs="Cambria"/>
          <w:color w:val="000000"/>
          <w:sz w:val="20"/>
          <w:szCs w:val="20"/>
          <w:lang w:val="es-ES"/>
        </w:rPr>
        <w:t xml:space="preserve"> </w:t>
      </w:r>
    </w:p>
    <w:p w14:paraId="36CB0713" w14:textId="17098C76" w:rsidR="002E0445" w:rsidRPr="001B54D6" w:rsidRDefault="002E0445" w:rsidP="008B57B8">
      <w:pPr>
        <w:spacing w:after="0"/>
        <w:ind w:left="994"/>
        <w:rPr>
          <w:rFonts w:ascii="Cambria" w:eastAsia="Cambria" w:hAnsi="Cambria" w:cs="Times New Roman"/>
          <w:color w:val="000000"/>
          <w:sz w:val="20"/>
          <w:szCs w:val="20"/>
          <w:lang w:val="es-ES"/>
        </w:rPr>
      </w:pPr>
    </w:p>
    <w:p w14:paraId="25DB3DE5" w14:textId="5C5349B9" w:rsidR="002E0445" w:rsidRPr="001B54D6" w:rsidRDefault="002E0445" w:rsidP="008B57B8">
      <w:pPr>
        <w:widowControl w:val="0"/>
        <w:numPr>
          <w:ilvl w:val="1"/>
          <w:numId w:val="42"/>
        </w:numPr>
        <w:spacing w:after="0" w:line="249" w:lineRule="auto"/>
        <w:ind w:left="993" w:right="123" w:hanging="377"/>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el buque de captura o almadraba que declara haber capturado los peces no cuenta con una autorización válida para pescar atún rojo expedida de conformidad con el párrafo </w:t>
      </w:r>
      <w:r w:rsidR="00623E76" w:rsidRPr="001B54D6">
        <w:rPr>
          <w:rFonts w:ascii="Cambria" w:eastAsia="Cambria" w:hAnsi="Cambria" w:cs="Cambria"/>
          <w:color w:val="000000"/>
          <w:sz w:val="20"/>
          <w:szCs w:val="20"/>
          <w:lang w:val="es-ES"/>
        </w:rPr>
        <w:t>56</w:t>
      </w:r>
      <w:r w:rsidRPr="001B54D6">
        <w:rPr>
          <w:rFonts w:ascii="Cambria" w:eastAsia="Cambria" w:hAnsi="Cambria" w:cs="Cambria"/>
          <w:color w:val="000000"/>
          <w:sz w:val="20"/>
          <w:szCs w:val="20"/>
          <w:lang w:val="es-ES"/>
        </w:rPr>
        <w:t xml:space="preserve"> de esta Recomendación</w:t>
      </w:r>
      <w:r w:rsidR="001E00AF" w:rsidRPr="001B54D6">
        <w:rPr>
          <w:rFonts w:ascii="Cambria" w:eastAsia="Cambria" w:hAnsi="Cambria" w:cs="Cambria"/>
          <w:color w:val="000000"/>
          <w:sz w:val="20"/>
          <w:szCs w:val="20"/>
          <w:lang w:val="es-ES"/>
        </w:rPr>
        <w:t>;</w:t>
      </w:r>
      <w:r w:rsidRPr="001B54D6">
        <w:rPr>
          <w:rFonts w:ascii="Cambria" w:eastAsia="Cambria" w:hAnsi="Cambria" w:cs="Cambria"/>
          <w:color w:val="000000"/>
          <w:sz w:val="20"/>
          <w:szCs w:val="20"/>
          <w:lang w:val="es-ES"/>
        </w:rPr>
        <w:t xml:space="preserve"> </w:t>
      </w:r>
    </w:p>
    <w:p w14:paraId="66E2336F" w14:textId="43D64395" w:rsidR="002E0445" w:rsidRPr="001B54D6" w:rsidRDefault="002E0445" w:rsidP="008B57B8">
      <w:pPr>
        <w:spacing w:after="0"/>
        <w:rPr>
          <w:rFonts w:ascii="Cambria" w:eastAsia="Cambria" w:hAnsi="Cambria" w:cs="Times New Roman"/>
          <w:color w:val="000000"/>
          <w:sz w:val="20"/>
          <w:szCs w:val="20"/>
          <w:lang w:val="es-ES"/>
        </w:rPr>
      </w:pPr>
    </w:p>
    <w:p w14:paraId="0EDC20D7" w14:textId="677A2539" w:rsidR="002E0445" w:rsidRPr="001B54D6" w:rsidRDefault="002E0445" w:rsidP="008B57B8">
      <w:pPr>
        <w:spacing w:after="0" w:line="249" w:lineRule="auto"/>
        <w:ind w:left="654" w:right="123" w:hanging="8"/>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lastRenderedPageBreak/>
        <w:t xml:space="preserve">determinará el número de peces para los que se deniega la introducción en jaula y solicitará sin demora a la autoridad competente de la CPC de la granja que proceda a la incautación de los peces afectados y a su inmediata liberación en el mar, de conformidad con el </w:t>
      </w:r>
      <w:r w:rsidR="00B57FD2" w:rsidRPr="001B54D6">
        <w:rPr>
          <w:rFonts w:ascii="Cambria" w:eastAsia="Cambria" w:hAnsi="Cambria" w:cs="Cambria"/>
          <w:b/>
          <w:bCs/>
          <w:color w:val="000000"/>
          <w:sz w:val="20"/>
          <w:szCs w:val="20"/>
          <w:lang w:val="es-ES"/>
        </w:rPr>
        <w:t>Anexo</w:t>
      </w:r>
      <w:r w:rsidRPr="001B54D6">
        <w:rPr>
          <w:rFonts w:ascii="Cambria" w:eastAsia="Cambria" w:hAnsi="Cambria" w:cs="Cambria"/>
          <w:b/>
          <w:bCs/>
          <w:color w:val="000000"/>
          <w:sz w:val="20"/>
          <w:szCs w:val="20"/>
          <w:lang w:val="es-ES"/>
        </w:rPr>
        <w:t xml:space="preserve"> 10</w:t>
      </w:r>
      <w:r w:rsidRPr="001B54D6">
        <w:rPr>
          <w:rFonts w:ascii="Cambria" w:eastAsia="Cambria" w:hAnsi="Cambria" w:cs="Cambria"/>
          <w:color w:val="000000"/>
          <w:sz w:val="20"/>
          <w:szCs w:val="20"/>
          <w:lang w:val="es-ES"/>
        </w:rPr>
        <w:t xml:space="preserve">. </w:t>
      </w:r>
    </w:p>
    <w:p w14:paraId="78FD045D" w14:textId="77777777" w:rsidR="003812EC" w:rsidRPr="001B54D6" w:rsidRDefault="003812EC" w:rsidP="008B57B8">
      <w:pPr>
        <w:spacing w:after="0"/>
        <w:rPr>
          <w:rFonts w:ascii="Cambria" w:eastAsia="Cambria" w:hAnsi="Cambria" w:cs="Cambria"/>
          <w:b/>
          <w:color w:val="000000"/>
          <w:sz w:val="20"/>
          <w:szCs w:val="20"/>
          <w:lang w:val="es-ES"/>
        </w:rPr>
      </w:pPr>
    </w:p>
    <w:p w14:paraId="322AD78E" w14:textId="111CDB3E" w:rsidR="002E0445" w:rsidRPr="001B54D6" w:rsidRDefault="002E0445" w:rsidP="008B57B8">
      <w:pPr>
        <w:spacing w:after="0"/>
        <w:rPr>
          <w:rFonts w:ascii="Cambria" w:eastAsia="Cambria" w:hAnsi="Cambria" w:cs="Times New Roman"/>
          <w:b/>
          <w:color w:val="000000"/>
          <w:sz w:val="20"/>
          <w:szCs w:val="20"/>
          <w:lang w:val="es-ES"/>
        </w:rPr>
      </w:pPr>
      <w:r w:rsidRPr="001B54D6">
        <w:rPr>
          <w:rFonts w:ascii="Cambria" w:eastAsia="Cambria" w:hAnsi="Cambria" w:cs="Cambria"/>
          <w:b/>
          <w:color w:val="000000"/>
          <w:sz w:val="20"/>
          <w:szCs w:val="20"/>
          <w:lang w:val="es-ES"/>
        </w:rPr>
        <w:t>Operaciones de introducción en jaulas</w:t>
      </w:r>
    </w:p>
    <w:p w14:paraId="309C2BB8" w14:textId="77777777" w:rsidR="002E0445" w:rsidRPr="001B54D6" w:rsidRDefault="002E0445" w:rsidP="008B57B8">
      <w:pPr>
        <w:spacing w:after="0"/>
        <w:rPr>
          <w:rFonts w:ascii="Cambria" w:eastAsia="Cambria" w:hAnsi="Cambria" w:cs="Times New Roman"/>
          <w:color w:val="000000"/>
          <w:sz w:val="20"/>
          <w:szCs w:val="20"/>
          <w:lang w:val="es-ES"/>
        </w:rPr>
      </w:pPr>
    </w:p>
    <w:p w14:paraId="7245F01B" w14:textId="77777777"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B54D6">
        <w:rPr>
          <w:rFonts w:ascii="Cambria" w:eastAsia="Cambria" w:hAnsi="Cambria" w:cs="Cambria"/>
          <w:color w:val="000000"/>
          <w:sz w:val="20"/>
          <w:szCs w:val="20"/>
          <w:lang w:val="es-ES"/>
        </w:rPr>
        <w:t xml:space="preserve">A </w:t>
      </w:r>
      <w:r w:rsidRPr="001B54D6">
        <w:rPr>
          <w:rFonts w:ascii="Cambria" w:eastAsia="Cambria" w:hAnsi="Cambria" w:cs="Cambria"/>
          <w:sz w:val="20"/>
          <w:szCs w:val="20"/>
          <w:lang w:val="es-ES"/>
        </w:rPr>
        <w:t xml:space="preserve">la llegada del remolcador a las cercanías de la granja, la autoridad competente de la CPC de la granja se asegurará de que: </w:t>
      </w:r>
    </w:p>
    <w:p w14:paraId="623BA324" w14:textId="6F582B9C" w:rsidR="002E0445" w:rsidRPr="001B54D6" w:rsidRDefault="002E0445" w:rsidP="008B57B8">
      <w:pPr>
        <w:widowControl w:val="0"/>
        <w:numPr>
          <w:ilvl w:val="0"/>
          <w:numId w:val="44"/>
        </w:numPr>
        <w:spacing w:after="0" w:line="249" w:lineRule="auto"/>
        <w:ind w:left="995" w:right="123"/>
        <w:jc w:val="both"/>
        <w:rPr>
          <w:rFonts w:ascii="Cambria" w:eastAsia="Cambria" w:hAnsi="Cambria" w:cs="Times New Roman"/>
          <w:sz w:val="20"/>
          <w:szCs w:val="20"/>
          <w:lang w:val="es-ES"/>
        </w:rPr>
      </w:pPr>
      <w:r w:rsidRPr="001B54D6">
        <w:rPr>
          <w:rFonts w:ascii="Cambria" w:eastAsia="Cambria" w:hAnsi="Cambria" w:cs="Cambria"/>
          <w:sz w:val="20"/>
          <w:szCs w:val="20"/>
          <w:lang w:val="es-ES"/>
        </w:rPr>
        <w:t>el remolcador</w:t>
      </w:r>
      <w:r w:rsidR="00C91A2C" w:rsidRPr="001B54D6">
        <w:rPr>
          <w:rFonts w:ascii="Cambria" w:eastAsia="Cambria" w:hAnsi="Cambria" w:cs="Cambria"/>
          <w:sz w:val="20"/>
          <w:szCs w:val="20"/>
          <w:lang w:val="es-ES"/>
        </w:rPr>
        <w:t xml:space="preserve"> y la jaula</w:t>
      </w:r>
      <w:r w:rsidRPr="001B54D6">
        <w:rPr>
          <w:rFonts w:ascii="Cambria" w:eastAsia="Cambria" w:hAnsi="Cambria" w:cs="Cambria"/>
          <w:sz w:val="20"/>
          <w:szCs w:val="20"/>
          <w:lang w:val="es-ES"/>
        </w:rPr>
        <w:t xml:space="preserve"> afectado</w:t>
      </w:r>
      <w:r w:rsidR="00C91A2C" w:rsidRPr="001B54D6">
        <w:rPr>
          <w:rFonts w:ascii="Cambria" w:eastAsia="Cambria" w:hAnsi="Cambria" w:cs="Cambria"/>
          <w:sz w:val="20"/>
          <w:szCs w:val="20"/>
          <w:lang w:val="es-ES"/>
        </w:rPr>
        <w:t>s</w:t>
      </w:r>
      <w:r w:rsidRPr="001B54D6">
        <w:rPr>
          <w:rFonts w:ascii="Cambria" w:eastAsia="Cambria" w:hAnsi="Cambria" w:cs="Cambria"/>
          <w:sz w:val="20"/>
          <w:szCs w:val="20"/>
          <w:lang w:val="es-ES"/>
        </w:rPr>
        <w:t xml:space="preserve"> se mantiene</w:t>
      </w:r>
      <w:r w:rsidR="00C91A2C" w:rsidRPr="001B54D6">
        <w:rPr>
          <w:rFonts w:ascii="Cambria" w:eastAsia="Cambria" w:hAnsi="Cambria" w:cs="Cambria"/>
          <w:sz w:val="20"/>
          <w:szCs w:val="20"/>
          <w:lang w:val="es-ES"/>
        </w:rPr>
        <w:t>n</w:t>
      </w:r>
      <w:r w:rsidRPr="001B54D6">
        <w:rPr>
          <w:rFonts w:ascii="Cambria" w:eastAsia="Cambria" w:hAnsi="Cambria" w:cs="Cambria"/>
          <w:sz w:val="20"/>
          <w:szCs w:val="20"/>
          <w:lang w:val="es-ES"/>
        </w:rPr>
        <w:t xml:space="preserve"> a una distancia de, como mínimo, </w:t>
      </w:r>
      <w:r w:rsidR="00C91A2C" w:rsidRPr="001B54D6">
        <w:rPr>
          <w:rFonts w:ascii="Cambria" w:eastAsia="Cambria" w:hAnsi="Cambria" w:cs="Cambria"/>
          <w:sz w:val="20"/>
          <w:szCs w:val="20"/>
          <w:lang w:val="es-ES"/>
        </w:rPr>
        <w:t>0,</w:t>
      </w:r>
      <w:r w:rsidRPr="001B54D6">
        <w:rPr>
          <w:rFonts w:ascii="Cambria" w:eastAsia="Cambria" w:hAnsi="Cambria" w:cs="Cambria"/>
          <w:sz w:val="20"/>
          <w:szCs w:val="20"/>
          <w:lang w:val="es-ES"/>
        </w:rPr>
        <w:t>1</w:t>
      </w:r>
      <w:r w:rsidR="00C91A2C" w:rsidRPr="001B54D6">
        <w:rPr>
          <w:rFonts w:ascii="Cambria" w:eastAsia="Cambria" w:hAnsi="Cambria" w:cs="Cambria"/>
          <w:sz w:val="20"/>
          <w:szCs w:val="20"/>
          <w:lang w:val="es-ES"/>
        </w:rPr>
        <w:t> </w:t>
      </w:r>
      <w:r w:rsidRPr="001B54D6">
        <w:rPr>
          <w:rFonts w:ascii="Cambria" w:eastAsia="Cambria" w:hAnsi="Cambria" w:cs="Cambria"/>
          <w:sz w:val="20"/>
          <w:szCs w:val="20"/>
          <w:lang w:val="es-ES"/>
        </w:rPr>
        <w:t>milla náutica de cualquier instalación de la granja hasta que la autoridad competente de la CPC de la granja esté físicamente presente</w:t>
      </w:r>
      <w:r w:rsidR="001E00AF" w:rsidRPr="001B54D6">
        <w:rPr>
          <w:rFonts w:ascii="Cambria" w:eastAsia="Cambria" w:hAnsi="Cambria" w:cs="Cambria"/>
          <w:sz w:val="20"/>
          <w:szCs w:val="20"/>
          <w:lang w:val="es-ES"/>
        </w:rPr>
        <w:t xml:space="preserve">; </w:t>
      </w:r>
      <w:r w:rsidRPr="001B54D6">
        <w:rPr>
          <w:rFonts w:ascii="Cambria" w:eastAsia="Cambria" w:hAnsi="Cambria" w:cs="Cambria"/>
          <w:sz w:val="20"/>
          <w:szCs w:val="20"/>
          <w:lang w:val="es-ES"/>
        </w:rPr>
        <w:t>y</w:t>
      </w:r>
    </w:p>
    <w:p w14:paraId="24EE8B33" w14:textId="77777777" w:rsidR="002E0445" w:rsidRPr="001B54D6" w:rsidRDefault="002E0445" w:rsidP="008B57B8">
      <w:pPr>
        <w:spacing w:after="0" w:line="249" w:lineRule="auto"/>
        <w:ind w:left="995" w:right="123"/>
        <w:jc w:val="both"/>
        <w:rPr>
          <w:rFonts w:ascii="Cambria" w:eastAsia="Cambria" w:hAnsi="Cambria" w:cs="Times New Roman"/>
          <w:sz w:val="20"/>
          <w:szCs w:val="20"/>
          <w:lang w:val="es-ES"/>
        </w:rPr>
      </w:pPr>
    </w:p>
    <w:p w14:paraId="6E5EE550" w14:textId="658D3595" w:rsidR="002E0445" w:rsidRPr="001B54D6" w:rsidRDefault="002E0445" w:rsidP="008B57B8">
      <w:pPr>
        <w:widowControl w:val="0"/>
        <w:numPr>
          <w:ilvl w:val="0"/>
          <w:numId w:val="44"/>
        </w:numPr>
        <w:spacing w:after="0" w:line="249" w:lineRule="auto"/>
        <w:ind w:left="995" w:right="123"/>
        <w:jc w:val="both"/>
        <w:rPr>
          <w:rFonts w:ascii="Cambria" w:eastAsia="Cambria" w:hAnsi="Cambria" w:cs="Times New Roman"/>
          <w:sz w:val="20"/>
          <w:szCs w:val="20"/>
          <w:lang w:val="es-ES"/>
        </w:rPr>
      </w:pPr>
      <w:r w:rsidRPr="001B54D6">
        <w:rPr>
          <w:rFonts w:ascii="Cambria" w:eastAsia="Cambria" w:hAnsi="Cambria" w:cs="Cambria"/>
          <w:sz w:val="20"/>
          <w:szCs w:val="20"/>
          <w:lang w:val="es-ES"/>
        </w:rPr>
        <w:t xml:space="preserve">la posición y actividad </w:t>
      </w:r>
      <w:r w:rsidR="00463D0E" w:rsidRPr="001B54D6">
        <w:rPr>
          <w:rFonts w:ascii="Cambria" w:eastAsia="Cambria" w:hAnsi="Cambria" w:cs="Cambria"/>
          <w:sz w:val="20"/>
          <w:szCs w:val="20"/>
          <w:lang w:val="es-ES"/>
        </w:rPr>
        <w:t>del remolcador afectado son</w:t>
      </w:r>
      <w:r w:rsidRPr="001B54D6">
        <w:rPr>
          <w:rFonts w:ascii="Cambria" w:eastAsia="Cambria" w:hAnsi="Cambria" w:cs="Cambria"/>
          <w:sz w:val="20"/>
          <w:szCs w:val="20"/>
          <w:lang w:val="es-ES"/>
        </w:rPr>
        <w:t xml:space="preserve"> objeto de seguimiento en todo momento.</w:t>
      </w:r>
    </w:p>
    <w:p w14:paraId="49901A55" w14:textId="77777777" w:rsidR="002E0445" w:rsidRPr="001B54D6" w:rsidRDefault="002E0445" w:rsidP="008B57B8">
      <w:pPr>
        <w:spacing w:after="0" w:line="249" w:lineRule="auto"/>
        <w:ind w:right="123"/>
        <w:rPr>
          <w:rFonts w:ascii="Cambria" w:eastAsia="Cambria" w:hAnsi="Cambria" w:cs="Times New Roman"/>
          <w:color w:val="000000"/>
          <w:sz w:val="20"/>
          <w:szCs w:val="20"/>
          <w:lang w:val="es-ES"/>
        </w:rPr>
      </w:pPr>
    </w:p>
    <w:p w14:paraId="384F1ADA" w14:textId="77777777"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B54D6">
        <w:rPr>
          <w:rFonts w:ascii="Cambria" w:eastAsia="Cambria" w:hAnsi="Cambria" w:cs="Cambria"/>
          <w:color w:val="000000"/>
          <w:sz w:val="20"/>
          <w:szCs w:val="20"/>
          <w:lang w:val="es-ES"/>
        </w:rPr>
        <w:t>No se iniciará ninguna operación de introducción en jaula:</w:t>
      </w:r>
      <w:r w:rsidRPr="001B54D6">
        <w:rPr>
          <w:rFonts w:ascii="Cambria" w:eastAsia="Cambria" w:hAnsi="Cambria" w:cs="Cambria"/>
          <w:sz w:val="20"/>
          <w:szCs w:val="20"/>
          <w:lang w:val="es-ES"/>
        </w:rPr>
        <w:t xml:space="preserve"> </w:t>
      </w:r>
    </w:p>
    <w:p w14:paraId="4DC5ED38" w14:textId="77777777" w:rsidR="002E0445" w:rsidRPr="001B54D6" w:rsidRDefault="002E0445" w:rsidP="008B57B8">
      <w:pPr>
        <w:spacing w:after="0" w:line="240" w:lineRule="auto"/>
        <w:ind w:left="635" w:right="125"/>
        <w:jc w:val="both"/>
        <w:rPr>
          <w:rFonts w:ascii="Cambria" w:eastAsia="Cambria" w:hAnsi="Cambria" w:cs="Times New Roman"/>
          <w:sz w:val="20"/>
          <w:szCs w:val="20"/>
          <w:lang w:val="es-ES"/>
        </w:rPr>
      </w:pPr>
    </w:p>
    <w:p w14:paraId="3D2A56E2" w14:textId="6E426AFE" w:rsidR="002E0445" w:rsidRPr="001B54D6" w:rsidRDefault="002E0445" w:rsidP="008B57B8">
      <w:pPr>
        <w:widowControl w:val="0"/>
        <w:numPr>
          <w:ilvl w:val="0"/>
          <w:numId w:val="43"/>
        </w:numPr>
        <w:spacing w:after="0" w:line="249" w:lineRule="auto"/>
        <w:ind w:left="993" w:right="123"/>
        <w:jc w:val="both"/>
        <w:rPr>
          <w:rFonts w:ascii="Cambria" w:eastAsia="Cambria" w:hAnsi="Cambria" w:cs="Times New Roman"/>
          <w:sz w:val="10"/>
          <w:szCs w:val="10"/>
          <w:lang w:val="es-ES"/>
        </w:rPr>
      </w:pPr>
      <w:r w:rsidRPr="001B54D6">
        <w:rPr>
          <w:rFonts w:ascii="Cambria" w:eastAsia="Cambria" w:hAnsi="Cambria" w:cs="Cambria"/>
          <w:sz w:val="20"/>
          <w:szCs w:val="20"/>
          <w:lang w:val="es-ES"/>
        </w:rPr>
        <w:t xml:space="preserve">antes de que haya sido debidamente autorizada por la autoridad competente de la CPC de la granja; </w:t>
      </w:r>
      <w:r w:rsidRPr="001B54D6">
        <w:rPr>
          <w:rFonts w:ascii="Cambria" w:eastAsia="Cambria" w:hAnsi="Cambria" w:cs="Cambria"/>
          <w:sz w:val="20"/>
          <w:szCs w:val="20"/>
          <w:lang w:val="es-ES"/>
        </w:rPr>
        <w:br/>
      </w:r>
    </w:p>
    <w:p w14:paraId="1C53F844" w14:textId="050F7675" w:rsidR="002E0445" w:rsidRPr="001B54D6" w:rsidRDefault="002E0445" w:rsidP="008B57B8">
      <w:pPr>
        <w:widowControl w:val="0"/>
        <w:numPr>
          <w:ilvl w:val="0"/>
          <w:numId w:val="43"/>
        </w:numPr>
        <w:spacing w:after="0" w:line="249" w:lineRule="auto"/>
        <w:ind w:left="993" w:right="123"/>
        <w:jc w:val="both"/>
        <w:rPr>
          <w:rFonts w:ascii="Cambria" w:eastAsia="Cambria" w:hAnsi="Cambria" w:cs="Times New Roman"/>
          <w:sz w:val="12"/>
          <w:szCs w:val="12"/>
          <w:lang w:val="es-ES"/>
        </w:rPr>
      </w:pPr>
      <w:r w:rsidRPr="001B54D6">
        <w:rPr>
          <w:rFonts w:ascii="Cambria" w:eastAsia="Cambria" w:hAnsi="Cambria" w:cs="Cambria"/>
          <w:sz w:val="20"/>
          <w:szCs w:val="20"/>
          <w:lang w:val="es-ES"/>
        </w:rPr>
        <w:t>sin estar presentes la autoridad competente de la CPC de la granja y el observador regional de ICCAT;</w:t>
      </w:r>
      <w:r w:rsidRPr="001B54D6">
        <w:rPr>
          <w:rFonts w:ascii="Cambria" w:eastAsia="Cambria" w:hAnsi="Cambria" w:cs="Cambria"/>
          <w:sz w:val="20"/>
          <w:szCs w:val="20"/>
          <w:lang w:val="es-ES"/>
        </w:rPr>
        <w:br/>
      </w:r>
    </w:p>
    <w:p w14:paraId="5C680C36" w14:textId="407DB5B7" w:rsidR="002E0445" w:rsidRPr="001B54D6" w:rsidRDefault="002E0445" w:rsidP="008B57B8">
      <w:pPr>
        <w:widowControl w:val="0"/>
        <w:numPr>
          <w:ilvl w:val="0"/>
          <w:numId w:val="43"/>
        </w:numPr>
        <w:spacing w:after="0" w:line="249" w:lineRule="auto"/>
        <w:ind w:left="993" w:right="123"/>
        <w:jc w:val="both"/>
        <w:rPr>
          <w:rFonts w:ascii="Cambria" w:eastAsia="Cambria" w:hAnsi="Cambria" w:cs="Times New Roman"/>
          <w:sz w:val="20"/>
          <w:szCs w:val="20"/>
          <w:lang w:val="es-ES"/>
        </w:rPr>
      </w:pPr>
      <w:r w:rsidRPr="001B54D6">
        <w:rPr>
          <w:rFonts w:ascii="Cambria" w:eastAsia="Cambria" w:hAnsi="Cambria" w:cs="Cambria"/>
          <w:sz w:val="20"/>
          <w:szCs w:val="20"/>
          <w:lang w:val="es-ES"/>
        </w:rPr>
        <w:t xml:space="preserve">antes de que las secciones de </w:t>
      </w:r>
      <w:r w:rsidRPr="001B54D6">
        <w:rPr>
          <w:rFonts w:ascii="Cambria" w:eastAsia="Cambria" w:hAnsi="Cambria" w:cs="Cambria"/>
          <w:color w:val="000000"/>
          <w:sz w:val="20"/>
          <w:szCs w:val="20"/>
          <w:lang w:val="es-ES"/>
        </w:rPr>
        <w:t xml:space="preserve">captura y comercio de peces vivos </w:t>
      </w:r>
      <w:r w:rsidRPr="001B54D6">
        <w:rPr>
          <w:rFonts w:ascii="Cambria" w:eastAsia="Cambria" w:hAnsi="Cambria" w:cs="Cambria"/>
          <w:sz w:val="20"/>
          <w:szCs w:val="20"/>
          <w:lang w:val="es-ES"/>
        </w:rPr>
        <w:t xml:space="preserve">del eBCD hayan sido cumplimentadas y validadas por la autoridad competente de la CPC del pabellón de captura o de la almadraba. </w:t>
      </w:r>
    </w:p>
    <w:p w14:paraId="41907571" w14:textId="77777777" w:rsidR="00E447EE" w:rsidRPr="001B54D6" w:rsidRDefault="00E447EE" w:rsidP="008B57B8">
      <w:pPr>
        <w:widowControl w:val="0"/>
        <w:spacing w:after="0" w:line="249" w:lineRule="auto"/>
        <w:ind w:left="993" w:right="123"/>
        <w:jc w:val="both"/>
        <w:rPr>
          <w:rFonts w:ascii="Cambria" w:eastAsia="Cambria" w:hAnsi="Cambria" w:cs="Times New Roman"/>
          <w:sz w:val="20"/>
          <w:szCs w:val="20"/>
          <w:lang w:val="es-ES"/>
        </w:rPr>
      </w:pPr>
    </w:p>
    <w:p w14:paraId="63D60797" w14:textId="7B00BBC5"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B54D6">
        <w:rPr>
          <w:rFonts w:ascii="Cambria" w:eastAsia="Cambria" w:hAnsi="Cambria" w:cs="Cambria"/>
          <w:sz w:val="20"/>
          <w:szCs w:val="20"/>
          <w:lang w:val="es-ES"/>
        </w:rPr>
        <w:t xml:space="preserve">Se </w:t>
      </w:r>
      <w:r w:rsidRPr="001B54D6">
        <w:rPr>
          <w:rFonts w:ascii="Cambria" w:eastAsia="Cambria" w:hAnsi="Cambria" w:cs="Cambria"/>
          <w:color w:val="000000"/>
          <w:sz w:val="20"/>
          <w:szCs w:val="20"/>
          <w:lang w:val="es-ES"/>
        </w:rPr>
        <w:t>prohíbe</w:t>
      </w:r>
      <w:r w:rsidRPr="001B54D6">
        <w:rPr>
          <w:rFonts w:ascii="Cambria" w:eastAsia="Cambria" w:hAnsi="Cambria" w:cs="Cambria"/>
          <w:sz w:val="20"/>
          <w:szCs w:val="20"/>
          <w:lang w:val="es-ES"/>
        </w:rPr>
        <w:t xml:space="preserve"> el fondeado de las jaulas de transporte como jaulas de </w:t>
      </w:r>
      <w:r w:rsidR="00E52160" w:rsidRPr="001B54D6">
        <w:rPr>
          <w:rFonts w:ascii="Cambria" w:eastAsia="Cambria" w:hAnsi="Cambria" w:cs="Cambria"/>
          <w:sz w:val="20"/>
          <w:szCs w:val="20"/>
          <w:lang w:val="es-ES"/>
        </w:rPr>
        <w:t>la granja</w:t>
      </w:r>
      <w:r w:rsidRPr="001B54D6">
        <w:rPr>
          <w:rFonts w:ascii="Cambria" w:eastAsia="Cambria" w:hAnsi="Cambria" w:cs="Cambria"/>
          <w:sz w:val="20"/>
          <w:szCs w:val="20"/>
          <w:lang w:val="es-ES"/>
        </w:rPr>
        <w:t xml:space="preserve"> sin movimiento de los peces para permitir la grabación con cámara estereoscópica.</w:t>
      </w:r>
    </w:p>
    <w:p w14:paraId="24EE23E4" w14:textId="77777777" w:rsidR="002E0445" w:rsidRPr="001B54D6" w:rsidRDefault="002E0445" w:rsidP="008B57B8">
      <w:pPr>
        <w:spacing w:after="0" w:line="249" w:lineRule="auto"/>
        <w:ind w:left="426" w:right="123" w:hanging="426"/>
        <w:jc w:val="both"/>
        <w:rPr>
          <w:rFonts w:ascii="Cambria" w:eastAsia="Cambria" w:hAnsi="Cambria" w:cs="Times New Roman"/>
          <w:sz w:val="20"/>
          <w:szCs w:val="20"/>
          <w:lang w:val="es-ES"/>
        </w:rPr>
      </w:pPr>
    </w:p>
    <w:p w14:paraId="5EE3BB37" w14:textId="721513A4"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bookmarkStart w:id="63" w:name="_Hlk62115626"/>
      <w:r w:rsidRPr="001B54D6">
        <w:rPr>
          <w:rFonts w:ascii="Cambria" w:eastAsia="Times New Roman" w:hAnsi="Cambria" w:cs="Times New Roman"/>
          <w:sz w:val="20"/>
          <w:szCs w:val="20"/>
          <w:lang w:val="es-ES" w:bidi="en-US"/>
        </w:rPr>
        <w:t xml:space="preserve">Tras la transferencia del atún rojo de la jaula de remolque a la jaula de </w:t>
      </w:r>
      <w:r w:rsidR="00E52160" w:rsidRPr="001B54D6">
        <w:rPr>
          <w:rFonts w:ascii="Cambria" w:eastAsia="Times New Roman" w:hAnsi="Cambria" w:cs="Times New Roman"/>
          <w:sz w:val="20"/>
          <w:szCs w:val="20"/>
          <w:lang w:val="es-ES" w:bidi="en-US"/>
        </w:rPr>
        <w:t>la granja</w:t>
      </w:r>
      <w:r w:rsidRPr="001B54D6">
        <w:rPr>
          <w:rFonts w:ascii="Cambria" w:eastAsia="Cambria" w:hAnsi="Cambria" w:cs="Cambria"/>
          <w:sz w:val="20"/>
          <w:szCs w:val="20"/>
          <w:lang w:val="es-ES"/>
        </w:rPr>
        <w:t xml:space="preserve">, la autoridad de control de la CPC de la granja se asegurará de que las jaulas de la granja que contengan atún rojo estén precintadas </w:t>
      </w:r>
      <w:r w:rsidRPr="001B54D6">
        <w:rPr>
          <w:rFonts w:ascii="Cambria" w:eastAsia="Cambria" w:hAnsi="Cambria" w:cs="Cambria"/>
          <w:color w:val="000000"/>
          <w:sz w:val="20"/>
          <w:szCs w:val="20"/>
          <w:lang w:val="es-ES"/>
        </w:rPr>
        <w:t>en</w:t>
      </w:r>
      <w:r w:rsidRPr="001B54D6">
        <w:rPr>
          <w:rFonts w:ascii="Cambria" w:eastAsia="Cambria" w:hAnsi="Cambria" w:cs="Cambria"/>
          <w:sz w:val="20"/>
          <w:szCs w:val="20"/>
          <w:lang w:val="es-ES"/>
        </w:rPr>
        <w:t xml:space="preserve"> todo momento. </w:t>
      </w:r>
      <w:bookmarkEnd w:id="63"/>
      <w:r w:rsidRPr="001B54D6">
        <w:rPr>
          <w:rFonts w:ascii="Cambria" w:eastAsia="Cambria" w:hAnsi="Cambria" w:cs="Cambria"/>
          <w:sz w:val="20"/>
          <w:szCs w:val="20"/>
          <w:lang w:val="es-ES"/>
        </w:rPr>
        <w:t>Retirar el precinto solo será posible en presencia de la autoridad competente de la CPC de la granja y tras su autorización. La autoridad de control de la CPC de la granja establecerá protocolos para el precintado de las jaulas de la granja, asegurando el uso de precintos oficiales y garantizando que dichos precintos sean colocados de tal forma que impidan la apertura de las puertas sin romper los precintos.</w:t>
      </w:r>
    </w:p>
    <w:p w14:paraId="61922191" w14:textId="77777777" w:rsidR="002E0445" w:rsidRPr="001B54D6" w:rsidRDefault="002E0445" w:rsidP="008B57B8">
      <w:pPr>
        <w:spacing w:after="0" w:line="249" w:lineRule="auto"/>
        <w:ind w:left="8" w:right="123" w:hanging="8"/>
        <w:jc w:val="both"/>
        <w:rPr>
          <w:rFonts w:ascii="Cambria" w:eastAsia="Cambria" w:hAnsi="Cambria" w:cs="Times New Roman"/>
          <w:color w:val="000000"/>
          <w:sz w:val="20"/>
          <w:szCs w:val="20"/>
          <w:lang w:val="es-ES"/>
        </w:rPr>
      </w:pPr>
    </w:p>
    <w:p w14:paraId="3E1EA9CB" w14:textId="321238AC"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Las CPC de la granja se asegurarán de que las capturas de atún rojo se introducen en jaulas o series de jaulas </w:t>
      </w:r>
      <w:r w:rsidR="003B6572" w:rsidRPr="001B54D6">
        <w:rPr>
          <w:rFonts w:ascii="Cambria" w:eastAsia="Cambria" w:hAnsi="Cambria" w:cs="Cambria"/>
          <w:color w:val="000000"/>
          <w:sz w:val="20"/>
          <w:szCs w:val="20"/>
          <w:lang w:val="es-ES"/>
        </w:rPr>
        <w:t>separadas</w:t>
      </w:r>
      <w:r w:rsidRPr="001B54D6">
        <w:rPr>
          <w:rFonts w:ascii="Cambria" w:eastAsia="Cambria" w:hAnsi="Cambria" w:cs="Cambria"/>
          <w:color w:val="000000"/>
          <w:sz w:val="20"/>
          <w:szCs w:val="20"/>
          <w:lang w:val="es-ES"/>
        </w:rPr>
        <w:t xml:space="preserve"> y se clasifican de acuerdo con la CPC del pabellón de origen y el año de captura. Por derogación, si el atún rojo ha sido capturado en el contexto de una JFO, las capturas afectadas se colocarán en jaulas o series de jaulas </w:t>
      </w:r>
      <w:r w:rsidR="003B6572" w:rsidRPr="001B54D6">
        <w:rPr>
          <w:rFonts w:ascii="Cambria" w:eastAsia="Cambria" w:hAnsi="Cambria" w:cs="Cambria"/>
          <w:color w:val="000000"/>
          <w:sz w:val="20"/>
          <w:szCs w:val="20"/>
          <w:lang w:val="es-ES"/>
        </w:rPr>
        <w:t xml:space="preserve">separadas </w:t>
      </w:r>
      <w:r w:rsidRPr="001B54D6">
        <w:rPr>
          <w:rFonts w:ascii="Cambria" w:eastAsia="Cambria" w:hAnsi="Cambria" w:cs="Cambria"/>
          <w:color w:val="000000"/>
          <w:sz w:val="20"/>
          <w:szCs w:val="20"/>
          <w:lang w:val="es-ES"/>
        </w:rPr>
        <w:t xml:space="preserve">y se dividirán en </w:t>
      </w:r>
      <w:r w:rsidR="00F02CB9" w:rsidRPr="001B54D6">
        <w:rPr>
          <w:rFonts w:ascii="Cambria" w:eastAsia="Cambria" w:hAnsi="Cambria" w:cs="Cambria"/>
          <w:color w:val="000000"/>
          <w:sz w:val="20"/>
          <w:szCs w:val="20"/>
          <w:lang w:val="es-ES"/>
        </w:rPr>
        <w:t>función de</w:t>
      </w:r>
      <w:r w:rsidRPr="001B54D6">
        <w:rPr>
          <w:rFonts w:ascii="Cambria" w:eastAsia="Cambria" w:hAnsi="Cambria" w:cs="Cambria"/>
          <w:color w:val="000000"/>
          <w:sz w:val="20"/>
          <w:szCs w:val="20"/>
          <w:lang w:val="es-ES"/>
        </w:rPr>
        <w:t xml:space="preserve"> las JFO y al año de captura.</w:t>
      </w:r>
    </w:p>
    <w:p w14:paraId="39649CB9" w14:textId="18FA0317" w:rsidR="002E0445" w:rsidRPr="001B54D6" w:rsidRDefault="002E0445" w:rsidP="008B57B8">
      <w:pPr>
        <w:spacing w:after="0" w:line="250" w:lineRule="auto"/>
        <w:ind w:left="426" w:right="130" w:hanging="426"/>
        <w:jc w:val="both"/>
        <w:rPr>
          <w:rFonts w:ascii="Cambria" w:eastAsia="Cambria" w:hAnsi="Cambria" w:cs="Times New Roman"/>
          <w:color w:val="000000"/>
          <w:sz w:val="20"/>
          <w:szCs w:val="20"/>
          <w:lang w:val="es-ES"/>
        </w:rPr>
      </w:pPr>
    </w:p>
    <w:p w14:paraId="63DD4616" w14:textId="511ED608" w:rsidR="002E0445" w:rsidRPr="001B54D6" w:rsidRDefault="00E52160"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T</w:t>
      </w:r>
      <w:r w:rsidR="002E0445" w:rsidRPr="001B54D6">
        <w:rPr>
          <w:rFonts w:ascii="Cambria" w:eastAsia="Cambria" w:hAnsi="Cambria" w:cs="Cambria"/>
          <w:color w:val="000000"/>
          <w:sz w:val="20"/>
          <w:szCs w:val="20"/>
          <w:lang w:val="es-ES"/>
        </w:rPr>
        <w:t xml:space="preserve">odas las operaciones de introducción en jaulas deberán finalizar antes del 22 de agosto de cada año, a menos que la CPC de la granja que recibe los peces aporte razones válidas, lo que incluye fuerza mayor. Dichas razones estarán documentadas y declaradas en el informe de introducción en jaulas mencionado en el párrafo </w:t>
      </w:r>
      <w:r w:rsidR="0070296C" w:rsidRPr="001B54D6">
        <w:rPr>
          <w:rFonts w:ascii="Cambria" w:eastAsia="Cambria" w:hAnsi="Cambria" w:cs="Cambria"/>
          <w:color w:val="000000"/>
          <w:sz w:val="20"/>
          <w:szCs w:val="20"/>
          <w:lang w:val="es-ES"/>
        </w:rPr>
        <w:t>188</w:t>
      </w:r>
      <w:r w:rsidR="002E0445" w:rsidRPr="001B54D6">
        <w:rPr>
          <w:rFonts w:ascii="Cambria" w:eastAsia="Cambria" w:hAnsi="Cambria" w:cs="Cambria"/>
          <w:color w:val="000000"/>
          <w:sz w:val="20"/>
          <w:szCs w:val="20"/>
          <w:lang w:val="es-ES"/>
        </w:rPr>
        <w:t xml:space="preserve">. </w:t>
      </w:r>
      <w:r w:rsidRPr="001B54D6">
        <w:rPr>
          <w:rFonts w:ascii="Cambria" w:eastAsia="Cambria" w:hAnsi="Cambria" w:cs="Cambria"/>
          <w:color w:val="000000"/>
          <w:sz w:val="20"/>
          <w:szCs w:val="20"/>
          <w:lang w:val="es-ES"/>
        </w:rPr>
        <w:t>Los plazos anteriores no se aplican en el caso de transferencias entre granjas.</w:t>
      </w:r>
    </w:p>
    <w:p w14:paraId="352FE0B9" w14:textId="77777777" w:rsidR="001F607B" w:rsidRPr="001B54D6" w:rsidRDefault="001F607B" w:rsidP="001F607B">
      <w:pPr>
        <w:pStyle w:val="ListParagraph"/>
        <w:rPr>
          <w:rFonts w:ascii="Cambria" w:eastAsia="Cambria" w:hAnsi="Cambria" w:cs="Times New Roman"/>
          <w:color w:val="000000"/>
          <w:sz w:val="20"/>
          <w:szCs w:val="20"/>
        </w:rPr>
      </w:pPr>
    </w:p>
    <w:p w14:paraId="5FAA49E5" w14:textId="67CD6B63" w:rsidR="002E0445" w:rsidRPr="001B54D6" w:rsidRDefault="002E0445" w:rsidP="008B57B8">
      <w:pPr>
        <w:keepNext/>
        <w:keepLines/>
        <w:spacing w:after="0" w:line="265" w:lineRule="auto"/>
        <w:ind w:left="18" w:hanging="10"/>
        <w:jc w:val="both"/>
        <w:outlineLvl w:val="0"/>
        <w:rPr>
          <w:rFonts w:ascii="Cambria" w:eastAsia="Cambria" w:hAnsi="Cambria" w:cs="Times New Roman"/>
          <w:b/>
          <w:color w:val="000000"/>
          <w:sz w:val="20"/>
          <w:szCs w:val="20"/>
          <w:lang w:val="es-ES"/>
        </w:rPr>
      </w:pPr>
      <w:r w:rsidRPr="001B54D6">
        <w:rPr>
          <w:rFonts w:ascii="Cambria" w:eastAsia="Cambria" w:hAnsi="Cambria" w:cs="Cambria"/>
          <w:b/>
          <w:color w:val="000000"/>
          <w:sz w:val="20"/>
          <w:szCs w:val="20"/>
          <w:lang w:val="es-ES"/>
        </w:rPr>
        <w:t xml:space="preserve">Grabación de la operación de introducción en jaula </w:t>
      </w:r>
      <w:r w:rsidR="00700947" w:rsidRPr="001B54D6">
        <w:rPr>
          <w:rFonts w:ascii="Cambria" w:eastAsia="Cambria" w:hAnsi="Cambria" w:cs="Cambria"/>
          <w:b/>
          <w:color w:val="000000"/>
          <w:sz w:val="20"/>
          <w:szCs w:val="20"/>
          <w:lang w:val="es-ES"/>
        </w:rPr>
        <w:t>mediante cámaras de control</w:t>
      </w:r>
    </w:p>
    <w:p w14:paraId="22E1B02F" w14:textId="77777777" w:rsidR="002E0445" w:rsidRPr="001B54D6" w:rsidRDefault="002E0445" w:rsidP="008B57B8">
      <w:pPr>
        <w:spacing w:after="0"/>
        <w:jc w:val="both"/>
        <w:rPr>
          <w:rFonts w:ascii="Cambria" w:eastAsia="Cambria" w:hAnsi="Cambria" w:cs="Times New Roman"/>
          <w:color w:val="000000"/>
          <w:sz w:val="20"/>
          <w:szCs w:val="20"/>
          <w:lang w:val="es-ES"/>
        </w:rPr>
      </w:pPr>
    </w:p>
    <w:p w14:paraId="4730B452" w14:textId="1867D19E" w:rsidR="002E0445" w:rsidRPr="001B54D6"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 xml:space="preserve">La autoridad competente de la CPC de la granja se asegurará de que cada operación de introducción en jaula de atún rojo en sus granjas es grabada por el operador de la granja utilizando tanto cámaras estereoscópicas como cámaras convencionales. Todas las grabaciones de vídeo cumplirán las normas mínimas establecidas en el </w:t>
      </w:r>
      <w:r w:rsidR="00B57FD2" w:rsidRPr="001B54D6">
        <w:rPr>
          <w:rFonts w:ascii="Cambria" w:eastAsia="Cambria" w:hAnsi="Cambria" w:cs="Cambria"/>
          <w:b/>
          <w:bCs/>
          <w:color w:val="000000"/>
          <w:sz w:val="20"/>
          <w:szCs w:val="20"/>
          <w:lang w:val="es-ES"/>
        </w:rPr>
        <w:t>Anexo</w:t>
      </w:r>
      <w:r w:rsidRPr="001B54D6">
        <w:rPr>
          <w:rFonts w:ascii="Cambria" w:eastAsia="Cambria" w:hAnsi="Cambria" w:cs="Cambria"/>
          <w:b/>
          <w:bCs/>
          <w:color w:val="000000"/>
          <w:sz w:val="20"/>
          <w:szCs w:val="20"/>
          <w:lang w:val="es-ES"/>
        </w:rPr>
        <w:t xml:space="preserve"> 8</w:t>
      </w:r>
      <w:r w:rsidRPr="001B54D6">
        <w:rPr>
          <w:rFonts w:ascii="Cambria" w:eastAsia="Cambria" w:hAnsi="Cambria" w:cs="Cambria"/>
          <w:color w:val="000000"/>
          <w:sz w:val="20"/>
          <w:szCs w:val="20"/>
          <w:lang w:val="es-ES"/>
        </w:rPr>
        <w:t>, con la excepción del punto 1</w:t>
      </w:r>
      <w:r w:rsidR="00D14108" w:rsidRPr="001B54D6">
        <w:rPr>
          <w:rFonts w:ascii="Cambria" w:eastAsia="Cambria" w:hAnsi="Cambria" w:cs="Cambria"/>
          <w:color w:val="000000"/>
          <w:sz w:val="20"/>
          <w:szCs w:val="20"/>
          <w:lang w:val="es-ES"/>
        </w:rPr>
        <w:t xml:space="preserve"> </w:t>
      </w:r>
      <w:r w:rsidRPr="001B54D6">
        <w:rPr>
          <w:rFonts w:ascii="Cambria" w:eastAsia="Cambria" w:hAnsi="Cambria" w:cs="Cambria"/>
          <w:color w:val="000000"/>
          <w:sz w:val="20"/>
          <w:szCs w:val="20"/>
          <w:lang w:val="es-ES"/>
        </w:rPr>
        <w:t>d</w:t>
      </w:r>
      <w:r w:rsidR="00D14108" w:rsidRPr="001B54D6">
        <w:rPr>
          <w:rFonts w:ascii="Cambria" w:eastAsia="Cambria" w:hAnsi="Cambria" w:cs="Cambria"/>
          <w:color w:val="000000"/>
          <w:sz w:val="20"/>
          <w:szCs w:val="20"/>
          <w:lang w:val="es-ES"/>
        </w:rPr>
        <w:t>)</w:t>
      </w:r>
      <w:r w:rsidRPr="001B54D6">
        <w:rPr>
          <w:rFonts w:ascii="Cambria" w:eastAsia="Cambria" w:hAnsi="Cambria" w:cs="Cambria"/>
          <w:color w:val="000000"/>
          <w:sz w:val="20"/>
          <w:szCs w:val="20"/>
          <w:lang w:val="es-ES"/>
        </w:rPr>
        <w:t xml:space="preserve"> para grabaciones con cámara</w:t>
      </w:r>
      <w:r w:rsidR="009B577B" w:rsidRPr="001B54D6">
        <w:rPr>
          <w:rFonts w:ascii="Cambria" w:eastAsia="Cambria" w:hAnsi="Cambria" w:cs="Cambria"/>
          <w:color w:val="000000"/>
          <w:sz w:val="20"/>
          <w:szCs w:val="20"/>
          <w:lang w:val="es-ES"/>
        </w:rPr>
        <w:t>s</w:t>
      </w:r>
      <w:r w:rsidRPr="001B54D6">
        <w:rPr>
          <w:rFonts w:ascii="Cambria" w:eastAsia="Cambria" w:hAnsi="Cambria" w:cs="Cambria"/>
          <w:color w:val="000000"/>
          <w:sz w:val="20"/>
          <w:szCs w:val="20"/>
          <w:lang w:val="es-ES"/>
        </w:rPr>
        <w:t xml:space="preserve"> estereoscópicas.</w:t>
      </w:r>
    </w:p>
    <w:p w14:paraId="32827EF0" w14:textId="77777777" w:rsidR="002E0445" w:rsidRPr="001B54D6" w:rsidRDefault="002E0445" w:rsidP="008B57B8">
      <w:pPr>
        <w:widowControl w:val="0"/>
        <w:spacing w:after="0" w:line="240" w:lineRule="auto"/>
        <w:ind w:left="426" w:hanging="426"/>
        <w:jc w:val="both"/>
        <w:rPr>
          <w:rFonts w:ascii="Cambria" w:eastAsia="Times New Roman" w:hAnsi="Cambria" w:cs="Times New Roman"/>
          <w:b/>
          <w:bCs/>
          <w:sz w:val="18"/>
          <w:szCs w:val="18"/>
          <w:lang w:val="es-ES" w:bidi="en-US"/>
        </w:rPr>
      </w:pPr>
    </w:p>
    <w:p w14:paraId="534C8C29" w14:textId="04246229" w:rsidR="002E0445" w:rsidRPr="001B54D6"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 xml:space="preserve">Si la calidad de la grabación de la cámara de control utilizada para determinar el número y/o peso del atún rojo </w:t>
      </w:r>
      <w:r w:rsidR="009B577B" w:rsidRPr="001B54D6">
        <w:rPr>
          <w:rFonts w:ascii="Cambria" w:eastAsia="Cambria" w:hAnsi="Cambria" w:cs="Cambria"/>
          <w:color w:val="000000"/>
          <w:sz w:val="20"/>
          <w:szCs w:val="20"/>
          <w:lang w:val="es-ES"/>
        </w:rPr>
        <w:t>introducido en jaulas</w:t>
      </w:r>
      <w:r w:rsidRPr="001B54D6">
        <w:rPr>
          <w:rFonts w:ascii="Cambria" w:eastAsia="Cambria" w:hAnsi="Cambria" w:cs="Cambria"/>
          <w:color w:val="000000"/>
          <w:sz w:val="20"/>
          <w:szCs w:val="20"/>
          <w:lang w:val="es-ES"/>
        </w:rPr>
        <w:t xml:space="preserve"> no cumple las normas mínimas del </w:t>
      </w:r>
      <w:r w:rsidR="00B57FD2" w:rsidRPr="001B54D6">
        <w:rPr>
          <w:rFonts w:ascii="Cambria" w:eastAsia="Cambria" w:hAnsi="Cambria" w:cs="Cambria"/>
          <w:b/>
          <w:bCs/>
          <w:color w:val="000000"/>
          <w:sz w:val="20"/>
          <w:szCs w:val="20"/>
          <w:lang w:val="es-ES"/>
        </w:rPr>
        <w:t>Anexo</w:t>
      </w:r>
      <w:r w:rsidRPr="001B54D6">
        <w:rPr>
          <w:rFonts w:ascii="Cambria" w:eastAsia="Cambria" w:hAnsi="Cambria" w:cs="Cambria"/>
          <w:b/>
          <w:bCs/>
          <w:color w:val="000000"/>
          <w:sz w:val="20"/>
          <w:szCs w:val="20"/>
          <w:lang w:val="es-ES"/>
        </w:rPr>
        <w:t xml:space="preserve"> 8</w:t>
      </w:r>
      <w:r w:rsidRPr="001B54D6">
        <w:rPr>
          <w:rFonts w:ascii="Cambria" w:eastAsia="Cambria" w:hAnsi="Cambria" w:cs="Cambria"/>
          <w:color w:val="000000"/>
          <w:sz w:val="20"/>
          <w:szCs w:val="20"/>
          <w:lang w:val="es-ES"/>
        </w:rPr>
        <w:t xml:space="preserve">, la autoridad competente de la CPC de la granja ordenará una introducción en jaula de control hasta que la determinación del </w:t>
      </w:r>
      <w:r w:rsidRPr="001B54D6">
        <w:rPr>
          <w:rFonts w:ascii="Cambria" w:eastAsia="Cambria" w:hAnsi="Cambria" w:cs="Cambria"/>
          <w:color w:val="000000"/>
          <w:sz w:val="20"/>
          <w:szCs w:val="20"/>
          <w:lang w:val="es-ES"/>
        </w:rPr>
        <w:lastRenderedPageBreak/>
        <w:t>número y/o peso sea posible. La repetición de la operación de introducción en jaula no estará sujeta a una nueva autorización de introducción en jaula.</w:t>
      </w:r>
    </w:p>
    <w:p w14:paraId="3C239A90" w14:textId="77777777" w:rsidR="00280498" w:rsidRPr="001B54D6" w:rsidRDefault="00280498" w:rsidP="008B57B8">
      <w:pPr>
        <w:widowControl w:val="0"/>
        <w:spacing w:after="0" w:line="240" w:lineRule="auto"/>
        <w:jc w:val="both"/>
        <w:rPr>
          <w:rFonts w:ascii="Cambria" w:eastAsia="Cambria" w:hAnsi="Cambria" w:cs="Cambria"/>
          <w:color w:val="000000"/>
          <w:sz w:val="20"/>
          <w:szCs w:val="20"/>
          <w:lang w:val="es-ES"/>
        </w:rPr>
      </w:pPr>
    </w:p>
    <w:p w14:paraId="05F3F91D" w14:textId="5C3D480D" w:rsidR="00280498" w:rsidRPr="001B54D6" w:rsidRDefault="00280498" w:rsidP="003E1200">
      <w:pPr>
        <w:pStyle w:val="ListParagraph"/>
        <w:widowControl w:val="0"/>
        <w:numPr>
          <w:ilvl w:val="0"/>
          <w:numId w:val="92"/>
        </w:numPr>
        <w:spacing w:after="0" w:line="240" w:lineRule="auto"/>
        <w:ind w:left="426" w:hanging="426"/>
        <w:jc w:val="both"/>
        <w:rPr>
          <w:rFonts w:ascii="Cambria" w:eastAsia="Cambria" w:hAnsi="Cambria" w:cs="Cambria"/>
          <w:color w:val="000000"/>
          <w:sz w:val="20"/>
          <w:szCs w:val="20"/>
          <w:lang w:val="es-AR"/>
        </w:rPr>
      </w:pPr>
      <w:r w:rsidRPr="001B54D6">
        <w:rPr>
          <w:rFonts w:ascii="Cambria" w:eastAsia="Cambria" w:hAnsi="Cambria" w:cs="Cambria"/>
          <w:color w:val="000000"/>
          <w:sz w:val="20"/>
          <w:szCs w:val="20"/>
        </w:rPr>
        <w:t xml:space="preserve">En caso de condiciones de turbidez persistente en la zona de la granja, la autoridad competente de la CPC de la granja </w:t>
      </w:r>
      <w:r w:rsidR="00BC64CE" w:rsidRPr="001B54D6">
        <w:rPr>
          <w:rFonts w:ascii="Cambria" w:eastAsia="MS Gothic" w:hAnsi="Cambria" w:cs="Times New Roman"/>
          <w:color w:val="000000"/>
          <w:kern w:val="2"/>
          <w:sz w:val="20"/>
          <w:szCs w:val="20"/>
          <w:lang w:eastAsia="ja-JP" w:bidi="en-US"/>
        </w:rPr>
        <w:t xml:space="preserve">puede </w:t>
      </w:r>
      <w:r w:rsidRPr="001B54D6">
        <w:rPr>
          <w:rFonts w:ascii="Cambria" w:eastAsia="Cambria" w:hAnsi="Cambria" w:cs="Cambria"/>
          <w:color w:val="000000"/>
          <w:sz w:val="20"/>
          <w:szCs w:val="20"/>
        </w:rPr>
        <w:t xml:space="preserve">autorizar que la introducción en jaula de control se realice fuera de la granja, en una zona adyacente donde haya suficiente visibilidad. Las CPC documentarán la </w:t>
      </w:r>
      <w:r w:rsidRPr="001B54D6">
        <w:rPr>
          <w:rFonts w:ascii="Cambria" w:eastAsia="Cambria" w:hAnsi="Cambria" w:cs="Cambria"/>
          <w:color w:val="000000"/>
          <w:sz w:val="20"/>
          <w:szCs w:val="20"/>
          <w:lang w:val="es-AR"/>
        </w:rPr>
        <w:t xml:space="preserve">medición de la turbidez con arreglo a métodos estándar. </w:t>
      </w:r>
    </w:p>
    <w:p w14:paraId="7BA885F4" w14:textId="77777777" w:rsidR="00280498" w:rsidRPr="001B54D6" w:rsidRDefault="00280498" w:rsidP="008B57B8">
      <w:pPr>
        <w:widowControl w:val="0"/>
        <w:spacing w:after="0" w:line="240" w:lineRule="auto"/>
        <w:jc w:val="both"/>
        <w:rPr>
          <w:rFonts w:ascii="Cambria" w:eastAsia="Cambria" w:hAnsi="Cambria" w:cs="Cambria"/>
          <w:color w:val="000000"/>
          <w:sz w:val="20"/>
          <w:szCs w:val="20"/>
          <w:lang w:val="es-AR"/>
        </w:rPr>
      </w:pPr>
    </w:p>
    <w:p w14:paraId="23CE523A" w14:textId="4EC92F63" w:rsidR="002E0445" w:rsidRPr="001B54D6"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En el caso de la introducción en jaula de control,</w:t>
      </w:r>
      <w:r w:rsidRPr="001B54D6">
        <w:rPr>
          <w:rFonts w:ascii="Cambria" w:eastAsia="Times New Roman" w:hAnsi="Cambria" w:cs="Times New Roman"/>
          <w:b/>
          <w:sz w:val="20"/>
          <w:szCs w:val="20"/>
          <w:lang w:val="es-ES" w:bidi="en-US"/>
        </w:rPr>
        <w:t xml:space="preserve"> </w:t>
      </w:r>
      <w:r w:rsidRPr="001B54D6">
        <w:rPr>
          <w:rFonts w:ascii="Cambria" w:eastAsia="Cambria" w:hAnsi="Cambria" w:cs="Cambria"/>
          <w:color w:val="000000"/>
          <w:sz w:val="20"/>
          <w:szCs w:val="20"/>
          <w:lang w:val="es-ES"/>
        </w:rPr>
        <w:t xml:space="preserve">la autoridad competente de la CPC de la granja se asegurará de que la jaula donante de la granja está </w:t>
      </w:r>
      <w:r w:rsidR="009B577B" w:rsidRPr="001B54D6">
        <w:rPr>
          <w:rFonts w:ascii="Cambria" w:eastAsia="Cambria" w:hAnsi="Cambria" w:cs="Cambria"/>
          <w:color w:val="000000"/>
          <w:sz w:val="20"/>
          <w:szCs w:val="20"/>
          <w:lang w:val="es-ES"/>
        </w:rPr>
        <w:t>precintada</w:t>
      </w:r>
      <w:r w:rsidRPr="001B54D6">
        <w:rPr>
          <w:rFonts w:ascii="Cambria" w:eastAsia="Cambria" w:hAnsi="Cambria" w:cs="Cambria"/>
          <w:color w:val="000000"/>
          <w:sz w:val="20"/>
          <w:szCs w:val="20"/>
          <w:lang w:val="es-ES"/>
        </w:rPr>
        <w:t xml:space="preserve"> y de que no puede manipularse antes de la nueva operación de introducción en jaula. La jaula receptora de la granja utilizada en la introducción en jaula de control estará vacía.</w:t>
      </w:r>
    </w:p>
    <w:p w14:paraId="3D353956" w14:textId="77777777" w:rsidR="002E0445" w:rsidRPr="001B54D6" w:rsidRDefault="002E0445" w:rsidP="008B57B8">
      <w:pPr>
        <w:widowControl w:val="0"/>
        <w:spacing w:after="0" w:line="240" w:lineRule="auto"/>
        <w:ind w:left="426" w:hanging="426"/>
        <w:jc w:val="both"/>
        <w:rPr>
          <w:rFonts w:ascii="Cambria" w:eastAsia="Cambria" w:hAnsi="Cambria" w:cs="Cambria"/>
          <w:color w:val="000000"/>
          <w:sz w:val="20"/>
          <w:szCs w:val="20"/>
          <w:lang w:val="es-ES"/>
        </w:rPr>
      </w:pPr>
    </w:p>
    <w:p w14:paraId="3DE56FE9" w14:textId="2471BC27"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Al finalizar la operación de introducción en jaula, la autoridad competente de la CPC de la granja se asegurará de que el observador regional de ICCAT tiene acceso inmediato</w:t>
      </w:r>
      <w:r w:rsidR="009B577B" w:rsidRPr="001B54D6">
        <w:rPr>
          <w:rFonts w:ascii="Cambria" w:eastAsia="Cambria" w:hAnsi="Cambria" w:cs="Cambria"/>
          <w:color w:val="000000"/>
          <w:sz w:val="20"/>
          <w:szCs w:val="20"/>
          <w:lang w:val="es-ES"/>
        </w:rPr>
        <w:t xml:space="preserve"> a</w:t>
      </w:r>
      <w:r w:rsidRPr="001B54D6">
        <w:rPr>
          <w:rFonts w:ascii="Cambria" w:eastAsia="Cambria" w:hAnsi="Cambria" w:cs="Cambria"/>
          <w:color w:val="000000"/>
          <w:sz w:val="20"/>
          <w:szCs w:val="20"/>
          <w:lang w:val="es-ES"/>
        </w:rPr>
        <w:t xml:space="preserve"> todas las grabaciones de las cámaras estereoscópicas y convencionales y se le permite hacer una copia si tiene intención de finalizar su tarea de analizar las grabaciones en otro momento o lugar.</w:t>
      </w:r>
    </w:p>
    <w:p w14:paraId="2603050E" w14:textId="77777777" w:rsidR="002E0445" w:rsidRPr="001B54D6" w:rsidRDefault="002E0445" w:rsidP="008B57B8">
      <w:pPr>
        <w:spacing w:after="0" w:line="249" w:lineRule="auto"/>
        <w:ind w:left="8" w:right="123" w:hanging="8"/>
        <w:jc w:val="both"/>
        <w:rPr>
          <w:rFonts w:ascii="Cambria" w:eastAsia="Cambria" w:hAnsi="Cambria" w:cs="Times New Roman"/>
          <w:color w:val="000000"/>
          <w:sz w:val="20"/>
          <w:szCs w:val="20"/>
          <w:lang w:val="es-ES"/>
        </w:rPr>
      </w:pPr>
    </w:p>
    <w:p w14:paraId="5CE5A188" w14:textId="4E7A4682"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Se insta a las CPC con granjas activas de atún rojo y al SCRS a participar en ensayos usando </w:t>
      </w:r>
      <w:r w:rsidR="00790F35" w:rsidRPr="001B54D6">
        <w:rPr>
          <w:rFonts w:ascii="Cambria" w:eastAsia="Cambria" w:hAnsi="Cambria" w:cs="Cambria"/>
          <w:color w:val="000000"/>
          <w:sz w:val="20"/>
          <w:szCs w:val="20"/>
          <w:lang w:val="es-ES"/>
        </w:rPr>
        <w:t>IA</w:t>
      </w:r>
      <w:r w:rsidR="00AC5503" w:rsidRPr="001B54D6">
        <w:rPr>
          <w:rFonts w:ascii="Cambria" w:eastAsia="Cambria" w:hAnsi="Cambria" w:cs="Cambria"/>
          <w:color w:val="000000"/>
          <w:sz w:val="20"/>
          <w:szCs w:val="20"/>
          <w:lang w:val="es-ES"/>
        </w:rPr>
        <w:t xml:space="preserve">, lo que incluye en el marco establecido en la </w:t>
      </w:r>
      <w:r w:rsidR="00A83D65" w:rsidRPr="001B54D6">
        <w:rPr>
          <w:rFonts w:ascii="Cambria" w:eastAsia="Cambria" w:hAnsi="Cambria" w:cs="Cambria"/>
          <w:i/>
          <w:iCs/>
          <w:color w:val="000000"/>
          <w:sz w:val="20"/>
          <w:szCs w:val="20"/>
          <w:lang w:val="es-ES"/>
        </w:rPr>
        <w:t>Resolución de ICCAT sobre un proyecto piloto para el almacenamiento de corta duración de atún rojo vivo</w:t>
      </w:r>
      <w:r w:rsidR="00A83D65" w:rsidRPr="001B54D6">
        <w:rPr>
          <w:rFonts w:ascii="Cambria" w:eastAsia="Cambria" w:hAnsi="Cambria" w:cs="Cambria"/>
          <w:color w:val="000000"/>
          <w:sz w:val="20"/>
          <w:szCs w:val="20"/>
          <w:lang w:val="es-ES"/>
        </w:rPr>
        <w:t xml:space="preserve"> (Res. </w:t>
      </w:r>
      <w:r w:rsidR="00AC5503" w:rsidRPr="001B54D6">
        <w:rPr>
          <w:rFonts w:ascii="Cambria" w:eastAsia="Cambria" w:hAnsi="Cambria" w:cs="Cambria"/>
          <w:color w:val="000000"/>
          <w:sz w:val="20"/>
          <w:szCs w:val="20"/>
          <w:lang w:val="es-ES"/>
        </w:rPr>
        <w:t>22-</w:t>
      </w:r>
      <w:r w:rsidR="00C40852" w:rsidRPr="001B54D6">
        <w:rPr>
          <w:rFonts w:ascii="Cambria" w:eastAsia="Cambria" w:hAnsi="Cambria" w:cs="Cambria"/>
          <w:color w:val="000000"/>
          <w:sz w:val="20"/>
          <w:szCs w:val="20"/>
          <w:lang w:val="es-ES"/>
        </w:rPr>
        <w:t>07</w:t>
      </w:r>
      <w:r w:rsidR="00A83D65" w:rsidRPr="001B54D6">
        <w:rPr>
          <w:rFonts w:ascii="Cambria" w:eastAsia="Cambria" w:hAnsi="Cambria" w:cs="Cambria"/>
          <w:color w:val="000000"/>
          <w:sz w:val="20"/>
          <w:szCs w:val="20"/>
          <w:lang w:val="es-ES"/>
        </w:rPr>
        <w:t>)</w:t>
      </w:r>
      <w:r w:rsidR="00AC5503" w:rsidRPr="001B54D6">
        <w:rPr>
          <w:rFonts w:ascii="Cambria" w:eastAsia="Cambria" w:hAnsi="Cambria" w:cs="Cambria"/>
          <w:color w:val="000000"/>
          <w:sz w:val="20"/>
          <w:szCs w:val="20"/>
          <w:lang w:val="es-ES"/>
        </w:rPr>
        <w:t>,</w:t>
      </w:r>
      <w:r w:rsidRPr="001B54D6">
        <w:rPr>
          <w:rFonts w:ascii="Cambria" w:eastAsia="Cambria" w:hAnsi="Cambria" w:cs="Cambria"/>
          <w:color w:val="000000"/>
          <w:sz w:val="20"/>
          <w:szCs w:val="20"/>
          <w:lang w:val="es-ES"/>
        </w:rPr>
        <w:t xml:space="preserve"> para el análisis de la grabaci</w:t>
      </w:r>
      <w:r w:rsidR="002E3710" w:rsidRPr="001B54D6">
        <w:rPr>
          <w:rFonts w:ascii="Cambria" w:eastAsia="Cambria" w:hAnsi="Cambria" w:cs="Cambria"/>
          <w:color w:val="000000"/>
          <w:sz w:val="20"/>
          <w:szCs w:val="20"/>
          <w:lang w:val="es-ES"/>
        </w:rPr>
        <w:t>ón</w:t>
      </w:r>
      <w:r w:rsidRPr="001B54D6">
        <w:rPr>
          <w:rFonts w:ascii="Cambria" w:eastAsia="Cambria" w:hAnsi="Cambria" w:cs="Cambria"/>
          <w:color w:val="000000"/>
          <w:sz w:val="20"/>
          <w:szCs w:val="20"/>
          <w:lang w:val="es-ES"/>
        </w:rPr>
        <w:t xml:space="preserve"> de la</w:t>
      </w:r>
      <w:r w:rsidR="00790F35" w:rsidRPr="001B54D6">
        <w:rPr>
          <w:rFonts w:ascii="Cambria" w:eastAsia="Cambria" w:hAnsi="Cambria" w:cs="Cambria"/>
          <w:color w:val="000000"/>
          <w:sz w:val="20"/>
          <w:szCs w:val="20"/>
          <w:lang w:val="es-ES"/>
        </w:rPr>
        <w:t>s</w:t>
      </w:r>
      <w:r w:rsidRPr="001B54D6">
        <w:rPr>
          <w:rFonts w:ascii="Cambria" w:eastAsia="Cambria" w:hAnsi="Cambria" w:cs="Cambria"/>
          <w:color w:val="000000"/>
          <w:sz w:val="20"/>
          <w:szCs w:val="20"/>
          <w:lang w:val="es-ES"/>
        </w:rPr>
        <w:t xml:space="preserve"> cámara</w:t>
      </w:r>
      <w:r w:rsidR="00790F35" w:rsidRPr="001B54D6">
        <w:rPr>
          <w:rFonts w:ascii="Cambria" w:eastAsia="Cambria" w:hAnsi="Cambria" w:cs="Cambria"/>
          <w:color w:val="000000"/>
          <w:sz w:val="20"/>
          <w:szCs w:val="20"/>
          <w:lang w:val="es-ES"/>
        </w:rPr>
        <w:t>s</w:t>
      </w:r>
      <w:r w:rsidRPr="001B54D6">
        <w:rPr>
          <w:rFonts w:ascii="Cambria" w:eastAsia="Cambria" w:hAnsi="Cambria" w:cs="Cambria"/>
          <w:color w:val="000000"/>
          <w:sz w:val="20"/>
          <w:szCs w:val="20"/>
          <w:lang w:val="es-ES"/>
        </w:rPr>
        <w:t xml:space="preserve"> estereoscópic</w:t>
      </w:r>
      <w:r w:rsidR="00790F35" w:rsidRPr="001B54D6">
        <w:rPr>
          <w:rFonts w:ascii="Cambria" w:eastAsia="Cambria" w:hAnsi="Cambria" w:cs="Cambria"/>
          <w:color w:val="000000"/>
          <w:sz w:val="20"/>
          <w:szCs w:val="20"/>
          <w:lang w:val="es-ES"/>
        </w:rPr>
        <w:t>as</w:t>
      </w:r>
      <w:r w:rsidRPr="001B54D6">
        <w:rPr>
          <w:rFonts w:ascii="Cambria" w:eastAsia="Cambria" w:hAnsi="Cambria" w:cs="Cambria"/>
          <w:color w:val="000000"/>
          <w:sz w:val="20"/>
          <w:szCs w:val="20"/>
          <w:lang w:val="es-ES"/>
        </w:rPr>
        <w:t xml:space="preserve">, con el objetivo de automatizar la determinación del número y/o peso del atún </w:t>
      </w:r>
      <w:r w:rsidR="009B577B" w:rsidRPr="001B54D6">
        <w:rPr>
          <w:rFonts w:ascii="Cambria" w:eastAsia="Cambria" w:hAnsi="Cambria" w:cs="Cambria"/>
          <w:color w:val="000000"/>
          <w:sz w:val="20"/>
          <w:szCs w:val="20"/>
          <w:lang w:val="es-ES"/>
        </w:rPr>
        <w:t>introducido en jaulas</w:t>
      </w:r>
      <w:r w:rsidRPr="001B54D6">
        <w:rPr>
          <w:rFonts w:ascii="Cambria" w:eastAsia="Cambria" w:hAnsi="Cambria" w:cs="Cambria"/>
          <w:color w:val="000000"/>
          <w:sz w:val="20"/>
          <w:szCs w:val="20"/>
          <w:lang w:val="es-ES"/>
        </w:rPr>
        <w:t>, con el fin de reducir la carga de trabajo y evitar posibles sesgos humanos.</w:t>
      </w:r>
    </w:p>
    <w:p w14:paraId="7072C821" w14:textId="6F9F18AC" w:rsidR="002E0445" w:rsidRPr="001B54D6" w:rsidRDefault="002E0445" w:rsidP="008B57B8">
      <w:pPr>
        <w:spacing w:after="0" w:line="249" w:lineRule="auto"/>
        <w:ind w:left="8" w:right="140" w:hanging="8"/>
        <w:rPr>
          <w:rFonts w:ascii="Cambria" w:eastAsia="Cambria" w:hAnsi="Cambria" w:cs="Times New Roman"/>
          <w:color w:val="000000"/>
          <w:sz w:val="20"/>
          <w:szCs w:val="20"/>
          <w:lang w:val="es-ES"/>
        </w:rPr>
      </w:pPr>
    </w:p>
    <w:p w14:paraId="7E747F23" w14:textId="77777777" w:rsidR="002E0445" w:rsidRPr="001B54D6" w:rsidRDefault="002E0445" w:rsidP="008B57B8">
      <w:pPr>
        <w:spacing w:after="0"/>
        <w:rPr>
          <w:rFonts w:ascii="Cambria" w:eastAsia="Cambria" w:hAnsi="Cambria" w:cs="Cambria"/>
          <w:b/>
          <w:color w:val="000000"/>
          <w:sz w:val="20"/>
          <w:szCs w:val="20"/>
          <w:lang w:val="es-ES"/>
        </w:rPr>
      </w:pPr>
      <w:r w:rsidRPr="001B54D6">
        <w:rPr>
          <w:rFonts w:ascii="Cambria" w:eastAsia="Cambria" w:hAnsi="Cambria" w:cs="Cambria"/>
          <w:b/>
          <w:bCs/>
          <w:color w:val="000000"/>
          <w:sz w:val="20"/>
          <w:szCs w:val="20"/>
          <w:lang w:val="es-ES"/>
        </w:rPr>
        <w:t>Pec</w:t>
      </w:r>
      <w:r w:rsidRPr="001B54D6">
        <w:rPr>
          <w:rFonts w:ascii="Cambria" w:eastAsia="Cambria" w:hAnsi="Cambria" w:cs="Cambria"/>
          <w:b/>
          <w:color w:val="000000"/>
          <w:sz w:val="20"/>
          <w:szCs w:val="20"/>
          <w:lang w:val="es-ES"/>
        </w:rPr>
        <w:t xml:space="preserve">es </w:t>
      </w:r>
      <w:r w:rsidRPr="001B54D6">
        <w:rPr>
          <w:rFonts w:ascii="Cambria" w:eastAsia="Times New Roman" w:hAnsi="Cambria" w:cs="Times New Roman"/>
          <w:b/>
          <w:bCs/>
          <w:sz w:val="20"/>
          <w:szCs w:val="20"/>
          <w:lang w:val="es-ES" w:bidi="en-US"/>
        </w:rPr>
        <w:t>que mueren</w:t>
      </w:r>
      <w:r w:rsidRPr="001B54D6">
        <w:rPr>
          <w:rFonts w:ascii="Cambria" w:eastAsia="Cambria" w:hAnsi="Cambria" w:cs="Cambria"/>
          <w:b/>
          <w:color w:val="000000"/>
          <w:sz w:val="20"/>
          <w:szCs w:val="20"/>
          <w:lang w:val="es-ES"/>
        </w:rPr>
        <w:t xml:space="preserve"> durante una operación de introducción en jaula</w:t>
      </w:r>
    </w:p>
    <w:p w14:paraId="370A8F8B" w14:textId="77777777" w:rsidR="000E21A1" w:rsidRPr="001B54D6" w:rsidRDefault="000E21A1" w:rsidP="008B57B8">
      <w:pPr>
        <w:spacing w:after="0"/>
        <w:rPr>
          <w:rFonts w:ascii="Cambria" w:eastAsia="Cambria" w:hAnsi="Cambria" w:cs="Times New Roman"/>
          <w:b/>
          <w:color w:val="000000"/>
          <w:sz w:val="20"/>
          <w:szCs w:val="20"/>
          <w:lang w:val="es-ES"/>
        </w:rPr>
      </w:pPr>
    </w:p>
    <w:p w14:paraId="563E6A4F" w14:textId="768CE816"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El operador de la granja declarará todos los peces que mueren durante una operación de introducción en jaula, de conformidad con los proce</w:t>
      </w:r>
      <w:r w:rsidRPr="001B54D6">
        <w:rPr>
          <w:rFonts w:ascii="Cambria" w:hAnsi="Cambria"/>
          <w:sz w:val="20"/>
          <w:szCs w:val="20"/>
          <w:lang w:val="es-ES"/>
        </w:rPr>
        <w:t>dimientos e</w:t>
      </w:r>
      <w:r w:rsidRPr="001B54D6">
        <w:rPr>
          <w:rFonts w:ascii="Cambria" w:eastAsia="Cambria" w:hAnsi="Cambria" w:cs="Cambria"/>
          <w:color w:val="000000"/>
          <w:sz w:val="20"/>
          <w:szCs w:val="20"/>
          <w:lang w:val="es-ES"/>
        </w:rPr>
        <w:t xml:space="preserve">stablecidos en el </w:t>
      </w:r>
      <w:r w:rsidR="00B57FD2" w:rsidRPr="001B54D6">
        <w:rPr>
          <w:rFonts w:ascii="Cambria" w:eastAsia="Cambria" w:hAnsi="Cambria" w:cs="Cambria"/>
          <w:b/>
          <w:bCs/>
          <w:color w:val="000000"/>
          <w:sz w:val="20"/>
          <w:szCs w:val="20"/>
          <w:lang w:val="es-ES"/>
        </w:rPr>
        <w:t>Anexo</w:t>
      </w:r>
      <w:r w:rsidRPr="001B54D6">
        <w:rPr>
          <w:rFonts w:ascii="Cambria" w:eastAsia="Cambria" w:hAnsi="Cambria" w:cs="Cambria"/>
          <w:b/>
          <w:bCs/>
          <w:color w:val="000000"/>
          <w:sz w:val="20"/>
          <w:szCs w:val="20"/>
          <w:lang w:val="es-ES"/>
        </w:rPr>
        <w:t xml:space="preserve"> 11</w:t>
      </w:r>
      <w:r w:rsidRPr="001B54D6">
        <w:rPr>
          <w:rFonts w:ascii="Cambria" w:eastAsia="Cambria" w:hAnsi="Cambria" w:cs="Cambria"/>
          <w:color w:val="000000"/>
          <w:sz w:val="20"/>
          <w:szCs w:val="20"/>
          <w:lang w:val="es-ES"/>
        </w:rPr>
        <w:t>.</w:t>
      </w:r>
    </w:p>
    <w:p w14:paraId="50BF069F" w14:textId="77777777" w:rsidR="00E447EE" w:rsidRPr="001B54D6" w:rsidRDefault="00E447EE" w:rsidP="008B57B8">
      <w:pPr>
        <w:spacing w:after="0" w:line="249" w:lineRule="auto"/>
        <w:ind w:left="16" w:right="140" w:hanging="8"/>
        <w:jc w:val="both"/>
        <w:rPr>
          <w:rFonts w:ascii="Cambria" w:eastAsia="Cambria" w:hAnsi="Cambria" w:cs="Cambria"/>
          <w:b/>
          <w:sz w:val="20"/>
          <w:szCs w:val="20"/>
          <w:lang w:val="es-ES"/>
        </w:rPr>
      </w:pPr>
    </w:p>
    <w:p w14:paraId="7F402102" w14:textId="7F4FBB64" w:rsidR="002E0445" w:rsidRPr="001B54D6" w:rsidRDefault="002E0445" w:rsidP="008B57B8">
      <w:pPr>
        <w:spacing w:after="0" w:line="249" w:lineRule="auto"/>
        <w:ind w:left="16" w:right="140" w:hanging="8"/>
        <w:jc w:val="both"/>
        <w:rPr>
          <w:rFonts w:ascii="Cambria" w:eastAsia="Cambria" w:hAnsi="Cambria" w:cs="Times New Roman"/>
          <w:b/>
          <w:sz w:val="20"/>
          <w:szCs w:val="20"/>
          <w:lang w:val="es-ES"/>
        </w:rPr>
      </w:pPr>
      <w:r w:rsidRPr="001B54D6">
        <w:rPr>
          <w:rFonts w:ascii="Cambria" w:eastAsia="Cambria" w:hAnsi="Cambria" w:cs="Cambria"/>
          <w:b/>
          <w:sz w:val="20"/>
          <w:szCs w:val="20"/>
          <w:lang w:val="es-ES"/>
        </w:rPr>
        <w:t>Declaración de introducción en jaula</w:t>
      </w:r>
    </w:p>
    <w:p w14:paraId="5A3F3DCA" w14:textId="77777777" w:rsidR="002E0445" w:rsidRPr="001B54D6" w:rsidRDefault="002E0445" w:rsidP="008B57B8">
      <w:pPr>
        <w:spacing w:after="0" w:line="249" w:lineRule="auto"/>
        <w:ind w:right="140"/>
        <w:jc w:val="both"/>
        <w:rPr>
          <w:rFonts w:ascii="Cambria" w:eastAsia="Cambria" w:hAnsi="Cambria" w:cs="Times New Roman"/>
          <w:sz w:val="20"/>
          <w:szCs w:val="20"/>
          <w:lang w:val="es-ES"/>
        </w:rPr>
      </w:pPr>
    </w:p>
    <w:p w14:paraId="47325629" w14:textId="105A3D99"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B54D6">
        <w:rPr>
          <w:rFonts w:ascii="Cambria" w:eastAsia="Cambria" w:hAnsi="Cambria" w:cs="Cambria"/>
          <w:color w:val="000000"/>
          <w:sz w:val="20"/>
          <w:szCs w:val="20"/>
          <w:lang w:val="es-ES"/>
        </w:rPr>
        <w:t>C</w:t>
      </w:r>
      <w:r w:rsidRPr="001B54D6">
        <w:rPr>
          <w:rFonts w:ascii="Cambria" w:eastAsia="Cambria" w:hAnsi="Cambria" w:cs="Cambria"/>
          <w:sz w:val="20"/>
          <w:szCs w:val="20"/>
          <w:lang w:val="es-ES"/>
        </w:rPr>
        <w:t xml:space="preserve">ada autoridad competente de la CPC de la granja se asegurará de que, para cada operación de introducción en jaula, el operador de la granja presenta una declaración de </w:t>
      </w:r>
      <w:r w:rsidRPr="001B54D6">
        <w:rPr>
          <w:rFonts w:ascii="Cambria" w:eastAsia="Cambria" w:hAnsi="Cambria" w:cs="Cambria"/>
          <w:color w:val="000000"/>
          <w:sz w:val="20"/>
          <w:szCs w:val="20"/>
          <w:lang w:val="es-ES"/>
        </w:rPr>
        <w:t>introducción</w:t>
      </w:r>
      <w:r w:rsidRPr="001B54D6">
        <w:rPr>
          <w:rFonts w:ascii="Cambria" w:eastAsia="Cambria" w:hAnsi="Cambria" w:cs="Cambria"/>
          <w:sz w:val="20"/>
          <w:szCs w:val="20"/>
          <w:lang w:val="es-ES"/>
        </w:rPr>
        <w:t xml:space="preserve"> en jaula en la semana posterior a que haya tenido lugar la operación de introducción en jaula, utilizando el formulario incluido en el </w:t>
      </w:r>
      <w:r w:rsidR="00B57FD2" w:rsidRPr="001B54D6">
        <w:rPr>
          <w:rFonts w:ascii="Cambria" w:eastAsia="Cambria" w:hAnsi="Cambria" w:cs="Cambria"/>
          <w:b/>
          <w:bCs/>
          <w:sz w:val="20"/>
          <w:szCs w:val="20"/>
          <w:lang w:val="es-ES"/>
        </w:rPr>
        <w:t>Anexo</w:t>
      </w:r>
      <w:r w:rsidRPr="001B54D6">
        <w:rPr>
          <w:rFonts w:ascii="Cambria" w:eastAsia="Cambria" w:hAnsi="Cambria" w:cs="Cambria"/>
          <w:b/>
          <w:bCs/>
          <w:sz w:val="20"/>
          <w:szCs w:val="20"/>
          <w:lang w:val="es-ES"/>
        </w:rPr>
        <w:t xml:space="preserve"> 12</w:t>
      </w:r>
      <w:r w:rsidRPr="001B54D6">
        <w:rPr>
          <w:rFonts w:ascii="Cambria" w:eastAsia="Cambria" w:hAnsi="Cambria" w:cs="Cambria"/>
          <w:sz w:val="20"/>
          <w:szCs w:val="20"/>
          <w:lang w:val="es-ES"/>
        </w:rPr>
        <w:t xml:space="preserve">. </w:t>
      </w:r>
    </w:p>
    <w:p w14:paraId="71202C52" w14:textId="77777777" w:rsidR="002E0445" w:rsidRPr="001B54D6" w:rsidRDefault="002E0445" w:rsidP="008B57B8">
      <w:pPr>
        <w:spacing w:after="0" w:line="249" w:lineRule="auto"/>
        <w:ind w:right="140"/>
        <w:jc w:val="both"/>
        <w:rPr>
          <w:rFonts w:ascii="Cambria" w:eastAsia="Cambria" w:hAnsi="Cambria" w:cs="Times New Roman"/>
          <w:sz w:val="20"/>
          <w:szCs w:val="20"/>
          <w:lang w:val="es-ES"/>
        </w:rPr>
      </w:pPr>
    </w:p>
    <w:p w14:paraId="7A51464A" w14:textId="77777777" w:rsidR="002E0445" w:rsidRPr="001B54D6" w:rsidRDefault="002E0445" w:rsidP="008B57B8">
      <w:pPr>
        <w:keepNext/>
        <w:keepLines/>
        <w:spacing w:after="0" w:line="265" w:lineRule="auto"/>
        <w:ind w:left="18" w:hanging="10"/>
        <w:outlineLvl w:val="0"/>
        <w:rPr>
          <w:rFonts w:ascii="Cambria" w:eastAsia="Cambria" w:hAnsi="Cambria" w:cs="Cambria"/>
          <w:b/>
          <w:color w:val="000000"/>
          <w:sz w:val="20"/>
          <w:szCs w:val="20"/>
          <w:lang w:val="es-ES"/>
        </w:rPr>
      </w:pPr>
      <w:r w:rsidRPr="001B54D6">
        <w:rPr>
          <w:rFonts w:ascii="Cambria" w:eastAsia="Cambria" w:hAnsi="Cambria" w:cs="Cambria"/>
          <w:b/>
          <w:color w:val="000000"/>
          <w:sz w:val="20"/>
          <w:szCs w:val="20"/>
          <w:lang w:val="es-ES"/>
        </w:rPr>
        <w:t>Análisis de las grabaciones de cámaras estereoscópicas por parte de la autoridad competente de la CPC de la granja</w:t>
      </w:r>
    </w:p>
    <w:p w14:paraId="1B027281" w14:textId="77777777" w:rsidR="002E0445" w:rsidRPr="001B54D6" w:rsidRDefault="002E0445" w:rsidP="008B57B8">
      <w:pPr>
        <w:keepNext/>
        <w:keepLines/>
        <w:spacing w:after="0" w:line="265" w:lineRule="auto"/>
        <w:ind w:left="18" w:hanging="10"/>
        <w:outlineLvl w:val="0"/>
        <w:rPr>
          <w:rFonts w:ascii="Cambria" w:eastAsia="Cambria" w:hAnsi="Cambria" w:cs="Times New Roman"/>
          <w:b/>
          <w:color w:val="000000"/>
          <w:sz w:val="20"/>
          <w:szCs w:val="20"/>
          <w:lang w:val="es-ES"/>
        </w:rPr>
      </w:pPr>
    </w:p>
    <w:p w14:paraId="47EF8ED0" w14:textId="3908DBC9"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B54D6">
        <w:rPr>
          <w:rFonts w:ascii="Cambria" w:eastAsia="Cambria" w:hAnsi="Cambria" w:cs="Cambria"/>
          <w:color w:val="000000"/>
          <w:sz w:val="20"/>
          <w:szCs w:val="20"/>
          <w:lang w:val="es-ES"/>
        </w:rPr>
        <w:t xml:space="preserve">La autoridad competente de la CPC de la granja determinará el número y peso del atún rojo que se está introduciendo en jaulas analizando la grabación de vídeo de </w:t>
      </w:r>
      <w:r w:rsidRPr="001B54D6">
        <w:rPr>
          <w:rFonts w:ascii="Cambria" w:eastAsia="Cambria" w:hAnsi="Cambria" w:cs="Cambria"/>
          <w:sz w:val="20"/>
          <w:szCs w:val="20"/>
          <w:lang w:val="es-ES"/>
        </w:rPr>
        <w:t>cada</w:t>
      </w:r>
      <w:r w:rsidRPr="001B54D6">
        <w:rPr>
          <w:rFonts w:ascii="Cambria" w:eastAsia="Cambria" w:hAnsi="Cambria" w:cs="Cambria"/>
          <w:color w:val="000000"/>
          <w:sz w:val="20"/>
          <w:szCs w:val="20"/>
          <w:lang w:val="es-ES"/>
        </w:rPr>
        <w:t xml:space="preserve"> operación de introducción en jaula facilitada por el operador de la granja. Para llevar a cabo este análisis, las autoridades deberán seguir los procedimientos establecidos en el punto 1 del </w:t>
      </w:r>
      <w:r w:rsidR="00B57FD2" w:rsidRPr="001B54D6">
        <w:rPr>
          <w:rFonts w:ascii="Cambria" w:eastAsia="Cambria" w:hAnsi="Cambria" w:cs="Cambria"/>
          <w:b/>
          <w:bCs/>
          <w:color w:val="000000"/>
          <w:sz w:val="20"/>
          <w:szCs w:val="20"/>
          <w:lang w:val="es-ES"/>
        </w:rPr>
        <w:t>Anexo</w:t>
      </w:r>
      <w:r w:rsidRPr="001B54D6">
        <w:rPr>
          <w:rFonts w:ascii="Cambria" w:eastAsia="Cambria" w:hAnsi="Cambria" w:cs="Cambria"/>
          <w:b/>
          <w:bCs/>
          <w:color w:val="000000"/>
          <w:sz w:val="20"/>
          <w:szCs w:val="20"/>
          <w:lang w:val="es-ES"/>
        </w:rPr>
        <w:t xml:space="preserve"> 9</w:t>
      </w:r>
      <w:r w:rsidRPr="001B54D6">
        <w:rPr>
          <w:rFonts w:ascii="Cambria" w:eastAsia="Cambria" w:hAnsi="Cambria" w:cs="Cambria"/>
          <w:color w:val="000000"/>
          <w:sz w:val="20"/>
          <w:szCs w:val="20"/>
          <w:lang w:val="es-ES"/>
        </w:rPr>
        <w:t>.</w:t>
      </w:r>
    </w:p>
    <w:p w14:paraId="4C469422" w14:textId="43D1E021" w:rsidR="002E0445" w:rsidRPr="001B54D6" w:rsidRDefault="002E0445" w:rsidP="008B57B8">
      <w:pPr>
        <w:spacing w:after="0" w:line="249" w:lineRule="auto"/>
        <w:ind w:left="426" w:right="140" w:hanging="426"/>
        <w:jc w:val="both"/>
        <w:rPr>
          <w:rFonts w:ascii="Cambria" w:eastAsia="Cambria" w:hAnsi="Cambria" w:cs="Times New Roman"/>
          <w:sz w:val="20"/>
          <w:szCs w:val="20"/>
          <w:lang w:val="es-ES"/>
        </w:rPr>
      </w:pPr>
    </w:p>
    <w:p w14:paraId="4AADBCA2" w14:textId="77777777"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B54D6">
        <w:rPr>
          <w:rFonts w:ascii="Cambria" w:eastAsia="Cambria" w:hAnsi="Cambria" w:cs="Cambria"/>
          <w:color w:val="000000"/>
          <w:sz w:val="20"/>
          <w:szCs w:val="20"/>
          <w:lang w:val="es-ES"/>
        </w:rPr>
        <w:t>Cu</w:t>
      </w:r>
      <w:r w:rsidRPr="001B54D6">
        <w:rPr>
          <w:rFonts w:ascii="Cambria" w:eastAsia="Cambria" w:hAnsi="Cambria" w:cs="Cambria"/>
          <w:sz w:val="20"/>
          <w:szCs w:val="20"/>
          <w:lang w:val="es-ES"/>
        </w:rPr>
        <w:t xml:space="preserve">ando exista una diferencia de más del 10 % entre el número y/o peso determinado por la autoridad </w:t>
      </w:r>
      <w:r w:rsidRPr="001B54D6">
        <w:rPr>
          <w:rFonts w:ascii="Cambria" w:eastAsia="Cambria" w:hAnsi="Cambria" w:cs="Cambria"/>
          <w:color w:val="000000"/>
          <w:sz w:val="20"/>
          <w:szCs w:val="20"/>
          <w:lang w:val="es-ES"/>
        </w:rPr>
        <w:t>competente</w:t>
      </w:r>
      <w:r w:rsidRPr="001B54D6">
        <w:rPr>
          <w:rFonts w:ascii="Cambria" w:eastAsia="Cambria" w:hAnsi="Cambria" w:cs="Cambria"/>
          <w:sz w:val="20"/>
          <w:szCs w:val="20"/>
          <w:lang w:val="es-ES"/>
        </w:rPr>
        <w:t xml:space="preserve"> de la CPC de la granja y las cifras correspondientes declaradas en la declaración de introducción en jaula, la autoridad competente de la CPC de la granja iniciará una investigación para identificar las razones de la discrepancia, y realizará ajustes eventuales del número y/o peso de los peces que se han enjaulado.</w:t>
      </w:r>
    </w:p>
    <w:p w14:paraId="062A7C5B" w14:textId="77777777" w:rsidR="002E0445" w:rsidRPr="001B54D6" w:rsidRDefault="002E0445" w:rsidP="008B57B8">
      <w:pPr>
        <w:spacing w:after="0" w:line="249" w:lineRule="auto"/>
        <w:ind w:right="140"/>
        <w:rPr>
          <w:rFonts w:ascii="Cambria" w:eastAsia="Cambria" w:hAnsi="Cambria" w:cs="Times New Roman"/>
          <w:sz w:val="20"/>
          <w:szCs w:val="20"/>
          <w:lang w:val="es-ES"/>
        </w:rPr>
      </w:pPr>
    </w:p>
    <w:p w14:paraId="26F158F2" w14:textId="4F4AA783"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El margen de </w:t>
      </w:r>
      <w:r w:rsidRPr="001B54D6">
        <w:rPr>
          <w:rFonts w:ascii="Cambria" w:eastAsia="Times New Roman" w:hAnsi="Cambria" w:cs="Times New Roman"/>
          <w:sz w:val="20"/>
          <w:szCs w:val="20"/>
          <w:lang w:val="es-ES" w:bidi="en-US"/>
        </w:rPr>
        <w:t>error</w:t>
      </w:r>
      <w:r w:rsidRPr="001B54D6">
        <w:rPr>
          <w:rFonts w:ascii="Cambria" w:eastAsia="Cambria" w:hAnsi="Cambria" w:cs="Cambria"/>
          <w:color w:val="000000"/>
          <w:sz w:val="20"/>
          <w:szCs w:val="20"/>
          <w:lang w:val="es-ES"/>
        </w:rPr>
        <w:t xml:space="preserve"> del 10 % mencionado anteriormente se expresará como un porcentaje de las cifras del </w:t>
      </w:r>
      <w:r w:rsidRPr="001B54D6">
        <w:rPr>
          <w:rFonts w:ascii="Cambria" w:eastAsia="Cambria" w:hAnsi="Cambria" w:cs="Cambria"/>
          <w:sz w:val="20"/>
          <w:szCs w:val="20"/>
          <w:lang w:val="es-ES"/>
        </w:rPr>
        <w:t>operador</w:t>
      </w:r>
      <w:r w:rsidRPr="001B54D6">
        <w:rPr>
          <w:rFonts w:ascii="Cambria" w:eastAsia="Cambria" w:hAnsi="Cambria" w:cs="Cambria"/>
          <w:color w:val="000000"/>
          <w:sz w:val="20"/>
          <w:szCs w:val="20"/>
          <w:lang w:val="es-ES"/>
        </w:rPr>
        <w:t xml:space="preserve"> de la granja.</w:t>
      </w:r>
    </w:p>
    <w:p w14:paraId="0A442DFF" w14:textId="77777777" w:rsidR="00280498" w:rsidRPr="001B54D6" w:rsidRDefault="00280498" w:rsidP="008B57B8">
      <w:pPr>
        <w:widowControl w:val="0"/>
        <w:spacing w:after="0" w:line="240" w:lineRule="auto"/>
        <w:jc w:val="both"/>
        <w:rPr>
          <w:rFonts w:ascii="Cambria" w:eastAsia="Cambria" w:hAnsi="Cambria" w:cs="Times New Roman"/>
          <w:color w:val="000000"/>
          <w:sz w:val="20"/>
          <w:szCs w:val="20"/>
          <w:lang w:val="es-ES"/>
        </w:rPr>
      </w:pPr>
    </w:p>
    <w:p w14:paraId="04070703" w14:textId="5F860831" w:rsidR="008367ED" w:rsidRPr="001B54D6" w:rsidRDefault="00EA1FCC" w:rsidP="00694E2A">
      <w:pPr>
        <w:pStyle w:val="ListParagraph"/>
        <w:numPr>
          <w:ilvl w:val="0"/>
          <w:numId w:val="92"/>
        </w:numPr>
        <w:spacing w:after="0"/>
        <w:ind w:left="426" w:hanging="426"/>
        <w:jc w:val="both"/>
        <w:rPr>
          <w:rFonts w:ascii="Cambria" w:eastAsia="Cambria" w:hAnsi="Cambria" w:cs="Cambria"/>
          <w:color w:val="000000"/>
          <w:sz w:val="20"/>
          <w:szCs w:val="20"/>
          <w:lang w:val="es-CO"/>
        </w:rPr>
      </w:pPr>
      <w:r w:rsidRPr="001B54D6">
        <w:rPr>
          <w:rFonts w:ascii="Cambria" w:eastAsia="Cambria" w:hAnsi="Cambria" w:cs="Cambria"/>
          <w:color w:val="000000"/>
          <w:sz w:val="20"/>
          <w:szCs w:val="20"/>
          <w:lang w:val="es-CO"/>
        </w:rPr>
        <w:t xml:space="preserve">Tan pronto como se considere que los avances tecnológicos son sólidos y están listos para su </w:t>
      </w:r>
      <w:r w:rsidR="008735AA" w:rsidRPr="001B54D6">
        <w:rPr>
          <w:rFonts w:ascii="Cambria" w:eastAsia="Cambria" w:hAnsi="Cambria" w:cs="Cambria"/>
          <w:color w:val="000000"/>
          <w:sz w:val="20"/>
          <w:szCs w:val="20"/>
          <w:lang w:val="es-CO"/>
        </w:rPr>
        <w:t>aplicación</w:t>
      </w:r>
      <w:r w:rsidRPr="001B54D6">
        <w:rPr>
          <w:rFonts w:ascii="Cambria" w:eastAsia="Cambria" w:hAnsi="Cambria" w:cs="Cambria"/>
          <w:color w:val="000000"/>
          <w:sz w:val="20"/>
          <w:szCs w:val="20"/>
          <w:lang w:val="es-CO"/>
        </w:rPr>
        <w:t xml:space="preserve"> comercial,</w:t>
      </w:r>
      <w:r w:rsidR="00E9736F" w:rsidRPr="001B54D6">
        <w:rPr>
          <w:rFonts w:ascii="Cambria" w:eastAsia="Cambria" w:hAnsi="Cambria" w:cs="Cambria"/>
          <w:color w:val="000000"/>
          <w:sz w:val="20"/>
          <w:szCs w:val="20"/>
          <w:lang w:val="es-CO"/>
        </w:rPr>
        <w:t xml:space="preserve"> así como cuando el SCRS establezca los criterios técnicos y las directrices para su selección, </w:t>
      </w:r>
      <w:r w:rsidR="001C0C5E" w:rsidRPr="001B54D6">
        <w:rPr>
          <w:rFonts w:ascii="Cambria" w:eastAsia="Cambria" w:hAnsi="Cambria" w:cs="Cambria"/>
          <w:color w:val="000000"/>
          <w:sz w:val="20"/>
          <w:szCs w:val="20"/>
          <w:lang w:val="es-CO"/>
        </w:rPr>
        <w:t>el SCRS evaluará</w:t>
      </w:r>
      <w:r w:rsidRPr="001B54D6">
        <w:rPr>
          <w:rFonts w:ascii="Cambria" w:eastAsia="Cambria" w:hAnsi="Cambria" w:cs="Cambria"/>
          <w:color w:val="000000"/>
          <w:sz w:val="20"/>
          <w:szCs w:val="20"/>
          <w:lang w:val="es-CO"/>
        </w:rPr>
        <w:t xml:space="preserve"> la precisión del software de análisis de vídeo que incorpor</w:t>
      </w:r>
      <w:r w:rsidR="0043786D" w:rsidRPr="001B54D6">
        <w:rPr>
          <w:rFonts w:ascii="Cambria" w:eastAsia="Cambria" w:hAnsi="Cambria" w:cs="Cambria"/>
          <w:color w:val="000000"/>
          <w:sz w:val="20"/>
          <w:szCs w:val="20"/>
          <w:lang w:val="es-CO"/>
        </w:rPr>
        <w:t xml:space="preserve">a inteligencia artificial </w:t>
      </w:r>
      <w:r w:rsidRPr="001B54D6">
        <w:rPr>
          <w:rFonts w:ascii="Cambria" w:eastAsia="Cambria" w:hAnsi="Cambria" w:cs="Cambria"/>
          <w:color w:val="000000"/>
          <w:sz w:val="20"/>
          <w:szCs w:val="20"/>
          <w:lang w:val="es-CO"/>
        </w:rPr>
        <w:t>y que estima</w:t>
      </w:r>
      <w:r w:rsidR="0043786D" w:rsidRPr="001B54D6">
        <w:rPr>
          <w:rFonts w:ascii="Cambria" w:eastAsia="Cambria" w:hAnsi="Cambria" w:cs="Cambria"/>
          <w:color w:val="000000"/>
          <w:sz w:val="20"/>
          <w:szCs w:val="20"/>
          <w:lang w:val="es-CO"/>
        </w:rPr>
        <w:t xml:space="preserve"> </w:t>
      </w:r>
      <w:r w:rsidRPr="001B54D6">
        <w:rPr>
          <w:rFonts w:ascii="Cambria" w:eastAsia="Cambria" w:hAnsi="Cambria" w:cs="Cambria"/>
          <w:color w:val="000000"/>
          <w:sz w:val="20"/>
          <w:szCs w:val="20"/>
          <w:lang w:val="es-CO"/>
        </w:rPr>
        <w:t>la talla del atún rojo, y asesorará a la Comisión para su consideración.</w:t>
      </w:r>
    </w:p>
    <w:p w14:paraId="729507EE" w14:textId="77777777" w:rsidR="008367ED" w:rsidRPr="001B54D6" w:rsidRDefault="008367ED" w:rsidP="008B57B8">
      <w:pPr>
        <w:spacing w:after="0"/>
        <w:ind w:left="29"/>
        <w:rPr>
          <w:rFonts w:ascii="Cambria" w:eastAsia="Cambria" w:hAnsi="Cambria" w:cs="Cambria"/>
          <w:b/>
          <w:bCs/>
          <w:color w:val="000000"/>
          <w:sz w:val="20"/>
          <w:szCs w:val="20"/>
          <w:lang w:val="es-ES"/>
        </w:rPr>
      </w:pPr>
    </w:p>
    <w:p w14:paraId="13EE0400" w14:textId="24CA232F" w:rsidR="002E0445" w:rsidRPr="001B54D6" w:rsidRDefault="002E0445" w:rsidP="008B57B8">
      <w:pPr>
        <w:spacing w:after="0"/>
        <w:ind w:left="29"/>
        <w:rPr>
          <w:rFonts w:ascii="Cambria" w:eastAsia="Cambria" w:hAnsi="Cambria" w:cs="Times New Roman"/>
          <w:b/>
          <w:sz w:val="20"/>
          <w:szCs w:val="20"/>
          <w:lang w:val="es-ES"/>
        </w:rPr>
      </w:pPr>
      <w:r w:rsidRPr="001B54D6">
        <w:rPr>
          <w:rFonts w:ascii="Cambria" w:eastAsia="Cambria" w:hAnsi="Cambria" w:cs="Cambria"/>
          <w:b/>
          <w:bCs/>
          <w:color w:val="000000"/>
          <w:sz w:val="20"/>
          <w:szCs w:val="20"/>
          <w:lang w:val="es-ES"/>
        </w:rPr>
        <w:lastRenderedPageBreak/>
        <w:t>Co</w:t>
      </w:r>
      <w:r w:rsidRPr="001B54D6">
        <w:rPr>
          <w:rFonts w:ascii="Cambria" w:eastAsia="Cambria" w:hAnsi="Cambria" w:cs="Cambria"/>
          <w:b/>
          <w:sz w:val="20"/>
          <w:szCs w:val="20"/>
          <w:lang w:val="es-ES"/>
        </w:rPr>
        <w:t>municación de los resultados de la introducción en jaulas a la CPC del pabellón de captura o de la almadraba</w:t>
      </w:r>
    </w:p>
    <w:p w14:paraId="2D1C1D70" w14:textId="77777777" w:rsidR="002E0445" w:rsidRPr="001B54D6" w:rsidRDefault="002E0445" w:rsidP="008B57B8">
      <w:pPr>
        <w:spacing w:after="0"/>
        <w:ind w:left="29"/>
        <w:jc w:val="both"/>
        <w:rPr>
          <w:rFonts w:ascii="Cambria" w:eastAsia="Cambria" w:hAnsi="Cambria" w:cs="Times New Roman"/>
          <w:sz w:val="16"/>
          <w:szCs w:val="16"/>
          <w:lang w:val="es-ES"/>
        </w:rPr>
      </w:pPr>
    </w:p>
    <w:p w14:paraId="2AA21653" w14:textId="48028F6F" w:rsidR="002E0445" w:rsidRPr="001B54D6" w:rsidRDefault="002E0445"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Tras finalizar una operación de introducción en jaula o, en el caso de una JFO o de almadrabas de una misma CPC/Estado miembro de la UE, de la última operación de introducción en jaula asociada con dicha JFO o dichas almadrabas, la autoridad </w:t>
      </w:r>
      <w:r w:rsidRPr="001B54D6">
        <w:rPr>
          <w:rFonts w:ascii="Cambria" w:eastAsia="Cambria" w:hAnsi="Cambria" w:cs="Cambria"/>
          <w:sz w:val="20"/>
          <w:szCs w:val="20"/>
          <w:lang w:val="es-ES"/>
        </w:rPr>
        <w:t>competente</w:t>
      </w:r>
      <w:r w:rsidRPr="001B54D6">
        <w:rPr>
          <w:rFonts w:ascii="Cambria" w:eastAsia="Cambria" w:hAnsi="Cambria" w:cs="Cambria"/>
          <w:color w:val="000000"/>
          <w:sz w:val="20"/>
          <w:szCs w:val="20"/>
          <w:lang w:val="es-ES"/>
        </w:rPr>
        <w:t xml:space="preserve"> de la CPC de la granja enviará a la autoridad competente de la CPC del pabellón de captura o de la almadraba los resultados de las operaciones de introducción en jaulas mencionados en </w:t>
      </w:r>
      <w:r w:rsidR="00AE382D" w:rsidRPr="001B54D6">
        <w:rPr>
          <w:rFonts w:ascii="Cambria" w:eastAsia="Cambria" w:hAnsi="Cambria" w:cs="Cambria"/>
          <w:color w:val="000000"/>
          <w:sz w:val="20"/>
          <w:szCs w:val="20"/>
          <w:lang w:val="es-ES"/>
        </w:rPr>
        <w:t>los</w:t>
      </w:r>
      <w:r w:rsidRPr="001B54D6">
        <w:rPr>
          <w:rFonts w:ascii="Cambria" w:eastAsia="Cambria" w:hAnsi="Cambria" w:cs="Cambria"/>
          <w:color w:val="000000"/>
          <w:sz w:val="20"/>
          <w:szCs w:val="20"/>
          <w:lang w:val="es-ES"/>
        </w:rPr>
        <w:t xml:space="preserve"> punto</w:t>
      </w:r>
      <w:r w:rsidR="00AE382D" w:rsidRPr="001B54D6">
        <w:rPr>
          <w:rFonts w:ascii="Cambria" w:eastAsia="Cambria" w:hAnsi="Cambria" w:cs="Cambria"/>
          <w:color w:val="000000"/>
          <w:sz w:val="20"/>
          <w:szCs w:val="20"/>
          <w:lang w:val="es-ES"/>
        </w:rPr>
        <w:t>s</w:t>
      </w:r>
      <w:r w:rsidRPr="001B54D6">
        <w:rPr>
          <w:rFonts w:ascii="Cambria" w:eastAsia="Cambria" w:hAnsi="Cambria" w:cs="Cambria"/>
          <w:color w:val="000000"/>
          <w:sz w:val="20"/>
          <w:szCs w:val="20"/>
          <w:lang w:val="es-ES"/>
        </w:rPr>
        <w:t xml:space="preserve"> 2</w:t>
      </w:r>
      <w:r w:rsidR="003A1C93" w:rsidRPr="001B54D6">
        <w:rPr>
          <w:rFonts w:ascii="Cambria" w:eastAsia="Cambria" w:hAnsi="Cambria" w:cs="Cambria"/>
          <w:color w:val="000000"/>
          <w:sz w:val="20"/>
          <w:szCs w:val="20"/>
          <w:lang w:val="es-ES"/>
        </w:rPr>
        <w:t xml:space="preserve"> </w:t>
      </w:r>
      <w:r w:rsidRPr="001B54D6">
        <w:rPr>
          <w:rFonts w:ascii="Cambria" w:eastAsia="Cambria" w:hAnsi="Cambria" w:cs="Cambria"/>
          <w:color w:val="000000"/>
          <w:sz w:val="20"/>
          <w:szCs w:val="20"/>
          <w:lang w:val="es-ES"/>
        </w:rPr>
        <w:t>a</w:t>
      </w:r>
      <w:r w:rsidR="003A1C93" w:rsidRPr="001B54D6">
        <w:rPr>
          <w:rFonts w:ascii="Cambria" w:eastAsia="Cambria" w:hAnsi="Cambria" w:cs="Cambria"/>
          <w:color w:val="000000"/>
          <w:sz w:val="20"/>
          <w:szCs w:val="20"/>
          <w:lang w:val="es-ES"/>
        </w:rPr>
        <w:t>)</w:t>
      </w:r>
      <w:r w:rsidRPr="001B54D6">
        <w:rPr>
          <w:rFonts w:ascii="Cambria" w:eastAsia="Cambria" w:hAnsi="Cambria" w:cs="Cambria"/>
          <w:color w:val="000000"/>
          <w:sz w:val="20"/>
          <w:szCs w:val="20"/>
          <w:lang w:val="es-ES"/>
        </w:rPr>
        <w:t xml:space="preserve"> y b</w:t>
      </w:r>
      <w:r w:rsidR="003A1C93" w:rsidRPr="001B54D6">
        <w:rPr>
          <w:rFonts w:ascii="Cambria" w:eastAsia="Cambria" w:hAnsi="Cambria" w:cs="Cambria"/>
          <w:color w:val="000000"/>
          <w:sz w:val="20"/>
          <w:szCs w:val="20"/>
          <w:lang w:val="es-ES"/>
        </w:rPr>
        <w:t>)</w:t>
      </w:r>
      <w:r w:rsidRPr="001B54D6">
        <w:rPr>
          <w:rFonts w:ascii="Cambria" w:eastAsia="Cambria" w:hAnsi="Cambria" w:cs="Cambria"/>
          <w:color w:val="000000"/>
          <w:sz w:val="20"/>
          <w:szCs w:val="20"/>
          <w:lang w:val="es-ES"/>
        </w:rPr>
        <w:t xml:space="preserve"> del </w:t>
      </w:r>
      <w:r w:rsidR="00B57FD2" w:rsidRPr="001B54D6">
        <w:rPr>
          <w:rFonts w:ascii="Cambria" w:eastAsia="Cambria" w:hAnsi="Cambria" w:cs="Cambria"/>
          <w:b/>
          <w:bCs/>
          <w:color w:val="000000"/>
          <w:sz w:val="20"/>
          <w:szCs w:val="20"/>
          <w:lang w:val="es-ES"/>
        </w:rPr>
        <w:t>Anexo</w:t>
      </w:r>
      <w:r w:rsidRPr="001B54D6">
        <w:rPr>
          <w:rFonts w:ascii="Cambria" w:eastAsia="Cambria" w:hAnsi="Cambria" w:cs="Cambria"/>
          <w:b/>
          <w:bCs/>
          <w:color w:val="000000"/>
          <w:sz w:val="20"/>
          <w:szCs w:val="20"/>
          <w:lang w:val="es-ES"/>
        </w:rPr>
        <w:t xml:space="preserve"> 9</w:t>
      </w:r>
      <w:r w:rsidRPr="001B54D6">
        <w:rPr>
          <w:rFonts w:ascii="Cambria" w:eastAsia="Cambria" w:hAnsi="Cambria" w:cs="Cambria"/>
          <w:color w:val="000000"/>
          <w:sz w:val="20"/>
          <w:szCs w:val="20"/>
          <w:lang w:val="es-ES"/>
        </w:rPr>
        <w:t>.</w:t>
      </w:r>
    </w:p>
    <w:p w14:paraId="273F3051" w14:textId="77777777" w:rsidR="002E0445" w:rsidRPr="001B54D6" w:rsidRDefault="002E0445" w:rsidP="008B57B8">
      <w:pPr>
        <w:spacing w:after="0" w:line="249" w:lineRule="auto"/>
        <w:ind w:left="37" w:right="140" w:hanging="8"/>
        <w:jc w:val="both"/>
        <w:rPr>
          <w:rFonts w:ascii="Cambria" w:eastAsia="Cambria" w:hAnsi="Cambria" w:cs="Times New Roman"/>
          <w:color w:val="000000"/>
          <w:sz w:val="16"/>
          <w:szCs w:val="16"/>
          <w:lang w:val="es-ES"/>
        </w:rPr>
      </w:pPr>
    </w:p>
    <w:p w14:paraId="3E2D55D0" w14:textId="77777777"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B54D6">
        <w:rPr>
          <w:rFonts w:ascii="Cambria" w:eastAsia="Cambria" w:hAnsi="Cambria" w:cs="Cambria"/>
          <w:color w:val="000000"/>
          <w:sz w:val="20"/>
          <w:szCs w:val="20"/>
          <w:lang w:val="es-ES"/>
        </w:rPr>
        <w:t>La autoridad competente de cada CPC de la granja enviará los procedimientos y resultados relacionados con el programa de cámaras estereoscópicas (o métodos alternativos) al SCRS antes del</w:t>
      </w:r>
      <w:r w:rsidRPr="001B54D6">
        <w:rPr>
          <w:rFonts w:ascii="Cambria" w:eastAsia="Cambria" w:hAnsi="Cambria" w:cs="Cambria"/>
          <w:b/>
          <w:bCs/>
          <w:color w:val="000000"/>
          <w:sz w:val="20"/>
          <w:szCs w:val="20"/>
          <w:lang w:val="es-ES"/>
        </w:rPr>
        <w:t xml:space="preserve"> </w:t>
      </w:r>
      <w:r w:rsidRPr="001B54D6">
        <w:rPr>
          <w:rFonts w:ascii="Cambria" w:eastAsia="Cambria" w:hAnsi="Cambria" w:cs="Cambria"/>
          <w:color w:val="000000"/>
          <w:sz w:val="20"/>
          <w:szCs w:val="20"/>
          <w:lang w:val="es-ES"/>
        </w:rPr>
        <w:t xml:space="preserve">31 de octubre de cada año. El SCRS debería evaluar dichos procedimientos y resultados e informar a la Comisión en la siguiente reunión anual. </w:t>
      </w:r>
    </w:p>
    <w:p w14:paraId="36CF137D" w14:textId="77777777" w:rsidR="002E0445" w:rsidRPr="001B54D6" w:rsidRDefault="002E0445" w:rsidP="008B57B8">
      <w:pPr>
        <w:spacing w:after="0"/>
        <w:ind w:left="29"/>
        <w:rPr>
          <w:rFonts w:ascii="Cambria" w:eastAsia="Cambria" w:hAnsi="Cambria" w:cs="Times New Roman"/>
          <w:b/>
          <w:sz w:val="20"/>
          <w:szCs w:val="20"/>
          <w:lang w:val="es-ES"/>
        </w:rPr>
      </w:pPr>
      <w:r w:rsidRPr="001B54D6">
        <w:rPr>
          <w:rFonts w:ascii="Cambria" w:eastAsia="Cambria" w:hAnsi="Cambria" w:cs="Cambria"/>
          <w:b/>
          <w:sz w:val="20"/>
          <w:szCs w:val="20"/>
          <w:lang w:val="es-ES"/>
        </w:rPr>
        <w:t>Investigaciones realizadas por la autoridad competente de la CPC del pabellón de captura o de la almadraba</w:t>
      </w:r>
    </w:p>
    <w:p w14:paraId="412B6E76" w14:textId="77777777" w:rsidR="002E0445" w:rsidRPr="001B54D6" w:rsidRDefault="002E0445" w:rsidP="008B57B8">
      <w:pPr>
        <w:spacing w:after="0"/>
        <w:ind w:left="29"/>
        <w:rPr>
          <w:rFonts w:ascii="Cambria" w:eastAsia="Cambria" w:hAnsi="Cambria" w:cs="Times New Roman"/>
          <w:sz w:val="20"/>
          <w:szCs w:val="20"/>
          <w:lang w:val="es-ES"/>
        </w:rPr>
      </w:pPr>
    </w:p>
    <w:p w14:paraId="3A398CB8" w14:textId="72AC7658"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B54D6">
        <w:rPr>
          <w:rFonts w:ascii="Cambria" w:eastAsia="Cambria" w:hAnsi="Cambria" w:cs="Cambria"/>
          <w:color w:val="000000"/>
          <w:sz w:val="20"/>
          <w:szCs w:val="20"/>
          <w:lang w:val="es-ES"/>
        </w:rPr>
        <w:t xml:space="preserve">Cuando, para una sola operación de captura, el número de atunes rojos que se está enjaulando comunicado por la autoridad competente de la CPC de la granja de conformidad con el párrafo </w:t>
      </w:r>
      <w:r w:rsidR="008C3440" w:rsidRPr="001B54D6">
        <w:rPr>
          <w:rFonts w:ascii="Cambria" w:eastAsia="Cambria" w:hAnsi="Cambria" w:cs="Cambria"/>
          <w:color w:val="000000"/>
          <w:sz w:val="20"/>
          <w:szCs w:val="20"/>
          <w:lang w:val="es-ES"/>
        </w:rPr>
        <w:t>174</w:t>
      </w:r>
      <w:r w:rsidRPr="001B54D6">
        <w:rPr>
          <w:rFonts w:ascii="Cambria" w:eastAsia="Cambria" w:hAnsi="Cambria" w:cs="Cambria"/>
          <w:color w:val="000000"/>
          <w:sz w:val="20"/>
          <w:szCs w:val="20"/>
          <w:lang w:val="es-ES"/>
        </w:rPr>
        <w:t xml:space="preserve"> difiere </w:t>
      </w:r>
      <w:r w:rsidRPr="001B54D6">
        <w:rPr>
          <w:rFonts w:ascii="Cambria" w:hAnsi="Cambria"/>
          <w:sz w:val="20"/>
          <w:szCs w:val="20"/>
          <w:lang w:val="es-ES"/>
        </w:rPr>
        <w:t xml:space="preserve">en </w:t>
      </w:r>
      <w:r w:rsidR="00D13F2C" w:rsidRPr="001B54D6">
        <w:rPr>
          <w:rFonts w:ascii="Cambria" w:hAnsi="Cambria"/>
          <w:sz w:val="20"/>
          <w:szCs w:val="20"/>
          <w:lang w:val="es-ES"/>
        </w:rPr>
        <w:t>más de un</w:t>
      </w:r>
      <w:r w:rsidRPr="001B54D6">
        <w:rPr>
          <w:rFonts w:ascii="Cambria" w:eastAsia="Cambria" w:hAnsi="Cambria" w:cs="Cambria"/>
          <w:color w:val="000000"/>
          <w:sz w:val="20"/>
          <w:szCs w:val="20"/>
          <w:lang w:val="es-ES"/>
        </w:rPr>
        <w:t xml:space="preserve"> 10 </w:t>
      </w:r>
      <w:r w:rsidRPr="001B54D6">
        <w:rPr>
          <w:rFonts w:ascii="Cambria" w:hAnsi="Cambria"/>
          <w:sz w:val="20"/>
          <w:szCs w:val="20"/>
          <w:lang w:val="es-ES"/>
        </w:rPr>
        <w:t>% d</w:t>
      </w:r>
      <w:r w:rsidRPr="001B54D6">
        <w:rPr>
          <w:rFonts w:ascii="Cambria" w:eastAsia="Cambria" w:hAnsi="Cambria" w:cs="Cambria"/>
          <w:color w:val="000000"/>
          <w:sz w:val="20"/>
          <w:szCs w:val="20"/>
          <w:lang w:val="es-ES"/>
        </w:rPr>
        <w:t>el declarado en la ITD</w:t>
      </w:r>
      <w:r w:rsidR="00E52160" w:rsidRPr="001B54D6">
        <w:rPr>
          <w:rFonts w:ascii="Cambria" w:eastAsia="Cambria" w:hAnsi="Cambria" w:cs="Cambria"/>
          <w:color w:val="000000"/>
          <w:sz w:val="20"/>
          <w:szCs w:val="20"/>
          <w:lang w:val="es-ES"/>
        </w:rPr>
        <w:t xml:space="preserve"> o el eBCD</w:t>
      </w:r>
      <w:r w:rsidRPr="001B54D6">
        <w:rPr>
          <w:rFonts w:ascii="Cambria" w:eastAsia="Cambria" w:hAnsi="Cambria" w:cs="Cambria"/>
          <w:color w:val="000000"/>
          <w:sz w:val="20"/>
          <w:szCs w:val="20"/>
          <w:lang w:val="es-ES"/>
        </w:rPr>
        <w:t xml:space="preserve"> como capturado y/o transferido, la autoridad competente de la CPC del pabellón de captura o de la almadraba iniciará una investigación para determinar el peso preciso de la captura que se deducirá de la cuota nacional de atún rojo, de conformidad con los párrafos </w:t>
      </w:r>
      <w:r w:rsidR="00A45D66" w:rsidRPr="001B54D6">
        <w:rPr>
          <w:rFonts w:ascii="Cambria" w:eastAsia="Cambria" w:hAnsi="Cambria" w:cs="Cambria"/>
          <w:color w:val="000000"/>
          <w:sz w:val="20"/>
          <w:szCs w:val="20"/>
          <w:lang w:val="es-ES"/>
        </w:rPr>
        <w:t>182</w:t>
      </w:r>
      <w:r w:rsidR="003D50FB" w:rsidRPr="001B54D6">
        <w:rPr>
          <w:rFonts w:ascii="Cambria" w:eastAsia="Cambria" w:hAnsi="Cambria" w:cs="Cambria"/>
          <w:color w:val="000000"/>
          <w:sz w:val="20"/>
          <w:szCs w:val="20"/>
          <w:lang w:val="es-ES"/>
        </w:rPr>
        <w:t xml:space="preserve"> </w:t>
      </w:r>
      <w:r w:rsidRPr="001B54D6">
        <w:rPr>
          <w:rFonts w:ascii="Cambria" w:eastAsia="Cambria" w:hAnsi="Cambria" w:cs="Cambria"/>
          <w:color w:val="000000"/>
          <w:sz w:val="20"/>
          <w:szCs w:val="20"/>
          <w:lang w:val="es-ES"/>
        </w:rPr>
        <w:t>a 1</w:t>
      </w:r>
      <w:r w:rsidR="00E52160" w:rsidRPr="001B54D6">
        <w:rPr>
          <w:rFonts w:ascii="Cambria" w:eastAsia="Cambria" w:hAnsi="Cambria" w:cs="Cambria"/>
          <w:color w:val="000000"/>
          <w:sz w:val="20"/>
          <w:szCs w:val="20"/>
          <w:lang w:val="es-ES"/>
        </w:rPr>
        <w:t>8</w:t>
      </w:r>
      <w:r w:rsidR="00A45D66" w:rsidRPr="001B54D6">
        <w:rPr>
          <w:rFonts w:ascii="Cambria" w:eastAsia="Cambria" w:hAnsi="Cambria" w:cs="Cambria"/>
          <w:color w:val="000000"/>
          <w:sz w:val="20"/>
          <w:szCs w:val="20"/>
          <w:lang w:val="es-ES"/>
        </w:rPr>
        <w:t>4</w:t>
      </w:r>
      <w:r w:rsidRPr="001B54D6">
        <w:rPr>
          <w:rFonts w:ascii="Cambria" w:eastAsia="Cambria" w:hAnsi="Cambria" w:cs="Cambria"/>
          <w:color w:val="000000"/>
          <w:sz w:val="20"/>
          <w:szCs w:val="20"/>
          <w:lang w:val="es-ES"/>
        </w:rPr>
        <w:t xml:space="preserve"> (consumo de la cuota).</w:t>
      </w:r>
    </w:p>
    <w:p w14:paraId="4CD83F3E" w14:textId="77777777" w:rsidR="002E0445" w:rsidRPr="001B54D6" w:rsidRDefault="002E0445" w:rsidP="008B57B8">
      <w:pPr>
        <w:spacing w:after="0"/>
        <w:ind w:left="426" w:hanging="426"/>
        <w:jc w:val="both"/>
        <w:rPr>
          <w:rFonts w:ascii="Cambria" w:eastAsia="Cambria" w:hAnsi="Cambria" w:cs="Times New Roman"/>
          <w:sz w:val="20"/>
          <w:szCs w:val="20"/>
          <w:lang w:val="es-ES"/>
        </w:rPr>
      </w:pPr>
    </w:p>
    <w:p w14:paraId="1EFF038B" w14:textId="35F6ECC4" w:rsidR="002E0445" w:rsidRPr="001B54D6" w:rsidRDefault="002E0445"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En apoyo de esta investigación, la autoridad competente de la CPC del pabellón de captura o de la almadraba solicitará toda la información complementaria y los resultados del análisis de la grabación de vídeo </w:t>
      </w:r>
      <w:r w:rsidR="002470CC" w:rsidRPr="001B54D6">
        <w:rPr>
          <w:rFonts w:ascii="Cambria" w:eastAsia="Cambria" w:hAnsi="Cambria" w:cs="Cambria"/>
          <w:color w:val="000000"/>
          <w:sz w:val="20"/>
          <w:szCs w:val="20"/>
          <w:lang w:val="es-ES"/>
        </w:rPr>
        <w:t xml:space="preserve">pertinente </w:t>
      </w:r>
      <w:r w:rsidRPr="001B54D6">
        <w:rPr>
          <w:rFonts w:ascii="Cambria" w:eastAsia="Cambria" w:hAnsi="Cambria" w:cs="Cambria"/>
          <w:color w:val="000000"/>
          <w:sz w:val="20"/>
          <w:szCs w:val="20"/>
          <w:lang w:val="es-ES"/>
        </w:rPr>
        <w:t>realizad</w:t>
      </w:r>
      <w:r w:rsidR="002470CC" w:rsidRPr="001B54D6">
        <w:rPr>
          <w:rFonts w:ascii="Cambria" w:eastAsia="Cambria" w:hAnsi="Cambria" w:cs="Cambria"/>
          <w:color w:val="000000"/>
          <w:sz w:val="20"/>
          <w:szCs w:val="20"/>
          <w:lang w:val="es-ES"/>
        </w:rPr>
        <w:t>o</w:t>
      </w:r>
      <w:r w:rsidRPr="001B54D6">
        <w:rPr>
          <w:rFonts w:ascii="Cambria" w:eastAsia="Cambria" w:hAnsi="Cambria" w:cs="Cambria"/>
          <w:color w:val="000000"/>
          <w:sz w:val="20"/>
          <w:szCs w:val="20"/>
          <w:lang w:val="es-ES"/>
        </w:rPr>
        <w:t xml:space="preserve"> de conformidad con esta Recomendación por parte de las autoridades competentes de las CPC del pabellón y de la granja que hayan estado implicadas en las operaciones de transporte y de introducción en jaulas afectadas.</w:t>
      </w:r>
    </w:p>
    <w:p w14:paraId="3837B30E" w14:textId="77777777" w:rsidR="002E0445" w:rsidRPr="001B54D6" w:rsidRDefault="002E0445" w:rsidP="008B57B8">
      <w:pPr>
        <w:widowControl w:val="0"/>
        <w:spacing w:after="0" w:line="240" w:lineRule="auto"/>
        <w:jc w:val="both"/>
        <w:rPr>
          <w:rFonts w:ascii="Cambria" w:eastAsia="Cambria" w:hAnsi="Cambria" w:cs="Times New Roman"/>
          <w:color w:val="000000"/>
          <w:sz w:val="20"/>
          <w:szCs w:val="20"/>
          <w:lang w:val="es-ES"/>
        </w:rPr>
      </w:pPr>
    </w:p>
    <w:p w14:paraId="4BDCE578" w14:textId="621A5E54"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B54D6">
        <w:rPr>
          <w:rFonts w:ascii="Cambria" w:eastAsia="Cambria" w:hAnsi="Cambria" w:cs="Cambria"/>
          <w:color w:val="000000"/>
          <w:sz w:val="20"/>
          <w:szCs w:val="20"/>
          <w:lang w:val="es-ES"/>
        </w:rPr>
        <w:t>Las</w:t>
      </w:r>
      <w:r w:rsidRPr="001B54D6">
        <w:rPr>
          <w:rFonts w:ascii="Cambria" w:eastAsia="Cambria" w:hAnsi="Cambria" w:cs="Cambria"/>
          <w:sz w:val="20"/>
          <w:szCs w:val="20"/>
          <w:lang w:val="es-ES"/>
        </w:rPr>
        <w:t xml:space="preserve"> autoridades competentes de todas las CPC, incluidas aquellas cuyos buques han estado implicados en el transporte de los peces, cooperarán </w:t>
      </w:r>
      <w:r w:rsidRPr="001B54D6">
        <w:rPr>
          <w:rFonts w:ascii="Cambria" w:eastAsia="Cambria" w:hAnsi="Cambria" w:cs="Cambria"/>
          <w:color w:val="000000"/>
          <w:sz w:val="20"/>
          <w:szCs w:val="20"/>
          <w:lang w:val="es-ES"/>
        </w:rPr>
        <w:t>activamente</w:t>
      </w:r>
      <w:r w:rsidRPr="001B54D6">
        <w:rPr>
          <w:rFonts w:ascii="Cambria" w:eastAsia="Cambria" w:hAnsi="Cambria" w:cs="Cambria"/>
          <w:sz w:val="20"/>
          <w:szCs w:val="20"/>
          <w:lang w:val="es-ES"/>
        </w:rPr>
        <w:t xml:space="preserve">, lo que incluye mediante el intercambio de toda la información y documentación a su </w:t>
      </w:r>
      <w:r w:rsidRPr="001B54D6">
        <w:rPr>
          <w:rFonts w:ascii="Cambria" w:eastAsia="Cambria" w:hAnsi="Cambria" w:cs="Cambria"/>
          <w:color w:val="000000"/>
          <w:sz w:val="20"/>
          <w:szCs w:val="20"/>
          <w:lang w:val="es-ES"/>
        </w:rPr>
        <w:t>disposición</w:t>
      </w:r>
      <w:r w:rsidRPr="001B54D6">
        <w:rPr>
          <w:rFonts w:ascii="Cambria" w:eastAsia="Cambria" w:hAnsi="Cambria" w:cs="Cambria"/>
          <w:sz w:val="20"/>
          <w:szCs w:val="20"/>
          <w:lang w:val="es-ES"/>
        </w:rPr>
        <w:t xml:space="preserve">. </w:t>
      </w:r>
    </w:p>
    <w:p w14:paraId="28A19FA6" w14:textId="77777777" w:rsidR="001408DA" w:rsidRPr="001B54D6" w:rsidRDefault="001408DA" w:rsidP="008B57B8">
      <w:pPr>
        <w:widowControl w:val="0"/>
        <w:spacing w:after="0" w:line="240" w:lineRule="auto"/>
        <w:ind w:left="567"/>
        <w:jc w:val="both"/>
        <w:rPr>
          <w:rFonts w:ascii="Cambria" w:eastAsia="Cambria" w:hAnsi="Cambria" w:cs="Times New Roman"/>
          <w:sz w:val="20"/>
          <w:szCs w:val="20"/>
          <w:lang w:val="es-ES"/>
        </w:rPr>
      </w:pPr>
    </w:p>
    <w:p w14:paraId="0A94D4CF" w14:textId="77777777"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B54D6">
        <w:rPr>
          <w:rFonts w:ascii="Cambria" w:eastAsia="Cambria" w:hAnsi="Cambria" w:cs="Cambria"/>
          <w:color w:val="000000"/>
          <w:sz w:val="20"/>
          <w:szCs w:val="20"/>
          <w:lang w:val="es-ES"/>
        </w:rPr>
        <w:t>La autoridad competente de la CPC del pabellón de captura o de la almadraba concluirá la investigación en el mes posterior a la comunicación de los resultados de la introducción en jaulas por parte de la autoridad competente de la CPC de la granja.</w:t>
      </w:r>
    </w:p>
    <w:p w14:paraId="0AB4BDE1" w14:textId="77777777" w:rsidR="002E0445" w:rsidRPr="001B54D6" w:rsidRDefault="002E0445" w:rsidP="008B57B8">
      <w:pPr>
        <w:spacing w:after="0"/>
        <w:ind w:left="426" w:hanging="426"/>
        <w:jc w:val="both"/>
        <w:rPr>
          <w:rFonts w:ascii="Cambria" w:eastAsia="Cambria" w:hAnsi="Cambria" w:cs="Times New Roman"/>
          <w:sz w:val="20"/>
          <w:szCs w:val="20"/>
          <w:lang w:val="es-ES"/>
        </w:rPr>
      </w:pPr>
    </w:p>
    <w:p w14:paraId="52E50873" w14:textId="4F972514" w:rsidR="002E0445" w:rsidRPr="001B54D6" w:rsidRDefault="00E52160"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B54D6">
        <w:rPr>
          <w:rFonts w:ascii="Cambria" w:eastAsia="Cambria" w:hAnsi="Cambria" w:cs="Cambria"/>
          <w:color w:val="000000"/>
          <w:sz w:val="20"/>
          <w:szCs w:val="20"/>
          <w:lang w:val="es-ES"/>
        </w:rPr>
        <w:t>U</w:t>
      </w:r>
      <w:r w:rsidR="002E0445" w:rsidRPr="001B54D6">
        <w:rPr>
          <w:rFonts w:ascii="Cambria" w:eastAsia="Cambria" w:hAnsi="Cambria" w:cs="Cambria"/>
          <w:color w:val="000000"/>
          <w:sz w:val="20"/>
          <w:szCs w:val="20"/>
          <w:lang w:val="es-ES"/>
        </w:rPr>
        <w:t>na diferenci</w:t>
      </w:r>
      <w:r w:rsidR="002E0445" w:rsidRPr="001B54D6">
        <w:rPr>
          <w:rFonts w:ascii="Cambria" w:hAnsi="Cambria"/>
          <w:sz w:val="20"/>
          <w:szCs w:val="20"/>
          <w:lang w:val="es-ES"/>
        </w:rPr>
        <w:t>a s</w:t>
      </w:r>
      <w:r w:rsidR="002E0445" w:rsidRPr="001B54D6">
        <w:rPr>
          <w:rFonts w:ascii="Cambria" w:eastAsia="Cambria" w:hAnsi="Cambria" w:cs="Cambria"/>
          <w:color w:val="000000"/>
          <w:sz w:val="20"/>
          <w:szCs w:val="20"/>
          <w:lang w:val="es-ES"/>
        </w:rPr>
        <w:t>uperior al 10 % entre el número de atún rojo que declara haber capturado el buque o almadraba afectados y el número determinado por la autoridad competente de la CPC del pabellón de captura o de la almadraba como resultado de la investigación, constituirá un PNC del buque o almadraba afectados.</w:t>
      </w:r>
    </w:p>
    <w:p w14:paraId="378207F5" w14:textId="77777777" w:rsidR="002E0445" w:rsidRPr="001B54D6" w:rsidRDefault="002E0445" w:rsidP="008B57B8">
      <w:pPr>
        <w:spacing w:after="0"/>
        <w:ind w:left="29"/>
        <w:jc w:val="both"/>
        <w:rPr>
          <w:rFonts w:ascii="Cambria" w:eastAsia="Cambria" w:hAnsi="Cambria" w:cs="Times New Roman"/>
          <w:sz w:val="20"/>
          <w:szCs w:val="20"/>
          <w:lang w:val="es-ES"/>
        </w:rPr>
      </w:pPr>
    </w:p>
    <w:p w14:paraId="1278163A" w14:textId="77777777"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El margen de </w:t>
      </w:r>
      <w:r w:rsidRPr="001B54D6">
        <w:rPr>
          <w:rFonts w:ascii="Cambria" w:eastAsia="Times New Roman" w:hAnsi="Cambria" w:cs="Times New Roman"/>
          <w:sz w:val="20"/>
          <w:szCs w:val="20"/>
          <w:lang w:val="es-ES" w:bidi="en-US"/>
        </w:rPr>
        <w:t>error</w:t>
      </w:r>
      <w:r w:rsidRPr="001B54D6">
        <w:rPr>
          <w:rFonts w:ascii="Cambria" w:eastAsia="Cambria" w:hAnsi="Cambria" w:cs="Cambria"/>
          <w:color w:val="000000"/>
          <w:sz w:val="20"/>
          <w:szCs w:val="20"/>
          <w:lang w:val="es-ES"/>
        </w:rPr>
        <w:t xml:space="preserve"> del 10 % mencionado anteriormente se expresará como un porcentaje de cifras declaradas por el patrón del buque pesquero o el representante de la almadraba y será aplicable a nivel de las operaciones de introducción en jaula individuales.</w:t>
      </w:r>
    </w:p>
    <w:p w14:paraId="2566BAE2" w14:textId="537CBEF9" w:rsidR="00E4237C" w:rsidRPr="001B54D6" w:rsidRDefault="00E4237C">
      <w:pPr>
        <w:rPr>
          <w:rFonts w:ascii="Cambria" w:eastAsia="Cambria" w:hAnsi="Cambria" w:cs="Cambria"/>
          <w:b/>
          <w:bCs/>
          <w:color w:val="000000"/>
          <w:sz w:val="20"/>
          <w:szCs w:val="20"/>
          <w:lang w:val="es-ES"/>
        </w:rPr>
      </w:pPr>
    </w:p>
    <w:p w14:paraId="3237DBAB" w14:textId="16430D6D" w:rsidR="002E0445" w:rsidRPr="001B54D6" w:rsidRDefault="002E0445" w:rsidP="008B57B8">
      <w:pPr>
        <w:spacing w:after="0"/>
        <w:ind w:left="29"/>
        <w:jc w:val="both"/>
        <w:rPr>
          <w:rFonts w:ascii="Cambria" w:eastAsia="Cambria" w:hAnsi="Cambria" w:cs="Times New Roman"/>
          <w:b/>
          <w:sz w:val="20"/>
          <w:szCs w:val="20"/>
          <w:lang w:val="es-ES"/>
        </w:rPr>
      </w:pPr>
      <w:r w:rsidRPr="001B54D6">
        <w:rPr>
          <w:rFonts w:ascii="Cambria" w:eastAsia="Cambria" w:hAnsi="Cambria" w:cs="Cambria"/>
          <w:b/>
          <w:bCs/>
          <w:color w:val="000000"/>
          <w:sz w:val="20"/>
          <w:szCs w:val="20"/>
          <w:lang w:val="es-ES"/>
        </w:rPr>
        <w:t>C</w:t>
      </w:r>
      <w:r w:rsidRPr="001B54D6">
        <w:rPr>
          <w:rFonts w:ascii="Cambria" w:eastAsia="Cambria" w:hAnsi="Cambria" w:cs="Cambria"/>
          <w:b/>
          <w:sz w:val="20"/>
          <w:szCs w:val="20"/>
          <w:lang w:val="es-ES"/>
        </w:rPr>
        <w:t>onsumo de la cuota</w:t>
      </w:r>
    </w:p>
    <w:p w14:paraId="23F3079D" w14:textId="77777777" w:rsidR="002E0445" w:rsidRPr="001B54D6" w:rsidRDefault="002E0445" w:rsidP="008B57B8">
      <w:pPr>
        <w:spacing w:after="0"/>
        <w:ind w:left="29"/>
        <w:jc w:val="both"/>
        <w:rPr>
          <w:rFonts w:ascii="Cambria" w:eastAsia="Cambria" w:hAnsi="Cambria" w:cs="Times New Roman"/>
          <w:sz w:val="20"/>
          <w:szCs w:val="20"/>
          <w:lang w:val="es-ES"/>
        </w:rPr>
      </w:pPr>
    </w:p>
    <w:p w14:paraId="0245FC48" w14:textId="459462B2" w:rsidR="00D778BF" w:rsidRPr="001B54D6" w:rsidRDefault="00D778BF"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1B54D6">
        <w:rPr>
          <w:rFonts w:ascii="Cambria" w:hAnsi="Cambria"/>
          <w:sz w:val="20"/>
          <w:szCs w:val="20"/>
          <w:lang w:val="es-ES"/>
        </w:rPr>
        <w:t xml:space="preserve">La autoridad competente de la CPC del pabellón de captura o de la almadraba determinará el peso del atún rojo que debe deducirse de su cuota nacional teniendo en cuenta las cantidades introducidas en jaulas, calculadas de acuerdo con las disposiciones del </w:t>
      </w:r>
      <w:r w:rsidR="00B57FD2" w:rsidRPr="001B54D6">
        <w:rPr>
          <w:rFonts w:ascii="Cambria" w:hAnsi="Cambria"/>
          <w:b/>
          <w:bCs/>
          <w:sz w:val="20"/>
          <w:szCs w:val="20"/>
          <w:lang w:val="es-ES"/>
        </w:rPr>
        <w:t>Anexo</w:t>
      </w:r>
      <w:r w:rsidRPr="001B54D6">
        <w:rPr>
          <w:rFonts w:ascii="Cambria" w:hAnsi="Cambria"/>
          <w:b/>
          <w:bCs/>
          <w:sz w:val="20"/>
          <w:szCs w:val="20"/>
          <w:lang w:val="es-ES"/>
        </w:rPr>
        <w:t xml:space="preserve"> 9</w:t>
      </w:r>
      <w:r w:rsidRPr="001B54D6">
        <w:rPr>
          <w:rFonts w:ascii="Cambria" w:hAnsi="Cambria"/>
          <w:sz w:val="20"/>
          <w:szCs w:val="20"/>
          <w:lang w:val="es-ES"/>
        </w:rPr>
        <w:t>,</w:t>
      </w:r>
      <w:r w:rsidR="00ED49E4" w:rsidRPr="001B54D6">
        <w:rPr>
          <w:rFonts w:ascii="Cambria" w:hAnsi="Cambria"/>
          <w:sz w:val="20"/>
          <w:szCs w:val="20"/>
          <w:lang w:val="es-ES"/>
        </w:rPr>
        <w:t xml:space="preserve"> </w:t>
      </w:r>
      <w:r w:rsidRPr="001B54D6">
        <w:rPr>
          <w:rFonts w:ascii="Cambria" w:hAnsi="Cambria"/>
          <w:sz w:val="20"/>
          <w:szCs w:val="20"/>
          <w:lang w:val="es-ES"/>
        </w:rPr>
        <w:t xml:space="preserve">que garantiza que el peso en el momento de la introducción en jaula se calcula sobre la base de la relación talla-peso para los peces salvajes, y las mortalidades comunicadas, de acuerdo con las disposiciones del </w:t>
      </w:r>
      <w:r w:rsidR="00B57FD2" w:rsidRPr="001B54D6">
        <w:rPr>
          <w:rFonts w:ascii="Cambria" w:hAnsi="Cambria"/>
          <w:b/>
          <w:bCs/>
          <w:sz w:val="20"/>
          <w:szCs w:val="20"/>
          <w:lang w:val="es-ES"/>
        </w:rPr>
        <w:t>Anexo</w:t>
      </w:r>
      <w:r w:rsidRPr="001B54D6">
        <w:rPr>
          <w:rFonts w:ascii="Cambria" w:hAnsi="Cambria"/>
          <w:b/>
          <w:bCs/>
          <w:sz w:val="20"/>
          <w:szCs w:val="20"/>
          <w:lang w:val="es-ES"/>
        </w:rPr>
        <w:t xml:space="preserve"> 11</w:t>
      </w:r>
      <w:r w:rsidRPr="001B54D6">
        <w:rPr>
          <w:rFonts w:ascii="Cambria" w:hAnsi="Cambria"/>
          <w:sz w:val="20"/>
          <w:szCs w:val="20"/>
          <w:lang w:val="es-ES"/>
        </w:rPr>
        <w:t>.</w:t>
      </w:r>
    </w:p>
    <w:p w14:paraId="0AE568CC" w14:textId="77777777" w:rsidR="001D1C7C" w:rsidRPr="001B54D6" w:rsidRDefault="001D1C7C" w:rsidP="008B57B8">
      <w:pPr>
        <w:widowControl w:val="0"/>
        <w:spacing w:after="0" w:line="240" w:lineRule="auto"/>
        <w:ind w:left="426" w:hanging="426"/>
        <w:jc w:val="both"/>
        <w:rPr>
          <w:rFonts w:ascii="Cambria" w:hAnsi="Cambria" w:cs="Times New Roman"/>
          <w:sz w:val="20"/>
          <w:szCs w:val="20"/>
          <w:lang w:val="es-ES"/>
        </w:rPr>
      </w:pPr>
    </w:p>
    <w:p w14:paraId="03071B7D" w14:textId="02FC7BB6" w:rsidR="00502366" w:rsidRPr="001B54D6" w:rsidRDefault="00502366"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1B54D6">
        <w:rPr>
          <w:rFonts w:ascii="Cambria" w:hAnsi="Cambria"/>
          <w:sz w:val="20"/>
          <w:szCs w:val="20"/>
          <w:lang w:val="es-ES"/>
        </w:rPr>
        <w:t xml:space="preserve">Sin embargo, para aquellos casos en los que la investigación mencionada en el párrafo </w:t>
      </w:r>
      <w:r w:rsidR="00A7747E" w:rsidRPr="001B54D6">
        <w:rPr>
          <w:rFonts w:ascii="Cambria" w:hAnsi="Cambria"/>
          <w:sz w:val="20"/>
          <w:szCs w:val="20"/>
          <w:lang w:val="es-ES"/>
        </w:rPr>
        <w:t>176</w:t>
      </w:r>
      <w:r w:rsidRPr="001B54D6">
        <w:rPr>
          <w:rFonts w:ascii="Cambria" w:hAnsi="Cambria"/>
          <w:sz w:val="20"/>
          <w:szCs w:val="20"/>
          <w:lang w:val="es-ES"/>
        </w:rPr>
        <w:t xml:space="preserve"> concluya que faltan ejemplares de atún rojo en el sentido del párrafo 2 del </w:t>
      </w:r>
      <w:r w:rsidR="00B57FD2" w:rsidRPr="001B54D6">
        <w:rPr>
          <w:rFonts w:ascii="Cambria" w:hAnsi="Cambria"/>
          <w:b/>
          <w:bCs/>
          <w:sz w:val="20"/>
          <w:szCs w:val="20"/>
          <w:lang w:val="es-ES"/>
        </w:rPr>
        <w:t>Anexo</w:t>
      </w:r>
      <w:r w:rsidRPr="001B54D6">
        <w:rPr>
          <w:rFonts w:ascii="Cambria" w:hAnsi="Cambria"/>
          <w:b/>
          <w:bCs/>
          <w:sz w:val="20"/>
          <w:szCs w:val="20"/>
          <w:lang w:val="es-ES"/>
        </w:rPr>
        <w:t xml:space="preserve"> 11,</w:t>
      </w:r>
      <w:r w:rsidRPr="001B54D6">
        <w:rPr>
          <w:rFonts w:ascii="Cambria" w:hAnsi="Cambria"/>
          <w:sz w:val="20"/>
          <w:szCs w:val="20"/>
          <w:lang w:val="es-ES"/>
        </w:rPr>
        <w:t xml:space="preserve"> el peso de los peces que faltan se deducirá de la cuota nacional de conformidad con el </w:t>
      </w:r>
      <w:r w:rsidR="00B57FD2" w:rsidRPr="001B54D6">
        <w:rPr>
          <w:rFonts w:ascii="Cambria" w:hAnsi="Cambria"/>
          <w:b/>
          <w:bCs/>
          <w:sz w:val="20"/>
          <w:szCs w:val="20"/>
          <w:lang w:val="es-ES"/>
        </w:rPr>
        <w:t>Anexo</w:t>
      </w:r>
      <w:r w:rsidRPr="001B54D6">
        <w:rPr>
          <w:rFonts w:ascii="Cambria" w:hAnsi="Cambria"/>
          <w:b/>
          <w:bCs/>
          <w:sz w:val="20"/>
          <w:szCs w:val="20"/>
          <w:lang w:val="es-ES"/>
        </w:rPr>
        <w:t xml:space="preserve"> 11</w:t>
      </w:r>
      <w:r w:rsidRPr="001B54D6">
        <w:rPr>
          <w:rFonts w:ascii="Cambria" w:hAnsi="Cambria"/>
          <w:sz w:val="20"/>
          <w:szCs w:val="20"/>
          <w:lang w:val="es-ES"/>
        </w:rPr>
        <w:t xml:space="preserve">, aplicando el peso individual </w:t>
      </w:r>
      <w:r w:rsidRPr="001B54D6">
        <w:rPr>
          <w:rFonts w:ascii="Cambria" w:hAnsi="Cambria"/>
          <w:sz w:val="20"/>
          <w:szCs w:val="20"/>
          <w:lang w:val="es-ES"/>
        </w:rPr>
        <w:lastRenderedPageBreak/>
        <w:t>medio en el momento de la introducción en jaula comunicado por la autoridad competente de la CPC de la granja, al número de atunes rojos de la captura determinado por la autoridad competente de la CPC del pabellón o de la almadraba y resultante de su análisis de las imágenes de la grabación de vídeo de la primera transferencia en el contexto de la investigación.</w:t>
      </w:r>
    </w:p>
    <w:p w14:paraId="39DAC1FE" w14:textId="77777777" w:rsidR="002E0445" w:rsidRPr="001B54D6" w:rsidRDefault="002E0445" w:rsidP="008B57B8">
      <w:pPr>
        <w:spacing w:after="0"/>
        <w:ind w:left="29"/>
        <w:jc w:val="both"/>
        <w:rPr>
          <w:rFonts w:ascii="Cambria" w:eastAsia="Cambria" w:hAnsi="Cambria" w:cs="Times New Roman"/>
          <w:sz w:val="20"/>
          <w:szCs w:val="20"/>
          <w:lang w:val="es-ES"/>
        </w:rPr>
      </w:pPr>
    </w:p>
    <w:p w14:paraId="15F3346F" w14:textId="1AB85931" w:rsidR="002E0445" w:rsidRPr="001B54D6" w:rsidRDefault="002E0445" w:rsidP="008B57B8">
      <w:pPr>
        <w:numPr>
          <w:ilvl w:val="0"/>
          <w:numId w:val="92"/>
        </w:numPr>
        <w:spacing w:after="0" w:line="240" w:lineRule="auto"/>
        <w:ind w:left="426" w:hanging="426"/>
        <w:jc w:val="both"/>
        <w:rPr>
          <w:rFonts w:ascii="Cambria" w:eastAsia="Cambria" w:hAnsi="Cambria" w:cs="Times New Roman"/>
          <w:sz w:val="20"/>
          <w:szCs w:val="20"/>
          <w:lang w:val="es-ES"/>
        </w:rPr>
      </w:pPr>
      <w:r w:rsidRPr="001B54D6">
        <w:rPr>
          <w:rFonts w:ascii="Cambria" w:eastAsia="Cambria" w:hAnsi="Cambria" w:cs="Cambria"/>
          <w:color w:val="000000"/>
          <w:sz w:val="20"/>
          <w:szCs w:val="20"/>
          <w:lang w:val="es-ES"/>
        </w:rPr>
        <w:t>No ob</w:t>
      </w:r>
      <w:r w:rsidRPr="001B54D6">
        <w:rPr>
          <w:rFonts w:ascii="Cambria" w:eastAsia="Cambria" w:hAnsi="Cambria" w:cs="Cambria"/>
          <w:sz w:val="20"/>
          <w:szCs w:val="20"/>
          <w:lang w:val="es-ES"/>
        </w:rPr>
        <w:t xml:space="preserve">stante el párrafo </w:t>
      </w:r>
      <w:r w:rsidR="00946DBE" w:rsidRPr="001B54D6">
        <w:rPr>
          <w:rFonts w:ascii="Cambria" w:eastAsia="Cambria" w:hAnsi="Cambria" w:cs="Cambria"/>
          <w:color w:val="000000"/>
          <w:sz w:val="20"/>
          <w:szCs w:val="20"/>
          <w:lang w:val="es-ES"/>
        </w:rPr>
        <w:t>183</w:t>
      </w:r>
      <w:r w:rsidRPr="001B54D6">
        <w:rPr>
          <w:rFonts w:ascii="Cambria" w:eastAsia="Cambria" w:hAnsi="Cambria" w:cs="Cambria"/>
          <w:sz w:val="20"/>
          <w:szCs w:val="20"/>
          <w:lang w:val="es-ES"/>
        </w:rPr>
        <w:t>, tras la consulta de la</w:t>
      </w:r>
      <w:r w:rsidR="0019502C" w:rsidRPr="001B54D6">
        <w:rPr>
          <w:rFonts w:ascii="Cambria" w:eastAsia="Cambria" w:hAnsi="Cambria" w:cs="Cambria"/>
          <w:sz w:val="20"/>
          <w:szCs w:val="20"/>
          <w:lang w:val="es-ES"/>
        </w:rPr>
        <w:t xml:space="preserve"> o la</w:t>
      </w:r>
      <w:r w:rsidRPr="001B54D6">
        <w:rPr>
          <w:rFonts w:ascii="Cambria" w:eastAsia="Cambria" w:hAnsi="Cambria" w:cs="Cambria"/>
          <w:sz w:val="20"/>
          <w:szCs w:val="20"/>
          <w:lang w:val="es-ES"/>
        </w:rPr>
        <w:t xml:space="preserve">s autoridades competentes de la CPC implicadas en el transporte de los peces hasta la granja de destino, las autoridades </w:t>
      </w:r>
      <w:r w:rsidRPr="001B54D6">
        <w:rPr>
          <w:rFonts w:ascii="Cambria" w:eastAsia="Cambria" w:hAnsi="Cambria" w:cs="Cambria"/>
          <w:color w:val="000000"/>
          <w:sz w:val="20"/>
          <w:szCs w:val="20"/>
          <w:lang w:val="es-ES"/>
        </w:rPr>
        <w:t>competentes de la CPC de la almadraba o de</w:t>
      </w:r>
      <w:r w:rsidR="009B1CE4" w:rsidRPr="001B54D6">
        <w:rPr>
          <w:rFonts w:ascii="Cambria" w:eastAsia="Cambria" w:hAnsi="Cambria" w:cs="Cambria"/>
          <w:color w:val="000000"/>
          <w:sz w:val="20"/>
          <w:szCs w:val="20"/>
          <w:lang w:val="es-ES"/>
        </w:rPr>
        <w:t>l</w:t>
      </w:r>
      <w:r w:rsidRPr="001B54D6">
        <w:rPr>
          <w:rFonts w:ascii="Cambria" w:eastAsia="Cambria" w:hAnsi="Cambria" w:cs="Cambria"/>
          <w:color w:val="000000"/>
          <w:sz w:val="20"/>
          <w:szCs w:val="20"/>
          <w:lang w:val="es-ES"/>
        </w:rPr>
        <w:t xml:space="preserve"> pabellón</w:t>
      </w:r>
      <w:r w:rsidRPr="001B54D6">
        <w:rPr>
          <w:rFonts w:ascii="Cambria" w:eastAsia="Cambria" w:hAnsi="Cambria" w:cs="Cambria"/>
          <w:sz w:val="20"/>
          <w:szCs w:val="20"/>
          <w:lang w:val="es-ES"/>
        </w:rPr>
        <w:t xml:space="preserve"> </w:t>
      </w:r>
      <w:r w:rsidR="008C18BC" w:rsidRPr="001B54D6">
        <w:rPr>
          <w:rFonts w:ascii="Cambria" w:eastAsia="MS Gothic" w:hAnsi="Cambria" w:cs="Times New Roman"/>
          <w:color w:val="000000"/>
          <w:kern w:val="2"/>
          <w:sz w:val="20"/>
          <w:szCs w:val="20"/>
          <w:lang w:val="es-ES" w:eastAsia="ja-JP" w:bidi="en-US"/>
        </w:rPr>
        <w:t xml:space="preserve">pueden </w:t>
      </w:r>
      <w:r w:rsidRPr="001B54D6">
        <w:rPr>
          <w:rFonts w:ascii="Cambria" w:eastAsia="Cambria" w:hAnsi="Cambria" w:cs="Cambria"/>
          <w:sz w:val="20"/>
          <w:szCs w:val="20"/>
          <w:lang w:val="es-ES"/>
        </w:rPr>
        <w:t xml:space="preserve">decidir no deducir de la cuota </w:t>
      </w:r>
      <w:r w:rsidRPr="001B54D6">
        <w:rPr>
          <w:rFonts w:ascii="Cambria" w:eastAsia="Cambria" w:hAnsi="Cambria" w:cs="Cambria"/>
          <w:color w:val="000000"/>
          <w:sz w:val="20"/>
          <w:szCs w:val="20"/>
          <w:lang w:val="es-ES"/>
        </w:rPr>
        <w:t xml:space="preserve">nacional </w:t>
      </w:r>
      <w:r w:rsidRPr="001B54D6">
        <w:rPr>
          <w:rFonts w:ascii="Cambria" w:eastAsia="Cambria" w:hAnsi="Cambria" w:cs="Cambria"/>
          <w:sz w:val="20"/>
          <w:szCs w:val="20"/>
          <w:lang w:val="es-ES"/>
        </w:rPr>
        <w:t xml:space="preserve">los peces que la investigación </w:t>
      </w:r>
      <w:r w:rsidRPr="001B54D6">
        <w:rPr>
          <w:rFonts w:ascii="Cambria" w:eastAsia="Cambria" w:hAnsi="Cambria" w:cs="Cambria"/>
          <w:color w:val="000000"/>
          <w:sz w:val="20"/>
          <w:szCs w:val="20"/>
          <w:lang w:val="es-ES"/>
        </w:rPr>
        <w:t>determine que se han perdido</w:t>
      </w:r>
      <w:r w:rsidRPr="001B54D6">
        <w:rPr>
          <w:rFonts w:ascii="Cambria" w:eastAsia="Cambria" w:hAnsi="Cambria" w:cs="Cambria"/>
          <w:sz w:val="20"/>
          <w:szCs w:val="20"/>
          <w:lang w:val="es-ES"/>
        </w:rPr>
        <w:t xml:space="preserve">, cuando las pérdidas hayan sido debidamente documentadas </w:t>
      </w:r>
      <w:r w:rsidRPr="001B54D6">
        <w:rPr>
          <w:rFonts w:ascii="Cambria" w:eastAsia="Cambria" w:hAnsi="Cambria" w:cs="Cambria"/>
          <w:color w:val="000000"/>
          <w:sz w:val="20"/>
          <w:szCs w:val="20"/>
          <w:lang w:val="es-ES"/>
        </w:rPr>
        <w:t>como fuerza mayor (</w:t>
      </w:r>
      <w:r w:rsidR="00904F4B" w:rsidRPr="001B54D6">
        <w:rPr>
          <w:rFonts w:ascii="Cambria" w:eastAsia="Cambria" w:hAnsi="Cambria" w:cs="Cambria"/>
          <w:color w:val="000000"/>
          <w:sz w:val="20"/>
          <w:szCs w:val="20"/>
          <w:lang w:val="es-ES"/>
        </w:rPr>
        <w:t>es decir</w:t>
      </w:r>
      <w:r w:rsidRPr="001B54D6">
        <w:rPr>
          <w:rFonts w:ascii="Cambria" w:eastAsia="Cambria" w:hAnsi="Cambria" w:cs="Cambria"/>
          <w:color w:val="000000"/>
          <w:sz w:val="20"/>
          <w:szCs w:val="20"/>
          <w:lang w:val="es-ES"/>
        </w:rPr>
        <w:t>, fotos de la jaula dañada</w:t>
      </w:r>
      <w:r w:rsidR="00ED49E4" w:rsidRPr="001B54D6">
        <w:rPr>
          <w:rFonts w:ascii="Cambria" w:eastAsia="Cambria" w:hAnsi="Cambria" w:cs="Cambria"/>
          <w:color w:val="000000"/>
          <w:sz w:val="20"/>
          <w:szCs w:val="20"/>
          <w:lang w:val="es-ES"/>
        </w:rPr>
        <w:t xml:space="preserve">, </w:t>
      </w:r>
      <w:r w:rsidRPr="001B54D6">
        <w:rPr>
          <w:rFonts w:ascii="Cambria" w:eastAsia="Cambria" w:hAnsi="Cambria" w:cs="Cambria"/>
          <w:color w:val="000000"/>
          <w:sz w:val="20"/>
          <w:szCs w:val="20"/>
          <w:lang w:val="es-ES"/>
        </w:rPr>
        <w:t>informes meteorológicos</w:t>
      </w:r>
      <w:r w:rsidRPr="001B54D6">
        <w:rPr>
          <w:rFonts w:ascii="Cambria" w:eastAsia="Cambria" w:hAnsi="Cambria" w:cs="Cambria"/>
          <w:sz w:val="20"/>
          <w:szCs w:val="20"/>
          <w:lang w:val="es-ES"/>
        </w:rPr>
        <w:t>) por el operad</w:t>
      </w:r>
      <w:r w:rsidRPr="001B54D6">
        <w:rPr>
          <w:rFonts w:ascii="Cambria" w:eastAsia="Cambria" w:hAnsi="Cambria" w:cs="Cambria"/>
          <w:color w:val="000000"/>
          <w:sz w:val="20"/>
          <w:szCs w:val="20"/>
          <w:lang w:val="es-ES"/>
        </w:rPr>
        <w:t>or, l</w:t>
      </w:r>
      <w:r w:rsidRPr="001B54D6">
        <w:rPr>
          <w:rFonts w:ascii="Cambria" w:eastAsia="Cambria" w:hAnsi="Cambria" w:cs="Cambria"/>
          <w:sz w:val="20"/>
          <w:szCs w:val="20"/>
          <w:lang w:val="es-ES"/>
        </w:rPr>
        <w:t>a información pertinente haya sido comunica</w:t>
      </w:r>
      <w:r w:rsidRPr="001B54D6">
        <w:rPr>
          <w:rFonts w:ascii="Cambria" w:eastAsia="Cambria" w:hAnsi="Cambria" w:cs="Cambria"/>
          <w:color w:val="000000"/>
          <w:sz w:val="20"/>
          <w:szCs w:val="20"/>
          <w:lang w:val="es-ES"/>
        </w:rPr>
        <w:t>da</w:t>
      </w:r>
      <w:r w:rsidRPr="001B54D6">
        <w:rPr>
          <w:rFonts w:ascii="Cambria" w:eastAsia="Cambria" w:hAnsi="Cambria" w:cs="Cambria"/>
          <w:sz w:val="20"/>
          <w:szCs w:val="20"/>
          <w:lang w:val="es-ES"/>
        </w:rPr>
        <w:t xml:space="preserve"> a la autoridad competen</w:t>
      </w:r>
      <w:r w:rsidRPr="001B54D6">
        <w:rPr>
          <w:rFonts w:ascii="Cambria" w:eastAsia="Cambria" w:hAnsi="Cambria" w:cs="Cambria"/>
          <w:color w:val="000000"/>
          <w:sz w:val="20"/>
          <w:szCs w:val="20"/>
          <w:lang w:val="es-ES"/>
        </w:rPr>
        <w:t>te</w:t>
      </w:r>
      <w:r w:rsidRPr="001B54D6">
        <w:rPr>
          <w:rFonts w:ascii="Cambria" w:eastAsia="Cambria" w:hAnsi="Cambria" w:cs="Cambria"/>
          <w:sz w:val="20"/>
          <w:szCs w:val="20"/>
          <w:lang w:val="es-ES"/>
        </w:rPr>
        <w:t xml:space="preserve"> de </w:t>
      </w:r>
      <w:r w:rsidRPr="001B54D6">
        <w:rPr>
          <w:rFonts w:ascii="Cambria" w:eastAsia="Cambria" w:hAnsi="Cambria" w:cs="Cambria"/>
          <w:color w:val="000000"/>
          <w:sz w:val="20"/>
          <w:szCs w:val="20"/>
          <w:lang w:val="es-ES"/>
        </w:rPr>
        <w:t xml:space="preserve">su CPC </w:t>
      </w:r>
      <w:r w:rsidRPr="001B54D6">
        <w:rPr>
          <w:rFonts w:ascii="Cambria" w:eastAsia="Cambria" w:hAnsi="Cambria" w:cs="Cambria"/>
          <w:sz w:val="20"/>
          <w:szCs w:val="20"/>
          <w:lang w:val="es-ES"/>
        </w:rPr>
        <w:t xml:space="preserve">inmediatamente después del suceso </w:t>
      </w:r>
      <w:r w:rsidRPr="001B54D6">
        <w:rPr>
          <w:rFonts w:ascii="Cambria" w:eastAsia="Cambria" w:hAnsi="Cambria" w:cs="Cambria"/>
          <w:color w:val="000000"/>
          <w:sz w:val="20"/>
          <w:szCs w:val="20"/>
          <w:lang w:val="es-ES"/>
        </w:rPr>
        <w:t>y las pérdidas no dieron lugar a mortalidades conocidas.</w:t>
      </w:r>
    </w:p>
    <w:p w14:paraId="66F80D05" w14:textId="77777777" w:rsidR="00C77B53" w:rsidRPr="001B54D6" w:rsidRDefault="00C77B53" w:rsidP="008B57B8">
      <w:pPr>
        <w:spacing w:after="0" w:line="249" w:lineRule="auto"/>
        <w:ind w:left="8" w:right="140"/>
        <w:jc w:val="both"/>
        <w:rPr>
          <w:rFonts w:ascii="Cambria" w:eastAsia="Cambria" w:hAnsi="Cambria" w:cs="Cambria"/>
          <w:b/>
          <w:bCs/>
          <w:color w:val="000000"/>
          <w:sz w:val="20"/>
          <w:szCs w:val="20"/>
          <w:lang w:val="es-ES"/>
        </w:rPr>
      </w:pPr>
    </w:p>
    <w:p w14:paraId="6689AAF8" w14:textId="72489E91" w:rsidR="002E0445" w:rsidRPr="001B54D6" w:rsidRDefault="002E0445" w:rsidP="008B57B8">
      <w:pPr>
        <w:spacing w:after="0" w:line="249" w:lineRule="auto"/>
        <w:ind w:left="8" w:right="140"/>
        <w:jc w:val="both"/>
        <w:rPr>
          <w:rFonts w:ascii="Cambria" w:eastAsia="Cambria" w:hAnsi="Cambria" w:cs="Times New Roman"/>
          <w:b/>
          <w:color w:val="000000"/>
          <w:sz w:val="20"/>
          <w:szCs w:val="20"/>
          <w:lang w:val="es-ES"/>
        </w:rPr>
      </w:pPr>
      <w:r w:rsidRPr="001B54D6">
        <w:rPr>
          <w:rFonts w:ascii="Cambria" w:eastAsia="Cambria" w:hAnsi="Cambria" w:cs="Cambria"/>
          <w:b/>
          <w:bCs/>
          <w:color w:val="000000"/>
          <w:sz w:val="20"/>
          <w:szCs w:val="20"/>
          <w:lang w:val="es-ES"/>
        </w:rPr>
        <w:t>Libera</w:t>
      </w:r>
      <w:r w:rsidRPr="001B54D6">
        <w:rPr>
          <w:rFonts w:ascii="Cambria" w:eastAsia="Cambria" w:hAnsi="Cambria" w:cs="Cambria"/>
          <w:b/>
          <w:color w:val="000000"/>
          <w:sz w:val="20"/>
          <w:szCs w:val="20"/>
          <w:lang w:val="es-ES"/>
        </w:rPr>
        <w:t xml:space="preserve">ciones asociadas a las operaciones de introducción en jaulas </w:t>
      </w:r>
    </w:p>
    <w:p w14:paraId="4A70CEC6" w14:textId="77777777" w:rsidR="002E0445" w:rsidRPr="001B54D6" w:rsidRDefault="002E0445" w:rsidP="008B57B8">
      <w:pPr>
        <w:spacing w:after="0" w:line="249" w:lineRule="auto"/>
        <w:ind w:left="8" w:right="140"/>
        <w:jc w:val="both"/>
        <w:rPr>
          <w:rFonts w:ascii="Cambria" w:eastAsia="Cambria" w:hAnsi="Cambria" w:cs="Times New Roman"/>
          <w:color w:val="000000"/>
          <w:sz w:val="20"/>
          <w:szCs w:val="20"/>
          <w:lang w:val="es-ES"/>
        </w:rPr>
      </w:pPr>
    </w:p>
    <w:p w14:paraId="64B9643C" w14:textId="4F28889B"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B54D6">
        <w:rPr>
          <w:rFonts w:ascii="Cambria" w:eastAsia="Cambria" w:hAnsi="Cambria" w:cs="Cambria"/>
          <w:color w:val="000000"/>
          <w:sz w:val="20"/>
          <w:szCs w:val="20"/>
          <w:lang w:val="es-ES"/>
        </w:rPr>
        <w:t>La</w:t>
      </w:r>
      <w:r w:rsidRPr="001B54D6">
        <w:rPr>
          <w:rFonts w:ascii="Cambria" w:eastAsia="Cambria" w:hAnsi="Cambria" w:cs="Cambria"/>
          <w:sz w:val="20"/>
          <w:szCs w:val="20"/>
          <w:lang w:val="es-ES"/>
        </w:rPr>
        <w:t xml:space="preserve"> determinación de los peces que deben liberarse se realizará de conformidad con las disposiciones del p</w:t>
      </w:r>
      <w:r w:rsidR="00E52160" w:rsidRPr="001B54D6">
        <w:rPr>
          <w:rFonts w:ascii="Cambria" w:eastAsia="Cambria" w:hAnsi="Cambria" w:cs="Cambria"/>
          <w:sz w:val="20"/>
          <w:szCs w:val="20"/>
          <w:lang w:val="es-ES"/>
        </w:rPr>
        <w:t>árrafo</w:t>
      </w:r>
      <w:r w:rsidRPr="001B54D6">
        <w:rPr>
          <w:rFonts w:ascii="Cambria" w:eastAsia="Cambria" w:hAnsi="Cambria" w:cs="Cambria"/>
          <w:sz w:val="20"/>
          <w:szCs w:val="20"/>
          <w:lang w:val="es-ES"/>
        </w:rPr>
        <w:t xml:space="preserve"> </w:t>
      </w:r>
      <w:r w:rsidRPr="001B54D6">
        <w:rPr>
          <w:rFonts w:ascii="Cambria" w:eastAsia="Cambria" w:hAnsi="Cambria" w:cs="Cambria"/>
          <w:color w:val="000000"/>
          <w:sz w:val="20"/>
          <w:szCs w:val="20"/>
          <w:lang w:val="es-ES"/>
        </w:rPr>
        <w:t>4</w:t>
      </w:r>
      <w:r w:rsidRPr="001B54D6">
        <w:rPr>
          <w:rFonts w:ascii="Cambria" w:eastAsia="Cambria" w:hAnsi="Cambria" w:cs="Cambria"/>
          <w:sz w:val="20"/>
          <w:szCs w:val="20"/>
          <w:lang w:val="es-ES"/>
        </w:rPr>
        <w:t xml:space="preserve"> del </w:t>
      </w:r>
      <w:r w:rsidR="00B57FD2" w:rsidRPr="001B54D6">
        <w:rPr>
          <w:rFonts w:ascii="Cambria" w:eastAsia="Cambria" w:hAnsi="Cambria" w:cs="Cambria"/>
          <w:b/>
          <w:bCs/>
          <w:sz w:val="20"/>
          <w:szCs w:val="20"/>
          <w:lang w:val="es-ES"/>
        </w:rPr>
        <w:t>Anexo</w:t>
      </w:r>
      <w:r w:rsidRPr="001B54D6">
        <w:rPr>
          <w:rFonts w:ascii="Cambria" w:eastAsia="Cambria" w:hAnsi="Cambria" w:cs="Cambria"/>
          <w:b/>
          <w:bCs/>
          <w:sz w:val="20"/>
          <w:szCs w:val="20"/>
          <w:lang w:val="es-ES"/>
        </w:rPr>
        <w:t xml:space="preserve"> 9</w:t>
      </w:r>
      <w:r w:rsidRPr="001B54D6">
        <w:rPr>
          <w:rFonts w:ascii="Cambria" w:eastAsia="Cambria" w:hAnsi="Cambria" w:cs="Cambria"/>
          <w:sz w:val="20"/>
          <w:szCs w:val="20"/>
          <w:lang w:val="es-ES"/>
        </w:rPr>
        <w:t>.</w:t>
      </w:r>
    </w:p>
    <w:p w14:paraId="374737A0" w14:textId="77777777" w:rsidR="002E0445" w:rsidRPr="001B54D6" w:rsidRDefault="002E0445" w:rsidP="008B57B8">
      <w:pPr>
        <w:spacing w:after="0"/>
        <w:ind w:left="426" w:hanging="426"/>
        <w:jc w:val="both"/>
        <w:rPr>
          <w:rFonts w:ascii="Cambria" w:eastAsia="Cambria" w:hAnsi="Cambria" w:cs="Times New Roman"/>
          <w:sz w:val="20"/>
          <w:szCs w:val="20"/>
          <w:lang w:val="es-ES"/>
        </w:rPr>
      </w:pPr>
    </w:p>
    <w:p w14:paraId="422DC932" w14:textId="1DCA144A"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B54D6">
        <w:rPr>
          <w:rFonts w:ascii="Cambria" w:eastAsia="Cambria" w:hAnsi="Cambria" w:cs="Cambria"/>
          <w:color w:val="000000"/>
          <w:sz w:val="20"/>
          <w:szCs w:val="20"/>
          <w:lang w:val="es-ES"/>
        </w:rPr>
        <w:t xml:space="preserve">Si el peso del atún rojo que se está enjaulando supera al que se ha declarado como capturado y/o transferido, la autoridad competente de la CPC del pabellón de captura o de la </w:t>
      </w:r>
      <w:r w:rsidRPr="001B54D6">
        <w:rPr>
          <w:rFonts w:ascii="Cambria" w:eastAsia="Cambria" w:hAnsi="Cambria" w:cs="Cambria"/>
          <w:sz w:val="20"/>
          <w:szCs w:val="20"/>
          <w:lang w:val="es-ES"/>
        </w:rPr>
        <w:t>almadraba</w:t>
      </w:r>
      <w:r w:rsidRPr="001B54D6">
        <w:rPr>
          <w:rFonts w:ascii="Cambria" w:eastAsia="Cambria" w:hAnsi="Cambria" w:cs="Cambria"/>
          <w:color w:val="000000"/>
          <w:sz w:val="20"/>
          <w:szCs w:val="20"/>
          <w:lang w:val="es-ES"/>
        </w:rPr>
        <w:t xml:space="preserve"> expedirá una orden de liberación y lo comunicará sin demora a la autoridad competente de la CPC de la granja afectada.</w:t>
      </w:r>
      <w:r w:rsidRPr="001B54D6">
        <w:rPr>
          <w:rFonts w:ascii="Cambria" w:eastAsia="Cambria" w:hAnsi="Cambria" w:cs="Cambria"/>
          <w:sz w:val="20"/>
          <w:szCs w:val="20"/>
          <w:lang w:val="es-ES"/>
        </w:rPr>
        <w:t xml:space="preserve"> La orden de liberación seguirá las disposiciones del </w:t>
      </w:r>
      <w:r w:rsidR="00E52160" w:rsidRPr="001B54D6">
        <w:rPr>
          <w:rFonts w:ascii="Cambria" w:eastAsia="Cambria" w:hAnsi="Cambria" w:cs="Cambria"/>
          <w:sz w:val="20"/>
          <w:szCs w:val="20"/>
          <w:lang w:val="es-ES"/>
        </w:rPr>
        <w:t>párrafo</w:t>
      </w:r>
      <w:r w:rsidRPr="001B54D6">
        <w:rPr>
          <w:rFonts w:ascii="Cambria" w:eastAsia="Cambria" w:hAnsi="Cambria" w:cs="Cambria"/>
          <w:sz w:val="20"/>
          <w:szCs w:val="20"/>
          <w:lang w:val="es-ES"/>
        </w:rPr>
        <w:t xml:space="preserve"> </w:t>
      </w:r>
      <w:r w:rsidR="00E52160" w:rsidRPr="001B54D6">
        <w:rPr>
          <w:rFonts w:ascii="Cambria" w:eastAsia="Cambria" w:hAnsi="Cambria" w:cs="Cambria"/>
          <w:sz w:val="20"/>
          <w:szCs w:val="20"/>
          <w:lang w:val="es-ES"/>
        </w:rPr>
        <w:t>4</w:t>
      </w:r>
      <w:r w:rsidRPr="001B54D6">
        <w:rPr>
          <w:rFonts w:ascii="Cambria" w:eastAsia="Cambria" w:hAnsi="Cambria" w:cs="Cambria"/>
          <w:sz w:val="20"/>
          <w:szCs w:val="20"/>
          <w:lang w:val="es-ES"/>
        </w:rPr>
        <w:t xml:space="preserve"> del </w:t>
      </w:r>
      <w:r w:rsidR="00B57FD2" w:rsidRPr="001B54D6">
        <w:rPr>
          <w:rFonts w:ascii="Cambria" w:eastAsia="Cambria" w:hAnsi="Cambria" w:cs="Cambria"/>
          <w:b/>
          <w:bCs/>
          <w:sz w:val="20"/>
          <w:szCs w:val="20"/>
          <w:lang w:val="es-ES"/>
        </w:rPr>
        <w:t>Anexo</w:t>
      </w:r>
      <w:r w:rsidRPr="001B54D6">
        <w:rPr>
          <w:rFonts w:ascii="Cambria" w:eastAsia="Cambria" w:hAnsi="Cambria" w:cs="Cambria"/>
          <w:b/>
          <w:bCs/>
          <w:sz w:val="20"/>
          <w:szCs w:val="20"/>
          <w:lang w:val="es-ES"/>
        </w:rPr>
        <w:t xml:space="preserve"> 9</w:t>
      </w:r>
      <w:r w:rsidRPr="001B54D6">
        <w:rPr>
          <w:rFonts w:ascii="Cambria" w:eastAsia="Cambria" w:hAnsi="Cambria" w:cs="Cambria"/>
          <w:sz w:val="20"/>
          <w:szCs w:val="20"/>
          <w:lang w:val="es-ES"/>
        </w:rPr>
        <w:t xml:space="preserve">, teniendo en cuenta la posible compensación a nivel de la JFO </w:t>
      </w:r>
      <w:r w:rsidRPr="001B54D6">
        <w:rPr>
          <w:rFonts w:ascii="Cambria" w:eastAsia="Cambria" w:hAnsi="Cambria" w:cs="Cambria"/>
          <w:color w:val="000000"/>
          <w:sz w:val="20"/>
          <w:szCs w:val="20"/>
          <w:lang w:val="es-ES"/>
        </w:rPr>
        <w:t xml:space="preserve">o la almadraba </w:t>
      </w:r>
      <w:r w:rsidRPr="001B54D6">
        <w:rPr>
          <w:rFonts w:ascii="Cambria" w:eastAsia="Cambria" w:hAnsi="Cambria" w:cs="Cambria"/>
          <w:sz w:val="20"/>
          <w:szCs w:val="20"/>
          <w:lang w:val="es-ES"/>
        </w:rPr>
        <w:t xml:space="preserve">de conformidad con el </w:t>
      </w:r>
      <w:r w:rsidR="00E52160" w:rsidRPr="001B54D6">
        <w:rPr>
          <w:rFonts w:ascii="Cambria" w:eastAsia="Cambria" w:hAnsi="Cambria" w:cs="Cambria"/>
          <w:sz w:val="20"/>
          <w:szCs w:val="20"/>
          <w:lang w:val="es-ES"/>
        </w:rPr>
        <w:t xml:space="preserve">párrafo </w:t>
      </w:r>
      <w:r w:rsidRPr="001B54D6">
        <w:rPr>
          <w:rFonts w:ascii="Cambria" w:eastAsia="Cambria" w:hAnsi="Cambria" w:cs="Cambria"/>
          <w:color w:val="000000"/>
          <w:sz w:val="20"/>
          <w:szCs w:val="20"/>
          <w:lang w:val="es-ES"/>
        </w:rPr>
        <w:t xml:space="preserve">5 </w:t>
      </w:r>
      <w:r w:rsidRPr="001B54D6">
        <w:rPr>
          <w:rFonts w:ascii="Cambria" w:eastAsia="Cambria" w:hAnsi="Cambria" w:cs="Cambria"/>
          <w:sz w:val="20"/>
          <w:szCs w:val="20"/>
          <w:lang w:val="es-ES"/>
        </w:rPr>
        <w:t xml:space="preserve">del </w:t>
      </w:r>
      <w:r w:rsidR="00B57FD2" w:rsidRPr="001B54D6">
        <w:rPr>
          <w:rFonts w:ascii="Cambria" w:eastAsia="Cambria" w:hAnsi="Cambria" w:cs="Cambria"/>
          <w:b/>
          <w:bCs/>
          <w:sz w:val="20"/>
          <w:szCs w:val="20"/>
          <w:lang w:val="es-ES"/>
        </w:rPr>
        <w:t>Anexo</w:t>
      </w:r>
      <w:r w:rsidRPr="001B54D6">
        <w:rPr>
          <w:rFonts w:ascii="Cambria" w:eastAsia="Cambria" w:hAnsi="Cambria" w:cs="Cambria"/>
          <w:b/>
          <w:bCs/>
          <w:sz w:val="20"/>
          <w:szCs w:val="20"/>
          <w:lang w:val="es-ES"/>
        </w:rPr>
        <w:t xml:space="preserve"> 9</w:t>
      </w:r>
      <w:r w:rsidRPr="001B54D6">
        <w:rPr>
          <w:rFonts w:ascii="Cambria" w:eastAsia="Cambria" w:hAnsi="Cambria" w:cs="Cambria"/>
          <w:sz w:val="20"/>
          <w:szCs w:val="20"/>
          <w:lang w:val="es-ES"/>
        </w:rPr>
        <w:t>.</w:t>
      </w:r>
    </w:p>
    <w:p w14:paraId="3FFA9B69" w14:textId="77777777" w:rsidR="009A0871" w:rsidRPr="001B54D6" w:rsidRDefault="009A0871" w:rsidP="009A0871">
      <w:pPr>
        <w:pStyle w:val="ListParagraph"/>
        <w:rPr>
          <w:rFonts w:ascii="Cambria" w:eastAsia="Cambria" w:hAnsi="Cambria" w:cs="Times New Roman"/>
          <w:sz w:val="20"/>
          <w:szCs w:val="20"/>
        </w:rPr>
      </w:pPr>
    </w:p>
    <w:p w14:paraId="2FB38E3A" w14:textId="7DDA920D"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La operación de liberación se realizará de conformidad con el protocolo establecido en el </w:t>
      </w:r>
      <w:r w:rsidR="00B57FD2" w:rsidRPr="001B54D6">
        <w:rPr>
          <w:rFonts w:ascii="Cambria" w:eastAsia="Cambria" w:hAnsi="Cambria" w:cs="Cambria"/>
          <w:b/>
          <w:bCs/>
          <w:color w:val="000000"/>
          <w:sz w:val="20"/>
          <w:szCs w:val="20"/>
          <w:lang w:val="es-ES"/>
        </w:rPr>
        <w:t>Anexo</w:t>
      </w:r>
      <w:r w:rsidR="007677AD" w:rsidRPr="001B54D6">
        <w:rPr>
          <w:rFonts w:ascii="Cambria" w:eastAsia="Cambria" w:hAnsi="Cambria" w:cs="Cambria"/>
          <w:b/>
          <w:bCs/>
          <w:color w:val="000000"/>
          <w:sz w:val="20"/>
          <w:szCs w:val="20"/>
          <w:lang w:val="es-ES"/>
        </w:rPr>
        <w:t> </w:t>
      </w:r>
      <w:r w:rsidRPr="001B54D6">
        <w:rPr>
          <w:rFonts w:ascii="Cambria" w:eastAsia="Cambria" w:hAnsi="Cambria" w:cs="Cambria"/>
          <w:b/>
          <w:bCs/>
          <w:color w:val="000000"/>
          <w:sz w:val="20"/>
          <w:szCs w:val="20"/>
          <w:lang w:val="es-ES"/>
        </w:rPr>
        <w:t>10</w:t>
      </w:r>
      <w:r w:rsidRPr="001B54D6">
        <w:rPr>
          <w:rFonts w:ascii="Cambria" w:eastAsia="Cambria" w:hAnsi="Cambria" w:cs="Cambria"/>
          <w:color w:val="000000"/>
          <w:sz w:val="20"/>
          <w:szCs w:val="20"/>
          <w:lang w:val="es-ES"/>
        </w:rPr>
        <w:t>.</w:t>
      </w:r>
    </w:p>
    <w:p w14:paraId="6F7F8B98" w14:textId="77777777" w:rsidR="009A0871" w:rsidRPr="001B54D6" w:rsidRDefault="009A0871" w:rsidP="009A0871">
      <w:pPr>
        <w:pStyle w:val="ListParagraph"/>
        <w:rPr>
          <w:rFonts w:ascii="Cambria" w:eastAsia="Cambria" w:hAnsi="Cambria" w:cs="Times New Roman"/>
          <w:color w:val="000000"/>
          <w:sz w:val="20"/>
          <w:szCs w:val="20"/>
        </w:rPr>
      </w:pPr>
    </w:p>
    <w:p w14:paraId="19FEDFF1" w14:textId="784CB16E" w:rsidR="002E0445" w:rsidRPr="001B54D6" w:rsidRDefault="002E0445" w:rsidP="008B57B8">
      <w:pPr>
        <w:spacing w:after="0" w:line="249" w:lineRule="auto"/>
        <w:ind w:right="140"/>
        <w:jc w:val="both"/>
        <w:rPr>
          <w:rFonts w:ascii="Cambria" w:eastAsia="Cambria" w:hAnsi="Cambria" w:cs="Cambria"/>
          <w:b/>
          <w:color w:val="000000"/>
          <w:sz w:val="20"/>
          <w:szCs w:val="20"/>
          <w:lang w:val="es-ES"/>
        </w:rPr>
      </w:pPr>
      <w:r w:rsidRPr="001B54D6">
        <w:rPr>
          <w:rFonts w:ascii="Cambria" w:eastAsia="Cambria" w:hAnsi="Cambria" w:cs="Cambria"/>
          <w:b/>
          <w:color w:val="000000"/>
          <w:sz w:val="20"/>
          <w:szCs w:val="20"/>
          <w:lang w:val="es-ES"/>
        </w:rPr>
        <w:t>Informe de introducción en jaula</w:t>
      </w:r>
    </w:p>
    <w:p w14:paraId="61E1D3E0" w14:textId="77777777" w:rsidR="002E0445" w:rsidRPr="001B54D6" w:rsidRDefault="002E0445" w:rsidP="008B57B8">
      <w:pPr>
        <w:spacing w:after="0" w:line="249" w:lineRule="auto"/>
        <w:ind w:right="140"/>
        <w:jc w:val="both"/>
        <w:rPr>
          <w:rFonts w:ascii="Cambria" w:eastAsia="Cambria" w:hAnsi="Cambria" w:cs="Cambria"/>
          <w:color w:val="000000"/>
          <w:sz w:val="20"/>
          <w:szCs w:val="20"/>
          <w:lang w:val="es-ES"/>
        </w:rPr>
      </w:pPr>
    </w:p>
    <w:p w14:paraId="2F8A227A" w14:textId="452753E1" w:rsidR="002E0445" w:rsidRPr="001B54D6"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 xml:space="preserve">En los 15 días posteriores a la finalización de las órdenes de liberación, la autoridad competente de la CPC de la granja expedirá un informe de introducción en jaula para cada operación de introducción en jaula </w:t>
      </w:r>
      <w:r w:rsidR="001F79EF" w:rsidRPr="001B54D6">
        <w:rPr>
          <w:rFonts w:ascii="Cambria" w:eastAsia="Cambria" w:hAnsi="Cambria" w:cs="Cambria"/>
          <w:color w:val="000000"/>
          <w:sz w:val="20"/>
          <w:szCs w:val="20"/>
          <w:lang w:val="es-ES"/>
        </w:rPr>
        <w:t xml:space="preserve">individual </w:t>
      </w:r>
      <w:r w:rsidRPr="001B54D6">
        <w:rPr>
          <w:rFonts w:ascii="Cambria" w:eastAsia="Cambria" w:hAnsi="Cambria" w:cs="Cambria"/>
          <w:color w:val="000000"/>
          <w:sz w:val="20"/>
          <w:szCs w:val="20"/>
          <w:lang w:val="es-ES"/>
        </w:rPr>
        <w:t>o, en el caso de una JFO o de almadrabas de la misma CPC/Estado miembro de la UE</w:t>
      </w:r>
      <w:r w:rsidRPr="001B54D6">
        <w:rPr>
          <w:rFonts w:ascii="Cambria" w:eastAsia="Cambria" w:hAnsi="Cambria" w:cs="Cambria"/>
          <w:b/>
          <w:bCs/>
          <w:color w:val="000000"/>
          <w:sz w:val="20"/>
          <w:szCs w:val="20"/>
          <w:lang w:val="es-ES"/>
        </w:rPr>
        <w:t>,</w:t>
      </w:r>
      <w:r w:rsidRPr="001B54D6">
        <w:rPr>
          <w:rFonts w:ascii="Cambria" w:eastAsia="Cambria" w:hAnsi="Cambria" w:cs="Cambria"/>
          <w:color w:val="000000"/>
          <w:sz w:val="20"/>
          <w:szCs w:val="20"/>
          <w:lang w:val="es-ES"/>
        </w:rPr>
        <w:t xml:space="preserve"> para el conjunto completo de operaciones de introducción en jaulas relacionado con dicha JFO o dichas almadrabas. El informe de introducción en jaula incluirá la información mencionada en el </w:t>
      </w:r>
      <w:r w:rsidR="00E52160" w:rsidRPr="001B54D6">
        <w:rPr>
          <w:rFonts w:ascii="Cambria" w:eastAsia="Cambria" w:hAnsi="Cambria" w:cs="Cambria"/>
          <w:sz w:val="20"/>
          <w:szCs w:val="20"/>
          <w:lang w:val="es-ES"/>
        </w:rPr>
        <w:t xml:space="preserve">párrafo </w:t>
      </w:r>
      <w:r w:rsidRPr="001B54D6">
        <w:rPr>
          <w:rFonts w:ascii="Cambria" w:eastAsia="Cambria" w:hAnsi="Cambria" w:cs="Cambria"/>
          <w:color w:val="000000"/>
          <w:sz w:val="20"/>
          <w:szCs w:val="20"/>
          <w:lang w:val="es-ES"/>
        </w:rPr>
        <w:t xml:space="preserve">3 del </w:t>
      </w:r>
      <w:r w:rsidR="00B57FD2" w:rsidRPr="001B54D6">
        <w:rPr>
          <w:rFonts w:ascii="Cambria" w:eastAsia="Cambria" w:hAnsi="Cambria" w:cs="Cambria"/>
          <w:b/>
          <w:bCs/>
          <w:color w:val="000000"/>
          <w:sz w:val="20"/>
          <w:szCs w:val="20"/>
          <w:lang w:val="es-ES"/>
        </w:rPr>
        <w:t>Anexo</w:t>
      </w:r>
      <w:r w:rsidRPr="001B54D6">
        <w:rPr>
          <w:rFonts w:ascii="Cambria" w:eastAsia="Cambria" w:hAnsi="Cambria" w:cs="Cambria"/>
          <w:b/>
          <w:bCs/>
          <w:color w:val="000000"/>
          <w:sz w:val="20"/>
          <w:szCs w:val="20"/>
          <w:lang w:val="es-ES"/>
        </w:rPr>
        <w:t xml:space="preserve"> 9</w:t>
      </w:r>
      <w:r w:rsidRPr="001B54D6">
        <w:rPr>
          <w:rFonts w:ascii="Cambria" w:eastAsia="Cambria" w:hAnsi="Cambria" w:cs="Cambria"/>
          <w:color w:val="000000"/>
          <w:sz w:val="20"/>
          <w:szCs w:val="20"/>
          <w:lang w:val="es-ES"/>
        </w:rPr>
        <w:t xml:space="preserve"> y se comunicará a la autoridad competente de la CPC del pabellón de captura o de la almadraba y a la Secretaría de ICCAT.</w:t>
      </w:r>
    </w:p>
    <w:p w14:paraId="1B10AE6F" w14:textId="77777777" w:rsidR="008550DD" w:rsidRPr="001B54D6" w:rsidRDefault="008550DD" w:rsidP="008B57B8">
      <w:pPr>
        <w:spacing w:after="0" w:line="249" w:lineRule="auto"/>
        <w:ind w:right="140"/>
        <w:jc w:val="both"/>
        <w:rPr>
          <w:rFonts w:ascii="Cambria" w:eastAsia="Cambria" w:hAnsi="Cambria" w:cs="Cambria"/>
          <w:color w:val="000000"/>
          <w:sz w:val="20"/>
          <w:szCs w:val="20"/>
          <w:lang w:val="es-ES"/>
        </w:rPr>
      </w:pPr>
    </w:p>
    <w:p w14:paraId="434B650E" w14:textId="77777777" w:rsidR="00A31C5A" w:rsidRPr="001B54D6" w:rsidRDefault="00A31C5A" w:rsidP="008B57B8">
      <w:pPr>
        <w:spacing w:after="0" w:line="249" w:lineRule="auto"/>
        <w:ind w:right="140"/>
        <w:jc w:val="both"/>
        <w:rPr>
          <w:rFonts w:ascii="Cambria" w:eastAsia="Cambria" w:hAnsi="Cambria" w:cs="Cambria"/>
          <w:color w:val="000000"/>
          <w:sz w:val="20"/>
          <w:szCs w:val="20"/>
          <w:lang w:val="es-ES"/>
        </w:rPr>
      </w:pPr>
    </w:p>
    <w:p w14:paraId="3C683755" w14:textId="7B4DFF6E" w:rsidR="002E0445" w:rsidRPr="001B54D6" w:rsidRDefault="002E0445" w:rsidP="008B57B8">
      <w:pPr>
        <w:spacing w:after="0" w:line="249" w:lineRule="auto"/>
        <w:ind w:right="140"/>
        <w:jc w:val="center"/>
        <w:rPr>
          <w:rFonts w:ascii="Cambria" w:eastAsia="Cambria" w:hAnsi="Cambria" w:cs="Cambria"/>
          <w:b/>
          <w:bCs/>
          <w:color w:val="000000"/>
          <w:sz w:val="20"/>
          <w:szCs w:val="20"/>
          <w:lang w:val="es-ES"/>
        </w:rPr>
      </w:pPr>
      <w:r w:rsidRPr="001B54D6">
        <w:rPr>
          <w:rFonts w:ascii="Cambria" w:eastAsia="Cambria" w:hAnsi="Cambria" w:cs="Cambria"/>
          <w:b/>
          <w:bCs/>
          <w:color w:val="000000"/>
          <w:sz w:val="20"/>
          <w:szCs w:val="20"/>
          <w:lang w:val="es-ES"/>
        </w:rPr>
        <w:t xml:space="preserve">Parte IV: </w:t>
      </w:r>
      <w:r w:rsidR="008B4EA3" w:rsidRPr="001B54D6">
        <w:rPr>
          <w:rFonts w:ascii="Cambria" w:eastAsia="Cambria" w:hAnsi="Cambria" w:cs="Cambria"/>
          <w:b/>
          <w:bCs/>
          <w:color w:val="000000"/>
          <w:sz w:val="20"/>
          <w:szCs w:val="20"/>
          <w:lang w:val="es-ES"/>
        </w:rPr>
        <w:br/>
      </w:r>
      <w:r w:rsidRPr="001B54D6">
        <w:rPr>
          <w:rFonts w:ascii="Cambria" w:eastAsia="Cambria" w:hAnsi="Cambria" w:cs="Cambria"/>
          <w:b/>
          <w:bCs/>
          <w:color w:val="000000"/>
          <w:sz w:val="20"/>
          <w:szCs w:val="20"/>
          <w:lang w:val="es-ES"/>
        </w:rPr>
        <w:t>Medidas de control</w:t>
      </w:r>
    </w:p>
    <w:p w14:paraId="051F8AAE" w14:textId="77777777" w:rsidR="002E0445" w:rsidRPr="001B54D6" w:rsidRDefault="002E0445" w:rsidP="008B57B8">
      <w:pPr>
        <w:spacing w:after="0" w:line="249" w:lineRule="auto"/>
        <w:ind w:right="140"/>
        <w:jc w:val="center"/>
        <w:rPr>
          <w:rFonts w:ascii="Cambria" w:eastAsia="Cambria" w:hAnsi="Cambria" w:cs="Cambria"/>
          <w:b/>
          <w:bCs/>
          <w:color w:val="000000"/>
          <w:sz w:val="20"/>
          <w:szCs w:val="20"/>
          <w:lang w:val="es-ES"/>
        </w:rPr>
      </w:pPr>
    </w:p>
    <w:p w14:paraId="2617DDAD" w14:textId="0668971C" w:rsidR="002E0445" w:rsidRPr="001B54D6" w:rsidRDefault="002E0445" w:rsidP="008B57B8">
      <w:pPr>
        <w:spacing w:after="0" w:line="249" w:lineRule="auto"/>
        <w:ind w:right="140"/>
        <w:jc w:val="center"/>
        <w:rPr>
          <w:rFonts w:ascii="Cambria" w:eastAsia="Cambria" w:hAnsi="Cambria" w:cs="Cambria"/>
          <w:b/>
          <w:color w:val="000000"/>
          <w:sz w:val="20"/>
          <w:szCs w:val="20"/>
          <w:lang w:val="es-ES"/>
        </w:rPr>
      </w:pPr>
      <w:r w:rsidRPr="001B54D6">
        <w:rPr>
          <w:rFonts w:ascii="Cambria" w:eastAsia="Cambria" w:hAnsi="Cambria" w:cs="Cambria"/>
          <w:b/>
          <w:bCs/>
          <w:color w:val="000000"/>
          <w:sz w:val="20"/>
          <w:szCs w:val="20"/>
          <w:lang w:val="es-ES"/>
        </w:rPr>
        <w:t>Sección F</w:t>
      </w:r>
      <w:r w:rsidR="00A97B2D" w:rsidRPr="001B54D6">
        <w:rPr>
          <w:rFonts w:ascii="Cambria" w:eastAsia="Cambria" w:hAnsi="Cambria" w:cs="Cambria"/>
          <w:b/>
          <w:bCs/>
          <w:color w:val="000000"/>
          <w:sz w:val="20"/>
          <w:szCs w:val="20"/>
          <w:lang w:val="es-ES"/>
        </w:rPr>
        <w:t xml:space="preserve"> -</w:t>
      </w:r>
      <w:r w:rsidRPr="001B54D6">
        <w:rPr>
          <w:rFonts w:ascii="Cambria" w:eastAsia="Cambria" w:hAnsi="Cambria" w:cs="Cambria"/>
          <w:b/>
          <w:color w:val="000000"/>
          <w:sz w:val="20"/>
          <w:szCs w:val="20"/>
          <w:lang w:val="es-ES"/>
        </w:rPr>
        <w:t xml:space="preserve"> Sacrificio</w:t>
      </w:r>
    </w:p>
    <w:p w14:paraId="7C9FEC9E" w14:textId="77777777" w:rsidR="002E0445" w:rsidRPr="001B54D6" w:rsidRDefault="002E0445" w:rsidP="008B57B8">
      <w:pPr>
        <w:spacing w:after="0" w:line="249" w:lineRule="auto"/>
        <w:ind w:right="140"/>
        <w:jc w:val="center"/>
        <w:rPr>
          <w:rFonts w:ascii="Cambria" w:eastAsia="Cambria" w:hAnsi="Cambria" w:cs="Cambria"/>
          <w:b/>
          <w:color w:val="000000"/>
          <w:sz w:val="20"/>
          <w:szCs w:val="20"/>
          <w:lang w:val="es-ES"/>
        </w:rPr>
      </w:pPr>
    </w:p>
    <w:p w14:paraId="1E456123" w14:textId="13744DCA" w:rsidR="002E0445" w:rsidRPr="001B54D6" w:rsidRDefault="002E0445" w:rsidP="008B57B8">
      <w:pPr>
        <w:widowControl w:val="0"/>
        <w:numPr>
          <w:ilvl w:val="0"/>
          <w:numId w:val="92"/>
        </w:numPr>
        <w:tabs>
          <w:tab w:val="left" w:pos="0"/>
        </w:tabs>
        <w:spacing w:after="0" w:line="240" w:lineRule="auto"/>
        <w:ind w:left="426" w:right="-1" w:hanging="426"/>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Los buques de transformación que tengan intención de operar en granjas o almadrabas enviarán una notificación previa a las autoridades competentes de la CPC de la granja o almadraba al menos 48 h antes de la llegada del buque a la zona de la granja/almadraba.</w:t>
      </w:r>
      <w:r w:rsidRPr="001B54D6">
        <w:rPr>
          <w:rFonts w:ascii="Cambria" w:eastAsia="Cambria" w:hAnsi="Cambria" w:cs="Cambria"/>
          <w:i/>
          <w:iCs/>
          <w:color w:val="000000"/>
          <w:sz w:val="20"/>
          <w:szCs w:val="20"/>
          <w:lang w:val="es-ES"/>
        </w:rPr>
        <w:t xml:space="preserve"> </w:t>
      </w:r>
      <w:r w:rsidRPr="001B54D6">
        <w:rPr>
          <w:rFonts w:ascii="Cambria" w:eastAsia="Cambria" w:hAnsi="Cambria" w:cs="Cambria"/>
          <w:color w:val="000000"/>
          <w:sz w:val="20"/>
          <w:szCs w:val="20"/>
          <w:lang w:val="es-ES"/>
        </w:rPr>
        <w:t>La notificación previa incluirá al menos la fecha y la hora estimada de llegada e información sobre si el buque transformador ya tiene atún rojo a bord</w:t>
      </w:r>
      <w:r w:rsidR="00F75D4C" w:rsidRPr="001B54D6">
        <w:rPr>
          <w:rFonts w:ascii="Cambria" w:eastAsia="Cambria" w:hAnsi="Cambria" w:cs="Cambria"/>
          <w:color w:val="000000"/>
          <w:sz w:val="20"/>
          <w:szCs w:val="20"/>
          <w:lang w:val="es-ES"/>
        </w:rPr>
        <w:t>o</w:t>
      </w:r>
      <w:r w:rsidRPr="001B54D6">
        <w:rPr>
          <w:rFonts w:ascii="Cambria" w:eastAsia="Cambria" w:hAnsi="Cambria" w:cs="Cambria"/>
          <w:color w:val="000000"/>
          <w:sz w:val="20"/>
          <w:szCs w:val="20"/>
          <w:lang w:val="es-ES"/>
        </w:rPr>
        <w:t xml:space="preserve"> </w:t>
      </w:r>
      <w:r w:rsidR="00F75D4C" w:rsidRPr="001B54D6">
        <w:rPr>
          <w:rFonts w:ascii="Cambria" w:eastAsia="Cambria" w:hAnsi="Cambria" w:cs="Cambria"/>
          <w:color w:val="000000"/>
          <w:sz w:val="20"/>
          <w:szCs w:val="20"/>
          <w:lang w:val="es-ES"/>
        </w:rPr>
        <w:t xml:space="preserve">y, si es así, </w:t>
      </w:r>
      <w:r w:rsidRPr="001B54D6">
        <w:rPr>
          <w:rFonts w:ascii="Cambria" w:eastAsia="Cambria" w:hAnsi="Cambria" w:cs="Cambria"/>
          <w:color w:val="000000"/>
          <w:sz w:val="20"/>
          <w:szCs w:val="20"/>
          <w:lang w:val="es-ES"/>
        </w:rPr>
        <w:t>información detallada sobre el cargamento, incluidas las cantidades en peso transformado y en peso en vivo, e información detallada sobre el origen del atún rojo a bordo (granja/almadraba y CPC).</w:t>
      </w:r>
    </w:p>
    <w:p w14:paraId="66AC3961" w14:textId="77777777" w:rsidR="002E0445" w:rsidRPr="001B54D6" w:rsidRDefault="002E0445" w:rsidP="008B57B8">
      <w:pPr>
        <w:widowControl w:val="0"/>
        <w:spacing w:after="0" w:line="240" w:lineRule="auto"/>
        <w:jc w:val="both"/>
        <w:rPr>
          <w:rFonts w:ascii="Cambria" w:eastAsia="Cambria" w:hAnsi="Cambria" w:cs="Cambria"/>
          <w:color w:val="000000"/>
          <w:sz w:val="20"/>
          <w:szCs w:val="20"/>
          <w:lang w:val="es-ES"/>
        </w:rPr>
      </w:pPr>
    </w:p>
    <w:p w14:paraId="78222AE2" w14:textId="77777777" w:rsidR="002E0445" w:rsidRPr="001B54D6"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Cualquier operación de sacrificio en granjas o almadrabas estará sujeta a una autorización por parte de la autoridad competente de la CPC de la granja o de la almadraba. Para ello, el operador de la granja o de la almadraba que pretenda sacrificar atún rojo deberá presentar a la autoridad competente de su CPC una solicitud que incluya al menos la siguiente información:</w:t>
      </w:r>
    </w:p>
    <w:p w14:paraId="51D4087A" w14:textId="77777777" w:rsidR="002E0445" w:rsidRPr="001B54D6" w:rsidRDefault="002E0445" w:rsidP="008B57B8">
      <w:pPr>
        <w:tabs>
          <w:tab w:val="left" w:pos="426"/>
        </w:tabs>
        <w:spacing w:after="0" w:line="240" w:lineRule="auto"/>
        <w:jc w:val="both"/>
        <w:rPr>
          <w:rFonts w:ascii="Cambria" w:eastAsia="Cambria" w:hAnsi="Cambria" w:cs="Times New Roman"/>
          <w:sz w:val="20"/>
          <w:szCs w:val="20"/>
          <w:lang w:val="es-ES"/>
        </w:rPr>
      </w:pPr>
    </w:p>
    <w:p w14:paraId="4E560B35" w14:textId="1CC693A8" w:rsidR="002E0445" w:rsidRPr="001B54D6"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1B54D6">
        <w:rPr>
          <w:rFonts w:ascii="Cambria" w:eastAsia="Cambria" w:hAnsi="Cambria" w:cs="Cambria"/>
          <w:sz w:val="20"/>
          <w:szCs w:val="20"/>
          <w:lang w:val="es-ES"/>
        </w:rPr>
        <w:t>fecha</w:t>
      </w:r>
      <w:r w:rsidRPr="001B54D6">
        <w:rPr>
          <w:rFonts w:ascii="Cambria" w:eastAsia="Cambria" w:hAnsi="Cambria" w:cs="Cambria"/>
          <w:color w:val="000000"/>
          <w:sz w:val="24"/>
          <w:szCs w:val="24"/>
          <w:lang w:val="es-ES"/>
        </w:rPr>
        <w:t xml:space="preserve"> </w:t>
      </w:r>
      <w:r w:rsidRPr="001B54D6">
        <w:rPr>
          <w:rFonts w:ascii="Cambria" w:eastAsia="Cambria" w:hAnsi="Cambria" w:cs="Cambria"/>
          <w:color w:val="000000"/>
          <w:sz w:val="20"/>
          <w:szCs w:val="20"/>
          <w:lang w:val="es-ES"/>
        </w:rPr>
        <w:t>o periodo</w:t>
      </w:r>
      <w:r w:rsidRPr="001B54D6">
        <w:rPr>
          <w:rFonts w:ascii="Cambria" w:eastAsia="Cambria" w:hAnsi="Cambria" w:cs="Cambria"/>
          <w:color w:val="000000"/>
          <w:sz w:val="24"/>
          <w:szCs w:val="24"/>
          <w:lang w:val="es-ES"/>
        </w:rPr>
        <w:t xml:space="preserve"> </w:t>
      </w:r>
      <w:r w:rsidRPr="001B54D6">
        <w:rPr>
          <w:rFonts w:ascii="Cambria" w:eastAsia="Cambria" w:hAnsi="Cambria" w:cs="Cambria"/>
          <w:sz w:val="20"/>
          <w:lang w:val="es-ES"/>
        </w:rPr>
        <w:t>del sacrificio</w:t>
      </w:r>
      <w:r w:rsidR="002B3A52" w:rsidRPr="001B54D6">
        <w:rPr>
          <w:rFonts w:ascii="Cambria" w:eastAsia="Cambria" w:hAnsi="Cambria" w:cs="Cambria"/>
          <w:sz w:val="20"/>
          <w:lang w:val="es-ES"/>
        </w:rPr>
        <w:t>;</w:t>
      </w:r>
    </w:p>
    <w:p w14:paraId="55F8D6C1" w14:textId="7A560C92" w:rsidR="002E0445" w:rsidRPr="001B54D6"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1B54D6">
        <w:rPr>
          <w:rFonts w:ascii="Cambria" w:eastAsia="Cambria" w:hAnsi="Cambria" w:cs="Cambria"/>
          <w:sz w:val="20"/>
          <w:lang w:val="es-ES"/>
        </w:rPr>
        <w:lastRenderedPageBreak/>
        <w:t>cantidades estimadas que se van a sacrificar en número de ejemplares y en kg</w:t>
      </w:r>
      <w:r w:rsidR="002B3A52" w:rsidRPr="001B54D6">
        <w:rPr>
          <w:rFonts w:ascii="Cambria" w:eastAsia="Cambria" w:hAnsi="Cambria" w:cs="Cambria"/>
          <w:sz w:val="20"/>
          <w:lang w:val="es-ES"/>
        </w:rPr>
        <w:t>;</w:t>
      </w:r>
    </w:p>
    <w:p w14:paraId="46539689" w14:textId="2C962511" w:rsidR="002E0445" w:rsidRPr="001B54D6"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1B54D6">
        <w:rPr>
          <w:rFonts w:ascii="Cambria" w:eastAsia="Cambria" w:hAnsi="Cambria" w:cs="Cambria"/>
          <w:sz w:val="20"/>
          <w:lang w:val="es-ES"/>
        </w:rPr>
        <w:t>número del eBCD asociado al atún rojo que se va a sacrificar</w:t>
      </w:r>
      <w:r w:rsidR="002B3A52" w:rsidRPr="001B54D6">
        <w:rPr>
          <w:rFonts w:ascii="Cambria" w:eastAsia="Cambria" w:hAnsi="Cambria" w:cs="Cambria"/>
          <w:sz w:val="20"/>
          <w:lang w:val="es-ES"/>
        </w:rPr>
        <w:t>;</w:t>
      </w:r>
    </w:p>
    <w:p w14:paraId="0FC2D93E" w14:textId="1718D272" w:rsidR="002E0445" w:rsidRPr="001B54D6"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1B54D6">
        <w:rPr>
          <w:rFonts w:ascii="Cambria" w:eastAsia="Cambria" w:hAnsi="Cambria" w:cs="Cambria"/>
          <w:sz w:val="20"/>
          <w:lang w:val="es-ES"/>
        </w:rPr>
        <w:t>información detallada de los buques auxiliares que participan en la operación</w:t>
      </w:r>
      <w:r w:rsidR="002B3A52" w:rsidRPr="001B54D6">
        <w:rPr>
          <w:rFonts w:ascii="Cambria" w:eastAsia="Cambria" w:hAnsi="Cambria" w:cs="Cambria"/>
          <w:sz w:val="20"/>
          <w:lang w:val="es-ES"/>
        </w:rPr>
        <w:t>;</w:t>
      </w:r>
      <w:r w:rsidRPr="001B54D6">
        <w:rPr>
          <w:rFonts w:ascii="Cambria" w:eastAsia="Cambria" w:hAnsi="Cambria" w:cs="Cambria"/>
          <w:sz w:val="20"/>
          <w:lang w:val="es-ES"/>
        </w:rPr>
        <w:t xml:space="preserve"> y</w:t>
      </w:r>
    </w:p>
    <w:p w14:paraId="4114E056" w14:textId="2E4E2E04" w:rsidR="002E0445" w:rsidRPr="001B54D6"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1B54D6">
        <w:rPr>
          <w:rFonts w:ascii="Cambria" w:eastAsia="Cambria" w:hAnsi="Cambria" w:cs="Cambria"/>
          <w:sz w:val="20"/>
          <w:lang w:val="es-ES"/>
        </w:rPr>
        <w:t>destino del atún sacrificado (buque de transformación, exportación, mercado local, etc.)</w:t>
      </w:r>
      <w:r w:rsidR="002B3A52" w:rsidRPr="001B54D6">
        <w:rPr>
          <w:rFonts w:ascii="Cambria" w:eastAsia="Cambria" w:hAnsi="Cambria" w:cs="Cambria"/>
          <w:sz w:val="20"/>
          <w:lang w:val="es-ES"/>
        </w:rPr>
        <w:t>.</w:t>
      </w:r>
    </w:p>
    <w:p w14:paraId="59EF517E" w14:textId="77777777" w:rsidR="00502366" w:rsidRPr="001B54D6" w:rsidRDefault="00502366" w:rsidP="008B57B8">
      <w:pPr>
        <w:spacing w:after="0" w:line="249" w:lineRule="auto"/>
        <w:ind w:right="140"/>
        <w:jc w:val="both"/>
        <w:rPr>
          <w:rFonts w:ascii="Cambria" w:eastAsia="Cambria" w:hAnsi="Cambria" w:cs="Times New Roman"/>
          <w:b/>
          <w:sz w:val="20"/>
          <w:szCs w:val="20"/>
          <w:lang w:val="es-ES"/>
        </w:rPr>
      </w:pPr>
    </w:p>
    <w:p w14:paraId="68EAD869" w14:textId="135A8CF5"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B54D6">
        <w:rPr>
          <w:rFonts w:ascii="Cambria" w:eastAsia="Cambria" w:hAnsi="Cambria" w:cs="Cambria"/>
          <w:color w:val="000000"/>
          <w:sz w:val="20"/>
          <w:szCs w:val="20"/>
          <w:lang w:val="es-ES"/>
        </w:rPr>
        <w:t xml:space="preserve">Con la excepción de los ejemplares de atún rojo que están a punto de morir, no </w:t>
      </w:r>
      <w:r w:rsidRPr="001B54D6">
        <w:rPr>
          <w:rFonts w:ascii="Cambria" w:eastAsia="Cambria" w:hAnsi="Cambria" w:cs="Cambria"/>
          <w:sz w:val="20"/>
          <w:szCs w:val="20"/>
          <w:lang w:val="es-ES"/>
        </w:rPr>
        <w:t xml:space="preserve">se autorizará ninguna operación de sacrificio antes de que se </w:t>
      </w:r>
      <w:r w:rsidRPr="001B54D6">
        <w:rPr>
          <w:rFonts w:ascii="Cambria" w:eastAsia="Cambria" w:hAnsi="Cambria" w:cs="Cambria"/>
          <w:color w:val="000000"/>
          <w:sz w:val="20"/>
          <w:szCs w:val="20"/>
          <w:lang w:val="es-ES"/>
        </w:rPr>
        <w:t xml:space="preserve">hayan determinado </w:t>
      </w:r>
      <w:r w:rsidRPr="001B54D6">
        <w:rPr>
          <w:rFonts w:ascii="Cambria" w:eastAsia="Cambria" w:hAnsi="Cambria" w:cs="Cambria"/>
          <w:sz w:val="20"/>
          <w:szCs w:val="20"/>
          <w:lang w:val="es-ES"/>
        </w:rPr>
        <w:t xml:space="preserve">los resultados </w:t>
      </w:r>
      <w:r w:rsidRPr="001B54D6">
        <w:rPr>
          <w:rFonts w:ascii="Cambria" w:eastAsia="Cambria" w:hAnsi="Cambria" w:cs="Cambria"/>
          <w:color w:val="000000"/>
          <w:sz w:val="20"/>
          <w:szCs w:val="20"/>
          <w:lang w:val="es-ES"/>
        </w:rPr>
        <w:t xml:space="preserve">del consumo de cuota de conformidad con </w:t>
      </w:r>
      <w:r w:rsidRPr="001B54D6">
        <w:rPr>
          <w:rFonts w:ascii="Cambria" w:eastAsia="Cambria" w:hAnsi="Cambria" w:cs="Cambria"/>
          <w:sz w:val="20"/>
          <w:szCs w:val="20"/>
          <w:lang w:val="es-ES"/>
        </w:rPr>
        <w:t>los</w:t>
      </w:r>
      <w:r w:rsidRPr="001B54D6">
        <w:rPr>
          <w:rFonts w:ascii="Cambria" w:eastAsia="Cambria" w:hAnsi="Cambria" w:cs="Cambria"/>
          <w:color w:val="000000"/>
          <w:sz w:val="20"/>
          <w:szCs w:val="20"/>
          <w:lang w:val="es-ES"/>
        </w:rPr>
        <w:t xml:space="preserve"> párrafos </w:t>
      </w:r>
      <w:r w:rsidR="007277C4" w:rsidRPr="001B54D6">
        <w:rPr>
          <w:rFonts w:ascii="Cambria" w:eastAsia="Cambria" w:hAnsi="Cambria" w:cs="Cambria"/>
          <w:color w:val="000000"/>
          <w:sz w:val="20"/>
          <w:szCs w:val="20"/>
          <w:lang w:val="es-ES"/>
        </w:rPr>
        <w:t>182</w:t>
      </w:r>
      <w:r w:rsidR="003B76D9" w:rsidRPr="001B54D6">
        <w:rPr>
          <w:rFonts w:ascii="Cambria" w:eastAsia="Cambria" w:hAnsi="Cambria" w:cs="Cambria"/>
          <w:color w:val="000000"/>
          <w:sz w:val="20"/>
          <w:szCs w:val="20"/>
          <w:lang w:val="es-ES"/>
        </w:rPr>
        <w:t xml:space="preserve"> </w:t>
      </w:r>
      <w:r w:rsidRPr="001B54D6">
        <w:rPr>
          <w:rFonts w:ascii="Cambria" w:eastAsia="Cambria" w:hAnsi="Cambria" w:cs="Cambria"/>
          <w:color w:val="000000"/>
          <w:sz w:val="20"/>
          <w:szCs w:val="20"/>
          <w:lang w:val="es-ES"/>
        </w:rPr>
        <w:t>a 1</w:t>
      </w:r>
      <w:r w:rsidR="006F2C1B" w:rsidRPr="001B54D6">
        <w:rPr>
          <w:rFonts w:ascii="Cambria" w:eastAsia="Cambria" w:hAnsi="Cambria" w:cs="Cambria"/>
          <w:color w:val="000000"/>
          <w:sz w:val="20"/>
          <w:szCs w:val="20"/>
          <w:lang w:val="es-ES"/>
        </w:rPr>
        <w:t>8</w:t>
      </w:r>
      <w:r w:rsidR="007277C4" w:rsidRPr="001B54D6">
        <w:rPr>
          <w:rFonts w:ascii="Cambria" w:eastAsia="Cambria" w:hAnsi="Cambria" w:cs="Cambria"/>
          <w:color w:val="000000"/>
          <w:sz w:val="20"/>
          <w:szCs w:val="20"/>
          <w:lang w:val="es-ES"/>
        </w:rPr>
        <w:t>4</w:t>
      </w:r>
      <w:r w:rsidRPr="001B54D6">
        <w:rPr>
          <w:rFonts w:ascii="Cambria" w:eastAsia="Cambria" w:hAnsi="Cambria" w:cs="Cambria"/>
          <w:color w:val="000000"/>
          <w:sz w:val="20"/>
          <w:szCs w:val="20"/>
          <w:lang w:val="es-ES"/>
        </w:rPr>
        <w:t xml:space="preserve">, </w:t>
      </w:r>
      <w:r w:rsidRPr="001B54D6">
        <w:rPr>
          <w:rFonts w:ascii="Cambria" w:eastAsia="Cambria" w:hAnsi="Cambria" w:cs="Cambria"/>
          <w:sz w:val="20"/>
          <w:szCs w:val="20"/>
          <w:lang w:val="es-ES"/>
        </w:rPr>
        <w:t>y se hayan llevado a cabo las liberaciones asociadas.</w:t>
      </w:r>
    </w:p>
    <w:p w14:paraId="147D1EB2" w14:textId="77777777" w:rsidR="002E0445" w:rsidRPr="001B54D6" w:rsidRDefault="002E0445" w:rsidP="008B57B8">
      <w:pPr>
        <w:widowControl w:val="0"/>
        <w:spacing w:after="0" w:line="240" w:lineRule="auto"/>
        <w:ind w:left="426" w:hanging="426"/>
        <w:jc w:val="both"/>
        <w:rPr>
          <w:rFonts w:ascii="Cambria" w:eastAsia="Cambria" w:hAnsi="Cambria" w:cs="Times New Roman"/>
          <w:sz w:val="20"/>
          <w:szCs w:val="20"/>
          <w:lang w:val="es-ES"/>
        </w:rPr>
      </w:pPr>
    </w:p>
    <w:p w14:paraId="1F0F5162" w14:textId="414AF213" w:rsidR="002E0445" w:rsidRPr="001B54D6"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 xml:space="preserve">Las operaciones de sacrificio no se llevarán a cabo sin la presencia de un observador de la CPC en el caso de las almadrabas, o de un observador regional de ICCAT en el caso de sacrificio en las granjas. En el caso de los peces entregados a un buque de transformación, el observador de la CPC o regional de ICCAT </w:t>
      </w:r>
      <w:r w:rsidR="00BE6B42" w:rsidRPr="001B54D6">
        <w:rPr>
          <w:rFonts w:ascii="Cambria" w:eastAsia="MS Gothic" w:hAnsi="Cambria" w:cs="Times New Roman"/>
          <w:color w:val="000000"/>
          <w:kern w:val="2"/>
          <w:sz w:val="20"/>
          <w:szCs w:val="20"/>
          <w:lang w:val="es-ES" w:eastAsia="ja-JP" w:bidi="en-US"/>
        </w:rPr>
        <w:t xml:space="preserve">puede </w:t>
      </w:r>
      <w:r w:rsidRPr="001B54D6">
        <w:rPr>
          <w:rFonts w:ascii="Cambria" w:eastAsia="Cambria" w:hAnsi="Cambria" w:cs="Cambria"/>
          <w:color w:val="000000"/>
          <w:sz w:val="20"/>
          <w:szCs w:val="20"/>
          <w:lang w:val="es-ES"/>
        </w:rPr>
        <w:t>realizar sus tareas pertinentes desde el buque de transformación.</w:t>
      </w:r>
    </w:p>
    <w:p w14:paraId="6F42D43C" w14:textId="77777777" w:rsidR="00E63CE8" w:rsidRPr="001B54D6" w:rsidRDefault="00E63CE8" w:rsidP="008B57B8">
      <w:pPr>
        <w:widowControl w:val="0"/>
        <w:spacing w:after="0" w:line="240" w:lineRule="auto"/>
        <w:ind w:left="426" w:hanging="426"/>
        <w:jc w:val="both"/>
        <w:rPr>
          <w:rFonts w:ascii="Cambria" w:eastAsia="Cambria" w:hAnsi="Cambria" w:cs="Cambria"/>
          <w:color w:val="000000"/>
          <w:sz w:val="20"/>
          <w:szCs w:val="20"/>
          <w:lang w:val="es-ES"/>
        </w:rPr>
      </w:pPr>
    </w:p>
    <w:p w14:paraId="4EA8B8B8" w14:textId="5237A04D"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1B54D6">
        <w:rPr>
          <w:rFonts w:ascii="Cambria" w:eastAsia="Cambria" w:hAnsi="Cambria" w:cs="Cambria"/>
          <w:color w:val="000000"/>
          <w:sz w:val="20"/>
          <w:szCs w:val="20"/>
          <w:lang w:val="es-ES"/>
        </w:rPr>
        <w:t>Las autoridades de control de la CPC de la granja o almadraba comprobarán y verificarán los resultados de todas las operaciones de sacrificio que tienen lugar en las granjas y almadrabas bajo su autoridad utilizando toda la información pertinente en su poder</w:t>
      </w:r>
      <w:r w:rsidR="006F2C1B" w:rsidRPr="001B54D6">
        <w:rPr>
          <w:rFonts w:ascii="Cambria" w:eastAsia="Cambria" w:hAnsi="Cambria" w:cs="Cambria"/>
          <w:color w:val="000000"/>
          <w:sz w:val="20"/>
          <w:szCs w:val="20"/>
          <w:lang w:val="es-ES"/>
        </w:rPr>
        <w:t xml:space="preserve">. </w:t>
      </w:r>
      <w:r w:rsidR="00502366" w:rsidRPr="001B54D6">
        <w:rPr>
          <w:rFonts w:ascii="Cambria" w:eastAsia="Cambria" w:hAnsi="Cambria" w:cs="Cambria"/>
          <w:color w:val="000000"/>
          <w:sz w:val="20"/>
          <w:szCs w:val="20"/>
          <w:lang w:val="es-ES"/>
        </w:rPr>
        <w:t>Las autoridades de control de la CPC de la granja o almadraba inspeccionarán todas las operaciones de sacrificio de atún rojo destinadas a los buques de transformación y un porcentaje del resto de las operaciones de sacrificio basándose en un análisis de riesgos.</w:t>
      </w:r>
    </w:p>
    <w:p w14:paraId="3B0D87A2" w14:textId="77777777" w:rsidR="00502366" w:rsidRPr="001B54D6" w:rsidRDefault="00502366" w:rsidP="008B57B8">
      <w:pPr>
        <w:widowControl w:val="0"/>
        <w:spacing w:after="0" w:line="240" w:lineRule="auto"/>
        <w:ind w:left="567"/>
        <w:jc w:val="both"/>
        <w:rPr>
          <w:rFonts w:ascii="Cambria" w:eastAsia="Cambria" w:hAnsi="Cambria" w:cs="Times New Roman"/>
          <w:sz w:val="20"/>
          <w:szCs w:val="20"/>
          <w:lang w:val="es-ES"/>
        </w:rPr>
      </w:pPr>
    </w:p>
    <w:p w14:paraId="39C33F70" w14:textId="742C0090" w:rsidR="002E0445" w:rsidRPr="001B54D6"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 xml:space="preserve">Cuando el destino del atún rojo sea un buque de transformación, el patrón o representante del buque de transformación cumplimentará una Declaración de transformación. Cuando el atún rojo sacrificado vaya a ser desembarcado directamente en puerto, el operador de la granja o almadraba cumplimentará una declaración de sacrificio. Las declaraciones de transformación y de sacrificio serán </w:t>
      </w:r>
      <w:r w:rsidR="00241180" w:rsidRPr="001B54D6">
        <w:rPr>
          <w:rFonts w:ascii="Cambria" w:eastAsia="Cambria" w:hAnsi="Cambria" w:cs="Cambria"/>
          <w:color w:val="000000"/>
          <w:sz w:val="20"/>
          <w:szCs w:val="20"/>
          <w:lang w:val="es-ES"/>
        </w:rPr>
        <w:t>verificadas y, cuando proceda, firmadas</w:t>
      </w:r>
      <w:r w:rsidRPr="001B54D6">
        <w:rPr>
          <w:rFonts w:ascii="Cambria" w:eastAsia="Cambria" w:hAnsi="Cambria" w:cs="Cambria"/>
          <w:color w:val="000000"/>
          <w:sz w:val="20"/>
          <w:szCs w:val="20"/>
          <w:lang w:val="es-ES"/>
        </w:rPr>
        <w:t xml:space="preserve"> por el observador de la CPC o regional de ICCAT presente en la operación de sacrificio.</w:t>
      </w:r>
    </w:p>
    <w:p w14:paraId="1D0BA586" w14:textId="77777777" w:rsidR="009A0871" w:rsidRPr="001B54D6" w:rsidRDefault="009A0871" w:rsidP="009A0871">
      <w:pPr>
        <w:pStyle w:val="ListParagraph"/>
        <w:rPr>
          <w:rFonts w:ascii="Cambria" w:eastAsia="Cambria" w:hAnsi="Cambria" w:cs="Cambria"/>
          <w:color w:val="000000"/>
          <w:sz w:val="20"/>
          <w:szCs w:val="20"/>
        </w:rPr>
      </w:pPr>
    </w:p>
    <w:p w14:paraId="6DD57AA1" w14:textId="233F9405" w:rsidR="00502366" w:rsidRPr="001B54D6" w:rsidRDefault="00502366"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1B54D6">
        <w:rPr>
          <w:rFonts w:ascii="Cambria" w:eastAsia="Cambria" w:hAnsi="Cambria" w:cs="Cambria"/>
          <w:color w:val="000000"/>
          <w:sz w:val="20"/>
          <w:szCs w:val="20"/>
          <w:lang w:val="es-ES"/>
        </w:rPr>
        <w:t>La</w:t>
      </w:r>
      <w:r w:rsidRPr="001B54D6">
        <w:rPr>
          <w:rFonts w:ascii="Cambria" w:hAnsi="Cambria"/>
          <w:sz w:val="20"/>
          <w:szCs w:val="20"/>
          <w:lang w:val="es-ES"/>
        </w:rPr>
        <w:t xml:space="preserve"> declaración de transformación y la declaración de sacrificio contendrán, como mínimo, la siguiente información</w:t>
      </w:r>
      <w:r w:rsidR="00D13F2C" w:rsidRPr="001B54D6">
        <w:rPr>
          <w:rFonts w:ascii="Cambria" w:hAnsi="Cambria"/>
          <w:sz w:val="20"/>
          <w:szCs w:val="20"/>
          <w:lang w:val="es-ES"/>
        </w:rPr>
        <w:t xml:space="preserve">, utilizando el </w:t>
      </w:r>
      <w:r w:rsidR="00B57FD2" w:rsidRPr="001B54D6">
        <w:rPr>
          <w:rFonts w:ascii="Cambria" w:hAnsi="Cambria"/>
          <w:b/>
          <w:bCs/>
          <w:sz w:val="20"/>
          <w:szCs w:val="20"/>
          <w:lang w:val="es-ES"/>
        </w:rPr>
        <w:t>Anexo</w:t>
      </w:r>
      <w:r w:rsidR="00D13F2C" w:rsidRPr="001B54D6">
        <w:rPr>
          <w:rFonts w:ascii="Cambria" w:hAnsi="Cambria"/>
          <w:b/>
          <w:bCs/>
          <w:sz w:val="20"/>
          <w:szCs w:val="20"/>
          <w:lang w:val="es-ES"/>
        </w:rPr>
        <w:t xml:space="preserve"> 15</w:t>
      </w:r>
      <w:r w:rsidRPr="001B54D6">
        <w:rPr>
          <w:rFonts w:ascii="Cambria" w:hAnsi="Cambria"/>
          <w:sz w:val="20"/>
          <w:szCs w:val="20"/>
          <w:lang w:val="es-ES"/>
        </w:rPr>
        <w:t>:</w:t>
      </w:r>
    </w:p>
    <w:p w14:paraId="3AB53570" w14:textId="54CFD8A9" w:rsidR="00502366" w:rsidRPr="001B54D6" w:rsidRDefault="00502366" w:rsidP="008B57B8">
      <w:pPr>
        <w:tabs>
          <w:tab w:val="left" w:pos="426"/>
        </w:tabs>
        <w:spacing w:after="0" w:line="240" w:lineRule="auto"/>
        <w:ind w:right="-1"/>
        <w:jc w:val="both"/>
        <w:rPr>
          <w:rFonts w:ascii="Cambria" w:hAnsi="Cambria"/>
          <w:sz w:val="20"/>
          <w:szCs w:val="20"/>
          <w:lang w:val="es-ES"/>
        </w:rPr>
      </w:pPr>
    </w:p>
    <w:p w14:paraId="31CE5BFD" w14:textId="77777777" w:rsidR="00502366" w:rsidRPr="001B54D6"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cs="Times New Roman"/>
          <w:sz w:val="20"/>
          <w:szCs w:val="20"/>
        </w:rPr>
      </w:pPr>
      <w:r w:rsidRPr="001B54D6">
        <w:rPr>
          <w:rFonts w:ascii="Cambria" w:hAnsi="Cambria"/>
          <w:sz w:val="20"/>
          <w:szCs w:val="20"/>
        </w:rPr>
        <w:t>fecha del sacrificio;</w:t>
      </w:r>
    </w:p>
    <w:p w14:paraId="54ABC928" w14:textId="77777777" w:rsidR="00502366" w:rsidRPr="001B54D6"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1B54D6">
        <w:rPr>
          <w:rFonts w:ascii="Cambria" w:hAnsi="Cambria"/>
          <w:sz w:val="20"/>
          <w:szCs w:val="20"/>
        </w:rPr>
        <w:t>granja o almadraba;</w:t>
      </w:r>
    </w:p>
    <w:p w14:paraId="5D50F1F9" w14:textId="77777777" w:rsidR="00502366" w:rsidRPr="001B54D6"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lang w:val="pt-BR"/>
        </w:rPr>
      </w:pPr>
      <w:r w:rsidRPr="001B54D6">
        <w:rPr>
          <w:rFonts w:ascii="Cambria" w:hAnsi="Cambria"/>
          <w:sz w:val="20"/>
          <w:szCs w:val="20"/>
          <w:lang w:val="pt-BR"/>
        </w:rPr>
        <w:t>número(s) de jaula(s);</w:t>
      </w:r>
    </w:p>
    <w:p w14:paraId="055FD39F" w14:textId="49068C31" w:rsidR="00502366" w:rsidRPr="001B54D6"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1B54D6">
        <w:rPr>
          <w:rFonts w:ascii="Cambria" w:hAnsi="Cambria"/>
          <w:sz w:val="20"/>
          <w:szCs w:val="20"/>
        </w:rPr>
        <w:t>número de ejemplares sacrificados;</w:t>
      </w:r>
    </w:p>
    <w:p w14:paraId="48463F65" w14:textId="60FD0369" w:rsidR="00502366" w:rsidRPr="001B54D6"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1B54D6">
        <w:rPr>
          <w:rFonts w:ascii="Cambria" w:hAnsi="Cambria"/>
          <w:sz w:val="20"/>
          <w:szCs w:val="20"/>
        </w:rPr>
        <w:t xml:space="preserve">peso vivo y peso </w:t>
      </w:r>
      <w:r w:rsidR="0001075D" w:rsidRPr="001B54D6">
        <w:rPr>
          <w:rFonts w:ascii="Cambria" w:hAnsi="Cambria"/>
          <w:sz w:val="20"/>
          <w:szCs w:val="20"/>
        </w:rPr>
        <w:t>transformado</w:t>
      </w:r>
      <w:r w:rsidRPr="001B54D6">
        <w:rPr>
          <w:rFonts w:ascii="Cambria" w:hAnsi="Cambria"/>
          <w:sz w:val="20"/>
          <w:szCs w:val="20"/>
        </w:rPr>
        <w:t xml:space="preserve"> en kg del atún rojo </w:t>
      </w:r>
      <w:r w:rsidR="00E327C6" w:rsidRPr="001B54D6">
        <w:rPr>
          <w:rFonts w:ascii="Cambria" w:hAnsi="Cambria"/>
          <w:sz w:val="20"/>
          <w:szCs w:val="20"/>
        </w:rPr>
        <w:t>sacrificado</w:t>
      </w:r>
      <w:r w:rsidRPr="001B54D6">
        <w:rPr>
          <w:rFonts w:ascii="Cambria" w:hAnsi="Cambria"/>
          <w:sz w:val="20"/>
          <w:szCs w:val="20"/>
        </w:rPr>
        <w:t>;</w:t>
      </w:r>
    </w:p>
    <w:p w14:paraId="49FAEE37" w14:textId="77777777" w:rsidR="00502366" w:rsidRPr="001B54D6"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1B54D6">
        <w:rPr>
          <w:rFonts w:ascii="Cambria" w:hAnsi="Cambria"/>
          <w:sz w:val="20"/>
          <w:szCs w:val="20"/>
        </w:rPr>
        <w:t>número(s) de eBCD asociado(s) al atún rojo sacrificado;</w:t>
      </w:r>
    </w:p>
    <w:p w14:paraId="3A919CBB" w14:textId="77777777" w:rsidR="00502366" w:rsidRPr="001B54D6"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1B54D6">
        <w:rPr>
          <w:rFonts w:ascii="Cambria" w:hAnsi="Cambria"/>
          <w:sz w:val="20"/>
          <w:szCs w:val="20"/>
        </w:rPr>
        <w:t>detalles de los buques auxiliares que participan en la operación;</w:t>
      </w:r>
    </w:p>
    <w:p w14:paraId="7F368939" w14:textId="1386826E" w:rsidR="00502366" w:rsidRPr="001B54D6"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1B54D6">
        <w:rPr>
          <w:rFonts w:ascii="Cambria" w:hAnsi="Cambria"/>
          <w:sz w:val="20"/>
          <w:szCs w:val="20"/>
        </w:rPr>
        <w:t>destino de los atunes sacrificados (</w:t>
      </w:r>
      <w:r w:rsidR="00D26325" w:rsidRPr="001B54D6">
        <w:rPr>
          <w:rFonts w:ascii="Cambria" w:hAnsi="Cambria"/>
          <w:sz w:val="20"/>
          <w:szCs w:val="20"/>
        </w:rPr>
        <w:t>es decir</w:t>
      </w:r>
      <w:r w:rsidRPr="001B54D6">
        <w:rPr>
          <w:rFonts w:ascii="Cambria" w:hAnsi="Cambria"/>
          <w:sz w:val="20"/>
          <w:szCs w:val="20"/>
        </w:rPr>
        <w:t>, exportación, mercado local u otros);</w:t>
      </w:r>
    </w:p>
    <w:p w14:paraId="6A3B40FF" w14:textId="04548DC8" w:rsidR="00502366" w:rsidRPr="001B54D6" w:rsidRDefault="00241180" w:rsidP="008B57B8">
      <w:pPr>
        <w:pStyle w:val="ListParagraph"/>
        <w:numPr>
          <w:ilvl w:val="1"/>
          <w:numId w:val="35"/>
        </w:numPr>
        <w:tabs>
          <w:tab w:val="left" w:pos="851"/>
        </w:tabs>
        <w:spacing w:after="0" w:line="240" w:lineRule="auto"/>
        <w:ind w:left="851" w:right="-1" w:hanging="284"/>
        <w:contextualSpacing w:val="0"/>
        <w:jc w:val="both"/>
        <w:rPr>
          <w:rFonts w:ascii="Cambria" w:hAnsi="Cambria"/>
          <w:sz w:val="20"/>
          <w:szCs w:val="20"/>
        </w:rPr>
      </w:pPr>
      <w:r w:rsidRPr="001B54D6">
        <w:rPr>
          <w:rFonts w:ascii="Cambria" w:hAnsi="Cambria"/>
          <w:sz w:val="20"/>
          <w:szCs w:val="20"/>
        </w:rPr>
        <w:t>verificación y, cuando proceda, firma</w:t>
      </w:r>
      <w:r w:rsidR="00502366" w:rsidRPr="001B54D6">
        <w:rPr>
          <w:rFonts w:ascii="Cambria" w:hAnsi="Cambria"/>
          <w:sz w:val="20"/>
          <w:szCs w:val="20"/>
        </w:rPr>
        <w:t xml:space="preserve"> por parte del observador regional de ICCAT o del observador de la CPC, según corresponda.</w:t>
      </w:r>
    </w:p>
    <w:p w14:paraId="7E39690C" w14:textId="77777777" w:rsidR="00502366" w:rsidRPr="001B54D6" w:rsidRDefault="00502366" w:rsidP="008B57B8">
      <w:pPr>
        <w:tabs>
          <w:tab w:val="left" w:pos="426"/>
        </w:tabs>
        <w:spacing w:after="0" w:line="240" w:lineRule="auto"/>
        <w:ind w:left="426" w:right="-1" w:hanging="426"/>
        <w:rPr>
          <w:rFonts w:ascii="Cambria" w:hAnsi="Cambria" w:cs="Times New Roman"/>
          <w:szCs w:val="20"/>
          <w:lang w:val="es-ES"/>
        </w:rPr>
      </w:pPr>
    </w:p>
    <w:p w14:paraId="5EC6E6BD" w14:textId="43C98A6E" w:rsidR="002E0445" w:rsidRPr="001B54D6" w:rsidRDefault="006F2C1B" w:rsidP="008B57B8">
      <w:pPr>
        <w:widowControl w:val="0"/>
        <w:numPr>
          <w:ilvl w:val="0"/>
          <w:numId w:val="92"/>
        </w:numPr>
        <w:spacing w:after="0" w:line="240" w:lineRule="auto"/>
        <w:ind w:left="426" w:hanging="426"/>
        <w:jc w:val="both"/>
        <w:rPr>
          <w:rFonts w:ascii="Cambria" w:eastAsia="Cambria" w:hAnsi="Cambria" w:cs="Cambria"/>
          <w:sz w:val="20"/>
          <w:lang w:val="es-ES"/>
        </w:rPr>
      </w:pPr>
      <w:r w:rsidRPr="001B54D6">
        <w:rPr>
          <w:rFonts w:ascii="Cambria" w:eastAsia="Cambria" w:hAnsi="Cambria" w:cs="Cambria"/>
          <w:sz w:val="20"/>
          <w:lang w:val="es-ES"/>
        </w:rPr>
        <w:t xml:space="preserve">Las declaraciones de transformación y de sacrificio </w:t>
      </w:r>
      <w:r w:rsidR="002E0445" w:rsidRPr="001B54D6">
        <w:rPr>
          <w:rFonts w:ascii="Cambria" w:eastAsia="Cambria" w:hAnsi="Cambria" w:cs="Cambria"/>
          <w:sz w:val="20"/>
          <w:lang w:val="es-ES"/>
        </w:rPr>
        <w:t xml:space="preserve">se </w:t>
      </w:r>
      <w:r w:rsidR="002E0445" w:rsidRPr="001B54D6">
        <w:rPr>
          <w:rFonts w:ascii="Cambria" w:eastAsia="Cambria" w:hAnsi="Cambria" w:cs="Cambria"/>
          <w:color w:val="000000"/>
          <w:sz w:val="20"/>
          <w:szCs w:val="20"/>
          <w:lang w:val="es-ES"/>
        </w:rPr>
        <w:t>enviarán</w:t>
      </w:r>
      <w:r w:rsidR="002E0445" w:rsidRPr="001B54D6">
        <w:rPr>
          <w:rFonts w:ascii="Cambria" w:eastAsia="Cambria" w:hAnsi="Cambria" w:cs="Cambria"/>
          <w:sz w:val="20"/>
          <w:lang w:val="es-ES"/>
        </w:rPr>
        <w:t xml:space="preserve"> por correo electrónico a las autoridades competentes de la CPC de la granja en las 48 horas posteriores a la operación de sacrificio. </w:t>
      </w:r>
    </w:p>
    <w:p w14:paraId="0F8EC3A5" w14:textId="77777777" w:rsidR="002E0445" w:rsidRPr="001B54D6" w:rsidRDefault="002E0445" w:rsidP="008B57B8">
      <w:pPr>
        <w:spacing w:after="0"/>
        <w:ind w:left="426" w:hanging="426"/>
        <w:jc w:val="both"/>
        <w:rPr>
          <w:rFonts w:ascii="Cambria" w:eastAsia="Cambria" w:hAnsi="Cambria" w:cs="Times New Roman"/>
          <w:sz w:val="20"/>
          <w:szCs w:val="20"/>
          <w:lang w:val="es-ES"/>
        </w:rPr>
      </w:pPr>
    </w:p>
    <w:p w14:paraId="72F44264" w14:textId="6D5F7A2B" w:rsidR="002E0445" w:rsidRPr="001B54D6" w:rsidRDefault="00AC5503" w:rsidP="008B57B8">
      <w:pPr>
        <w:pStyle w:val="ListParagraph"/>
        <w:keepNext/>
        <w:keepLines/>
        <w:widowControl w:val="0"/>
        <w:numPr>
          <w:ilvl w:val="0"/>
          <w:numId w:val="92"/>
        </w:numPr>
        <w:spacing w:after="0" w:line="240" w:lineRule="auto"/>
        <w:ind w:left="426" w:hanging="426"/>
        <w:contextualSpacing w:val="0"/>
        <w:jc w:val="both"/>
        <w:outlineLvl w:val="1"/>
        <w:rPr>
          <w:rFonts w:ascii="Cambria" w:eastAsia="Times New Roman" w:hAnsi="Cambria" w:cs="Times New Roman"/>
          <w:sz w:val="20"/>
          <w:szCs w:val="20"/>
          <w:lang w:bidi="en-US"/>
        </w:rPr>
      </w:pPr>
      <w:r w:rsidRPr="001B54D6">
        <w:rPr>
          <w:rFonts w:ascii="Cambria" w:eastAsia="Times New Roman" w:hAnsi="Cambria" w:cs="Times New Roman"/>
          <w:sz w:val="20"/>
          <w:szCs w:val="20"/>
          <w:lang w:bidi="en-US"/>
        </w:rPr>
        <w:t>La Comisión estudiará la posibilidad de reflejar la "transformación a bordo" en el eBCD en su reunión anual de 202</w:t>
      </w:r>
      <w:r w:rsidR="004274F9" w:rsidRPr="001B54D6">
        <w:rPr>
          <w:rFonts w:ascii="Cambria" w:eastAsia="Times New Roman" w:hAnsi="Cambria" w:cs="Times New Roman"/>
          <w:sz w:val="20"/>
          <w:szCs w:val="20"/>
          <w:lang w:bidi="en-US"/>
        </w:rPr>
        <w:t>3</w:t>
      </w:r>
      <w:r w:rsidRPr="001B54D6">
        <w:rPr>
          <w:rFonts w:ascii="Cambria" w:eastAsia="Times New Roman" w:hAnsi="Cambria" w:cs="Times New Roman"/>
          <w:sz w:val="20"/>
          <w:szCs w:val="20"/>
          <w:lang w:bidi="en-US"/>
        </w:rPr>
        <w:t>. Para ello, el Grupo de trabajo</w:t>
      </w:r>
      <w:r w:rsidR="009A0BC1" w:rsidRPr="001B54D6">
        <w:rPr>
          <w:rFonts w:ascii="Cambria" w:eastAsia="Times New Roman" w:hAnsi="Cambria" w:cs="Times New Roman"/>
          <w:sz w:val="20"/>
          <w:szCs w:val="20"/>
          <w:lang w:bidi="en-US"/>
        </w:rPr>
        <w:t xml:space="preserve"> sobre</w:t>
      </w:r>
      <w:r w:rsidRPr="001B54D6">
        <w:rPr>
          <w:rFonts w:ascii="Cambria" w:eastAsia="Times New Roman" w:hAnsi="Cambria" w:cs="Times New Roman"/>
          <w:sz w:val="20"/>
          <w:szCs w:val="20"/>
          <w:lang w:bidi="en-US"/>
        </w:rPr>
        <w:t xml:space="preserve"> IMM y luego el Grupo de trabajo técnico sobre el eBCD debatirán los requisitos técnicos, administrativos y de control e informarán de los resultados a la Comisión.</w:t>
      </w:r>
    </w:p>
    <w:p w14:paraId="6C1963B7" w14:textId="77777777" w:rsidR="008550DD" w:rsidRPr="001B54D6" w:rsidRDefault="008550DD"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A36B196" w14:textId="77777777" w:rsidR="00BA4A6F" w:rsidRPr="001B54D6" w:rsidRDefault="00BA4A6F"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51222D7" w14:textId="77777777" w:rsidR="003426F0" w:rsidRPr="001B54D6" w:rsidRDefault="003426F0">
      <w:pPr>
        <w:rPr>
          <w:rFonts w:ascii="Cambria" w:eastAsia="Times New Roman" w:hAnsi="Cambria" w:cs="Times New Roman"/>
          <w:b/>
          <w:bCs/>
          <w:sz w:val="20"/>
          <w:szCs w:val="20"/>
          <w:lang w:val="es-ES" w:bidi="en-US"/>
        </w:rPr>
      </w:pPr>
      <w:r w:rsidRPr="001B54D6">
        <w:rPr>
          <w:rFonts w:ascii="Cambria" w:eastAsia="Times New Roman" w:hAnsi="Cambria" w:cs="Times New Roman"/>
          <w:b/>
          <w:bCs/>
          <w:sz w:val="20"/>
          <w:szCs w:val="20"/>
          <w:lang w:val="es-ES" w:bidi="en-US"/>
        </w:rPr>
        <w:br w:type="page"/>
      </w:r>
    </w:p>
    <w:p w14:paraId="1FA3F209" w14:textId="5B039FB1" w:rsidR="002E0445" w:rsidRPr="001B54D6" w:rsidRDefault="002E0445" w:rsidP="008B57B8">
      <w:pPr>
        <w:spacing w:after="0"/>
        <w:jc w:val="center"/>
        <w:rPr>
          <w:rFonts w:ascii="Cambria" w:eastAsia="Times New Roman" w:hAnsi="Cambria" w:cs="Times New Roman"/>
          <w:b/>
          <w:bCs/>
          <w:sz w:val="20"/>
          <w:szCs w:val="20"/>
          <w:lang w:val="es-ES" w:bidi="en-US"/>
        </w:rPr>
      </w:pPr>
      <w:r w:rsidRPr="001B54D6">
        <w:rPr>
          <w:rFonts w:ascii="Cambria" w:eastAsia="Times New Roman" w:hAnsi="Cambria" w:cs="Times New Roman"/>
          <w:b/>
          <w:bCs/>
          <w:sz w:val="20"/>
          <w:szCs w:val="20"/>
          <w:lang w:val="es-ES" w:bidi="en-US"/>
        </w:rPr>
        <w:lastRenderedPageBreak/>
        <w:t>Parte IV</w:t>
      </w:r>
      <w:r w:rsidR="003B76D9" w:rsidRPr="001B54D6">
        <w:rPr>
          <w:rFonts w:ascii="Cambria" w:eastAsia="Times New Roman" w:hAnsi="Cambria" w:cs="Times New Roman"/>
          <w:b/>
          <w:bCs/>
          <w:sz w:val="20"/>
          <w:szCs w:val="20"/>
          <w:lang w:val="es-ES" w:bidi="en-US"/>
        </w:rPr>
        <w:t>:</w:t>
      </w:r>
      <w:r w:rsidR="003B76D9" w:rsidRPr="001B54D6">
        <w:rPr>
          <w:rFonts w:ascii="Cambria" w:eastAsia="Times New Roman" w:hAnsi="Cambria" w:cs="Times New Roman"/>
          <w:b/>
          <w:bCs/>
          <w:sz w:val="20"/>
          <w:szCs w:val="20"/>
          <w:lang w:val="es-ES" w:bidi="en-US"/>
        </w:rPr>
        <w:br/>
      </w:r>
      <w:r w:rsidRPr="001B54D6">
        <w:rPr>
          <w:rFonts w:ascii="Cambria" w:eastAsia="Times New Roman" w:hAnsi="Cambria" w:cs="Times New Roman"/>
          <w:b/>
          <w:bCs/>
          <w:sz w:val="20"/>
          <w:szCs w:val="20"/>
          <w:lang w:val="es-ES" w:bidi="en-US"/>
        </w:rPr>
        <w:t>Medidas de control</w:t>
      </w:r>
    </w:p>
    <w:p w14:paraId="6F8918E9" w14:textId="77777777" w:rsidR="002E0445" w:rsidRPr="001B54D6"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798D9415" w14:textId="77777777" w:rsidR="002E0445" w:rsidRPr="001B54D6" w:rsidRDefault="002E0445" w:rsidP="008B57B8">
      <w:pPr>
        <w:spacing w:after="0"/>
        <w:jc w:val="center"/>
        <w:rPr>
          <w:rFonts w:ascii="Cambria" w:eastAsia="Cambria" w:hAnsi="Cambria" w:cs="Times New Roman"/>
          <w:b/>
          <w:color w:val="000000"/>
          <w:sz w:val="20"/>
          <w:szCs w:val="20"/>
          <w:lang w:val="es-ES"/>
        </w:rPr>
      </w:pPr>
      <w:r w:rsidRPr="001B54D6">
        <w:rPr>
          <w:rFonts w:ascii="Cambria" w:eastAsia="Cambria" w:hAnsi="Cambria" w:cs="Cambria"/>
          <w:b/>
          <w:color w:val="000000"/>
          <w:sz w:val="20"/>
          <w:szCs w:val="20"/>
          <w:lang w:val="es-ES"/>
        </w:rPr>
        <w:t>Sección F - Actividades de control en las granjas después de la introducción en jaulas</w:t>
      </w:r>
    </w:p>
    <w:p w14:paraId="56F16EFC" w14:textId="77777777" w:rsidR="00BA4A6F" w:rsidRPr="001B54D6" w:rsidRDefault="00BA4A6F" w:rsidP="008B57B8">
      <w:pPr>
        <w:keepNext/>
        <w:keepLines/>
        <w:spacing w:after="0" w:line="265" w:lineRule="auto"/>
        <w:outlineLvl w:val="0"/>
        <w:rPr>
          <w:rFonts w:ascii="Cambria" w:eastAsia="Cambria" w:hAnsi="Cambria" w:cs="Cambria"/>
          <w:b/>
          <w:color w:val="000000"/>
          <w:sz w:val="20"/>
          <w:szCs w:val="20"/>
          <w:lang w:val="es-ES"/>
        </w:rPr>
      </w:pPr>
    </w:p>
    <w:p w14:paraId="4776EA21" w14:textId="5F478CCD" w:rsidR="002E0445" w:rsidRPr="001B54D6" w:rsidRDefault="002E0445" w:rsidP="008B57B8">
      <w:pPr>
        <w:keepNext/>
        <w:keepLines/>
        <w:spacing w:after="0" w:line="265" w:lineRule="auto"/>
        <w:outlineLvl w:val="0"/>
        <w:rPr>
          <w:rFonts w:ascii="Cambria" w:eastAsia="Cambria" w:hAnsi="Cambria" w:cs="Times New Roman"/>
          <w:b/>
          <w:color w:val="000000"/>
          <w:sz w:val="20"/>
          <w:szCs w:val="20"/>
          <w:lang w:val="es-ES"/>
        </w:rPr>
      </w:pPr>
      <w:r w:rsidRPr="001B54D6">
        <w:rPr>
          <w:rFonts w:ascii="Cambria" w:eastAsia="Cambria" w:hAnsi="Cambria" w:cs="Cambria"/>
          <w:b/>
          <w:color w:val="000000"/>
          <w:sz w:val="20"/>
          <w:szCs w:val="20"/>
          <w:lang w:val="es-ES"/>
        </w:rPr>
        <w:t xml:space="preserve">Transferencias dentro de la granja </w:t>
      </w:r>
    </w:p>
    <w:p w14:paraId="3800E19C" w14:textId="073BA393" w:rsidR="002E0445" w:rsidRPr="001B54D6" w:rsidRDefault="002E0445" w:rsidP="008B57B8">
      <w:pPr>
        <w:spacing w:after="0"/>
        <w:jc w:val="both"/>
        <w:rPr>
          <w:rFonts w:ascii="Cambria" w:eastAsia="Cambria" w:hAnsi="Cambria" w:cs="Times New Roman"/>
          <w:b/>
          <w:color w:val="000000"/>
          <w:sz w:val="20"/>
          <w:szCs w:val="20"/>
          <w:lang w:val="es-ES"/>
        </w:rPr>
      </w:pPr>
    </w:p>
    <w:p w14:paraId="14DBED8C" w14:textId="34844DED"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No se llevará a cabo ninguna transferencia dentro de las granjas sin la autorización de la autoridad competente de la CPC de la granja. Cada </w:t>
      </w:r>
      <w:r w:rsidRPr="001B54D6">
        <w:rPr>
          <w:rFonts w:ascii="Cambria" w:eastAsia="Cambria" w:hAnsi="Cambria" w:cs="Cambria"/>
          <w:sz w:val="20"/>
          <w:szCs w:val="20"/>
          <w:lang w:val="es-ES"/>
        </w:rPr>
        <w:t>transferencia</w:t>
      </w:r>
      <w:r w:rsidRPr="001B54D6">
        <w:rPr>
          <w:rFonts w:ascii="Cambria" w:eastAsia="Cambria" w:hAnsi="Cambria" w:cs="Cambria"/>
          <w:color w:val="000000"/>
          <w:sz w:val="20"/>
          <w:szCs w:val="20"/>
          <w:lang w:val="es-ES"/>
        </w:rPr>
        <w:t xml:space="preserve"> deberá ser grabada con cámaras de control para confirmar el número de ejemplares de atún rojo que se ha transferido. La grabación de vídeo deberá cumplir las normas mínimas establecidas en el </w:t>
      </w:r>
      <w:r w:rsidR="00B57FD2" w:rsidRPr="001B54D6">
        <w:rPr>
          <w:rFonts w:ascii="Cambria" w:eastAsia="Cambria" w:hAnsi="Cambria" w:cs="Cambria"/>
          <w:b/>
          <w:bCs/>
          <w:color w:val="000000"/>
          <w:sz w:val="20"/>
          <w:szCs w:val="20"/>
          <w:lang w:val="es-ES"/>
        </w:rPr>
        <w:t>Anexo</w:t>
      </w:r>
      <w:r w:rsidRPr="001B54D6">
        <w:rPr>
          <w:rFonts w:ascii="Cambria" w:eastAsia="Cambria" w:hAnsi="Cambria" w:cs="Cambria"/>
          <w:b/>
          <w:bCs/>
          <w:color w:val="000000"/>
          <w:sz w:val="20"/>
          <w:szCs w:val="20"/>
          <w:lang w:val="es-ES"/>
        </w:rPr>
        <w:t xml:space="preserve"> 8</w:t>
      </w:r>
      <w:r w:rsidRPr="001B54D6">
        <w:rPr>
          <w:rFonts w:ascii="Cambria" w:eastAsia="Cambria" w:hAnsi="Cambria" w:cs="Cambria"/>
          <w:color w:val="000000"/>
          <w:sz w:val="20"/>
          <w:szCs w:val="20"/>
          <w:lang w:val="es-ES"/>
        </w:rPr>
        <w:t xml:space="preserve">. La autoridad competente de la CPC de la granja hará un seguimiento de estas transferencias, lo que incluye </w:t>
      </w:r>
      <w:r w:rsidR="00497753" w:rsidRPr="001B54D6">
        <w:rPr>
          <w:rFonts w:ascii="Cambria" w:eastAsia="Cambria" w:hAnsi="Cambria" w:cs="Cambria"/>
          <w:color w:val="000000"/>
          <w:sz w:val="20"/>
          <w:szCs w:val="20"/>
          <w:lang w:val="es-ES"/>
        </w:rPr>
        <w:t xml:space="preserve">verificar </w:t>
      </w:r>
      <w:r w:rsidR="00C91A2C" w:rsidRPr="001B54D6">
        <w:rPr>
          <w:rFonts w:ascii="Cambria" w:eastAsia="Cambria" w:hAnsi="Cambria" w:cs="Cambria"/>
          <w:color w:val="000000"/>
          <w:sz w:val="20"/>
          <w:szCs w:val="20"/>
          <w:lang w:val="es-ES"/>
        </w:rPr>
        <w:t xml:space="preserve">la grabación de vídeo y </w:t>
      </w:r>
      <w:r w:rsidRPr="001B54D6">
        <w:rPr>
          <w:rFonts w:ascii="Cambria" w:eastAsia="Cambria" w:hAnsi="Cambria" w:cs="Cambria"/>
          <w:color w:val="000000"/>
          <w:sz w:val="20"/>
          <w:szCs w:val="20"/>
          <w:lang w:val="es-ES"/>
        </w:rPr>
        <w:t>asegurarse de que cada transferencia dentro de la granja queda consignada en el sistema eBCD.</w:t>
      </w:r>
    </w:p>
    <w:p w14:paraId="264CE007" w14:textId="77777777" w:rsidR="00E63CE8" w:rsidRPr="001B54D6" w:rsidRDefault="00E63CE8" w:rsidP="008B57B8">
      <w:pPr>
        <w:widowControl w:val="0"/>
        <w:spacing w:after="0" w:line="240" w:lineRule="auto"/>
        <w:jc w:val="both"/>
        <w:rPr>
          <w:rFonts w:ascii="Cambria" w:eastAsia="Cambria" w:hAnsi="Cambria" w:cs="Cambria"/>
          <w:color w:val="000000"/>
          <w:sz w:val="20"/>
          <w:szCs w:val="20"/>
          <w:lang w:val="es-ES"/>
        </w:rPr>
      </w:pPr>
    </w:p>
    <w:p w14:paraId="7737A86F" w14:textId="292839D8" w:rsidR="00E63CE8" w:rsidRPr="001B54D6" w:rsidRDefault="00E63CE8" w:rsidP="00436B24">
      <w:pPr>
        <w:pStyle w:val="ListParagraph"/>
        <w:widowControl w:val="0"/>
        <w:numPr>
          <w:ilvl w:val="0"/>
          <w:numId w:val="92"/>
        </w:numPr>
        <w:spacing w:after="0" w:line="240" w:lineRule="auto"/>
        <w:ind w:left="426" w:hanging="426"/>
        <w:jc w:val="both"/>
        <w:rPr>
          <w:rFonts w:ascii="Cambria" w:eastAsia="Cambria" w:hAnsi="Cambria" w:cs="Times New Roman"/>
          <w:color w:val="000000"/>
          <w:sz w:val="20"/>
          <w:szCs w:val="20"/>
        </w:rPr>
      </w:pPr>
      <w:r w:rsidRPr="001B54D6">
        <w:rPr>
          <w:rFonts w:ascii="Cambria" w:eastAsia="Cambria" w:hAnsi="Cambria" w:cs="Times New Roman"/>
          <w:color w:val="000000"/>
          <w:sz w:val="20"/>
          <w:szCs w:val="20"/>
        </w:rPr>
        <w:t xml:space="preserve">La autoridad competente de la CPC de la granja investigará debidamente, y consignará en el sistema eBCD, cualquier diferencia en número de ejemplares de atún rojo entre el número resultante de la transferencia dentro de la granja y el número previsto. En el caso de un número en exceso, la autoridad competente de la CPC de la granja ordenará la liberación del número correspondiente de peces. La operación de liberación se realizará de conformidad con el </w:t>
      </w:r>
      <w:r w:rsidRPr="001B54D6">
        <w:rPr>
          <w:rFonts w:ascii="Cambria" w:eastAsia="Cambria" w:hAnsi="Cambria" w:cs="Times New Roman"/>
          <w:b/>
          <w:bCs/>
          <w:color w:val="000000"/>
          <w:sz w:val="20"/>
          <w:szCs w:val="20"/>
        </w:rPr>
        <w:t>Anexo 10</w:t>
      </w:r>
      <w:r w:rsidRPr="001B54D6">
        <w:rPr>
          <w:rFonts w:ascii="Cambria" w:eastAsia="Cambria" w:hAnsi="Cambria" w:cs="Times New Roman"/>
          <w:color w:val="000000"/>
          <w:sz w:val="20"/>
          <w:szCs w:val="20"/>
        </w:rPr>
        <w:t xml:space="preserve">. No se permitirá la compensación de las diferencias entre distintas jaulas de la granja. La autoridad competente de la CPC </w:t>
      </w:r>
      <w:r w:rsidR="00ED07C6" w:rsidRPr="001B54D6">
        <w:rPr>
          <w:rFonts w:ascii="Cambria" w:eastAsia="MS Gothic" w:hAnsi="Cambria" w:cs="Times New Roman"/>
          <w:color w:val="000000"/>
          <w:kern w:val="2"/>
          <w:sz w:val="20"/>
          <w:szCs w:val="20"/>
          <w:lang w:eastAsia="ja-JP" w:bidi="en-US"/>
        </w:rPr>
        <w:t xml:space="preserve">puede </w:t>
      </w:r>
      <w:r w:rsidRPr="001B54D6">
        <w:rPr>
          <w:rFonts w:ascii="Cambria" w:eastAsia="Cambria" w:hAnsi="Cambria" w:cs="Times New Roman"/>
          <w:color w:val="000000"/>
          <w:sz w:val="20"/>
          <w:szCs w:val="20"/>
        </w:rPr>
        <w:t>permitir un margen de error de hasta el 5 % entre el número de ejemplares resultante de la transferencia dentro de la granja y el número previsto en la jaula.</w:t>
      </w:r>
    </w:p>
    <w:p w14:paraId="5434DF76" w14:textId="1CFADB8C" w:rsidR="002E0445" w:rsidRPr="001B54D6" w:rsidRDefault="002E0445" w:rsidP="008B57B8">
      <w:pPr>
        <w:widowControl w:val="0"/>
        <w:spacing w:after="0" w:line="240" w:lineRule="auto"/>
        <w:jc w:val="both"/>
        <w:rPr>
          <w:rFonts w:ascii="Cambria" w:eastAsia="Cambria" w:hAnsi="Cambria" w:cs="Times New Roman"/>
          <w:color w:val="000000"/>
          <w:sz w:val="20"/>
          <w:szCs w:val="20"/>
          <w:lang w:val="es-ES"/>
        </w:rPr>
      </w:pPr>
    </w:p>
    <w:p w14:paraId="54C564C0" w14:textId="1D353D6A" w:rsidR="00502366" w:rsidRPr="001B54D6" w:rsidRDefault="00502366"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1B54D6">
        <w:rPr>
          <w:rFonts w:ascii="Cambria" w:eastAsia="Cambria" w:hAnsi="Cambria" w:cs="Cambria"/>
          <w:color w:val="000000"/>
          <w:sz w:val="20"/>
          <w:szCs w:val="20"/>
          <w:lang w:val="es-ES"/>
        </w:rPr>
        <w:t xml:space="preserve">No obstante la definición de introducción en jaula del </w:t>
      </w:r>
      <w:r w:rsidR="008B4EA3" w:rsidRPr="001B54D6">
        <w:rPr>
          <w:rFonts w:ascii="Cambria" w:eastAsia="Cambria" w:hAnsi="Cambria" w:cs="Cambria"/>
          <w:color w:val="000000"/>
          <w:sz w:val="20"/>
          <w:szCs w:val="20"/>
          <w:lang w:val="es-ES"/>
        </w:rPr>
        <w:t xml:space="preserve">párrafo </w:t>
      </w:r>
      <w:r w:rsidR="003B76D9" w:rsidRPr="001B54D6">
        <w:rPr>
          <w:rFonts w:ascii="Cambria" w:eastAsia="Times New Roman" w:hAnsi="Cambria" w:cs="Times New Roman"/>
          <w:sz w:val="20"/>
          <w:szCs w:val="20"/>
          <w:lang w:val="es-ES" w:bidi="en-US"/>
        </w:rPr>
        <w:t>2</w:t>
      </w:r>
      <w:r w:rsidR="00A90E11" w:rsidRPr="001B54D6">
        <w:rPr>
          <w:rFonts w:ascii="Cambria" w:eastAsia="Times New Roman" w:hAnsi="Cambria" w:cs="Times New Roman"/>
          <w:sz w:val="20"/>
          <w:szCs w:val="20"/>
          <w:lang w:val="es-ES" w:bidi="en-US"/>
        </w:rPr>
        <w:t xml:space="preserve"> </w:t>
      </w:r>
      <w:r w:rsidRPr="001B54D6">
        <w:rPr>
          <w:rFonts w:ascii="Cambria" w:eastAsia="Cambria" w:hAnsi="Cambria" w:cs="Cambria"/>
          <w:color w:val="000000"/>
          <w:sz w:val="20"/>
          <w:szCs w:val="20"/>
          <w:lang w:val="es-ES"/>
        </w:rPr>
        <w:t>s), la reubicación del atún</w:t>
      </w:r>
      <w:r w:rsidRPr="001B54D6">
        <w:rPr>
          <w:rFonts w:ascii="Cambria" w:hAnsi="Cambria"/>
          <w:sz w:val="20"/>
          <w:szCs w:val="20"/>
          <w:lang w:val="es-ES"/>
        </w:rPr>
        <w:t xml:space="preserve"> rojo en dos lugares diferentes de la misma granja (transferencia dentro de la granja) utilizando una jaula de transporte, no se considerará introducción en jaula a efectos de los requisitos establecidos en la Sección</w:t>
      </w:r>
      <w:r w:rsidR="009E758E" w:rsidRPr="001B54D6">
        <w:rPr>
          <w:rFonts w:ascii="Cambria" w:hAnsi="Cambria"/>
          <w:sz w:val="20"/>
          <w:szCs w:val="20"/>
          <w:lang w:val="es-ES"/>
        </w:rPr>
        <w:t> </w:t>
      </w:r>
      <w:r w:rsidRPr="001B54D6">
        <w:rPr>
          <w:rFonts w:ascii="Cambria" w:hAnsi="Cambria"/>
          <w:sz w:val="20"/>
          <w:szCs w:val="20"/>
          <w:lang w:val="es-ES"/>
        </w:rPr>
        <w:t xml:space="preserve">E. </w:t>
      </w:r>
    </w:p>
    <w:p w14:paraId="5EC55E74" w14:textId="77777777" w:rsidR="00502366" w:rsidRPr="001B54D6" w:rsidRDefault="00502366" w:rsidP="008B57B8">
      <w:pPr>
        <w:widowControl w:val="0"/>
        <w:spacing w:after="0" w:line="240" w:lineRule="auto"/>
        <w:jc w:val="both"/>
        <w:rPr>
          <w:rFonts w:ascii="Cambria" w:eastAsia="Cambria" w:hAnsi="Cambria" w:cs="Times New Roman"/>
          <w:color w:val="000000"/>
          <w:sz w:val="16"/>
          <w:szCs w:val="16"/>
          <w:lang w:val="es-ES"/>
        </w:rPr>
      </w:pPr>
    </w:p>
    <w:p w14:paraId="062ABE32" w14:textId="7EBE2FD3" w:rsidR="002E0445" w:rsidRPr="001B54D6" w:rsidRDefault="002E0445" w:rsidP="008B57B8">
      <w:pPr>
        <w:widowControl w:val="0"/>
        <w:numPr>
          <w:ilvl w:val="0"/>
          <w:numId w:val="92"/>
        </w:numPr>
        <w:spacing w:after="0" w:line="240" w:lineRule="auto"/>
        <w:ind w:left="426" w:right="-1"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Durante las transferencias dentro de la granja, la autoridad competente de la CPC de la granja </w:t>
      </w:r>
      <w:r w:rsidR="00643591" w:rsidRPr="001B54D6">
        <w:rPr>
          <w:rFonts w:ascii="Cambria" w:eastAsia="MS Gothic" w:hAnsi="Cambria" w:cs="Times New Roman"/>
          <w:color w:val="000000"/>
          <w:kern w:val="2"/>
          <w:sz w:val="20"/>
          <w:szCs w:val="20"/>
          <w:lang w:val="es-ES" w:eastAsia="ja-JP" w:bidi="en-US"/>
        </w:rPr>
        <w:t xml:space="preserve">puede </w:t>
      </w:r>
      <w:r w:rsidRPr="001B54D6">
        <w:rPr>
          <w:rFonts w:ascii="Cambria" w:eastAsia="Times New Roman" w:hAnsi="Cambria" w:cs="Times New Roman"/>
          <w:color w:val="000000"/>
          <w:sz w:val="20"/>
          <w:szCs w:val="20"/>
          <w:lang w:val="es-ES" w:bidi="en-US"/>
        </w:rPr>
        <w:t>autorizar la reagrupación de peces del mismo pabellón de origen y de la misma JFO,</w:t>
      </w:r>
      <w:r w:rsidRPr="001B54D6">
        <w:rPr>
          <w:rFonts w:ascii="Cambria" w:eastAsia="Times New Roman" w:hAnsi="Cambria" w:cs="Times New Roman"/>
          <w:b/>
          <w:bCs/>
          <w:color w:val="000000"/>
          <w:sz w:val="20"/>
          <w:szCs w:val="20"/>
          <w:lang w:val="es-ES" w:bidi="en-US"/>
        </w:rPr>
        <w:t xml:space="preserve"> </w:t>
      </w:r>
      <w:r w:rsidRPr="001B54D6">
        <w:rPr>
          <w:rFonts w:ascii="Cambria" w:eastAsia="Times New Roman" w:hAnsi="Cambria" w:cs="Times New Roman"/>
          <w:color w:val="000000"/>
          <w:sz w:val="20"/>
          <w:szCs w:val="20"/>
          <w:lang w:val="es-ES" w:bidi="en-US"/>
        </w:rPr>
        <w:t xml:space="preserve">siempre que se mantengan la trazabilidad tal y como está establecida en el párrafo </w:t>
      </w:r>
      <w:r w:rsidR="001D1F6A" w:rsidRPr="001B54D6">
        <w:rPr>
          <w:rFonts w:ascii="Cambria" w:eastAsia="Times New Roman" w:hAnsi="Cambria" w:cs="Times New Roman"/>
          <w:color w:val="000000"/>
          <w:sz w:val="20"/>
          <w:szCs w:val="20"/>
          <w:lang w:val="es-ES" w:bidi="en-US"/>
        </w:rPr>
        <w:t>160</w:t>
      </w:r>
      <w:r w:rsidR="00C91A2C" w:rsidRPr="001B54D6">
        <w:rPr>
          <w:rFonts w:ascii="Cambria" w:eastAsia="Times New Roman" w:hAnsi="Cambria" w:cs="Times New Roman"/>
          <w:color w:val="000000"/>
          <w:sz w:val="20"/>
          <w:szCs w:val="20"/>
          <w:lang w:val="es-ES" w:bidi="en-US"/>
        </w:rPr>
        <w:t xml:space="preserve"> </w:t>
      </w:r>
      <w:r w:rsidRPr="001B54D6">
        <w:rPr>
          <w:rFonts w:ascii="Cambria" w:eastAsia="Times New Roman" w:hAnsi="Cambria" w:cs="Times New Roman"/>
          <w:color w:val="000000"/>
          <w:sz w:val="20"/>
          <w:szCs w:val="20"/>
          <w:lang w:val="es-ES" w:bidi="en-US"/>
        </w:rPr>
        <w:t xml:space="preserve">y la aplicabilidad de las tasas de crecimiento del SCRS. </w:t>
      </w:r>
    </w:p>
    <w:p w14:paraId="7B18AAC6" w14:textId="77777777" w:rsidR="001D1C7C" w:rsidRPr="001B54D6" w:rsidRDefault="001D1C7C" w:rsidP="008B57B8">
      <w:pPr>
        <w:widowControl w:val="0"/>
        <w:spacing w:after="0" w:line="240" w:lineRule="auto"/>
        <w:ind w:left="426" w:right="-1" w:hanging="426"/>
        <w:jc w:val="both"/>
        <w:rPr>
          <w:rFonts w:ascii="Cambria" w:eastAsia="Times New Roman" w:hAnsi="Cambria" w:cs="Times New Roman"/>
          <w:color w:val="000000"/>
          <w:sz w:val="20"/>
          <w:szCs w:val="20"/>
          <w:lang w:val="es-ES" w:bidi="en-US"/>
        </w:rPr>
      </w:pPr>
    </w:p>
    <w:p w14:paraId="30CF3192" w14:textId="2574778E"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La autoridad competente de la CPC de la granja </w:t>
      </w:r>
      <w:r w:rsidRPr="001B54D6">
        <w:rPr>
          <w:rFonts w:ascii="Cambria" w:eastAsia="Cambria" w:hAnsi="Cambria" w:cs="Cambria"/>
          <w:sz w:val="20"/>
          <w:szCs w:val="20"/>
          <w:lang w:val="es-ES"/>
        </w:rPr>
        <w:t xml:space="preserve">y el operador de la granja </w:t>
      </w:r>
      <w:r w:rsidRPr="001B54D6">
        <w:rPr>
          <w:rFonts w:ascii="Cambria" w:eastAsia="Cambria" w:hAnsi="Cambria" w:cs="Cambria"/>
          <w:color w:val="000000"/>
          <w:sz w:val="20"/>
          <w:szCs w:val="20"/>
          <w:lang w:val="es-ES"/>
        </w:rPr>
        <w:t>conserva</w:t>
      </w:r>
      <w:r w:rsidRPr="001B54D6">
        <w:rPr>
          <w:rFonts w:ascii="Cambria" w:eastAsia="Cambria" w:hAnsi="Cambria" w:cs="Cambria"/>
          <w:sz w:val="20"/>
          <w:lang w:val="es-ES"/>
        </w:rPr>
        <w:t>rán</w:t>
      </w:r>
      <w:r w:rsidRPr="001B54D6">
        <w:rPr>
          <w:rFonts w:ascii="Cambria" w:eastAsia="Cambria" w:hAnsi="Cambria" w:cs="Cambria"/>
          <w:color w:val="000000"/>
          <w:sz w:val="20"/>
          <w:szCs w:val="20"/>
          <w:lang w:val="es-ES"/>
        </w:rPr>
        <w:t xml:space="preserve"> las grabaciones de vídeo de las transferencias dentro de la granja realizadas en granjas bajo su jurisdicción durante un mínimo de </w:t>
      </w:r>
      <w:r w:rsidR="00B56491" w:rsidRPr="001B54D6">
        <w:rPr>
          <w:rFonts w:ascii="Cambria" w:eastAsia="Cambria" w:hAnsi="Cambria" w:cs="Cambria"/>
          <w:color w:val="000000"/>
          <w:sz w:val="20"/>
          <w:szCs w:val="20"/>
          <w:lang w:val="es-ES"/>
        </w:rPr>
        <w:t xml:space="preserve">tres </w:t>
      </w:r>
      <w:r w:rsidRPr="001B54D6">
        <w:rPr>
          <w:rFonts w:ascii="Cambria" w:eastAsia="Cambria" w:hAnsi="Cambria" w:cs="Cambria"/>
          <w:color w:val="000000"/>
          <w:sz w:val="20"/>
          <w:szCs w:val="20"/>
          <w:lang w:val="es-ES"/>
        </w:rPr>
        <w:t>años y conservar</w:t>
      </w:r>
      <w:r w:rsidRPr="001B54D6">
        <w:rPr>
          <w:rFonts w:ascii="Cambria" w:eastAsia="Cambria" w:hAnsi="Cambria" w:cs="Cambria"/>
          <w:sz w:val="20"/>
          <w:lang w:val="es-ES"/>
        </w:rPr>
        <w:t xml:space="preserve">án </w:t>
      </w:r>
      <w:r w:rsidRPr="001B54D6">
        <w:rPr>
          <w:rFonts w:ascii="Cambria" w:eastAsia="Cambria" w:hAnsi="Cambria" w:cs="Cambria"/>
          <w:color w:val="000000"/>
          <w:sz w:val="20"/>
          <w:szCs w:val="20"/>
          <w:lang w:val="es-ES"/>
        </w:rPr>
        <w:t>la información el tiempo que sea necesario con fines de ejecución.</w:t>
      </w:r>
    </w:p>
    <w:p w14:paraId="17AD8ABA" w14:textId="77777777" w:rsidR="002E0445" w:rsidRPr="001B54D6" w:rsidRDefault="002E0445" w:rsidP="008B57B8">
      <w:pPr>
        <w:spacing w:after="0"/>
        <w:rPr>
          <w:rFonts w:ascii="Cambria" w:eastAsia="Cambria" w:hAnsi="Cambria" w:cs="Times New Roman"/>
          <w:color w:val="000000"/>
          <w:sz w:val="20"/>
          <w:szCs w:val="20"/>
          <w:lang w:val="es-ES"/>
        </w:rPr>
      </w:pPr>
    </w:p>
    <w:p w14:paraId="77AFCF7E" w14:textId="77777777" w:rsidR="002E0445" w:rsidRPr="001B54D6" w:rsidRDefault="002E0445" w:rsidP="008B57B8">
      <w:pPr>
        <w:spacing w:after="0"/>
        <w:rPr>
          <w:rFonts w:ascii="Cambria" w:eastAsia="Cambria" w:hAnsi="Cambria" w:cs="Times New Roman"/>
          <w:b/>
          <w:color w:val="000000"/>
          <w:sz w:val="20"/>
          <w:szCs w:val="20"/>
          <w:lang w:val="es-ES"/>
        </w:rPr>
      </w:pPr>
      <w:r w:rsidRPr="001B54D6">
        <w:rPr>
          <w:rFonts w:ascii="Cambria" w:eastAsia="Cambria" w:hAnsi="Cambria" w:cs="Cambria"/>
          <w:b/>
          <w:color w:val="000000"/>
          <w:sz w:val="20"/>
          <w:szCs w:val="20"/>
          <w:lang w:val="es-ES"/>
        </w:rPr>
        <w:t xml:space="preserve">Traspaso </w:t>
      </w:r>
    </w:p>
    <w:p w14:paraId="2EB81161" w14:textId="77777777" w:rsidR="002E0445" w:rsidRPr="001B54D6" w:rsidRDefault="002E0445" w:rsidP="008B57B8">
      <w:pPr>
        <w:spacing w:after="0"/>
        <w:rPr>
          <w:rFonts w:ascii="Cambria" w:eastAsia="Cambria" w:hAnsi="Cambria" w:cs="Times New Roman"/>
          <w:color w:val="000000"/>
          <w:sz w:val="20"/>
          <w:szCs w:val="20"/>
          <w:lang w:val="es-ES"/>
        </w:rPr>
      </w:pPr>
    </w:p>
    <w:p w14:paraId="622E54A4" w14:textId="0EDE73E4"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Antes del inicio de la siguiente temporada de pesca con cerco y almadraba, las autoridades competentes de la CPC de la granja evaluarán exhaustivamente el atún rojo vivo traspasado en las granjas bajo su jurisdicción. Con este fin, el atún rojo vivo afectado se transferirá a una jaula vacía y será objeto de seguimiento utilizando cámaras de control </w:t>
      </w:r>
      <w:r w:rsidRPr="001B54D6">
        <w:rPr>
          <w:rFonts w:ascii="Cambria" w:eastAsia="Cambria" w:hAnsi="Cambria" w:cs="Cambria"/>
          <w:sz w:val="20"/>
          <w:lang w:val="es-ES"/>
        </w:rPr>
        <w:t>p</w:t>
      </w:r>
      <w:r w:rsidRPr="001B54D6">
        <w:rPr>
          <w:rFonts w:ascii="Cambria" w:eastAsia="Cambria" w:hAnsi="Cambria" w:cs="Cambria"/>
          <w:color w:val="000000"/>
          <w:sz w:val="20"/>
          <w:szCs w:val="20"/>
          <w:lang w:val="es-ES"/>
        </w:rPr>
        <w:t>ara determinar el número y peso de los peces transferidos.</w:t>
      </w:r>
    </w:p>
    <w:p w14:paraId="630A1BD1" w14:textId="77777777" w:rsidR="00AC63F1" w:rsidRPr="001B54D6" w:rsidRDefault="00AC63F1" w:rsidP="008B57B8">
      <w:pPr>
        <w:widowControl w:val="0"/>
        <w:spacing w:after="0" w:line="240" w:lineRule="auto"/>
        <w:ind w:left="426" w:hanging="426"/>
        <w:jc w:val="both"/>
        <w:rPr>
          <w:rFonts w:ascii="Cambria" w:eastAsia="Cambria" w:hAnsi="Cambria" w:cs="Times New Roman"/>
          <w:color w:val="000000"/>
          <w:sz w:val="20"/>
          <w:szCs w:val="20"/>
          <w:lang w:val="es-ES"/>
        </w:rPr>
      </w:pPr>
    </w:p>
    <w:p w14:paraId="7C8F444E" w14:textId="649813A3"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Por derogación, el traspaso de atún rojo de años y jaulas en los que no se han realizado sacrificios se controlará anualmente aplicando el procedimiento de control aleatorio mencionado en los párrafos</w:t>
      </w:r>
      <w:r w:rsidR="008B4EA3" w:rsidRPr="001B54D6">
        <w:rPr>
          <w:rFonts w:ascii="Cambria" w:eastAsia="Cambria" w:hAnsi="Cambria" w:cs="Cambria"/>
          <w:color w:val="000000"/>
          <w:sz w:val="20"/>
          <w:szCs w:val="20"/>
          <w:lang w:val="es-ES"/>
        </w:rPr>
        <w:t> </w:t>
      </w:r>
      <w:r w:rsidR="00DB5270" w:rsidRPr="001B54D6">
        <w:rPr>
          <w:rFonts w:ascii="Cambria" w:eastAsia="Cambria" w:hAnsi="Cambria" w:cs="Cambria"/>
          <w:color w:val="000000"/>
          <w:sz w:val="20"/>
          <w:szCs w:val="20"/>
          <w:lang w:val="es-ES"/>
        </w:rPr>
        <w:t>211</w:t>
      </w:r>
      <w:r w:rsidRPr="001B54D6">
        <w:rPr>
          <w:rFonts w:ascii="Cambria" w:eastAsia="Cambria" w:hAnsi="Cambria" w:cs="Cambria"/>
          <w:color w:val="000000"/>
          <w:sz w:val="20"/>
          <w:szCs w:val="20"/>
          <w:lang w:val="es-ES"/>
        </w:rPr>
        <w:t xml:space="preserve"> a </w:t>
      </w:r>
      <w:r w:rsidR="00DB5270" w:rsidRPr="001B54D6">
        <w:rPr>
          <w:rFonts w:ascii="Cambria" w:eastAsia="Cambria" w:hAnsi="Cambria" w:cs="Cambria"/>
          <w:color w:val="000000"/>
          <w:sz w:val="20"/>
          <w:szCs w:val="20"/>
          <w:lang w:val="es-ES"/>
        </w:rPr>
        <w:t>218</w:t>
      </w:r>
      <w:r w:rsidRPr="001B54D6">
        <w:rPr>
          <w:rFonts w:ascii="Cambria" w:eastAsia="Cambria" w:hAnsi="Cambria" w:cs="Cambria"/>
          <w:color w:val="000000"/>
          <w:sz w:val="20"/>
          <w:szCs w:val="20"/>
          <w:lang w:val="es-ES"/>
        </w:rPr>
        <w:t>.</w:t>
      </w:r>
    </w:p>
    <w:p w14:paraId="5F530472" w14:textId="77777777" w:rsidR="006F2C1B" w:rsidRPr="001B54D6" w:rsidRDefault="006F2C1B" w:rsidP="008B57B8">
      <w:pPr>
        <w:widowControl w:val="0"/>
        <w:spacing w:after="0" w:line="240" w:lineRule="auto"/>
        <w:ind w:left="426" w:hanging="426"/>
        <w:jc w:val="both"/>
        <w:rPr>
          <w:rFonts w:ascii="Cambria" w:eastAsia="Cambria" w:hAnsi="Cambria" w:cs="Times New Roman"/>
          <w:color w:val="000000"/>
          <w:sz w:val="20"/>
          <w:szCs w:val="20"/>
          <w:lang w:val="es-ES"/>
        </w:rPr>
      </w:pPr>
    </w:p>
    <w:p w14:paraId="080CE1AC" w14:textId="77777777" w:rsidR="006F2C1B" w:rsidRPr="001B54D6" w:rsidRDefault="006F2C1B"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El atún rojo vivo traspasado se colocará en jaulas o en series de jaulas separadas en la granja, según el año de captura y la JFO/misma CPC de la almadraba de origen.</w:t>
      </w:r>
    </w:p>
    <w:p w14:paraId="1F3C7028" w14:textId="77777777" w:rsidR="002E0445" w:rsidRPr="001B54D6" w:rsidRDefault="002E0445" w:rsidP="008B57B8">
      <w:pPr>
        <w:spacing w:after="0" w:line="249" w:lineRule="auto"/>
        <w:ind w:left="426" w:right="140" w:hanging="426"/>
        <w:jc w:val="both"/>
        <w:rPr>
          <w:rFonts w:ascii="Cambria" w:eastAsia="Cambria" w:hAnsi="Cambria" w:cs="Times New Roman"/>
          <w:color w:val="000000"/>
          <w:sz w:val="20"/>
          <w:szCs w:val="20"/>
          <w:lang w:val="es-ES"/>
        </w:rPr>
      </w:pPr>
    </w:p>
    <w:p w14:paraId="6CA75FE8" w14:textId="4D655EB2" w:rsidR="002E0445" w:rsidRPr="001B54D6" w:rsidRDefault="002E0445"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La autoridad competente de la CPC de la granja se asegurará de que las grabaciones de las cámaras de control de las transferencias de evaluación del traspaso cumplen los requisitos pertinentes del </w:t>
      </w:r>
      <w:r w:rsidR="00B57FD2" w:rsidRPr="001B54D6">
        <w:rPr>
          <w:rFonts w:ascii="Cambria" w:eastAsia="Cambria" w:hAnsi="Cambria" w:cs="Cambria"/>
          <w:b/>
          <w:bCs/>
          <w:color w:val="000000"/>
          <w:sz w:val="20"/>
          <w:szCs w:val="20"/>
          <w:lang w:val="es-ES"/>
        </w:rPr>
        <w:t>Anexo</w:t>
      </w:r>
      <w:r w:rsidR="009E758E" w:rsidRPr="001B54D6">
        <w:rPr>
          <w:rFonts w:ascii="Cambria" w:eastAsia="Cambria" w:hAnsi="Cambria" w:cs="Cambria"/>
          <w:b/>
          <w:bCs/>
          <w:color w:val="000000"/>
          <w:sz w:val="20"/>
          <w:szCs w:val="20"/>
          <w:lang w:val="es-ES"/>
        </w:rPr>
        <w:t> </w:t>
      </w:r>
      <w:r w:rsidRPr="001B54D6">
        <w:rPr>
          <w:rFonts w:ascii="Cambria" w:eastAsia="Cambria" w:hAnsi="Cambria" w:cs="Cambria"/>
          <w:b/>
          <w:bCs/>
          <w:color w:val="000000"/>
          <w:sz w:val="20"/>
          <w:szCs w:val="20"/>
          <w:lang w:val="es-ES"/>
        </w:rPr>
        <w:t>8</w:t>
      </w:r>
      <w:r w:rsidRPr="001B54D6">
        <w:rPr>
          <w:rFonts w:ascii="Cambria" w:eastAsia="Cambria" w:hAnsi="Cambria" w:cs="Cambria"/>
          <w:color w:val="000000"/>
          <w:sz w:val="20"/>
          <w:szCs w:val="20"/>
          <w:lang w:val="es-ES"/>
        </w:rPr>
        <w:t xml:space="preserve"> y de que la determinación del número y peso de los peces traspasados</w:t>
      </w:r>
      <w:r w:rsidR="000A1DB6" w:rsidRPr="001B54D6">
        <w:rPr>
          <w:rFonts w:ascii="Cambria" w:eastAsia="Cambria" w:hAnsi="Cambria" w:cs="Cambria"/>
          <w:color w:val="000000"/>
          <w:sz w:val="20"/>
          <w:szCs w:val="20"/>
          <w:lang w:val="es-ES"/>
        </w:rPr>
        <w:t xml:space="preserve"> se ha realizado</w:t>
      </w:r>
      <w:r w:rsidRPr="001B54D6">
        <w:rPr>
          <w:rFonts w:ascii="Cambria" w:eastAsia="Cambria" w:hAnsi="Cambria" w:cs="Cambria"/>
          <w:color w:val="000000"/>
          <w:sz w:val="20"/>
          <w:szCs w:val="20"/>
          <w:lang w:val="es-ES"/>
        </w:rPr>
        <w:t xml:space="preserve"> de conformidad con el punto 1 del </w:t>
      </w:r>
      <w:r w:rsidR="00B57FD2" w:rsidRPr="001B54D6">
        <w:rPr>
          <w:rFonts w:ascii="Cambria" w:eastAsia="Cambria" w:hAnsi="Cambria" w:cs="Cambria"/>
          <w:b/>
          <w:bCs/>
          <w:color w:val="000000"/>
          <w:sz w:val="20"/>
          <w:szCs w:val="20"/>
          <w:lang w:val="es-ES"/>
        </w:rPr>
        <w:t>Anexo</w:t>
      </w:r>
      <w:r w:rsidRPr="001B54D6">
        <w:rPr>
          <w:rFonts w:ascii="Cambria" w:eastAsia="Cambria" w:hAnsi="Cambria" w:cs="Cambria"/>
          <w:b/>
          <w:bCs/>
          <w:color w:val="000000"/>
          <w:sz w:val="20"/>
          <w:szCs w:val="20"/>
          <w:lang w:val="es-ES"/>
        </w:rPr>
        <w:t xml:space="preserve"> 9</w:t>
      </w:r>
      <w:r w:rsidRPr="001B54D6">
        <w:rPr>
          <w:rFonts w:ascii="Cambria" w:eastAsia="Cambria" w:hAnsi="Cambria" w:cs="Cambria"/>
          <w:color w:val="000000"/>
          <w:sz w:val="20"/>
          <w:szCs w:val="20"/>
          <w:lang w:val="es-ES"/>
        </w:rPr>
        <w:t xml:space="preserve"> de esta Recomendación.</w:t>
      </w:r>
    </w:p>
    <w:p w14:paraId="6C173C04" w14:textId="77777777" w:rsidR="002E0445" w:rsidRPr="001B54D6" w:rsidRDefault="002E0445" w:rsidP="008B57B8">
      <w:pPr>
        <w:spacing w:after="0"/>
        <w:jc w:val="both"/>
        <w:rPr>
          <w:rFonts w:ascii="Cambria" w:eastAsia="Cambria" w:hAnsi="Cambria" w:cs="Times New Roman"/>
          <w:color w:val="000000"/>
          <w:sz w:val="20"/>
          <w:szCs w:val="20"/>
          <w:lang w:val="es-ES"/>
        </w:rPr>
      </w:pPr>
    </w:p>
    <w:p w14:paraId="3D56AFC7" w14:textId="6BCA1A3B" w:rsidR="002E0445" w:rsidRPr="001B54D6" w:rsidRDefault="00502366"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lastRenderedPageBreak/>
        <w:t>Hasta que el SCRS desarrolle un algoritmo para convertir la talla en peso para los peces de engorde y/o de cría, la determinación del peso de los peces traspasados se estimará utilizando las tablas de tasas de crecimiento más actualizadas elaboradas por el SCRS.</w:t>
      </w:r>
    </w:p>
    <w:p w14:paraId="64A7D71B" w14:textId="77777777" w:rsidR="00502366" w:rsidRPr="001B54D6" w:rsidRDefault="00502366" w:rsidP="008B57B8">
      <w:pPr>
        <w:spacing w:after="0" w:line="240" w:lineRule="auto"/>
        <w:ind w:left="426" w:hanging="426"/>
        <w:jc w:val="both"/>
        <w:rPr>
          <w:rFonts w:ascii="Cambria" w:eastAsia="Cambria" w:hAnsi="Cambria" w:cs="Times New Roman"/>
          <w:color w:val="000000"/>
          <w:sz w:val="20"/>
          <w:szCs w:val="20"/>
          <w:lang w:val="es-ES"/>
        </w:rPr>
      </w:pPr>
    </w:p>
    <w:p w14:paraId="41A245A7" w14:textId="51D55207" w:rsidR="002E0445" w:rsidRPr="001B54D6"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 xml:space="preserve">La autoridad competente de la CPC de la granja investigará debidamente, y consignará en el sistema eBCD, cualquier diferencia en número de </w:t>
      </w:r>
      <w:r w:rsidR="006F2C1B" w:rsidRPr="001B54D6">
        <w:rPr>
          <w:rFonts w:ascii="Cambria" w:eastAsia="Cambria" w:hAnsi="Cambria" w:cs="Cambria"/>
          <w:color w:val="000000"/>
          <w:sz w:val="20"/>
          <w:szCs w:val="20"/>
          <w:lang w:val="es-ES"/>
        </w:rPr>
        <w:t xml:space="preserve">ejemplares de </w:t>
      </w:r>
      <w:r w:rsidRPr="001B54D6">
        <w:rPr>
          <w:rFonts w:ascii="Cambria" w:eastAsia="Cambria" w:hAnsi="Cambria" w:cs="Cambria"/>
          <w:color w:val="000000"/>
          <w:sz w:val="20"/>
          <w:szCs w:val="20"/>
          <w:lang w:val="es-ES"/>
        </w:rPr>
        <w:t>at</w:t>
      </w:r>
      <w:r w:rsidR="006F2C1B" w:rsidRPr="001B54D6">
        <w:rPr>
          <w:rFonts w:ascii="Cambria" w:eastAsia="Cambria" w:hAnsi="Cambria" w:cs="Cambria"/>
          <w:color w:val="000000"/>
          <w:sz w:val="20"/>
          <w:szCs w:val="20"/>
          <w:lang w:val="es-ES"/>
        </w:rPr>
        <w:t>ú</w:t>
      </w:r>
      <w:r w:rsidRPr="001B54D6">
        <w:rPr>
          <w:rFonts w:ascii="Cambria" w:eastAsia="Cambria" w:hAnsi="Cambria" w:cs="Cambria"/>
          <w:color w:val="000000"/>
          <w:sz w:val="20"/>
          <w:szCs w:val="20"/>
          <w:lang w:val="es-ES"/>
        </w:rPr>
        <w:t xml:space="preserve">n rojo entre el número resultante de la evaluación del traspaso y el número previsto después del sacrificio. En el caso de un número en exceso, la autoridad competente de la CPC de la granja ordenará la liberación del número correspondiente de peces. La operación de liberación se realizará de conformidad con el </w:t>
      </w:r>
      <w:r w:rsidR="00B57FD2" w:rsidRPr="001B54D6">
        <w:rPr>
          <w:rFonts w:ascii="Cambria" w:eastAsia="Cambria" w:hAnsi="Cambria" w:cs="Cambria"/>
          <w:b/>
          <w:bCs/>
          <w:color w:val="000000"/>
          <w:sz w:val="20"/>
          <w:szCs w:val="20"/>
          <w:lang w:val="es-ES"/>
        </w:rPr>
        <w:t>Anexo</w:t>
      </w:r>
      <w:r w:rsidR="00DC37BC" w:rsidRPr="001B54D6">
        <w:rPr>
          <w:rFonts w:ascii="Cambria" w:eastAsia="Cambria" w:hAnsi="Cambria" w:cs="Cambria"/>
          <w:b/>
          <w:bCs/>
          <w:color w:val="000000"/>
          <w:sz w:val="20"/>
          <w:szCs w:val="20"/>
          <w:lang w:val="es-ES"/>
        </w:rPr>
        <w:t> </w:t>
      </w:r>
      <w:r w:rsidRPr="001B54D6">
        <w:rPr>
          <w:rFonts w:ascii="Cambria" w:eastAsia="Cambria" w:hAnsi="Cambria" w:cs="Cambria"/>
          <w:b/>
          <w:bCs/>
          <w:color w:val="000000"/>
          <w:sz w:val="20"/>
          <w:szCs w:val="20"/>
          <w:lang w:val="es-ES"/>
        </w:rPr>
        <w:t>10.</w:t>
      </w:r>
      <w:r w:rsidRPr="001B54D6">
        <w:rPr>
          <w:rFonts w:ascii="Cambria" w:eastAsia="Cambria" w:hAnsi="Cambria" w:cs="Cambria"/>
          <w:color w:val="000000"/>
          <w:sz w:val="20"/>
          <w:szCs w:val="20"/>
          <w:lang w:val="es-ES"/>
        </w:rPr>
        <w:t xml:space="preserve"> No se permitirá la compensación de las diferencias entre </w:t>
      </w:r>
      <w:r w:rsidR="00DC37BC" w:rsidRPr="001B54D6">
        <w:rPr>
          <w:rFonts w:ascii="Cambria" w:eastAsia="Cambria" w:hAnsi="Cambria" w:cs="Cambria"/>
          <w:color w:val="000000"/>
          <w:sz w:val="20"/>
          <w:szCs w:val="20"/>
          <w:lang w:val="es-ES"/>
        </w:rPr>
        <w:t>distintas</w:t>
      </w:r>
      <w:r w:rsidRPr="001B54D6">
        <w:rPr>
          <w:rFonts w:ascii="Cambria" w:eastAsia="Cambria" w:hAnsi="Cambria" w:cs="Cambria"/>
          <w:color w:val="000000"/>
          <w:sz w:val="20"/>
          <w:szCs w:val="20"/>
          <w:lang w:val="es-ES"/>
        </w:rPr>
        <w:t xml:space="preserve"> jaulas de la granja. La autoridad competente de la CPC puede permitir un margen de </w:t>
      </w:r>
      <w:r w:rsidRPr="001B54D6">
        <w:rPr>
          <w:rFonts w:ascii="Cambria" w:eastAsia="Times New Roman" w:hAnsi="Cambria" w:cs="Times New Roman"/>
          <w:sz w:val="20"/>
          <w:szCs w:val="20"/>
          <w:lang w:val="es-ES" w:bidi="en-US"/>
        </w:rPr>
        <w:t>error</w:t>
      </w:r>
      <w:r w:rsidRPr="001B54D6">
        <w:rPr>
          <w:rFonts w:ascii="Cambria" w:eastAsia="Cambria" w:hAnsi="Cambria" w:cs="Cambria"/>
          <w:color w:val="000000"/>
          <w:sz w:val="20"/>
          <w:szCs w:val="20"/>
          <w:lang w:val="es-ES"/>
        </w:rPr>
        <w:t xml:space="preserve"> de hasta </w:t>
      </w:r>
      <w:r w:rsidR="000A1DB6" w:rsidRPr="001B54D6">
        <w:rPr>
          <w:rFonts w:ascii="Cambria" w:eastAsia="Cambria" w:hAnsi="Cambria" w:cs="Cambria"/>
          <w:color w:val="000000"/>
          <w:sz w:val="20"/>
          <w:szCs w:val="20"/>
          <w:lang w:val="es-ES"/>
        </w:rPr>
        <w:t xml:space="preserve">el </w:t>
      </w:r>
      <w:r w:rsidR="006F2C1B" w:rsidRPr="001B54D6">
        <w:rPr>
          <w:rFonts w:ascii="Cambria" w:eastAsia="Cambria" w:hAnsi="Cambria" w:cs="Cambria"/>
          <w:color w:val="000000"/>
          <w:sz w:val="20"/>
          <w:szCs w:val="20"/>
          <w:lang w:val="es-ES"/>
        </w:rPr>
        <w:t xml:space="preserve">5 </w:t>
      </w:r>
      <w:r w:rsidRPr="001B54D6">
        <w:rPr>
          <w:rFonts w:ascii="Cambria" w:eastAsia="Cambria" w:hAnsi="Cambria" w:cs="Cambria"/>
          <w:color w:val="000000"/>
          <w:sz w:val="20"/>
          <w:szCs w:val="20"/>
          <w:lang w:val="es-ES"/>
        </w:rPr>
        <w:t xml:space="preserve">% entre el número de ejemplares resultante de la evaluación de traspaso y el número previsto en la jaula. Este porcentaje será revisado, si procede, por el </w:t>
      </w:r>
      <w:r w:rsidR="0076183F" w:rsidRPr="001B54D6">
        <w:rPr>
          <w:rFonts w:ascii="Cambria" w:eastAsia="Cambria" w:hAnsi="Cambria" w:cs="Cambria"/>
          <w:color w:val="000000"/>
          <w:sz w:val="20"/>
          <w:szCs w:val="20"/>
          <w:lang w:val="es-ES"/>
        </w:rPr>
        <w:t>Grupo de trabajo sobre</w:t>
      </w:r>
      <w:r w:rsidRPr="001B54D6">
        <w:rPr>
          <w:rFonts w:ascii="Cambria" w:eastAsia="Cambria" w:hAnsi="Cambria" w:cs="Cambria"/>
          <w:color w:val="000000"/>
          <w:sz w:val="20"/>
          <w:szCs w:val="20"/>
          <w:lang w:val="es-ES"/>
        </w:rPr>
        <w:t xml:space="preserve"> IMM a más tardar en</w:t>
      </w:r>
      <w:r w:rsidR="00F2072A" w:rsidRPr="001B54D6">
        <w:rPr>
          <w:rFonts w:ascii="Cambria" w:eastAsia="Times New Roman" w:hAnsi="Cambria" w:cs="Times New Roman"/>
          <w:sz w:val="20"/>
          <w:szCs w:val="20"/>
          <w:lang w:val="es-ES" w:bidi="en-US"/>
        </w:rPr>
        <w:t xml:space="preserve"> 20</w:t>
      </w:r>
      <w:r w:rsidR="003B0426" w:rsidRPr="001B54D6">
        <w:rPr>
          <w:rFonts w:ascii="Cambria" w:eastAsia="Times New Roman" w:hAnsi="Cambria" w:cs="Times New Roman"/>
          <w:sz w:val="20"/>
          <w:szCs w:val="20"/>
          <w:lang w:val="es-ES" w:bidi="en-US"/>
        </w:rPr>
        <w:t>2</w:t>
      </w:r>
      <w:r w:rsidR="00F2072A" w:rsidRPr="001B54D6">
        <w:rPr>
          <w:rFonts w:ascii="Cambria" w:eastAsia="Times New Roman" w:hAnsi="Cambria" w:cs="Times New Roman"/>
          <w:sz w:val="20"/>
          <w:szCs w:val="20"/>
          <w:lang w:val="es-ES" w:bidi="en-US"/>
        </w:rPr>
        <w:t>7.</w:t>
      </w:r>
      <w:r w:rsidRPr="001B54D6">
        <w:rPr>
          <w:rFonts w:ascii="Cambria" w:eastAsia="Cambria" w:hAnsi="Cambria" w:cs="Cambria"/>
          <w:color w:val="000000"/>
          <w:sz w:val="20"/>
          <w:szCs w:val="20"/>
          <w:lang w:val="es-ES"/>
        </w:rPr>
        <w:t xml:space="preserve"> La Comisión estudiará la posibilidad de revisar el porcentaje sobre la base de la recomendación del </w:t>
      </w:r>
      <w:r w:rsidR="0076183F" w:rsidRPr="001B54D6">
        <w:rPr>
          <w:rFonts w:ascii="Cambria" w:eastAsia="Cambria" w:hAnsi="Cambria" w:cs="Cambria"/>
          <w:color w:val="000000"/>
          <w:sz w:val="20"/>
          <w:szCs w:val="20"/>
          <w:lang w:val="es-ES"/>
        </w:rPr>
        <w:t xml:space="preserve">Grupo de trabajo sobre </w:t>
      </w:r>
      <w:r w:rsidRPr="001B54D6">
        <w:rPr>
          <w:rFonts w:ascii="Cambria" w:eastAsia="Cambria" w:hAnsi="Cambria" w:cs="Cambria"/>
          <w:color w:val="000000"/>
          <w:sz w:val="20"/>
          <w:szCs w:val="20"/>
          <w:lang w:val="es-ES"/>
        </w:rPr>
        <w:t>IMM.</w:t>
      </w:r>
    </w:p>
    <w:p w14:paraId="0956E1C7" w14:textId="77777777" w:rsidR="002E0445" w:rsidRPr="001B54D6" w:rsidRDefault="002E0445" w:rsidP="008B57B8">
      <w:pPr>
        <w:widowControl w:val="0"/>
        <w:spacing w:after="0" w:line="240" w:lineRule="auto"/>
        <w:ind w:left="426" w:hanging="426"/>
        <w:jc w:val="both"/>
        <w:rPr>
          <w:rFonts w:ascii="Cambria" w:eastAsia="Cambria" w:hAnsi="Cambria" w:cs="Cambria"/>
          <w:color w:val="000000"/>
          <w:sz w:val="20"/>
          <w:szCs w:val="20"/>
          <w:lang w:val="es-ES"/>
        </w:rPr>
      </w:pPr>
    </w:p>
    <w:p w14:paraId="6520350E" w14:textId="1AB9887D"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La autoridad competente de la CPC de la granja conservará las grabaciones de vídeo y toda la información pertinente de las evaluaciones de traspasos realizadas en las granjas bajo su jurisdicción al menos </w:t>
      </w:r>
      <w:r w:rsidR="000A1DB6" w:rsidRPr="001B54D6">
        <w:rPr>
          <w:rFonts w:ascii="Cambria" w:eastAsia="Cambria" w:hAnsi="Cambria" w:cs="Cambria"/>
          <w:color w:val="000000"/>
          <w:sz w:val="20"/>
          <w:szCs w:val="20"/>
          <w:lang w:val="es-ES"/>
        </w:rPr>
        <w:t>tres</w:t>
      </w:r>
      <w:r w:rsidRPr="001B54D6">
        <w:rPr>
          <w:rFonts w:ascii="Cambria" w:eastAsia="Cambria" w:hAnsi="Cambria" w:cs="Cambria"/>
          <w:color w:val="000000"/>
          <w:sz w:val="20"/>
          <w:szCs w:val="20"/>
          <w:lang w:val="es-ES"/>
        </w:rPr>
        <w:t xml:space="preserve"> años y conservará la información el tiempo que sea necesario con fines de ejecución.</w:t>
      </w:r>
    </w:p>
    <w:p w14:paraId="1FA048E8" w14:textId="77777777" w:rsidR="002E0445" w:rsidRPr="001B54D6" w:rsidRDefault="002E0445" w:rsidP="008B57B8">
      <w:pPr>
        <w:spacing w:after="0" w:line="249" w:lineRule="auto"/>
        <w:ind w:left="8" w:right="140" w:hanging="8"/>
        <w:rPr>
          <w:rFonts w:ascii="Cambria" w:eastAsia="Cambria" w:hAnsi="Cambria" w:cs="Times New Roman"/>
          <w:sz w:val="20"/>
          <w:szCs w:val="20"/>
          <w:lang w:val="es-ES"/>
        </w:rPr>
      </w:pPr>
    </w:p>
    <w:p w14:paraId="6319B88E" w14:textId="57EF7995" w:rsidR="002E0445" w:rsidRPr="001B54D6" w:rsidRDefault="002E0445" w:rsidP="008B57B8">
      <w:pPr>
        <w:spacing w:after="0"/>
        <w:jc w:val="both"/>
        <w:rPr>
          <w:rFonts w:ascii="Cambria" w:eastAsia="Cambria" w:hAnsi="Cambria" w:cs="Times New Roman"/>
          <w:b/>
          <w:color w:val="000000"/>
          <w:sz w:val="20"/>
          <w:szCs w:val="20"/>
          <w:lang w:val="es-ES"/>
        </w:rPr>
      </w:pPr>
      <w:r w:rsidRPr="001B54D6">
        <w:rPr>
          <w:rFonts w:ascii="Cambria" w:eastAsia="Cambria" w:hAnsi="Cambria" w:cs="Cambria"/>
          <w:b/>
          <w:color w:val="000000"/>
          <w:sz w:val="20"/>
          <w:szCs w:val="20"/>
          <w:lang w:val="es-ES"/>
        </w:rPr>
        <w:t>Declaración de traspaso</w:t>
      </w:r>
    </w:p>
    <w:p w14:paraId="6CCA1C57" w14:textId="77777777" w:rsidR="002E0445" w:rsidRPr="001B54D6" w:rsidRDefault="002E0445" w:rsidP="008B57B8">
      <w:pPr>
        <w:spacing w:after="0"/>
        <w:jc w:val="both"/>
        <w:rPr>
          <w:rFonts w:ascii="Cambria" w:eastAsia="Cambria" w:hAnsi="Cambria" w:cs="Times New Roman"/>
          <w:color w:val="000000"/>
          <w:sz w:val="20"/>
          <w:szCs w:val="20"/>
          <w:lang w:val="es-ES"/>
        </w:rPr>
      </w:pPr>
    </w:p>
    <w:p w14:paraId="20AE2002" w14:textId="77777777"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Las CPC de la granja cumplimentarán y transmitirán, como anexo al plan de ordenación de la cría revisado, una declaración anual de traspasos a la Secretaría de ICCAT en los 15 días posteriores al fin de la operación de evaluación. Dicha declaración incluirá: </w:t>
      </w:r>
    </w:p>
    <w:p w14:paraId="530E9D81" w14:textId="77777777" w:rsidR="002E0445" w:rsidRPr="001B54D6" w:rsidRDefault="002E0445" w:rsidP="008B57B8">
      <w:pPr>
        <w:spacing w:after="0"/>
        <w:rPr>
          <w:rFonts w:ascii="Cambria" w:eastAsia="Cambria" w:hAnsi="Cambria" w:cs="Times New Roman"/>
          <w:color w:val="000000"/>
          <w:sz w:val="20"/>
          <w:szCs w:val="20"/>
          <w:lang w:val="es-ES"/>
        </w:rPr>
      </w:pPr>
    </w:p>
    <w:p w14:paraId="72BD4137" w14:textId="77777777" w:rsidR="002E0445" w:rsidRPr="001B54D6"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CPC del pabellón;</w:t>
      </w:r>
    </w:p>
    <w:p w14:paraId="617BD5A3" w14:textId="77777777" w:rsidR="002E0445" w:rsidRPr="001B54D6"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nombre y número ICCAT de la granja;</w:t>
      </w:r>
    </w:p>
    <w:p w14:paraId="66BFB564" w14:textId="77777777" w:rsidR="002E0445" w:rsidRPr="001B54D6"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año de captura;</w:t>
      </w:r>
    </w:p>
    <w:p w14:paraId="639E9BBC" w14:textId="77777777" w:rsidR="002E0445" w:rsidRPr="001B54D6"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referencias del eBCD correspondiente a las capturas traspasadas;</w:t>
      </w:r>
    </w:p>
    <w:p w14:paraId="56C97667" w14:textId="5AB5EF9C" w:rsidR="002E0445" w:rsidRPr="001B54D6"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números de jaula</w:t>
      </w:r>
      <w:r w:rsidR="000A1DB6" w:rsidRPr="001B54D6">
        <w:rPr>
          <w:rFonts w:ascii="Cambria" w:eastAsia="Cambria" w:hAnsi="Cambria" w:cs="Cambria"/>
          <w:color w:val="000000"/>
          <w:sz w:val="20"/>
          <w:szCs w:val="20"/>
          <w:lang w:val="es-ES"/>
        </w:rPr>
        <w:t>s</w:t>
      </w:r>
      <w:r w:rsidRPr="001B54D6">
        <w:rPr>
          <w:rFonts w:ascii="Cambria" w:eastAsia="Cambria" w:hAnsi="Cambria" w:cs="Cambria"/>
          <w:color w:val="000000"/>
          <w:sz w:val="20"/>
          <w:szCs w:val="20"/>
          <w:lang w:val="es-ES"/>
        </w:rPr>
        <w:t>;</w:t>
      </w:r>
    </w:p>
    <w:p w14:paraId="09D037F8" w14:textId="77777777" w:rsidR="002E0445" w:rsidRPr="001B54D6"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cantidades (expresadas en kg) y número de peces traspasados;</w:t>
      </w:r>
    </w:p>
    <w:p w14:paraId="13FFE3D0" w14:textId="77777777" w:rsidR="002E0445" w:rsidRPr="001B54D6"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peso medio;</w:t>
      </w:r>
    </w:p>
    <w:p w14:paraId="5AD35750" w14:textId="10B62976" w:rsidR="002E0445" w:rsidRPr="001B54D6"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información sobre cada una de las operaciones de evaluación de traspaso, fecha y números de jaula</w:t>
      </w:r>
      <w:r w:rsidR="000A1DB6" w:rsidRPr="001B54D6">
        <w:rPr>
          <w:rFonts w:ascii="Cambria" w:eastAsia="Cambria" w:hAnsi="Cambria" w:cs="Cambria"/>
          <w:color w:val="000000"/>
          <w:sz w:val="20"/>
          <w:szCs w:val="20"/>
          <w:lang w:val="es-ES"/>
        </w:rPr>
        <w:t>s</w:t>
      </w:r>
      <w:r w:rsidRPr="001B54D6">
        <w:rPr>
          <w:rFonts w:ascii="Cambria" w:eastAsia="Cambria" w:hAnsi="Cambria" w:cs="Cambria"/>
          <w:color w:val="000000"/>
          <w:sz w:val="20"/>
          <w:szCs w:val="20"/>
          <w:lang w:val="es-ES"/>
        </w:rPr>
        <w:t xml:space="preserve">; </w:t>
      </w:r>
    </w:p>
    <w:p w14:paraId="78C96D1A" w14:textId="2D1428F3" w:rsidR="002E0445" w:rsidRPr="001B54D6" w:rsidRDefault="002E0445" w:rsidP="008B57B8">
      <w:pPr>
        <w:widowControl w:val="0"/>
        <w:numPr>
          <w:ilvl w:val="0"/>
          <w:numId w:val="45"/>
        </w:numPr>
        <w:spacing w:after="0" w:line="240" w:lineRule="auto"/>
        <w:ind w:right="140"/>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información sobre transferencia dentro de la granja anterior, cuando proceda.</w:t>
      </w:r>
    </w:p>
    <w:p w14:paraId="3816B1E5" w14:textId="77777777" w:rsidR="00150275" w:rsidRPr="001B54D6" w:rsidRDefault="00150275" w:rsidP="008B57B8">
      <w:pPr>
        <w:widowControl w:val="0"/>
        <w:spacing w:after="0" w:line="240" w:lineRule="auto"/>
        <w:ind w:left="1080" w:right="140"/>
        <w:jc w:val="both"/>
        <w:rPr>
          <w:rFonts w:ascii="Cambria" w:eastAsia="Cambria" w:hAnsi="Cambria" w:cs="Times New Roman"/>
          <w:color w:val="000000"/>
          <w:sz w:val="20"/>
          <w:szCs w:val="20"/>
          <w:lang w:val="es-ES"/>
        </w:rPr>
      </w:pPr>
    </w:p>
    <w:p w14:paraId="51D50D64" w14:textId="77777777" w:rsidR="002E0445" w:rsidRPr="001B54D6" w:rsidRDefault="002E0445" w:rsidP="008B57B8">
      <w:pPr>
        <w:spacing w:after="0" w:line="240" w:lineRule="auto"/>
        <w:ind w:left="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El informe de las cámaras estereoscópicas, cuando proceda, deberá ir adjunto a la declaración de traspaso.</w:t>
      </w:r>
    </w:p>
    <w:p w14:paraId="756F9FE0" w14:textId="77777777" w:rsidR="002E0445" w:rsidRPr="001B54D6" w:rsidRDefault="002E0445" w:rsidP="008B57B8">
      <w:pPr>
        <w:spacing w:after="0"/>
        <w:rPr>
          <w:rFonts w:ascii="Cambria" w:eastAsia="Cambria" w:hAnsi="Cambria" w:cs="Times New Roman"/>
          <w:color w:val="000000"/>
          <w:sz w:val="20"/>
          <w:szCs w:val="20"/>
          <w:lang w:val="es-ES"/>
        </w:rPr>
      </w:pPr>
    </w:p>
    <w:p w14:paraId="56553974" w14:textId="77777777" w:rsidR="002E0445" w:rsidRPr="001B54D6" w:rsidRDefault="002E0445" w:rsidP="008B57B8">
      <w:pPr>
        <w:spacing w:after="0"/>
        <w:rPr>
          <w:rFonts w:ascii="Cambria" w:eastAsia="Cambria" w:hAnsi="Cambria" w:cs="Times New Roman"/>
          <w:b/>
          <w:color w:val="000000"/>
          <w:sz w:val="20"/>
          <w:szCs w:val="20"/>
          <w:lang w:val="es-ES"/>
        </w:rPr>
      </w:pPr>
      <w:r w:rsidRPr="001B54D6">
        <w:rPr>
          <w:rFonts w:ascii="Cambria" w:eastAsia="Cambria" w:hAnsi="Cambria" w:cs="Cambria"/>
          <w:b/>
          <w:color w:val="000000"/>
          <w:sz w:val="20"/>
          <w:szCs w:val="20"/>
          <w:lang w:val="es-ES"/>
        </w:rPr>
        <w:t>Controles aleatorios</w:t>
      </w:r>
    </w:p>
    <w:p w14:paraId="1E89F255" w14:textId="77777777" w:rsidR="002E0445" w:rsidRPr="001B54D6" w:rsidRDefault="002E0445" w:rsidP="008B57B8">
      <w:pPr>
        <w:spacing w:after="0"/>
        <w:rPr>
          <w:rFonts w:ascii="Cambria" w:eastAsia="Cambria" w:hAnsi="Cambria" w:cs="Times New Roman"/>
          <w:color w:val="000000"/>
          <w:sz w:val="20"/>
          <w:szCs w:val="20"/>
          <w:lang w:val="es-ES"/>
        </w:rPr>
      </w:pPr>
    </w:p>
    <w:p w14:paraId="2D225C87" w14:textId="4BB97722"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La autoridad competente de la CPC de la granja deberá llevar a cabo controles aleatorios en las granjas bajo su jurisdicción. Los controles aleatorios</w:t>
      </w:r>
      <w:r w:rsidR="00D13F2C" w:rsidRPr="001B54D6">
        <w:rPr>
          <w:rFonts w:ascii="Cambria" w:eastAsia="Cambria" w:hAnsi="Cambria" w:cs="Cambria"/>
          <w:color w:val="000000"/>
          <w:sz w:val="20"/>
          <w:szCs w:val="20"/>
          <w:lang w:val="es-ES"/>
        </w:rPr>
        <w:t xml:space="preserve"> </w:t>
      </w:r>
      <w:r w:rsidR="00D13F2C" w:rsidRPr="001B54D6">
        <w:rPr>
          <w:rFonts w:ascii="Cambria" w:hAnsi="Cambria"/>
          <w:sz w:val="20"/>
          <w:szCs w:val="20"/>
          <w:lang w:val="es-ES"/>
        </w:rPr>
        <w:t xml:space="preserve">mínimos mencionados en el párrafo </w:t>
      </w:r>
      <w:r w:rsidR="0074136C" w:rsidRPr="001B54D6">
        <w:rPr>
          <w:rFonts w:ascii="Cambria" w:hAnsi="Cambria"/>
          <w:sz w:val="20"/>
          <w:szCs w:val="20"/>
          <w:lang w:val="es-ES"/>
        </w:rPr>
        <w:t>212</w:t>
      </w:r>
      <w:r w:rsidRPr="001B54D6">
        <w:rPr>
          <w:rFonts w:ascii="Cambria" w:eastAsia="Cambria" w:hAnsi="Cambria" w:cs="Cambria"/>
          <w:color w:val="000000"/>
          <w:sz w:val="20"/>
          <w:szCs w:val="20"/>
          <w:lang w:val="es-ES"/>
        </w:rPr>
        <w:t xml:space="preserve"> se realizarán en las granjas entre el momento de finalización de las operaciones de introducción en jaulas y la primera introducción en jaula del año siguiente. Dichos controles abarcarán las transferencias obligatorias de todos los peces de la(s) jaula(s) de la granja a otra(s) jaula(s) de la granja con el fin de que el número de ejemplares de atún rojo pueda contarse mediante grabaciones de vídeo de control.</w:t>
      </w:r>
    </w:p>
    <w:p w14:paraId="1A4482FC" w14:textId="77777777" w:rsidR="002E0445" w:rsidRPr="001B54D6" w:rsidRDefault="002E0445" w:rsidP="008B57B8">
      <w:pPr>
        <w:spacing w:after="0"/>
        <w:ind w:left="426" w:hanging="426"/>
        <w:jc w:val="both"/>
        <w:rPr>
          <w:rFonts w:ascii="Cambria" w:eastAsia="Cambria" w:hAnsi="Cambria" w:cs="Times New Roman"/>
          <w:color w:val="000000"/>
          <w:sz w:val="20"/>
          <w:szCs w:val="20"/>
          <w:lang w:val="es-ES"/>
        </w:rPr>
      </w:pPr>
    </w:p>
    <w:p w14:paraId="5161AC27" w14:textId="75FB4423"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Cada CPC de la granja establecerá un número mínimo de controles aleatorios que debe realizarse en cada granja bajo su </w:t>
      </w:r>
      <w:r w:rsidR="006E101A" w:rsidRPr="001B54D6">
        <w:rPr>
          <w:rFonts w:ascii="Cambria" w:eastAsia="Cambria" w:hAnsi="Cambria" w:cs="Cambria"/>
          <w:color w:val="000000"/>
          <w:sz w:val="20"/>
          <w:szCs w:val="20"/>
          <w:lang w:val="es-ES"/>
        </w:rPr>
        <w:t>jurisdicción</w:t>
      </w:r>
      <w:r w:rsidRPr="001B54D6">
        <w:rPr>
          <w:rFonts w:ascii="Cambria" w:eastAsia="Cambria" w:hAnsi="Cambria" w:cs="Cambria"/>
          <w:color w:val="000000"/>
          <w:sz w:val="20"/>
          <w:szCs w:val="20"/>
          <w:lang w:val="es-ES"/>
        </w:rPr>
        <w:t xml:space="preserve">. El número de controles aleatorios cubrirá al menos el 10 % del número de jaulas en cada granja tras finalizar las operaciones de introducción en jaulas, y siempre se realizará al menos uno por granja y se redondeará al alza cuando sea necesario. La selección de las jaulas que se controlarán se realizará </w:t>
      </w:r>
      <w:r w:rsidR="006E101A" w:rsidRPr="001B54D6">
        <w:rPr>
          <w:rFonts w:ascii="Cambria" w:eastAsia="Cambria" w:hAnsi="Cambria" w:cs="Cambria"/>
          <w:color w:val="000000"/>
          <w:sz w:val="20"/>
          <w:szCs w:val="20"/>
          <w:lang w:val="es-ES"/>
        </w:rPr>
        <w:t>basándose en</w:t>
      </w:r>
      <w:r w:rsidRPr="001B54D6">
        <w:rPr>
          <w:rFonts w:ascii="Cambria" w:eastAsia="Cambria" w:hAnsi="Cambria" w:cs="Cambria"/>
          <w:color w:val="000000"/>
          <w:sz w:val="20"/>
          <w:szCs w:val="20"/>
          <w:lang w:val="es-ES"/>
        </w:rPr>
        <w:t xml:space="preserve"> un análisis de riesgo. La planificación de los controles aleatorios que se van a realizar deberá reflejarse en el plan de control de la CPC mencionado en el párrafo </w:t>
      </w:r>
      <w:r w:rsidR="003B76D9" w:rsidRPr="001B54D6">
        <w:rPr>
          <w:rFonts w:ascii="Cambria" w:eastAsia="Cambria" w:hAnsi="Cambria" w:cs="Cambria"/>
          <w:color w:val="000000"/>
          <w:sz w:val="20"/>
          <w:szCs w:val="20"/>
          <w:lang w:val="es-ES"/>
        </w:rPr>
        <w:t>10</w:t>
      </w:r>
      <w:r w:rsidRPr="001B54D6">
        <w:rPr>
          <w:rFonts w:ascii="Cambria" w:eastAsia="Cambria" w:hAnsi="Cambria" w:cs="Cambria"/>
          <w:color w:val="000000"/>
          <w:sz w:val="20"/>
          <w:szCs w:val="20"/>
          <w:lang w:val="es-ES"/>
        </w:rPr>
        <w:t xml:space="preserve"> de esta Recomendación. </w:t>
      </w:r>
    </w:p>
    <w:p w14:paraId="714080A3" w14:textId="77777777" w:rsidR="008550DD" w:rsidRPr="001B54D6" w:rsidRDefault="008550DD" w:rsidP="008B57B8">
      <w:pPr>
        <w:spacing w:after="0"/>
        <w:jc w:val="both"/>
        <w:rPr>
          <w:rFonts w:ascii="Cambria" w:eastAsia="Cambria" w:hAnsi="Cambria" w:cs="Times New Roman"/>
          <w:color w:val="000000"/>
          <w:sz w:val="20"/>
          <w:szCs w:val="20"/>
          <w:lang w:val="es-ES"/>
        </w:rPr>
      </w:pPr>
    </w:p>
    <w:p w14:paraId="0CD315B2" w14:textId="23774FB6"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Aunque no es un requisito, la</w:t>
      </w:r>
      <w:r w:rsidR="001406EA" w:rsidRPr="001B54D6">
        <w:rPr>
          <w:rFonts w:ascii="Cambria" w:eastAsia="Cambria" w:hAnsi="Cambria" w:cs="Cambria"/>
          <w:color w:val="000000"/>
          <w:sz w:val="20"/>
          <w:szCs w:val="20"/>
          <w:lang w:val="es-ES"/>
        </w:rPr>
        <w:t>(s)</w:t>
      </w:r>
      <w:r w:rsidRPr="001B54D6">
        <w:rPr>
          <w:rFonts w:ascii="Cambria" w:eastAsia="Cambria" w:hAnsi="Cambria" w:cs="Cambria"/>
          <w:color w:val="000000"/>
          <w:sz w:val="20"/>
          <w:szCs w:val="20"/>
          <w:lang w:val="es-ES"/>
        </w:rPr>
        <w:t xml:space="preserve"> granja</w:t>
      </w:r>
      <w:r w:rsidR="001406EA" w:rsidRPr="001B54D6">
        <w:rPr>
          <w:rFonts w:ascii="Cambria" w:eastAsia="Cambria" w:hAnsi="Cambria" w:cs="Cambria"/>
          <w:color w:val="000000"/>
          <w:sz w:val="20"/>
          <w:szCs w:val="20"/>
          <w:lang w:val="es-ES"/>
        </w:rPr>
        <w:t>(s)</w:t>
      </w:r>
      <w:r w:rsidRPr="001B54D6">
        <w:rPr>
          <w:rFonts w:ascii="Cambria" w:eastAsia="Cambria" w:hAnsi="Cambria" w:cs="Cambria"/>
          <w:color w:val="000000"/>
          <w:sz w:val="20"/>
          <w:szCs w:val="20"/>
          <w:lang w:val="es-ES"/>
        </w:rPr>
        <w:t xml:space="preserve"> afectada</w:t>
      </w:r>
      <w:r w:rsidR="001406EA" w:rsidRPr="001B54D6">
        <w:rPr>
          <w:rFonts w:ascii="Cambria" w:eastAsia="Cambria" w:hAnsi="Cambria" w:cs="Cambria"/>
          <w:color w:val="000000"/>
          <w:sz w:val="20"/>
          <w:szCs w:val="20"/>
          <w:lang w:val="es-ES"/>
        </w:rPr>
        <w:t>(s)</w:t>
      </w:r>
      <w:r w:rsidRPr="001B54D6">
        <w:rPr>
          <w:rFonts w:ascii="Cambria" w:eastAsia="Cambria" w:hAnsi="Cambria" w:cs="Cambria"/>
          <w:color w:val="000000"/>
          <w:sz w:val="20"/>
          <w:szCs w:val="20"/>
          <w:lang w:val="es-ES"/>
        </w:rPr>
        <w:t xml:space="preserve"> </w:t>
      </w:r>
      <w:r w:rsidR="00643591" w:rsidRPr="001B54D6">
        <w:rPr>
          <w:rFonts w:ascii="Cambria" w:eastAsia="MS Gothic" w:hAnsi="Cambria" w:cs="Times New Roman"/>
          <w:color w:val="000000"/>
          <w:kern w:val="2"/>
          <w:sz w:val="20"/>
          <w:szCs w:val="20"/>
          <w:lang w:val="es-ES" w:eastAsia="ja-JP" w:bidi="en-US"/>
        </w:rPr>
        <w:t xml:space="preserve">puede(n) </w:t>
      </w:r>
      <w:r w:rsidRPr="001B54D6">
        <w:rPr>
          <w:rFonts w:ascii="Cambria" w:eastAsia="Cambria" w:hAnsi="Cambria" w:cs="Cambria"/>
          <w:color w:val="000000"/>
          <w:sz w:val="20"/>
          <w:szCs w:val="20"/>
          <w:lang w:val="es-ES"/>
        </w:rPr>
        <w:t>ser informada</w:t>
      </w:r>
      <w:r w:rsidR="00643591" w:rsidRPr="001B54D6">
        <w:rPr>
          <w:rFonts w:ascii="Cambria" w:eastAsia="Cambria" w:hAnsi="Cambria" w:cs="Cambria"/>
          <w:color w:val="000000"/>
          <w:sz w:val="20"/>
          <w:szCs w:val="20"/>
          <w:lang w:val="es-ES"/>
        </w:rPr>
        <w:t>(s)</w:t>
      </w:r>
      <w:r w:rsidRPr="001B54D6">
        <w:rPr>
          <w:rFonts w:ascii="Cambria" w:eastAsia="Cambria" w:hAnsi="Cambria" w:cs="Cambria"/>
          <w:color w:val="000000"/>
          <w:sz w:val="20"/>
          <w:szCs w:val="20"/>
          <w:lang w:val="es-ES"/>
        </w:rPr>
        <w:t xml:space="preserve"> previamente por la autoridad competente de la CPC de la granja de que se llevarán a cabo control</w:t>
      </w:r>
      <w:r w:rsidR="001406EA" w:rsidRPr="001B54D6">
        <w:rPr>
          <w:rFonts w:ascii="Cambria" w:eastAsia="Cambria" w:hAnsi="Cambria" w:cs="Cambria"/>
          <w:color w:val="000000"/>
          <w:sz w:val="20"/>
          <w:szCs w:val="20"/>
          <w:lang w:val="es-ES"/>
        </w:rPr>
        <w:t>(</w:t>
      </w:r>
      <w:r w:rsidRPr="001B54D6">
        <w:rPr>
          <w:rFonts w:ascii="Cambria" w:eastAsia="Cambria" w:hAnsi="Cambria" w:cs="Cambria"/>
          <w:color w:val="000000"/>
          <w:sz w:val="20"/>
          <w:szCs w:val="20"/>
          <w:lang w:val="es-ES"/>
        </w:rPr>
        <w:t>es</w:t>
      </w:r>
      <w:r w:rsidR="001406EA" w:rsidRPr="001B54D6">
        <w:rPr>
          <w:rFonts w:ascii="Cambria" w:eastAsia="Cambria" w:hAnsi="Cambria" w:cs="Cambria"/>
          <w:color w:val="000000"/>
          <w:sz w:val="20"/>
          <w:szCs w:val="20"/>
          <w:lang w:val="es-ES"/>
        </w:rPr>
        <w:t>)</w:t>
      </w:r>
      <w:r w:rsidRPr="001B54D6">
        <w:rPr>
          <w:rFonts w:ascii="Cambria" w:eastAsia="Cambria" w:hAnsi="Cambria" w:cs="Cambria"/>
          <w:color w:val="000000"/>
          <w:sz w:val="20"/>
          <w:szCs w:val="20"/>
          <w:lang w:val="es-ES"/>
        </w:rPr>
        <w:t xml:space="preserve"> aleatorio</w:t>
      </w:r>
      <w:r w:rsidR="001406EA" w:rsidRPr="001B54D6">
        <w:rPr>
          <w:rFonts w:ascii="Cambria" w:eastAsia="Cambria" w:hAnsi="Cambria" w:cs="Cambria"/>
          <w:color w:val="000000"/>
          <w:sz w:val="20"/>
          <w:szCs w:val="20"/>
          <w:lang w:val="es-ES"/>
        </w:rPr>
        <w:t>(</w:t>
      </w:r>
      <w:r w:rsidRPr="001B54D6">
        <w:rPr>
          <w:rFonts w:ascii="Cambria" w:eastAsia="Cambria" w:hAnsi="Cambria" w:cs="Cambria"/>
          <w:color w:val="000000"/>
          <w:sz w:val="20"/>
          <w:szCs w:val="20"/>
          <w:lang w:val="es-ES"/>
        </w:rPr>
        <w:t>s</w:t>
      </w:r>
      <w:r w:rsidR="001406EA" w:rsidRPr="001B54D6">
        <w:rPr>
          <w:rFonts w:ascii="Cambria" w:eastAsia="Cambria" w:hAnsi="Cambria" w:cs="Cambria"/>
          <w:color w:val="000000"/>
          <w:sz w:val="20"/>
          <w:szCs w:val="20"/>
          <w:lang w:val="es-ES"/>
        </w:rPr>
        <w:t>)</w:t>
      </w:r>
      <w:r w:rsidRPr="001B54D6">
        <w:rPr>
          <w:rFonts w:ascii="Cambria" w:eastAsia="Cambria" w:hAnsi="Cambria" w:cs="Cambria"/>
          <w:color w:val="000000"/>
          <w:sz w:val="20"/>
          <w:szCs w:val="20"/>
          <w:lang w:val="es-ES"/>
        </w:rPr>
        <w:t xml:space="preserve"> con un máximo de dos días laborables de antelación. La autoridad competente de la CPC de la</w:t>
      </w:r>
      <w:r w:rsidR="001406EA" w:rsidRPr="001B54D6">
        <w:rPr>
          <w:rFonts w:ascii="Cambria" w:eastAsia="Cambria" w:hAnsi="Cambria" w:cs="Cambria"/>
          <w:color w:val="000000"/>
          <w:sz w:val="20"/>
          <w:szCs w:val="20"/>
          <w:lang w:val="es-ES"/>
        </w:rPr>
        <w:t>(s)</w:t>
      </w:r>
      <w:r w:rsidRPr="001B54D6">
        <w:rPr>
          <w:rFonts w:ascii="Cambria" w:eastAsia="Cambria" w:hAnsi="Cambria" w:cs="Cambria"/>
          <w:color w:val="000000"/>
          <w:sz w:val="20"/>
          <w:szCs w:val="20"/>
          <w:lang w:val="es-ES"/>
        </w:rPr>
        <w:t xml:space="preserve"> granja</w:t>
      </w:r>
      <w:r w:rsidR="001406EA" w:rsidRPr="001B54D6">
        <w:rPr>
          <w:rFonts w:ascii="Cambria" w:eastAsia="Cambria" w:hAnsi="Cambria" w:cs="Cambria"/>
          <w:color w:val="000000"/>
          <w:sz w:val="20"/>
          <w:szCs w:val="20"/>
          <w:lang w:val="es-ES"/>
        </w:rPr>
        <w:t>(s)</w:t>
      </w:r>
      <w:r w:rsidRPr="001B54D6">
        <w:rPr>
          <w:rFonts w:ascii="Cambria" w:eastAsia="Cambria" w:hAnsi="Cambria" w:cs="Cambria"/>
          <w:color w:val="000000"/>
          <w:sz w:val="20"/>
          <w:szCs w:val="20"/>
          <w:lang w:val="es-ES"/>
        </w:rPr>
        <w:t xml:space="preserve"> comunicará las jaulas seleccionadas al operador de la granja solo al llegar a la granja afectada.</w:t>
      </w:r>
    </w:p>
    <w:p w14:paraId="2FA41408" w14:textId="77777777" w:rsidR="00150275" w:rsidRPr="001B54D6" w:rsidRDefault="00150275" w:rsidP="008B57B8">
      <w:pPr>
        <w:spacing w:after="0"/>
        <w:ind w:left="426" w:hanging="426"/>
        <w:jc w:val="both"/>
        <w:rPr>
          <w:rFonts w:ascii="Cambria" w:eastAsia="Cambria" w:hAnsi="Cambria" w:cs="Times New Roman"/>
          <w:color w:val="000000"/>
          <w:sz w:val="20"/>
          <w:szCs w:val="20"/>
          <w:lang w:val="es-ES"/>
        </w:rPr>
      </w:pPr>
    </w:p>
    <w:p w14:paraId="64388F9C" w14:textId="5637D3CA" w:rsidR="002E0445" w:rsidRPr="001B54D6"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 xml:space="preserve">Cuando se realice una notificación previa, los operadores de la granja se asegurarán de que se dispone de medios </w:t>
      </w:r>
      <w:r w:rsidR="00615396" w:rsidRPr="001B54D6">
        <w:rPr>
          <w:rFonts w:ascii="Cambria" w:eastAsia="Cambria" w:hAnsi="Cambria" w:cs="Cambria"/>
          <w:color w:val="000000"/>
          <w:sz w:val="20"/>
          <w:szCs w:val="20"/>
          <w:lang w:val="es-ES"/>
        </w:rPr>
        <w:t>necesarios</w:t>
      </w:r>
      <w:r w:rsidRPr="001B54D6">
        <w:rPr>
          <w:rFonts w:ascii="Cambria" w:eastAsia="Cambria" w:hAnsi="Cambria" w:cs="Cambria"/>
          <w:color w:val="000000"/>
          <w:sz w:val="20"/>
          <w:szCs w:val="20"/>
          <w:lang w:val="es-ES"/>
        </w:rPr>
        <w:t xml:space="preserve"> para que la autoridad competente de la CPC de la granja pueda realizar controles aleatorios en cualquier momento y en cualquier jaula de la granja. Si no se realiza una notificación previa, los operadores de la granja deben tomar todas las medidas necesarias para facilitar las operaciones de control aleatorio.</w:t>
      </w:r>
    </w:p>
    <w:p w14:paraId="68EA42A3" w14:textId="77777777" w:rsidR="002E0445" w:rsidRPr="001B54D6" w:rsidRDefault="002E0445" w:rsidP="008B57B8">
      <w:pPr>
        <w:widowControl w:val="0"/>
        <w:spacing w:after="0" w:line="240" w:lineRule="auto"/>
        <w:ind w:left="426" w:hanging="426"/>
        <w:jc w:val="both"/>
        <w:rPr>
          <w:rFonts w:ascii="Cambria" w:eastAsia="Cambria" w:hAnsi="Cambria" w:cs="Times New Roman"/>
          <w:color w:val="000000"/>
          <w:sz w:val="20"/>
          <w:szCs w:val="20"/>
          <w:lang w:val="es-ES"/>
        </w:rPr>
      </w:pPr>
    </w:p>
    <w:p w14:paraId="7E0B67CA" w14:textId="77777777"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La autoridad competente de la CPC de la granja se esforzará para reducir el lapso entre el momento en que se ordenan los controles aleatorios y el momento en que se realizan las operaciones de control. </w:t>
      </w:r>
      <w:r w:rsidRPr="001B54D6">
        <w:rPr>
          <w:rFonts w:ascii="Cambria" w:eastAsia="Cambria" w:hAnsi="Cambria" w:cs="Cambria"/>
          <w:b/>
          <w:bCs/>
          <w:color w:val="000000"/>
          <w:sz w:val="20"/>
          <w:szCs w:val="20"/>
          <w:lang w:val="es-ES"/>
        </w:rPr>
        <w:t xml:space="preserve"> </w:t>
      </w:r>
      <w:r w:rsidRPr="001B54D6">
        <w:rPr>
          <w:rFonts w:ascii="Cambria" w:eastAsia="Cambria" w:hAnsi="Cambria" w:cs="Cambria"/>
          <w:color w:val="000000"/>
          <w:sz w:val="20"/>
          <w:szCs w:val="20"/>
          <w:lang w:val="es-ES"/>
        </w:rPr>
        <w:t>La autoridad competente de la CPC de la granja se asegurará de que se toman todas las medidas necesarias para garantizar que el operador no tenga la posibilidad de manipular las jaulas afectadas hasta que el control aleatorio tenga lugar.</w:t>
      </w:r>
    </w:p>
    <w:p w14:paraId="1699A4E6" w14:textId="77777777" w:rsidR="002E0445" w:rsidRPr="001B54D6" w:rsidRDefault="002E0445" w:rsidP="008B57B8">
      <w:pPr>
        <w:widowControl w:val="0"/>
        <w:spacing w:after="0" w:line="240" w:lineRule="auto"/>
        <w:rPr>
          <w:rFonts w:ascii="Cambria" w:eastAsia="Cambria" w:hAnsi="Cambria" w:cs="Cambria"/>
          <w:color w:val="000000"/>
          <w:sz w:val="20"/>
          <w:szCs w:val="20"/>
          <w:lang w:val="es-ES"/>
        </w:rPr>
      </w:pPr>
    </w:p>
    <w:p w14:paraId="1F57D06B" w14:textId="63142D35" w:rsidR="002E0445" w:rsidRPr="001B54D6"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 xml:space="preserve">Tras el control aleatorio, cualquier diferencia entre el número de atunes rojos determinado por los controles aleatorios y el número que se preveía que estuviera en la jaula deberá ser debidamente investigada y consignada en el sistema eBCD. En el caso de un número en exceso, la autoridad competente de la CPC de la granja ordenará la liberación del número </w:t>
      </w:r>
      <w:r w:rsidR="005C1518" w:rsidRPr="001B54D6">
        <w:rPr>
          <w:rFonts w:ascii="Cambria" w:eastAsia="Cambria" w:hAnsi="Cambria" w:cs="Cambria"/>
          <w:color w:val="000000"/>
          <w:sz w:val="20"/>
          <w:szCs w:val="20"/>
          <w:lang w:val="es-ES"/>
        </w:rPr>
        <w:t xml:space="preserve">o números </w:t>
      </w:r>
      <w:r w:rsidRPr="001B54D6">
        <w:rPr>
          <w:rFonts w:ascii="Cambria" w:eastAsia="Cambria" w:hAnsi="Cambria" w:cs="Cambria"/>
          <w:color w:val="000000"/>
          <w:sz w:val="20"/>
          <w:szCs w:val="20"/>
          <w:lang w:val="es-ES"/>
        </w:rPr>
        <w:t>correspondiente</w:t>
      </w:r>
      <w:r w:rsidR="005C1518" w:rsidRPr="001B54D6">
        <w:rPr>
          <w:rFonts w:ascii="Cambria" w:eastAsia="Cambria" w:hAnsi="Cambria" w:cs="Cambria"/>
          <w:color w:val="000000"/>
          <w:sz w:val="20"/>
          <w:szCs w:val="20"/>
          <w:lang w:val="es-ES"/>
        </w:rPr>
        <w:t>s</w:t>
      </w:r>
      <w:r w:rsidRPr="001B54D6">
        <w:rPr>
          <w:rFonts w:ascii="Cambria" w:eastAsia="Cambria" w:hAnsi="Cambria" w:cs="Cambria"/>
          <w:color w:val="000000"/>
          <w:sz w:val="20"/>
          <w:szCs w:val="20"/>
          <w:lang w:val="es-ES"/>
        </w:rPr>
        <w:t xml:space="preserve">. La operación de liberación se realizará de conformidad con el </w:t>
      </w:r>
      <w:r w:rsidR="00B57FD2" w:rsidRPr="001B54D6">
        <w:rPr>
          <w:rFonts w:ascii="Cambria" w:eastAsia="Cambria" w:hAnsi="Cambria" w:cs="Cambria"/>
          <w:b/>
          <w:bCs/>
          <w:color w:val="000000"/>
          <w:sz w:val="20"/>
          <w:szCs w:val="20"/>
          <w:lang w:val="es-ES"/>
        </w:rPr>
        <w:t>Anexo</w:t>
      </w:r>
      <w:r w:rsidRPr="001B54D6">
        <w:rPr>
          <w:rFonts w:ascii="Cambria" w:eastAsia="Cambria" w:hAnsi="Cambria" w:cs="Cambria"/>
          <w:b/>
          <w:bCs/>
          <w:color w:val="000000"/>
          <w:sz w:val="20"/>
          <w:szCs w:val="20"/>
          <w:lang w:val="es-ES"/>
        </w:rPr>
        <w:t xml:space="preserve"> 10</w:t>
      </w:r>
      <w:r w:rsidRPr="001B54D6">
        <w:rPr>
          <w:rFonts w:ascii="Cambria" w:eastAsia="Cambria" w:hAnsi="Cambria" w:cs="Cambria"/>
          <w:color w:val="000000"/>
          <w:sz w:val="20"/>
          <w:szCs w:val="20"/>
          <w:lang w:val="es-ES"/>
        </w:rPr>
        <w:t xml:space="preserve">. No se permitirá la compensación de las diferencias entre diferentes jaulas de la granja. La autoridad competente de la CPC </w:t>
      </w:r>
      <w:r w:rsidR="00B500A3" w:rsidRPr="001B54D6">
        <w:rPr>
          <w:rFonts w:ascii="Cambria" w:eastAsia="MS Gothic" w:hAnsi="Cambria" w:cs="Times New Roman"/>
          <w:color w:val="000000"/>
          <w:kern w:val="2"/>
          <w:sz w:val="20"/>
          <w:szCs w:val="20"/>
          <w:lang w:val="es-ES" w:eastAsia="ja-JP" w:bidi="en-US"/>
        </w:rPr>
        <w:t xml:space="preserve">puede </w:t>
      </w:r>
      <w:r w:rsidRPr="001B54D6">
        <w:rPr>
          <w:rFonts w:ascii="Cambria" w:eastAsia="Cambria" w:hAnsi="Cambria" w:cs="Cambria"/>
          <w:color w:val="000000"/>
          <w:sz w:val="20"/>
          <w:szCs w:val="20"/>
          <w:lang w:val="es-ES"/>
        </w:rPr>
        <w:t xml:space="preserve">permitir un margen de </w:t>
      </w:r>
      <w:r w:rsidRPr="001B54D6">
        <w:rPr>
          <w:rFonts w:ascii="Cambria" w:eastAsia="Times New Roman" w:hAnsi="Cambria" w:cs="Times New Roman"/>
          <w:sz w:val="20"/>
          <w:szCs w:val="20"/>
          <w:lang w:val="es-ES" w:bidi="en-US"/>
        </w:rPr>
        <w:t>error</w:t>
      </w:r>
      <w:r w:rsidRPr="001B54D6">
        <w:rPr>
          <w:rFonts w:ascii="Cambria" w:eastAsia="Cambria" w:hAnsi="Cambria" w:cs="Cambria"/>
          <w:color w:val="000000"/>
          <w:sz w:val="20"/>
          <w:szCs w:val="20"/>
          <w:lang w:val="es-ES"/>
        </w:rPr>
        <w:t xml:space="preserve"> </w:t>
      </w:r>
      <w:r w:rsidR="00F33001" w:rsidRPr="001B54D6">
        <w:rPr>
          <w:rFonts w:ascii="Cambria" w:eastAsia="Cambria" w:hAnsi="Cambria" w:cs="Cambria"/>
          <w:color w:val="000000"/>
          <w:sz w:val="20"/>
          <w:szCs w:val="20"/>
          <w:lang w:val="es-ES"/>
        </w:rPr>
        <w:t xml:space="preserve">del </w:t>
      </w:r>
      <w:r w:rsidR="006F2C1B" w:rsidRPr="001B54D6">
        <w:rPr>
          <w:rFonts w:ascii="Cambria" w:eastAsia="Cambria" w:hAnsi="Cambria" w:cs="Cambria"/>
          <w:color w:val="000000"/>
          <w:sz w:val="20"/>
          <w:szCs w:val="20"/>
          <w:lang w:val="es-ES"/>
        </w:rPr>
        <w:t>5 %</w:t>
      </w:r>
      <w:r w:rsidRPr="001B54D6">
        <w:rPr>
          <w:rFonts w:ascii="Cambria" w:eastAsia="Cambria" w:hAnsi="Cambria" w:cs="Cambria"/>
          <w:color w:val="000000"/>
          <w:sz w:val="20"/>
          <w:szCs w:val="20"/>
          <w:lang w:val="es-ES"/>
        </w:rPr>
        <w:t xml:space="preserve"> entre el número de ejemplares resultante de la transferencia de control y el número previsto en la jaula. Este porcentaje será revisado, si procede, por el </w:t>
      </w:r>
      <w:r w:rsidR="0076183F" w:rsidRPr="001B54D6">
        <w:rPr>
          <w:rFonts w:ascii="Cambria" w:eastAsia="Cambria" w:hAnsi="Cambria" w:cs="Cambria"/>
          <w:color w:val="000000"/>
          <w:sz w:val="20"/>
          <w:szCs w:val="20"/>
          <w:lang w:val="es-ES"/>
        </w:rPr>
        <w:t>Grupo de trabajo sobre</w:t>
      </w:r>
      <w:r w:rsidRPr="001B54D6">
        <w:rPr>
          <w:rFonts w:ascii="Cambria" w:eastAsia="Cambria" w:hAnsi="Cambria" w:cs="Cambria"/>
          <w:color w:val="000000"/>
          <w:sz w:val="20"/>
          <w:szCs w:val="20"/>
          <w:lang w:val="es-ES"/>
        </w:rPr>
        <w:t xml:space="preserve"> IMM a más tardar en </w:t>
      </w:r>
      <w:r w:rsidR="0076183F" w:rsidRPr="001B54D6">
        <w:rPr>
          <w:rFonts w:ascii="Cambria" w:eastAsia="Times New Roman" w:hAnsi="Cambria" w:cs="Times New Roman"/>
          <w:sz w:val="20"/>
          <w:szCs w:val="20"/>
          <w:lang w:val="es-ES" w:bidi="en-US"/>
        </w:rPr>
        <w:t>2027</w:t>
      </w:r>
      <w:r w:rsidRPr="001B54D6">
        <w:rPr>
          <w:rFonts w:ascii="Cambria" w:eastAsia="Cambria" w:hAnsi="Cambria" w:cs="Cambria"/>
          <w:color w:val="000000"/>
          <w:sz w:val="20"/>
          <w:szCs w:val="20"/>
          <w:lang w:val="es-ES"/>
        </w:rPr>
        <w:t xml:space="preserve">. La Comisión estudiará la posibilidad de revisar el porcentaje sobre la base de la recomendación del </w:t>
      </w:r>
      <w:r w:rsidR="00BB33FC" w:rsidRPr="001B54D6">
        <w:rPr>
          <w:rFonts w:ascii="Cambria" w:eastAsia="Cambria" w:hAnsi="Cambria" w:cs="Cambria"/>
          <w:color w:val="000000"/>
          <w:sz w:val="20"/>
          <w:szCs w:val="20"/>
          <w:lang w:val="es-ES"/>
        </w:rPr>
        <w:t>Grupo de trabajo sobre</w:t>
      </w:r>
      <w:r w:rsidRPr="001B54D6">
        <w:rPr>
          <w:rFonts w:ascii="Cambria" w:eastAsia="Cambria" w:hAnsi="Cambria" w:cs="Cambria"/>
          <w:color w:val="000000"/>
          <w:sz w:val="20"/>
          <w:szCs w:val="20"/>
          <w:lang w:val="es-ES"/>
        </w:rPr>
        <w:t xml:space="preserve"> IMM.</w:t>
      </w:r>
    </w:p>
    <w:p w14:paraId="06E34994" w14:textId="2C012F5A" w:rsidR="002E0445" w:rsidRPr="001B54D6" w:rsidRDefault="002E0445" w:rsidP="008B57B8">
      <w:pPr>
        <w:spacing w:after="0" w:line="240" w:lineRule="auto"/>
        <w:ind w:left="567"/>
        <w:jc w:val="both"/>
        <w:rPr>
          <w:rFonts w:ascii="Cambria" w:eastAsia="Cambria" w:hAnsi="Cambria" w:cs="Cambria"/>
          <w:color w:val="000000"/>
          <w:sz w:val="20"/>
          <w:szCs w:val="20"/>
          <w:lang w:val="es-ES"/>
        </w:rPr>
      </w:pPr>
    </w:p>
    <w:p w14:paraId="588A68CA" w14:textId="51815143"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La autoridad competente de la CPC de la granja conservará todas las grabaciones de vídeo de los controles aleatorios realizados en granjas bajo su jurisdicción durante un mínimo de </w:t>
      </w:r>
      <w:r w:rsidR="00A4689A" w:rsidRPr="001B54D6">
        <w:rPr>
          <w:rFonts w:ascii="Cambria" w:eastAsia="Cambria" w:hAnsi="Cambria" w:cs="Cambria"/>
          <w:color w:val="000000"/>
          <w:sz w:val="20"/>
          <w:szCs w:val="20"/>
          <w:lang w:val="es-ES"/>
        </w:rPr>
        <w:t>tres</w:t>
      </w:r>
      <w:r w:rsidRPr="001B54D6">
        <w:rPr>
          <w:rFonts w:ascii="Cambria" w:eastAsia="Cambria" w:hAnsi="Cambria" w:cs="Cambria"/>
          <w:color w:val="000000"/>
          <w:sz w:val="20"/>
          <w:szCs w:val="20"/>
          <w:lang w:val="es-ES"/>
        </w:rPr>
        <w:t xml:space="preserve"> años y conservará la información el tiempo que sea necesario con fines de ejecución.</w:t>
      </w:r>
    </w:p>
    <w:p w14:paraId="50E2E5CC" w14:textId="77777777" w:rsidR="002E0445" w:rsidRPr="001B54D6" w:rsidRDefault="002E0445" w:rsidP="008B57B8">
      <w:pPr>
        <w:spacing w:after="0"/>
        <w:jc w:val="both"/>
        <w:rPr>
          <w:rFonts w:ascii="Cambria" w:eastAsia="Cambria" w:hAnsi="Cambria" w:cs="Times New Roman"/>
          <w:color w:val="000000"/>
          <w:sz w:val="20"/>
          <w:szCs w:val="20"/>
          <w:lang w:val="es-ES"/>
        </w:rPr>
      </w:pPr>
    </w:p>
    <w:p w14:paraId="2B96A9D6" w14:textId="4237E90C"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Los resultados de los controles aleatorios se comunicarán a la Secretaría de ICCAT antes del inicio de la nueva temporada de pesca de cerco aplicable a cada CPC</w:t>
      </w:r>
      <w:r w:rsidR="00A4689A" w:rsidRPr="001B54D6">
        <w:rPr>
          <w:rFonts w:ascii="Cambria" w:eastAsia="Cambria" w:hAnsi="Cambria" w:cs="Cambria"/>
          <w:color w:val="000000"/>
          <w:sz w:val="20"/>
          <w:szCs w:val="20"/>
          <w:lang w:val="es-ES"/>
        </w:rPr>
        <w:t>,</w:t>
      </w:r>
      <w:r w:rsidRPr="001B54D6">
        <w:rPr>
          <w:rFonts w:ascii="Cambria" w:eastAsia="Cambria" w:hAnsi="Cambria" w:cs="Cambria"/>
          <w:color w:val="000000"/>
          <w:sz w:val="20"/>
          <w:szCs w:val="20"/>
          <w:lang w:val="es-ES"/>
        </w:rPr>
        <w:t xml:space="preserve"> de conformidad con el párrafo </w:t>
      </w:r>
      <w:r w:rsidR="00DC486A" w:rsidRPr="001B54D6">
        <w:rPr>
          <w:rFonts w:ascii="Cambria" w:eastAsia="Cambria" w:hAnsi="Cambria" w:cs="Cambria"/>
          <w:color w:val="000000"/>
          <w:sz w:val="20"/>
          <w:szCs w:val="20"/>
          <w:lang w:val="es-ES"/>
        </w:rPr>
        <w:t>28</w:t>
      </w:r>
      <w:r w:rsidR="00A4689A" w:rsidRPr="001B54D6">
        <w:rPr>
          <w:rFonts w:ascii="Cambria" w:eastAsia="Cambria" w:hAnsi="Cambria" w:cs="Cambria"/>
          <w:color w:val="000000"/>
          <w:sz w:val="20"/>
          <w:szCs w:val="20"/>
          <w:lang w:val="es-ES"/>
        </w:rPr>
        <w:t>,</w:t>
      </w:r>
      <w:r w:rsidRPr="001B54D6">
        <w:rPr>
          <w:rFonts w:ascii="Cambria" w:eastAsia="Cambria" w:hAnsi="Cambria" w:cs="Cambria"/>
          <w:color w:val="000000"/>
          <w:sz w:val="20"/>
          <w:szCs w:val="20"/>
          <w:lang w:val="es-ES"/>
        </w:rPr>
        <w:t xml:space="preserve"> para su transmisión al Comité de cumplimiento.</w:t>
      </w:r>
    </w:p>
    <w:p w14:paraId="04555389" w14:textId="77777777" w:rsidR="003B0426" w:rsidRPr="001B54D6" w:rsidRDefault="003B0426" w:rsidP="008B57B8">
      <w:pPr>
        <w:spacing w:after="0" w:line="240" w:lineRule="auto"/>
        <w:rPr>
          <w:rFonts w:ascii="Cambria" w:eastAsia="Cambria" w:hAnsi="Cambria" w:cs="Cambria"/>
          <w:b/>
          <w:bCs/>
          <w:color w:val="000000"/>
          <w:sz w:val="20"/>
          <w:szCs w:val="20"/>
          <w:lang w:val="es-ES"/>
        </w:rPr>
      </w:pPr>
    </w:p>
    <w:p w14:paraId="309153DD" w14:textId="2531D8C2" w:rsidR="002E0445" w:rsidRPr="001B54D6" w:rsidRDefault="002E0445" w:rsidP="008B57B8">
      <w:pPr>
        <w:spacing w:after="0" w:line="240" w:lineRule="auto"/>
        <w:rPr>
          <w:rFonts w:ascii="Cambria" w:eastAsia="Cambria" w:hAnsi="Cambria" w:cs="Cambria"/>
          <w:b/>
          <w:bCs/>
          <w:color w:val="000000"/>
          <w:sz w:val="20"/>
          <w:szCs w:val="20"/>
          <w:lang w:val="es-ES"/>
        </w:rPr>
      </w:pPr>
      <w:r w:rsidRPr="001B54D6">
        <w:rPr>
          <w:rFonts w:ascii="Cambria" w:eastAsia="Cambria" w:hAnsi="Cambria" w:cs="Cambria"/>
          <w:b/>
          <w:bCs/>
          <w:color w:val="000000"/>
          <w:sz w:val="20"/>
          <w:szCs w:val="20"/>
          <w:lang w:val="es-ES"/>
        </w:rPr>
        <w:t>Transferencias entre granjas</w:t>
      </w:r>
    </w:p>
    <w:p w14:paraId="524B0739" w14:textId="77777777" w:rsidR="002E0445" w:rsidRPr="001B54D6" w:rsidRDefault="002E0445" w:rsidP="008B57B8">
      <w:pPr>
        <w:spacing w:after="0" w:line="240" w:lineRule="auto"/>
        <w:jc w:val="both"/>
        <w:rPr>
          <w:rFonts w:ascii="Cambria" w:eastAsia="Cambria" w:hAnsi="Cambria" w:cs="Times New Roman"/>
          <w:b/>
          <w:color w:val="000000"/>
          <w:sz w:val="20"/>
          <w:szCs w:val="20"/>
          <w:lang w:val="es-ES"/>
        </w:rPr>
      </w:pPr>
    </w:p>
    <w:p w14:paraId="2360E98E" w14:textId="65BE8401"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lang w:val="es-ES"/>
        </w:rPr>
        <w:t xml:space="preserve">La transferencia de atún rojo vivo entre dos granjas diferentes no tendrá lugar sin la autorización </w:t>
      </w:r>
      <w:r w:rsidRPr="001B54D6">
        <w:rPr>
          <w:rFonts w:ascii="Cambria" w:eastAsia="Cambria" w:hAnsi="Cambria" w:cs="Cambria"/>
          <w:color w:val="000000"/>
          <w:sz w:val="20"/>
          <w:szCs w:val="20"/>
          <w:lang w:val="es-ES"/>
        </w:rPr>
        <w:t>previa por escrito</w:t>
      </w:r>
      <w:r w:rsidRPr="001B54D6">
        <w:rPr>
          <w:rFonts w:ascii="Cambria" w:eastAsia="Cambria" w:hAnsi="Cambria" w:cs="Cambria"/>
          <w:color w:val="000000"/>
          <w:sz w:val="20"/>
          <w:lang w:val="es-ES"/>
        </w:rPr>
        <w:t xml:space="preserve"> de las autoridades competentes de la CPC de ambas granjas.</w:t>
      </w:r>
    </w:p>
    <w:p w14:paraId="58DB0848" w14:textId="77777777" w:rsidR="00A4689A" w:rsidRPr="001B54D6" w:rsidRDefault="00A4689A" w:rsidP="008B57B8">
      <w:pPr>
        <w:widowControl w:val="0"/>
        <w:spacing w:after="0" w:line="240" w:lineRule="auto"/>
        <w:ind w:left="426" w:hanging="426"/>
        <w:jc w:val="both"/>
        <w:rPr>
          <w:rFonts w:ascii="Cambria" w:eastAsia="Cambria" w:hAnsi="Cambria" w:cs="Times New Roman"/>
          <w:color w:val="000000"/>
          <w:sz w:val="20"/>
          <w:szCs w:val="20"/>
          <w:lang w:val="es-ES"/>
        </w:rPr>
      </w:pPr>
    </w:p>
    <w:p w14:paraId="57ECA9E0" w14:textId="77777777"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lang w:val="es-ES"/>
        </w:rPr>
        <w:t>La transferencia desde la jaula de la granja donante a la jaula de transporte cumplirá los requisitos de la Sección D (Transferencias de peces vivos) de esta Recomendación, lo que incluye una grabación en vídeo para confirmar el número de ejemplares de atún rojo transferidos, la cumplimentación de una ITD y la verificación de la operación por parte de un observador regional de ICCAT. No obstante lo anterior, en los casos en que toda la jaula de la granja se vaya a mover a la granja receptora, no será necesario grabar la operación y la jaula se transportará precintada a la granja de destino.</w:t>
      </w:r>
    </w:p>
    <w:p w14:paraId="39F065D5" w14:textId="77777777" w:rsidR="00E327C6" w:rsidRPr="001B54D6" w:rsidRDefault="00E327C6" w:rsidP="008B57B8">
      <w:pPr>
        <w:tabs>
          <w:tab w:val="left" w:pos="426"/>
        </w:tabs>
        <w:spacing w:after="0" w:line="240" w:lineRule="auto"/>
        <w:ind w:right="-1"/>
        <w:jc w:val="both"/>
        <w:rPr>
          <w:rFonts w:ascii="Cambria" w:eastAsia="Cambria" w:hAnsi="Cambria" w:cs="Times New Roman"/>
          <w:color w:val="000000"/>
          <w:sz w:val="20"/>
          <w:szCs w:val="20"/>
          <w:lang w:val="es-ES"/>
        </w:rPr>
      </w:pPr>
    </w:p>
    <w:p w14:paraId="3AC2391D" w14:textId="191AEFFA"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lang w:val="es-ES"/>
        </w:rPr>
        <w:t xml:space="preserve">La introducción en jaula del atún rojo en la granja de destino estará sujeta a los requisitos para las </w:t>
      </w:r>
      <w:r w:rsidRPr="001B54D6">
        <w:rPr>
          <w:rFonts w:ascii="Cambria" w:eastAsia="Cambria" w:hAnsi="Cambria" w:cs="Cambria"/>
          <w:color w:val="000000"/>
          <w:sz w:val="20"/>
          <w:szCs w:val="20"/>
          <w:lang w:val="es-ES"/>
        </w:rPr>
        <w:t>operaciones</w:t>
      </w:r>
      <w:r w:rsidRPr="001B54D6">
        <w:rPr>
          <w:rFonts w:ascii="Cambria" w:eastAsia="Cambria" w:hAnsi="Cambria" w:cs="Cambria"/>
          <w:color w:val="000000"/>
          <w:sz w:val="20"/>
          <w:lang w:val="es-ES"/>
        </w:rPr>
        <w:t xml:space="preserve"> de introducción en jaula establecidos en los párrafos </w:t>
      </w:r>
      <w:r w:rsidR="00FC60D9" w:rsidRPr="001B54D6">
        <w:rPr>
          <w:rFonts w:ascii="Cambria" w:eastAsia="Cambria" w:hAnsi="Cambria" w:cs="Cambria"/>
          <w:color w:val="000000"/>
          <w:sz w:val="20"/>
          <w:lang w:val="es-ES"/>
        </w:rPr>
        <w:t>156</w:t>
      </w:r>
      <w:r w:rsidRPr="001B54D6">
        <w:rPr>
          <w:rFonts w:ascii="Cambria" w:eastAsia="Cambria" w:hAnsi="Cambria" w:cs="Cambria"/>
          <w:color w:val="000000"/>
          <w:sz w:val="20"/>
          <w:lang w:val="es-ES"/>
        </w:rPr>
        <w:t xml:space="preserve"> a </w:t>
      </w:r>
      <w:r w:rsidR="00FC60D9" w:rsidRPr="001B54D6">
        <w:rPr>
          <w:rFonts w:ascii="Cambria" w:eastAsia="Cambria" w:hAnsi="Cambria" w:cs="Cambria"/>
          <w:color w:val="000000"/>
          <w:sz w:val="20"/>
          <w:lang w:val="es-ES"/>
        </w:rPr>
        <w:t>173</w:t>
      </w:r>
      <w:r w:rsidRPr="001B54D6">
        <w:rPr>
          <w:rFonts w:ascii="Cambria" w:eastAsia="Cambria" w:hAnsi="Cambria" w:cs="Cambria"/>
          <w:color w:val="000000"/>
          <w:sz w:val="20"/>
          <w:lang w:val="es-ES"/>
        </w:rPr>
        <w:t xml:space="preserve">, lo que incluye una grabación en vídeo para confirmar el número y el peso del atún rojo introducido en jaula y la verificación de la operación por un observador regional de ICCAT. La determinación del peso de los peces enjaulados procedentes de otra granja no se realizará hasta que el SCRS haya desarrollado un algoritmo para convertir la talla a peso de los peces engordados y/o de cría. </w:t>
      </w:r>
    </w:p>
    <w:p w14:paraId="6EC3E67C" w14:textId="77777777" w:rsidR="0042324C" w:rsidRPr="001B54D6" w:rsidRDefault="0042324C" w:rsidP="008B57B8">
      <w:pPr>
        <w:widowControl w:val="0"/>
        <w:spacing w:after="0" w:line="240" w:lineRule="auto"/>
        <w:ind w:left="426"/>
        <w:jc w:val="both"/>
        <w:rPr>
          <w:rFonts w:ascii="Cambria" w:eastAsia="MS Gothic" w:hAnsi="Cambria" w:cs="Calibri"/>
          <w:color w:val="000000"/>
          <w:kern w:val="2"/>
          <w:sz w:val="20"/>
          <w:szCs w:val="20"/>
          <w:lang w:val="es-ES" w:eastAsia="ja-JP" w:bidi="en-US"/>
        </w:rPr>
      </w:pPr>
    </w:p>
    <w:p w14:paraId="7E230A83" w14:textId="77777777" w:rsidR="008E3ECD" w:rsidRPr="001B54D6" w:rsidRDefault="008E3ECD" w:rsidP="008B57B8">
      <w:pPr>
        <w:widowControl w:val="0"/>
        <w:spacing w:after="0" w:line="240" w:lineRule="auto"/>
        <w:ind w:left="426"/>
        <w:jc w:val="both"/>
        <w:rPr>
          <w:rFonts w:ascii="Cambria" w:eastAsia="MS Gothic" w:hAnsi="Cambria" w:cs="Calibri"/>
          <w:color w:val="000000"/>
          <w:kern w:val="2"/>
          <w:sz w:val="20"/>
          <w:szCs w:val="20"/>
          <w:lang w:val="es-ES" w:eastAsia="ja-JP" w:bidi="en-US"/>
        </w:rPr>
      </w:pPr>
    </w:p>
    <w:p w14:paraId="702C208F" w14:textId="30A7DA96" w:rsidR="002E0445" w:rsidRPr="001B54D6"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1B54D6">
        <w:rPr>
          <w:rFonts w:ascii="Cambria" w:eastAsia="Times New Roman" w:hAnsi="Cambria" w:cs="Times New Roman"/>
          <w:b/>
          <w:bCs/>
          <w:sz w:val="20"/>
          <w:szCs w:val="20"/>
          <w:lang w:val="es-ES" w:bidi="en-US"/>
        </w:rPr>
        <w:lastRenderedPageBreak/>
        <w:t xml:space="preserve">Parte IV: </w:t>
      </w:r>
      <w:r w:rsidR="003B76D9" w:rsidRPr="001B54D6">
        <w:rPr>
          <w:rFonts w:ascii="Cambria" w:eastAsia="Times New Roman" w:hAnsi="Cambria" w:cs="Times New Roman"/>
          <w:b/>
          <w:bCs/>
          <w:sz w:val="20"/>
          <w:szCs w:val="20"/>
          <w:lang w:val="es-ES" w:bidi="en-US"/>
        </w:rPr>
        <w:br/>
      </w:r>
      <w:r w:rsidRPr="001B54D6">
        <w:rPr>
          <w:rFonts w:ascii="Cambria" w:eastAsia="Times New Roman" w:hAnsi="Cambria" w:cs="Times New Roman"/>
          <w:b/>
          <w:bCs/>
          <w:sz w:val="20"/>
          <w:szCs w:val="20"/>
          <w:lang w:val="es-ES" w:bidi="en-US"/>
        </w:rPr>
        <w:t>Medidas de control</w:t>
      </w:r>
    </w:p>
    <w:p w14:paraId="67E9FE0A" w14:textId="77777777" w:rsidR="002E0445" w:rsidRPr="001B54D6"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16C3BBA6" w14:textId="77777777" w:rsidR="002E0445" w:rsidRPr="001B54D6" w:rsidRDefault="002E0445" w:rsidP="008B57B8">
      <w:pPr>
        <w:spacing w:after="0"/>
        <w:jc w:val="center"/>
        <w:rPr>
          <w:rFonts w:ascii="Cambria" w:eastAsia="Cambria" w:hAnsi="Cambria" w:cs="Cambria"/>
          <w:b/>
          <w:color w:val="000000"/>
          <w:sz w:val="20"/>
          <w:szCs w:val="20"/>
          <w:lang w:val="es-ES"/>
        </w:rPr>
      </w:pPr>
      <w:r w:rsidRPr="001B54D6">
        <w:rPr>
          <w:rFonts w:ascii="Cambria" w:eastAsia="Cambria" w:hAnsi="Cambria" w:cs="Cambria"/>
          <w:b/>
          <w:color w:val="000000"/>
          <w:sz w:val="20"/>
          <w:szCs w:val="20"/>
          <w:lang w:val="es-ES"/>
        </w:rPr>
        <w:t>Sección G - Sistema de seguimiento de buques (VMS)</w:t>
      </w:r>
    </w:p>
    <w:p w14:paraId="28723B4B" w14:textId="77777777" w:rsidR="008E3ECD" w:rsidRPr="001B54D6" w:rsidRDefault="008E3ECD" w:rsidP="008B57B8">
      <w:pPr>
        <w:spacing w:after="0"/>
        <w:jc w:val="center"/>
        <w:rPr>
          <w:rFonts w:ascii="Cambria" w:eastAsia="Cambria" w:hAnsi="Cambria" w:cs="Times New Roman"/>
          <w:color w:val="000000"/>
          <w:sz w:val="20"/>
          <w:szCs w:val="20"/>
          <w:lang w:val="es-ES"/>
        </w:rPr>
      </w:pPr>
    </w:p>
    <w:p w14:paraId="6E028600" w14:textId="61B07817"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b/>
          <w:color w:val="000000"/>
          <w:sz w:val="20"/>
          <w:szCs w:val="20"/>
          <w:lang w:val="es-ES"/>
        </w:rPr>
      </w:pPr>
      <w:r w:rsidRPr="001B54D6">
        <w:rPr>
          <w:rFonts w:ascii="Cambria" w:eastAsia="Cambria" w:hAnsi="Cambria" w:cs="Cambria"/>
          <w:color w:val="000000"/>
          <w:sz w:val="20"/>
          <w:szCs w:val="20"/>
          <w:lang w:val="es-ES"/>
        </w:rPr>
        <w:t xml:space="preserve">Las CPC implementarán un sistema de seguimiento de buques (VMS) para sus buques pesqueros con una eslora igual o superior a los 15 m mencionados en el </w:t>
      </w:r>
      <w:r w:rsidR="0066352B" w:rsidRPr="001B54D6">
        <w:rPr>
          <w:rFonts w:ascii="Cambria" w:eastAsia="Cambria" w:hAnsi="Cambria" w:cs="Cambria"/>
          <w:color w:val="000000"/>
          <w:sz w:val="20"/>
          <w:szCs w:val="20"/>
          <w:lang w:val="es-ES"/>
        </w:rPr>
        <w:t>párrafo</w:t>
      </w:r>
      <w:r w:rsidRPr="001B54D6">
        <w:rPr>
          <w:rFonts w:ascii="Cambria" w:eastAsia="Cambria" w:hAnsi="Cambria" w:cs="Cambria"/>
          <w:color w:val="000000"/>
          <w:sz w:val="20"/>
          <w:szCs w:val="20"/>
          <w:lang w:val="es-ES"/>
        </w:rPr>
        <w:t xml:space="preserve"> </w:t>
      </w:r>
      <w:r w:rsidR="003B76D9" w:rsidRPr="001B54D6">
        <w:rPr>
          <w:rFonts w:ascii="Cambria" w:eastAsia="Cambria" w:hAnsi="Cambria" w:cs="Cambria"/>
          <w:color w:val="000000"/>
          <w:sz w:val="20"/>
          <w:szCs w:val="20"/>
          <w:lang w:val="es-ES"/>
        </w:rPr>
        <w:t>2</w:t>
      </w:r>
      <w:r w:rsidR="00390154" w:rsidRPr="001B54D6">
        <w:rPr>
          <w:rFonts w:ascii="Cambria" w:eastAsia="Cambria" w:hAnsi="Cambria" w:cs="Cambria"/>
          <w:color w:val="000000"/>
          <w:sz w:val="20"/>
          <w:szCs w:val="20"/>
          <w:lang w:val="es-ES"/>
        </w:rPr>
        <w:t xml:space="preserve"> </w:t>
      </w:r>
      <w:r w:rsidR="006F2C1B" w:rsidRPr="001B54D6">
        <w:rPr>
          <w:rFonts w:ascii="Cambria" w:eastAsia="Cambria" w:hAnsi="Cambria" w:cs="Cambria"/>
          <w:color w:val="000000"/>
          <w:sz w:val="20"/>
          <w:szCs w:val="20"/>
          <w:lang w:val="es-ES"/>
        </w:rPr>
        <w:t>a)</w:t>
      </w:r>
      <w:r w:rsidRPr="001B54D6">
        <w:rPr>
          <w:rFonts w:ascii="Cambria" w:eastAsia="Cambria" w:hAnsi="Cambria" w:cs="Cambria"/>
          <w:color w:val="000000"/>
          <w:sz w:val="20"/>
          <w:szCs w:val="20"/>
          <w:lang w:val="es-ES"/>
        </w:rPr>
        <w:t xml:space="preserve"> de la presente Recomendación, de conformidad con la </w:t>
      </w:r>
      <w:r w:rsidRPr="001B54D6">
        <w:rPr>
          <w:rFonts w:ascii="Cambria" w:eastAsia="Cambria" w:hAnsi="Cambria" w:cs="Cambria"/>
          <w:i/>
          <w:iCs/>
          <w:color w:val="000000"/>
          <w:sz w:val="20"/>
          <w:szCs w:val="20"/>
          <w:lang w:val="es-ES"/>
        </w:rPr>
        <w:t xml:space="preserve">Recomendación de ICCAT sobre normas mínimas para el establecimiento de sistemas de seguimiento de buques en la zona del Convenio de ICCAT </w:t>
      </w:r>
      <w:hyperlink r:id="rId8">
        <w:r w:rsidR="00E51C79" w:rsidRPr="001B54D6">
          <w:rPr>
            <w:rFonts w:ascii="Cambria" w:eastAsia="Cambria" w:hAnsi="Cambria" w:cs="Cambria"/>
            <w:color w:val="000000"/>
            <w:sz w:val="20"/>
            <w:szCs w:val="20"/>
            <w:lang w:val="es-ES"/>
          </w:rPr>
          <w:t>(</w:t>
        </w:r>
      </w:hyperlink>
      <w:r w:rsidRPr="001B54D6">
        <w:rPr>
          <w:rFonts w:ascii="Cambria" w:eastAsia="Cambria" w:hAnsi="Cambria" w:cs="Cambria"/>
          <w:color w:val="000000"/>
          <w:sz w:val="20"/>
          <w:szCs w:val="20"/>
          <w:lang w:val="es-ES"/>
        </w:rPr>
        <w:t>Rec. 18-10</w:t>
      </w:r>
      <w:r w:rsidR="00E51C79" w:rsidRPr="001B54D6">
        <w:rPr>
          <w:rFonts w:ascii="Cambria" w:eastAsia="Cambria" w:hAnsi="Cambria" w:cs="Cambria"/>
          <w:color w:val="000000"/>
          <w:sz w:val="20"/>
          <w:szCs w:val="20"/>
          <w:lang w:val="es-ES"/>
        </w:rPr>
        <w:t>)</w:t>
      </w:r>
      <w:r w:rsidR="00ED35C7" w:rsidRPr="001B54D6">
        <w:rPr>
          <w:rFonts w:ascii="Cambria" w:eastAsia="Cambria" w:hAnsi="Cambria" w:cs="Cambria"/>
          <w:color w:val="000000"/>
          <w:sz w:val="20"/>
          <w:szCs w:val="20"/>
          <w:lang w:val="es-ES"/>
        </w:rPr>
        <w:t xml:space="preserve">, lo que incluye la obligación de transmitir al menos una vez cada </w:t>
      </w:r>
      <w:r w:rsidR="005E42F8" w:rsidRPr="001B54D6">
        <w:rPr>
          <w:rFonts w:ascii="Cambria" w:eastAsia="Cambria" w:hAnsi="Cambria" w:cs="Cambria"/>
          <w:color w:val="000000"/>
          <w:sz w:val="20"/>
          <w:szCs w:val="20"/>
          <w:lang w:val="es-ES"/>
        </w:rPr>
        <w:t xml:space="preserve">hora </w:t>
      </w:r>
      <w:r w:rsidR="00ED35C7" w:rsidRPr="001B54D6">
        <w:rPr>
          <w:rFonts w:ascii="Cambria" w:eastAsia="Cambria" w:hAnsi="Cambria" w:cs="Cambria"/>
          <w:color w:val="000000"/>
          <w:sz w:val="20"/>
          <w:szCs w:val="20"/>
          <w:lang w:val="es-ES"/>
        </w:rPr>
        <w:t>para los cerqueros y al menos una vez cada dos horas para el resto de los buques pesqueros.</w:t>
      </w:r>
    </w:p>
    <w:p w14:paraId="71DB9EC4" w14:textId="77777777" w:rsidR="002E0445" w:rsidRPr="001B54D6" w:rsidRDefault="002E0445" w:rsidP="008B57B8">
      <w:pPr>
        <w:widowControl w:val="0"/>
        <w:spacing w:after="0" w:line="240" w:lineRule="auto"/>
        <w:ind w:left="426" w:hanging="426"/>
        <w:jc w:val="both"/>
        <w:rPr>
          <w:rFonts w:ascii="Cambria" w:eastAsia="Cambria" w:hAnsi="Cambria" w:cs="Times New Roman"/>
          <w:b/>
          <w:color w:val="000000"/>
          <w:sz w:val="20"/>
          <w:szCs w:val="20"/>
          <w:lang w:val="es-ES"/>
        </w:rPr>
      </w:pPr>
    </w:p>
    <w:p w14:paraId="1166AD48" w14:textId="46B3982D"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No obstante lo anterior, todos los remolcadores utilizados para transportar atún rojo vivo,</w:t>
      </w:r>
      <w:r w:rsidRPr="001B54D6">
        <w:rPr>
          <w:rFonts w:ascii="Cambria" w:eastAsia="Cambria" w:hAnsi="Cambria" w:cs="Cambria"/>
          <w:b/>
          <w:bCs/>
          <w:color w:val="000000"/>
          <w:sz w:val="20"/>
          <w:szCs w:val="20"/>
          <w:lang w:val="es-ES"/>
        </w:rPr>
        <w:t xml:space="preserve"> </w:t>
      </w:r>
      <w:r w:rsidRPr="001B54D6">
        <w:rPr>
          <w:rFonts w:ascii="Cambria" w:eastAsia="Cambria" w:hAnsi="Cambria" w:cs="Cambria"/>
          <w:color w:val="000000"/>
          <w:sz w:val="20"/>
          <w:szCs w:val="20"/>
          <w:lang w:val="es-ES"/>
        </w:rPr>
        <w:t>independientemente de su eslora, instalarán y utilizarán un VMS, de conformidad con la Rec. 18-10</w:t>
      </w:r>
      <w:r w:rsidR="000C76A4" w:rsidRPr="001B54D6">
        <w:rPr>
          <w:rFonts w:ascii="Cambria" w:eastAsia="Cambria" w:hAnsi="Cambria" w:cs="Cambria"/>
          <w:color w:val="000000"/>
          <w:sz w:val="20"/>
          <w:szCs w:val="20"/>
          <w:lang w:val="es-ES"/>
        </w:rPr>
        <w:t>,</w:t>
      </w:r>
      <w:r w:rsidR="006F2C1B" w:rsidRPr="001B54D6">
        <w:rPr>
          <w:rFonts w:ascii="Cambria" w:eastAsia="Cambria" w:hAnsi="Cambria" w:cs="Cambria"/>
          <w:color w:val="000000"/>
          <w:sz w:val="20"/>
          <w:szCs w:val="20"/>
          <w:lang w:val="es-ES"/>
        </w:rPr>
        <w:t xml:space="preserve"> y transmitirán mensajes al menos cada hora</w:t>
      </w:r>
      <w:r w:rsidRPr="001B54D6">
        <w:rPr>
          <w:rFonts w:ascii="Cambria" w:eastAsia="Cambria" w:hAnsi="Cambria" w:cs="Cambria"/>
          <w:color w:val="000000"/>
          <w:sz w:val="20"/>
          <w:szCs w:val="20"/>
          <w:lang w:val="es-ES"/>
        </w:rPr>
        <w:t>.</w:t>
      </w:r>
    </w:p>
    <w:p w14:paraId="2B12622C" w14:textId="77777777" w:rsidR="002E0445" w:rsidRPr="001B54D6" w:rsidRDefault="002E0445" w:rsidP="008B57B8">
      <w:pPr>
        <w:widowControl w:val="0"/>
        <w:spacing w:after="0" w:line="240" w:lineRule="auto"/>
        <w:ind w:left="426" w:hanging="426"/>
        <w:jc w:val="both"/>
        <w:rPr>
          <w:rFonts w:ascii="Cambria" w:eastAsia="Cambria" w:hAnsi="Cambria" w:cs="Times New Roman"/>
          <w:color w:val="000000"/>
          <w:sz w:val="20"/>
          <w:szCs w:val="20"/>
          <w:lang w:val="es-ES"/>
        </w:rPr>
      </w:pPr>
    </w:p>
    <w:p w14:paraId="7B4D029B" w14:textId="77777777"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Las transmisiones de datos de VMS a la Secretaría de ICCAT por parte de cada buque pesquero autorizado sujeto al requisito de VMS en el marco de esta Recomendación: </w:t>
      </w:r>
    </w:p>
    <w:p w14:paraId="5469DF3B" w14:textId="77777777" w:rsidR="002E0445" w:rsidRPr="001B54D6" w:rsidRDefault="002E0445" w:rsidP="008B57B8">
      <w:pPr>
        <w:spacing w:after="0" w:line="249" w:lineRule="auto"/>
        <w:ind w:left="8" w:right="123" w:hanging="8"/>
        <w:jc w:val="both"/>
        <w:rPr>
          <w:rFonts w:ascii="Cambria" w:eastAsia="Cambria" w:hAnsi="Cambria" w:cs="Times New Roman"/>
          <w:color w:val="000000"/>
          <w:sz w:val="16"/>
          <w:szCs w:val="16"/>
          <w:lang w:val="es-ES"/>
        </w:rPr>
      </w:pPr>
    </w:p>
    <w:p w14:paraId="7CA5BC10" w14:textId="3873DDB8" w:rsidR="002E0445" w:rsidRPr="001B54D6" w:rsidRDefault="002E0445" w:rsidP="008B57B8">
      <w:pPr>
        <w:widowControl w:val="0"/>
        <w:numPr>
          <w:ilvl w:val="0"/>
          <w:numId w:val="46"/>
        </w:numPr>
        <w:spacing w:after="0" w:line="249" w:lineRule="auto"/>
        <w:ind w:right="123"/>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se iniciarán, como mínimo, </w:t>
      </w:r>
      <w:r w:rsidR="005E42F8" w:rsidRPr="001B54D6">
        <w:rPr>
          <w:rFonts w:ascii="Cambria" w:eastAsia="Cambria" w:hAnsi="Cambria" w:cs="Cambria"/>
          <w:color w:val="000000"/>
          <w:sz w:val="20"/>
          <w:szCs w:val="20"/>
          <w:lang w:val="es-ES"/>
        </w:rPr>
        <w:t>cinco</w:t>
      </w:r>
      <w:r w:rsidRPr="001B54D6">
        <w:rPr>
          <w:rFonts w:ascii="Cambria" w:eastAsia="Cambria" w:hAnsi="Cambria" w:cs="Cambria"/>
          <w:color w:val="000000"/>
          <w:sz w:val="20"/>
          <w:szCs w:val="20"/>
          <w:lang w:val="es-ES"/>
        </w:rPr>
        <w:t xml:space="preserve"> días antes y continuarán, como mínimo, </w:t>
      </w:r>
      <w:r w:rsidR="005E42F8" w:rsidRPr="001B54D6">
        <w:rPr>
          <w:rFonts w:ascii="Cambria" w:eastAsia="Cambria" w:hAnsi="Cambria" w:cs="Cambria"/>
          <w:color w:val="000000"/>
          <w:sz w:val="20"/>
          <w:szCs w:val="20"/>
          <w:lang w:val="es-ES"/>
        </w:rPr>
        <w:t>cinco</w:t>
      </w:r>
      <w:r w:rsidRPr="001B54D6">
        <w:rPr>
          <w:rFonts w:ascii="Cambria" w:eastAsia="Cambria" w:hAnsi="Cambria" w:cs="Cambria"/>
          <w:color w:val="000000"/>
          <w:sz w:val="20"/>
          <w:szCs w:val="20"/>
          <w:lang w:val="es-ES"/>
        </w:rPr>
        <w:t xml:space="preserve"> días después del periodo de autorización, a menos que el buque sea eliminado de las listas de buques autorizados por la autoridad competente de la CPC del pabellón</w:t>
      </w:r>
      <w:r w:rsidR="000C76A4" w:rsidRPr="001B54D6">
        <w:rPr>
          <w:rFonts w:ascii="Cambria" w:eastAsia="Cambria" w:hAnsi="Cambria" w:cs="Cambria"/>
          <w:color w:val="000000"/>
          <w:sz w:val="20"/>
          <w:szCs w:val="20"/>
          <w:lang w:val="es-ES"/>
        </w:rPr>
        <w:t xml:space="preserve">; </w:t>
      </w:r>
      <w:r w:rsidR="00437402" w:rsidRPr="001B54D6">
        <w:rPr>
          <w:rFonts w:ascii="Cambria" w:eastAsia="Cambria" w:hAnsi="Cambria" w:cs="Cambria"/>
          <w:color w:val="000000"/>
          <w:sz w:val="20"/>
          <w:szCs w:val="20"/>
          <w:lang w:val="es-ES"/>
        </w:rPr>
        <w:t>y</w:t>
      </w:r>
    </w:p>
    <w:p w14:paraId="7D2CA5A6" w14:textId="77777777" w:rsidR="002E0445" w:rsidRPr="001B54D6" w:rsidRDefault="002E0445" w:rsidP="008B57B8">
      <w:pPr>
        <w:spacing w:after="0" w:line="249" w:lineRule="auto"/>
        <w:ind w:left="995" w:right="123"/>
        <w:jc w:val="both"/>
        <w:rPr>
          <w:rFonts w:ascii="Cambria" w:eastAsia="Cambria" w:hAnsi="Cambria" w:cs="Times New Roman"/>
          <w:color w:val="000000"/>
          <w:sz w:val="16"/>
          <w:szCs w:val="16"/>
          <w:lang w:val="es-ES"/>
        </w:rPr>
      </w:pPr>
    </w:p>
    <w:p w14:paraId="6EF8C5DE" w14:textId="77777777" w:rsidR="002E0445" w:rsidRPr="001B54D6" w:rsidRDefault="002E0445" w:rsidP="008B57B8">
      <w:pPr>
        <w:widowControl w:val="0"/>
        <w:numPr>
          <w:ilvl w:val="0"/>
          <w:numId w:val="46"/>
        </w:numPr>
        <w:spacing w:after="0" w:line="249" w:lineRule="auto"/>
        <w:ind w:right="123"/>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no se interrumpirán cuando el buque esté en puerto, con fines de control, a menos que exista un sistema de notificar la entrada y salida de puerto.</w:t>
      </w:r>
    </w:p>
    <w:p w14:paraId="58CBD7DF" w14:textId="77777777" w:rsidR="002E0445" w:rsidRPr="001B54D6" w:rsidRDefault="002E0445" w:rsidP="008B57B8">
      <w:pPr>
        <w:spacing w:after="0" w:line="249" w:lineRule="auto"/>
        <w:ind w:left="720" w:right="123"/>
        <w:jc w:val="both"/>
        <w:rPr>
          <w:rFonts w:ascii="Cambria" w:eastAsia="Cambria" w:hAnsi="Cambria" w:cs="Times New Roman"/>
          <w:color w:val="000000"/>
          <w:sz w:val="20"/>
          <w:szCs w:val="20"/>
          <w:lang w:val="es-ES"/>
        </w:rPr>
      </w:pPr>
    </w:p>
    <w:p w14:paraId="1F257A87" w14:textId="77777777" w:rsidR="002E0445" w:rsidRPr="001B54D6"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La Secretaría de ICCAT informará inmediatamente a la CPC del pabellón de cualquier demora o no recepción de transmisiones VMS y distribuirá informes mensuales a todas las CPC con información específica sobre la naturaleza y el alcance de dichos retrasos. Dichos informes se enviarán semanalmente durante el periodo que va desde el 1 de mayo al 30 de julio.</w:t>
      </w:r>
    </w:p>
    <w:p w14:paraId="7BDA51D3" w14:textId="118D61B9" w:rsidR="002E0445" w:rsidRPr="001B54D6" w:rsidRDefault="002E0445" w:rsidP="008B57B8">
      <w:pPr>
        <w:widowControl w:val="0"/>
        <w:spacing w:after="0" w:line="240" w:lineRule="auto"/>
        <w:ind w:left="426" w:hanging="426"/>
        <w:jc w:val="both"/>
        <w:rPr>
          <w:rFonts w:ascii="Cambria" w:eastAsia="Cambria" w:hAnsi="Cambria" w:cs="Times New Roman"/>
          <w:color w:val="000000"/>
          <w:sz w:val="20"/>
          <w:szCs w:val="20"/>
          <w:lang w:val="es-ES"/>
        </w:rPr>
      </w:pPr>
    </w:p>
    <w:p w14:paraId="0182021E" w14:textId="1D3E9B9A" w:rsidR="002E0445" w:rsidRPr="001B54D6"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bdr w:val="nil"/>
          <w:lang w:val="es-ES" w:eastAsia="en-GB"/>
        </w:rPr>
      </w:pPr>
      <w:r w:rsidRPr="001B54D6">
        <w:rPr>
          <w:rFonts w:ascii="Cambria" w:eastAsia="Cambria" w:hAnsi="Cambria" w:cs="Cambria"/>
          <w:color w:val="000000"/>
          <w:sz w:val="20"/>
          <w:szCs w:val="20"/>
          <w:lang w:val="es-ES"/>
        </w:rPr>
        <w:t>En relación con los remolcadores durante el transporte de atún rojo a una granja, en</w:t>
      </w:r>
      <w:r w:rsidRPr="001B54D6">
        <w:rPr>
          <w:rFonts w:ascii="Cambria" w:eastAsia="Times New Roman" w:hAnsi="Cambria" w:cs="Times New Roman"/>
          <w:sz w:val="20"/>
          <w:szCs w:val="20"/>
          <w:lang w:val="es-ES" w:eastAsia="en-GB"/>
        </w:rPr>
        <w:t xml:space="preserve"> el caso de un fallo técnico de su VMS, el remolcador afectado será sustituido por otro remolcador con un VMS totalmente operativo. Si no hay disponible ningún otro remolcador, </w:t>
      </w:r>
      <w:r w:rsidRPr="001B54D6">
        <w:rPr>
          <w:rFonts w:ascii="Cambria" w:eastAsia="Arial Unicode MS" w:hAnsi="Cambria" w:cs="Arial Unicode MS"/>
          <w:color w:val="000000"/>
          <w:sz w:val="20"/>
          <w:szCs w:val="20"/>
          <w:bdr w:val="nil"/>
          <w:lang w:val="es-ES" w:eastAsia="en-GB"/>
        </w:rPr>
        <w:t xml:space="preserve">deberá instalarse un nuevo sistema VMS operativo a bordo o utilizarse si ya está instalado, </w:t>
      </w:r>
      <w:r w:rsidRPr="001B54D6">
        <w:rPr>
          <w:rFonts w:ascii="Cambria" w:eastAsia="Cambria" w:hAnsi="Cambria" w:cs="Cambria"/>
          <w:color w:val="000000"/>
          <w:sz w:val="20"/>
          <w:szCs w:val="20"/>
          <w:bdr w:val="nil"/>
          <w:lang w:val="es-ES" w:eastAsia="en-GB"/>
        </w:rPr>
        <w:t xml:space="preserve">en cuanto sea viable y no más tarde de 72 horas, excepto en caso de fuerza mayor, lo que debería comunicarse a la </w:t>
      </w:r>
      <w:r w:rsidRPr="001B54D6">
        <w:rPr>
          <w:rFonts w:ascii="Cambria" w:eastAsia="Times New Roman" w:hAnsi="Cambria" w:cs="Times New Roman"/>
          <w:sz w:val="20"/>
          <w:szCs w:val="20"/>
          <w:lang w:val="es-ES" w:bidi="en-US"/>
        </w:rPr>
        <w:t>Secretaría de ICCAT</w:t>
      </w:r>
      <w:r w:rsidRPr="001B54D6">
        <w:rPr>
          <w:rFonts w:ascii="Cambria" w:eastAsia="Cambria" w:hAnsi="Cambria" w:cs="Cambria"/>
          <w:color w:val="000000"/>
          <w:sz w:val="20"/>
          <w:szCs w:val="20"/>
          <w:bdr w:val="nil"/>
          <w:lang w:val="es-ES" w:eastAsia="en-GB"/>
        </w:rPr>
        <w:t xml:space="preserve">. Entretanto, el patrón o su representante comunicará a las autoridades de control de la CPC del pabellón </w:t>
      </w:r>
      <w:r w:rsidRPr="001B54D6">
        <w:rPr>
          <w:rFonts w:ascii="Cambria" w:eastAsia="Cambria" w:hAnsi="Cambria" w:cs="Cambria"/>
          <w:color w:val="000000"/>
          <w:sz w:val="20"/>
          <w:szCs w:val="20"/>
          <w:lang w:val="es-ES"/>
        </w:rPr>
        <w:t>cada hora</w:t>
      </w:r>
      <w:r w:rsidRPr="001B54D6">
        <w:rPr>
          <w:rFonts w:ascii="Cambria" w:eastAsia="Cambria" w:hAnsi="Cambria" w:cs="Cambria"/>
          <w:color w:val="000000"/>
          <w:sz w:val="20"/>
          <w:szCs w:val="20"/>
          <w:bdr w:val="nil"/>
          <w:lang w:val="es-ES" w:eastAsia="en-GB"/>
        </w:rPr>
        <w:t>, empezando desde el momento en que se detectó y/o informó sobre el evento, las coordenadas geográficas actualizadas del remolcador por los medios de telecomunicación adecuados.</w:t>
      </w:r>
    </w:p>
    <w:p w14:paraId="31E2BE20" w14:textId="77777777" w:rsidR="00045F7E" w:rsidRPr="001B54D6" w:rsidRDefault="00045F7E" w:rsidP="008B57B8">
      <w:pPr>
        <w:spacing w:after="0"/>
        <w:jc w:val="both"/>
        <w:rPr>
          <w:rFonts w:ascii="Cambria" w:eastAsia="Cambria" w:hAnsi="Cambria" w:cs="Cambria"/>
          <w:b/>
          <w:bCs/>
          <w:color w:val="000000"/>
          <w:sz w:val="20"/>
          <w:szCs w:val="20"/>
          <w:lang w:val="es-ES"/>
        </w:rPr>
      </w:pPr>
    </w:p>
    <w:p w14:paraId="2756A4E9" w14:textId="3AC85146" w:rsidR="002E0445" w:rsidRPr="001B54D6" w:rsidRDefault="002E0445" w:rsidP="008B57B8">
      <w:pPr>
        <w:spacing w:after="0"/>
        <w:jc w:val="both"/>
        <w:rPr>
          <w:rFonts w:ascii="Cambria" w:eastAsia="Cambria" w:hAnsi="Cambria" w:cs="Times New Roman"/>
          <w:b/>
          <w:color w:val="000000"/>
          <w:sz w:val="20"/>
          <w:szCs w:val="20"/>
          <w:lang w:val="es-ES"/>
        </w:rPr>
      </w:pPr>
      <w:r w:rsidRPr="001B54D6">
        <w:rPr>
          <w:rFonts w:ascii="Cambria" w:eastAsia="Cambria" w:hAnsi="Cambria" w:cs="Cambria"/>
          <w:b/>
          <w:bCs/>
          <w:color w:val="000000"/>
          <w:sz w:val="20"/>
          <w:szCs w:val="20"/>
          <w:lang w:val="es-ES"/>
        </w:rPr>
        <w:t>Uso de los datos de VMS con fines de control e inspección</w:t>
      </w:r>
      <w:r w:rsidRPr="001B54D6">
        <w:rPr>
          <w:rFonts w:ascii="Cambria" w:eastAsia="Cambria" w:hAnsi="Cambria" w:cs="Cambria"/>
          <w:b/>
          <w:color w:val="000000"/>
          <w:sz w:val="20"/>
          <w:szCs w:val="20"/>
          <w:lang w:val="es-ES"/>
        </w:rPr>
        <w:t xml:space="preserve"> </w:t>
      </w:r>
    </w:p>
    <w:p w14:paraId="420149F3" w14:textId="77777777" w:rsidR="002E0445" w:rsidRPr="001B54D6" w:rsidRDefault="002E0445" w:rsidP="008B57B8">
      <w:pPr>
        <w:keepNext/>
        <w:keepLines/>
        <w:widowControl w:val="0"/>
        <w:spacing w:after="0" w:line="240" w:lineRule="auto"/>
        <w:ind w:left="20"/>
        <w:jc w:val="both"/>
        <w:outlineLvl w:val="1"/>
        <w:rPr>
          <w:rFonts w:ascii="Cambria" w:eastAsia="Times New Roman" w:hAnsi="Cambria" w:cs="Times New Roman"/>
          <w:b/>
          <w:bCs/>
          <w:sz w:val="20"/>
          <w:szCs w:val="20"/>
          <w:lang w:val="es-ES" w:bidi="en-US"/>
        </w:rPr>
      </w:pPr>
    </w:p>
    <w:p w14:paraId="467EB7CF" w14:textId="38A0F084"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Cambria" w:hAnsi="Cambria" w:cs="Cambria"/>
          <w:color w:val="000000"/>
          <w:sz w:val="20"/>
          <w:szCs w:val="20"/>
          <w:lang w:val="es-ES"/>
        </w:rPr>
        <w:t>La</w:t>
      </w:r>
      <w:r w:rsidRPr="001B54D6">
        <w:rPr>
          <w:rFonts w:ascii="Cambria" w:eastAsia="Times New Roman" w:hAnsi="Cambria" w:cs="Times New Roman"/>
          <w:sz w:val="20"/>
          <w:szCs w:val="20"/>
          <w:lang w:val="es-ES" w:bidi="en-US"/>
        </w:rPr>
        <w:t xml:space="preserve"> Secretaría de ICCAT difundirá sin demora la información recibida con arreglo </w:t>
      </w:r>
      <w:r w:rsidRPr="001B54D6">
        <w:rPr>
          <w:rFonts w:ascii="Cambria" w:eastAsia="Cambria" w:hAnsi="Cambria" w:cs="Cambria"/>
          <w:color w:val="000000"/>
          <w:sz w:val="20"/>
          <w:szCs w:val="20"/>
          <w:lang w:val="es-ES"/>
        </w:rPr>
        <w:t>a esta sección G e</w:t>
      </w:r>
      <w:r w:rsidRPr="001B54D6">
        <w:rPr>
          <w:rFonts w:ascii="Cambria" w:eastAsia="Times New Roman" w:hAnsi="Cambria" w:cs="Times New Roman"/>
          <w:sz w:val="20"/>
          <w:szCs w:val="20"/>
          <w:lang w:val="es-ES" w:bidi="en-US"/>
        </w:rPr>
        <w:t xml:space="preserve">ntre las CPC con una </w:t>
      </w:r>
      <w:r w:rsidRPr="001B54D6">
        <w:rPr>
          <w:rFonts w:ascii="Cambria" w:eastAsia="Cambria" w:hAnsi="Cambria" w:cs="Cambria"/>
          <w:color w:val="000000"/>
          <w:sz w:val="20"/>
          <w:szCs w:val="20"/>
          <w:bdr w:val="nil"/>
          <w:lang w:val="es-ES" w:eastAsia="en-GB"/>
        </w:rPr>
        <w:t>presencia</w:t>
      </w:r>
      <w:r w:rsidRPr="001B54D6">
        <w:rPr>
          <w:rFonts w:ascii="Cambria" w:eastAsia="Times New Roman" w:hAnsi="Cambria" w:cs="Times New Roman"/>
          <w:sz w:val="20"/>
          <w:szCs w:val="20"/>
          <w:lang w:val="es-ES" w:bidi="en-US"/>
        </w:rPr>
        <w:t xml:space="preserve"> de inspección activa </w:t>
      </w:r>
      <w:r w:rsidRPr="001B54D6">
        <w:rPr>
          <w:rFonts w:ascii="Cambria" w:eastAsia="Times New Roman" w:hAnsi="Cambria" w:cs="Times New Roman"/>
          <w:spacing w:val="-2"/>
          <w:sz w:val="20"/>
          <w:szCs w:val="20"/>
          <w:lang w:val="es-ES" w:bidi="en-US"/>
        </w:rPr>
        <w:t>en el Atlántico este y Mediterráneo</w:t>
      </w:r>
      <w:r w:rsidRPr="001B54D6">
        <w:rPr>
          <w:rFonts w:ascii="Cambria" w:eastAsia="Times New Roman" w:hAnsi="Cambria" w:cs="Times New Roman"/>
          <w:sz w:val="20"/>
          <w:szCs w:val="20"/>
          <w:lang w:val="es-ES" w:bidi="en-US"/>
        </w:rPr>
        <w:t xml:space="preserve"> y al SCRS, cuando </w:t>
      </w:r>
      <w:r w:rsidR="000C76A4" w:rsidRPr="001B54D6">
        <w:rPr>
          <w:rFonts w:ascii="Cambria" w:eastAsia="Times New Roman" w:hAnsi="Cambria" w:cs="Times New Roman"/>
          <w:sz w:val="20"/>
          <w:szCs w:val="20"/>
          <w:lang w:val="es-ES" w:bidi="en-US"/>
        </w:rPr>
        <w:t>e</w:t>
      </w:r>
      <w:r w:rsidRPr="001B54D6">
        <w:rPr>
          <w:rFonts w:ascii="Cambria" w:eastAsia="Times New Roman" w:hAnsi="Cambria" w:cs="Times New Roman"/>
          <w:sz w:val="20"/>
          <w:szCs w:val="20"/>
          <w:lang w:val="es-ES" w:bidi="en-US"/>
        </w:rPr>
        <w:t>ste lo solicite.</w:t>
      </w:r>
    </w:p>
    <w:p w14:paraId="065E5373" w14:textId="77777777" w:rsidR="002E0445" w:rsidRPr="001B54D6" w:rsidRDefault="002E0445" w:rsidP="008B57B8">
      <w:pPr>
        <w:widowControl w:val="0"/>
        <w:spacing w:after="0" w:line="240" w:lineRule="auto"/>
        <w:ind w:left="426" w:hanging="426"/>
        <w:jc w:val="both"/>
        <w:rPr>
          <w:rFonts w:ascii="Cambria" w:eastAsia="Times New Roman" w:hAnsi="Cambria" w:cs="Times New Roman"/>
          <w:sz w:val="20"/>
          <w:szCs w:val="20"/>
          <w:lang w:val="es-ES" w:bidi="en-US"/>
        </w:rPr>
      </w:pPr>
    </w:p>
    <w:p w14:paraId="6BB40EAF" w14:textId="1F9CD451"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color w:val="000000"/>
          <w:sz w:val="20"/>
          <w:szCs w:val="20"/>
          <w:lang w:val="es-ES" w:bidi="en-US"/>
        </w:rPr>
        <w:t xml:space="preserve">A petición de las CPC implicadas en operaciones de inspección en el mar en la zona del Convenio de conformidad con el </w:t>
      </w:r>
      <w:r w:rsidRPr="001B54D6">
        <w:rPr>
          <w:rFonts w:ascii="Cambria" w:eastAsia="Times New Roman" w:hAnsi="Cambria" w:cs="Times New Roman"/>
          <w:sz w:val="20"/>
          <w:szCs w:val="20"/>
          <w:lang w:val="es-ES" w:bidi="en-US"/>
        </w:rPr>
        <w:t>programa</w:t>
      </w:r>
      <w:r w:rsidRPr="001B54D6">
        <w:rPr>
          <w:rFonts w:ascii="Cambria" w:eastAsia="Times New Roman" w:hAnsi="Cambria" w:cs="Times New Roman"/>
          <w:color w:val="000000"/>
          <w:sz w:val="20"/>
          <w:szCs w:val="20"/>
          <w:lang w:val="es-ES" w:bidi="en-US"/>
        </w:rPr>
        <w:t xml:space="preserve"> conjunto ICCAT de inspección internacional mencionado en los párrafos</w:t>
      </w:r>
      <w:r w:rsidR="00B034B9" w:rsidRPr="001B54D6">
        <w:rPr>
          <w:rFonts w:ascii="Cambria" w:eastAsia="Times New Roman" w:hAnsi="Cambria" w:cs="Times New Roman"/>
          <w:color w:val="000000"/>
          <w:sz w:val="20"/>
          <w:szCs w:val="20"/>
          <w:lang w:val="es-ES" w:bidi="en-US"/>
        </w:rPr>
        <w:t> </w:t>
      </w:r>
      <w:r w:rsidR="00B034B9" w:rsidRPr="001B54D6">
        <w:rPr>
          <w:rFonts w:ascii="Cambria" w:eastAsia="Times New Roman" w:hAnsi="Cambria" w:cs="Times New Roman"/>
          <w:sz w:val="20"/>
          <w:szCs w:val="20"/>
          <w:lang w:val="es-ES" w:bidi="en-US"/>
        </w:rPr>
        <w:t>232</w:t>
      </w:r>
      <w:r w:rsidRPr="001B54D6">
        <w:rPr>
          <w:rFonts w:ascii="Cambria" w:eastAsia="Times New Roman" w:hAnsi="Cambria" w:cs="Times New Roman"/>
          <w:sz w:val="20"/>
          <w:szCs w:val="20"/>
          <w:lang w:val="es-ES" w:bidi="en-US"/>
        </w:rPr>
        <w:t xml:space="preserve"> a </w:t>
      </w:r>
      <w:r w:rsidR="00B034B9" w:rsidRPr="001B54D6">
        <w:rPr>
          <w:rFonts w:ascii="Cambria" w:eastAsia="Times New Roman" w:hAnsi="Cambria" w:cs="Times New Roman"/>
          <w:sz w:val="20"/>
          <w:szCs w:val="20"/>
          <w:lang w:val="es-ES" w:bidi="en-US"/>
        </w:rPr>
        <w:t>235</w:t>
      </w:r>
      <w:r w:rsidR="00CE0C54" w:rsidRPr="001B54D6">
        <w:rPr>
          <w:rFonts w:ascii="Cambria" w:eastAsia="Times New Roman" w:hAnsi="Cambria" w:cs="Times New Roman"/>
          <w:sz w:val="20"/>
          <w:szCs w:val="20"/>
          <w:lang w:val="es-ES" w:bidi="en-US"/>
        </w:rPr>
        <w:t xml:space="preserve"> </w:t>
      </w:r>
      <w:r w:rsidRPr="001B54D6">
        <w:rPr>
          <w:rFonts w:ascii="Cambria" w:eastAsia="Times New Roman" w:hAnsi="Cambria" w:cs="Times New Roman"/>
          <w:color w:val="000000"/>
          <w:sz w:val="20"/>
          <w:szCs w:val="20"/>
          <w:lang w:val="es-ES" w:bidi="en-US"/>
        </w:rPr>
        <w:t>de esta Recomendación, la Secretaría de ICCAT difundirá los mensajes recibidos  de todos los buques pesqueros con arreglo al párrafo 3 de la</w:t>
      </w:r>
      <w:r w:rsidRPr="001B54D6">
        <w:rPr>
          <w:rFonts w:ascii="Cambria" w:eastAsia="Times New Roman" w:hAnsi="Cambria" w:cs="Times New Roman"/>
          <w:i/>
          <w:color w:val="000000"/>
          <w:sz w:val="20"/>
          <w:szCs w:val="20"/>
          <w:lang w:val="es-ES" w:bidi="en-US"/>
        </w:rPr>
        <w:t xml:space="preserve"> </w:t>
      </w:r>
      <w:r w:rsidR="00DF6ED8" w:rsidRPr="001B54D6">
        <w:rPr>
          <w:rFonts w:ascii="Cambria" w:hAnsi="Cambria"/>
          <w:i/>
          <w:iCs/>
          <w:sz w:val="20"/>
          <w:lang w:val="es-ES"/>
        </w:rPr>
        <w:t xml:space="preserve">Recomendación de ICCAT que enmienda la Recomendación 07-08 respecto al formato y protocolo de intercambio de datos en relación con el sistema de seguimiento de buques (VMS) para la pesca del atún rojo en la zona del Convenio ICCAT </w:t>
      </w:r>
      <w:r w:rsidR="00DF6ED8" w:rsidRPr="001B54D6">
        <w:rPr>
          <w:rFonts w:ascii="Cambria" w:hAnsi="Cambria"/>
          <w:sz w:val="20"/>
          <w:lang w:val="es-ES"/>
        </w:rPr>
        <w:t>(Rec.</w:t>
      </w:r>
      <w:r w:rsidR="008550DD" w:rsidRPr="001B54D6">
        <w:rPr>
          <w:rFonts w:ascii="Cambria" w:hAnsi="Cambria"/>
          <w:sz w:val="20"/>
          <w:lang w:val="es-ES"/>
        </w:rPr>
        <w:t> </w:t>
      </w:r>
      <w:r w:rsidR="00DF6ED8" w:rsidRPr="001B54D6">
        <w:rPr>
          <w:rFonts w:ascii="Cambria" w:hAnsi="Cambria"/>
          <w:sz w:val="20"/>
          <w:lang w:val="es-ES"/>
        </w:rPr>
        <w:t>21-16)</w:t>
      </w:r>
      <w:r w:rsidR="00767DEB" w:rsidRPr="001B54D6">
        <w:rPr>
          <w:rFonts w:ascii="Cambria" w:hAnsi="Cambria"/>
          <w:sz w:val="20"/>
          <w:lang w:val="es-ES"/>
        </w:rPr>
        <w:t>.</w:t>
      </w:r>
    </w:p>
    <w:p w14:paraId="5D781B2B" w14:textId="77777777" w:rsidR="00F91A69" w:rsidRPr="001B54D6" w:rsidRDefault="00F91A69"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85F3C07" w14:textId="3DE035AE" w:rsidR="002E0445" w:rsidRPr="001B54D6"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1B54D6">
        <w:rPr>
          <w:rFonts w:ascii="Cambria" w:eastAsia="Times New Roman" w:hAnsi="Cambria" w:cs="Times New Roman"/>
          <w:b/>
          <w:bCs/>
          <w:sz w:val="20"/>
          <w:szCs w:val="20"/>
          <w:lang w:val="es-ES" w:bidi="en-US"/>
        </w:rPr>
        <w:t>Parte IV:</w:t>
      </w:r>
      <w:r w:rsidR="003B76D9" w:rsidRPr="001B54D6">
        <w:rPr>
          <w:rFonts w:ascii="Cambria" w:eastAsia="Times New Roman" w:hAnsi="Cambria" w:cs="Times New Roman"/>
          <w:b/>
          <w:bCs/>
          <w:sz w:val="20"/>
          <w:szCs w:val="20"/>
          <w:lang w:val="es-ES" w:bidi="en-US"/>
        </w:rPr>
        <w:br/>
      </w:r>
      <w:r w:rsidRPr="001B54D6">
        <w:rPr>
          <w:rFonts w:ascii="Cambria" w:eastAsia="Times New Roman" w:hAnsi="Cambria" w:cs="Times New Roman"/>
          <w:b/>
          <w:bCs/>
          <w:sz w:val="20"/>
          <w:szCs w:val="20"/>
          <w:lang w:val="es-ES" w:bidi="en-US"/>
        </w:rPr>
        <w:t>Medidas de control</w:t>
      </w:r>
    </w:p>
    <w:p w14:paraId="51B9271F" w14:textId="77777777" w:rsidR="00990968" w:rsidRPr="001B54D6" w:rsidRDefault="00990968"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88EAE56" w14:textId="77777777" w:rsidR="002E0445" w:rsidRPr="001B54D6"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1B54D6">
        <w:rPr>
          <w:rFonts w:ascii="Cambria" w:eastAsia="Times New Roman" w:hAnsi="Cambria" w:cs="Times New Roman"/>
          <w:b/>
          <w:bCs/>
          <w:sz w:val="20"/>
          <w:szCs w:val="20"/>
          <w:lang w:val="es-ES" w:bidi="en-US"/>
        </w:rPr>
        <w:t>Sección H – Ejecución</w:t>
      </w:r>
    </w:p>
    <w:p w14:paraId="54C2F242" w14:textId="77777777" w:rsidR="002E0445" w:rsidRPr="001B54D6"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55D49FB9" w14:textId="77777777" w:rsidR="002E0445" w:rsidRPr="001B54D6"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64" w:name="bookmark33"/>
      <w:r w:rsidRPr="001B54D6">
        <w:rPr>
          <w:rFonts w:ascii="Cambria" w:eastAsia="Times New Roman" w:hAnsi="Cambria" w:cs="Times New Roman"/>
          <w:b/>
          <w:bCs/>
          <w:sz w:val="20"/>
          <w:szCs w:val="20"/>
          <w:lang w:val="es-ES" w:bidi="en-US"/>
        </w:rPr>
        <w:t>Ejecución</w:t>
      </w:r>
      <w:bookmarkEnd w:id="64"/>
    </w:p>
    <w:p w14:paraId="7093336F" w14:textId="77777777" w:rsidR="00056FBA" w:rsidRPr="001B54D6" w:rsidRDefault="00056FBA"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59005C90" w14:textId="41BCC933"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Las CPC adoptarán medidas de ejecución apropiadas con respecto a un buque pesquero, cuando se haya establecido, de acuerdo con sus leyes, que el buque pesquero que enarbola su pabellón no cumple las disposiciones de esta </w:t>
      </w:r>
      <w:r w:rsidRPr="001B54D6">
        <w:rPr>
          <w:rFonts w:ascii="Cambria" w:eastAsia="Times New Roman" w:hAnsi="Cambria" w:cs="Times New Roman"/>
          <w:spacing w:val="-2"/>
          <w:sz w:val="20"/>
          <w:szCs w:val="20"/>
          <w:lang w:val="es-ES" w:bidi="en-US"/>
        </w:rPr>
        <w:t>Recomendación</w:t>
      </w:r>
      <w:r w:rsidRPr="001B54D6">
        <w:rPr>
          <w:rFonts w:ascii="Cambria" w:eastAsia="Times New Roman" w:hAnsi="Cambria" w:cs="Times New Roman"/>
          <w:sz w:val="20"/>
          <w:szCs w:val="20"/>
          <w:lang w:val="es-ES" w:bidi="en-US"/>
        </w:rPr>
        <w:t>.</w:t>
      </w:r>
    </w:p>
    <w:p w14:paraId="72A001A5" w14:textId="77777777" w:rsidR="00BF0248" w:rsidRPr="001B54D6" w:rsidRDefault="00BF0248" w:rsidP="00BF0248">
      <w:pPr>
        <w:widowControl w:val="0"/>
        <w:spacing w:after="0" w:line="240" w:lineRule="auto"/>
        <w:ind w:left="426"/>
        <w:jc w:val="both"/>
        <w:rPr>
          <w:rFonts w:ascii="Cambria" w:eastAsia="Times New Roman" w:hAnsi="Cambria" w:cs="Times New Roman"/>
          <w:sz w:val="20"/>
          <w:szCs w:val="20"/>
          <w:lang w:val="es-ES" w:bidi="en-US"/>
        </w:rPr>
      </w:pPr>
    </w:p>
    <w:p w14:paraId="7DEBF0C7" w14:textId="06EE8911" w:rsidR="002E0445" w:rsidRPr="001B54D6" w:rsidRDefault="002E0445" w:rsidP="008B57B8">
      <w:pPr>
        <w:widowControl w:val="0"/>
        <w:spacing w:after="0" w:line="240" w:lineRule="auto"/>
        <w:ind w:left="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Las medidas se corresponderán con la gravedad de la infracción y serán conformes con las disposiciones pertinentes de la ley nacional de forma que garanticen que se priva efectivamente a los responsables del beneficio económico derivado de su infracción, sin perjuicio del ejercicio de su profesión. Dichas sanciones deberán también ser capaces de producir resultados proporcionales a la gravedad de dicha infracción, desalentando así eficazmente </w:t>
      </w:r>
      <w:r w:rsidR="001973BF" w:rsidRPr="001B54D6">
        <w:rPr>
          <w:rFonts w:ascii="Cambria" w:eastAsia="Times New Roman" w:hAnsi="Cambria" w:cs="Times New Roman"/>
          <w:sz w:val="20"/>
          <w:szCs w:val="20"/>
          <w:lang w:val="es-ES" w:bidi="en-US"/>
        </w:rPr>
        <w:t xml:space="preserve">otras </w:t>
      </w:r>
      <w:r w:rsidRPr="001B54D6">
        <w:rPr>
          <w:rFonts w:ascii="Cambria" w:eastAsia="Times New Roman" w:hAnsi="Cambria" w:cs="Times New Roman"/>
          <w:sz w:val="20"/>
          <w:szCs w:val="20"/>
          <w:lang w:val="es-ES" w:bidi="en-US"/>
        </w:rPr>
        <w:t>infracciones del mismo tipo.</w:t>
      </w:r>
    </w:p>
    <w:p w14:paraId="70B82F94" w14:textId="77777777" w:rsidR="00BF0248" w:rsidRPr="001B54D6" w:rsidRDefault="00BF0248" w:rsidP="008B57B8">
      <w:pPr>
        <w:widowControl w:val="0"/>
        <w:spacing w:after="0" w:line="240" w:lineRule="auto"/>
        <w:ind w:left="426"/>
        <w:jc w:val="both"/>
        <w:rPr>
          <w:rFonts w:ascii="Cambria" w:eastAsia="Times New Roman" w:hAnsi="Cambria" w:cs="Times New Roman"/>
          <w:sz w:val="20"/>
          <w:szCs w:val="20"/>
          <w:lang w:val="es-ES" w:bidi="en-US"/>
        </w:rPr>
      </w:pPr>
    </w:p>
    <w:p w14:paraId="5F80F4C8" w14:textId="77777777" w:rsidR="002E0445" w:rsidRPr="001B54D6" w:rsidRDefault="002E0445" w:rsidP="00F2763F">
      <w:pPr>
        <w:widowControl w:val="0"/>
        <w:numPr>
          <w:ilvl w:val="0"/>
          <w:numId w:val="92"/>
        </w:numPr>
        <w:spacing w:after="0" w:line="240" w:lineRule="auto"/>
        <w:ind w:left="426" w:hanging="426"/>
        <w:jc w:val="both"/>
        <w:rPr>
          <w:rFonts w:ascii="Cambria" w:eastAsia="Times New Roman" w:hAnsi="Cambria" w:cs="Times New Roman"/>
          <w:spacing w:val="-2"/>
          <w:sz w:val="20"/>
          <w:szCs w:val="20"/>
          <w:lang w:val="es-ES" w:bidi="en-US"/>
        </w:rPr>
      </w:pPr>
      <w:r w:rsidRPr="001B54D6">
        <w:rPr>
          <w:rFonts w:ascii="Cambria" w:eastAsia="Times New Roman" w:hAnsi="Cambria" w:cs="Times New Roman"/>
          <w:color w:val="000000"/>
          <w:sz w:val="20"/>
          <w:szCs w:val="20"/>
          <w:lang w:val="es-ES" w:bidi="en-US"/>
        </w:rPr>
        <w:t>La CP</w:t>
      </w:r>
      <w:r w:rsidRPr="001B54D6">
        <w:rPr>
          <w:rFonts w:ascii="Cambria" w:eastAsia="Times New Roman" w:hAnsi="Cambria" w:cs="Times New Roman"/>
          <w:spacing w:val="-2"/>
          <w:sz w:val="20"/>
          <w:szCs w:val="20"/>
          <w:lang w:val="es-ES" w:bidi="en-US"/>
        </w:rPr>
        <w:t>C de la gr</w:t>
      </w:r>
      <w:r w:rsidRPr="001B54D6">
        <w:rPr>
          <w:rFonts w:ascii="Cambria" w:eastAsia="Times New Roman" w:hAnsi="Cambria" w:cs="Times New Roman"/>
          <w:color w:val="000000"/>
          <w:sz w:val="20"/>
          <w:szCs w:val="20"/>
          <w:lang w:val="es-ES" w:bidi="en-US"/>
        </w:rPr>
        <w:t>an</w:t>
      </w:r>
      <w:r w:rsidRPr="001B54D6">
        <w:rPr>
          <w:rFonts w:ascii="Cambria" w:eastAsia="Times New Roman" w:hAnsi="Cambria" w:cs="Times New Roman"/>
          <w:spacing w:val="-2"/>
          <w:sz w:val="20"/>
          <w:szCs w:val="20"/>
          <w:lang w:val="es-ES" w:bidi="en-US"/>
        </w:rPr>
        <w:t>ja a</w:t>
      </w:r>
      <w:r w:rsidRPr="001B54D6">
        <w:rPr>
          <w:rFonts w:ascii="Cambria" w:eastAsia="Times New Roman" w:hAnsi="Cambria" w:cs="Times New Roman"/>
          <w:color w:val="000000"/>
          <w:sz w:val="20"/>
          <w:szCs w:val="20"/>
          <w:lang w:val="es-ES" w:bidi="en-US"/>
        </w:rPr>
        <w:t xml:space="preserve">doptará medidas de ejecución adecuadas respecto a una granja cuando se haya establecido, de acuerdo con sus leyes, que la granja no cumple las disposiciones </w:t>
      </w:r>
      <w:r w:rsidRPr="001B54D6">
        <w:rPr>
          <w:rFonts w:ascii="Cambria" w:eastAsia="Times New Roman" w:hAnsi="Cambria" w:cs="Times New Roman"/>
          <w:spacing w:val="-2"/>
          <w:sz w:val="20"/>
          <w:szCs w:val="20"/>
          <w:lang w:val="es-ES" w:bidi="en-US"/>
        </w:rPr>
        <w:t>de esta Recomendación.</w:t>
      </w:r>
    </w:p>
    <w:p w14:paraId="37B2ECFC" w14:textId="77777777" w:rsidR="00BF0248" w:rsidRPr="001B54D6" w:rsidRDefault="00BF0248" w:rsidP="00BF0248">
      <w:pPr>
        <w:widowControl w:val="0"/>
        <w:spacing w:after="0" w:line="240" w:lineRule="auto"/>
        <w:ind w:left="426"/>
        <w:jc w:val="both"/>
        <w:rPr>
          <w:rFonts w:ascii="Cambria" w:eastAsia="Times New Roman" w:hAnsi="Cambria" w:cs="Times New Roman"/>
          <w:spacing w:val="-2"/>
          <w:sz w:val="20"/>
          <w:szCs w:val="20"/>
          <w:lang w:val="es-ES" w:bidi="en-US"/>
        </w:rPr>
      </w:pPr>
    </w:p>
    <w:p w14:paraId="713B8B79" w14:textId="20D0D329" w:rsidR="002E0445" w:rsidRPr="001B54D6" w:rsidRDefault="002E0445" w:rsidP="008B57B8">
      <w:pPr>
        <w:widowControl w:val="0"/>
        <w:tabs>
          <w:tab w:val="left" w:pos="720"/>
        </w:tabs>
        <w:spacing w:after="0" w:line="240" w:lineRule="auto"/>
        <w:ind w:left="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Dependiendo de la gravedad de la infracción y de conformidad con las disposiciones pertinentes de la legislación nacional, estas medidas </w:t>
      </w:r>
      <w:r w:rsidR="00B500A3" w:rsidRPr="001B54D6">
        <w:rPr>
          <w:rFonts w:ascii="Cambria" w:eastAsia="MS Gothic" w:hAnsi="Cambria" w:cs="Times New Roman"/>
          <w:color w:val="000000"/>
          <w:kern w:val="2"/>
          <w:sz w:val="20"/>
          <w:szCs w:val="20"/>
          <w:lang w:val="es-ES" w:eastAsia="ja-JP" w:bidi="en-US"/>
        </w:rPr>
        <w:t xml:space="preserve">pueden </w:t>
      </w:r>
      <w:r w:rsidRPr="001B54D6">
        <w:rPr>
          <w:rFonts w:ascii="Cambria" w:eastAsia="Times New Roman" w:hAnsi="Cambria" w:cs="Times New Roman"/>
          <w:sz w:val="20"/>
          <w:szCs w:val="20"/>
          <w:lang w:val="es-ES" w:bidi="en-US"/>
        </w:rPr>
        <w:t xml:space="preserve">incluir, en particular, la suspensión de la autorización o retirada del Registro ICCAT de </w:t>
      </w:r>
      <w:r w:rsidR="004349E6" w:rsidRPr="001B54D6">
        <w:rPr>
          <w:rFonts w:ascii="Cambria" w:eastAsia="Times New Roman" w:hAnsi="Cambria" w:cs="Times New Roman"/>
          <w:sz w:val="20"/>
          <w:szCs w:val="20"/>
          <w:lang w:val="es-ES" w:bidi="en-US"/>
        </w:rPr>
        <w:t>instalaciones de engorde</w:t>
      </w:r>
      <w:r w:rsidRPr="001B54D6">
        <w:rPr>
          <w:rFonts w:ascii="Cambria" w:eastAsia="Times New Roman" w:hAnsi="Cambria" w:cs="Times New Roman"/>
          <w:sz w:val="20"/>
          <w:szCs w:val="20"/>
          <w:lang w:val="es-ES" w:bidi="en-US"/>
        </w:rPr>
        <w:t xml:space="preserve"> de atún rojo establecido con arreglo a</w:t>
      </w:r>
      <w:r w:rsidR="008E0CDE" w:rsidRPr="001B54D6">
        <w:rPr>
          <w:rFonts w:ascii="Cambria" w:eastAsia="Times New Roman" w:hAnsi="Cambria" w:cs="Times New Roman"/>
          <w:sz w:val="20"/>
          <w:szCs w:val="20"/>
          <w:lang w:val="es-ES" w:bidi="en-US"/>
        </w:rPr>
        <w:t>l párrafo</w:t>
      </w:r>
      <w:r w:rsidR="00CD7850" w:rsidRPr="001B54D6">
        <w:rPr>
          <w:rFonts w:ascii="Cambria" w:eastAsia="Times New Roman" w:hAnsi="Cambria" w:cs="Times New Roman"/>
          <w:sz w:val="20"/>
          <w:szCs w:val="20"/>
          <w:lang w:val="es-ES" w:bidi="en-US"/>
        </w:rPr>
        <w:t> 61</w:t>
      </w:r>
      <w:r w:rsidR="008E0CDE" w:rsidRPr="001B54D6">
        <w:rPr>
          <w:rFonts w:ascii="Cambria" w:hAnsi="Cambria"/>
          <w:sz w:val="20"/>
          <w:szCs w:val="20"/>
          <w:lang w:val="es-ES"/>
        </w:rPr>
        <w:t xml:space="preserve"> </w:t>
      </w:r>
      <w:r w:rsidRPr="001B54D6">
        <w:rPr>
          <w:rFonts w:ascii="Cambria" w:hAnsi="Cambria"/>
          <w:sz w:val="20"/>
          <w:szCs w:val="20"/>
          <w:lang w:val="es-ES"/>
        </w:rPr>
        <w:t>y</w:t>
      </w:r>
      <w:r w:rsidRPr="001B54D6">
        <w:rPr>
          <w:rFonts w:ascii="Cambria" w:eastAsia="Times New Roman" w:hAnsi="Cambria" w:cs="Times New Roman"/>
          <w:sz w:val="20"/>
          <w:szCs w:val="20"/>
          <w:lang w:val="es-ES" w:bidi="en-US"/>
        </w:rPr>
        <w:t>/o multas.</w:t>
      </w:r>
    </w:p>
    <w:p w14:paraId="1462939A" w14:textId="77777777" w:rsidR="002E0445" w:rsidRPr="001B54D6" w:rsidRDefault="002E0445" w:rsidP="008B57B8">
      <w:pPr>
        <w:widowControl w:val="0"/>
        <w:tabs>
          <w:tab w:val="left" w:pos="720"/>
        </w:tabs>
        <w:spacing w:after="0" w:line="240" w:lineRule="auto"/>
        <w:ind w:left="426"/>
        <w:jc w:val="both"/>
        <w:rPr>
          <w:rFonts w:ascii="Cambria" w:eastAsia="Times New Roman" w:hAnsi="Cambria" w:cs="Times New Roman"/>
          <w:sz w:val="20"/>
          <w:szCs w:val="20"/>
          <w:lang w:val="es-ES" w:bidi="en-US"/>
        </w:rPr>
      </w:pPr>
    </w:p>
    <w:p w14:paraId="24C52B20" w14:textId="77777777" w:rsidR="002E0445" w:rsidRPr="001B54D6"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3B143C99" w14:textId="2F305F81" w:rsidR="002E0445" w:rsidRPr="001B54D6"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1B54D6">
        <w:rPr>
          <w:rFonts w:ascii="Cambria" w:eastAsia="Times New Roman" w:hAnsi="Cambria" w:cs="Times New Roman"/>
          <w:b/>
          <w:bCs/>
          <w:sz w:val="20"/>
          <w:szCs w:val="20"/>
          <w:lang w:val="es-ES" w:bidi="en-US"/>
        </w:rPr>
        <w:t>Parte IV:</w:t>
      </w:r>
      <w:r w:rsidR="003B76D9" w:rsidRPr="001B54D6">
        <w:rPr>
          <w:rFonts w:ascii="Cambria" w:eastAsia="Times New Roman" w:hAnsi="Cambria" w:cs="Times New Roman"/>
          <w:b/>
          <w:bCs/>
          <w:sz w:val="20"/>
          <w:szCs w:val="20"/>
          <w:lang w:val="es-ES" w:bidi="en-US"/>
        </w:rPr>
        <w:br/>
      </w:r>
      <w:r w:rsidRPr="001B54D6">
        <w:rPr>
          <w:rFonts w:ascii="Cambria" w:eastAsia="Times New Roman" w:hAnsi="Cambria" w:cs="Times New Roman"/>
          <w:b/>
          <w:bCs/>
          <w:sz w:val="20"/>
          <w:szCs w:val="20"/>
          <w:lang w:val="es-ES" w:bidi="en-US"/>
        </w:rPr>
        <w:t>Medidas de control</w:t>
      </w:r>
    </w:p>
    <w:p w14:paraId="1265887C" w14:textId="77777777" w:rsidR="002E0445" w:rsidRPr="001B54D6"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5C31BAC9" w14:textId="77777777" w:rsidR="002E0445" w:rsidRPr="001B54D6"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1B54D6">
        <w:rPr>
          <w:rFonts w:ascii="Cambria" w:eastAsia="Times New Roman" w:hAnsi="Cambria" w:cs="Times New Roman"/>
          <w:b/>
          <w:bCs/>
          <w:sz w:val="20"/>
          <w:szCs w:val="20"/>
          <w:lang w:val="es-ES" w:bidi="en-US"/>
        </w:rPr>
        <w:t>Sección I - Medidas comerciales</w:t>
      </w:r>
    </w:p>
    <w:p w14:paraId="7AD7A4A1" w14:textId="77777777" w:rsidR="002E0445" w:rsidRPr="001B54D6"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3DD3BF1B" w14:textId="77777777" w:rsidR="002E0445" w:rsidRPr="001B54D6"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bookmarkStart w:id="65" w:name="bookmark34"/>
      <w:r w:rsidRPr="001B54D6">
        <w:rPr>
          <w:rFonts w:ascii="Cambria" w:eastAsia="Times New Roman" w:hAnsi="Cambria" w:cs="Times New Roman"/>
          <w:b/>
          <w:bCs/>
          <w:sz w:val="20"/>
          <w:szCs w:val="20"/>
          <w:lang w:val="es-ES" w:bidi="en-US"/>
        </w:rPr>
        <w:t>Medidas comerciales</w:t>
      </w:r>
      <w:bookmarkEnd w:id="65"/>
    </w:p>
    <w:p w14:paraId="67759D48" w14:textId="77777777" w:rsidR="00BF0248" w:rsidRPr="001B54D6" w:rsidRDefault="00BF0248" w:rsidP="00BF024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7F574A25" w14:textId="77777777"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66" w:name="_Ref496618742"/>
      <w:r w:rsidRPr="001B54D6">
        <w:rPr>
          <w:rFonts w:ascii="Cambria" w:eastAsia="Times New Roman" w:hAnsi="Cambria" w:cs="Times New Roman"/>
          <w:sz w:val="20"/>
          <w:szCs w:val="20"/>
          <w:lang w:val="es-ES" w:bidi="en-US"/>
        </w:rPr>
        <w:t>En consonancia con sus derechos y obligaciones, con arreglo a la legislación internacional, las CPC exportadoras e importadoras tomarán las medidas necesarias:</w:t>
      </w:r>
      <w:bookmarkEnd w:id="66"/>
    </w:p>
    <w:p w14:paraId="2B41C186" w14:textId="77777777" w:rsidR="00BF0248" w:rsidRPr="001B54D6" w:rsidRDefault="00BF0248" w:rsidP="00BF0248">
      <w:pPr>
        <w:widowControl w:val="0"/>
        <w:spacing w:after="0" w:line="240" w:lineRule="auto"/>
        <w:ind w:left="426"/>
        <w:jc w:val="both"/>
        <w:rPr>
          <w:rFonts w:ascii="Cambria" w:eastAsia="Times New Roman" w:hAnsi="Cambria" w:cs="Times New Roman"/>
          <w:sz w:val="20"/>
          <w:szCs w:val="20"/>
          <w:lang w:val="es-ES" w:bidi="en-US"/>
        </w:rPr>
      </w:pPr>
    </w:p>
    <w:p w14:paraId="52C45764" w14:textId="66AF498A" w:rsidR="002E0445" w:rsidRPr="001B54D6" w:rsidRDefault="00767DEB" w:rsidP="008B57B8">
      <w:pPr>
        <w:widowControl w:val="0"/>
        <w:spacing w:after="0" w:line="240" w:lineRule="auto"/>
        <w:ind w:left="851" w:hanging="284"/>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w:t>
      </w:r>
      <w:r w:rsidRPr="001B54D6">
        <w:rPr>
          <w:rFonts w:ascii="Cambria" w:eastAsia="Times New Roman" w:hAnsi="Cambria" w:cs="Times New Roman"/>
          <w:sz w:val="20"/>
          <w:szCs w:val="20"/>
          <w:lang w:val="es-ES" w:bidi="en-US"/>
        </w:rPr>
        <w:tab/>
      </w:r>
      <w:r w:rsidR="002E0445" w:rsidRPr="001B54D6">
        <w:rPr>
          <w:rFonts w:ascii="Cambria" w:eastAsia="Times New Roman" w:hAnsi="Cambria" w:cs="Times New Roman"/>
          <w:sz w:val="20"/>
          <w:szCs w:val="20"/>
          <w:lang w:val="es-ES" w:bidi="en-US"/>
        </w:rPr>
        <w:t xml:space="preserve">para prohibir el comercio </w:t>
      </w:r>
      <w:r w:rsidR="002E0445" w:rsidRPr="001B54D6">
        <w:rPr>
          <w:rFonts w:ascii="Cambria" w:eastAsia="Times New Roman" w:hAnsi="Cambria" w:cs="Times New Roman"/>
          <w:color w:val="000000"/>
          <w:sz w:val="20"/>
          <w:szCs w:val="20"/>
          <w:lang w:val="es-ES" w:bidi="en-US"/>
        </w:rPr>
        <w:t>interno</w:t>
      </w:r>
      <w:r w:rsidR="002E0445" w:rsidRPr="001B54D6">
        <w:rPr>
          <w:rFonts w:ascii="Cambria" w:eastAsia="Times New Roman" w:hAnsi="Cambria" w:cs="Times New Roman"/>
          <w:sz w:val="20"/>
          <w:szCs w:val="20"/>
          <w:lang w:val="es-ES" w:bidi="en-US"/>
        </w:rPr>
        <w:t>, desembarques, importaciones, exportaciones, introducción en jaulas para su cría, reexportaciones y transbordos de atún rojo del Atlántico este y del Mediterráneo que no vaya acompañado de la documentación precisa, completa y validada requerida por esta Recomendación, por la</w:t>
      </w:r>
      <w:r w:rsidR="002E0445" w:rsidRPr="001B54D6">
        <w:rPr>
          <w:rFonts w:ascii="Cambria" w:eastAsia="Times New Roman" w:hAnsi="Cambria" w:cs="Times New Roman"/>
          <w:i/>
          <w:iCs/>
          <w:sz w:val="20"/>
          <w:szCs w:val="20"/>
          <w:lang w:val="es-ES" w:bidi="en-US"/>
        </w:rPr>
        <w:t xml:space="preserve"> </w:t>
      </w:r>
      <w:r w:rsidR="00DB045A" w:rsidRPr="001B54D6">
        <w:rPr>
          <w:rFonts w:ascii="Cambria" w:eastAsia="Times New Roman" w:hAnsi="Cambria" w:cs="Times New Roman"/>
          <w:i/>
          <w:iCs/>
          <w:sz w:val="20"/>
          <w:szCs w:val="20"/>
          <w:lang w:val="es-ES" w:bidi="en-US"/>
        </w:rPr>
        <w:t xml:space="preserve">Recomendación </w:t>
      </w:r>
      <w:r w:rsidR="00641D7F" w:rsidRPr="001B54D6">
        <w:rPr>
          <w:rFonts w:ascii="Cambria" w:eastAsia="Times New Roman" w:hAnsi="Cambria" w:cs="Times New Roman"/>
          <w:i/>
          <w:iCs/>
          <w:sz w:val="20"/>
          <w:szCs w:val="20"/>
          <w:lang w:val="es-ES" w:bidi="en-US"/>
        </w:rPr>
        <w:t xml:space="preserve">de </w:t>
      </w:r>
      <w:r w:rsidR="00DB045A" w:rsidRPr="001B54D6">
        <w:rPr>
          <w:rFonts w:ascii="Cambria" w:eastAsia="Times New Roman" w:hAnsi="Cambria" w:cs="Times New Roman"/>
          <w:i/>
          <w:iCs/>
          <w:sz w:val="20"/>
          <w:szCs w:val="20"/>
          <w:lang w:val="es-ES" w:bidi="en-US"/>
        </w:rPr>
        <w:t xml:space="preserve">ICCAT </w:t>
      </w:r>
      <w:r w:rsidR="00641D7F" w:rsidRPr="001B54D6">
        <w:rPr>
          <w:rFonts w:ascii="Cambria" w:eastAsia="Times New Roman" w:hAnsi="Cambria" w:cs="Times New Roman"/>
          <w:i/>
          <w:iCs/>
          <w:sz w:val="20"/>
          <w:szCs w:val="20"/>
          <w:lang w:val="es-ES" w:bidi="en-US"/>
        </w:rPr>
        <w:t xml:space="preserve">que enmienda y reemplaza la Recomendación </w:t>
      </w:r>
      <w:r w:rsidR="00DB045A" w:rsidRPr="001B54D6">
        <w:rPr>
          <w:rFonts w:ascii="Cambria" w:eastAsia="Times New Roman" w:hAnsi="Cambria" w:cs="Times New Roman"/>
          <w:i/>
          <w:iCs/>
          <w:sz w:val="20"/>
          <w:szCs w:val="20"/>
          <w:lang w:val="es-ES" w:bidi="en-US"/>
        </w:rPr>
        <w:t xml:space="preserve">18-13 </w:t>
      </w:r>
      <w:r w:rsidR="00641D7F" w:rsidRPr="001B54D6">
        <w:rPr>
          <w:rFonts w:ascii="Cambria" w:eastAsia="Times New Roman" w:hAnsi="Cambria" w:cs="Times New Roman"/>
          <w:i/>
          <w:iCs/>
          <w:sz w:val="20"/>
          <w:szCs w:val="20"/>
          <w:lang w:val="es-ES" w:bidi="en-US"/>
        </w:rPr>
        <w:t xml:space="preserve">sobre el programa </w:t>
      </w:r>
      <w:r w:rsidR="00DB045A" w:rsidRPr="001B54D6">
        <w:rPr>
          <w:rFonts w:ascii="Cambria" w:eastAsia="Times New Roman" w:hAnsi="Cambria" w:cs="Times New Roman"/>
          <w:i/>
          <w:iCs/>
          <w:sz w:val="20"/>
          <w:szCs w:val="20"/>
          <w:lang w:val="es-ES" w:bidi="en-US"/>
        </w:rPr>
        <w:t xml:space="preserve">ICCAT </w:t>
      </w:r>
      <w:r w:rsidR="00641D7F" w:rsidRPr="001B54D6">
        <w:rPr>
          <w:rFonts w:ascii="Cambria" w:eastAsia="Times New Roman" w:hAnsi="Cambria" w:cs="Times New Roman"/>
          <w:i/>
          <w:iCs/>
          <w:sz w:val="20"/>
          <w:szCs w:val="20"/>
          <w:lang w:val="es-ES" w:bidi="en-US"/>
        </w:rPr>
        <w:t>de documentación  de capturas de atún rojo</w:t>
      </w:r>
      <w:r w:rsidR="00641D7F" w:rsidRPr="001B54D6">
        <w:rPr>
          <w:rFonts w:ascii="Cambria" w:eastAsia="Times New Roman" w:hAnsi="Cambria" w:cs="Times New Roman"/>
          <w:i/>
          <w:sz w:val="20"/>
          <w:szCs w:val="20"/>
          <w:lang w:val="es-ES" w:bidi="en-US"/>
        </w:rPr>
        <w:t xml:space="preserve"> </w:t>
      </w:r>
      <w:r w:rsidR="008139CC" w:rsidRPr="001B54D6">
        <w:rPr>
          <w:rFonts w:ascii="Cambria" w:eastAsia="Times New Roman" w:hAnsi="Cambria" w:cs="Times New Roman"/>
          <w:sz w:val="20"/>
          <w:szCs w:val="20"/>
          <w:lang w:val="es-ES" w:bidi="en-US"/>
        </w:rPr>
        <w:t>(</w:t>
      </w:r>
      <w:r w:rsidR="002E0445" w:rsidRPr="001B54D6">
        <w:rPr>
          <w:rFonts w:ascii="Cambria" w:eastAsia="Times New Roman" w:hAnsi="Cambria" w:cs="Times New Roman"/>
          <w:sz w:val="20"/>
          <w:szCs w:val="20"/>
          <w:lang w:val="es-ES" w:bidi="en-US"/>
        </w:rPr>
        <w:t>Rec.</w:t>
      </w:r>
      <w:r w:rsidR="00C168D2" w:rsidRPr="001B54D6">
        <w:rPr>
          <w:rFonts w:ascii="Cambria" w:eastAsia="Times New Roman" w:hAnsi="Cambria" w:cs="Times New Roman"/>
          <w:sz w:val="20"/>
          <w:szCs w:val="20"/>
          <w:lang w:val="es-ES" w:bidi="en-US"/>
        </w:rPr>
        <w:t> </w:t>
      </w:r>
      <w:r w:rsidR="00DB045A" w:rsidRPr="001B54D6">
        <w:rPr>
          <w:rFonts w:ascii="Cambria" w:eastAsia="Times New Roman" w:hAnsi="Cambria" w:cs="Times New Roman"/>
          <w:sz w:val="20"/>
          <w:szCs w:val="20"/>
          <w:lang w:val="es-ES" w:bidi="en-US"/>
        </w:rPr>
        <w:t>23-21</w:t>
      </w:r>
      <w:r w:rsidR="008139CC" w:rsidRPr="001B54D6">
        <w:rPr>
          <w:rFonts w:ascii="Cambria" w:eastAsia="Times New Roman" w:hAnsi="Cambria" w:cs="Times New Roman"/>
          <w:sz w:val="20"/>
          <w:szCs w:val="20"/>
          <w:lang w:val="es-ES" w:bidi="en-US"/>
        </w:rPr>
        <w:t>)</w:t>
      </w:r>
      <w:r w:rsidR="002E0445" w:rsidRPr="001B54D6">
        <w:rPr>
          <w:rFonts w:ascii="Cambria" w:eastAsia="Times New Roman" w:hAnsi="Cambria" w:cs="Times New Roman"/>
          <w:sz w:val="20"/>
          <w:szCs w:val="20"/>
          <w:lang w:val="es-ES" w:bidi="en-US"/>
        </w:rPr>
        <w:t xml:space="preserve"> y por la </w:t>
      </w:r>
      <w:r w:rsidR="002E0445" w:rsidRPr="001B54D6">
        <w:rPr>
          <w:rFonts w:ascii="Cambria" w:eastAsia="Times New Roman" w:hAnsi="Cambria" w:cs="Times New Roman"/>
          <w:color w:val="000000"/>
          <w:sz w:val="20"/>
          <w:szCs w:val="20"/>
          <w:lang w:val="es-ES" w:bidi="en-US"/>
        </w:rPr>
        <w:t xml:space="preserve">Rec. </w:t>
      </w:r>
      <w:r w:rsidR="003A6140" w:rsidRPr="001B54D6">
        <w:rPr>
          <w:rFonts w:ascii="Cambria" w:eastAsia="Times New Roman" w:hAnsi="Cambria" w:cs="Times New Roman"/>
          <w:color w:val="000000"/>
          <w:sz w:val="20"/>
          <w:szCs w:val="20"/>
          <w:lang w:val="es-ES" w:bidi="en-US"/>
        </w:rPr>
        <w:t>24-16</w:t>
      </w:r>
      <w:r w:rsidR="002E0445" w:rsidRPr="001B54D6">
        <w:rPr>
          <w:rFonts w:ascii="Cambria" w:eastAsia="Times New Roman" w:hAnsi="Cambria" w:cs="Times New Roman"/>
          <w:color w:val="000000"/>
          <w:sz w:val="20"/>
          <w:szCs w:val="20"/>
          <w:lang w:val="es-ES" w:bidi="en-US"/>
        </w:rPr>
        <w:t>,</w:t>
      </w:r>
      <w:r w:rsidR="002E0445" w:rsidRPr="001B54D6">
        <w:rPr>
          <w:rFonts w:ascii="Cambria" w:eastAsia="Times New Roman" w:hAnsi="Cambria" w:cs="Times New Roman"/>
          <w:sz w:val="20"/>
          <w:szCs w:val="20"/>
          <w:lang w:val="es-ES" w:bidi="en-US"/>
        </w:rPr>
        <w:t xml:space="preserve"> sobre un programa de documentación de capturas de atún rojo;</w:t>
      </w:r>
    </w:p>
    <w:p w14:paraId="0AC306C6" w14:textId="77777777" w:rsidR="00BF0248" w:rsidRPr="001B54D6" w:rsidRDefault="00BF0248" w:rsidP="008B57B8">
      <w:pPr>
        <w:widowControl w:val="0"/>
        <w:spacing w:after="0" w:line="240" w:lineRule="auto"/>
        <w:ind w:left="851" w:hanging="284"/>
        <w:jc w:val="both"/>
        <w:rPr>
          <w:rFonts w:ascii="Cambria" w:eastAsia="Times New Roman" w:hAnsi="Cambria" w:cs="Times New Roman"/>
          <w:sz w:val="20"/>
          <w:szCs w:val="20"/>
          <w:lang w:val="es-ES" w:bidi="en-US"/>
        </w:rPr>
      </w:pPr>
    </w:p>
    <w:p w14:paraId="51596B2C" w14:textId="5C8B2AA3" w:rsidR="002E0445" w:rsidRPr="001B54D6" w:rsidRDefault="002E0445" w:rsidP="008B57B8">
      <w:pPr>
        <w:widowControl w:val="0"/>
        <w:numPr>
          <w:ilvl w:val="0"/>
          <w:numId w:val="34"/>
        </w:numPr>
        <w:spacing w:after="0" w:line="240" w:lineRule="auto"/>
        <w:ind w:left="851" w:hanging="284"/>
        <w:jc w:val="both"/>
        <w:rPr>
          <w:rFonts w:ascii="Cambria" w:eastAsia="Times New Roman" w:hAnsi="Cambria" w:cs="Times New Roman"/>
          <w:sz w:val="20"/>
          <w:szCs w:val="20"/>
          <w:lang w:val="es-ES" w:bidi="en-US"/>
        </w:rPr>
      </w:pPr>
      <w:r w:rsidRPr="001B54D6">
        <w:rPr>
          <w:rFonts w:ascii="Cambria" w:eastAsia="Times New Roman" w:hAnsi="Cambria" w:cs="Times New Roman"/>
          <w:color w:val="000000"/>
          <w:sz w:val="20"/>
          <w:szCs w:val="20"/>
          <w:lang w:val="es-ES" w:bidi="en-US"/>
        </w:rPr>
        <w:t xml:space="preserve">para prohibir el comercio interno, las importaciones, desembarques, introducción en jaulas para su </w:t>
      </w:r>
      <w:r w:rsidRPr="001B54D6">
        <w:rPr>
          <w:rFonts w:ascii="Cambria" w:eastAsia="Times New Roman" w:hAnsi="Cambria" w:cs="Times New Roman"/>
          <w:sz w:val="20"/>
          <w:szCs w:val="20"/>
          <w:lang w:val="es-ES" w:bidi="en-US"/>
        </w:rPr>
        <w:t>cría</w:t>
      </w:r>
      <w:r w:rsidRPr="001B54D6">
        <w:rPr>
          <w:rFonts w:ascii="Cambria" w:eastAsia="Times New Roman" w:hAnsi="Cambria" w:cs="Times New Roman"/>
          <w:color w:val="000000"/>
          <w:sz w:val="20"/>
          <w:szCs w:val="20"/>
          <w:lang w:val="es-ES" w:bidi="en-US"/>
        </w:rPr>
        <w:t xml:space="preserve">, </w:t>
      </w:r>
      <w:r w:rsidRPr="001B54D6">
        <w:rPr>
          <w:rFonts w:ascii="Cambria" w:eastAsia="Times New Roman" w:hAnsi="Cambria" w:cs="Times New Roman"/>
          <w:sz w:val="20"/>
          <w:szCs w:val="20"/>
          <w:lang w:val="es-ES" w:bidi="en-US"/>
        </w:rPr>
        <w:t>transformación</w:t>
      </w:r>
      <w:r w:rsidRPr="001B54D6">
        <w:rPr>
          <w:rFonts w:ascii="Cambria" w:eastAsia="Times New Roman" w:hAnsi="Cambria" w:cs="Times New Roman"/>
          <w:color w:val="000000"/>
          <w:sz w:val="20"/>
          <w:szCs w:val="20"/>
          <w:lang w:val="es-ES" w:bidi="en-US"/>
        </w:rPr>
        <w:t xml:space="preserve">, exportaciones, reexportaciones y transbordos dentro de su jurisdicción de atún rojo del Atlántico este y </w:t>
      </w:r>
      <w:r w:rsidRPr="001B54D6">
        <w:rPr>
          <w:rFonts w:ascii="Cambria" w:eastAsia="Times New Roman" w:hAnsi="Cambria" w:cs="Times New Roman"/>
          <w:sz w:val="20"/>
          <w:szCs w:val="20"/>
          <w:lang w:val="es-ES" w:bidi="en-US"/>
        </w:rPr>
        <w:t>del</w:t>
      </w:r>
      <w:r w:rsidRPr="001B54D6">
        <w:rPr>
          <w:rFonts w:ascii="Cambria" w:eastAsia="Times New Roman" w:hAnsi="Cambria" w:cs="Times New Roman"/>
          <w:color w:val="000000"/>
          <w:sz w:val="20"/>
          <w:szCs w:val="20"/>
          <w:lang w:val="es-ES" w:bidi="en-US"/>
        </w:rPr>
        <w:t xml:space="preserve"> Mediterráneo capturado por los buques pesqueros o almadrabas cuya CPC no </w:t>
      </w:r>
      <w:r w:rsidRPr="001B54D6">
        <w:rPr>
          <w:rFonts w:ascii="Cambria" w:eastAsia="Times New Roman" w:hAnsi="Cambria" w:cs="Times New Roman"/>
          <w:sz w:val="20"/>
          <w:szCs w:val="20"/>
          <w:lang w:val="es-ES" w:bidi="en-US"/>
        </w:rPr>
        <w:t>dispone</w:t>
      </w:r>
      <w:r w:rsidRPr="001B54D6">
        <w:rPr>
          <w:rFonts w:ascii="Cambria" w:eastAsia="Times New Roman" w:hAnsi="Cambria" w:cs="Times New Roman"/>
          <w:color w:val="000000"/>
          <w:sz w:val="20"/>
          <w:szCs w:val="20"/>
          <w:lang w:val="es-ES" w:bidi="en-US"/>
        </w:rPr>
        <w:t xml:space="preserve"> de una cuota </w:t>
      </w:r>
      <w:r w:rsidRPr="001B54D6">
        <w:rPr>
          <w:rFonts w:ascii="Cambria" w:eastAsia="Times New Roman" w:hAnsi="Cambria" w:cs="Times New Roman"/>
          <w:sz w:val="20"/>
          <w:szCs w:val="20"/>
          <w:lang w:val="es-ES" w:bidi="en-US"/>
        </w:rPr>
        <w:t>o</w:t>
      </w:r>
      <w:r w:rsidRPr="001B54D6">
        <w:rPr>
          <w:rFonts w:ascii="Cambria" w:eastAsia="Times New Roman" w:hAnsi="Cambria" w:cs="Times New Roman"/>
          <w:color w:val="000000"/>
          <w:sz w:val="20"/>
          <w:szCs w:val="20"/>
          <w:lang w:val="es-ES" w:bidi="en-US"/>
        </w:rPr>
        <w:t xml:space="preserve"> límite de captur</w:t>
      </w:r>
      <w:r w:rsidRPr="001B54D6">
        <w:rPr>
          <w:rFonts w:ascii="Cambria" w:eastAsia="Times New Roman" w:hAnsi="Cambria" w:cs="Times New Roman"/>
          <w:sz w:val="20"/>
          <w:szCs w:val="20"/>
          <w:lang w:val="es-ES" w:bidi="en-US"/>
        </w:rPr>
        <w:t xml:space="preserve">a </w:t>
      </w:r>
      <w:r w:rsidRPr="001B54D6">
        <w:rPr>
          <w:rFonts w:ascii="Cambria" w:eastAsia="Times New Roman" w:hAnsi="Cambria" w:cs="Times New Roman"/>
          <w:color w:val="000000"/>
          <w:sz w:val="20"/>
          <w:szCs w:val="20"/>
          <w:lang w:val="es-ES" w:bidi="en-US"/>
        </w:rPr>
        <w:t xml:space="preserve">para esta especie, de conformidad con los términos de las medidas de conservación y ordenación de ICCAT o cuando se hayan agotado las posibilidades de pesca de la CPC o cuando las cuotas individuales de los buques de captura mencionados en el párrafo </w:t>
      </w:r>
      <w:r w:rsidR="003B76D9" w:rsidRPr="001B54D6">
        <w:rPr>
          <w:rFonts w:ascii="Cambria" w:eastAsia="Times New Roman" w:hAnsi="Cambria" w:cs="Times New Roman"/>
          <w:sz w:val="20"/>
          <w:szCs w:val="20"/>
          <w:lang w:val="es-ES" w:bidi="en-US"/>
        </w:rPr>
        <w:t>3</w:t>
      </w:r>
      <w:r w:rsidRPr="001B54D6">
        <w:rPr>
          <w:rFonts w:ascii="Cambria" w:eastAsia="Times New Roman" w:hAnsi="Cambria" w:cs="Times New Roman"/>
          <w:color w:val="000000"/>
          <w:sz w:val="20"/>
          <w:szCs w:val="20"/>
          <w:lang w:val="es-ES" w:bidi="en-US"/>
        </w:rPr>
        <w:t xml:space="preserve"> están agotadas;</w:t>
      </w:r>
    </w:p>
    <w:p w14:paraId="2F789A4E" w14:textId="77777777" w:rsidR="00BF0248" w:rsidRPr="001B54D6" w:rsidRDefault="00BF0248" w:rsidP="00BF0248">
      <w:pPr>
        <w:widowControl w:val="0"/>
        <w:spacing w:after="0" w:line="240" w:lineRule="auto"/>
        <w:ind w:left="851"/>
        <w:jc w:val="both"/>
        <w:rPr>
          <w:rFonts w:ascii="Cambria" w:eastAsia="Times New Roman" w:hAnsi="Cambria" w:cs="Times New Roman"/>
          <w:sz w:val="20"/>
          <w:szCs w:val="20"/>
          <w:lang w:val="es-ES" w:bidi="en-US"/>
        </w:rPr>
      </w:pPr>
    </w:p>
    <w:p w14:paraId="6E715AA3" w14:textId="58009FE8" w:rsidR="002E0445" w:rsidRPr="001B54D6" w:rsidRDefault="002E0445" w:rsidP="008B57B8">
      <w:pPr>
        <w:widowControl w:val="0"/>
        <w:numPr>
          <w:ilvl w:val="0"/>
          <w:numId w:val="34"/>
        </w:numPr>
        <w:spacing w:after="0" w:line="240" w:lineRule="auto"/>
        <w:ind w:left="850" w:hanging="288"/>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sz w:val="20"/>
          <w:szCs w:val="20"/>
          <w:lang w:val="es-ES" w:bidi="en-US"/>
        </w:rPr>
        <w:t>para prohibir</w:t>
      </w:r>
      <w:r w:rsidRPr="001B54D6">
        <w:rPr>
          <w:rFonts w:ascii="Cambria" w:eastAsia="Times New Roman" w:hAnsi="Cambria" w:cs="Times New Roman"/>
          <w:color w:val="000000"/>
          <w:sz w:val="20"/>
          <w:szCs w:val="20"/>
          <w:lang w:val="es-ES" w:bidi="en-US"/>
        </w:rPr>
        <w:t xml:space="preserve"> el comercio interno, importaciones, desembarques, </w:t>
      </w:r>
      <w:r w:rsidR="00852F68" w:rsidRPr="001B54D6">
        <w:rPr>
          <w:rFonts w:ascii="Cambria" w:eastAsia="Times New Roman" w:hAnsi="Cambria" w:cs="Times New Roman"/>
          <w:color w:val="000000"/>
          <w:sz w:val="20"/>
          <w:szCs w:val="20"/>
          <w:lang w:val="es-ES" w:bidi="en-US"/>
        </w:rPr>
        <w:t>transformación</w:t>
      </w:r>
      <w:r w:rsidRPr="001B54D6">
        <w:rPr>
          <w:rFonts w:ascii="Cambria" w:eastAsia="Times New Roman" w:hAnsi="Cambria" w:cs="Times New Roman"/>
          <w:color w:val="000000"/>
          <w:sz w:val="20"/>
          <w:szCs w:val="20"/>
          <w:lang w:val="es-ES" w:bidi="en-US"/>
        </w:rPr>
        <w:t xml:space="preserve"> y exportaciones de atún </w:t>
      </w:r>
      <w:r w:rsidRPr="001B54D6">
        <w:rPr>
          <w:rFonts w:ascii="Cambria" w:eastAsia="Times New Roman" w:hAnsi="Cambria" w:cs="Times New Roman"/>
          <w:sz w:val="20"/>
          <w:szCs w:val="20"/>
          <w:lang w:val="es-ES" w:bidi="en-US"/>
        </w:rPr>
        <w:t>rojo</w:t>
      </w:r>
      <w:r w:rsidRPr="001B54D6">
        <w:rPr>
          <w:rFonts w:ascii="Cambria" w:eastAsia="Times New Roman" w:hAnsi="Cambria" w:cs="Times New Roman"/>
          <w:color w:val="000000"/>
          <w:sz w:val="20"/>
          <w:szCs w:val="20"/>
          <w:lang w:val="es-ES" w:bidi="en-US"/>
        </w:rPr>
        <w:t xml:space="preserve"> del Atlántico </w:t>
      </w:r>
      <w:r w:rsidRPr="001B54D6">
        <w:rPr>
          <w:rFonts w:ascii="Cambria" w:eastAsia="Times New Roman" w:hAnsi="Cambria" w:cs="Times New Roman"/>
          <w:sz w:val="20"/>
          <w:szCs w:val="20"/>
          <w:lang w:val="es-ES" w:bidi="en-US"/>
        </w:rPr>
        <w:t>este</w:t>
      </w:r>
      <w:r w:rsidRPr="001B54D6">
        <w:rPr>
          <w:rFonts w:ascii="Cambria" w:eastAsia="Times New Roman" w:hAnsi="Cambria" w:cs="Times New Roman"/>
          <w:color w:val="000000"/>
          <w:sz w:val="20"/>
          <w:szCs w:val="20"/>
          <w:lang w:val="es-ES" w:bidi="en-US"/>
        </w:rPr>
        <w:t xml:space="preserve"> y Mediterráneo de las granjas que no cumplen las disposiciones</w:t>
      </w:r>
      <w:r w:rsidR="00D47A62" w:rsidRPr="001B54D6">
        <w:rPr>
          <w:rFonts w:ascii="Cambria" w:eastAsia="Times New Roman" w:hAnsi="Cambria" w:cs="Times New Roman"/>
          <w:color w:val="000000"/>
          <w:sz w:val="20"/>
          <w:szCs w:val="20"/>
          <w:lang w:val="es-ES" w:bidi="en-US"/>
        </w:rPr>
        <w:t xml:space="preserve"> relacionadas con la cría especificadas en </w:t>
      </w:r>
      <w:r w:rsidR="008E0CDE" w:rsidRPr="001B54D6">
        <w:rPr>
          <w:rFonts w:ascii="Cambria" w:eastAsia="Times New Roman" w:hAnsi="Cambria" w:cs="Times New Roman"/>
          <w:color w:val="000000"/>
          <w:sz w:val="20"/>
          <w:szCs w:val="20"/>
          <w:lang w:val="es-ES" w:bidi="en-US"/>
        </w:rPr>
        <w:t>esta</w:t>
      </w:r>
      <w:r w:rsidRPr="001B54D6">
        <w:rPr>
          <w:rFonts w:ascii="Cambria" w:eastAsia="Times New Roman" w:hAnsi="Cambria" w:cs="Times New Roman"/>
          <w:color w:val="000000"/>
          <w:sz w:val="20"/>
          <w:szCs w:val="20"/>
          <w:lang w:val="es-ES" w:bidi="en-US"/>
        </w:rPr>
        <w:t xml:space="preserve"> Recomendación</w:t>
      </w:r>
      <w:r w:rsidR="008E0CDE" w:rsidRPr="001B54D6">
        <w:rPr>
          <w:rFonts w:ascii="Cambria" w:eastAsia="Times New Roman" w:hAnsi="Cambria" w:cs="Times New Roman"/>
          <w:color w:val="000000"/>
          <w:sz w:val="20"/>
          <w:szCs w:val="20"/>
          <w:lang w:val="es-ES" w:bidi="en-US"/>
        </w:rPr>
        <w:t>.</w:t>
      </w:r>
    </w:p>
    <w:p w14:paraId="1DB4C4E6" w14:textId="3499BA7F" w:rsidR="00D47A62" w:rsidRPr="001B54D6" w:rsidRDefault="00D47A62" w:rsidP="008B57B8">
      <w:pPr>
        <w:spacing w:after="0" w:line="240" w:lineRule="auto"/>
        <w:jc w:val="center"/>
        <w:rPr>
          <w:rFonts w:ascii="Cambria" w:eastAsia="Times New Roman" w:hAnsi="Cambria" w:cs="Times New Roman"/>
          <w:b/>
          <w:sz w:val="14"/>
          <w:szCs w:val="18"/>
          <w:lang w:val="es-ES" w:bidi="en-US"/>
        </w:rPr>
      </w:pPr>
      <w:bookmarkStart w:id="67" w:name="bookmark37"/>
    </w:p>
    <w:p w14:paraId="17C61094" w14:textId="77777777" w:rsidR="003426F0" w:rsidRPr="001B54D6" w:rsidRDefault="003426F0">
      <w:pPr>
        <w:rPr>
          <w:rFonts w:ascii="Cambria" w:eastAsia="Times New Roman" w:hAnsi="Cambria" w:cs="Times New Roman"/>
          <w:b/>
          <w:sz w:val="20"/>
          <w:szCs w:val="24"/>
          <w:lang w:val="es-ES" w:bidi="en-US"/>
        </w:rPr>
      </w:pPr>
      <w:r w:rsidRPr="001B54D6">
        <w:rPr>
          <w:rFonts w:ascii="Cambria" w:eastAsia="Times New Roman" w:hAnsi="Cambria" w:cs="Times New Roman"/>
          <w:b/>
          <w:sz w:val="20"/>
          <w:szCs w:val="24"/>
          <w:lang w:val="es-ES" w:bidi="en-US"/>
        </w:rPr>
        <w:br w:type="page"/>
      </w:r>
    </w:p>
    <w:p w14:paraId="0DAF0F63" w14:textId="13CF6E45" w:rsidR="002E0445" w:rsidRPr="001B54D6" w:rsidRDefault="002E0445" w:rsidP="00F91A69">
      <w:pPr>
        <w:jc w:val="center"/>
        <w:rPr>
          <w:rFonts w:ascii="Cambria" w:eastAsia="Times New Roman" w:hAnsi="Cambria" w:cs="Times New Roman"/>
          <w:b/>
          <w:sz w:val="20"/>
          <w:szCs w:val="24"/>
          <w:lang w:val="es-ES" w:bidi="en-US"/>
        </w:rPr>
      </w:pPr>
      <w:r w:rsidRPr="001B54D6">
        <w:rPr>
          <w:rFonts w:ascii="Cambria" w:eastAsia="Times New Roman" w:hAnsi="Cambria" w:cs="Times New Roman"/>
          <w:b/>
          <w:sz w:val="20"/>
          <w:szCs w:val="24"/>
          <w:lang w:val="es-ES" w:bidi="en-US"/>
        </w:rPr>
        <w:lastRenderedPageBreak/>
        <w:t>Parte V</w:t>
      </w:r>
      <w:bookmarkEnd w:id="67"/>
      <w:r w:rsidRPr="001B54D6">
        <w:rPr>
          <w:rFonts w:ascii="Cambria" w:eastAsia="Times New Roman" w:hAnsi="Cambria" w:cs="Times New Roman"/>
          <w:b/>
          <w:sz w:val="20"/>
          <w:szCs w:val="24"/>
          <w:lang w:val="es-ES" w:bidi="en-US"/>
        </w:rPr>
        <w:t xml:space="preserve">: </w:t>
      </w:r>
      <w:bookmarkStart w:id="68" w:name="bookmark38"/>
      <w:r w:rsidR="0066352B" w:rsidRPr="001B54D6">
        <w:rPr>
          <w:rFonts w:ascii="Cambria" w:eastAsia="Times New Roman" w:hAnsi="Cambria" w:cs="Times New Roman"/>
          <w:b/>
          <w:sz w:val="20"/>
          <w:szCs w:val="24"/>
          <w:lang w:val="es-ES" w:bidi="en-US"/>
        </w:rPr>
        <w:br/>
      </w:r>
      <w:r w:rsidRPr="001B54D6">
        <w:rPr>
          <w:rFonts w:ascii="Cambria" w:eastAsia="Times New Roman" w:hAnsi="Cambria" w:cs="Times New Roman"/>
          <w:b/>
          <w:sz w:val="20"/>
          <w:szCs w:val="24"/>
          <w:lang w:val="es-ES" w:bidi="en-US"/>
        </w:rPr>
        <w:t xml:space="preserve">Programa conjunto ICCAT de </w:t>
      </w:r>
      <w:r w:rsidR="00852F68" w:rsidRPr="001B54D6">
        <w:rPr>
          <w:rFonts w:ascii="Cambria" w:eastAsia="Times New Roman" w:hAnsi="Cambria" w:cs="Times New Roman"/>
          <w:b/>
          <w:sz w:val="20"/>
          <w:szCs w:val="24"/>
          <w:lang w:val="es-ES" w:bidi="en-US"/>
        </w:rPr>
        <w:t>i</w:t>
      </w:r>
      <w:r w:rsidRPr="001B54D6">
        <w:rPr>
          <w:rFonts w:ascii="Cambria" w:eastAsia="Times New Roman" w:hAnsi="Cambria" w:cs="Times New Roman"/>
          <w:b/>
          <w:sz w:val="20"/>
          <w:szCs w:val="24"/>
          <w:lang w:val="es-ES" w:bidi="en-US"/>
        </w:rPr>
        <w:t>nspección internacional</w:t>
      </w:r>
      <w:bookmarkEnd w:id="68"/>
    </w:p>
    <w:p w14:paraId="0FEDF94C" w14:textId="77777777" w:rsidR="002E0445" w:rsidRPr="001B54D6"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p>
    <w:p w14:paraId="37819228" w14:textId="2915A88C"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b/>
          <w:sz w:val="20"/>
          <w:szCs w:val="20"/>
          <w:lang w:val="es-ES" w:bidi="en-US"/>
        </w:rPr>
      </w:pPr>
      <w:bookmarkStart w:id="69" w:name="_Ref497611889"/>
      <w:r w:rsidRPr="001B54D6">
        <w:rPr>
          <w:rFonts w:ascii="Cambria" w:eastAsia="Times New Roman" w:hAnsi="Cambria" w:cs="Times New Roman"/>
          <w:sz w:val="20"/>
          <w:szCs w:val="20"/>
          <w:lang w:val="es-ES" w:bidi="en-US"/>
        </w:rPr>
        <w:t xml:space="preserve">En el marco del plan de ordenación plurianual para el atún rojo, cada Parte contratante se compromete, de acuerdo con el párrafo 3 del Artículo IX del Convenio de ICCAT, a aplicar el programa conjunto ICCAT de inspección internacional adoptado durante su 4ª Reunión ordinaria, celebrada en noviembre de 1975 en Madrid, tal y como se modifica en el </w:t>
      </w:r>
      <w:r w:rsidR="00B57FD2" w:rsidRPr="001B54D6">
        <w:rPr>
          <w:rFonts w:ascii="Cambria" w:eastAsia="Times New Roman" w:hAnsi="Cambria" w:cs="Times New Roman"/>
          <w:b/>
          <w:bCs/>
          <w:sz w:val="20"/>
          <w:szCs w:val="20"/>
          <w:lang w:val="es-ES" w:bidi="en-US"/>
        </w:rPr>
        <w:t>Anexo</w:t>
      </w:r>
      <w:r w:rsidRPr="001B54D6">
        <w:rPr>
          <w:rFonts w:ascii="Cambria" w:eastAsia="Times New Roman" w:hAnsi="Cambria" w:cs="Times New Roman"/>
          <w:b/>
          <w:bCs/>
          <w:sz w:val="20"/>
          <w:szCs w:val="20"/>
          <w:lang w:val="es-ES" w:bidi="en-US"/>
        </w:rPr>
        <w:t xml:space="preserve"> 7</w:t>
      </w:r>
      <w:r w:rsidRPr="001B54D6">
        <w:rPr>
          <w:rFonts w:ascii="Cambria" w:eastAsia="Times New Roman" w:hAnsi="Cambria" w:cs="Times New Roman"/>
          <w:b/>
          <w:sz w:val="20"/>
          <w:szCs w:val="20"/>
          <w:lang w:val="es-ES" w:bidi="en-US"/>
        </w:rPr>
        <w:t>.</w:t>
      </w:r>
      <w:bookmarkEnd w:id="69"/>
    </w:p>
    <w:p w14:paraId="4B4A076B" w14:textId="77777777" w:rsidR="00F7419B" w:rsidRPr="001B54D6" w:rsidRDefault="00F7419B" w:rsidP="00F7419B">
      <w:pPr>
        <w:widowControl w:val="0"/>
        <w:spacing w:after="0" w:line="240" w:lineRule="auto"/>
        <w:ind w:left="426"/>
        <w:jc w:val="both"/>
        <w:rPr>
          <w:rFonts w:ascii="Cambria" w:eastAsia="Times New Roman" w:hAnsi="Cambria" w:cs="Times New Roman"/>
          <w:b/>
          <w:sz w:val="20"/>
          <w:szCs w:val="20"/>
          <w:lang w:val="es-ES" w:bidi="en-US"/>
        </w:rPr>
      </w:pPr>
    </w:p>
    <w:p w14:paraId="00D0CF31" w14:textId="5330FB05"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70" w:name="_Ref496621297"/>
      <w:r w:rsidRPr="001B54D6">
        <w:rPr>
          <w:rFonts w:ascii="Cambria" w:eastAsia="Times New Roman" w:hAnsi="Cambria" w:cs="Times New Roman"/>
          <w:color w:val="000000"/>
          <w:sz w:val="20"/>
          <w:szCs w:val="20"/>
          <w:lang w:val="es-ES" w:bidi="en-US"/>
        </w:rPr>
        <w:t xml:space="preserve">El programa mencionado en el párrafo </w:t>
      </w:r>
      <w:r w:rsidR="003914D4" w:rsidRPr="001B54D6">
        <w:rPr>
          <w:rFonts w:ascii="Cambria" w:eastAsia="Times New Roman" w:hAnsi="Cambria" w:cs="Times New Roman"/>
          <w:sz w:val="20"/>
          <w:szCs w:val="20"/>
          <w:lang w:val="es-ES" w:bidi="en-US"/>
        </w:rPr>
        <w:t>232</w:t>
      </w:r>
      <w:r w:rsidRPr="001B54D6">
        <w:rPr>
          <w:rFonts w:ascii="Cambria" w:eastAsia="Times New Roman" w:hAnsi="Cambria" w:cs="Times New Roman"/>
          <w:color w:val="000000"/>
          <w:sz w:val="20"/>
          <w:szCs w:val="20"/>
          <w:lang w:val="es-ES" w:bidi="en-US"/>
        </w:rPr>
        <w:t xml:space="preserve"> se aplicará hasta que ICCAT adopte un programa de seguimiento, control y vigilancia que incluya un programa conjunto ICCAT de inspección </w:t>
      </w:r>
      <w:r w:rsidRPr="001B54D6">
        <w:rPr>
          <w:rFonts w:ascii="Cambria" w:eastAsia="Times New Roman" w:hAnsi="Cambria" w:cs="Times New Roman"/>
          <w:sz w:val="20"/>
          <w:szCs w:val="20"/>
          <w:lang w:val="es-ES" w:bidi="en-US"/>
        </w:rPr>
        <w:t>internacional</w:t>
      </w:r>
      <w:r w:rsidRPr="001B54D6">
        <w:rPr>
          <w:rFonts w:ascii="Cambria" w:eastAsia="Times New Roman" w:hAnsi="Cambria" w:cs="Times New Roman"/>
          <w:color w:val="000000"/>
          <w:sz w:val="20"/>
          <w:szCs w:val="20"/>
          <w:lang w:val="es-ES" w:bidi="en-US"/>
        </w:rPr>
        <w:t xml:space="preserve">, basado en los resultados del Grupo de trabajo sobre </w:t>
      </w:r>
      <w:r w:rsidR="003914D4" w:rsidRPr="001B54D6">
        <w:rPr>
          <w:rFonts w:ascii="Cambria" w:eastAsia="Times New Roman" w:hAnsi="Cambria" w:cs="Times New Roman"/>
          <w:color w:val="000000"/>
          <w:sz w:val="20"/>
          <w:szCs w:val="20"/>
          <w:lang w:val="es-ES" w:bidi="en-US"/>
        </w:rPr>
        <w:t>IMM</w:t>
      </w:r>
      <w:r w:rsidRPr="001B54D6">
        <w:rPr>
          <w:rFonts w:ascii="Cambria" w:eastAsia="Times New Roman" w:hAnsi="Cambria" w:cs="Times New Roman"/>
          <w:color w:val="000000"/>
          <w:sz w:val="20"/>
          <w:szCs w:val="20"/>
          <w:lang w:val="es-ES" w:bidi="en-US"/>
        </w:rPr>
        <w:t xml:space="preserve"> establecido mediante la </w:t>
      </w:r>
      <w:r w:rsidRPr="001B54D6">
        <w:rPr>
          <w:rFonts w:ascii="Cambria" w:eastAsia="Times New Roman" w:hAnsi="Cambria" w:cs="Times New Roman"/>
          <w:i/>
          <w:color w:val="000000"/>
          <w:sz w:val="20"/>
          <w:szCs w:val="20"/>
          <w:lang w:val="es-ES" w:bidi="en-US"/>
        </w:rPr>
        <w:t xml:space="preserve">Resolución de ICCAT sobre medidas de seguimiento integradas </w:t>
      </w:r>
      <w:r w:rsidR="00A07DAA" w:rsidRPr="001B54D6">
        <w:rPr>
          <w:rFonts w:ascii="Cambria" w:eastAsia="Times New Roman" w:hAnsi="Cambria" w:cs="Times New Roman"/>
          <w:color w:val="000000"/>
          <w:sz w:val="20"/>
          <w:szCs w:val="20"/>
          <w:lang w:val="es-ES" w:bidi="en-US"/>
        </w:rPr>
        <w:t>(</w:t>
      </w:r>
      <w:r w:rsidRPr="001B54D6">
        <w:rPr>
          <w:rFonts w:ascii="Cambria" w:eastAsia="Times New Roman" w:hAnsi="Cambria" w:cs="Times New Roman"/>
          <w:color w:val="000000"/>
          <w:sz w:val="20"/>
          <w:szCs w:val="20"/>
          <w:lang w:val="es-ES" w:bidi="en-US"/>
        </w:rPr>
        <w:t>Res. 00-20</w:t>
      </w:r>
      <w:bookmarkEnd w:id="70"/>
      <w:r w:rsidR="00A07DAA" w:rsidRPr="001B54D6">
        <w:rPr>
          <w:rFonts w:ascii="Cambria" w:eastAsia="Times New Roman" w:hAnsi="Cambria" w:cs="Times New Roman"/>
          <w:color w:val="000000"/>
          <w:sz w:val="20"/>
          <w:szCs w:val="20"/>
          <w:lang w:val="es-ES" w:bidi="en-US"/>
        </w:rPr>
        <w:t>)</w:t>
      </w:r>
      <w:r w:rsidRPr="001B54D6">
        <w:rPr>
          <w:rFonts w:ascii="Cambria" w:eastAsia="Times New Roman" w:hAnsi="Cambria" w:cs="Times New Roman"/>
          <w:color w:val="000000"/>
          <w:sz w:val="20"/>
          <w:szCs w:val="20"/>
          <w:lang w:val="es-ES" w:bidi="en-US"/>
        </w:rPr>
        <w:t>.</w:t>
      </w:r>
    </w:p>
    <w:p w14:paraId="3E652F4B" w14:textId="77777777" w:rsidR="00F7419B" w:rsidRPr="001B54D6" w:rsidRDefault="00F7419B" w:rsidP="00F7419B">
      <w:pPr>
        <w:widowControl w:val="0"/>
        <w:spacing w:after="0" w:line="240" w:lineRule="auto"/>
        <w:ind w:left="426"/>
        <w:jc w:val="both"/>
        <w:rPr>
          <w:rFonts w:ascii="Cambria" w:eastAsia="Times New Roman" w:hAnsi="Cambria" w:cs="Times New Roman"/>
          <w:sz w:val="20"/>
          <w:szCs w:val="20"/>
          <w:lang w:val="es-ES" w:bidi="en-US"/>
        </w:rPr>
      </w:pPr>
    </w:p>
    <w:p w14:paraId="65A9494A" w14:textId="3E9882AC" w:rsidR="002E0445" w:rsidRPr="001B54D6"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bdr w:val="nil"/>
          <w:lang w:val="es-ES" w:eastAsia="en-GB"/>
        </w:rPr>
      </w:pPr>
      <w:bookmarkStart w:id="71" w:name="_Ref497611898"/>
      <w:r w:rsidRPr="001B54D6">
        <w:rPr>
          <w:rFonts w:ascii="Cambria" w:eastAsia="Times New Roman" w:hAnsi="Cambria" w:cs="Times New Roman"/>
          <w:sz w:val="20"/>
          <w:szCs w:val="20"/>
          <w:lang w:val="es-ES" w:bidi="en-US"/>
        </w:rPr>
        <w:t xml:space="preserve">Cuando, en </w:t>
      </w:r>
      <w:r w:rsidRPr="001B54D6">
        <w:rPr>
          <w:rFonts w:ascii="Cambria" w:eastAsia="Times New Roman" w:hAnsi="Cambria" w:cs="Times New Roman"/>
          <w:color w:val="000000"/>
          <w:sz w:val="20"/>
          <w:szCs w:val="20"/>
          <w:lang w:val="es-ES" w:bidi="en-US"/>
        </w:rPr>
        <w:t>cualquier</w:t>
      </w:r>
      <w:r w:rsidRPr="001B54D6">
        <w:rPr>
          <w:rFonts w:ascii="Cambria" w:eastAsia="Times New Roman" w:hAnsi="Cambria" w:cs="Times New Roman"/>
          <w:sz w:val="20"/>
          <w:szCs w:val="20"/>
          <w:lang w:val="es-ES" w:bidi="en-US"/>
        </w:rPr>
        <w:t xml:space="preserve"> momento, más de 15 buques de pesca de cualquier Parte contratante estén llevando a cabo actividades de pesca de </w:t>
      </w:r>
      <w:r w:rsidRPr="001B54D6">
        <w:rPr>
          <w:rFonts w:ascii="Cambria" w:eastAsia="Times New Roman" w:hAnsi="Cambria" w:cs="Times New Roman"/>
          <w:color w:val="000000"/>
          <w:sz w:val="20"/>
          <w:szCs w:val="20"/>
          <w:lang w:val="es-ES" w:bidi="en-US"/>
        </w:rPr>
        <w:t>atún</w:t>
      </w:r>
      <w:r w:rsidRPr="001B54D6">
        <w:rPr>
          <w:rFonts w:ascii="Cambria" w:eastAsia="Times New Roman" w:hAnsi="Cambria" w:cs="Times New Roman"/>
          <w:sz w:val="20"/>
          <w:szCs w:val="20"/>
          <w:lang w:val="es-ES" w:bidi="en-US"/>
        </w:rPr>
        <w:t xml:space="preserve"> rojo del Atlántico este y Mediterráneo en la zona del Convenio, la Parte contratante deberá tener, basándose en un análisis de riesgo, un buque de inspección en la zona del Convenio, o colaborará con otra Parte contratante para operar de forma conjunta un buque de inspección</w:t>
      </w:r>
      <w:bookmarkEnd w:id="71"/>
      <w:r w:rsidRPr="001B54D6">
        <w:rPr>
          <w:rFonts w:ascii="Cambria" w:eastAsia="Times New Roman" w:hAnsi="Cambria" w:cs="Times New Roman"/>
          <w:sz w:val="20"/>
          <w:szCs w:val="20"/>
          <w:lang w:val="es-ES" w:bidi="en-US"/>
        </w:rPr>
        <w:t xml:space="preserve">. Si una Parte contratante no despliega su buque de inspección o no realiza operaciones conjuntas, la Parte contratante informará del resultado de la evaluación de riesgo y sus medidas alternativas en su plan de inspección mencionado en el párrafo </w:t>
      </w:r>
      <w:r w:rsidR="003B76D9" w:rsidRPr="001B54D6">
        <w:rPr>
          <w:rFonts w:ascii="Cambria" w:eastAsia="Times New Roman" w:hAnsi="Cambria" w:cs="Times New Roman"/>
          <w:sz w:val="20"/>
          <w:szCs w:val="20"/>
          <w:lang w:val="es-ES" w:bidi="en-US"/>
        </w:rPr>
        <w:t>10</w:t>
      </w:r>
      <w:r w:rsidRPr="001B54D6">
        <w:rPr>
          <w:rFonts w:ascii="Cambria" w:eastAsia="Times New Roman" w:hAnsi="Cambria" w:cs="Times New Roman"/>
          <w:sz w:val="20"/>
          <w:szCs w:val="20"/>
          <w:lang w:val="es-ES" w:bidi="en-US"/>
        </w:rPr>
        <w:t>.</w:t>
      </w:r>
    </w:p>
    <w:p w14:paraId="70430C31" w14:textId="77777777" w:rsidR="00F7419B" w:rsidRPr="001B54D6" w:rsidRDefault="00F7419B" w:rsidP="00F7419B">
      <w:pPr>
        <w:widowControl w:val="0"/>
        <w:spacing w:after="0" w:line="240" w:lineRule="auto"/>
        <w:ind w:left="426"/>
        <w:jc w:val="both"/>
        <w:rPr>
          <w:rFonts w:ascii="Cambria" w:eastAsia="Cambria" w:hAnsi="Cambria" w:cs="Cambria"/>
          <w:color w:val="000000"/>
          <w:sz w:val="20"/>
          <w:szCs w:val="20"/>
          <w:bdr w:val="nil"/>
          <w:lang w:val="es-ES" w:eastAsia="en-GB"/>
        </w:rPr>
      </w:pPr>
    </w:p>
    <w:p w14:paraId="2A6D8875" w14:textId="542D3071"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En los casos en que deban adoptarse medidas de ejecución como resultado de una inspección, los poderes de ejecución de los inspectores de la </w:t>
      </w:r>
      <w:r w:rsidRPr="001B54D6">
        <w:rPr>
          <w:rFonts w:ascii="Cambria" w:eastAsia="Times New Roman" w:hAnsi="Cambria" w:cs="Times New Roman"/>
          <w:sz w:val="20"/>
          <w:szCs w:val="20"/>
          <w:lang w:val="es-ES" w:bidi="en-US"/>
        </w:rPr>
        <w:t xml:space="preserve">Parte contratante </w:t>
      </w:r>
      <w:r w:rsidRPr="001B54D6">
        <w:rPr>
          <w:rFonts w:ascii="Cambria" w:eastAsia="Times New Roman" w:hAnsi="Cambria" w:cs="Times New Roman"/>
          <w:color w:val="000000"/>
          <w:sz w:val="20"/>
          <w:szCs w:val="20"/>
          <w:lang w:val="es-ES" w:bidi="en-US"/>
        </w:rPr>
        <w:t>del pabellón del buque pesquero, granja o almadraba sometidos a la inspección prevalecerán siempre, en su territorio, sus aguas jurisdiccionales y a bordo de sus plataformas de inspección.</w:t>
      </w:r>
    </w:p>
    <w:p w14:paraId="64A84D91" w14:textId="77777777" w:rsidR="008550DD" w:rsidRPr="001B54D6" w:rsidRDefault="008550DD"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4718B703" w14:textId="77777777" w:rsidR="002E0445" w:rsidRPr="001B54D6"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bookmarkStart w:id="72" w:name="bookmark39"/>
    </w:p>
    <w:p w14:paraId="179508C2" w14:textId="77777777" w:rsidR="00EE1DE9" w:rsidRPr="001B54D6"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r w:rsidRPr="001B54D6">
        <w:rPr>
          <w:rFonts w:ascii="Cambria" w:eastAsia="Times New Roman" w:hAnsi="Cambria" w:cs="Times New Roman"/>
          <w:b/>
          <w:bCs/>
          <w:sz w:val="20"/>
          <w:szCs w:val="20"/>
          <w:lang w:val="es-ES" w:bidi="en-US"/>
        </w:rPr>
        <w:t>Parte VI</w:t>
      </w:r>
      <w:bookmarkStart w:id="73" w:name="bookmark40"/>
      <w:bookmarkEnd w:id="72"/>
      <w:r w:rsidRPr="001B54D6">
        <w:rPr>
          <w:rFonts w:ascii="Cambria" w:eastAsia="Times New Roman" w:hAnsi="Cambria" w:cs="Times New Roman"/>
          <w:b/>
          <w:bCs/>
          <w:sz w:val="20"/>
          <w:szCs w:val="20"/>
          <w:lang w:val="es-ES" w:bidi="en-US"/>
        </w:rPr>
        <w:t xml:space="preserve">: </w:t>
      </w:r>
    </w:p>
    <w:p w14:paraId="1A31C502" w14:textId="3D5F999E" w:rsidR="002E0445" w:rsidRPr="001B54D6"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r w:rsidRPr="001B54D6">
        <w:rPr>
          <w:rFonts w:ascii="Cambria" w:eastAsia="Times New Roman" w:hAnsi="Cambria" w:cs="Times New Roman"/>
          <w:b/>
          <w:bCs/>
          <w:sz w:val="20"/>
          <w:szCs w:val="20"/>
          <w:lang w:val="es-ES" w:bidi="en-US"/>
        </w:rPr>
        <w:t>Disposiciones finales</w:t>
      </w:r>
      <w:bookmarkEnd w:id="73"/>
    </w:p>
    <w:p w14:paraId="025FAC2E" w14:textId="77777777" w:rsidR="002E0445" w:rsidRPr="001B54D6"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p>
    <w:p w14:paraId="2B5D1B02" w14:textId="77777777" w:rsidR="002E0445" w:rsidRPr="001B54D6" w:rsidRDefault="002E0445" w:rsidP="008B57B8">
      <w:pPr>
        <w:widowControl w:val="0"/>
        <w:tabs>
          <w:tab w:val="left" w:pos="452"/>
        </w:tabs>
        <w:spacing w:after="0" w:line="240" w:lineRule="auto"/>
        <w:jc w:val="both"/>
        <w:rPr>
          <w:rFonts w:ascii="Cambria" w:eastAsia="Times New Roman" w:hAnsi="Cambria" w:cs="Times New Roman"/>
          <w:b/>
          <w:sz w:val="20"/>
          <w:szCs w:val="20"/>
          <w:lang w:val="es-ES" w:bidi="en-US"/>
        </w:rPr>
      </w:pPr>
      <w:r w:rsidRPr="001B54D6">
        <w:rPr>
          <w:rFonts w:ascii="Cambria" w:eastAsia="Times New Roman" w:hAnsi="Cambria" w:cs="Times New Roman"/>
          <w:b/>
          <w:sz w:val="20"/>
          <w:szCs w:val="20"/>
          <w:lang w:val="es-ES" w:bidi="en-US"/>
        </w:rPr>
        <w:t>Disponibilidad de datos para el SCRS</w:t>
      </w:r>
    </w:p>
    <w:p w14:paraId="11027BD0" w14:textId="77777777" w:rsidR="00B068BE" w:rsidRPr="001B54D6" w:rsidRDefault="00B068BE" w:rsidP="008B57B8">
      <w:pPr>
        <w:widowControl w:val="0"/>
        <w:tabs>
          <w:tab w:val="left" w:pos="452"/>
        </w:tabs>
        <w:spacing w:after="0" w:line="240" w:lineRule="auto"/>
        <w:jc w:val="both"/>
        <w:rPr>
          <w:rFonts w:ascii="Cambria" w:eastAsia="Times New Roman" w:hAnsi="Cambria" w:cs="Times New Roman"/>
          <w:b/>
          <w:sz w:val="20"/>
          <w:szCs w:val="20"/>
          <w:lang w:val="es-ES" w:bidi="en-US"/>
        </w:rPr>
      </w:pPr>
    </w:p>
    <w:p w14:paraId="2DE1DB58" w14:textId="77777777"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b/>
          <w:sz w:val="20"/>
          <w:szCs w:val="20"/>
          <w:lang w:val="es-ES" w:bidi="en-US"/>
        </w:rPr>
      </w:pPr>
      <w:bookmarkStart w:id="74" w:name="_Ref496621307"/>
      <w:r w:rsidRPr="001B54D6">
        <w:rPr>
          <w:rFonts w:ascii="Cambria" w:eastAsia="Times New Roman" w:hAnsi="Cambria" w:cs="Times New Roman"/>
          <w:sz w:val="20"/>
          <w:szCs w:val="20"/>
          <w:lang w:val="es-ES" w:bidi="en-US"/>
        </w:rPr>
        <w:t>La Secretaría de ICCAT pondrá a disposición del SCRS todos los datos recibidos de conformidad con esta Recomendación. Todos los datos se tratarán de forma confidencial.</w:t>
      </w:r>
      <w:bookmarkEnd w:id="74"/>
    </w:p>
    <w:p w14:paraId="74CDE54A" w14:textId="77777777" w:rsidR="00B068BE" w:rsidRPr="001B54D6" w:rsidRDefault="00B068BE" w:rsidP="00B068BE">
      <w:pPr>
        <w:widowControl w:val="0"/>
        <w:spacing w:after="0" w:line="240" w:lineRule="auto"/>
        <w:ind w:left="426"/>
        <w:jc w:val="both"/>
        <w:rPr>
          <w:rFonts w:ascii="Cambria" w:eastAsia="Times New Roman" w:hAnsi="Cambria" w:cs="Times New Roman"/>
          <w:b/>
          <w:sz w:val="20"/>
          <w:szCs w:val="20"/>
          <w:lang w:val="es-ES" w:bidi="en-US"/>
        </w:rPr>
      </w:pPr>
    </w:p>
    <w:p w14:paraId="320EA4E6" w14:textId="103FC54D" w:rsidR="002E0445" w:rsidRPr="001B54D6" w:rsidRDefault="00AD74EB" w:rsidP="008B57B8">
      <w:pPr>
        <w:widowControl w:val="0"/>
        <w:tabs>
          <w:tab w:val="left" w:pos="452"/>
        </w:tabs>
        <w:spacing w:after="0" w:line="240" w:lineRule="auto"/>
        <w:jc w:val="both"/>
        <w:rPr>
          <w:rFonts w:ascii="Cambria" w:eastAsia="Times New Roman" w:hAnsi="Cambria" w:cs="Times New Roman"/>
          <w:b/>
          <w:sz w:val="20"/>
          <w:szCs w:val="20"/>
          <w:lang w:val="es-ES" w:bidi="en-US"/>
        </w:rPr>
      </w:pPr>
      <w:r w:rsidRPr="001B54D6">
        <w:rPr>
          <w:rFonts w:ascii="Cambria" w:eastAsia="Times New Roman" w:hAnsi="Cambria" w:cs="Times New Roman"/>
          <w:b/>
          <w:sz w:val="20"/>
          <w:szCs w:val="20"/>
          <w:lang w:val="es-ES" w:bidi="en-US"/>
        </w:rPr>
        <w:t>C</w:t>
      </w:r>
      <w:r w:rsidR="002E0445" w:rsidRPr="001B54D6">
        <w:rPr>
          <w:rFonts w:ascii="Cambria" w:eastAsia="Times New Roman" w:hAnsi="Cambria" w:cs="Times New Roman"/>
          <w:b/>
          <w:sz w:val="20"/>
          <w:szCs w:val="20"/>
          <w:lang w:val="es-ES" w:bidi="en-US"/>
        </w:rPr>
        <w:t>láusula de revisión</w:t>
      </w:r>
    </w:p>
    <w:p w14:paraId="6C006FD8" w14:textId="77777777" w:rsidR="00B068BE" w:rsidRPr="001B54D6" w:rsidRDefault="00B068BE" w:rsidP="008B57B8">
      <w:pPr>
        <w:widowControl w:val="0"/>
        <w:tabs>
          <w:tab w:val="left" w:pos="452"/>
        </w:tabs>
        <w:spacing w:after="0" w:line="240" w:lineRule="auto"/>
        <w:jc w:val="both"/>
        <w:rPr>
          <w:rFonts w:ascii="Cambria" w:eastAsia="Times New Roman" w:hAnsi="Cambria" w:cs="Times New Roman"/>
          <w:sz w:val="20"/>
          <w:szCs w:val="20"/>
          <w:lang w:val="es-ES" w:bidi="en-US"/>
        </w:rPr>
      </w:pPr>
    </w:p>
    <w:p w14:paraId="78867523" w14:textId="2CED7E87" w:rsidR="002E0445" w:rsidRPr="001B54D6" w:rsidRDefault="00157EB4"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75" w:name="_Ref497396782"/>
      <w:r w:rsidRPr="001B54D6">
        <w:rPr>
          <w:rFonts w:ascii="Cambria" w:eastAsia="Times New Roman" w:hAnsi="Cambria" w:cs="Times New Roman"/>
          <w:color w:val="000000"/>
          <w:sz w:val="20"/>
          <w:szCs w:val="20"/>
          <w:lang w:val="es-ES" w:bidi="en-US"/>
        </w:rPr>
        <w:t>De conformidad con el párrafo 1</w:t>
      </w:r>
      <w:r w:rsidR="003B76D9" w:rsidRPr="001B54D6">
        <w:rPr>
          <w:rFonts w:ascii="Cambria" w:eastAsia="Times New Roman" w:hAnsi="Cambria" w:cs="Times New Roman"/>
          <w:color w:val="000000"/>
          <w:sz w:val="20"/>
          <w:szCs w:val="20"/>
          <w:lang w:val="es-ES" w:bidi="en-US"/>
        </w:rPr>
        <w:t>1</w:t>
      </w:r>
      <w:r w:rsidR="002E0445" w:rsidRPr="001B54D6">
        <w:rPr>
          <w:rFonts w:ascii="Cambria" w:eastAsia="Times New Roman" w:hAnsi="Cambria" w:cs="Times New Roman"/>
          <w:color w:val="000000"/>
          <w:sz w:val="20"/>
          <w:szCs w:val="20"/>
          <w:lang w:val="es-ES" w:bidi="en-US"/>
        </w:rPr>
        <w:t xml:space="preserve">, cada año, en marzo, ICCAT celebrará una reunión </w:t>
      </w:r>
      <w:r w:rsidR="002E0445" w:rsidRPr="001B54D6">
        <w:rPr>
          <w:rFonts w:ascii="Cambria" w:eastAsia="Times New Roman" w:hAnsi="Cambria" w:cs="Times New Roman"/>
          <w:sz w:val="20"/>
          <w:szCs w:val="20"/>
          <w:lang w:val="es-ES" w:bidi="en-US"/>
        </w:rPr>
        <w:t>intersesiones</w:t>
      </w:r>
      <w:r w:rsidR="002E0445" w:rsidRPr="001B54D6">
        <w:rPr>
          <w:rFonts w:ascii="Cambria" w:eastAsia="Times New Roman" w:hAnsi="Cambria" w:cs="Times New Roman"/>
          <w:color w:val="000000"/>
          <w:sz w:val="20"/>
          <w:szCs w:val="20"/>
          <w:lang w:val="es-ES" w:bidi="en-US"/>
        </w:rPr>
        <w:t xml:space="preserve"> de la Subcomisión 2 para:</w:t>
      </w:r>
      <w:bookmarkEnd w:id="75"/>
    </w:p>
    <w:p w14:paraId="20FA9D9F" w14:textId="77777777" w:rsidR="00B068BE" w:rsidRPr="001B54D6" w:rsidRDefault="00B068BE" w:rsidP="00B068BE">
      <w:pPr>
        <w:widowControl w:val="0"/>
        <w:spacing w:after="0" w:line="240" w:lineRule="auto"/>
        <w:ind w:left="426"/>
        <w:jc w:val="both"/>
        <w:rPr>
          <w:rFonts w:ascii="Cambria" w:eastAsia="Times New Roman" w:hAnsi="Cambria" w:cs="Times New Roman"/>
          <w:sz w:val="20"/>
          <w:szCs w:val="20"/>
          <w:lang w:val="es-ES" w:bidi="en-US"/>
        </w:rPr>
      </w:pPr>
    </w:p>
    <w:p w14:paraId="5948C383" w14:textId="5E8A950D" w:rsidR="002E0445" w:rsidRPr="001B54D6" w:rsidRDefault="002E0445" w:rsidP="008B57B8">
      <w:pPr>
        <w:widowControl w:val="0"/>
        <w:numPr>
          <w:ilvl w:val="2"/>
          <w:numId w:val="11"/>
        </w:numPr>
        <w:spacing w:after="0" w:line="240" w:lineRule="auto"/>
        <w:ind w:left="851" w:hanging="284"/>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sz w:val="20"/>
          <w:szCs w:val="20"/>
          <w:lang w:val="es-ES" w:bidi="en-US"/>
        </w:rPr>
        <w:t>revisar y, si procede, aprobar</w:t>
      </w:r>
      <w:r w:rsidRPr="001B54D6">
        <w:rPr>
          <w:rFonts w:ascii="Cambria" w:eastAsia="Times New Roman" w:hAnsi="Cambria" w:cs="Times New Roman"/>
          <w:color w:val="000000"/>
          <w:sz w:val="20"/>
          <w:szCs w:val="20"/>
          <w:lang w:val="es-ES" w:bidi="en-US"/>
        </w:rPr>
        <w:t xml:space="preserve"> los planes anuales de pesca, ordenación de la capacidad, cría e inspección </w:t>
      </w:r>
      <w:r w:rsidR="00641D7F" w:rsidRPr="001B54D6">
        <w:rPr>
          <w:rFonts w:ascii="Cambria" w:eastAsia="Times New Roman" w:hAnsi="Cambria" w:cs="Times New Roman"/>
          <w:color w:val="000000"/>
          <w:sz w:val="20"/>
          <w:szCs w:val="20"/>
          <w:lang w:val="es-ES" w:bidi="en-US"/>
        </w:rPr>
        <w:t xml:space="preserve">así como el plan de acuicultura </w:t>
      </w:r>
      <w:r w:rsidRPr="001B54D6">
        <w:rPr>
          <w:rFonts w:ascii="Cambria" w:eastAsia="Times New Roman" w:hAnsi="Cambria" w:cs="Times New Roman"/>
          <w:color w:val="000000"/>
          <w:sz w:val="20"/>
          <w:szCs w:val="20"/>
          <w:lang w:val="es-ES" w:bidi="en-US"/>
        </w:rPr>
        <w:t xml:space="preserve">enviados a ICCAT con arreglo al párrafo </w:t>
      </w:r>
      <w:r w:rsidR="00A90251" w:rsidRPr="001B54D6">
        <w:rPr>
          <w:rFonts w:ascii="Cambria" w:eastAsia="Times New Roman" w:hAnsi="Cambria" w:cs="Times New Roman"/>
          <w:color w:val="000000"/>
          <w:sz w:val="20"/>
          <w:szCs w:val="20"/>
          <w:lang w:val="es-ES" w:bidi="en-US"/>
        </w:rPr>
        <w:t>10</w:t>
      </w:r>
      <w:r w:rsidRPr="001B54D6">
        <w:rPr>
          <w:rFonts w:ascii="Cambria" w:eastAsia="Times New Roman" w:hAnsi="Cambria" w:cs="Times New Roman"/>
          <w:color w:val="000000"/>
          <w:sz w:val="20"/>
          <w:szCs w:val="20"/>
          <w:lang w:val="es-ES" w:bidi="en-US"/>
        </w:rPr>
        <w:t xml:space="preserve"> de esta Recomendación;</w:t>
      </w:r>
    </w:p>
    <w:p w14:paraId="16E2219C" w14:textId="77777777" w:rsidR="00B068BE" w:rsidRPr="001B54D6" w:rsidRDefault="00B068BE" w:rsidP="00B068BE">
      <w:pPr>
        <w:widowControl w:val="0"/>
        <w:spacing w:after="0" w:line="240" w:lineRule="auto"/>
        <w:ind w:left="851"/>
        <w:jc w:val="both"/>
        <w:rPr>
          <w:rFonts w:ascii="Cambria" w:eastAsia="Times New Roman" w:hAnsi="Cambria" w:cs="Times New Roman"/>
          <w:color w:val="000000"/>
          <w:sz w:val="20"/>
          <w:szCs w:val="20"/>
          <w:lang w:val="es-ES" w:bidi="en-US"/>
        </w:rPr>
      </w:pPr>
    </w:p>
    <w:p w14:paraId="578165E9" w14:textId="0C805D31" w:rsidR="002E0445" w:rsidRPr="001B54D6" w:rsidRDefault="002E0445" w:rsidP="008B57B8">
      <w:pPr>
        <w:widowControl w:val="0"/>
        <w:numPr>
          <w:ilvl w:val="2"/>
          <w:numId w:val="11"/>
        </w:numPr>
        <w:spacing w:after="0" w:line="240" w:lineRule="auto"/>
        <w:ind w:left="851" w:hanging="284"/>
        <w:jc w:val="both"/>
        <w:rPr>
          <w:rFonts w:ascii="Cambria" w:eastAsia="Cambria" w:hAnsi="Cambria" w:cs="Cambria"/>
          <w:sz w:val="20"/>
          <w:szCs w:val="20"/>
          <w:lang w:val="es-ES" w:bidi="en-US"/>
        </w:rPr>
      </w:pPr>
      <w:r w:rsidRPr="001B54D6">
        <w:rPr>
          <w:rFonts w:ascii="Cambria" w:eastAsia="Times New Roman" w:hAnsi="Cambria" w:cs="Times New Roman"/>
          <w:sz w:val="20"/>
          <w:szCs w:val="20"/>
          <w:lang w:val="es-ES" w:bidi="en-US"/>
        </w:rPr>
        <w:t>debatir</w:t>
      </w:r>
      <w:r w:rsidRPr="001B54D6">
        <w:rPr>
          <w:rFonts w:ascii="Cambria" w:eastAsia="Cambria" w:hAnsi="Cambria" w:cs="Cambria"/>
          <w:sz w:val="20"/>
          <w:szCs w:val="20"/>
          <w:lang w:val="es-ES" w:bidi="en-US"/>
        </w:rPr>
        <w:t xml:space="preserve"> cualquier posible duda acerca de la interpretación de esta Recomendación y, si procede, </w:t>
      </w:r>
      <w:r w:rsidRPr="001B54D6">
        <w:rPr>
          <w:rFonts w:ascii="Cambria" w:eastAsia="Times New Roman" w:hAnsi="Cambria" w:cs="Times New Roman"/>
          <w:color w:val="000000"/>
          <w:sz w:val="20"/>
          <w:szCs w:val="20"/>
          <w:lang w:val="es-ES" w:bidi="en-US"/>
        </w:rPr>
        <w:t>proponer</w:t>
      </w:r>
      <w:r w:rsidRPr="001B54D6">
        <w:rPr>
          <w:rFonts w:ascii="Cambria" w:eastAsia="Cambria" w:hAnsi="Cambria" w:cs="Cambria"/>
          <w:sz w:val="20"/>
          <w:szCs w:val="20"/>
          <w:lang w:val="es-ES" w:bidi="en-US"/>
        </w:rPr>
        <w:t xml:space="preserve"> proyectos de </w:t>
      </w:r>
      <w:r w:rsidRPr="001B54D6">
        <w:rPr>
          <w:rFonts w:ascii="Cambria" w:eastAsia="Times New Roman" w:hAnsi="Cambria" w:cs="Times New Roman"/>
          <w:color w:val="000000"/>
          <w:sz w:val="20"/>
          <w:szCs w:val="20"/>
          <w:lang w:val="es-ES" w:bidi="en-US"/>
        </w:rPr>
        <w:t>enmiendas</w:t>
      </w:r>
      <w:r w:rsidRPr="001B54D6">
        <w:rPr>
          <w:rFonts w:ascii="Cambria" w:eastAsia="Cambria" w:hAnsi="Cambria" w:cs="Cambria"/>
          <w:sz w:val="20"/>
          <w:szCs w:val="20"/>
          <w:lang w:val="es-ES" w:bidi="en-US"/>
        </w:rPr>
        <w:t xml:space="preserve"> de </w:t>
      </w:r>
      <w:r w:rsidR="00852F68" w:rsidRPr="001B54D6">
        <w:rPr>
          <w:rFonts w:ascii="Cambria" w:eastAsia="Cambria" w:hAnsi="Cambria" w:cs="Cambria"/>
          <w:sz w:val="20"/>
          <w:szCs w:val="20"/>
          <w:lang w:val="es-ES" w:bidi="en-US"/>
        </w:rPr>
        <w:t>e</w:t>
      </w:r>
      <w:r w:rsidRPr="001B54D6">
        <w:rPr>
          <w:rFonts w:ascii="Cambria" w:eastAsia="Cambria" w:hAnsi="Cambria" w:cs="Cambria"/>
          <w:sz w:val="20"/>
          <w:szCs w:val="20"/>
          <w:lang w:val="es-ES" w:bidi="en-US"/>
        </w:rPr>
        <w:t>sta para su consideración en la reunión anual.</w:t>
      </w:r>
      <w:r w:rsidRPr="001B54D6">
        <w:rPr>
          <w:rFonts w:ascii="Cambria" w:eastAsia="Cambria" w:hAnsi="Cambria" w:cs="Cambria"/>
          <w:strike/>
          <w:sz w:val="20"/>
          <w:szCs w:val="20"/>
          <w:lang w:val="es-ES" w:bidi="en-US"/>
        </w:rPr>
        <w:t xml:space="preserve"> </w:t>
      </w:r>
    </w:p>
    <w:p w14:paraId="77F93528" w14:textId="77777777" w:rsidR="00CE0C54" w:rsidRPr="001B54D6" w:rsidRDefault="00CE0C54" w:rsidP="008B57B8">
      <w:pPr>
        <w:keepNext/>
        <w:widowControl w:val="0"/>
        <w:tabs>
          <w:tab w:val="left" w:pos="452"/>
        </w:tabs>
        <w:spacing w:after="0" w:line="240" w:lineRule="auto"/>
        <w:jc w:val="both"/>
        <w:rPr>
          <w:rFonts w:ascii="Cambria" w:eastAsia="Times New Roman" w:hAnsi="Cambria" w:cs="Times New Roman"/>
          <w:b/>
          <w:sz w:val="20"/>
          <w:szCs w:val="20"/>
          <w:lang w:val="es-ES" w:bidi="en-US"/>
        </w:rPr>
      </w:pPr>
    </w:p>
    <w:p w14:paraId="06453C79" w14:textId="57872DE9" w:rsidR="002E0445" w:rsidRPr="001B54D6" w:rsidRDefault="002E0445" w:rsidP="008B57B8">
      <w:pPr>
        <w:keepNext/>
        <w:widowControl w:val="0"/>
        <w:tabs>
          <w:tab w:val="left" w:pos="452"/>
        </w:tabs>
        <w:spacing w:after="0" w:line="240" w:lineRule="auto"/>
        <w:jc w:val="both"/>
        <w:rPr>
          <w:rFonts w:ascii="Cambria" w:eastAsia="Times New Roman" w:hAnsi="Cambria" w:cs="Times New Roman"/>
          <w:b/>
          <w:sz w:val="20"/>
          <w:szCs w:val="20"/>
          <w:lang w:val="es-ES" w:bidi="en-US"/>
        </w:rPr>
      </w:pPr>
      <w:r w:rsidRPr="001B54D6">
        <w:rPr>
          <w:rFonts w:ascii="Cambria" w:eastAsia="Times New Roman" w:hAnsi="Cambria" w:cs="Times New Roman"/>
          <w:b/>
          <w:sz w:val="20"/>
          <w:szCs w:val="20"/>
          <w:lang w:val="es-ES" w:bidi="en-US"/>
        </w:rPr>
        <w:t>Evaluación</w:t>
      </w:r>
    </w:p>
    <w:p w14:paraId="7F5C51D9" w14:textId="77777777" w:rsidR="00CE0C54" w:rsidRPr="001B54D6" w:rsidRDefault="00CE0C54" w:rsidP="008B57B8">
      <w:pPr>
        <w:keepNext/>
        <w:widowControl w:val="0"/>
        <w:tabs>
          <w:tab w:val="left" w:pos="452"/>
        </w:tabs>
        <w:spacing w:after="0" w:line="240" w:lineRule="auto"/>
        <w:jc w:val="both"/>
        <w:rPr>
          <w:rFonts w:ascii="Cambria" w:eastAsia="Times New Roman" w:hAnsi="Cambria" w:cs="Times New Roman"/>
          <w:sz w:val="20"/>
          <w:szCs w:val="20"/>
          <w:lang w:val="es-ES" w:bidi="en-US"/>
        </w:rPr>
      </w:pPr>
    </w:p>
    <w:p w14:paraId="292D9871" w14:textId="3383DB8C"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color w:val="000000"/>
          <w:sz w:val="20"/>
          <w:szCs w:val="20"/>
          <w:lang w:val="es-ES" w:bidi="en-US"/>
        </w:rPr>
        <w:t>Todas</w:t>
      </w:r>
      <w:r w:rsidRPr="001B54D6">
        <w:rPr>
          <w:rFonts w:ascii="Cambria" w:eastAsia="Times New Roman" w:hAnsi="Cambria" w:cs="Times New Roman"/>
          <w:sz w:val="20"/>
          <w:szCs w:val="20"/>
          <w:lang w:val="es-ES" w:bidi="en-US"/>
        </w:rPr>
        <w:t xml:space="preserve"> las CPC enviarán</w:t>
      </w:r>
      <w:r w:rsidR="00852F68" w:rsidRPr="001B54D6">
        <w:rPr>
          <w:rFonts w:ascii="Cambria" w:eastAsia="Times New Roman" w:hAnsi="Cambria" w:cs="Times New Roman"/>
          <w:sz w:val="20"/>
          <w:szCs w:val="20"/>
          <w:lang w:val="es-ES" w:bidi="en-US"/>
        </w:rPr>
        <w:t>,</w:t>
      </w:r>
      <w:r w:rsidRPr="001B54D6">
        <w:rPr>
          <w:rFonts w:ascii="Cambria" w:eastAsia="Times New Roman" w:hAnsi="Cambria" w:cs="Times New Roman"/>
          <w:sz w:val="20"/>
          <w:szCs w:val="20"/>
          <w:lang w:val="es-ES" w:bidi="en-US"/>
        </w:rPr>
        <w:t xml:space="preserve"> por solicitud de la Secretaría de ICCAT, las reglamentaciones y otros documentos relacionados adoptados por ellas para implementar esta Recomendación. Con el fin de contar con una mayor transparencia a la hora de implementar esta Recomendación, la Secretaría de ICCAT elaborará bienalmente un informe sobre la implementación de esta Recomendación.</w:t>
      </w:r>
    </w:p>
    <w:p w14:paraId="2E520224" w14:textId="77777777" w:rsidR="00167EDB" w:rsidRPr="001B54D6" w:rsidRDefault="00167EDB" w:rsidP="00167EDB">
      <w:pPr>
        <w:widowControl w:val="0"/>
        <w:spacing w:after="0" w:line="240" w:lineRule="auto"/>
        <w:ind w:left="426"/>
        <w:jc w:val="both"/>
        <w:rPr>
          <w:rFonts w:ascii="Cambria" w:eastAsia="Times New Roman" w:hAnsi="Cambria" w:cs="Times New Roman"/>
          <w:sz w:val="20"/>
          <w:szCs w:val="20"/>
          <w:lang w:val="es-ES" w:bidi="en-US"/>
        </w:rPr>
      </w:pPr>
    </w:p>
    <w:p w14:paraId="0E6C1AD7" w14:textId="644E5723" w:rsidR="00167EDB" w:rsidRPr="001B54D6" w:rsidRDefault="002E0445" w:rsidP="008B57B8">
      <w:pPr>
        <w:keepNext/>
        <w:widowControl w:val="0"/>
        <w:tabs>
          <w:tab w:val="left" w:pos="452"/>
        </w:tabs>
        <w:spacing w:after="0" w:line="240" w:lineRule="auto"/>
        <w:jc w:val="both"/>
        <w:rPr>
          <w:rFonts w:ascii="Cambria" w:eastAsia="Times New Roman" w:hAnsi="Cambria" w:cs="Times New Roman"/>
          <w:b/>
          <w:bCs/>
          <w:color w:val="000000"/>
          <w:sz w:val="20"/>
          <w:szCs w:val="20"/>
          <w:lang w:val="es-ES" w:bidi="en-US"/>
        </w:rPr>
      </w:pPr>
      <w:r w:rsidRPr="001B54D6">
        <w:rPr>
          <w:rFonts w:ascii="Cambria" w:eastAsia="Times New Roman" w:hAnsi="Cambria" w:cs="Times New Roman"/>
          <w:b/>
          <w:bCs/>
          <w:color w:val="000000"/>
          <w:sz w:val="20"/>
          <w:szCs w:val="20"/>
          <w:lang w:val="es-ES" w:bidi="en-US"/>
        </w:rPr>
        <w:t>Exenciones para las CPC con obligación de desembarque de atún rojo</w:t>
      </w:r>
    </w:p>
    <w:p w14:paraId="21F67544" w14:textId="77777777" w:rsidR="00167EDB" w:rsidRPr="001B54D6" w:rsidRDefault="00167EDB" w:rsidP="008B57B8">
      <w:pPr>
        <w:keepNext/>
        <w:widowControl w:val="0"/>
        <w:tabs>
          <w:tab w:val="left" w:pos="452"/>
        </w:tabs>
        <w:spacing w:after="0" w:line="240" w:lineRule="auto"/>
        <w:jc w:val="both"/>
        <w:rPr>
          <w:rFonts w:ascii="Cambria" w:eastAsia="Times New Roman" w:hAnsi="Cambria" w:cs="Times New Roman"/>
          <w:b/>
          <w:bCs/>
          <w:color w:val="000000"/>
          <w:sz w:val="20"/>
          <w:szCs w:val="20"/>
          <w:lang w:val="es-ES" w:bidi="en-US"/>
        </w:rPr>
      </w:pPr>
    </w:p>
    <w:p w14:paraId="46A69D26" w14:textId="4C0093A5" w:rsidR="002E0445" w:rsidRPr="001B54D6" w:rsidRDefault="002E0445" w:rsidP="008B57B8">
      <w:pPr>
        <w:widowControl w:val="0"/>
        <w:numPr>
          <w:ilvl w:val="0"/>
          <w:numId w:val="92"/>
        </w:numPr>
        <w:spacing w:after="0" w:line="240" w:lineRule="auto"/>
        <w:ind w:left="426" w:hanging="426"/>
        <w:jc w:val="both"/>
        <w:rPr>
          <w:rFonts w:ascii="Cambria" w:eastAsia="Times New Roman" w:hAnsi="Cambria" w:cs="Times New Roman"/>
          <w:b/>
          <w:sz w:val="20"/>
          <w:szCs w:val="20"/>
          <w:lang w:val="es-ES" w:bidi="en-US"/>
        </w:rPr>
      </w:pPr>
      <w:r w:rsidRPr="001B54D6">
        <w:rPr>
          <w:rFonts w:ascii="Cambria" w:eastAsia="Times New Roman" w:hAnsi="Cambria" w:cs="Times New Roman"/>
          <w:color w:val="000000"/>
          <w:sz w:val="20"/>
          <w:szCs w:val="20"/>
          <w:lang w:val="es-ES" w:bidi="en-US"/>
        </w:rPr>
        <w:t xml:space="preserve">Las disposiciones de esta Recomendación que prohíben la retención a bordo, el transbordo, la transferencia, el </w:t>
      </w:r>
      <w:r w:rsidRPr="001B54D6">
        <w:rPr>
          <w:rFonts w:ascii="Cambria" w:eastAsia="Times New Roman" w:hAnsi="Cambria" w:cs="Times New Roman"/>
          <w:sz w:val="20"/>
          <w:szCs w:val="20"/>
          <w:lang w:val="es-ES" w:bidi="en-US"/>
        </w:rPr>
        <w:t>desembarque,</w:t>
      </w:r>
      <w:r w:rsidRPr="001B54D6">
        <w:rPr>
          <w:rFonts w:ascii="Cambria" w:eastAsia="Times New Roman" w:hAnsi="Cambria" w:cs="Times New Roman"/>
          <w:color w:val="000000"/>
          <w:sz w:val="20"/>
          <w:szCs w:val="20"/>
          <w:lang w:val="es-ES" w:bidi="en-US"/>
        </w:rPr>
        <w:t xml:space="preserve"> el transporte, el almacenaje, la venta o la exposición u oferta para su </w:t>
      </w:r>
      <w:r w:rsidRPr="001B54D6">
        <w:rPr>
          <w:rFonts w:ascii="Cambria" w:eastAsia="Times New Roman" w:hAnsi="Cambria" w:cs="Times New Roman"/>
          <w:color w:val="000000"/>
          <w:sz w:val="20"/>
          <w:szCs w:val="20"/>
          <w:lang w:val="es-ES" w:bidi="en-US"/>
        </w:rPr>
        <w:lastRenderedPageBreak/>
        <w:t xml:space="preserve">venta del atún rojo no se aplican a las CPC con una legislación nacional  introducida antes de 2013 que requiera que todos los peces muertos o moribundos sean desembarcados, siempre que el valor de dichos peces sea confiscado con el fin de impedir que los pescadores obtengan ningún beneficio comercial de dichos peces. </w:t>
      </w:r>
      <w:r w:rsidRPr="001B54D6">
        <w:rPr>
          <w:rFonts w:ascii="Cambria" w:eastAsia="Times New Roman" w:hAnsi="Cambria" w:cs="Times New Roman"/>
          <w:sz w:val="20"/>
          <w:szCs w:val="20"/>
          <w:lang w:val="es-ES" w:bidi="en-US"/>
        </w:rPr>
        <w:t xml:space="preserve">Las CPC afectadas adoptarán las medidas necesarias para impedir que los peces </w:t>
      </w:r>
      <w:r w:rsidRPr="001B54D6">
        <w:rPr>
          <w:rFonts w:ascii="Cambria" w:eastAsia="Times New Roman" w:hAnsi="Cambria" w:cs="Times New Roman"/>
          <w:color w:val="000000"/>
          <w:sz w:val="20"/>
          <w:szCs w:val="20"/>
          <w:lang w:val="es-ES" w:bidi="en-US"/>
        </w:rPr>
        <w:t>confiscados</w:t>
      </w:r>
      <w:r w:rsidRPr="001B54D6">
        <w:rPr>
          <w:rFonts w:ascii="Cambria" w:eastAsia="Times New Roman" w:hAnsi="Cambria" w:cs="Times New Roman"/>
          <w:sz w:val="20"/>
          <w:szCs w:val="20"/>
          <w:lang w:val="es-ES" w:bidi="en-US"/>
        </w:rPr>
        <w:t xml:space="preserve"> sean exportados a otras CPC. Las cantidades de atún rojo que sobrepasen la cuota asignada a la CPC, de conformidad con esta derogación, serán deducidas al año siguiente de la cuota de la CPC, con arreglo al párrafo </w:t>
      </w:r>
      <w:r w:rsidR="00A90251" w:rsidRPr="001B54D6">
        <w:rPr>
          <w:rFonts w:ascii="Cambria" w:eastAsia="Times New Roman" w:hAnsi="Cambria" w:cs="Times New Roman"/>
          <w:sz w:val="20"/>
          <w:szCs w:val="20"/>
          <w:lang w:val="es-ES" w:bidi="en-US"/>
        </w:rPr>
        <w:t>9</w:t>
      </w:r>
      <w:r w:rsidRPr="001B54D6">
        <w:rPr>
          <w:rFonts w:ascii="Cambria" w:eastAsia="Times New Roman" w:hAnsi="Cambria" w:cs="Times New Roman"/>
          <w:sz w:val="20"/>
          <w:szCs w:val="20"/>
          <w:lang w:val="es-ES" w:bidi="en-US"/>
        </w:rPr>
        <w:t>.</w:t>
      </w:r>
    </w:p>
    <w:p w14:paraId="470D4E9C" w14:textId="24F3AE84" w:rsidR="00167EDB" w:rsidRPr="001B54D6" w:rsidRDefault="00167EDB" w:rsidP="00167EDB">
      <w:pPr>
        <w:widowControl w:val="0"/>
        <w:spacing w:after="0" w:line="240" w:lineRule="auto"/>
        <w:ind w:left="426"/>
        <w:jc w:val="both"/>
        <w:rPr>
          <w:rFonts w:ascii="Cambria" w:eastAsia="Times New Roman" w:hAnsi="Cambria" w:cs="Times New Roman"/>
          <w:b/>
          <w:sz w:val="20"/>
          <w:szCs w:val="20"/>
          <w:lang w:val="es-ES" w:bidi="en-US"/>
        </w:rPr>
      </w:pPr>
    </w:p>
    <w:p w14:paraId="00E78271" w14:textId="1DEFED03" w:rsidR="002E0445" w:rsidRPr="001B54D6" w:rsidRDefault="002E0445" w:rsidP="008B57B8">
      <w:pPr>
        <w:widowControl w:val="0"/>
        <w:spacing w:after="0" w:line="240" w:lineRule="auto"/>
        <w:jc w:val="both"/>
        <w:rPr>
          <w:rFonts w:ascii="Cambria" w:eastAsia="Times New Roman" w:hAnsi="Cambria" w:cs="Times New Roman"/>
          <w:b/>
          <w:sz w:val="20"/>
          <w:szCs w:val="20"/>
          <w:lang w:val="es-ES" w:bidi="en-US"/>
        </w:rPr>
      </w:pPr>
      <w:r w:rsidRPr="001B54D6">
        <w:rPr>
          <w:rFonts w:ascii="Cambria" w:eastAsia="Times New Roman" w:hAnsi="Cambria" w:cs="Times New Roman"/>
          <w:b/>
          <w:sz w:val="20"/>
          <w:szCs w:val="20"/>
          <w:lang w:val="es-ES" w:bidi="en-US"/>
        </w:rPr>
        <w:t>Revocaciones</w:t>
      </w:r>
    </w:p>
    <w:p w14:paraId="609AFA71" w14:textId="77777777" w:rsidR="00E9061B" w:rsidRPr="001B54D6" w:rsidRDefault="00E9061B" w:rsidP="008B57B8">
      <w:pPr>
        <w:widowControl w:val="0"/>
        <w:spacing w:after="0" w:line="240" w:lineRule="auto"/>
        <w:jc w:val="both"/>
        <w:rPr>
          <w:rFonts w:ascii="Cambria" w:eastAsia="Times New Roman" w:hAnsi="Cambria" w:cs="Times New Roman"/>
          <w:b/>
          <w:sz w:val="20"/>
          <w:szCs w:val="20"/>
          <w:lang w:val="es-ES" w:bidi="en-US"/>
        </w:rPr>
      </w:pPr>
    </w:p>
    <w:p w14:paraId="0FDFFE73" w14:textId="285C5388" w:rsidR="00140278" w:rsidRPr="001B54D6" w:rsidRDefault="5857BDE0" w:rsidP="00C03E3C">
      <w:pPr>
        <w:widowControl w:val="0"/>
        <w:numPr>
          <w:ilvl w:val="0"/>
          <w:numId w:val="88"/>
        </w:numPr>
        <w:spacing w:after="0" w:line="240" w:lineRule="auto"/>
        <w:ind w:left="426"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Esta</w:t>
      </w:r>
      <w:r w:rsidR="00140278" w:rsidRPr="001B54D6">
        <w:rPr>
          <w:rFonts w:ascii="Cambria" w:eastAsia="Times New Roman" w:hAnsi="Cambria" w:cs="Times New Roman"/>
          <w:sz w:val="20"/>
          <w:szCs w:val="20"/>
          <w:lang w:val="es-ES" w:bidi="en-US"/>
        </w:rPr>
        <w:t xml:space="preserve"> </w:t>
      </w:r>
      <w:r w:rsidRPr="001B54D6">
        <w:rPr>
          <w:rFonts w:ascii="Cambria" w:eastAsia="Times New Roman" w:hAnsi="Cambria" w:cs="Times New Roman"/>
          <w:color w:val="000000" w:themeColor="text1"/>
          <w:sz w:val="20"/>
          <w:szCs w:val="20"/>
          <w:lang w:val="es-ES" w:bidi="en-US"/>
        </w:rPr>
        <w:t>Recomendación</w:t>
      </w:r>
      <w:r w:rsidR="2183E092" w:rsidRPr="001B54D6">
        <w:rPr>
          <w:rFonts w:ascii="Cambria" w:eastAsia="Times New Roman" w:hAnsi="Cambria" w:cs="Times New Roman"/>
          <w:color w:val="000000" w:themeColor="text1"/>
          <w:sz w:val="20"/>
          <w:szCs w:val="20"/>
          <w:lang w:val="es-ES" w:bidi="en-US"/>
        </w:rPr>
        <w:t xml:space="preserve"> </w:t>
      </w:r>
      <w:r w:rsidRPr="001B54D6">
        <w:rPr>
          <w:rFonts w:ascii="Cambria" w:eastAsia="Times New Roman" w:hAnsi="Cambria" w:cs="Times New Roman"/>
          <w:sz w:val="20"/>
          <w:szCs w:val="20"/>
          <w:lang w:val="es-ES" w:bidi="en-US"/>
        </w:rPr>
        <w:t>deroga y sustituye la</w:t>
      </w:r>
      <w:r w:rsidRPr="001B54D6">
        <w:rPr>
          <w:rFonts w:ascii="Cambria" w:eastAsia="Times New Roman" w:hAnsi="Cambria" w:cs="Times New Roman"/>
          <w:i/>
          <w:iCs/>
          <w:sz w:val="20"/>
          <w:szCs w:val="20"/>
          <w:lang w:val="es-ES" w:bidi="en-US"/>
        </w:rPr>
        <w:t xml:space="preserve"> </w:t>
      </w:r>
      <w:r w:rsidR="6185DAE2" w:rsidRPr="001B54D6">
        <w:rPr>
          <w:rFonts w:ascii="Cambria" w:eastAsia="Times New Roman" w:hAnsi="Cambria" w:cs="Times New Roman"/>
          <w:i/>
          <w:iCs/>
          <w:sz w:val="20"/>
          <w:szCs w:val="20"/>
          <w:lang w:val="es-ES" w:bidi="en-US"/>
        </w:rPr>
        <w:t>Recomendación de ICCAT que enmienda la Recomendación </w:t>
      </w:r>
      <w:r w:rsidR="3F10F0D1" w:rsidRPr="001B54D6">
        <w:rPr>
          <w:rFonts w:ascii="Cambria" w:eastAsia="Times New Roman" w:hAnsi="Cambria" w:cs="Times New Roman"/>
          <w:i/>
          <w:iCs/>
          <w:sz w:val="20"/>
          <w:szCs w:val="20"/>
          <w:lang w:val="es-ES" w:bidi="en-US"/>
        </w:rPr>
        <w:t>2</w:t>
      </w:r>
      <w:r w:rsidR="00140278" w:rsidRPr="001B54D6">
        <w:rPr>
          <w:rFonts w:ascii="Cambria" w:eastAsia="Times New Roman" w:hAnsi="Cambria" w:cs="Times New Roman"/>
          <w:i/>
          <w:iCs/>
          <w:sz w:val="20"/>
          <w:szCs w:val="20"/>
          <w:lang w:val="es-ES" w:bidi="en-US"/>
        </w:rPr>
        <w:t>1</w:t>
      </w:r>
      <w:r w:rsidR="3F10F0D1" w:rsidRPr="001B54D6">
        <w:rPr>
          <w:rFonts w:ascii="Cambria" w:eastAsia="Times New Roman" w:hAnsi="Cambria" w:cs="Times New Roman"/>
          <w:i/>
          <w:iCs/>
          <w:sz w:val="20"/>
          <w:szCs w:val="20"/>
          <w:lang w:val="es-ES" w:bidi="en-US"/>
        </w:rPr>
        <w:t>-</w:t>
      </w:r>
      <w:r w:rsidR="00B8555D" w:rsidRPr="001B54D6">
        <w:rPr>
          <w:rFonts w:ascii="Cambria" w:eastAsia="Times New Roman" w:hAnsi="Cambria" w:cs="Times New Roman"/>
          <w:i/>
          <w:iCs/>
          <w:sz w:val="20"/>
          <w:szCs w:val="20"/>
          <w:lang w:val="es-ES" w:bidi="en-US"/>
        </w:rPr>
        <w:t>‍</w:t>
      </w:r>
      <w:r w:rsidR="3F10F0D1" w:rsidRPr="001B54D6">
        <w:rPr>
          <w:rFonts w:ascii="Cambria" w:eastAsia="Times New Roman" w:hAnsi="Cambria" w:cs="Times New Roman"/>
          <w:i/>
          <w:iCs/>
          <w:sz w:val="20"/>
          <w:szCs w:val="20"/>
          <w:lang w:val="es-ES" w:bidi="en-US"/>
        </w:rPr>
        <w:t xml:space="preserve">08 </w:t>
      </w:r>
      <w:r w:rsidR="6185DAE2" w:rsidRPr="001B54D6">
        <w:rPr>
          <w:rFonts w:ascii="Cambria" w:eastAsia="Times New Roman" w:hAnsi="Cambria" w:cs="Times New Roman"/>
          <w:i/>
          <w:iCs/>
          <w:sz w:val="20"/>
          <w:szCs w:val="20"/>
          <w:lang w:val="es-ES" w:bidi="en-US"/>
        </w:rPr>
        <w:t xml:space="preserve">que establece un plan de ordenación plurianual para el atún rojo en el Atlántico este y el Mediterráneo </w:t>
      </w:r>
      <w:r w:rsidR="4E5898F2" w:rsidRPr="001B54D6">
        <w:rPr>
          <w:rFonts w:ascii="Cambria" w:eastAsia="Times New Roman" w:hAnsi="Cambria" w:cs="Times New Roman"/>
          <w:sz w:val="20"/>
          <w:szCs w:val="20"/>
          <w:lang w:val="es-ES" w:bidi="en-US"/>
        </w:rPr>
        <w:t>(</w:t>
      </w:r>
      <w:r w:rsidRPr="001B54D6">
        <w:rPr>
          <w:rFonts w:ascii="Cambria" w:eastAsia="Times New Roman" w:hAnsi="Cambria" w:cs="Times New Roman"/>
          <w:sz w:val="20"/>
          <w:szCs w:val="20"/>
          <w:lang w:val="es-ES" w:bidi="en-US"/>
        </w:rPr>
        <w:t xml:space="preserve">Rec. </w:t>
      </w:r>
      <w:r w:rsidR="00F91A69" w:rsidRPr="001B54D6">
        <w:rPr>
          <w:rFonts w:ascii="Cambria" w:eastAsia="Times New Roman" w:hAnsi="Cambria" w:cs="Times New Roman"/>
          <w:sz w:val="20"/>
          <w:szCs w:val="20"/>
          <w:lang w:val="es-ES" w:bidi="en-US"/>
        </w:rPr>
        <w:t>24-05</w:t>
      </w:r>
      <w:r w:rsidR="4E5898F2" w:rsidRPr="001B54D6">
        <w:rPr>
          <w:rFonts w:ascii="Cambria" w:eastAsia="Times New Roman" w:hAnsi="Cambria" w:cs="Times New Roman"/>
          <w:sz w:val="20"/>
          <w:szCs w:val="20"/>
          <w:lang w:val="es-ES" w:bidi="en-US"/>
        </w:rPr>
        <w:t>)</w:t>
      </w:r>
      <w:bookmarkStart w:id="76" w:name="bookmark41"/>
      <w:r w:rsidR="00903C65" w:rsidRPr="001B54D6">
        <w:rPr>
          <w:rFonts w:ascii="Cambria" w:eastAsia="Times New Roman" w:hAnsi="Cambria" w:cs="Times New Roman"/>
          <w:sz w:val="20"/>
          <w:szCs w:val="20"/>
          <w:lang w:val="es-ES" w:bidi="en-US"/>
        </w:rPr>
        <w:t>.</w:t>
      </w:r>
    </w:p>
    <w:p w14:paraId="335D56CE" w14:textId="77777777" w:rsidR="00140278" w:rsidRPr="001B54D6" w:rsidRDefault="00140278">
      <w:pPr>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br w:type="page"/>
      </w:r>
    </w:p>
    <w:p w14:paraId="4888CAE8" w14:textId="77777777" w:rsidR="00157EB4" w:rsidRPr="001B54D6" w:rsidRDefault="00157EB4" w:rsidP="00DA103C">
      <w:pPr>
        <w:widowControl w:val="0"/>
        <w:spacing w:after="0" w:line="240" w:lineRule="auto"/>
        <w:ind w:left="426"/>
        <w:jc w:val="both"/>
        <w:rPr>
          <w:rFonts w:ascii="Cambria" w:eastAsia="Times New Roman" w:hAnsi="Cambria" w:cs="Times New Roman"/>
          <w:b/>
          <w:bCs/>
          <w:color w:val="000000"/>
          <w:sz w:val="20"/>
          <w:szCs w:val="20"/>
          <w:lang w:val="es-ES" w:eastAsia="fr-FR" w:bidi="fr-FR"/>
        </w:rPr>
      </w:pPr>
    </w:p>
    <w:p w14:paraId="60267D7D" w14:textId="67ACC400" w:rsidR="002E0445" w:rsidRPr="001B54D6" w:rsidRDefault="00B57FD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r w:rsidRPr="001B54D6">
        <w:rPr>
          <w:rFonts w:ascii="Cambria" w:eastAsia="Calibri" w:hAnsi="Cambria" w:cs="Times New Roman"/>
          <w:b/>
          <w:sz w:val="20"/>
          <w:szCs w:val="20"/>
          <w:lang w:val="es-ES"/>
        </w:rPr>
        <w:t>Anexo</w:t>
      </w:r>
      <w:r w:rsidR="007677AD" w:rsidRPr="001B54D6">
        <w:rPr>
          <w:rFonts w:ascii="Cambria" w:eastAsia="Times New Roman" w:hAnsi="Cambria" w:cs="Times New Roman"/>
          <w:b/>
          <w:bCs/>
          <w:color w:val="000000"/>
          <w:sz w:val="20"/>
          <w:szCs w:val="20"/>
          <w:lang w:val="es-ES" w:eastAsia="fr-FR" w:bidi="fr-FR"/>
        </w:rPr>
        <w:t xml:space="preserve"> </w:t>
      </w:r>
      <w:r w:rsidR="002E0445" w:rsidRPr="001B54D6">
        <w:rPr>
          <w:rFonts w:ascii="Cambria" w:eastAsia="Times New Roman" w:hAnsi="Cambria" w:cs="Times New Roman"/>
          <w:b/>
          <w:bCs/>
          <w:color w:val="000000"/>
          <w:sz w:val="20"/>
          <w:szCs w:val="20"/>
          <w:lang w:val="es-ES" w:eastAsia="fr-FR" w:bidi="fr-FR"/>
        </w:rPr>
        <w:t>1</w:t>
      </w:r>
    </w:p>
    <w:p w14:paraId="713C5693" w14:textId="77777777" w:rsidR="003C4F38" w:rsidRPr="001B54D6" w:rsidRDefault="003C4F38"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p>
    <w:bookmarkEnd w:id="76"/>
    <w:p w14:paraId="3FA902BF" w14:textId="77777777" w:rsidR="002E0445" w:rsidRPr="001B54D6" w:rsidRDefault="002E0445" w:rsidP="008B57B8">
      <w:pPr>
        <w:keepNext/>
        <w:keepLines/>
        <w:widowControl w:val="0"/>
        <w:spacing w:after="0" w:line="240" w:lineRule="auto"/>
        <w:ind w:left="357"/>
        <w:jc w:val="center"/>
        <w:outlineLvl w:val="0"/>
        <w:rPr>
          <w:rFonts w:ascii="Cambria" w:eastAsia="Times New Roman" w:hAnsi="Cambria" w:cs="Times New Roman"/>
          <w:bCs/>
          <w:color w:val="000000"/>
          <w:sz w:val="20"/>
          <w:szCs w:val="20"/>
          <w:lang w:val="es-ES" w:eastAsia="fr-FR" w:bidi="fr-FR"/>
        </w:rPr>
      </w:pPr>
      <w:r w:rsidRPr="001B54D6">
        <w:rPr>
          <w:rFonts w:ascii="Cambria" w:eastAsia="Times New Roman" w:hAnsi="Cambria" w:cs="Times New Roman"/>
          <w:b/>
          <w:bCs/>
          <w:color w:val="000000"/>
          <w:sz w:val="20"/>
          <w:szCs w:val="20"/>
          <w:lang w:val="es-ES" w:eastAsia="fr-FR" w:bidi="fr-FR"/>
        </w:rPr>
        <w:t xml:space="preserve"> Condiciones específicas que se aplican a los buques de captura que pescan</w:t>
      </w:r>
    </w:p>
    <w:p w14:paraId="51DB2729" w14:textId="7DAC0ED5" w:rsidR="002E0445" w:rsidRPr="001B54D6" w:rsidRDefault="002E0445" w:rsidP="008B57B8">
      <w:pPr>
        <w:widowControl w:val="0"/>
        <w:spacing w:after="0" w:line="240" w:lineRule="auto"/>
        <w:jc w:val="center"/>
        <w:rPr>
          <w:rFonts w:ascii="Cambria" w:eastAsia="Times New Roman" w:hAnsi="Cambria" w:cs="Times New Roman"/>
          <w:b/>
          <w:color w:val="000000"/>
          <w:sz w:val="20"/>
          <w:szCs w:val="20"/>
          <w:lang w:val="es-ES" w:bidi="en-US"/>
        </w:rPr>
      </w:pPr>
      <w:r w:rsidRPr="001B54D6">
        <w:rPr>
          <w:rFonts w:ascii="Cambria" w:eastAsia="Times New Roman" w:hAnsi="Cambria" w:cs="Times New Roman"/>
          <w:b/>
          <w:color w:val="000000"/>
          <w:sz w:val="20"/>
          <w:szCs w:val="20"/>
          <w:lang w:val="es-ES" w:bidi="en-US"/>
        </w:rPr>
        <w:t xml:space="preserve">con arreglo al párrafo </w:t>
      </w:r>
      <w:r w:rsidR="000C629D" w:rsidRPr="001B54D6">
        <w:rPr>
          <w:rFonts w:ascii="Cambria" w:eastAsia="Times New Roman" w:hAnsi="Cambria" w:cs="Times New Roman"/>
          <w:b/>
          <w:color w:val="000000"/>
          <w:sz w:val="20"/>
          <w:szCs w:val="20"/>
          <w:lang w:val="es-ES" w:bidi="en-US"/>
        </w:rPr>
        <w:t>34</w:t>
      </w:r>
    </w:p>
    <w:p w14:paraId="5F7A3E90" w14:textId="77777777" w:rsidR="002E0445" w:rsidRPr="001B54D6" w:rsidRDefault="002E0445" w:rsidP="008B57B8">
      <w:pPr>
        <w:widowControl w:val="0"/>
        <w:spacing w:after="0" w:line="240" w:lineRule="auto"/>
        <w:jc w:val="center"/>
        <w:rPr>
          <w:rFonts w:ascii="Cambria" w:eastAsia="Times New Roman" w:hAnsi="Cambria" w:cs="Times New Roman"/>
          <w:b/>
          <w:color w:val="000000"/>
          <w:sz w:val="20"/>
          <w:szCs w:val="20"/>
          <w:lang w:val="es-ES" w:bidi="en-US"/>
        </w:rPr>
      </w:pPr>
    </w:p>
    <w:p w14:paraId="6FBEFF03" w14:textId="77777777" w:rsidR="002E0445" w:rsidRPr="001B54D6" w:rsidRDefault="002E0445" w:rsidP="008B57B8">
      <w:pPr>
        <w:widowControl w:val="0"/>
        <w:tabs>
          <w:tab w:val="left" w:pos="426"/>
        </w:tabs>
        <w:spacing w:after="0" w:line="240" w:lineRule="auto"/>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1.</w:t>
      </w:r>
      <w:r w:rsidRPr="001B54D6">
        <w:rPr>
          <w:rFonts w:ascii="Cambria" w:eastAsia="Times New Roman" w:hAnsi="Cambria" w:cs="Times New Roman"/>
          <w:color w:val="000000"/>
          <w:sz w:val="20"/>
          <w:szCs w:val="20"/>
          <w:lang w:val="es-ES" w:bidi="en-US"/>
        </w:rPr>
        <w:tab/>
        <w:t>Las CPC limitarán:</w:t>
      </w:r>
    </w:p>
    <w:p w14:paraId="0D4A1B17" w14:textId="77777777" w:rsidR="002E0445" w:rsidRPr="001B54D6" w:rsidRDefault="002E0445" w:rsidP="008B57B8">
      <w:pPr>
        <w:widowControl w:val="0"/>
        <w:spacing w:after="0" w:line="240" w:lineRule="auto"/>
        <w:rPr>
          <w:rFonts w:ascii="Cambria" w:eastAsia="Times New Roman" w:hAnsi="Cambria" w:cs="Times New Roman"/>
          <w:color w:val="000000"/>
          <w:sz w:val="20"/>
          <w:szCs w:val="20"/>
          <w:lang w:val="es-ES" w:bidi="en-US"/>
        </w:rPr>
      </w:pPr>
    </w:p>
    <w:p w14:paraId="6EFE04B7" w14:textId="68221E5B" w:rsidR="002E0445" w:rsidRPr="001B54D6" w:rsidRDefault="002E0445" w:rsidP="008B57B8">
      <w:pPr>
        <w:widowControl w:val="0"/>
        <w:numPr>
          <w:ilvl w:val="0"/>
          <w:numId w:val="31"/>
        </w:numPr>
        <w:spacing w:after="0" w:line="240" w:lineRule="auto"/>
        <w:ind w:left="810"/>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el número máximo de sus buques de cebo vivo y curricaneros autorizados a pescar activamente atún rojo al número de buques que participaron en una pesquería dirigida al atún rojo en 2006</w:t>
      </w:r>
      <w:r w:rsidR="00B71080" w:rsidRPr="001B54D6">
        <w:rPr>
          <w:rFonts w:ascii="Cambria" w:eastAsia="Times New Roman" w:hAnsi="Cambria" w:cs="Times New Roman"/>
          <w:color w:val="000000"/>
          <w:sz w:val="20"/>
          <w:szCs w:val="20"/>
          <w:lang w:val="es-ES" w:bidi="en-US"/>
        </w:rPr>
        <w:t>;</w:t>
      </w:r>
    </w:p>
    <w:p w14:paraId="367BE887" w14:textId="77777777" w:rsidR="00B71080" w:rsidRPr="001B54D6" w:rsidRDefault="00B71080" w:rsidP="008B57B8">
      <w:pPr>
        <w:widowControl w:val="0"/>
        <w:spacing w:after="0" w:line="240" w:lineRule="auto"/>
        <w:ind w:left="810"/>
        <w:jc w:val="both"/>
        <w:rPr>
          <w:rFonts w:ascii="Cambria" w:eastAsia="Times New Roman" w:hAnsi="Cambria" w:cs="Times New Roman"/>
          <w:color w:val="000000"/>
          <w:sz w:val="20"/>
          <w:szCs w:val="20"/>
          <w:lang w:val="es-ES" w:bidi="en-US"/>
        </w:rPr>
      </w:pPr>
    </w:p>
    <w:p w14:paraId="2207C5A3" w14:textId="6E0644C7" w:rsidR="002E0445" w:rsidRPr="001B54D6" w:rsidRDefault="002E0445" w:rsidP="008B57B8">
      <w:pPr>
        <w:widowControl w:val="0"/>
        <w:numPr>
          <w:ilvl w:val="0"/>
          <w:numId w:val="31"/>
        </w:numPr>
        <w:spacing w:after="0" w:line="240" w:lineRule="auto"/>
        <w:ind w:left="810"/>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el número máximo de sus buques costeros de pequeña escala autorizados a pescar activamente atún rojo en el Mediterráneo al número de sus buques que participaron en una pesquería dirigida al atún rojo en 2008</w:t>
      </w:r>
      <w:r w:rsidR="00E63CE8" w:rsidRPr="001B54D6">
        <w:rPr>
          <w:rFonts w:ascii="Cambria" w:eastAsia="Times New Roman" w:hAnsi="Cambria" w:cs="Times New Roman"/>
          <w:color w:val="000000"/>
          <w:sz w:val="20"/>
          <w:szCs w:val="20"/>
          <w:lang w:val="es-ES" w:bidi="en-US"/>
        </w:rPr>
        <w:t xml:space="preserve">, con excepción de los buques costeros de pequeña escala que </w:t>
      </w:r>
      <w:r w:rsidR="00DA186C" w:rsidRPr="001B54D6">
        <w:rPr>
          <w:rFonts w:ascii="Cambria" w:eastAsia="Times New Roman" w:hAnsi="Cambria" w:cs="Times New Roman"/>
          <w:color w:val="000000"/>
          <w:sz w:val="20"/>
          <w:szCs w:val="20"/>
          <w:lang w:val="es-ES" w:bidi="en-US"/>
        </w:rPr>
        <w:t>operan</w:t>
      </w:r>
      <w:r w:rsidR="00E63CE8" w:rsidRPr="001B54D6">
        <w:rPr>
          <w:rFonts w:ascii="Cambria" w:eastAsia="Times New Roman" w:hAnsi="Cambria" w:cs="Times New Roman"/>
          <w:color w:val="000000"/>
          <w:sz w:val="20"/>
          <w:szCs w:val="20"/>
          <w:lang w:val="es-ES" w:bidi="en-US"/>
        </w:rPr>
        <w:t xml:space="preserve"> en el golfo de León, cuyo número </w:t>
      </w:r>
      <w:r w:rsidR="00F3337C" w:rsidRPr="001B54D6">
        <w:rPr>
          <w:rFonts w:ascii="Cambria" w:eastAsia="MS Gothic" w:hAnsi="Cambria" w:cs="Times New Roman"/>
          <w:color w:val="000000"/>
          <w:kern w:val="2"/>
          <w:sz w:val="20"/>
          <w:szCs w:val="20"/>
          <w:lang w:val="es-ES" w:eastAsia="ja-JP" w:bidi="en-US"/>
        </w:rPr>
        <w:t xml:space="preserve">puede </w:t>
      </w:r>
      <w:r w:rsidR="00E63CE8" w:rsidRPr="001B54D6">
        <w:rPr>
          <w:rFonts w:ascii="Cambria" w:eastAsia="Times New Roman" w:hAnsi="Cambria" w:cs="Times New Roman"/>
          <w:color w:val="000000"/>
          <w:sz w:val="20"/>
          <w:szCs w:val="20"/>
          <w:lang w:val="es-ES" w:bidi="en-US"/>
        </w:rPr>
        <w:t>aumentar hasta un 10 % en comparación con el número de buques registrado en 2008</w:t>
      </w:r>
      <w:r w:rsidR="00B71080" w:rsidRPr="001B54D6">
        <w:rPr>
          <w:rFonts w:ascii="Cambria" w:eastAsia="Times New Roman" w:hAnsi="Cambria" w:cs="Times New Roman"/>
          <w:color w:val="000000"/>
          <w:sz w:val="20"/>
          <w:szCs w:val="20"/>
          <w:lang w:val="es-ES" w:bidi="en-US"/>
        </w:rPr>
        <w:t>;</w:t>
      </w:r>
    </w:p>
    <w:p w14:paraId="35A2BF78" w14:textId="77777777" w:rsidR="00B71080" w:rsidRPr="001B54D6" w:rsidRDefault="00B71080" w:rsidP="008B57B8">
      <w:pPr>
        <w:widowControl w:val="0"/>
        <w:spacing w:after="0" w:line="240" w:lineRule="auto"/>
        <w:ind w:left="810"/>
        <w:jc w:val="both"/>
        <w:rPr>
          <w:rFonts w:ascii="Cambria" w:eastAsia="Times New Roman" w:hAnsi="Cambria" w:cs="Times New Roman"/>
          <w:color w:val="000000"/>
          <w:sz w:val="20"/>
          <w:szCs w:val="20"/>
          <w:lang w:val="es-ES" w:bidi="en-US"/>
        </w:rPr>
      </w:pPr>
    </w:p>
    <w:p w14:paraId="1F35BA16" w14:textId="77777777" w:rsidR="002E0445" w:rsidRPr="001B54D6" w:rsidRDefault="002E0445" w:rsidP="008B57B8">
      <w:pPr>
        <w:widowControl w:val="0"/>
        <w:numPr>
          <w:ilvl w:val="0"/>
          <w:numId w:val="31"/>
        </w:numPr>
        <w:spacing w:after="0" w:line="240" w:lineRule="auto"/>
        <w:ind w:left="810"/>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el número máximo de sus buques de captura autorizados a pescar activamente atún rojo en el Adriático al número de los buques que participaron en una pesquería dirigida al atún rojo en 2008. Cada CPC asignará cuotas individuales a los buques afectados.</w:t>
      </w:r>
    </w:p>
    <w:p w14:paraId="6B30967C" w14:textId="77777777" w:rsidR="002E0445" w:rsidRPr="001B54D6" w:rsidRDefault="002E0445" w:rsidP="008B57B8">
      <w:pPr>
        <w:widowControl w:val="0"/>
        <w:spacing w:after="0" w:line="240" w:lineRule="auto"/>
        <w:jc w:val="both"/>
        <w:rPr>
          <w:rFonts w:ascii="Cambria" w:eastAsia="Times New Roman" w:hAnsi="Cambria" w:cs="Times New Roman"/>
          <w:color w:val="000000"/>
          <w:sz w:val="20"/>
          <w:szCs w:val="20"/>
          <w:lang w:val="es-ES" w:bidi="en-US"/>
        </w:rPr>
      </w:pPr>
    </w:p>
    <w:p w14:paraId="175212D8" w14:textId="7B857712" w:rsidR="002E0445" w:rsidRPr="001B54D6" w:rsidRDefault="002E0445" w:rsidP="008B57B8">
      <w:pPr>
        <w:widowControl w:val="0"/>
        <w:spacing w:after="0" w:line="240" w:lineRule="auto"/>
        <w:ind w:left="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Las CPC expedirán autorizaciones específicas a los buques mencionados en el párrafo 1 de este </w:t>
      </w:r>
      <w:r w:rsidR="00B57FD2" w:rsidRPr="001B54D6">
        <w:rPr>
          <w:rFonts w:ascii="Cambria" w:eastAsia="Times New Roman" w:hAnsi="Cambria" w:cs="Times New Roman"/>
          <w:b/>
          <w:bCs/>
          <w:color w:val="000000"/>
          <w:sz w:val="20"/>
          <w:szCs w:val="20"/>
          <w:lang w:val="es-ES" w:bidi="en-US"/>
        </w:rPr>
        <w:t>Anexo</w:t>
      </w:r>
      <w:r w:rsidRPr="001B54D6">
        <w:rPr>
          <w:rFonts w:ascii="Cambria" w:eastAsia="Times New Roman" w:hAnsi="Cambria" w:cs="Times New Roman"/>
          <w:color w:val="000000"/>
          <w:sz w:val="20"/>
          <w:szCs w:val="20"/>
          <w:lang w:val="es-ES" w:bidi="en-US"/>
        </w:rPr>
        <w:t>.</w:t>
      </w:r>
      <w:r w:rsidR="00CD1BBB" w:rsidRPr="001B54D6">
        <w:rPr>
          <w:rFonts w:ascii="Cambria" w:eastAsia="Times New Roman" w:hAnsi="Cambria" w:cs="Times New Roman"/>
          <w:color w:val="000000"/>
          <w:sz w:val="20"/>
          <w:szCs w:val="20"/>
          <w:lang w:val="es-ES" w:bidi="en-US"/>
        </w:rPr>
        <w:t xml:space="preserve"> </w:t>
      </w:r>
      <w:r w:rsidRPr="001B54D6">
        <w:rPr>
          <w:rFonts w:ascii="Cambria" w:eastAsia="Times New Roman" w:hAnsi="Cambria" w:cs="Times New Roman"/>
          <w:color w:val="000000"/>
          <w:sz w:val="20"/>
          <w:szCs w:val="20"/>
          <w:lang w:val="es-ES" w:bidi="en-US"/>
        </w:rPr>
        <w:t xml:space="preserve">Dichos buques se indicarán en la lista de buques de captura mencionada en el párrafo </w:t>
      </w:r>
      <w:r w:rsidR="0068417B" w:rsidRPr="001B54D6">
        <w:rPr>
          <w:rFonts w:ascii="Cambria" w:eastAsia="Times New Roman" w:hAnsi="Cambria" w:cs="Times New Roman"/>
          <w:color w:val="000000"/>
          <w:sz w:val="20"/>
          <w:szCs w:val="20"/>
          <w:lang w:val="es-ES" w:bidi="en-US"/>
        </w:rPr>
        <w:t>48</w:t>
      </w:r>
      <w:r w:rsidR="00157EB4" w:rsidRPr="001B54D6">
        <w:rPr>
          <w:rFonts w:ascii="Cambria" w:eastAsia="Times New Roman" w:hAnsi="Cambria" w:cs="Times New Roman"/>
          <w:color w:val="000000"/>
          <w:sz w:val="20"/>
          <w:szCs w:val="20"/>
          <w:lang w:val="es-ES" w:bidi="en-US"/>
        </w:rPr>
        <w:t xml:space="preserve"> </w:t>
      </w:r>
      <w:r w:rsidRPr="001B54D6">
        <w:rPr>
          <w:rFonts w:ascii="Cambria" w:eastAsia="Times New Roman" w:hAnsi="Cambria" w:cs="Times New Roman"/>
          <w:color w:val="000000"/>
          <w:sz w:val="20"/>
          <w:szCs w:val="20"/>
          <w:lang w:val="es-ES" w:bidi="en-US"/>
        </w:rPr>
        <w:t>a) de esta Recomendación, y se aplicarán también las condiciones para los cambios.</w:t>
      </w:r>
    </w:p>
    <w:p w14:paraId="42A9B066" w14:textId="77777777" w:rsidR="002E0445" w:rsidRPr="001B54D6" w:rsidRDefault="002E0445" w:rsidP="008B57B8">
      <w:pPr>
        <w:widowControl w:val="0"/>
        <w:spacing w:after="0" w:line="240" w:lineRule="auto"/>
        <w:jc w:val="both"/>
        <w:rPr>
          <w:rFonts w:ascii="Cambria" w:eastAsia="Times New Roman" w:hAnsi="Cambria" w:cs="Times New Roman"/>
          <w:color w:val="000000"/>
          <w:sz w:val="20"/>
          <w:szCs w:val="20"/>
          <w:lang w:val="es-ES" w:bidi="en-US"/>
        </w:rPr>
      </w:pPr>
    </w:p>
    <w:p w14:paraId="02E12149" w14:textId="5A39D39E" w:rsidR="002E0445" w:rsidRPr="001B54D6"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2. </w:t>
      </w:r>
      <w:r w:rsidRPr="001B54D6">
        <w:rPr>
          <w:rFonts w:ascii="Cambria" w:eastAsia="Times New Roman" w:hAnsi="Cambria" w:cs="Times New Roman"/>
          <w:color w:val="000000"/>
          <w:sz w:val="20"/>
          <w:szCs w:val="20"/>
          <w:lang w:val="es-ES" w:bidi="en-US"/>
        </w:rPr>
        <w:tab/>
        <w:t xml:space="preserve">Cada CPC no </w:t>
      </w:r>
      <w:r w:rsidR="00F3337C" w:rsidRPr="001B54D6">
        <w:rPr>
          <w:rFonts w:ascii="Cambria" w:eastAsia="MS Gothic" w:hAnsi="Cambria" w:cs="Times New Roman"/>
          <w:color w:val="000000"/>
          <w:kern w:val="2"/>
          <w:sz w:val="20"/>
          <w:szCs w:val="20"/>
          <w:lang w:val="es-ES" w:eastAsia="ja-JP" w:bidi="en-US"/>
        </w:rPr>
        <w:t xml:space="preserve">puede </w:t>
      </w:r>
      <w:r w:rsidRPr="001B54D6">
        <w:rPr>
          <w:rFonts w:ascii="Cambria" w:eastAsia="Times New Roman" w:hAnsi="Cambria" w:cs="Times New Roman"/>
          <w:color w:val="000000"/>
          <w:sz w:val="20"/>
          <w:szCs w:val="20"/>
          <w:lang w:val="es-ES" w:bidi="en-US"/>
        </w:rPr>
        <w:t>asignar más del 7 % de su cuota de atún rojo a sus buques de cebo vivo y curricaneros.</w:t>
      </w:r>
    </w:p>
    <w:p w14:paraId="11C69409" w14:textId="77777777" w:rsidR="002E0445" w:rsidRPr="001B54D6" w:rsidRDefault="002E0445" w:rsidP="008B57B8">
      <w:pPr>
        <w:widowControl w:val="0"/>
        <w:spacing w:after="0" w:line="240" w:lineRule="auto"/>
        <w:jc w:val="both"/>
        <w:rPr>
          <w:rFonts w:ascii="Cambria" w:eastAsia="Times New Roman" w:hAnsi="Cambria" w:cs="Times New Roman"/>
          <w:color w:val="000000"/>
          <w:sz w:val="20"/>
          <w:szCs w:val="20"/>
          <w:lang w:val="es-ES" w:bidi="en-US"/>
        </w:rPr>
      </w:pPr>
    </w:p>
    <w:p w14:paraId="0A29DEB0" w14:textId="17B6AF7C" w:rsidR="002E0445" w:rsidRPr="001B54D6"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3.</w:t>
      </w:r>
      <w:r w:rsidRPr="001B54D6">
        <w:rPr>
          <w:rFonts w:ascii="Cambria" w:eastAsia="Times New Roman" w:hAnsi="Cambria" w:cs="Times New Roman"/>
          <w:color w:val="000000"/>
          <w:sz w:val="20"/>
          <w:szCs w:val="20"/>
          <w:lang w:val="es-ES" w:bidi="en-US"/>
        </w:rPr>
        <w:tab/>
        <w:t xml:space="preserve">Cada CPC no </w:t>
      </w:r>
      <w:r w:rsidR="00F3337C" w:rsidRPr="001B54D6">
        <w:rPr>
          <w:rFonts w:ascii="Cambria" w:eastAsia="MS Gothic" w:hAnsi="Cambria" w:cs="Times New Roman"/>
          <w:color w:val="000000"/>
          <w:kern w:val="2"/>
          <w:sz w:val="20"/>
          <w:szCs w:val="20"/>
          <w:lang w:val="es-ES" w:eastAsia="ja-JP" w:bidi="en-US"/>
        </w:rPr>
        <w:t xml:space="preserve">puede </w:t>
      </w:r>
      <w:r w:rsidRPr="001B54D6">
        <w:rPr>
          <w:rFonts w:ascii="Cambria" w:eastAsia="Times New Roman" w:hAnsi="Cambria" w:cs="Times New Roman"/>
          <w:color w:val="000000"/>
          <w:sz w:val="20"/>
          <w:szCs w:val="20"/>
          <w:lang w:val="es-ES" w:bidi="en-US"/>
        </w:rPr>
        <w:t xml:space="preserve">asignar más del 2 % de su cuota de atún rojo a sus buques costeros de pequeña escala de pescado fresco en el Mediterráneo. </w:t>
      </w:r>
      <w:r w:rsidR="00E63CE8" w:rsidRPr="001B54D6">
        <w:rPr>
          <w:rFonts w:ascii="Cambria" w:eastAsia="Times New Roman" w:hAnsi="Cambria" w:cs="Times New Roman"/>
          <w:color w:val="000000"/>
          <w:sz w:val="20"/>
          <w:szCs w:val="20"/>
          <w:lang w:val="es-ES" w:bidi="en-US"/>
        </w:rPr>
        <w:t>Sin embargo, en el golfo de León, este porcentaje puede llegar al 4 %.</w:t>
      </w:r>
    </w:p>
    <w:p w14:paraId="0350C003" w14:textId="77777777" w:rsidR="002E0445" w:rsidRPr="001B54D6"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p>
    <w:p w14:paraId="4BE2DDCC" w14:textId="6A14B7B2" w:rsidR="002E0445" w:rsidRPr="001B54D6"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ab/>
        <w:t xml:space="preserve">Cada CPC no </w:t>
      </w:r>
      <w:r w:rsidR="00E46E2A" w:rsidRPr="001B54D6">
        <w:rPr>
          <w:rFonts w:ascii="Cambria" w:eastAsia="Times New Roman" w:hAnsi="Cambria" w:cs="Times New Roman"/>
          <w:color w:val="000000"/>
          <w:sz w:val="20"/>
          <w:szCs w:val="20"/>
          <w:lang w:val="es-ES" w:bidi="en-US"/>
        </w:rPr>
        <w:t>puede</w:t>
      </w:r>
      <w:r w:rsidRPr="001B54D6">
        <w:rPr>
          <w:rFonts w:ascii="Cambria" w:eastAsia="Times New Roman" w:hAnsi="Cambria" w:cs="Times New Roman"/>
          <w:color w:val="000000"/>
          <w:sz w:val="20"/>
          <w:szCs w:val="20"/>
          <w:lang w:val="es-ES" w:bidi="en-US"/>
        </w:rPr>
        <w:t xml:space="preserve"> asignar más del 90 % de su cuota de atún rojo a sus buques de captura en el Adriático para fines de cría.</w:t>
      </w:r>
    </w:p>
    <w:p w14:paraId="5963C97B" w14:textId="77777777" w:rsidR="002E0445" w:rsidRPr="001B54D6"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p>
    <w:p w14:paraId="64355384" w14:textId="77777777" w:rsidR="002E0445" w:rsidRPr="001B54D6"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4.</w:t>
      </w:r>
      <w:r w:rsidRPr="001B54D6">
        <w:rPr>
          <w:rFonts w:ascii="Cambria" w:eastAsia="Times New Roman" w:hAnsi="Cambria" w:cs="Times New Roman"/>
          <w:color w:val="000000"/>
          <w:sz w:val="20"/>
          <w:szCs w:val="20"/>
          <w:lang w:val="es-ES" w:bidi="en-US"/>
        </w:rPr>
        <w:tab/>
        <w:t xml:space="preserve">Las CPC cuyos buques de cebo vivo, palangreros, buques de liña de mano y curricaneros están autorizados a pescar atún rojo en el Atlántico este y </w:t>
      </w:r>
      <w:r w:rsidRPr="001B54D6">
        <w:rPr>
          <w:rFonts w:ascii="Cambria" w:eastAsia="Times New Roman" w:hAnsi="Cambria" w:cs="Times New Roman"/>
          <w:sz w:val="20"/>
          <w:szCs w:val="20"/>
          <w:lang w:val="es-ES" w:bidi="en-US"/>
        </w:rPr>
        <w:t>el</w:t>
      </w:r>
      <w:r w:rsidRPr="001B54D6">
        <w:rPr>
          <w:rFonts w:ascii="Cambria" w:eastAsia="Times New Roman" w:hAnsi="Cambria" w:cs="Times New Roman"/>
          <w:color w:val="000000"/>
          <w:sz w:val="20"/>
          <w:szCs w:val="20"/>
          <w:lang w:val="es-ES" w:bidi="en-US"/>
        </w:rPr>
        <w:t xml:space="preserve"> Mediterráneo establecerán los siguientes requisitos en materia de marcas de seguimiento colocadas en la cola:</w:t>
      </w:r>
    </w:p>
    <w:p w14:paraId="6CD1D501" w14:textId="77777777" w:rsidR="002E0445" w:rsidRPr="001B54D6"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p>
    <w:p w14:paraId="48E57056" w14:textId="77777777" w:rsidR="002E0445" w:rsidRPr="001B54D6" w:rsidRDefault="002E0445" w:rsidP="008B57B8">
      <w:pPr>
        <w:widowControl w:val="0"/>
        <w:numPr>
          <w:ilvl w:val="0"/>
          <w:numId w:val="13"/>
        </w:numPr>
        <w:tabs>
          <w:tab w:val="left" w:pos="709"/>
        </w:tabs>
        <w:spacing w:after="0" w:line="222" w:lineRule="exact"/>
        <w:ind w:left="709" w:hanging="283"/>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Las marcas de seguimiento colocadas en la cola deben fijarse en cada atún rojo inmediatamente después de desembarcarlo.</w:t>
      </w:r>
    </w:p>
    <w:p w14:paraId="70F37A70" w14:textId="77777777" w:rsidR="003C4F38" w:rsidRPr="001B54D6" w:rsidRDefault="003C4F38" w:rsidP="003C4F38">
      <w:pPr>
        <w:widowControl w:val="0"/>
        <w:tabs>
          <w:tab w:val="left" w:pos="709"/>
        </w:tabs>
        <w:spacing w:after="0" w:line="222" w:lineRule="exact"/>
        <w:ind w:left="709"/>
        <w:jc w:val="both"/>
        <w:rPr>
          <w:rFonts w:ascii="Cambria" w:eastAsia="Times New Roman" w:hAnsi="Cambria" w:cs="Times New Roman"/>
          <w:color w:val="000000"/>
          <w:sz w:val="20"/>
          <w:szCs w:val="20"/>
          <w:lang w:val="es-ES" w:bidi="en-US"/>
        </w:rPr>
      </w:pPr>
    </w:p>
    <w:p w14:paraId="25137F84" w14:textId="77777777" w:rsidR="002E0445" w:rsidRPr="001B54D6" w:rsidRDefault="002E0445" w:rsidP="008B57B8">
      <w:pPr>
        <w:widowControl w:val="0"/>
        <w:numPr>
          <w:ilvl w:val="0"/>
          <w:numId w:val="13"/>
        </w:numPr>
        <w:tabs>
          <w:tab w:val="left" w:pos="709"/>
        </w:tabs>
        <w:spacing w:after="0" w:line="222" w:lineRule="exact"/>
        <w:ind w:left="709" w:hanging="283"/>
        <w:jc w:val="both"/>
        <w:rPr>
          <w:rFonts w:ascii="Cambria" w:eastAsia="Times New Roman" w:hAnsi="Cambria" w:cs="Times New Roman"/>
          <w:color w:val="000000"/>
          <w:sz w:val="20"/>
          <w:szCs w:val="20"/>
          <w:lang w:val="es-ES" w:bidi="en-US"/>
        </w:rPr>
        <w:sectPr w:rsidR="002E0445" w:rsidRPr="001B54D6" w:rsidSect="00D01104">
          <w:headerReference w:type="default" r:id="rId9"/>
          <w:footerReference w:type="even" r:id="rId10"/>
          <w:footerReference w:type="default" r:id="rId11"/>
          <w:headerReference w:type="first" r:id="rId12"/>
          <w:footerReference w:type="first" r:id="rId13"/>
          <w:pgSz w:w="11900" w:h="16840" w:code="9"/>
          <w:pgMar w:top="1423" w:right="1389" w:bottom="1423" w:left="1378" w:header="851" w:footer="1134" w:gutter="0"/>
          <w:cols w:space="720"/>
          <w:noEndnote/>
          <w:docGrid w:linePitch="360"/>
        </w:sectPr>
      </w:pPr>
      <w:r w:rsidRPr="001B54D6">
        <w:rPr>
          <w:rFonts w:ascii="Cambria" w:eastAsia="Times New Roman" w:hAnsi="Cambria" w:cs="Times New Roman"/>
          <w:color w:val="000000"/>
          <w:sz w:val="20"/>
          <w:szCs w:val="20"/>
          <w:lang w:val="es-ES" w:bidi="en-US"/>
        </w:rPr>
        <w:t>Cada marca de seguimiento colocada en la cola contará con un número de identificación único que deberá ser incluido en los documentos de captura de atún rojo y escrito, de forma legible e indeleble, en la parte externa de cualquier envase que contenga el túnido.</w:t>
      </w:r>
    </w:p>
    <w:p w14:paraId="780FB07C" w14:textId="1D717737" w:rsidR="002E0445" w:rsidRPr="001B54D6" w:rsidRDefault="00B57FD2" w:rsidP="008B57B8">
      <w:pPr>
        <w:keepNext/>
        <w:keepLines/>
        <w:widowControl w:val="0"/>
        <w:spacing w:after="0" w:line="240" w:lineRule="auto"/>
        <w:ind w:left="360"/>
        <w:jc w:val="right"/>
        <w:outlineLvl w:val="0"/>
        <w:rPr>
          <w:rFonts w:ascii="Cambria" w:eastAsia="Times New Roman" w:hAnsi="Cambria" w:cs="Times New Roman"/>
          <w:b/>
          <w:bCs/>
          <w:color w:val="000000"/>
          <w:sz w:val="20"/>
          <w:szCs w:val="20"/>
          <w:lang w:val="es-ES" w:eastAsia="fr-FR" w:bidi="fr-FR"/>
        </w:rPr>
      </w:pPr>
      <w:bookmarkStart w:id="91" w:name="bookmark43"/>
      <w:r w:rsidRPr="001B54D6">
        <w:rPr>
          <w:rFonts w:ascii="Cambria" w:eastAsia="Calibri" w:hAnsi="Cambria" w:cs="Times New Roman"/>
          <w:b/>
          <w:sz w:val="20"/>
          <w:szCs w:val="20"/>
          <w:lang w:val="es-ES"/>
        </w:rPr>
        <w:lastRenderedPageBreak/>
        <w:t>Anexo</w:t>
      </w:r>
      <w:r w:rsidR="007677AD" w:rsidRPr="001B54D6">
        <w:rPr>
          <w:rFonts w:ascii="Cambria" w:eastAsia="Times New Roman" w:hAnsi="Cambria" w:cs="Times New Roman"/>
          <w:b/>
          <w:bCs/>
          <w:color w:val="000000"/>
          <w:sz w:val="20"/>
          <w:szCs w:val="20"/>
          <w:lang w:val="es-ES" w:eastAsia="fr-FR" w:bidi="fr-FR"/>
        </w:rPr>
        <w:t xml:space="preserve"> </w:t>
      </w:r>
      <w:r w:rsidR="002E0445" w:rsidRPr="001B54D6">
        <w:rPr>
          <w:rFonts w:ascii="Cambria" w:eastAsia="Times New Roman" w:hAnsi="Cambria" w:cs="Times New Roman"/>
          <w:b/>
          <w:bCs/>
          <w:color w:val="000000"/>
          <w:sz w:val="20"/>
          <w:szCs w:val="20"/>
          <w:lang w:val="es-ES" w:eastAsia="fr-FR" w:bidi="fr-FR"/>
        </w:rPr>
        <w:t>2</w:t>
      </w:r>
    </w:p>
    <w:p w14:paraId="0CF27478" w14:textId="77777777" w:rsidR="002E0445" w:rsidRPr="001B54D6" w:rsidRDefault="002E0445" w:rsidP="003C4F38">
      <w:pPr>
        <w:keepNext/>
        <w:keepLines/>
        <w:widowControl w:val="0"/>
        <w:spacing w:after="0" w:line="240" w:lineRule="auto"/>
        <w:ind w:left="360"/>
        <w:jc w:val="center"/>
        <w:outlineLvl w:val="0"/>
        <w:rPr>
          <w:rFonts w:ascii="Cambria" w:eastAsia="Times New Roman" w:hAnsi="Cambria" w:cs="Times New Roman"/>
          <w:b/>
          <w:bCs/>
          <w:color w:val="000000"/>
          <w:sz w:val="20"/>
          <w:szCs w:val="20"/>
          <w:lang w:val="es-ES" w:eastAsia="fr-FR" w:bidi="fr-FR"/>
        </w:rPr>
      </w:pPr>
      <w:r w:rsidRPr="001B54D6">
        <w:rPr>
          <w:rFonts w:ascii="Cambria" w:eastAsia="Times New Roman" w:hAnsi="Cambria" w:cs="Times New Roman"/>
          <w:b/>
          <w:color w:val="000000"/>
          <w:sz w:val="20"/>
          <w:szCs w:val="20"/>
          <w:lang w:val="es-ES" w:eastAsia="fr-FR" w:bidi="fr-FR"/>
        </w:rPr>
        <w:t>Requisitos para los cuadernos de pesca</w:t>
      </w:r>
    </w:p>
    <w:p w14:paraId="4C6AD6F7" w14:textId="77777777" w:rsidR="002E0445" w:rsidRPr="001B54D6" w:rsidRDefault="002E0445" w:rsidP="003C4F38">
      <w:pPr>
        <w:keepNext/>
        <w:keepLines/>
        <w:widowControl w:val="0"/>
        <w:spacing w:after="0" w:line="240" w:lineRule="auto"/>
        <w:ind w:left="357" w:hanging="357"/>
        <w:jc w:val="center"/>
        <w:outlineLvl w:val="1"/>
        <w:rPr>
          <w:rFonts w:ascii="Cambria" w:eastAsia="Times New Roman" w:hAnsi="Cambria" w:cs="Times New Roman"/>
          <w:b/>
          <w:bCs/>
          <w:color w:val="000000"/>
          <w:sz w:val="20"/>
          <w:szCs w:val="20"/>
          <w:lang w:val="es-ES" w:bidi="en-US"/>
        </w:rPr>
      </w:pPr>
    </w:p>
    <w:p w14:paraId="39C5A47D" w14:textId="77777777" w:rsidR="002E0445" w:rsidRPr="001B54D6"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r w:rsidRPr="001B54D6">
        <w:rPr>
          <w:rFonts w:ascii="Cambria" w:eastAsia="Times New Roman" w:hAnsi="Cambria" w:cs="Times New Roman"/>
          <w:b/>
          <w:bCs/>
          <w:color w:val="000000"/>
          <w:sz w:val="20"/>
          <w:szCs w:val="20"/>
          <w:lang w:val="es-ES" w:bidi="en-US"/>
        </w:rPr>
        <w:t>A - Buque de captura</w:t>
      </w:r>
      <w:bookmarkEnd w:id="91"/>
    </w:p>
    <w:p w14:paraId="511638BA" w14:textId="77777777" w:rsidR="003C4F38" w:rsidRPr="001B54D6" w:rsidRDefault="003C4F38"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p>
    <w:p w14:paraId="6E441252" w14:textId="12792850" w:rsidR="002E0445" w:rsidRPr="001B54D6"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bookmarkStart w:id="92" w:name="bookmark44"/>
      <w:r w:rsidRPr="001B54D6">
        <w:rPr>
          <w:rFonts w:ascii="Cambria" w:eastAsia="Times New Roman" w:hAnsi="Cambria" w:cs="Times New Roman"/>
          <w:b/>
          <w:bCs/>
          <w:color w:val="000000"/>
          <w:sz w:val="20"/>
          <w:szCs w:val="20"/>
          <w:lang w:val="es-ES" w:bidi="en-US"/>
        </w:rPr>
        <w:t>Especificaciones mínimas para los cuadernos de pesca</w:t>
      </w:r>
      <w:bookmarkEnd w:id="92"/>
      <w:r w:rsidR="00BF1D57" w:rsidRPr="001B54D6">
        <w:rPr>
          <w:rFonts w:ascii="Cambria" w:eastAsia="Times New Roman" w:hAnsi="Cambria" w:cs="Times New Roman"/>
          <w:b/>
          <w:bCs/>
          <w:color w:val="000000"/>
          <w:sz w:val="20"/>
          <w:szCs w:val="20"/>
          <w:lang w:val="es-ES" w:bidi="en-US"/>
        </w:rPr>
        <w:t>:</w:t>
      </w:r>
    </w:p>
    <w:p w14:paraId="364276DD" w14:textId="77777777" w:rsidR="003C4F38" w:rsidRPr="001B54D6" w:rsidRDefault="003C4F38"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p>
    <w:p w14:paraId="447FB57F" w14:textId="2FF3C939" w:rsidR="002E0445" w:rsidRPr="001B54D6"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Las hojas del cuaderno de pesca deben ir numeradas.</w:t>
      </w:r>
    </w:p>
    <w:p w14:paraId="61581616" w14:textId="77777777" w:rsidR="003C4F38" w:rsidRPr="001B54D6"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72629D94" w14:textId="77777777" w:rsidR="002E0445" w:rsidRPr="001B54D6"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El cuaderno de pesca debe rellenarse cada día (antes de medianoche) o antes de la llegada a puerto.</w:t>
      </w:r>
    </w:p>
    <w:p w14:paraId="761F375D" w14:textId="77777777" w:rsidR="003C4F38" w:rsidRPr="001B54D6"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C442BCE" w14:textId="7AB468A3" w:rsidR="002E0445" w:rsidRPr="001B54D6"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El cuaderno de pesca debe cumplimentarse en caso de inspección en el mar.</w:t>
      </w:r>
    </w:p>
    <w:p w14:paraId="43C41DFD" w14:textId="77777777" w:rsidR="003C4F38" w:rsidRPr="001B54D6"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E514D2F" w14:textId="269BD842" w:rsidR="002E0445" w:rsidRPr="001B54D6"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Una copia de las hojas debe permanecer adjunta al cuaderno de pesca.</w:t>
      </w:r>
    </w:p>
    <w:p w14:paraId="271591BE" w14:textId="77777777" w:rsidR="003C4F38" w:rsidRPr="001B54D6"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00AEBA0" w14:textId="55BF4DB9" w:rsidR="002E0445" w:rsidRPr="001B54D6"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El cuaderno de pesca debe mantenerse a bordo para cubrir un periodo de un año de operaciones.</w:t>
      </w:r>
    </w:p>
    <w:p w14:paraId="63FFCDFC" w14:textId="77777777" w:rsidR="003C4F38" w:rsidRPr="001B54D6" w:rsidRDefault="003C4F38" w:rsidP="003C4F38">
      <w:pPr>
        <w:keepNext/>
        <w:keepLines/>
        <w:widowControl w:val="0"/>
        <w:spacing w:after="0" w:line="240" w:lineRule="auto"/>
        <w:ind w:left="360" w:hanging="360"/>
        <w:outlineLvl w:val="1"/>
        <w:rPr>
          <w:rFonts w:ascii="Cambria" w:eastAsia="Times New Roman" w:hAnsi="Cambria" w:cs="Times New Roman"/>
          <w:b/>
          <w:color w:val="000000"/>
          <w:sz w:val="20"/>
          <w:szCs w:val="20"/>
          <w:lang w:val="es-ES" w:bidi="en-US"/>
        </w:rPr>
      </w:pPr>
      <w:bookmarkStart w:id="93" w:name="bookmark45"/>
    </w:p>
    <w:p w14:paraId="7DFE3429" w14:textId="0184F035" w:rsidR="002E0445" w:rsidRPr="001B54D6"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r w:rsidRPr="001B54D6">
        <w:rPr>
          <w:rFonts w:ascii="Cambria" w:eastAsia="Times New Roman" w:hAnsi="Cambria" w:cs="Times New Roman"/>
          <w:b/>
          <w:color w:val="000000"/>
          <w:sz w:val="20"/>
          <w:szCs w:val="20"/>
          <w:lang w:val="es-ES" w:bidi="en-US"/>
        </w:rPr>
        <w:t>Información estándar mínima para los cuadernos de pesca</w:t>
      </w:r>
      <w:bookmarkEnd w:id="93"/>
      <w:r w:rsidR="00BF1D57" w:rsidRPr="001B54D6">
        <w:rPr>
          <w:rFonts w:ascii="Cambria" w:eastAsia="Times New Roman" w:hAnsi="Cambria" w:cs="Times New Roman"/>
          <w:b/>
          <w:color w:val="000000"/>
          <w:sz w:val="20"/>
          <w:szCs w:val="20"/>
          <w:lang w:val="es-ES" w:bidi="en-US"/>
        </w:rPr>
        <w:t>:</w:t>
      </w:r>
    </w:p>
    <w:p w14:paraId="32AD875A" w14:textId="77777777" w:rsidR="003C4F38" w:rsidRPr="001B54D6"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1C23FD56" w14:textId="06A2E811" w:rsidR="002E0445" w:rsidRPr="001B54D6"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Nombre y dirección del patrón</w:t>
      </w:r>
    </w:p>
    <w:p w14:paraId="7CB9B26E" w14:textId="77777777" w:rsidR="003C4F38" w:rsidRPr="001B54D6"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2BBA8A36" w14:textId="462E63DB" w:rsidR="002E0445" w:rsidRPr="001B54D6"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Fechas y puertos de salida, fechas y puertos de llegada</w:t>
      </w:r>
    </w:p>
    <w:p w14:paraId="2770E190" w14:textId="77777777" w:rsidR="003C4F38" w:rsidRPr="001B54D6" w:rsidRDefault="003C4F38" w:rsidP="003C4F38">
      <w:pPr>
        <w:widowControl w:val="0"/>
        <w:tabs>
          <w:tab w:val="left" w:pos="331"/>
        </w:tabs>
        <w:spacing w:after="0" w:line="240" w:lineRule="auto"/>
        <w:ind w:left="284"/>
        <w:rPr>
          <w:rFonts w:ascii="Cambria" w:eastAsia="Times New Roman" w:hAnsi="Cambria" w:cs="Times New Roman"/>
          <w:color w:val="000000"/>
          <w:sz w:val="20"/>
          <w:szCs w:val="20"/>
          <w:lang w:val="es-ES" w:bidi="en-US"/>
        </w:rPr>
      </w:pPr>
    </w:p>
    <w:p w14:paraId="2E54F569" w14:textId="7AFF190C" w:rsidR="002E0445" w:rsidRPr="001B54D6" w:rsidRDefault="002E0445" w:rsidP="003C4F38">
      <w:pPr>
        <w:widowControl w:val="0"/>
        <w:numPr>
          <w:ilvl w:val="0"/>
          <w:numId w:val="15"/>
        </w:numPr>
        <w:tabs>
          <w:tab w:val="left" w:pos="331"/>
        </w:tabs>
        <w:spacing w:after="0" w:line="240" w:lineRule="auto"/>
        <w:ind w:left="284" w:hanging="284"/>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Nombre del buque, número de registro, número ICCAT, indicativo internacional de radio y número OMI (si está disponible)</w:t>
      </w:r>
    </w:p>
    <w:p w14:paraId="3E6FD6CF" w14:textId="77777777" w:rsidR="003C4F38" w:rsidRPr="001B54D6"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0C57950A" w14:textId="308A230F" w:rsidR="002E0445" w:rsidRPr="001B54D6"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Arte de pesca:</w:t>
      </w:r>
    </w:p>
    <w:p w14:paraId="3B89B577" w14:textId="77777777" w:rsidR="003C4F38" w:rsidRPr="001B54D6"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16FD5696" w14:textId="6DA58FD4" w:rsidR="002E0445" w:rsidRPr="001B54D6" w:rsidRDefault="002E0445" w:rsidP="003C4F38">
      <w:pPr>
        <w:widowControl w:val="0"/>
        <w:numPr>
          <w:ilvl w:val="0"/>
          <w:numId w:val="16"/>
        </w:numPr>
        <w:tabs>
          <w:tab w:val="left" w:pos="723"/>
        </w:tabs>
        <w:spacing w:after="100" w:line="240" w:lineRule="auto"/>
        <w:ind w:left="720" w:hanging="289"/>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Tipo por código de la FAO</w:t>
      </w:r>
    </w:p>
    <w:p w14:paraId="0FEF6394" w14:textId="08ACFC00" w:rsidR="002E0445" w:rsidRPr="001B54D6" w:rsidRDefault="002E0445" w:rsidP="003C4F38">
      <w:pPr>
        <w:widowControl w:val="0"/>
        <w:numPr>
          <w:ilvl w:val="0"/>
          <w:numId w:val="16"/>
        </w:numPr>
        <w:tabs>
          <w:tab w:val="left" w:pos="723"/>
        </w:tabs>
        <w:spacing w:after="0" w:line="240" w:lineRule="auto"/>
        <w:ind w:firstLine="432"/>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Dimensión (longitud, número de anzuelos</w:t>
      </w:r>
      <w:r w:rsidR="00BF1D57" w:rsidRPr="001B54D6">
        <w:rPr>
          <w:rFonts w:ascii="Cambria" w:eastAsia="Times New Roman" w:hAnsi="Cambria" w:cs="Times New Roman"/>
          <w:color w:val="000000"/>
          <w:sz w:val="20"/>
          <w:szCs w:val="20"/>
          <w:lang w:val="es-ES" w:bidi="en-US"/>
        </w:rPr>
        <w:t>, etc.</w:t>
      </w:r>
      <w:r w:rsidRPr="001B54D6">
        <w:rPr>
          <w:rFonts w:ascii="Cambria" w:eastAsia="Times New Roman" w:hAnsi="Cambria" w:cs="Times New Roman"/>
          <w:color w:val="000000"/>
          <w:sz w:val="20"/>
          <w:szCs w:val="20"/>
          <w:lang w:val="es-ES" w:bidi="en-US"/>
        </w:rPr>
        <w:t>)</w:t>
      </w:r>
    </w:p>
    <w:p w14:paraId="1FADB544" w14:textId="77777777" w:rsidR="003C4F38" w:rsidRPr="001B54D6"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DCBE93F" w14:textId="7BB9BDA7" w:rsidR="002E0445" w:rsidRPr="001B54D6"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Operaciones en el mar con una línea (mínimo) por día de marea, proporcionando:</w:t>
      </w:r>
    </w:p>
    <w:p w14:paraId="063CEDF7" w14:textId="77777777" w:rsidR="003C4F38" w:rsidRPr="001B54D6"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2C016D7" w14:textId="77FC1CB1" w:rsidR="002E0445" w:rsidRPr="001B54D6" w:rsidRDefault="002E0445" w:rsidP="003C4F38">
      <w:pPr>
        <w:widowControl w:val="0"/>
        <w:numPr>
          <w:ilvl w:val="0"/>
          <w:numId w:val="30"/>
        </w:numPr>
        <w:tabs>
          <w:tab w:val="left" w:pos="704"/>
        </w:tabs>
        <w:spacing w:after="100" w:line="240" w:lineRule="auto"/>
        <w:ind w:firstLine="432"/>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Actividad (pesca, navegación</w:t>
      </w:r>
      <w:r w:rsidR="00BF1D57" w:rsidRPr="001B54D6">
        <w:rPr>
          <w:rFonts w:ascii="Cambria" w:eastAsia="Times New Roman" w:hAnsi="Cambria" w:cs="Times New Roman"/>
          <w:color w:val="000000"/>
          <w:sz w:val="20"/>
          <w:szCs w:val="20"/>
          <w:lang w:val="es-ES" w:bidi="en-US"/>
        </w:rPr>
        <w:t>, etc.</w:t>
      </w:r>
      <w:r w:rsidRPr="001B54D6">
        <w:rPr>
          <w:rFonts w:ascii="Cambria" w:eastAsia="Times New Roman" w:hAnsi="Cambria" w:cs="Times New Roman"/>
          <w:color w:val="000000"/>
          <w:sz w:val="20"/>
          <w:szCs w:val="20"/>
          <w:lang w:val="es-ES" w:bidi="en-US"/>
        </w:rPr>
        <w:t>)</w:t>
      </w:r>
    </w:p>
    <w:p w14:paraId="5E3900CF" w14:textId="77777777" w:rsidR="002E0445" w:rsidRPr="001B54D6" w:rsidRDefault="002E0445" w:rsidP="003C4F38">
      <w:pPr>
        <w:widowControl w:val="0"/>
        <w:numPr>
          <w:ilvl w:val="0"/>
          <w:numId w:val="30"/>
        </w:numPr>
        <w:tabs>
          <w:tab w:val="left" w:pos="723"/>
        </w:tabs>
        <w:spacing w:after="100" w:line="240" w:lineRule="auto"/>
        <w:ind w:left="720" w:hanging="288"/>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Posición: posiciones diarias exactas (en grados y minutos), consignadas para cada operación de pesca o a mediodía cuando no se ha pescado durante dicho día.</w:t>
      </w:r>
    </w:p>
    <w:p w14:paraId="4BE0E2B6" w14:textId="77777777" w:rsidR="002E0445" w:rsidRPr="001B54D6" w:rsidRDefault="002E0445" w:rsidP="003C4F38">
      <w:pPr>
        <w:widowControl w:val="0"/>
        <w:numPr>
          <w:ilvl w:val="0"/>
          <w:numId w:val="30"/>
        </w:numPr>
        <w:tabs>
          <w:tab w:val="left" w:pos="723"/>
        </w:tabs>
        <w:spacing w:after="100" w:line="240" w:lineRule="auto"/>
        <w:ind w:left="720" w:hanging="288"/>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Registro de capturas, incluyendo:</w:t>
      </w:r>
    </w:p>
    <w:p w14:paraId="0D662DF9" w14:textId="7B0C2A59" w:rsidR="002E0445" w:rsidRPr="001B54D6" w:rsidRDefault="002E0445" w:rsidP="003C4F38">
      <w:pPr>
        <w:widowControl w:val="0"/>
        <w:numPr>
          <w:ilvl w:val="0"/>
          <w:numId w:val="17"/>
        </w:numPr>
        <w:tabs>
          <w:tab w:val="left" w:pos="1134"/>
        </w:tabs>
        <w:spacing w:after="100" w:line="240" w:lineRule="auto"/>
        <w:ind w:firstLine="709"/>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código de la FAO</w:t>
      </w:r>
      <w:r w:rsidR="00BA2169" w:rsidRPr="001B54D6">
        <w:rPr>
          <w:rFonts w:ascii="Cambria" w:eastAsia="Times New Roman" w:hAnsi="Cambria" w:cs="Times New Roman"/>
          <w:color w:val="000000"/>
          <w:sz w:val="20"/>
          <w:szCs w:val="20"/>
          <w:lang w:val="es-ES" w:bidi="en-US"/>
        </w:rPr>
        <w:t>;</w:t>
      </w:r>
    </w:p>
    <w:p w14:paraId="23FE525F" w14:textId="1CC18641" w:rsidR="002E0445" w:rsidRPr="001B54D6" w:rsidRDefault="002E0445" w:rsidP="003C4F38">
      <w:pPr>
        <w:widowControl w:val="0"/>
        <w:numPr>
          <w:ilvl w:val="0"/>
          <w:numId w:val="17"/>
        </w:numPr>
        <w:tabs>
          <w:tab w:val="left" w:pos="1134"/>
        </w:tabs>
        <w:spacing w:after="100" w:line="240" w:lineRule="auto"/>
        <w:ind w:firstLine="709"/>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peso vivo (RWT) en kilos por día</w:t>
      </w:r>
      <w:r w:rsidR="00BA2169" w:rsidRPr="001B54D6">
        <w:rPr>
          <w:rFonts w:ascii="Cambria" w:eastAsia="Times New Roman" w:hAnsi="Cambria" w:cs="Times New Roman"/>
          <w:color w:val="000000"/>
          <w:sz w:val="20"/>
          <w:szCs w:val="20"/>
          <w:lang w:val="es-ES" w:bidi="en-US"/>
        </w:rPr>
        <w:t>;</w:t>
      </w:r>
    </w:p>
    <w:p w14:paraId="6EAAC0BA" w14:textId="378F67FD" w:rsidR="002E0445" w:rsidRPr="001B54D6" w:rsidRDefault="002E0445" w:rsidP="003C4F38">
      <w:pPr>
        <w:widowControl w:val="0"/>
        <w:numPr>
          <w:ilvl w:val="0"/>
          <w:numId w:val="17"/>
        </w:numPr>
        <w:tabs>
          <w:tab w:val="left" w:pos="1134"/>
        </w:tabs>
        <w:spacing w:after="0" w:line="240" w:lineRule="auto"/>
        <w:ind w:firstLine="709"/>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número de ejemplares por día</w:t>
      </w:r>
      <w:r w:rsidR="00BA2169" w:rsidRPr="001B54D6">
        <w:rPr>
          <w:rFonts w:ascii="Cambria" w:eastAsia="Times New Roman" w:hAnsi="Cambria" w:cs="Times New Roman"/>
          <w:color w:val="000000"/>
          <w:sz w:val="20"/>
          <w:szCs w:val="20"/>
          <w:lang w:val="es-ES" w:bidi="en-US"/>
        </w:rPr>
        <w:t>.</w:t>
      </w:r>
    </w:p>
    <w:p w14:paraId="139536B2" w14:textId="77777777" w:rsidR="00BA2169" w:rsidRPr="001B54D6" w:rsidRDefault="00BA2169" w:rsidP="003C4F38">
      <w:pPr>
        <w:widowControl w:val="0"/>
        <w:tabs>
          <w:tab w:val="left" w:pos="1134"/>
        </w:tabs>
        <w:spacing w:after="0" w:line="240" w:lineRule="auto"/>
        <w:ind w:left="709"/>
        <w:rPr>
          <w:rFonts w:ascii="Cambria" w:eastAsia="Times New Roman" w:hAnsi="Cambria" w:cs="Times New Roman"/>
          <w:color w:val="000000"/>
          <w:sz w:val="20"/>
          <w:szCs w:val="20"/>
          <w:lang w:val="es-ES" w:bidi="en-US"/>
        </w:rPr>
      </w:pPr>
    </w:p>
    <w:p w14:paraId="27B0A4F2" w14:textId="35FEFD44" w:rsidR="002E0445" w:rsidRPr="001B54D6" w:rsidRDefault="002E0445" w:rsidP="003C4F38">
      <w:pPr>
        <w:widowControl w:val="0"/>
        <w:spacing w:after="0" w:line="240" w:lineRule="auto"/>
        <w:ind w:left="450"/>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Para los </w:t>
      </w:r>
      <w:r w:rsidRPr="001B54D6">
        <w:rPr>
          <w:rFonts w:ascii="Cambria" w:eastAsia="Times New Roman" w:hAnsi="Cambria" w:cs="Times New Roman"/>
          <w:sz w:val="20"/>
          <w:szCs w:val="20"/>
          <w:lang w:val="es-ES" w:bidi="en-US"/>
        </w:rPr>
        <w:t>buques de cerco</w:t>
      </w:r>
      <w:r w:rsidRPr="001B54D6">
        <w:rPr>
          <w:rFonts w:ascii="Cambria" w:eastAsia="Times New Roman" w:hAnsi="Cambria" w:cs="Times New Roman"/>
          <w:color w:val="000000"/>
          <w:sz w:val="20"/>
          <w:szCs w:val="20"/>
          <w:lang w:val="es-ES" w:bidi="en-US"/>
        </w:rPr>
        <w:t>, esta información debe consignarse por cada operación de pesca, lo que incluye capturas nulas.</w:t>
      </w:r>
    </w:p>
    <w:p w14:paraId="1246F558" w14:textId="77777777" w:rsidR="00E319AA" w:rsidRPr="001B54D6" w:rsidRDefault="00E319AA" w:rsidP="003C4F38">
      <w:pPr>
        <w:widowControl w:val="0"/>
        <w:spacing w:after="0" w:line="240" w:lineRule="auto"/>
        <w:ind w:left="357"/>
        <w:jc w:val="both"/>
        <w:rPr>
          <w:rFonts w:ascii="Cambria" w:eastAsia="Times New Roman" w:hAnsi="Cambria" w:cs="Times New Roman"/>
          <w:color w:val="000000"/>
          <w:sz w:val="20"/>
          <w:szCs w:val="20"/>
          <w:lang w:val="es-ES" w:bidi="en-US"/>
        </w:rPr>
      </w:pPr>
    </w:p>
    <w:p w14:paraId="3EB497AE" w14:textId="358651BF" w:rsidR="002E0445" w:rsidRPr="001B54D6"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Firma del patrón</w:t>
      </w:r>
    </w:p>
    <w:p w14:paraId="2E8D1A2F" w14:textId="77777777" w:rsidR="00E319AA" w:rsidRPr="001B54D6"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312BB7CB" w14:textId="6E8CC616" w:rsidR="002E0445" w:rsidRPr="001B54D6"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Medios para medir el peso: estimación, pesado a bordo y recuento</w:t>
      </w:r>
    </w:p>
    <w:p w14:paraId="00F5C672" w14:textId="77777777" w:rsidR="00E319AA" w:rsidRPr="001B54D6"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7536A875" w14:textId="29981F5F" w:rsidR="002E0445" w:rsidRPr="001B54D6" w:rsidRDefault="002E0445" w:rsidP="003C4F38">
      <w:pPr>
        <w:widowControl w:val="0"/>
        <w:numPr>
          <w:ilvl w:val="0"/>
          <w:numId w:val="15"/>
        </w:numPr>
        <w:tabs>
          <w:tab w:val="left" w:pos="331"/>
        </w:tabs>
        <w:spacing w:after="0" w:line="240" w:lineRule="auto"/>
        <w:ind w:left="284" w:hanging="284"/>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El cuaderno de pesca se rellena en el peso en vivo equivalente del pescado y menciona los factores de conversión utilizados en la evaluación</w:t>
      </w:r>
    </w:p>
    <w:p w14:paraId="61D8121F" w14:textId="77777777" w:rsidR="003C4F38" w:rsidRPr="001B54D6" w:rsidRDefault="003C4F38" w:rsidP="003C4F38">
      <w:pPr>
        <w:widowControl w:val="0"/>
        <w:tabs>
          <w:tab w:val="left" w:pos="331"/>
        </w:tabs>
        <w:spacing w:after="0" w:line="240" w:lineRule="auto"/>
        <w:ind w:left="284"/>
        <w:jc w:val="both"/>
        <w:rPr>
          <w:rFonts w:ascii="Cambria" w:eastAsia="Times New Roman" w:hAnsi="Cambria" w:cs="Times New Roman"/>
          <w:color w:val="000000"/>
          <w:sz w:val="20"/>
          <w:szCs w:val="20"/>
          <w:lang w:val="es-ES" w:bidi="en-US"/>
        </w:rPr>
      </w:pPr>
    </w:p>
    <w:p w14:paraId="4CE975CE" w14:textId="6BEFB4A0" w:rsidR="002E0445" w:rsidRPr="001B54D6"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bookmarkStart w:id="94" w:name="bookmark46"/>
      <w:r w:rsidRPr="001B54D6">
        <w:rPr>
          <w:rFonts w:ascii="Cambria" w:eastAsia="Times New Roman" w:hAnsi="Cambria" w:cs="Times New Roman"/>
          <w:b/>
          <w:bCs/>
          <w:color w:val="000000"/>
          <w:sz w:val="20"/>
          <w:szCs w:val="20"/>
          <w:lang w:val="es-ES" w:bidi="en-US"/>
        </w:rPr>
        <w:t>Información mínima de los cuadernos de pesca en caso de desembarque o transbordo</w:t>
      </w:r>
      <w:bookmarkEnd w:id="94"/>
      <w:r w:rsidR="00BF1D57" w:rsidRPr="001B54D6">
        <w:rPr>
          <w:rFonts w:ascii="Cambria" w:eastAsia="Times New Roman" w:hAnsi="Cambria" w:cs="Times New Roman"/>
          <w:b/>
          <w:bCs/>
          <w:color w:val="000000"/>
          <w:sz w:val="20"/>
          <w:szCs w:val="20"/>
          <w:lang w:val="es-ES" w:bidi="en-US"/>
        </w:rPr>
        <w:t>:</w:t>
      </w:r>
    </w:p>
    <w:p w14:paraId="40834AA4" w14:textId="77777777" w:rsidR="003C4F38" w:rsidRPr="001B54D6"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33594FDB" w14:textId="555BDEE8" w:rsidR="002E0445" w:rsidRPr="001B54D6"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Fechas y puerto de desembarque/transbordo</w:t>
      </w:r>
    </w:p>
    <w:p w14:paraId="78AD931B" w14:textId="77777777" w:rsidR="00E319AA" w:rsidRPr="001B54D6"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32298858" w14:textId="77777777" w:rsidR="00F65A73" w:rsidRPr="001B54D6" w:rsidRDefault="00F65A73"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04594D3E" w14:textId="77777777" w:rsidR="002E0445" w:rsidRPr="001B54D6"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lastRenderedPageBreak/>
        <w:t>Productos:</w:t>
      </w:r>
    </w:p>
    <w:p w14:paraId="535CF67E" w14:textId="77777777" w:rsidR="00F65A73" w:rsidRPr="001B54D6" w:rsidRDefault="00F65A73" w:rsidP="00F65A73">
      <w:pPr>
        <w:widowControl w:val="0"/>
        <w:tabs>
          <w:tab w:val="left" w:pos="331"/>
        </w:tabs>
        <w:spacing w:after="0" w:line="240" w:lineRule="auto"/>
        <w:rPr>
          <w:rFonts w:ascii="Cambria" w:eastAsia="Times New Roman" w:hAnsi="Cambria" w:cs="Times New Roman"/>
          <w:color w:val="000000"/>
          <w:sz w:val="20"/>
          <w:szCs w:val="20"/>
          <w:lang w:val="es-ES" w:bidi="en-US"/>
        </w:rPr>
      </w:pPr>
    </w:p>
    <w:p w14:paraId="70F4FE57" w14:textId="2854E2BE" w:rsidR="002E0445" w:rsidRPr="001B54D6" w:rsidRDefault="002E0445" w:rsidP="003C4F38">
      <w:pPr>
        <w:widowControl w:val="0"/>
        <w:numPr>
          <w:ilvl w:val="0"/>
          <w:numId w:val="19"/>
        </w:numPr>
        <w:tabs>
          <w:tab w:val="left" w:pos="704"/>
        </w:tabs>
        <w:spacing w:after="100" w:line="240" w:lineRule="auto"/>
        <w:ind w:firstLine="425"/>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especies y presentación por código de la FAO</w:t>
      </w:r>
    </w:p>
    <w:p w14:paraId="01CE4001" w14:textId="31A1D428" w:rsidR="002E0445" w:rsidRPr="001B54D6" w:rsidRDefault="002E0445" w:rsidP="003C4F38">
      <w:pPr>
        <w:widowControl w:val="0"/>
        <w:numPr>
          <w:ilvl w:val="0"/>
          <w:numId w:val="19"/>
        </w:numPr>
        <w:tabs>
          <w:tab w:val="left" w:pos="723"/>
        </w:tabs>
        <w:spacing w:after="0" w:line="240" w:lineRule="auto"/>
        <w:ind w:firstLine="426"/>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número de peces o cajas y cantidad en kg</w:t>
      </w:r>
    </w:p>
    <w:p w14:paraId="54DCE88A" w14:textId="77777777" w:rsidR="00E319AA" w:rsidRPr="001B54D6" w:rsidRDefault="00E319AA" w:rsidP="003C4F38">
      <w:pPr>
        <w:widowControl w:val="0"/>
        <w:tabs>
          <w:tab w:val="left" w:pos="723"/>
        </w:tabs>
        <w:spacing w:after="0" w:line="240" w:lineRule="auto"/>
        <w:ind w:left="426"/>
        <w:rPr>
          <w:rFonts w:ascii="Cambria" w:eastAsia="Times New Roman" w:hAnsi="Cambria" w:cs="Times New Roman"/>
          <w:color w:val="000000"/>
          <w:sz w:val="20"/>
          <w:szCs w:val="20"/>
          <w:lang w:val="es-ES" w:bidi="en-US"/>
        </w:rPr>
      </w:pPr>
    </w:p>
    <w:p w14:paraId="607A0528" w14:textId="445D169E" w:rsidR="002E0445" w:rsidRPr="001B54D6"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Firma del patrón o del agente del buque</w:t>
      </w:r>
    </w:p>
    <w:p w14:paraId="40F93712" w14:textId="77777777" w:rsidR="00E319AA" w:rsidRPr="001B54D6"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424C279" w14:textId="423986D0" w:rsidR="002E0445" w:rsidRPr="001B54D6"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En caso de transbordo: nombre del buque receptor, su pabellón y número ICCAT</w:t>
      </w:r>
    </w:p>
    <w:p w14:paraId="50E529E9" w14:textId="77777777" w:rsidR="003C4F38" w:rsidRPr="001B54D6"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51457EDD" w14:textId="33F5A41E" w:rsidR="002E0445" w:rsidRPr="001B54D6"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bookmarkStart w:id="95" w:name="bookmark47"/>
      <w:r w:rsidRPr="001B54D6">
        <w:rPr>
          <w:rFonts w:ascii="Cambria" w:eastAsia="Times New Roman" w:hAnsi="Cambria" w:cs="Times New Roman"/>
          <w:b/>
          <w:bCs/>
          <w:color w:val="000000"/>
          <w:sz w:val="20"/>
          <w:szCs w:val="20"/>
          <w:lang w:val="es-ES" w:bidi="en-US"/>
        </w:rPr>
        <w:t>Información mínima de los cuadernos de pesca en caso de transferencia a jaulas</w:t>
      </w:r>
      <w:bookmarkEnd w:id="95"/>
      <w:r w:rsidR="006D1141" w:rsidRPr="001B54D6">
        <w:rPr>
          <w:rFonts w:ascii="Cambria" w:eastAsia="Times New Roman" w:hAnsi="Cambria" w:cs="Times New Roman"/>
          <w:b/>
          <w:bCs/>
          <w:color w:val="000000"/>
          <w:sz w:val="20"/>
          <w:szCs w:val="20"/>
          <w:lang w:val="es-ES" w:bidi="en-US"/>
        </w:rPr>
        <w:t>:</w:t>
      </w:r>
    </w:p>
    <w:p w14:paraId="7E87458A" w14:textId="77777777" w:rsidR="003C4F38" w:rsidRPr="001B54D6"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7220B521" w14:textId="31900E74" w:rsidR="002E0445" w:rsidRPr="001B54D6"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Fecha, hora y posición (longitud/latitud) de la transferencia</w:t>
      </w:r>
    </w:p>
    <w:p w14:paraId="4683206C" w14:textId="77777777" w:rsidR="00E319AA" w:rsidRPr="001B54D6"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BD1B2D0" w14:textId="77777777" w:rsidR="002E0445" w:rsidRPr="001B54D6"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Productos:</w:t>
      </w:r>
    </w:p>
    <w:p w14:paraId="4598601E" w14:textId="77777777" w:rsidR="003C4F38" w:rsidRPr="001B54D6"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6C5D144" w14:textId="2F01AF58" w:rsidR="002E0445" w:rsidRPr="001B54D6" w:rsidRDefault="002E0445" w:rsidP="003C4F38">
      <w:pPr>
        <w:widowControl w:val="0"/>
        <w:numPr>
          <w:ilvl w:val="0"/>
          <w:numId w:val="21"/>
        </w:numPr>
        <w:tabs>
          <w:tab w:val="left" w:pos="704"/>
        </w:tabs>
        <w:spacing w:after="100" w:line="240" w:lineRule="auto"/>
        <w:ind w:firstLine="425"/>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Identificación de las especies mediante el código de la FAO</w:t>
      </w:r>
    </w:p>
    <w:p w14:paraId="4DFA19B5" w14:textId="6EB07F95" w:rsidR="002E0445" w:rsidRPr="001B54D6" w:rsidRDefault="002E0445" w:rsidP="003C4F38">
      <w:pPr>
        <w:widowControl w:val="0"/>
        <w:numPr>
          <w:ilvl w:val="0"/>
          <w:numId w:val="21"/>
        </w:numPr>
        <w:tabs>
          <w:tab w:val="left" w:pos="723"/>
        </w:tabs>
        <w:spacing w:after="0" w:line="240" w:lineRule="auto"/>
        <w:ind w:firstLine="426"/>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Número de peces y cantidad en kg transferida a las jaulas</w:t>
      </w:r>
    </w:p>
    <w:p w14:paraId="4F946EED" w14:textId="77777777" w:rsidR="00E319AA" w:rsidRPr="001B54D6" w:rsidRDefault="00E319AA" w:rsidP="003C4F38">
      <w:pPr>
        <w:widowControl w:val="0"/>
        <w:tabs>
          <w:tab w:val="left" w:pos="723"/>
        </w:tabs>
        <w:spacing w:after="0" w:line="240" w:lineRule="auto"/>
        <w:ind w:left="426"/>
        <w:rPr>
          <w:rFonts w:ascii="Cambria" w:eastAsia="Times New Roman" w:hAnsi="Cambria" w:cs="Times New Roman"/>
          <w:color w:val="000000"/>
          <w:sz w:val="20"/>
          <w:szCs w:val="20"/>
          <w:lang w:val="es-ES" w:bidi="en-US"/>
        </w:rPr>
      </w:pPr>
    </w:p>
    <w:p w14:paraId="0EB92633" w14:textId="2C702D0B" w:rsidR="002E0445" w:rsidRPr="001B54D6"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Nombre del remolcador, su pabellón y número ICCAT</w:t>
      </w:r>
    </w:p>
    <w:p w14:paraId="4EE8F1FC" w14:textId="77777777" w:rsidR="00E319AA" w:rsidRPr="001B54D6"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FFB2626" w14:textId="667CD490" w:rsidR="002E0445" w:rsidRPr="001B54D6"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Nombre de la granja de destino y su número ICCAT</w:t>
      </w:r>
    </w:p>
    <w:p w14:paraId="3E9EBE21" w14:textId="77777777" w:rsidR="00E319AA" w:rsidRPr="001B54D6"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10F385C8" w14:textId="20A91C3C" w:rsidR="002E0445" w:rsidRPr="001B54D6" w:rsidRDefault="002E0445" w:rsidP="003C4F38">
      <w:pPr>
        <w:widowControl w:val="0"/>
        <w:numPr>
          <w:ilvl w:val="0"/>
          <w:numId w:val="20"/>
        </w:numPr>
        <w:tabs>
          <w:tab w:val="left" w:pos="331"/>
        </w:tabs>
        <w:spacing w:after="0" w:line="240" w:lineRule="auto"/>
        <w:ind w:left="284" w:hanging="284"/>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En caso de operación de pesca conjunta, como complemento de la información establecida en los puntos 1 a 4, los patrones deberán consignar en su cuaderno de pesca:</w:t>
      </w:r>
    </w:p>
    <w:p w14:paraId="12ACEAD6" w14:textId="77777777" w:rsidR="00875F42" w:rsidRPr="001B54D6" w:rsidRDefault="00875F42" w:rsidP="003C4F38">
      <w:pPr>
        <w:widowControl w:val="0"/>
        <w:tabs>
          <w:tab w:val="left" w:pos="331"/>
        </w:tabs>
        <w:spacing w:after="0" w:line="240" w:lineRule="auto"/>
        <w:ind w:left="284"/>
        <w:jc w:val="both"/>
        <w:rPr>
          <w:rFonts w:ascii="Cambria" w:eastAsia="Times New Roman" w:hAnsi="Cambria" w:cs="Times New Roman"/>
          <w:color w:val="000000"/>
          <w:sz w:val="20"/>
          <w:szCs w:val="20"/>
          <w:lang w:val="es-ES" w:bidi="en-US"/>
        </w:rPr>
      </w:pPr>
    </w:p>
    <w:p w14:paraId="695FF470" w14:textId="77777777" w:rsidR="002E0445" w:rsidRPr="001B54D6" w:rsidRDefault="002E0445" w:rsidP="003C4F38">
      <w:pPr>
        <w:widowControl w:val="0"/>
        <w:tabs>
          <w:tab w:val="left" w:pos="284"/>
        </w:tabs>
        <w:autoSpaceDE w:val="0"/>
        <w:autoSpaceDN w:val="0"/>
        <w:adjustRightInd w:val="0"/>
        <w:spacing w:after="100" w:line="240" w:lineRule="auto"/>
        <w:rPr>
          <w:rFonts w:ascii="Cambria" w:eastAsia="Calibri" w:hAnsi="Cambria" w:cs="Times New Roman"/>
          <w:color w:val="000000"/>
          <w:sz w:val="20"/>
          <w:szCs w:val="20"/>
          <w:lang w:val="es-ES" w:bidi="en-US"/>
        </w:rPr>
      </w:pPr>
      <w:r w:rsidRPr="001B54D6">
        <w:rPr>
          <w:rFonts w:ascii="Cambria" w:eastAsia="Calibri" w:hAnsi="Cambria" w:cs="Times New Roman"/>
          <w:color w:val="000000"/>
          <w:sz w:val="20"/>
          <w:szCs w:val="20"/>
          <w:lang w:val="es-ES" w:bidi="en-US"/>
        </w:rPr>
        <w:tab/>
        <w:t xml:space="preserve">a) </w:t>
      </w:r>
      <w:r w:rsidRPr="001B54D6">
        <w:rPr>
          <w:rFonts w:ascii="Cambria" w:eastAsia="Calibri" w:hAnsi="Cambria" w:cs="Times New Roman"/>
          <w:color w:val="000000"/>
          <w:sz w:val="20"/>
          <w:szCs w:val="20"/>
          <w:lang w:val="es-ES" w:bidi="en-US"/>
        </w:rPr>
        <w:tab/>
        <w:t>en lo que se refiere al buque de captura que transfiere los peces a las jaulas:</w:t>
      </w:r>
    </w:p>
    <w:p w14:paraId="21316207" w14:textId="75C584DF" w:rsidR="002E0445" w:rsidRPr="001B54D6" w:rsidRDefault="002E0445" w:rsidP="003C4F38">
      <w:pPr>
        <w:widowControl w:val="0"/>
        <w:autoSpaceDE w:val="0"/>
        <w:autoSpaceDN w:val="0"/>
        <w:adjustRightInd w:val="0"/>
        <w:spacing w:after="100" w:line="240" w:lineRule="auto"/>
        <w:ind w:left="1004" w:hanging="284"/>
        <w:rPr>
          <w:rFonts w:ascii="Cambria" w:eastAsia="Calibri" w:hAnsi="Cambria" w:cs="Times New Roman"/>
          <w:color w:val="000000"/>
          <w:sz w:val="20"/>
          <w:szCs w:val="20"/>
          <w:lang w:val="es-ES" w:bidi="en-US"/>
        </w:rPr>
      </w:pPr>
      <w:r w:rsidRPr="001B54D6">
        <w:rPr>
          <w:rFonts w:ascii="Cambria" w:eastAsia="Calibri" w:hAnsi="Cambria" w:cs="Times New Roman"/>
          <w:color w:val="000000"/>
          <w:sz w:val="20"/>
          <w:szCs w:val="20"/>
          <w:lang w:val="es-ES" w:bidi="en-US"/>
        </w:rPr>
        <w:t xml:space="preserve">- </w:t>
      </w:r>
      <w:r w:rsidRPr="001B54D6">
        <w:rPr>
          <w:rFonts w:ascii="Cambria" w:eastAsia="Calibri" w:hAnsi="Cambria" w:cs="Times New Roman"/>
          <w:color w:val="000000"/>
          <w:sz w:val="20"/>
          <w:szCs w:val="20"/>
          <w:lang w:val="es-ES" w:bidi="en-US"/>
        </w:rPr>
        <w:tab/>
        <w:t>cantidad de capturas subidas a bordo</w:t>
      </w:r>
      <w:r w:rsidR="00875F42" w:rsidRPr="001B54D6">
        <w:rPr>
          <w:rFonts w:ascii="Cambria" w:eastAsia="Calibri" w:hAnsi="Cambria" w:cs="Times New Roman"/>
          <w:color w:val="000000"/>
          <w:sz w:val="20"/>
          <w:szCs w:val="20"/>
          <w:lang w:val="es-ES" w:bidi="en-US"/>
        </w:rPr>
        <w:t>;</w:t>
      </w:r>
    </w:p>
    <w:p w14:paraId="7E8A6B40" w14:textId="485E943B" w:rsidR="002E0445" w:rsidRPr="001B54D6" w:rsidRDefault="002E0445" w:rsidP="003C4F38">
      <w:pPr>
        <w:widowControl w:val="0"/>
        <w:autoSpaceDE w:val="0"/>
        <w:autoSpaceDN w:val="0"/>
        <w:adjustRightInd w:val="0"/>
        <w:spacing w:after="100" w:line="240" w:lineRule="auto"/>
        <w:ind w:left="1004" w:hanging="284"/>
        <w:rPr>
          <w:rFonts w:ascii="Cambria" w:eastAsia="Calibri" w:hAnsi="Cambria" w:cs="Times New Roman"/>
          <w:color w:val="000000"/>
          <w:sz w:val="20"/>
          <w:szCs w:val="20"/>
          <w:lang w:val="es-ES" w:bidi="en-US"/>
        </w:rPr>
      </w:pPr>
      <w:r w:rsidRPr="001B54D6">
        <w:rPr>
          <w:rFonts w:ascii="Cambria" w:eastAsia="Calibri" w:hAnsi="Cambria" w:cs="Times New Roman"/>
          <w:color w:val="000000"/>
          <w:sz w:val="20"/>
          <w:szCs w:val="20"/>
          <w:lang w:val="es-ES" w:bidi="en-US"/>
        </w:rPr>
        <w:t>-</w:t>
      </w:r>
      <w:r w:rsidRPr="001B54D6">
        <w:rPr>
          <w:rFonts w:ascii="Cambria" w:eastAsia="Calibri" w:hAnsi="Cambria" w:cs="Times New Roman"/>
          <w:color w:val="000000"/>
          <w:sz w:val="20"/>
          <w:szCs w:val="20"/>
          <w:lang w:val="es-ES" w:bidi="en-US"/>
        </w:rPr>
        <w:tab/>
        <w:t>cantidad de capturas descontadas de su cuota individual</w:t>
      </w:r>
      <w:r w:rsidR="00875F42" w:rsidRPr="001B54D6">
        <w:rPr>
          <w:rFonts w:ascii="Cambria" w:eastAsia="Calibri" w:hAnsi="Cambria" w:cs="Times New Roman"/>
          <w:color w:val="000000"/>
          <w:sz w:val="20"/>
          <w:szCs w:val="20"/>
          <w:lang w:val="es-ES" w:bidi="en-US"/>
        </w:rPr>
        <w:t>;</w:t>
      </w:r>
    </w:p>
    <w:p w14:paraId="1F4165BF" w14:textId="77777777" w:rsidR="002E0445" w:rsidRPr="001B54D6" w:rsidRDefault="002E0445" w:rsidP="003C4F38">
      <w:pPr>
        <w:widowControl w:val="0"/>
        <w:autoSpaceDE w:val="0"/>
        <w:autoSpaceDN w:val="0"/>
        <w:adjustRightInd w:val="0"/>
        <w:spacing w:after="0" w:line="240" w:lineRule="auto"/>
        <w:ind w:left="993" w:hanging="283"/>
        <w:rPr>
          <w:rFonts w:ascii="Cambria" w:eastAsia="Calibri" w:hAnsi="Cambria" w:cs="Times New Roman"/>
          <w:color w:val="000000"/>
          <w:sz w:val="20"/>
          <w:szCs w:val="20"/>
          <w:lang w:val="es-ES" w:bidi="en-US"/>
        </w:rPr>
      </w:pPr>
      <w:r w:rsidRPr="001B54D6">
        <w:rPr>
          <w:rFonts w:ascii="Cambria" w:eastAsia="Calibri" w:hAnsi="Cambria" w:cs="Times New Roman"/>
          <w:color w:val="000000"/>
          <w:sz w:val="20"/>
          <w:szCs w:val="20"/>
          <w:lang w:val="es-ES" w:bidi="en-US"/>
        </w:rPr>
        <w:t xml:space="preserve">- </w:t>
      </w:r>
      <w:r w:rsidRPr="001B54D6">
        <w:rPr>
          <w:rFonts w:ascii="Cambria" w:eastAsia="Calibri" w:hAnsi="Cambria" w:cs="Times New Roman"/>
          <w:color w:val="000000"/>
          <w:sz w:val="20"/>
          <w:szCs w:val="20"/>
          <w:lang w:val="es-ES" w:bidi="en-US"/>
        </w:rPr>
        <w:tab/>
        <w:t>nombres de los demás buques que participan en la JFO.</w:t>
      </w:r>
    </w:p>
    <w:p w14:paraId="2AE90EA7" w14:textId="77777777" w:rsidR="002E0445" w:rsidRPr="001B54D6" w:rsidRDefault="002E0445" w:rsidP="003C4F38">
      <w:pPr>
        <w:widowControl w:val="0"/>
        <w:tabs>
          <w:tab w:val="left" w:pos="284"/>
        </w:tabs>
        <w:autoSpaceDE w:val="0"/>
        <w:autoSpaceDN w:val="0"/>
        <w:adjustRightInd w:val="0"/>
        <w:spacing w:after="0" w:line="240" w:lineRule="auto"/>
        <w:ind w:left="426" w:hanging="284"/>
        <w:rPr>
          <w:rFonts w:ascii="Cambria" w:eastAsia="Calibri" w:hAnsi="Cambria" w:cs="Times New Roman"/>
          <w:color w:val="000000"/>
          <w:sz w:val="20"/>
          <w:szCs w:val="20"/>
          <w:lang w:val="es-ES" w:bidi="en-US"/>
        </w:rPr>
      </w:pPr>
      <w:r w:rsidRPr="001B54D6">
        <w:rPr>
          <w:rFonts w:ascii="Cambria" w:eastAsia="Calibri" w:hAnsi="Cambria" w:cs="Times New Roman"/>
          <w:color w:val="000000"/>
          <w:sz w:val="20"/>
          <w:szCs w:val="20"/>
          <w:lang w:val="es-ES" w:bidi="en-US"/>
        </w:rPr>
        <w:tab/>
      </w:r>
    </w:p>
    <w:p w14:paraId="49E3F455" w14:textId="77777777" w:rsidR="002E0445" w:rsidRPr="001B54D6" w:rsidRDefault="002E0445" w:rsidP="003C4F38">
      <w:pPr>
        <w:widowControl w:val="0"/>
        <w:tabs>
          <w:tab w:val="left" w:pos="284"/>
        </w:tabs>
        <w:autoSpaceDE w:val="0"/>
        <w:autoSpaceDN w:val="0"/>
        <w:adjustRightInd w:val="0"/>
        <w:spacing w:after="100" w:line="240" w:lineRule="auto"/>
        <w:rPr>
          <w:rFonts w:ascii="Cambria" w:eastAsia="Calibri" w:hAnsi="Cambria" w:cs="Times New Roman"/>
          <w:color w:val="000000"/>
          <w:sz w:val="20"/>
          <w:szCs w:val="20"/>
          <w:lang w:val="es-ES" w:bidi="en-US"/>
        </w:rPr>
      </w:pPr>
      <w:r w:rsidRPr="001B54D6">
        <w:rPr>
          <w:rFonts w:ascii="Cambria" w:eastAsia="Calibri" w:hAnsi="Cambria" w:cs="Times New Roman"/>
          <w:color w:val="000000"/>
          <w:sz w:val="20"/>
          <w:szCs w:val="20"/>
          <w:lang w:val="es-ES" w:bidi="en-US"/>
        </w:rPr>
        <w:tab/>
        <w:t>b)</w:t>
      </w:r>
      <w:r w:rsidRPr="001B54D6">
        <w:rPr>
          <w:rFonts w:ascii="Cambria" w:eastAsia="Calibri" w:hAnsi="Cambria" w:cs="Times New Roman"/>
          <w:color w:val="000000"/>
          <w:sz w:val="20"/>
          <w:szCs w:val="20"/>
          <w:lang w:val="es-ES" w:bidi="en-US"/>
        </w:rPr>
        <w:tab/>
        <w:t>en lo que se refiere a otros buques de captura no implicados en la transferencia de los peces:</w:t>
      </w:r>
    </w:p>
    <w:p w14:paraId="49214EA6" w14:textId="3C5A4961" w:rsidR="002E0445" w:rsidRPr="001B54D6" w:rsidRDefault="002E0445" w:rsidP="003C4F38">
      <w:pPr>
        <w:widowControl w:val="0"/>
        <w:autoSpaceDE w:val="0"/>
        <w:autoSpaceDN w:val="0"/>
        <w:adjustRightInd w:val="0"/>
        <w:spacing w:after="100" w:line="240" w:lineRule="auto"/>
        <w:ind w:left="994" w:hanging="284"/>
        <w:rPr>
          <w:rFonts w:ascii="Cambria" w:eastAsia="Calibri" w:hAnsi="Cambria" w:cs="Times New Roman"/>
          <w:color w:val="000000"/>
          <w:sz w:val="20"/>
          <w:szCs w:val="20"/>
          <w:lang w:val="es-ES" w:bidi="en-US"/>
        </w:rPr>
      </w:pPr>
      <w:r w:rsidRPr="001B54D6">
        <w:rPr>
          <w:rFonts w:ascii="Cambria" w:eastAsia="Calibri" w:hAnsi="Cambria" w:cs="Times New Roman"/>
          <w:color w:val="000000"/>
          <w:sz w:val="20"/>
          <w:szCs w:val="20"/>
          <w:lang w:val="es-ES" w:bidi="en-US"/>
        </w:rPr>
        <w:t xml:space="preserve">- </w:t>
      </w:r>
      <w:r w:rsidRPr="001B54D6">
        <w:rPr>
          <w:rFonts w:ascii="Cambria" w:eastAsia="Calibri" w:hAnsi="Cambria" w:cs="Times New Roman"/>
          <w:color w:val="000000"/>
          <w:sz w:val="20"/>
          <w:szCs w:val="20"/>
          <w:lang w:val="es-ES" w:bidi="en-US"/>
        </w:rPr>
        <w:tab/>
        <w:t>el nombre de los demás buques que participan en la JFO, sus indicativos internacionales de radio y los números ICCAT</w:t>
      </w:r>
      <w:r w:rsidR="00875F42" w:rsidRPr="001B54D6">
        <w:rPr>
          <w:rFonts w:ascii="Cambria" w:eastAsia="Calibri" w:hAnsi="Cambria" w:cs="Times New Roman"/>
          <w:color w:val="000000"/>
          <w:sz w:val="20"/>
          <w:szCs w:val="20"/>
          <w:lang w:val="es-ES" w:bidi="en-US"/>
        </w:rPr>
        <w:t>;</w:t>
      </w:r>
      <w:r w:rsidRPr="001B54D6">
        <w:rPr>
          <w:rFonts w:ascii="Cambria" w:eastAsia="Calibri" w:hAnsi="Cambria" w:cs="Times New Roman"/>
          <w:color w:val="000000"/>
          <w:sz w:val="20"/>
          <w:szCs w:val="20"/>
          <w:lang w:val="es-ES" w:bidi="en-US"/>
        </w:rPr>
        <w:t xml:space="preserve"> </w:t>
      </w:r>
    </w:p>
    <w:p w14:paraId="1DD3141E" w14:textId="1494C9F8" w:rsidR="002E0445" w:rsidRPr="001B54D6" w:rsidRDefault="002E0445" w:rsidP="003C4F38">
      <w:pPr>
        <w:widowControl w:val="0"/>
        <w:autoSpaceDE w:val="0"/>
        <w:autoSpaceDN w:val="0"/>
        <w:adjustRightInd w:val="0"/>
        <w:spacing w:after="100" w:line="240" w:lineRule="auto"/>
        <w:ind w:left="994" w:hanging="284"/>
        <w:rPr>
          <w:rFonts w:ascii="Cambria" w:eastAsia="Calibri" w:hAnsi="Cambria" w:cs="Times New Roman"/>
          <w:color w:val="000000"/>
          <w:sz w:val="20"/>
          <w:szCs w:val="20"/>
          <w:lang w:val="es-ES" w:bidi="en-US"/>
        </w:rPr>
      </w:pPr>
      <w:r w:rsidRPr="001B54D6">
        <w:rPr>
          <w:rFonts w:ascii="Cambria" w:eastAsia="Calibri" w:hAnsi="Cambria" w:cs="Times New Roman"/>
          <w:color w:val="000000"/>
          <w:sz w:val="20"/>
          <w:szCs w:val="20"/>
          <w:lang w:val="es-ES" w:bidi="en-US"/>
        </w:rPr>
        <w:t xml:space="preserve">- </w:t>
      </w:r>
      <w:r w:rsidRPr="001B54D6">
        <w:rPr>
          <w:rFonts w:ascii="Cambria" w:eastAsia="Calibri" w:hAnsi="Cambria" w:cs="Times New Roman"/>
          <w:color w:val="000000"/>
          <w:sz w:val="20"/>
          <w:szCs w:val="20"/>
          <w:lang w:val="es-ES" w:bidi="en-US"/>
        </w:rPr>
        <w:tab/>
        <w:t>indicación de que no se han subido capturas a bordo o transferido a jaulas</w:t>
      </w:r>
      <w:r w:rsidR="00875F42" w:rsidRPr="001B54D6">
        <w:rPr>
          <w:rFonts w:ascii="Cambria" w:eastAsia="Calibri" w:hAnsi="Cambria" w:cs="Times New Roman"/>
          <w:color w:val="000000"/>
          <w:sz w:val="20"/>
          <w:szCs w:val="20"/>
          <w:lang w:val="es-ES" w:bidi="en-US"/>
        </w:rPr>
        <w:t>;</w:t>
      </w:r>
    </w:p>
    <w:p w14:paraId="45B78642" w14:textId="5BCBFDA2" w:rsidR="002E0445" w:rsidRPr="001B54D6" w:rsidRDefault="002E0445" w:rsidP="003C4F38">
      <w:pPr>
        <w:widowControl w:val="0"/>
        <w:autoSpaceDE w:val="0"/>
        <w:autoSpaceDN w:val="0"/>
        <w:adjustRightInd w:val="0"/>
        <w:spacing w:after="100" w:line="240" w:lineRule="auto"/>
        <w:ind w:left="994" w:hanging="284"/>
        <w:rPr>
          <w:rFonts w:ascii="Cambria" w:eastAsia="Calibri" w:hAnsi="Cambria" w:cs="Times New Roman"/>
          <w:color w:val="000000"/>
          <w:sz w:val="20"/>
          <w:szCs w:val="20"/>
          <w:lang w:val="es-ES" w:bidi="en-US"/>
        </w:rPr>
      </w:pPr>
      <w:r w:rsidRPr="001B54D6">
        <w:rPr>
          <w:rFonts w:ascii="Cambria" w:eastAsia="Calibri" w:hAnsi="Cambria" w:cs="Times New Roman"/>
          <w:color w:val="000000"/>
          <w:sz w:val="20"/>
          <w:szCs w:val="20"/>
          <w:lang w:val="es-ES" w:bidi="en-US"/>
        </w:rPr>
        <w:t xml:space="preserve">- </w:t>
      </w:r>
      <w:r w:rsidRPr="001B54D6">
        <w:rPr>
          <w:rFonts w:ascii="Cambria" w:eastAsia="Calibri" w:hAnsi="Cambria" w:cs="Times New Roman"/>
          <w:color w:val="000000"/>
          <w:sz w:val="20"/>
          <w:szCs w:val="20"/>
          <w:lang w:val="es-ES" w:bidi="en-US"/>
        </w:rPr>
        <w:tab/>
        <w:t>cantidad de capturas descontadas de sus cuotas individuales</w:t>
      </w:r>
      <w:r w:rsidR="00875F42" w:rsidRPr="001B54D6">
        <w:rPr>
          <w:rFonts w:ascii="Cambria" w:eastAsia="Calibri" w:hAnsi="Cambria" w:cs="Times New Roman"/>
          <w:color w:val="000000"/>
          <w:sz w:val="20"/>
          <w:szCs w:val="20"/>
          <w:lang w:val="es-ES" w:bidi="en-US"/>
        </w:rPr>
        <w:t>;</w:t>
      </w:r>
    </w:p>
    <w:p w14:paraId="2CA67722" w14:textId="262D5353" w:rsidR="002E0445" w:rsidRPr="001B54D6" w:rsidRDefault="002E0445" w:rsidP="003C4F38">
      <w:pPr>
        <w:widowControl w:val="0"/>
        <w:autoSpaceDE w:val="0"/>
        <w:autoSpaceDN w:val="0"/>
        <w:adjustRightInd w:val="0"/>
        <w:spacing w:after="0" w:line="240" w:lineRule="auto"/>
        <w:ind w:left="994" w:hanging="284"/>
        <w:rPr>
          <w:rFonts w:ascii="Cambria" w:eastAsia="Calibri" w:hAnsi="Cambria" w:cs="Times New Roman"/>
          <w:color w:val="000000"/>
          <w:sz w:val="20"/>
          <w:szCs w:val="20"/>
          <w:lang w:val="es-ES" w:bidi="en-US"/>
        </w:rPr>
      </w:pPr>
      <w:r w:rsidRPr="001B54D6">
        <w:rPr>
          <w:rFonts w:ascii="Cambria" w:eastAsia="Calibri" w:hAnsi="Cambria" w:cs="Times New Roman"/>
          <w:color w:val="000000"/>
          <w:sz w:val="20"/>
          <w:szCs w:val="20"/>
          <w:lang w:val="es-ES" w:bidi="en-US"/>
        </w:rPr>
        <w:t xml:space="preserve">- </w:t>
      </w:r>
      <w:r w:rsidRPr="001B54D6">
        <w:rPr>
          <w:rFonts w:ascii="Cambria" w:eastAsia="Calibri" w:hAnsi="Cambria" w:cs="Times New Roman"/>
          <w:color w:val="000000"/>
          <w:sz w:val="20"/>
          <w:szCs w:val="20"/>
          <w:lang w:val="es-ES" w:bidi="en-US"/>
        </w:rPr>
        <w:tab/>
        <w:t xml:space="preserve">el nombre y el número ICCAT del buque de captura mencionado en el </w:t>
      </w:r>
      <w:r w:rsidR="00471090" w:rsidRPr="001B54D6">
        <w:rPr>
          <w:rFonts w:ascii="Cambria" w:eastAsia="Calibri" w:hAnsi="Cambria" w:cs="Times New Roman"/>
          <w:color w:val="000000"/>
          <w:sz w:val="20"/>
          <w:szCs w:val="20"/>
          <w:lang w:val="es-ES" w:bidi="en-US"/>
        </w:rPr>
        <w:t>punto</w:t>
      </w:r>
      <w:r w:rsidRPr="001B54D6">
        <w:rPr>
          <w:rFonts w:ascii="Cambria" w:eastAsia="Calibri" w:hAnsi="Cambria" w:cs="Times New Roman"/>
          <w:color w:val="000000"/>
          <w:sz w:val="20"/>
          <w:szCs w:val="20"/>
          <w:lang w:val="es-ES" w:bidi="en-US"/>
        </w:rPr>
        <w:t xml:space="preserve"> a).</w:t>
      </w:r>
    </w:p>
    <w:p w14:paraId="09350F13" w14:textId="77777777" w:rsidR="002E0445" w:rsidRPr="001B54D6" w:rsidRDefault="002E0445" w:rsidP="003C4F38">
      <w:pPr>
        <w:widowControl w:val="0"/>
        <w:spacing w:after="0" w:line="240" w:lineRule="auto"/>
        <w:ind w:left="357" w:hanging="357"/>
        <w:jc w:val="both"/>
        <w:rPr>
          <w:rFonts w:ascii="Cambria" w:eastAsia="Times New Roman" w:hAnsi="Cambria" w:cs="Times New Roman"/>
          <w:b/>
          <w:bCs/>
          <w:color w:val="000000"/>
          <w:sz w:val="20"/>
          <w:szCs w:val="20"/>
          <w:lang w:val="es-ES" w:bidi="en-US"/>
        </w:rPr>
      </w:pPr>
    </w:p>
    <w:p w14:paraId="538FF676" w14:textId="3D67C541" w:rsidR="002E0445" w:rsidRPr="001B54D6" w:rsidRDefault="002E0445"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r w:rsidRPr="001B54D6">
        <w:rPr>
          <w:rFonts w:ascii="Cambria" w:eastAsia="Times New Roman" w:hAnsi="Cambria" w:cs="Times New Roman"/>
          <w:b/>
          <w:bCs/>
          <w:color w:val="000000"/>
          <w:sz w:val="20"/>
          <w:szCs w:val="20"/>
          <w:lang w:val="es-ES" w:bidi="en-US"/>
        </w:rPr>
        <w:t>B - Buques remolcadores</w:t>
      </w:r>
    </w:p>
    <w:p w14:paraId="1979E965" w14:textId="77777777" w:rsidR="003C4F38" w:rsidRPr="001B54D6" w:rsidRDefault="003C4F38"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p>
    <w:p w14:paraId="54EEED4D" w14:textId="3BCE24AA" w:rsidR="002E0445" w:rsidRPr="001B54D6" w:rsidRDefault="002E0445" w:rsidP="003C4F38">
      <w:pPr>
        <w:widowControl w:val="0"/>
        <w:numPr>
          <w:ilvl w:val="0"/>
          <w:numId w:val="22"/>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Los patrones de los remolcadores consignarán en su cuaderno de pesca diario la fecha, hora y posición de la transferencia, las cantidades transferidas (número de peces y cantidad en kg), el número de jaula y el nombre del buque de captura, su pabellón y número ICCAT, el nombre de los demás buques que participan y su número ICCAT, la granja de destino y su número ICCAT, así como el número de la declaración de transferencia de ICCAT.</w:t>
      </w:r>
    </w:p>
    <w:p w14:paraId="703AC093" w14:textId="77777777" w:rsidR="003C4F38" w:rsidRPr="001B54D6"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6D12740B" w14:textId="74FB856E" w:rsidR="002E0445" w:rsidRPr="001B54D6" w:rsidRDefault="002E0445" w:rsidP="003C4F38">
      <w:pPr>
        <w:widowControl w:val="0"/>
        <w:numPr>
          <w:ilvl w:val="0"/>
          <w:numId w:val="22"/>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Se comunicarán otras transferencias a buques auxiliares o a otro remolcador incluyendo la misma información que en el punto 1, así como el nombre del remolcador o buque auxiliar, el pabellón y número ICCAT y el número de la declaración de transferencia de ICCAT.</w:t>
      </w:r>
    </w:p>
    <w:p w14:paraId="639B072A" w14:textId="77777777" w:rsidR="003C4F38" w:rsidRPr="001B54D6"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77FAB85D" w14:textId="18FAABBC" w:rsidR="002E0445" w:rsidRPr="001B54D6" w:rsidRDefault="002E0445" w:rsidP="003C4F38">
      <w:pPr>
        <w:widowControl w:val="0"/>
        <w:numPr>
          <w:ilvl w:val="0"/>
          <w:numId w:val="22"/>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El cuaderno de pesca diario incluirá los detalles de todas las transferencias llevadas a cabo durante la temporada de pesca. El cuaderno de pesca diario se mantendrá a bordo y se podrá acceder a él en todo momento para fines de control.</w:t>
      </w:r>
    </w:p>
    <w:p w14:paraId="2B271817" w14:textId="77777777" w:rsidR="003C4F38" w:rsidRPr="001B54D6"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4DAECF30" w14:textId="77777777" w:rsidR="00F65A73" w:rsidRPr="001B54D6" w:rsidRDefault="00F65A73">
      <w:pPr>
        <w:rPr>
          <w:rFonts w:ascii="Cambria" w:eastAsia="Times New Roman" w:hAnsi="Cambria" w:cs="Times New Roman"/>
          <w:b/>
          <w:bCs/>
          <w:color w:val="000000"/>
          <w:sz w:val="20"/>
          <w:szCs w:val="20"/>
          <w:lang w:val="es-ES" w:bidi="en-US"/>
        </w:rPr>
      </w:pPr>
      <w:r w:rsidRPr="001B54D6">
        <w:rPr>
          <w:rFonts w:ascii="Cambria" w:eastAsia="Times New Roman" w:hAnsi="Cambria" w:cs="Times New Roman"/>
          <w:b/>
          <w:bCs/>
          <w:color w:val="000000"/>
          <w:sz w:val="20"/>
          <w:szCs w:val="20"/>
          <w:lang w:val="es-ES" w:bidi="en-US"/>
        </w:rPr>
        <w:br w:type="page"/>
      </w:r>
    </w:p>
    <w:p w14:paraId="687FB70D" w14:textId="30692B4C" w:rsidR="002E0445" w:rsidRPr="001B54D6" w:rsidRDefault="002E0445"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r w:rsidRPr="001B54D6">
        <w:rPr>
          <w:rFonts w:ascii="Cambria" w:eastAsia="Times New Roman" w:hAnsi="Cambria" w:cs="Times New Roman"/>
          <w:b/>
          <w:bCs/>
          <w:color w:val="000000"/>
          <w:sz w:val="20"/>
          <w:szCs w:val="20"/>
          <w:lang w:val="es-ES" w:bidi="en-US"/>
        </w:rPr>
        <w:lastRenderedPageBreak/>
        <w:t>C - Buques auxiliares</w:t>
      </w:r>
    </w:p>
    <w:p w14:paraId="10AFA67D" w14:textId="77777777" w:rsidR="003C4F38" w:rsidRPr="001B54D6"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069E63E3" w14:textId="4A21E088" w:rsidR="002E0445" w:rsidRPr="001B54D6" w:rsidRDefault="002E0445" w:rsidP="003C4F38">
      <w:pPr>
        <w:widowControl w:val="0"/>
        <w:numPr>
          <w:ilvl w:val="0"/>
          <w:numId w:val="75"/>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Los patrones de los buques auxiliares consignarán diariamente sus actividades en su cuaderno de pesca incluidas la fecha, hora y posiciones, las cantidades de atún rojo a bordo y el nombre del buque pesquero, granja o almadraba con el que están operando en asociación.</w:t>
      </w:r>
    </w:p>
    <w:p w14:paraId="4195FFF0" w14:textId="77777777" w:rsidR="003C4F38" w:rsidRPr="001B54D6"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056AC01A" w14:textId="3D92BE29" w:rsidR="002E0445" w:rsidRPr="001B54D6" w:rsidRDefault="002E0445" w:rsidP="003C4F38">
      <w:pPr>
        <w:widowControl w:val="0"/>
        <w:numPr>
          <w:ilvl w:val="0"/>
          <w:numId w:val="75"/>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El cuaderno de pesca diario incluirá los detalles de todas las actividades llevadas a cabo durante la temporada de pesca. El cuaderno de pesca diario se mantendrá a bordo y se podrá acceder a él en todo momento para fines de control.</w:t>
      </w:r>
    </w:p>
    <w:p w14:paraId="43FFB6E3" w14:textId="77777777" w:rsidR="00DB49D0" w:rsidRPr="001B54D6" w:rsidRDefault="00DB49D0"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p>
    <w:p w14:paraId="6B58679B" w14:textId="0BD9F7AF" w:rsidR="002E0445" w:rsidRPr="001B54D6" w:rsidRDefault="002E0445"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r w:rsidRPr="001B54D6">
        <w:rPr>
          <w:rFonts w:ascii="Cambria" w:eastAsia="Times New Roman" w:hAnsi="Cambria" w:cs="Times New Roman"/>
          <w:b/>
          <w:bCs/>
          <w:color w:val="000000"/>
          <w:sz w:val="20"/>
          <w:szCs w:val="20"/>
          <w:lang w:val="es-ES" w:bidi="en-US"/>
        </w:rPr>
        <w:t>D - Buques transformadores</w:t>
      </w:r>
    </w:p>
    <w:p w14:paraId="570108DD" w14:textId="77777777" w:rsidR="00470A5A" w:rsidRPr="001B54D6" w:rsidRDefault="00470A5A" w:rsidP="00470A5A">
      <w:pPr>
        <w:widowControl w:val="0"/>
        <w:spacing w:after="0" w:line="240" w:lineRule="auto"/>
        <w:jc w:val="both"/>
        <w:rPr>
          <w:rFonts w:ascii="Cambria" w:eastAsia="Times New Roman" w:hAnsi="Cambria" w:cs="Times New Roman"/>
          <w:b/>
          <w:bCs/>
          <w:color w:val="000000"/>
          <w:sz w:val="20"/>
          <w:szCs w:val="20"/>
          <w:lang w:val="es-ES" w:bidi="en-US"/>
        </w:rPr>
      </w:pPr>
    </w:p>
    <w:p w14:paraId="398B8E0F" w14:textId="46186477" w:rsidR="002E0445" w:rsidRPr="001B54D6"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Los patrones de los buques transformadores consignarán en su cuaderno de pesca diario la fecha, hora y posición de las actividades y las cantidades transbordadas y el número y peso del atún rojo recibido de las granjas, almadrabas o buques de captura, lo que proceda. También </w:t>
      </w:r>
      <w:r w:rsidR="00623CC5" w:rsidRPr="001B54D6">
        <w:rPr>
          <w:rFonts w:ascii="Cambria" w:eastAsia="Times New Roman" w:hAnsi="Cambria" w:cs="Times New Roman"/>
          <w:color w:val="000000"/>
          <w:sz w:val="20"/>
          <w:szCs w:val="20"/>
          <w:lang w:val="es-ES" w:bidi="en-US"/>
        </w:rPr>
        <w:t>deberían</w:t>
      </w:r>
      <w:r w:rsidRPr="001B54D6">
        <w:rPr>
          <w:rFonts w:ascii="Cambria" w:eastAsia="Times New Roman" w:hAnsi="Cambria" w:cs="Times New Roman"/>
          <w:color w:val="000000"/>
          <w:sz w:val="20"/>
          <w:szCs w:val="20"/>
          <w:lang w:val="es-ES" w:bidi="en-US"/>
        </w:rPr>
        <w:t xml:space="preserve"> consignar los nombres y números ICCAT de estas granjas, almadrabas o buques de captura.</w:t>
      </w:r>
    </w:p>
    <w:p w14:paraId="573AE995" w14:textId="77777777" w:rsidR="00470A5A" w:rsidRPr="001B54D6" w:rsidRDefault="00470A5A" w:rsidP="00470A5A">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39D5ACE4" w14:textId="5DBDD901" w:rsidR="002E0445" w:rsidRPr="001B54D6"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Los patrones de los buques transformadores mantendrán un cuaderno de transformación diario especificando el peso vivo y el número de los peces transferidos o transbordados, el factor de conversión utilizado, y los pesos y las cantidades por tipo de presentación</w:t>
      </w:r>
      <w:r w:rsidR="00623CC5" w:rsidRPr="001B54D6">
        <w:rPr>
          <w:rFonts w:ascii="Cambria" w:eastAsia="Times New Roman" w:hAnsi="Cambria" w:cs="Times New Roman"/>
          <w:color w:val="000000"/>
          <w:sz w:val="20"/>
          <w:szCs w:val="20"/>
          <w:lang w:val="es-ES" w:bidi="en-US"/>
        </w:rPr>
        <w:t xml:space="preserve"> de producto</w:t>
      </w:r>
      <w:r w:rsidRPr="001B54D6">
        <w:rPr>
          <w:rFonts w:ascii="Cambria" w:eastAsia="Times New Roman" w:hAnsi="Cambria" w:cs="Times New Roman"/>
          <w:color w:val="000000"/>
          <w:sz w:val="20"/>
          <w:szCs w:val="20"/>
          <w:lang w:val="es-ES" w:bidi="en-US"/>
        </w:rPr>
        <w:t>.</w:t>
      </w:r>
    </w:p>
    <w:p w14:paraId="0309D8F7" w14:textId="77777777" w:rsidR="00470A5A" w:rsidRPr="001B54D6" w:rsidRDefault="00470A5A" w:rsidP="00470A5A">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55567FB1" w14:textId="0A1FDA64" w:rsidR="002E0445" w:rsidRPr="001B54D6"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Los patrones de los buques transformadores mantendrán un plano de estiba que muestre la localización, las cantidades de cada especie y tipo de presentación.</w:t>
      </w:r>
    </w:p>
    <w:p w14:paraId="2E891E86" w14:textId="77777777" w:rsidR="00470A5A" w:rsidRPr="001B54D6" w:rsidRDefault="00470A5A" w:rsidP="00470A5A">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726D9379" w14:textId="2BD53CC5" w:rsidR="002E0445" w:rsidRPr="001B54D6"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sectPr w:rsidR="002E0445" w:rsidRPr="001B54D6" w:rsidSect="00D01104">
          <w:headerReference w:type="even" r:id="rId14"/>
          <w:headerReference w:type="default" r:id="rId15"/>
          <w:footerReference w:type="even" r:id="rId16"/>
          <w:pgSz w:w="11900" w:h="16840"/>
          <w:pgMar w:top="1426" w:right="1374" w:bottom="1426" w:left="1388" w:header="850" w:footer="1134" w:gutter="0"/>
          <w:cols w:space="720"/>
          <w:noEndnote/>
          <w:titlePg/>
          <w:docGrid w:linePitch="360"/>
        </w:sectPr>
      </w:pPr>
      <w:r w:rsidRPr="001B54D6">
        <w:rPr>
          <w:rFonts w:ascii="Cambria" w:eastAsia="Times New Roman" w:hAnsi="Cambria" w:cs="Times New Roman"/>
          <w:color w:val="000000"/>
          <w:sz w:val="20"/>
          <w:szCs w:val="20"/>
          <w:lang w:val="es-ES" w:bidi="en-US"/>
        </w:rPr>
        <w:t>El cuaderno de pesca diario incluirá los detalles de todos los transbordos llevados a cabo durante la temporada de pesca. El cuaderno de pesca diario, el cuaderno de transformación, el plano de estiba y el original de las declaraciones de transbordo de ICCAT se mantendrán a bordo y se podrá acceder a ellos en todo momento para fines de control.</w:t>
      </w:r>
    </w:p>
    <w:p w14:paraId="70BF718E" w14:textId="3E6D9CC1" w:rsidR="002E0445" w:rsidRPr="001B54D6" w:rsidRDefault="00B57FD2" w:rsidP="008B57B8">
      <w:pPr>
        <w:widowControl w:val="0"/>
        <w:spacing w:after="0" w:line="240" w:lineRule="auto"/>
        <w:jc w:val="right"/>
        <w:rPr>
          <w:rFonts w:ascii="Cambria" w:eastAsia="MS Mincho" w:hAnsi="Cambria" w:cs="Arial"/>
          <w:b/>
          <w:color w:val="000000"/>
          <w:sz w:val="18"/>
          <w:szCs w:val="18"/>
          <w:lang w:val="es-ES" w:eastAsia="ja-JP" w:bidi="en-US"/>
        </w:rPr>
      </w:pPr>
      <w:r w:rsidRPr="001B54D6">
        <w:rPr>
          <w:rFonts w:ascii="Cambria" w:eastAsia="MS Mincho" w:hAnsi="Cambria" w:cs="Arial"/>
          <w:b/>
          <w:color w:val="000000"/>
          <w:sz w:val="18"/>
          <w:szCs w:val="18"/>
          <w:lang w:val="es-ES" w:eastAsia="ja-JP" w:bidi="en-US"/>
        </w:rPr>
        <w:lastRenderedPageBreak/>
        <w:t>Anexo</w:t>
      </w:r>
      <w:r w:rsidR="007677AD" w:rsidRPr="001B54D6">
        <w:rPr>
          <w:rFonts w:ascii="Cambria" w:eastAsia="MS Mincho" w:hAnsi="Cambria" w:cs="Arial"/>
          <w:b/>
          <w:color w:val="000000"/>
          <w:sz w:val="18"/>
          <w:szCs w:val="18"/>
          <w:lang w:val="es-ES" w:eastAsia="ja-JP" w:bidi="en-US"/>
        </w:rPr>
        <w:t xml:space="preserve"> </w:t>
      </w:r>
      <w:r w:rsidR="002E0445" w:rsidRPr="001B54D6">
        <w:rPr>
          <w:rFonts w:ascii="Cambria" w:eastAsia="MS Mincho" w:hAnsi="Cambria" w:cs="Arial"/>
          <w:b/>
          <w:color w:val="000000"/>
          <w:sz w:val="18"/>
          <w:szCs w:val="18"/>
          <w:lang w:val="es-ES" w:eastAsia="ja-JP" w:bidi="en-US"/>
        </w:rPr>
        <w:t>3</w:t>
      </w:r>
    </w:p>
    <w:p w14:paraId="7B74444D" w14:textId="77777777" w:rsidR="002E0445" w:rsidRPr="001B54D6" w:rsidRDefault="002E0445" w:rsidP="008B57B8">
      <w:pPr>
        <w:widowControl w:val="0"/>
        <w:spacing w:after="0" w:line="240" w:lineRule="auto"/>
        <w:ind w:left="720"/>
        <w:rPr>
          <w:rFonts w:ascii="Cambria" w:eastAsia="MS Mincho" w:hAnsi="Cambria" w:cs="Arial"/>
          <w:b/>
          <w:color w:val="000000"/>
          <w:sz w:val="16"/>
          <w:szCs w:val="16"/>
          <w:lang w:val="es-ES" w:eastAsia="ja-JP" w:bidi="en-US"/>
        </w:rPr>
      </w:pPr>
      <w:r w:rsidRPr="001B54D6">
        <w:rPr>
          <w:rFonts w:ascii="Cambria" w:eastAsia="MS Mincho" w:hAnsi="Cambria" w:cs="Arial"/>
          <w:b/>
          <w:color w:val="000000"/>
          <w:sz w:val="16"/>
          <w:szCs w:val="16"/>
          <w:lang w:val="es-ES" w:eastAsia="ja-JP" w:bidi="en-US"/>
        </w:rPr>
        <w:t xml:space="preserve">N.º de documento:                                                                             Declaración de transbordo ICCAT                                           </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364"/>
        <w:gridCol w:w="249"/>
        <w:gridCol w:w="4609"/>
        <w:gridCol w:w="2127"/>
        <w:gridCol w:w="3133"/>
      </w:tblGrid>
      <w:tr w:rsidR="002E0445" w:rsidRPr="001B54D6" w14:paraId="34DA8BA6" w14:textId="77777777" w:rsidTr="00065E0C">
        <w:tc>
          <w:tcPr>
            <w:tcW w:w="3364" w:type="dxa"/>
            <w:tcBorders>
              <w:top w:val="single" w:sz="4" w:space="0" w:color="auto"/>
              <w:left w:val="nil"/>
              <w:bottom w:val="single" w:sz="4" w:space="0" w:color="auto"/>
              <w:right w:val="nil"/>
            </w:tcBorders>
          </w:tcPr>
          <w:p w14:paraId="366D3795" w14:textId="1567291C" w:rsidR="002E0445" w:rsidRPr="001B54D6" w:rsidRDefault="002E0445" w:rsidP="008B57B8">
            <w:pPr>
              <w:widowControl w:val="0"/>
              <w:spacing w:after="0" w:line="240" w:lineRule="auto"/>
              <w:rPr>
                <w:rFonts w:ascii="Cambria" w:eastAsia="MS Mincho" w:hAnsi="Cambria" w:cs="Arial"/>
                <w:b/>
                <w:color w:val="000000"/>
                <w:sz w:val="16"/>
                <w:szCs w:val="16"/>
                <w:lang w:val="es-ES" w:eastAsia="ja-JP" w:bidi="en-US"/>
              </w:rPr>
            </w:pPr>
            <w:r w:rsidRPr="001B54D6">
              <w:rPr>
                <w:rFonts w:ascii="Cambria" w:eastAsia="MS Mincho" w:hAnsi="Cambria" w:cs="Arial"/>
                <w:b/>
                <w:color w:val="000000"/>
                <w:sz w:val="16"/>
                <w:szCs w:val="16"/>
                <w:lang w:val="es-ES" w:eastAsia="ja-JP" w:bidi="en-US"/>
              </w:rPr>
              <w:t xml:space="preserve">               Buque de transporte</w:t>
            </w:r>
          </w:p>
          <w:p w14:paraId="16FA217A" w14:textId="77777777" w:rsidR="002E0445" w:rsidRPr="001B54D6" w:rsidRDefault="002E0445"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 xml:space="preserve">Nombre del buque e indicativo de radio: </w:t>
            </w:r>
          </w:p>
          <w:p w14:paraId="14E310B3" w14:textId="77777777" w:rsidR="002E0445" w:rsidRPr="001B54D6" w:rsidRDefault="002E0445"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Pabellón:</w:t>
            </w:r>
          </w:p>
          <w:p w14:paraId="66047286" w14:textId="77777777" w:rsidR="002E0445" w:rsidRPr="001B54D6" w:rsidRDefault="002E0445"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N.º de autorización CPC del pabellón:</w:t>
            </w:r>
          </w:p>
          <w:p w14:paraId="53AA742B" w14:textId="77777777" w:rsidR="002E0445" w:rsidRPr="001B54D6" w:rsidRDefault="002E0445"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N.º registro nacional:</w:t>
            </w:r>
          </w:p>
          <w:p w14:paraId="4D376844" w14:textId="77777777" w:rsidR="002E0445" w:rsidRPr="001B54D6" w:rsidRDefault="002E0445"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N.º registro ICCAT:</w:t>
            </w:r>
          </w:p>
          <w:p w14:paraId="61A7DFF4" w14:textId="77777777" w:rsidR="002E0445" w:rsidRPr="001B54D6" w:rsidRDefault="002E0445"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N.º OMI:</w:t>
            </w:r>
          </w:p>
          <w:p w14:paraId="00477906" w14:textId="77777777" w:rsidR="002E0445" w:rsidRPr="001B54D6" w:rsidRDefault="002E0445" w:rsidP="008B57B8">
            <w:pPr>
              <w:widowControl w:val="0"/>
              <w:spacing w:after="0" w:line="240" w:lineRule="auto"/>
              <w:rPr>
                <w:rFonts w:ascii="Cambria" w:eastAsia="MS Mincho" w:hAnsi="Cambria" w:cs="Arial"/>
                <w:color w:val="000000"/>
                <w:sz w:val="16"/>
                <w:szCs w:val="16"/>
                <w:lang w:val="es-ES" w:eastAsia="ja-JP" w:bidi="en-US"/>
              </w:rPr>
            </w:pPr>
          </w:p>
        </w:tc>
        <w:tc>
          <w:tcPr>
            <w:tcW w:w="249" w:type="dxa"/>
            <w:tcBorders>
              <w:top w:val="single" w:sz="4" w:space="0" w:color="auto"/>
              <w:left w:val="nil"/>
              <w:bottom w:val="single" w:sz="4" w:space="0" w:color="auto"/>
              <w:right w:val="nil"/>
            </w:tcBorders>
          </w:tcPr>
          <w:p w14:paraId="50FA8570" w14:textId="77777777" w:rsidR="002E0445" w:rsidRPr="001B54D6" w:rsidRDefault="002E0445" w:rsidP="008B57B8">
            <w:pPr>
              <w:widowControl w:val="0"/>
              <w:spacing w:after="0" w:line="240" w:lineRule="auto"/>
              <w:rPr>
                <w:rFonts w:ascii="Cambria" w:eastAsia="MS Mincho" w:hAnsi="Cambria" w:cs="Arial"/>
                <w:color w:val="000000"/>
                <w:sz w:val="16"/>
                <w:szCs w:val="16"/>
                <w:lang w:val="es-ES" w:eastAsia="ja-JP" w:bidi="en-US"/>
              </w:rPr>
            </w:pPr>
          </w:p>
          <w:p w14:paraId="35DE049D" w14:textId="77777777" w:rsidR="002E0445" w:rsidRPr="001B54D6" w:rsidRDefault="002E0445" w:rsidP="008B57B8">
            <w:pPr>
              <w:widowControl w:val="0"/>
              <w:spacing w:after="0" w:line="240" w:lineRule="auto"/>
              <w:rPr>
                <w:rFonts w:ascii="Cambria" w:eastAsia="MS Mincho" w:hAnsi="Cambria" w:cs="Arial"/>
                <w:color w:val="000000"/>
                <w:sz w:val="16"/>
                <w:szCs w:val="16"/>
                <w:lang w:val="es-ES" w:eastAsia="ja-JP" w:bidi="en-US"/>
              </w:rPr>
            </w:pPr>
          </w:p>
        </w:tc>
        <w:tc>
          <w:tcPr>
            <w:tcW w:w="4609" w:type="dxa"/>
            <w:tcBorders>
              <w:top w:val="single" w:sz="4" w:space="0" w:color="auto"/>
              <w:left w:val="nil"/>
              <w:bottom w:val="single" w:sz="4" w:space="0" w:color="auto"/>
              <w:right w:val="single" w:sz="4" w:space="0" w:color="auto"/>
            </w:tcBorders>
            <w:hideMark/>
          </w:tcPr>
          <w:p w14:paraId="2163C49E" w14:textId="19DEDA3E" w:rsidR="002E0445" w:rsidRPr="001B54D6" w:rsidRDefault="002E0445" w:rsidP="008B57B8">
            <w:pPr>
              <w:widowControl w:val="0"/>
              <w:spacing w:after="0" w:line="240" w:lineRule="auto"/>
              <w:rPr>
                <w:rFonts w:ascii="Cambria" w:eastAsia="MS Mincho" w:hAnsi="Cambria" w:cs="Arial"/>
                <w:b/>
                <w:color w:val="000000"/>
                <w:sz w:val="16"/>
                <w:szCs w:val="16"/>
                <w:lang w:val="es-ES" w:eastAsia="ja-JP" w:bidi="en-US"/>
              </w:rPr>
            </w:pPr>
            <w:r w:rsidRPr="001B54D6">
              <w:rPr>
                <w:rFonts w:ascii="Cambria" w:eastAsia="MS Mincho" w:hAnsi="Cambria" w:cs="Arial"/>
                <w:color w:val="000000"/>
                <w:sz w:val="16"/>
                <w:szCs w:val="16"/>
                <w:lang w:val="es-ES" w:eastAsia="ja-JP" w:bidi="en-US"/>
              </w:rPr>
              <w:t xml:space="preserve">             </w:t>
            </w:r>
            <w:r w:rsidRPr="001B54D6">
              <w:rPr>
                <w:rFonts w:ascii="Cambria" w:eastAsia="MS Mincho" w:hAnsi="Cambria" w:cs="Arial"/>
                <w:b/>
                <w:color w:val="000000"/>
                <w:sz w:val="16"/>
                <w:szCs w:val="16"/>
                <w:lang w:val="es-ES" w:eastAsia="ja-JP" w:bidi="en-US"/>
              </w:rPr>
              <w:t xml:space="preserve">Buque de pesca                                 </w:t>
            </w:r>
          </w:p>
          <w:p w14:paraId="0B7AA31D" w14:textId="77777777" w:rsidR="002E0445" w:rsidRPr="001B54D6" w:rsidRDefault="002E0445"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 xml:space="preserve">Nombre del buque e indicativo de radio:  </w:t>
            </w:r>
          </w:p>
          <w:p w14:paraId="7AD04E79" w14:textId="77777777" w:rsidR="002E0445" w:rsidRPr="001B54D6" w:rsidRDefault="002E0445"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 xml:space="preserve">Pabellón:                                                                           </w:t>
            </w:r>
          </w:p>
          <w:p w14:paraId="245F67FA" w14:textId="77777777" w:rsidR="002E0445" w:rsidRPr="001B54D6" w:rsidRDefault="002E0445"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N.º autorización CPC del pabellón:</w:t>
            </w:r>
          </w:p>
          <w:p w14:paraId="7B24AA93" w14:textId="77777777" w:rsidR="002E0445" w:rsidRPr="001B54D6" w:rsidRDefault="002E0445"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N.º registro nacional:</w:t>
            </w:r>
          </w:p>
          <w:p w14:paraId="48B0B18D" w14:textId="77777777" w:rsidR="002E0445" w:rsidRPr="001B54D6" w:rsidRDefault="002E0445"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N.º registro ICCAT:</w:t>
            </w:r>
          </w:p>
          <w:p w14:paraId="3D985AA5" w14:textId="77777777" w:rsidR="002E0445" w:rsidRPr="001B54D6" w:rsidRDefault="002E0445"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Identificación externa:</w:t>
            </w:r>
          </w:p>
          <w:p w14:paraId="18DA3F6A" w14:textId="77777777" w:rsidR="002E0445" w:rsidRPr="001B54D6" w:rsidRDefault="002E0445"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N.º de hoja del cuaderno de pesca:</w:t>
            </w:r>
          </w:p>
        </w:tc>
        <w:tc>
          <w:tcPr>
            <w:tcW w:w="2127" w:type="dxa"/>
            <w:tcBorders>
              <w:top w:val="single" w:sz="4" w:space="0" w:color="auto"/>
              <w:left w:val="nil"/>
              <w:bottom w:val="single" w:sz="4" w:space="0" w:color="auto"/>
              <w:right w:val="nil"/>
            </w:tcBorders>
            <w:hideMark/>
          </w:tcPr>
          <w:p w14:paraId="07BF8653" w14:textId="77777777" w:rsidR="002E0445" w:rsidRPr="001B54D6" w:rsidRDefault="002E0445"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Destino final:</w:t>
            </w:r>
          </w:p>
          <w:p w14:paraId="5990D633" w14:textId="77777777" w:rsidR="002E0445" w:rsidRPr="001B54D6" w:rsidRDefault="002E0445"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Puerto:</w:t>
            </w:r>
          </w:p>
          <w:p w14:paraId="24763746" w14:textId="77777777" w:rsidR="002E0445" w:rsidRPr="001B54D6" w:rsidRDefault="002E0445"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País:</w:t>
            </w:r>
          </w:p>
          <w:p w14:paraId="66333C9D" w14:textId="77777777" w:rsidR="002E0445" w:rsidRPr="001B54D6" w:rsidRDefault="002E0445"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Estado:</w:t>
            </w:r>
          </w:p>
        </w:tc>
        <w:tc>
          <w:tcPr>
            <w:tcW w:w="3133" w:type="dxa"/>
            <w:tcBorders>
              <w:top w:val="single" w:sz="4" w:space="0" w:color="auto"/>
              <w:left w:val="nil"/>
              <w:bottom w:val="single" w:sz="4" w:space="0" w:color="auto"/>
              <w:right w:val="nil"/>
            </w:tcBorders>
          </w:tcPr>
          <w:p w14:paraId="56A9381D" w14:textId="77777777" w:rsidR="002E0445" w:rsidRPr="001B54D6" w:rsidRDefault="002E0445" w:rsidP="008B57B8">
            <w:pPr>
              <w:widowControl w:val="0"/>
              <w:spacing w:after="0" w:line="240" w:lineRule="auto"/>
              <w:rPr>
                <w:rFonts w:ascii="Cambria" w:eastAsia="MS Mincho" w:hAnsi="Cambria" w:cs="Arial"/>
                <w:color w:val="000000"/>
                <w:sz w:val="16"/>
                <w:szCs w:val="16"/>
                <w:lang w:val="es-ES" w:eastAsia="ja-JP" w:bidi="en-US"/>
              </w:rPr>
            </w:pPr>
          </w:p>
        </w:tc>
      </w:tr>
    </w:tbl>
    <w:p w14:paraId="3F2C3459" w14:textId="77777777" w:rsidR="002E0445" w:rsidRPr="001B54D6"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ab/>
      </w:r>
      <w:r w:rsidRPr="001B54D6">
        <w:rPr>
          <w:rFonts w:ascii="Cambria" w:eastAsia="MS Mincho" w:hAnsi="Cambria" w:cs="Arial"/>
          <w:color w:val="000000"/>
          <w:sz w:val="16"/>
          <w:szCs w:val="16"/>
          <w:lang w:val="es-ES" w:eastAsia="ja-JP" w:bidi="en-US"/>
        </w:rPr>
        <w:tab/>
        <w:t>Día</w:t>
      </w:r>
      <w:r w:rsidRPr="001B54D6">
        <w:rPr>
          <w:rFonts w:ascii="Cambria" w:eastAsia="MS Mincho" w:hAnsi="Cambria" w:cs="Arial"/>
          <w:color w:val="000000"/>
          <w:sz w:val="16"/>
          <w:szCs w:val="16"/>
          <w:lang w:val="es-ES" w:eastAsia="ja-JP" w:bidi="en-US"/>
        </w:rPr>
        <w:tab/>
        <w:t>Mes</w:t>
      </w:r>
      <w:r w:rsidRPr="001B54D6">
        <w:rPr>
          <w:rFonts w:ascii="Cambria" w:eastAsia="MS Mincho" w:hAnsi="Cambria" w:cs="Arial"/>
          <w:color w:val="000000"/>
          <w:sz w:val="16"/>
          <w:szCs w:val="16"/>
          <w:lang w:val="es-ES" w:eastAsia="ja-JP" w:bidi="en-US"/>
        </w:rPr>
        <w:tab/>
        <w:t>Hora      Año</w:t>
      </w:r>
      <w:r w:rsidRPr="001B54D6">
        <w:rPr>
          <w:rFonts w:ascii="Cambria" w:eastAsia="MS Mincho" w:hAnsi="Cambria" w:cs="Arial"/>
          <w:color w:val="000000"/>
          <w:sz w:val="16"/>
          <w:szCs w:val="16"/>
          <w:lang w:val="es-ES" w:eastAsia="ja-JP" w:bidi="en-US"/>
        </w:rPr>
        <w:tab/>
      </w:r>
      <w:r w:rsidRPr="001B54D6">
        <w:rPr>
          <w:rFonts w:ascii="Symbol" w:eastAsia="Symbol" w:hAnsi="Symbol" w:cs="Symbol"/>
          <w:color w:val="000000"/>
          <w:lang w:val="es-ES" w:eastAsia="ja-JP" w:bidi="en-US"/>
        </w:rPr>
        <w:t>|</w:t>
      </w:r>
      <w:r w:rsidRPr="001B54D6">
        <w:rPr>
          <w:rFonts w:ascii="Cambria" w:eastAsia="MS Mincho" w:hAnsi="Cambria" w:cs="Arial"/>
          <w:color w:val="000000"/>
          <w:sz w:val="16"/>
          <w:szCs w:val="16"/>
          <w:lang w:val="es-ES" w:eastAsia="ja-JP" w:bidi="en-US"/>
        </w:rPr>
        <w:t>2_</w:t>
      </w:r>
      <w:r w:rsidRPr="001B54D6">
        <w:rPr>
          <w:rFonts w:ascii="Symbol" w:eastAsia="Symbol" w:hAnsi="Symbol" w:cs="Symbol"/>
          <w:color w:val="000000"/>
          <w:lang w:val="es-ES" w:eastAsia="ja-JP" w:bidi="en-US"/>
        </w:rPr>
        <w:t>|</w:t>
      </w:r>
      <w:r w:rsidRPr="001B54D6">
        <w:rPr>
          <w:rFonts w:ascii="Cambria" w:eastAsia="MS Mincho" w:hAnsi="Cambria" w:cs="Arial"/>
          <w:color w:val="000000"/>
          <w:sz w:val="16"/>
          <w:szCs w:val="16"/>
          <w:lang w:val="es-ES" w:eastAsia="ja-JP" w:bidi="en-US"/>
        </w:rPr>
        <w:t>0_</w:t>
      </w:r>
      <w:r w:rsidRPr="001B54D6">
        <w:rPr>
          <w:rFonts w:ascii="Symbol" w:eastAsia="Symbol" w:hAnsi="Symbol" w:cs="Symbol"/>
          <w:color w:val="000000"/>
          <w:lang w:val="es-ES" w:eastAsia="ja-JP" w:bidi="en-US"/>
        </w:rPr>
        <w:t>|</w:t>
      </w:r>
      <w:r w:rsidRPr="001B54D6">
        <w:rPr>
          <w:rFonts w:ascii="Cambria" w:eastAsia="MS Mincho" w:hAnsi="Cambria" w:cs="Arial"/>
          <w:color w:val="000000"/>
          <w:sz w:val="16"/>
          <w:szCs w:val="16"/>
          <w:lang w:val="es-ES" w:eastAsia="ja-JP" w:bidi="en-US"/>
        </w:rPr>
        <w:t>__</w:t>
      </w:r>
      <w:r w:rsidRPr="001B54D6">
        <w:rPr>
          <w:rFonts w:ascii="Symbol" w:eastAsia="Symbol" w:hAnsi="Symbol" w:cs="Symbol"/>
          <w:color w:val="000000"/>
          <w:lang w:val="es-ES" w:eastAsia="ja-JP" w:bidi="en-US"/>
        </w:rPr>
        <w:t>|</w:t>
      </w:r>
      <w:r w:rsidRPr="001B54D6">
        <w:rPr>
          <w:rFonts w:ascii="Cambria" w:eastAsia="MS Mincho" w:hAnsi="Cambria" w:cs="Arial"/>
          <w:color w:val="000000"/>
          <w:sz w:val="16"/>
          <w:szCs w:val="16"/>
          <w:lang w:val="es-ES" w:eastAsia="ja-JP" w:bidi="en-US"/>
        </w:rPr>
        <w:t>__</w:t>
      </w:r>
      <w:r w:rsidRPr="001B54D6">
        <w:rPr>
          <w:rFonts w:ascii="Symbol" w:eastAsia="Symbol" w:hAnsi="Symbol" w:cs="Symbol"/>
          <w:color w:val="000000"/>
          <w:lang w:val="es-ES" w:eastAsia="ja-JP" w:bidi="en-US"/>
        </w:rPr>
        <w:t>|</w:t>
      </w:r>
      <w:r w:rsidRPr="001B54D6">
        <w:rPr>
          <w:rFonts w:ascii="Cambria" w:eastAsia="MS Mincho" w:hAnsi="Cambria" w:cs="Arial"/>
          <w:color w:val="000000"/>
          <w:sz w:val="16"/>
          <w:szCs w:val="16"/>
          <w:lang w:val="es-ES" w:eastAsia="ja-JP" w:bidi="en-US"/>
        </w:rPr>
        <w:tab/>
        <w:t xml:space="preserve">Nombre operador/patrón buque pesca:        </w:t>
      </w:r>
      <w:r w:rsidRPr="001B54D6">
        <w:rPr>
          <w:rFonts w:ascii="Cambria" w:eastAsia="MS Mincho" w:hAnsi="Cambria" w:cs="Arial"/>
          <w:color w:val="000000"/>
          <w:sz w:val="16"/>
          <w:szCs w:val="16"/>
          <w:lang w:val="es-ES" w:eastAsia="ja-JP" w:bidi="en-US"/>
        </w:rPr>
        <w:tab/>
      </w:r>
      <w:r w:rsidRPr="001B54D6">
        <w:rPr>
          <w:rFonts w:ascii="Cambria" w:eastAsia="MS Mincho" w:hAnsi="Cambria" w:cs="Arial"/>
          <w:color w:val="000000"/>
          <w:sz w:val="16"/>
          <w:szCs w:val="16"/>
          <w:lang w:val="es-ES" w:eastAsia="ja-JP" w:bidi="en-US"/>
        </w:rPr>
        <w:tab/>
        <w:t xml:space="preserve">Nombre patrón buque transporte:                </w:t>
      </w:r>
    </w:p>
    <w:p w14:paraId="1DE11A64" w14:textId="77777777" w:rsidR="002E0445" w:rsidRPr="001B54D6"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 xml:space="preserve">Salida </w:t>
      </w:r>
      <w:r w:rsidRPr="001B54D6">
        <w:rPr>
          <w:rFonts w:ascii="Cambria" w:eastAsia="MS Mincho" w:hAnsi="Cambria" w:cs="Arial"/>
          <w:color w:val="000000"/>
          <w:sz w:val="16"/>
          <w:szCs w:val="16"/>
          <w:lang w:val="es-ES" w:eastAsia="ja-JP" w:bidi="en-US"/>
        </w:rPr>
        <w:tab/>
      </w:r>
      <w:r w:rsidRPr="001B54D6">
        <w:rPr>
          <w:rFonts w:ascii="Cambria" w:eastAsia="MS Mincho" w:hAnsi="Cambria" w:cs="Arial"/>
          <w:color w:val="000000"/>
          <w:sz w:val="16"/>
          <w:szCs w:val="16"/>
          <w:lang w:val="es-ES" w:eastAsia="ja-JP" w:bidi="en-US"/>
        </w:rPr>
        <w:tab/>
      </w:r>
      <w:r w:rsidRPr="001B54D6">
        <w:rPr>
          <w:rFonts w:ascii="Symbol" w:eastAsia="Symbol" w:hAnsi="Symbol" w:cs="Symbol"/>
          <w:color w:val="000000"/>
          <w:lang w:val="es-ES" w:eastAsia="ja-JP" w:bidi="en-US"/>
        </w:rPr>
        <w:t>|</w:t>
      </w:r>
      <w:r w:rsidRPr="001B54D6">
        <w:rPr>
          <w:rFonts w:ascii="Cambria" w:eastAsia="MS Mincho" w:hAnsi="Cambria" w:cs="Arial"/>
          <w:color w:val="000000"/>
          <w:sz w:val="16"/>
          <w:szCs w:val="16"/>
          <w:lang w:val="es-ES" w:eastAsia="ja-JP" w:bidi="en-US"/>
        </w:rPr>
        <w:t>__</w:t>
      </w:r>
      <w:r w:rsidRPr="001B54D6">
        <w:rPr>
          <w:rFonts w:ascii="Symbol" w:eastAsia="Symbol" w:hAnsi="Symbol" w:cs="Symbol"/>
          <w:color w:val="000000"/>
          <w:lang w:val="es-ES" w:eastAsia="ja-JP" w:bidi="en-US"/>
        </w:rPr>
        <w:t>|</w:t>
      </w:r>
      <w:r w:rsidRPr="001B54D6">
        <w:rPr>
          <w:rFonts w:ascii="Cambria" w:eastAsia="MS Mincho" w:hAnsi="Cambria" w:cs="Arial"/>
          <w:color w:val="000000"/>
          <w:sz w:val="16"/>
          <w:szCs w:val="16"/>
          <w:lang w:val="es-ES" w:eastAsia="ja-JP" w:bidi="en-US"/>
        </w:rPr>
        <w:t>__</w:t>
      </w:r>
      <w:r w:rsidRPr="001B54D6">
        <w:rPr>
          <w:rFonts w:ascii="Symbol" w:eastAsia="Symbol" w:hAnsi="Symbol" w:cs="Symbol"/>
          <w:color w:val="000000"/>
          <w:lang w:val="es-ES" w:eastAsia="ja-JP" w:bidi="en-US"/>
        </w:rPr>
        <w:t>|</w:t>
      </w:r>
      <w:r w:rsidRPr="001B54D6">
        <w:rPr>
          <w:rFonts w:ascii="Cambria" w:eastAsia="MS Mincho" w:hAnsi="Cambria" w:cs="Arial"/>
          <w:color w:val="000000"/>
          <w:sz w:val="16"/>
          <w:szCs w:val="16"/>
          <w:lang w:val="es-ES" w:eastAsia="ja-JP" w:bidi="en-US"/>
        </w:rPr>
        <w:tab/>
      </w:r>
      <w:r w:rsidRPr="001B54D6">
        <w:rPr>
          <w:rFonts w:ascii="Symbol" w:eastAsia="Symbol" w:hAnsi="Symbol" w:cs="Symbol"/>
          <w:color w:val="000000"/>
          <w:lang w:val="es-ES" w:eastAsia="ja-JP" w:bidi="en-US"/>
        </w:rPr>
        <w:t>|</w:t>
      </w:r>
      <w:r w:rsidRPr="001B54D6">
        <w:rPr>
          <w:rFonts w:ascii="Cambria" w:eastAsia="MS Mincho" w:hAnsi="Cambria" w:cs="Arial"/>
          <w:color w:val="000000"/>
          <w:sz w:val="16"/>
          <w:szCs w:val="16"/>
          <w:lang w:val="es-ES" w:eastAsia="ja-JP" w:bidi="en-US"/>
        </w:rPr>
        <w:t>__</w:t>
      </w:r>
      <w:r w:rsidRPr="001B54D6">
        <w:rPr>
          <w:rFonts w:ascii="Symbol" w:eastAsia="Symbol" w:hAnsi="Symbol" w:cs="Symbol"/>
          <w:color w:val="000000"/>
          <w:lang w:val="es-ES" w:eastAsia="ja-JP" w:bidi="en-US"/>
        </w:rPr>
        <w:t>|</w:t>
      </w:r>
      <w:r w:rsidRPr="001B54D6">
        <w:rPr>
          <w:rFonts w:ascii="Cambria" w:eastAsia="MS Mincho" w:hAnsi="Cambria" w:cs="Arial"/>
          <w:color w:val="000000"/>
          <w:sz w:val="16"/>
          <w:szCs w:val="16"/>
          <w:lang w:val="es-ES" w:eastAsia="ja-JP" w:bidi="en-US"/>
        </w:rPr>
        <w:t>__</w:t>
      </w:r>
      <w:r w:rsidRPr="001B54D6">
        <w:rPr>
          <w:rFonts w:ascii="Symbol" w:eastAsia="Symbol" w:hAnsi="Symbol" w:cs="Symbol"/>
          <w:color w:val="000000"/>
          <w:lang w:val="es-ES" w:eastAsia="ja-JP" w:bidi="en-US"/>
        </w:rPr>
        <w:t>|</w:t>
      </w:r>
      <w:r w:rsidRPr="001B54D6">
        <w:rPr>
          <w:rFonts w:ascii="Cambria" w:eastAsia="MS Mincho" w:hAnsi="Cambria" w:cs="Arial"/>
          <w:color w:val="000000"/>
          <w:sz w:val="16"/>
          <w:szCs w:val="16"/>
          <w:lang w:val="es-ES" w:eastAsia="ja-JP" w:bidi="en-US"/>
        </w:rPr>
        <w:tab/>
      </w:r>
      <w:r w:rsidRPr="001B54D6">
        <w:rPr>
          <w:rFonts w:ascii="Symbol" w:eastAsia="Symbol" w:hAnsi="Symbol" w:cs="Symbol"/>
          <w:color w:val="000000"/>
          <w:lang w:val="es-ES" w:eastAsia="ja-JP" w:bidi="en-US"/>
        </w:rPr>
        <w:t>|</w:t>
      </w:r>
      <w:r w:rsidRPr="001B54D6">
        <w:rPr>
          <w:rFonts w:ascii="Cambria" w:eastAsia="MS Mincho" w:hAnsi="Cambria" w:cs="Arial"/>
          <w:color w:val="000000"/>
          <w:sz w:val="16"/>
          <w:szCs w:val="16"/>
          <w:lang w:val="es-ES" w:eastAsia="ja-JP" w:bidi="en-US"/>
        </w:rPr>
        <w:t>__</w:t>
      </w:r>
      <w:r w:rsidRPr="001B54D6">
        <w:rPr>
          <w:rFonts w:ascii="Symbol" w:eastAsia="Symbol" w:hAnsi="Symbol" w:cs="Symbol"/>
          <w:color w:val="000000"/>
          <w:lang w:val="es-ES" w:eastAsia="ja-JP" w:bidi="en-US"/>
        </w:rPr>
        <w:t>|</w:t>
      </w:r>
      <w:r w:rsidRPr="001B54D6">
        <w:rPr>
          <w:rFonts w:ascii="Cambria" w:eastAsia="MS Mincho" w:hAnsi="Cambria" w:cs="Arial"/>
          <w:color w:val="000000"/>
          <w:sz w:val="16"/>
          <w:szCs w:val="16"/>
          <w:lang w:val="es-ES" w:eastAsia="ja-JP" w:bidi="en-US"/>
        </w:rPr>
        <w:t>__</w:t>
      </w:r>
      <w:r w:rsidRPr="001B54D6">
        <w:rPr>
          <w:rFonts w:ascii="Symbol" w:eastAsia="Symbol" w:hAnsi="Symbol" w:cs="Symbol"/>
          <w:color w:val="000000"/>
          <w:lang w:val="es-ES" w:eastAsia="ja-JP" w:bidi="en-US"/>
        </w:rPr>
        <w:t>|</w:t>
      </w:r>
      <w:r w:rsidRPr="001B54D6">
        <w:rPr>
          <w:rFonts w:ascii="Cambria" w:eastAsia="MS Mincho" w:hAnsi="Cambria" w:cs="Arial"/>
          <w:color w:val="000000"/>
          <w:sz w:val="16"/>
          <w:szCs w:val="16"/>
          <w:lang w:val="es-ES" w:eastAsia="ja-JP" w:bidi="en-US"/>
        </w:rPr>
        <w:t xml:space="preserve">      desde</w:t>
      </w:r>
      <w:r w:rsidRPr="001B54D6">
        <w:rPr>
          <w:rFonts w:ascii="Cambria" w:eastAsia="MS Mincho" w:hAnsi="Cambria" w:cs="Arial"/>
          <w:color w:val="000000"/>
          <w:sz w:val="16"/>
          <w:szCs w:val="16"/>
          <w:lang w:val="es-ES" w:eastAsia="ja-JP" w:bidi="en-US"/>
        </w:rPr>
        <w:tab/>
      </w:r>
      <w:r w:rsidRPr="001B54D6">
        <w:rPr>
          <w:rFonts w:ascii="Symbol" w:eastAsia="Symbol" w:hAnsi="Symbol" w:cs="Symbol"/>
          <w:color w:val="000000"/>
          <w:lang w:val="es-ES" w:eastAsia="ja-JP" w:bidi="en-US"/>
        </w:rPr>
        <w:t>|</w:t>
      </w:r>
      <w:r w:rsidRPr="001B54D6">
        <w:rPr>
          <w:rFonts w:ascii="Cambria" w:eastAsia="MS Mincho" w:hAnsi="Cambria" w:cs="Arial"/>
          <w:color w:val="000000"/>
          <w:sz w:val="16"/>
          <w:szCs w:val="16"/>
          <w:lang w:val="es-ES" w:eastAsia="ja-JP" w:bidi="en-US"/>
        </w:rPr>
        <w:t>__________</w:t>
      </w:r>
      <w:r w:rsidRPr="001B54D6">
        <w:rPr>
          <w:rFonts w:ascii="Symbol" w:eastAsia="Symbol" w:hAnsi="Symbol" w:cs="Symbol"/>
          <w:color w:val="000000"/>
          <w:lang w:val="es-ES" w:eastAsia="ja-JP" w:bidi="en-US"/>
        </w:rPr>
        <w:t>|</w:t>
      </w:r>
    </w:p>
    <w:p w14:paraId="5FBE42EC" w14:textId="77777777" w:rsidR="002E0445" w:rsidRPr="001B54D6"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Regreso</w:t>
      </w:r>
      <w:r w:rsidRPr="001B54D6">
        <w:rPr>
          <w:rFonts w:ascii="Cambria" w:eastAsia="MS Mincho" w:hAnsi="Cambria" w:cs="Arial"/>
          <w:color w:val="000000"/>
          <w:sz w:val="16"/>
          <w:szCs w:val="16"/>
          <w:lang w:val="es-ES" w:eastAsia="ja-JP" w:bidi="en-US"/>
        </w:rPr>
        <w:tab/>
      </w:r>
      <w:r w:rsidRPr="001B54D6">
        <w:rPr>
          <w:rFonts w:ascii="Cambria" w:eastAsia="MS Mincho" w:hAnsi="Cambria" w:cs="Arial"/>
          <w:color w:val="000000"/>
          <w:sz w:val="16"/>
          <w:szCs w:val="16"/>
          <w:lang w:val="es-ES" w:eastAsia="ja-JP" w:bidi="en-US"/>
        </w:rPr>
        <w:tab/>
      </w:r>
      <w:r w:rsidRPr="001B54D6">
        <w:rPr>
          <w:rFonts w:ascii="Symbol" w:eastAsia="Symbol" w:hAnsi="Symbol" w:cs="Symbol"/>
          <w:color w:val="000000"/>
          <w:lang w:val="es-ES" w:eastAsia="ja-JP" w:bidi="en-US"/>
        </w:rPr>
        <w:t>|</w:t>
      </w:r>
      <w:r w:rsidRPr="001B54D6">
        <w:rPr>
          <w:rFonts w:ascii="Cambria" w:eastAsia="MS Mincho" w:hAnsi="Cambria" w:cs="Arial"/>
          <w:color w:val="000000"/>
          <w:sz w:val="16"/>
          <w:szCs w:val="16"/>
          <w:lang w:val="es-ES" w:eastAsia="ja-JP" w:bidi="en-US"/>
        </w:rPr>
        <w:t>__</w:t>
      </w:r>
      <w:r w:rsidRPr="001B54D6">
        <w:rPr>
          <w:rFonts w:ascii="Symbol" w:eastAsia="Symbol" w:hAnsi="Symbol" w:cs="Symbol"/>
          <w:color w:val="000000"/>
          <w:lang w:val="es-ES" w:eastAsia="ja-JP" w:bidi="en-US"/>
        </w:rPr>
        <w:t>|</w:t>
      </w:r>
      <w:r w:rsidRPr="001B54D6">
        <w:rPr>
          <w:rFonts w:ascii="Cambria" w:eastAsia="MS Mincho" w:hAnsi="Cambria" w:cs="Arial"/>
          <w:color w:val="000000"/>
          <w:sz w:val="16"/>
          <w:szCs w:val="16"/>
          <w:lang w:val="es-ES" w:eastAsia="ja-JP" w:bidi="en-US"/>
        </w:rPr>
        <w:t>__</w:t>
      </w:r>
      <w:r w:rsidRPr="001B54D6">
        <w:rPr>
          <w:rFonts w:ascii="Symbol" w:eastAsia="Symbol" w:hAnsi="Symbol" w:cs="Symbol"/>
          <w:color w:val="000000"/>
          <w:lang w:val="es-ES" w:eastAsia="ja-JP" w:bidi="en-US"/>
        </w:rPr>
        <w:t>|</w:t>
      </w:r>
      <w:r w:rsidRPr="001B54D6">
        <w:rPr>
          <w:rFonts w:ascii="Cambria" w:eastAsia="MS Mincho" w:hAnsi="Cambria" w:cs="Arial"/>
          <w:color w:val="000000"/>
          <w:sz w:val="16"/>
          <w:szCs w:val="16"/>
          <w:lang w:val="es-ES" w:eastAsia="ja-JP" w:bidi="en-US"/>
        </w:rPr>
        <w:tab/>
      </w:r>
      <w:r w:rsidRPr="001B54D6">
        <w:rPr>
          <w:rFonts w:ascii="Symbol" w:eastAsia="Symbol" w:hAnsi="Symbol" w:cs="Symbol"/>
          <w:color w:val="000000"/>
          <w:lang w:val="es-ES" w:eastAsia="ja-JP" w:bidi="en-US"/>
        </w:rPr>
        <w:t>|</w:t>
      </w:r>
      <w:r w:rsidRPr="001B54D6">
        <w:rPr>
          <w:rFonts w:ascii="Cambria" w:eastAsia="MS Mincho" w:hAnsi="Cambria" w:cs="Arial"/>
          <w:color w:val="000000"/>
          <w:sz w:val="16"/>
          <w:szCs w:val="16"/>
          <w:lang w:val="es-ES" w:eastAsia="ja-JP" w:bidi="en-US"/>
        </w:rPr>
        <w:t>__</w:t>
      </w:r>
      <w:r w:rsidRPr="001B54D6">
        <w:rPr>
          <w:rFonts w:ascii="Symbol" w:eastAsia="Symbol" w:hAnsi="Symbol" w:cs="Symbol"/>
          <w:color w:val="000000"/>
          <w:lang w:val="es-ES" w:eastAsia="ja-JP" w:bidi="en-US"/>
        </w:rPr>
        <w:t>|</w:t>
      </w:r>
      <w:r w:rsidRPr="001B54D6">
        <w:rPr>
          <w:rFonts w:ascii="Cambria" w:eastAsia="MS Mincho" w:hAnsi="Cambria" w:cs="Arial"/>
          <w:color w:val="000000"/>
          <w:sz w:val="16"/>
          <w:szCs w:val="16"/>
          <w:lang w:val="es-ES" w:eastAsia="ja-JP" w:bidi="en-US"/>
        </w:rPr>
        <w:t>__</w:t>
      </w:r>
      <w:r w:rsidRPr="001B54D6">
        <w:rPr>
          <w:rFonts w:ascii="Symbol" w:eastAsia="Symbol" w:hAnsi="Symbol" w:cs="Symbol"/>
          <w:color w:val="000000"/>
          <w:lang w:val="es-ES" w:eastAsia="ja-JP" w:bidi="en-US"/>
        </w:rPr>
        <w:t>|</w:t>
      </w:r>
      <w:r w:rsidRPr="001B54D6">
        <w:rPr>
          <w:rFonts w:ascii="Cambria" w:eastAsia="MS Mincho" w:hAnsi="Cambria" w:cs="Arial"/>
          <w:color w:val="000000"/>
          <w:sz w:val="16"/>
          <w:szCs w:val="16"/>
          <w:lang w:val="es-ES" w:eastAsia="ja-JP" w:bidi="en-US"/>
        </w:rPr>
        <w:tab/>
      </w:r>
      <w:r w:rsidRPr="001B54D6">
        <w:rPr>
          <w:rFonts w:ascii="Symbol" w:eastAsia="Symbol" w:hAnsi="Symbol" w:cs="Symbol"/>
          <w:color w:val="000000"/>
          <w:lang w:val="es-ES" w:eastAsia="ja-JP" w:bidi="en-US"/>
        </w:rPr>
        <w:t>|</w:t>
      </w:r>
      <w:r w:rsidRPr="001B54D6">
        <w:rPr>
          <w:rFonts w:ascii="Cambria" w:eastAsia="MS Mincho" w:hAnsi="Cambria" w:cs="Arial"/>
          <w:color w:val="000000"/>
          <w:sz w:val="16"/>
          <w:szCs w:val="16"/>
          <w:lang w:val="es-ES" w:eastAsia="ja-JP" w:bidi="en-US"/>
        </w:rPr>
        <w:t>__</w:t>
      </w:r>
      <w:r w:rsidRPr="001B54D6">
        <w:rPr>
          <w:rFonts w:ascii="Symbol" w:eastAsia="Symbol" w:hAnsi="Symbol" w:cs="Symbol"/>
          <w:color w:val="000000"/>
          <w:lang w:val="es-ES" w:eastAsia="ja-JP" w:bidi="en-US"/>
        </w:rPr>
        <w:t>|</w:t>
      </w:r>
      <w:r w:rsidRPr="001B54D6">
        <w:rPr>
          <w:rFonts w:ascii="Cambria" w:eastAsia="MS Mincho" w:hAnsi="Cambria" w:cs="Arial"/>
          <w:color w:val="000000"/>
          <w:sz w:val="16"/>
          <w:szCs w:val="16"/>
          <w:lang w:val="es-ES" w:eastAsia="ja-JP" w:bidi="en-US"/>
        </w:rPr>
        <w:t>__</w:t>
      </w:r>
      <w:r w:rsidRPr="001B54D6">
        <w:rPr>
          <w:rFonts w:ascii="Symbol" w:eastAsia="Symbol" w:hAnsi="Symbol" w:cs="Symbol"/>
          <w:color w:val="000000"/>
          <w:lang w:val="es-ES" w:eastAsia="ja-JP" w:bidi="en-US"/>
        </w:rPr>
        <w:t>|</w:t>
      </w:r>
      <w:r w:rsidRPr="001B54D6">
        <w:rPr>
          <w:rFonts w:ascii="Cambria" w:eastAsia="MS Mincho" w:hAnsi="Cambria" w:cs="Arial"/>
          <w:color w:val="000000"/>
          <w:sz w:val="16"/>
          <w:szCs w:val="16"/>
          <w:lang w:val="es-ES" w:eastAsia="ja-JP" w:bidi="en-US"/>
        </w:rPr>
        <w:tab/>
        <w:t>hasta</w:t>
      </w:r>
      <w:r w:rsidRPr="001B54D6">
        <w:rPr>
          <w:rFonts w:ascii="Cambria" w:eastAsia="MS Mincho" w:hAnsi="Cambria" w:cs="Arial"/>
          <w:color w:val="000000"/>
          <w:sz w:val="16"/>
          <w:szCs w:val="16"/>
          <w:lang w:val="es-ES" w:eastAsia="ja-JP" w:bidi="en-US"/>
        </w:rPr>
        <w:tab/>
      </w:r>
      <w:r w:rsidRPr="001B54D6">
        <w:rPr>
          <w:rFonts w:ascii="Symbol" w:eastAsia="Symbol" w:hAnsi="Symbol" w:cs="Symbol"/>
          <w:color w:val="000000"/>
          <w:lang w:val="es-ES" w:eastAsia="ja-JP" w:bidi="en-US"/>
        </w:rPr>
        <w:t>|</w:t>
      </w:r>
      <w:r w:rsidRPr="001B54D6">
        <w:rPr>
          <w:rFonts w:ascii="Cambria" w:eastAsia="MS Mincho" w:hAnsi="Cambria" w:cs="Arial"/>
          <w:color w:val="000000"/>
          <w:sz w:val="16"/>
          <w:szCs w:val="16"/>
          <w:lang w:val="es-ES" w:eastAsia="ja-JP" w:bidi="en-US"/>
        </w:rPr>
        <w:t>__________</w:t>
      </w:r>
      <w:r w:rsidRPr="001B54D6">
        <w:rPr>
          <w:rFonts w:ascii="Symbol" w:eastAsia="Symbol" w:hAnsi="Symbol" w:cs="Symbol"/>
          <w:color w:val="000000"/>
          <w:lang w:val="es-ES" w:eastAsia="ja-JP" w:bidi="en-US"/>
        </w:rPr>
        <w:t>|</w:t>
      </w:r>
      <w:r w:rsidRPr="001B54D6">
        <w:rPr>
          <w:rFonts w:ascii="Cambria" w:eastAsia="MS Mincho" w:hAnsi="Cambria" w:cs="Times New Roman"/>
          <w:color w:val="000000"/>
          <w:lang w:val="es-ES" w:eastAsia="ja-JP" w:bidi="en-US"/>
        </w:rPr>
        <w:tab/>
      </w:r>
      <w:r w:rsidRPr="001B54D6">
        <w:rPr>
          <w:rFonts w:ascii="Cambria" w:eastAsia="MS Mincho" w:hAnsi="Cambria" w:cs="Times New Roman"/>
          <w:color w:val="000000"/>
          <w:lang w:val="es-ES" w:eastAsia="ja-JP" w:bidi="en-US"/>
        </w:rPr>
        <w:tab/>
      </w:r>
      <w:r w:rsidRPr="001B54D6">
        <w:rPr>
          <w:rFonts w:ascii="Cambria" w:eastAsia="MS Mincho" w:hAnsi="Cambria" w:cs="Arial"/>
          <w:color w:val="000000"/>
          <w:sz w:val="16"/>
          <w:szCs w:val="16"/>
          <w:lang w:val="es-ES" w:eastAsia="ja-JP" w:bidi="en-US"/>
        </w:rPr>
        <w:t xml:space="preserve">Firma:      </w:t>
      </w:r>
      <w:r w:rsidRPr="001B54D6">
        <w:rPr>
          <w:rFonts w:ascii="Cambria" w:eastAsia="MS Mincho" w:hAnsi="Cambria" w:cs="Arial"/>
          <w:color w:val="000000"/>
          <w:sz w:val="16"/>
          <w:szCs w:val="16"/>
          <w:lang w:val="es-ES" w:eastAsia="ja-JP" w:bidi="en-US"/>
        </w:rPr>
        <w:tab/>
      </w:r>
      <w:r w:rsidRPr="001B54D6">
        <w:rPr>
          <w:rFonts w:ascii="Cambria" w:eastAsia="MS Mincho" w:hAnsi="Cambria" w:cs="Arial"/>
          <w:color w:val="000000"/>
          <w:sz w:val="16"/>
          <w:szCs w:val="16"/>
          <w:lang w:val="es-ES" w:eastAsia="ja-JP" w:bidi="en-US"/>
        </w:rPr>
        <w:tab/>
        <w:t xml:space="preserve">                   </w:t>
      </w:r>
      <w:r w:rsidRPr="001B54D6">
        <w:rPr>
          <w:rFonts w:ascii="Cambria" w:eastAsia="MS Mincho" w:hAnsi="Cambria" w:cs="Arial"/>
          <w:color w:val="000000"/>
          <w:sz w:val="16"/>
          <w:szCs w:val="16"/>
          <w:lang w:val="es-ES" w:eastAsia="ja-JP" w:bidi="en-US"/>
        </w:rPr>
        <w:tab/>
      </w:r>
      <w:r w:rsidRPr="001B54D6">
        <w:rPr>
          <w:rFonts w:ascii="Cambria" w:eastAsia="MS Mincho" w:hAnsi="Cambria" w:cs="Arial"/>
          <w:color w:val="000000"/>
          <w:sz w:val="16"/>
          <w:szCs w:val="16"/>
          <w:lang w:val="es-ES" w:eastAsia="ja-JP" w:bidi="en-US"/>
        </w:rPr>
        <w:tab/>
      </w:r>
      <w:r w:rsidRPr="001B54D6">
        <w:rPr>
          <w:rFonts w:ascii="Cambria" w:eastAsia="MS Mincho" w:hAnsi="Cambria" w:cs="Arial"/>
          <w:color w:val="000000"/>
          <w:sz w:val="16"/>
          <w:szCs w:val="16"/>
          <w:lang w:val="es-ES" w:eastAsia="ja-JP" w:bidi="en-US"/>
        </w:rPr>
        <w:tab/>
      </w:r>
      <w:r w:rsidRPr="001B54D6">
        <w:rPr>
          <w:rFonts w:ascii="Cambria" w:eastAsia="MS Mincho" w:hAnsi="Cambria" w:cs="Arial"/>
          <w:color w:val="000000"/>
          <w:sz w:val="16"/>
          <w:szCs w:val="16"/>
          <w:lang w:val="es-ES" w:eastAsia="ja-JP" w:bidi="en-US"/>
        </w:rPr>
        <w:tab/>
        <w:t>Firma:</w:t>
      </w:r>
      <w:r w:rsidRPr="001B54D6">
        <w:rPr>
          <w:rFonts w:ascii="Cambria" w:eastAsia="MS Mincho" w:hAnsi="Cambria" w:cs="Arial"/>
          <w:color w:val="000000"/>
          <w:sz w:val="16"/>
          <w:szCs w:val="16"/>
          <w:lang w:val="es-ES" w:eastAsia="ja-JP" w:bidi="en-US"/>
        </w:rPr>
        <w:tab/>
      </w:r>
      <w:r w:rsidRPr="001B54D6">
        <w:rPr>
          <w:rFonts w:ascii="Cambria" w:eastAsia="MS Mincho" w:hAnsi="Cambria" w:cs="Arial"/>
          <w:color w:val="000000"/>
          <w:sz w:val="16"/>
          <w:szCs w:val="16"/>
          <w:lang w:val="es-ES" w:eastAsia="ja-JP" w:bidi="en-US"/>
        </w:rPr>
        <w:tab/>
      </w:r>
      <w:r w:rsidRPr="001B54D6">
        <w:rPr>
          <w:rFonts w:ascii="Cambria" w:eastAsia="MS Mincho" w:hAnsi="Cambria" w:cs="Arial"/>
          <w:color w:val="000000"/>
          <w:sz w:val="16"/>
          <w:szCs w:val="16"/>
          <w:lang w:val="es-ES" w:eastAsia="ja-JP" w:bidi="en-US"/>
        </w:rPr>
        <w:tab/>
      </w:r>
      <w:r w:rsidRPr="001B54D6">
        <w:rPr>
          <w:rFonts w:ascii="Cambria" w:eastAsia="MS Mincho" w:hAnsi="Cambria" w:cs="Arial"/>
          <w:color w:val="000000"/>
          <w:sz w:val="16"/>
          <w:szCs w:val="16"/>
          <w:lang w:val="es-ES" w:eastAsia="ja-JP" w:bidi="en-US"/>
        </w:rPr>
        <w:tab/>
        <w:t xml:space="preserve">            </w:t>
      </w:r>
    </w:p>
    <w:p w14:paraId="211A3459" w14:textId="77777777" w:rsidR="002E0445" w:rsidRPr="001B54D6"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 xml:space="preserve">Transbordo   </w:t>
      </w:r>
      <w:r w:rsidRPr="001B54D6">
        <w:rPr>
          <w:rFonts w:ascii="Cambria" w:eastAsia="MS Mincho" w:hAnsi="Cambria" w:cs="Arial"/>
          <w:color w:val="000000"/>
          <w:sz w:val="16"/>
          <w:szCs w:val="16"/>
          <w:lang w:val="es-ES" w:eastAsia="ja-JP" w:bidi="en-US"/>
        </w:rPr>
        <w:tab/>
      </w:r>
      <w:r w:rsidRPr="001B54D6">
        <w:rPr>
          <w:rFonts w:ascii="Symbol" w:eastAsia="Symbol" w:hAnsi="Symbol" w:cs="Symbol"/>
          <w:color w:val="000000"/>
          <w:lang w:val="es-ES" w:eastAsia="ja-JP" w:bidi="en-US"/>
        </w:rPr>
        <w:t>|</w:t>
      </w:r>
      <w:r w:rsidRPr="001B54D6">
        <w:rPr>
          <w:rFonts w:ascii="Cambria" w:eastAsia="MS Mincho" w:hAnsi="Cambria" w:cs="Arial"/>
          <w:color w:val="000000"/>
          <w:sz w:val="16"/>
          <w:szCs w:val="16"/>
          <w:lang w:val="es-ES" w:eastAsia="ja-JP" w:bidi="en-US"/>
        </w:rPr>
        <w:t>__</w:t>
      </w:r>
      <w:r w:rsidRPr="001B54D6">
        <w:rPr>
          <w:rFonts w:ascii="Symbol" w:eastAsia="Symbol" w:hAnsi="Symbol" w:cs="Symbol"/>
          <w:color w:val="000000"/>
          <w:lang w:val="es-ES" w:eastAsia="ja-JP" w:bidi="en-US"/>
        </w:rPr>
        <w:t>|</w:t>
      </w:r>
      <w:r w:rsidRPr="001B54D6">
        <w:rPr>
          <w:rFonts w:ascii="Cambria" w:eastAsia="MS Mincho" w:hAnsi="Cambria" w:cs="Arial"/>
          <w:color w:val="000000"/>
          <w:sz w:val="16"/>
          <w:szCs w:val="16"/>
          <w:lang w:val="es-ES" w:eastAsia="ja-JP" w:bidi="en-US"/>
        </w:rPr>
        <w:t>__</w:t>
      </w:r>
      <w:r w:rsidRPr="001B54D6">
        <w:rPr>
          <w:rFonts w:ascii="Symbol" w:eastAsia="Symbol" w:hAnsi="Symbol" w:cs="Symbol"/>
          <w:color w:val="000000"/>
          <w:lang w:val="es-ES" w:eastAsia="ja-JP" w:bidi="en-US"/>
        </w:rPr>
        <w:t>|</w:t>
      </w:r>
      <w:r w:rsidRPr="001B54D6">
        <w:rPr>
          <w:rFonts w:ascii="Cambria" w:eastAsia="MS Mincho" w:hAnsi="Cambria" w:cs="Arial"/>
          <w:color w:val="000000"/>
          <w:sz w:val="16"/>
          <w:szCs w:val="16"/>
          <w:lang w:val="es-ES" w:eastAsia="ja-JP" w:bidi="en-US"/>
        </w:rPr>
        <w:tab/>
      </w:r>
      <w:r w:rsidRPr="001B54D6">
        <w:rPr>
          <w:rFonts w:ascii="Symbol" w:eastAsia="Symbol" w:hAnsi="Symbol" w:cs="Symbol"/>
          <w:color w:val="000000"/>
          <w:lang w:val="es-ES" w:eastAsia="ja-JP" w:bidi="en-US"/>
        </w:rPr>
        <w:t>|</w:t>
      </w:r>
      <w:r w:rsidRPr="001B54D6">
        <w:rPr>
          <w:rFonts w:ascii="Cambria" w:eastAsia="MS Mincho" w:hAnsi="Cambria" w:cs="Arial"/>
          <w:color w:val="000000"/>
          <w:sz w:val="16"/>
          <w:szCs w:val="16"/>
          <w:lang w:val="es-ES" w:eastAsia="ja-JP" w:bidi="en-US"/>
        </w:rPr>
        <w:t>__</w:t>
      </w:r>
      <w:r w:rsidRPr="001B54D6">
        <w:rPr>
          <w:rFonts w:ascii="Symbol" w:eastAsia="Symbol" w:hAnsi="Symbol" w:cs="Symbol"/>
          <w:color w:val="000000"/>
          <w:lang w:val="es-ES" w:eastAsia="ja-JP" w:bidi="en-US"/>
        </w:rPr>
        <w:t>|</w:t>
      </w:r>
      <w:r w:rsidRPr="001B54D6">
        <w:rPr>
          <w:rFonts w:ascii="Cambria" w:eastAsia="MS Mincho" w:hAnsi="Cambria" w:cs="Arial"/>
          <w:color w:val="000000"/>
          <w:sz w:val="16"/>
          <w:szCs w:val="16"/>
          <w:lang w:val="es-ES" w:eastAsia="ja-JP" w:bidi="en-US"/>
        </w:rPr>
        <w:t>__</w:t>
      </w:r>
      <w:r w:rsidRPr="001B54D6">
        <w:rPr>
          <w:rFonts w:ascii="Symbol" w:eastAsia="Symbol" w:hAnsi="Symbol" w:cs="Symbol"/>
          <w:color w:val="000000"/>
          <w:lang w:val="es-ES" w:eastAsia="ja-JP" w:bidi="en-US"/>
        </w:rPr>
        <w:t>|</w:t>
      </w:r>
      <w:r w:rsidRPr="001B54D6">
        <w:rPr>
          <w:rFonts w:ascii="Cambria" w:eastAsia="MS Mincho" w:hAnsi="Cambria" w:cs="Arial"/>
          <w:color w:val="000000"/>
          <w:sz w:val="16"/>
          <w:szCs w:val="16"/>
          <w:lang w:val="es-ES" w:eastAsia="ja-JP" w:bidi="en-US"/>
        </w:rPr>
        <w:tab/>
      </w:r>
      <w:r w:rsidRPr="001B54D6">
        <w:rPr>
          <w:rFonts w:ascii="Symbol" w:eastAsia="Symbol" w:hAnsi="Symbol" w:cs="Symbol"/>
          <w:color w:val="000000"/>
          <w:lang w:val="es-ES" w:eastAsia="ja-JP" w:bidi="en-US"/>
        </w:rPr>
        <w:t>|</w:t>
      </w:r>
      <w:r w:rsidRPr="001B54D6">
        <w:rPr>
          <w:rFonts w:ascii="Cambria" w:eastAsia="MS Mincho" w:hAnsi="Cambria" w:cs="Arial"/>
          <w:color w:val="000000"/>
          <w:sz w:val="16"/>
          <w:szCs w:val="16"/>
          <w:lang w:val="es-ES" w:eastAsia="ja-JP" w:bidi="en-US"/>
        </w:rPr>
        <w:t>__</w:t>
      </w:r>
      <w:r w:rsidRPr="001B54D6">
        <w:rPr>
          <w:rFonts w:ascii="Symbol" w:eastAsia="Symbol" w:hAnsi="Symbol" w:cs="Symbol"/>
          <w:color w:val="000000"/>
          <w:lang w:val="es-ES" w:eastAsia="ja-JP" w:bidi="en-US"/>
        </w:rPr>
        <w:t>|</w:t>
      </w:r>
      <w:r w:rsidRPr="001B54D6">
        <w:rPr>
          <w:rFonts w:ascii="Cambria" w:eastAsia="MS Mincho" w:hAnsi="Cambria" w:cs="Arial"/>
          <w:color w:val="000000"/>
          <w:sz w:val="16"/>
          <w:szCs w:val="16"/>
          <w:lang w:val="es-ES" w:eastAsia="ja-JP" w:bidi="en-US"/>
        </w:rPr>
        <w:t>__</w:t>
      </w:r>
      <w:r w:rsidRPr="001B54D6">
        <w:rPr>
          <w:rFonts w:ascii="Symbol" w:eastAsia="Symbol" w:hAnsi="Symbol" w:cs="Symbol"/>
          <w:color w:val="000000"/>
          <w:lang w:val="es-ES" w:eastAsia="ja-JP" w:bidi="en-US"/>
        </w:rPr>
        <w:t>|</w:t>
      </w:r>
      <w:r w:rsidRPr="001B54D6">
        <w:rPr>
          <w:rFonts w:ascii="Cambria" w:eastAsia="MS Mincho" w:hAnsi="Cambria" w:cs="Arial"/>
          <w:color w:val="000000"/>
          <w:sz w:val="16"/>
          <w:szCs w:val="16"/>
          <w:lang w:val="es-ES" w:eastAsia="ja-JP" w:bidi="en-US"/>
        </w:rPr>
        <w:tab/>
      </w:r>
      <w:r w:rsidRPr="001B54D6">
        <w:rPr>
          <w:rFonts w:ascii="Cambria" w:eastAsia="MS Mincho" w:hAnsi="Cambria" w:cs="Arial"/>
          <w:color w:val="000000"/>
          <w:sz w:val="16"/>
          <w:szCs w:val="16"/>
          <w:lang w:val="es-ES" w:eastAsia="ja-JP" w:bidi="en-US"/>
        </w:rPr>
        <w:tab/>
      </w:r>
    </w:p>
    <w:p w14:paraId="75D94E3E" w14:textId="77777777" w:rsidR="002E0445" w:rsidRPr="001B54D6" w:rsidRDefault="002E0445" w:rsidP="008B57B8">
      <w:pPr>
        <w:widowControl w:val="0"/>
        <w:spacing w:after="0" w:line="240" w:lineRule="auto"/>
        <w:ind w:left="720"/>
        <w:rPr>
          <w:rFonts w:ascii="Cambria" w:eastAsia="MS Mincho" w:hAnsi="Cambria" w:cs="Arial"/>
          <w:color w:val="000000"/>
          <w:sz w:val="16"/>
          <w:szCs w:val="16"/>
          <w:vertAlign w:val="superscript"/>
          <w:lang w:val="es-ES" w:eastAsia="ja-JP" w:bidi="en-US"/>
        </w:rPr>
      </w:pPr>
      <w:r w:rsidRPr="001B54D6">
        <w:rPr>
          <w:rFonts w:ascii="Cambria" w:eastAsia="MS Mincho" w:hAnsi="Cambria" w:cs="Arial"/>
          <w:color w:val="000000"/>
          <w:sz w:val="16"/>
          <w:szCs w:val="16"/>
          <w:lang w:val="es-ES" w:eastAsia="ja-JP" w:bidi="en-US"/>
        </w:rPr>
        <w:t xml:space="preserve">Para el transbordo, indicar peso en kg o unidad utilizada (por ejemplo, caja, cesta) y peso desembarcado en kg de esta unidad: </w:t>
      </w:r>
      <w:r w:rsidRPr="001B54D6">
        <w:rPr>
          <w:rFonts w:ascii="Symbol" w:eastAsia="Symbol" w:hAnsi="Symbol" w:cs="Symbol"/>
          <w:color w:val="000000"/>
          <w:lang w:val="es-ES" w:eastAsia="ja-JP" w:bidi="en-US"/>
        </w:rPr>
        <w:t>|</w:t>
      </w:r>
      <w:r w:rsidRPr="001B54D6">
        <w:rPr>
          <w:rFonts w:ascii="Cambria" w:eastAsia="MS Mincho" w:hAnsi="Cambria" w:cs="Arial"/>
          <w:color w:val="000000"/>
          <w:sz w:val="16"/>
          <w:szCs w:val="16"/>
          <w:lang w:val="es-ES" w:eastAsia="ja-JP" w:bidi="en-US"/>
        </w:rPr>
        <w:t>___</w:t>
      </w:r>
      <w:r w:rsidRPr="001B54D6">
        <w:rPr>
          <w:rFonts w:ascii="Symbol" w:eastAsia="Symbol" w:hAnsi="Symbol" w:cs="Symbol"/>
          <w:color w:val="000000"/>
          <w:lang w:val="es-ES" w:eastAsia="ja-JP" w:bidi="en-US"/>
        </w:rPr>
        <w:t>|</w:t>
      </w:r>
      <w:r w:rsidRPr="001B54D6">
        <w:rPr>
          <w:rFonts w:ascii="Cambria" w:eastAsia="MS Mincho" w:hAnsi="Cambria" w:cs="Arial"/>
          <w:color w:val="000000"/>
          <w:sz w:val="16"/>
          <w:szCs w:val="16"/>
          <w:lang w:val="es-ES" w:eastAsia="ja-JP" w:bidi="en-US"/>
        </w:rPr>
        <w:t xml:space="preserve"> kilogramos. </w:t>
      </w:r>
      <w:r w:rsidRPr="001B54D6">
        <w:rPr>
          <w:rFonts w:ascii="Cambria" w:eastAsia="MS Mincho" w:hAnsi="Cambria" w:cs="Arial"/>
          <w:color w:val="000000"/>
          <w:sz w:val="16"/>
          <w:szCs w:val="16"/>
          <w:vertAlign w:val="superscript"/>
          <w:lang w:val="es-ES" w:eastAsia="ja-JP" w:bidi="en-US"/>
        </w:rPr>
        <w:t xml:space="preserve"> </w:t>
      </w:r>
    </w:p>
    <w:p w14:paraId="2C9BA2FA" w14:textId="6C3CD5FF" w:rsidR="002E0445" w:rsidRPr="001B54D6" w:rsidRDefault="002E0445" w:rsidP="008B57B8">
      <w:pPr>
        <w:widowControl w:val="0"/>
        <w:spacing w:after="0" w:line="240" w:lineRule="auto"/>
        <w:ind w:left="720"/>
        <w:rPr>
          <w:rFonts w:ascii="Cambria" w:eastAsia="MS Mincho" w:hAnsi="Cambria" w:cs="Arial"/>
          <w:color w:val="000000"/>
          <w:sz w:val="18"/>
          <w:szCs w:val="18"/>
          <w:lang w:val="es-ES" w:eastAsia="ja-JP" w:bidi="en-US"/>
        </w:rPr>
      </w:pPr>
      <w:r w:rsidRPr="001B54D6">
        <w:rPr>
          <w:rFonts w:ascii="Cambria" w:eastAsia="MS Mincho" w:hAnsi="Cambria" w:cs="Arial"/>
          <w:color w:val="000000"/>
          <w:sz w:val="18"/>
          <w:szCs w:val="18"/>
          <w:lang w:val="es-ES" w:eastAsia="ja-JP" w:bidi="en-US"/>
        </w:rPr>
        <w:t>LOCALIZACIÓN DEL TRANSBORDO</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588"/>
        <w:gridCol w:w="588"/>
        <w:gridCol w:w="978"/>
        <w:gridCol w:w="930"/>
        <w:gridCol w:w="992"/>
        <w:gridCol w:w="992"/>
        <w:gridCol w:w="1153"/>
        <w:gridCol w:w="993"/>
        <w:gridCol w:w="993"/>
        <w:gridCol w:w="993"/>
        <w:gridCol w:w="4246"/>
      </w:tblGrid>
      <w:tr w:rsidR="00BA1BA3" w:rsidRPr="001B54D6" w14:paraId="18654BC3" w14:textId="77777777" w:rsidTr="00BA1BA3">
        <w:trPr>
          <w:trHeight w:val="233"/>
        </w:trPr>
        <w:tc>
          <w:tcPr>
            <w:tcW w:w="276" w:type="pct"/>
            <w:vMerge w:val="restart"/>
            <w:tcBorders>
              <w:top w:val="single" w:sz="4" w:space="0" w:color="auto"/>
              <w:left w:val="single" w:sz="4" w:space="0" w:color="auto"/>
              <w:right w:val="single" w:sz="4" w:space="0" w:color="auto"/>
            </w:tcBorders>
          </w:tcPr>
          <w:p w14:paraId="69C80D6F"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Puerto</w:t>
            </w:r>
          </w:p>
          <w:p w14:paraId="3AB85981"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11" w:type="pct"/>
            <w:gridSpan w:val="2"/>
            <w:tcBorders>
              <w:top w:val="single" w:sz="4" w:space="0" w:color="auto"/>
              <w:left w:val="single" w:sz="4" w:space="0" w:color="auto"/>
              <w:right w:val="single" w:sz="4" w:space="0" w:color="auto"/>
            </w:tcBorders>
          </w:tcPr>
          <w:p w14:paraId="6713A1F3" w14:textId="12260F07" w:rsidR="00BA1BA3" w:rsidRPr="001B54D6" w:rsidRDefault="00BA1BA3" w:rsidP="008B57B8">
            <w:pPr>
              <w:widowControl w:val="0"/>
              <w:spacing w:after="0" w:line="240" w:lineRule="auto"/>
              <w:jc w:val="center"/>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Mar</w:t>
            </w:r>
          </w:p>
        </w:tc>
        <w:tc>
          <w:tcPr>
            <w:tcW w:w="344" w:type="pct"/>
            <w:vMerge w:val="restart"/>
            <w:tcBorders>
              <w:top w:val="single" w:sz="4" w:space="0" w:color="auto"/>
              <w:left w:val="single" w:sz="4" w:space="0" w:color="auto"/>
              <w:right w:val="single" w:sz="4" w:space="0" w:color="auto"/>
            </w:tcBorders>
            <w:hideMark/>
          </w:tcPr>
          <w:p w14:paraId="7738C682"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Especies</w:t>
            </w:r>
          </w:p>
        </w:tc>
        <w:tc>
          <w:tcPr>
            <w:tcW w:w="327" w:type="pct"/>
            <w:vMerge w:val="restart"/>
            <w:tcBorders>
              <w:top w:val="single" w:sz="4" w:space="0" w:color="auto"/>
              <w:left w:val="single" w:sz="4" w:space="0" w:color="auto"/>
              <w:right w:val="single" w:sz="4" w:space="0" w:color="auto"/>
            </w:tcBorders>
            <w:hideMark/>
          </w:tcPr>
          <w:p w14:paraId="58246442"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Número de unidad de peces</w:t>
            </w:r>
          </w:p>
        </w:tc>
        <w:tc>
          <w:tcPr>
            <w:tcW w:w="349" w:type="pct"/>
            <w:vMerge w:val="restart"/>
            <w:tcBorders>
              <w:top w:val="single" w:sz="4" w:space="0" w:color="auto"/>
              <w:left w:val="single" w:sz="4" w:space="0" w:color="auto"/>
              <w:right w:val="single" w:sz="4" w:space="0" w:color="auto"/>
            </w:tcBorders>
            <w:hideMark/>
          </w:tcPr>
          <w:p w14:paraId="07271BB6"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Tipo de producto</w:t>
            </w:r>
          </w:p>
          <w:p w14:paraId="025EBF88" w14:textId="77777777" w:rsidR="00BA1BA3" w:rsidRPr="001B54D6"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r w:rsidRPr="001B54D6">
              <w:rPr>
                <w:rFonts w:ascii="Cambria" w:eastAsia="MS Mincho" w:hAnsi="Cambria" w:cs="Arial"/>
                <w:color w:val="000000"/>
                <w:sz w:val="16"/>
                <w:szCs w:val="16"/>
                <w:lang w:val="es-ES" w:eastAsia="ja-JP" w:bidi="en-US"/>
              </w:rPr>
              <w:t>vivo</w:t>
            </w:r>
          </w:p>
        </w:tc>
        <w:tc>
          <w:tcPr>
            <w:tcW w:w="349" w:type="pct"/>
            <w:vMerge w:val="restart"/>
            <w:tcBorders>
              <w:top w:val="single" w:sz="4" w:space="0" w:color="auto"/>
              <w:left w:val="single" w:sz="4" w:space="0" w:color="auto"/>
              <w:right w:val="single" w:sz="4" w:space="0" w:color="auto"/>
            </w:tcBorders>
            <w:hideMark/>
          </w:tcPr>
          <w:p w14:paraId="07E6708B"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Tipo de producto entero</w:t>
            </w:r>
          </w:p>
        </w:tc>
        <w:tc>
          <w:tcPr>
            <w:tcW w:w="405" w:type="pct"/>
            <w:vMerge w:val="restart"/>
            <w:tcBorders>
              <w:top w:val="single" w:sz="4" w:space="0" w:color="auto"/>
              <w:left w:val="single" w:sz="4" w:space="0" w:color="auto"/>
              <w:right w:val="single" w:sz="4" w:space="0" w:color="auto"/>
            </w:tcBorders>
            <w:hideMark/>
          </w:tcPr>
          <w:p w14:paraId="2E783773"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Tipo de producto eviscerado</w:t>
            </w:r>
          </w:p>
        </w:tc>
        <w:tc>
          <w:tcPr>
            <w:tcW w:w="349" w:type="pct"/>
            <w:vMerge w:val="restart"/>
            <w:tcBorders>
              <w:top w:val="single" w:sz="4" w:space="0" w:color="auto"/>
              <w:left w:val="single" w:sz="4" w:space="0" w:color="auto"/>
              <w:right w:val="single" w:sz="4" w:space="0" w:color="auto"/>
            </w:tcBorders>
            <w:hideMark/>
          </w:tcPr>
          <w:p w14:paraId="54F41507" w14:textId="77777777" w:rsidR="00BA1BA3" w:rsidRPr="001B54D6"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r w:rsidRPr="001B54D6">
              <w:rPr>
                <w:rFonts w:ascii="Cambria" w:eastAsia="MS Mincho" w:hAnsi="Cambria" w:cs="Arial"/>
                <w:color w:val="000000"/>
                <w:sz w:val="16"/>
                <w:szCs w:val="16"/>
                <w:lang w:val="es-ES" w:eastAsia="ja-JP" w:bidi="en-US"/>
              </w:rPr>
              <w:t>Tipo de producto sin cabeza</w:t>
            </w:r>
          </w:p>
        </w:tc>
        <w:tc>
          <w:tcPr>
            <w:tcW w:w="349" w:type="pct"/>
            <w:vMerge w:val="restart"/>
            <w:tcBorders>
              <w:top w:val="single" w:sz="4" w:space="0" w:color="auto"/>
              <w:left w:val="single" w:sz="4" w:space="0" w:color="auto"/>
              <w:right w:val="single" w:sz="4" w:space="0" w:color="auto"/>
            </w:tcBorders>
            <w:hideMark/>
          </w:tcPr>
          <w:p w14:paraId="32D78B77" w14:textId="77777777" w:rsidR="00BA1BA3" w:rsidRPr="001B54D6"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r w:rsidRPr="001B54D6">
              <w:rPr>
                <w:rFonts w:ascii="Cambria" w:eastAsia="MS Mincho" w:hAnsi="Cambria" w:cs="Arial"/>
                <w:color w:val="000000"/>
                <w:sz w:val="16"/>
                <w:szCs w:val="16"/>
                <w:lang w:val="es-ES" w:eastAsia="ja-JP" w:bidi="en-US"/>
              </w:rPr>
              <w:t>Tipo de producto fileteado</w:t>
            </w:r>
          </w:p>
        </w:tc>
        <w:tc>
          <w:tcPr>
            <w:tcW w:w="349" w:type="pct"/>
            <w:vMerge w:val="restart"/>
            <w:tcBorders>
              <w:top w:val="single" w:sz="4" w:space="0" w:color="auto"/>
              <w:left w:val="single" w:sz="4" w:space="0" w:color="auto"/>
              <w:right w:val="single" w:sz="4" w:space="0" w:color="auto"/>
            </w:tcBorders>
          </w:tcPr>
          <w:p w14:paraId="120E3531"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Tipo de producto</w:t>
            </w:r>
          </w:p>
          <w:p w14:paraId="461B4DED" w14:textId="77777777" w:rsidR="00BA1BA3" w:rsidRPr="001B54D6"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p>
        </w:tc>
        <w:tc>
          <w:tcPr>
            <w:tcW w:w="1492" w:type="pct"/>
            <w:vMerge w:val="restart"/>
            <w:tcBorders>
              <w:top w:val="single" w:sz="4" w:space="0" w:color="auto"/>
              <w:left w:val="single" w:sz="4" w:space="0" w:color="auto"/>
              <w:right w:val="single" w:sz="4" w:space="0" w:color="auto"/>
            </w:tcBorders>
          </w:tcPr>
          <w:p w14:paraId="20894E9F"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Otros transbordos</w:t>
            </w:r>
          </w:p>
          <w:p w14:paraId="4E99F537"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p w14:paraId="03611574"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Fecha:                           Lugar/posición:</w:t>
            </w:r>
          </w:p>
          <w:p w14:paraId="3E80A7C8"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N.º de autorización de la CPC:</w:t>
            </w:r>
          </w:p>
          <w:p w14:paraId="68B176AD"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Firma del patrón del buque de transferencia:</w:t>
            </w:r>
          </w:p>
          <w:p w14:paraId="7B22AE93"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p w14:paraId="7C903489"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Nombre del buque receptor:</w:t>
            </w:r>
          </w:p>
          <w:p w14:paraId="433C64C7"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Pabellón:</w:t>
            </w:r>
          </w:p>
          <w:p w14:paraId="7EF30D9E" w14:textId="77777777" w:rsidR="00BA1BA3" w:rsidRPr="001B54D6" w:rsidRDefault="00BA1BA3" w:rsidP="008B57B8">
            <w:pPr>
              <w:widowControl w:val="0"/>
              <w:spacing w:after="0" w:line="240" w:lineRule="auto"/>
              <w:rPr>
                <w:rFonts w:ascii="Cambria" w:eastAsia="MS Mincho" w:hAnsi="Cambria" w:cs="Arial"/>
                <w:color w:val="000000"/>
                <w:sz w:val="16"/>
                <w:szCs w:val="16"/>
                <w:lang w:val="it-IT" w:eastAsia="ja-JP" w:bidi="en-US"/>
              </w:rPr>
            </w:pPr>
            <w:proofErr w:type="gramStart"/>
            <w:r w:rsidRPr="001B54D6">
              <w:rPr>
                <w:rFonts w:ascii="Cambria" w:eastAsia="MS Mincho" w:hAnsi="Cambria" w:cs="Arial"/>
                <w:color w:val="000000"/>
                <w:sz w:val="16"/>
                <w:szCs w:val="16"/>
                <w:lang w:val="it-IT" w:eastAsia="ja-JP" w:bidi="en-US"/>
              </w:rPr>
              <w:t>N.º</w:t>
            </w:r>
            <w:proofErr w:type="gramEnd"/>
            <w:r w:rsidRPr="001B54D6">
              <w:rPr>
                <w:rFonts w:ascii="Cambria" w:eastAsia="MS Mincho" w:hAnsi="Cambria" w:cs="Arial"/>
                <w:color w:val="000000"/>
                <w:sz w:val="16"/>
                <w:szCs w:val="16"/>
                <w:lang w:val="it-IT" w:eastAsia="ja-JP" w:bidi="en-US"/>
              </w:rPr>
              <w:t xml:space="preserve"> registro ICCAT:</w:t>
            </w:r>
          </w:p>
          <w:p w14:paraId="4D5E52BF" w14:textId="77777777" w:rsidR="00BA1BA3" w:rsidRPr="001B54D6" w:rsidRDefault="00BA1BA3" w:rsidP="008B57B8">
            <w:pPr>
              <w:widowControl w:val="0"/>
              <w:spacing w:after="0" w:line="240" w:lineRule="auto"/>
              <w:rPr>
                <w:rFonts w:ascii="Cambria" w:eastAsia="MS Mincho" w:hAnsi="Cambria" w:cs="Arial"/>
                <w:color w:val="000000"/>
                <w:sz w:val="16"/>
                <w:szCs w:val="16"/>
                <w:lang w:val="it-IT" w:eastAsia="ja-JP" w:bidi="en-US"/>
              </w:rPr>
            </w:pPr>
            <w:proofErr w:type="gramStart"/>
            <w:r w:rsidRPr="001B54D6">
              <w:rPr>
                <w:rFonts w:ascii="Cambria" w:eastAsia="MS Mincho" w:hAnsi="Cambria" w:cs="Arial"/>
                <w:color w:val="000000"/>
                <w:sz w:val="16"/>
                <w:szCs w:val="16"/>
                <w:lang w:val="it-IT" w:eastAsia="ja-JP" w:bidi="en-US"/>
              </w:rPr>
              <w:t>N.º</w:t>
            </w:r>
            <w:proofErr w:type="gramEnd"/>
            <w:r w:rsidRPr="001B54D6">
              <w:rPr>
                <w:rFonts w:ascii="Cambria" w:eastAsia="MS Mincho" w:hAnsi="Cambria" w:cs="Arial"/>
                <w:color w:val="000000"/>
                <w:sz w:val="16"/>
                <w:szCs w:val="16"/>
                <w:lang w:val="it-IT" w:eastAsia="ja-JP" w:bidi="en-US"/>
              </w:rPr>
              <w:t xml:space="preserve"> OMI:</w:t>
            </w:r>
          </w:p>
          <w:p w14:paraId="3699360A"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Firma del patrón:</w:t>
            </w:r>
          </w:p>
          <w:p w14:paraId="2EBAF081"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p w14:paraId="54A95AA8"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Fecha:                           Lugar/posición:</w:t>
            </w:r>
          </w:p>
          <w:p w14:paraId="0007B80D"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N.º de autorización de la CPC:</w:t>
            </w:r>
          </w:p>
          <w:p w14:paraId="432C761B"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Firma del patrón del buque de transferencia:</w:t>
            </w:r>
          </w:p>
          <w:p w14:paraId="1BBBCA2C"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p w14:paraId="0E47AB5E"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Nombre del buque receptor:</w:t>
            </w:r>
          </w:p>
          <w:p w14:paraId="6E85DD28"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Pabellón:</w:t>
            </w:r>
          </w:p>
          <w:p w14:paraId="20824796" w14:textId="77777777" w:rsidR="00BA1BA3" w:rsidRPr="001B54D6" w:rsidRDefault="00BA1BA3" w:rsidP="008B57B8">
            <w:pPr>
              <w:widowControl w:val="0"/>
              <w:spacing w:after="0" w:line="240" w:lineRule="auto"/>
              <w:rPr>
                <w:rFonts w:ascii="Cambria" w:eastAsia="MS Mincho" w:hAnsi="Cambria" w:cs="Arial"/>
                <w:color w:val="000000"/>
                <w:sz w:val="16"/>
                <w:szCs w:val="16"/>
                <w:lang w:val="it-IT" w:eastAsia="ja-JP" w:bidi="en-US"/>
              </w:rPr>
            </w:pPr>
            <w:proofErr w:type="gramStart"/>
            <w:r w:rsidRPr="001B54D6">
              <w:rPr>
                <w:rFonts w:ascii="Cambria" w:eastAsia="MS Mincho" w:hAnsi="Cambria" w:cs="Arial"/>
                <w:color w:val="000000"/>
                <w:sz w:val="16"/>
                <w:szCs w:val="16"/>
                <w:lang w:val="it-IT" w:eastAsia="ja-JP" w:bidi="en-US"/>
              </w:rPr>
              <w:t>N.º</w:t>
            </w:r>
            <w:proofErr w:type="gramEnd"/>
            <w:r w:rsidRPr="001B54D6">
              <w:rPr>
                <w:rFonts w:ascii="Cambria" w:eastAsia="MS Mincho" w:hAnsi="Cambria" w:cs="Arial"/>
                <w:color w:val="000000"/>
                <w:sz w:val="16"/>
                <w:szCs w:val="16"/>
                <w:lang w:val="it-IT" w:eastAsia="ja-JP" w:bidi="en-US"/>
              </w:rPr>
              <w:t xml:space="preserve"> registro ICCAT:</w:t>
            </w:r>
          </w:p>
          <w:p w14:paraId="4101094D" w14:textId="77777777" w:rsidR="00BA1BA3" w:rsidRPr="001B54D6" w:rsidRDefault="00BA1BA3" w:rsidP="008B57B8">
            <w:pPr>
              <w:widowControl w:val="0"/>
              <w:spacing w:after="0" w:line="240" w:lineRule="auto"/>
              <w:rPr>
                <w:rFonts w:ascii="Cambria" w:eastAsia="MS Mincho" w:hAnsi="Cambria" w:cs="Arial"/>
                <w:color w:val="000000"/>
                <w:sz w:val="16"/>
                <w:szCs w:val="16"/>
                <w:lang w:val="it-IT" w:eastAsia="ja-JP" w:bidi="en-US"/>
              </w:rPr>
            </w:pPr>
            <w:proofErr w:type="gramStart"/>
            <w:r w:rsidRPr="001B54D6">
              <w:rPr>
                <w:rFonts w:ascii="Cambria" w:eastAsia="MS Mincho" w:hAnsi="Cambria" w:cs="Arial"/>
                <w:color w:val="000000"/>
                <w:sz w:val="16"/>
                <w:szCs w:val="16"/>
                <w:lang w:val="it-IT" w:eastAsia="ja-JP" w:bidi="en-US"/>
              </w:rPr>
              <w:t>N.º</w:t>
            </w:r>
            <w:proofErr w:type="gramEnd"/>
            <w:r w:rsidRPr="001B54D6">
              <w:rPr>
                <w:rFonts w:ascii="Cambria" w:eastAsia="MS Mincho" w:hAnsi="Cambria" w:cs="Arial"/>
                <w:color w:val="000000"/>
                <w:sz w:val="16"/>
                <w:szCs w:val="16"/>
                <w:lang w:val="it-IT" w:eastAsia="ja-JP" w:bidi="en-US"/>
              </w:rPr>
              <w:t xml:space="preserve"> OMI:</w:t>
            </w:r>
          </w:p>
          <w:p w14:paraId="5FCEB792"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Firma del patrón:</w:t>
            </w:r>
          </w:p>
        </w:tc>
      </w:tr>
      <w:tr w:rsidR="00BA1BA3" w:rsidRPr="001B54D6" w14:paraId="4CF69DDA" w14:textId="77777777" w:rsidTr="00065E0C">
        <w:trPr>
          <w:trHeight w:val="256"/>
        </w:trPr>
        <w:tc>
          <w:tcPr>
            <w:tcW w:w="276" w:type="pct"/>
            <w:vMerge/>
            <w:tcBorders>
              <w:left w:val="single" w:sz="4" w:space="0" w:color="auto"/>
              <w:bottom w:val="single" w:sz="4" w:space="0" w:color="auto"/>
              <w:right w:val="single" w:sz="4" w:space="0" w:color="auto"/>
            </w:tcBorders>
          </w:tcPr>
          <w:p w14:paraId="238933BD"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left w:val="single" w:sz="4" w:space="0" w:color="auto"/>
              <w:bottom w:val="single" w:sz="4" w:space="0" w:color="auto"/>
              <w:right w:val="single" w:sz="4" w:space="0" w:color="auto"/>
            </w:tcBorders>
          </w:tcPr>
          <w:p w14:paraId="61929D78" w14:textId="6206F8BC" w:rsidR="00BA1BA3" w:rsidRPr="001B54D6" w:rsidRDefault="00BA1BA3" w:rsidP="008B57B8">
            <w:pPr>
              <w:widowControl w:val="0"/>
              <w:spacing w:after="0" w:line="240" w:lineRule="auto"/>
              <w:ind w:right="-48" w:hanging="82"/>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Lat.</w:t>
            </w:r>
          </w:p>
        </w:tc>
        <w:tc>
          <w:tcPr>
            <w:tcW w:w="204" w:type="pct"/>
            <w:tcBorders>
              <w:top w:val="single" w:sz="4" w:space="0" w:color="auto"/>
              <w:left w:val="single" w:sz="4" w:space="0" w:color="auto"/>
              <w:bottom w:val="single" w:sz="4" w:space="0" w:color="auto"/>
              <w:right w:val="single" w:sz="4" w:space="0" w:color="auto"/>
            </w:tcBorders>
          </w:tcPr>
          <w:p w14:paraId="50AFED31" w14:textId="24079D02"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Long.</w:t>
            </w:r>
          </w:p>
        </w:tc>
        <w:tc>
          <w:tcPr>
            <w:tcW w:w="344" w:type="pct"/>
            <w:vMerge/>
            <w:tcBorders>
              <w:left w:val="single" w:sz="4" w:space="0" w:color="auto"/>
              <w:bottom w:val="single" w:sz="4" w:space="0" w:color="auto"/>
              <w:right w:val="single" w:sz="4" w:space="0" w:color="auto"/>
            </w:tcBorders>
          </w:tcPr>
          <w:p w14:paraId="082B6086"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vMerge/>
            <w:tcBorders>
              <w:left w:val="single" w:sz="4" w:space="0" w:color="auto"/>
              <w:bottom w:val="single" w:sz="4" w:space="0" w:color="auto"/>
              <w:right w:val="single" w:sz="4" w:space="0" w:color="auto"/>
            </w:tcBorders>
          </w:tcPr>
          <w:p w14:paraId="0322A17E"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629A03B6"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498D4C03"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vMerge/>
            <w:tcBorders>
              <w:left w:val="single" w:sz="4" w:space="0" w:color="auto"/>
              <w:bottom w:val="single" w:sz="4" w:space="0" w:color="auto"/>
              <w:right w:val="single" w:sz="4" w:space="0" w:color="auto"/>
            </w:tcBorders>
          </w:tcPr>
          <w:p w14:paraId="4CA9F956"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2FCF47D0"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3E02BBCC"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09EB54A8"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1492" w:type="pct"/>
            <w:vMerge/>
            <w:tcBorders>
              <w:left w:val="single" w:sz="4" w:space="0" w:color="auto"/>
              <w:right w:val="single" w:sz="4" w:space="0" w:color="auto"/>
            </w:tcBorders>
          </w:tcPr>
          <w:p w14:paraId="241B78D1"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1B54D6" w14:paraId="76FA74CE"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hideMark/>
          </w:tcPr>
          <w:p w14:paraId="011824A7"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 xml:space="preserve">         </w:t>
            </w:r>
          </w:p>
        </w:tc>
        <w:tc>
          <w:tcPr>
            <w:tcW w:w="207" w:type="pct"/>
            <w:tcBorders>
              <w:top w:val="single" w:sz="4" w:space="0" w:color="auto"/>
              <w:left w:val="single" w:sz="4" w:space="0" w:color="auto"/>
              <w:bottom w:val="single" w:sz="4" w:space="0" w:color="auto"/>
              <w:right w:val="single" w:sz="4" w:space="0" w:color="auto"/>
            </w:tcBorders>
          </w:tcPr>
          <w:p w14:paraId="1642BF9C"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19BD8C35"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17B885A4"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1CEB9F23"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644C68A"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7815C88"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68C7BF08"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1F89489"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867248F"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7F26528"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691F75E3"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1B54D6" w14:paraId="414DD0D2"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015FFFE5"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5AE8ADCF"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2B60D231"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C6C67A2"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25D096C8"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E3543D5"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C781FAA"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7639C11"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36713D1"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46FF205"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5A49365"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65B73A8B"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1B54D6" w14:paraId="453D5C41"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6150D876"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758D0E57"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3F6C19E4"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12A0417"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33EBAC0A"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333D29F"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624198C"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1F4C608"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65E0742"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0494D76"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72D8395"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181DAB32"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1B54D6" w14:paraId="59032701"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5E090134"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1A800EB2"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3DC07E3C"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1CB786C9"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47BA8F55"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B198033"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C5819F0"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AE7FE3A"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110E298"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FD1ADCB"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A053703"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751C4800"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1B54D6" w14:paraId="45E2193C"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68FC26B4"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2C65C353"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57030B43"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2AD3E774"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1E630603"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7EA75C2"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8B4770E"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1E483D4A"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463F442"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99E608B"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BEA82CB"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1EA89ED5"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1B54D6" w14:paraId="63076F2A"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0DEEF40F"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23158E16"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0CF8A309"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99336DC"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5FAC5E4D"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2AA9BA4"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621E375"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2D1FC32A"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68EFCEC"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689BB55"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CE47E4E"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34CE2252"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1B54D6" w14:paraId="5AF8A7BD"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2F40941F"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5B7F3862"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3AA3009D"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1A5B47ED"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3AE30E1D"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3A13F29"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C00CC74"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5B05FB2"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A541C88"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7D78AB0"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2F05063"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3848C6A0"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1B54D6" w14:paraId="294CCAD4"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1047DFAB"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305C6D14"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64D15674"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4DEE9733"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552B716B"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EAAF34E"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F44E494"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1101FBAD"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420E3B5"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CCC51A6"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5651E4D"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23485760"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1B54D6" w14:paraId="26C3B11B"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020DEF67"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BA5E15C"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55C3874D"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492A6FB6"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7C0C71AE"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47214E1"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797A82C"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001B6ED0"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776D856"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5562C9D"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5FA754D"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6472E4E2"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1B54D6" w14:paraId="62166DD1"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3C6E2E14"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9EA83DD"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64D1A3E1"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5988CC79"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701920B6"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F08CF65"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009111C"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6E23A95"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FEE570C"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58E36EF"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BDE44EB"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0906B9E6"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1B54D6" w14:paraId="463E12CF"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117FCCC9"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EDFF709"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21150111"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DD6B920"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7188D331"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91B0573"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CACCFFE"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CB3F420"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EA959F2"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1EC8F73"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B481668"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07904F47" w14:textId="77777777" w:rsidR="00BA1BA3" w:rsidRPr="001B54D6"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1B54D6" w14:paraId="43D8BFD8" w14:textId="77777777" w:rsidTr="00065E0C">
        <w:trPr>
          <w:trHeight w:val="773"/>
        </w:trPr>
        <w:tc>
          <w:tcPr>
            <w:tcW w:w="276" w:type="pct"/>
            <w:tcBorders>
              <w:top w:val="single" w:sz="4" w:space="0" w:color="auto"/>
              <w:left w:val="single" w:sz="4" w:space="0" w:color="auto"/>
              <w:bottom w:val="single" w:sz="4" w:space="0" w:color="auto"/>
              <w:right w:val="single" w:sz="4" w:space="0" w:color="auto"/>
            </w:tcBorders>
          </w:tcPr>
          <w:p w14:paraId="56647BFE" w14:textId="77777777" w:rsidR="00BA1BA3" w:rsidRPr="001B54D6"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7F5B595" w14:textId="77777777" w:rsidR="00BA1BA3" w:rsidRPr="001B54D6"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58440E10" w14:textId="77777777" w:rsidR="00BA1BA3" w:rsidRPr="001B54D6"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45DC5C18" w14:textId="77777777" w:rsidR="00BA1BA3" w:rsidRPr="001B54D6"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31C5EE38" w14:textId="77777777" w:rsidR="00BA1BA3" w:rsidRPr="001B54D6"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150AA98" w14:textId="77777777" w:rsidR="00BA1BA3" w:rsidRPr="001B54D6"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EAD514C" w14:textId="77777777" w:rsidR="00BA1BA3" w:rsidRPr="001B54D6"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3A14C6C6" w14:textId="77777777" w:rsidR="00BA1BA3" w:rsidRPr="001B54D6"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A1A5E90" w14:textId="77777777" w:rsidR="00BA1BA3" w:rsidRPr="001B54D6"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0AAA2D6" w14:textId="77777777" w:rsidR="00BA1BA3" w:rsidRPr="001B54D6"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D35D47E" w14:textId="77777777" w:rsidR="00BA1BA3" w:rsidRPr="001B54D6"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0" w:type="auto"/>
            <w:vMerge/>
            <w:tcBorders>
              <w:left w:val="single" w:sz="4" w:space="0" w:color="auto"/>
              <w:bottom w:val="single" w:sz="4" w:space="0" w:color="auto"/>
              <w:right w:val="single" w:sz="4" w:space="0" w:color="auto"/>
            </w:tcBorders>
            <w:vAlign w:val="center"/>
            <w:hideMark/>
          </w:tcPr>
          <w:p w14:paraId="7525BD36" w14:textId="77777777" w:rsidR="00BA1BA3" w:rsidRPr="001B54D6" w:rsidRDefault="00BA1BA3" w:rsidP="008B57B8">
            <w:pPr>
              <w:widowControl w:val="0"/>
              <w:spacing w:after="0" w:line="240" w:lineRule="auto"/>
              <w:rPr>
                <w:rFonts w:ascii="Cambria" w:eastAsia="MS Mincho" w:hAnsi="Cambria" w:cs="Arial"/>
                <w:b/>
                <w:color w:val="000000"/>
                <w:sz w:val="16"/>
                <w:szCs w:val="16"/>
                <w:lang w:val="es-ES" w:eastAsia="ja-JP" w:bidi="en-US"/>
              </w:rPr>
            </w:pPr>
          </w:p>
        </w:tc>
      </w:tr>
    </w:tbl>
    <w:p w14:paraId="6D44ABCA" w14:textId="531F1E08" w:rsidR="002E0445" w:rsidRPr="001B54D6"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Obligaciones en caso de transbordo</w:t>
      </w:r>
      <w:r w:rsidR="00BA1BA3" w:rsidRPr="001B54D6">
        <w:rPr>
          <w:rFonts w:ascii="Cambria" w:eastAsia="MS Mincho" w:hAnsi="Cambria" w:cs="Arial"/>
          <w:color w:val="000000"/>
          <w:sz w:val="16"/>
          <w:szCs w:val="16"/>
          <w:lang w:val="es-ES" w:eastAsia="ja-JP" w:bidi="en-US"/>
        </w:rPr>
        <w:t>:</w:t>
      </w:r>
    </w:p>
    <w:p w14:paraId="7E7F5AEA" w14:textId="77777777" w:rsidR="002E0445" w:rsidRPr="001B54D6"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1. El original de la declaración de transbordo debe proporcionarse al buque receptor (transformador/transporte).</w:t>
      </w:r>
    </w:p>
    <w:p w14:paraId="76CFD0FE" w14:textId="77777777" w:rsidR="002E0445" w:rsidRPr="001B54D6"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2. La copia de la declaración de transbordo debe guardarla el buque de captura o la almadraba correspondiente.</w:t>
      </w:r>
    </w:p>
    <w:p w14:paraId="1D91A892" w14:textId="77777777" w:rsidR="002E0445" w:rsidRPr="001B54D6"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3. Las operaciones de transbordo adicionales debe autorizarlas la CPC pertinente que autorizó al buque a operar.</w:t>
      </w:r>
    </w:p>
    <w:p w14:paraId="77FCAC19" w14:textId="77777777" w:rsidR="002E0445" w:rsidRPr="001B54D6"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4. El original de la declaración del transbordo tiene que guardarlo el buque receptor que guarda el pescado hasta el punto de desembarque.</w:t>
      </w:r>
    </w:p>
    <w:p w14:paraId="33632ABA" w14:textId="77777777" w:rsidR="002E0445" w:rsidRPr="001B54D6"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1B54D6">
        <w:rPr>
          <w:rFonts w:ascii="Cambria" w:eastAsia="MS Mincho" w:hAnsi="Cambria" w:cs="Arial"/>
          <w:color w:val="000000"/>
          <w:sz w:val="16"/>
          <w:szCs w:val="16"/>
          <w:lang w:val="es-ES" w:eastAsia="ja-JP" w:bidi="en-US"/>
        </w:rPr>
        <w:t>5. La operación de transbordo debe consignarse en el cuaderno de pesca de cualquier buque que participe en la operación.</w:t>
      </w:r>
    </w:p>
    <w:p w14:paraId="7E6AEDEB" w14:textId="77777777" w:rsidR="002E0445" w:rsidRPr="001B54D6" w:rsidRDefault="002E0445" w:rsidP="008B57B8">
      <w:pPr>
        <w:widowControl w:val="0"/>
        <w:numPr>
          <w:ilvl w:val="0"/>
          <w:numId w:val="23"/>
        </w:numPr>
        <w:spacing w:after="0" w:line="240" w:lineRule="auto"/>
        <w:rPr>
          <w:rFonts w:ascii="Cambria" w:eastAsia="MS Mincho" w:hAnsi="Cambria" w:cs="Arial"/>
          <w:color w:val="000000"/>
          <w:sz w:val="20"/>
          <w:szCs w:val="20"/>
          <w:lang w:val="es-ES" w:eastAsia="ja-JP" w:bidi="en-US"/>
        </w:rPr>
        <w:sectPr w:rsidR="002E0445" w:rsidRPr="001B54D6" w:rsidSect="00D01104">
          <w:headerReference w:type="default" r:id="rId17"/>
          <w:pgSz w:w="16840" w:h="11907" w:orient="landscape" w:code="9"/>
          <w:pgMar w:top="720" w:right="1440" w:bottom="567" w:left="1134" w:header="850" w:footer="1134" w:gutter="0"/>
          <w:cols w:space="720"/>
          <w:docGrid w:linePitch="326"/>
        </w:sectPr>
      </w:pPr>
    </w:p>
    <w:p w14:paraId="67365418" w14:textId="02869BEB" w:rsidR="002E0445" w:rsidRPr="001B54D6" w:rsidRDefault="00B57FD2" w:rsidP="008B57B8">
      <w:pPr>
        <w:keepNext/>
        <w:keepLines/>
        <w:spacing w:after="0" w:line="265" w:lineRule="auto"/>
        <w:ind w:left="5976" w:firstLine="6984"/>
        <w:outlineLvl w:val="0"/>
        <w:rPr>
          <w:rFonts w:ascii="Cambria" w:eastAsia="Cambria" w:hAnsi="Cambria" w:cs="Cambria"/>
          <w:color w:val="000000"/>
          <w:lang w:val="es-ES"/>
        </w:rPr>
      </w:pPr>
      <w:r w:rsidRPr="001B54D6">
        <w:rPr>
          <w:rFonts w:ascii="Cambria" w:eastAsia="Calibri" w:hAnsi="Cambria" w:cs="Times New Roman"/>
          <w:b/>
          <w:sz w:val="20"/>
          <w:szCs w:val="20"/>
          <w:lang w:val="es-ES"/>
        </w:rPr>
        <w:lastRenderedPageBreak/>
        <w:t>Anexo</w:t>
      </w:r>
      <w:r w:rsidR="007677AD" w:rsidRPr="001B54D6">
        <w:rPr>
          <w:rFonts w:ascii="Cambria" w:eastAsia="Cambria" w:hAnsi="Cambria" w:cs="Cambria"/>
          <w:b/>
          <w:color w:val="000000"/>
          <w:sz w:val="20"/>
          <w:lang w:val="es-ES"/>
        </w:rPr>
        <w:t xml:space="preserve"> </w:t>
      </w:r>
      <w:r w:rsidR="002E0445" w:rsidRPr="001B54D6">
        <w:rPr>
          <w:rFonts w:ascii="Cambria" w:eastAsia="Cambria" w:hAnsi="Cambria" w:cs="Cambria"/>
          <w:b/>
          <w:color w:val="000000"/>
          <w:sz w:val="20"/>
          <w:lang w:val="es-ES"/>
        </w:rPr>
        <w:t>4 Declaración de transferencia ICCAT</w:t>
      </w:r>
      <w:r w:rsidR="002E0445" w:rsidRPr="001B54D6">
        <w:rPr>
          <w:rFonts w:ascii="Cambria" w:eastAsia="Cambria" w:hAnsi="Cambria" w:cs="Cambria"/>
          <w:b/>
          <w:color w:val="000000"/>
          <w:lang w:val="es-E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0"/>
        <w:gridCol w:w="1136"/>
        <w:gridCol w:w="800"/>
        <w:gridCol w:w="2601"/>
        <w:gridCol w:w="1594"/>
        <w:gridCol w:w="249"/>
        <w:gridCol w:w="3074"/>
      </w:tblGrid>
      <w:tr w:rsidR="002E0445" w:rsidRPr="001B54D6" w14:paraId="0DE833C9" w14:textId="77777777" w:rsidTr="00065E0C">
        <w:trPr>
          <w:trHeight w:val="89"/>
          <w:jc w:val="center"/>
        </w:trPr>
        <w:tc>
          <w:tcPr>
            <w:tcW w:w="2312" w:type="pct"/>
            <w:gridSpan w:val="3"/>
          </w:tcPr>
          <w:p w14:paraId="2A450326"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B54D6">
              <w:rPr>
                <w:rFonts w:ascii="Cambria" w:eastAsia="Times New Roman" w:hAnsi="Cambria" w:cs="EUAlbertina"/>
                <w:b/>
                <w:color w:val="000000"/>
                <w:sz w:val="20"/>
                <w:szCs w:val="24"/>
                <w:lang w:val="es-ES" w:eastAsia="en-GB"/>
              </w:rPr>
              <w:t xml:space="preserve">N.º documento: </w:t>
            </w:r>
          </w:p>
        </w:tc>
        <w:tc>
          <w:tcPr>
            <w:tcW w:w="2688" w:type="pct"/>
            <w:gridSpan w:val="4"/>
          </w:tcPr>
          <w:p w14:paraId="349687E5"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B54D6">
              <w:rPr>
                <w:rFonts w:ascii="Cambria" w:eastAsia="Times New Roman" w:hAnsi="Cambria" w:cs="EUAlbertina"/>
                <w:b/>
                <w:color w:val="000000"/>
                <w:sz w:val="20"/>
                <w:szCs w:val="24"/>
                <w:lang w:val="es-ES" w:eastAsia="en-GB"/>
              </w:rPr>
              <w:t xml:space="preserve">Declaración de transferencia ICCAT </w:t>
            </w:r>
          </w:p>
        </w:tc>
      </w:tr>
      <w:tr w:rsidR="002E0445" w:rsidRPr="001B54D6" w14:paraId="3CC27870" w14:textId="77777777" w:rsidTr="00065E0C">
        <w:trPr>
          <w:trHeight w:val="89"/>
          <w:jc w:val="center"/>
        </w:trPr>
        <w:tc>
          <w:tcPr>
            <w:tcW w:w="5000" w:type="pct"/>
            <w:gridSpan w:val="7"/>
          </w:tcPr>
          <w:p w14:paraId="20176676"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B54D6">
              <w:rPr>
                <w:rFonts w:ascii="Cambria" w:eastAsia="Times New Roman" w:hAnsi="Cambria" w:cs="EUAlbertina"/>
                <w:b/>
                <w:color w:val="000000"/>
                <w:sz w:val="20"/>
                <w:szCs w:val="24"/>
                <w:lang w:val="es-ES" w:eastAsia="en-GB"/>
              </w:rPr>
              <w:t xml:space="preserve">1 – TRANSFERENCIA DE ATÚN ROJO VIVO DESTINADO A LA CRÍA </w:t>
            </w:r>
          </w:p>
        </w:tc>
      </w:tr>
      <w:tr w:rsidR="002E0445" w:rsidRPr="001B54D6" w14:paraId="42F9B696" w14:textId="77777777" w:rsidTr="00B92246">
        <w:trPr>
          <w:trHeight w:val="876"/>
          <w:jc w:val="center"/>
        </w:trPr>
        <w:tc>
          <w:tcPr>
            <w:tcW w:w="1620" w:type="pct"/>
            <w:vMerge w:val="restart"/>
          </w:tcPr>
          <w:p w14:paraId="0B9323AD"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b/>
                <w:color w:val="000000"/>
                <w:sz w:val="20"/>
                <w:szCs w:val="20"/>
                <w:lang w:val="es-ES" w:eastAsia="en-GB"/>
              </w:rPr>
            </w:pPr>
            <w:r w:rsidRPr="001B54D6">
              <w:rPr>
                <w:rFonts w:ascii="Cambria" w:eastAsia="Times New Roman" w:hAnsi="Cambria" w:cs="EUAlbertina"/>
                <w:color w:val="000000"/>
                <w:sz w:val="20"/>
                <w:szCs w:val="24"/>
                <w:lang w:val="es-ES" w:eastAsia="en-GB"/>
              </w:rPr>
              <w:t xml:space="preserve">Nombre del buque pesquero: </w:t>
            </w:r>
          </w:p>
          <w:p w14:paraId="26CC6629" w14:textId="77777777" w:rsidR="002E0445" w:rsidRPr="001B54D6" w:rsidRDefault="002E0445" w:rsidP="008B57B8">
            <w:pPr>
              <w:autoSpaceDE w:val="0"/>
              <w:autoSpaceDN w:val="0"/>
              <w:adjustRightInd w:val="0"/>
              <w:spacing w:after="0" w:line="240" w:lineRule="auto"/>
              <w:rPr>
                <w:rFonts w:ascii="Cambria" w:eastAsia="Times New Roman" w:hAnsi="Cambria" w:cs="Times New Roman"/>
                <w:color w:val="000000"/>
                <w:sz w:val="20"/>
                <w:szCs w:val="20"/>
                <w:lang w:val="es-ES" w:eastAsia="en-GB"/>
              </w:rPr>
            </w:pPr>
            <w:r w:rsidRPr="001B54D6">
              <w:rPr>
                <w:rFonts w:ascii="Cambria" w:eastAsia="Times New Roman" w:hAnsi="Cambria" w:cs="EUAlbertina"/>
                <w:color w:val="000000"/>
                <w:sz w:val="20"/>
                <w:szCs w:val="24"/>
                <w:lang w:val="es-ES" w:eastAsia="en-GB"/>
              </w:rPr>
              <w:t>Indicativo radio:</w:t>
            </w:r>
          </w:p>
          <w:p w14:paraId="0A780339" w14:textId="77777777" w:rsidR="002E0445" w:rsidRPr="001B54D6" w:rsidRDefault="002E0445" w:rsidP="008B57B8">
            <w:pPr>
              <w:autoSpaceDE w:val="0"/>
              <w:autoSpaceDN w:val="0"/>
              <w:adjustRightInd w:val="0"/>
              <w:spacing w:after="0" w:line="240" w:lineRule="auto"/>
              <w:rPr>
                <w:rFonts w:ascii="Cambria" w:eastAsia="Times New Roman" w:hAnsi="Cambria" w:cs="EUAlbertina"/>
                <w:color w:val="000000"/>
                <w:sz w:val="20"/>
                <w:szCs w:val="24"/>
                <w:lang w:val="es-ES" w:eastAsia="en-GB"/>
              </w:rPr>
            </w:pPr>
            <w:r w:rsidRPr="001B54D6">
              <w:rPr>
                <w:rFonts w:ascii="Cambria" w:eastAsia="Times New Roman" w:hAnsi="Cambria" w:cs="EUAlbertina"/>
                <w:color w:val="000000"/>
                <w:sz w:val="20"/>
                <w:szCs w:val="24"/>
                <w:lang w:val="es-ES" w:eastAsia="en-GB"/>
              </w:rPr>
              <w:t xml:space="preserve">Pabellón: </w:t>
            </w:r>
          </w:p>
          <w:p w14:paraId="39204A65" w14:textId="77777777" w:rsidR="002E0445" w:rsidRPr="001B54D6" w:rsidRDefault="002E0445" w:rsidP="008B57B8">
            <w:pPr>
              <w:autoSpaceDE w:val="0"/>
              <w:autoSpaceDN w:val="0"/>
              <w:adjustRightInd w:val="0"/>
              <w:spacing w:after="0" w:line="240" w:lineRule="auto"/>
              <w:rPr>
                <w:rFonts w:ascii="Cambria" w:eastAsia="Times New Roman" w:hAnsi="Cambria" w:cs="EUAlbertina"/>
                <w:b/>
                <w:color w:val="000000"/>
                <w:sz w:val="24"/>
                <w:szCs w:val="24"/>
                <w:lang w:val="es-ES" w:eastAsia="en-GB"/>
              </w:rPr>
            </w:pPr>
            <w:r w:rsidRPr="001B54D6">
              <w:rPr>
                <w:rFonts w:ascii="Cambria" w:eastAsia="Times New Roman" w:hAnsi="Cambria" w:cs="EUAlbertina"/>
                <w:color w:val="000000"/>
                <w:sz w:val="20"/>
                <w:szCs w:val="24"/>
                <w:lang w:val="es-ES" w:eastAsia="en-GB"/>
              </w:rPr>
              <w:t xml:space="preserve">N.º registro </w:t>
            </w:r>
            <w:r w:rsidRPr="001B54D6">
              <w:rPr>
                <w:rFonts w:ascii="Cambria" w:eastAsia="Times New Roman" w:hAnsi="Cambria" w:cs="EUAlbertina"/>
                <w:bCs/>
                <w:color w:val="000000"/>
                <w:sz w:val="20"/>
                <w:szCs w:val="24"/>
                <w:lang w:val="es-ES" w:eastAsia="en-GB"/>
              </w:rPr>
              <w:t>ICCAT</w:t>
            </w:r>
            <w:r w:rsidRPr="001B54D6">
              <w:rPr>
                <w:rFonts w:ascii="Cambria" w:eastAsia="Times New Roman" w:hAnsi="Cambria" w:cs="EUAlbertina"/>
                <w:color w:val="000000"/>
                <w:sz w:val="20"/>
                <w:szCs w:val="24"/>
                <w:lang w:val="es-ES" w:eastAsia="en-GB"/>
              </w:rPr>
              <w:t>:</w:t>
            </w:r>
          </w:p>
          <w:p w14:paraId="26D2D05F" w14:textId="77777777" w:rsidR="002E0445" w:rsidRPr="001B54D6" w:rsidRDefault="002E0445" w:rsidP="008B57B8">
            <w:pPr>
              <w:autoSpaceDE w:val="0"/>
              <w:autoSpaceDN w:val="0"/>
              <w:adjustRightInd w:val="0"/>
              <w:spacing w:after="0" w:line="240" w:lineRule="auto"/>
              <w:rPr>
                <w:rFonts w:ascii="Cambria" w:eastAsia="Times New Roman" w:hAnsi="Cambria" w:cs="Times New Roman"/>
                <w:b/>
                <w:color w:val="000000"/>
                <w:sz w:val="20"/>
                <w:szCs w:val="20"/>
                <w:lang w:val="es-ES" w:eastAsia="en-GB"/>
              </w:rPr>
            </w:pPr>
            <w:r w:rsidRPr="001B54D6">
              <w:rPr>
                <w:rFonts w:ascii="Cambria" w:eastAsia="Times New Roman" w:hAnsi="Cambria" w:cs="EUAlbertina"/>
                <w:color w:val="000000"/>
                <w:sz w:val="20"/>
                <w:szCs w:val="24"/>
                <w:lang w:val="es-ES" w:eastAsia="en-GB"/>
              </w:rPr>
              <w:t>Identificación exter</w:t>
            </w:r>
            <w:r w:rsidRPr="001B54D6">
              <w:rPr>
                <w:rFonts w:ascii="Cambria" w:eastAsia="Times New Roman" w:hAnsi="Cambria" w:cs="EUAlbertina"/>
                <w:bCs/>
                <w:color w:val="000000"/>
                <w:sz w:val="20"/>
                <w:szCs w:val="24"/>
                <w:lang w:val="es-ES" w:eastAsia="en-GB"/>
              </w:rPr>
              <w:t>na:</w:t>
            </w:r>
          </w:p>
          <w:p w14:paraId="00909186" w14:textId="77777777" w:rsidR="002E0445" w:rsidRPr="001B54D6"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N.º de autorización de transferencia:</w:t>
            </w:r>
          </w:p>
          <w:p w14:paraId="452B8052" w14:textId="77777777" w:rsidR="002E0445" w:rsidRPr="001B54D6"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1B54D6">
              <w:rPr>
                <w:rFonts w:ascii="Cambria" w:eastAsia="Times New Roman" w:hAnsi="Cambria" w:cs="EUAlbertina"/>
                <w:color w:val="000000"/>
                <w:sz w:val="20"/>
                <w:szCs w:val="24"/>
                <w:lang w:val="es-ES" w:eastAsia="en-GB"/>
              </w:rPr>
              <w:t xml:space="preserve">N.º de cuaderno de </w:t>
            </w:r>
            <w:r w:rsidRPr="001B54D6">
              <w:rPr>
                <w:rFonts w:ascii="Cambria" w:eastAsia="Times New Roman" w:hAnsi="Cambria" w:cs="EUAlbertina"/>
                <w:bCs/>
                <w:color w:val="000000"/>
                <w:sz w:val="20"/>
                <w:szCs w:val="24"/>
                <w:lang w:val="es-ES" w:eastAsia="en-GB"/>
              </w:rPr>
              <w:t>pesca</w:t>
            </w:r>
            <w:r w:rsidRPr="001B54D6">
              <w:rPr>
                <w:rFonts w:ascii="Cambria" w:eastAsia="Times New Roman" w:hAnsi="Cambria" w:cs="EUAlbertina"/>
                <w:color w:val="000000"/>
                <w:sz w:val="20"/>
                <w:szCs w:val="24"/>
                <w:lang w:val="es-ES" w:eastAsia="en-GB"/>
              </w:rPr>
              <w:t xml:space="preserve">: </w:t>
            </w:r>
          </w:p>
          <w:p w14:paraId="30E69DF0" w14:textId="77777777" w:rsidR="002E0445" w:rsidRPr="001B54D6" w:rsidRDefault="002E0445" w:rsidP="008B57B8">
            <w:pPr>
              <w:autoSpaceDE w:val="0"/>
              <w:autoSpaceDN w:val="0"/>
              <w:adjustRightInd w:val="0"/>
              <w:spacing w:after="0" w:line="240" w:lineRule="auto"/>
              <w:rPr>
                <w:rFonts w:ascii="Cambria" w:eastAsia="Times New Roman" w:hAnsi="Cambria" w:cs="Times New Roman"/>
                <w:b/>
                <w:color w:val="000000"/>
                <w:sz w:val="20"/>
                <w:szCs w:val="20"/>
                <w:lang w:val="es-ES" w:eastAsia="en-GB"/>
              </w:rPr>
            </w:pPr>
            <w:r w:rsidRPr="001B54D6">
              <w:rPr>
                <w:rFonts w:ascii="Cambria" w:eastAsia="Times New Roman" w:hAnsi="Cambria" w:cs="EUAlbertina"/>
                <w:color w:val="000000"/>
                <w:sz w:val="20"/>
                <w:szCs w:val="24"/>
                <w:lang w:val="es-ES" w:eastAsia="en-GB"/>
              </w:rPr>
              <w:t xml:space="preserve">N.º JFO:  </w:t>
            </w:r>
          </w:p>
          <w:p w14:paraId="1A45BE75"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B54D6">
              <w:rPr>
                <w:rFonts w:ascii="Cambria" w:eastAsia="Times New Roman" w:hAnsi="Cambria" w:cs="EUAlbertina"/>
                <w:color w:val="000000"/>
                <w:sz w:val="20"/>
                <w:szCs w:val="24"/>
                <w:lang w:val="es-ES" w:eastAsia="en-GB"/>
              </w:rPr>
              <w:t>N.º eBCD:</w:t>
            </w:r>
          </w:p>
        </w:tc>
        <w:tc>
          <w:tcPr>
            <w:tcW w:w="692" w:type="pct"/>
            <w:gridSpan w:val="2"/>
            <w:vMerge w:val="restart"/>
          </w:tcPr>
          <w:p w14:paraId="00A83FD0"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roofErr w:type="spellStart"/>
            <w:r w:rsidRPr="001B54D6">
              <w:rPr>
                <w:rFonts w:ascii="Cambria" w:eastAsia="Times New Roman" w:hAnsi="Cambria" w:cs="EUAlbertina"/>
                <w:color w:val="000000"/>
                <w:sz w:val="20"/>
                <w:szCs w:val="24"/>
                <w:lang w:val="it-IT" w:eastAsia="en-GB"/>
              </w:rPr>
              <w:t>Nombre</w:t>
            </w:r>
            <w:proofErr w:type="spellEnd"/>
            <w:r w:rsidRPr="001B54D6">
              <w:rPr>
                <w:rFonts w:ascii="Cambria" w:eastAsia="Times New Roman" w:hAnsi="Cambria" w:cs="EUAlbertina"/>
                <w:color w:val="000000"/>
                <w:sz w:val="20"/>
                <w:szCs w:val="24"/>
                <w:lang w:val="it-IT" w:eastAsia="en-GB"/>
              </w:rPr>
              <w:t xml:space="preserve"> </w:t>
            </w:r>
            <w:proofErr w:type="spellStart"/>
            <w:r w:rsidRPr="001B54D6">
              <w:rPr>
                <w:rFonts w:ascii="Cambria" w:eastAsia="Times New Roman" w:hAnsi="Cambria" w:cs="EUAlbertina"/>
                <w:color w:val="000000"/>
                <w:sz w:val="20"/>
                <w:szCs w:val="24"/>
                <w:lang w:val="it-IT" w:eastAsia="en-GB"/>
              </w:rPr>
              <w:t>almadraba</w:t>
            </w:r>
            <w:proofErr w:type="spellEnd"/>
            <w:r w:rsidRPr="001B54D6">
              <w:rPr>
                <w:rFonts w:ascii="Cambria" w:eastAsia="Times New Roman" w:hAnsi="Cambria" w:cs="EUAlbertina"/>
                <w:color w:val="000000"/>
                <w:sz w:val="20"/>
                <w:szCs w:val="24"/>
                <w:lang w:val="it-IT" w:eastAsia="en-GB"/>
              </w:rPr>
              <w:t xml:space="preserve">: </w:t>
            </w:r>
          </w:p>
          <w:p w14:paraId="51A4AF9B"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it-IT" w:eastAsia="en-GB"/>
              </w:rPr>
            </w:pPr>
          </w:p>
          <w:p w14:paraId="35F1AB1F"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it-IT" w:eastAsia="en-GB"/>
              </w:rPr>
            </w:pPr>
            <w:proofErr w:type="gramStart"/>
            <w:r w:rsidRPr="001B54D6">
              <w:rPr>
                <w:rFonts w:ascii="Cambria" w:eastAsia="Times New Roman" w:hAnsi="Cambria" w:cs="EUAlbertina"/>
                <w:color w:val="000000"/>
                <w:sz w:val="20"/>
                <w:szCs w:val="24"/>
                <w:lang w:val="it-IT" w:eastAsia="en-GB"/>
              </w:rPr>
              <w:t>N.º</w:t>
            </w:r>
            <w:proofErr w:type="gramEnd"/>
            <w:r w:rsidRPr="001B54D6">
              <w:rPr>
                <w:rFonts w:ascii="Cambria" w:eastAsia="Times New Roman" w:hAnsi="Cambria" w:cs="EUAlbertina"/>
                <w:color w:val="000000"/>
                <w:sz w:val="20"/>
                <w:szCs w:val="24"/>
                <w:lang w:val="it-IT" w:eastAsia="en-GB"/>
              </w:rPr>
              <w:t xml:space="preserve"> registro ICCAT: </w:t>
            </w:r>
          </w:p>
          <w:p w14:paraId="133E9317"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629D9020" w14:textId="4417F2CA"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r w:rsidRPr="001B54D6">
              <w:rPr>
                <w:rFonts w:ascii="Cambria" w:eastAsia="Times New Roman" w:hAnsi="Cambria" w:cs="EUAlbertina"/>
                <w:color w:val="000000"/>
                <w:sz w:val="20"/>
                <w:szCs w:val="20"/>
                <w:lang w:val="es-ES" w:eastAsia="en-GB"/>
              </w:rPr>
              <w:t>Nombre de la granja donante</w:t>
            </w:r>
            <w:r w:rsidRPr="001B54D6">
              <w:rPr>
                <w:rFonts w:ascii="Cambria" w:eastAsia="Times New Roman" w:hAnsi="Cambria" w:cs="EUAlbertina"/>
                <w:color w:val="000000"/>
                <w:sz w:val="20"/>
                <w:szCs w:val="20"/>
                <w:vertAlign w:val="superscript"/>
                <w:lang w:val="es-ES" w:eastAsia="en-GB"/>
              </w:rPr>
              <w:t>(1)</w:t>
            </w:r>
            <w:r w:rsidRPr="001B54D6">
              <w:rPr>
                <w:rFonts w:ascii="Cambria" w:eastAsia="Times New Roman" w:hAnsi="Cambria" w:cs="EUAlbertina"/>
                <w:color w:val="000000"/>
                <w:sz w:val="20"/>
                <w:szCs w:val="20"/>
                <w:lang w:val="es-ES" w:eastAsia="en-GB"/>
              </w:rPr>
              <w:t>:</w:t>
            </w:r>
          </w:p>
          <w:p w14:paraId="51AF135C"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p>
          <w:p w14:paraId="4486944D"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B54D6">
              <w:rPr>
                <w:rFonts w:ascii="Cambria" w:eastAsia="Times New Roman" w:hAnsi="Cambria" w:cs="EUAlbertina"/>
                <w:color w:val="000000"/>
                <w:sz w:val="20"/>
                <w:szCs w:val="24"/>
                <w:lang w:val="es-ES" w:eastAsia="en-GB"/>
              </w:rPr>
              <w:t xml:space="preserve">N.º registro ICCAT: </w:t>
            </w:r>
          </w:p>
          <w:p w14:paraId="79F42CAE"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tc>
        <w:tc>
          <w:tcPr>
            <w:tcW w:w="1500" w:type="pct"/>
            <w:gridSpan w:val="2"/>
          </w:tcPr>
          <w:p w14:paraId="2762FFD4"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B54D6">
              <w:rPr>
                <w:rFonts w:ascii="Cambria" w:eastAsia="Times New Roman" w:hAnsi="Cambria" w:cs="EUAlbertina"/>
                <w:color w:val="000000"/>
                <w:sz w:val="20"/>
                <w:szCs w:val="24"/>
                <w:lang w:val="es-ES" w:eastAsia="en-GB"/>
              </w:rPr>
              <w:t xml:space="preserve">Nombre del </w:t>
            </w:r>
            <w:r w:rsidRPr="001B54D6">
              <w:rPr>
                <w:rFonts w:ascii="Cambria" w:eastAsia="Times New Roman" w:hAnsi="Cambria" w:cs="EUAlbertina"/>
                <w:bCs/>
                <w:color w:val="000000"/>
                <w:sz w:val="20"/>
                <w:szCs w:val="24"/>
                <w:lang w:val="es-ES" w:eastAsia="en-GB"/>
              </w:rPr>
              <w:t>primer</w:t>
            </w:r>
            <w:r w:rsidRPr="001B54D6">
              <w:rPr>
                <w:rFonts w:ascii="Cambria" w:eastAsia="Times New Roman" w:hAnsi="Cambria" w:cs="EUAlbertina"/>
                <w:color w:val="000000"/>
                <w:sz w:val="20"/>
                <w:szCs w:val="24"/>
                <w:lang w:val="es-ES" w:eastAsia="en-GB"/>
              </w:rPr>
              <w:t xml:space="preserve"> remolcador: </w:t>
            </w:r>
          </w:p>
          <w:p w14:paraId="1BFD4228" w14:textId="77777777" w:rsidR="002E0445" w:rsidRPr="001B54D6" w:rsidRDefault="002E0445" w:rsidP="008B57B8">
            <w:pPr>
              <w:autoSpaceDE w:val="0"/>
              <w:autoSpaceDN w:val="0"/>
              <w:adjustRightInd w:val="0"/>
              <w:spacing w:after="0" w:line="240" w:lineRule="auto"/>
              <w:rPr>
                <w:rFonts w:ascii="Cambria" w:eastAsia="Times New Roman" w:hAnsi="Cambria" w:cs="EUAlbertina"/>
                <w:b/>
                <w:color w:val="000000"/>
                <w:sz w:val="24"/>
                <w:szCs w:val="24"/>
                <w:lang w:val="es-ES" w:eastAsia="en-GB"/>
              </w:rPr>
            </w:pPr>
            <w:r w:rsidRPr="001B54D6">
              <w:rPr>
                <w:rFonts w:ascii="Cambria" w:eastAsia="Times New Roman" w:hAnsi="Cambria" w:cs="EUAlbertina"/>
                <w:color w:val="000000"/>
                <w:sz w:val="20"/>
                <w:szCs w:val="24"/>
                <w:lang w:val="es-ES" w:eastAsia="en-GB"/>
              </w:rPr>
              <w:t xml:space="preserve">Pabellón: </w:t>
            </w:r>
          </w:p>
          <w:p w14:paraId="5DDFBFB6" w14:textId="77777777" w:rsidR="002E0445" w:rsidRPr="001B54D6" w:rsidRDefault="002E0445" w:rsidP="008B57B8">
            <w:pPr>
              <w:autoSpaceDE w:val="0"/>
              <w:autoSpaceDN w:val="0"/>
              <w:adjustRightInd w:val="0"/>
              <w:spacing w:after="0" w:line="240" w:lineRule="auto"/>
              <w:rPr>
                <w:rFonts w:ascii="Cambria" w:eastAsia="Times New Roman" w:hAnsi="Cambria" w:cs="Times New Roman"/>
                <w:b/>
                <w:color w:val="000000"/>
                <w:sz w:val="20"/>
                <w:szCs w:val="20"/>
                <w:lang w:val="es-ES" w:eastAsia="en-GB"/>
              </w:rPr>
            </w:pPr>
            <w:r w:rsidRPr="001B54D6">
              <w:rPr>
                <w:rFonts w:ascii="Cambria" w:eastAsia="Times New Roman" w:hAnsi="Cambria" w:cs="EUAlbertina"/>
                <w:color w:val="000000"/>
                <w:sz w:val="20"/>
                <w:szCs w:val="24"/>
                <w:lang w:val="es-ES" w:eastAsia="en-GB"/>
              </w:rPr>
              <w:t>N.º registro ICCAT:</w:t>
            </w:r>
          </w:p>
          <w:p w14:paraId="6BCA9862" w14:textId="77777777" w:rsidR="002E0445" w:rsidRPr="001B54D6" w:rsidRDefault="002E0445" w:rsidP="008B57B8">
            <w:pPr>
              <w:autoSpaceDE w:val="0"/>
              <w:autoSpaceDN w:val="0"/>
              <w:adjustRightInd w:val="0"/>
              <w:spacing w:after="0" w:line="240" w:lineRule="auto"/>
              <w:rPr>
                <w:rFonts w:ascii="Cambria" w:eastAsia="Times New Roman" w:hAnsi="Cambria" w:cs="EUAlbertina"/>
                <w:color w:val="000000"/>
                <w:sz w:val="20"/>
                <w:szCs w:val="24"/>
                <w:lang w:val="es-ES" w:eastAsia="en-GB"/>
              </w:rPr>
            </w:pPr>
            <w:r w:rsidRPr="001B54D6">
              <w:rPr>
                <w:rFonts w:ascii="Cambria" w:eastAsia="Times New Roman" w:hAnsi="Cambria" w:cs="EUAlbertina"/>
                <w:color w:val="000000"/>
                <w:sz w:val="20"/>
                <w:szCs w:val="24"/>
                <w:lang w:val="es-ES" w:eastAsia="en-GB"/>
              </w:rPr>
              <w:t xml:space="preserve">Identificación externa: </w:t>
            </w:r>
          </w:p>
          <w:p w14:paraId="5644DDB0" w14:textId="77777777" w:rsidR="002E0445" w:rsidRPr="001B54D6"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1B54D6">
              <w:rPr>
                <w:rFonts w:ascii="Cambria" w:eastAsia="Times New Roman" w:hAnsi="Cambria" w:cs="EUAlbertina"/>
                <w:color w:val="000000"/>
                <w:sz w:val="20"/>
                <w:szCs w:val="24"/>
                <w:lang w:val="es-ES" w:eastAsia="en-GB"/>
              </w:rPr>
              <w:t>N.º de jaula de transporte:</w:t>
            </w:r>
          </w:p>
        </w:tc>
        <w:tc>
          <w:tcPr>
            <w:tcW w:w="1188" w:type="pct"/>
            <w:gridSpan w:val="2"/>
          </w:tcPr>
          <w:p w14:paraId="2AF98CF8" w14:textId="77777777" w:rsidR="002E0445" w:rsidRPr="001B54D6"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1B54D6">
              <w:rPr>
                <w:rFonts w:ascii="Cambria" w:eastAsia="Times New Roman" w:hAnsi="Cambria" w:cs="EUAlbertina"/>
                <w:color w:val="000000"/>
                <w:sz w:val="20"/>
                <w:szCs w:val="24"/>
                <w:lang w:val="es-ES" w:eastAsia="en-GB"/>
              </w:rPr>
              <w:t xml:space="preserve">Nombre de la granja de destino: </w:t>
            </w:r>
          </w:p>
          <w:p w14:paraId="42A1CC60"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b/>
                <w:color w:val="000000"/>
                <w:sz w:val="20"/>
                <w:szCs w:val="24"/>
                <w:lang w:val="es-ES" w:eastAsia="en-GB"/>
              </w:rPr>
            </w:pPr>
          </w:p>
          <w:p w14:paraId="542A6740"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B54D6">
              <w:rPr>
                <w:rFonts w:ascii="Cambria" w:eastAsia="Times New Roman" w:hAnsi="Cambria" w:cs="EUAlbertina"/>
                <w:color w:val="000000"/>
                <w:sz w:val="20"/>
                <w:szCs w:val="24"/>
                <w:lang w:val="es-ES" w:eastAsia="en-GB"/>
              </w:rPr>
              <w:t xml:space="preserve">N.º registro ICCAT: </w:t>
            </w:r>
          </w:p>
          <w:p w14:paraId="79C7DD0F" w14:textId="77777777" w:rsidR="002E0445" w:rsidRPr="001B54D6" w:rsidRDefault="002E0445" w:rsidP="008B57B8">
            <w:pPr>
              <w:autoSpaceDE w:val="0"/>
              <w:autoSpaceDN w:val="0"/>
              <w:adjustRightInd w:val="0"/>
              <w:spacing w:after="0" w:line="240" w:lineRule="auto"/>
              <w:rPr>
                <w:rFonts w:ascii="Cambria" w:eastAsia="Times New Roman" w:hAnsi="Cambria" w:cs="Times New Roman"/>
                <w:color w:val="000000"/>
                <w:sz w:val="20"/>
                <w:szCs w:val="20"/>
                <w:lang w:val="es-ES" w:eastAsia="en-GB"/>
              </w:rPr>
            </w:pPr>
          </w:p>
          <w:p w14:paraId="03788E5A"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b/>
                <w:color w:val="000000"/>
                <w:sz w:val="24"/>
                <w:szCs w:val="24"/>
                <w:lang w:val="es-ES" w:eastAsia="en-GB"/>
              </w:rPr>
            </w:pPr>
          </w:p>
        </w:tc>
      </w:tr>
      <w:tr w:rsidR="002E0445" w:rsidRPr="001B54D6" w14:paraId="0CD30C11" w14:textId="77777777" w:rsidTr="00B92246">
        <w:trPr>
          <w:trHeight w:val="410"/>
          <w:jc w:val="center"/>
        </w:trPr>
        <w:tc>
          <w:tcPr>
            <w:tcW w:w="1620" w:type="pct"/>
            <w:vMerge/>
          </w:tcPr>
          <w:p w14:paraId="00DE728F"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p>
        </w:tc>
        <w:tc>
          <w:tcPr>
            <w:tcW w:w="692" w:type="pct"/>
            <w:gridSpan w:val="2"/>
            <w:vMerge/>
          </w:tcPr>
          <w:p w14:paraId="70DD9829"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500" w:type="pct"/>
            <w:gridSpan w:val="2"/>
          </w:tcPr>
          <w:p w14:paraId="0023504A" w14:textId="65C9FE6E" w:rsidR="002E0445" w:rsidRPr="001B54D6"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Nombre del segundo remolcador</w:t>
            </w:r>
            <w:r w:rsidRPr="001B54D6">
              <w:rPr>
                <w:rFonts w:ascii="Cambria" w:eastAsia="Times New Roman" w:hAnsi="Cambria" w:cs="EUAlbertina"/>
                <w:bCs/>
                <w:color w:val="000000"/>
                <w:sz w:val="20"/>
                <w:szCs w:val="24"/>
                <w:vertAlign w:val="superscript"/>
                <w:lang w:val="es-ES" w:eastAsia="en-GB"/>
              </w:rPr>
              <w:t>(2)</w:t>
            </w:r>
            <w:r w:rsidRPr="001B54D6">
              <w:rPr>
                <w:rFonts w:ascii="Cambria" w:eastAsia="Times New Roman" w:hAnsi="Cambria" w:cs="EUAlbertina"/>
                <w:bCs/>
                <w:color w:val="000000"/>
                <w:sz w:val="20"/>
                <w:szCs w:val="24"/>
                <w:lang w:val="es-ES" w:eastAsia="en-GB"/>
              </w:rPr>
              <w:t xml:space="preserve">: </w:t>
            </w:r>
          </w:p>
          <w:p w14:paraId="65CBDB68" w14:textId="77777777" w:rsidR="002E0445" w:rsidRPr="001B54D6"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 xml:space="preserve">Pabellón: </w:t>
            </w:r>
          </w:p>
          <w:p w14:paraId="58AD0B49" w14:textId="77777777" w:rsidR="002E0445" w:rsidRPr="001B54D6"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N.º registro ICCAT:</w:t>
            </w:r>
          </w:p>
          <w:p w14:paraId="0196C3F8" w14:textId="77777777" w:rsidR="002E0445" w:rsidRPr="001B54D6"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 xml:space="preserve">Identificación externa: </w:t>
            </w:r>
          </w:p>
          <w:p w14:paraId="0FE8A969" w14:textId="77777777" w:rsidR="002E0445" w:rsidRPr="001B54D6"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1B54D6">
              <w:rPr>
                <w:rFonts w:ascii="Cambria" w:eastAsia="Times New Roman" w:hAnsi="Cambria" w:cs="EUAlbertina"/>
                <w:color w:val="000000"/>
                <w:sz w:val="20"/>
                <w:szCs w:val="24"/>
                <w:lang w:val="es-ES" w:eastAsia="en-GB"/>
              </w:rPr>
              <w:t>N.º de jaula de transporte:</w:t>
            </w:r>
          </w:p>
        </w:tc>
        <w:tc>
          <w:tcPr>
            <w:tcW w:w="1188" w:type="pct"/>
            <w:gridSpan w:val="2"/>
          </w:tcPr>
          <w:p w14:paraId="6BB7C9FB" w14:textId="3F1E16CE" w:rsidR="002E0445" w:rsidRPr="001B54D6"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Nombre de la granja de destino</w:t>
            </w:r>
            <w:r w:rsidRPr="001B54D6">
              <w:rPr>
                <w:rFonts w:ascii="Cambria" w:eastAsia="Times New Roman" w:hAnsi="Cambria" w:cs="EUAlbertina"/>
                <w:bCs/>
                <w:color w:val="000000"/>
                <w:sz w:val="20"/>
                <w:szCs w:val="24"/>
                <w:vertAlign w:val="superscript"/>
                <w:lang w:val="es-ES" w:eastAsia="en-GB"/>
              </w:rPr>
              <w:t>(</w:t>
            </w:r>
            <w:r w:rsidRPr="001B54D6">
              <w:rPr>
                <w:rFonts w:ascii="Cambria" w:eastAsia="Times New Roman" w:hAnsi="Cambria" w:cs="EUAlbertina"/>
                <w:color w:val="000000"/>
                <w:sz w:val="20"/>
                <w:szCs w:val="24"/>
                <w:vertAlign w:val="superscript"/>
                <w:lang w:val="es-ES" w:eastAsia="en-GB"/>
              </w:rPr>
              <w:t>3)</w:t>
            </w:r>
            <w:r w:rsidRPr="001B54D6">
              <w:rPr>
                <w:rFonts w:ascii="Cambria" w:eastAsia="Times New Roman" w:hAnsi="Cambria" w:cs="EUAlbertina"/>
                <w:color w:val="000000"/>
                <w:sz w:val="20"/>
                <w:szCs w:val="24"/>
                <w:lang w:val="es-ES" w:eastAsia="en-GB"/>
              </w:rPr>
              <w:t>:</w:t>
            </w:r>
          </w:p>
          <w:p w14:paraId="04CC874E"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356F606D"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 xml:space="preserve">N.º registro ICCAT: </w:t>
            </w:r>
          </w:p>
        </w:tc>
      </w:tr>
      <w:tr w:rsidR="002E0445" w:rsidRPr="001B54D6" w14:paraId="2B1EED8A" w14:textId="77777777" w:rsidTr="00B92246">
        <w:trPr>
          <w:trHeight w:val="479"/>
          <w:jc w:val="center"/>
        </w:trPr>
        <w:tc>
          <w:tcPr>
            <w:tcW w:w="1620" w:type="pct"/>
            <w:vMerge/>
          </w:tcPr>
          <w:p w14:paraId="1782B32F"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692" w:type="pct"/>
            <w:gridSpan w:val="2"/>
            <w:vMerge/>
          </w:tcPr>
          <w:p w14:paraId="0C20BEBC"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1500" w:type="pct"/>
            <w:gridSpan w:val="2"/>
          </w:tcPr>
          <w:p w14:paraId="5F41EFA9" w14:textId="005DBD59" w:rsidR="002E0445" w:rsidRPr="001B54D6"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Nombre del tercer remolcador</w:t>
            </w:r>
            <w:r w:rsidRPr="001B54D6">
              <w:rPr>
                <w:rFonts w:ascii="Cambria" w:eastAsia="Times New Roman" w:hAnsi="Cambria" w:cs="EUAlbertina"/>
                <w:bCs/>
                <w:color w:val="000000"/>
                <w:sz w:val="20"/>
                <w:szCs w:val="24"/>
                <w:vertAlign w:val="superscript"/>
                <w:lang w:val="es-ES" w:eastAsia="en-GB"/>
              </w:rPr>
              <w:t>(2)</w:t>
            </w:r>
            <w:r w:rsidRPr="001B54D6">
              <w:rPr>
                <w:rFonts w:ascii="Cambria" w:eastAsia="Times New Roman" w:hAnsi="Cambria" w:cs="EUAlbertina"/>
                <w:bCs/>
                <w:color w:val="000000"/>
                <w:sz w:val="20"/>
                <w:szCs w:val="24"/>
                <w:lang w:val="es-ES" w:eastAsia="en-GB"/>
              </w:rPr>
              <w:t xml:space="preserve">: </w:t>
            </w:r>
          </w:p>
          <w:p w14:paraId="7F941D87" w14:textId="77777777" w:rsidR="002E0445" w:rsidRPr="001B54D6"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 xml:space="preserve">Pabellón: </w:t>
            </w:r>
          </w:p>
          <w:p w14:paraId="703DBCE6" w14:textId="77777777" w:rsidR="002E0445" w:rsidRPr="001B54D6"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N.º registro ICCAT:</w:t>
            </w:r>
          </w:p>
          <w:p w14:paraId="0B84C350" w14:textId="77777777" w:rsidR="002E0445" w:rsidRPr="001B54D6"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 xml:space="preserve">Identificación externa: </w:t>
            </w:r>
          </w:p>
          <w:p w14:paraId="7F457BFF"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B54D6">
              <w:rPr>
                <w:rFonts w:ascii="Cambria" w:eastAsia="Times New Roman" w:hAnsi="Cambria" w:cs="EUAlbertina"/>
                <w:color w:val="000000"/>
                <w:sz w:val="20"/>
                <w:szCs w:val="24"/>
                <w:lang w:val="es-ES" w:eastAsia="en-GB"/>
              </w:rPr>
              <w:t>N.º de jaula de transporte:</w:t>
            </w:r>
          </w:p>
        </w:tc>
        <w:tc>
          <w:tcPr>
            <w:tcW w:w="1188" w:type="pct"/>
            <w:gridSpan w:val="2"/>
          </w:tcPr>
          <w:p w14:paraId="27B2DEB9" w14:textId="42A7EC39" w:rsidR="002E0445" w:rsidRPr="001B54D6"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Nombre de la granja de destino</w:t>
            </w:r>
            <w:r w:rsidRPr="001B54D6">
              <w:rPr>
                <w:rFonts w:ascii="Cambria" w:eastAsia="Times New Roman" w:hAnsi="Cambria" w:cs="EUAlbertina"/>
                <w:bCs/>
                <w:color w:val="000000"/>
                <w:sz w:val="20"/>
                <w:szCs w:val="24"/>
                <w:vertAlign w:val="superscript"/>
                <w:lang w:val="es-ES" w:eastAsia="en-GB"/>
              </w:rPr>
              <w:t>(</w:t>
            </w:r>
            <w:r w:rsidRPr="001B54D6">
              <w:rPr>
                <w:rFonts w:ascii="Cambria" w:eastAsia="Times New Roman" w:hAnsi="Cambria" w:cs="EUAlbertina"/>
                <w:color w:val="000000"/>
                <w:sz w:val="20"/>
                <w:szCs w:val="24"/>
                <w:vertAlign w:val="superscript"/>
                <w:lang w:val="es-ES" w:eastAsia="en-GB"/>
              </w:rPr>
              <w:t>3)</w:t>
            </w:r>
            <w:r w:rsidRPr="001B54D6">
              <w:rPr>
                <w:rFonts w:ascii="Cambria" w:eastAsia="Times New Roman" w:hAnsi="Cambria" w:cs="EUAlbertina"/>
                <w:color w:val="000000"/>
                <w:sz w:val="20"/>
                <w:szCs w:val="24"/>
                <w:lang w:val="es-ES" w:eastAsia="en-GB"/>
              </w:rPr>
              <w:t>:</w:t>
            </w:r>
          </w:p>
          <w:p w14:paraId="14172711"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57427211" w14:textId="77777777" w:rsidR="002E0445" w:rsidRPr="001B54D6" w:rsidRDefault="002E0445" w:rsidP="008B57B8">
            <w:pPr>
              <w:widowControl w:val="0"/>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 xml:space="preserve">N.º registro ICCAT: </w:t>
            </w:r>
          </w:p>
        </w:tc>
      </w:tr>
      <w:tr w:rsidR="002E0445" w:rsidRPr="001B54D6" w14:paraId="6FF3CCEF" w14:textId="77777777" w:rsidTr="00065E0C">
        <w:trPr>
          <w:trHeight w:val="89"/>
          <w:jc w:val="center"/>
        </w:trPr>
        <w:tc>
          <w:tcPr>
            <w:tcW w:w="5000" w:type="pct"/>
            <w:gridSpan w:val="7"/>
          </w:tcPr>
          <w:p w14:paraId="5C8B882B"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B54D6">
              <w:rPr>
                <w:rFonts w:ascii="Cambria" w:eastAsia="Times New Roman" w:hAnsi="Cambria" w:cs="EUAlbertina"/>
                <w:b/>
                <w:color w:val="000000"/>
                <w:sz w:val="20"/>
                <w:szCs w:val="24"/>
                <w:lang w:val="es-ES" w:eastAsia="en-GB"/>
              </w:rPr>
              <w:t xml:space="preserve">2 – INFORMACIÓN SOBRE LA PRIMERA TRANSFERENCIA </w:t>
            </w:r>
          </w:p>
        </w:tc>
      </w:tr>
      <w:tr w:rsidR="002E0445" w:rsidRPr="001B54D6" w14:paraId="3DC631AA" w14:textId="77777777" w:rsidTr="008C7765">
        <w:trPr>
          <w:trHeight w:val="359"/>
          <w:jc w:val="center"/>
        </w:trPr>
        <w:tc>
          <w:tcPr>
            <w:tcW w:w="2312" w:type="pct"/>
            <w:gridSpan w:val="3"/>
          </w:tcPr>
          <w:p w14:paraId="7709DB91"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B54D6">
              <w:rPr>
                <w:rFonts w:ascii="Cambria" w:eastAsia="Times New Roman" w:hAnsi="Cambria" w:cs="EUAlbertina"/>
                <w:color w:val="000000"/>
                <w:sz w:val="20"/>
                <w:szCs w:val="24"/>
                <w:lang w:val="es-ES" w:eastAsia="en-GB"/>
              </w:rPr>
              <w:t>Fecha:_ _ / _ _ / _ _ _ _</w:t>
            </w:r>
          </w:p>
        </w:tc>
        <w:tc>
          <w:tcPr>
            <w:tcW w:w="2688" w:type="pct"/>
            <w:gridSpan w:val="4"/>
          </w:tcPr>
          <w:p w14:paraId="5039357F" w14:textId="2541284F"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B54D6">
              <w:rPr>
                <w:rFonts w:ascii="Cambria" w:eastAsia="Times New Roman" w:hAnsi="Cambria" w:cs="EUAlbertina"/>
                <w:color w:val="000000"/>
                <w:sz w:val="20"/>
                <w:szCs w:val="24"/>
                <w:lang w:val="es-ES" w:eastAsia="en-GB"/>
              </w:rPr>
              <w:t xml:space="preserve">Lugar o posición: </w:t>
            </w:r>
            <w:r w:rsidR="008D3168" w:rsidRPr="001B54D6">
              <w:rPr>
                <w:rFonts w:ascii="Cambria" w:eastAsia="Times New Roman" w:hAnsi="Cambria" w:cs="EUAlbertina"/>
                <w:color w:val="000000"/>
                <w:sz w:val="20"/>
                <w:szCs w:val="24"/>
                <w:lang w:val="es-ES" w:eastAsia="en-GB"/>
              </w:rPr>
              <w:t xml:space="preserve">                           </w:t>
            </w:r>
            <w:r w:rsidRPr="001B54D6">
              <w:rPr>
                <w:rFonts w:ascii="Cambria" w:eastAsia="Times New Roman" w:hAnsi="Cambria" w:cs="EUAlbertina"/>
                <w:color w:val="000000"/>
                <w:sz w:val="20"/>
                <w:szCs w:val="24"/>
                <w:lang w:val="es-ES" w:eastAsia="en-GB"/>
              </w:rPr>
              <w:t>Puerto:                                Lat</w:t>
            </w:r>
            <w:r w:rsidR="00BA1BA3" w:rsidRPr="001B54D6">
              <w:rPr>
                <w:rFonts w:ascii="Cambria" w:eastAsia="Times New Roman" w:hAnsi="Cambria" w:cs="EUAlbertina"/>
                <w:color w:val="000000"/>
                <w:sz w:val="20"/>
                <w:szCs w:val="24"/>
                <w:lang w:val="es-ES" w:eastAsia="en-GB"/>
              </w:rPr>
              <w:t>.</w:t>
            </w:r>
            <w:r w:rsidRPr="001B54D6">
              <w:rPr>
                <w:rFonts w:ascii="Cambria" w:eastAsia="Times New Roman" w:hAnsi="Cambria" w:cs="EUAlbertina"/>
                <w:color w:val="000000"/>
                <w:sz w:val="20"/>
                <w:szCs w:val="24"/>
                <w:lang w:val="es-ES" w:eastAsia="en-GB"/>
              </w:rPr>
              <w:t>:                      Long</w:t>
            </w:r>
            <w:r w:rsidR="00BA1BA3" w:rsidRPr="001B54D6">
              <w:rPr>
                <w:rFonts w:ascii="Cambria" w:eastAsia="Times New Roman" w:hAnsi="Cambria" w:cs="EUAlbertina"/>
                <w:color w:val="000000"/>
                <w:sz w:val="20"/>
                <w:szCs w:val="24"/>
                <w:lang w:val="es-ES" w:eastAsia="en-GB"/>
              </w:rPr>
              <w:t>.</w:t>
            </w:r>
            <w:r w:rsidRPr="001B54D6">
              <w:rPr>
                <w:rFonts w:ascii="Cambria" w:eastAsia="Times New Roman" w:hAnsi="Cambria" w:cs="EUAlbertina"/>
                <w:color w:val="000000"/>
                <w:sz w:val="20"/>
                <w:szCs w:val="24"/>
                <w:lang w:val="es-ES" w:eastAsia="en-GB"/>
              </w:rPr>
              <w:t xml:space="preserve">: </w:t>
            </w:r>
          </w:p>
        </w:tc>
      </w:tr>
      <w:tr w:rsidR="002E0445" w:rsidRPr="001B54D6" w14:paraId="7D7647DC" w14:textId="77777777" w:rsidTr="00CE0C54">
        <w:trPr>
          <w:trHeight w:val="2082"/>
          <w:jc w:val="center"/>
        </w:trPr>
        <w:tc>
          <w:tcPr>
            <w:tcW w:w="1620" w:type="pct"/>
          </w:tcPr>
          <w:p w14:paraId="13855291" w14:textId="01059C8C" w:rsidR="00CE0C54" w:rsidRPr="001B54D6" w:rsidRDefault="00CE0C54"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B54D6">
              <w:rPr>
                <w:rFonts w:ascii="Cambria" w:eastAsia="Times New Roman" w:hAnsi="Cambria" w:cs="EUAlbertina"/>
                <w:color w:val="000000"/>
                <w:sz w:val="20"/>
                <w:szCs w:val="24"/>
                <w:lang w:val="es-ES" w:eastAsia="en-GB"/>
              </w:rPr>
              <w:t>Primera transferencia N</w:t>
            </w:r>
            <w:r w:rsidR="00B92246" w:rsidRPr="001B54D6">
              <w:rPr>
                <w:rFonts w:ascii="Cambria" w:eastAsia="Times New Roman" w:hAnsi="Cambria" w:cs="EUAlbertina"/>
                <w:color w:val="000000"/>
                <w:sz w:val="20"/>
                <w:szCs w:val="24"/>
                <w:lang w:val="es-ES" w:eastAsia="en-GB"/>
              </w:rPr>
              <w:t>.</w:t>
            </w:r>
            <w:r w:rsidRPr="001B54D6">
              <w:rPr>
                <w:rFonts w:ascii="Cambria" w:eastAsia="Times New Roman" w:hAnsi="Cambria" w:cs="EUAlbertina"/>
                <w:color w:val="000000"/>
                <w:sz w:val="20"/>
                <w:szCs w:val="24"/>
                <w:lang w:val="es-ES" w:eastAsia="en-GB"/>
              </w:rPr>
              <w:t>º 1</w:t>
            </w:r>
          </w:p>
          <w:p w14:paraId="776C0924" w14:textId="704B4AE6"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B54D6">
              <w:rPr>
                <w:rFonts w:ascii="Cambria" w:eastAsia="Times New Roman" w:hAnsi="Cambria" w:cs="EUAlbertina"/>
                <w:color w:val="000000"/>
                <w:sz w:val="20"/>
                <w:szCs w:val="24"/>
                <w:lang w:val="es-ES" w:eastAsia="en-GB"/>
              </w:rPr>
              <w:t>N.º de ejemplares y</w:t>
            </w:r>
            <w:r w:rsidRPr="001B54D6">
              <w:rPr>
                <w:rFonts w:ascii="Cambria" w:eastAsia="Times New Roman" w:hAnsi="Cambria" w:cs="EUAlbertina"/>
                <w:bCs/>
                <w:color w:val="000000"/>
                <w:sz w:val="20"/>
                <w:szCs w:val="24"/>
                <w:lang w:val="es-ES" w:eastAsia="en-GB"/>
              </w:rPr>
              <w:t xml:space="preserve"> peso estimado (kg) en la primera jaula </w:t>
            </w:r>
            <w:r w:rsidRPr="001B54D6">
              <w:rPr>
                <w:rFonts w:ascii="Cambria" w:eastAsia="Times New Roman" w:hAnsi="Cambria" w:cs="EUAlbertina"/>
                <w:bCs/>
                <w:color w:val="000000"/>
                <w:sz w:val="20"/>
                <w:szCs w:val="24"/>
                <w:vertAlign w:val="superscript"/>
                <w:lang w:val="es-ES" w:eastAsia="en-GB"/>
              </w:rPr>
              <w:t>(4)</w:t>
            </w:r>
            <w:r w:rsidRPr="001B54D6">
              <w:rPr>
                <w:rFonts w:ascii="Cambria" w:eastAsia="Times New Roman" w:hAnsi="Cambria" w:cs="EUAlbertina"/>
                <w:bCs/>
                <w:color w:val="000000"/>
                <w:sz w:val="20"/>
                <w:szCs w:val="24"/>
                <w:lang w:val="es-ES" w:eastAsia="en-GB"/>
              </w:rPr>
              <w:t xml:space="preserve">: </w:t>
            </w:r>
          </w:p>
          <w:p w14:paraId="06A7A7BD"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Primera transferencia:</w:t>
            </w:r>
          </w:p>
          <w:p w14:paraId="68DAA24C"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Transferencia voluntaria:</w:t>
            </w:r>
          </w:p>
          <w:p w14:paraId="269136FF"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Transferencia de control:</w:t>
            </w:r>
          </w:p>
          <w:p w14:paraId="2BF79201" w14:textId="2163ADA9" w:rsidR="002E0445" w:rsidRPr="001B54D6"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 xml:space="preserve">Atún rojo </w:t>
            </w:r>
            <w:r w:rsidRPr="001B54D6">
              <w:rPr>
                <w:rFonts w:ascii="Cambria" w:eastAsia="Times New Roman" w:hAnsi="Cambria" w:cs="Times New Roman"/>
                <w:sz w:val="20"/>
                <w:szCs w:val="20"/>
                <w:lang w:val="es-ES" w:bidi="en-US"/>
              </w:rPr>
              <w:t>muer</w:t>
            </w:r>
            <w:r w:rsidR="00CA14C8" w:rsidRPr="001B54D6">
              <w:rPr>
                <w:rFonts w:ascii="Cambria" w:eastAsia="Times New Roman" w:hAnsi="Cambria" w:cs="Times New Roman"/>
                <w:sz w:val="20"/>
                <w:szCs w:val="20"/>
                <w:lang w:val="es-ES" w:bidi="en-US"/>
              </w:rPr>
              <w:t>to</w:t>
            </w:r>
            <w:r w:rsidRPr="001B54D6">
              <w:rPr>
                <w:rFonts w:ascii="Cambria" w:eastAsia="Times New Roman" w:hAnsi="Cambria" w:cs="Times New Roman"/>
                <w:sz w:val="20"/>
                <w:szCs w:val="20"/>
                <w:lang w:val="es-ES" w:bidi="en-US"/>
              </w:rPr>
              <w:t xml:space="preserve"> </w:t>
            </w:r>
            <w:r w:rsidRPr="001B54D6">
              <w:rPr>
                <w:rFonts w:ascii="Cambria" w:eastAsia="Times New Roman" w:hAnsi="Cambria" w:cs="EUAlbertina"/>
                <w:bCs/>
                <w:color w:val="000000"/>
                <w:sz w:val="20"/>
                <w:szCs w:val="24"/>
                <w:lang w:val="es-ES" w:eastAsia="en-GB"/>
              </w:rPr>
              <w:t xml:space="preserve">durante la transferencia </w:t>
            </w:r>
            <w:r w:rsidRPr="001B54D6">
              <w:rPr>
                <w:rFonts w:ascii="Cambria" w:eastAsia="Times New Roman" w:hAnsi="Cambria" w:cs="EUAlbertina"/>
                <w:bCs/>
                <w:color w:val="000000"/>
                <w:sz w:val="20"/>
                <w:szCs w:val="24"/>
                <w:vertAlign w:val="superscript"/>
                <w:lang w:val="es-ES" w:eastAsia="en-GB"/>
              </w:rPr>
              <w:t>(5)</w:t>
            </w:r>
            <w:r w:rsidRPr="001B54D6">
              <w:rPr>
                <w:rFonts w:ascii="Cambria" w:eastAsia="Times New Roman" w:hAnsi="Cambria" w:cs="EUAlbertina"/>
                <w:bCs/>
                <w:color w:val="000000"/>
                <w:sz w:val="20"/>
                <w:szCs w:val="24"/>
                <w:lang w:val="es-ES" w:eastAsia="en-GB"/>
              </w:rPr>
              <w:t>:</w:t>
            </w:r>
          </w:p>
          <w:p w14:paraId="53A90123"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622" w:type="pct"/>
            <w:gridSpan w:val="3"/>
          </w:tcPr>
          <w:p w14:paraId="4B64A184" w14:textId="4F534727" w:rsidR="00CE0C54" w:rsidRPr="001B54D6" w:rsidRDefault="00CE0C54"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B54D6">
              <w:rPr>
                <w:rFonts w:ascii="Cambria" w:eastAsia="Times New Roman" w:hAnsi="Cambria" w:cs="EUAlbertina"/>
                <w:color w:val="000000"/>
                <w:sz w:val="20"/>
                <w:szCs w:val="24"/>
                <w:lang w:val="es-ES" w:eastAsia="en-GB"/>
              </w:rPr>
              <w:t>Primera transferencia N</w:t>
            </w:r>
            <w:r w:rsidR="00B92246" w:rsidRPr="001B54D6">
              <w:rPr>
                <w:rFonts w:ascii="Cambria" w:eastAsia="Times New Roman" w:hAnsi="Cambria" w:cs="EUAlbertina"/>
                <w:color w:val="000000"/>
                <w:sz w:val="20"/>
                <w:szCs w:val="24"/>
                <w:lang w:val="es-ES" w:eastAsia="en-GB"/>
              </w:rPr>
              <w:t>.</w:t>
            </w:r>
            <w:r w:rsidRPr="001B54D6">
              <w:rPr>
                <w:rFonts w:ascii="Cambria" w:eastAsia="Times New Roman" w:hAnsi="Cambria" w:cs="EUAlbertina"/>
                <w:color w:val="000000"/>
                <w:sz w:val="20"/>
                <w:szCs w:val="24"/>
                <w:lang w:val="es-ES" w:eastAsia="en-GB"/>
              </w:rPr>
              <w:t>º 2</w:t>
            </w:r>
          </w:p>
          <w:p w14:paraId="2E17354D" w14:textId="77777777" w:rsidR="00CE0C54" w:rsidRPr="001B54D6" w:rsidRDefault="00CE0C5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159D6E37" w14:textId="75E6B0BD" w:rsidR="002E0445" w:rsidRPr="001B54D6"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N.º de ejemplares y peso estimado (kg) en la segunda jaula:</w:t>
            </w:r>
          </w:p>
          <w:p w14:paraId="5399E6EE"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Primera transferencia:</w:t>
            </w:r>
          </w:p>
          <w:p w14:paraId="523D2615"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Transferencia voluntaria:</w:t>
            </w:r>
          </w:p>
          <w:p w14:paraId="0EEAC381"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Transferencia de control:</w:t>
            </w:r>
          </w:p>
          <w:p w14:paraId="5F5AF777" w14:textId="67A63717" w:rsidR="002E0445" w:rsidRPr="001B54D6"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 xml:space="preserve">Atún rojo </w:t>
            </w:r>
            <w:r w:rsidR="00CA14C8" w:rsidRPr="001B54D6">
              <w:rPr>
                <w:rFonts w:ascii="Cambria" w:eastAsia="Times New Roman" w:hAnsi="Cambria" w:cs="Times New Roman"/>
                <w:sz w:val="20"/>
                <w:szCs w:val="20"/>
                <w:lang w:val="es-ES" w:bidi="en-US"/>
              </w:rPr>
              <w:t xml:space="preserve">muerto </w:t>
            </w:r>
            <w:r w:rsidRPr="001B54D6">
              <w:rPr>
                <w:rFonts w:ascii="Cambria" w:eastAsia="Times New Roman" w:hAnsi="Cambria" w:cs="EUAlbertina"/>
                <w:bCs/>
                <w:color w:val="000000"/>
                <w:sz w:val="20"/>
                <w:szCs w:val="24"/>
                <w:lang w:val="es-ES" w:eastAsia="en-GB"/>
              </w:rPr>
              <w:t xml:space="preserve">durante la transferencia </w:t>
            </w:r>
            <w:r w:rsidRPr="001B54D6">
              <w:rPr>
                <w:rFonts w:ascii="Cambria" w:eastAsia="Times New Roman" w:hAnsi="Cambria" w:cs="EUAlbertina"/>
                <w:bCs/>
                <w:color w:val="000000"/>
                <w:sz w:val="20"/>
                <w:szCs w:val="24"/>
                <w:vertAlign w:val="superscript"/>
                <w:lang w:val="es-ES" w:eastAsia="en-GB"/>
              </w:rPr>
              <w:t>(5)</w:t>
            </w:r>
            <w:r w:rsidRPr="001B54D6">
              <w:rPr>
                <w:rFonts w:ascii="Cambria" w:eastAsia="Times New Roman" w:hAnsi="Cambria" w:cs="EUAlbertina"/>
                <w:bCs/>
                <w:color w:val="000000"/>
                <w:sz w:val="20"/>
                <w:szCs w:val="24"/>
                <w:lang w:val="es-ES" w:eastAsia="en-GB"/>
              </w:rPr>
              <w:t>:</w:t>
            </w:r>
          </w:p>
        </w:tc>
        <w:tc>
          <w:tcPr>
            <w:tcW w:w="1758" w:type="pct"/>
            <w:gridSpan w:val="3"/>
          </w:tcPr>
          <w:p w14:paraId="76392AD0" w14:textId="48DD8806" w:rsidR="00CE0C54" w:rsidRPr="001B54D6" w:rsidRDefault="00CE0C54"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B54D6">
              <w:rPr>
                <w:rFonts w:ascii="Cambria" w:eastAsia="Times New Roman" w:hAnsi="Cambria" w:cs="EUAlbertina"/>
                <w:color w:val="000000"/>
                <w:sz w:val="20"/>
                <w:szCs w:val="24"/>
                <w:lang w:val="es-ES" w:eastAsia="en-GB"/>
              </w:rPr>
              <w:t>Primera transferencia N</w:t>
            </w:r>
            <w:r w:rsidR="00B92246" w:rsidRPr="001B54D6">
              <w:rPr>
                <w:rFonts w:ascii="Cambria" w:eastAsia="Times New Roman" w:hAnsi="Cambria" w:cs="EUAlbertina"/>
                <w:color w:val="000000"/>
                <w:sz w:val="20"/>
                <w:szCs w:val="24"/>
                <w:lang w:val="es-ES" w:eastAsia="en-GB"/>
              </w:rPr>
              <w:t>.</w:t>
            </w:r>
            <w:r w:rsidRPr="001B54D6">
              <w:rPr>
                <w:rFonts w:ascii="Cambria" w:eastAsia="Times New Roman" w:hAnsi="Cambria" w:cs="EUAlbertina"/>
                <w:color w:val="000000"/>
                <w:sz w:val="20"/>
                <w:szCs w:val="24"/>
                <w:lang w:val="es-ES" w:eastAsia="en-GB"/>
              </w:rPr>
              <w:t>º 3</w:t>
            </w:r>
          </w:p>
          <w:p w14:paraId="689D50FF" w14:textId="77777777" w:rsidR="00CE0C54" w:rsidRPr="001B54D6" w:rsidRDefault="00CE0C5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3FD474A2" w14:textId="6E9516EC" w:rsidR="002E0445" w:rsidRPr="001B54D6"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N.º de ejemplares y peso estimado (kg) en la tercera jaula:</w:t>
            </w:r>
          </w:p>
          <w:p w14:paraId="548B53FA"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Primera transferencia:</w:t>
            </w:r>
          </w:p>
          <w:p w14:paraId="00217198"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Transferencia voluntaria:</w:t>
            </w:r>
          </w:p>
          <w:p w14:paraId="1E0F8A8B"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Transferencia de control:</w:t>
            </w:r>
          </w:p>
          <w:p w14:paraId="5542C46C" w14:textId="024C16D1" w:rsidR="002E0445" w:rsidRPr="001B54D6" w:rsidRDefault="002E0445" w:rsidP="008B57B8">
            <w:pPr>
              <w:widowControl w:val="0"/>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B54D6">
              <w:rPr>
                <w:rFonts w:ascii="Cambria" w:eastAsia="Times New Roman" w:hAnsi="Cambria" w:cs="EUAlbertina"/>
                <w:bCs/>
                <w:color w:val="000000"/>
                <w:sz w:val="20"/>
                <w:szCs w:val="24"/>
                <w:lang w:val="es-ES" w:eastAsia="en-GB"/>
              </w:rPr>
              <w:t xml:space="preserve">Atún rojo </w:t>
            </w:r>
            <w:r w:rsidR="00CA14C8" w:rsidRPr="001B54D6">
              <w:rPr>
                <w:rFonts w:ascii="Cambria" w:eastAsia="Times New Roman" w:hAnsi="Cambria" w:cs="Times New Roman"/>
                <w:sz w:val="20"/>
                <w:szCs w:val="20"/>
                <w:lang w:val="es-ES" w:bidi="en-US"/>
              </w:rPr>
              <w:t xml:space="preserve">muerto </w:t>
            </w:r>
            <w:r w:rsidRPr="001B54D6">
              <w:rPr>
                <w:rFonts w:ascii="Cambria" w:eastAsia="Times New Roman" w:hAnsi="Cambria" w:cs="EUAlbertina"/>
                <w:bCs/>
                <w:color w:val="000000"/>
                <w:sz w:val="20"/>
                <w:szCs w:val="24"/>
                <w:lang w:val="es-ES" w:eastAsia="en-GB"/>
              </w:rPr>
              <w:t xml:space="preserve">durante la transferencia </w:t>
            </w:r>
            <w:r w:rsidRPr="001B54D6">
              <w:rPr>
                <w:rFonts w:ascii="Cambria" w:eastAsia="Times New Roman" w:hAnsi="Cambria" w:cs="EUAlbertina"/>
                <w:bCs/>
                <w:color w:val="000000"/>
                <w:sz w:val="20"/>
                <w:szCs w:val="24"/>
                <w:vertAlign w:val="superscript"/>
                <w:lang w:val="es-ES" w:eastAsia="en-GB"/>
              </w:rPr>
              <w:t>(5)</w:t>
            </w:r>
            <w:r w:rsidRPr="001B54D6">
              <w:rPr>
                <w:rFonts w:ascii="Cambria" w:eastAsia="Times New Roman" w:hAnsi="Cambria" w:cs="EUAlbertina"/>
                <w:bCs/>
                <w:color w:val="000000"/>
                <w:sz w:val="20"/>
                <w:szCs w:val="24"/>
                <w:lang w:val="es-ES" w:eastAsia="en-GB"/>
              </w:rPr>
              <w:t>:</w:t>
            </w:r>
          </w:p>
        </w:tc>
      </w:tr>
      <w:tr w:rsidR="002E0445" w:rsidRPr="001B54D6" w14:paraId="7505E208" w14:textId="77777777" w:rsidTr="00B92246">
        <w:trPr>
          <w:trHeight w:val="355"/>
          <w:jc w:val="center"/>
        </w:trPr>
        <w:tc>
          <w:tcPr>
            <w:tcW w:w="1620" w:type="pct"/>
          </w:tcPr>
          <w:p w14:paraId="3DAFC0F4"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B54D6">
              <w:rPr>
                <w:rFonts w:ascii="Cambria" w:eastAsia="Times New Roman" w:hAnsi="Cambria" w:cs="EUAlbertina"/>
                <w:color w:val="000000"/>
                <w:sz w:val="20"/>
                <w:szCs w:val="24"/>
                <w:lang w:val="es-ES" w:eastAsia="en-GB"/>
              </w:rPr>
              <w:t xml:space="preserve">Nombre y firma del patrón del buque pesquero / operador almadraba / operador de la granja: </w:t>
            </w:r>
          </w:p>
          <w:p w14:paraId="3ECF21E9" w14:textId="77777777" w:rsidR="002E0445" w:rsidRPr="001B54D6"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p>
        </w:tc>
        <w:tc>
          <w:tcPr>
            <w:tcW w:w="1622" w:type="pct"/>
            <w:gridSpan w:val="3"/>
          </w:tcPr>
          <w:p w14:paraId="2B54C921"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 xml:space="preserve">Nombre y firma del patrón del buque receptor: </w:t>
            </w:r>
          </w:p>
          <w:p w14:paraId="6EB4B686"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Primer buque receptor:</w:t>
            </w:r>
          </w:p>
          <w:p w14:paraId="25CB3415"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Segundo buque receptor:</w:t>
            </w:r>
          </w:p>
          <w:p w14:paraId="7E37374C" w14:textId="4C9EEE69" w:rsidR="002E0445" w:rsidRPr="001B54D6"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Tercer buque receptor:</w:t>
            </w:r>
          </w:p>
        </w:tc>
        <w:tc>
          <w:tcPr>
            <w:tcW w:w="1758" w:type="pct"/>
            <w:gridSpan w:val="3"/>
          </w:tcPr>
          <w:p w14:paraId="27514D0E"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B54D6">
              <w:rPr>
                <w:rFonts w:ascii="Cambria" w:eastAsia="Times New Roman" w:hAnsi="Cambria" w:cs="EUAlbertina"/>
                <w:color w:val="000000"/>
                <w:sz w:val="20"/>
                <w:szCs w:val="24"/>
                <w:lang w:val="es-ES" w:eastAsia="en-GB"/>
              </w:rPr>
              <w:t xml:space="preserve">Nombre, N.º ICCAT y firma del observador: </w:t>
            </w:r>
          </w:p>
        </w:tc>
      </w:tr>
      <w:tr w:rsidR="002E0445" w:rsidRPr="001B54D6" w14:paraId="6CE26273" w14:textId="77777777" w:rsidTr="00B92246">
        <w:trPr>
          <w:trHeight w:val="590"/>
          <w:jc w:val="center"/>
        </w:trPr>
        <w:tc>
          <w:tcPr>
            <w:tcW w:w="1620" w:type="pct"/>
          </w:tcPr>
          <w:p w14:paraId="7DBD45D6"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Presencia de observador: (Sí/No)</w:t>
            </w:r>
          </w:p>
          <w:p w14:paraId="1C9F6448" w14:textId="149C4478" w:rsidR="002E0445" w:rsidRPr="001B54D6"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Número de ejemplares estimado por el observador regional</w:t>
            </w:r>
            <w:r w:rsidR="00BA1BA3" w:rsidRPr="001B54D6">
              <w:rPr>
                <w:rFonts w:ascii="Cambria" w:eastAsia="Times New Roman" w:hAnsi="Cambria" w:cs="EUAlbertina"/>
                <w:bCs/>
                <w:color w:val="000000"/>
                <w:sz w:val="20"/>
                <w:szCs w:val="24"/>
                <w:lang w:val="es-ES" w:eastAsia="en-GB"/>
              </w:rPr>
              <w:t>:</w:t>
            </w:r>
          </w:p>
          <w:p w14:paraId="3553F610" w14:textId="51F86E2F" w:rsidR="002E0445" w:rsidRPr="001B54D6"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Números de precintos</w:t>
            </w:r>
            <w:r w:rsidRPr="001B54D6">
              <w:rPr>
                <w:rFonts w:ascii="Cambria" w:eastAsia="Times New Roman" w:hAnsi="Cambria" w:cs="EUAlbertina"/>
                <w:bCs/>
                <w:color w:val="000000"/>
                <w:sz w:val="20"/>
                <w:szCs w:val="24"/>
                <w:vertAlign w:val="superscript"/>
                <w:lang w:val="es-ES" w:eastAsia="en-GB"/>
              </w:rPr>
              <w:t>(6)</w:t>
            </w:r>
            <w:r w:rsidR="00BA1BA3" w:rsidRPr="001B54D6">
              <w:rPr>
                <w:rFonts w:ascii="Cambria" w:eastAsia="Times New Roman" w:hAnsi="Cambria" w:cs="EUAlbertina"/>
                <w:bCs/>
                <w:color w:val="000000"/>
                <w:sz w:val="20"/>
                <w:szCs w:val="24"/>
                <w:lang w:val="es-ES" w:eastAsia="en-GB"/>
              </w:rPr>
              <w:t>:</w:t>
            </w:r>
          </w:p>
        </w:tc>
        <w:tc>
          <w:tcPr>
            <w:tcW w:w="1622" w:type="pct"/>
            <w:gridSpan w:val="3"/>
          </w:tcPr>
          <w:p w14:paraId="71138CF1"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Razones para el desacuerdo:</w:t>
            </w:r>
          </w:p>
        </w:tc>
        <w:tc>
          <w:tcPr>
            <w:tcW w:w="1758" w:type="pct"/>
            <w:gridSpan w:val="3"/>
          </w:tcPr>
          <w:p w14:paraId="1612DE2F"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Normas o procedimiento no respetado:</w:t>
            </w:r>
          </w:p>
        </w:tc>
      </w:tr>
      <w:tr w:rsidR="002E0445" w:rsidRPr="001B54D6" w14:paraId="2E5103CB" w14:textId="77777777" w:rsidTr="00065E0C">
        <w:trPr>
          <w:trHeight w:val="89"/>
          <w:jc w:val="center"/>
        </w:trPr>
        <w:tc>
          <w:tcPr>
            <w:tcW w:w="5000" w:type="pct"/>
            <w:gridSpan w:val="7"/>
          </w:tcPr>
          <w:p w14:paraId="43E7CA84" w14:textId="71711DE5"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B54D6">
              <w:rPr>
                <w:rFonts w:ascii="Cambria" w:eastAsia="Times New Roman" w:hAnsi="Cambria" w:cs="EUAlbertina"/>
                <w:b/>
                <w:color w:val="000000"/>
                <w:sz w:val="20"/>
                <w:szCs w:val="24"/>
                <w:lang w:val="es-ES" w:eastAsia="en-GB"/>
              </w:rPr>
              <w:lastRenderedPageBreak/>
              <w:t>3 – OTRAS TRANSFERENCIAS</w:t>
            </w:r>
            <w:r w:rsidRPr="001B54D6">
              <w:rPr>
                <w:rFonts w:ascii="Cambria" w:eastAsia="Times New Roman" w:hAnsi="Cambria" w:cs="EUAlbertina"/>
                <w:b/>
                <w:color w:val="000000"/>
                <w:sz w:val="20"/>
                <w:szCs w:val="24"/>
                <w:vertAlign w:val="superscript"/>
                <w:lang w:val="es-ES" w:eastAsia="en-GB"/>
              </w:rPr>
              <w:t>(7)</w:t>
            </w:r>
            <w:r w:rsidR="00CE0C54" w:rsidRPr="001B54D6">
              <w:rPr>
                <w:rFonts w:ascii="Cambria" w:eastAsia="Times New Roman" w:hAnsi="Cambria" w:cs="EUAlbertina"/>
                <w:b/>
                <w:color w:val="000000"/>
                <w:sz w:val="20"/>
                <w:szCs w:val="24"/>
                <w:vertAlign w:val="superscript"/>
                <w:lang w:val="es-ES" w:eastAsia="en-GB"/>
              </w:rPr>
              <w:t>(8)</w:t>
            </w:r>
          </w:p>
        </w:tc>
      </w:tr>
      <w:tr w:rsidR="009B08FE" w:rsidRPr="001B54D6" w14:paraId="50DC193F" w14:textId="77777777" w:rsidTr="00065E0C">
        <w:trPr>
          <w:trHeight w:val="119"/>
          <w:jc w:val="center"/>
        </w:trPr>
        <w:tc>
          <w:tcPr>
            <w:tcW w:w="5000" w:type="pct"/>
            <w:gridSpan w:val="7"/>
          </w:tcPr>
          <w:p w14:paraId="3AC273AA" w14:textId="3189E5ED" w:rsidR="009B08FE" w:rsidRPr="001B54D6" w:rsidRDefault="009B08FE" w:rsidP="008B57B8">
            <w:pPr>
              <w:autoSpaceDE w:val="0"/>
              <w:autoSpaceDN w:val="0"/>
              <w:adjustRightInd w:val="0"/>
              <w:spacing w:after="0" w:line="240" w:lineRule="auto"/>
              <w:jc w:val="both"/>
              <w:rPr>
                <w:rFonts w:ascii="Cambria" w:eastAsia="Times New Roman" w:hAnsi="Cambria" w:cs="EUAlbertina"/>
                <w:b/>
                <w:bCs/>
                <w:color w:val="000000"/>
                <w:sz w:val="20"/>
                <w:szCs w:val="24"/>
                <w:lang w:val="es-ES" w:eastAsia="en-GB"/>
              </w:rPr>
            </w:pPr>
            <w:r w:rsidRPr="001B54D6">
              <w:rPr>
                <w:rFonts w:ascii="Cambria" w:eastAsia="Times New Roman" w:hAnsi="Cambria" w:cs="EUAlbertina"/>
                <w:b/>
                <w:bCs/>
                <w:color w:val="000000"/>
                <w:sz w:val="20"/>
                <w:szCs w:val="24"/>
                <w:lang w:val="es-ES" w:eastAsia="en-GB"/>
              </w:rPr>
              <w:t>Número de la primera transferencia:</w:t>
            </w:r>
          </w:p>
        </w:tc>
      </w:tr>
      <w:tr w:rsidR="002E0445" w:rsidRPr="001B54D6" w14:paraId="4EB26643" w14:textId="77777777" w:rsidTr="00065E0C">
        <w:trPr>
          <w:trHeight w:val="119"/>
          <w:jc w:val="center"/>
        </w:trPr>
        <w:tc>
          <w:tcPr>
            <w:tcW w:w="5000" w:type="pct"/>
            <w:gridSpan w:val="7"/>
          </w:tcPr>
          <w:p w14:paraId="750B546A"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B54D6">
              <w:rPr>
                <w:rFonts w:ascii="Cambria" w:eastAsia="Times New Roman" w:hAnsi="Cambria" w:cs="EUAlbertina"/>
                <w:b/>
                <w:bCs/>
                <w:color w:val="000000"/>
                <w:sz w:val="20"/>
                <w:szCs w:val="24"/>
                <w:lang w:val="es-ES" w:eastAsia="en-GB"/>
              </w:rPr>
              <w:t>TRANSFERENCIA ADICIONAL 1</w:t>
            </w:r>
          </w:p>
        </w:tc>
      </w:tr>
      <w:tr w:rsidR="002E0445" w:rsidRPr="001B54D6" w14:paraId="4494A759" w14:textId="77777777" w:rsidTr="00A646CF">
        <w:trPr>
          <w:trHeight w:val="91"/>
          <w:jc w:val="center"/>
        </w:trPr>
        <w:tc>
          <w:tcPr>
            <w:tcW w:w="2026" w:type="pct"/>
            <w:gridSpan w:val="2"/>
          </w:tcPr>
          <w:p w14:paraId="2D09E6A4"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B54D6">
              <w:rPr>
                <w:rFonts w:ascii="Cambria" w:eastAsia="Times New Roman" w:hAnsi="Cambria" w:cs="EUAlbertina"/>
                <w:color w:val="000000"/>
                <w:sz w:val="20"/>
                <w:szCs w:val="24"/>
                <w:lang w:val="es-ES" w:eastAsia="en-GB"/>
              </w:rPr>
              <w:t xml:space="preserve">Fecha:_ _ / _ _ / _ _ _ _ </w:t>
            </w:r>
          </w:p>
          <w:p w14:paraId="6FE1F44C" w14:textId="652E2977"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B54D6">
              <w:rPr>
                <w:rFonts w:ascii="Cambria" w:eastAsia="Times New Roman" w:hAnsi="Cambria" w:cs="EUAlbertina"/>
                <w:bCs/>
                <w:color w:val="000000"/>
                <w:sz w:val="20"/>
                <w:szCs w:val="24"/>
                <w:lang w:val="es-ES" w:eastAsia="en-GB"/>
              </w:rPr>
              <w:t>N.º de ITD</w:t>
            </w:r>
            <w:r w:rsidR="00BA1BA3" w:rsidRPr="001B54D6">
              <w:rPr>
                <w:rFonts w:ascii="Cambria" w:eastAsia="Times New Roman" w:hAnsi="Cambria" w:cs="EUAlbertina"/>
                <w:bCs/>
                <w:color w:val="000000"/>
                <w:sz w:val="20"/>
                <w:szCs w:val="24"/>
                <w:lang w:val="es-ES" w:eastAsia="en-GB"/>
              </w:rPr>
              <w:t>:</w:t>
            </w:r>
          </w:p>
        </w:tc>
        <w:tc>
          <w:tcPr>
            <w:tcW w:w="2974" w:type="pct"/>
            <w:gridSpan w:val="5"/>
          </w:tcPr>
          <w:p w14:paraId="4A65F5D4" w14:textId="20AF3CD5"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B54D6">
              <w:rPr>
                <w:rFonts w:ascii="Cambria" w:eastAsia="Times New Roman" w:hAnsi="Cambria" w:cs="EUAlbertina"/>
                <w:color w:val="000000"/>
                <w:sz w:val="20"/>
                <w:szCs w:val="24"/>
                <w:lang w:val="es-ES" w:eastAsia="en-GB"/>
              </w:rPr>
              <w:t xml:space="preserve">Lugar o posición: </w:t>
            </w:r>
            <w:r w:rsidR="008D3168" w:rsidRPr="001B54D6">
              <w:rPr>
                <w:rFonts w:ascii="Cambria" w:eastAsia="Times New Roman" w:hAnsi="Cambria" w:cs="EUAlbertina"/>
                <w:color w:val="000000"/>
                <w:sz w:val="20"/>
                <w:szCs w:val="24"/>
                <w:lang w:val="es-ES" w:eastAsia="en-GB"/>
              </w:rPr>
              <w:t xml:space="preserve">                              </w:t>
            </w:r>
            <w:r w:rsidRPr="001B54D6">
              <w:rPr>
                <w:rFonts w:ascii="Cambria" w:eastAsia="Times New Roman" w:hAnsi="Cambria" w:cs="EUAlbertina"/>
                <w:color w:val="000000"/>
                <w:sz w:val="20"/>
                <w:szCs w:val="24"/>
                <w:lang w:val="es-ES" w:eastAsia="en-GB"/>
              </w:rPr>
              <w:t>Puerto:                                Lat</w:t>
            </w:r>
            <w:r w:rsidR="00BA1BA3" w:rsidRPr="001B54D6">
              <w:rPr>
                <w:rFonts w:ascii="Cambria" w:eastAsia="Times New Roman" w:hAnsi="Cambria" w:cs="EUAlbertina"/>
                <w:color w:val="000000"/>
                <w:sz w:val="20"/>
                <w:szCs w:val="24"/>
                <w:lang w:val="es-ES" w:eastAsia="en-GB"/>
              </w:rPr>
              <w:t>.</w:t>
            </w:r>
            <w:r w:rsidRPr="001B54D6">
              <w:rPr>
                <w:rFonts w:ascii="Cambria" w:eastAsia="Times New Roman" w:hAnsi="Cambria" w:cs="EUAlbertina"/>
                <w:color w:val="000000"/>
                <w:sz w:val="20"/>
                <w:szCs w:val="24"/>
                <w:lang w:val="es-ES" w:eastAsia="en-GB"/>
              </w:rPr>
              <w:t>:                   Long</w:t>
            </w:r>
            <w:r w:rsidR="00BA1BA3" w:rsidRPr="001B54D6">
              <w:rPr>
                <w:rFonts w:ascii="Cambria" w:eastAsia="Times New Roman" w:hAnsi="Cambria" w:cs="EUAlbertina"/>
                <w:color w:val="000000"/>
                <w:sz w:val="20"/>
                <w:szCs w:val="24"/>
                <w:lang w:val="es-ES" w:eastAsia="en-GB"/>
              </w:rPr>
              <w:t>.</w:t>
            </w:r>
            <w:r w:rsidRPr="001B54D6">
              <w:rPr>
                <w:rFonts w:ascii="Cambria" w:eastAsia="Times New Roman" w:hAnsi="Cambria" w:cs="EUAlbertina"/>
                <w:color w:val="000000"/>
                <w:sz w:val="20"/>
                <w:szCs w:val="24"/>
                <w:lang w:val="es-ES" w:eastAsia="en-GB"/>
              </w:rPr>
              <w:t xml:space="preserve">: </w:t>
            </w:r>
          </w:p>
        </w:tc>
      </w:tr>
      <w:tr w:rsidR="009B08FE" w:rsidRPr="001B54D6" w14:paraId="0A24E966" w14:textId="77777777" w:rsidTr="00B92246">
        <w:trPr>
          <w:trHeight w:val="620"/>
          <w:jc w:val="center"/>
        </w:trPr>
        <w:tc>
          <w:tcPr>
            <w:tcW w:w="1620" w:type="pct"/>
          </w:tcPr>
          <w:p w14:paraId="20266380" w14:textId="34611C64" w:rsidR="009B08FE" w:rsidRPr="001B54D6"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B54D6">
              <w:rPr>
                <w:rFonts w:ascii="Cambria" w:eastAsia="Times New Roman" w:hAnsi="Cambria" w:cs="EUAlbertina"/>
                <w:color w:val="000000"/>
                <w:sz w:val="20"/>
                <w:szCs w:val="24"/>
                <w:lang w:val="es-ES" w:eastAsia="en-GB"/>
              </w:rPr>
              <w:t xml:space="preserve">Nombre del remolcador </w:t>
            </w:r>
            <w:r w:rsidRPr="001B54D6">
              <w:rPr>
                <w:rFonts w:ascii="Cambria" w:eastAsia="Times New Roman" w:hAnsi="Cambria" w:cs="EUAlbertina"/>
                <w:bCs/>
                <w:color w:val="000000"/>
                <w:sz w:val="20"/>
                <w:szCs w:val="24"/>
                <w:lang w:val="es-ES" w:eastAsia="en-GB"/>
              </w:rPr>
              <w:t>donante</w:t>
            </w:r>
            <w:r w:rsidRPr="001B54D6">
              <w:rPr>
                <w:rFonts w:ascii="Cambria" w:eastAsia="Times New Roman" w:hAnsi="Cambria" w:cs="EUAlbertina"/>
                <w:color w:val="000000"/>
                <w:sz w:val="20"/>
                <w:szCs w:val="24"/>
                <w:lang w:val="es-ES" w:eastAsia="en-GB"/>
              </w:rPr>
              <w:t xml:space="preserve">: </w:t>
            </w:r>
          </w:p>
          <w:p w14:paraId="0C8AEB51" w14:textId="77777777" w:rsidR="009B08FE" w:rsidRPr="001B54D6"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616FB902" w14:textId="77777777" w:rsidR="00A646CF" w:rsidRPr="001B54D6"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5E4D94D" w14:textId="7BC3E9C2" w:rsidR="009B08FE" w:rsidRPr="001B54D6"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B54D6">
              <w:rPr>
                <w:rFonts w:ascii="Cambria" w:eastAsia="Times New Roman" w:hAnsi="Cambria" w:cs="EUAlbertina"/>
                <w:bCs/>
                <w:color w:val="000000"/>
                <w:sz w:val="20"/>
                <w:szCs w:val="24"/>
                <w:lang w:val="es-ES" w:eastAsia="en-GB"/>
              </w:rPr>
              <w:t xml:space="preserve">Nombre del remolcador receptor: </w:t>
            </w:r>
          </w:p>
        </w:tc>
        <w:tc>
          <w:tcPr>
            <w:tcW w:w="692" w:type="pct"/>
            <w:gridSpan w:val="2"/>
          </w:tcPr>
          <w:p w14:paraId="0244692C" w14:textId="487244BD" w:rsidR="009B08FE" w:rsidRPr="001B54D6"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B54D6">
              <w:rPr>
                <w:rFonts w:ascii="Cambria" w:eastAsia="Times New Roman" w:hAnsi="Cambria" w:cs="EUAlbertina"/>
                <w:color w:val="000000"/>
                <w:sz w:val="20"/>
                <w:szCs w:val="24"/>
                <w:lang w:val="es-ES" w:eastAsia="en-GB"/>
              </w:rPr>
              <w:t xml:space="preserve">Indicativo radio: </w:t>
            </w:r>
          </w:p>
          <w:p w14:paraId="62C3D6FB" w14:textId="77777777" w:rsidR="009B08FE" w:rsidRPr="001B54D6"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4F56FC19" w14:textId="77777777" w:rsidR="00A646CF" w:rsidRPr="001B54D6"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4737629" w14:textId="77777777" w:rsidR="009B08FE" w:rsidRPr="001B54D6"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 xml:space="preserve">Indicativo radio: </w:t>
            </w:r>
          </w:p>
          <w:p w14:paraId="07711BE5" w14:textId="15835F28" w:rsidR="00D002EC" w:rsidRPr="001B54D6" w:rsidRDefault="00D002EC"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930" w:type="pct"/>
          </w:tcPr>
          <w:p w14:paraId="47B24E15" w14:textId="0E1B5099" w:rsidR="009B08FE" w:rsidRPr="001B54D6"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B54D6">
              <w:rPr>
                <w:rFonts w:ascii="Cambria" w:eastAsia="Times New Roman" w:hAnsi="Cambria" w:cs="EUAlbertina"/>
                <w:color w:val="000000"/>
                <w:sz w:val="20"/>
                <w:szCs w:val="24"/>
                <w:lang w:val="es-ES" w:eastAsia="en-GB"/>
              </w:rPr>
              <w:t xml:space="preserve">Pabellón: </w:t>
            </w:r>
          </w:p>
          <w:p w14:paraId="48EFC942" w14:textId="77777777" w:rsidR="009B08FE" w:rsidRPr="001B54D6"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57BEE2B3" w14:textId="77777777" w:rsidR="00A646CF" w:rsidRPr="001B54D6"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086D6096" w14:textId="77777777" w:rsidR="009B08FE" w:rsidRPr="001B54D6"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 xml:space="preserve">Pabellón: </w:t>
            </w:r>
          </w:p>
          <w:p w14:paraId="1947C728" w14:textId="1E6A516D" w:rsidR="00A646CF" w:rsidRPr="001B54D6"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659" w:type="pct"/>
            <w:gridSpan w:val="2"/>
          </w:tcPr>
          <w:p w14:paraId="1226E75D" w14:textId="3208D45A" w:rsidR="009B08FE" w:rsidRPr="001B54D6"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it-IT" w:eastAsia="en-GB"/>
              </w:rPr>
            </w:pPr>
            <w:proofErr w:type="gramStart"/>
            <w:r w:rsidRPr="001B54D6">
              <w:rPr>
                <w:rFonts w:ascii="Cambria" w:eastAsia="Times New Roman" w:hAnsi="Cambria" w:cs="EUAlbertina"/>
                <w:color w:val="000000"/>
                <w:sz w:val="20"/>
                <w:szCs w:val="24"/>
                <w:lang w:val="it-IT" w:eastAsia="en-GB"/>
              </w:rPr>
              <w:t>N.º</w:t>
            </w:r>
            <w:proofErr w:type="gramEnd"/>
            <w:r w:rsidRPr="001B54D6">
              <w:rPr>
                <w:rFonts w:ascii="Cambria" w:eastAsia="Times New Roman" w:hAnsi="Cambria" w:cs="EUAlbertina"/>
                <w:color w:val="000000"/>
                <w:sz w:val="20"/>
                <w:szCs w:val="24"/>
                <w:lang w:val="it-IT" w:eastAsia="en-GB"/>
              </w:rPr>
              <w:t xml:space="preserve"> registro ICCAT: </w:t>
            </w:r>
          </w:p>
          <w:p w14:paraId="635E2824" w14:textId="77777777" w:rsidR="009B08FE" w:rsidRPr="001B54D6"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3F72ED76" w14:textId="77777777" w:rsidR="00A646CF" w:rsidRPr="001B54D6"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79683CA6" w14:textId="77777777" w:rsidR="009B08FE" w:rsidRPr="001B54D6"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it-IT" w:eastAsia="en-GB"/>
              </w:rPr>
            </w:pPr>
            <w:proofErr w:type="gramStart"/>
            <w:r w:rsidRPr="001B54D6">
              <w:rPr>
                <w:rFonts w:ascii="Cambria" w:eastAsia="Times New Roman" w:hAnsi="Cambria" w:cs="EUAlbertina"/>
                <w:bCs/>
                <w:color w:val="000000"/>
                <w:sz w:val="20"/>
                <w:szCs w:val="24"/>
                <w:lang w:val="it-IT" w:eastAsia="en-GB"/>
              </w:rPr>
              <w:t>N.º</w:t>
            </w:r>
            <w:proofErr w:type="gramEnd"/>
            <w:r w:rsidRPr="001B54D6">
              <w:rPr>
                <w:rFonts w:ascii="Cambria" w:eastAsia="Times New Roman" w:hAnsi="Cambria" w:cs="EUAlbertina"/>
                <w:bCs/>
                <w:color w:val="000000"/>
                <w:sz w:val="20"/>
                <w:szCs w:val="24"/>
                <w:lang w:val="it-IT" w:eastAsia="en-GB"/>
              </w:rPr>
              <w:t xml:space="preserve"> registro ICCAT:</w:t>
            </w:r>
          </w:p>
          <w:p w14:paraId="7C4355A9" w14:textId="77777777" w:rsidR="00A646CF" w:rsidRPr="001B54D6"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it-IT" w:eastAsia="en-GB"/>
              </w:rPr>
            </w:pPr>
          </w:p>
          <w:p w14:paraId="5634C834" w14:textId="2E36C977" w:rsidR="00A646CF" w:rsidRPr="001B54D6"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tc>
        <w:tc>
          <w:tcPr>
            <w:tcW w:w="1099" w:type="pct"/>
          </w:tcPr>
          <w:p w14:paraId="682597ED" w14:textId="63A5BD05" w:rsidR="009B08FE" w:rsidRPr="001B54D6"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0"/>
                <w:lang w:val="es-ES" w:eastAsia="en-GB"/>
              </w:rPr>
            </w:pPr>
            <w:r w:rsidRPr="001B54D6">
              <w:rPr>
                <w:rFonts w:ascii="Cambria" w:eastAsia="Times New Roman" w:hAnsi="Cambria" w:cs="EUAlbertina"/>
                <w:bCs/>
                <w:color w:val="000000"/>
                <w:sz w:val="20"/>
                <w:szCs w:val="20"/>
                <w:lang w:val="es-ES" w:eastAsia="en-GB"/>
              </w:rPr>
              <w:t>Nombre de la granja de destino:</w:t>
            </w:r>
          </w:p>
          <w:p w14:paraId="125F0DEB" w14:textId="77777777" w:rsidR="009B08FE" w:rsidRPr="001B54D6"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7E5CA01F" w14:textId="77777777" w:rsidR="00A646CF" w:rsidRPr="001B54D6"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073E3F39" w14:textId="56BA7BBF" w:rsidR="009B08FE" w:rsidRPr="001B54D6" w:rsidRDefault="00D002EC"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r w:rsidRPr="001B54D6">
              <w:rPr>
                <w:rFonts w:ascii="Cambria" w:eastAsia="Times New Roman" w:hAnsi="Cambria" w:cs="EUAlbertina"/>
                <w:color w:val="000000"/>
                <w:sz w:val="20"/>
                <w:szCs w:val="20"/>
                <w:lang w:val="es-ES" w:eastAsia="en-GB"/>
              </w:rPr>
              <w:t>N.º</w:t>
            </w:r>
            <w:r w:rsidR="009B08FE" w:rsidRPr="001B54D6">
              <w:rPr>
                <w:rFonts w:ascii="Cambria" w:eastAsia="Times New Roman" w:hAnsi="Cambria" w:cs="EUAlbertina"/>
                <w:color w:val="000000"/>
                <w:sz w:val="20"/>
                <w:szCs w:val="20"/>
                <w:lang w:val="es-ES" w:eastAsia="en-GB"/>
              </w:rPr>
              <w:t xml:space="preserve"> de registro ICCAT:</w:t>
            </w:r>
          </w:p>
          <w:p w14:paraId="62A4F3C8" w14:textId="77777777" w:rsidR="00A646CF" w:rsidRPr="001B54D6" w:rsidRDefault="00A646CF"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71B00E63" w14:textId="7D275270" w:rsidR="00A646CF" w:rsidRPr="001B54D6" w:rsidRDefault="00A646CF"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tc>
      </w:tr>
      <w:tr w:rsidR="002E0445" w:rsidRPr="001B54D6" w14:paraId="5708D374" w14:textId="77777777" w:rsidTr="00B92246">
        <w:trPr>
          <w:trHeight w:val="91"/>
          <w:jc w:val="center"/>
        </w:trPr>
        <w:tc>
          <w:tcPr>
            <w:tcW w:w="1620" w:type="pct"/>
          </w:tcPr>
          <w:p w14:paraId="6674C89E"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B54D6">
              <w:rPr>
                <w:rFonts w:ascii="Cambria" w:eastAsia="Times New Roman" w:hAnsi="Cambria" w:cs="EUAlbertina"/>
                <w:bCs/>
                <w:color w:val="000000"/>
                <w:sz w:val="20"/>
                <w:szCs w:val="24"/>
                <w:lang w:val="es-ES" w:eastAsia="en-GB"/>
              </w:rPr>
              <w:t>N.º de</w:t>
            </w:r>
            <w:r w:rsidRPr="001B54D6">
              <w:rPr>
                <w:rFonts w:ascii="Cambria" w:eastAsia="Times New Roman" w:hAnsi="Cambria" w:cs="EUAlbertina"/>
                <w:color w:val="000000"/>
                <w:sz w:val="20"/>
                <w:szCs w:val="24"/>
                <w:lang w:val="es-ES" w:eastAsia="en-GB"/>
              </w:rPr>
              <w:t xml:space="preserve"> autorización de transferencia: </w:t>
            </w:r>
          </w:p>
        </w:tc>
        <w:tc>
          <w:tcPr>
            <w:tcW w:w="692" w:type="pct"/>
            <w:gridSpan w:val="2"/>
          </w:tcPr>
          <w:p w14:paraId="294133F6"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B54D6">
              <w:rPr>
                <w:rFonts w:ascii="Cambria" w:eastAsia="Times New Roman" w:hAnsi="Cambria" w:cs="EUAlbertina"/>
                <w:color w:val="000000"/>
                <w:sz w:val="20"/>
                <w:szCs w:val="24"/>
                <w:lang w:val="es-ES" w:eastAsia="en-GB"/>
              </w:rPr>
              <w:t xml:space="preserve">Identificación externa: </w:t>
            </w:r>
          </w:p>
        </w:tc>
        <w:tc>
          <w:tcPr>
            <w:tcW w:w="930" w:type="pct"/>
          </w:tcPr>
          <w:p w14:paraId="6A6B2650"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B54D6">
              <w:rPr>
                <w:rFonts w:ascii="Cambria" w:eastAsia="Times New Roman" w:hAnsi="Cambria" w:cs="EUAlbertina"/>
                <w:color w:val="000000"/>
                <w:sz w:val="20"/>
                <w:szCs w:val="24"/>
                <w:lang w:val="es-ES" w:eastAsia="en-GB"/>
              </w:rPr>
              <w:t>N.º jaula</w:t>
            </w:r>
            <w:r w:rsidR="00157EB4" w:rsidRPr="001B54D6">
              <w:rPr>
                <w:rFonts w:ascii="Cambria" w:eastAsia="Times New Roman" w:hAnsi="Cambria" w:cs="EUAlbertina"/>
                <w:color w:val="000000"/>
                <w:sz w:val="20"/>
                <w:szCs w:val="24"/>
                <w:lang w:val="es-ES" w:eastAsia="en-GB"/>
              </w:rPr>
              <w:t xml:space="preserve"> </w:t>
            </w:r>
            <w:r w:rsidR="00157EB4" w:rsidRPr="001B54D6">
              <w:rPr>
                <w:rFonts w:ascii="Cambria" w:eastAsia="Times New Roman" w:hAnsi="Cambria" w:cs="Times New Roman"/>
                <w:sz w:val="20"/>
                <w:szCs w:val="20"/>
                <w:lang w:val="es-ES" w:bidi="en-US"/>
              </w:rPr>
              <w:t>donante</w:t>
            </w:r>
            <w:r w:rsidRPr="001B54D6">
              <w:rPr>
                <w:rFonts w:ascii="Cambria" w:eastAsia="Times New Roman" w:hAnsi="Cambria" w:cs="EUAlbertina"/>
                <w:color w:val="000000"/>
                <w:sz w:val="20"/>
                <w:szCs w:val="24"/>
                <w:lang w:val="es-ES" w:eastAsia="en-GB"/>
              </w:rPr>
              <w:t xml:space="preserve">: </w:t>
            </w:r>
          </w:p>
          <w:p w14:paraId="679B072C" w14:textId="77777777" w:rsidR="00A646CF" w:rsidRPr="001B54D6"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12E06DA" w14:textId="77777777" w:rsidR="00157EB4" w:rsidRPr="001B54D6" w:rsidRDefault="00157EB4" w:rsidP="008B57B8">
            <w:pPr>
              <w:autoSpaceDE w:val="0"/>
              <w:autoSpaceDN w:val="0"/>
              <w:adjustRightInd w:val="0"/>
              <w:spacing w:after="0" w:line="240" w:lineRule="auto"/>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N.º jaula receptora:</w:t>
            </w:r>
          </w:p>
          <w:p w14:paraId="4D075AD8" w14:textId="77777777" w:rsidR="00A646CF" w:rsidRPr="001B54D6" w:rsidRDefault="00A646CF" w:rsidP="008B57B8">
            <w:pPr>
              <w:autoSpaceDE w:val="0"/>
              <w:autoSpaceDN w:val="0"/>
              <w:adjustRightInd w:val="0"/>
              <w:spacing w:after="0" w:line="240" w:lineRule="auto"/>
              <w:jc w:val="both"/>
              <w:rPr>
                <w:rFonts w:ascii="Cambria" w:eastAsia="Times New Roman" w:hAnsi="Cambria" w:cs="Times New Roman"/>
                <w:sz w:val="20"/>
                <w:szCs w:val="20"/>
                <w:lang w:val="es-ES" w:bidi="en-US"/>
              </w:rPr>
            </w:pPr>
          </w:p>
          <w:p w14:paraId="457320AF" w14:textId="6E0D3499" w:rsidR="004457D9" w:rsidRPr="001B54D6" w:rsidRDefault="004457D9"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758" w:type="pct"/>
            <w:gridSpan w:val="3"/>
          </w:tcPr>
          <w:p w14:paraId="6CB9BBE1"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B54D6">
              <w:rPr>
                <w:rFonts w:ascii="Cambria" w:eastAsia="Times New Roman" w:hAnsi="Cambria" w:cs="EUAlbertina"/>
                <w:color w:val="000000"/>
                <w:sz w:val="20"/>
                <w:szCs w:val="24"/>
                <w:lang w:val="es-ES" w:eastAsia="en-GB"/>
              </w:rPr>
              <w:t xml:space="preserve">Nombre y firma del patrón del buque </w:t>
            </w:r>
            <w:r w:rsidRPr="001B54D6">
              <w:rPr>
                <w:rFonts w:ascii="Cambria" w:eastAsia="Times New Roman" w:hAnsi="Cambria" w:cs="EUAlbertina"/>
                <w:bCs/>
                <w:color w:val="000000"/>
                <w:sz w:val="20"/>
                <w:szCs w:val="24"/>
                <w:lang w:val="es-ES" w:eastAsia="en-GB"/>
              </w:rPr>
              <w:t>donante</w:t>
            </w:r>
            <w:r w:rsidRPr="001B54D6">
              <w:rPr>
                <w:rFonts w:ascii="Cambria" w:eastAsia="Times New Roman" w:hAnsi="Cambria" w:cs="EUAlbertina"/>
                <w:color w:val="000000"/>
                <w:sz w:val="20"/>
                <w:szCs w:val="24"/>
                <w:lang w:val="es-ES" w:eastAsia="en-GB"/>
              </w:rPr>
              <w:t xml:space="preserve">: </w:t>
            </w:r>
          </w:p>
          <w:p w14:paraId="5B392D10" w14:textId="77777777" w:rsidR="00A646CF" w:rsidRPr="001B54D6"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68426AD1"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B54D6">
              <w:rPr>
                <w:rFonts w:ascii="Cambria" w:eastAsia="Times New Roman" w:hAnsi="Cambria" w:cs="EUAlbertina"/>
                <w:bCs/>
                <w:color w:val="000000"/>
                <w:sz w:val="20"/>
                <w:szCs w:val="24"/>
                <w:lang w:val="es-ES" w:eastAsia="en-GB"/>
              </w:rPr>
              <w:t>Nombre y firma del patrón del buque receptor:</w:t>
            </w:r>
          </w:p>
        </w:tc>
      </w:tr>
      <w:tr w:rsidR="002E0445" w:rsidRPr="001B54D6" w14:paraId="3497566C" w14:textId="77777777" w:rsidTr="00065E0C">
        <w:trPr>
          <w:trHeight w:val="91"/>
          <w:jc w:val="center"/>
        </w:trPr>
        <w:tc>
          <w:tcPr>
            <w:tcW w:w="2312" w:type="pct"/>
            <w:gridSpan w:val="3"/>
          </w:tcPr>
          <w:p w14:paraId="24D54D04" w14:textId="040D46E7" w:rsidR="002E0445" w:rsidRPr="001B54D6"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 xml:space="preserve">N.º de ejemplares </w:t>
            </w:r>
            <w:r w:rsidR="00157EB4" w:rsidRPr="001B54D6">
              <w:rPr>
                <w:rFonts w:ascii="Cambria" w:eastAsia="Times New Roman" w:hAnsi="Cambria" w:cs="Times New Roman"/>
                <w:sz w:val="20"/>
                <w:szCs w:val="20"/>
                <w:lang w:val="es-ES" w:bidi="en-US"/>
              </w:rPr>
              <w:t xml:space="preserve">transferidos </w:t>
            </w:r>
            <w:r w:rsidRPr="001B54D6">
              <w:rPr>
                <w:rFonts w:ascii="Cambria" w:eastAsia="Times New Roman" w:hAnsi="Cambria" w:cs="EUAlbertina"/>
                <w:bCs/>
                <w:color w:val="000000"/>
                <w:sz w:val="20"/>
                <w:szCs w:val="24"/>
                <w:lang w:val="es-ES" w:eastAsia="en-GB"/>
              </w:rPr>
              <w:t>y peso estimado (kg)</w:t>
            </w:r>
            <w:r w:rsidR="00DB49D0" w:rsidRPr="001B54D6">
              <w:rPr>
                <w:rFonts w:ascii="Cambria" w:eastAsia="Times New Roman" w:hAnsi="Cambria" w:cs="EUAlbertina"/>
                <w:bCs/>
                <w:color w:val="000000"/>
                <w:sz w:val="20"/>
                <w:szCs w:val="24"/>
                <w:lang w:val="es-ES" w:eastAsia="en-GB"/>
              </w:rPr>
              <w:t xml:space="preserve"> </w:t>
            </w:r>
            <w:r w:rsidR="00716E37" w:rsidRPr="001B54D6">
              <w:rPr>
                <w:rFonts w:ascii="Cambria" w:eastAsia="Times New Roman" w:hAnsi="Cambria" w:cs="EUAlbertina"/>
                <w:bCs/>
                <w:color w:val="000000"/>
                <w:sz w:val="20"/>
                <w:szCs w:val="24"/>
                <w:vertAlign w:val="superscript"/>
                <w:lang w:val="es-ES" w:eastAsia="en-GB"/>
              </w:rPr>
              <w:t>(4)</w:t>
            </w:r>
            <w:r w:rsidR="00BA1BA3" w:rsidRPr="001B54D6">
              <w:rPr>
                <w:rFonts w:ascii="Cambria" w:eastAsia="Times New Roman" w:hAnsi="Cambria" w:cs="EUAlbertina"/>
                <w:bCs/>
                <w:color w:val="000000"/>
                <w:sz w:val="20"/>
                <w:szCs w:val="24"/>
                <w:lang w:val="es-ES" w:eastAsia="en-GB"/>
              </w:rPr>
              <w:t>:</w:t>
            </w:r>
          </w:p>
          <w:p w14:paraId="792BB7A0" w14:textId="0B36A3D0" w:rsidR="00157EB4" w:rsidRPr="001B54D6"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Transferencia adicional:</w:t>
            </w:r>
          </w:p>
          <w:p w14:paraId="35EE8727" w14:textId="77777777" w:rsidR="00A646CF" w:rsidRPr="001B54D6"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1D307DCC" w14:textId="77777777" w:rsidR="00157EB4" w:rsidRPr="001B54D6"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Transferencia voluntaria:</w:t>
            </w:r>
          </w:p>
          <w:p w14:paraId="0A2BAB93" w14:textId="77777777" w:rsidR="00A646CF" w:rsidRPr="001B54D6"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6856BA92" w14:textId="77777777" w:rsidR="00157EB4" w:rsidRPr="001B54D6"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Transferencia de control:</w:t>
            </w:r>
          </w:p>
          <w:p w14:paraId="6C10287F" w14:textId="77777777" w:rsidR="00A646CF" w:rsidRPr="001B54D6"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62406D78" w14:textId="0A90A122" w:rsidR="00157EB4" w:rsidRPr="001B54D6"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En caso de transferencia voluntaria o de control</w:t>
            </w:r>
            <w:r w:rsidR="00BA1BA3" w:rsidRPr="001B54D6">
              <w:rPr>
                <w:rFonts w:ascii="Cambria" w:eastAsia="Times New Roman" w:hAnsi="Cambria" w:cs="EUAlbertina"/>
                <w:bCs/>
                <w:color w:val="000000"/>
                <w:sz w:val="20"/>
                <w:szCs w:val="24"/>
                <w:lang w:val="es-ES" w:eastAsia="en-GB"/>
              </w:rPr>
              <w:t>:</w:t>
            </w:r>
          </w:p>
          <w:p w14:paraId="5180D541" w14:textId="77777777" w:rsidR="00A646CF" w:rsidRPr="001B54D6"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5CB48D27" w14:textId="471C79A0" w:rsidR="00157EB4" w:rsidRPr="001B54D6" w:rsidRDefault="00157EB4" w:rsidP="007269DC">
            <w:pPr>
              <w:autoSpaceDE w:val="0"/>
              <w:autoSpaceDN w:val="0"/>
              <w:adjustRightInd w:val="0"/>
              <w:spacing w:after="0" w:line="240" w:lineRule="auto"/>
              <w:ind w:left="456" w:hanging="292"/>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i. Información sobre el remolcador</w:t>
            </w:r>
            <w:r w:rsidR="00673DE1" w:rsidRPr="001B54D6">
              <w:rPr>
                <w:rFonts w:ascii="Cambria" w:eastAsia="Times New Roman" w:hAnsi="Cambria" w:cs="EUAlbertina"/>
                <w:bCs/>
                <w:color w:val="000000"/>
                <w:sz w:val="20"/>
                <w:szCs w:val="24"/>
                <w:lang w:val="es-ES" w:eastAsia="en-GB"/>
              </w:rPr>
              <w:t xml:space="preserve"> receptor</w:t>
            </w:r>
            <w:r w:rsidRPr="001B54D6">
              <w:rPr>
                <w:rFonts w:ascii="Cambria" w:eastAsia="Times New Roman" w:hAnsi="Cambria" w:cs="EUAlbertina"/>
                <w:bCs/>
                <w:color w:val="000000"/>
                <w:sz w:val="20"/>
                <w:szCs w:val="24"/>
                <w:lang w:val="es-ES" w:eastAsia="en-GB"/>
              </w:rPr>
              <w:t>:</w:t>
            </w:r>
          </w:p>
          <w:p w14:paraId="1D8DA33B" w14:textId="77777777" w:rsidR="00A646CF" w:rsidRPr="001B54D6" w:rsidRDefault="00A646CF" w:rsidP="007269DC">
            <w:pPr>
              <w:autoSpaceDE w:val="0"/>
              <w:autoSpaceDN w:val="0"/>
              <w:adjustRightInd w:val="0"/>
              <w:spacing w:after="0" w:line="240" w:lineRule="auto"/>
              <w:ind w:left="456" w:hanging="292"/>
              <w:jc w:val="both"/>
              <w:rPr>
                <w:rFonts w:ascii="Cambria" w:eastAsia="Times New Roman" w:hAnsi="Cambria" w:cs="EUAlbertina"/>
                <w:bCs/>
                <w:color w:val="000000"/>
                <w:sz w:val="20"/>
                <w:szCs w:val="24"/>
                <w:lang w:val="es-ES" w:eastAsia="en-GB"/>
              </w:rPr>
            </w:pPr>
          </w:p>
          <w:p w14:paraId="1597F4FA" w14:textId="77777777" w:rsidR="00157EB4" w:rsidRPr="001B54D6"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Nombre:</w:t>
            </w:r>
          </w:p>
          <w:p w14:paraId="52FFED7E" w14:textId="77777777" w:rsidR="00A646CF" w:rsidRPr="001B54D6"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019DCC34" w14:textId="77777777" w:rsidR="00157EB4" w:rsidRPr="001B54D6"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Pabellón:</w:t>
            </w:r>
          </w:p>
          <w:p w14:paraId="29F44B0C" w14:textId="77777777" w:rsidR="00A646CF" w:rsidRPr="001B54D6"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1DAF8EE8" w14:textId="5AA8D483" w:rsidR="00157EB4" w:rsidRPr="001B54D6"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Número de registro de ICCAT</w:t>
            </w:r>
            <w:r w:rsidR="00A646CF" w:rsidRPr="001B54D6">
              <w:rPr>
                <w:rFonts w:ascii="Cambria" w:eastAsia="Times New Roman" w:hAnsi="Cambria" w:cs="EUAlbertina"/>
                <w:bCs/>
                <w:color w:val="000000"/>
                <w:sz w:val="20"/>
                <w:szCs w:val="24"/>
                <w:lang w:val="es-ES" w:eastAsia="en-GB"/>
              </w:rPr>
              <w:t>:</w:t>
            </w:r>
          </w:p>
          <w:p w14:paraId="4B2103E3" w14:textId="77777777" w:rsidR="00A646CF" w:rsidRPr="001B54D6"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1A87696A" w14:textId="730A0D9B" w:rsidR="00157EB4" w:rsidRPr="001B54D6"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Identificación externa:</w:t>
            </w:r>
          </w:p>
          <w:p w14:paraId="58815D84" w14:textId="77777777" w:rsidR="00A646CF" w:rsidRPr="001B54D6"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2AA2F771" w14:textId="77777777" w:rsidR="00157EB4" w:rsidRPr="001B54D6" w:rsidRDefault="00716E37" w:rsidP="007269DC">
            <w:pPr>
              <w:autoSpaceDE w:val="0"/>
              <w:autoSpaceDN w:val="0"/>
              <w:adjustRightInd w:val="0"/>
              <w:spacing w:after="0" w:line="240" w:lineRule="auto"/>
              <w:ind w:left="598" w:hanging="434"/>
              <w:jc w:val="both"/>
              <w:rPr>
                <w:rFonts w:ascii="Cambria" w:eastAsia="Times New Roman" w:hAnsi="Cambria" w:cs="EUAlbertina"/>
                <w:bCs/>
                <w:color w:val="000000"/>
                <w:sz w:val="20"/>
                <w:szCs w:val="24"/>
                <w:lang w:val="es-ES" w:eastAsia="en-GB"/>
              </w:rPr>
            </w:pPr>
            <w:proofErr w:type="spellStart"/>
            <w:r w:rsidRPr="001B54D6">
              <w:rPr>
                <w:rFonts w:ascii="Cambria" w:eastAsia="Times New Roman" w:hAnsi="Cambria" w:cs="EUAlbertina"/>
                <w:bCs/>
                <w:color w:val="000000"/>
                <w:sz w:val="20"/>
                <w:szCs w:val="24"/>
                <w:lang w:val="es-ES" w:eastAsia="en-GB"/>
              </w:rPr>
              <w:t>ii</w:t>
            </w:r>
            <w:proofErr w:type="spellEnd"/>
            <w:r w:rsidR="00AA61E9" w:rsidRPr="001B54D6">
              <w:rPr>
                <w:rFonts w:ascii="Cambria" w:eastAsia="Times New Roman" w:hAnsi="Cambria" w:cs="EUAlbertina"/>
                <w:bCs/>
                <w:color w:val="000000"/>
                <w:sz w:val="20"/>
                <w:szCs w:val="24"/>
                <w:lang w:val="es-ES" w:eastAsia="en-GB"/>
              </w:rPr>
              <w:t>.</w:t>
            </w:r>
            <w:r w:rsidRPr="001B54D6">
              <w:rPr>
                <w:rFonts w:ascii="Cambria" w:eastAsia="Times New Roman" w:hAnsi="Cambria" w:cs="EUAlbertina"/>
                <w:bCs/>
                <w:color w:val="000000"/>
                <w:sz w:val="20"/>
                <w:szCs w:val="24"/>
                <w:lang w:val="es-ES" w:eastAsia="en-GB"/>
              </w:rPr>
              <w:t xml:space="preserve"> Número de jaula de transporte</w:t>
            </w:r>
            <w:r w:rsidR="00AA61E9" w:rsidRPr="001B54D6">
              <w:rPr>
                <w:rFonts w:ascii="Cambria" w:eastAsia="Times New Roman" w:hAnsi="Cambria" w:cs="EUAlbertina"/>
                <w:bCs/>
                <w:color w:val="000000"/>
                <w:sz w:val="20"/>
                <w:szCs w:val="24"/>
                <w:lang w:val="es-ES" w:eastAsia="en-GB"/>
              </w:rPr>
              <w:t>:</w:t>
            </w:r>
          </w:p>
          <w:p w14:paraId="08A4E8D4" w14:textId="156EE5FE" w:rsidR="007269DC" w:rsidRPr="001B54D6" w:rsidRDefault="007269DC" w:rsidP="008B57B8">
            <w:pPr>
              <w:autoSpaceDE w:val="0"/>
              <w:autoSpaceDN w:val="0"/>
              <w:adjustRightInd w:val="0"/>
              <w:spacing w:after="0" w:line="240" w:lineRule="auto"/>
              <w:ind w:left="598"/>
              <w:jc w:val="both"/>
              <w:rPr>
                <w:rFonts w:ascii="Cambria" w:eastAsia="Times New Roman" w:hAnsi="Cambria" w:cs="EUAlbertina"/>
                <w:bCs/>
                <w:color w:val="000000"/>
                <w:sz w:val="20"/>
                <w:szCs w:val="24"/>
                <w:lang w:val="es-ES" w:eastAsia="en-GB"/>
              </w:rPr>
            </w:pPr>
          </w:p>
        </w:tc>
        <w:tc>
          <w:tcPr>
            <w:tcW w:w="2688" w:type="pct"/>
            <w:gridSpan w:val="4"/>
          </w:tcPr>
          <w:p w14:paraId="3984BEC5"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 xml:space="preserve">Número de atunes rojos </w:t>
            </w:r>
            <w:r w:rsidRPr="001B54D6">
              <w:rPr>
                <w:rFonts w:ascii="Cambria" w:eastAsia="Times New Roman" w:hAnsi="Cambria" w:cs="Times New Roman"/>
                <w:sz w:val="20"/>
                <w:szCs w:val="20"/>
                <w:lang w:val="es-ES" w:bidi="en-US"/>
              </w:rPr>
              <w:t>que mueren</w:t>
            </w:r>
            <w:r w:rsidRPr="001B54D6">
              <w:rPr>
                <w:rFonts w:ascii="Cambria" w:eastAsia="Times New Roman" w:hAnsi="Cambria" w:cs="EUAlbertina"/>
                <w:bCs/>
                <w:color w:val="000000"/>
                <w:sz w:val="20"/>
                <w:szCs w:val="24"/>
                <w:lang w:val="es-ES" w:eastAsia="en-GB"/>
              </w:rPr>
              <w:t xml:space="preserve"> durante la transferencia:</w:t>
            </w:r>
          </w:p>
        </w:tc>
      </w:tr>
      <w:tr w:rsidR="002E0445" w:rsidRPr="001B54D6" w14:paraId="70263965" w14:textId="77777777" w:rsidTr="00065E0C">
        <w:trPr>
          <w:trHeight w:val="91"/>
          <w:jc w:val="center"/>
        </w:trPr>
        <w:tc>
          <w:tcPr>
            <w:tcW w:w="5000" w:type="pct"/>
            <w:gridSpan w:val="7"/>
          </w:tcPr>
          <w:p w14:paraId="2CDB3252"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B54D6">
              <w:rPr>
                <w:rFonts w:ascii="Cambria" w:eastAsia="Times New Roman" w:hAnsi="Cambria" w:cs="EUAlbertina"/>
                <w:b/>
                <w:bCs/>
                <w:color w:val="000000"/>
                <w:sz w:val="20"/>
                <w:szCs w:val="24"/>
                <w:lang w:val="es-ES" w:eastAsia="en-GB"/>
              </w:rPr>
              <w:lastRenderedPageBreak/>
              <w:t>TRANSFERENCIA ADICIONAL 2</w:t>
            </w:r>
          </w:p>
        </w:tc>
      </w:tr>
      <w:tr w:rsidR="002E0445" w:rsidRPr="001B54D6" w14:paraId="37D250A9" w14:textId="77777777" w:rsidTr="00065E0C">
        <w:trPr>
          <w:trHeight w:val="91"/>
          <w:jc w:val="center"/>
        </w:trPr>
        <w:tc>
          <w:tcPr>
            <w:tcW w:w="2312" w:type="pct"/>
            <w:gridSpan w:val="3"/>
          </w:tcPr>
          <w:p w14:paraId="0574CE15"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B54D6">
              <w:rPr>
                <w:rFonts w:ascii="Cambria" w:eastAsia="Times New Roman" w:hAnsi="Cambria" w:cs="EUAlbertina"/>
                <w:color w:val="000000"/>
                <w:sz w:val="20"/>
                <w:szCs w:val="24"/>
                <w:lang w:val="es-ES" w:eastAsia="en-GB"/>
              </w:rPr>
              <w:t xml:space="preserve">Fecha:_ _ / _ _ / _ _ _ _ </w:t>
            </w:r>
          </w:p>
          <w:p w14:paraId="6D12AECD"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B54D6">
              <w:rPr>
                <w:rFonts w:ascii="Cambria" w:eastAsia="Times New Roman" w:hAnsi="Cambria" w:cs="EUAlbertina"/>
                <w:bCs/>
                <w:color w:val="000000"/>
                <w:sz w:val="20"/>
                <w:szCs w:val="24"/>
                <w:lang w:val="es-ES" w:eastAsia="en-GB"/>
              </w:rPr>
              <w:t>N.º de ITD</w:t>
            </w:r>
          </w:p>
        </w:tc>
        <w:tc>
          <w:tcPr>
            <w:tcW w:w="2688" w:type="pct"/>
            <w:gridSpan w:val="4"/>
          </w:tcPr>
          <w:p w14:paraId="00C8F100" w14:textId="7D0945FC"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B54D6">
              <w:rPr>
                <w:rFonts w:ascii="Cambria" w:eastAsia="Times New Roman" w:hAnsi="Cambria" w:cs="EUAlbertina"/>
                <w:color w:val="000000"/>
                <w:sz w:val="20"/>
                <w:szCs w:val="24"/>
                <w:lang w:val="es-ES" w:eastAsia="en-GB"/>
              </w:rPr>
              <w:t xml:space="preserve">Lugar o posición: </w:t>
            </w:r>
            <w:r w:rsidR="00FB5493" w:rsidRPr="001B54D6">
              <w:rPr>
                <w:rFonts w:ascii="Cambria" w:eastAsia="Times New Roman" w:hAnsi="Cambria" w:cs="EUAlbertina"/>
                <w:color w:val="000000"/>
                <w:sz w:val="20"/>
                <w:szCs w:val="24"/>
                <w:lang w:val="es-ES" w:eastAsia="en-GB"/>
              </w:rPr>
              <w:t xml:space="preserve">                       </w:t>
            </w:r>
            <w:r w:rsidRPr="001B54D6">
              <w:rPr>
                <w:rFonts w:ascii="Cambria" w:eastAsia="Times New Roman" w:hAnsi="Cambria" w:cs="EUAlbertina"/>
                <w:color w:val="000000"/>
                <w:sz w:val="20"/>
                <w:szCs w:val="24"/>
                <w:lang w:val="es-ES" w:eastAsia="en-GB"/>
              </w:rPr>
              <w:t>Puerto:                                Lat</w:t>
            </w:r>
            <w:r w:rsidR="00AA61E9" w:rsidRPr="001B54D6">
              <w:rPr>
                <w:rFonts w:ascii="Cambria" w:eastAsia="Times New Roman" w:hAnsi="Cambria" w:cs="EUAlbertina"/>
                <w:color w:val="000000"/>
                <w:sz w:val="20"/>
                <w:szCs w:val="24"/>
                <w:lang w:val="es-ES" w:eastAsia="en-GB"/>
              </w:rPr>
              <w:t>.</w:t>
            </w:r>
            <w:r w:rsidRPr="001B54D6">
              <w:rPr>
                <w:rFonts w:ascii="Cambria" w:eastAsia="Times New Roman" w:hAnsi="Cambria" w:cs="EUAlbertina"/>
                <w:color w:val="000000"/>
                <w:sz w:val="20"/>
                <w:szCs w:val="24"/>
                <w:lang w:val="es-ES" w:eastAsia="en-GB"/>
              </w:rPr>
              <w:t>:                   Long</w:t>
            </w:r>
            <w:r w:rsidR="00AA61E9" w:rsidRPr="001B54D6">
              <w:rPr>
                <w:rFonts w:ascii="Cambria" w:eastAsia="Times New Roman" w:hAnsi="Cambria" w:cs="EUAlbertina"/>
                <w:color w:val="000000"/>
                <w:sz w:val="20"/>
                <w:szCs w:val="24"/>
                <w:lang w:val="es-ES" w:eastAsia="en-GB"/>
              </w:rPr>
              <w:t>.</w:t>
            </w:r>
            <w:r w:rsidRPr="001B54D6">
              <w:rPr>
                <w:rFonts w:ascii="Cambria" w:eastAsia="Times New Roman" w:hAnsi="Cambria" w:cs="EUAlbertina"/>
                <w:color w:val="000000"/>
                <w:sz w:val="20"/>
                <w:szCs w:val="24"/>
                <w:lang w:val="es-ES" w:eastAsia="en-GB"/>
              </w:rPr>
              <w:t xml:space="preserve">: </w:t>
            </w:r>
          </w:p>
        </w:tc>
      </w:tr>
      <w:tr w:rsidR="009B08FE" w:rsidRPr="001B54D6" w14:paraId="4E2E80A2" w14:textId="77777777" w:rsidTr="00B92246">
        <w:trPr>
          <w:trHeight w:val="962"/>
          <w:jc w:val="center"/>
        </w:trPr>
        <w:tc>
          <w:tcPr>
            <w:tcW w:w="1620" w:type="pct"/>
          </w:tcPr>
          <w:p w14:paraId="0673C81A" w14:textId="77777777" w:rsidR="009B08FE" w:rsidRPr="001B54D6"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B54D6">
              <w:rPr>
                <w:rFonts w:ascii="Cambria" w:eastAsia="Times New Roman" w:hAnsi="Cambria" w:cs="EUAlbertina"/>
                <w:color w:val="000000"/>
                <w:sz w:val="20"/>
                <w:szCs w:val="24"/>
                <w:lang w:val="es-ES" w:eastAsia="en-GB"/>
              </w:rPr>
              <w:t xml:space="preserve">Nombre del remolcador </w:t>
            </w:r>
            <w:r w:rsidRPr="001B54D6">
              <w:rPr>
                <w:rFonts w:ascii="Cambria" w:eastAsia="Times New Roman" w:hAnsi="Cambria" w:cs="EUAlbertina"/>
                <w:bCs/>
                <w:color w:val="000000"/>
                <w:sz w:val="20"/>
                <w:szCs w:val="24"/>
                <w:lang w:val="es-ES" w:eastAsia="en-GB"/>
              </w:rPr>
              <w:t>donante</w:t>
            </w:r>
            <w:r w:rsidRPr="001B54D6">
              <w:rPr>
                <w:rFonts w:ascii="Cambria" w:eastAsia="Times New Roman" w:hAnsi="Cambria" w:cs="EUAlbertina"/>
                <w:color w:val="000000"/>
                <w:sz w:val="20"/>
                <w:szCs w:val="24"/>
                <w:lang w:val="es-ES" w:eastAsia="en-GB"/>
              </w:rPr>
              <w:t>:</w:t>
            </w:r>
          </w:p>
          <w:p w14:paraId="6614E993" w14:textId="67CEDFFC" w:rsidR="009B08FE" w:rsidRPr="001B54D6"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B54D6">
              <w:rPr>
                <w:rFonts w:ascii="Cambria" w:eastAsia="Times New Roman" w:hAnsi="Cambria" w:cs="EUAlbertina"/>
                <w:color w:val="000000"/>
                <w:sz w:val="20"/>
                <w:szCs w:val="24"/>
                <w:lang w:val="es-ES" w:eastAsia="en-GB"/>
              </w:rPr>
              <w:t xml:space="preserve"> </w:t>
            </w:r>
          </w:p>
          <w:p w14:paraId="1A6D3E10" w14:textId="4B518B30" w:rsidR="009B08FE" w:rsidRPr="001B54D6"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B54D6">
              <w:rPr>
                <w:rFonts w:ascii="Cambria" w:eastAsia="Times New Roman" w:hAnsi="Cambria" w:cs="EUAlbertina"/>
                <w:bCs/>
                <w:color w:val="000000"/>
                <w:sz w:val="20"/>
                <w:szCs w:val="24"/>
                <w:lang w:val="es-ES" w:eastAsia="en-GB"/>
              </w:rPr>
              <w:t xml:space="preserve">Nombre del remolcador receptor: </w:t>
            </w:r>
          </w:p>
        </w:tc>
        <w:tc>
          <w:tcPr>
            <w:tcW w:w="692" w:type="pct"/>
            <w:gridSpan w:val="2"/>
          </w:tcPr>
          <w:p w14:paraId="038A56FA" w14:textId="22D04319" w:rsidR="009B08FE" w:rsidRPr="001B54D6"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B54D6">
              <w:rPr>
                <w:rFonts w:ascii="Cambria" w:eastAsia="Times New Roman" w:hAnsi="Cambria" w:cs="EUAlbertina"/>
                <w:color w:val="000000"/>
                <w:sz w:val="20"/>
                <w:szCs w:val="24"/>
                <w:lang w:val="es-ES" w:eastAsia="en-GB"/>
              </w:rPr>
              <w:t xml:space="preserve">Indicativo radio: </w:t>
            </w:r>
          </w:p>
          <w:p w14:paraId="2AAACBA8" w14:textId="77777777" w:rsidR="009B08FE" w:rsidRPr="001B54D6"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8F5FB1F" w14:textId="77777777" w:rsidR="00B534AB" w:rsidRPr="001B54D6"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7B7E74C3" w14:textId="77777777" w:rsidR="009B08FE" w:rsidRPr="001B54D6"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 xml:space="preserve">Indicativo radio: </w:t>
            </w:r>
          </w:p>
          <w:p w14:paraId="47C81B82" w14:textId="77777777" w:rsidR="00B534AB" w:rsidRPr="001B54D6"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6BF2A282" w14:textId="6D375CC1" w:rsidR="00B534AB" w:rsidRPr="001B54D6"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930" w:type="pct"/>
          </w:tcPr>
          <w:p w14:paraId="2DAD9B43" w14:textId="4A30A925" w:rsidR="009B08FE" w:rsidRPr="001B54D6"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B54D6">
              <w:rPr>
                <w:rFonts w:ascii="Cambria" w:eastAsia="Times New Roman" w:hAnsi="Cambria" w:cs="EUAlbertina"/>
                <w:color w:val="000000"/>
                <w:sz w:val="20"/>
                <w:szCs w:val="24"/>
                <w:lang w:val="es-ES" w:eastAsia="en-GB"/>
              </w:rPr>
              <w:t xml:space="preserve">Pabellón: </w:t>
            </w:r>
          </w:p>
          <w:p w14:paraId="47D5D3A5" w14:textId="77777777" w:rsidR="009B08FE" w:rsidRPr="001B54D6"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8E861DA" w14:textId="77777777" w:rsidR="00B534AB" w:rsidRPr="001B54D6"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3780DACC" w14:textId="77777777" w:rsidR="00B534AB" w:rsidRPr="001B54D6"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Pabellón:</w:t>
            </w:r>
          </w:p>
          <w:p w14:paraId="565145FE" w14:textId="25FEB560" w:rsidR="009B08FE" w:rsidRPr="001B54D6"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B54D6">
              <w:rPr>
                <w:rFonts w:ascii="Cambria" w:eastAsia="Times New Roman" w:hAnsi="Cambria" w:cs="EUAlbertina"/>
                <w:bCs/>
                <w:color w:val="000000"/>
                <w:sz w:val="20"/>
                <w:szCs w:val="24"/>
                <w:lang w:val="es-ES" w:eastAsia="en-GB"/>
              </w:rPr>
              <w:t xml:space="preserve"> </w:t>
            </w:r>
          </w:p>
        </w:tc>
        <w:tc>
          <w:tcPr>
            <w:tcW w:w="659" w:type="pct"/>
            <w:gridSpan w:val="2"/>
          </w:tcPr>
          <w:p w14:paraId="627CBDD8" w14:textId="77777777" w:rsidR="009B08FE" w:rsidRPr="001B54D6"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it-IT" w:eastAsia="en-GB"/>
              </w:rPr>
            </w:pPr>
            <w:proofErr w:type="gramStart"/>
            <w:r w:rsidRPr="001B54D6">
              <w:rPr>
                <w:rFonts w:ascii="Cambria" w:eastAsia="Times New Roman" w:hAnsi="Cambria" w:cs="EUAlbertina"/>
                <w:color w:val="000000"/>
                <w:sz w:val="20"/>
                <w:szCs w:val="24"/>
                <w:lang w:val="it-IT" w:eastAsia="en-GB"/>
              </w:rPr>
              <w:t>N.º</w:t>
            </w:r>
            <w:proofErr w:type="gramEnd"/>
            <w:r w:rsidRPr="001B54D6">
              <w:rPr>
                <w:rFonts w:ascii="Cambria" w:eastAsia="Times New Roman" w:hAnsi="Cambria" w:cs="EUAlbertina"/>
                <w:color w:val="000000"/>
                <w:sz w:val="20"/>
                <w:szCs w:val="24"/>
                <w:lang w:val="it-IT" w:eastAsia="en-GB"/>
              </w:rPr>
              <w:t xml:space="preserve"> registro ICCAT: </w:t>
            </w:r>
          </w:p>
          <w:p w14:paraId="668BF815" w14:textId="77777777" w:rsidR="009B08FE" w:rsidRPr="001B54D6"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00500827" w14:textId="77777777" w:rsidR="00B534AB" w:rsidRPr="001B54D6"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14EBEC45" w14:textId="22B93E0F" w:rsidR="009B08FE" w:rsidRPr="001B54D6" w:rsidRDefault="009B08FE" w:rsidP="008B57B8">
            <w:pPr>
              <w:tabs>
                <w:tab w:val="left" w:pos="2040"/>
              </w:tabs>
              <w:autoSpaceDE w:val="0"/>
              <w:autoSpaceDN w:val="0"/>
              <w:adjustRightInd w:val="0"/>
              <w:spacing w:after="0" w:line="240" w:lineRule="auto"/>
              <w:jc w:val="both"/>
              <w:rPr>
                <w:rFonts w:ascii="Cambria" w:eastAsia="Times New Roman" w:hAnsi="Cambria" w:cs="EUAlbertina"/>
                <w:color w:val="000000"/>
                <w:sz w:val="24"/>
                <w:szCs w:val="24"/>
                <w:lang w:val="it-IT" w:eastAsia="en-GB"/>
              </w:rPr>
            </w:pPr>
            <w:proofErr w:type="gramStart"/>
            <w:r w:rsidRPr="001B54D6">
              <w:rPr>
                <w:rFonts w:ascii="Cambria" w:eastAsia="Times New Roman" w:hAnsi="Cambria" w:cs="EUAlbertina"/>
                <w:bCs/>
                <w:color w:val="000000"/>
                <w:sz w:val="20"/>
                <w:szCs w:val="24"/>
                <w:lang w:val="it-IT" w:eastAsia="en-GB"/>
              </w:rPr>
              <w:t>N.º</w:t>
            </w:r>
            <w:proofErr w:type="gramEnd"/>
            <w:r w:rsidRPr="001B54D6">
              <w:rPr>
                <w:rFonts w:ascii="Cambria" w:eastAsia="Times New Roman" w:hAnsi="Cambria" w:cs="EUAlbertina"/>
                <w:bCs/>
                <w:color w:val="000000"/>
                <w:sz w:val="20"/>
                <w:szCs w:val="24"/>
                <w:lang w:val="it-IT" w:eastAsia="en-GB"/>
              </w:rPr>
              <w:t xml:space="preserve"> registro ICCAT:</w:t>
            </w:r>
          </w:p>
        </w:tc>
        <w:tc>
          <w:tcPr>
            <w:tcW w:w="1099" w:type="pct"/>
          </w:tcPr>
          <w:p w14:paraId="71AA97C8" w14:textId="77777777" w:rsidR="009B08FE" w:rsidRPr="001B54D6"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0"/>
                <w:lang w:val="es-ES" w:eastAsia="en-GB"/>
              </w:rPr>
            </w:pPr>
            <w:r w:rsidRPr="001B54D6">
              <w:rPr>
                <w:rFonts w:ascii="Cambria" w:eastAsia="Times New Roman" w:hAnsi="Cambria" w:cs="EUAlbertina"/>
                <w:bCs/>
                <w:color w:val="000000"/>
                <w:sz w:val="20"/>
                <w:szCs w:val="20"/>
                <w:lang w:val="es-ES" w:eastAsia="en-GB"/>
              </w:rPr>
              <w:t>Nombre de la granja de destino:</w:t>
            </w:r>
          </w:p>
          <w:p w14:paraId="388DC95F" w14:textId="77777777" w:rsidR="009B08FE" w:rsidRPr="001B54D6" w:rsidRDefault="009B08FE"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7DDDB723" w14:textId="77777777" w:rsidR="00B534AB" w:rsidRPr="001B54D6" w:rsidRDefault="00B534AB"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06F7095A" w14:textId="327302C7" w:rsidR="009B08FE" w:rsidRPr="001B54D6"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B54D6">
              <w:rPr>
                <w:rFonts w:ascii="Cambria" w:eastAsia="Times New Roman" w:hAnsi="Cambria" w:cs="EUAlbertina"/>
                <w:color w:val="000000"/>
                <w:sz w:val="20"/>
                <w:szCs w:val="20"/>
                <w:lang w:val="es-ES" w:eastAsia="en-GB"/>
              </w:rPr>
              <w:t>Nº de registro ICCAT:</w:t>
            </w:r>
          </w:p>
        </w:tc>
      </w:tr>
      <w:tr w:rsidR="002E0445" w:rsidRPr="001B54D6" w14:paraId="2F7E28E8" w14:textId="77777777" w:rsidTr="00B92246">
        <w:trPr>
          <w:trHeight w:val="91"/>
          <w:jc w:val="center"/>
        </w:trPr>
        <w:tc>
          <w:tcPr>
            <w:tcW w:w="1620" w:type="pct"/>
          </w:tcPr>
          <w:p w14:paraId="0CD31141"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B54D6">
              <w:rPr>
                <w:rFonts w:ascii="Cambria" w:eastAsia="Times New Roman" w:hAnsi="Cambria" w:cs="EUAlbertina"/>
                <w:bCs/>
                <w:color w:val="000000"/>
                <w:sz w:val="20"/>
                <w:szCs w:val="24"/>
                <w:lang w:val="es-ES" w:eastAsia="en-GB"/>
              </w:rPr>
              <w:t>N.º de</w:t>
            </w:r>
            <w:r w:rsidRPr="001B54D6">
              <w:rPr>
                <w:rFonts w:ascii="Cambria" w:eastAsia="Times New Roman" w:hAnsi="Cambria" w:cs="EUAlbertina"/>
                <w:color w:val="000000"/>
                <w:sz w:val="20"/>
                <w:szCs w:val="24"/>
                <w:lang w:val="es-ES" w:eastAsia="en-GB"/>
              </w:rPr>
              <w:t xml:space="preserve"> autorización de transferencia: </w:t>
            </w:r>
          </w:p>
        </w:tc>
        <w:tc>
          <w:tcPr>
            <w:tcW w:w="692" w:type="pct"/>
            <w:gridSpan w:val="2"/>
          </w:tcPr>
          <w:p w14:paraId="7B6299A6"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B54D6">
              <w:rPr>
                <w:rFonts w:ascii="Cambria" w:eastAsia="Times New Roman" w:hAnsi="Cambria" w:cs="EUAlbertina"/>
                <w:color w:val="000000"/>
                <w:sz w:val="20"/>
                <w:szCs w:val="24"/>
                <w:lang w:val="es-ES" w:eastAsia="en-GB"/>
              </w:rPr>
              <w:t xml:space="preserve">Identificación externa: </w:t>
            </w:r>
          </w:p>
          <w:p w14:paraId="6A1D06FD" w14:textId="77777777" w:rsidR="00B534AB" w:rsidRPr="001B54D6"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8499733" w14:textId="77777777" w:rsidR="00B534AB" w:rsidRPr="001B54D6"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930" w:type="pct"/>
          </w:tcPr>
          <w:p w14:paraId="5A4E2649" w14:textId="77777777" w:rsidR="00716E37" w:rsidRPr="001B54D6" w:rsidRDefault="00716E37"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B54D6">
              <w:rPr>
                <w:rFonts w:ascii="Cambria" w:eastAsia="Times New Roman" w:hAnsi="Cambria" w:cs="EUAlbertina"/>
                <w:color w:val="000000"/>
                <w:sz w:val="20"/>
                <w:szCs w:val="24"/>
                <w:lang w:val="es-ES" w:eastAsia="en-GB"/>
              </w:rPr>
              <w:t xml:space="preserve">N.º jaula </w:t>
            </w:r>
            <w:r w:rsidRPr="001B54D6">
              <w:rPr>
                <w:rFonts w:ascii="Cambria" w:eastAsia="Times New Roman" w:hAnsi="Cambria" w:cs="Times New Roman"/>
                <w:sz w:val="20"/>
                <w:szCs w:val="20"/>
                <w:lang w:val="es-ES" w:bidi="en-US"/>
              </w:rPr>
              <w:t>donante</w:t>
            </w:r>
            <w:r w:rsidRPr="001B54D6">
              <w:rPr>
                <w:rFonts w:ascii="Cambria" w:eastAsia="Times New Roman" w:hAnsi="Cambria" w:cs="EUAlbertina"/>
                <w:color w:val="000000"/>
                <w:sz w:val="20"/>
                <w:szCs w:val="24"/>
                <w:lang w:val="es-ES" w:eastAsia="en-GB"/>
              </w:rPr>
              <w:t xml:space="preserve">: </w:t>
            </w:r>
          </w:p>
          <w:p w14:paraId="031FA1BB" w14:textId="77777777" w:rsidR="00716E37" w:rsidRPr="001B54D6" w:rsidRDefault="00716E37"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5CCF0A8B" w14:textId="77777777" w:rsidR="00B534AB" w:rsidRPr="001B54D6"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3FE36BFB" w14:textId="77777777" w:rsidR="002E0445" w:rsidRPr="001B54D6" w:rsidRDefault="00716E37" w:rsidP="008B57B8">
            <w:pPr>
              <w:autoSpaceDE w:val="0"/>
              <w:autoSpaceDN w:val="0"/>
              <w:adjustRightInd w:val="0"/>
              <w:spacing w:after="0" w:line="240" w:lineRule="auto"/>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N.º jaula receptora:</w:t>
            </w:r>
          </w:p>
          <w:p w14:paraId="0363E98D" w14:textId="77777777" w:rsidR="00B534AB" w:rsidRPr="001B54D6" w:rsidRDefault="00B534AB" w:rsidP="008B57B8">
            <w:pPr>
              <w:autoSpaceDE w:val="0"/>
              <w:autoSpaceDN w:val="0"/>
              <w:adjustRightInd w:val="0"/>
              <w:spacing w:after="0" w:line="240" w:lineRule="auto"/>
              <w:jc w:val="both"/>
              <w:rPr>
                <w:rFonts w:ascii="Cambria" w:eastAsia="Times New Roman" w:hAnsi="Cambria" w:cs="Times New Roman"/>
                <w:sz w:val="20"/>
                <w:szCs w:val="20"/>
                <w:lang w:val="es-ES" w:bidi="en-US"/>
              </w:rPr>
            </w:pPr>
          </w:p>
          <w:p w14:paraId="5A3A35ED" w14:textId="6F8C22ED" w:rsidR="00B534AB" w:rsidRPr="001B54D6"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758" w:type="pct"/>
            <w:gridSpan w:val="3"/>
          </w:tcPr>
          <w:p w14:paraId="063399FF"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B54D6">
              <w:rPr>
                <w:rFonts w:ascii="Cambria" w:eastAsia="Times New Roman" w:hAnsi="Cambria" w:cs="EUAlbertina"/>
                <w:color w:val="000000"/>
                <w:sz w:val="20"/>
                <w:szCs w:val="24"/>
                <w:lang w:val="es-ES" w:eastAsia="en-GB"/>
              </w:rPr>
              <w:t xml:space="preserve">Nombre y firma del patrón del buque </w:t>
            </w:r>
            <w:r w:rsidRPr="001B54D6">
              <w:rPr>
                <w:rFonts w:ascii="Cambria" w:eastAsia="Times New Roman" w:hAnsi="Cambria" w:cs="EUAlbertina"/>
                <w:bCs/>
                <w:color w:val="000000"/>
                <w:sz w:val="20"/>
                <w:szCs w:val="24"/>
                <w:lang w:val="es-ES" w:eastAsia="en-GB"/>
              </w:rPr>
              <w:t>donante</w:t>
            </w:r>
            <w:r w:rsidRPr="001B54D6">
              <w:rPr>
                <w:rFonts w:ascii="Cambria" w:eastAsia="Times New Roman" w:hAnsi="Cambria" w:cs="EUAlbertina"/>
                <w:color w:val="000000"/>
                <w:sz w:val="20"/>
                <w:szCs w:val="24"/>
                <w:lang w:val="es-ES" w:eastAsia="en-GB"/>
              </w:rPr>
              <w:t xml:space="preserve">: </w:t>
            </w:r>
          </w:p>
          <w:p w14:paraId="04A77766"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61D7947" w14:textId="77777777" w:rsidR="00B534AB" w:rsidRPr="001B54D6"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79C3A88"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B54D6">
              <w:rPr>
                <w:rFonts w:ascii="Cambria" w:eastAsia="Times New Roman" w:hAnsi="Cambria" w:cs="EUAlbertina"/>
                <w:bCs/>
                <w:color w:val="000000"/>
                <w:sz w:val="20"/>
                <w:szCs w:val="24"/>
                <w:lang w:val="es-ES" w:eastAsia="en-GB"/>
              </w:rPr>
              <w:t>Nombre y firma del patrón del buque receptor:</w:t>
            </w:r>
          </w:p>
        </w:tc>
      </w:tr>
      <w:tr w:rsidR="002E0445" w:rsidRPr="001B54D6" w14:paraId="4F57037D" w14:textId="77777777" w:rsidTr="00AA61E9">
        <w:trPr>
          <w:trHeight w:val="2555"/>
          <w:jc w:val="center"/>
        </w:trPr>
        <w:tc>
          <w:tcPr>
            <w:tcW w:w="2312" w:type="pct"/>
            <w:gridSpan w:val="3"/>
          </w:tcPr>
          <w:p w14:paraId="1BC83213" w14:textId="78FD9880" w:rsidR="00716E37" w:rsidRPr="001B54D6"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1B54D6">
              <w:rPr>
                <w:rFonts w:ascii="Cambria" w:eastAsia="Times New Roman" w:hAnsi="Cambria" w:cs="EUAlbertina"/>
                <w:bCs/>
                <w:color w:val="000000"/>
                <w:sz w:val="18"/>
                <w:lang w:val="es-ES" w:eastAsia="en-GB"/>
              </w:rPr>
              <w:t xml:space="preserve">N.º de ejemplares </w:t>
            </w:r>
            <w:r w:rsidRPr="001B54D6">
              <w:rPr>
                <w:rFonts w:ascii="Cambria" w:eastAsia="Times New Roman" w:hAnsi="Cambria" w:cs="Times New Roman"/>
                <w:sz w:val="18"/>
                <w:lang w:val="es-ES" w:bidi="en-US"/>
              </w:rPr>
              <w:t xml:space="preserve">transferidos </w:t>
            </w:r>
            <w:r w:rsidRPr="001B54D6">
              <w:rPr>
                <w:rFonts w:ascii="Cambria" w:eastAsia="Times New Roman" w:hAnsi="Cambria" w:cs="EUAlbertina"/>
                <w:bCs/>
                <w:color w:val="000000"/>
                <w:sz w:val="18"/>
                <w:lang w:val="es-ES" w:eastAsia="en-GB"/>
              </w:rPr>
              <w:t xml:space="preserve">y peso estimado (kg) </w:t>
            </w:r>
            <w:r w:rsidRPr="001B54D6">
              <w:rPr>
                <w:rFonts w:ascii="Cambria" w:eastAsia="Times New Roman" w:hAnsi="Cambria" w:cs="EUAlbertina"/>
                <w:bCs/>
                <w:color w:val="000000"/>
                <w:sz w:val="18"/>
                <w:vertAlign w:val="superscript"/>
                <w:lang w:val="es-ES" w:eastAsia="en-GB"/>
              </w:rPr>
              <w:t>(4)</w:t>
            </w:r>
            <w:r w:rsidR="00AA61E9" w:rsidRPr="001B54D6">
              <w:rPr>
                <w:rFonts w:ascii="Cambria" w:eastAsia="Times New Roman" w:hAnsi="Cambria" w:cs="EUAlbertina"/>
                <w:bCs/>
                <w:color w:val="000000"/>
                <w:sz w:val="18"/>
                <w:lang w:val="es-ES" w:eastAsia="en-GB"/>
              </w:rPr>
              <w:t>:</w:t>
            </w:r>
          </w:p>
          <w:p w14:paraId="3F523A59" w14:textId="77777777" w:rsidR="00B534AB" w:rsidRPr="001B54D6"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6A35C716" w14:textId="77777777" w:rsidR="00716E37" w:rsidRPr="001B54D6"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1B54D6">
              <w:rPr>
                <w:rFonts w:ascii="Cambria" w:eastAsia="Times New Roman" w:hAnsi="Cambria" w:cs="EUAlbertina"/>
                <w:bCs/>
                <w:color w:val="000000"/>
                <w:sz w:val="18"/>
                <w:lang w:val="es-ES" w:eastAsia="en-GB"/>
              </w:rPr>
              <w:t>Transferencia adicional:</w:t>
            </w:r>
          </w:p>
          <w:p w14:paraId="065DE316" w14:textId="77777777" w:rsidR="00B534AB" w:rsidRPr="001B54D6"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2C237C12" w14:textId="77777777" w:rsidR="00716E37" w:rsidRPr="001B54D6"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1B54D6">
              <w:rPr>
                <w:rFonts w:ascii="Cambria" w:eastAsia="Times New Roman" w:hAnsi="Cambria" w:cs="EUAlbertina"/>
                <w:bCs/>
                <w:color w:val="000000"/>
                <w:sz w:val="18"/>
                <w:lang w:val="es-ES" w:eastAsia="en-GB"/>
              </w:rPr>
              <w:t>Transferencia voluntaria:</w:t>
            </w:r>
          </w:p>
          <w:p w14:paraId="7D9DC52F" w14:textId="77777777" w:rsidR="00B534AB" w:rsidRPr="001B54D6"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685B99A6" w14:textId="77777777" w:rsidR="00716E37" w:rsidRPr="001B54D6"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1B54D6">
              <w:rPr>
                <w:rFonts w:ascii="Cambria" w:eastAsia="Times New Roman" w:hAnsi="Cambria" w:cs="EUAlbertina"/>
                <w:bCs/>
                <w:color w:val="000000"/>
                <w:sz w:val="18"/>
                <w:lang w:val="es-ES" w:eastAsia="en-GB"/>
              </w:rPr>
              <w:t>Transferencia de control:</w:t>
            </w:r>
          </w:p>
          <w:p w14:paraId="00F9057A" w14:textId="77777777" w:rsidR="00B534AB" w:rsidRPr="001B54D6"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1D2270B7" w14:textId="2975E26A" w:rsidR="00716E37" w:rsidRPr="001B54D6"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1B54D6">
              <w:rPr>
                <w:rFonts w:ascii="Cambria" w:eastAsia="Times New Roman" w:hAnsi="Cambria" w:cs="EUAlbertina"/>
                <w:bCs/>
                <w:color w:val="000000"/>
                <w:sz w:val="18"/>
                <w:lang w:val="es-ES" w:eastAsia="en-GB"/>
              </w:rPr>
              <w:t>En caso de transferencia voluntaria o de control</w:t>
            </w:r>
            <w:r w:rsidR="00AA61E9" w:rsidRPr="001B54D6">
              <w:rPr>
                <w:rFonts w:ascii="Cambria" w:eastAsia="Times New Roman" w:hAnsi="Cambria" w:cs="EUAlbertina"/>
                <w:bCs/>
                <w:color w:val="000000"/>
                <w:sz w:val="18"/>
                <w:lang w:val="es-ES" w:eastAsia="en-GB"/>
              </w:rPr>
              <w:t>:</w:t>
            </w:r>
          </w:p>
          <w:p w14:paraId="67B90AB3" w14:textId="77777777" w:rsidR="00B534AB" w:rsidRPr="001B54D6"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4D4AD62D" w14:textId="681076FE" w:rsidR="00716E37" w:rsidRPr="001B54D6" w:rsidRDefault="00716E37" w:rsidP="008B57B8">
            <w:pPr>
              <w:autoSpaceDE w:val="0"/>
              <w:autoSpaceDN w:val="0"/>
              <w:adjustRightInd w:val="0"/>
              <w:spacing w:after="0" w:line="240" w:lineRule="auto"/>
              <w:ind w:left="456"/>
              <w:jc w:val="both"/>
              <w:rPr>
                <w:rFonts w:ascii="Cambria" w:eastAsia="Times New Roman" w:hAnsi="Cambria" w:cs="EUAlbertina"/>
                <w:bCs/>
                <w:color w:val="000000"/>
                <w:sz w:val="18"/>
                <w:lang w:val="es-ES" w:eastAsia="en-GB"/>
              </w:rPr>
            </w:pPr>
            <w:r w:rsidRPr="001B54D6">
              <w:rPr>
                <w:rFonts w:ascii="Cambria" w:eastAsia="Times New Roman" w:hAnsi="Cambria" w:cs="EUAlbertina"/>
                <w:bCs/>
                <w:color w:val="000000"/>
                <w:sz w:val="18"/>
                <w:lang w:val="es-ES" w:eastAsia="en-GB"/>
              </w:rPr>
              <w:t>i. Información sobre el remolcador</w:t>
            </w:r>
            <w:r w:rsidR="00673DE1" w:rsidRPr="001B54D6">
              <w:rPr>
                <w:rFonts w:ascii="Cambria" w:eastAsia="Times New Roman" w:hAnsi="Cambria" w:cs="EUAlbertina"/>
                <w:bCs/>
                <w:color w:val="000000"/>
                <w:sz w:val="18"/>
                <w:lang w:val="es-ES" w:eastAsia="en-GB"/>
              </w:rPr>
              <w:t xml:space="preserve"> </w:t>
            </w:r>
            <w:r w:rsidR="00F66D10" w:rsidRPr="001B54D6">
              <w:rPr>
                <w:rFonts w:ascii="Cambria" w:eastAsia="Times New Roman" w:hAnsi="Cambria" w:cs="EUAlbertina"/>
                <w:bCs/>
                <w:color w:val="000000"/>
                <w:sz w:val="18"/>
                <w:lang w:val="es-ES" w:eastAsia="en-GB"/>
              </w:rPr>
              <w:t>receptor</w:t>
            </w:r>
            <w:r w:rsidRPr="001B54D6">
              <w:rPr>
                <w:rFonts w:ascii="Cambria" w:eastAsia="Times New Roman" w:hAnsi="Cambria" w:cs="EUAlbertina"/>
                <w:bCs/>
                <w:color w:val="000000"/>
                <w:sz w:val="18"/>
                <w:lang w:val="es-ES" w:eastAsia="en-GB"/>
              </w:rPr>
              <w:t>:</w:t>
            </w:r>
          </w:p>
          <w:p w14:paraId="63483897" w14:textId="77777777" w:rsidR="00B534AB" w:rsidRPr="001B54D6" w:rsidRDefault="00B534AB" w:rsidP="008B57B8">
            <w:pPr>
              <w:autoSpaceDE w:val="0"/>
              <w:autoSpaceDN w:val="0"/>
              <w:adjustRightInd w:val="0"/>
              <w:spacing w:after="0" w:line="240" w:lineRule="auto"/>
              <w:ind w:left="456"/>
              <w:jc w:val="both"/>
              <w:rPr>
                <w:rFonts w:ascii="Cambria" w:eastAsia="Times New Roman" w:hAnsi="Cambria" w:cs="EUAlbertina"/>
                <w:bCs/>
                <w:color w:val="000000"/>
                <w:sz w:val="18"/>
                <w:lang w:val="es-ES" w:eastAsia="en-GB"/>
              </w:rPr>
            </w:pPr>
          </w:p>
          <w:p w14:paraId="4B0750F1" w14:textId="77777777" w:rsidR="00716E37" w:rsidRPr="001B54D6"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1B54D6">
              <w:rPr>
                <w:rFonts w:ascii="Cambria" w:eastAsia="Times New Roman" w:hAnsi="Cambria" w:cs="EUAlbertina"/>
                <w:bCs/>
                <w:color w:val="000000"/>
                <w:sz w:val="18"/>
                <w:lang w:val="es-ES" w:eastAsia="en-GB"/>
              </w:rPr>
              <w:t>Nombre:</w:t>
            </w:r>
          </w:p>
          <w:p w14:paraId="12811658" w14:textId="77777777" w:rsidR="00B534AB" w:rsidRPr="001B54D6"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72B90A29" w14:textId="77777777" w:rsidR="00716E37" w:rsidRPr="001B54D6"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1B54D6">
              <w:rPr>
                <w:rFonts w:ascii="Cambria" w:eastAsia="Times New Roman" w:hAnsi="Cambria" w:cs="EUAlbertina"/>
                <w:bCs/>
                <w:color w:val="000000"/>
                <w:sz w:val="18"/>
                <w:lang w:val="es-ES" w:eastAsia="en-GB"/>
              </w:rPr>
              <w:t>Pabellón:</w:t>
            </w:r>
          </w:p>
          <w:p w14:paraId="0CA6E35F" w14:textId="77777777" w:rsidR="00B534AB" w:rsidRPr="001B54D6"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3FC7B437" w14:textId="77777777" w:rsidR="00716E37" w:rsidRPr="001B54D6"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1B54D6">
              <w:rPr>
                <w:rFonts w:ascii="Cambria" w:eastAsia="Times New Roman" w:hAnsi="Cambria" w:cs="EUAlbertina"/>
                <w:bCs/>
                <w:color w:val="000000"/>
                <w:sz w:val="18"/>
                <w:lang w:val="es-ES" w:eastAsia="en-GB"/>
              </w:rPr>
              <w:t>Número de registro de ICCAT:</w:t>
            </w:r>
          </w:p>
          <w:p w14:paraId="2FB492E5" w14:textId="77777777" w:rsidR="00B534AB" w:rsidRPr="001B54D6"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6B597C6B" w14:textId="77777777" w:rsidR="00716E37" w:rsidRPr="001B54D6"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1B54D6">
              <w:rPr>
                <w:rFonts w:ascii="Cambria" w:eastAsia="Times New Roman" w:hAnsi="Cambria" w:cs="EUAlbertina"/>
                <w:bCs/>
                <w:color w:val="000000"/>
                <w:sz w:val="18"/>
                <w:lang w:val="es-ES" w:eastAsia="en-GB"/>
              </w:rPr>
              <w:t>Identificación externa:</w:t>
            </w:r>
          </w:p>
          <w:p w14:paraId="2AC20C82" w14:textId="77777777" w:rsidR="00B534AB" w:rsidRPr="001B54D6"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07BE37BA" w14:textId="77777777" w:rsidR="002E0445" w:rsidRPr="001B54D6" w:rsidRDefault="00716E37"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roofErr w:type="spellStart"/>
            <w:r w:rsidRPr="001B54D6">
              <w:rPr>
                <w:rFonts w:ascii="Cambria" w:eastAsia="Times New Roman" w:hAnsi="Cambria" w:cs="EUAlbertina"/>
                <w:bCs/>
                <w:color w:val="000000"/>
                <w:sz w:val="18"/>
                <w:lang w:val="es-ES" w:eastAsia="en-GB"/>
              </w:rPr>
              <w:t>ii</w:t>
            </w:r>
            <w:proofErr w:type="spellEnd"/>
            <w:r w:rsidR="00AA61E9" w:rsidRPr="001B54D6">
              <w:rPr>
                <w:rFonts w:ascii="Cambria" w:eastAsia="Times New Roman" w:hAnsi="Cambria" w:cs="EUAlbertina"/>
                <w:bCs/>
                <w:color w:val="000000"/>
                <w:sz w:val="18"/>
                <w:lang w:val="es-ES" w:eastAsia="en-GB"/>
              </w:rPr>
              <w:t>.</w:t>
            </w:r>
            <w:r w:rsidRPr="001B54D6">
              <w:rPr>
                <w:rFonts w:ascii="Cambria" w:eastAsia="Times New Roman" w:hAnsi="Cambria" w:cs="EUAlbertina"/>
                <w:bCs/>
                <w:color w:val="000000"/>
                <w:sz w:val="18"/>
                <w:lang w:val="es-ES" w:eastAsia="en-GB"/>
              </w:rPr>
              <w:t xml:space="preserve"> Número de jaula de transporte</w:t>
            </w:r>
            <w:r w:rsidR="00AA61E9" w:rsidRPr="001B54D6">
              <w:rPr>
                <w:rFonts w:ascii="Cambria" w:eastAsia="Times New Roman" w:hAnsi="Cambria" w:cs="EUAlbertina"/>
                <w:bCs/>
                <w:color w:val="000000"/>
                <w:sz w:val="18"/>
                <w:lang w:val="es-ES" w:eastAsia="en-GB"/>
              </w:rPr>
              <w:t>:</w:t>
            </w:r>
          </w:p>
          <w:p w14:paraId="0C192272" w14:textId="77777777" w:rsidR="00B534AB" w:rsidRPr="001B54D6"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
          <w:p w14:paraId="4EB3FD69" w14:textId="77777777" w:rsidR="00B534AB" w:rsidRPr="001B54D6"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
          <w:p w14:paraId="15F41A49" w14:textId="32CB84BA" w:rsidR="00B534AB" w:rsidRPr="001B54D6"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
        </w:tc>
        <w:tc>
          <w:tcPr>
            <w:tcW w:w="2688" w:type="pct"/>
            <w:gridSpan w:val="4"/>
          </w:tcPr>
          <w:p w14:paraId="50A1195E"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1B54D6">
              <w:rPr>
                <w:rFonts w:ascii="Cambria" w:eastAsia="Times New Roman" w:hAnsi="Cambria" w:cs="EUAlbertina"/>
                <w:bCs/>
                <w:color w:val="000000"/>
                <w:sz w:val="18"/>
                <w:lang w:val="es-ES" w:eastAsia="en-GB"/>
              </w:rPr>
              <w:t xml:space="preserve">Número de atunes rojos </w:t>
            </w:r>
            <w:r w:rsidRPr="001B54D6">
              <w:rPr>
                <w:rFonts w:ascii="Cambria" w:eastAsia="Times New Roman" w:hAnsi="Cambria" w:cs="Times New Roman"/>
                <w:sz w:val="18"/>
                <w:lang w:val="es-ES" w:bidi="en-US"/>
              </w:rPr>
              <w:t>que mueren</w:t>
            </w:r>
            <w:r w:rsidRPr="001B54D6">
              <w:rPr>
                <w:rFonts w:ascii="Cambria" w:eastAsia="Times New Roman" w:hAnsi="Cambria" w:cs="EUAlbertina"/>
                <w:bCs/>
                <w:color w:val="000000"/>
                <w:sz w:val="18"/>
                <w:lang w:val="es-ES" w:eastAsia="en-GB"/>
              </w:rPr>
              <w:t xml:space="preserve"> durante la transferencia:</w:t>
            </w:r>
          </w:p>
        </w:tc>
      </w:tr>
      <w:tr w:rsidR="002E0445" w:rsidRPr="001B54D6" w14:paraId="6C18FAB4" w14:textId="77777777" w:rsidTr="00065E0C">
        <w:trPr>
          <w:trHeight w:val="91"/>
          <w:jc w:val="center"/>
        </w:trPr>
        <w:tc>
          <w:tcPr>
            <w:tcW w:w="5000" w:type="pct"/>
            <w:gridSpan w:val="7"/>
          </w:tcPr>
          <w:p w14:paraId="582DB22B"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B54D6">
              <w:rPr>
                <w:rFonts w:ascii="Cambria" w:eastAsia="Times New Roman" w:hAnsi="Cambria" w:cs="EUAlbertina"/>
                <w:b/>
                <w:bCs/>
                <w:color w:val="000000"/>
                <w:sz w:val="20"/>
                <w:szCs w:val="24"/>
                <w:lang w:val="es-ES" w:eastAsia="en-GB"/>
              </w:rPr>
              <w:lastRenderedPageBreak/>
              <w:t>TRANSFERENCIA ADICIONAL 3</w:t>
            </w:r>
          </w:p>
        </w:tc>
      </w:tr>
      <w:tr w:rsidR="002E0445" w:rsidRPr="001B54D6" w14:paraId="353211DD" w14:textId="77777777" w:rsidTr="00AA61E9">
        <w:trPr>
          <w:trHeight w:val="305"/>
          <w:jc w:val="center"/>
        </w:trPr>
        <w:tc>
          <w:tcPr>
            <w:tcW w:w="2312" w:type="pct"/>
            <w:gridSpan w:val="3"/>
          </w:tcPr>
          <w:p w14:paraId="1556B87D"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1B54D6">
              <w:rPr>
                <w:rFonts w:ascii="Cambria" w:eastAsia="Times New Roman" w:hAnsi="Cambria" w:cs="EUAlbertina"/>
                <w:color w:val="000000"/>
                <w:sz w:val="20"/>
                <w:szCs w:val="24"/>
                <w:lang w:val="es-ES" w:eastAsia="en-GB"/>
              </w:rPr>
              <w:t xml:space="preserve">Fecha:_ _ / _ _ / _ _ _ _ </w:t>
            </w:r>
          </w:p>
          <w:p w14:paraId="3AF058DF"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B54D6">
              <w:rPr>
                <w:rFonts w:ascii="Cambria" w:eastAsia="Times New Roman" w:hAnsi="Cambria" w:cs="EUAlbertina"/>
                <w:bCs/>
                <w:color w:val="000000"/>
                <w:sz w:val="20"/>
                <w:szCs w:val="24"/>
                <w:lang w:val="es-ES" w:eastAsia="en-GB"/>
              </w:rPr>
              <w:t>N.º de ITD</w:t>
            </w:r>
          </w:p>
        </w:tc>
        <w:tc>
          <w:tcPr>
            <w:tcW w:w="2688" w:type="pct"/>
            <w:gridSpan w:val="4"/>
          </w:tcPr>
          <w:p w14:paraId="318E251A" w14:textId="346CAE62"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1B54D6">
              <w:rPr>
                <w:rFonts w:ascii="Cambria" w:eastAsia="Times New Roman" w:hAnsi="Cambria" w:cs="EUAlbertina"/>
                <w:color w:val="000000"/>
                <w:sz w:val="20"/>
                <w:szCs w:val="24"/>
                <w:lang w:val="es-ES" w:eastAsia="en-GB"/>
              </w:rPr>
              <w:t>Lugar o posición: Puerto:                                Lat</w:t>
            </w:r>
            <w:r w:rsidR="00DB49D0" w:rsidRPr="001B54D6">
              <w:rPr>
                <w:rFonts w:ascii="Cambria" w:eastAsia="Times New Roman" w:hAnsi="Cambria" w:cs="EUAlbertina"/>
                <w:color w:val="000000"/>
                <w:sz w:val="20"/>
                <w:szCs w:val="24"/>
                <w:lang w:val="es-ES" w:eastAsia="en-GB"/>
              </w:rPr>
              <w:t>.</w:t>
            </w:r>
            <w:r w:rsidRPr="001B54D6">
              <w:rPr>
                <w:rFonts w:ascii="Cambria" w:eastAsia="Times New Roman" w:hAnsi="Cambria" w:cs="EUAlbertina"/>
                <w:color w:val="000000"/>
                <w:sz w:val="20"/>
                <w:szCs w:val="24"/>
                <w:lang w:val="es-ES" w:eastAsia="en-GB"/>
              </w:rPr>
              <w:t>:                    Long</w:t>
            </w:r>
            <w:r w:rsidR="00DB49D0" w:rsidRPr="001B54D6">
              <w:rPr>
                <w:rFonts w:ascii="Cambria" w:eastAsia="Times New Roman" w:hAnsi="Cambria" w:cs="EUAlbertina"/>
                <w:color w:val="000000"/>
                <w:sz w:val="20"/>
                <w:szCs w:val="24"/>
                <w:lang w:val="es-ES" w:eastAsia="en-GB"/>
              </w:rPr>
              <w:t>.</w:t>
            </w:r>
            <w:r w:rsidRPr="001B54D6">
              <w:rPr>
                <w:rFonts w:ascii="Cambria" w:eastAsia="Times New Roman" w:hAnsi="Cambria" w:cs="EUAlbertina"/>
                <w:color w:val="000000"/>
                <w:sz w:val="20"/>
                <w:szCs w:val="24"/>
                <w:lang w:val="es-ES" w:eastAsia="en-GB"/>
              </w:rPr>
              <w:t xml:space="preserve">: </w:t>
            </w:r>
          </w:p>
        </w:tc>
      </w:tr>
      <w:tr w:rsidR="009B08FE" w:rsidRPr="001B54D6" w14:paraId="00B82893" w14:textId="77777777" w:rsidTr="00B92246">
        <w:trPr>
          <w:trHeight w:val="589"/>
          <w:jc w:val="center"/>
        </w:trPr>
        <w:tc>
          <w:tcPr>
            <w:tcW w:w="1620" w:type="pct"/>
          </w:tcPr>
          <w:p w14:paraId="779DA5BA" w14:textId="3E4BCEBA" w:rsidR="009B08FE" w:rsidRPr="001B54D6"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1B54D6">
              <w:rPr>
                <w:rFonts w:ascii="Cambria" w:eastAsia="Times New Roman" w:hAnsi="Cambria" w:cs="EUAlbertina"/>
                <w:color w:val="000000"/>
                <w:sz w:val="20"/>
                <w:szCs w:val="24"/>
                <w:lang w:val="es-ES" w:eastAsia="en-GB"/>
              </w:rPr>
              <w:t xml:space="preserve">Nombre del remolcador </w:t>
            </w:r>
            <w:r w:rsidRPr="001B54D6">
              <w:rPr>
                <w:rFonts w:ascii="Cambria" w:eastAsia="Times New Roman" w:hAnsi="Cambria" w:cs="EUAlbertina"/>
                <w:bCs/>
                <w:color w:val="000000"/>
                <w:sz w:val="20"/>
                <w:szCs w:val="24"/>
                <w:lang w:val="es-ES" w:eastAsia="en-GB"/>
              </w:rPr>
              <w:t>donante</w:t>
            </w:r>
            <w:r w:rsidRPr="001B54D6">
              <w:rPr>
                <w:rFonts w:ascii="Cambria" w:eastAsia="Times New Roman" w:hAnsi="Cambria" w:cs="EUAlbertina"/>
                <w:color w:val="000000"/>
                <w:sz w:val="20"/>
                <w:szCs w:val="24"/>
                <w:lang w:val="es-ES" w:eastAsia="en-GB"/>
              </w:rPr>
              <w:t xml:space="preserve">: </w:t>
            </w:r>
          </w:p>
          <w:p w14:paraId="7D4681EB" w14:textId="77777777" w:rsidR="009B08FE" w:rsidRPr="001B54D6"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23A7D164" w14:textId="77777777" w:rsidR="00B534AB" w:rsidRPr="001B54D6"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680165EE" w14:textId="77777777" w:rsidR="009B08FE" w:rsidRPr="001B54D6" w:rsidRDefault="009B08FE" w:rsidP="008B57B8">
            <w:pPr>
              <w:autoSpaceDE w:val="0"/>
              <w:autoSpaceDN w:val="0"/>
              <w:adjustRightInd w:val="0"/>
              <w:spacing w:after="0" w:line="200" w:lineRule="exact"/>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 xml:space="preserve">Nombre del remolcador receptor: </w:t>
            </w:r>
          </w:p>
          <w:p w14:paraId="5CE426B2" w14:textId="75EBC23C" w:rsidR="00B534AB" w:rsidRPr="001B54D6"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tc>
        <w:tc>
          <w:tcPr>
            <w:tcW w:w="692" w:type="pct"/>
            <w:gridSpan w:val="2"/>
          </w:tcPr>
          <w:p w14:paraId="379506F6" w14:textId="338CF21D" w:rsidR="009B08FE" w:rsidRPr="001B54D6"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1B54D6">
              <w:rPr>
                <w:rFonts w:ascii="Cambria" w:eastAsia="Times New Roman" w:hAnsi="Cambria" w:cs="EUAlbertina"/>
                <w:color w:val="000000"/>
                <w:sz w:val="20"/>
                <w:szCs w:val="24"/>
                <w:lang w:val="es-ES" w:eastAsia="en-GB"/>
              </w:rPr>
              <w:t xml:space="preserve">Indicativo radio: </w:t>
            </w:r>
          </w:p>
          <w:p w14:paraId="41311ABA" w14:textId="77777777" w:rsidR="009B08FE" w:rsidRPr="001B54D6"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3EBF7131" w14:textId="77777777" w:rsidR="00B534AB" w:rsidRPr="001B54D6"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37AD6B95" w14:textId="6B38D22C" w:rsidR="009B08FE" w:rsidRPr="001B54D6"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1B54D6">
              <w:rPr>
                <w:rFonts w:ascii="Cambria" w:eastAsia="Times New Roman" w:hAnsi="Cambria" w:cs="EUAlbertina"/>
                <w:bCs/>
                <w:color w:val="000000"/>
                <w:sz w:val="20"/>
                <w:szCs w:val="24"/>
                <w:lang w:val="es-ES" w:eastAsia="en-GB"/>
              </w:rPr>
              <w:t xml:space="preserve">Indicativo radio: </w:t>
            </w:r>
          </w:p>
        </w:tc>
        <w:tc>
          <w:tcPr>
            <w:tcW w:w="930" w:type="pct"/>
          </w:tcPr>
          <w:p w14:paraId="2E9910E6" w14:textId="50AB2BB2" w:rsidR="009B08FE" w:rsidRPr="001B54D6"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1B54D6">
              <w:rPr>
                <w:rFonts w:ascii="Cambria" w:eastAsia="Times New Roman" w:hAnsi="Cambria" w:cs="EUAlbertina"/>
                <w:color w:val="000000"/>
                <w:sz w:val="20"/>
                <w:szCs w:val="24"/>
                <w:lang w:val="es-ES" w:eastAsia="en-GB"/>
              </w:rPr>
              <w:t xml:space="preserve">Pabellón: </w:t>
            </w:r>
          </w:p>
          <w:p w14:paraId="51B82F51" w14:textId="61616BD6" w:rsidR="009B08FE" w:rsidRPr="001B54D6"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59E2B23B" w14:textId="77777777" w:rsidR="00B534AB" w:rsidRPr="001B54D6"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439FDCE7" w14:textId="77777777" w:rsidR="009B08FE" w:rsidRPr="001B54D6" w:rsidRDefault="009B08FE" w:rsidP="008B57B8">
            <w:pPr>
              <w:autoSpaceDE w:val="0"/>
              <w:autoSpaceDN w:val="0"/>
              <w:adjustRightInd w:val="0"/>
              <w:spacing w:after="0" w:line="200" w:lineRule="exact"/>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 xml:space="preserve">Pabellón: </w:t>
            </w:r>
          </w:p>
          <w:p w14:paraId="488EE052" w14:textId="77777777" w:rsidR="00B534AB" w:rsidRPr="001B54D6"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130502B5" w14:textId="412A07EB" w:rsidR="00B534AB" w:rsidRPr="001B54D6"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tc>
        <w:tc>
          <w:tcPr>
            <w:tcW w:w="659" w:type="pct"/>
            <w:gridSpan w:val="2"/>
          </w:tcPr>
          <w:p w14:paraId="681DA54B" w14:textId="77777777" w:rsidR="009B08FE" w:rsidRPr="001B54D6"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it-IT" w:eastAsia="en-GB"/>
              </w:rPr>
            </w:pPr>
            <w:proofErr w:type="gramStart"/>
            <w:r w:rsidRPr="001B54D6">
              <w:rPr>
                <w:rFonts w:ascii="Cambria" w:eastAsia="Times New Roman" w:hAnsi="Cambria" w:cs="EUAlbertina"/>
                <w:color w:val="000000"/>
                <w:sz w:val="20"/>
                <w:szCs w:val="24"/>
                <w:lang w:val="it-IT" w:eastAsia="en-GB"/>
              </w:rPr>
              <w:t>N.º</w:t>
            </w:r>
            <w:proofErr w:type="gramEnd"/>
            <w:r w:rsidRPr="001B54D6">
              <w:rPr>
                <w:rFonts w:ascii="Cambria" w:eastAsia="Times New Roman" w:hAnsi="Cambria" w:cs="EUAlbertina"/>
                <w:color w:val="000000"/>
                <w:sz w:val="20"/>
                <w:szCs w:val="24"/>
                <w:lang w:val="it-IT" w:eastAsia="en-GB"/>
              </w:rPr>
              <w:t xml:space="preserve"> registro ICCAT: </w:t>
            </w:r>
          </w:p>
          <w:p w14:paraId="545B1605" w14:textId="77777777" w:rsidR="009B08FE" w:rsidRPr="001B54D6"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it-IT" w:eastAsia="en-GB"/>
              </w:rPr>
            </w:pPr>
          </w:p>
          <w:p w14:paraId="6D2FA9DA" w14:textId="77777777" w:rsidR="00B534AB" w:rsidRPr="001B54D6"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it-IT" w:eastAsia="en-GB"/>
              </w:rPr>
            </w:pPr>
          </w:p>
          <w:p w14:paraId="428AEAA5" w14:textId="4568AD9C" w:rsidR="009B08FE" w:rsidRPr="001B54D6"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it-IT" w:eastAsia="en-GB"/>
              </w:rPr>
            </w:pPr>
            <w:proofErr w:type="gramStart"/>
            <w:r w:rsidRPr="001B54D6">
              <w:rPr>
                <w:rFonts w:ascii="Cambria" w:eastAsia="Times New Roman" w:hAnsi="Cambria" w:cs="EUAlbertina"/>
                <w:bCs/>
                <w:color w:val="000000"/>
                <w:sz w:val="20"/>
                <w:szCs w:val="24"/>
                <w:lang w:val="it-IT" w:eastAsia="en-GB"/>
              </w:rPr>
              <w:t>N.º</w:t>
            </w:r>
            <w:proofErr w:type="gramEnd"/>
            <w:r w:rsidRPr="001B54D6">
              <w:rPr>
                <w:rFonts w:ascii="Cambria" w:eastAsia="Times New Roman" w:hAnsi="Cambria" w:cs="EUAlbertina"/>
                <w:bCs/>
                <w:color w:val="000000"/>
                <w:sz w:val="20"/>
                <w:szCs w:val="24"/>
                <w:lang w:val="it-IT" w:eastAsia="en-GB"/>
              </w:rPr>
              <w:t xml:space="preserve"> registro ICCAT:</w:t>
            </w:r>
          </w:p>
        </w:tc>
        <w:tc>
          <w:tcPr>
            <w:tcW w:w="1099" w:type="pct"/>
          </w:tcPr>
          <w:p w14:paraId="31D9D9BF" w14:textId="77777777" w:rsidR="009B08FE" w:rsidRPr="001B54D6" w:rsidRDefault="009B08FE" w:rsidP="008B57B8">
            <w:pPr>
              <w:autoSpaceDE w:val="0"/>
              <w:autoSpaceDN w:val="0"/>
              <w:adjustRightInd w:val="0"/>
              <w:spacing w:after="0" w:line="200" w:lineRule="exact"/>
              <w:jc w:val="both"/>
              <w:rPr>
                <w:rFonts w:ascii="Cambria" w:eastAsia="Times New Roman" w:hAnsi="Cambria" w:cs="EUAlbertina"/>
                <w:bCs/>
                <w:color w:val="000000"/>
                <w:sz w:val="20"/>
                <w:szCs w:val="20"/>
                <w:lang w:val="es-ES" w:eastAsia="en-GB"/>
              </w:rPr>
            </w:pPr>
            <w:r w:rsidRPr="001B54D6">
              <w:rPr>
                <w:rFonts w:ascii="Cambria" w:eastAsia="Times New Roman" w:hAnsi="Cambria" w:cs="EUAlbertina"/>
                <w:bCs/>
                <w:color w:val="000000"/>
                <w:sz w:val="20"/>
                <w:szCs w:val="20"/>
                <w:lang w:val="es-ES" w:eastAsia="en-GB"/>
              </w:rPr>
              <w:t>Nombre de la granja de destino:</w:t>
            </w:r>
          </w:p>
          <w:p w14:paraId="0D833D4C" w14:textId="77777777" w:rsidR="009B08FE" w:rsidRPr="001B54D6" w:rsidRDefault="009B08FE" w:rsidP="008B57B8">
            <w:pPr>
              <w:autoSpaceDE w:val="0"/>
              <w:autoSpaceDN w:val="0"/>
              <w:adjustRightInd w:val="0"/>
              <w:spacing w:after="0" w:line="200" w:lineRule="exact"/>
              <w:jc w:val="both"/>
              <w:rPr>
                <w:rFonts w:ascii="Cambria" w:eastAsia="Times New Roman" w:hAnsi="Cambria" w:cs="EUAlbertina"/>
                <w:color w:val="000000"/>
                <w:sz w:val="20"/>
                <w:szCs w:val="20"/>
                <w:lang w:val="es-ES" w:eastAsia="en-GB"/>
              </w:rPr>
            </w:pPr>
          </w:p>
          <w:p w14:paraId="40EA45F6" w14:textId="77777777" w:rsidR="00B534AB" w:rsidRPr="001B54D6" w:rsidRDefault="00B534AB" w:rsidP="008B57B8">
            <w:pPr>
              <w:autoSpaceDE w:val="0"/>
              <w:autoSpaceDN w:val="0"/>
              <w:adjustRightInd w:val="0"/>
              <w:spacing w:after="0" w:line="200" w:lineRule="exact"/>
              <w:jc w:val="both"/>
              <w:rPr>
                <w:rFonts w:ascii="Cambria" w:eastAsia="Times New Roman" w:hAnsi="Cambria" w:cs="EUAlbertina"/>
                <w:color w:val="000000"/>
                <w:sz w:val="20"/>
                <w:szCs w:val="20"/>
                <w:lang w:val="es-ES" w:eastAsia="en-GB"/>
              </w:rPr>
            </w:pPr>
          </w:p>
          <w:p w14:paraId="4245897C" w14:textId="7ED335F7" w:rsidR="009B08FE" w:rsidRPr="001B54D6"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1B54D6">
              <w:rPr>
                <w:rFonts w:ascii="Cambria" w:eastAsia="Times New Roman" w:hAnsi="Cambria" w:cs="EUAlbertina"/>
                <w:color w:val="000000"/>
                <w:sz w:val="20"/>
                <w:szCs w:val="20"/>
                <w:lang w:val="es-ES" w:eastAsia="en-GB"/>
              </w:rPr>
              <w:t>Nº de registro ICCAT:</w:t>
            </w:r>
          </w:p>
        </w:tc>
      </w:tr>
      <w:tr w:rsidR="002E0445" w:rsidRPr="001B54D6" w14:paraId="38D30712" w14:textId="77777777" w:rsidTr="00B92246">
        <w:trPr>
          <w:trHeight w:val="91"/>
          <w:jc w:val="center"/>
        </w:trPr>
        <w:tc>
          <w:tcPr>
            <w:tcW w:w="1620" w:type="pct"/>
          </w:tcPr>
          <w:p w14:paraId="0755E80E" w14:textId="77777777" w:rsidR="002E0445" w:rsidRPr="001B54D6" w:rsidRDefault="002E0445"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1B54D6">
              <w:rPr>
                <w:rFonts w:ascii="Cambria" w:eastAsia="Times New Roman" w:hAnsi="Cambria" w:cs="EUAlbertina"/>
                <w:bCs/>
                <w:color w:val="000000"/>
                <w:sz w:val="20"/>
                <w:szCs w:val="24"/>
                <w:lang w:val="es-ES" w:eastAsia="en-GB"/>
              </w:rPr>
              <w:t>N.º de a</w:t>
            </w:r>
            <w:r w:rsidRPr="001B54D6">
              <w:rPr>
                <w:rFonts w:ascii="Cambria" w:eastAsia="Times New Roman" w:hAnsi="Cambria" w:cs="EUAlbertina"/>
                <w:color w:val="000000"/>
                <w:sz w:val="20"/>
                <w:szCs w:val="24"/>
                <w:lang w:val="es-ES" w:eastAsia="en-GB"/>
              </w:rPr>
              <w:t xml:space="preserve">utorización de transferencia: </w:t>
            </w:r>
          </w:p>
        </w:tc>
        <w:tc>
          <w:tcPr>
            <w:tcW w:w="692" w:type="pct"/>
            <w:gridSpan w:val="2"/>
          </w:tcPr>
          <w:p w14:paraId="43AA3647" w14:textId="77777777" w:rsidR="002E0445" w:rsidRPr="001B54D6" w:rsidRDefault="002E0445"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1B54D6">
              <w:rPr>
                <w:rFonts w:ascii="Cambria" w:eastAsia="Times New Roman" w:hAnsi="Cambria" w:cs="EUAlbertina"/>
                <w:color w:val="000000"/>
                <w:sz w:val="20"/>
                <w:szCs w:val="24"/>
                <w:lang w:val="es-ES" w:eastAsia="en-GB"/>
              </w:rPr>
              <w:t xml:space="preserve">Identificación externa: </w:t>
            </w:r>
          </w:p>
          <w:p w14:paraId="057E535A" w14:textId="77777777" w:rsidR="00B534AB" w:rsidRPr="001B54D6"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3606DE36" w14:textId="77777777" w:rsidR="00B534AB" w:rsidRPr="001B54D6"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05B41816" w14:textId="77777777" w:rsidR="00B534AB" w:rsidRPr="001B54D6"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tc>
        <w:tc>
          <w:tcPr>
            <w:tcW w:w="930" w:type="pct"/>
          </w:tcPr>
          <w:p w14:paraId="62894669" w14:textId="77777777" w:rsidR="00716E37" w:rsidRPr="001B54D6" w:rsidRDefault="00716E37"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1B54D6">
              <w:rPr>
                <w:rFonts w:ascii="Cambria" w:eastAsia="Times New Roman" w:hAnsi="Cambria" w:cs="EUAlbertina"/>
                <w:color w:val="000000"/>
                <w:sz w:val="20"/>
                <w:szCs w:val="24"/>
                <w:lang w:val="es-ES" w:eastAsia="en-GB"/>
              </w:rPr>
              <w:t xml:space="preserve">N.º jaula </w:t>
            </w:r>
            <w:r w:rsidRPr="001B54D6">
              <w:rPr>
                <w:rFonts w:ascii="Cambria" w:eastAsia="Times New Roman" w:hAnsi="Cambria" w:cs="Times New Roman"/>
                <w:sz w:val="20"/>
                <w:szCs w:val="20"/>
                <w:lang w:val="es-ES" w:bidi="en-US"/>
              </w:rPr>
              <w:t>donante</w:t>
            </w:r>
            <w:r w:rsidRPr="001B54D6">
              <w:rPr>
                <w:rFonts w:ascii="Cambria" w:eastAsia="Times New Roman" w:hAnsi="Cambria" w:cs="EUAlbertina"/>
                <w:color w:val="000000"/>
                <w:sz w:val="20"/>
                <w:szCs w:val="24"/>
                <w:lang w:val="es-ES" w:eastAsia="en-GB"/>
              </w:rPr>
              <w:t xml:space="preserve">: </w:t>
            </w:r>
          </w:p>
          <w:p w14:paraId="5885F523" w14:textId="77777777" w:rsidR="00B534AB" w:rsidRPr="001B54D6" w:rsidRDefault="00B534AB"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p>
          <w:p w14:paraId="690CC3E7" w14:textId="265BE75D" w:rsidR="002E0445" w:rsidRPr="001B54D6" w:rsidRDefault="00716E37"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1B54D6">
              <w:rPr>
                <w:rFonts w:ascii="Cambria" w:eastAsia="Times New Roman" w:hAnsi="Cambria" w:cs="Times New Roman"/>
                <w:sz w:val="20"/>
                <w:szCs w:val="20"/>
                <w:lang w:val="es-ES" w:bidi="en-US"/>
              </w:rPr>
              <w:t>N.º jaula receptora:</w:t>
            </w:r>
          </w:p>
        </w:tc>
        <w:tc>
          <w:tcPr>
            <w:tcW w:w="1758" w:type="pct"/>
            <w:gridSpan w:val="3"/>
          </w:tcPr>
          <w:p w14:paraId="29C472CD" w14:textId="77777777" w:rsidR="002E0445" w:rsidRPr="001B54D6" w:rsidRDefault="002E0445"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1B54D6">
              <w:rPr>
                <w:rFonts w:ascii="Cambria" w:eastAsia="Times New Roman" w:hAnsi="Cambria" w:cs="EUAlbertina"/>
                <w:color w:val="000000"/>
                <w:sz w:val="20"/>
                <w:szCs w:val="24"/>
                <w:lang w:val="es-ES" w:eastAsia="en-GB"/>
              </w:rPr>
              <w:t xml:space="preserve">Nombre y firma del patrón del buque </w:t>
            </w:r>
            <w:r w:rsidRPr="001B54D6">
              <w:rPr>
                <w:rFonts w:ascii="Cambria" w:eastAsia="Times New Roman" w:hAnsi="Cambria" w:cs="EUAlbertina"/>
                <w:bCs/>
                <w:color w:val="000000"/>
                <w:sz w:val="20"/>
                <w:szCs w:val="24"/>
                <w:lang w:val="es-ES" w:eastAsia="en-GB"/>
              </w:rPr>
              <w:t>donante</w:t>
            </w:r>
            <w:r w:rsidRPr="001B54D6">
              <w:rPr>
                <w:rFonts w:ascii="Cambria" w:eastAsia="Times New Roman" w:hAnsi="Cambria" w:cs="EUAlbertina"/>
                <w:color w:val="000000"/>
                <w:sz w:val="20"/>
                <w:szCs w:val="24"/>
                <w:lang w:val="es-ES" w:eastAsia="en-GB"/>
              </w:rPr>
              <w:t xml:space="preserve">: </w:t>
            </w:r>
          </w:p>
          <w:p w14:paraId="52E2E7CA" w14:textId="77777777" w:rsidR="00B534AB" w:rsidRPr="001B54D6" w:rsidRDefault="00B534AB"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p>
          <w:p w14:paraId="4E26929A" w14:textId="7461507E" w:rsidR="002E0445" w:rsidRPr="001B54D6" w:rsidRDefault="002E0445"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1B54D6">
              <w:rPr>
                <w:rFonts w:ascii="Cambria" w:eastAsia="Times New Roman" w:hAnsi="Cambria" w:cs="EUAlbertina"/>
                <w:bCs/>
                <w:color w:val="000000"/>
                <w:sz w:val="20"/>
                <w:szCs w:val="24"/>
                <w:lang w:val="es-ES" w:eastAsia="en-GB"/>
              </w:rPr>
              <w:t>Nombre y firma del patrón del buque receptor:</w:t>
            </w:r>
          </w:p>
        </w:tc>
      </w:tr>
      <w:tr w:rsidR="002E0445" w:rsidRPr="001B54D6" w14:paraId="0B5C03E5" w14:textId="77777777" w:rsidTr="00065E0C">
        <w:trPr>
          <w:trHeight w:val="91"/>
          <w:jc w:val="center"/>
        </w:trPr>
        <w:tc>
          <w:tcPr>
            <w:tcW w:w="2312" w:type="pct"/>
            <w:gridSpan w:val="3"/>
          </w:tcPr>
          <w:p w14:paraId="2C9C03D7" w14:textId="602001B0" w:rsidR="00716E37" w:rsidRPr="001B54D6"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 xml:space="preserve">N.º de ejemplares </w:t>
            </w:r>
            <w:r w:rsidRPr="001B54D6">
              <w:rPr>
                <w:rFonts w:ascii="Cambria" w:eastAsia="Times New Roman" w:hAnsi="Cambria" w:cs="Times New Roman"/>
                <w:sz w:val="20"/>
                <w:szCs w:val="20"/>
                <w:lang w:val="es-ES" w:bidi="en-US"/>
              </w:rPr>
              <w:t xml:space="preserve">transferidos </w:t>
            </w:r>
            <w:r w:rsidRPr="001B54D6">
              <w:rPr>
                <w:rFonts w:ascii="Cambria" w:eastAsia="Times New Roman" w:hAnsi="Cambria" w:cs="EUAlbertina"/>
                <w:bCs/>
                <w:color w:val="000000"/>
                <w:sz w:val="20"/>
                <w:szCs w:val="24"/>
                <w:lang w:val="es-ES" w:eastAsia="en-GB"/>
              </w:rPr>
              <w:t xml:space="preserve">y peso estimado (kg) </w:t>
            </w:r>
            <w:r w:rsidRPr="001B54D6">
              <w:rPr>
                <w:rFonts w:ascii="Cambria" w:eastAsia="Times New Roman" w:hAnsi="Cambria" w:cs="EUAlbertina"/>
                <w:bCs/>
                <w:color w:val="000000"/>
                <w:sz w:val="20"/>
                <w:szCs w:val="24"/>
                <w:vertAlign w:val="superscript"/>
                <w:lang w:val="es-ES" w:eastAsia="en-GB"/>
              </w:rPr>
              <w:t>(4)</w:t>
            </w:r>
            <w:r w:rsidR="00AA61E9" w:rsidRPr="001B54D6">
              <w:rPr>
                <w:rFonts w:ascii="Cambria" w:eastAsia="Times New Roman" w:hAnsi="Cambria" w:cs="EUAlbertina"/>
                <w:bCs/>
                <w:color w:val="000000"/>
                <w:sz w:val="20"/>
                <w:szCs w:val="24"/>
                <w:lang w:val="es-ES" w:eastAsia="en-GB"/>
              </w:rPr>
              <w:t>:</w:t>
            </w:r>
          </w:p>
          <w:p w14:paraId="2A910EC9" w14:textId="77777777" w:rsidR="00B534AB" w:rsidRPr="001B54D6"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784C0E6B" w14:textId="77777777" w:rsidR="00716E37" w:rsidRPr="001B54D6"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Transferencia adicional:</w:t>
            </w:r>
          </w:p>
          <w:p w14:paraId="4B8F90BD" w14:textId="77777777" w:rsidR="00B534AB" w:rsidRPr="001B54D6"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18D20B5F" w14:textId="77777777" w:rsidR="00716E37" w:rsidRPr="001B54D6"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Transferencia voluntaria:</w:t>
            </w:r>
          </w:p>
          <w:p w14:paraId="558B58D8" w14:textId="77777777" w:rsidR="00B534AB" w:rsidRPr="001B54D6"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4D0AEF96" w14:textId="77777777" w:rsidR="00716E37" w:rsidRPr="001B54D6"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Transferencia de control:</w:t>
            </w:r>
          </w:p>
          <w:p w14:paraId="662CF63A" w14:textId="77777777" w:rsidR="00B534AB" w:rsidRPr="001B54D6"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3796308C" w14:textId="23764533" w:rsidR="00716E37" w:rsidRPr="001B54D6"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En caso de transferencia voluntaria o de control</w:t>
            </w:r>
            <w:r w:rsidR="00AA61E9" w:rsidRPr="001B54D6">
              <w:rPr>
                <w:rFonts w:ascii="Cambria" w:eastAsia="Times New Roman" w:hAnsi="Cambria" w:cs="EUAlbertina"/>
                <w:bCs/>
                <w:color w:val="000000"/>
                <w:sz w:val="20"/>
                <w:szCs w:val="24"/>
                <w:lang w:val="es-ES" w:eastAsia="en-GB"/>
              </w:rPr>
              <w:t>:</w:t>
            </w:r>
          </w:p>
          <w:p w14:paraId="1D079AAD" w14:textId="77777777" w:rsidR="00B534AB" w:rsidRPr="001B54D6"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03D5B172" w14:textId="79AAEF16" w:rsidR="00B534AB" w:rsidRPr="001B54D6" w:rsidRDefault="00716E37" w:rsidP="00B534AB">
            <w:pPr>
              <w:autoSpaceDE w:val="0"/>
              <w:autoSpaceDN w:val="0"/>
              <w:adjustRightInd w:val="0"/>
              <w:spacing w:after="0" w:line="240" w:lineRule="auto"/>
              <w:ind w:left="456"/>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i. Información sobre el remolcador</w:t>
            </w:r>
            <w:r w:rsidR="00673DE1" w:rsidRPr="001B54D6">
              <w:rPr>
                <w:rFonts w:ascii="Cambria" w:eastAsia="Times New Roman" w:hAnsi="Cambria" w:cs="EUAlbertina"/>
                <w:bCs/>
                <w:color w:val="000000"/>
                <w:sz w:val="20"/>
                <w:szCs w:val="24"/>
                <w:lang w:val="es-ES" w:eastAsia="en-GB"/>
              </w:rPr>
              <w:t xml:space="preserve"> </w:t>
            </w:r>
            <w:r w:rsidR="00F66D10" w:rsidRPr="001B54D6">
              <w:rPr>
                <w:rFonts w:ascii="Cambria" w:eastAsia="Times New Roman" w:hAnsi="Cambria" w:cs="EUAlbertina"/>
                <w:bCs/>
                <w:color w:val="000000"/>
                <w:sz w:val="20"/>
                <w:szCs w:val="24"/>
                <w:lang w:val="es-ES" w:eastAsia="en-GB"/>
              </w:rPr>
              <w:t>receptor</w:t>
            </w:r>
            <w:r w:rsidRPr="001B54D6">
              <w:rPr>
                <w:rFonts w:ascii="Cambria" w:eastAsia="Times New Roman" w:hAnsi="Cambria" w:cs="EUAlbertina"/>
                <w:bCs/>
                <w:color w:val="000000"/>
                <w:sz w:val="20"/>
                <w:szCs w:val="24"/>
                <w:lang w:val="es-ES" w:eastAsia="en-GB"/>
              </w:rPr>
              <w:t>:</w:t>
            </w:r>
          </w:p>
          <w:p w14:paraId="2DCCEC58" w14:textId="2722B5F3" w:rsidR="00B534AB" w:rsidRPr="001B54D6" w:rsidRDefault="00716E37" w:rsidP="00B534AB">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Nombre:</w:t>
            </w:r>
          </w:p>
          <w:p w14:paraId="20ABDAD4" w14:textId="6C12C529" w:rsidR="00B534AB" w:rsidRPr="001B54D6" w:rsidRDefault="00716E37" w:rsidP="00B534AB">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Pabellón:</w:t>
            </w:r>
          </w:p>
          <w:p w14:paraId="42C360C1" w14:textId="7321A062" w:rsidR="00B534AB" w:rsidRPr="001B54D6" w:rsidRDefault="00716E37" w:rsidP="00B534AB">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Número de registro de ICCAT:</w:t>
            </w:r>
          </w:p>
          <w:p w14:paraId="3228F030" w14:textId="7BF6B67A" w:rsidR="00716E37" w:rsidRPr="001B54D6"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Identificación externa:</w:t>
            </w:r>
          </w:p>
          <w:p w14:paraId="74C2E03E" w14:textId="77777777" w:rsidR="002E0445" w:rsidRPr="001B54D6" w:rsidRDefault="00716E37" w:rsidP="008B57B8">
            <w:pPr>
              <w:autoSpaceDE w:val="0"/>
              <w:autoSpaceDN w:val="0"/>
              <w:adjustRightInd w:val="0"/>
              <w:spacing w:after="0" w:line="240" w:lineRule="auto"/>
              <w:ind w:left="598"/>
              <w:jc w:val="both"/>
              <w:rPr>
                <w:rFonts w:ascii="Cambria" w:eastAsia="Times New Roman" w:hAnsi="Cambria" w:cs="EUAlbertina"/>
                <w:bCs/>
                <w:color w:val="000000"/>
                <w:sz w:val="20"/>
                <w:szCs w:val="24"/>
                <w:lang w:val="es-ES" w:eastAsia="en-GB"/>
              </w:rPr>
            </w:pPr>
            <w:proofErr w:type="spellStart"/>
            <w:r w:rsidRPr="001B54D6">
              <w:rPr>
                <w:rFonts w:ascii="Cambria" w:eastAsia="Times New Roman" w:hAnsi="Cambria" w:cs="EUAlbertina"/>
                <w:bCs/>
                <w:color w:val="000000"/>
                <w:sz w:val="20"/>
                <w:szCs w:val="24"/>
                <w:lang w:val="es-ES" w:eastAsia="en-GB"/>
              </w:rPr>
              <w:t>ii</w:t>
            </w:r>
            <w:proofErr w:type="spellEnd"/>
            <w:r w:rsidR="00AA61E9" w:rsidRPr="001B54D6">
              <w:rPr>
                <w:rFonts w:ascii="Cambria" w:eastAsia="Times New Roman" w:hAnsi="Cambria" w:cs="EUAlbertina"/>
                <w:bCs/>
                <w:color w:val="000000"/>
                <w:sz w:val="20"/>
                <w:szCs w:val="24"/>
                <w:lang w:val="es-ES" w:eastAsia="en-GB"/>
              </w:rPr>
              <w:t xml:space="preserve">. </w:t>
            </w:r>
            <w:r w:rsidRPr="001B54D6">
              <w:rPr>
                <w:rFonts w:ascii="Cambria" w:eastAsia="Times New Roman" w:hAnsi="Cambria" w:cs="EUAlbertina"/>
                <w:bCs/>
                <w:color w:val="000000"/>
                <w:sz w:val="20"/>
                <w:szCs w:val="24"/>
                <w:lang w:val="es-ES" w:eastAsia="en-GB"/>
              </w:rPr>
              <w:t>Número de jaula de transporte</w:t>
            </w:r>
            <w:r w:rsidR="00AA61E9" w:rsidRPr="001B54D6">
              <w:rPr>
                <w:rFonts w:ascii="Cambria" w:eastAsia="Times New Roman" w:hAnsi="Cambria" w:cs="EUAlbertina"/>
                <w:bCs/>
                <w:color w:val="000000"/>
                <w:sz w:val="20"/>
                <w:szCs w:val="24"/>
                <w:lang w:val="es-ES" w:eastAsia="en-GB"/>
              </w:rPr>
              <w:t>:</w:t>
            </w:r>
          </w:p>
          <w:p w14:paraId="12C31150" w14:textId="6AED11A6" w:rsidR="00B534AB" w:rsidRPr="001B54D6"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20"/>
                <w:szCs w:val="24"/>
                <w:lang w:val="es-ES" w:eastAsia="en-GB"/>
              </w:rPr>
            </w:pPr>
          </w:p>
        </w:tc>
        <w:tc>
          <w:tcPr>
            <w:tcW w:w="2688" w:type="pct"/>
            <w:gridSpan w:val="4"/>
          </w:tcPr>
          <w:p w14:paraId="607BE062"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1B54D6">
              <w:rPr>
                <w:rFonts w:ascii="Cambria" w:eastAsia="Times New Roman" w:hAnsi="Cambria" w:cs="EUAlbertina"/>
                <w:bCs/>
                <w:color w:val="000000"/>
                <w:sz w:val="20"/>
                <w:szCs w:val="24"/>
                <w:lang w:val="es-ES" w:eastAsia="en-GB"/>
              </w:rPr>
              <w:t xml:space="preserve">Número de atunes rojos </w:t>
            </w:r>
            <w:r w:rsidRPr="001B54D6">
              <w:rPr>
                <w:rFonts w:ascii="Cambria" w:eastAsia="Times New Roman" w:hAnsi="Cambria" w:cs="Times New Roman"/>
                <w:sz w:val="20"/>
                <w:szCs w:val="20"/>
                <w:lang w:val="es-ES" w:bidi="en-US"/>
              </w:rPr>
              <w:t>que mueren</w:t>
            </w:r>
            <w:r w:rsidRPr="001B54D6">
              <w:rPr>
                <w:rFonts w:ascii="Cambria" w:eastAsia="Times New Roman" w:hAnsi="Cambria" w:cs="EUAlbertina"/>
                <w:bCs/>
                <w:color w:val="000000"/>
                <w:sz w:val="20"/>
                <w:szCs w:val="24"/>
                <w:lang w:val="es-ES" w:eastAsia="en-GB"/>
              </w:rPr>
              <w:t xml:space="preserve"> durante la transferencia:</w:t>
            </w:r>
          </w:p>
        </w:tc>
      </w:tr>
    </w:tbl>
    <w:p w14:paraId="00CA9ACF" w14:textId="16CEE2D9" w:rsidR="002E0445" w:rsidRPr="001B54D6"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1B54D6">
        <w:rPr>
          <w:rFonts w:ascii="Cambria" w:eastAsia="MS Mincho" w:hAnsi="Cambria" w:cs="Arial"/>
          <w:bCs/>
          <w:color w:val="000000"/>
          <w:sz w:val="14"/>
          <w:szCs w:val="14"/>
          <w:lang w:val="es-ES" w:eastAsia="ja-JP" w:bidi="en-US"/>
        </w:rPr>
        <w:t>Cumplimentar en caso de transferencias entre dos granjas diferentes</w:t>
      </w:r>
      <w:r w:rsidR="00AA61E9" w:rsidRPr="001B54D6">
        <w:rPr>
          <w:rFonts w:ascii="Cambria" w:eastAsia="MS Mincho" w:hAnsi="Cambria" w:cs="Arial"/>
          <w:bCs/>
          <w:color w:val="000000"/>
          <w:sz w:val="14"/>
          <w:szCs w:val="14"/>
          <w:lang w:val="es-ES" w:eastAsia="ja-JP" w:bidi="en-US"/>
        </w:rPr>
        <w:t>.</w:t>
      </w:r>
    </w:p>
    <w:p w14:paraId="0F31CB21" w14:textId="77780BD4" w:rsidR="002E0445" w:rsidRPr="001B54D6"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1B54D6">
        <w:rPr>
          <w:rFonts w:ascii="Cambria" w:eastAsia="MS Mincho" w:hAnsi="Cambria" w:cs="Arial"/>
          <w:bCs/>
          <w:color w:val="000000"/>
          <w:sz w:val="14"/>
          <w:szCs w:val="14"/>
          <w:lang w:val="es-ES" w:eastAsia="ja-JP" w:bidi="en-US"/>
        </w:rPr>
        <w:t>Cumplimentar si las capturas se transfieren a más de una jaula de transporte</w:t>
      </w:r>
      <w:r w:rsidR="00AA61E9" w:rsidRPr="001B54D6">
        <w:rPr>
          <w:rFonts w:ascii="Cambria" w:eastAsia="MS Mincho" w:hAnsi="Cambria" w:cs="Arial"/>
          <w:bCs/>
          <w:color w:val="000000"/>
          <w:sz w:val="14"/>
          <w:szCs w:val="14"/>
          <w:lang w:val="es-ES" w:eastAsia="ja-JP" w:bidi="en-US"/>
        </w:rPr>
        <w:t>.</w:t>
      </w:r>
    </w:p>
    <w:p w14:paraId="358CB470" w14:textId="7A03DE06" w:rsidR="002E0445" w:rsidRPr="001B54D6"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1B54D6">
        <w:rPr>
          <w:rFonts w:ascii="Cambria" w:eastAsia="MS Mincho" w:hAnsi="Cambria" w:cs="Arial"/>
          <w:bCs/>
          <w:color w:val="000000"/>
          <w:sz w:val="14"/>
          <w:szCs w:val="14"/>
          <w:lang w:val="es-ES" w:eastAsia="ja-JP" w:bidi="en-US"/>
        </w:rPr>
        <w:t>Cumplimentar en caso de que las jaulas de transporte se destinen a más de una granja</w:t>
      </w:r>
      <w:r w:rsidR="00AA61E9" w:rsidRPr="001B54D6">
        <w:rPr>
          <w:rFonts w:ascii="Cambria" w:eastAsia="MS Mincho" w:hAnsi="Cambria" w:cs="Arial"/>
          <w:bCs/>
          <w:color w:val="000000"/>
          <w:sz w:val="14"/>
          <w:szCs w:val="14"/>
          <w:lang w:val="es-ES" w:eastAsia="ja-JP" w:bidi="en-US"/>
        </w:rPr>
        <w:t>.</w:t>
      </w:r>
    </w:p>
    <w:p w14:paraId="111AD411" w14:textId="13796820" w:rsidR="002E0445" w:rsidRPr="001B54D6" w:rsidRDefault="002E0445" w:rsidP="008B57B8">
      <w:pPr>
        <w:widowControl w:val="0"/>
        <w:numPr>
          <w:ilvl w:val="0"/>
          <w:numId w:val="67"/>
        </w:numPr>
        <w:spacing w:after="0" w:line="240" w:lineRule="auto"/>
        <w:jc w:val="both"/>
        <w:rPr>
          <w:rFonts w:ascii="Cambria" w:eastAsia="MS Mincho" w:hAnsi="Cambria" w:cs="Arial"/>
          <w:bCs/>
          <w:color w:val="000000"/>
          <w:sz w:val="14"/>
          <w:szCs w:val="14"/>
          <w:lang w:val="es-ES" w:eastAsia="ja-JP" w:bidi="en-US"/>
        </w:rPr>
      </w:pPr>
      <w:r w:rsidRPr="001B54D6">
        <w:rPr>
          <w:rFonts w:ascii="Cambria" w:eastAsia="MS Mincho" w:hAnsi="Cambria" w:cs="Arial"/>
          <w:bCs/>
          <w:color w:val="000000"/>
          <w:sz w:val="14"/>
          <w:szCs w:val="14"/>
          <w:lang w:val="es-ES" w:eastAsia="ja-JP" w:bidi="en-US"/>
        </w:rPr>
        <w:t>Número de ejemplares y peso estimados por el operador donante para la transferencia considerada válida. En caso de que la operación deba repetirse, indíquese N/A en la fila correspondiente (por ejemplo, en caso de que la primera transferencia y la transferencia voluntaria no hayan proporcionado un vídeo adecuado: Primera transferencia: N/A, transferencia voluntaria: N/A, transferencia de control: 1030 ejemplares, 123</w:t>
      </w:r>
      <w:r w:rsidR="00AA61E9" w:rsidRPr="001B54D6">
        <w:rPr>
          <w:rFonts w:ascii="Cambria" w:eastAsia="MS Mincho" w:hAnsi="Cambria" w:cs="Arial"/>
          <w:bCs/>
          <w:color w:val="000000"/>
          <w:sz w:val="14"/>
          <w:szCs w:val="14"/>
          <w:lang w:val="es-ES" w:eastAsia="ja-JP" w:bidi="en-US"/>
        </w:rPr>
        <w:t>.</w:t>
      </w:r>
      <w:r w:rsidRPr="001B54D6">
        <w:rPr>
          <w:rFonts w:ascii="Cambria" w:eastAsia="MS Mincho" w:hAnsi="Cambria" w:cs="Arial"/>
          <w:bCs/>
          <w:color w:val="000000"/>
          <w:sz w:val="14"/>
          <w:szCs w:val="14"/>
          <w:lang w:val="es-ES" w:eastAsia="ja-JP" w:bidi="en-US"/>
        </w:rPr>
        <w:t>600 kg)</w:t>
      </w:r>
      <w:r w:rsidR="00AA61E9" w:rsidRPr="001B54D6">
        <w:rPr>
          <w:rFonts w:ascii="Cambria" w:eastAsia="MS Mincho" w:hAnsi="Cambria" w:cs="Arial"/>
          <w:bCs/>
          <w:color w:val="000000"/>
          <w:sz w:val="14"/>
          <w:szCs w:val="14"/>
          <w:lang w:val="es-ES" w:eastAsia="ja-JP" w:bidi="en-US"/>
        </w:rPr>
        <w:t>.</w:t>
      </w:r>
      <w:r w:rsidRPr="001B54D6">
        <w:rPr>
          <w:rFonts w:ascii="Cambria" w:eastAsia="MS Mincho" w:hAnsi="Cambria" w:cs="Arial"/>
          <w:bCs/>
          <w:color w:val="000000"/>
          <w:sz w:val="14"/>
          <w:szCs w:val="14"/>
          <w:lang w:val="es-ES" w:eastAsia="ja-JP" w:bidi="en-US"/>
        </w:rPr>
        <w:t xml:space="preserve"> </w:t>
      </w:r>
    </w:p>
    <w:p w14:paraId="1BE32C3D" w14:textId="0EA273A3" w:rsidR="002E0445" w:rsidRPr="001B54D6"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1B54D6">
        <w:rPr>
          <w:rFonts w:ascii="Cambria" w:eastAsia="MS Mincho" w:hAnsi="Cambria" w:cs="Arial"/>
          <w:bCs/>
          <w:color w:val="000000"/>
          <w:sz w:val="14"/>
          <w:szCs w:val="14"/>
          <w:lang w:val="es-ES" w:eastAsia="ja-JP" w:bidi="en-US"/>
        </w:rPr>
        <w:t xml:space="preserve"> Número de ejemplares </w:t>
      </w:r>
      <w:r w:rsidRPr="001B54D6">
        <w:rPr>
          <w:rFonts w:ascii="Cambria" w:eastAsia="Times New Roman" w:hAnsi="Cambria" w:cs="Times New Roman"/>
          <w:sz w:val="14"/>
          <w:szCs w:val="14"/>
          <w:lang w:val="es-ES" w:bidi="en-US"/>
        </w:rPr>
        <w:t>que mueren</w:t>
      </w:r>
      <w:r w:rsidRPr="001B54D6">
        <w:rPr>
          <w:rFonts w:ascii="Cambria" w:eastAsia="Times New Roman" w:hAnsi="Cambria" w:cs="EUAlbertina"/>
          <w:bCs/>
          <w:color w:val="000000"/>
          <w:sz w:val="14"/>
          <w:szCs w:val="14"/>
          <w:lang w:val="es-ES" w:eastAsia="en-GB"/>
        </w:rPr>
        <w:t xml:space="preserve"> </w:t>
      </w:r>
      <w:r w:rsidRPr="001B54D6">
        <w:rPr>
          <w:rFonts w:ascii="Cambria" w:eastAsia="MS Mincho" w:hAnsi="Cambria" w:cs="Arial"/>
          <w:bCs/>
          <w:color w:val="000000"/>
          <w:sz w:val="14"/>
          <w:szCs w:val="14"/>
          <w:lang w:val="es-ES" w:eastAsia="ja-JP" w:bidi="en-US"/>
        </w:rPr>
        <w:t>y peso estimado</w:t>
      </w:r>
      <w:r w:rsidR="00AA61E9" w:rsidRPr="001B54D6">
        <w:rPr>
          <w:rFonts w:ascii="Cambria" w:eastAsia="MS Mincho" w:hAnsi="Cambria" w:cs="Arial"/>
          <w:bCs/>
          <w:color w:val="000000"/>
          <w:sz w:val="14"/>
          <w:szCs w:val="14"/>
          <w:lang w:val="es-ES" w:eastAsia="ja-JP" w:bidi="en-US"/>
        </w:rPr>
        <w:t>.</w:t>
      </w:r>
    </w:p>
    <w:p w14:paraId="23338ABB" w14:textId="1648E4A8" w:rsidR="002E0445" w:rsidRPr="001B54D6" w:rsidRDefault="003A4B2A"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1B54D6">
        <w:rPr>
          <w:rFonts w:ascii="Cambria" w:eastAsia="MS Mincho" w:hAnsi="Cambria" w:cs="Arial"/>
          <w:bCs/>
          <w:color w:val="000000"/>
          <w:sz w:val="14"/>
          <w:szCs w:val="14"/>
          <w:lang w:val="es-ES" w:eastAsia="ja-JP" w:bidi="en-US"/>
        </w:rPr>
        <w:t>C</w:t>
      </w:r>
      <w:r w:rsidR="002E0445" w:rsidRPr="001B54D6">
        <w:rPr>
          <w:rFonts w:ascii="Cambria" w:eastAsia="MS Mincho" w:hAnsi="Cambria" w:cs="Arial"/>
          <w:bCs/>
          <w:color w:val="000000"/>
          <w:sz w:val="14"/>
          <w:szCs w:val="14"/>
          <w:lang w:val="es-ES" w:eastAsia="ja-JP" w:bidi="en-US"/>
        </w:rPr>
        <w:t>umplimentar por el observador regional de ICCAT en caso de que la jaula de transporte deba ser precintada de conformidad con el párrafo 1</w:t>
      </w:r>
      <w:r w:rsidR="00310FE2" w:rsidRPr="001B54D6">
        <w:rPr>
          <w:rFonts w:ascii="Cambria" w:eastAsia="MS Mincho" w:hAnsi="Cambria" w:cs="Arial"/>
          <w:bCs/>
          <w:color w:val="000000"/>
          <w:sz w:val="14"/>
          <w:szCs w:val="14"/>
          <w:lang w:val="es-ES" w:eastAsia="ja-JP" w:bidi="en-US"/>
        </w:rPr>
        <w:t>2</w:t>
      </w:r>
      <w:r w:rsidR="00FD2CE6" w:rsidRPr="001B54D6">
        <w:rPr>
          <w:rFonts w:ascii="Cambria" w:eastAsia="MS Mincho" w:hAnsi="Cambria" w:cs="Arial"/>
          <w:bCs/>
          <w:color w:val="000000"/>
          <w:sz w:val="14"/>
          <w:szCs w:val="14"/>
          <w:lang w:val="es-ES" w:eastAsia="ja-JP" w:bidi="en-US"/>
        </w:rPr>
        <w:t>8</w:t>
      </w:r>
      <w:r w:rsidR="002E0445" w:rsidRPr="001B54D6">
        <w:rPr>
          <w:rFonts w:ascii="Cambria" w:eastAsia="MS Mincho" w:hAnsi="Cambria" w:cs="Arial"/>
          <w:bCs/>
          <w:color w:val="000000"/>
          <w:sz w:val="14"/>
          <w:szCs w:val="14"/>
          <w:lang w:val="es-ES" w:eastAsia="ja-JP" w:bidi="en-US"/>
        </w:rPr>
        <w:t xml:space="preserve"> y el </w:t>
      </w:r>
      <w:r w:rsidR="00B57FD2" w:rsidRPr="001B54D6">
        <w:rPr>
          <w:rFonts w:ascii="Cambria" w:eastAsia="MS Mincho" w:hAnsi="Cambria" w:cs="Arial"/>
          <w:b/>
          <w:color w:val="000000"/>
          <w:sz w:val="14"/>
          <w:szCs w:val="14"/>
          <w:lang w:val="es-ES" w:eastAsia="ja-JP" w:bidi="en-US"/>
        </w:rPr>
        <w:t>Anexo</w:t>
      </w:r>
      <w:r w:rsidR="002E0445" w:rsidRPr="001B54D6">
        <w:rPr>
          <w:rFonts w:ascii="Cambria" w:eastAsia="MS Mincho" w:hAnsi="Cambria" w:cs="Arial"/>
          <w:b/>
          <w:color w:val="000000"/>
          <w:sz w:val="14"/>
          <w:szCs w:val="14"/>
          <w:lang w:val="es-ES" w:eastAsia="ja-JP" w:bidi="en-US"/>
        </w:rPr>
        <w:t xml:space="preserve"> 14</w:t>
      </w:r>
      <w:r w:rsidR="00AA61E9" w:rsidRPr="001B54D6">
        <w:rPr>
          <w:rFonts w:ascii="Cambria" w:eastAsia="MS Mincho" w:hAnsi="Cambria" w:cs="Arial"/>
          <w:bCs/>
          <w:color w:val="000000"/>
          <w:sz w:val="14"/>
          <w:szCs w:val="14"/>
          <w:lang w:val="es-ES" w:eastAsia="ja-JP" w:bidi="en-US"/>
        </w:rPr>
        <w:t>.</w:t>
      </w:r>
    </w:p>
    <w:p w14:paraId="37F729E4" w14:textId="26616F66" w:rsidR="009B08FE" w:rsidRPr="001B54D6" w:rsidRDefault="003A4B2A" w:rsidP="008B57B8">
      <w:pPr>
        <w:widowControl w:val="0"/>
        <w:numPr>
          <w:ilvl w:val="0"/>
          <w:numId w:val="67"/>
        </w:numPr>
        <w:spacing w:after="0" w:line="240" w:lineRule="auto"/>
        <w:rPr>
          <w:rFonts w:ascii="Cambria" w:eastAsia="MS Mincho" w:hAnsi="Cambria" w:cs="Arial"/>
          <w:b/>
          <w:color w:val="000000"/>
          <w:sz w:val="14"/>
          <w:szCs w:val="14"/>
          <w:lang w:val="es-ES" w:eastAsia="ja-JP" w:bidi="en-US"/>
        </w:rPr>
      </w:pPr>
      <w:r w:rsidRPr="001B54D6">
        <w:rPr>
          <w:rFonts w:ascii="Cambria" w:eastAsia="MS Mincho" w:hAnsi="Cambria" w:cs="Arial"/>
          <w:bCs/>
          <w:color w:val="000000"/>
          <w:sz w:val="14"/>
          <w:szCs w:val="14"/>
          <w:lang w:val="es-ES" w:eastAsia="ja-JP" w:bidi="en-US"/>
        </w:rPr>
        <w:t>C</w:t>
      </w:r>
      <w:r w:rsidR="002E0445" w:rsidRPr="001B54D6">
        <w:rPr>
          <w:rFonts w:ascii="Cambria" w:eastAsia="MS Mincho" w:hAnsi="Cambria" w:cs="Arial"/>
          <w:bCs/>
          <w:color w:val="000000"/>
          <w:sz w:val="14"/>
          <w:szCs w:val="14"/>
          <w:lang w:val="es-ES" w:eastAsia="ja-JP" w:bidi="en-US"/>
        </w:rPr>
        <w:t xml:space="preserve">umplimentar por el </w:t>
      </w:r>
      <w:r w:rsidR="009B08FE" w:rsidRPr="001B54D6">
        <w:rPr>
          <w:rFonts w:ascii="Cambria" w:eastAsia="MS Mincho" w:hAnsi="Cambria" w:cs="Arial"/>
          <w:bCs/>
          <w:color w:val="000000"/>
          <w:sz w:val="14"/>
          <w:szCs w:val="14"/>
          <w:lang w:val="es-ES" w:eastAsia="ja-JP" w:bidi="en-US"/>
        </w:rPr>
        <w:t>patrón del remolcador</w:t>
      </w:r>
      <w:r w:rsidR="002E0445" w:rsidRPr="001B54D6">
        <w:rPr>
          <w:rFonts w:ascii="Cambria" w:eastAsia="MS Mincho" w:hAnsi="Cambria" w:cs="Arial"/>
          <w:bCs/>
          <w:color w:val="000000"/>
          <w:sz w:val="14"/>
          <w:szCs w:val="14"/>
          <w:lang w:val="es-ES" w:eastAsia="ja-JP" w:bidi="en-US"/>
        </w:rPr>
        <w:t xml:space="preserve"> donante para cada una de las transferencias entre buques remolcadores que se realicen después de la primera transferencia</w:t>
      </w:r>
      <w:r w:rsidR="00AA61E9" w:rsidRPr="001B54D6">
        <w:rPr>
          <w:rFonts w:ascii="Cambria" w:eastAsia="MS Mincho" w:hAnsi="Cambria" w:cs="Arial"/>
          <w:bCs/>
          <w:color w:val="000000"/>
          <w:sz w:val="14"/>
          <w:szCs w:val="14"/>
          <w:lang w:val="es-ES" w:eastAsia="ja-JP" w:bidi="en-US"/>
        </w:rPr>
        <w:t>.</w:t>
      </w:r>
    </w:p>
    <w:p w14:paraId="74174099" w14:textId="02DBD29F" w:rsidR="009B08FE" w:rsidRPr="001B54D6" w:rsidRDefault="009B08FE"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1B54D6">
        <w:rPr>
          <w:rFonts w:ascii="Cambria" w:eastAsia="MS Mincho" w:hAnsi="Cambria" w:cs="Arial"/>
          <w:bCs/>
          <w:color w:val="000000"/>
          <w:sz w:val="14"/>
          <w:szCs w:val="14"/>
          <w:lang w:val="es-ES" w:eastAsia="ja-JP" w:bidi="en-US"/>
        </w:rPr>
        <w:t>Esta sección se cumplimentará para cada primera transferencia. Si más de una primera transferencia se divide en</w:t>
      </w:r>
      <w:r w:rsidR="00A37A43" w:rsidRPr="001B54D6">
        <w:rPr>
          <w:rFonts w:ascii="Cambria" w:eastAsia="MS Mincho" w:hAnsi="Cambria" w:cs="Arial"/>
          <w:bCs/>
          <w:color w:val="000000"/>
          <w:sz w:val="14"/>
          <w:szCs w:val="14"/>
          <w:lang w:val="es-ES" w:eastAsia="ja-JP" w:bidi="en-US"/>
        </w:rPr>
        <w:t>tre</w:t>
      </w:r>
      <w:r w:rsidRPr="001B54D6">
        <w:rPr>
          <w:rFonts w:ascii="Cambria" w:eastAsia="MS Mincho" w:hAnsi="Cambria" w:cs="Arial"/>
          <w:bCs/>
          <w:color w:val="000000"/>
          <w:sz w:val="14"/>
          <w:szCs w:val="14"/>
          <w:lang w:val="es-ES" w:eastAsia="ja-JP" w:bidi="en-US"/>
        </w:rPr>
        <w:t xml:space="preserve"> varias jaulas de transporte, el patrón del buque remolcador donante emitirá un duplicado de la ITD original de modo que una copia</w:t>
      </w:r>
      <w:r w:rsidR="00A37A43" w:rsidRPr="001B54D6">
        <w:rPr>
          <w:rFonts w:ascii="Cambria" w:eastAsia="MS Mincho" w:hAnsi="Cambria" w:cs="Arial"/>
          <w:bCs/>
          <w:color w:val="000000"/>
          <w:sz w:val="14"/>
          <w:szCs w:val="14"/>
          <w:lang w:val="es-ES" w:eastAsia="ja-JP" w:bidi="en-US"/>
        </w:rPr>
        <w:t xml:space="preserve"> de</w:t>
      </w:r>
      <w:r w:rsidRPr="001B54D6">
        <w:rPr>
          <w:rFonts w:ascii="Cambria" w:eastAsia="MS Mincho" w:hAnsi="Cambria" w:cs="Arial"/>
          <w:bCs/>
          <w:color w:val="000000"/>
          <w:sz w:val="14"/>
          <w:szCs w:val="14"/>
          <w:lang w:val="es-ES" w:eastAsia="ja-JP" w:bidi="en-US"/>
        </w:rPr>
        <w:t xml:space="preserve"> la ITD acompañe a la(s) jaula(s) para la misma granja de destino. </w:t>
      </w:r>
    </w:p>
    <w:p w14:paraId="2D2F805E" w14:textId="3E828731" w:rsidR="002E0445" w:rsidRPr="001B54D6" w:rsidRDefault="002E0445" w:rsidP="008B57B8">
      <w:pPr>
        <w:widowControl w:val="0"/>
        <w:spacing w:after="0" w:line="240" w:lineRule="auto"/>
        <w:ind w:left="720"/>
        <w:rPr>
          <w:rFonts w:ascii="Cambria" w:eastAsia="MS Mincho" w:hAnsi="Cambria" w:cs="Arial"/>
          <w:b/>
          <w:color w:val="000000"/>
          <w:sz w:val="20"/>
          <w:szCs w:val="20"/>
          <w:lang w:val="es-ES" w:eastAsia="ja-JP" w:bidi="en-US"/>
        </w:rPr>
      </w:pPr>
    </w:p>
    <w:p w14:paraId="125C5744" w14:textId="531116AB" w:rsidR="002E0445" w:rsidRPr="001B54D6" w:rsidRDefault="00B57FD2" w:rsidP="008B57B8">
      <w:pPr>
        <w:widowControl w:val="0"/>
        <w:spacing w:after="0" w:line="240" w:lineRule="auto"/>
        <w:jc w:val="right"/>
        <w:rPr>
          <w:rFonts w:ascii="Cambria" w:eastAsia="MS Mincho" w:hAnsi="Cambria" w:cs="Arial"/>
          <w:b/>
          <w:color w:val="000000"/>
          <w:sz w:val="20"/>
          <w:szCs w:val="20"/>
          <w:lang w:val="es-ES" w:eastAsia="ja-JP" w:bidi="en-US"/>
        </w:rPr>
      </w:pPr>
      <w:r w:rsidRPr="001B54D6">
        <w:rPr>
          <w:rFonts w:ascii="Cambria" w:eastAsia="Calibri" w:hAnsi="Cambria" w:cs="Times New Roman"/>
          <w:b/>
          <w:sz w:val="20"/>
          <w:szCs w:val="20"/>
          <w:lang w:val="es-ES"/>
        </w:rPr>
        <w:lastRenderedPageBreak/>
        <w:t>Anexo</w:t>
      </w:r>
      <w:r w:rsidR="007677AD" w:rsidRPr="001B54D6">
        <w:rPr>
          <w:rFonts w:ascii="Cambria" w:eastAsia="MS Mincho" w:hAnsi="Cambria" w:cs="Arial"/>
          <w:b/>
          <w:color w:val="000000"/>
          <w:sz w:val="20"/>
          <w:szCs w:val="20"/>
          <w:lang w:val="es-ES" w:eastAsia="ja-JP" w:bidi="en-US"/>
        </w:rPr>
        <w:t xml:space="preserve"> </w:t>
      </w:r>
      <w:r w:rsidR="002E0445" w:rsidRPr="001B54D6">
        <w:rPr>
          <w:rFonts w:ascii="Cambria" w:eastAsia="MS Mincho" w:hAnsi="Cambria" w:cs="Arial"/>
          <w:b/>
          <w:color w:val="000000"/>
          <w:sz w:val="20"/>
          <w:szCs w:val="20"/>
          <w:lang w:val="es-ES" w:eastAsia="ja-JP" w:bidi="en-US"/>
        </w:rPr>
        <w:t>5</w:t>
      </w:r>
    </w:p>
    <w:p w14:paraId="7B8C7942" w14:textId="13DA1AE1" w:rsidR="002E0445" w:rsidRPr="001B54D6" w:rsidRDefault="002E0445" w:rsidP="008B57B8">
      <w:pPr>
        <w:widowControl w:val="0"/>
        <w:spacing w:after="0" w:line="240" w:lineRule="auto"/>
        <w:jc w:val="center"/>
        <w:rPr>
          <w:rFonts w:ascii="Cambria" w:eastAsia="MS Mincho" w:hAnsi="Cambria" w:cs="Arial"/>
          <w:b/>
          <w:color w:val="000000"/>
          <w:sz w:val="20"/>
          <w:szCs w:val="20"/>
          <w:lang w:val="es-ES" w:eastAsia="ja-JP" w:bidi="en-US"/>
        </w:rPr>
      </w:pPr>
      <w:r w:rsidRPr="001B54D6">
        <w:rPr>
          <w:rFonts w:ascii="Cambria" w:eastAsia="MS Mincho" w:hAnsi="Cambria" w:cs="Arial"/>
          <w:b/>
          <w:color w:val="000000"/>
          <w:sz w:val="20"/>
          <w:szCs w:val="20"/>
          <w:lang w:val="es-ES" w:eastAsia="ja-JP" w:bidi="en-US"/>
        </w:rPr>
        <w:t>Operación de pesca conjunta</w:t>
      </w:r>
      <w:r w:rsidR="00AA61E9" w:rsidRPr="001B54D6">
        <w:rPr>
          <w:rFonts w:ascii="Cambria" w:eastAsia="MS Mincho" w:hAnsi="Cambria" w:cs="Arial"/>
          <w:b/>
          <w:color w:val="000000"/>
          <w:sz w:val="20"/>
          <w:szCs w:val="20"/>
          <w:lang w:val="es-ES" w:eastAsia="ja-JP" w:bidi="en-US"/>
        </w:rPr>
        <w:t xml:space="preserve"> (JFO)</w:t>
      </w:r>
    </w:p>
    <w:p w14:paraId="5714C399" w14:textId="77777777" w:rsidR="002E0445" w:rsidRPr="001B54D6" w:rsidRDefault="002E0445" w:rsidP="008B57B8">
      <w:pPr>
        <w:widowControl w:val="0"/>
        <w:spacing w:after="0" w:line="240" w:lineRule="auto"/>
        <w:jc w:val="center"/>
        <w:rPr>
          <w:rFonts w:ascii="Cambria" w:eastAsia="MS Mincho" w:hAnsi="Cambria" w:cs="Arial"/>
          <w:b/>
          <w:color w:val="000000"/>
          <w:sz w:val="20"/>
          <w:szCs w:val="20"/>
          <w:lang w:val="es-ES" w:eastAsia="ja-JP" w:bidi="en-US"/>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18"/>
        <w:gridCol w:w="992"/>
        <w:gridCol w:w="1559"/>
        <w:gridCol w:w="1848"/>
        <w:gridCol w:w="1275"/>
        <w:gridCol w:w="1413"/>
        <w:gridCol w:w="1134"/>
        <w:gridCol w:w="1134"/>
        <w:gridCol w:w="1276"/>
        <w:gridCol w:w="850"/>
      </w:tblGrid>
      <w:tr w:rsidR="007B17A9" w:rsidRPr="001B54D6" w14:paraId="38D65370" w14:textId="77777777" w:rsidTr="00D03DA9">
        <w:trPr>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52A0B0B4" w14:textId="77777777" w:rsidR="007B17A9" w:rsidRPr="001B54D6"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1B54D6">
              <w:rPr>
                <w:rFonts w:ascii="Cambria" w:eastAsia="MS Mincho" w:hAnsi="Cambria" w:cs="Arial"/>
                <w:i/>
                <w:color w:val="000000"/>
                <w:sz w:val="20"/>
                <w:szCs w:val="20"/>
                <w:lang w:val="es-ES" w:eastAsia="ja-JP" w:bidi="en-US"/>
              </w:rPr>
              <w:t>CPC del pabellón</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9A7C759" w14:textId="77777777" w:rsidR="007B17A9" w:rsidRPr="001B54D6"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1B54D6">
              <w:rPr>
                <w:rFonts w:ascii="Cambria" w:eastAsia="MS Mincho" w:hAnsi="Cambria" w:cs="Arial"/>
                <w:i/>
                <w:color w:val="000000"/>
                <w:sz w:val="20"/>
                <w:szCs w:val="20"/>
                <w:lang w:val="es-ES" w:eastAsia="ja-JP" w:bidi="en-US"/>
              </w:rPr>
              <w:t>Nombre del buque</w:t>
            </w:r>
          </w:p>
        </w:tc>
        <w:tc>
          <w:tcPr>
            <w:tcW w:w="992" w:type="dxa"/>
            <w:vMerge w:val="restart"/>
            <w:tcBorders>
              <w:top w:val="single" w:sz="4" w:space="0" w:color="auto"/>
              <w:left w:val="single" w:sz="4" w:space="0" w:color="auto"/>
              <w:right w:val="single" w:sz="4" w:space="0" w:color="auto"/>
            </w:tcBorders>
            <w:vAlign w:val="center"/>
            <w:hideMark/>
          </w:tcPr>
          <w:p w14:paraId="349798FE" w14:textId="77777777" w:rsidR="007B17A9" w:rsidRPr="001B54D6"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1B54D6">
              <w:rPr>
                <w:rFonts w:ascii="Cambria" w:eastAsia="MS Mincho" w:hAnsi="Cambria" w:cs="Arial"/>
                <w:i/>
                <w:color w:val="000000"/>
                <w:sz w:val="20"/>
                <w:szCs w:val="20"/>
                <w:lang w:val="es-ES" w:eastAsia="ja-JP" w:bidi="en-US"/>
              </w:rPr>
              <w:t>N.º ICCAT</w:t>
            </w:r>
          </w:p>
        </w:tc>
        <w:tc>
          <w:tcPr>
            <w:tcW w:w="1559" w:type="dxa"/>
            <w:vMerge w:val="restart"/>
            <w:tcBorders>
              <w:top w:val="single" w:sz="4" w:space="0" w:color="auto"/>
              <w:left w:val="single" w:sz="4" w:space="0" w:color="auto"/>
              <w:right w:val="single" w:sz="4" w:space="0" w:color="auto"/>
            </w:tcBorders>
            <w:vAlign w:val="center"/>
          </w:tcPr>
          <w:p w14:paraId="4562EEAD" w14:textId="6595BC4B" w:rsidR="007B17A9" w:rsidRPr="001B54D6"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1B54D6">
              <w:rPr>
                <w:rFonts w:ascii="Cambria" w:eastAsia="MS Mincho" w:hAnsi="Cambria" w:cs="Arial"/>
                <w:i/>
                <w:color w:val="000000"/>
                <w:sz w:val="20"/>
                <w:szCs w:val="20"/>
                <w:lang w:val="es-ES" w:eastAsia="ja-JP" w:bidi="en-US"/>
              </w:rPr>
              <w:t>Fecha de inicio de la autorización de la operación conjunta</w:t>
            </w:r>
          </w:p>
        </w:tc>
        <w:tc>
          <w:tcPr>
            <w:tcW w:w="1848" w:type="dxa"/>
            <w:vMerge w:val="restart"/>
            <w:tcBorders>
              <w:top w:val="single" w:sz="4" w:space="0" w:color="auto"/>
              <w:left w:val="single" w:sz="4" w:space="0" w:color="auto"/>
              <w:right w:val="single" w:sz="4" w:space="0" w:color="auto"/>
            </w:tcBorders>
            <w:vAlign w:val="center"/>
          </w:tcPr>
          <w:p w14:paraId="3505ECCF" w14:textId="72EF8175" w:rsidR="007B17A9" w:rsidRPr="001B54D6"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1B54D6">
              <w:rPr>
                <w:rFonts w:ascii="Cambria" w:eastAsia="MS Mincho" w:hAnsi="Cambria" w:cs="Arial"/>
                <w:i/>
                <w:color w:val="000000"/>
                <w:sz w:val="20"/>
                <w:szCs w:val="20"/>
                <w:lang w:val="es-ES" w:eastAsia="ja-JP" w:bidi="en-US"/>
              </w:rPr>
              <w:t>Fecha de finalización de la autorización de la operación conjunta</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36D52543" w14:textId="3845AA45" w:rsidR="007B17A9" w:rsidRPr="001B54D6"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1B54D6">
              <w:rPr>
                <w:rFonts w:ascii="Cambria" w:eastAsia="MS Mincho" w:hAnsi="Cambria" w:cs="Arial"/>
                <w:i/>
                <w:color w:val="000000"/>
                <w:sz w:val="20"/>
                <w:szCs w:val="20"/>
                <w:lang w:val="es-ES" w:eastAsia="ja-JP" w:bidi="en-US"/>
              </w:rPr>
              <w:t>Duración de la operación (número total de días)</w:t>
            </w:r>
          </w:p>
          <w:p w14:paraId="2A033EC7" w14:textId="77777777" w:rsidR="007B17A9" w:rsidRPr="001B54D6"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598C1E0D" w14:textId="77777777" w:rsidR="007B17A9" w:rsidRPr="001B54D6"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1B54D6">
              <w:rPr>
                <w:rFonts w:ascii="Cambria" w:eastAsia="MS Mincho" w:hAnsi="Cambria" w:cs="Arial"/>
                <w:i/>
                <w:color w:val="000000"/>
                <w:sz w:val="20"/>
                <w:szCs w:val="20"/>
                <w:lang w:val="es-ES" w:eastAsia="ja-JP" w:bidi="en-US"/>
              </w:rPr>
              <w:t>Identidad de los operadores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F69B6AE" w14:textId="77777777" w:rsidR="007B17A9" w:rsidRPr="001B54D6"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1B54D6">
              <w:rPr>
                <w:rFonts w:ascii="Cambria" w:eastAsia="MS Mincho" w:hAnsi="Cambria" w:cs="Arial"/>
                <w:i/>
                <w:color w:val="000000"/>
                <w:sz w:val="20"/>
                <w:szCs w:val="20"/>
                <w:lang w:val="es-ES" w:eastAsia="ja-JP" w:bidi="en-US"/>
              </w:rPr>
              <w:t>Cuota individual del buque</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59228DF" w14:textId="77777777" w:rsidR="007B17A9" w:rsidRPr="001B54D6"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1B54D6">
              <w:rPr>
                <w:rFonts w:ascii="Cambria" w:eastAsia="MS Mincho" w:hAnsi="Cambria" w:cs="Arial"/>
                <w:i/>
                <w:color w:val="000000"/>
                <w:sz w:val="20"/>
                <w:szCs w:val="20"/>
                <w:lang w:val="es-ES" w:eastAsia="ja-JP" w:bidi="en-US"/>
              </w:rPr>
              <w:t>Clave de asignación por buque</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1336D000" w14:textId="141BA3AD" w:rsidR="007B17A9" w:rsidRPr="001B54D6"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1B54D6">
              <w:rPr>
                <w:rFonts w:ascii="Cambria" w:eastAsia="MS Mincho" w:hAnsi="Cambria" w:cs="Arial"/>
                <w:i/>
                <w:color w:val="000000"/>
                <w:sz w:val="20"/>
                <w:szCs w:val="20"/>
                <w:lang w:val="es-ES" w:eastAsia="ja-JP" w:bidi="en-US"/>
              </w:rPr>
              <w:t xml:space="preserve">Granja de engorde y </w:t>
            </w:r>
            <w:r w:rsidR="00D03DA9" w:rsidRPr="001B54D6">
              <w:rPr>
                <w:rFonts w:ascii="Cambria" w:eastAsia="MS Mincho" w:hAnsi="Cambria" w:cs="Arial"/>
                <w:i/>
                <w:color w:val="000000"/>
                <w:sz w:val="20"/>
                <w:szCs w:val="20"/>
                <w:lang w:val="es-ES" w:eastAsia="ja-JP" w:bidi="en-US"/>
              </w:rPr>
              <w:t xml:space="preserve">de </w:t>
            </w:r>
            <w:r w:rsidRPr="001B54D6">
              <w:rPr>
                <w:rFonts w:ascii="Cambria" w:eastAsia="MS Mincho" w:hAnsi="Cambria" w:cs="Arial"/>
                <w:i/>
                <w:color w:val="000000"/>
                <w:sz w:val="20"/>
                <w:szCs w:val="20"/>
                <w:lang w:val="es-ES" w:eastAsia="ja-JP" w:bidi="en-US"/>
              </w:rPr>
              <w:t>cría de destino</w:t>
            </w:r>
          </w:p>
        </w:tc>
      </w:tr>
      <w:tr w:rsidR="007B17A9" w:rsidRPr="001B54D6" w14:paraId="61013E13" w14:textId="77777777" w:rsidTr="00D03DA9">
        <w:trPr>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14BB573" w14:textId="77777777" w:rsidR="007B17A9" w:rsidRPr="001B54D6"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07CB460" w14:textId="77777777" w:rsidR="007B17A9" w:rsidRPr="001B54D6"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992" w:type="dxa"/>
            <w:vMerge/>
            <w:tcBorders>
              <w:left w:val="single" w:sz="4" w:space="0" w:color="auto"/>
              <w:bottom w:val="single" w:sz="4" w:space="0" w:color="auto"/>
              <w:right w:val="single" w:sz="4" w:space="0" w:color="auto"/>
            </w:tcBorders>
            <w:vAlign w:val="center"/>
          </w:tcPr>
          <w:p w14:paraId="6B20982B" w14:textId="77777777" w:rsidR="007B17A9" w:rsidRPr="001B54D6"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559" w:type="dxa"/>
            <w:vMerge/>
            <w:tcBorders>
              <w:left w:val="single" w:sz="4" w:space="0" w:color="auto"/>
              <w:bottom w:val="single" w:sz="4" w:space="0" w:color="auto"/>
              <w:right w:val="single" w:sz="4" w:space="0" w:color="auto"/>
            </w:tcBorders>
            <w:vAlign w:val="center"/>
          </w:tcPr>
          <w:p w14:paraId="4E5D709F" w14:textId="77777777" w:rsidR="007B17A9" w:rsidRPr="001B54D6"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848" w:type="dxa"/>
            <w:vMerge/>
            <w:tcBorders>
              <w:left w:val="single" w:sz="4" w:space="0" w:color="auto"/>
              <w:bottom w:val="single" w:sz="4" w:space="0" w:color="auto"/>
              <w:right w:val="single" w:sz="4" w:space="0" w:color="auto"/>
            </w:tcBorders>
            <w:vAlign w:val="center"/>
          </w:tcPr>
          <w:p w14:paraId="135C3067" w14:textId="7F6B31AB" w:rsidR="007B17A9" w:rsidRPr="001B54D6"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C7AACE5" w14:textId="3F5AA441" w:rsidR="007B17A9" w:rsidRPr="001B54D6"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6947B005" w14:textId="77777777" w:rsidR="007B17A9" w:rsidRPr="001B54D6"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38A00E" w14:textId="77777777" w:rsidR="007B17A9" w:rsidRPr="001B54D6"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613D08" w14:textId="77777777" w:rsidR="007B17A9" w:rsidRPr="001B54D6"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66F5729" w14:textId="77777777" w:rsidR="007B17A9" w:rsidRPr="001B54D6"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1B54D6">
              <w:rPr>
                <w:rFonts w:ascii="Cambria" w:eastAsia="MS Mincho" w:hAnsi="Cambria" w:cs="Arial"/>
                <w:i/>
                <w:color w:val="000000"/>
                <w:sz w:val="20"/>
                <w:szCs w:val="20"/>
                <w:lang w:val="es-ES" w:eastAsia="ja-JP" w:bidi="en-US"/>
              </w:rPr>
              <w:t>CPC</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6FB862" w14:textId="4418C1EF" w:rsidR="007B17A9" w:rsidRPr="001B54D6"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1B54D6">
              <w:rPr>
                <w:rFonts w:ascii="Cambria" w:eastAsia="MS Mincho" w:hAnsi="Cambria" w:cs="Arial"/>
                <w:i/>
                <w:color w:val="000000"/>
                <w:sz w:val="20"/>
                <w:szCs w:val="20"/>
                <w:lang w:val="es-ES" w:eastAsia="ja-JP" w:bidi="en-US"/>
              </w:rPr>
              <w:t>N.º ICCAT</w:t>
            </w:r>
          </w:p>
        </w:tc>
      </w:tr>
      <w:tr w:rsidR="007B17A9" w:rsidRPr="001B54D6" w14:paraId="52D7A665"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7B73AC5"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1B563F35"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56C38B1A"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AEFBD19"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2FA9BBD" w14:textId="71B65535"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6BC3CCA" w14:textId="52B98A4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E74CAC8"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1941362"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28B836F9"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3E21B3EB"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2E000BF6"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1B54D6" w14:paraId="3F67844D"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36175C37"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3939768F"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6C8617D9"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46E08B6"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206FAC1" w14:textId="5A36692F"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F4DE01B" w14:textId="5335623F"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99B6AD1"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A5D82E7"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073D3D9"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26931675"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73D14C42"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1B54D6" w14:paraId="60857ED2"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14B4F6D"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4132A6B8"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4F32BB6F"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10BB7981"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1BF10C5" w14:textId="3C5129C0"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84D676A" w14:textId="20CE9F39"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7C854264"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F510452"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21F795C"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C7F8169"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2945B76"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1B54D6" w14:paraId="2C5CB035"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C5F1B62"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67AA8612"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13E649F7"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08E6EA9E"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EF33709" w14:textId="0330F9AC"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04B05204" w14:textId="09F31EDA"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7B47094A"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6F3C51AB"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815FBA3"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7E63996B"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4E018BCA"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1B54D6" w14:paraId="34DB699E"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AE0A356"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16E72264"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3C1F0B74"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6D27E35B"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1ECD2BD3" w14:textId="1DC36C8B"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0E0732AA" w14:textId="639323B1"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452F6F36"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47CA4116"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352FB3FF"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21910A9"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6A0E0C3"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1B54D6" w14:paraId="4B21A269"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606F9588"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33C87905"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2CD77CE6"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68FA1F59"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AB775F6" w14:textId="2E4A06F8"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1DF535A" w14:textId="4016EE0E"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4F8D8EB1"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4A804D4"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3CCDFB67"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453275B6"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3BDA920C"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1B54D6" w14:paraId="0E14FFA1"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64607DFE"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64CE7008"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5EACDF49"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113D9FA5"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5FBE0EE" w14:textId="5E918F91"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8FEE171" w14:textId="7B354743"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551B716F"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8DB90CF"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3A4F14BD"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6DB71B4"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2BA5AE1B"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1B54D6" w14:paraId="7C162B9F"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569F7158"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3DCC1D1A"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5A854A02"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303D984F"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8BD9543" w14:textId="04223AFC"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46750738" w14:textId="6AF0F395"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2A2B6AE"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746E1B1"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454D0AC8"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37A37F70"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65CAAEE"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1B54D6" w14:paraId="279AE9C1"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99477AE"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4FC05767"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20E5FABD"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5DE4F247"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078A8237" w14:textId="4608E278"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31D0E2DA" w14:textId="5C14082D"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359B95E5"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2CD23DB8"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8969948"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64832609"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6572108"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1B54D6" w14:paraId="46713B8E"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D064D47"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75CF9786"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37F4DDE6"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409E35DF"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773CD9C" w14:textId="332F8215"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47F1A1E3" w14:textId="67B21F9E"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BDC596F"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6F5FB43D"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45927BD9"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1FA61F0F"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43023327"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1B54D6" w14:paraId="40ADFCA7"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1068F01"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73A8D9B9"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2FB58F89"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6DD16957"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52F0FCD9" w14:textId="1085887A"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3504D6A" w14:textId="70A3B202"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AB6C2C3"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05A71DA"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58CEAF2E"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C2362A3"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448BC269"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1B54D6" w14:paraId="0A4B35C2"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6DC26995"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56596DF1"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3FDB9749"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7781FF4"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4A690D8" w14:textId="15C3113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647921A" w14:textId="0220F012"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62BCCD54"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01E0036"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9FAD24A"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46621CFA"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3CFE7E97"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1B54D6" w14:paraId="6A337670"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25A1139"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54535E98"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1D60D17A"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16C1DB3"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0162D691" w14:textId="566EBD9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6510126" w14:textId="450F920D"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0CA5E1C1"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52D25F83"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6BA6F97B"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7FBDDC2A"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31B43A75" w14:textId="77777777" w:rsidR="007B17A9" w:rsidRPr="001B54D6"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bl>
    <w:p w14:paraId="5353A205" w14:textId="77777777" w:rsidR="002E0445" w:rsidRPr="001B54D6" w:rsidRDefault="002E0445" w:rsidP="008B57B8">
      <w:pPr>
        <w:widowControl w:val="0"/>
        <w:spacing w:after="0" w:line="240" w:lineRule="auto"/>
        <w:jc w:val="both"/>
        <w:rPr>
          <w:rFonts w:ascii="Cambria" w:eastAsia="MS Mincho" w:hAnsi="Cambria" w:cs="Arial"/>
          <w:b/>
          <w:color w:val="000000"/>
          <w:sz w:val="20"/>
          <w:szCs w:val="20"/>
          <w:lang w:val="es-ES" w:eastAsia="ja-JP" w:bidi="en-US"/>
        </w:rPr>
      </w:pPr>
    </w:p>
    <w:p w14:paraId="4A7B72E8" w14:textId="77777777" w:rsidR="002E0445" w:rsidRPr="001B54D6" w:rsidRDefault="002E0445" w:rsidP="008B57B8">
      <w:pPr>
        <w:widowControl w:val="0"/>
        <w:spacing w:after="0" w:line="240" w:lineRule="auto"/>
        <w:jc w:val="both"/>
        <w:rPr>
          <w:rFonts w:ascii="Cambria" w:eastAsia="MS Mincho" w:hAnsi="Cambria" w:cs="Arial"/>
          <w:b/>
          <w:color w:val="000000"/>
          <w:sz w:val="20"/>
          <w:szCs w:val="20"/>
          <w:lang w:val="es-ES" w:eastAsia="ja-JP" w:bidi="en-US"/>
        </w:rPr>
      </w:pPr>
    </w:p>
    <w:p w14:paraId="7CF406FE" w14:textId="77777777" w:rsidR="002E0445" w:rsidRPr="001B54D6" w:rsidRDefault="002E0445" w:rsidP="008B57B8">
      <w:pPr>
        <w:widowControl w:val="0"/>
        <w:spacing w:after="0" w:line="240" w:lineRule="auto"/>
        <w:jc w:val="both"/>
        <w:rPr>
          <w:rFonts w:ascii="Cambria" w:eastAsia="MS Mincho" w:hAnsi="Cambria" w:cs="Arial"/>
          <w:b/>
          <w:color w:val="000000"/>
          <w:sz w:val="20"/>
          <w:szCs w:val="20"/>
          <w:lang w:val="es-ES" w:eastAsia="ja-JP" w:bidi="en-US"/>
        </w:rPr>
      </w:pPr>
    </w:p>
    <w:p w14:paraId="38BD40E0" w14:textId="7E4BAE79" w:rsidR="002E0445" w:rsidRPr="001B54D6" w:rsidRDefault="002E0445" w:rsidP="008B57B8">
      <w:pPr>
        <w:widowControl w:val="0"/>
        <w:spacing w:after="0" w:line="240" w:lineRule="auto"/>
        <w:jc w:val="both"/>
        <w:rPr>
          <w:rFonts w:ascii="Cambria" w:eastAsia="MS Mincho" w:hAnsi="Cambria" w:cs="Arial"/>
          <w:color w:val="000000"/>
          <w:sz w:val="20"/>
          <w:szCs w:val="20"/>
          <w:lang w:val="es-ES" w:eastAsia="ja-JP" w:bidi="en-US"/>
        </w:rPr>
      </w:pPr>
      <w:r w:rsidRPr="001B54D6">
        <w:rPr>
          <w:rFonts w:ascii="Cambria" w:eastAsia="MS Mincho" w:hAnsi="Cambria" w:cs="Arial"/>
          <w:color w:val="000000"/>
          <w:sz w:val="20"/>
          <w:szCs w:val="20"/>
          <w:lang w:val="es-ES" w:eastAsia="ja-JP" w:bidi="en-US"/>
        </w:rPr>
        <w:t xml:space="preserve">Fecha: </w:t>
      </w:r>
    </w:p>
    <w:p w14:paraId="4F6E9BEE" w14:textId="77777777" w:rsidR="002E0445" w:rsidRPr="001B54D6" w:rsidRDefault="002E0445" w:rsidP="008B57B8">
      <w:pPr>
        <w:widowControl w:val="0"/>
        <w:spacing w:after="0" w:line="240" w:lineRule="auto"/>
        <w:jc w:val="both"/>
        <w:rPr>
          <w:rFonts w:ascii="Cambria" w:eastAsia="MS Mincho" w:hAnsi="Cambria" w:cs="Arial"/>
          <w:color w:val="000000"/>
          <w:sz w:val="20"/>
          <w:szCs w:val="20"/>
          <w:lang w:val="es-ES" w:eastAsia="ja-JP" w:bidi="en-US"/>
        </w:rPr>
      </w:pPr>
    </w:p>
    <w:p w14:paraId="6160C908" w14:textId="3871607A" w:rsidR="002E0445" w:rsidRPr="001B54D6" w:rsidRDefault="002E0445" w:rsidP="008B57B8">
      <w:pPr>
        <w:widowControl w:val="0"/>
        <w:spacing w:after="0" w:line="240" w:lineRule="auto"/>
        <w:jc w:val="both"/>
        <w:rPr>
          <w:rFonts w:ascii="Cambria" w:eastAsia="MS Mincho" w:hAnsi="Cambria" w:cs="Arial"/>
          <w:color w:val="000000"/>
          <w:sz w:val="20"/>
          <w:szCs w:val="20"/>
          <w:lang w:val="es-ES" w:eastAsia="ja-JP" w:bidi="en-US"/>
        </w:rPr>
      </w:pPr>
      <w:r w:rsidRPr="001B54D6">
        <w:rPr>
          <w:rFonts w:ascii="Cambria" w:eastAsia="MS Mincho" w:hAnsi="Cambria" w:cs="Arial"/>
          <w:color w:val="000000"/>
          <w:sz w:val="20"/>
          <w:szCs w:val="20"/>
          <w:lang w:val="es-ES" w:eastAsia="ja-JP" w:bidi="en-US"/>
        </w:rPr>
        <w:t xml:space="preserve">Validación de la CPC del pabellón: </w:t>
      </w:r>
    </w:p>
    <w:p w14:paraId="590D345C" w14:textId="77777777" w:rsidR="002E0445" w:rsidRPr="001B54D6" w:rsidRDefault="002E0445" w:rsidP="008B57B8">
      <w:pPr>
        <w:widowControl w:val="0"/>
        <w:tabs>
          <w:tab w:val="left" w:pos="330"/>
        </w:tabs>
        <w:spacing w:after="0" w:line="230" w:lineRule="exact"/>
        <w:ind w:left="284"/>
        <w:jc w:val="both"/>
        <w:rPr>
          <w:rFonts w:ascii="Cambria" w:eastAsia="Times New Roman" w:hAnsi="Cambria" w:cs="Times New Roman"/>
          <w:color w:val="000000"/>
          <w:sz w:val="20"/>
          <w:szCs w:val="20"/>
          <w:lang w:val="es-ES" w:bidi="en-US"/>
        </w:rPr>
      </w:pPr>
    </w:p>
    <w:p w14:paraId="6A9EA24F" w14:textId="77777777" w:rsidR="002E0445" w:rsidRPr="001B54D6" w:rsidRDefault="002E0445" w:rsidP="008B57B8">
      <w:pPr>
        <w:spacing w:after="0" w:line="240" w:lineRule="auto"/>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br w:type="page"/>
      </w:r>
    </w:p>
    <w:p w14:paraId="62C59853" w14:textId="77777777" w:rsidR="002E0445" w:rsidRPr="001B54D6" w:rsidRDefault="002E0445" w:rsidP="008B57B8">
      <w:pPr>
        <w:widowControl w:val="0"/>
        <w:numPr>
          <w:ilvl w:val="0"/>
          <w:numId w:val="23"/>
        </w:numPr>
        <w:tabs>
          <w:tab w:val="left" w:pos="330"/>
        </w:tabs>
        <w:spacing w:after="0" w:line="230" w:lineRule="exact"/>
        <w:jc w:val="both"/>
        <w:rPr>
          <w:rFonts w:ascii="Cambria" w:eastAsia="Times New Roman" w:hAnsi="Cambria" w:cs="Times New Roman"/>
          <w:color w:val="000000"/>
          <w:sz w:val="20"/>
          <w:szCs w:val="20"/>
          <w:lang w:val="es-ES" w:bidi="en-US"/>
        </w:rPr>
        <w:sectPr w:rsidR="002E0445" w:rsidRPr="001B54D6" w:rsidSect="00D01104">
          <w:headerReference w:type="first" r:id="rId18"/>
          <w:pgSz w:w="16840" w:h="11900" w:orient="landscape" w:code="9"/>
          <w:pgMar w:top="567" w:right="1423" w:bottom="567" w:left="1423" w:header="851" w:footer="1134" w:gutter="0"/>
          <w:cols w:space="720"/>
          <w:noEndnote/>
          <w:titlePg/>
          <w:docGrid w:linePitch="360"/>
        </w:sectPr>
      </w:pPr>
    </w:p>
    <w:p w14:paraId="51718A02" w14:textId="77777777" w:rsidR="002E0445" w:rsidRPr="001B54D6" w:rsidRDefault="002E0445" w:rsidP="008B57B8">
      <w:pPr>
        <w:widowControl w:val="0"/>
        <w:spacing w:after="0" w:line="240" w:lineRule="auto"/>
        <w:rPr>
          <w:rFonts w:ascii="Cambria" w:eastAsia="Times New Roman" w:hAnsi="Cambria" w:cs="Times New Roman"/>
          <w:color w:val="000000"/>
          <w:sz w:val="2"/>
          <w:szCs w:val="2"/>
          <w:lang w:val="es-ES" w:bidi="en-US"/>
        </w:rPr>
      </w:pPr>
    </w:p>
    <w:p w14:paraId="0BC8511C" w14:textId="702E2E7D" w:rsidR="002E0445" w:rsidRPr="001B54D6" w:rsidRDefault="00B57FD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r w:rsidRPr="001B54D6">
        <w:rPr>
          <w:rFonts w:ascii="Cambria" w:eastAsia="Calibri" w:hAnsi="Cambria" w:cs="Times New Roman"/>
          <w:b/>
          <w:sz w:val="20"/>
          <w:szCs w:val="20"/>
          <w:lang w:val="es-ES"/>
        </w:rPr>
        <w:t>Anexo</w:t>
      </w:r>
      <w:r w:rsidR="007677AD" w:rsidRPr="001B54D6">
        <w:rPr>
          <w:rFonts w:ascii="Cambria" w:eastAsia="Times New Roman" w:hAnsi="Cambria" w:cs="Times New Roman"/>
          <w:b/>
          <w:bCs/>
          <w:color w:val="000000"/>
          <w:sz w:val="20"/>
          <w:szCs w:val="20"/>
          <w:lang w:val="es-ES" w:eastAsia="fr-FR" w:bidi="fr-FR"/>
        </w:rPr>
        <w:t xml:space="preserve"> </w:t>
      </w:r>
      <w:r w:rsidR="002E0445" w:rsidRPr="001B54D6">
        <w:rPr>
          <w:rFonts w:ascii="Cambria" w:eastAsia="Times New Roman" w:hAnsi="Cambria" w:cs="Times New Roman"/>
          <w:b/>
          <w:bCs/>
          <w:color w:val="000000"/>
          <w:sz w:val="20"/>
          <w:szCs w:val="20"/>
          <w:lang w:val="es-ES" w:eastAsia="fr-FR" w:bidi="fr-FR"/>
        </w:rPr>
        <w:t>6</w:t>
      </w:r>
    </w:p>
    <w:p w14:paraId="1EDC659B" w14:textId="77777777" w:rsidR="002E0445" w:rsidRPr="001B54D6"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r w:rsidRPr="001B54D6">
        <w:rPr>
          <w:rFonts w:ascii="Cambria" w:eastAsia="Times New Roman" w:hAnsi="Cambria" w:cs="Times New Roman"/>
          <w:b/>
          <w:bCs/>
          <w:color w:val="000000"/>
          <w:sz w:val="20"/>
          <w:szCs w:val="20"/>
          <w:lang w:val="es-ES" w:eastAsia="fr-FR" w:bidi="fr-FR"/>
        </w:rPr>
        <w:t>Programas de observadores</w:t>
      </w:r>
    </w:p>
    <w:p w14:paraId="0832BB43" w14:textId="77777777" w:rsidR="002E0445" w:rsidRPr="001B54D6"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p>
    <w:p w14:paraId="1D46A58D" w14:textId="77777777" w:rsidR="002E0445" w:rsidRPr="001B54D6"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r w:rsidRPr="001B54D6">
        <w:rPr>
          <w:rFonts w:ascii="Cambria" w:eastAsia="Times New Roman" w:hAnsi="Cambria" w:cs="Times New Roman"/>
          <w:b/>
          <w:bCs/>
          <w:color w:val="000000"/>
          <w:sz w:val="20"/>
          <w:szCs w:val="20"/>
          <w:lang w:val="es-ES" w:eastAsia="fr-FR" w:bidi="fr-FR"/>
        </w:rPr>
        <w:t>Programas de observadores de las CPC</w:t>
      </w:r>
    </w:p>
    <w:p w14:paraId="3A49CC25" w14:textId="77777777" w:rsidR="002E0445" w:rsidRPr="001B54D6"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p>
    <w:p w14:paraId="3C296A94" w14:textId="3E6A59D9" w:rsidR="002E0445" w:rsidRPr="001B54D6" w:rsidRDefault="002E0445" w:rsidP="009B1A99">
      <w:pPr>
        <w:widowControl w:val="0"/>
        <w:numPr>
          <w:ilvl w:val="0"/>
          <w:numId w:val="72"/>
        </w:numPr>
        <w:spacing w:after="0" w:line="240" w:lineRule="auto"/>
        <w:ind w:left="426" w:right="-34"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Las tareas de los observadores de la CPC consistirán, en general, en hacer un seguimiento del cumplimiento de esta Recomendación por parte de los buques pesqueros y las almadrabas.</w:t>
      </w:r>
    </w:p>
    <w:p w14:paraId="1BEA8004" w14:textId="77777777" w:rsidR="002E0445" w:rsidRPr="001B54D6" w:rsidRDefault="002E0445" w:rsidP="008B57B8">
      <w:pPr>
        <w:widowControl w:val="0"/>
        <w:spacing w:after="0" w:line="240" w:lineRule="auto"/>
        <w:ind w:right="-34"/>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 </w:t>
      </w:r>
    </w:p>
    <w:p w14:paraId="0E3DE18A" w14:textId="0678C207" w:rsidR="002E0445" w:rsidRPr="001B54D6" w:rsidRDefault="002E0445" w:rsidP="009B1A99">
      <w:pPr>
        <w:widowControl w:val="0"/>
        <w:numPr>
          <w:ilvl w:val="0"/>
          <w:numId w:val="72"/>
        </w:numPr>
        <w:spacing w:after="0" w:line="240" w:lineRule="auto"/>
        <w:ind w:left="426" w:right="-34"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Cuando esté asignado a bordo de un buque de captura, el observador de la CPC registrará e informará sobre la actividad pesquera, que incluirá, entre otras cosas, la siguiente información</w:t>
      </w:r>
      <w:r w:rsidRPr="001B54D6">
        <w:rPr>
          <w:rFonts w:ascii="Cambria" w:eastAsia="Times New Roman" w:hAnsi="Cambria" w:cs="Times New Roman"/>
          <w:bCs/>
          <w:color w:val="000000"/>
          <w:sz w:val="20"/>
          <w:szCs w:val="20"/>
          <w:lang w:val="es-ES" w:bidi="en-US"/>
        </w:rPr>
        <w:t>:</w:t>
      </w:r>
      <w:r w:rsidRPr="001B54D6">
        <w:rPr>
          <w:rFonts w:ascii="Cambria" w:eastAsia="Times New Roman" w:hAnsi="Cambria" w:cs="Times New Roman"/>
          <w:color w:val="000000"/>
          <w:sz w:val="20"/>
          <w:szCs w:val="20"/>
          <w:lang w:val="es-ES" w:bidi="en-US"/>
        </w:rPr>
        <w:t xml:space="preserve"> </w:t>
      </w:r>
    </w:p>
    <w:p w14:paraId="61B83299" w14:textId="77777777" w:rsidR="00E319AA" w:rsidRPr="001B54D6" w:rsidRDefault="00E319AA" w:rsidP="008B57B8">
      <w:pPr>
        <w:widowControl w:val="0"/>
        <w:spacing w:after="0" w:line="240" w:lineRule="auto"/>
        <w:ind w:left="709" w:right="-34"/>
        <w:jc w:val="both"/>
        <w:rPr>
          <w:rFonts w:ascii="Cambria" w:eastAsia="Times New Roman" w:hAnsi="Cambria" w:cs="Times New Roman"/>
          <w:color w:val="000000"/>
          <w:sz w:val="20"/>
          <w:szCs w:val="20"/>
          <w:lang w:val="es-ES" w:bidi="en-US"/>
        </w:rPr>
      </w:pPr>
    </w:p>
    <w:p w14:paraId="77021491" w14:textId="27058ACB" w:rsidR="002E0445" w:rsidRPr="001B54D6"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su propia estimación del número y peso de las capturas de atún rojo (incluida la captura fortuita);</w:t>
      </w:r>
    </w:p>
    <w:p w14:paraId="25DBE9AD" w14:textId="1FE644FF" w:rsidR="002E0445" w:rsidRPr="001B54D6"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el destino de las capturas, por ejemplo, retenidas a bordo, descartadas muertas o liberadas vivas; </w:t>
      </w:r>
    </w:p>
    <w:p w14:paraId="00A05403" w14:textId="1AAA5FF2" w:rsidR="002E0445" w:rsidRPr="001B54D6"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área de captura por latitud y longitud; </w:t>
      </w:r>
    </w:p>
    <w:p w14:paraId="21C3B97A" w14:textId="152F845C" w:rsidR="002E0445" w:rsidRPr="001B54D6"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medición del esfuerzo (por ejemplo, número de lances, número de anzuelos, etc.) tal y como se define en el Manual de ICCAT para los diferentes artes; </w:t>
      </w:r>
    </w:p>
    <w:p w14:paraId="6CAF549C" w14:textId="5AF56ECC" w:rsidR="002E0445" w:rsidRPr="001B54D6"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fecha de la captura; </w:t>
      </w:r>
    </w:p>
    <w:p w14:paraId="1D4DE178" w14:textId="11E67E69" w:rsidR="002E0445" w:rsidRPr="001B54D6"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una verificación de la coherencia de las entradas realizadas en el cuaderno de pesca con su propia estimación de capturas</w:t>
      </w:r>
      <w:r w:rsidR="00AA61E9" w:rsidRPr="001B54D6">
        <w:rPr>
          <w:rFonts w:ascii="Cambria" w:eastAsia="Times New Roman" w:hAnsi="Cambria" w:cs="Times New Roman"/>
          <w:color w:val="000000"/>
          <w:sz w:val="20"/>
          <w:szCs w:val="20"/>
          <w:lang w:val="es-ES" w:bidi="en-US"/>
        </w:rPr>
        <w:t>.</w:t>
      </w:r>
    </w:p>
    <w:p w14:paraId="4FCF6CF8" w14:textId="77777777" w:rsidR="002E0445" w:rsidRPr="001B54D6" w:rsidRDefault="002E0445" w:rsidP="008B57B8">
      <w:pPr>
        <w:widowControl w:val="0"/>
        <w:spacing w:after="0" w:line="240" w:lineRule="auto"/>
        <w:ind w:left="1496" w:right="123"/>
        <w:rPr>
          <w:rFonts w:ascii="Cambria" w:eastAsia="Times New Roman" w:hAnsi="Cambria" w:cs="Times New Roman"/>
          <w:color w:val="000000"/>
          <w:sz w:val="20"/>
          <w:szCs w:val="20"/>
          <w:lang w:val="es-ES" w:bidi="en-US"/>
        </w:rPr>
      </w:pPr>
    </w:p>
    <w:p w14:paraId="63943EA8" w14:textId="77777777" w:rsidR="002E0445" w:rsidRPr="001B54D6" w:rsidRDefault="002E0445" w:rsidP="009B1A99">
      <w:pPr>
        <w:widowControl w:val="0"/>
        <w:numPr>
          <w:ilvl w:val="0"/>
          <w:numId w:val="72"/>
        </w:numPr>
        <w:spacing w:after="0" w:line="240" w:lineRule="auto"/>
        <w:ind w:left="426" w:right="-34" w:hanging="426"/>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Cuando esté asignado a un remolcador:</w:t>
      </w:r>
    </w:p>
    <w:p w14:paraId="4934A7B2" w14:textId="77777777" w:rsidR="002E0445" w:rsidRPr="001B54D6" w:rsidRDefault="002E0445" w:rsidP="008B57B8">
      <w:pPr>
        <w:widowControl w:val="0"/>
        <w:spacing w:after="0" w:line="240" w:lineRule="auto"/>
        <w:ind w:right="-34"/>
        <w:rPr>
          <w:rFonts w:ascii="Cambria" w:eastAsia="Times New Roman" w:hAnsi="Cambria" w:cs="Times New Roman"/>
          <w:sz w:val="20"/>
          <w:szCs w:val="20"/>
          <w:lang w:val="es-ES" w:bidi="en-US"/>
        </w:rPr>
      </w:pPr>
    </w:p>
    <w:p w14:paraId="04122A64" w14:textId="784D8292" w:rsidR="002E0445" w:rsidRPr="001B54D6" w:rsidRDefault="002E0445" w:rsidP="009B1A99">
      <w:pPr>
        <w:widowControl w:val="0"/>
        <w:spacing w:after="0" w:line="240" w:lineRule="auto"/>
        <w:ind w:left="851" w:right="123"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a) </w:t>
      </w:r>
      <w:r w:rsidRPr="001B54D6">
        <w:rPr>
          <w:rFonts w:ascii="Cambria" w:eastAsia="Times New Roman" w:hAnsi="Cambria" w:cs="Times New Roman"/>
          <w:sz w:val="20"/>
          <w:szCs w:val="20"/>
          <w:lang w:val="es-ES" w:bidi="en-US"/>
        </w:rPr>
        <w:tab/>
        <w:t xml:space="preserve">en caso de </w:t>
      </w:r>
      <w:r w:rsidR="00310FE2" w:rsidRPr="001B54D6">
        <w:rPr>
          <w:rFonts w:ascii="Cambria" w:eastAsia="Times New Roman" w:hAnsi="Cambria" w:cs="Times New Roman"/>
          <w:sz w:val="20"/>
          <w:szCs w:val="20"/>
          <w:lang w:val="es-ES" w:bidi="en-US"/>
        </w:rPr>
        <w:t xml:space="preserve">una nueva </w:t>
      </w:r>
      <w:r w:rsidRPr="001B54D6">
        <w:rPr>
          <w:rFonts w:ascii="Cambria" w:eastAsia="Times New Roman" w:hAnsi="Cambria" w:cs="Times New Roman"/>
          <w:sz w:val="20"/>
          <w:szCs w:val="20"/>
          <w:lang w:val="es-ES" w:bidi="en-US"/>
        </w:rPr>
        <w:t xml:space="preserve">transferencia </w:t>
      </w:r>
      <w:r w:rsidRPr="001B54D6">
        <w:rPr>
          <w:rFonts w:ascii="Cambria" w:eastAsia="Cambria" w:hAnsi="Cambria" w:cs="Cambria"/>
          <w:color w:val="000000"/>
          <w:sz w:val="20"/>
          <w:szCs w:val="20"/>
          <w:lang w:val="es-ES"/>
        </w:rPr>
        <w:t xml:space="preserve">de peces </w:t>
      </w:r>
      <w:r w:rsidR="000D75C6" w:rsidRPr="001B54D6">
        <w:rPr>
          <w:rFonts w:ascii="Cambria" w:eastAsia="Cambria" w:hAnsi="Cambria" w:cs="Cambria"/>
          <w:color w:val="000000"/>
          <w:sz w:val="20"/>
          <w:szCs w:val="20"/>
          <w:lang w:val="es-ES"/>
        </w:rPr>
        <w:t xml:space="preserve">que implique movimiento de peces </w:t>
      </w:r>
      <w:r w:rsidR="00310FE2" w:rsidRPr="001B54D6">
        <w:rPr>
          <w:rFonts w:ascii="Cambria" w:eastAsia="Cambria" w:hAnsi="Cambria" w:cs="Cambria"/>
          <w:color w:val="000000"/>
          <w:sz w:val="20"/>
          <w:szCs w:val="20"/>
          <w:lang w:val="es-ES"/>
        </w:rPr>
        <w:t xml:space="preserve">entre dos </w:t>
      </w:r>
      <w:r w:rsidRPr="001B54D6">
        <w:rPr>
          <w:rFonts w:ascii="Cambria" w:eastAsia="Cambria" w:hAnsi="Cambria" w:cs="Cambria"/>
          <w:color w:val="000000"/>
          <w:sz w:val="20"/>
          <w:szCs w:val="20"/>
          <w:lang w:val="es-ES"/>
        </w:rPr>
        <w:t>jaula</w:t>
      </w:r>
      <w:r w:rsidR="00310FE2" w:rsidRPr="001B54D6">
        <w:rPr>
          <w:rFonts w:ascii="Cambria" w:eastAsia="Cambria" w:hAnsi="Cambria" w:cs="Cambria"/>
          <w:color w:val="000000"/>
          <w:sz w:val="20"/>
          <w:szCs w:val="20"/>
          <w:lang w:val="es-ES"/>
        </w:rPr>
        <w:t>s</w:t>
      </w:r>
      <w:r w:rsidRPr="001B54D6">
        <w:rPr>
          <w:rFonts w:ascii="Cambria" w:eastAsia="Cambria" w:hAnsi="Cambria" w:cs="Cambria"/>
          <w:color w:val="000000"/>
          <w:sz w:val="20"/>
          <w:szCs w:val="20"/>
          <w:lang w:val="es-ES"/>
        </w:rPr>
        <w:t xml:space="preserve"> de transporte</w:t>
      </w:r>
      <w:r w:rsidRPr="001B54D6">
        <w:rPr>
          <w:rFonts w:ascii="Cambria" w:eastAsia="Times New Roman" w:hAnsi="Cambria" w:cs="Times New Roman"/>
          <w:sz w:val="20"/>
          <w:szCs w:val="20"/>
          <w:lang w:val="es-ES" w:bidi="en-US"/>
        </w:rPr>
        <w:t>:</w:t>
      </w:r>
    </w:p>
    <w:p w14:paraId="47F0DFD2" w14:textId="77777777" w:rsidR="002E0445" w:rsidRPr="001B54D6" w:rsidRDefault="002E0445" w:rsidP="008B57B8">
      <w:pPr>
        <w:widowControl w:val="0"/>
        <w:spacing w:after="0" w:line="240" w:lineRule="auto"/>
        <w:rPr>
          <w:rFonts w:ascii="Cambria" w:eastAsia="Times New Roman" w:hAnsi="Cambria" w:cs="Times New Roman"/>
          <w:sz w:val="12"/>
          <w:szCs w:val="12"/>
          <w:lang w:val="es-ES" w:bidi="en-US"/>
        </w:rPr>
      </w:pPr>
    </w:p>
    <w:p w14:paraId="7EC75C8B" w14:textId="37744605" w:rsidR="002E0445" w:rsidRPr="001B54D6" w:rsidRDefault="00E319AA" w:rsidP="00D03612">
      <w:pPr>
        <w:widowControl w:val="0"/>
        <w:numPr>
          <w:ilvl w:val="3"/>
          <w:numId w:val="70"/>
        </w:numPr>
        <w:tabs>
          <w:tab w:val="left" w:pos="1418"/>
        </w:tabs>
        <w:spacing w:after="100" w:line="240" w:lineRule="auto"/>
        <w:ind w:left="1418" w:right="125" w:hanging="142"/>
        <w:jc w:val="both"/>
        <w:rPr>
          <w:rFonts w:ascii="Cambria" w:eastAsia="Times New Roman" w:hAnsi="Cambria" w:cs="Times New Roman"/>
          <w:sz w:val="20"/>
          <w:szCs w:val="20"/>
          <w:lang w:val="es-ES" w:bidi="en-US"/>
        </w:rPr>
      </w:pPr>
      <w:r w:rsidRPr="001B54D6">
        <w:rPr>
          <w:rFonts w:ascii="Cambria" w:eastAsia="Times New Roman" w:hAnsi="Cambria" w:cs="Times New Roman"/>
          <w:color w:val="000000"/>
          <w:sz w:val="20"/>
          <w:szCs w:val="20"/>
          <w:lang w:val="es-ES" w:bidi="en-US"/>
        </w:rPr>
        <w:tab/>
      </w:r>
      <w:r w:rsidR="002E0445" w:rsidRPr="001B54D6">
        <w:rPr>
          <w:rFonts w:ascii="Cambria" w:eastAsia="Times New Roman" w:hAnsi="Cambria" w:cs="Times New Roman"/>
          <w:color w:val="000000"/>
          <w:sz w:val="20"/>
          <w:szCs w:val="20"/>
          <w:lang w:val="es-ES" w:bidi="en-US"/>
        </w:rPr>
        <w:t xml:space="preserve">analizará sin demora la grabación de vídeo de la transferencia adicional afectada para estimar el número de ejemplares que se han transferido; </w:t>
      </w:r>
    </w:p>
    <w:p w14:paraId="5809B409" w14:textId="77777777" w:rsidR="002E0445" w:rsidRPr="001B54D6" w:rsidRDefault="002E0445" w:rsidP="00D03612">
      <w:pPr>
        <w:widowControl w:val="0"/>
        <w:numPr>
          <w:ilvl w:val="3"/>
          <w:numId w:val="70"/>
        </w:numPr>
        <w:tabs>
          <w:tab w:val="left" w:pos="1418"/>
        </w:tabs>
        <w:spacing w:after="100" w:line="240" w:lineRule="auto"/>
        <w:ind w:left="1418" w:right="125" w:hanging="142"/>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comunicará inmediatamente a la autoridad competente de la CPC del pabellón del remolcador donante sus observaciones, lo que incluye el número de ejemplares estimado por el observador de la CPC y el número correspondiente declarado en la ITD por el patrón del remolcador donante; e</w:t>
      </w:r>
    </w:p>
    <w:p w14:paraId="1F6AC910" w14:textId="6B787DD3" w:rsidR="002E0445" w:rsidRPr="001B54D6" w:rsidRDefault="002E0445" w:rsidP="008B57B8">
      <w:pPr>
        <w:widowControl w:val="0"/>
        <w:numPr>
          <w:ilvl w:val="3"/>
          <w:numId w:val="70"/>
        </w:numPr>
        <w:tabs>
          <w:tab w:val="left" w:pos="1418"/>
        </w:tabs>
        <w:spacing w:after="0" w:line="240" w:lineRule="auto"/>
        <w:ind w:left="1418" w:right="123" w:hanging="142"/>
        <w:jc w:val="both"/>
        <w:rPr>
          <w:rFonts w:ascii="Cambria" w:eastAsia="Times New Roman" w:hAnsi="Cambria" w:cs="Times New Roman"/>
          <w:sz w:val="20"/>
          <w:szCs w:val="20"/>
          <w:lang w:val="es-ES" w:bidi="en-US"/>
        </w:rPr>
      </w:pPr>
      <w:r w:rsidRPr="001B54D6">
        <w:rPr>
          <w:rFonts w:ascii="Cambria" w:eastAsia="Times New Roman" w:hAnsi="Cambria" w:cs="Times New Roman"/>
          <w:color w:val="000000"/>
          <w:sz w:val="20"/>
          <w:szCs w:val="20"/>
          <w:lang w:val="es-ES" w:bidi="en-US"/>
        </w:rPr>
        <w:t>incluirá los resultados de su análisis en su informe de observador a la autoridad competente de la CPC del pabellón del remolcador donante</w:t>
      </w:r>
      <w:r w:rsidR="00AA61E9" w:rsidRPr="001B54D6">
        <w:rPr>
          <w:rFonts w:ascii="Cambria" w:eastAsia="Times New Roman" w:hAnsi="Cambria" w:cs="Times New Roman"/>
          <w:color w:val="000000"/>
          <w:sz w:val="20"/>
          <w:szCs w:val="20"/>
          <w:lang w:val="es-ES" w:bidi="en-US"/>
        </w:rPr>
        <w:t>;</w:t>
      </w:r>
    </w:p>
    <w:p w14:paraId="5EB0307F" w14:textId="77777777" w:rsidR="002E0445" w:rsidRPr="001B54D6" w:rsidRDefault="002E0445" w:rsidP="008B57B8">
      <w:pPr>
        <w:widowControl w:val="0"/>
        <w:spacing w:after="0" w:line="240" w:lineRule="auto"/>
        <w:ind w:left="2575" w:right="123"/>
        <w:rPr>
          <w:rFonts w:ascii="Cambria" w:eastAsia="Times New Roman" w:hAnsi="Cambria" w:cs="Times New Roman"/>
          <w:sz w:val="20"/>
          <w:szCs w:val="20"/>
          <w:lang w:val="es-ES" w:bidi="en-US"/>
        </w:rPr>
      </w:pPr>
    </w:p>
    <w:p w14:paraId="28414F21" w14:textId="77777777" w:rsidR="002E0445" w:rsidRPr="001B54D6" w:rsidRDefault="002E0445" w:rsidP="009B1A99">
      <w:pPr>
        <w:widowControl w:val="0"/>
        <w:numPr>
          <w:ilvl w:val="1"/>
          <w:numId w:val="70"/>
        </w:numPr>
        <w:spacing w:after="0" w:line="240" w:lineRule="auto"/>
        <w:ind w:left="851" w:right="123" w:hanging="425"/>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sz w:val="20"/>
          <w:szCs w:val="20"/>
          <w:lang w:val="es-ES" w:bidi="en-US"/>
        </w:rPr>
        <w:t>registrará y notificará en su informe de observador todo el atún rojo observado muerto durante el viaje de transporte;</w:t>
      </w:r>
    </w:p>
    <w:p w14:paraId="6C857A67" w14:textId="77777777" w:rsidR="002E0445" w:rsidRPr="001B54D6" w:rsidRDefault="002E0445" w:rsidP="009B1A99">
      <w:pPr>
        <w:widowControl w:val="0"/>
        <w:spacing w:after="0" w:line="240" w:lineRule="auto"/>
        <w:ind w:left="851" w:hanging="425"/>
        <w:rPr>
          <w:rFonts w:ascii="Cambria" w:eastAsia="Times New Roman" w:hAnsi="Cambria" w:cs="Times New Roman"/>
          <w:color w:val="000000"/>
          <w:sz w:val="20"/>
          <w:szCs w:val="20"/>
          <w:lang w:val="es-ES" w:bidi="en-US"/>
        </w:rPr>
      </w:pPr>
    </w:p>
    <w:p w14:paraId="57B5C451" w14:textId="29683E4E" w:rsidR="002E0445" w:rsidRPr="001B54D6" w:rsidRDefault="002E0445" w:rsidP="009B1A99">
      <w:pPr>
        <w:widowControl w:val="0"/>
        <w:numPr>
          <w:ilvl w:val="1"/>
          <w:numId w:val="70"/>
        </w:numPr>
        <w:spacing w:after="0" w:line="240" w:lineRule="auto"/>
        <w:ind w:left="851" w:right="123" w:hanging="425"/>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avistará y consignará los buques que </w:t>
      </w:r>
      <w:r w:rsidR="004E5D16" w:rsidRPr="001B54D6">
        <w:rPr>
          <w:rFonts w:ascii="Cambria" w:eastAsia="MS Gothic" w:hAnsi="Cambria" w:cs="Times New Roman"/>
          <w:color w:val="000000"/>
          <w:kern w:val="2"/>
          <w:sz w:val="20"/>
          <w:szCs w:val="20"/>
          <w:lang w:val="es-ES" w:eastAsia="ja-JP" w:bidi="en-US"/>
        </w:rPr>
        <w:t>pued</w:t>
      </w:r>
      <w:r w:rsidR="000706ED" w:rsidRPr="001B54D6">
        <w:rPr>
          <w:rFonts w:ascii="Cambria" w:eastAsia="MS Gothic" w:hAnsi="Cambria" w:cs="Times New Roman"/>
          <w:color w:val="000000"/>
          <w:kern w:val="2"/>
          <w:sz w:val="20"/>
          <w:szCs w:val="20"/>
          <w:lang w:val="es-ES" w:eastAsia="ja-JP" w:bidi="en-US"/>
        </w:rPr>
        <w:t xml:space="preserve">an </w:t>
      </w:r>
      <w:r w:rsidRPr="001B54D6">
        <w:rPr>
          <w:rFonts w:ascii="Cambria" w:eastAsia="Times New Roman" w:hAnsi="Cambria" w:cs="Times New Roman"/>
          <w:color w:val="000000"/>
          <w:sz w:val="20"/>
          <w:szCs w:val="20"/>
          <w:lang w:val="es-ES" w:bidi="en-US"/>
        </w:rPr>
        <w:t>estar pescando en contravención de las medidas de conservación de ICCAT</w:t>
      </w:r>
      <w:r w:rsidR="00AA61E9" w:rsidRPr="001B54D6">
        <w:rPr>
          <w:rFonts w:ascii="Cambria" w:eastAsia="Times New Roman" w:hAnsi="Cambria" w:cs="Times New Roman"/>
          <w:color w:val="000000"/>
          <w:sz w:val="20"/>
          <w:szCs w:val="20"/>
          <w:lang w:val="es-ES" w:bidi="en-US"/>
        </w:rPr>
        <w:t xml:space="preserve">; </w:t>
      </w:r>
      <w:r w:rsidRPr="001B54D6">
        <w:rPr>
          <w:rFonts w:ascii="Cambria" w:eastAsia="Times New Roman" w:hAnsi="Cambria" w:cs="Times New Roman"/>
          <w:color w:val="000000"/>
          <w:sz w:val="20"/>
          <w:szCs w:val="20"/>
          <w:lang w:val="es-ES" w:bidi="en-US"/>
        </w:rPr>
        <w:t>y</w:t>
      </w:r>
    </w:p>
    <w:p w14:paraId="73393DDA" w14:textId="77777777" w:rsidR="002E0445" w:rsidRPr="001B54D6" w:rsidRDefault="002E0445" w:rsidP="009B1A99">
      <w:pPr>
        <w:widowControl w:val="0"/>
        <w:spacing w:after="0" w:line="240" w:lineRule="auto"/>
        <w:ind w:left="851" w:hanging="425"/>
        <w:rPr>
          <w:rFonts w:ascii="Cambria" w:eastAsia="Times New Roman" w:hAnsi="Cambria" w:cs="Times New Roman"/>
          <w:color w:val="000000"/>
          <w:sz w:val="20"/>
          <w:szCs w:val="20"/>
          <w:lang w:val="es-ES" w:bidi="en-US"/>
        </w:rPr>
      </w:pPr>
    </w:p>
    <w:p w14:paraId="7606B9A5" w14:textId="77777777" w:rsidR="002E0445" w:rsidRPr="001B54D6" w:rsidRDefault="002E0445" w:rsidP="009B1A99">
      <w:pPr>
        <w:widowControl w:val="0"/>
        <w:numPr>
          <w:ilvl w:val="1"/>
          <w:numId w:val="70"/>
        </w:numPr>
        <w:spacing w:after="0" w:line="240" w:lineRule="auto"/>
        <w:ind w:left="851" w:right="123" w:hanging="425"/>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comunicará el informe de observador a la autoridad competente de la CPC del pabellón del remolcador donante sin demora al final de la marea de remolque. </w:t>
      </w:r>
    </w:p>
    <w:p w14:paraId="7B0CED0B" w14:textId="77777777" w:rsidR="002E0445" w:rsidRPr="001B54D6" w:rsidRDefault="002E0445" w:rsidP="008B57B8">
      <w:pPr>
        <w:widowControl w:val="0"/>
        <w:spacing w:after="0" w:line="240" w:lineRule="auto"/>
        <w:ind w:left="720"/>
        <w:rPr>
          <w:rFonts w:ascii="Cambria" w:eastAsia="Times New Roman" w:hAnsi="Cambria" w:cs="Times New Roman"/>
          <w:color w:val="000000"/>
          <w:sz w:val="20"/>
          <w:szCs w:val="20"/>
          <w:lang w:val="es-ES" w:bidi="en-US"/>
        </w:rPr>
      </w:pPr>
    </w:p>
    <w:p w14:paraId="39EEB3CF" w14:textId="2D5E0D8A" w:rsidR="002E0445" w:rsidRPr="001B54D6" w:rsidRDefault="002E0445" w:rsidP="009B1A99">
      <w:pPr>
        <w:widowControl w:val="0"/>
        <w:numPr>
          <w:ilvl w:val="0"/>
          <w:numId w:val="72"/>
        </w:numPr>
        <w:spacing w:after="0" w:line="240" w:lineRule="auto"/>
        <w:ind w:left="426" w:right="-34" w:hanging="426"/>
        <w:jc w:val="both"/>
        <w:rPr>
          <w:rFonts w:ascii="Cambria" w:eastAsia="Times New Roman" w:hAnsi="Cambria" w:cs="Times New Roman"/>
          <w:b/>
          <w:color w:val="000000"/>
          <w:sz w:val="20"/>
          <w:szCs w:val="20"/>
          <w:lang w:val="es-ES" w:bidi="en-US"/>
        </w:rPr>
      </w:pPr>
      <w:r w:rsidRPr="001B54D6">
        <w:rPr>
          <w:rFonts w:ascii="Cambria" w:eastAsia="Times New Roman" w:hAnsi="Cambria" w:cs="Times New Roman"/>
          <w:color w:val="000000"/>
          <w:sz w:val="20"/>
          <w:szCs w:val="20"/>
          <w:lang w:val="es-ES" w:bidi="en-US"/>
        </w:rPr>
        <w:t xml:space="preserve"> </w:t>
      </w:r>
      <w:r w:rsidR="00310FE2" w:rsidRPr="001B54D6">
        <w:rPr>
          <w:rFonts w:ascii="Cambria" w:eastAsia="Times New Roman" w:hAnsi="Cambria" w:cs="Times New Roman"/>
          <w:color w:val="000000"/>
          <w:sz w:val="20"/>
          <w:szCs w:val="20"/>
          <w:lang w:val="es-ES" w:bidi="en-US"/>
        </w:rPr>
        <w:t xml:space="preserve">Cuando </w:t>
      </w:r>
      <w:r w:rsidRPr="001B54D6">
        <w:rPr>
          <w:rFonts w:ascii="Cambria" w:eastAsia="Times New Roman" w:hAnsi="Cambria" w:cs="Times New Roman"/>
          <w:color w:val="000000"/>
          <w:sz w:val="20"/>
          <w:szCs w:val="20"/>
          <w:lang w:val="es-ES" w:bidi="en-US"/>
        </w:rPr>
        <w:t>esté asignado a una almadraba de atún rojo:</w:t>
      </w:r>
    </w:p>
    <w:p w14:paraId="1574ECEF" w14:textId="77777777" w:rsidR="002E0445" w:rsidRPr="001B54D6" w:rsidRDefault="002E0445" w:rsidP="008B57B8">
      <w:pPr>
        <w:widowControl w:val="0"/>
        <w:spacing w:after="0" w:line="240" w:lineRule="auto"/>
        <w:ind w:right="-34"/>
        <w:rPr>
          <w:rFonts w:ascii="Cambria" w:eastAsia="Times New Roman" w:hAnsi="Cambria" w:cs="Times New Roman"/>
          <w:b/>
          <w:color w:val="000000"/>
          <w:sz w:val="20"/>
          <w:szCs w:val="20"/>
          <w:lang w:val="es-ES" w:bidi="en-US"/>
        </w:rPr>
      </w:pPr>
    </w:p>
    <w:p w14:paraId="41B25368" w14:textId="77777777" w:rsidR="002E0445" w:rsidRPr="001B54D6" w:rsidRDefault="002E0445" w:rsidP="008B57B8">
      <w:pPr>
        <w:widowControl w:val="0"/>
        <w:numPr>
          <w:ilvl w:val="1"/>
          <w:numId w:val="71"/>
        </w:numPr>
        <w:spacing w:after="0" w:line="240" w:lineRule="auto"/>
        <w:ind w:left="1170" w:right="-34" w:hanging="270"/>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verificará la autorización de sacrificio emitida por la autoridad competente de la CPC de la almadraba;</w:t>
      </w:r>
    </w:p>
    <w:p w14:paraId="71369AAA" w14:textId="77777777" w:rsidR="002E0445" w:rsidRPr="001B54D6" w:rsidRDefault="002E0445" w:rsidP="008B57B8">
      <w:pPr>
        <w:widowControl w:val="0"/>
        <w:spacing w:after="0" w:line="240" w:lineRule="auto"/>
        <w:ind w:left="1170" w:right="-34" w:hanging="270"/>
        <w:rPr>
          <w:rFonts w:ascii="Cambria" w:eastAsia="Times New Roman" w:hAnsi="Cambria" w:cs="Times New Roman"/>
          <w:color w:val="000000"/>
          <w:sz w:val="20"/>
          <w:szCs w:val="20"/>
          <w:lang w:val="es-ES" w:bidi="en-US"/>
        </w:rPr>
      </w:pPr>
    </w:p>
    <w:p w14:paraId="56D85C73" w14:textId="0EC80AFD" w:rsidR="002E0445" w:rsidRPr="001B54D6" w:rsidRDefault="006D52EF" w:rsidP="008B57B8">
      <w:pPr>
        <w:widowControl w:val="0"/>
        <w:numPr>
          <w:ilvl w:val="1"/>
          <w:numId w:val="71"/>
        </w:numPr>
        <w:spacing w:after="0" w:line="240" w:lineRule="auto"/>
        <w:ind w:left="1170" w:right="-34" w:hanging="270"/>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verificará y, cuando proceda, </w:t>
      </w:r>
      <w:r w:rsidR="00CD0E40" w:rsidRPr="001B54D6">
        <w:rPr>
          <w:rFonts w:ascii="Cambria" w:eastAsia="Times New Roman" w:hAnsi="Cambria" w:cs="Times New Roman"/>
          <w:color w:val="000000"/>
          <w:sz w:val="20"/>
          <w:szCs w:val="20"/>
          <w:lang w:val="es-ES" w:bidi="en-US"/>
        </w:rPr>
        <w:t>firmará</w:t>
      </w:r>
      <w:r w:rsidR="002E0445" w:rsidRPr="001B54D6">
        <w:rPr>
          <w:rFonts w:ascii="Cambria" w:eastAsia="Times New Roman" w:hAnsi="Cambria" w:cs="Times New Roman"/>
          <w:color w:val="000000"/>
          <w:sz w:val="20"/>
          <w:szCs w:val="20"/>
          <w:lang w:val="es-ES" w:bidi="en-US"/>
        </w:rPr>
        <w:t xml:space="preserve"> la información contenida en las declaraciones de transformación y/o sacrificio realizadas por el patrón o el representante del buque transformador o el operador de la almadraba.</w:t>
      </w:r>
    </w:p>
    <w:p w14:paraId="5F291FA6" w14:textId="77777777" w:rsidR="00E319AA" w:rsidRPr="001B54D6" w:rsidRDefault="00E319AA" w:rsidP="008B57B8">
      <w:pPr>
        <w:widowControl w:val="0"/>
        <w:spacing w:after="0" w:line="240" w:lineRule="auto"/>
        <w:ind w:right="-34"/>
        <w:rPr>
          <w:rFonts w:ascii="Cambria" w:eastAsia="Times New Roman" w:hAnsi="Cambria" w:cs="Times New Roman"/>
          <w:color w:val="000000"/>
          <w:sz w:val="20"/>
          <w:szCs w:val="20"/>
          <w:lang w:val="es-ES" w:bidi="en-US"/>
        </w:rPr>
      </w:pPr>
    </w:p>
    <w:p w14:paraId="7D104FA7" w14:textId="77777777" w:rsidR="002E0445" w:rsidRPr="001B54D6" w:rsidRDefault="002E0445" w:rsidP="009B1A99">
      <w:pPr>
        <w:widowControl w:val="0"/>
        <w:numPr>
          <w:ilvl w:val="0"/>
          <w:numId w:val="72"/>
        </w:numPr>
        <w:spacing w:after="0" w:line="240" w:lineRule="auto"/>
        <w:ind w:left="426" w:right="-34"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Además, el observador de la CPC llevará a cabo tareas científicas, como recopilar todos los datos necesarios requeridos por la Comisión basándose en las recomendaciones del SCRS. </w:t>
      </w:r>
    </w:p>
    <w:p w14:paraId="75CCAD6E" w14:textId="77777777" w:rsidR="002E0445" w:rsidRPr="001B54D6" w:rsidRDefault="002E0445" w:rsidP="008B57B8">
      <w:pPr>
        <w:widowControl w:val="0"/>
        <w:spacing w:after="0" w:line="240" w:lineRule="auto"/>
        <w:rPr>
          <w:rFonts w:ascii="Cambria" w:eastAsia="Times New Roman" w:hAnsi="Cambria" w:cs="Times New Roman"/>
          <w:color w:val="000000"/>
          <w:sz w:val="24"/>
          <w:szCs w:val="24"/>
          <w:lang w:val="es-ES" w:bidi="en-US"/>
        </w:rPr>
      </w:pPr>
    </w:p>
    <w:p w14:paraId="7F87560E" w14:textId="77777777" w:rsidR="002E0445" w:rsidRPr="001B54D6" w:rsidRDefault="002E0445" w:rsidP="008B57B8">
      <w:pPr>
        <w:keepNext/>
        <w:keepLines/>
        <w:widowControl w:val="0"/>
        <w:spacing w:after="0" w:line="222" w:lineRule="exact"/>
        <w:ind w:left="360"/>
        <w:jc w:val="center"/>
        <w:outlineLvl w:val="0"/>
        <w:rPr>
          <w:rFonts w:ascii="Cambria" w:eastAsia="Times New Roman" w:hAnsi="Cambria" w:cs="Times New Roman"/>
          <w:b/>
          <w:bCs/>
          <w:color w:val="000000"/>
          <w:sz w:val="20"/>
          <w:szCs w:val="20"/>
          <w:lang w:val="pt-BR" w:eastAsia="fr-FR" w:bidi="fr-FR"/>
        </w:rPr>
      </w:pPr>
      <w:r w:rsidRPr="001B54D6">
        <w:rPr>
          <w:rFonts w:ascii="Cambria" w:eastAsia="Times New Roman" w:hAnsi="Cambria" w:cs="Times New Roman"/>
          <w:b/>
          <w:bCs/>
          <w:color w:val="000000"/>
          <w:sz w:val="20"/>
          <w:szCs w:val="20"/>
          <w:lang w:val="pt-BR" w:eastAsia="fr-FR" w:bidi="fr-FR"/>
        </w:rPr>
        <w:t>Programa regional de observadores de ICCAT</w:t>
      </w:r>
    </w:p>
    <w:p w14:paraId="38A8D017" w14:textId="77777777" w:rsidR="00D03612" w:rsidRPr="001B54D6" w:rsidRDefault="00D03612" w:rsidP="008B57B8">
      <w:pPr>
        <w:keepNext/>
        <w:keepLines/>
        <w:widowControl w:val="0"/>
        <w:spacing w:after="0" w:line="222" w:lineRule="exact"/>
        <w:ind w:left="360"/>
        <w:jc w:val="center"/>
        <w:outlineLvl w:val="0"/>
        <w:rPr>
          <w:rFonts w:ascii="Cambria" w:eastAsia="Times New Roman" w:hAnsi="Cambria" w:cs="Times New Roman"/>
          <w:color w:val="000000"/>
          <w:sz w:val="20"/>
          <w:szCs w:val="20"/>
          <w:lang w:val="pt-BR" w:eastAsia="fr-FR" w:bidi="fr-FR"/>
        </w:rPr>
      </w:pPr>
    </w:p>
    <w:p w14:paraId="05FD5D10" w14:textId="056E0187" w:rsidR="002E0445" w:rsidRPr="001B54D6"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Cada CPC requerirá a sus granjas, almadrabas y </w:t>
      </w:r>
      <w:r w:rsidRPr="001B54D6">
        <w:rPr>
          <w:rFonts w:ascii="Cambria" w:eastAsia="Times New Roman" w:hAnsi="Cambria" w:cs="Times New Roman"/>
          <w:sz w:val="20"/>
          <w:szCs w:val="20"/>
          <w:lang w:val="es-ES" w:bidi="en-US"/>
        </w:rPr>
        <w:t>buques de cerco</w:t>
      </w:r>
      <w:r w:rsidRPr="001B54D6">
        <w:rPr>
          <w:rFonts w:ascii="Cambria" w:eastAsia="Times New Roman" w:hAnsi="Cambria" w:cs="Times New Roman"/>
          <w:color w:val="000000"/>
          <w:sz w:val="20"/>
          <w:szCs w:val="20"/>
          <w:lang w:val="es-ES" w:bidi="en-US"/>
        </w:rPr>
        <w:t xml:space="preserve"> que lleven a bordo o se les asigne un observador </w:t>
      </w:r>
      <w:r w:rsidR="00137C9E" w:rsidRPr="001B54D6">
        <w:rPr>
          <w:rFonts w:ascii="Cambria" w:eastAsia="Times New Roman" w:hAnsi="Cambria" w:cs="Times New Roman"/>
          <w:color w:val="000000"/>
          <w:sz w:val="20"/>
          <w:szCs w:val="20"/>
          <w:lang w:val="es-ES" w:bidi="en-US"/>
        </w:rPr>
        <w:t xml:space="preserve">regional </w:t>
      </w:r>
      <w:r w:rsidRPr="001B54D6">
        <w:rPr>
          <w:rFonts w:ascii="Cambria" w:eastAsia="Times New Roman" w:hAnsi="Cambria" w:cs="Times New Roman"/>
          <w:color w:val="000000"/>
          <w:sz w:val="20"/>
          <w:szCs w:val="20"/>
          <w:lang w:val="es-ES" w:bidi="en-US"/>
        </w:rPr>
        <w:t xml:space="preserve">de ICCAT, tal y como se menciona en el párrafo </w:t>
      </w:r>
      <w:r w:rsidR="00137C9E" w:rsidRPr="001B54D6">
        <w:rPr>
          <w:rFonts w:ascii="Cambria" w:eastAsia="Times New Roman" w:hAnsi="Cambria" w:cs="Times New Roman"/>
          <w:color w:val="000000"/>
          <w:sz w:val="20"/>
          <w:szCs w:val="20"/>
          <w:lang w:val="es-ES" w:bidi="en-US"/>
        </w:rPr>
        <w:t>101</w:t>
      </w:r>
      <w:r w:rsidRPr="001B54D6">
        <w:rPr>
          <w:rFonts w:ascii="Cambria" w:eastAsia="MS Mincho" w:hAnsi="Cambria" w:cs="Arial"/>
          <w:bCs/>
          <w:color w:val="000000"/>
          <w:sz w:val="20"/>
          <w:szCs w:val="20"/>
          <w:lang w:val="es-ES" w:eastAsia="ja-JP" w:bidi="en-US"/>
        </w:rPr>
        <w:t>.</w:t>
      </w:r>
    </w:p>
    <w:p w14:paraId="63E7D998" w14:textId="77777777" w:rsidR="002E0445" w:rsidRPr="001B54D6" w:rsidRDefault="002E0445" w:rsidP="00D127B7">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5093918E" w14:textId="6018E6A6" w:rsidR="002E0445" w:rsidRPr="001B54D6"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4"/>
          <w:szCs w:val="24"/>
          <w:lang w:val="es-ES" w:bidi="en-US"/>
        </w:rPr>
      </w:pPr>
      <w:r w:rsidRPr="001B54D6">
        <w:rPr>
          <w:rFonts w:ascii="Cambria" w:eastAsia="Times New Roman" w:hAnsi="Cambria" w:cs="Times New Roman"/>
          <w:color w:val="000000"/>
          <w:sz w:val="20"/>
          <w:szCs w:val="20"/>
          <w:lang w:val="es-ES" w:bidi="en-US"/>
        </w:rPr>
        <w:t xml:space="preserve">La Secretaría de ICCAT designará a los observadores regionales de ICCAT, antes del 1 de abril </w:t>
      </w:r>
      <w:r w:rsidR="0055446B" w:rsidRPr="001B54D6">
        <w:rPr>
          <w:rFonts w:ascii="Cambria" w:eastAsia="Times New Roman" w:hAnsi="Cambria" w:cs="Times New Roman"/>
          <w:color w:val="000000"/>
          <w:sz w:val="20"/>
          <w:szCs w:val="20"/>
          <w:lang w:val="es-ES" w:bidi="en-US"/>
        </w:rPr>
        <w:t xml:space="preserve">o tan pronto como le sea posible </w:t>
      </w:r>
      <w:r w:rsidRPr="001B54D6">
        <w:rPr>
          <w:rFonts w:ascii="Cambria" w:eastAsia="Times New Roman" w:hAnsi="Cambria" w:cs="Times New Roman"/>
          <w:color w:val="000000"/>
          <w:sz w:val="20"/>
          <w:szCs w:val="20"/>
          <w:lang w:val="es-ES" w:bidi="en-US"/>
        </w:rPr>
        <w:t>cada año</w:t>
      </w:r>
      <w:r w:rsidR="00137C9E" w:rsidRPr="001B54D6">
        <w:rPr>
          <w:rFonts w:ascii="Cambria" w:eastAsia="Times New Roman" w:hAnsi="Cambria" w:cs="Times New Roman"/>
          <w:color w:val="000000"/>
          <w:sz w:val="20"/>
          <w:szCs w:val="20"/>
          <w:lang w:val="es-ES" w:bidi="en-US"/>
        </w:rPr>
        <w:t>,</w:t>
      </w:r>
      <w:r w:rsidR="0055446B" w:rsidRPr="001B54D6">
        <w:rPr>
          <w:rFonts w:ascii="Cambria" w:eastAsia="Times New Roman" w:hAnsi="Cambria" w:cs="Times New Roman"/>
          <w:color w:val="000000"/>
          <w:sz w:val="20"/>
          <w:szCs w:val="20"/>
          <w:lang w:val="es-ES" w:bidi="en-US"/>
        </w:rPr>
        <w:t xml:space="preserve"> </w:t>
      </w:r>
      <w:r w:rsidRPr="001B54D6">
        <w:rPr>
          <w:rFonts w:ascii="Cambria" w:eastAsia="Times New Roman" w:hAnsi="Cambria" w:cs="Times New Roman"/>
          <w:color w:val="000000"/>
          <w:sz w:val="20"/>
          <w:szCs w:val="20"/>
          <w:lang w:val="es-ES" w:bidi="en-US"/>
        </w:rPr>
        <w:t xml:space="preserve">y los asignará a las granjas, almadrabas y a bordo de los cerqueros que enarbolan el pabellón de CPC que implementen el programa </w:t>
      </w:r>
      <w:r w:rsidR="00795175" w:rsidRPr="001B54D6">
        <w:rPr>
          <w:rFonts w:ascii="Cambria" w:eastAsia="Times New Roman" w:hAnsi="Cambria" w:cs="Times New Roman"/>
          <w:color w:val="000000"/>
          <w:sz w:val="20"/>
          <w:szCs w:val="20"/>
          <w:lang w:val="es-ES" w:bidi="en-US"/>
        </w:rPr>
        <w:t xml:space="preserve">regional de observadores </w:t>
      </w:r>
      <w:r w:rsidRPr="001B54D6">
        <w:rPr>
          <w:rFonts w:ascii="Cambria" w:eastAsia="Times New Roman" w:hAnsi="Cambria" w:cs="Times New Roman"/>
          <w:color w:val="000000"/>
          <w:sz w:val="20"/>
          <w:szCs w:val="20"/>
          <w:lang w:val="es-ES" w:bidi="en-US"/>
        </w:rPr>
        <w:t xml:space="preserve">de ICCAT. Se expedirá una tarjeta de observador </w:t>
      </w:r>
      <w:r w:rsidRPr="001B54D6">
        <w:rPr>
          <w:rFonts w:ascii="Cambria" w:eastAsia="Times New Roman" w:hAnsi="Cambria" w:cs="EUAlbertina"/>
          <w:bCs/>
          <w:color w:val="000000"/>
          <w:sz w:val="20"/>
          <w:szCs w:val="24"/>
          <w:lang w:val="es-ES" w:eastAsia="en-GB"/>
        </w:rPr>
        <w:t>regional</w:t>
      </w:r>
      <w:r w:rsidRPr="001B54D6">
        <w:rPr>
          <w:rFonts w:ascii="Cambria" w:eastAsia="Times New Roman" w:hAnsi="Cambria" w:cs="Times New Roman"/>
          <w:color w:val="000000"/>
          <w:sz w:val="20"/>
          <w:szCs w:val="20"/>
          <w:lang w:val="es-ES" w:bidi="en-US"/>
        </w:rPr>
        <w:t xml:space="preserve"> de ICCAT para cada observador. </w:t>
      </w:r>
    </w:p>
    <w:p w14:paraId="4843DFA9" w14:textId="77777777" w:rsidR="002E0445" w:rsidRPr="001B54D6" w:rsidRDefault="002E0445" w:rsidP="008B57B8">
      <w:pPr>
        <w:widowControl w:val="0"/>
        <w:spacing w:after="0" w:line="240" w:lineRule="auto"/>
        <w:ind w:left="720"/>
        <w:rPr>
          <w:rFonts w:ascii="Cambria" w:eastAsia="Times New Roman" w:hAnsi="Cambria" w:cs="Times New Roman"/>
          <w:color w:val="000000"/>
          <w:sz w:val="24"/>
          <w:szCs w:val="24"/>
          <w:lang w:val="es-ES" w:bidi="en-US"/>
        </w:rPr>
      </w:pPr>
    </w:p>
    <w:p w14:paraId="6EE81F86" w14:textId="77777777" w:rsidR="002E0445" w:rsidRPr="001B54D6"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La </w:t>
      </w:r>
      <w:r w:rsidRPr="001B54D6">
        <w:rPr>
          <w:rFonts w:ascii="Cambria" w:eastAsia="Times New Roman" w:hAnsi="Cambria" w:cs="Times New Roman"/>
          <w:sz w:val="20"/>
          <w:szCs w:val="20"/>
          <w:lang w:val="es-ES" w:bidi="en-US"/>
        </w:rPr>
        <w:t>Secretaría</w:t>
      </w:r>
      <w:r w:rsidRPr="001B54D6">
        <w:rPr>
          <w:rFonts w:ascii="Cambria" w:eastAsia="Times New Roman" w:hAnsi="Cambria" w:cs="Times New Roman"/>
          <w:color w:val="000000"/>
          <w:sz w:val="20"/>
          <w:szCs w:val="20"/>
          <w:lang w:val="es-ES" w:bidi="en-US"/>
        </w:rPr>
        <w:t xml:space="preserve"> de ICCAT redactará un contrato que enumere los derechos y obligaciones del observador regional de ICCAT y del patrón del buque, del operador de la granja o almadraba. Este contrato será firmado por ambas partes implicadas.</w:t>
      </w:r>
    </w:p>
    <w:p w14:paraId="5A0E3C4F" w14:textId="77777777" w:rsidR="002E0445" w:rsidRPr="001B54D6" w:rsidRDefault="002E0445" w:rsidP="00D127B7">
      <w:pPr>
        <w:widowControl w:val="0"/>
        <w:spacing w:after="0" w:line="240" w:lineRule="auto"/>
        <w:ind w:left="426" w:hanging="426"/>
        <w:rPr>
          <w:rFonts w:ascii="Cambria" w:eastAsia="Times New Roman" w:hAnsi="Cambria" w:cs="Times New Roman"/>
          <w:color w:val="000000"/>
          <w:sz w:val="20"/>
          <w:szCs w:val="20"/>
          <w:lang w:val="es-ES" w:bidi="en-US"/>
        </w:rPr>
      </w:pPr>
    </w:p>
    <w:p w14:paraId="6F2C7A70" w14:textId="768529D6" w:rsidR="002E0445" w:rsidRPr="001B54D6"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La </w:t>
      </w:r>
      <w:r w:rsidRPr="001B54D6">
        <w:rPr>
          <w:rFonts w:ascii="Cambria" w:eastAsia="Times New Roman" w:hAnsi="Cambria" w:cs="Times New Roman"/>
          <w:sz w:val="20"/>
          <w:szCs w:val="20"/>
          <w:lang w:val="es-ES" w:bidi="en-US"/>
        </w:rPr>
        <w:t xml:space="preserve">Secretaría </w:t>
      </w:r>
      <w:r w:rsidRPr="001B54D6">
        <w:rPr>
          <w:rFonts w:ascii="Cambria" w:eastAsia="Times New Roman" w:hAnsi="Cambria" w:cs="Times New Roman"/>
          <w:color w:val="000000"/>
          <w:sz w:val="20"/>
          <w:szCs w:val="20"/>
          <w:lang w:val="es-ES" w:bidi="en-US"/>
        </w:rPr>
        <w:t>de ICCAT elaborará un Manual del programa de observadores de ICCAT.</w:t>
      </w:r>
    </w:p>
    <w:p w14:paraId="6DA2EFE6" w14:textId="35CF191B" w:rsidR="00310FE2" w:rsidRPr="001B54D6" w:rsidRDefault="00310FE2" w:rsidP="008B57B8">
      <w:pPr>
        <w:widowControl w:val="0"/>
        <w:spacing w:after="0" w:line="226" w:lineRule="exact"/>
        <w:ind w:left="284"/>
        <w:jc w:val="both"/>
        <w:rPr>
          <w:rFonts w:ascii="Cambria" w:eastAsia="Times New Roman" w:hAnsi="Cambria" w:cs="Times New Roman"/>
          <w:color w:val="000000"/>
          <w:sz w:val="20"/>
          <w:szCs w:val="20"/>
          <w:lang w:val="es-ES" w:bidi="en-US"/>
        </w:rPr>
      </w:pPr>
    </w:p>
    <w:p w14:paraId="18620F6E" w14:textId="77777777" w:rsidR="002E0445" w:rsidRPr="001B54D6" w:rsidRDefault="002E0445" w:rsidP="008B57B8">
      <w:pPr>
        <w:widowControl w:val="0"/>
        <w:spacing w:after="0" w:line="240" w:lineRule="auto"/>
        <w:ind w:left="357" w:hanging="357"/>
        <w:jc w:val="both"/>
        <w:rPr>
          <w:rFonts w:ascii="Cambria" w:eastAsia="Times New Roman" w:hAnsi="Cambria" w:cs="Times New Roman"/>
          <w:b/>
          <w:bCs/>
          <w:color w:val="000000"/>
          <w:sz w:val="20"/>
          <w:szCs w:val="20"/>
          <w:lang w:val="es-ES" w:bidi="en-US"/>
        </w:rPr>
      </w:pPr>
      <w:r w:rsidRPr="001B54D6">
        <w:rPr>
          <w:rFonts w:ascii="Cambria" w:eastAsia="Times New Roman" w:hAnsi="Cambria" w:cs="Times New Roman"/>
          <w:b/>
          <w:bCs/>
          <w:color w:val="000000"/>
          <w:sz w:val="20"/>
          <w:szCs w:val="20"/>
          <w:lang w:val="es-ES" w:bidi="en-US"/>
        </w:rPr>
        <w:t>Cualificaciones de los observadores regionales de ICCAT</w:t>
      </w:r>
    </w:p>
    <w:p w14:paraId="04F6A271" w14:textId="77777777" w:rsidR="002E0445" w:rsidRPr="001B54D6" w:rsidRDefault="002E0445" w:rsidP="008B57B8">
      <w:pPr>
        <w:widowControl w:val="0"/>
        <w:spacing w:after="0" w:line="240" w:lineRule="auto"/>
        <w:jc w:val="both"/>
        <w:rPr>
          <w:rFonts w:ascii="Cambria" w:eastAsia="Times New Roman" w:hAnsi="Cambria" w:cs="Times New Roman"/>
          <w:b/>
          <w:bCs/>
          <w:color w:val="000000"/>
          <w:sz w:val="20"/>
          <w:szCs w:val="20"/>
          <w:lang w:val="es-ES" w:bidi="en-US"/>
        </w:rPr>
      </w:pPr>
    </w:p>
    <w:p w14:paraId="04C2745D" w14:textId="05A68C6F" w:rsidR="002E0445" w:rsidRPr="001B54D6"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Los observadores regionales de ICCAT designados dispondrán de las siguientes cualificaciones para llevar a cabo sus tareas:</w:t>
      </w:r>
    </w:p>
    <w:p w14:paraId="61663DC9" w14:textId="77777777" w:rsidR="00310FE2" w:rsidRPr="001B54D6" w:rsidRDefault="00310FE2" w:rsidP="008B57B8">
      <w:pPr>
        <w:widowControl w:val="0"/>
        <w:spacing w:after="0" w:line="226" w:lineRule="exact"/>
        <w:ind w:left="284"/>
        <w:jc w:val="both"/>
        <w:rPr>
          <w:rFonts w:ascii="Cambria" w:eastAsia="Times New Roman" w:hAnsi="Cambria" w:cs="Times New Roman"/>
          <w:color w:val="000000"/>
          <w:sz w:val="20"/>
          <w:szCs w:val="20"/>
          <w:lang w:val="es-ES" w:bidi="en-US"/>
        </w:rPr>
      </w:pPr>
    </w:p>
    <w:p w14:paraId="32F6C6D0" w14:textId="77777777" w:rsidR="002E0445" w:rsidRPr="001B54D6"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experiencia suficiente para identificar especies y artes de pesca;</w:t>
      </w:r>
    </w:p>
    <w:p w14:paraId="4035E7CA" w14:textId="2FF4A5D0" w:rsidR="002E0445" w:rsidRPr="001B54D6"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conocimiento satisfactorio de las medidas de conservación y ordenación de ICCAT, basado en las directrices de formación de ICCAT;</w:t>
      </w:r>
    </w:p>
    <w:p w14:paraId="6F09FC22" w14:textId="77777777" w:rsidR="002E0445" w:rsidRPr="001B54D6"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capacidad para realizar observaciones y registros precisos;</w:t>
      </w:r>
    </w:p>
    <w:p w14:paraId="6D1A96B1" w14:textId="77777777" w:rsidR="002E0445" w:rsidRPr="001B54D6"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capacidad de analizar las grabaciones de vídeo; </w:t>
      </w:r>
    </w:p>
    <w:p w14:paraId="3013E556" w14:textId="5789DC40" w:rsidR="002E0445" w:rsidRPr="001B54D6"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en la medida de lo posible, conocimiento satisfactorio del idioma del pabellón del buque, de la </w:t>
      </w:r>
      <w:r w:rsidRPr="001B54D6">
        <w:rPr>
          <w:rFonts w:ascii="Cambria" w:eastAsia="Times New Roman" w:hAnsi="Cambria" w:cs="Times New Roman"/>
          <w:color w:val="000000"/>
          <w:sz w:val="20"/>
          <w:szCs w:val="20"/>
          <w:lang w:val="es-ES" w:bidi="en-US"/>
        </w:rPr>
        <w:tab/>
        <w:t>granja o de la almadraba observados.</w:t>
      </w:r>
    </w:p>
    <w:p w14:paraId="0651D06A" w14:textId="77777777" w:rsidR="002E0445" w:rsidRPr="001B54D6" w:rsidRDefault="002E0445" w:rsidP="008B57B8">
      <w:pPr>
        <w:widowControl w:val="0"/>
        <w:tabs>
          <w:tab w:val="left" w:pos="688"/>
        </w:tabs>
        <w:spacing w:after="0" w:line="240" w:lineRule="auto"/>
        <w:ind w:left="709"/>
        <w:jc w:val="both"/>
        <w:rPr>
          <w:rFonts w:ascii="Cambria" w:eastAsia="Times New Roman" w:hAnsi="Cambria" w:cs="Times New Roman"/>
          <w:color w:val="000000"/>
          <w:sz w:val="20"/>
          <w:szCs w:val="20"/>
          <w:lang w:val="es-ES" w:bidi="en-US"/>
        </w:rPr>
      </w:pPr>
    </w:p>
    <w:p w14:paraId="0BB52084" w14:textId="16F93747" w:rsidR="002E0445" w:rsidRPr="001B54D6" w:rsidRDefault="002E0445" w:rsidP="008B57B8">
      <w:pPr>
        <w:widowControl w:val="0"/>
        <w:spacing w:after="0" w:line="240" w:lineRule="auto"/>
        <w:jc w:val="both"/>
        <w:rPr>
          <w:rFonts w:ascii="Cambria" w:eastAsia="Times New Roman" w:hAnsi="Cambria" w:cs="Times New Roman"/>
          <w:b/>
          <w:bCs/>
          <w:color w:val="000000"/>
          <w:sz w:val="20"/>
          <w:szCs w:val="20"/>
          <w:lang w:val="es-ES" w:bidi="en-US"/>
        </w:rPr>
      </w:pPr>
      <w:r w:rsidRPr="001B54D6">
        <w:rPr>
          <w:rFonts w:ascii="Cambria" w:eastAsia="Times New Roman" w:hAnsi="Cambria" w:cs="Times New Roman"/>
          <w:b/>
          <w:bCs/>
          <w:color w:val="000000"/>
          <w:sz w:val="20"/>
          <w:szCs w:val="20"/>
          <w:lang w:val="es-ES" w:bidi="en-US"/>
        </w:rPr>
        <w:t>Obligaciones de</w:t>
      </w:r>
      <w:r w:rsidR="00AB0D71" w:rsidRPr="001B54D6">
        <w:rPr>
          <w:rFonts w:ascii="Cambria" w:eastAsia="Times New Roman" w:hAnsi="Cambria" w:cs="Times New Roman"/>
          <w:b/>
          <w:bCs/>
          <w:color w:val="000000"/>
          <w:sz w:val="20"/>
          <w:szCs w:val="20"/>
          <w:lang w:val="es-ES" w:bidi="en-US"/>
        </w:rPr>
        <w:t xml:space="preserve"> </w:t>
      </w:r>
      <w:r w:rsidRPr="001B54D6">
        <w:rPr>
          <w:rFonts w:ascii="Cambria" w:eastAsia="Times New Roman" w:hAnsi="Cambria" w:cs="Times New Roman"/>
          <w:b/>
          <w:bCs/>
          <w:color w:val="000000"/>
          <w:sz w:val="20"/>
          <w:szCs w:val="20"/>
          <w:lang w:val="es-ES" w:bidi="en-US"/>
        </w:rPr>
        <w:t>l</w:t>
      </w:r>
      <w:r w:rsidR="00AB0D71" w:rsidRPr="001B54D6">
        <w:rPr>
          <w:rFonts w:ascii="Cambria" w:eastAsia="Times New Roman" w:hAnsi="Cambria" w:cs="Times New Roman"/>
          <w:b/>
          <w:bCs/>
          <w:color w:val="000000"/>
          <w:sz w:val="20"/>
          <w:szCs w:val="20"/>
          <w:lang w:val="es-ES" w:bidi="en-US"/>
        </w:rPr>
        <w:t>os</w:t>
      </w:r>
      <w:r w:rsidRPr="001B54D6">
        <w:rPr>
          <w:rFonts w:ascii="Cambria" w:eastAsia="Times New Roman" w:hAnsi="Cambria" w:cs="Times New Roman"/>
          <w:b/>
          <w:bCs/>
          <w:color w:val="000000"/>
          <w:sz w:val="20"/>
          <w:szCs w:val="20"/>
          <w:lang w:val="es-ES" w:bidi="en-US"/>
        </w:rPr>
        <w:t xml:space="preserve"> observador</w:t>
      </w:r>
      <w:r w:rsidR="00AB0D71" w:rsidRPr="001B54D6">
        <w:rPr>
          <w:rFonts w:ascii="Cambria" w:eastAsia="Times New Roman" w:hAnsi="Cambria" w:cs="Times New Roman"/>
          <w:b/>
          <w:bCs/>
          <w:color w:val="000000"/>
          <w:sz w:val="20"/>
          <w:szCs w:val="20"/>
          <w:lang w:val="es-ES" w:bidi="en-US"/>
        </w:rPr>
        <w:t>es</w:t>
      </w:r>
      <w:r w:rsidRPr="001B54D6">
        <w:rPr>
          <w:rFonts w:ascii="Cambria" w:eastAsia="Times New Roman" w:hAnsi="Cambria" w:cs="Times New Roman"/>
          <w:b/>
          <w:bCs/>
          <w:color w:val="000000"/>
          <w:sz w:val="20"/>
          <w:szCs w:val="20"/>
          <w:lang w:val="es-ES" w:bidi="en-US"/>
        </w:rPr>
        <w:t xml:space="preserve"> regional</w:t>
      </w:r>
      <w:r w:rsidR="00AB0D71" w:rsidRPr="001B54D6">
        <w:rPr>
          <w:rFonts w:ascii="Cambria" w:eastAsia="Times New Roman" w:hAnsi="Cambria" w:cs="Times New Roman"/>
          <w:b/>
          <w:bCs/>
          <w:color w:val="000000"/>
          <w:sz w:val="20"/>
          <w:szCs w:val="20"/>
          <w:lang w:val="es-ES" w:bidi="en-US"/>
        </w:rPr>
        <w:t>es</w:t>
      </w:r>
      <w:r w:rsidRPr="001B54D6">
        <w:rPr>
          <w:rFonts w:ascii="Cambria" w:eastAsia="Times New Roman" w:hAnsi="Cambria" w:cs="Times New Roman"/>
          <w:b/>
          <w:bCs/>
          <w:color w:val="000000"/>
          <w:sz w:val="20"/>
          <w:szCs w:val="20"/>
          <w:lang w:val="es-ES" w:bidi="en-US"/>
        </w:rPr>
        <w:t xml:space="preserve"> de ICCAT</w:t>
      </w:r>
    </w:p>
    <w:p w14:paraId="3EAD2FA9" w14:textId="77777777" w:rsidR="002E0445" w:rsidRPr="001B54D6" w:rsidRDefault="002E0445" w:rsidP="008B57B8">
      <w:pPr>
        <w:widowControl w:val="0"/>
        <w:spacing w:after="0" w:line="240" w:lineRule="auto"/>
        <w:jc w:val="both"/>
        <w:rPr>
          <w:rFonts w:ascii="Cambria" w:eastAsia="Times New Roman" w:hAnsi="Cambria" w:cs="Times New Roman"/>
          <w:b/>
          <w:bCs/>
          <w:color w:val="000000"/>
          <w:sz w:val="20"/>
          <w:szCs w:val="20"/>
          <w:lang w:val="es-ES" w:bidi="en-US"/>
        </w:rPr>
      </w:pPr>
    </w:p>
    <w:p w14:paraId="150A39B8" w14:textId="0AC3C29B" w:rsidR="002E0445" w:rsidRPr="001B54D6"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Los observadores</w:t>
      </w:r>
      <w:r w:rsidRPr="001B54D6">
        <w:rPr>
          <w:rFonts w:ascii="Cambria" w:eastAsia="Times New Roman" w:hAnsi="Cambria" w:cs="Times New Roman"/>
          <w:b/>
          <w:bCs/>
          <w:color w:val="000000"/>
          <w:sz w:val="20"/>
          <w:szCs w:val="20"/>
          <w:lang w:val="es-ES" w:bidi="en-US"/>
        </w:rPr>
        <w:t xml:space="preserve"> </w:t>
      </w:r>
      <w:r w:rsidRPr="001B54D6">
        <w:rPr>
          <w:rFonts w:ascii="Cambria" w:eastAsia="Times New Roman" w:hAnsi="Cambria" w:cs="Times New Roman"/>
          <w:color w:val="000000"/>
          <w:sz w:val="20"/>
          <w:szCs w:val="20"/>
          <w:lang w:val="es-ES" w:bidi="en-US"/>
        </w:rPr>
        <w:t>regionales de ICCAT deberán:</w:t>
      </w:r>
    </w:p>
    <w:p w14:paraId="130D70A1" w14:textId="77777777" w:rsidR="00310FE2" w:rsidRPr="001B54D6" w:rsidRDefault="00310FE2" w:rsidP="008B57B8">
      <w:pPr>
        <w:widowControl w:val="0"/>
        <w:spacing w:after="0" w:line="226" w:lineRule="exact"/>
        <w:ind w:left="284"/>
        <w:jc w:val="both"/>
        <w:rPr>
          <w:rFonts w:ascii="Cambria" w:eastAsia="Times New Roman" w:hAnsi="Cambria" w:cs="Times New Roman"/>
          <w:color w:val="000000"/>
          <w:sz w:val="20"/>
          <w:szCs w:val="20"/>
          <w:lang w:val="es-ES" w:bidi="en-US"/>
        </w:rPr>
      </w:pPr>
    </w:p>
    <w:p w14:paraId="4454FAB8" w14:textId="77777777" w:rsidR="002E0445" w:rsidRPr="001B54D6" w:rsidRDefault="002E0445" w:rsidP="00D127B7">
      <w:pPr>
        <w:widowControl w:val="0"/>
        <w:numPr>
          <w:ilvl w:val="0"/>
          <w:numId w:val="25"/>
        </w:numPr>
        <w:tabs>
          <w:tab w:val="left" w:pos="697"/>
        </w:tabs>
        <w:spacing w:after="0" w:line="230" w:lineRule="exact"/>
        <w:ind w:left="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haber completado la formación técnica requerida por las directrices establecidas por ICCAT;</w:t>
      </w:r>
    </w:p>
    <w:p w14:paraId="0B234B80" w14:textId="79A07449" w:rsidR="002E0445" w:rsidRPr="001B54D6" w:rsidRDefault="002E0445" w:rsidP="00D127B7">
      <w:pPr>
        <w:widowControl w:val="0"/>
        <w:numPr>
          <w:ilvl w:val="0"/>
          <w:numId w:val="25"/>
        </w:numPr>
        <w:tabs>
          <w:tab w:val="left" w:pos="707"/>
        </w:tabs>
        <w:spacing w:after="0" w:line="230" w:lineRule="exact"/>
        <w:ind w:left="709" w:hanging="283"/>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ser nacionales de una de las CPC y, en la medida de lo posible, no ser nacional de la CPC de la granja</w:t>
      </w:r>
      <w:r w:rsidR="00AB0D71" w:rsidRPr="001B54D6">
        <w:rPr>
          <w:rFonts w:ascii="Cambria" w:eastAsia="Times New Roman" w:hAnsi="Cambria" w:cs="Times New Roman"/>
          <w:color w:val="000000"/>
          <w:sz w:val="20"/>
          <w:szCs w:val="20"/>
          <w:lang w:val="es-ES" w:bidi="en-US"/>
        </w:rPr>
        <w:t>,</w:t>
      </w:r>
      <w:r w:rsidRPr="001B54D6">
        <w:rPr>
          <w:rFonts w:ascii="Cambria" w:eastAsia="Times New Roman" w:hAnsi="Cambria" w:cs="Times New Roman"/>
          <w:color w:val="000000"/>
          <w:sz w:val="20"/>
          <w:szCs w:val="20"/>
          <w:lang w:val="es-ES" w:bidi="en-US"/>
        </w:rPr>
        <w:t xml:space="preserve"> de la CPC de la almadraba o de la CPC del pabellón del buque de cerco;</w:t>
      </w:r>
    </w:p>
    <w:p w14:paraId="64141B21" w14:textId="4D17D5D6" w:rsidR="002E0445" w:rsidRPr="001B54D6" w:rsidRDefault="002E0445" w:rsidP="00D127B7">
      <w:pPr>
        <w:widowControl w:val="0"/>
        <w:numPr>
          <w:ilvl w:val="0"/>
          <w:numId w:val="25"/>
        </w:numPr>
        <w:tabs>
          <w:tab w:val="left" w:pos="707"/>
        </w:tabs>
        <w:spacing w:after="0" w:line="230" w:lineRule="exact"/>
        <w:ind w:left="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ser capa</w:t>
      </w:r>
      <w:r w:rsidR="00795175" w:rsidRPr="001B54D6">
        <w:rPr>
          <w:rFonts w:ascii="Cambria" w:eastAsia="Times New Roman" w:hAnsi="Cambria" w:cs="Times New Roman"/>
          <w:color w:val="000000"/>
          <w:sz w:val="20"/>
          <w:szCs w:val="20"/>
          <w:lang w:val="es-ES" w:bidi="en-US"/>
        </w:rPr>
        <w:t>ces</w:t>
      </w:r>
      <w:r w:rsidRPr="001B54D6">
        <w:rPr>
          <w:rFonts w:ascii="Cambria" w:eastAsia="Times New Roman" w:hAnsi="Cambria" w:cs="Times New Roman"/>
          <w:color w:val="000000"/>
          <w:sz w:val="20"/>
          <w:szCs w:val="20"/>
          <w:lang w:val="es-ES" w:bidi="en-US"/>
        </w:rPr>
        <w:t xml:space="preserve"> de desempeñar sus funciones, tal y como se establecen en el </w:t>
      </w:r>
      <w:r w:rsidR="00B03956" w:rsidRPr="001B54D6">
        <w:rPr>
          <w:rFonts w:ascii="Cambria" w:eastAsia="Times New Roman" w:hAnsi="Cambria" w:cs="Times New Roman"/>
          <w:color w:val="000000"/>
          <w:sz w:val="20"/>
          <w:szCs w:val="20"/>
          <w:lang w:val="es-ES" w:bidi="en-US"/>
        </w:rPr>
        <w:t>punto</w:t>
      </w:r>
      <w:r w:rsidRPr="001B54D6">
        <w:rPr>
          <w:rFonts w:ascii="Cambria" w:eastAsia="Times New Roman" w:hAnsi="Cambria" w:cs="Times New Roman"/>
          <w:color w:val="000000"/>
          <w:sz w:val="20"/>
          <w:szCs w:val="20"/>
          <w:lang w:val="es-ES" w:bidi="en-US"/>
        </w:rPr>
        <w:t xml:space="preserve"> 7 posterior;</w:t>
      </w:r>
    </w:p>
    <w:p w14:paraId="7261B294" w14:textId="26734A43" w:rsidR="002E0445" w:rsidRPr="001B54D6" w:rsidRDefault="002E0445" w:rsidP="00D127B7">
      <w:pPr>
        <w:widowControl w:val="0"/>
        <w:numPr>
          <w:ilvl w:val="0"/>
          <w:numId w:val="25"/>
        </w:numPr>
        <w:tabs>
          <w:tab w:val="left" w:pos="707"/>
        </w:tabs>
        <w:spacing w:after="0" w:line="230" w:lineRule="exact"/>
        <w:ind w:firstLine="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estar incluido</w:t>
      </w:r>
      <w:r w:rsidR="00795175" w:rsidRPr="001B54D6">
        <w:rPr>
          <w:rFonts w:ascii="Cambria" w:eastAsia="Times New Roman" w:hAnsi="Cambria" w:cs="Times New Roman"/>
          <w:color w:val="000000"/>
          <w:sz w:val="20"/>
          <w:szCs w:val="20"/>
          <w:lang w:val="es-ES" w:bidi="en-US"/>
        </w:rPr>
        <w:t>s</w:t>
      </w:r>
      <w:r w:rsidRPr="001B54D6">
        <w:rPr>
          <w:rFonts w:ascii="Cambria" w:eastAsia="Times New Roman" w:hAnsi="Cambria" w:cs="Times New Roman"/>
          <w:color w:val="000000"/>
          <w:sz w:val="20"/>
          <w:szCs w:val="20"/>
          <w:lang w:val="es-ES" w:bidi="en-US"/>
        </w:rPr>
        <w:t xml:space="preserve"> en la lista de observadores mantenida por la Secretaría de ICCAT;</w:t>
      </w:r>
    </w:p>
    <w:p w14:paraId="290CBFB1" w14:textId="77777777" w:rsidR="002E0445" w:rsidRPr="001B54D6" w:rsidRDefault="002E0445" w:rsidP="00D127B7">
      <w:pPr>
        <w:widowControl w:val="0"/>
        <w:numPr>
          <w:ilvl w:val="0"/>
          <w:numId w:val="25"/>
        </w:numPr>
        <w:tabs>
          <w:tab w:val="left" w:pos="707"/>
        </w:tabs>
        <w:spacing w:after="0" w:line="230" w:lineRule="exact"/>
        <w:ind w:firstLine="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no tener intereses financieros o de beneficios actuales en la pesquería de atún rojo.</w:t>
      </w:r>
    </w:p>
    <w:p w14:paraId="6922C0BD" w14:textId="77777777" w:rsidR="002E0445" w:rsidRPr="001B54D6" w:rsidRDefault="002E0445" w:rsidP="008B57B8">
      <w:pPr>
        <w:widowControl w:val="0"/>
        <w:tabs>
          <w:tab w:val="left" w:pos="707"/>
        </w:tabs>
        <w:spacing w:after="0" w:line="230" w:lineRule="exact"/>
        <w:ind w:left="426"/>
        <w:jc w:val="both"/>
        <w:rPr>
          <w:rFonts w:ascii="Cambria" w:eastAsia="Times New Roman" w:hAnsi="Cambria" w:cs="Times New Roman"/>
          <w:color w:val="000000"/>
          <w:sz w:val="20"/>
          <w:szCs w:val="20"/>
          <w:lang w:val="es-ES" w:bidi="en-US"/>
        </w:rPr>
      </w:pPr>
    </w:p>
    <w:p w14:paraId="754911E3" w14:textId="2C1D3674" w:rsidR="002E0445" w:rsidRPr="001B54D6"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Los observadores regionales de ICCAT tratarán como confidencial toda la información con respecto a las operaciones pesqueras y de transferencia de los buques de cerco, granjas y almadrabas y aceptarán</w:t>
      </w:r>
      <w:r w:rsidR="00531AF6" w:rsidRPr="001B54D6">
        <w:rPr>
          <w:rFonts w:ascii="Cambria" w:eastAsia="Times New Roman" w:hAnsi="Cambria" w:cs="Times New Roman"/>
          <w:color w:val="000000"/>
          <w:sz w:val="20"/>
          <w:szCs w:val="20"/>
          <w:lang w:val="es-ES" w:bidi="en-US"/>
        </w:rPr>
        <w:t xml:space="preserve"> por escrito</w:t>
      </w:r>
      <w:r w:rsidRPr="001B54D6">
        <w:rPr>
          <w:rFonts w:ascii="Cambria" w:eastAsia="Times New Roman" w:hAnsi="Cambria" w:cs="Times New Roman"/>
          <w:color w:val="000000"/>
          <w:sz w:val="20"/>
          <w:szCs w:val="20"/>
          <w:lang w:val="es-ES" w:bidi="en-US"/>
        </w:rPr>
        <w:t xml:space="preserve"> este requisito como condición para ser designado observador regional de ICCAT.</w:t>
      </w:r>
    </w:p>
    <w:p w14:paraId="0F401BA4" w14:textId="77777777" w:rsidR="002E0445" w:rsidRPr="001B54D6" w:rsidRDefault="002E0445" w:rsidP="00D127B7">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297124E4" w14:textId="3BCA6CD2" w:rsidR="002E0445" w:rsidRPr="001B54D6"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Los observadores regionales de ICCAT cumplirán los requisitos establecidos en las leyes y reglamentos de la CPC del pabellón o de la granja que tenga jurisdicción sobre el buque, la granja o la almadraba al que sea asignado el observador regional de ICCAT.</w:t>
      </w:r>
    </w:p>
    <w:p w14:paraId="5FBD8DFA" w14:textId="77777777" w:rsidR="00310FE2" w:rsidRPr="001B54D6" w:rsidRDefault="00310FE2" w:rsidP="00D127B7">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74A10F26" w14:textId="2A437EBF" w:rsidR="002E0445" w:rsidRPr="001B54D6" w:rsidRDefault="002E0445" w:rsidP="00D127B7">
      <w:pPr>
        <w:widowControl w:val="0"/>
        <w:numPr>
          <w:ilvl w:val="0"/>
          <w:numId w:val="31"/>
        </w:numPr>
        <w:spacing w:after="0" w:line="226" w:lineRule="exact"/>
        <w:ind w:left="426" w:hanging="426"/>
        <w:jc w:val="both"/>
        <w:rPr>
          <w:rFonts w:ascii="Cambria" w:eastAsia="Times New Roman" w:hAnsi="Cambria" w:cs="Times New Roman"/>
          <w:b/>
          <w:bCs/>
          <w:color w:val="000000"/>
          <w:sz w:val="20"/>
          <w:szCs w:val="20"/>
          <w:lang w:val="es-ES" w:bidi="en-US"/>
        </w:rPr>
      </w:pPr>
      <w:r w:rsidRPr="001B54D6">
        <w:rPr>
          <w:rFonts w:ascii="Cambria" w:eastAsia="Times New Roman" w:hAnsi="Cambria" w:cs="Times New Roman"/>
          <w:color w:val="000000"/>
          <w:sz w:val="20"/>
          <w:szCs w:val="20"/>
          <w:lang w:val="es-ES" w:bidi="en-US"/>
        </w:rPr>
        <w:t>Los observadores regionales de ICCAT respetarán la jerarquía y normas generales de comportamiento aplicables a todo el personal del buque, la granja y la almadraba, siempre que tales normas no interfieran con los deberes del observador regional de ICCAT en el marco de este programa</w:t>
      </w:r>
      <w:r w:rsidR="00531AF6" w:rsidRPr="001B54D6">
        <w:rPr>
          <w:rFonts w:ascii="Cambria" w:eastAsia="Times New Roman" w:hAnsi="Cambria" w:cs="Times New Roman"/>
          <w:color w:val="000000"/>
          <w:sz w:val="20"/>
          <w:szCs w:val="20"/>
          <w:lang w:val="es-ES" w:bidi="en-US"/>
        </w:rPr>
        <w:t xml:space="preserve"> ni</w:t>
      </w:r>
      <w:r w:rsidRPr="001B54D6">
        <w:rPr>
          <w:rFonts w:ascii="Cambria" w:eastAsia="Times New Roman" w:hAnsi="Cambria" w:cs="Times New Roman"/>
          <w:color w:val="000000"/>
          <w:sz w:val="20"/>
          <w:szCs w:val="20"/>
          <w:lang w:val="es-ES" w:bidi="en-US"/>
        </w:rPr>
        <w:t xml:space="preserve"> con las obligaciones del personal del buque, de la granja y la almadraba establecidas en este </w:t>
      </w:r>
      <w:r w:rsidR="00B57FD2" w:rsidRPr="001B54D6">
        <w:rPr>
          <w:rFonts w:ascii="Cambria" w:eastAsia="Times New Roman" w:hAnsi="Cambria" w:cs="Times New Roman"/>
          <w:b/>
          <w:bCs/>
          <w:color w:val="000000"/>
          <w:sz w:val="20"/>
          <w:szCs w:val="20"/>
          <w:lang w:val="es-ES" w:bidi="en-US"/>
        </w:rPr>
        <w:t>Anexo</w:t>
      </w:r>
      <w:r w:rsidRPr="001B54D6">
        <w:rPr>
          <w:rFonts w:ascii="Cambria" w:eastAsia="Times New Roman" w:hAnsi="Cambria" w:cs="Times New Roman"/>
          <w:color w:val="000000"/>
          <w:sz w:val="20"/>
          <w:szCs w:val="20"/>
          <w:lang w:val="es-ES" w:bidi="en-US"/>
        </w:rPr>
        <w:t>.</w:t>
      </w:r>
    </w:p>
    <w:p w14:paraId="46A9AE01" w14:textId="1DD40AE1" w:rsidR="00310FE2" w:rsidRPr="001B54D6" w:rsidRDefault="00310FE2" w:rsidP="008B57B8">
      <w:pPr>
        <w:widowControl w:val="0"/>
        <w:spacing w:after="0" w:line="226" w:lineRule="exact"/>
        <w:ind w:left="284"/>
        <w:jc w:val="both"/>
        <w:rPr>
          <w:rFonts w:ascii="Cambria" w:eastAsia="Times New Roman" w:hAnsi="Cambria" w:cs="Times New Roman"/>
          <w:b/>
          <w:bCs/>
          <w:color w:val="000000"/>
          <w:sz w:val="20"/>
          <w:szCs w:val="20"/>
          <w:lang w:val="es-ES" w:bidi="en-US"/>
        </w:rPr>
      </w:pPr>
    </w:p>
    <w:p w14:paraId="33AF98DF" w14:textId="77777777" w:rsidR="003824C4" w:rsidRPr="001B54D6" w:rsidRDefault="003824C4" w:rsidP="008B57B8">
      <w:pPr>
        <w:spacing w:after="0"/>
        <w:rPr>
          <w:rFonts w:ascii="Cambria" w:eastAsia="Times New Roman" w:hAnsi="Cambria" w:cs="Times New Roman"/>
          <w:b/>
          <w:bCs/>
          <w:color w:val="000000"/>
          <w:sz w:val="20"/>
          <w:szCs w:val="20"/>
          <w:lang w:val="es-ES" w:bidi="en-US"/>
        </w:rPr>
      </w:pPr>
      <w:r w:rsidRPr="001B54D6">
        <w:rPr>
          <w:rFonts w:ascii="Cambria" w:eastAsia="Times New Roman" w:hAnsi="Cambria" w:cs="Times New Roman"/>
          <w:b/>
          <w:bCs/>
          <w:color w:val="000000"/>
          <w:sz w:val="20"/>
          <w:szCs w:val="20"/>
          <w:lang w:val="es-ES" w:bidi="en-US"/>
        </w:rPr>
        <w:br w:type="page"/>
      </w:r>
    </w:p>
    <w:p w14:paraId="61CF1A37" w14:textId="7CB8BEE4" w:rsidR="002E0445" w:rsidRPr="001B54D6" w:rsidRDefault="002E0445" w:rsidP="008B57B8">
      <w:pPr>
        <w:tabs>
          <w:tab w:val="left" w:pos="336"/>
        </w:tabs>
        <w:spacing w:after="0"/>
        <w:jc w:val="both"/>
        <w:rPr>
          <w:rFonts w:ascii="Cambria" w:eastAsia="Times New Roman" w:hAnsi="Cambria" w:cs="Times New Roman"/>
          <w:b/>
          <w:bCs/>
          <w:color w:val="000000"/>
          <w:sz w:val="20"/>
          <w:szCs w:val="20"/>
          <w:lang w:val="es-ES" w:bidi="en-US"/>
        </w:rPr>
      </w:pPr>
      <w:r w:rsidRPr="001B54D6">
        <w:rPr>
          <w:rFonts w:ascii="Cambria" w:eastAsia="Times New Roman" w:hAnsi="Cambria" w:cs="Times New Roman"/>
          <w:b/>
          <w:bCs/>
          <w:color w:val="000000"/>
          <w:sz w:val="20"/>
          <w:szCs w:val="20"/>
          <w:lang w:val="es-ES" w:bidi="en-US"/>
        </w:rPr>
        <w:lastRenderedPageBreak/>
        <w:t>Tareas de</w:t>
      </w:r>
      <w:r w:rsidR="00795175" w:rsidRPr="001B54D6">
        <w:rPr>
          <w:rFonts w:ascii="Cambria" w:eastAsia="Times New Roman" w:hAnsi="Cambria" w:cs="Times New Roman"/>
          <w:b/>
          <w:bCs/>
          <w:color w:val="000000"/>
          <w:sz w:val="20"/>
          <w:szCs w:val="20"/>
          <w:lang w:val="es-ES" w:bidi="en-US"/>
        </w:rPr>
        <w:t xml:space="preserve"> </w:t>
      </w:r>
      <w:r w:rsidRPr="001B54D6">
        <w:rPr>
          <w:rFonts w:ascii="Cambria" w:eastAsia="Times New Roman" w:hAnsi="Cambria" w:cs="Times New Roman"/>
          <w:b/>
          <w:bCs/>
          <w:color w:val="000000"/>
          <w:sz w:val="20"/>
          <w:szCs w:val="20"/>
          <w:lang w:val="es-ES" w:bidi="en-US"/>
        </w:rPr>
        <w:t>l</w:t>
      </w:r>
      <w:r w:rsidR="00795175" w:rsidRPr="001B54D6">
        <w:rPr>
          <w:rFonts w:ascii="Cambria" w:eastAsia="Times New Roman" w:hAnsi="Cambria" w:cs="Times New Roman"/>
          <w:b/>
          <w:bCs/>
          <w:color w:val="000000"/>
          <w:sz w:val="20"/>
          <w:szCs w:val="20"/>
          <w:lang w:val="es-ES" w:bidi="en-US"/>
        </w:rPr>
        <w:t>os</w:t>
      </w:r>
      <w:r w:rsidRPr="001B54D6">
        <w:rPr>
          <w:rFonts w:ascii="Cambria" w:eastAsia="Times New Roman" w:hAnsi="Cambria" w:cs="Times New Roman"/>
          <w:b/>
          <w:bCs/>
          <w:color w:val="000000"/>
          <w:sz w:val="20"/>
          <w:szCs w:val="20"/>
          <w:lang w:val="es-ES" w:bidi="en-US"/>
        </w:rPr>
        <w:t xml:space="preserve"> observador</w:t>
      </w:r>
      <w:r w:rsidR="00795175" w:rsidRPr="001B54D6">
        <w:rPr>
          <w:rFonts w:ascii="Cambria" w:eastAsia="Times New Roman" w:hAnsi="Cambria" w:cs="Times New Roman"/>
          <w:b/>
          <w:bCs/>
          <w:color w:val="000000"/>
          <w:sz w:val="20"/>
          <w:szCs w:val="20"/>
          <w:lang w:val="es-ES" w:bidi="en-US"/>
        </w:rPr>
        <w:t>es</w:t>
      </w:r>
      <w:r w:rsidRPr="001B54D6">
        <w:rPr>
          <w:rFonts w:ascii="Cambria" w:eastAsia="Times New Roman" w:hAnsi="Cambria" w:cs="Times New Roman"/>
          <w:b/>
          <w:bCs/>
          <w:color w:val="000000"/>
          <w:sz w:val="20"/>
          <w:szCs w:val="20"/>
          <w:lang w:val="es-ES" w:bidi="en-US"/>
        </w:rPr>
        <w:t xml:space="preserve"> regional</w:t>
      </w:r>
      <w:r w:rsidR="00795175" w:rsidRPr="001B54D6">
        <w:rPr>
          <w:rFonts w:ascii="Cambria" w:eastAsia="Times New Roman" w:hAnsi="Cambria" w:cs="Times New Roman"/>
          <w:b/>
          <w:bCs/>
          <w:color w:val="000000"/>
          <w:sz w:val="20"/>
          <w:szCs w:val="20"/>
          <w:lang w:val="es-ES" w:bidi="en-US"/>
        </w:rPr>
        <w:t>es</w:t>
      </w:r>
      <w:r w:rsidRPr="001B54D6">
        <w:rPr>
          <w:rFonts w:ascii="Cambria" w:eastAsia="Times New Roman" w:hAnsi="Cambria" w:cs="Times New Roman"/>
          <w:b/>
          <w:bCs/>
          <w:color w:val="000000"/>
          <w:sz w:val="20"/>
          <w:szCs w:val="20"/>
          <w:lang w:val="es-ES" w:bidi="en-US"/>
        </w:rPr>
        <w:t xml:space="preserve"> de ICCAT</w:t>
      </w:r>
    </w:p>
    <w:p w14:paraId="5A2BB19C" w14:textId="77777777" w:rsidR="00FA4A87" w:rsidRPr="001B54D6" w:rsidRDefault="00FA4A87" w:rsidP="008B57B8">
      <w:pPr>
        <w:tabs>
          <w:tab w:val="left" w:pos="336"/>
        </w:tabs>
        <w:spacing w:after="0"/>
        <w:jc w:val="both"/>
        <w:rPr>
          <w:rFonts w:ascii="Cambria" w:eastAsia="Times New Roman" w:hAnsi="Cambria" w:cs="Times New Roman"/>
          <w:b/>
          <w:bCs/>
          <w:color w:val="000000"/>
          <w:sz w:val="20"/>
          <w:szCs w:val="20"/>
          <w:lang w:val="es-ES" w:bidi="en-US"/>
        </w:rPr>
      </w:pPr>
    </w:p>
    <w:p w14:paraId="612DA218" w14:textId="4E40EC31" w:rsidR="002E0445" w:rsidRPr="001B54D6" w:rsidRDefault="002E0445" w:rsidP="008B57B8">
      <w:pPr>
        <w:widowControl w:val="0"/>
        <w:numPr>
          <w:ilvl w:val="0"/>
          <w:numId w:val="24"/>
        </w:numPr>
        <w:tabs>
          <w:tab w:val="left" w:pos="336"/>
        </w:tabs>
        <w:spacing w:after="0" w:line="226" w:lineRule="exact"/>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 Las tareas </w:t>
      </w:r>
      <w:r w:rsidR="00795175" w:rsidRPr="001B54D6">
        <w:rPr>
          <w:rFonts w:ascii="Cambria" w:eastAsia="Times New Roman" w:hAnsi="Cambria" w:cs="Times New Roman"/>
          <w:color w:val="000000"/>
          <w:sz w:val="20"/>
          <w:szCs w:val="20"/>
          <w:lang w:val="es-ES" w:bidi="en-US"/>
        </w:rPr>
        <w:t xml:space="preserve">de los </w:t>
      </w:r>
      <w:r w:rsidRPr="001B54D6">
        <w:rPr>
          <w:rFonts w:ascii="Cambria" w:eastAsia="Times New Roman" w:hAnsi="Cambria" w:cs="Times New Roman"/>
          <w:color w:val="000000"/>
          <w:sz w:val="20"/>
          <w:szCs w:val="20"/>
          <w:lang w:val="es-ES" w:bidi="en-US"/>
        </w:rPr>
        <w:t>observador</w:t>
      </w:r>
      <w:r w:rsidR="00795175" w:rsidRPr="001B54D6">
        <w:rPr>
          <w:rFonts w:ascii="Cambria" w:eastAsia="Times New Roman" w:hAnsi="Cambria" w:cs="Times New Roman"/>
          <w:color w:val="000000"/>
          <w:sz w:val="20"/>
          <w:szCs w:val="20"/>
          <w:lang w:val="es-ES" w:bidi="en-US"/>
        </w:rPr>
        <w:t>es</w:t>
      </w:r>
      <w:r w:rsidRPr="001B54D6">
        <w:rPr>
          <w:rFonts w:ascii="Cambria" w:eastAsia="Times New Roman" w:hAnsi="Cambria" w:cs="Times New Roman"/>
          <w:color w:val="000000"/>
          <w:sz w:val="20"/>
          <w:szCs w:val="20"/>
          <w:lang w:val="es-ES" w:bidi="en-US"/>
        </w:rPr>
        <w:t xml:space="preserve"> </w:t>
      </w:r>
      <w:r w:rsidRPr="001B54D6">
        <w:rPr>
          <w:rFonts w:ascii="Cambria" w:eastAsia="Cambria" w:hAnsi="Cambria" w:cs="Cambria"/>
          <w:color w:val="000000"/>
          <w:sz w:val="20"/>
          <w:szCs w:val="20"/>
          <w:lang w:val="es-ES"/>
        </w:rPr>
        <w:t>regional</w:t>
      </w:r>
      <w:r w:rsidR="00795175" w:rsidRPr="001B54D6">
        <w:rPr>
          <w:rFonts w:ascii="Cambria" w:eastAsia="Cambria" w:hAnsi="Cambria" w:cs="Cambria"/>
          <w:color w:val="000000"/>
          <w:sz w:val="20"/>
          <w:szCs w:val="20"/>
          <w:lang w:val="es-ES"/>
        </w:rPr>
        <w:t>es</w:t>
      </w:r>
      <w:r w:rsidRPr="001B54D6">
        <w:rPr>
          <w:rFonts w:ascii="Cambria" w:eastAsia="Cambria" w:hAnsi="Cambria" w:cs="Cambria"/>
          <w:color w:val="000000"/>
          <w:sz w:val="20"/>
          <w:szCs w:val="20"/>
          <w:lang w:val="es-ES"/>
        </w:rPr>
        <w:t xml:space="preserve"> de ICCAT</w:t>
      </w:r>
      <w:r w:rsidRPr="001B54D6">
        <w:rPr>
          <w:rFonts w:ascii="Cambria" w:eastAsia="Times New Roman" w:hAnsi="Cambria" w:cs="Times New Roman"/>
          <w:color w:val="000000"/>
          <w:sz w:val="20"/>
          <w:szCs w:val="20"/>
          <w:lang w:val="es-ES" w:bidi="en-US"/>
        </w:rPr>
        <w:t xml:space="preserve"> serán en particular:</w:t>
      </w:r>
    </w:p>
    <w:p w14:paraId="76676CAC" w14:textId="77777777" w:rsidR="00FA4A87" w:rsidRPr="001B54D6" w:rsidRDefault="00FA4A87" w:rsidP="00FA4A87">
      <w:pPr>
        <w:widowControl w:val="0"/>
        <w:tabs>
          <w:tab w:val="left" w:pos="336"/>
        </w:tabs>
        <w:spacing w:after="0" w:line="226" w:lineRule="exact"/>
        <w:jc w:val="both"/>
        <w:rPr>
          <w:rFonts w:ascii="Cambria" w:eastAsia="Times New Roman" w:hAnsi="Cambria" w:cs="Times New Roman"/>
          <w:color w:val="000000"/>
          <w:sz w:val="20"/>
          <w:szCs w:val="20"/>
          <w:lang w:val="es-ES" w:bidi="en-US"/>
        </w:rPr>
      </w:pPr>
    </w:p>
    <w:p w14:paraId="4021D155" w14:textId="77777777" w:rsidR="002E0445" w:rsidRPr="001B54D6" w:rsidRDefault="002E0445" w:rsidP="008B57B8">
      <w:pPr>
        <w:spacing w:after="0" w:line="249" w:lineRule="auto"/>
        <w:ind w:left="8" w:right="140" w:hanging="8"/>
        <w:rPr>
          <w:rFonts w:ascii="Cambria" w:eastAsia="Cambria" w:hAnsi="Cambria" w:cs="Times New Roman"/>
          <w:b/>
          <w:i/>
          <w:iCs/>
          <w:color w:val="000000"/>
          <w:sz w:val="20"/>
          <w:szCs w:val="20"/>
          <w:lang w:val="es-ES"/>
        </w:rPr>
      </w:pPr>
      <w:r w:rsidRPr="001B54D6">
        <w:rPr>
          <w:rFonts w:ascii="Cambria" w:eastAsia="Cambria" w:hAnsi="Cambria" w:cs="Cambria"/>
          <w:b/>
          <w:i/>
          <w:iCs/>
          <w:color w:val="000000"/>
          <w:sz w:val="20"/>
          <w:szCs w:val="20"/>
          <w:lang w:val="es-ES"/>
        </w:rPr>
        <w:t>Tareas generales</w:t>
      </w:r>
    </w:p>
    <w:p w14:paraId="6C687E65" w14:textId="77777777" w:rsidR="002E0445" w:rsidRPr="001B54D6" w:rsidRDefault="002E0445" w:rsidP="008B57B8">
      <w:pPr>
        <w:spacing w:after="0" w:line="249" w:lineRule="auto"/>
        <w:ind w:left="8" w:right="140" w:hanging="8"/>
        <w:rPr>
          <w:rFonts w:ascii="Cambria" w:eastAsia="Cambria" w:hAnsi="Cambria" w:cs="Times New Roman"/>
          <w:color w:val="000000"/>
          <w:sz w:val="20"/>
          <w:szCs w:val="20"/>
          <w:lang w:val="es-ES"/>
        </w:rPr>
      </w:pPr>
    </w:p>
    <w:p w14:paraId="7FC5E4B2" w14:textId="77777777" w:rsidR="002E0445" w:rsidRPr="001B54D6"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observar y </w:t>
      </w:r>
      <w:r w:rsidRPr="001B54D6">
        <w:rPr>
          <w:rFonts w:ascii="Cambria" w:eastAsia="Times New Roman" w:hAnsi="Cambria" w:cs="Times New Roman"/>
          <w:color w:val="000000"/>
          <w:sz w:val="20"/>
          <w:szCs w:val="20"/>
          <w:lang w:val="es-ES" w:bidi="en-US"/>
        </w:rPr>
        <w:t>realizar un seguimiento del cumplimie</w:t>
      </w:r>
      <w:r w:rsidRPr="001B54D6">
        <w:rPr>
          <w:rFonts w:ascii="Cambria" w:eastAsia="Cambria" w:hAnsi="Cambria" w:cs="Cambria"/>
          <w:color w:val="000000"/>
          <w:sz w:val="20"/>
          <w:szCs w:val="20"/>
          <w:lang w:val="es-ES"/>
        </w:rPr>
        <w:t>nto</w:t>
      </w:r>
      <w:r w:rsidRPr="001B54D6">
        <w:rPr>
          <w:rFonts w:ascii="Cambria" w:eastAsia="Times New Roman" w:hAnsi="Cambria" w:cs="Times New Roman"/>
          <w:color w:val="000000"/>
          <w:sz w:val="20"/>
          <w:szCs w:val="20"/>
          <w:lang w:val="es-ES" w:bidi="en-US"/>
        </w:rPr>
        <w:t xml:space="preserve"> de las medidas de conservación y ordenación pertinentes de</w:t>
      </w:r>
      <w:r w:rsidRPr="001B54D6">
        <w:rPr>
          <w:rFonts w:ascii="Cambria" w:eastAsia="Cambria" w:hAnsi="Cambria" w:cs="Cambria"/>
          <w:color w:val="000000"/>
          <w:sz w:val="20"/>
          <w:szCs w:val="20"/>
          <w:lang w:val="es-ES"/>
        </w:rPr>
        <w:t xml:space="preserve"> ICCAT en las operaciones de pesca y cría;</w:t>
      </w:r>
    </w:p>
    <w:p w14:paraId="65E3722E" w14:textId="77777777" w:rsidR="002E0445" w:rsidRPr="001B54D6" w:rsidRDefault="002E0445" w:rsidP="008B57B8">
      <w:pPr>
        <w:spacing w:after="0" w:line="249" w:lineRule="auto"/>
        <w:ind w:left="1088" w:right="140"/>
        <w:rPr>
          <w:rFonts w:ascii="Cambria" w:eastAsia="Cambria" w:hAnsi="Cambria" w:cs="Times New Roman"/>
          <w:color w:val="000000"/>
          <w:sz w:val="20"/>
          <w:szCs w:val="20"/>
          <w:lang w:val="es-ES"/>
        </w:rPr>
      </w:pPr>
    </w:p>
    <w:p w14:paraId="61A02FBE" w14:textId="77777777" w:rsidR="002E0445" w:rsidRPr="001B54D6"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realizar tareas científicas como recopilar muestras o datos de Tarea 2, tal y como requiera</w:t>
      </w:r>
      <w:r w:rsidRPr="001B54D6">
        <w:rPr>
          <w:rFonts w:ascii="Cambria" w:eastAsia="Times New Roman" w:hAnsi="Cambria" w:cs="Times New Roman"/>
          <w:color w:val="000000"/>
          <w:sz w:val="20"/>
          <w:szCs w:val="20"/>
          <w:lang w:val="es-ES" w:bidi="en-US"/>
        </w:rPr>
        <w:t xml:space="preserve"> la Comisión</w:t>
      </w:r>
      <w:r w:rsidRPr="001B54D6">
        <w:rPr>
          <w:rFonts w:ascii="Cambria" w:eastAsia="Cambria" w:hAnsi="Cambria" w:cs="Cambria"/>
          <w:color w:val="000000"/>
          <w:sz w:val="20"/>
          <w:szCs w:val="20"/>
          <w:lang w:val="es-ES"/>
        </w:rPr>
        <w:t xml:space="preserve">, basándose en las </w:t>
      </w:r>
      <w:r w:rsidRPr="001B54D6">
        <w:rPr>
          <w:rFonts w:ascii="Cambria" w:eastAsia="Times New Roman" w:hAnsi="Cambria" w:cs="Times New Roman"/>
          <w:color w:val="000000"/>
          <w:sz w:val="20"/>
          <w:szCs w:val="20"/>
          <w:lang w:val="es-ES" w:bidi="en-US"/>
        </w:rPr>
        <w:t>recomendaciones</w:t>
      </w:r>
      <w:r w:rsidRPr="001B54D6">
        <w:rPr>
          <w:rFonts w:ascii="Cambria" w:eastAsia="Cambria" w:hAnsi="Cambria" w:cs="Cambria"/>
          <w:color w:val="000000"/>
          <w:sz w:val="20"/>
          <w:szCs w:val="20"/>
          <w:lang w:val="es-ES"/>
        </w:rPr>
        <w:t xml:space="preserve"> del SCRS;</w:t>
      </w:r>
    </w:p>
    <w:p w14:paraId="59546E7A" w14:textId="77777777" w:rsidR="002E0445" w:rsidRPr="001B54D6" w:rsidRDefault="002E0445" w:rsidP="008B57B8">
      <w:pPr>
        <w:spacing w:after="0" w:line="249" w:lineRule="auto"/>
        <w:ind w:left="1080" w:right="140"/>
        <w:jc w:val="both"/>
        <w:rPr>
          <w:rFonts w:ascii="Cambria" w:eastAsia="Cambria" w:hAnsi="Cambria" w:cs="Cambria"/>
          <w:color w:val="000000"/>
          <w:sz w:val="20"/>
          <w:szCs w:val="20"/>
          <w:lang w:val="es-ES"/>
        </w:rPr>
      </w:pPr>
    </w:p>
    <w:p w14:paraId="171F3216" w14:textId="77777777" w:rsidR="002E0445" w:rsidRPr="001B54D6"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avistar y consignar los buques que puedan estar </w:t>
      </w:r>
      <w:proofErr w:type="gramStart"/>
      <w:r w:rsidRPr="001B54D6">
        <w:rPr>
          <w:rFonts w:ascii="Cambria" w:eastAsia="Times New Roman" w:hAnsi="Cambria" w:cs="Times New Roman"/>
          <w:color w:val="000000"/>
          <w:sz w:val="20"/>
          <w:szCs w:val="20"/>
          <w:lang w:val="es-ES" w:bidi="en-US"/>
        </w:rPr>
        <w:t>pescando contraviniendo</w:t>
      </w:r>
      <w:proofErr w:type="gramEnd"/>
      <w:r w:rsidRPr="001B54D6">
        <w:rPr>
          <w:rFonts w:ascii="Cambria" w:eastAsia="Times New Roman" w:hAnsi="Cambria" w:cs="Times New Roman"/>
          <w:color w:val="000000"/>
          <w:sz w:val="20"/>
          <w:szCs w:val="20"/>
          <w:lang w:val="es-ES" w:bidi="en-US"/>
        </w:rPr>
        <w:t xml:space="preserve"> las medidas de conservación y ordenación de ICCAT;</w:t>
      </w:r>
    </w:p>
    <w:p w14:paraId="22D141D2" w14:textId="77777777" w:rsidR="002E0445" w:rsidRPr="001B54D6" w:rsidRDefault="002E0445" w:rsidP="008B57B8">
      <w:pPr>
        <w:widowControl w:val="0"/>
        <w:spacing w:after="0" w:line="240" w:lineRule="auto"/>
        <w:ind w:left="720"/>
        <w:rPr>
          <w:rFonts w:ascii="Cambria" w:eastAsia="Times New Roman" w:hAnsi="Cambria" w:cs="Times New Roman"/>
          <w:color w:val="000000"/>
          <w:sz w:val="20"/>
          <w:szCs w:val="20"/>
          <w:lang w:val="es-ES" w:bidi="en-US"/>
        </w:rPr>
      </w:pPr>
    </w:p>
    <w:p w14:paraId="50D6E83C" w14:textId="6058235A" w:rsidR="002E0445" w:rsidRPr="001B54D6"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verificar y consignar el nombre del buque pesquero afectado y su número de ICCAT;</w:t>
      </w:r>
    </w:p>
    <w:p w14:paraId="5F98228E" w14:textId="77777777" w:rsidR="002E0445" w:rsidRPr="001B54D6" w:rsidRDefault="002E0445" w:rsidP="008B57B8">
      <w:pPr>
        <w:spacing w:after="0" w:line="249" w:lineRule="auto"/>
        <w:ind w:left="1080" w:right="140"/>
        <w:jc w:val="both"/>
        <w:rPr>
          <w:rFonts w:ascii="Cambria" w:eastAsia="Times New Roman" w:hAnsi="Cambria" w:cs="Times New Roman"/>
          <w:color w:val="000000"/>
          <w:sz w:val="20"/>
          <w:szCs w:val="20"/>
          <w:lang w:val="es-ES" w:bidi="en-US"/>
        </w:rPr>
      </w:pPr>
    </w:p>
    <w:p w14:paraId="6A729CD7" w14:textId="30C32F78" w:rsidR="002E0445" w:rsidRPr="001B54D6"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1B54D6">
        <w:rPr>
          <w:rFonts w:ascii="Cambria" w:eastAsia="Cambria" w:hAnsi="Cambria" w:cs="Cambria"/>
          <w:color w:val="000000"/>
          <w:sz w:val="20"/>
          <w:szCs w:val="20"/>
          <w:lang w:val="es-ES"/>
        </w:rPr>
        <w:t>llevar a cabo cualquier otra función que la Comisión especifique</w:t>
      </w:r>
      <w:r w:rsidR="00D04462" w:rsidRPr="001B54D6">
        <w:rPr>
          <w:rFonts w:ascii="Cambria" w:eastAsia="Cambria" w:hAnsi="Cambria" w:cs="Cambria"/>
          <w:color w:val="000000"/>
          <w:sz w:val="20"/>
          <w:szCs w:val="20"/>
          <w:lang w:val="es-ES"/>
        </w:rPr>
        <w:t>;</w:t>
      </w:r>
    </w:p>
    <w:p w14:paraId="49F7DC97" w14:textId="77777777" w:rsidR="002E0445" w:rsidRPr="001B54D6" w:rsidRDefault="002E0445" w:rsidP="008B57B8">
      <w:pPr>
        <w:widowControl w:val="0"/>
        <w:spacing w:after="0" w:line="240" w:lineRule="auto"/>
        <w:ind w:left="720"/>
        <w:rPr>
          <w:rFonts w:ascii="Cambria" w:eastAsia="Cambria" w:hAnsi="Cambria" w:cs="Cambria"/>
          <w:color w:val="000000"/>
          <w:sz w:val="20"/>
          <w:szCs w:val="20"/>
          <w:lang w:val="es-ES"/>
        </w:rPr>
      </w:pPr>
    </w:p>
    <w:p w14:paraId="44D669B1" w14:textId="77777777" w:rsidR="002E0445" w:rsidRPr="001B54D6" w:rsidRDefault="002E0445" w:rsidP="008B57B8">
      <w:pPr>
        <w:spacing w:after="0" w:line="249" w:lineRule="auto"/>
        <w:ind w:right="140"/>
        <w:jc w:val="both"/>
        <w:rPr>
          <w:rFonts w:ascii="Cambria" w:eastAsia="Cambria" w:hAnsi="Cambria" w:cs="Times New Roman"/>
          <w:b/>
          <w:i/>
          <w:iCs/>
          <w:color w:val="000000"/>
          <w:sz w:val="20"/>
          <w:szCs w:val="20"/>
          <w:lang w:val="es-ES"/>
        </w:rPr>
      </w:pPr>
      <w:r w:rsidRPr="001B54D6">
        <w:rPr>
          <w:rFonts w:ascii="Cambria" w:eastAsia="Cambria" w:hAnsi="Cambria" w:cs="Cambria"/>
          <w:b/>
          <w:i/>
          <w:iCs/>
          <w:color w:val="000000"/>
          <w:sz w:val="20"/>
          <w:szCs w:val="20"/>
          <w:lang w:val="es-ES"/>
        </w:rPr>
        <w:t>En lo que concierne a la actividad de captura de cerqueros o almadrabas</w:t>
      </w:r>
    </w:p>
    <w:p w14:paraId="70A18729" w14:textId="77777777" w:rsidR="002E0445" w:rsidRPr="001B54D6" w:rsidRDefault="002E0445" w:rsidP="008B57B8">
      <w:pPr>
        <w:spacing w:after="0" w:line="249" w:lineRule="auto"/>
        <w:ind w:right="140"/>
        <w:jc w:val="both"/>
        <w:rPr>
          <w:rFonts w:ascii="Cambria" w:eastAsia="Cambria" w:hAnsi="Cambria" w:cs="Times New Roman"/>
          <w:color w:val="000000"/>
          <w:sz w:val="20"/>
          <w:szCs w:val="20"/>
          <w:lang w:val="es-ES"/>
        </w:rPr>
      </w:pPr>
    </w:p>
    <w:p w14:paraId="7FCB2441" w14:textId="77777777" w:rsidR="002E0445" w:rsidRPr="001B54D6"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1B54D6">
        <w:rPr>
          <w:rFonts w:ascii="Cambria" w:eastAsia="Cambria" w:hAnsi="Cambria" w:cs="Cambria"/>
          <w:b/>
          <w:bCs/>
          <w:color w:val="000000"/>
          <w:sz w:val="20"/>
          <w:szCs w:val="20"/>
          <w:lang w:val="es-ES"/>
        </w:rPr>
        <w:t xml:space="preserve"> </w:t>
      </w:r>
      <w:r w:rsidRPr="001B54D6">
        <w:rPr>
          <w:rFonts w:ascii="Cambria" w:eastAsia="Cambria" w:hAnsi="Cambria" w:cs="Cambria"/>
          <w:color w:val="000000"/>
          <w:sz w:val="20"/>
          <w:szCs w:val="20"/>
          <w:lang w:val="es-ES"/>
        </w:rPr>
        <w:t>observar e informar de las actividades de pesca llevadas a cabo;</w:t>
      </w:r>
    </w:p>
    <w:p w14:paraId="2F3AD543" w14:textId="77777777" w:rsidR="002E0445" w:rsidRPr="001B54D6" w:rsidRDefault="002E0445" w:rsidP="008B57B8">
      <w:pPr>
        <w:widowControl w:val="0"/>
        <w:spacing w:after="0" w:line="249" w:lineRule="auto"/>
        <w:ind w:left="1080" w:right="140"/>
        <w:jc w:val="both"/>
        <w:rPr>
          <w:rFonts w:ascii="Cambria" w:eastAsia="Cambria" w:hAnsi="Cambria" w:cs="Times New Roman"/>
          <w:color w:val="000000"/>
          <w:sz w:val="20"/>
          <w:szCs w:val="20"/>
          <w:lang w:val="es-ES"/>
        </w:rPr>
      </w:pPr>
    </w:p>
    <w:p w14:paraId="7F144AB8" w14:textId="77777777" w:rsidR="002E0445" w:rsidRPr="001B54D6"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1B54D6">
        <w:rPr>
          <w:rFonts w:ascii="Cambria" w:eastAsia="Times New Roman" w:hAnsi="Cambria" w:cs="Times New Roman"/>
          <w:color w:val="000000"/>
          <w:sz w:val="20"/>
          <w:szCs w:val="20"/>
          <w:lang w:val="es-ES" w:bidi="en-US"/>
        </w:rPr>
        <w:t>observar</w:t>
      </w:r>
      <w:r w:rsidRPr="001B54D6">
        <w:rPr>
          <w:rFonts w:ascii="Cambria" w:eastAsia="Cambria" w:hAnsi="Cambria" w:cs="Cambria"/>
          <w:color w:val="000000"/>
          <w:sz w:val="20"/>
          <w:szCs w:val="20"/>
          <w:lang w:val="es-ES"/>
        </w:rPr>
        <w:t xml:space="preserve"> y estimar las capturas y verificar las entradas realizadas en el cuaderno de pesca;</w:t>
      </w:r>
    </w:p>
    <w:p w14:paraId="48837DD0" w14:textId="77777777" w:rsidR="002E0445" w:rsidRPr="001B54D6" w:rsidRDefault="002E0445" w:rsidP="008B57B8">
      <w:pPr>
        <w:spacing w:after="0" w:line="249" w:lineRule="auto"/>
        <w:ind w:left="728" w:right="140"/>
        <w:rPr>
          <w:rFonts w:ascii="Cambria" w:eastAsia="Cambria" w:hAnsi="Cambria" w:cs="Times New Roman"/>
          <w:color w:val="000000"/>
          <w:sz w:val="20"/>
          <w:szCs w:val="20"/>
          <w:lang w:val="es-ES"/>
        </w:rPr>
      </w:pPr>
    </w:p>
    <w:p w14:paraId="777E6FE6" w14:textId="77777777" w:rsidR="002E0445" w:rsidRPr="001B54D6" w:rsidRDefault="002E0445" w:rsidP="008B57B8">
      <w:pPr>
        <w:spacing w:after="0" w:line="249" w:lineRule="auto"/>
        <w:ind w:right="140"/>
        <w:jc w:val="both"/>
        <w:rPr>
          <w:rFonts w:ascii="Cambria" w:eastAsia="Cambria" w:hAnsi="Cambria" w:cs="Times New Roman"/>
          <w:i/>
          <w:iCs/>
          <w:color w:val="000000"/>
          <w:sz w:val="20"/>
          <w:szCs w:val="20"/>
          <w:lang w:val="es-ES"/>
        </w:rPr>
      </w:pPr>
      <w:r w:rsidRPr="001B54D6">
        <w:rPr>
          <w:rFonts w:ascii="Cambria" w:eastAsia="Cambria" w:hAnsi="Cambria" w:cs="Cambria"/>
          <w:b/>
          <w:i/>
          <w:iCs/>
          <w:color w:val="000000"/>
          <w:sz w:val="20"/>
          <w:szCs w:val="20"/>
          <w:lang w:val="es-ES"/>
        </w:rPr>
        <w:t>En lo que concierne a las primeras transferencias desde un cerquero o almadraba a jaula(s) de transporte</w:t>
      </w:r>
    </w:p>
    <w:p w14:paraId="4897B481" w14:textId="77777777" w:rsidR="002E0445" w:rsidRPr="001B54D6" w:rsidRDefault="002E0445" w:rsidP="008B57B8">
      <w:pPr>
        <w:spacing w:after="0" w:line="249" w:lineRule="auto"/>
        <w:ind w:right="140"/>
        <w:jc w:val="both"/>
        <w:rPr>
          <w:rFonts w:ascii="Cambria" w:eastAsia="Cambria" w:hAnsi="Cambria" w:cs="Times New Roman"/>
          <w:color w:val="000000"/>
          <w:sz w:val="20"/>
          <w:szCs w:val="20"/>
          <w:lang w:val="es-ES"/>
        </w:rPr>
      </w:pPr>
    </w:p>
    <w:p w14:paraId="7EF48CB4" w14:textId="77777777" w:rsidR="002E0445" w:rsidRPr="001B54D6"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consignar e informar sobre las actividades de transferencia llevadas a cabo;</w:t>
      </w:r>
    </w:p>
    <w:p w14:paraId="06C6DF6A" w14:textId="77777777" w:rsidR="002E0445" w:rsidRPr="001B54D6" w:rsidRDefault="002E0445" w:rsidP="008B57B8">
      <w:pPr>
        <w:widowControl w:val="0"/>
        <w:spacing w:after="0" w:line="249" w:lineRule="auto"/>
        <w:ind w:left="1080" w:right="140"/>
        <w:jc w:val="both"/>
        <w:rPr>
          <w:rFonts w:ascii="Cambria" w:eastAsia="Cambria" w:hAnsi="Cambria" w:cs="Times New Roman"/>
          <w:color w:val="000000"/>
          <w:sz w:val="20"/>
          <w:szCs w:val="20"/>
          <w:lang w:val="es-ES"/>
        </w:rPr>
      </w:pPr>
    </w:p>
    <w:p w14:paraId="1675891A" w14:textId="77777777" w:rsidR="002E0445" w:rsidRPr="001B54D6"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verificar la posición del buque cuando esté llevando a cabo actividades de transferencia;</w:t>
      </w:r>
      <w:r w:rsidRPr="001B54D6">
        <w:rPr>
          <w:rFonts w:ascii="Cambria" w:eastAsia="Cambria" w:hAnsi="Cambria" w:cs="Cambria"/>
          <w:color w:val="000000"/>
          <w:sz w:val="20"/>
          <w:szCs w:val="20"/>
          <w:lang w:val="es-ES"/>
        </w:rPr>
        <w:br/>
      </w:r>
    </w:p>
    <w:p w14:paraId="361968A3" w14:textId="77777777" w:rsidR="002E0445" w:rsidRPr="001B54D6"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1B54D6">
        <w:rPr>
          <w:rFonts w:ascii="Cambria" w:eastAsia="Times New Roman" w:hAnsi="Cambria" w:cs="Times New Roman"/>
          <w:color w:val="000000"/>
          <w:sz w:val="20"/>
          <w:szCs w:val="20"/>
          <w:lang w:val="es-ES" w:bidi="en-US"/>
        </w:rPr>
        <w:t xml:space="preserve">examinar </w:t>
      </w:r>
      <w:r w:rsidRPr="001B54D6">
        <w:rPr>
          <w:rFonts w:ascii="Cambria" w:eastAsia="Cambria" w:hAnsi="Cambria" w:cs="Cambria"/>
          <w:color w:val="000000"/>
          <w:sz w:val="20"/>
          <w:szCs w:val="20"/>
          <w:lang w:val="es-ES"/>
        </w:rPr>
        <w:t xml:space="preserve">y analizar todas las grabaciones de vídeo relacionadas con la operación de transferencia afectada, </w:t>
      </w:r>
      <w:r w:rsidRPr="001B54D6">
        <w:rPr>
          <w:rFonts w:ascii="Cambria" w:eastAsia="Times New Roman" w:hAnsi="Cambria" w:cs="Times New Roman"/>
          <w:color w:val="000000"/>
          <w:sz w:val="20"/>
          <w:szCs w:val="20"/>
          <w:lang w:val="es-ES" w:bidi="en-US"/>
        </w:rPr>
        <w:t>cuando proceda</w:t>
      </w:r>
      <w:r w:rsidRPr="001B54D6">
        <w:rPr>
          <w:rFonts w:ascii="Cambria" w:eastAsia="Cambria" w:hAnsi="Cambria" w:cs="Cambria"/>
          <w:color w:val="000000"/>
          <w:sz w:val="20"/>
          <w:szCs w:val="20"/>
          <w:lang w:val="es-ES"/>
        </w:rPr>
        <w:t>;</w:t>
      </w:r>
    </w:p>
    <w:p w14:paraId="07D005EB" w14:textId="77777777" w:rsidR="002E0445" w:rsidRPr="001B54D6" w:rsidRDefault="002E0445" w:rsidP="008B57B8">
      <w:pPr>
        <w:widowControl w:val="0"/>
        <w:spacing w:after="0" w:line="249" w:lineRule="auto"/>
        <w:ind w:left="1080" w:right="140"/>
        <w:jc w:val="both"/>
        <w:rPr>
          <w:rFonts w:ascii="Cambria" w:eastAsia="Cambria" w:hAnsi="Cambria" w:cs="Cambria"/>
          <w:color w:val="000000"/>
          <w:sz w:val="20"/>
          <w:szCs w:val="20"/>
          <w:lang w:val="es-ES"/>
        </w:rPr>
      </w:pPr>
    </w:p>
    <w:p w14:paraId="527FAD89" w14:textId="52E987E1" w:rsidR="002E0445" w:rsidRPr="001B54D6"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estimar el número de peces transferido y consignar los resultados en la ITD;</w:t>
      </w:r>
    </w:p>
    <w:p w14:paraId="07313E35" w14:textId="77777777" w:rsidR="002E0445" w:rsidRPr="001B54D6" w:rsidRDefault="002E0445" w:rsidP="008B57B8">
      <w:pPr>
        <w:spacing w:after="0" w:line="249" w:lineRule="auto"/>
        <w:ind w:left="728" w:right="140"/>
        <w:rPr>
          <w:rFonts w:ascii="Cambria" w:eastAsia="Cambria" w:hAnsi="Cambria" w:cs="Times New Roman"/>
          <w:color w:val="000000"/>
          <w:sz w:val="20"/>
          <w:szCs w:val="20"/>
          <w:lang w:val="es-ES"/>
        </w:rPr>
      </w:pPr>
    </w:p>
    <w:p w14:paraId="072C3E24" w14:textId="77777777" w:rsidR="002E0445" w:rsidRPr="001B54D6"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redactar un informe diario de las actividades de transferencia de los cerqueros;</w:t>
      </w:r>
    </w:p>
    <w:p w14:paraId="4758981C" w14:textId="77777777" w:rsidR="002E0445" w:rsidRPr="001B54D6" w:rsidRDefault="002E0445" w:rsidP="008B57B8">
      <w:pPr>
        <w:spacing w:after="0" w:line="249" w:lineRule="auto"/>
        <w:ind w:left="728" w:right="140"/>
        <w:rPr>
          <w:rFonts w:ascii="Cambria" w:eastAsia="Cambria" w:hAnsi="Cambria" w:cs="Times New Roman"/>
          <w:color w:val="000000"/>
          <w:sz w:val="20"/>
          <w:szCs w:val="20"/>
          <w:lang w:val="es-ES"/>
        </w:rPr>
      </w:pPr>
    </w:p>
    <w:p w14:paraId="2CD04A62" w14:textId="77777777" w:rsidR="002E0445" w:rsidRPr="001B54D6"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consignar e informar de los resultados de dicho análisis;</w:t>
      </w:r>
    </w:p>
    <w:p w14:paraId="4DC24DC5" w14:textId="77777777" w:rsidR="002E0445" w:rsidRPr="001B54D6"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322E52F0" w14:textId="6271B300" w:rsidR="002E0445" w:rsidRPr="001B54D6"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verificar las entradas realizadas en la autorización de transferencia previa mencionada en el párrafo </w:t>
      </w:r>
      <w:r w:rsidRPr="001B54D6">
        <w:rPr>
          <w:rFonts w:ascii="Cambria" w:eastAsia="Times New Roman" w:hAnsi="Cambria" w:cs="Times New Roman"/>
          <w:color w:val="000000"/>
          <w:sz w:val="20"/>
          <w:szCs w:val="20"/>
          <w:lang w:val="es-ES" w:bidi="en-US"/>
        </w:rPr>
        <w:t>11</w:t>
      </w:r>
      <w:r w:rsidR="00E30DBA" w:rsidRPr="001B54D6">
        <w:rPr>
          <w:rFonts w:ascii="Cambria" w:eastAsia="Times New Roman" w:hAnsi="Cambria" w:cs="Times New Roman"/>
          <w:color w:val="000000"/>
          <w:sz w:val="20"/>
          <w:szCs w:val="20"/>
          <w:lang w:val="es-ES" w:bidi="en-US"/>
        </w:rPr>
        <w:t>2</w:t>
      </w:r>
      <w:r w:rsidRPr="001B54D6">
        <w:rPr>
          <w:rFonts w:ascii="Cambria" w:eastAsia="Cambria" w:hAnsi="Cambria" w:cs="Cambria"/>
          <w:color w:val="000000"/>
          <w:sz w:val="20"/>
          <w:szCs w:val="20"/>
          <w:lang w:val="es-ES"/>
        </w:rPr>
        <w:t xml:space="preserve">, en la ITD mencionada en los párrafos </w:t>
      </w:r>
      <w:r w:rsidR="002738D1" w:rsidRPr="001B54D6">
        <w:rPr>
          <w:rFonts w:ascii="Cambria" w:eastAsia="Times New Roman" w:hAnsi="Cambria" w:cs="Times New Roman"/>
          <w:color w:val="000000"/>
          <w:sz w:val="20"/>
          <w:szCs w:val="20"/>
          <w:lang w:val="es-ES" w:bidi="en-US"/>
        </w:rPr>
        <w:t>130</w:t>
      </w:r>
      <w:r w:rsidR="00F66D10" w:rsidRPr="001B54D6">
        <w:rPr>
          <w:rFonts w:ascii="Cambria" w:eastAsia="Times New Roman" w:hAnsi="Cambria" w:cs="Times New Roman"/>
          <w:color w:val="000000"/>
          <w:sz w:val="20"/>
          <w:szCs w:val="20"/>
          <w:lang w:val="es-ES" w:bidi="en-US"/>
        </w:rPr>
        <w:t xml:space="preserve"> a 13</w:t>
      </w:r>
      <w:r w:rsidR="002738D1" w:rsidRPr="001B54D6">
        <w:rPr>
          <w:rFonts w:ascii="Cambria" w:eastAsia="Times New Roman" w:hAnsi="Cambria" w:cs="Times New Roman"/>
          <w:color w:val="000000"/>
          <w:sz w:val="20"/>
          <w:szCs w:val="20"/>
          <w:lang w:val="es-ES" w:bidi="en-US"/>
        </w:rPr>
        <w:t>3</w:t>
      </w:r>
      <w:r w:rsidR="00174B76" w:rsidRPr="001B54D6">
        <w:rPr>
          <w:rFonts w:ascii="Cambria" w:eastAsia="Times New Roman" w:hAnsi="Cambria" w:cs="Times New Roman"/>
          <w:color w:val="000000"/>
          <w:sz w:val="20"/>
          <w:szCs w:val="20"/>
          <w:lang w:val="es-ES" w:bidi="en-US"/>
        </w:rPr>
        <w:t xml:space="preserve"> </w:t>
      </w:r>
      <w:r w:rsidRPr="001B54D6">
        <w:rPr>
          <w:rFonts w:ascii="Cambria" w:eastAsia="Cambria" w:hAnsi="Cambria" w:cs="Cambria"/>
          <w:color w:val="000000"/>
          <w:sz w:val="20"/>
          <w:szCs w:val="20"/>
          <w:lang w:val="es-ES"/>
        </w:rPr>
        <w:t>y en el eBCD;</w:t>
      </w:r>
    </w:p>
    <w:p w14:paraId="363088E5" w14:textId="77777777" w:rsidR="002E0445" w:rsidRPr="001B54D6"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7F008C82" w14:textId="0C74D261" w:rsidR="002E0445" w:rsidRPr="001B54D6"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verificar que la ITD mencionada en los </w:t>
      </w:r>
      <w:r w:rsidR="002738D1" w:rsidRPr="001B54D6">
        <w:rPr>
          <w:rFonts w:ascii="Cambria" w:eastAsia="Cambria" w:hAnsi="Cambria" w:cs="Cambria"/>
          <w:color w:val="000000"/>
          <w:sz w:val="20"/>
          <w:szCs w:val="20"/>
          <w:lang w:val="es-ES"/>
        </w:rPr>
        <w:t xml:space="preserve">párrafos </w:t>
      </w:r>
      <w:r w:rsidR="002738D1" w:rsidRPr="001B54D6">
        <w:rPr>
          <w:rFonts w:ascii="Cambria" w:eastAsia="Times New Roman" w:hAnsi="Cambria" w:cs="Times New Roman"/>
          <w:color w:val="000000"/>
          <w:sz w:val="20"/>
          <w:szCs w:val="20"/>
          <w:lang w:val="es-ES" w:bidi="en-US"/>
        </w:rPr>
        <w:t>130 a 133</w:t>
      </w:r>
      <w:r w:rsidRPr="001B54D6">
        <w:rPr>
          <w:rFonts w:ascii="Cambria" w:eastAsia="Cambria" w:hAnsi="Cambria" w:cs="Cambria"/>
          <w:color w:val="000000"/>
          <w:sz w:val="20"/>
          <w:szCs w:val="20"/>
          <w:lang w:val="es-ES"/>
        </w:rPr>
        <w:t xml:space="preserve"> se transmite al patrón del remolcador o al representante de la granja o almadraba;</w:t>
      </w:r>
    </w:p>
    <w:p w14:paraId="531B56D4" w14:textId="77777777" w:rsidR="002E0445" w:rsidRPr="001B54D6" w:rsidRDefault="002E0445" w:rsidP="008B57B8">
      <w:pPr>
        <w:spacing w:after="0" w:line="249" w:lineRule="auto"/>
        <w:ind w:right="140"/>
        <w:jc w:val="both"/>
        <w:rPr>
          <w:rFonts w:ascii="Cambria" w:eastAsia="Cambria" w:hAnsi="Cambria" w:cs="Times New Roman"/>
          <w:color w:val="000000"/>
          <w:sz w:val="20"/>
          <w:szCs w:val="20"/>
          <w:lang w:val="es-ES"/>
        </w:rPr>
      </w:pPr>
    </w:p>
    <w:p w14:paraId="5ADEE9BE" w14:textId="4DBC4F87" w:rsidR="002E0445" w:rsidRPr="001B54D6"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en relación con las transferencias de control, verificar el número de identificación de los precintos y asegurarse de que se colocan de manera que se evite la apertura de las puertas sin que se rompan los precintos;</w:t>
      </w:r>
    </w:p>
    <w:p w14:paraId="34B9F8FD" w14:textId="2C03CCBF" w:rsidR="002E0445" w:rsidRPr="001B54D6" w:rsidRDefault="002E0445" w:rsidP="008B57B8">
      <w:pPr>
        <w:spacing w:after="0" w:line="249" w:lineRule="auto"/>
        <w:ind w:right="140"/>
        <w:jc w:val="both"/>
        <w:rPr>
          <w:rFonts w:ascii="Cambria" w:eastAsia="Cambria" w:hAnsi="Cambria" w:cs="Cambria"/>
          <w:b/>
          <w:color w:val="000000"/>
          <w:sz w:val="20"/>
          <w:szCs w:val="20"/>
          <w:lang w:val="es-ES"/>
        </w:rPr>
      </w:pPr>
    </w:p>
    <w:p w14:paraId="5D91C904" w14:textId="77777777" w:rsidR="002E0445" w:rsidRPr="001B54D6" w:rsidRDefault="002E0445" w:rsidP="008B57B8">
      <w:pPr>
        <w:spacing w:after="0" w:line="249" w:lineRule="auto"/>
        <w:ind w:right="140"/>
        <w:jc w:val="both"/>
        <w:rPr>
          <w:rFonts w:ascii="Cambria" w:eastAsia="Cambria" w:hAnsi="Cambria" w:cs="Times New Roman"/>
          <w:i/>
          <w:iCs/>
          <w:color w:val="000000"/>
          <w:sz w:val="20"/>
          <w:szCs w:val="20"/>
          <w:lang w:val="es-ES"/>
        </w:rPr>
      </w:pPr>
      <w:r w:rsidRPr="001B54D6">
        <w:rPr>
          <w:rFonts w:ascii="Cambria" w:eastAsia="Cambria" w:hAnsi="Cambria" w:cs="Cambria"/>
          <w:b/>
          <w:i/>
          <w:iCs/>
          <w:color w:val="000000"/>
          <w:sz w:val="20"/>
          <w:szCs w:val="20"/>
          <w:lang w:val="es-ES"/>
        </w:rPr>
        <w:t>En lo que respecta a las operaciones de introducción en jaulas</w:t>
      </w:r>
    </w:p>
    <w:p w14:paraId="3CD986C1" w14:textId="77777777" w:rsidR="002E0445" w:rsidRPr="001B54D6" w:rsidRDefault="002E0445" w:rsidP="008B57B8">
      <w:pPr>
        <w:spacing w:after="0" w:line="249" w:lineRule="auto"/>
        <w:ind w:right="140"/>
        <w:jc w:val="both"/>
        <w:rPr>
          <w:rFonts w:ascii="Cambria" w:eastAsia="Cambria" w:hAnsi="Cambria" w:cs="Times New Roman"/>
          <w:color w:val="000000"/>
          <w:sz w:val="20"/>
          <w:szCs w:val="20"/>
          <w:lang w:val="es-ES"/>
        </w:rPr>
      </w:pPr>
    </w:p>
    <w:p w14:paraId="00136DF6" w14:textId="5738A8D5" w:rsidR="002E0445" w:rsidRPr="001B54D6"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r</w:t>
      </w:r>
      <w:r w:rsidR="00E319AA" w:rsidRPr="001B54D6">
        <w:rPr>
          <w:rFonts w:ascii="Cambria" w:eastAsia="Cambria" w:hAnsi="Cambria" w:cs="Cambria"/>
          <w:color w:val="000000"/>
          <w:sz w:val="20"/>
          <w:szCs w:val="20"/>
          <w:lang w:val="es-ES"/>
        </w:rPr>
        <w:t>e</w:t>
      </w:r>
      <w:r w:rsidRPr="001B54D6">
        <w:rPr>
          <w:rFonts w:ascii="Cambria" w:eastAsia="Cambria" w:hAnsi="Cambria" w:cs="Cambria"/>
          <w:color w:val="000000"/>
          <w:sz w:val="20"/>
          <w:szCs w:val="20"/>
          <w:lang w:val="es-ES"/>
        </w:rPr>
        <w:t>visar las grabaciones de vídeo de la cámara durante la introducción en jaulas para estimar el número de peces introducido en jaulas, a su debido tiempo para permitir que el operador de la granja complete la correspondiente declaración de introducción en jaulas;</w:t>
      </w:r>
    </w:p>
    <w:p w14:paraId="4C25B7D0" w14:textId="77777777" w:rsidR="002E0445" w:rsidRPr="001B54D6" w:rsidRDefault="002E0445" w:rsidP="008B57B8">
      <w:pPr>
        <w:spacing w:after="0" w:line="249" w:lineRule="auto"/>
        <w:ind w:right="140"/>
        <w:rPr>
          <w:rFonts w:ascii="Cambria" w:eastAsia="Cambria" w:hAnsi="Cambria" w:cs="Cambria"/>
          <w:b/>
          <w:bCs/>
          <w:color w:val="000000"/>
          <w:sz w:val="20"/>
          <w:szCs w:val="20"/>
          <w:lang w:val="es-ES"/>
        </w:rPr>
      </w:pPr>
    </w:p>
    <w:p w14:paraId="5E0977F4" w14:textId="0E541B6C" w:rsidR="002E0445" w:rsidRPr="001B54D6" w:rsidRDefault="002E0445" w:rsidP="008B57B8">
      <w:pPr>
        <w:spacing w:after="0" w:line="249" w:lineRule="auto"/>
        <w:ind w:right="140"/>
        <w:rPr>
          <w:rFonts w:ascii="Cambria" w:eastAsia="Cambria" w:hAnsi="Cambria" w:cs="Times New Roman"/>
          <w:i/>
          <w:iCs/>
          <w:color w:val="000000"/>
          <w:sz w:val="20"/>
          <w:szCs w:val="20"/>
          <w:lang w:val="es-ES"/>
        </w:rPr>
      </w:pPr>
      <w:r w:rsidRPr="001B54D6">
        <w:rPr>
          <w:rFonts w:ascii="Cambria" w:eastAsia="Cambria" w:hAnsi="Cambria" w:cs="Cambria"/>
          <w:b/>
          <w:bCs/>
          <w:i/>
          <w:iCs/>
          <w:color w:val="000000"/>
          <w:sz w:val="20"/>
          <w:szCs w:val="20"/>
          <w:lang w:val="es-ES"/>
        </w:rPr>
        <w:lastRenderedPageBreak/>
        <w:t>En lo que respecta a la verificación de los datos</w:t>
      </w:r>
    </w:p>
    <w:p w14:paraId="2C4BA7A7" w14:textId="77777777" w:rsidR="002E0445" w:rsidRPr="001B54D6" w:rsidRDefault="002E0445" w:rsidP="008B57B8">
      <w:pPr>
        <w:spacing w:after="0" w:line="249" w:lineRule="auto"/>
        <w:ind w:right="140"/>
        <w:rPr>
          <w:rFonts w:ascii="Cambria" w:eastAsia="Cambria" w:hAnsi="Cambria" w:cs="Times New Roman"/>
          <w:color w:val="000000"/>
          <w:sz w:val="20"/>
          <w:szCs w:val="20"/>
          <w:lang w:val="es-ES"/>
        </w:rPr>
      </w:pPr>
    </w:p>
    <w:p w14:paraId="6D6B8D9A" w14:textId="77777777" w:rsidR="002E0445" w:rsidRPr="001B54D6"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verificar y certificar los datos contenidos en las ITD, las declaraciones de introducción en jaulas y el eBCD, incluso mediante el análisis de las grabaciones de vídeo;</w:t>
      </w:r>
    </w:p>
    <w:p w14:paraId="52244847" w14:textId="77777777" w:rsidR="002E0445" w:rsidRPr="001B54D6" w:rsidRDefault="002E0445" w:rsidP="008B57B8">
      <w:pPr>
        <w:spacing w:after="0" w:line="249" w:lineRule="auto"/>
        <w:ind w:left="720" w:right="140"/>
        <w:rPr>
          <w:rFonts w:ascii="Cambria" w:eastAsia="Cambria" w:hAnsi="Cambria" w:cs="Times New Roman"/>
          <w:color w:val="000000"/>
          <w:sz w:val="20"/>
          <w:szCs w:val="20"/>
          <w:lang w:val="es-ES"/>
        </w:rPr>
      </w:pPr>
    </w:p>
    <w:p w14:paraId="54F5A508" w14:textId="77777777" w:rsidR="002E0445" w:rsidRPr="001B54D6"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emitir un informe diario de las actividades de transferencia de los buques de cerco, las granjas y las almadrabas;</w:t>
      </w:r>
    </w:p>
    <w:p w14:paraId="6EC90A8E" w14:textId="77777777" w:rsidR="002E0445" w:rsidRPr="001B54D6"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31A6E3F2" w14:textId="2E6B840A" w:rsidR="002E0445" w:rsidRPr="001B54D6"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 xml:space="preserve">firmar las ITD, las declaraciones de introducción en jaulas y el eBCD, con un nombre claramente escrito y el número de ICCAT, cuando la operación pertinente sea conforme con las medidas de conservación y ordenación de ICCAT y la información contenida en estos documentos sea coherente con sus observaciones.  En caso de desacuerdo, el observador regional de ICCAT indicará su presencia en la ITD </w:t>
      </w:r>
      <w:r w:rsidR="00046E1C" w:rsidRPr="001B54D6">
        <w:rPr>
          <w:rFonts w:ascii="Cambria" w:eastAsia="Cambria" w:hAnsi="Cambria" w:cs="Cambria"/>
          <w:color w:val="000000"/>
          <w:sz w:val="20"/>
          <w:szCs w:val="20"/>
          <w:lang w:val="es-ES"/>
        </w:rPr>
        <w:t>correspondiente y</w:t>
      </w:r>
      <w:r w:rsidRPr="001B54D6">
        <w:rPr>
          <w:rFonts w:ascii="Cambria" w:eastAsia="Cambria" w:hAnsi="Cambria" w:cs="Cambria"/>
          <w:color w:val="000000"/>
          <w:sz w:val="20"/>
          <w:szCs w:val="20"/>
          <w:lang w:val="es-ES"/>
        </w:rPr>
        <w:t xml:space="preserve"> en las declaraciones de introducción en jaula pertinentes y/o en el eBCD en cuestión, así como las razones del desacuerdo, citando específicamente la(s) regla(s) o procedimiento(s) que, en su opinión, no se ha(n) respetado;</w:t>
      </w:r>
    </w:p>
    <w:p w14:paraId="6A838637" w14:textId="77777777" w:rsidR="002E0445" w:rsidRPr="001B54D6"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52C0DAE0" w14:textId="77777777" w:rsidR="002E0445" w:rsidRPr="001B54D6" w:rsidRDefault="002E0445" w:rsidP="008B57B8">
      <w:pPr>
        <w:spacing w:after="0" w:line="249" w:lineRule="auto"/>
        <w:ind w:right="140"/>
        <w:jc w:val="both"/>
        <w:rPr>
          <w:rFonts w:ascii="Cambria" w:eastAsia="Cambria" w:hAnsi="Cambria" w:cs="Cambria"/>
          <w:b/>
          <w:i/>
          <w:iCs/>
          <w:color w:val="000000"/>
          <w:sz w:val="20"/>
          <w:szCs w:val="20"/>
          <w:lang w:val="es-ES"/>
        </w:rPr>
      </w:pPr>
      <w:r w:rsidRPr="001B54D6">
        <w:rPr>
          <w:rFonts w:ascii="Cambria" w:eastAsia="Cambria" w:hAnsi="Cambria" w:cs="Cambria"/>
          <w:b/>
          <w:i/>
          <w:iCs/>
          <w:color w:val="000000"/>
          <w:sz w:val="20"/>
          <w:szCs w:val="20"/>
          <w:lang w:val="es-ES"/>
        </w:rPr>
        <w:t>En lo que respecta a las liberaciones</w:t>
      </w:r>
    </w:p>
    <w:p w14:paraId="4B99969F" w14:textId="77777777" w:rsidR="002E0445" w:rsidRPr="001B54D6" w:rsidRDefault="002E0445" w:rsidP="008B57B8">
      <w:pPr>
        <w:spacing w:after="0" w:line="249" w:lineRule="auto"/>
        <w:ind w:right="140"/>
        <w:jc w:val="both"/>
        <w:rPr>
          <w:rFonts w:ascii="Cambria" w:eastAsia="Cambria" w:hAnsi="Cambria" w:cs="Cambria"/>
          <w:b/>
          <w:color w:val="000000"/>
          <w:sz w:val="20"/>
          <w:szCs w:val="20"/>
          <w:lang w:val="es-ES"/>
        </w:rPr>
      </w:pPr>
    </w:p>
    <w:p w14:paraId="5E342408" w14:textId="22ED2A9A" w:rsidR="002E0445" w:rsidRPr="001B54D6" w:rsidRDefault="002E0445" w:rsidP="008B57B8">
      <w:pPr>
        <w:widowControl w:val="0"/>
        <w:numPr>
          <w:ilvl w:val="0"/>
          <w:numId w:val="48"/>
        </w:numPr>
        <w:spacing w:after="0" w:line="249" w:lineRule="auto"/>
        <w:ind w:left="1080" w:right="140"/>
        <w:jc w:val="both"/>
        <w:rPr>
          <w:rFonts w:ascii="Cambria" w:eastAsia="Cambria" w:hAnsi="Cambria" w:cs="Times New Roman"/>
          <w:b/>
          <w:color w:val="000000"/>
          <w:sz w:val="20"/>
          <w:szCs w:val="20"/>
          <w:lang w:val="es-ES"/>
        </w:rPr>
      </w:pPr>
      <w:r w:rsidRPr="001B54D6">
        <w:rPr>
          <w:rFonts w:ascii="Cambria" w:eastAsia="Cambria" w:hAnsi="Cambria" w:cs="Times New Roman"/>
          <w:bCs/>
          <w:color w:val="000000"/>
          <w:sz w:val="20"/>
          <w:szCs w:val="20"/>
          <w:lang w:val="es-ES"/>
        </w:rPr>
        <w:t xml:space="preserve">en lo que respecta a las liberaciones antes de la introducción en jaulas, observar e informar sobre la operación de liberación desde la red de cerco o la jaula de transporte, de acuerdo con el protocolo de liberación del </w:t>
      </w:r>
      <w:r w:rsidR="00B57FD2" w:rsidRPr="001B54D6">
        <w:rPr>
          <w:rFonts w:ascii="Cambria" w:eastAsia="Cambria" w:hAnsi="Cambria" w:cs="Times New Roman"/>
          <w:b/>
          <w:color w:val="000000"/>
          <w:sz w:val="20"/>
          <w:szCs w:val="20"/>
          <w:lang w:val="es-ES"/>
        </w:rPr>
        <w:t>Anexo</w:t>
      </w:r>
      <w:r w:rsidRPr="001B54D6">
        <w:rPr>
          <w:rFonts w:ascii="Cambria" w:eastAsia="Cambria" w:hAnsi="Cambria" w:cs="Times New Roman"/>
          <w:b/>
          <w:color w:val="000000"/>
          <w:sz w:val="20"/>
          <w:szCs w:val="20"/>
          <w:lang w:val="es-ES"/>
        </w:rPr>
        <w:t xml:space="preserve"> 10</w:t>
      </w:r>
      <w:r w:rsidRPr="001B54D6">
        <w:rPr>
          <w:rFonts w:ascii="Cambria" w:eastAsia="Cambria" w:hAnsi="Cambria" w:cs="Times New Roman"/>
          <w:bCs/>
          <w:color w:val="000000"/>
          <w:sz w:val="20"/>
          <w:szCs w:val="20"/>
          <w:lang w:val="es-ES"/>
        </w:rPr>
        <w:t>;</w:t>
      </w:r>
    </w:p>
    <w:p w14:paraId="115731AF" w14:textId="77777777" w:rsidR="002E0445" w:rsidRPr="001B54D6" w:rsidRDefault="002E0445" w:rsidP="008B57B8">
      <w:pPr>
        <w:spacing w:after="0" w:line="249" w:lineRule="auto"/>
        <w:ind w:right="140"/>
        <w:jc w:val="both"/>
        <w:rPr>
          <w:rFonts w:ascii="Cambria" w:eastAsia="Cambria" w:hAnsi="Cambria" w:cs="Times New Roman"/>
          <w:color w:val="000000"/>
          <w:sz w:val="20"/>
          <w:szCs w:val="20"/>
          <w:lang w:val="es-ES"/>
        </w:rPr>
      </w:pPr>
    </w:p>
    <w:p w14:paraId="5919B3D4" w14:textId="6D9EE991" w:rsidR="002E0445" w:rsidRPr="001B54D6"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1B54D6">
        <w:rPr>
          <w:rFonts w:ascii="Cambria" w:eastAsia="Cambria" w:hAnsi="Cambria" w:cs="Times New Roman"/>
          <w:bCs/>
          <w:color w:val="000000"/>
          <w:sz w:val="20"/>
          <w:szCs w:val="20"/>
          <w:lang w:val="es-ES"/>
        </w:rPr>
        <w:t>en lo que respecta a las liberaciones</w:t>
      </w:r>
      <w:r w:rsidRPr="001B54D6">
        <w:rPr>
          <w:rFonts w:ascii="Cambria" w:eastAsia="Cambria" w:hAnsi="Cambria" w:cs="Times New Roman"/>
          <w:color w:val="000000"/>
          <w:sz w:val="24"/>
          <w:szCs w:val="24"/>
          <w:lang w:val="es-ES" w:bidi="en-US"/>
        </w:rPr>
        <w:t xml:space="preserve"> </w:t>
      </w:r>
      <w:r w:rsidRPr="001B54D6">
        <w:rPr>
          <w:rFonts w:ascii="Cambria" w:eastAsia="Cambria" w:hAnsi="Cambria" w:cs="Times New Roman"/>
          <w:bCs/>
          <w:color w:val="000000"/>
          <w:sz w:val="20"/>
          <w:szCs w:val="20"/>
          <w:lang w:val="es-ES"/>
        </w:rPr>
        <w:t>tras la introducción en jaulas,</w:t>
      </w:r>
      <w:r w:rsidRPr="001B54D6">
        <w:rPr>
          <w:rFonts w:ascii="Cambria" w:eastAsia="Cambria" w:hAnsi="Cambria" w:cs="Cambria"/>
          <w:color w:val="000000"/>
          <w:sz w:val="20"/>
          <w:szCs w:val="20"/>
          <w:lang w:val="es-ES"/>
        </w:rPr>
        <w:t xml:space="preserve"> observar e informar sobre la segregación previa de los peces y la operación de liberación posterior, de conformidad con el protocolo de liberación del </w:t>
      </w:r>
      <w:r w:rsidR="00B57FD2" w:rsidRPr="001B54D6">
        <w:rPr>
          <w:rFonts w:ascii="Cambria" w:eastAsia="Cambria" w:hAnsi="Cambria" w:cs="Cambria"/>
          <w:b/>
          <w:bCs/>
          <w:color w:val="000000"/>
          <w:sz w:val="20"/>
          <w:szCs w:val="20"/>
          <w:lang w:val="es-ES"/>
        </w:rPr>
        <w:t>Anexo</w:t>
      </w:r>
      <w:r w:rsidRPr="001B54D6">
        <w:rPr>
          <w:rFonts w:ascii="Cambria" w:eastAsia="Cambria" w:hAnsi="Cambria" w:cs="Cambria"/>
          <w:b/>
          <w:bCs/>
          <w:color w:val="000000"/>
          <w:sz w:val="20"/>
          <w:szCs w:val="20"/>
          <w:lang w:val="es-ES"/>
        </w:rPr>
        <w:t xml:space="preserve"> 10</w:t>
      </w:r>
      <w:r w:rsidRPr="001B54D6">
        <w:rPr>
          <w:rFonts w:ascii="Cambria" w:eastAsia="Cambria" w:hAnsi="Cambria" w:cs="Cambria"/>
          <w:color w:val="000000"/>
          <w:sz w:val="20"/>
          <w:szCs w:val="20"/>
          <w:lang w:val="es-ES"/>
        </w:rPr>
        <w:t xml:space="preserve">, lo que incluye verificar que la calidad de la grabación de vídeo </w:t>
      </w:r>
      <w:r w:rsidRPr="001B54D6">
        <w:rPr>
          <w:rFonts w:ascii="Cambria" w:eastAsia="Cambria" w:hAnsi="Cambria" w:cs="Times New Roman"/>
          <w:bCs/>
          <w:color w:val="000000"/>
          <w:sz w:val="20"/>
          <w:szCs w:val="20"/>
          <w:lang w:val="es-ES"/>
        </w:rPr>
        <w:t xml:space="preserve">de la </w:t>
      </w:r>
      <w:r w:rsidRPr="001B54D6">
        <w:rPr>
          <w:rFonts w:ascii="Cambria" w:eastAsia="Times New Roman" w:hAnsi="Cambria" w:cs="Times New Roman"/>
          <w:color w:val="000000"/>
          <w:sz w:val="20"/>
          <w:szCs w:val="20"/>
          <w:lang w:val="es-ES" w:bidi="en-US"/>
        </w:rPr>
        <w:t xml:space="preserve">segregación anterior </w:t>
      </w:r>
      <w:r w:rsidRPr="001B54D6">
        <w:rPr>
          <w:rFonts w:ascii="Cambria" w:eastAsia="Cambria" w:hAnsi="Cambria" w:cs="Cambria"/>
          <w:color w:val="000000"/>
          <w:sz w:val="20"/>
          <w:szCs w:val="20"/>
          <w:lang w:val="es-ES"/>
        </w:rPr>
        <w:t xml:space="preserve">cumple los estándares mínimos del </w:t>
      </w:r>
      <w:r w:rsidR="00B57FD2" w:rsidRPr="001B54D6">
        <w:rPr>
          <w:rFonts w:ascii="Cambria" w:eastAsia="Cambria" w:hAnsi="Cambria" w:cs="Cambria"/>
          <w:b/>
          <w:bCs/>
          <w:color w:val="000000"/>
          <w:sz w:val="20"/>
          <w:szCs w:val="20"/>
          <w:lang w:val="es-ES"/>
        </w:rPr>
        <w:t>Anexo</w:t>
      </w:r>
      <w:r w:rsidR="000D3B3D" w:rsidRPr="001B54D6">
        <w:rPr>
          <w:rFonts w:ascii="Cambria" w:eastAsia="Cambria" w:hAnsi="Cambria" w:cs="Cambria"/>
          <w:b/>
          <w:bCs/>
          <w:color w:val="000000"/>
          <w:sz w:val="20"/>
          <w:szCs w:val="20"/>
          <w:lang w:val="es-ES"/>
        </w:rPr>
        <w:t> </w:t>
      </w:r>
      <w:r w:rsidRPr="001B54D6">
        <w:rPr>
          <w:rFonts w:ascii="Cambria" w:eastAsia="Cambria" w:hAnsi="Cambria" w:cs="Cambria"/>
          <w:b/>
          <w:bCs/>
          <w:color w:val="000000"/>
          <w:sz w:val="20"/>
          <w:szCs w:val="20"/>
          <w:lang w:val="es-ES"/>
        </w:rPr>
        <w:t>8</w:t>
      </w:r>
      <w:r w:rsidR="000D3B3D" w:rsidRPr="001B54D6">
        <w:rPr>
          <w:rFonts w:ascii="Cambria" w:eastAsia="Cambria" w:hAnsi="Cambria" w:cs="Cambria"/>
          <w:color w:val="000000"/>
          <w:sz w:val="20"/>
          <w:szCs w:val="20"/>
          <w:lang w:val="es-ES"/>
        </w:rPr>
        <w:t xml:space="preserve">, </w:t>
      </w:r>
      <w:r w:rsidRPr="001B54D6">
        <w:rPr>
          <w:rFonts w:ascii="Cambria" w:eastAsia="Cambria" w:hAnsi="Cambria" w:cs="Cambria"/>
          <w:color w:val="000000"/>
          <w:sz w:val="20"/>
          <w:szCs w:val="20"/>
          <w:lang w:val="es-ES"/>
        </w:rPr>
        <w:t>y estimar el número de peces liberados;</w:t>
      </w:r>
    </w:p>
    <w:p w14:paraId="4A14C121" w14:textId="77777777" w:rsidR="002E0445" w:rsidRPr="001B54D6" w:rsidRDefault="002E0445" w:rsidP="008B57B8">
      <w:pPr>
        <w:widowControl w:val="0"/>
        <w:spacing w:after="0" w:line="240" w:lineRule="auto"/>
        <w:ind w:left="720"/>
        <w:rPr>
          <w:rFonts w:ascii="Cambria" w:eastAsia="Cambria" w:hAnsi="Cambria" w:cs="Cambria"/>
          <w:color w:val="000000"/>
          <w:sz w:val="20"/>
          <w:szCs w:val="20"/>
          <w:lang w:val="es-ES"/>
        </w:rPr>
      </w:pPr>
    </w:p>
    <w:p w14:paraId="1941E529" w14:textId="0CA8EB54" w:rsidR="002E0445" w:rsidRPr="001B54D6"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en ambos casos, verificar la orden de liberación emitida por la autoridad competente y</w:t>
      </w:r>
      <w:r w:rsidR="00BC3582" w:rsidRPr="001B54D6">
        <w:rPr>
          <w:rFonts w:ascii="Cambria" w:eastAsia="Cambria" w:hAnsi="Cambria" w:cs="Cambria"/>
          <w:color w:val="000000"/>
          <w:sz w:val="20"/>
          <w:szCs w:val="20"/>
          <w:lang w:val="es-ES"/>
        </w:rPr>
        <w:t xml:space="preserve">, cuando proceda, firmar </w:t>
      </w:r>
      <w:r w:rsidRPr="001B54D6">
        <w:rPr>
          <w:rFonts w:ascii="Cambria" w:eastAsia="Cambria" w:hAnsi="Cambria" w:cs="Cambria"/>
          <w:color w:val="000000"/>
          <w:sz w:val="20"/>
          <w:szCs w:val="20"/>
          <w:lang w:val="es-ES"/>
        </w:rPr>
        <w:t>la información de la declaración de liberación realizada por el donante o el operador de la granja;</w:t>
      </w:r>
    </w:p>
    <w:p w14:paraId="10010507" w14:textId="77777777" w:rsidR="002E0445" w:rsidRPr="001B54D6" w:rsidRDefault="002E0445" w:rsidP="008B57B8">
      <w:pPr>
        <w:spacing w:after="0" w:line="249" w:lineRule="auto"/>
        <w:ind w:left="720" w:right="140"/>
        <w:jc w:val="both"/>
        <w:rPr>
          <w:rFonts w:ascii="Cambria" w:eastAsia="Cambria" w:hAnsi="Cambria" w:cs="Cambria"/>
          <w:color w:val="000000"/>
          <w:sz w:val="20"/>
          <w:szCs w:val="20"/>
          <w:lang w:val="es-ES"/>
        </w:rPr>
      </w:pPr>
    </w:p>
    <w:p w14:paraId="122A9AB0" w14:textId="77777777" w:rsidR="002E0445" w:rsidRPr="001B54D6" w:rsidRDefault="002E0445" w:rsidP="008B57B8">
      <w:pPr>
        <w:spacing w:after="0" w:line="249" w:lineRule="auto"/>
        <w:ind w:right="140"/>
        <w:jc w:val="both"/>
        <w:rPr>
          <w:rFonts w:ascii="Cambria" w:eastAsia="Cambria" w:hAnsi="Cambria" w:cs="Cambria"/>
          <w:b/>
          <w:bCs/>
          <w:i/>
          <w:iCs/>
          <w:color w:val="000000"/>
          <w:sz w:val="20"/>
          <w:szCs w:val="20"/>
          <w:lang w:val="es-ES"/>
        </w:rPr>
      </w:pPr>
      <w:r w:rsidRPr="001B54D6">
        <w:rPr>
          <w:rFonts w:ascii="Cambria" w:eastAsia="Cambria" w:hAnsi="Cambria" w:cs="Cambria"/>
          <w:b/>
          <w:bCs/>
          <w:i/>
          <w:iCs/>
          <w:color w:val="000000"/>
          <w:sz w:val="20"/>
          <w:szCs w:val="20"/>
          <w:lang w:val="es-ES"/>
        </w:rPr>
        <w:t>En lo que respecta a la operación de sacrificio en las granjas</w:t>
      </w:r>
    </w:p>
    <w:p w14:paraId="077D0DCF" w14:textId="77777777" w:rsidR="002E0445" w:rsidRPr="001B54D6" w:rsidRDefault="002E0445" w:rsidP="008B57B8">
      <w:pPr>
        <w:spacing w:after="0" w:line="249" w:lineRule="auto"/>
        <w:ind w:right="140"/>
        <w:jc w:val="both"/>
        <w:rPr>
          <w:rFonts w:ascii="Cambria" w:eastAsia="Cambria" w:hAnsi="Cambria" w:cs="Cambria"/>
          <w:color w:val="000000"/>
          <w:sz w:val="20"/>
          <w:szCs w:val="20"/>
          <w:lang w:val="es-ES"/>
        </w:rPr>
      </w:pPr>
    </w:p>
    <w:p w14:paraId="638776B1" w14:textId="77777777" w:rsidR="002E0445" w:rsidRPr="001B54D6"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verificar la autorización de sacrificio emitida por la autoridad competente de la CPC de la granja;</w:t>
      </w:r>
    </w:p>
    <w:p w14:paraId="5EE162DA" w14:textId="77777777" w:rsidR="002E0445" w:rsidRPr="001B54D6" w:rsidRDefault="002E0445" w:rsidP="008B57B8">
      <w:pPr>
        <w:spacing w:after="0" w:line="249" w:lineRule="auto"/>
        <w:ind w:left="720" w:right="140"/>
        <w:jc w:val="both"/>
        <w:rPr>
          <w:rFonts w:ascii="Cambria" w:eastAsia="Cambria" w:hAnsi="Cambria" w:cs="Cambria"/>
          <w:color w:val="000000"/>
          <w:sz w:val="20"/>
          <w:szCs w:val="20"/>
          <w:lang w:val="es-ES"/>
        </w:rPr>
      </w:pPr>
    </w:p>
    <w:p w14:paraId="079A3D62" w14:textId="7888D9D2" w:rsidR="002E0445" w:rsidRPr="001B54D6" w:rsidRDefault="001B54D6"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validar</w:t>
      </w:r>
      <w:r w:rsidR="008532C8" w:rsidRPr="001B54D6">
        <w:rPr>
          <w:rFonts w:ascii="Cambria" w:eastAsia="Cambria" w:hAnsi="Cambria" w:cs="Cambria"/>
          <w:color w:val="000000"/>
          <w:sz w:val="20"/>
          <w:szCs w:val="20"/>
          <w:u w:val="single"/>
          <w:lang w:val="es-ES"/>
        </w:rPr>
        <w:t xml:space="preserve"> y, cuando proceda, firmar</w:t>
      </w:r>
      <w:r w:rsidR="002E0445" w:rsidRPr="001B54D6">
        <w:rPr>
          <w:rFonts w:ascii="Cambria" w:eastAsia="Cambria" w:hAnsi="Cambria" w:cs="Cambria"/>
          <w:color w:val="000000"/>
          <w:sz w:val="20"/>
          <w:szCs w:val="20"/>
          <w:lang w:val="es-ES"/>
        </w:rPr>
        <w:t xml:space="preserve"> la información contenida en las declaraciones de transformación y sacrificio realizadas por el patrón o el representante del buque de transformación o por el operador de la granja;</w:t>
      </w:r>
    </w:p>
    <w:p w14:paraId="43319991" w14:textId="77777777" w:rsidR="002E0445" w:rsidRPr="001B54D6" w:rsidRDefault="002E0445" w:rsidP="008B57B8">
      <w:pPr>
        <w:spacing w:after="0" w:line="249" w:lineRule="auto"/>
        <w:ind w:right="140"/>
        <w:jc w:val="both"/>
        <w:rPr>
          <w:rFonts w:ascii="Cambria" w:eastAsia="Cambria" w:hAnsi="Cambria" w:cs="Times New Roman"/>
          <w:color w:val="000000"/>
          <w:sz w:val="20"/>
          <w:szCs w:val="20"/>
          <w:lang w:val="es-ES"/>
        </w:rPr>
      </w:pPr>
    </w:p>
    <w:p w14:paraId="60DD15A8" w14:textId="77777777" w:rsidR="002E0445" w:rsidRPr="001B54D6" w:rsidRDefault="002E0445" w:rsidP="008B57B8">
      <w:pPr>
        <w:spacing w:after="0" w:line="249" w:lineRule="auto"/>
        <w:ind w:right="140"/>
        <w:jc w:val="both"/>
        <w:rPr>
          <w:rFonts w:ascii="Cambria" w:eastAsia="Cambria" w:hAnsi="Cambria" w:cs="Times New Roman"/>
          <w:i/>
          <w:iCs/>
          <w:color w:val="000000"/>
          <w:sz w:val="20"/>
          <w:szCs w:val="20"/>
          <w:lang w:val="es-ES"/>
        </w:rPr>
      </w:pPr>
      <w:r w:rsidRPr="001B54D6">
        <w:rPr>
          <w:rFonts w:ascii="Cambria" w:eastAsia="Cambria" w:hAnsi="Cambria" w:cs="Cambria"/>
          <w:b/>
          <w:i/>
          <w:iCs/>
          <w:color w:val="000000"/>
          <w:sz w:val="20"/>
          <w:szCs w:val="20"/>
          <w:lang w:val="es-ES"/>
        </w:rPr>
        <w:t>En lo que respecta a la comunicación de información</w:t>
      </w:r>
    </w:p>
    <w:p w14:paraId="1C94C0E6" w14:textId="77777777" w:rsidR="002E0445" w:rsidRPr="001B54D6" w:rsidRDefault="002E0445" w:rsidP="008B57B8">
      <w:pPr>
        <w:spacing w:after="0" w:line="249" w:lineRule="auto"/>
        <w:ind w:left="720" w:right="140" w:hanging="8"/>
        <w:jc w:val="both"/>
        <w:rPr>
          <w:rFonts w:ascii="Cambria" w:eastAsia="Cambria" w:hAnsi="Cambria" w:cs="Cambria"/>
          <w:color w:val="000000"/>
          <w:sz w:val="20"/>
          <w:szCs w:val="20"/>
          <w:lang w:val="es-ES"/>
        </w:rPr>
      </w:pPr>
    </w:p>
    <w:p w14:paraId="11B8FC7E" w14:textId="77777777" w:rsidR="002E0445" w:rsidRPr="001B54D6"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1B54D6">
        <w:rPr>
          <w:rFonts w:ascii="Cambria" w:eastAsia="Times New Roman" w:hAnsi="Cambria" w:cs="Times New Roman"/>
          <w:color w:val="000000"/>
          <w:sz w:val="20"/>
          <w:szCs w:val="20"/>
          <w:lang w:val="es-ES" w:bidi="en-US"/>
        </w:rPr>
        <w:t>registrar y verificar la presencia de cualquier tipo de marca, incluidas marcas naturales, y notificar cualquier signo de retiradas de marcas recientes. Para todos los ejemplares marcados con marcas electrónicas, llevar a cabo un muestreo biológico completo (otolitos, espinas y muestras genéticas) siguiendo las directrices del SCRS;</w:t>
      </w:r>
    </w:p>
    <w:p w14:paraId="00BB2573" w14:textId="77777777" w:rsidR="002E0445" w:rsidRPr="001B54D6" w:rsidRDefault="002E0445" w:rsidP="008B57B8">
      <w:pPr>
        <w:spacing w:after="0" w:line="249" w:lineRule="auto"/>
        <w:ind w:right="140"/>
        <w:jc w:val="both"/>
        <w:rPr>
          <w:rFonts w:ascii="Cambria" w:eastAsia="Cambria" w:hAnsi="Cambria" w:cs="Cambria"/>
          <w:color w:val="000000"/>
          <w:sz w:val="20"/>
          <w:szCs w:val="20"/>
          <w:lang w:val="es-ES"/>
        </w:rPr>
      </w:pPr>
    </w:p>
    <w:p w14:paraId="26985EAE" w14:textId="77777777" w:rsidR="002E0445" w:rsidRPr="001B54D6"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establecer informes generales que compilen la información recopilada, conforme a este párrafo, y dar al patrón del buque y al operador de la granja la oportunidad de incluir en ellos cualquier información relevante;</w:t>
      </w:r>
    </w:p>
    <w:p w14:paraId="3E751201" w14:textId="77777777" w:rsidR="002E0445" w:rsidRPr="001B54D6" w:rsidRDefault="002E0445" w:rsidP="008B57B8">
      <w:pPr>
        <w:spacing w:after="0" w:line="249" w:lineRule="auto"/>
        <w:ind w:left="1080" w:right="140"/>
        <w:jc w:val="both"/>
        <w:rPr>
          <w:rFonts w:ascii="Cambria" w:eastAsia="Cambria" w:hAnsi="Cambria" w:cs="Cambria"/>
          <w:color w:val="000000"/>
          <w:sz w:val="20"/>
          <w:szCs w:val="20"/>
          <w:lang w:val="es-ES"/>
        </w:rPr>
      </w:pPr>
    </w:p>
    <w:p w14:paraId="2C4078B5" w14:textId="77777777" w:rsidR="002E0445" w:rsidRPr="001B54D6"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1B54D6">
        <w:rPr>
          <w:rFonts w:ascii="Cambria" w:eastAsia="Cambria" w:hAnsi="Cambria" w:cs="Cambria"/>
          <w:color w:val="000000"/>
          <w:sz w:val="20"/>
          <w:szCs w:val="20"/>
          <w:lang w:val="es-ES"/>
        </w:rPr>
        <w:t>presentar</w:t>
      </w:r>
      <w:r w:rsidRPr="001B54D6">
        <w:rPr>
          <w:rFonts w:ascii="Cambria" w:eastAsia="Times New Roman" w:hAnsi="Cambria" w:cs="Times New Roman"/>
          <w:color w:val="000000"/>
          <w:sz w:val="20"/>
          <w:szCs w:val="20"/>
          <w:lang w:val="es-ES" w:bidi="en-US"/>
        </w:rPr>
        <w:t xml:space="preserve"> el mencionado informe general </w:t>
      </w:r>
      <w:r w:rsidRPr="001B54D6">
        <w:rPr>
          <w:rFonts w:ascii="Cambria" w:eastAsia="Cambria" w:hAnsi="Cambria" w:cs="Cambria"/>
          <w:color w:val="000000"/>
          <w:sz w:val="20"/>
          <w:szCs w:val="20"/>
          <w:lang w:val="es-ES"/>
        </w:rPr>
        <w:t>al proveedor responsable del ROP, para su posterior transmisión a la Secretaría de ICCAT</w:t>
      </w:r>
      <w:r w:rsidRPr="001B54D6">
        <w:rPr>
          <w:rFonts w:ascii="Cambria" w:eastAsia="Times New Roman" w:hAnsi="Cambria" w:cs="Times New Roman"/>
          <w:color w:val="000000"/>
          <w:sz w:val="20"/>
          <w:szCs w:val="20"/>
          <w:lang w:val="es-ES" w:bidi="en-US"/>
        </w:rPr>
        <w:t xml:space="preserve"> en un plazo de 20 días a contar a partir del final del período de observación;</w:t>
      </w:r>
    </w:p>
    <w:p w14:paraId="40638CB9" w14:textId="77777777" w:rsidR="002E0445" w:rsidRPr="001B54D6" w:rsidRDefault="002E0445" w:rsidP="008B57B8">
      <w:pPr>
        <w:spacing w:after="0" w:line="249" w:lineRule="auto"/>
        <w:ind w:left="720" w:right="140" w:hanging="8"/>
        <w:jc w:val="both"/>
        <w:rPr>
          <w:rFonts w:ascii="Cambria" w:eastAsia="Cambria" w:hAnsi="Cambria" w:cs="Cambria"/>
          <w:color w:val="000000"/>
          <w:sz w:val="20"/>
          <w:szCs w:val="20"/>
          <w:lang w:val="es-ES"/>
        </w:rPr>
      </w:pPr>
    </w:p>
    <w:p w14:paraId="7F063252" w14:textId="6B8037BE" w:rsidR="002E0445" w:rsidRPr="001B54D6"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lastRenderedPageBreak/>
        <w:t xml:space="preserve">en los casos en los que el observador regional de ICCAT detecte un posible incumplimiento de las </w:t>
      </w:r>
      <w:r w:rsidR="000D3B3D" w:rsidRPr="001B54D6">
        <w:rPr>
          <w:rFonts w:ascii="Cambria" w:eastAsia="Cambria" w:hAnsi="Cambria" w:cs="Cambria"/>
          <w:color w:val="000000"/>
          <w:sz w:val="20"/>
          <w:szCs w:val="20"/>
          <w:lang w:val="es-ES"/>
        </w:rPr>
        <w:t>R</w:t>
      </w:r>
      <w:r w:rsidRPr="001B54D6">
        <w:rPr>
          <w:rFonts w:ascii="Cambria" w:eastAsia="Cambria" w:hAnsi="Cambria" w:cs="Cambria"/>
          <w:color w:val="000000"/>
          <w:sz w:val="20"/>
          <w:szCs w:val="20"/>
          <w:lang w:val="es-ES"/>
        </w:rPr>
        <w:t xml:space="preserve">ecomendaciones de ICCAT, el observador presentará inmediatamente esta información al proveedor responsable del ROP, y este remitirá la información, sin demora, a la autoridad competente </w:t>
      </w:r>
      <w:r w:rsidR="00BD567D" w:rsidRPr="001B54D6">
        <w:rPr>
          <w:rFonts w:ascii="Cambria" w:eastAsia="Cambria" w:hAnsi="Cambria" w:cs="Cambria"/>
          <w:color w:val="000000"/>
          <w:sz w:val="20"/>
          <w:szCs w:val="20"/>
          <w:lang w:val="es-ES"/>
        </w:rPr>
        <w:t>de la CPC</w:t>
      </w:r>
      <w:r w:rsidRPr="001B54D6">
        <w:rPr>
          <w:rFonts w:ascii="Cambria" w:eastAsia="Cambria" w:hAnsi="Cambria" w:cs="Cambria"/>
          <w:color w:val="000000"/>
          <w:sz w:val="20"/>
          <w:szCs w:val="20"/>
          <w:lang w:val="es-ES"/>
        </w:rPr>
        <w:t xml:space="preserve"> </w:t>
      </w:r>
      <w:r w:rsidR="00A81791" w:rsidRPr="001B54D6">
        <w:rPr>
          <w:rFonts w:ascii="Cambria" w:eastAsia="Cambria" w:hAnsi="Cambria" w:cs="Cambria"/>
          <w:color w:val="000000"/>
          <w:sz w:val="20"/>
          <w:szCs w:val="20"/>
          <w:lang w:val="es-ES"/>
        </w:rPr>
        <w:t xml:space="preserve">afectada </w:t>
      </w:r>
      <w:r w:rsidRPr="001B54D6">
        <w:rPr>
          <w:rFonts w:ascii="Cambria" w:eastAsia="Cambria" w:hAnsi="Cambria" w:cs="Cambria"/>
          <w:color w:val="000000"/>
          <w:sz w:val="20"/>
          <w:szCs w:val="20"/>
          <w:lang w:val="es-ES"/>
        </w:rPr>
        <w:t>del Estado de</w:t>
      </w:r>
      <w:r w:rsidR="000D3B3D" w:rsidRPr="001B54D6">
        <w:rPr>
          <w:rFonts w:ascii="Cambria" w:eastAsia="Cambria" w:hAnsi="Cambria" w:cs="Cambria"/>
          <w:color w:val="000000"/>
          <w:sz w:val="20"/>
          <w:szCs w:val="20"/>
          <w:lang w:val="es-ES"/>
        </w:rPr>
        <w:t>l</w:t>
      </w:r>
      <w:r w:rsidRPr="001B54D6">
        <w:rPr>
          <w:rFonts w:ascii="Cambria" w:eastAsia="Cambria" w:hAnsi="Cambria" w:cs="Cambria"/>
          <w:color w:val="000000"/>
          <w:sz w:val="20"/>
          <w:szCs w:val="20"/>
          <w:lang w:val="es-ES"/>
        </w:rPr>
        <w:t xml:space="preserve"> pabellón, de la almadraba o de la granja y a la Secretaría de ICCAT. A este efecto, el</w:t>
      </w:r>
      <w:r w:rsidRPr="001B54D6">
        <w:rPr>
          <w:rFonts w:ascii="Cambria" w:eastAsia="Cambria" w:hAnsi="Cambria" w:cs="Cambria"/>
          <w:b/>
          <w:bCs/>
          <w:color w:val="000000"/>
          <w:sz w:val="20"/>
          <w:szCs w:val="20"/>
          <w:lang w:val="es-ES"/>
        </w:rPr>
        <w:t xml:space="preserve"> </w:t>
      </w:r>
      <w:r w:rsidRPr="001B54D6">
        <w:rPr>
          <w:rFonts w:ascii="Cambria" w:eastAsia="Cambria" w:hAnsi="Cambria" w:cs="Cambria"/>
          <w:color w:val="000000"/>
          <w:sz w:val="20"/>
          <w:szCs w:val="20"/>
          <w:lang w:val="es-ES"/>
        </w:rPr>
        <w:t>proveedor responsable del ROP establecerá un sistema mediante el cual pueda comunicarse esta información de forma segura;</w:t>
      </w:r>
    </w:p>
    <w:p w14:paraId="2BC57664" w14:textId="77777777" w:rsidR="002E0445" w:rsidRPr="001B54D6" w:rsidRDefault="002E0445" w:rsidP="008B57B8">
      <w:pPr>
        <w:spacing w:after="0" w:line="249" w:lineRule="auto"/>
        <w:ind w:left="1080" w:right="140"/>
        <w:jc w:val="both"/>
        <w:rPr>
          <w:rFonts w:ascii="Cambria" w:eastAsia="Cambria" w:hAnsi="Cambria" w:cs="Times New Roman"/>
          <w:color w:val="000000"/>
          <w:sz w:val="20"/>
          <w:szCs w:val="20"/>
          <w:lang w:val="es-ES"/>
        </w:rPr>
      </w:pPr>
    </w:p>
    <w:p w14:paraId="515BA4E2" w14:textId="77777777" w:rsidR="002E0445" w:rsidRPr="001B54D6"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1B54D6">
        <w:rPr>
          <w:rFonts w:ascii="Cambria" w:eastAsia="Cambria" w:hAnsi="Cambria" w:cs="Times New Roman"/>
          <w:color w:val="000000"/>
          <w:sz w:val="20"/>
          <w:szCs w:val="20"/>
          <w:lang w:val="es-ES"/>
        </w:rPr>
        <w:t>obtener, en la medida de lo posible, evidencias (es decir, fotos, vídeos) de potenciales incumplimientos detectados y adjuntarlas a su informe.</w:t>
      </w:r>
    </w:p>
    <w:p w14:paraId="43D141AD" w14:textId="77777777" w:rsidR="002E0445" w:rsidRPr="001B54D6" w:rsidRDefault="002E0445" w:rsidP="008B57B8">
      <w:pPr>
        <w:spacing w:after="0" w:line="249" w:lineRule="auto"/>
        <w:ind w:left="227" w:right="140" w:hanging="8"/>
        <w:rPr>
          <w:rFonts w:ascii="Cambria" w:eastAsia="Cambria" w:hAnsi="Cambria" w:cs="Cambria"/>
          <w:color w:val="000000"/>
          <w:sz w:val="20"/>
          <w:szCs w:val="20"/>
          <w:lang w:val="es-ES"/>
        </w:rPr>
      </w:pPr>
    </w:p>
    <w:p w14:paraId="4DD15FF1" w14:textId="77777777" w:rsidR="002E0445" w:rsidRPr="001B54D6" w:rsidRDefault="002E0445" w:rsidP="008B57B8">
      <w:pPr>
        <w:keepNext/>
        <w:keepLines/>
        <w:spacing w:after="0" w:line="265" w:lineRule="auto"/>
        <w:ind w:hanging="10"/>
        <w:outlineLvl w:val="0"/>
        <w:rPr>
          <w:rFonts w:ascii="Cambria" w:eastAsia="Cambria" w:hAnsi="Cambria" w:cs="Cambria"/>
          <w:b/>
          <w:color w:val="000000"/>
          <w:sz w:val="20"/>
          <w:szCs w:val="20"/>
          <w:lang w:val="es-ES"/>
        </w:rPr>
      </w:pPr>
      <w:bookmarkStart w:id="96" w:name="Obligations_of_the_flag_CPCs_of_purse_se"/>
      <w:bookmarkEnd w:id="96"/>
      <w:r w:rsidRPr="001B54D6">
        <w:rPr>
          <w:rFonts w:ascii="Cambria" w:eastAsia="Cambria" w:hAnsi="Cambria" w:cs="Cambria"/>
          <w:b/>
          <w:color w:val="000000"/>
          <w:sz w:val="20"/>
          <w:szCs w:val="20"/>
          <w:lang w:val="es-ES"/>
        </w:rPr>
        <w:t xml:space="preserve">Obligaciones de las CPC de pabellón, de la almadraba y de la granja </w:t>
      </w:r>
    </w:p>
    <w:p w14:paraId="745A6F13" w14:textId="77777777" w:rsidR="002E0445" w:rsidRPr="001B54D6" w:rsidRDefault="002E0445" w:rsidP="008B57B8">
      <w:pPr>
        <w:keepNext/>
        <w:keepLines/>
        <w:spacing w:after="0" w:line="265" w:lineRule="auto"/>
        <w:ind w:left="216" w:hanging="10"/>
        <w:outlineLvl w:val="0"/>
        <w:rPr>
          <w:rFonts w:ascii="Cambria" w:eastAsia="Times New Roman" w:hAnsi="Cambria" w:cs="Times New Roman"/>
          <w:color w:val="000000"/>
          <w:sz w:val="20"/>
          <w:szCs w:val="20"/>
          <w:lang w:val="es-ES" w:bidi="en-US"/>
        </w:rPr>
      </w:pPr>
    </w:p>
    <w:p w14:paraId="4C641387" w14:textId="77777777" w:rsidR="002E0445" w:rsidRPr="001B54D6"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Las CPC del pabellón, de la almadraba y de la granja se asegurarán, sobre todo, de que al observador regional de ICCAT:</w:t>
      </w:r>
    </w:p>
    <w:p w14:paraId="1BFED4D0" w14:textId="77777777" w:rsidR="00FA4A87" w:rsidRPr="001B54D6" w:rsidRDefault="00FA4A87" w:rsidP="00FA4A87">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364E03FA" w14:textId="078FF799" w:rsidR="002E0445" w:rsidRPr="001B54D6" w:rsidRDefault="00464177" w:rsidP="00FA4A87">
      <w:pPr>
        <w:widowControl w:val="0"/>
        <w:numPr>
          <w:ilvl w:val="0"/>
          <w:numId w:val="52"/>
        </w:numPr>
        <w:tabs>
          <w:tab w:val="left" w:pos="681"/>
        </w:tabs>
        <w:spacing w:after="100" w:line="240" w:lineRule="auto"/>
        <w:ind w:left="721" w:hanging="284"/>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s</w:t>
      </w:r>
      <w:r w:rsidR="002E0445" w:rsidRPr="001B54D6">
        <w:rPr>
          <w:rFonts w:ascii="Cambria" w:eastAsia="Times New Roman" w:hAnsi="Cambria" w:cs="Times New Roman"/>
          <w:color w:val="000000"/>
          <w:sz w:val="20"/>
          <w:szCs w:val="20"/>
          <w:lang w:val="es-ES" w:bidi="en-US"/>
        </w:rPr>
        <w:t>e le conceda acceso al personal del buque de cerco, de la granja y de la almadraba y a los artes, las jaulas, el equipamiento y las grabaciones de cámaras de vídeo convencionales y de cámaras estereoscópicas;</w:t>
      </w:r>
    </w:p>
    <w:p w14:paraId="69FB50CE" w14:textId="2BB2040C" w:rsidR="002E0445" w:rsidRPr="001B54D6" w:rsidRDefault="002E0445" w:rsidP="00FA4A87">
      <w:pPr>
        <w:widowControl w:val="0"/>
        <w:numPr>
          <w:ilvl w:val="0"/>
          <w:numId w:val="52"/>
        </w:numPr>
        <w:tabs>
          <w:tab w:val="left" w:pos="703"/>
        </w:tabs>
        <w:spacing w:after="100" w:line="240" w:lineRule="auto"/>
        <w:ind w:left="721" w:hanging="284"/>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mediante solicitud, y con miras a que desempeñe las funciones establecidas en este Programa, se le permitirá acceso al siguiente equipamiento, si lo hubiera en los buques a los cuales han sido asignados:</w:t>
      </w:r>
    </w:p>
    <w:p w14:paraId="6957D782" w14:textId="77777777" w:rsidR="002E0445" w:rsidRPr="001B54D6" w:rsidRDefault="002E0445" w:rsidP="008B57B8">
      <w:pPr>
        <w:widowControl w:val="0"/>
        <w:numPr>
          <w:ilvl w:val="8"/>
          <w:numId w:val="52"/>
        </w:numPr>
        <w:spacing w:after="0" w:line="230" w:lineRule="exact"/>
        <w:ind w:left="1170" w:hanging="284"/>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equipo de navegación vía satélite;</w:t>
      </w:r>
    </w:p>
    <w:p w14:paraId="69F38CE9" w14:textId="77777777" w:rsidR="002E0445" w:rsidRPr="001B54D6" w:rsidRDefault="002E0445" w:rsidP="008B57B8">
      <w:pPr>
        <w:widowControl w:val="0"/>
        <w:numPr>
          <w:ilvl w:val="8"/>
          <w:numId w:val="52"/>
        </w:numPr>
        <w:spacing w:after="0" w:line="230" w:lineRule="exact"/>
        <w:ind w:left="1170" w:hanging="284"/>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pantalla de visualización de radar, cuando se esté usando;</w:t>
      </w:r>
    </w:p>
    <w:p w14:paraId="3F71BC0F" w14:textId="77777777" w:rsidR="002E0445" w:rsidRPr="001B54D6" w:rsidRDefault="002E0445" w:rsidP="008B57B8">
      <w:pPr>
        <w:widowControl w:val="0"/>
        <w:numPr>
          <w:ilvl w:val="8"/>
          <w:numId w:val="52"/>
        </w:numPr>
        <w:spacing w:after="0" w:line="230" w:lineRule="exact"/>
        <w:ind w:left="1170" w:hanging="284"/>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medios electrónicos de comunicación;</w:t>
      </w:r>
    </w:p>
    <w:p w14:paraId="68120738" w14:textId="77777777" w:rsidR="001847F1" w:rsidRPr="001B54D6" w:rsidRDefault="001847F1" w:rsidP="001847F1">
      <w:pPr>
        <w:widowControl w:val="0"/>
        <w:spacing w:after="0" w:line="230" w:lineRule="exact"/>
        <w:ind w:left="1170"/>
        <w:jc w:val="both"/>
        <w:rPr>
          <w:rFonts w:ascii="Cambria" w:eastAsia="Times New Roman" w:hAnsi="Cambria" w:cs="Times New Roman"/>
          <w:color w:val="000000"/>
          <w:sz w:val="20"/>
          <w:szCs w:val="20"/>
          <w:lang w:val="es-ES" w:bidi="en-US"/>
        </w:rPr>
      </w:pPr>
    </w:p>
    <w:p w14:paraId="09485721" w14:textId="1DA6FB4E" w:rsidR="002E0445" w:rsidRPr="001B54D6" w:rsidRDefault="002E0445" w:rsidP="001847F1">
      <w:pPr>
        <w:widowControl w:val="0"/>
        <w:numPr>
          <w:ilvl w:val="0"/>
          <w:numId w:val="52"/>
        </w:numPr>
        <w:tabs>
          <w:tab w:val="left" w:pos="709"/>
        </w:tabs>
        <w:spacing w:after="100" w:line="240" w:lineRule="auto"/>
        <w:ind w:left="721" w:hanging="284"/>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se le facilite acomodación, lo que incluye alojamiento, comida e instalaciones sanitarias adecuadas, iguales a las de los oficiales</w:t>
      </w:r>
      <w:r w:rsidR="00885E9A" w:rsidRPr="001B54D6">
        <w:rPr>
          <w:rFonts w:ascii="Cambria" w:eastAsia="Times New Roman" w:hAnsi="Cambria" w:cs="Times New Roman"/>
          <w:color w:val="000000"/>
          <w:sz w:val="20"/>
          <w:szCs w:val="20"/>
          <w:lang w:val="es-ES" w:bidi="en-US"/>
        </w:rPr>
        <w:t>;</w:t>
      </w:r>
    </w:p>
    <w:p w14:paraId="37435200" w14:textId="2A039D9A" w:rsidR="002E0445" w:rsidRPr="001B54D6" w:rsidRDefault="002E0445" w:rsidP="001847F1">
      <w:pPr>
        <w:widowControl w:val="0"/>
        <w:numPr>
          <w:ilvl w:val="0"/>
          <w:numId w:val="52"/>
        </w:numPr>
        <w:tabs>
          <w:tab w:val="left" w:pos="851"/>
        </w:tabs>
        <w:spacing w:after="100" w:line="240" w:lineRule="auto"/>
        <w:ind w:left="721" w:hanging="284"/>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se le proporcione un espacio adecuado en el puente o cabina del piloto para que pueda realizar sus tareas administrativas, así como un espacio en la cubierta adecuado para poder desarrollar sus funciones como observador; y</w:t>
      </w:r>
    </w:p>
    <w:p w14:paraId="2CAD88A4" w14:textId="77777777" w:rsidR="002E0445" w:rsidRPr="001B54D6"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Las CPC del pabellón, de la almadraba y de la granja se cerciorarán de que los patrones, tripulación y propietarios del buque, las granjas y las almadrabas no obstruyen, intimidan o interfieren, influyen, sobornan o intentan sobornar a un observador regional de ICCAT en el desarrollo de sus tareas.</w:t>
      </w:r>
    </w:p>
    <w:p w14:paraId="3DEE3D52" w14:textId="77777777" w:rsidR="00FA4A87" w:rsidRPr="001B54D6" w:rsidRDefault="00FA4A87" w:rsidP="00FA4A87">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185FCFBA" w14:textId="77777777" w:rsidR="002E0445" w:rsidRPr="001B54D6"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Se solicita a la Secretaría de ICCAT, en coherencia con los requisitos de confidencialidad aplicables, que facilite a la CPC del pabellón, de la almadraba o de la granja una copia de todos los datos sin analizar, resúmenes e informes correspondientes a la marea. La Secretaría de ICCAT presentará los informes de los observadores regionales de ICCAT al Comité de Cumplimiento y al SCRS.</w:t>
      </w:r>
    </w:p>
    <w:p w14:paraId="34EB8A06" w14:textId="77777777" w:rsidR="00FA4A87" w:rsidRPr="001B54D6" w:rsidRDefault="00FA4A87" w:rsidP="00FA4A87">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2EB0C560" w14:textId="0267CAAD" w:rsidR="002E0445" w:rsidRPr="001B54D6"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La autoridad competente de la CPC de</w:t>
      </w:r>
      <w:r w:rsidR="00CD1781" w:rsidRPr="001B54D6">
        <w:rPr>
          <w:rFonts w:ascii="Cambria" w:eastAsia="Times New Roman" w:hAnsi="Cambria" w:cs="Times New Roman"/>
          <w:color w:val="000000"/>
          <w:sz w:val="20"/>
          <w:szCs w:val="20"/>
          <w:lang w:val="es-ES" w:bidi="en-US"/>
        </w:rPr>
        <w:t>l</w:t>
      </w:r>
      <w:r w:rsidRPr="001B54D6">
        <w:rPr>
          <w:rFonts w:ascii="Cambria" w:eastAsia="Times New Roman" w:hAnsi="Cambria" w:cs="Times New Roman"/>
          <w:color w:val="000000"/>
          <w:sz w:val="20"/>
          <w:szCs w:val="20"/>
          <w:lang w:val="es-ES" w:bidi="en-US"/>
        </w:rPr>
        <w:t xml:space="preserve"> pabellón, de la granja o de la almadraba en la que el observador regional de ICCAT esté prestando sus servicios, </w:t>
      </w:r>
      <w:r w:rsidR="000706ED" w:rsidRPr="001B54D6">
        <w:rPr>
          <w:rFonts w:ascii="Cambria" w:eastAsia="MS Gothic" w:hAnsi="Cambria" w:cs="Times New Roman"/>
          <w:color w:val="000000"/>
          <w:kern w:val="2"/>
          <w:sz w:val="20"/>
          <w:szCs w:val="20"/>
          <w:lang w:val="es-ES" w:eastAsia="ja-JP" w:bidi="en-US"/>
        </w:rPr>
        <w:t xml:space="preserve">puede </w:t>
      </w:r>
      <w:r w:rsidRPr="001B54D6">
        <w:rPr>
          <w:rFonts w:ascii="Cambria" w:eastAsia="Times New Roman" w:hAnsi="Cambria" w:cs="Times New Roman"/>
          <w:color w:val="000000"/>
          <w:sz w:val="20"/>
          <w:szCs w:val="20"/>
          <w:lang w:val="es-ES" w:bidi="en-US"/>
        </w:rPr>
        <w:t xml:space="preserve">solicitar la sustitución del observador si tiene pruebas de que el observador regional de ICCAT no cumple sus obligaciones o no realiza adecuadamente las tareas establecidas en esta Recomendación. </w:t>
      </w:r>
      <w:r w:rsidRPr="001B54D6">
        <w:rPr>
          <w:rFonts w:ascii="Cambria" w:eastAsia="Arial Unicode MS" w:hAnsi="Cambria" w:cs="Arial Unicode MS"/>
          <w:color w:val="000000"/>
          <w:sz w:val="20"/>
          <w:szCs w:val="20"/>
          <w:lang w:val="es-ES"/>
        </w:rPr>
        <w:t>Cualquier caso de este tipo</w:t>
      </w:r>
      <w:r w:rsidRPr="001B54D6">
        <w:rPr>
          <w:rFonts w:ascii="Cambria" w:eastAsia="Times New Roman" w:hAnsi="Cambria" w:cs="Times New Roman"/>
          <w:color w:val="000000"/>
          <w:sz w:val="20"/>
          <w:szCs w:val="20"/>
          <w:lang w:val="es-ES" w:bidi="en-US"/>
        </w:rPr>
        <w:t xml:space="preserve"> se comunicará a la </w:t>
      </w:r>
      <w:r w:rsidRPr="001B54D6">
        <w:rPr>
          <w:rFonts w:ascii="Cambria" w:eastAsia="Arial Unicode MS" w:hAnsi="Cambria" w:cs="Arial Unicode MS"/>
          <w:color w:val="000000"/>
          <w:sz w:val="20"/>
          <w:szCs w:val="20"/>
          <w:lang w:val="es-ES"/>
        </w:rPr>
        <w:t>Subcomisión 2.</w:t>
      </w:r>
    </w:p>
    <w:p w14:paraId="0C8D48F8" w14:textId="77777777" w:rsidR="00FA4A87" w:rsidRPr="001B54D6" w:rsidRDefault="00FA4A87" w:rsidP="008B57B8">
      <w:pPr>
        <w:keepNext/>
        <w:keepLines/>
        <w:widowControl w:val="0"/>
        <w:spacing w:after="0" w:line="222" w:lineRule="exact"/>
        <w:ind w:left="700" w:hanging="700"/>
        <w:jc w:val="both"/>
        <w:outlineLvl w:val="1"/>
        <w:rPr>
          <w:rFonts w:ascii="Cambria" w:eastAsia="Times New Roman" w:hAnsi="Cambria" w:cs="Times New Roman"/>
          <w:b/>
          <w:bCs/>
          <w:color w:val="000000"/>
          <w:sz w:val="20"/>
          <w:szCs w:val="20"/>
          <w:lang w:val="es-ES" w:bidi="en-US"/>
        </w:rPr>
      </w:pPr>
    </w:p>
    <w:p w14:paraId="4E90AD32" w14:textId="161707A7" w:rsidR="002E0445" w:rsidRPr="001B54D6" w:rsidRDefault="002E0445" w:rsidP="008B57B8">
      <w:pPr>
        <w:keepNext/>
        <w:keepLines/>
        <w:widowControl w:val="0"/>
        <w:spacing w:after="0" w:line="222" w:lineRule="exact"/>
        <w:ind w:left="700" w:hanging="700"/>
        <w:jc w:val="both"/>
        <w:outlineLvl w:val="1"/>
        <w:rPr>
          <w:rFonts w:ascii="Cambria" w:eastAsia="Times New Roman" w:hAnsi="Cambria" w:cs="Times New Roman"/>
          <w:b/>
          <w:bCs/>
          <w:color w:val="000000"/>
          <w:sz w:val="20"/>
          <w:szCs w:val="20"/>
          <w:lang w:val="es-ES" w:bidi="en-US"/>
        </w:rPr>
      </w:pPr>
      <w:r w:rsidRPr="001B54D6">
        <w:rPr>
          <w:rFonts w:ascii="Cambria" w:eastAsia="Times New Roman" w:hAnsi="Cambria" w:cs="Times New Roman"/>
          <w:b/>
          <w:bCs/>
          <w:color w:val="000000"/>
          <w:sz w:val="20"/>
          <w:szCs w:val="20"/>
          <w:lang w:val="es-ES" w:bidi="en-US"/>
        </w:rPr>
        <w:t>Cánones de observadores y organización</w:t>
      </w:r>
    </w:p>
    <w:p w14:paraId="634BDFA4" w14:textId="77777777" w:rsidR="00F1320A" w:rsidRPr="001B54D6" w:rsidRDefault="00F1320A" w:rsidP="008B57B8">
      <w:pPr>
        <w:keepNext/>
        <w:keepLines/>
        <w:widowControl w:val="0"/>
        <w:spacing w:after="0" w:line="222" w:lineRule="exact"/>
        <w:ind w:left="700" w:hanging="700"/>
        <w:jc w:val="both"/>
        <w:outlineLvl w:val="1"/>
        <w:rPr>
          <w:rFonts w:ascii="Cambria" w:eastAsia="Times New Roman" w:hAnsi="Cambria" w:cs="Times New Roman"/>
          <w:b/>
          <w:bCs/>
          <w:color w:val="000000"/>
          <w:sz w:val="20"/>
          <w:szCs w:val="20"/>
          <w:lang w:val="es-ES" w:bidi="en-US"/>
        </w:rPr>
      </w:pPr>
    </w:p>
    <w:p w14:paraId="1F512F48" w14:textId="1623D7E9" w:rsidR="002E0445" w:rsidRPr="001B54D6"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Los costes de implementación de este programa serán financiados por los operadores de las granjas y de las almadrabas y los armadores de los buques de cerco. Este canon se calculará sobre la base de los costes totales del Programa y se abonará en una cuenta especial de la </w:t>
      </w:r>
      <w:r w:rsidRPr="001B54D6">
        <w:rPr>
          <w:rFonts w:ascii="Cambria" w:eastAsia="Times New Roman" w:hAnsi="Cambria" w:cs="Times New Roman"/>
          <w:sz w:val="20"/>
          <w:szCs w:val="20"/>
          <w:lang w:val="es-ES" w:bidi="en-US"/>
        </w:rPr>
        <w:t>Secretaría</w:t>
      </w:r>
      <w:r w:rsidRPr="001B54D6">
        <w:rPr>
          <w:rFonts w:ascii="Cambria" w:eastAsia="Times New Roman" w:hAnsi="Cambria" w:cs="Times New Roman"/>
          <w:color w:val="000000"/>
          <w:sz w:val="20"/>
          <w:szCs w:val="20"/>
          <w:lang w:val="es-ES" w:bidi="en-US"/>
        </w:rPr>
        <w:t xml:space="preserve"> de ICCAT, y la </w:t>
      </w:r>
      <w:r w:rsidRPr="001B54D6">
        <w:rPr>
          <w:rFonts w:ascii="Cambria" w:eastAsia="Times New Roman" w:hAnsi="Cambria" w:cs="Times New Roman"/>
          <w:sz w:val="20"/>
          <w:szCs w:val="20"/>
          <w:lang w:val="es-ES" w:bidi="en-US"/>
        </w:rPr>
        <w:t xml:space="preserve">Secretaría </w:t>
      </w:r>
      <w:r w:rsidRPr="001B54D6">
        <w:rPr>
          <w:rFonts w:ascii="Cambria" w:eastAsia="Times New Roman" w:hAnsi="Cambria" w:cs="Times New Roman"/>
          <w:color w:val="000000"/>
          <w:sz w:val="20"/>
          <w:szCs w:val="20"/>
          <w:lang w:val="es-ES" w:bidi="en-US"/>
        </w:rPr>
        <w:t>de ICCAT</w:t>
      </w:r>
      <w:r w:rsidR="00CD1781" w:rsidRPr="001B54D6">
        <w:rPr>
          <w:rFonts w:ascii="Cambria" w:eastAsia="Times New Roman" w:hAnsi="Cambria" w:cs="Times New Roman"/>
          <w:color w:val="000000"/>
          <w:sz w:val="20"/>
          <w:szCs w:val="20"/>
          <w:lang w:val="es-ES" w:bidi="en-US"/>
        </w:rPr>
        <w:t xml:space="preserve"> </w:t>
      </w:r>
      <w:r w:rsidRPr="001B54D6">
        <w:rPr>
          <w:rFonts w:ascii="Cambria" w:eastAsia="Times New Roman" w:hAnsi="Cambria" w:cs="Times New Roman"/>
          <w:color w:val="000000"/>
          <w:sz w:val="20"/>
          <w:szCs w:val="20"/>
          <w:lang w:val="es-ES" w:bidi="en-US"/>
        </w:rPr>
        <w:t>gestionará dicha cuenta para la implementación de este programa.</w:t>
      </w:r>
    </w:p>
    <w:p w14:paraId="65629923" w14:textId="77777777" w:rsidR="00F1320A" w:rsidRPr="001B54D6" w:rsidRDefault="00F1320A" w:rsidP="00F1320A">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088FA803" w14:textId="5475030F" w:rsidR="002E0445" w:rsidRPr="001B54D6" w:rsidRDefault="002E0445" w:rsidP="008037C1">
      <w:pPr>
        <w:pStyle w:val="ListParagraph"/>
        <w:widowControl w:val="0"/>
        <w:numPr>
          <w:ilvl w:val="0"/>
          <w:numId w:val="108"/>
        </w:numPr>
        <w:spacing w:after="0" w:line="226" w:lineRule="exact"/>
        <w:ind w:left="426" w:hanging="426"/>
        <w:jc w:val="both"/>
        <w:rPr>
          <w:rFonts w:ascii="Cambria" w:eastAsia="Times New Roman" w:hAnsi="Cambria" w:cs="Times New Roman"/>
          <w:color w:val="000000"/>
          <w:sz w:val="20"/>
          <w:szCs w:val="20"/>
          <w:lang w:bidi="en-US"/>
        </w:rPr>
        <w:sectPr w:rsidR="002E0445" w:rsidRPr="001B54D6" w:rsidSect="00D01104">
          <w:headerReference w:type="even" r:id="rId19"/>
          <w:headerReference w:type="default" r:id="rId20"/>
          <w:footerReference w:type="even" r:id="rId21"/>
          <w:headerReference w:type="first" r:id="rId22"/>
          <w:footerReference w:type="first" r:id="rId23"/>
          <w:pgSz w:w="11900" w:h="16840"/>
          <w:pgMar w:top="1418" w:right="1418" w:bottom="1418" w:left="1418" w:header="851" w:footer="1134" w:gutter="0"/>
          <w:cols w:space="720"/>
          <w:noEndnote/>
          <w:docGrid w:linePitch="360"/>
        </w:sectPr>
      </w:pPr>
      <w:r w:rsidRPr="001B54D6">
        <w:rPr>
          <w:rFonts w:ascii="Cambria" w:eastAsia="Times New Roman" w:hAnsi="Cambria" w:cs="Times New Roman"/>
          <w:color w:val="000000"/>
          <w:sz w:val="20"/>
          <w:szCs w:val="20"/>
          <w:lang w:bidi="en-US"/>
        </w:rPr>
        <w:t xml:space="preserve">No se asignará ningún observador regional de ICCAT a un buque, granja o almadraba que no haya abonado los cánones tal </w:t>
      </w:r>
      <w:r w:rsidR="00CD1781" w:rsidRPr="001B54D6">
        <w:rPr>
          <w:rFonts w:ascii="Cambria" w:eastAsia="Times New Roman" w:hAnsi="Cambria" w:cs="Times New Roman"/>
          <w:color w:val="000000"/>
          <w:sz w:val="20"/>
          <w:szCs w:val="20"/>
          <w:lang w:bidi="en-US"/>
        </w:rPr>
        <w:t xml:space="preserve">y </w:t>
      </w:r>
      <w:r w:rsidRPr="001B54D6">
        <w:rPr>
          <w:rFonts w:ascii="Cambria" w:eastAsia="Times New Roman" w:hAnsi="Cambria" w:cs="Times New Roman"/>
          <w:color w:val="000000"/>
          <w:sz w:val="20"/>
          <w:szCs w:val="20"/>
          <w:lang w:bidi="en-US"/>
        </w:rPr>
        <w:t xml:space="preserve">como se requiere según este </w:t>
      </w:r>
      <w:r w:rsidR="00B57FD2" w:rsidRPr="001B54D6">
        <w:rPr>
          <w:rFonts w:ascii="Cambria" w:eastAsia="Times New Roman" w:hAnsi="Cambria" w:cs="Times New Roman"/>
          <w:b/>
          <w:bCs/>
          <w:color w:val="000000"/>
          <w:sz w:val="20"/>
          <w:szCs w:val="20"/>
          <w:lang w:bidi="en-US"/>
        </w:rPr>
        <w:t>Anexo</w:t>
      </w:r>
      <w:r w:rsidRPr="001B54D6">
        <w:rPr>
          <w:rFonts w:ascii="Cambria" w:eastAsia="Times New Roman" w:hAnsi="Cambria" w:cs="Times New Roman"/>
          <w:color w:val="000000"/>
          <w:sz w:val="20"/>
          <w:szCs w:val="20"/>
          <w:lang w:bidi="en-US"/>
        </w:rPr>
        <w:t>.</w:t>
      </w:r>
    </w:p>
    <w:p w14:paraId="0A2D402D" w14:textId="20431752" w:rsidR="002E0445" w:rsidRPr="001B54D6" w:rsidRDefault="00B57FD2" w:rsidP="008B57B8">
      <w:pPr>
        <w:keepNext/>
        <w:keepLines/>
        <w:widowControl w:val="0"/>
        <w:spacing w:after="0" w:line="222" w:lineRule="exact"/>
        <w:jc w:val="right"/>
        <w:outlineLvl w:val="0"/>
        <w:rPr>
          <w:rFonts w:ascii="Cambria" w:eastAsia="Times New Roman" w:hAnsi="Cambria" w:cs="Times New Roman"/>
          <w:b/>
          <w:bCs/>
          <w:color w:val="000000"/>
          <w:sz w:val="20"/>
          <w:szCs w:val="20"/>
          <w:lang w:val="es-ES" w:eastAsia="fr-FR" w:bidi="fr-FR"/>
        </w:rPr>
      </w:pPr>
      <w:bookmarkStart w:id="97" w:name="bookmark50"/>
      <w:r w:rsidRPr="001B54D6">
        <w:rPr>
          <w:rFonts w:ascii="Cambria" w:eastAsia="Calibri" w:hAnsi="Cambria" w:cs="Times New Roman"/>
          <w:b/>
          <w:sz w:val="20"/>
          <w:szCs w:val="20"/>
          <w:lang w:val="es-ES"/>
        </w:rPr>
        <w:lastRenderedPageBreak/>
        <w:t>Anexo</w:t>
      </w:r>
      <w:r w:rsidR="007677AD" w:rsidRPr="001B54D6">
        <w:rPr>
          <w:rFonts w:ascii="Cambria" w:eastAsia="Times New Roman" w:hAnsi="Cambria" w:cs="Times New Roman"/>
          <w:b/>
          <w:bCs/>
          <w:color w:val="000000"/>
          <w:sz w:val="20"/>
          <w:szCs w:val="20"/>
          <w:lang w:val="es-ES" w:eastAsia="fr-FR" w:bidi="fr-FR"/>
        </w:rPr>
        <w:t xml:space="preserve"> </w:t>
      </w:r>
      <w:r w:rsidR="002E0445" w:rsidRPr="001B54D6">
        <w:rPr>
          <w:rFonts w:ascii="Cambria" w:eastAsia="Times New Roman" w:hAnsi="Cambria" w:cs="Times New Roman"/>
          <w:b/>
          <w:bCs/>
          <w:color w:val="000000"/>
          <w:sz w:val="20"/>
          <w:szCs w:val="20"/>
          <w:lang w:val="es-ES" w:eastAsia="fr-FR" w:bidi="fr-FR"/>
        </w:rPr>
        <w:t>7</w:t>
      </w:r>
    </w:p>
    <w:p w14:paraId="15C31944" w14:textId="77777777" w:rsidR="00B2191B" w:rsidRPr="001B54D6" w:rsidRDefault="00B2191B" w:rsidP="008B57B8">
      <w:pPr>
        <w:keepNext/>
        <w:keepLines/>
        <w:widowControl w:val="0"/>
        <w:spacing w:after="0" w:line="222" w:lineRule="exact"/>
        <w:jc w:val="right"/>
        <w:outlineLvl w:val="0"/>
        <w:rPr>
          <w:rFonts w:ascii="Cambria" w:eastAsia="Times New Roman" w:hAnsi="Cambria" w:cs="Times New Roman"/>
          <w:b/>
          <w:bCs/>
          <w:color w:val="000000"/>
          <w:sz w:val="20"/>
          <w:szCs w:val="20"/>
          <w:lang w:val="es-ES" w:eastAsia="fr-FR" w:bidi="fr-FR"/>
        </w:rPr>
      </w:pPr>
    </w:p>
    <w:p w14:paraId="0503C3F6" w14:textId="77777777" w:rsidR="002E0445" w:rsidRPr="001B54D6" w:rsidRDefault="002E0445" w:rsidP="008B57B8">
      <w:pPr>
        <w:keepNext/>
        <w:keepLines/>
        <w:widowControl w:val="0"/>
        <w:spacing w:after="0" w:line="222" w:lineRule="exact"/>
        <w:ind w:left="20"/>
        <w:jc w:val="center"/>
        <w:outlineLvl w:val="1"/>
        <w:rPr>
          <w:rFonts w:ascii="Cambria" w:eastAsia="Times New Roman" w:hAnsi="Cambria" w:cs="Times New Roman"/>
          <w:b/>
          <w:bCs/>
          <w:color w:val="000000"/>
          <w:sz w:val="20"/>
          <w:szCs w:val="20"/>
          <w:lang w:val="es-ES" w:bidi="en-US"/>
        </w:rPr>
      </w:pPr>
      <w:r w:rsidRPr="001B54D6">
        <w:rPr>
          <w:rFonts w:ascii="Cambria" w:eastAsia="Times New Roman" w:hAnsi="Cambria" w:cs="Times New Roman"/>
          <w:b/>
          <w:bCs/>
          <w:color w:val="000000"/>
          <w:sz w:val="20"/>
          <w:szCs w:val="20"/>
          <w:lang w:val="es-ES" w:bidi="en-US"/>
        </w:rPr>
        <w:t xml:space="preserve"> Programa conjunto ICCAT de Inspección internacional</w:t>
      </w:r>
      <w:bookmarkEnd w:id="97"/>
    </w:p>
    <w:p w14:paraId="321EB326" w14:textId="77777777" w:rsidR="00F1320A" w:rsidRPr="001B54D6" w:rsidRDefault="00F1320A" w:rsidP="008B57B8">
      <w:pPr>
        <w:keepNext/>
        <w:keepLines/>
        <w:widowControl w:val="0"/>
        <w:spacing w:after="0" w:line="222" w:lineRule="exact"/>
        <w:ind w:left="20"/>
        <w:jc w:val="center"/>
        <w:outlineLvl w:val="1"/>
        <w:rPr>
          <w:rFonts w:ascii="Cambria" w:eastAsia="Times New Roman" w:hAnsi="Cambria" w:cs="Times New Roman"/>
          <w:b/>
          <w:bCs/>
          <w:color w:val="000000"/>
          <w:sz w:val="20"/>
          <w:szCs w:val="20"/>
          <w:lang w:val="es-ES" w:bidi="en-US"/>
        </w:rPr>
      </w:pPr>
    </w:p>
    <w:p w14:paraId="7C815E06" w14:textId="77777777" w:rsidR="002E0445" w:rsidRPr="001B54D6" w:rsidRDefault="002E0445" w:rsidP="008B57B8">
      <w:pPr>
        <w:widowControl w:val="0"/>
        <w:spacing w:after="0" w:line="226" w:lineRule="exact"/>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De conformidad con el párrafo 3 del Artículo IX del Convenio, la Comisión recomienda el establecimiento de las siguientes disposiciones para un control internacional fuera de las aguas bajo jurisdicción nacional con el propósito de asegurar la aplicación del Convenio y de las medidas en él establecidas.</w:t>
      </w:r>
    </w:p>
    <w:p w14:paraId="40477253" w14:textId="77777777" w:rsidR="00F1320A" w:rsidRPr="001B54D6" w:rsidRDefault="00F1320A" w:rsidP="008B57B8">
      <w:pPr>
        <w:widowControl w:val="0"/>
        <w:spacing w:after="0" w:line="226" w:lineRule="exact"/>
        <w:jc w:val="both"/>
        <w:rPr>
          <w:rFonts w:ascii="Cambria" w:eastAsia="Times New Roman" w:hAnsi="Cambria" w:cs="Times New Roman"/>
          <w:color w:val="000000"/>
          <w:sz w:val="20"/>
          <w:szCs w:val="20"/>
          <w:lang w:val="es-ES" w:bidi="en-US"/>
        </w:rPr>
      </w:pPr>
    </w:p>
    <w:p w14:paraId="0A010C16" w14:textId="77777777" w:rsidR="002E0445" w:rsidRPr="001B54D6" w:rsidRDefault="002E0445" w:rsidP="008B57B8">
      <w:pPr>
        <w:keepNext/>
        <w:keepLines/>
        <w:widowControl w:val="0"/>
        <w:numPr>
          <w:ilvl w:val="0"/>
          <w:numId w:val="26"/>
        </w:numPr>
        <w:tabs>
          <w:tab w:val="left" w:pos="308"/>
        </w:tabs>
        <w:spacing w:after="0" w:line="222" w:lineRule="exact"/>
        <w:jc w:val="both"/>
        <w:outlineLvl w:val="1"/>
        <w:rPr>
          <w:rFonts w:ascii="Cambria" w:eastAsia="Times New Roman" w:hAnsi="Cambria" w:cs="Times New Roman"/>
          <w:b/>
          <w:bCs/>
          <w:color w:val="000000"/>
          <w:sz w:val="20"/>
          <w:szCs w:val="20"/>
          <w:lang w:val="es-ES" w:bidi="en-US"/>
        </w:rPr>
      </w:pPr>
      <w:bookmarkStart w:id="98" w:name="bookmark51"/>
      <w:r w:rsidRPr="001B54D6">
        <w:rPr>
          <w:rFonts w:ascii="Cambria" w:eastAsia="Times New Roman" w:hAnsi="Cambria" w:cs="Times New Roman"/>
          <w:b/>
          <w:bCs/>
          <w:color w:val="000000"/>
          <w:sz w:val="20"/>
          <w:szCs w:val="20"/>
          <w:lang w:val="es-ES" w:bidi="en-US"/>
        </w:rPr>
        <w:t>Infracciones graves</w:t>
      </w:r>
      <w:bookmarkEnd w:id="98"/>
    </w:p>
    <w:p w14:paraId="788973CE" w14:textId="77777777" w:rsidR="00F1320A" w:rsidRPr="001B54D6" w:rsidRDefault="00F1320A" w:rsidP="00F1320A">
      <w:pPr>
        <w:keepNext/>
        <w:keepLines/>
        <w:widowControl w:val="0"/>
        <w:tabs>
          <w:tab w:val="left" w:pos="308"/>
        </w:tabs>
        <w:spacing w:after="0" w:line="222" w:lineRule="exact"/>
        <w:jc w:val="both"/>
        <w:outlineLvl w:val="1"/>
        <w:rPr>
          <w:rFonts w:ascii="Cambria" w:eastAsia="Times New Roman" w:hAnsi="Cambria" w:cs="Times New Roman"/>
          <w:b/>
          <w:bCs/>
          <w:color w:val="000000"/>
          <w:sz w:val="20"/>
          <w:szCs w:val="20"/>
          <w:lang w:val="es-ES" w:bidi="en-US"/>
        </w:rPr>
      </w:pPr>
    </w:p>
    <w:p w14:paraId="65395DDD" w14:textId="77777777" w:rsidR="002E0445" w:rsidRPr="001B54D6" w:rsidRDefault="002E0445" w:rsidP="004B4699">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A efectos de estos procedimientos, se entiende por infracción grave las siguientes infracciones de las disposiciones de las medidas de conservación y ordenación aprobadas por la Comisión:</w:t>
      </w:r>
    </w:p>
    <w:p w14:paraId="64D2D820" w14:textId="77777777" w:rsidR="002E0445" w:rsidRPr="001B54D6"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07BA3299" w14:textId="2838C722" w:rsidR="002E0445" w:rsidRPr="001B54D6"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p</w:t>
      </w:r>
      <w:r w:rsidR="002E0445" w:rsidRPr="001B54D6">
        <w:rPr>
          <w:rFonts w:ascii="Cambria" w:eastAsia="Times New Roman" w:hAnsi="Cambria" w:cs="Times New Roman"/>
          <w:color w:val="000000"/>
          <w:sz w:val="20"/>
          <w:szCs w:val="20"/>
          <w:lang w:val="es-ES" w:bidi="en-US"/>
        </w:rPr>
        <w:t>escar sin licencia, autorización o permiso expedido por la CPC del pabellón;</w:t>
      </w:r>
    </w:p>
    <w:p w14:paraId="0D33CB70" w14:textId="0F8EFA4F" w:rsidR="002E0445" w:rsidRPr="001B54D6"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l</w:t>
      </w:r>
      <w:r w:rsidR="002E0445" w:rsidRPr="001B54D6">
        <w:rPr>
          <w:rFonts w:ascii="Cambria" w:eastAsia="Times New Roman" w:hAnsi="Cambria" w:cs="Times New Roman"/>
          <w:color w:val="000000"/>
          <w:sz w:val="20"/>
          <w:szCs w:val="20"/>
          <w:lang w:val="es-ES" w:bidi="en-US"/>
        </w:rPr>
        <w:t>a falta de mantenimiento de registros precisos de captura y de datos relacionados con la captura, según lo exigido por los requisitos de comunicación de la Comisión, o proporcionar información considerablemente inexacta sobre la captura, y/o datos relacionados con la captura;</w:t>
      </w:r>
    </w:p>
    <w:p w14:paraId="17102F7A" w14:textId="63BB371A" w:rsidR="002E0445" w:rsidRPr="001B54D6"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p</w:t>
      </w:r>
      <w:r w:rsidR="002E0445" w:rsidRPr="001B54D6">
        <w:rPr>
          <w:rFonts w:ascii="Cambria" w:eastAsia="Times New Roman" w:hAnsi="Cambria" w:cs="Times New Roman"/>
          <w:color w:val="000000"/>
          <w:sz w:val="20"/>
          <w:szCs w:val="20"/>
          <w:lang w:val="es-ES" w:bidi="en-US"/>
        </w:rPr>
        <w:t>escar en un área vedada;</w:t>
      </w:r>
    </w:p>
    <w:p w14:paraId="62FA201A" w14:textId="00561830" w:rsidR="002E0445" w:rsidRPr="001B54D6"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p</w:t>
      </w:r>
      <w:r w:rsidR="002E0445" w:rsidRPr="001B54D6">
        <w:rPr>
          <w:rFonts w:ascii="Cambria" w:eastAsia="Times New Roman" w:hAnsi="Cambria" w:cs="Times New Roman"/>
          <w:color w:val="000000"/>
          <w:sz w:val="20"/>
          <w:szCs w:val="20"/>
          <w:lang w:val="es-ES" w:bidi="en-US"/>
        </w:rPr>
        <w:t>escar durante una temporada de veda;</w:t>
      </w:r>
    </w:p>
    <w:p w14:paraId="30AE7BE8" w14:textId="2167451D" w:rsidR="002E0445" w:rsidRPr="001B54D6"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c</w:t>
      </w:r>
      <w:r w:rsidR="002E0445" w:rsidRPr="001B54D6">
        <w:rPr>
          <w:rFonts w:ascii="Cambria" w:eastAsia="Times New Roman" w:hAnsi="Cambria" w:cs="Times New Roman"/>
          <w:color w:val="000000"/>
          <w:sz w:val="20"/>
          <w:szCs w:val="20"/>
          <w:lang w:val="es-ES" w:bidi="en-US"/>
        </w:rPr>
        <w:t>apturar o retener intencionadamente especies en contravención de cualquier medida de conservación y ordenación aplicable adoptada por ICCAT;</w:t>
      </w:r>
    </w:p>
    <w:p w14:paraId="30D453CA" w14:textId="6D6DBF5D" w:rsidR="002E0445" w:rsidRPr="001B54D6"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i</w:t>
      </w:r>
      <w:r w:rsidR="002E0445" w:rsidRPr="001B54D6">
        <w:rPr>
          <w:rFonts w:ascii="Cambria" w:eastAsia="Times New Roman" w:hAnsi="Cambria" w:cs="Times New Roman"/>
          <w:color w:val="000000"/>
          <w:sz w:val="20"/>
          <w:szCs w:val="20"/>
          <w:lang w:val="es-ES" w:bidi="en-US"/>
        </w:rPr>
        <w:t>nfringir significativamente los límites de captura o cuotas en vigor de acuerdo con las normas de ICCAT;</w:t>
      </w:r>
    </w:p>
    <w:p w14:paraId="5C9F446C" w14:textId="6590D688" w:rsidR="002E0445" w:rsidRPr="001B54D6"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u</w:t>
      </w:r>
      <w:r w:rsidR="002E0445" w:rsidRPr="001B54D6">
        <w:rPr>
          <w:rFonts w:ascii="Cambria" w:eastAsia="Times New Roman" w:hAnsi="Cambria" w:cs="Times New Roman"/>
          <w:color w:val="000000"/>
          <w:sz w:val="20"/>
          <w:szCs w:val="20"/>
          <w:lang w:val="es-ES" w:bidi="en-US"/>
        </w:rPr>
        <w:t>tilizar artes de pesca prohibidos;</w:t>
      </w:r>
    </w:p>
    <w:p w14:paraId="6510CD7B" w14:textId="4124180F" w:rsidR="002E0445" w:rsidRPr="001B54D6"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f</w:t>
      </w:r>
      <w:r w:rsidR="002E0445" w:rsidRPr="001B54D6">
        <w:rPr>
          <w:rFonts w:ascii="Cambria" w:eastAsia="Times New Roman" w:hAnsi="Cambria" w:cs="Times New Roman"/>
          <w:color w:val="000000"/>
          <w:sz w:val="20"/>
          <w:szCs w:val="20"/>
          <w:lang w:val="es-ES" w:bidi="en-US"/>
        </w:rPr>
        <w:t>alsificar u ocultar intencionadamente las marcas, identidad o registro de un buque pesquero;</w:t>
      </w:r>
    </w:p>
    <w:p w14:paraId="50A7D740" w14:textId="734A7145" w:rsidR="002E0445" w:rsidRPr="001B54D6"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oc</w:t>
      </w:r>
      <w:r w:rsidR="002E0445" w:rsidRPr="001B54D6">
        <w:rPr>
          <w:rFonts w:ascii="Cambria" w:eastAsia="Times New Roman" w:hAnsi="Cambria" w:cs="Times New Roman"/>
          <w:color w:val="000000"/>
          <w:sz w:val="20"/>
          <w:szCs w:val="20"/>
          <w:lang w:val="es-ES" w:bidi="en-US"/>
        </w:rPr>
        <w:t>ultar, manipular o destruir pruebas relacionadas con la investigación de una infracción;</w:t>
      </w:r>
    </w:p>
    <w:p w14:paraId="51F99DD9" w14:textId="33FC7592" w:rsidR="002E0445" w:rsidRPr="001B54D6"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c</w:t>
      </w:r>
      <w:r w:rsidR="002E0445" w:rsidRPr="001B54D6">
        <w:rPr>
          <w:rFonts w:ascii="Cambria" w:eastAsia="Times New Roman" w:hAnsi="Cambria" w:cs="Times New Roman"/>
          <w:color w:val="000000"/>
          <w:sz w:val="20"/>
          <w:szCs w:val="20"/>
          <w:lang w:val="es-ES" w:bidi="en-US"/>
        </w:rPr>
        <w:t>ometer infracciones múltiples que, en su conjunto, constituyen una inobservancia grave de las medidas en vigor de acuerdo con ICCAT;</w:t>
      </w:r>
    </w:p>
    <w:p w14:paraId="70296160" w14:textId="1DE40E32" w:rsidR="002E0445" w:rsidRPr="001B54D6"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a</w:t>
      </w:r>
      <w:r w:rsidR="002E0445" w:rsidRPr="001B54D6">
        <w:rPr>
          <w:rFonts w:ascii="Cambria" w:eastAsia="Times New Roman" w:hAnsi="Cambria" w:cs="Times New Roman"/>
          <w:color w:val="000000"/>
          <w:sz w:val="20"/>
          <w:szCs w:val="20"/>
          <w:lang w:val="es-ES" w:bidi="en-US"/>
        </w:rPr>
        <w:t>gredir, resistirse a, intimidar, acosar sexualmente, obstaculizar u obstruir o retrasar indebidamente a un inspector u observador autorizado;</w:t>
      </w:r>
    </w:p>
    <w:p w14:paraId="7E898E04" w14:textId="7B7899C7" w:rsidR="002E0445" w:rsidRPr="001B54D6"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manipular o inutilizar intencionadamente el sistema de seguimiento del buque;</w:t>
      </w:r>
    </w:p>
    <w:p w14:paraId="7E1A3040" w14:textId="72EA4E10" w:rsidR="002E0445" w:rsidRPr="001B54D6"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c</w:t>
      </w:r>
      <w:r w:rsidR="002E0445" w:rsidRPr="001B54D6">
        <w:rPr>
          <w:rFonts w:ascii="Cambria" w:eastAsia="Times New Roman" w:hAnsi="Cambria" w:cs="Times New Roman"/>
          <w:color w:val="000000"/>
          <w:sz w:val="20"/>
          <w:szCs w:val="20"/>
          <w:lang w:val="es-ES" w:bidi="en-US"/>
        </w:rPr>
        <w:t>ualquier otra infracción que pueda ser determinada por ICCAT una vez que sea incluida y distribuida en una versión revisada de estos procedimientos;</w:t>
      </w:r>
    </w:p>
    <w:p w14:paraId="4DBA10BE" w14:textId="1C0F888D" w:rsidR="002E0445" w:rsidRPr="001B54D6"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p</w:t>
      </w:r>
      <w:r w:rsidR="002E0445" w:rsidRPr="001B54D6">
        <w:rPr>
          <w:rFonts w:ascii="Cambria" w:eastAsia="Times New Roman" w:hAnsi="Cambria" w:cs="Times New Roman"/>
          <w:color w:val="000000"/>
          <w:sz w:val="20"/>
          <w:szCs w:val="20"/>
          <w:lang w:val="es-ES" w:bidi="en-US"/>
        </w:rPr>
        <w:t>escar con ayuda de aviones de detección;</w:t>
      </w:r>
    </w:p>
    <w:p w14:paraId="76212ED9" w14:textId="751E7E34" w:rsidR="002E0445" w:rsidRPr="001B54D6"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i</w:t>
      </w:r>
      <w:r w:rsidR="002E0445" w:rsidRPr="001B54D6">
        <w:rPr>
          <w:rFonts w:ascii="Cambria" w:eastAsia="Times New Roman" w:hAnsi="Cambria" w:cs="Times New Roman"/>
          <w:color w:val="000000"/>
          <w:sz w:val="20"/>
          <w:szCs w:val="20"/>
          <w:lang w:val="es-ES" w:bidi="en-US"/>
        </w:rPr>
        <w:t>nterferir con el sistema de seguimiento por satélite y/u operar un buque sin VMS;</w:t>
      </w:r>
    </w:p>
    <w:p w14:paraId="720F3543" w14:textId="1E5E26CD" w:rsidR="002E0445" w:rsidRPr="001B54D6"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re</w:t>
      </w:r>
      <w:r w:rsidR="002E0445" w:rsidRPr="001B54D6">
        <w:rPr>
          <w:rFonts w:ascii="Cambria" w:eastAsia="Times New Roman" w:hAnsi="Cambria" w:cs="Times New Roman"/>
          <w:color w:val="000000"/>
          <w:sz w:val="20"/>
          <w:szCs w:val="20"/>
          <w:lang w:val="es-ES" w:bidi="en-US"/>
        </w:rPr>
        <w:t>alizar una operación de transferencia sin declaración de transferencia</w:t>
      </w:r>
      <w:r w:rsidRPr="001B54D6">
        <w:rPr>
          <w:rFonts w:ascii="Cambria" w:eastAsia="Times New Roman" w:hAnsi="Cambria" w:cs="Times New Roman"/>
          <w:color w:val="000000"/>
          <w:sz w:val="20"/>
          <w:szCs w:val="20"/>
          <w:lang w:val="es-ES" w:bidi="en-US"/>
        </w:rPr>
        <w:t>;</w:t>
      </w:r>
    </w:p>
    <w:p w14:paraId="4C7B440D" w14:textId="7F1859E0" w:rsidR="002E0445" w:rsidRPr="001B54D6"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t</w:t>
      </w:r>
      <w:r w:rsidR="002E0445" w:rsidRPr="001B54D6">
        <w:rPr>
          <w:rFonts w:ascii="Cambria" w:eastAsia="Times New Roman" w:hAnsi="Cambria" w:cs="Times New Roman"/>
          <w:color w:val="000000"/>
          <w:sz w:val="20"/>
          <w:szCs w:val="20"/>
          <w:lang w:val="es-ES" w:bidi="en-US"/>
        </w:rPr>
        <w:t>ransbordar en el mar</w:t>
      </w:r>
      <w:r w:rsidR="00762900" w:rsidRPr="001B54D6">
        <w:rPr>
          <w:rFonts w:ascii="Cambria" w:eastAsia="Times New Roman" w:hAnsi="Cambria" w:cs="Times New Roman"/>
          <w:color w:val="000000"/>
          <w:sz w:val="20"/>
          <w:szCs w:val="20"/>
          <w:lang w:val="es-ES" w:bidi="en-US"/>
        </w:rPr>
        <w:t>;</w:t>
      </w:r>
    </w:p>
    <w:p w14:paraId="7733A2D7" w14:textId="643CD81D" w:rsidR="00147792" w:rsidRPr="001B54D6" w:rsidRDefault="00762900"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no</w:t>
      </w:r>
      <w:r w:rsidR="00147792" w:rsidRPr="001B54D6">
        <w:rPr>
          <w:rFonts w:ascii="Cambria" w:eastAsia="Times New Roman" w:hAnsi="Cambria" w:cs="Times New Roman"/>
          <w:color w:val="000000"/>
          <w:sz w:val="20"/>
          <w:szCs w:val="20"/>
          <w:lang w:val="es-ES" w:bidi="en-US"/>
        </w:rPr>
        <w:t xml:space="preserve"> proporcionar a los inspectores de ICCAT una escala de embarque que cumpla los requisitos de la Resolución A.889(21) de la OMI para facilitar el acceso seguro a cualquier buque pesquero que requiera un ascenso de 1,5 </w:t>
      </w:r>
      <w:r w:rsidR="00387D13" w:rsidRPr="001B54D6">
        <w:rPr>
          <w:rFonts w:ascii="Cambria" w:eastAsia="Times New Roman" w:hAnsi="Cambria" w:cs="Times New Roman"/>
          <w:color w:val="000000"/>
          <w:sz w:val="20"/>
          <w:szCs w:val="20"/>
          <w:lang w:val="es-ES" w:bidi="en-US"/>
        </w:rPr>
        <w:t>m</w:t>
      </w:r>
      <w:r w:rsidR="00147792" w:rsidRPr="001B54D6">
        <w:rPr>
          <w:rFonts w:ascii="Cambria" w:eastAsia="Times New Roman" w:hAnsi="Cambria" w:cs="Times New Roman"/>
          <w:color w:val="000000"/>
          <w:sz w:val="20"/>
          <w:szCs w:val="20"/>
          <w:lang w:val="es-ES" w:bidi="en-US"/>
        </w:rPr>
        <w:t xml:space="preserve"> o más</w:t>
      </w:r>
      <w:r w:rsidRPr="001B54D6">
        <w:rPr>
          <w:rFonts w:ascii="Cambria" w:eastAsia="Times New Roman" w:hAnsi="Cambria" w:cs="Times New Roman"/>
          <w:color w:val="000000"/>
          <w:sz w:val="20"/>
          <w:szCs w:val="20"/>
          <w:lang w:val="es-ES" w:bidi="en-US"/>
        </w:rPr>
        <w:t>.</w:t>
      </w:r>
    </w:p>
    <w:p w14:paraId="2FEE722D" w14:textId="77777777" w:rsidR="002E0445" w:rsidRPr="001B54D6" w:rsidRDefault="002E0445" w:rsidP="008B57B8">
      <w:pPr>
        <w:widowControl w:val="0"/>
        <w:tabs>
          <w:tab w:val="left" w:pos="743"/>
        </w:tabs>
        <w:spacing w:after="0" w:line="226" w:lineRule="exact"/>
        <w:ind w:left="284"/>
        <w:jc w:val="both"/>
        <w:rPr>
          <w:rFonts w:ascii="Cambria" w:eastAsia="Times New Roman" w:hAnsi="Cambria" w:cs="Times New Roman"/>
          <w:color w:val="000000"/>
          <w:sz w:val="20"/>
          <w:szCs w:val="20"/>
          <w:lang w:val="es-ES" w:bidi="en-US"/>
        </w:rPr>
      </w:pPr>
    </w:p>
    <w:p w14:paraId="699EFED0" w14:textId="30918128" w:rsidR="002E0445" w:rsidRPr="001B54D6" w:rsidRDefault="002E0445" w:rsidP="004B4699">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En el caso de cualquier visita e inspección de un buque pesquero durante la cual los inspectores autorizados observen cualquier actividad o condición que constituya una infracción grave, tal y como se define en el párrafo 1</w:t>
      </w:r>
      <w:r w:rsidR="00716E37" w:rsidRPr="001B54D6">
        <w:rPr>
          <w:rFonts w:ascii="Cambria" w:eastAsia="Times New Roman" w:hAnsi="Cambria" w:cs="Times New Roman"/>
          <w:color w:val="000000"/>
          <w:sz w:val="20"/>
          <w:szCs w:val="20"/>
          <w:lang w:val="es-ES" w:bidi="en-US"/>
        </w:rPr>
        <w:t xml:space="preserve"> de este </w:t>
      </w:r>
      <w:r w:rsidR="00B57FD2" w:rsidRPr="001B54D6">
        <w:rPr>
          <w:rFonts w:ascii="Cambria" w:eastAsia="Times New Roman" w:hAnsi="Cambria" w:cs="Times New Roman"/>
          <w:b/>
          <w:bCs/>
          <w:color w:val="000000"/>
          <w:sz w:val="20"/>
          <w:szCs w:val="20"/>
          <w:lang w:val="es-ES" w:bidi="en-US"/>
        </w:rPr>
        <w:t>Anexo</w:t>
      </w:r>
      <w:r w:rsidRPr="001B54D6">
        <w:rPr>
          <w:rFonts w:ascii="Cambria" w:eastAsia="Times New Roman" w:hAnsi="Cambria" w:cs="Times New Roman"/>
          <w:color w:val="000000"/>
          <w:sz w:val="20"/>
          <w:szCs w:val="20"/>
          <w:lang w:val="es-ES" w:bidi="en-US"/>
        </w:rPr>
        <w:t xml:space="preserve">, las autoridades de la CPC de pabellón de los buques de inspección lo notificarán inmediatamente a las autoridades de la CPC del pabellón del buque pesquero, directamente y a través de la </w:t>
      </w:r>
      <w:r w:rsidRPr="001B54D6">
        <w:rPr>
          <w:rFonts w:ascii="Cambria" w:eastAsia="Times New Roman" w:hAnsi="Cambria" w:cs="Times New Roman"/>
          <w:sz w:val="20"/>
          <w:szCs w:val="20"/>
          <w:lang w:val="es-ES" w:bidi="en-US"/>
        </w:rPr>
        <w:t>Secretaría de ICCAT</w:t>
      </w:r>
      <w:r w:rsidRPr="001B54D6">
        <w:rPr>
          <w:rFonts w:ascii="Cambria" w:eastAsia="Times New Roman" w:hAnsi="Cambria" w:cs="Times New Roman"/>
          <w:color w:val="000000"/>
          <w:sz w:val="20"/>
          <w:szCs w:val="20"/>
          <w:lang w:val="es-ES" w:bidi="en-US"/>
        </w:rPr>
        <w:t>. En dichas situaciones el inspector debería informar también a cualquier buque de inspección de la CPC del pabellón del buque pesquero que se sepa se encuentra en las inmediaciones.</w:t>
      </w:r>
    </w:p>
    <w:p w14:paraId="13A262EF" w14:textId="77777777" w:rsidR="002E0445" w:rsidRPr="001B54D6" w:rsidRDefault="002E0445" w:rsidP="004B4699">
      <w:pPr>
        <w:widowControl w:val="0"/>
        <w:tabs>
          <w:tab w:val="left" w:pos="426"/>
        </w:tabs>
        <w:spacing w:after="0" w:line="226" w:lineRule="exact"/>
        <w:ind w:left="426" w:hanging="426"/>
        <w:jc w:val="both"/>
        <w:rPr>
          <w:rFonts w:ascii="Cambria" w:eastAsia="Times New Roman" w:hAnsi="Cambria" w:cs="Times New Roman"/>
          <w:color w:val="000000"/>
          <w:sz w:val="20"/>
          <w:szCs w:val="20"/>
          <w:lang w:val="es-ES" w:bidi="en-US"/>
        </w:rPr>
      </w:pPr>
    </w:p>
    <w:p w14:paraId="57BA177B" w14:textId="77777777" w:rsidR="002E0445" w:rsidRPr="001B54D6" w:rsidRDefault="002E0445" w:rsidP="004B4699">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Los inspectores de ICCAT deberían consignar las inspecciones llevadas a cabo y las infracciones detectadas (si las hubiera) en el cuaderno de pesca del buque pesquero.</w:t>
      </w:r>
    </w:p>
    <w:p w14:paraId="1923AD6A" w14:textId="77777777" w:rsidR="002E0445" w:rsidRPr="001B54D6"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08C08C49" w14:textId="4A52DA1E" w:rsidR="002E0445" w:rsidRPr="001B54D6" w:rsidRDefault="002E0445" w:rsidP="004B4699">
      <w:pPr>
        <w:widowControl w:val="0"/>
        <w:numPr>
          <w:ilvl w:val="0"/>
          <w:numId w:val="27"/>
        </w:numPr>
        <w:spacing w:after="0" w:line="226" w:lineRule="exact"/>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lastRenderedPageBreak/>
        <w:t xml:space="preserve">La CPC del pabellón se asegurará de que, tras la inspección mencionada en el párrafo 2 de este </w:t>
      </w:r>
      <w:r w:rsidR="00B57FD2" w:rsidRPr="001B54D6">
        <w:rPr>
          <w:rFonts w:ascii="Cambria" w:eastAsia="Times New Roman" w:hAnsi="Cambria" w:cs="Times New Roman"/>
          <w:b/>
          <w:bCs/>
          <w:color w:val="000000"/>
          <w:sz w:val="20"/>
          <w:szCs w:val="20"/>
          <w:lang w:val="es-ES" w:bidi="en-US"/>
        </w:rPr>
        <w:t>Anexo</w:t>
      </w:r>
      <w:r w:rsidRPr="001B54D6">
        <w:rPr>
          <w:rFonts w:ascii="Cambria" w:eastAsia="Times New Roman" w:hAnsi="Cambria" w:cs="Times New Roman"/>
          <w:color w:val="000000"/>
          <w:sz w:val="20"/>
          <w:szCs w:val="20"/>
          <w:lang w:val="es-ES" w:bidi="en-US"/>
        </w:rPr>
        <w:t>, el buque pesquero afectado cesa en sus actividades pesqueras. La CPC del pabellón requerirá al buque pesquero que se dirija en las 72 horas posteriores a un puerto designado por ella, donde se iniciará una investigación.</w:t>
      </w:r>
    </w:p>
    <w:p w14:paraId="5DD278A7" w14:textId="77777777" w:rsidR="002E0445" w:rsidRPr="001B54D6" w:rsidRDefault="002E0445" w:rsidP="004B4699">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6E6B77FB" w14:textId="3FE8635E" w:rsidR="002E0445" w:rsidRPr="001B54D6" w:rsidRDefault="002E0445" w:rsidP="004B4699">
      <w:pPr>
        <w:widowControl w:val="0"/>
        <w:numPr>
          <w:ilvl w:val="0"/>
          <w:numId w:val="27"/>
        </w:numPr>
        <w:spacing w:after="0" w:line="226" w:lineRule="exact"/>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En el caso de que una inspección detecte una actividad o condición que constituya una grave infracción, el buque deberá ser reexaminado de conformidad con los procedimientos descritos en la </w:t>
      </w:r>
      <w:r w:rsidR="00E747CA" w:rsidRPr="001B54D6">
        <w:rPr>
          <w:rFonts w:ascii="Cambria" w:hAnsi="Cambria"/>
          <w:i/>
          <w:iCs/>
          <w:sz w:val="20"/>
          <w:szCs w:val="20"/>
          <w:lang w:val="es-ES"/>
        </w:rPr>
        <w:t>Recomendación de ICCAT que enmienda la Recomendación 21-13 que establece una lista de buques supuestamente implicados en actividades de pesca ilegal, no declarada y no reglamentada</w:t>
      </w:r>
      <w:r w:rsidR="00E747CA" w:rsidRPr="001B54D6">
        <w:rPr>
          <w:rFonts w:ascii="Cambria" w:hAnsi="Cambria"/>
          <w:sz w:val="20"/>
          <w:szCs w:val="20"/>
          <w:lang w:val="es-ES"/>
        </w:rPr>
        <w:t xml:space="preserve"> (Rec. 23-16)</w:t>
      </w:r>
      <w:r w:rsidRPr="001B54D6">
        <w:rPr>
          <w:rFonts w:ascii="Cambria" w:eastAsia="Times New Roman" w:hAnsi="Cambria" w:cs="Times New Roman"/>
          <w:color w:val="000000"/>
          <w:sz w:val="20"/>
          <w:szCs w:val="20"/>
          <w:lang w:val="es-ES" w:bidi="en-US"/>
        </w:rPr>
        <w:t>, teniendo en cuenta cualquier acción de respuesta u otros seguimientos.</w:t>
      </w:r>
    </w:p>
    <w:p w14:paraId="34735D60" w14:textId="77777777" w:rsidR="00387D13" w:rsidRPr="001B54D6" w:rsidRDefault="00387D13" w:rsidP="008B57B8">
      <w:pPr>
        <w:pStyle w:val="ListParagraph"/>
        <w:spacing w:after="0"/>
        <w:contextualSpacing w:val="0"/>
        <w:rPr>
          <w:rFonts w:ascii="Cambria" w:eastAsia="Times New Roman" w:hAnsi="Cambria" w:cs="Times New Roman"/>
          <w:color w:val="000000"/>
          <w:sz w:val="20"/>
          <w:szCs w:val="20"/>
          <w:lang w:bidi="en-US"/>
        </w:rPr>
      </w:pPr>
    </w:p>
    <w:p w14:paraId="4F3F3FC9" w14:textId="77777777" w:rsidR="002E0445" w:rsidRPr="001B54D6" w:rsidRDefault="002E0445" w:rsidP="008B57B8">
      <w:pPr>
        <w:keepNext/>
        <w:keepLines/>
        <w:widowControl w:val="0"/>
        <w:numPr>
          <w:ilvl w:val="0"/>
          <w:numId w:val="26"/>
        </w:numPr>
        <w:tabs>
          <w:tab w:val="left" w:pos="349"/>
        </w:tabs>
        <w:spacing w:after="0" w:line="222" w:lineRule="exact"/>
        <w:jc w:val="both"/>
        <w:outlineLvl w:val="1"/>
        <w:rPr>
          <w:rFonts w:ascii="Cambria" w:eastAsia="Times New Roman" w:hAnsi="Cambria" w:cs="Times New Roman"/>
          <w:b/>
          <w:bCs/>
          <w:color w:val="000000"/>
          <w:sz w:val="20"/>
          <w:szCs w:val="20"/>
          <w:lang w:val="es-ES" w:bidi="en-US"/>
        </w:rPr>
      </w:pPr>
      <w:bookmarkStart w:id="99" w:name="bookmark52"/>
      <w:r w:rsidRPr="001B54D6">
        <w:rPr>
          <w:rFonts w:ascii="Cambria" w:eastAsia="Times New Roman" w:hAnsi="Cambria" w:cs="Times New Roman"/>
          <w:b/>
          <w:bCs/>
          <w:color w:val="000000"/>
          <w:sz w:val="20"/>
          <w:szCs w:val="20"/>
          <w:lang w:val="es-ES" w:bidi="en-US"/>
        </w:rPr>
        <w:t>Realización de las inspecciones</w:t>
      </w:r>
      <w:bookmarkEnd w:id="99"/>
    </w:p>
    <w:p w14:paraId="34E19946" w14:textId="77777777" w:rsidR="00F1320A" w:rsidRPr="001B54D6" w:rsidRDefault="00F1320A" w:rsidP="00F1320A">
      <w:pPr>
        <w:keepNext/>
        <w:keepLines/>
        <w:widowControl w:val="0"/>
        <w:tabs>
          <w:tab w:val="left" w:pos="349"/>
        </w:tabs>
        <w:spacing w:after="0" w:line="222" w:lineRule="exact"/>
        <w:jc w:val="both"/>
        <w:outlineLvl w:val="1"/>
        <w:rPr>
          <w:rFonts w:ascii="Cambria" w:eastAsia="Times New Roman" w:hAnsi="Cambria" w:cs="Times New Roman"/>
          <w:b/>
          <w:bCs/>
          <w:color w:val="000000"/>
          <w:sz w:val="20"/>
          <w:szCs w:val="20"/>
          <w:lang w:val="es-ES" w:bidi="en-US"/>
        </w:rPr>
      </w:pPr>
    </w:p>
    <w:p w14:paraId="487ED497" w14:textId="276209CF" w:rsidR="002E0445" w:rsidRPr="001B54D6"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Las inspecciones las llevarán a cabo los </w:t>
      </w:r>
      <w:r w:rsidR="00253DD4" w:rsidRPr="001B54D6">
        <w:rPr>
          <w:rFonts w:ascii="Cambria" w:eastAsia="Times New Roman" w:hAnsi="Cambria" w:cs="Times New Roman"/>
          <w:color w:val="000000"/>
          <w:sz w:val="20"/>
          <w:szCs w:val="20"/>
          <w:lang w:val="es-ES" w:bidi="en-US"/>
        </w:rPr>
        <w:t>in</w:t>
      </w:r>
      <w:r w:rsidRPr="001B54D6">
        <w:rPr>
          <w:rFonts w:ascii="Cambria" w:eastAsia="Times New Roman" w:hAnsi="Cambria" w:cs="Times New Roman"/>
          <w:color w:val="000000"/>
          <w:sz w:val="20"/>
          <w:szCs w:val="20"/>
          <w:lang w:val="es-ES" w:bidi="en-US"/>
        </w:rPr>
        <w:t>spectores designados por los Gobiernos contratantes. Se notificarán a la Comisión los nombres de las agencias gubernamentales autorizadas y de los inspectores individuales designados para este propósito por sus respectivos Gobiernos.</w:t>
      </w:r>
    </w:p>
    <w:p w14:paraId="44AE8523" w14:textId="77777777" w:rsidR="002E0445" w:rsidRPr="001B54D6" w:rsidRDefault="002E0445" w:rsidP="00925733">
      <w:pPr>
        <w:widowControl w:val="0"/>
        <w:tabs>
          <w:tab w:val="left" w:pos="426"/>
        </w:tabs>
        <w:spacing w:after="0" w:line="226" w:lineRule="exact"/>
        <w:ind w:left="426" w:hanging="426"/>
        <w:jc w:val="both"/>
        <w:rPr>
          <w:rFonts w:ascii="Cambria" w:eastAsia="Times New Roman" w:hAnsi="Cambria" w:cs="Times New Roman"/>
          <w:color w:val="000000"/>
          <w:sz w:val="20"/>
          <w:szCs w:val="20"/>
          <w:lang w:val="es-ES" w:bidi="en-US"/>
        </w:rPr>
      </w:pPr>
    </w:p>
    <w:p w14:paraId="76367936" w14:textId="77D692B6" w:rsidR="002E0445" w:rsidRPr="001B54D6"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Los buques que lleven a cabo actividades internacionales de visita e inspección de conformidad con este </w:t>
      </w:r>
      <w:r w:rsidR="00B57FD2" w:rsidRPr="001B54D6">
        <w:rPr>
          <w:rFonts w:ascii="Cambria" w:eastAsia="Times New Roman" w:hAnsi="Cambria" w:cs="Times New Roman"/>
          <w:b/>
          <w:bCs/>
          <w:color w:val="000000"/>
          <w:sz w:val="20"/>
          <w:szCs w:val="20"/>
          <w:lang w:val="es-ES" w:bidi="en-US"/>
        </w:rPr>
        <w:t>Anexo</w:t>
      </w:r>
      <w:r w:rsidRPr="001B54D6">
        <w:rPr>
          <w:rFonts w:ascii="Cambria" w:eastAsia="Times New Roman" w:hAnsi="Cambria" w:cs="Times New Roman"/>
          <w:color w:val="000000"/>
          <w:sz w:val="20"/>
          <w:szCs w:val="20"/>
          <w:lang w:val="es-ES" w:bidi="en-US"/>
        </w:rPr>
        <w:t xml:space="preserve"> enarbolarán una bandera o banderín especial, aprobado por la Comisión y entregado por la Secretaría de ICCAT. Los nombres de los buques utilizados deberán ser notificados a la Secretaría de ICCAT tan pronto como sea posible antes de iniciar las actividades de inspección. La Secretaría de ICCAT pondrá a disposición de todas las CPC la información respecto a los buques de inspección designados, lo que incluye publicarla en su sitio web protegido con contraseña.</w:t>
      </w:r>
    </w:p>
    <w:p w14:paraId="22D5033B" w14:textId="77777777" w:rsidR="002E0445" w:rsidRPr="001B54D6" w:rsidRDefault="002E0445" w:rsidP="008B57B8">
      <w:pPr>
        <w:widowControl w:val="0"/>
        <w:tabs>
          <w:tab w:val="left" w:pos="329"/>
        </w:tabs>
        <w:spacing w:after="0" w:line="226" w:lineRule="exact"/>
        <w:ind w:left="284"/>
        <w:jc w:val="both"/>
        <w:rPr>
          <w:rFonts w:ascii="Cambria" w:eastAsia="Times New Roman" w:hAnsi="Cambria" w:cs="Times New Roman"/>
          <w:color w:val="000000"/>
          <w:sz w:val="20"/>
          <w:szCs w:val="20"/>
          <w:lang w:val="es-ES" w:bidi="en-US"/>
        </w:rPr>
      </w:pPr>
    </w:p>
    <w:p w14:paraId="60E9B696" w14:textId="480318D1" w:rsidR="002E0445" w:rsidRPr="001B54D6"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Los inspectores llevarán documentación de identificación adecuada expedida por las autoridades de la CPC del pabellón, que deberá tener el formato que aparece en el párrafo 2</w:t>
      </w:r>
      <w:r w:rsidR="00925733" w:rsidRPr="001B54D6">
        <w:rPr>
          <w:rFonts w:ascii="Cambria" w:eastAsia="Times New Roman" w:hAnsi="Cambria" w:cs="Times New Roman"/>
          <w:color w:val="000000"/>
          <w:sz w:val="20"/>
          <w:szCs w:val="20"/>
          <w:lang w:val="es-ES" w:bidi="en-US"/>
        </w:rPr>
        <w:t>1</w:t>
      </w:r>
      <w:r w:rsidRPr="001B54D6">
        <w:rPr>
          <w:rFonts w:ascii="Cambria" w:eastAsia="Times New Roman" w:hAnsi="Cambria" w:cs="Times New Roman"/>
          <w:color w:val="000000"/>
          <w:sz w:val="20"/>
          <w:szCs w:val="20"/>
          <w:lang w:val="es-ES" w:bidi="en-US"/>
        </w:rPr>
        <w:t xml:space="preserve"> de este </w:t>
      </w:r>
      <w:r w:rsidR="00B57FD2" w:rsidRPr="001B54D6">
        <w:rPr>
          <w:rFonts w:ascii="Cambria" w:eastAsia="Times New Roman" w:hAnsi="Cambria" w:cs="Times New Roman"/>
          <w:b/>
          <w:bCs/>
          <w:color w:val="000000"/>
          <w:sz w:val="20"/>
          <w:szCs w:val="20"/>
          <w:lang w:val="es-ES" w:bidi="en-US"/>
        </w:rPr>
        <w:t>Anexo</w:t>
      </w:r>
      <w:r w:rsidRPr="001B54D6">
        <w:rPr>
          <w:rFonts w:ascii="Cambria" w:eastAsia="Times New Roman" w:hAnsi="Cambria" w:cs="Times New Roman"/>
          <w:color w:val="000000"/>
          <w:sz w:val="20"/>
          <w:szCs w:val="20"/>
          <w:lang w:val="es-ES" w:bidi="en-US"/>
        </w:rPr>
        <w:t>.</w:t>
      </w:r>
    </w:p>
    <w:p w14:paraId="010E95A0" w14:textId="77777777" w:rsidR="002E0445" w:rsidRPr="001B54D6" w:rsidRDefault="002E0445" w:rsidP="008B57B8">
      <w:pPr>
        <w:widowControl w:val="0"/>
        <w:tabs>
          <w:tab w:val="left" w:pos="329"/>
        </w:tabs>
        <w:spacing w:after="0" w:line="226" w:lineRule="exact"/>
        <w:ind w:left="284"/>
        <w:jc w:val="both"/>
        <w:rPr>
          <w:rFonts w:ascii="Cambria" w:eastAsia="Times New Roman" w:hAnsi="Cambria" w:cs="Times New Roman"/>
          <w:color w:val="000000"/>
          <w:sz w:val="20"/>
          <w:szCs w:val="20"/>
          <w:lang w:val="es-ES" w:bidi="en-US"/>
        </w:rPr>
      </w:pPr>
    </w:p>
    <w:p w14:paraId="42B3E3FC" w14:textId="467268B5" w:rsidR="00147792" w:rsidRPr="001B54D6"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A reserva de lo establecido en el párrafo 1</w:t>
      </w:r>
      <w:r w:rsidR="00925733" w:rsidRPr="001B54D6">
        <w:rPr>
          <w:rFonts w:ascii="Cambria" w:eastAsia="Times New Roman" w:hAnsi="Cambria" w:cs="Times New Roman"/>
          <w:color w:val="000000"/>
          <w:sz w:val="20"/>
          <w:szCs w:val="20"/>
          <w:lang w:val="es-ES" w:bidi="en-US"/>
        </w:rPr>
        <w:t>6</w:t>
      </w:r>
      <w:r w:rsidRPr="001B54D6">
        <w:rPr>
          <w:rFonts w:ascii="Cambria" w:eastAsia="Times New Roman" w:hAnsi="Cambria" w:cs="Times New Roman"/>
          <w:color w:val="000000"/>
          <w:sz w:val="20"/>
          <w:szCs w:val="20"/>
          <w:lang w:val="es-ES" w:bidi="en-US"/>
        </w:rPr>
        <w:t xml:space="preserve"> de este </w:t>
      </w:r>
      <w:r w:rsidR="00B57FD2" w:rsidRPr="001B54D6">
        <w:rPr>
          <w:rFonts w:ascii="Cambria" w:eastAsia="Times New Roman" w:hAnsi="Cambria" w:cs="Times New Roman"/>
          <w:b/>
          <w:bCs/>
          <w:color w:val="000000"/>
          <w:sz w:val="20"/>
          <w:szCs w:val="20"/>
          <w:lang w:val="es-ES" w:bidi="en-US"/>
        </w:rPr>
        <w:t>Anexo</w:t>
      </w:r>
      <w:r w:rsidRPr="001B54D6">
        <w:rPr>
          <w:rFonts w:ascii="Cambria" w:eastAsia="Times New Roman" w:hAnsi="Cambria" w:cs="Times New Roman"/>
          <w:color w:val="000000"/>
          <w:sz w:val="20"/>
          <w:szCs w:val="20"/>
          <w:lang w:val="es-ES" w:bidi="en-US"/>
        </w:rPr>
        <w:t>, cualquier buque con pabellón de un Gobierno contratante y que se esté dedicando a la pesca de túnidos o especies afines en la zona del Convenio, fuera de aguas bajo jurisdicción nacional, se detendrá cuando un buque que enarbole el banderín de ICCAT descrito en el párrafo 7</w:t>
      </w:r>
      <w:r w:rsidR="00716E37" w:rsidRPr="001B54D6">
        <w:rPr>
          <w:rFonts w:ascii="Cambria" w:eastAsia="Times New Roman" w:hAnsi="Cambria" w:cs="Times New Roman"/>
          <w:color w:val="000000"/>
          <w:sz w:val="20"/>
          <w:szCs w:val="20"/>
          <w:lang w:val="es-ES" w:bidi="en-US"/>
        </w:rPr>
        <w:t xml:space="preserve"> de este </w:t>
      </w:r>
      <w:r w:rsidR="00B57FD2" w:rsidRPr="001B54D6">
        <w:rPr>
          <w:rFonts w:ascii="Cambria" w:eastAsia="Times New Roman" w:hAnsi="Cambria" w:cs="Times New Roman"/>
          <w:b/>
          <w:bCs/>
          <w:color w:val="000000"/>
          <w:sz w:val="20"/>
          <w:szCs w:val="20"/>
          <w:lang w:val="es-ES" w:bidi="en-US"/>
        </w:rPr>
        <w:t>Anexo</w:t>
      </w:r>
      <w:r w:rsidRPr="001B54D6">
        <w:rPr>
          <w:rFonts w:ascii="Cambria" w:eastAsia="Times New Roman" w:hAnsi="Cambria" w:cs="Times New Roman"/>
          <w:color w:val="000000"/>
          <w:sz w:val="20"/>
          <w:szCs w:val="20"/>
          <w:lang w:val="es-ES" w:bidi="en-US"/>
        </w:rPr>
        <w:t xml:space="preserve"> y que transporte un Inspector ice la señal pertinente del Código Internacional de Señales, a menos que el buque esté realizando maniobras de pesca en ese momento, en cuyo caso se detendrá inmediatamente cuando </w:t>
      </w:r>
      <w:r w:rsidR="00FB642F" w:rsidRPr="001B54D6">
        <w:rPr>
          <w:rFonts w:ascii="Cambria" w:eastAsia="Times New Roman" w:hAnsi="Cambria" w:cs="Times New Roman"/>
          <w:color w:val="000000"/>
          <w:sz w:val="20"/>
          <w:szCs w:val="20"/>
          <w:lang w:val="es-ES" w:bidi="en-US"/>
        </w:rPr>
        <w:t>e</w:t>
      </w:r>
      <w:r w:rsidRPr="001B54D6">
        <w:rPr>
          <w:rFonts w:ascii="Cambria" w:eastAsia="Times New Roman" w:hAnsi="Cambria" w:cs="Times New Roman"/>
          <w:color w:val="000000"/>
          <w:sz w:val="20"/>
          <w:szCs w:val="20"/>
          <w:lang w:val="es-ES" w:bidi="en-US"/>
        </w:rPr>
        <w:t xml:space="preserve">stas hayan concluido. El </w:t>
      </w:r>
      <w:r w:rsidR="00DB49D0" w:rsidRPr="001B54D6">
        <w:rPr>
          <w:rFonts w:ascii="Cambria" w:eastAsia="Times New Roman" w:hAnsi="Cambria" w:cs="Times New Roman"/>
          <w:color w:val="000000"/>
          <w:sz w:val="20"/>
          <w:szCs w:val="20"/>
          <w:lang w:val="es-ES" w:bidi="en-US"/>
        </w:rPr>
        <w:t>patrón</w:t>
      </w:r>
      <w:r w:rsidRPr="001B54D6">
        <w:rPr>
          <w:rFonts w:ascii="Cambria" w:eastAsia="Times New Roman" w:hAnsi="Cambria" w:cs="Times New Roman"/>
          <w:color w:val="000000"/>
          <w:sz w:val="24"/>
          <w:szCs w:val="24"/>
          <w:vertAlign w:val="superscript"/>
          <w:lang w:val="es-ES" w:bidi="en-US"/>
        </w:rPr>
        <w:footnoteReference w:customMarkFollows="1" w:id="2"/>
        <w:t>*</w:t>
      </w:r>
      <w:r w:rsidRPr="001B54D6">
        <w:rPr>
          <w:rFonts w:ascii="Cambria" w:eastAsia="Times New Roman" w:hAnsi="Cambria" w:cs="Times New Roman"/>
          <w:color w:val="000000"/>
          <w:sz w:val="20"/>
          <w:szCs w:val="20"/>
          <w:lang w:val="es-ES" w:bidi="en-US"/>
        </w:rPr>
        <w:t xml:space="preserve"> del buque permitirá embarcar al equipo de inspección, tal y como se especifica en el párrafo 10 de este </w:t>
      </w:r>
      <w:r w:rsidR="00B57FD2" w:rsidRPr="001B54D6">
        <w:rPr>
          <w:rFonts w:ascii="Cambria" w:eastAsia="Times New Roman" w:hAnsi="Cambria" w:cs="Times New Roman"/>
          <w:b/>
          <w:bCs/>
          <w:color w:val="000000"/>
          <w:sz w:val="20"/>
          <w:szCs w:val="20"/>
          <w:lang w:val="es-ES" w:bidi="en-US"/>
        </w:rPr>
        <w:t>Anexo</w:t>
      </w:r>
      <w:r w:rsidRPr="001B54D6">
        <w:rPr>
          <w:rFonts w:ascii="Cambria" w:eastAsia="Times New Roman" w:hAnsi="Cambria" w:cs="Times New Roman"/>
          <w:color w:val="000000"/>
          <w:sz w:val="20"/>
          <w:szCs w:val="20"/>
          <w:lang w:val="es-ES" w:bidi="en-US"/>
        </w:rPr>
        <w:t xml:space="preserve">, </w:t>
      </w:r>
      <w:r w:rsidR="00147792" w:rsidRPr="001B54D6">
        <w:rPr>
          <w:rFonts w:ascii="Cambria" w:eastAsia="Times New Roman" w:hAnsi="Cambria" w:cs="Times New Roman"/>
          <w:color w:val="000000"/>
          <w:sz w:val="20"/>
          <w:szCs w:val="20"/>
          <w:lang w:val="es-ES" w:bidi="en-US"/>
        </w:rPr>
        <w:t xml:space="preserve">y para ello le facilitará una escala de embarque que cumpla los requisitos de la Resolución A.889(21) de la OMI para facilitar un acceso seguro y conveniente a cualquier buque que requiera un ascenso de 1,5 </w:t>
      </w:r>
      <w:r w:rsidR="00387D13" w:rsidRPr="001B54D6">
        <w:rPr>
          <w:rFonts w:ascii="Cambria" w:eastAsia="Times New Roman" w:hAnsi="Cambria" w:cs="Times New Roman"/>
          <w:color w:val="000000"/>
          <w:sz w:val="20"/>
          <w:szCs w:val="20"/>
          <w:lang w:val="es-ES" w:bidi="en-US"/>
        </w:rPr>
        <w:t>m</w:t>
      </w:r>
      <w:r w:rsidR="00147792" w:rsidRPr="001B54D6">
        <w:rPr>
          <w:rFonts w:ascii="Cambria" w:eastAsia="Times New Roman" w:hAnsi="Cambria" w:cs="Times New Roman"/>
          <w:color w:val="000000"/>
          <w:sz w:val="20"/>
          <w:szCs w:val="20"/>
          <w:lang w:val="es-ES" w:bidi="en-US"/>
        </w:rPr>
        <w:t xml:space="preserve"> o más. Para el cumplimiento de los requisitos de las escalas de embarque, se concede un periodo de transición para los buques que operan en el Atlántico hasta enero de 2024. </w:t>
      </w:r>
    </w:p>
    <w:p w14:paraId="59D617EC" w14:textId="77777777" w:rsidR="00387D13" w:rsidRPr="001B54D6" w:rsidRDefault="00387D13" w:rsidP="008B57B8">
      <w:pPr>
        <w:spacing w:after="0" w:line="240" w:lineRule="auto"/>
        <w:ind w:left="284"/>
        <w:jc w:val="both"/>
        <w:rPr>
          <w:rFonts w:ascii="Cambria" w:eastAsia="Times New Roman" w:hAnsi="Cambria" w:cs="Times New Roman"/>
          <w:color w:val="000000"/>
          <w:sz w:val="20"/>
          <w:szCs w:val="20"/>
          <w:lang w:val="es-ES" w:bidi="en-US"/>
        </w:rPr>
      </w:pPr>
    </w:p>
    <w:p w14:paraId="278EDBA4" w14:textId="1FB80059" w:rsidR="002E0445" w:rsidRPr="001B54D6" w:rsidRDefault="002E0445" w:rsidP="00925733">
      <w:pPr>
        <w:widowControl w:val="0"/>
        <w:tabs>
          <w:tab w:val="left" w:pos="851"/>
        </w:tabs>
        <w:spacing w:after="0" w:line="226" w:lineRule="exact"/>
        <w:ind w:left="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El patrón permitirá al equipo de inspección realizar exámenes del equipo, las capturas o de los artes de pesca y de cualquier documento pertinente que el inspector considere necesario para verificar el cumplimiento de las Recomendaciones vigentes de la Comisión, en lo que concierne a la CPC del pabellón del buque que se está inspeccionando. Además, el inspector </w:t>
      </w:r>
      <w:r w:rsidR="000706ED" w:rsidRPr="001B54D6">
        <w:rPr>
          <w:rFonts w:ascii="Cambria" w:eastAsia="MS Gothic" w:hAnsi="Cambria" w:cs="Times New Roman"/>
          <w:color w:val="000000"/>
          <w:kern w:val="2"/>
          <w:sz w:val="20"/>
          <w:szCs w:val="20"/>
          <w:lang w:val="es-ES" w:eastAsia="ja-JP" w:bidi="en-US"/>
        </w:rPr>
        <w:t xml:space="preserve">puede </w:t>
      </w:r>
      <w:r w:rsidRPr="001B54D6">
        <w:rPr>
          <w:rFonts w:ascii="Cambria" w:eastAsia="Times New Roman" w:hAnsi="Cambria" w:cs="Times New Roman"/>
          <w:color w:val="000000"/>
          <w:sz w:val="20"/>
          <w:szCs w:val="20"/>
          <w:lang w:val="es-ES" w:bidi="en-US"/>
        </w:rPr>
        <w:t>solicitar las explicaciones que juzgue convenientes.</w:t>
      </w:r>
    </w:p>
    <w:p w14:paraId="2E8CE51E" w14:textId="77777777" w:rsidR="002E0445" w:rsidRPr="001B54D6" w:rsidRDefault="002E0445" w:rsidP="008B57B8">
      <w:pPr>
        <w:widowControl w:val="0"/>
        <w:tabs>
          <w:tab w:val="left" w:pos="329"/>
        </w:tabs>
        <w:spacing w:after="0" w:line="226" w:lineRule="exact"/>
        <w:ind w:left="284"/>
        <w:jc w:val="both"/>
        <w:rPr>
          <w:rFonts w:ascii="Cambria" w:eastAsia="Times New Roman" w:hAnsi="Cambria" w:cs="Times New Roman"/>
          <w:color w:val="000000"/>
          <w:sz w:val="20"/>
          <w:szCs w:val="20"/>
          <w:lang w:val="es-ES" w:bidi="en-US"/>
        </w:rPr>
      </w:pPr>
    </w:p>
    <w:p w14:paraId="6E3E7A43" w14:textId="07914DEE" w:rsidR="002E0445" w:rsidRPr="001B54D6"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El tamaño del equipo de inspección será determinado por el responsable al mando del buque de inspección teniendo en cuenta las circunstancias pertinentes. El equipo de inspección debería ser lo más reducido posible para cumplir sus tareas establecidas en este </w:t>
      </w:r>
      <w:r w:rsidR="00B57FD2" w:rsidRPr="001B54D6">
        <w:rPr>
          <w:rFonts w:ascii="Cambria" w:eastAsia="Times New Roman" w:hAnsi="Cambria" w:cs="Times New Roman"/>
          <w:b/>
          <w:bCs/>
          <w:color w:val="000000"/>
          <w:sz w:val="20"/>
          <w:szCs w:val="20"/>
          <w:lang w:val="es-ES" w:bidi="en-US"/>
        </w:rPr>
        <w:t>Anexo</w:t>
      </w:r>
      <w:r w:rsidRPr="001B54D6">
        <w:rPr>
          <w:rFonts w:ascii="Cambria" w:eastAsia="Times New Roman" w:hAnsi="Cambria" w:cs="Times New Roman"/>
          <w:color w:val="000000"/>
          <w:sz w:val="20"/>
          <w:szCs w:val="20"/>
          <w:lang w:val="es-ES" w:bidi="en-US"/>
        </w:rPr>
        <w:t xml:space="preserve"> con seguridad y protección.</w:t>
      </w:r>
    </w:p>
    <w:p w14:paraId="6DE55409" w14:textId="77777777" w:rsidR="002E0445" w:rsidRPr="001B54D6"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11D5D0E3" w14:textId="3BF7142A" w:rsidR="002E0445" w:rsidRPr="001B54D6" w:rsidRDefault="002E0445" w:rsidP="00E6285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Al embarcar, los inspectores deberán </w:t>
      </w:r>
      <w:r w:rsidR="00AD6D31" w:rsidRPr="001B54D6">
        <w:rPr>
          <w:rFonts w:ascii="Cambria" w:eastAsia="Times New Roman" w:hAnsi="Cambria" w:cs="Times New Roman"/>
          <w:color w:val="000000"/>
          <w:sz w:val="20"/>
          <w:szCs w:val="20"/>
          <w:lang w:val="es-ES" w:bidi="en-US"/>
        </w:rPr>
        <w:t>presentar</w:t>
      </w:r>
      <w:r w:rsidRPr="001B54D6">
        <w:rPr>
          <w:rFonts w:ascii="Cambria" w:eastAsia="Times New Roman" w:hAnsi="Cambria" w:cs="Times New Roman"/>
          <w:color w:val="000000"/>
          <w:sz w:val="20"/>
          <w:szCs w:val="20"/>
          <w:lang w:val="es-ES" w:bidi="en-US"/>
        </w:rPr>
        <w:t xml:space="preserve"> la documentación de identificación descrita en el párrafo</w:t>
      </w:r>
      <w:r w:rsidR="00FB642F" w:rsidRPr="001B54D6">
        <w:rPr>
          <w:rFonts w:ascii="Cambria" w:eastAsia="Times New Roman" w:hAnsi="Cambria" w:cs="Times New Roman"/>
          <w:color w:val="000000"/>
          <w:sz w:val="20"/>
          <w:szCs w:val="20"/>
          <w:lang w:val="es-ES" w:bidi="en-US"/>
        </w:rPr>
        <w:t> </w:t>
      </w:r>
      <w:r w:rsidRPr="001B54D6">
        <w:rPr>
          <w:rFonts w:ascii="Cambria" w:eastAsia="Times New Roman" w:hAnsi="Cambria" w:cs="Times New Roman"/>
          <w:color w:val="000000"/>
          <w:sz w:val="20"/>
          <w:szCs w:val="20"/>
          <w:lang w:val="es-ES" w:bidi="en-US"/>
        </w:rPr>
        <w:t>8 de este</w:t>
      </w:r>
      <w:r w:rsidR="00FB642F" w:rsidRPr="001B54D6">
        <w:rPr>
          <w:rFonts w:ascii="Cambria" w:eastAsia="Times New Roman" w:hAnsi="Cambria" w:cs="Times New Roman"/>
          <w:color w:val="000000"/>
          <w:sz w:val="20"/>
          <w:szCs w:val="20"/>
          <w:lang w:val="es-ES" w:bidi="en-US"/>
        </w:rPr>
        <w:t xml:space="preserve"> </w:t>
      </w:r>
      <w:r w:rsidR="00B57FD2" w:rsidRPr="001B54D6">
        <w:rPr>
          <w:rFonts w:ascii="Cambria" w:eastAsia="Times New Roman" w:hAnsi="Cambria" w:cs="Times New Roman"/>
          <w:b/>
          <w:bCs/>
          <w:color w:val="000000"/>
          <w:sz w:val="20"/>
          <w:szCs w:val="20"/>
          <w:lang w:val="es-ES" w:bidi="en-US"/>
        </w:rPr>
        <w:t>Anexo</w:t>
      </w:r>
      <w:r w:rsidRPr="001B54D6">
        <w:rPr>
          <w:rFonts w:ascii="Cambria" w:eastAsia="Times New Roman" w:hAnsi="Cambria" w:cs="Times New Roman"/>
          <w:color w:val="000000"/>
          <w:sz w:val="20"/>
          <w:szCs w:val="20"/>
          <w:lang w:val="es-ES" w:bidi="en-US"/>
        </w:rPr>
        <w:t xml:space="preserve">. El inspector </w:t>
      </w:r>
      <w:r w:rsidR="00AD6D31" w:rsidRPr="001B54D6">
        <w:rPr>
          <w:rFonts w:ascii="Cambria" w:eastAsia="Times New Roman" w:hAnsi="Cambria" w:cs="Times New Roman"/>
          <w:color w:val="000000"/>
          <w:sz w:val="20"/>
          <w:szCs w:val="20"/>
          <w:lang w:val="es-ES" w:bidi="en-US"/>
        </w:rPr>
        <w:t xml:space="preserve">cumplirá </w:t>
      </w:r>
      <w:r w:rsidRPr="001B54D6">
        <w:rPr>
          <w:rFonts w:ascii="Cambria" w:eastAsia="Times New Roman" w:hAnsi="Cambria" w:cs="Times New Roman"/>
          <w:color w:val="000000"/>
          <w:sz w:val="20"/>
          <w:szCs w:val="20"/>
          <w:lang w:val="es-ES" w:bidi="en-US"/>
        </w:rPr>
        <w:t xml:space="preserve">las reglamentaciones, procedimientos y prácticas internacionales generalmente aceptadas en relación con la seguridad del buque que se está inspeccionando y su tripulación, y minimizará las interferencias con las actividades pesqueras o de estiba del producto y, en la medida de lo posible, evitará cualquier acción que pueda afectar negativamente a la calidad de la captura que se encuentra a bordo. Los inspectores limitarán sus indagaciones a la comprobación de los hechos que se relacionen con la observancia de las Recomendaciones vigentes de la Comisión en lo que respecten a la CPC del pabellón del buque en cuestión. Al hacer su inspección, los inspectores pueden solicitar al patrón del buque pesquero cualquier clase de ayuda que pudieran necesitar. </w:t>
      </w:r>
      <w:r w:rsidR="00007A15" w:rsidRPr="001B54D6">
        <w:rPr>
          <w:rFonts w:ascii="Cambria" w:eastAsia="Times New Roman" w:hAnsi="Cambria" w:cs="Times New Roman"/>
          <w:color w:val="000000"/>
          <w:sz w:val="20"/>
          <w:szCs w:val="20"/>
          <w:lang w:val="es-ES" w:bidi="en-US"/>
        </w:rPr>
        <w:t>Los inspectores r</w:t>
      </w:r>
      <w:r w:rsidRPr="001B54D6">
        <w:rPr>
          <w:rFonts w:ascii="Cambria" w:eastAsia="Times New Roman" w:hAnsi="Cambria" w:cs="Times New Roman"/>
          <w:color w:val="000000"/>
          <w:sz w:val="20"/>
          <w:szCs w:val="20"/>
          <w:lang w:val="es-ES" w:bidi="en-US"/>
        </w:rPr>
        <w:t xml:space="preserve">edactarán un informe de la </w:t>
      </w:r>
      <w:r w:rsidRPr="001B54D6">
        <w:rPr>
          <w:rFonts w:ascii="Cambria" w:eastAsia="Times New Roman" w:hAnsi="Cambria" w:cs="Times New Roman"/>
          <w:color w:val="000000"/>
          <w:sz w:val="20"/>
          <w:szCs w:val="20"/>
          <w:lang w:val="es-ES" w:bidi="en-US"/>
        </w:rPr>
        <w:lastRenderedPageBreak/>
        <w:t xml:space="preserve">inspección </w:t>
      </w:r>
      <w:r w:rsidR="00007A15" w:rsidRPr="001B54D6">
        <w:rPr>
          <w:rFonts w:ascii="Cambria" w:eastAsia="Times New Roman" w:hAnsi="Cambria" w:cs="Times New Roman"/>
          <w:color w:val="000000"/>
          <w:sz w:val="20"/>
          <w:szCs w:val="20"/>
          <w:lang w:val="es-ES" w:bidi="en-US"/>
        </w:rPr>
        <w:t xml:space="preserve">según </w:t>
      </w:r>
      <w:r w:rsidRPr="001B54D6">
        <w:rPr>
          <w:rFonts w:ascii="Cambria" w:eastAsia="Times New Roman" w:hAnsi="Cambria" w:cs="Times New Roman"/>
          <w:color w:val="000000"/>
          <w:sz w:val="20"/>
          <w:szCs w:val="20"/>
          <w:lang w:val="es-ES" w:bidi="en-US"/>
        </w:rPr>
        <w:t xml:space="preserve">el </w:t>
      </w:r>
      <w:r w:rsidR="00007A15" w:rsidRPr="001B54D6">
        <w:rPr>
          <w:rFonts w:ascii="Cambria" w:eastAsia="Times New Roman" w:hAnsi="Cambria" w:cs="Times New Roman"/>
          <w:color w:val="000000"/>
          <w:sz w:val="20"/>
          <w:szCs w:val="20"/>
          <w:lang w:val="es-ES" w:bidi="en-US"/>
        </w:rPr>
        <w:t xml:space="preserve">formato </w:t>
      </w:r>
      <w:r w:rsidRPr="001B54D6">
        <w:rPr>
          <w:rFonts w:ascii="Cambria" w:eastAsia="Times New Roman" w:hAnsi="Cambria" w:cs="Times New Roman"/>
          <w:color w:val="000000"/>
          <w:sz w:val="20"/>
          <w:szCs w:val="20"/>
          <w:lang w:val="es-ES" w:bidi="en-US"/>
        </w:rPr>
        <w:t xml:space="preserve">aprobado por la Comisión. Firmarán este </w:t>
      </w:r>
      <w:r w:rsidR="00FB642F" w:rsidRPr="001B54D6">
        <w:rPr>
          <w:rFonts w:ascii="Cambria" w:eastAsia="Times New Roman" w:hAnsi="Cambria" w:cs="Times New Roman"/>
          <w:color w:val="000000"/>
          <w:sz w:val="20"/>
          <w:szCs w:val="20"/>
          <w:lang w:val="es-ES" w:bidi="en-US"/>
        </w:rPr>
        <w:t>informe</w:t>
      </w:r>
      <w:r w:rsidRPr="001B54D6">
        <w:rPr>
          <w:rFonts w:ascii="Cambria" w:eastAsia="Times New Roman" w:hAnsi="Cambria" w:cs="Times New Roman"/>
          <w:color w:val="000000"/>
          <w:sz w:val="20"/>
          <w:szCs w:val="20"/>
          <w:lang w:val="es-ES" w:bidi="en-US"/>
        </w:rPr>
        <w:t xml:space="preserve"> en presencia del patrón del buque, quien tendrá derecho a añadir o a que se añada al informe cualquier observación que crea conveniente, y deberá firmar dichas observaciones.</w:t>
      </w:r>
    </w:p>
    <w:p w14:paraId="52BB526E" w14:textId="77777777" w:rsidR="002E0445" w:rsidRPr="001B54D6"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7756281D" w14:textId="357FFF20" w:rsidR="002E0445" w:rsidRPr="001B54D6"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El patrón del buque recibirá copias de este informe, así como el Gobierno del equipo de inspección, quien a su vez remitirá </w:t>
      </w:r>
      <w:r w:rsidR="008374AB" w:rsidRPr="001B54D6">
        <w:rPr>
          <w:rFonts w:ascii="Cambria" w:eastAsia="Times New Roman" w:hAnsi="Cambria" w:cs="Times New Roman"/>
          <w:color w:val="000000"/>
          <w:sz w:val="20"/>
          <w:szCs w:val="20"/>
          <w:lang w:val="es-ES" w:bidi="en-US"/>
        </w:rPr>
        <w:t>copias de los informes de inspección con presuntas infracciones</w:t>
      </w:r>
      <w:r w:rsidRPr="001B54D6">
        <w:rPr>
          <w:rFonts w:ascii="Cambria" w:eastAsia="Times New Roman" w:hAnsi="Cambria" w:cs="Times New Roman"/>
          <w:color w:val="000000"/>
          <w:sz w:val="20"/>
          <w:szCs w:val="20"/>
          <w:lang w:val="es-ES" w:bidi="en-US"/>
        </w:rPr>
        <w:t xml:space="preserve"> a las autoridades apropiadas de la CPC del pabellón del buque inspeccionado y a la Comisión. Además, los inspectores deberían informar, si es posible, de toda infracción que se observe a las Recomendaciones de ICCAT a cualquier buque de inspección de la CPC del pabellón del buque pesquero que se sepa que se encuentra en las inmediaciones.</w:t>
      </w:r>
    </w:p>
    <w:p w14:paraId="7B48585A" w14:textId="77777777" w:rsidR="008374AB" w:rsidRPr="001B54D6" w:rsidRDefault="008374AB" w:rsidP="008B57B8">
      <w:pPr>
        <w:widowControl w:val="0"/>
        <w:tabs>
          <w:tab w:val="left" w:pos="308"/>
        </w:tabs>
        <w:spacing w:after="0" w:line="226" w:lineRule="exact"/>
        <w:jc w:val="both"/>
        <w:rPr>
          <w:rFonts w:ascii="Cambria" w:eastAsia="Times New Roman" w:hAnsi="Cambria" w:cs="Times New Roman"/>
          <w:color w:val="000000"/>
          <w:sz w:val="20"/>
          <w:szCs w:val="20"/>
          <w:lang w:val="es-ES" w:bidi="en-US"/>
        </w:rPr>
      </w:pPr>
    </w:p>
    <w:p w14:paraId="40CA3868" w14:textId="09DC41E7" w:rsidR="008374AB" w:rsidRPr="001B54D6" w:rsidRDefault="008374AB" w:rsidP="00925733">
      <w:pPr>
        <w:pStyle w:val="ListParagraph"/>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AR" w:bidi="en-US"/>
        </w:rPr>
      </w:pPr>
      <w:r w:rsidRPr="001B54D6">
        <w:rPr>
          <w:rFonts w:ascii="Cambria" w:eastAsia="Cambria" w:hAnsi="Cambria" w:cs="Cambria"/>
          <w:color w:val="000000"/>
          <w:sz w:val="20"/>
          <w:szCs w:val="20"/>
          <w:lang w:val="es-AR"/>
        </w:rPr>
        <w:t>Las CPC que desplieguen buques de inspección en el</w:t>
      </w:r>
      <w:r w:rsidR="00E2395F" w:rsidRPr="001B54D6">
        <w:rPr>
          <w:rFonts w:ascii="Cambria" w:eastAsia="Cambria" w:hAnsi="Cambria" w:cs="Cambria"/>
          <w:color w:val="000000"/>
          <w:sz w:val="20"/>
          <w:szCs w:val="20"/>
          <w:lang w:val="es-AR"/>
        </w:rPr>
        <w:t xml:space="preserve"> </w:t>
      </w:r>
      <w:r w:rsidRPr="001B54D6">
        <w:rPr>
          <w:rFonts w:ascii="Cambria" w:eastAsia="Cambria" w:hAnsi="Cambria" w:cs="Cambria"/>
          <w:color w:val="000000"/>
          <w:sz w:val="20"/>
          <w:szCs w:val="20"/>
          <w:lang w:val="es-AR"/>
        </w:rPr>
        <w:t>marco de este programa presentarán cada año antes del 15 de septiembre en relación con la actividad ocurrida entre el 1 de enero y el 31 de diciembre del año anterior una lista de las inspecciones realizadas en el formulario que facilitará la Secretaría.</w:t>
      </w:r>
    </w:p>
    <w:p w14:paraId="3F4DDECA" w14:textId="77777777" w:rsidR="002E0445" w:rsidRPr="001B54D6" w:rsidRDefault="002E0445" w:rsidP="008B57B8">
      <w:pPr>
        <w:widowControl w:val="0"/>
        <w:tabs>
          <w:tab w:val="left" w:pos="308"/>
        </w:tabs>
        <w:spacing w:after="0" w:line="226" w:lineRule="exact"/>
        <w:ind w:left="284"/>
        <w:jc w:val="both"/>
        <w:rPr>
          <w:rFonts w:ascii="Cambria" w:eastAsia="Times New Roman" w:hAnsi="Cambria" w:cs="Times New Roman"/>
          <w:color w:val="000000"/>
          <w:sz w:val="16"/>
          <w:szCs w:val="16"/>
          <w:lang w:val="es-ES" w:bidi="en-US"/>
        </w:rPr>
      </w:pPr>
    </w:p>
    <w:p w14:paraId="2968C7C5" w14:textId="26E3729D" w:rsidR="002E0445" w:rsidRPr="001B54D6"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La resistencia a los inspectores o el incumplimiento de sus instrucciones será considerada por la CPC del pabellón del buque inspeccionado del mismo modo que si dicha conducta se hubiera presentado ante un inspector nacional.</w:t>
      </w:r>
    </w:p>
    <w:p w14:paraId="7EB0A9E7" w14:textId="77777777" w:rsidR="0032170E" w:rsidRPr="001B54D6" w:rsidRDefault="0032170E" w:rsidP="008B57B8">
      <w:pPr>
        <w:widowControl w:val="0"/>
        <w:tabs>
          <w:tab w:val="left" w:pos="308"/>
        </w:tabs>
        <w:spacing w:after="0" w:line="226" w:lineRule="exact"/>
        <w:ind w:left="284"/>
        <w:jc w:val="both"/>
        <w:rPr>
          <w:rFonts w:ascii="Cambria" w:eastAsia="Times New Roman" w:hAnsi="Cambria" w:cs="Times New Roman"/>
          <w:color w:val="000000"/>
          <w:sz w:val="14"/>
          <w:szCs w:val="14"/>
          <w:lang w:val="es-ES" w:bidi="en-US"/>
        </w:rPr>
      </w:pPr>
    </w:p>
    <w:p w14:paraId="1A938BEA" w14:textId="33788692" w:rsidR="002E0445" w:rsidRPr="001B54D6"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Los </w:t>
      </w:r>
      <w:r w:rsidR="0022243D" w:rsidRPr="001B54D6">
        <w:rPr>
          <w:rFonts w:ascii="Cambria" w:eastAsia="Times New Roman" w:hAnsi="Cambria" w:cs="Times New Roman"/>
          <w:color w:val="000000"/>
          <w:sz w:val="20"/>
          <w:szCs w:val="20"/>
          <w:lang w:val="es-ES" w:bidi="en-US"/>
        </w:rPr>
        <w:t>i</w:t>
      </w:r>
      <w:r w:rsidRPr="001B54D6">
        <w:rPr>
          <w:rFonts w:ascii="Cambria" w:eastAsia="Times New Roman" w:hAnsi="Cambria" w:cs="Times New Roman"/>
          <w:color w:val="000000"/>
          <w:sz w:val="20"/>
          <w:szCs w:val="20"/>
          <w:lang w:val="es-ES" w:bidi="en-US"/>
        </w:rPr>
        <w:t>nspectores llevarán a cabo su misión, de acuerdo con estas disposiciones, de conformidad con las normas establecidas en esta Recomendación, pero permanecerán bajo el control operativo de sus Autoridades nacionales y serán responsables ante ellas.</w:t>
      </w:r>
    </w:p>
    <w:p w14:paraId="296B449C" w14:textId="77777777" w:rsidR="002E0445" w:rsidRPr="001B54D6" w:rsidRDefault="002E0445" w:rsidP="0024175E">
      <w:pPr>
        <w:widowControl w:val="0"/>
        <w:tabs>
          <w:tab w:val="left" w:pos="426"/>
        </w:tabs>
        <w:spacing w:after="0" w:line="226" w:lineRule="exact"/>
        <w:ind w:left="426" w:hanging="426"/>
        <w:jc w:val="right"/>
        <w:rPr>
          <w:rFonts w:ascii="Cambria" w:eastAsia="Times New Roman" w:hAnsi="Cambria" w:cs="Times New Roman"/>
          <w:color w:val="000000"/>
          <w:sz w:val="20"/>
          <w:szCs w:val="20"/>
          <w:lang w:val="es-ES" w:bidi="en-US"/>
        </w:rPr>
      </w:pPr>
    </w:p>
    <w:p w14:paraId="1333DBC8" w14:textId="4483DD8C" w:rsidR="002E0445" w:rsidRPr="001B54D6"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Los Gobiernos contratantes considerarán y actuarán, en relación con los informes de inspección, las fichas de información de avistamientos conformes a la </w:t>
      </w:r>
      <w:r w:rsidR="00505530" w:rsidRPr="001B54D6">
        <w:rPr>
          <w:rFonts w:ascii="Cambria" w:eastAsia="Times New Roman" w:hAnsi="Cambria" w:cs="Times New Roman"/>
          <w:i/>
          <w:iCs/>
          <w:color w:val="000000"/>
          <w:sz w:val="20"/>
          <w:szCs w:val="20"/>
          <w:lang w:val="es-ES" w:bidi="en-US"/>
        </w:rPr>
        <w:t xml:space="preserve">Recomendación de ICCAT sobre avistamientos de buques </w:t>
      </w:r>
      <w:r w:rsidR="00505530" w:rsidRPr="001B54D6">
        <w:rPr>
          <w:rFonts w:ascii="Cambria" w:eastAsia="Times New Roman" w:hAnsi="Cambria" w:cs="Times New Roman"/>
          <w:color w:val="000000"/>
          <w:sz w:val="20"/>
          <w:szCs w:val="20"/>
          <w:lang w:val="es-ES" w:bidi="en-US"/>
        </w:rPr>
        <w:t>(</w:t>
      </w:r>
      <w:r w:rsidRPr="001B54D6">
        <w:rPr>
          <w:rFonts w:ascii="Cambria" w:eastAsia="Times New Roman" w:hAnsi="Cambria" w:cs="Times New Roman"/>
          <w:color w:val="000000"/>
          <w:sz w:val="20"/>
          <w:szCs w:val="20"/>
          <w:lang w:val="es-ES" w:bidi="en-US"/>
        </w:rPr>
        <w:t>Rec. 19-09</w:t>
      </w:r>
      <w:r w:rsidR="00505530" w:rsidRPr="001B54D6">
        <w:rPr>
          <w:rFonts w:ascii="Cambria" w:eastAsia="Times New Roman" w:hAnsi="Cambria" w:cs="Times New Roman"/>
          <w:color w:val="000000"/>
          <w:sz w:val="20"/>
          <w:szCs w:val="20"/>
          <w:lang w:val="es-ES" w:bidi="en-US"/>
        </w:rPr>
        <w:t>)</w:t>
      </w:r>
      <w:r w:rsidRPr="001B54D6">
        <w:rPr>
          <w:rFonts w:ascii="Cambria" w:eastAsia="Times New Roman" w:hAnsi="Cambria" w:cs="Times New Roman"/>
          <w:color w:val="000000"/>
          <w:sz w:val="20"/>
          <w:szCs w:val="20"/>
          <w:lang w:val="es-ES" w:bidi="en-US"/>
        </w:rPr>
        <w:t xml:space="preserve"> y las declaraciones que procedan de inspecciones documentales de inspectores extranjeros, según estas disposiciones, conforme a su legislación nacional relativa a los informes de los inspectores nacionales. Las disposiciones de este párrafo no impondrán obligación alguna a un Gobierno contratante de dar al informe de un inspector extranjero un valor probatorio mayor del que tendría en el país del propio inspector. Los </w:t>
      </w:r>
      <w:r w:rsidR="00FB642F" w:rsidRPr="001B54D6">
        <w:rPr>
          <w:rFonts w:ascii="Cambria" w:eastAsia="Times New Roman" w:hAnsi="Cambria" w:cs="Times New Roman"/>
          <w:color w:val="000000"/>
          <w:sz w:val="20"/>
          <w:szCs w:val="20"/>
          <w:lang w:val="es-ES" w:bidi="en-US"/>
        </w:rPr>
        <w:t>Gobiernos c</w:t>
      </w:r>
      <w:r w:rsidRPr="001B54D6">
        <w:rPr>
          <w:rFonts w:ascii="Cambria" w:eastAsia="Times New Roman" w:hAnsi="Cambria" w:cs="Times New Roman"/>
          <w:color w:val="000000"/>
          <w:sz w:val="20"/>
          <w:szCs w:val="20"/>
          <w:lang w:val="es-ES" w:bidi="en-US"/>
        </w:rPr>
        <w:t xml:space="preserve">ontratantes colaborarán a fin de facilitar los procedimientos judiciales o similares que pudieran surgir como consecuencia de los informes de los </w:t>
      </w:r>
      <w:r w:rsidR="006A3DA1" w:rsidRPr="001B54D6">
        <w:rPr>
          <w:rFonts w:ascii="Cambria" w:eastAsia="Times New Roman" w:hAnsi="Cambria" w:cs="Times New Roman"/>
          <w:color w:val="000000"/>
          <w:sz w:val="20"/>
          <w:szCs w:val="20"/>
          <w:lang w:val="es-ES" w:bidi="en-US"/>
        </w:rPr>
        <w:t>i</w:t>
      </w:r>
      <w:r w:rsidRPr="001B54D6">
        <w:rPr>
          <w:rFonts w:ascii="Cambria" w:eastAsia="Times New Roman" w:hAnsi="Cambria" w:cs="Times New Roman"/>
          <w:color w:val="000000"/>
          <w:sz w:val="20"/>
          <w:szCs w:val="20"/>
          <w:lang w:val="es-ES" w:bidi="en-US"/>
        </w:rPr>
        <w:t>nspectores de conformidad con estas disposiciones.</w:t>
      </w:r>
    </w:p>
    <w:p w14:paraId="47834998" w14:textId="77777777" w:rsidR="002E0445" w:rsidRPr="001B54D6" w:rsidRDefault="002E0445" w:rsidP="008B57B8">
      <w:pPr>
        <w:widowControl w:val="0"/>
        <w:spacing w:after="0" w:line="178" w:lineRule="exact"/>
        <w:rPr>
          <w:rFonts w:ascii="Cambria" w:eastAsia="Times New Roman" w:hAnsi="Cambria" w:cs="Times New Roman"/>
          <w:color w:val="000000"/>
          <w:sz w:val="16"/>
          <w:szCs w:val="16"/>
          <w:lang w:val="es-ES" w:bidi="en-US"/>
        </w:rPr>
      </w:pPr>
    </w:p>
    <w:p w14:paraId="12AB2011" w14:textId="11109F20" w:rsidR="002E0445" w:rsidRPr="001B54D6" w:rsidRDefault="002E0445" w:rsidP="0024175E">
      <w:pPr>
        <w:widowControl w:val="0"/>
        <w:tabs>
          <w:tab w:val="left" w:pos="426"/>
        </w:tabs>
        <w:spacing w:after="0" w:line="240" w:lineRule="auto"/>
        <w:ind w:left="851" w:hanging="425"/>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a) </w:t>
      </w:r>
      <w:r w:rsidRPr="001B54D6">
        <w:rPr>
          <w:rFonts w:ascii="Cambria" w:eastAsia="Times New Roman" w:hAnsi="Cambria" w:cs="Times New Roman"/>
          <w:color w:val="000000"/>
          <w:sz w:val="20"/>
          <w:szCs w:val="20"/>
          <w:lang w:val="es-ES" w:bidi="en-US"/>
        </w:rPr>
        <w:tab/>
        <w:t xml:space="preserve">Los Gobiernos contratantes informarán a la Comisión antes del 15 de febrero de cada año acerca de sus proyectos provisionales para llevar a cabo actividades de inspección en el marco de esta Recomendación en ese año civil, y la Comisión </w:t>
      </w:r>
      <w:r w:rsidR="000706ED" w:rsidRPr="001B54D6">
        <w:rPr>
          <w:rFonts w:ascii="Cambria" w:eastAsia="MS Gothic" w:hAnsi="Cambria" w:cs="Times New Roman"/>
          <w:color w:val="000000"/>
          <w:kern w:val="2"/>
          <w:sz w:val="20"/>
          <w:szCs w:val="20"/>
          <w:lang w:val="es-ES" w:eastAsia="ja-JP" w:bidi="en-US"/>
        </w:rPr>
        <w:t xml:space="preserve">puede </w:t>
      </w:r>
      <w:r w:rsidRPr="001B54D6">
        <w:rPr>
          <w:rFonts w:ascii="Cambria" w:eastAsia="Times New Roman" w:hAnsi="Cambria" w:cs="Times New Roman"/>
          <w:color w:val="000000"/>
          <w:sz w:val="20"/>
          <w:szCs w:val="20"/>
          <w:lang w:val="es-ES" w:bidi="en-US"/>
        </w:rPr>
        <w:t>efectuar sugerencias a los Gobiernos contratantes con el fin de coordinar las operaciones nacionales en este campo, incluyendo el número de inspectores y de barcos que hayan de transportarlos.</w:t>
      </w:r>
    </w:p>
    <w:p w14:paraId="3B5FDCB6" w14:textId="77777777" w:rsidR="0024175E" w:rsidRPr="001B54D6" w:rsidRDefault="0024175E" w:rsidP="0024175E">
      <w:pPr>
        <w:widowControl w:val="0"/>
        <w:tabs>
          <w:tab w:val="left" w:pos="426"/>
        </w:tabs>
        <w:spacing w:after="0" w:line="240" w:lineRule="auto"/>
        <w:ind w:left="851" w:hanging="425"/>
        <w:jc w:val="both"/>
        <w:rPr>
          <w:rFonts w:ascii="Cambria" w:eastAsia="Times New Roman" w:hAnsi="Cambria" w:cs="Times New Roman"/>
          <w:color w:val="000000"/>
          <w:sz w:val="20"/>
          <w:szCs w:val="20"/>
          <w:lang w:val="es-ES" w:bidi="en-US"/>
        </w:rPr>
      </w:pPr>
    </w:p>
    <w:p w14:paraId="49F9E978" w14:textId="3B38BE16" w:rsidR="002E0445" w:rsidRPr="001B54D6" w:rsidRDefault="002E0445" w:rsidP="0024175E">
      <w:pPr>
        <w:widowControl w:val="0"/>
        <w:spacing w:after="0" w:line="229" w:lineRule="exact"/>
        <w:ind w:left="851" w:hanging="360"/>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b)</w:t>
      </w:r>
      <w:r w:rsidRPr="001B54D6">
        <w:rPr>
          <w:rFonts w:ascii="Cambria" w:eastAsia="Times New Roman" w:hAnsi="Cambria" w:cs="Times New Roman"/>
          <w:color w:val="000000"/>
          <w:sz w:val="20"/>
          <w:szCs w:val="20"/>
          <w:lang w:val="es-ES" w:bidi="en-US"/>
        </w:rPr>
        <w:tab/>
        <w:t>Las disposiciones establecidas en esta Recomendación y los planes de participación tendrán aplicación entre los Gobiernos contratantes a menos que acuerden lo contrario; en tal caso, dicho acuerdo se notificará a la Comisión. Sin embargo, se suspenderá la implementación de este programa entre dos Gobiernos contratantes cualesquiera si a tal efecto cualquiera de ellos lo ha notificado a la Comisión, hasta que dichos Gobiernos lleguen a un acuerdo.</w:t>
      </w:r>
    </w:p>
    <w:p w14:paraId="6E765008" w14:textId="77777777" w:rsidR="0024175E" w:rsidRPr="001B54D6" w:rsidRDefault="0024175E" w:rsidP="008B57B8">
      <w:pPr>
        <w:widowControl w:val="0"/>
        <w:spacing w:after="0" w:line="229" w:lineRule="exact"/>
        <w:ind w:left="720" w:hanging="360"/>
        <w:jc w:val="both"/>
        <w:rPr>
          <w:rFonts w:ascii="Cambria" w:eastAsia="Times New Roman" w:hAnsi="Cambria" w:cs="Times New Roman"/>
          <w:color w:val="000000"/>
          <w:sz w:val="20"/>
          <w:szCs w:val="20"/>
          <w:lang w:val="es-ES" w:bidi="en-US"/>
        </w:rPr>
      </w:pPr>
    </w:p>
    <w:p w14:paraId="137E6A67" w14:textId="77777777" w:rsidR="002E0445" w:rsidRPr="001B54D6" w:rsidRDefault="002E0445" w:rsidP="00130DD5">
      <w:pPr>
        <w:widowControl w:val="0"/>
        <w:numPr>
          <w:ilvl w:val="0"/>
          <w:numId w:val="27"/>
        </w:numPr>
        <w:tabs>
          <w:tab w:val="left" w:pos="426"/>
        </w:tabs>
        <w:spacing w:after="0" w:line="229" w:lineRule="exact"/>
        <w:ind w:left="709" w:hanging="709"/>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a)</w:t>
      </w:r>
      <w:r w:rsidRPr="001B54D6">
        <w:rPr>
          <w:rFonts w:ascii="Cambria" w:eastAsia="Times New Roman" w:hAnsi="Cambria" w:cs="Times New Roman"/>
          <w:color w:val="000000"/>
          <w:sz w:val="20"/>
          <w:szCs w:val="20"/>
          <w:lang w:val="es-ES" w:bidi="en-US"/>
        </w:rPr>
        <w:tab/>
      </w:r>
      <w:r w:rsidRPr="001B54D6">
        <w:rPr>
          <w:rFonts w:ascii="Cambria" w:eastAsia="Times New Roman" w:hAnsi="Cambria" w:cs="Times New Roman"/>
          <w:color w:val="000000"/>
          <w:sz w:val="20"/>
          <w:szCs w:val="20"/>
          <w:lang w:val="es-ES" w:bidi="en-US"/>
        </w:rPr>
        <w:tab/>
        <w:t>Los artes de pesca serán inspeccionados de conformidad con las reglamentaciones vigentes en la subárea en que tenga lugar la inspección. Los inspectores indicarán en su informe de inspección la subárea en que tuvo lugar la inspección y una descripción de cualquier infracción detectada.</w:t>
      </w:r>
    </w:p>
    <w:p w14:paraId="2897BBEA" w14:textId="77777777" w:rsidR="0024175E" w:rsidRPr="001B54D6" w:rsidRDefault="0024175E" w:rsidP="0024175E">
      <w:pPr>
        <w:widowControl w:val="0"/>
        <w:tabs>
          <w:tab w:val="left" w:pos="426"/>
          <w:tab w:val="left" w:pos="603"/>
        </w:tabs>
        <w:spacing w:after="0" w:line="229" w:lineRule="exact"/>
        <w:ind w:left="709"/>
        <w:jc w:val="both"/>
        <w:rPr>
          <w:rFonts w:ascii="Cambria" w:eastAsia="Times New Roman" w:hAnsi="Cambria" w:cs="Times New Roman"/>
          <w:color w:val="000000"/>
          <w:sz w:val="20"/>
          <w:szCs w:val="20"/>
          <w:lang w:val="es-ES" w:bidi="en-US"/>
        </w:rPr>
      </w:pPr>
    </w:p>
    <w:p w14:paraId="73C4A1AB" w14:textId="77777777" w:rsidR="002E0445" w:rsidRPr="001B54D6" w:rsidRDefault="002E0445" w:rsidP="00130DD5">
      <w:pPr>
        <w:widowControl w:val="0"/>
        <w:tabs>
          <w:tab w:val="left" w:pos="993"/>
          <w:tab w:val="left" w:pos="1134"/>
        </w:tabs>
        <w:spacing w:after="0" w:line="222" w:lineRule="exact"/>
        <w:ind w:left="720" w:hanging="294"/>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b) </w:t>
      </w:r>
      <w:r w:rsidRPr="001B54D6">
        <w:rPr>
          <w:rFonts w:ascii="Cambria" w:eastAsia="Times New Roman" w:hAnsi="Cambria" w:cs="Times New Roman"/>
          <w:color w:val="000000"/>
          <w:sz w:val="20"/>
          <w:szCs w:val="20"/>
          <w:lang w:val="es-ES" w:bidi="en-US"/>
        </w:rPr>
        <w:tab/>
        <w:t>Los inspectores estarán autorizados a examinar todos los artes de pesca que se están utilizando o que se encuentren a bordo.</w:t>
      </w:r>
    </w:p>
    <w:p w14:paraId="00DE52E1" w14:textId="77777777" w:rsidR="0024175E" w:rsidRPr="001B54D6" w:rsidRDefault="0024175E" w:rsidP="0024175E">
      <w:pPr>
        <w:widowControl w:val="0"/>
        <w:spacing w:after="0" w:line="222" w:lineRule="exact"/>
        <w:jc w:val="both"/>
        <w:rPr>
          <w:rFonts w:ascii="Cambria" w:eastAsia="Times New Roman" w:hAnsi="Cambria" w:cs="Times New Roman"/>
          <w:color w:val="000000"/>
          <w:sz w:val="20"/>
          <w:szCs w:val="20"/>
          <w:lang w:val="es-ES" w:bidi="en-US"/>
        </w:rPr>
      </w:pPr>
    </w:p>
    <w:p w14:paraId="597B1C6C" w14:textId="0AE12E3C" w:rsidR="002E0445" w:rsidRPr="001B54D6"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Los inspectores fijarán una señal de identificación aprobada por la Comisión a cualquier arte de pesca examinado que parezca contravenir las Recomendaciones vigentes de la Comisión en relación con la CPC del pabellón del buque afectado, y consignará</w:t>
      </w:r>
      <w:r w:rsidR="00FB642F" w:rsidRPr="001B54D6">
        <w:rPr>
          <w:rFonts w:ascii="Cambria" w:eastAsia="Times New Roman" w:hAnsi="Cambria" w:cs="Times New Roman"/>
          <w:color w:val="000000"/>
          <w:sz w:val="20"/>
          <w:szCs w:val="20"/>
          <w:lang w:val="es-ES" w:bidi="en-US"/>
        </w:rPr>
        <w:t>n</w:t>
      </w:r>
      <w:r w:rsidRPr="001B54D6">
        <w:rPr>
          <w:rFonts w:ascii="Cambria" w:eastAsia="Times New Roman" w:hAnsi="Cambria" w:cs="Times New Roman"/>
          <w:color w:val="000000"/>
          <w:sz w:val="20"/>
          <w:szCs w:val="20"/>
          <w:lang w:val="es-ES" w:bidi="en-US"/>
        </w:rPr>
        <w:t xml:space="preserve"> este hecho en su informe.</w:t>
      </w:r>
    </w:p>
    <w:p w14:paraId="62FE4C73" w14:textId="77777777" w:rsidR="002E0445" w:rsidRPr="001B54D6"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50C7C339" w14:textId="577B5438" w:rsidR="002E0445" w:rsidRPr="001B54D6"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Los inspectores </w:t>
      </w:r>
      <w:r w:rsidR="00A86AAA" w:rsidRPr="001B54D6">
        <w:rPr>
          <w:rFonts w:ascii="Cambria" w:eastAsia="MS Gothic" w:hAnsi="Cambria" w:cs="Times New Roman"/>
          <w:color w:val="000000"/>
          <w:kern w:val="2"/>
          <w:sz w:val="20"/>
          <w:szCs w:val="20"/>
          <w:lang w:val="es-ES" w:eastAsia="ja-JP" w:bidi="en-US"/>
        </w:rPr>
        <w:t xml:space="preserve">pueden </w:t>
      </w:r>
      <w:r w:rsidRPr="001B54D6">
        <w:rPr>
          <w:rFonts w:ascii="Cambria" w:eastAsia="Times New Roman" w:hAnsi="Cambria" w:cs="Times New Roman"/>
          <w:color w:val="000000"/>
          <w:sz w:val="20"/>
          <w:szCs w:val="20"/>
          <w:lang w:val="es-ES" w:bidi="en-US"/>
        </w:rPr>
        <w:t>fotografiar los artes de pesca, el equipo, la documentación y cualquier otro elemento que consideren necesario, de tal forma que aparezcan las características que en su opinión incumplen la reglamentación en vigor, en cuyo caso deberá mencionar en su informe las fotografías tomadas y adjuntar una copia de las fotografías a la copia del informe transmitida a la CPC del pabellón.</w:t>
      </w:r>
    </w:p>
    <w:p w14:paraId="1A994DAE" w14:textId="77777777" w:rsidR="002E0445" w:rsidRPr="001B54D6"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0645DC3D" w14:textId="77777777" w:rsidR="002E0445" w:rsidRPr="001B54D6"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lastRenderedPageBreak/>
        <w:t>Los inspectores inspeccionarán, si es necesario, toda la captura que se encuentra a bordo para determinar si las Recomendaciones de ICCAT se están cumpliendo.</w:t>
      </w:r>
    </w:p>
    <w:p w14:paraId="411EC356" w14:textId="77777777" w:rsidR="002E0445" w:rsidRPr="001B54D6"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54389667" w14:textId="77777777" w:rsidR="002E0445" w:rsidRPr="001B54D6" w:rsidRDefault="002E0445" w:rsidP="0024175E">
      <w:pPr>
        <w:widowControl w:val="0"/>
        <w:numPr>
          <w:ilvl w:val="0"/>
          <w:numId w:val="27"/>
        </w:numPr>
        <w:tabs>
          <w:tab w:val="left" w:pos="426"/>
        </w:tabs>
        <w:spacing w:after="0" w:line="226" w:lineRule="exact"/>
        <w:ind w:left="426" w:hanging="426"/>
        <w:jc w:val="both"/>
        <w:rPr>
          <w:rFonts w:ascii="Cambria" w:eastAsia="MS Mincho" w:hAnsi="Cambria" w:cs="Arial"/>
          <w:color w:val="000000"/>
          <w:sz w:val="20"/>
          <w:szCs w:val="20"/>
          <w:lang w:val="es-ES" w:eastAsia="ja-JP" w:bidi="en-US"/>
        </w:rPr>
      </w:pPr>
      <w:bookmarkStart w:id="100" w:name="bookmark55"/>
      <w:r w:rsidRPr="001B54D6">
        <w:rPr>
          <w:rFonts w:ascii="Cambria" w:eastAsia="MS Mincho" w:hAnsi="Cambria" w:cs="Arial"/>
          <w:color w:val="000000"/>
          <w:sz w:val="20"/>
          <w:szCs w:val="20"/>
          <w:lang w:val="es-ES" w:eastAsia="ja-JP" w:bidi="en-US"/>
        </w:rPr>
        <w:t>El modelo para la tarjeta de identificación de los inspectores es el siguiente:</w:t>
      </w:r>
    </w:p>
    <w:p w14:paraId="19EED74B" w14:textId="77777777" w:rsidR="002E0445" w:rsidRPr="001B54D6" w:rsidRDefault="002E0445" w:rsidP="008B57B8">
      <w:pPr>
        <w:widowControl w:val="0"/>
        <w:spacing w:after="0" w:line="240" w:lineRule="auto"/>
        <w:rPr>
          <w:rFonts w:ascii="Cambria" w:eastAsia="MS Mincho" w:hAnsi="Cambria" w:cs="Times New Roman"/>
          <w:color w:val="000000"/>
          <w:sz w:val="20"/>
          <w:szCs w:val="20"/>
          <w:lang w:val="es-ES" w:eastAsia="ja-JP" w:bidi="en-US"/>
        </w:rPr>
      </w:pPr>
    </w:p>
    <w:p w14:paraId="795E3B03" w14:textId="68DDA7C1" w:rsidR="00387D13" w:rsidRPr="001B54D6" w:rsidRDefault="00387D13" w:rsidP="008B57B8">
      <w:pPr>
        <w:spacing w:after="0"/>
        <w:rPr>
          <w:rFonts w:ascii="Cambria" w:eastAsia="MS Mincho" w:hAnsi="Cambria" w:cs="Times New Roman"/>
          <w:i/>
          <w:iCs/>
          <w:color w:val="000000"/>
          <w:sz w:val="20"/>
          <w:szCs w:val="20"/>
          <w:lang w:val="es-ES" w:eastAsia="ja-JP" w:bidi="en-US"/>
        </w:rPr>
      </w:pPr>
      <w:bookmarkStart w:id="101" w:name="_Hlk22545152"/>
    </w:p>
    <w:p w14:paraId="7AC624F8" w14:textId="6EFCF55F" w:rsidR="002E0445" w:rsidRPr="001B54D6" w:rsidRDefault="002E0445" w:rsidP="008B57B8">
      <w:pPr>
        <w:widowControl w:val="0"/>
        <w:spacing w:after="0" w:line="240" w:lineRule="auto"/>
        <w:rPr>
          <w:rFonts w:ascii="Cambria" w:eastAsia="MS Mincho" w:hAnsi="Cambria" w:cs="Times New Roman"/>
          <w:i/>
          <w:color w:val="000000"/>
          <w:sz w:val="20"/>
          <w:szCs w:val="20"/>
          <w:lang w:val="pt-BR" w:eastAsia="ja-JP" w:bidi="en-US"/>
        </w:rPr>
      </w:pPr>
      <w:r w:rsidRPr="001B54D6">
        <w:rPr>
          <w:rFonts w:ascii="Cambria" w:eastAsia="MS Mincho" w:hAnsi="Cambria" w:cs="Times New Roman"/>
          <w:i/>
          <w:iCs/>
          <w:color w:val="000000"/>
          <w:sz w:val="20"/>
          <w:szCs w:val="20"/>
          <w:lang w:val="pt-BR" w:eastAsia="ja-JP" w:bidi="en-US"/>
        </w:rPr>
        <w:t xml:space="preserve">Dimensiones: </w:t>
      </w:r>
      <w:proofErr w:type="spellStart"/>
      <w:r w:rsidRPr="001B54D6">
        <w:rPr>
          <w:rFonts w:ascii="Cambria" w:eastAsia="MS Mincho" w:hAnsi="Cambria" w:cs="Times New Roman"/>
          <w:i/>
          <w:iCs/>
          <w:color w:val="000000"/>
          <w:sz w:val="20"/>
          <w:szCs w:val="20"/>
          <w:lang w:val="pt-BR" w:eastAsia="ja-JP" w:bidi="en-US"/>
        </w:rPr>
        <w:t>anchura</w:t>
      </w:r>
      <w:proofErr w:type="spellEnd"/>
      <w:r w:rsidRPr="001B54D6">
        <w:rPr>
          <w:rFonts w:ascii="Cambria" w:eastAsia="MS Mincho" w:hAnsi="Cambria" w:cs="Times New Roman"/>
          <w:i/>
          <w:color w:val="000000"/>
          <w:sz w:val="20"/>
          <w:szCs w:val="20"/>
          <w:lang w:val="pt-BR" w:eastAsia="ja-JP" w:bidi="en-US"/>
        </w:rPr>
        <w:t>: 10,4 cm; altura: 7 cm</w:t>
      </w:r>
    </w:p>
    <w:p w14:paraId="1E853E4C" w14:textId="7B9A7164" w:rsidR="002E0445" w:rsidRPr="001B54D6" w:rsidRDefault="002E0445" w:rsidP="008B57B8">
      <w:pPr>
        <w:widowControl w:val="0"/>
        <w:spacing w:after="0" w:line="240" w:lineRule="auto"/>
        <w:rPr>
          <w:rFonts w:ascii="Cambria" w:eastAsia="MS Mincho" w:hAnsi="Cambria" w:cs="Times New Roman"/>
          <w:color w:val="000000"/>
          <w:sz w:val="20"/>
          <w:szCs w:val="20"/>
          <w:lang w:val="pt-BR" w:eastAsia="ja-JP" w:bidi="en-US"/>
        </w:rPr>
      </w:pPr>
      <w:r w:rsidRPr="001B54D6">
        <w:rPr>
          <w:rFonts w:ascii="Cambria" w:eastAsia="MS Mincho" w:hAnsi="Cambria" w:cs="Times New Roman"/>
          <w:noProof/>
          <w:color w:val="000000"/>
          <w:sz w:val="20"/>
          <w:szCs w:val="20"/>
          <w:lang w:val="es-ES" w:eastAsia="ja-JP" w:bidi="en-US"/>
        </w:rPr>
        <w:drawing>
          <wp:anchor distT="0" distB="0" distL="114300" distR="114300" simplePos="0" relativeHeight="251658752" behindDoc="0" locked="0" layoutInCell="1" allowOverlap="1" wp14:anchorId="32315A56" wp14:editId="2A6361BF">
            <wp:simplePos x="0" y="0"/>
            <wp:positionH relativeFrom="margin">
              <wp:align>left</wp:align>
            </wp:positionH>
            <wp:positionV relativeFrom="paragraph">
              <wp:posOffset>4995</wp:posOffset>
            </wp:positionV>
            <wp:extent cx="5341620" cy="2038251"/>
            <wp:effectExtent l="0" t="0" r="0" b="635"/>
            <wp:wrapNone/>
            <wp:docPr id="6" name="Picture 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email&#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41620" cy="2038251"/>
                    </a:xfrm>
                    <a:prstGeom prst="rect">
                      <a:avLst/>
                    </a:prstGeom>
                    <a:noFill/>
                  </pic:spPr>
                </pic:pic>
              </a:graphicData>
            </a:graphic>
            <wp14:sizeRelH relativeFrom="page">
              <wp14:pctWidth>0</wp14:pctWidth>
            </wp14:sizeRelH>
            <wp14:sizeRelV relativeFrom="page">
              <wp14:pctHeight>0</wp14:pctHeight>
            </wp14:sizeRelV>
          </wp:anchor>
        </w:drawing>
      </w:r>
    </w:p>
    <w:p w14:paraId="78B3BB5A" w14:textId="77777777" w:rsidR="002E0445" w:rsidRPr="001B54D6" w:rsidRDefault="002E0445" w:rsidP="008B57B8">
      <w:pPr>
        <w:widowControl w:val="0"/>
        <w:spacing w:after="0" w:line="240" w:lineRule="auto"/>
        <w:ind w:left="720"/>
        <w:rPr>
          <w:rFonts w:ascii="Cambria" w:eastAsia="MS Mincho" w:hAnsi="Cambria" w:cs="Times New Roman"/>
          <w:color w:val="000000"/>
          <w:sz w:val="20"/>
          <w:szCs w:val="20"/>
          <w:lang w:val="pt-BR" w:eastAsia="ja-JP" w:bidi="en-US"/>
        </w:rPr>
      </w:pPr>
    </w:p>
    <w:p w14:paraId="2227726B" w14:textId="77777777" w:rsidR="002E0445" w:rsidRPr="001B54D6" w:rsidRDefault="002E0445" w:rsidP="008B57B8">
      <w:pPr>
        <w:widowControl w:val="0"/>
        <w:spacing w:after="0" w:line="240" w:lineRule="auto"/>
        <w:ind w:left="720"/>
        <w:rPr>
          <w:rFonts w:ascii="Cambria" w:eastAsia="MS Mincho" w:hAnsi="Cambria" w:cs="Times New Roman"/>
          <w:color w:val="000000"/>
          <w:sz w:val="20"/>
          <w:szCs w:val="20"/>
          <w:lang w:val="pt-BR" w:eastAsia="ja-JP" w:bidi="en-US"/>
        </w:rPr>
      </w:pPr>
    </w:p>
    <w:p w14:paraId="5E5D3D20" w14:textId="77777777" w:rsidR="002E0445" w:rsidRPr="001B54D6" w:rsidRDefault="002E0445" w:rsidP="008B57B8">
      <w:pPr>
        <w:spacing w:after="0" w:line="240" w:lineRule="auto"/>
        <w:rPr>
          <w:rFonts w:ascii="Cambria" w:eastAsia="Times New Roman" w:hAnsi="Cambria" w:cs="Times New Roman"/>
          <w:color w:val="000000"/>
          <w:sz w:val="20"/>
          <w:szCs w:val="20"/>
          <w:lang w:val="pt-BR" w:bidi="en-US"/>
        </w:rPr>
      </w:pPr>
      <w:r w:rsidRPr="001B54D6">
        <w:rPr>
          <w:rFonts w:ascii="Cambria" w:eastAsia="Times New Roman" w:hAnsi="Cambria" w:cs="Times New Roman"/>
          <w:color w:val="000000"/>
          <w:sz w:val="20"/>
          <w:szCs w:val="20"/>
          <w:lang w:val="pt-BR" w:bidi="en-US"/>
        </w:rPr>
        <w:br w:type="page"/>
      </w:r>
    </w:p>
    <w:bookmarkEnd w:id="101"/>
    <w:p w14:paraId="39FECEB1" w14:textId="43B8404B" w:rsidR="002E0445" w:rsidRPr="001B54D6" w:rsidRDefault="00B57FD2" w:rsidP="008B57B8">
      <w:pPr>
        <w:keepNext/>
        <w:keepLines/>
        <w:widowControl w:val="0"/>
        <w:spacing w:after="0" w:line="222" w:lineRule="exact"/>
        <w:ind w:left="20"/>
        <w:jc w:val="right"/>
        <w:outlineLvl w:val="1"/>
        <w:rPr>
          <w:rFonts w:ascii="Cambria" w:eastAsia="Times New Roman" w:hAnsi="Cambria" w:cs="Times New Roman"/>
          <w:b/>
          <w:bCs/>
          <w:color w:val="000000"/>
          <w:sz w:val="20"/>
          <w:szCs w:val="20"/>
          <w:lang w:val="pt-BR" w:bidi="en-US"/>
        </w:rPr>
      </w:pPr>
      <w:r w:rsidRPr="001B54D6">
        <w:rPr>
          <w:rFonts w:ascii="Cambria" w:eastAsia="Calibri" w:hAnsi="Cambria" w:cs="Times New Roman"/>
          <w:b/>
          <w:sz w:val="20"/>
          <w:szCs w:val="20"/>
          <w:lang w:val="pt-BR"/>
        </w:rPr>
        <w:lastRenderedPageBreak/>
        <w:t>Anexo</w:t>
      </w:r>
      <w:r w:rsidR="007677AD" w:rsidRPr="001B54D6">
        <w:rPr>
          <w:rFonts w:ascii="Cambria" w:eastAsia="Times New Roman" w:hAnsi="Cambria" w:cs="Times New Roman"/>
          <w:b/>
          <w:bCs/>
          <w:color w:val="000000"/>
          <w:sz w:val="20"/>
          <w:szCs w:val="20"/>
          <w:lang w:val="pt-BR" w:bidi="en-US"/>
        </w:rPr>
        <w:t xml:space="preserve"> </w:t>
      </w:r>
      <w:r w:rsidR="002E0445" w:rsidRPr="001B54D6">
        <w:rPr>
          <w:rFonts w:ascii="Cambria" w:eastAsia="Times New Roman" w:hAnsi="Cambria" w:cs="Times New Roman"/>
          <w:b/>
          <w:bCs/>
          <w:color w:val="000000"/>
          <w:sz w:val="20"/>
          <w:szCs w:val="20"/>
          <w:lang w:val="pt-BR" w:bidi="en-US"/>
        </w:rPr>
        <w:t>8</w:t>
      </w:r>
    </w:p>
    <w:p w14:paraId="7F4C1C83" w14:textId="77777777" w:rsidR="002E0445" w:rsidRPr="001B54D6" w:rsidRDefault="002E0445" w:rsidP="008B57B8">
      <w:pPr>
        <w:spacing w:after="0"/>
        <w:ind w:left="440" w:right="376" w:hanging="10"/>
        <w:jc w:val="center"/>
        <w:rPr>
          <w:rFonts w:ascii="Cambria" w:eastAsia="Cambria" w:hAnsi="Cambria" w:cs="Cambria"/>
          <w:b/>
          <w:color w:val="000000"/>
          <w:sz w:val="20"/>
          <w:szCs w:val="20"/>
          <w:lang w:val="pt-BR"/>
        </w:rPr>
      </w:pPr>
    </w:p>
    <w:p w14:paraId="0752F65C" w14:textId="77777777" w:rsidR="008719EB" w:rsidRPr="001B54D6" w:rsidRDefault="002E0445" w:rsidP="008B57B8">
      <w:pPr>
        <w:spacing w:after="0"/>
        <w:ind w:left="440" w:right="376" w:hanging="10"/>
        <w:jc w:val="center"/>
        <w:rPr>
          <w:rFonts w:ascii="Cambria" w:eastAsia="Cambria" w:hAnsi="Cambria" w:cs="Cambria"/>
          <w:b/>
          <w:color w:val="000000"/>
          <w:sz w:val="20"/>
          <w:szCs w:val="20"/>
          <w:lang w:val="es-ES"/>
        </w:rPr>
      </w:pPr>
      <w:r w:rsidRPr="001B54D6">
        <w:rPr>
          <w:rFonts w:ascii="Cambria" w:eastAsia="Cambria" w:hAnsi="Cambria" w:cs="Cambria"/>
          <w:b/>
          <w:color w:val="000000"/>
          <w:sz w:val="20"/>
          <w:szCs w:val="20"/>
          <w:lang w:val="es-ES"/>
        </w:rPr>
        <w:t xml:space="preserve">Normas mínimas para los procedimientos de grabación en vídeo aplicables </w:t>
      </w:r>
    </w:p>
    <w:p w14:paraId="25EEC0FB" w14:textId="086AE154" w:rsidR="002E0445" w:rsidRPr="001B54D6" w:rsidRDefault="002E0445" w:rsidP="008B57B8">
      <w:pPr>
        <w:spacing w:after="0"/>
        <w:ind w:left="440" w:right="376" w:hanging="10"/>
        <w:jc w:val="center"/>
        <w:rPr>
          <w:rFonts w:ascii="Cambria" w:eastAsia="Cambria" w:hAnsi="Cambria" w:cs="Cambria"/>
          <w:b/>
          <w:color w:val="000000"/>
          <w:sz w:val="20"/>
          <w:szCs w:val="20"/>
          <w:lang w:val="es-ES"/>
        </w:rPr>
      </w:pPr>
      <w:r w:rsidRPr="001B54D6">
        <w:rPr>
          <w:rFonts w:ascii="Cambria" w:eastAsia="Cambria" w:hAnsi="Cambria" w:cs="Cambria"/>
          <w:b/>
          <w:color w:val="000000"/>
          <w:sz w:val="20"/>
          <w:szCs w:val="20"/>
          <w:lang w:val="es-ES"/>
        </w:rPr>
        <w:t>a las operaciones de transferencia, introducción en jaulas y/o liberación</w:t>
      </w:r>
    </w:p>
    <w:p w14:paraId="536E2C88" w14:textId="77777777" w:rsidR="002E0445" w:rsidRPr="001B54D6" w:rsidRDefault="002E0445" w:rsidP="008B57B8">
      <w:pPr>
        <w:spacing w:after="0"/>
        <w:ind w:left="440" w:right="376" w:hanging="10"/>
        <w:jc w:val="center"/>
        <w:rPr>
          <w:rFonts w:ascii="Cambria" w:eastAsia="Cambria" w:hAnsi="Cambria" w:cs="Cambria"/>
          <w:b/>
          <w:color w:val="000000"/>
          <w:sz w:val="20"/>
          <w:szCs w:val="20"/>
          <w:lang w:val="es-ES"/>
        </w:rPr>
      </w:pPr>
    </w:p>
    <w:p w14:paraId="12F545E5" w14:textId="543A03C0" w:rsidR="002E0445" w:rsidRPr="001B54D6" w:rsidRDefault="002E0445" w:rsidP="009C2CC2">
      <w:pPr>
        <w:widowControl w:val="0"/>
        <w:numPr>
          <w:ilvl w:val="0"/>
          <w:numId w:val="49"/>
        </w:numPr>
        <w:spacing w:after="0" w:line="240" w:lineRule="auto"/>
        <w:ind w:left="426" w:right="140"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Cada CPC del pabellón, de la almadraba y de la granja afectada se asegurará de que los siguientes procedimientos se aplican a todas las grabaciones de vídeo de las operaciones de transferencia, de introducción en jaulas y/o </w:t>
      </w:r>
      <w:r w:rsidR="00642201" w:rsidRPr="001B54D6">
        <w:rPr>
          <w:rFonts w:ascii="Cambria" w:eastAsia="Cambria" w:hAnsi="Cambria" w:cs="Cambria"/>
          <w:color w:val="000000"/>
          <w:sz w:val="20"/>
          <w:szCs w:val="20"/>
          <w:lang w:val="es-ES"/>
        </w:rPr>
        <w:t xml:space="preserve">de </w:t>
      </w:r>
      <w:r w:rsidRPr="001B54D6">
        <w:rPr>
          <w:rFonts w:ascii="Cambria" w:eastAsia="Cambria" w:hAnsi="Cambria" w:cs="Cambria"/>
          <w:color w:val="000000"/>
          <w:sz w:val="20"/>
          <w:szCs w:val="20"/>
          <w:lang w:val="es-ES"/>
        </w:rPr>
        <w:t>liberación mencionadas en esta Recomendación:</w:t>
      </w:r>
    </w:p>
    <w:p w14:paraId="66872254" w14:textId="77777777" w:rsidR="002E0445" w:rsidRPr="001B54D6" w:rsidRDefault="002E0445" w:rsidP="008B57B8">
      <w:pPr>
        <w:spacing w:after="0" w:line="249" w:lineRule="auto"/>
        <w:ind w:right="140"/>
        <w:jc w:val="both"/>
        <w:rPr>
          <w:rFonts w:ascii="Cambria" w:eastAsia="Cambria" w:hAnsi="Cambria" w:cs="Cambria"/>
          <w:color w:val="000000"/>
          <w:sz w:val="20"/>
          <w:szCs w:val="20"/>
          <w:lang w:val="es-ES"/>
        </w:rPr>
      </w:pPr>
    </w:p>
    <w:p w14:paraId="693CDCEF" w14:textId="3468159B" w:rsidR="002E0445" w:rsidRPr="001B54D6" w:rsidRDefault="006F1EC7" w:rsidP="008B57B8">
      <w:pPr>
        <w:widowControl w:val="0"/>
        <w:numPr>
          <w:ilvl w:val="0"/>
          <w:numId w:val="50"/>
        </w:numPr>
        <w:spacing w:after="0" w:line="240" w:lineRule="auto"/>
        <w:ind w:left="709" w:right="140" w:hanging="283"/>
        <w:jc w:val="both"/>
        <w:rPr>
          <w:rFonts w:ascii="Cambria" w:eastAsia="Cambria" w:hAnsi="Cambria" w:cs="Cambria"/>
          <w:color w:val="000000"/>
          <w:sz w:val="20"/>
          <w:szCs w:val="20"/>
          <w:lang w:val="es-ES"/>
        </w:rPr>
      </w:pPr>
      <w:r w:rsidRPr="001B54D6">
        <w:rPr>
          <w:rFonts w:ascii="Cambria" w:eastAsia="Times New Roman" w:hAnsi="Cambria" w:cs="Times New Roman"/>
          <w:color w:val="000000"/>
          <w:sz w:val="20"/>
          <w:szCs w:val="20"/>
          <w:lang w:val="es-ES" w:bidi="en-US"/>
        </w:rPr>
        <w:t>a</w:t>
      </w:r>
      <w:r w:rsidR="002E0445" w:rsidRPr="001B54D6">
        <w:rPr>
          <w:rFonts w:ascii="Cambria" w:eastAsia="Times New Roman" w:hAnsi="Cambria" w:cs="Times New Roman"/>
          <w:color w:val="000000"/>
          <w:sz w:val="20"/>
          <w:szCs w:val="20"/>
          <w:lang w:val="es-ES" w:bidi="en-US"/>
        </w:rPr>
        <w:t xml:space="preserve">l </w:t>
      </w:r>
      <w:r w:rsidR="002E0445" w:rsidRPr="001B54D6">
        <w:rPr>
          <w:rFonts w:ascii="Cambria" w:eastAsia="Cambria" w:hAnsi="Cambria" w:cs="Cambria"/>
          <w:color w:val="000000"/>
          <w:sz w:val="20"/>
          <w:szCs w:val="20"/>
          <w:lang w:val="es-ES"/>
        </w:rPr>
        <w:t>comienzo</w:t>
      </w:r>
      <w:r w:rsidR="002E0445" w:rsidRPr="001B54D6">
        <w:rPr>
          <w:rFonts w:ascii="Cambria" w:eastAsia="Times New Roman" w:hAnsi="Cambria" w:cs="Times New Roman"/>
          <w:color w:val="000000"/>
          <w:sz w:val="20"/>
          <w:szCs w:val="20"/>
          <w:lang w:val="es-ES" w:bidi="en-US"/>
        </w:rPr>
        <w:t xml:space="preserve"> y/o final de cada vídeo, </w:t>
      </w:r>
      <w:r w:rsidR="002E0445" w:rsidRPr="001B54D6">
        <w:rPr>
          <w:rFonts w:ascii="Cambria" w:eastAsia="Cambria" w:hAnsi="Cambria" w:cs="Cambria"/>
          <w:color w:val="000000"/>
          <w:sz w:val="20"/>
          <w:szCs w:val="20"/>
          <w:lang w:val="es-ES"/>
        </w:rPr>
        <w:t>según se requiera,</w:t>
      </w:r>
      <w:r w:rsidR="002E0445" w:rsidRPr="001B54D6">
        <w:rPr>
          <w:rFonts w:ascii="Cambria" w:eastAsia="Times New Roman" w:hAnsi="Cambria" w:cs="Times New Roman"/>
          <w:color w:val="000000"/>
          <w:sz w:val="20"/>
          <w:szCs w:val="20"/>
          <w:lang w:val="es-ES" w:bidi="en-US"/>
        </w:rPr>
        <w:t xml:space="preserve"> deberá aparecer el número de la autorización ICCAT de transferencia o d</w:t>
      </w:r>
      <w:r w:rsidR="002E0445" w:rsidRPr="001B54D6">
        <w:rPr>
          <w:rFonts w:ascii="Cambria" w:eastAsia="Cambria" w:hAnsi="Cambria" w:cs="Cambria"/>
          <w:color w:val="000000"/>
          <w:sz w:val="20"/>
          <w:szCs w:val="20"/>
          <w:lang w:val="es-ES"/>
        </w:rPr>
        <w:t>e operación de introducción en jaula o de orden de liberación</w:t>
      </w:r>
      <w:r w:rsidR="00671B5B" w:rsidRPr="001B54D6">
        <w:rPr>
          <w:rFonts w:ascii="Cambria" w:eastAsia="Cambria" w:hAnsi="Cambria" w:cs="Cambria"/>
          <w:color w:val="000000"/>
          <w:sz w:val="20"/>
          <w:szCs w:val="20"/>
          <w:lang w:val="es-ES"/>
        </w:rPr>
        <w:t xml:space="preserve"> y </w:t>
      </w:r>
      <w:r w:rsidR="00B51E43" w:rsidRPr="001B54D6">
        <w:rPr>
          <w:rFonts w:ascii="Cambria" w:hAnsi="Cambria"/>
          <w:sz w:val="20"/>
          <w:szCs w:val="20"/>
          <w:lang w:val="es-ES"/>
        </w:rPr>
        <w:t xml:space="preserve">el número de </w:t>
      </w:r>
      <w:r w:rsidR="00D751C2" w:rsidRPr="001B54D6">
        <w:rPr>
          <w:rFonts w:ascii="Cambria" w:hAnsi="Cambria"/>
          <w:sz w:val="20"/>
          <w:szCs w:val="20"/>
          <w:lang w:val="es-ES"/>
        </w:rPr>
        <w:t>la</w:t>
      </w:r>
      <w:r w:rsidR="00A95093" w:rsidRPr="001B54D6">
        <w:rPr>
          <w:rFonts w:ascii="Cambria" w:hAnsi="Cambria"/>
          <w:sz w:val="20"/>
          <w:szCs w:val="20"/>
          <w:lang w:val="es-ES"/>
        </w:rPr>
        <w:t xml:space="preserve">(s) </w:t>
      </w:r>
      <w:r w:rsidR="00B51E43" w:rsidRPr="001B54D6">
        <w:rPr>
          <w:rFonts w:ascii="Cambria" w:hAnsi="Cambria"/>
          <w:sz w:val="20"/>
          <w:szCs w:val="20"/>
          <w:lang w:val="es-ES"/>
        </w:rPr>
        <w:t>jaula(s) (tal y como se indica en la declaración de transferencia - ITD)</w:t>
      </w:r>
    </w:p>
    <w:p w14:paraId="5EF4B6A8" w14:textId="77777777" w:rsidR="002E0445" w:rsidRPr="001B54D6" w:rsidRDefault="002E0445" w:rsidP="008B57B8">
      <w:pPr>
        <w:spacing w:after="0"/>
        <w:ind w:left="720" w:right="140"/>
        <w:jc w:val="both"/>
        <w:rPr>
          <w:rFonts w:ascii="Cambria" w:eastAsia="Cambria" w:hAnsi="Cambria" w:cs="Times New Roman"/>
          <w:color w:val="000000"/>
          <w:sz w:val="20"/>
          <w:szCs w:val="20"/>
          <w:lang w:val="es-ES"/>
        </w:rPr>
      </w:pPr>
      <w:r w:rsidRPr="001B54D6">
        <w:rPr>
          <w:rFonts w:ascii="Cambria" w:eastAsia="Cambria" w:hAnsi="Cambria" w:cs="Cambria"/>
          <w:b/>
          <w:bCs/>
          <w:color w:val="000000"/>
          <w:sz w:val="20"/>
          <w:szCs w:val="20"/>
          <w:lang w:val="es-ES"/>
        </w:rPr>
        <w:tab/>
      </w:r>
    </w:p>
    <w:p w14:paraId="6D103235" w14:textId="53F15564" w:rsidR="002E0445" w:rsidRPr="001B54D6" w:rsidRDefault="006F1EC7"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l</w:t>
      </w:r>
      <w:r w:rsidR="002E0445" w:rsidRPr="001B54D6">
        <w:rPr>
          <w:rFonts w:ascii="Cambria" w:eastAsia="Times New Roman" w:hAnsi="Cambria" w:cs="Times New Roman"/>
          <w:color w:val="000000"/>
          <w:sz w:val="20"/>
          <w:szCs w:val="20"/>
          <w:lang w:val="es-ES" w:bidi="en-US"/>
        </w:rPr>
        <w:t>a hora y la fecha del vídeo se mostrarán continuamente a lo largo de cada grabación de vídeo;</w:t>
      </w:r>
    </w:p>
    <w:p w14:paraId="2162F9AA" w14:textId="77777777" w:rsidR="002E0445" w:rsidRPr="001B54D6"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6D10C380" w14:textId="53C8C3B4" w:rsidR="002E0445" w:rsidRPr="001B54D6" w:rsidRDefault="006F1EC7"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la </w:t>
      </w:r>
      <w:r w:rsidR="002E0445" w:rsidRPr="001B54D6">
        <w:rPr>
          <w:rFonts w:ascii="Cambria" w:eastAsia="Times New Roman" w:hAnsi="Cambria" w:cs="Times New Roman"/>
          <w:color w:val="000000"/>
          <w:sz w:val="20"/>
          <w:szCs w:val="20"/>
          <w:lang w:val="es-ES" w:bidi="en-US"/>
        </w:rPr>
        <w:t xml:space="preserve">grabación de vídeo será continua, sin ninguna interrupción o corte y </w:t>
      </w:r>
      <w:r w:rsidR="00642201" w:rsidRPr="001B54D6">
        <w:rPr>
          <w:rFonts w:ascii="Cambria" w:eastAsia="Times New Roman" w:hAnsi="Cambria" w:cs="Times New Roman"/>
          <w:color w:val="000000"/>
          <w:sz w:val="20"/>
          <w:szCs w:val="20"/>
          <w:lang w:val="es-ES" w:bidi="en-US"/>
        </w:rPr>
        <w:t xml:space="preserve">cubrirá </w:t>
      </w:r>
      <w:r w:rsidR="002E0445" w:rsidRPr="001B54D6">
        <w:rPr>
          <w:rFonts w:ascii="Cambria" w:eastAsia="Times New Roman" w:hAnsi="Cambria" w:cs="Times New Roman"/>
          <w:color w:val="000000"/>
          <w:sz w:val="20"/>
          <w:szCs w:val="20"/>
          <w:lang w:val="es-ES" w:bidi="en-US"/>
        </w:rPr>
        <w:t>toda la operación de transferencia, de introducción en jaula y/o de liberación;</w:t>
      </w:r>
    </w:p>
    <w:p w14:paraId="3728F00D" w14:textId="77777777" w:rsidR="002E0445" w:rsidRPr="001B54D6"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388DE197" w14:textId="2C6C8D23" w:rsidR="002E0445" w:rsidRPr="001B54D6" w:rsidRDefault="006F1EC7"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antes </w:t>
      </w:r>
      <w:r w:rsidR="002E0445" w:rsidRPr="001B54D6">
        <w:rPr>
          <w:rFonts w:ascii="Cambria" w:eastAsia="Times New Roman" w:hAnsi="Cambria" w:cs="Times New Roman"/>
          <w:color w:val="000000"/>
          <w:sz w:val="20"/>
          <w:szCs w:val="20"/>
          <w:lang w:val="es-ES" w:bidi="en-US"/>
        </w:rPr>
        <w:t>del inicio de la operación de transferencia, introducción en jaula y/o liberación, la grabación de vídeo deberá incluir la apertura y el cierre de la red/puerta y</w:t>
      </w:r>
      <w:r w:rsidR="00292FF8" w:rsidRPr="001B54D6">
        <w:rPr>
          <w:rFonts w:ascii="Cambria" w:eastAsia="Times New Roman" w:hAnsi="Cambria" w:cs="Times New Roman"/>
          <w:color w:val="000000"/>
          <w:sz w:val="20"/>
          <w:szCs w:val="20"/>
          <w:lang w:val="es-ES" w:bidi="en-US"/>
        </w:rPr>
        <w:t>,</w:t>
      </w:r>
      <w:r w:rsidR="002E0445" w:rsidRPr="001B54D6">
        <w:rPr>
          <w:rFonts w:ascii="Cambria" w:eastAsia="Times New Roman" w:hAnsi="Cambria" w:cs="Times New Roman"/>
          <w:color w:val="000000"/>
          <w:sz w:val="20"/>
          <w:szCs w:val="20"/>
          <w:lang w:val="es-ES" w:bidi="en-US"/>
        </w:rPr>
        <w:t xml:space="preserve"> para las operaciones de transferencia y de introducción en jaulas</w:t>
      </w:r>
      <w:r w:rsidR="00292FF8" w:rsidRPr="001B54D6">
        <w:rPr>
          <w:rFonts w:ascii="Cambria" w:eastAsia="Times New Roman" w:hAnsi="Cambria" w:cs="Times New Roman"/>
          <w:color w:val="000000"/>
          <w:sz w:val="20"/>
          <w:szCs w:val="20"/>
          <w:lang w:val="es-ES" w:bidi="en-US"/>
        </w:rPr>
        <w:t>,</w:t>
      </w:r>
      <w:r w:rsidR="002E0445" w:rsidRPr="001B54D6">
        <w:rPr>
          <w:rFonts w:ascii="Cambria" w:eastAsia="Times New Roman" w:hAnsi="Cambria" w:cs="Times New Roman"/>
          <w:color w:val="000000"/>
          <w:sz w:val="20"/>
          <w:szCs w:val="20"/>
          <w:lang w:val="es-ES" w:bidi="en-US"/>
        </w:rPr>
        <w:t xml:space="preserve"> mostrar si la(s) jaula(s) donante(s) y receptora(s) contienen ya atún rojo;</w:t>
      </w:r>
    </w:p>
    <w:p w14:paraId="3614208B" w14:textId="77777777" w:rsidR="002E0445" w:rsidRPr="001B54D6"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3D31414C" w14:textId="07E3E2EB" w:rsidR="002E0445" w:rsidRPr="001B54D6" w:rsidRDefault="00FC1669"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la </w:t>
      </w:r>
      <w:r w:rsidR="002E0445" w:rsidRPr="001B54D6">
        <w:rPr>
          <w:rFonts w:ascii="Cambria" w:eastAsia="Times New Roman" w:hAnsi="Cambria" w:cs="Times New Roman"/>
          <w:color w:val="000000"/>
          <w:sz w:val="20"/>
          <w:szCs w:val="20"/>
          <w:lang w:val="es-ES" w:bidi="en-US"/>
        </w:rPr>
        <w:t xml:space="preserve">grabación de vídeo será de calidad suficiente para determinar el número y, cuando proceda, el peso del atún rojo que se </w:t>
      </w:r>
      <w:proofErr w:type="gramStart"/>
      <w:r w:rsidR="00A445E8" w:rsidRPr="001B54D6">
        <w:rPr>
          <w:rFonts w:ascii="Cambria" w:eastAsia="Times New Roman" w:hAnsi="Cambria" w:cs="Times New Roman"/>
          <w:color w:val="000000"/>
          <w:sz w:val="20"/>
          <w:szCs w:val="20"/>
          <w:lang w:val="es-ES" w:bidi="en-US"/>
        </w:rPr>
        <w:t>transfiere,</w:t>
      </w:r>
      <w:proofErr w:type="gramEnd"/>
      <w:r w:rsidR="00A445E8" w:rsidRPr="001B54D6">
        <w:rPr>
          <w:rFonts w:ascii="Cambria" w:eastAsia="Times New Roman" w:hAnsi="Cambria" w:cs="Times New Roman"/>
          <w:color w:val="000000"/>
          <w:sz w:val="20"/>
          <w:szCs w:val="20"/>
          <w:lang w:val="es-ES" w:bidi="en-US"/>
        </w:rPr>
        <w:t xml:space="preserve"> </w:t>
      </w:r>
      <w:r w:rsidR="002E0445" w:rsidRPr="001B54D6">
        <w:rPr>
          <w:rFonts w:ascii="Cambria" w:eastAsia="Times New Roman" w:hAnsi="Cambria" w:cs="Times New Roman"/>
          <w:color w:val="000000"/>
          <w:sz w:val="20"/>
          <w:szCs w:val="20"/>
          <w:lang w:val="es-ES" w:bidi="en-US"/>
        </w:rPr>
        <w:t>se introduce en jaulas y/o se libera;</w:t>
      </w:r>
    </w:p>
    <w:p w14:paraId="25A2E16B" w14:textId="77777777" w:rsidR="002E0445" w:rsidRPr="001B54D6"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74AE936B" w14:textId="009EAE72" w:rsidR="002E0445" w:rsidRPr="001B54D6" w:rsidRDefault="00716E37"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1B54D6">
        <w:rPr>
          <w:rFonts w:ascii="Cambria" w:eastAsia="Times New Roman" w:hAnsi="Cambria" w:cs="EUAlbertina"/>
          <w:bCs/>
          <w:color w:val="000000"/>
          <w:sz w:val="20"/>
          <w:szCs w:val="24"/>
          <w:lang w:val="es-ES" w:eastAsia="en-GB"/>
        </w:rPr>
        <w:t>una copia de la</w:t>
      </w:r>
      <w:r w:rsidR="00FC1669" w:rsidRPr="001B54D6">
        <w:rPr>
          <w:rFonts w:ascii="Cambria" w:eastAsia="Times New Roman" w:hAnsi="Cambria" w:cs="Times New Roman"/>
          <w:color w:val="000000"/>
          <w:sz w:val="20"/>
          <w:szCs w:val="20"/>
          <w:lang w:val="es-ES" w:bidi="en-US"/>
        </w:rPr>
        <w:t xml:space="preserve"> </w:t>
      </w:r>
      <w:r w:rsidR="002E0445" w:rsidRPr="001B54D6">
        <w:rPr>
          <w:rFonts w:ascii="Cambria" w:eastAsia="Times New Roman" w:hAnsi="Cambria" w:cs="Times New Roman"/>
          <w:color w:val="000000"/>
          <w:sz w:val="20"/>
          <w:szCs w:val="20"/>
          <w:lang w:val="es-ES" w:bidi="en-US"/>
        </w:rPr>
        <w:t>grabación de víde</w:t>
      </w:r>
      <w:r w:rsidR="002E0445" w:rsidRPr="001B54D6">
        <w:rPr>
          <w:rFonts w:ascii="Cambria" w:eastAsia="Times New Roman" w:hAnsi="Cambria" w:cs="EUAlbertina"/>
          <w:bCs/>
          <w:color w:val="000000"/>
          <w:sz w:val="20"/>
          <w:szCs w:val="24"/>
          <w:lang w:val="es-ES" w:eastAsia="en-GB"/>
        </w:rPr>
        <w:t xml:space="preserve">o </w:t>
      </w:r>
      <w:r w:rsidR="002E0445" w:rsidRPr="001B54D6">
        <w:rPr>
          <w:rFonts w:ascii="Cambria" w:eastAsia="Times New Roman" w:hAnsi="Cambria" w:cs="Times New Roman"/>
          <w:color w:val="000000"/>
          <w:sz w:val="20"/>
          <w:szCs w:val="20"/>
          <w:lang w:val="es-ES" w:bidi="en-US"/>
        </w:rPr>
        <w:t>se conservará a bordo del buque donante o la guardará el operador de la granja o la almadraba, lo que proceda, durante todo el período de autorización para operar;</w:t>
      </w:r>
    </w:p>
    <w:p w14:paraId="685A6FFF" w14:textId="77777777" w:rsidR="002E0445" w:rsidRPr="001B54D6"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70877ADA" w14:textId="20E4F961" w:rsidR="002E0445" w:rsidRPr="001B54D6" w:rsidRDefault="00FC1669"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la </w:t>
      </w:r>
      <w:r w:rsidR="002E0445" w:rsidRPr="001B54D6">
        <w:rPr>
          <w:rFonts w:ascii="Cambria" w:eastAsia="Times New Roman" w:hAnsi="Cambria" w:cs="Times New Roman"/>
          <w:color w:val="000000"/>
          <w:sz w:val="20"/>
          <w:szCs w:val="20"/>
          <w:lang w:val="es-ES" w:bidi="en-US"/>
        </w:rPr>
        <w:t xml:space="preserve">distribución de copias de las grabaciones de vídeo se ajustará a las disposiciones mencionadas en </w:t>
      </w:r>
      <w:r w:rsidR="006F1EC7" w:rsidRPr="001B54D6">
        <w:rPr>
          <w:rFonts w:ascii="Cambria" w:eastAsia="Times New Roman" w:hAnsi="Cambria" w:cs="Times New Roman"/>
          <w:color w:val="000000"/>
          <w:sz w:val="20"/>
          <w:szCs w:val="20"/>
          <w:lang w:val="es-ES" w:bidi="en-US"/>
        </w:rPr>
        <w:t>los</w:t>
      </w:r>
      <w:r w:rsidR="002E0445" w:rsidRPr="001B54D6">
        <w:rPr>
          <w:rFonts w:ascii="Cambria" w:eastAsia="Times New Roman" w:hAnsi="Cambria" w:cs="Times New Roman"/>
          <w:color w:val="000000"/>
          <w:sz w:val="20"/>
          <w:szCs w:val="20"/>
          <w:lang w:val="es-ES" w:bidi="en-US"/>
        </w:rPr>
        <w:t xml:space="preserve"> párrafo</w:t>
      </w:r>
      <w:r w:rsidR="006F1EC7" w:rsidRPr="001B54D6">
        <w:rPr>
          <w:rFonts w:ascii="Cambria" w:eastAsia="Times New Roman" w:hAnsi="Cambria" w:cs="Times New Roman"/>
          <w:color w:val="000000"/>
          <w:sz w:val="20"/>
          <w:szCs w:val="20"/>
          <w:lang w:val="es-ES" w:bidi="en-US"/>
        </w:rPr>
        <w:t>s</w:t>
      </w:r>
      <w:r w:rsidR="002E0445" w:rsidRPr="001B54D6">
        <w:rPr>
          <w:rFonts w:ascii="Cambria" w:eastAsia="Times New Roman" w:hAnsi="Cambria" w:cs="Times New Roman"/>
          <w:color w:val="000000"/>
          <w:sz w:val="20"/>
          <w:szCs w:val="20"/>
          <w:lang w:val="es-ES" w:bidi="en-US"/>
        </w:rPr>
        <w:t xml:space="preserve"> </w:t>
      </w:r>
      <w:r w:rsidR="00174B76" w:rsidRPr="001B54D6">
        <w:rPr>
          <w:rFonts w:ascii="Cambria" w:eastAsia="Times New Roman" w:hAnsi="Cambria" w:cs="Times New Roman"/>
          <w:color w:val="000000"/>
          <w:sz w:val="20"/>
          <w:szCs w:val="20"/>
          <w:lang w:val="es-ES" w:bidi="en-US"/>
        </w:rPr>
        <w:t>1</w:t>
      </w:r>
      <w:r w:rsidR="00A77EBE" w:rsidRPr="001B54D6">
        <w:rPr>
          <w:rFonts w:ascii="Cambria" w:eastAsia="Times New Roman" w:hAnsi="Cambria" w:cs="Times New Roman"/>
          <w:color w:val="000000"/>
          <w:sz w:val="20"/>
          <w:szCs w:val="20"/>
          <w:lang w:val="es-ES" w:bidi="en-US"/>
        </w:rPr>
        <w:t>20</w:t>
      </w:r>
      <w:r w:rsidR="002E0445" w:rsidRPr="001B54D6">
        <w:rPr>
          <w:rFonts w:ascii="Cambria" w:eastAsia="Times New Roman" w:hAnsi="Cambria" w:cs="Times New Roman"/>
          <w:color w:val="000000"/>
          <w:sz w:val="20"/>
          <w:szCs w:val="20"/>
          <w:lang w:val="es-ES" w:bidi="en-US"/>
        </w:rPr>
        <w:t xml:space="preserve"> a 1</w:t>
      </w:r>
      <w:r w:rsidR="00A77EBE" w:rsidRPr="001B54D6">
        <w:rPr>
          <w:rFonts w:ascii="Cambria" w:eastAsia="Times New Roman" w:hAnsi="Cambria" w:cs="Times New Roman"/>
          <w:color w:val="000000"/>
          <w:sz w:val="20"/>
          <w:szCs w:val="20"/>
          <w:lang w:val="es-ES" w:bidi="en-US"/>
        </w:rPr>
        <w:t>23</w:t>
      </w:r>
      <w:r w:rsidR="00174B76" w:rsidRPr="001B54D6">
        <w:rPr>
          <w:rFonts w:ascii="Cambria" w:eastAsia="Times New Roman" w:hAnsi="Cambria" w:cs="Times New Roman"/>
          <w:color w:val="000000"/>
          <w:sz w:val="20"/>
          <w:szCs w:val="20"/>
          <w:lang w:val="es-ES" w:bidi="en-US"/>
        </w:rPr>
        <w:t xml:space="preserve"> </w:t>
      </w:r>
      <w:r w:rsidR="002E0445" w:rsidRPr="001B54D6">
        <w:rPr>
          <w:rFonts w:ascii="Cambria" w:eastAsia="Times New Roman" w:hAnsi="Cambria" w:cs="Times New Roman"/>
          <w:color w:val="000000"/>
          <w:sz w:val="20"/>
          <w:szCs w:val="20"/>
          <w:lang w:val="es-ES" w:bidi="en-US"/>
        </w:rPr>
        <w:t xml:space="preserve">de la presente Recomendación. </w:t>
      </w:r>
    </w:p>
    <w:p w14:paraId="1880E8A5" w14:textId="77777777" w:rsidR="002E0445" w:rsidRPr="001B54D6"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2469C7B4" w14:textId="520CCA17" w:rsidR="002E0445" w:rsidRPr="001B54D6" w:rsidRDefault="00FC1669" w:rsidP="008B57B8">
      <w:pPr>
        <w:widowControl w:val="0"/>
        <w:numPr>
          <w:ilvl w:val="0"/>
          <w:numId w:val="50"/>
        </w:numPr>
        <w:spacing w:after="0" w:line="240" w:lineRule="auto"/>
        <w:ind w:left="709" w:right="140" w:hanging="283"/>
        <w:jc w:val="both"/>
        <w:rPr>
          <w:rFonts w:ascii="Cambria" w:eastAsia="Cambria" w:hAnsi="Cambria" w:cs="Times New Roman"/>
          <w:color w:val="000000"/>
          <w:sz w:val="20"/>
          <w:szCs w:val="20"/>
          <w:lang w:val="es-ES"/>
        </w:rPr>
      </w:pPr>
      <w:r w:rsidRPr="001B54D6">
        <w:rPr>
          <w:rFonts w:ascii="Cambria" w:eastAsia="Times New Roman" w:hAnsi="Cambria" w:cs="Times New Roman"/>
          <w:color w:val="000000"/>
          <w:sz w:val="20"/>
          <w:szCs w:val="20"/>
          <w:lang w:val="es-ES" w:bidi="en-US"/>
        </w:rPr>
        <w:t xml:space="preserve">el </w:t>
      </w:r>
      <w:r w:rsidR="002E0445" w:rsidRPr="001B54D6">
        <w:rPr>
          <w:rFonts w:ascii="Cambria" w:eastAsia="Times New Roman" w:hAnsi="Cambria" w:cs="Times New Roman"/>
          <w:color w:val="000000"/>
          <w:sz w:val="20"/>
          <w:szCs w:val="20"/>
          <w:lang w:val="es-ES" w:bidi="en-US"/>
        </w:rPr>
        <w:t>dispositivo de almacenamiento electrónico que contiene la grabación de vídeo original se proporcionará inmediatamente</w:t>
      </w:r>
      <w:r w:rsidR="002E0445" w:rsidRPr="001B54D6">
        <w:rPr>
          <w:rFonts w:ascii="Cambria" w:eastAsia="Cambria" w:hAnsi="Cambria" w:cs="Cambria"/>
          <w:color w:val="000000"/>
          <w:sz w:val="20"/>
          <w:szCs w:val="20"/>
          <w:lang w:val="es-ES"/>
        </w:rPr>
        <w:t xml:space="preserve"> al observador regional de ICCAT y/o nacional de la CPC tras el final de la operación de transferencia, de introducción en jaula y/o de liberación. El observador regional de ICCAT y/o el observador de la CPC lo inicializará inmediatamente para evitar cualquier manipulación.</w:t>
      </w:r>
    </w:p>
    <w:p w14:paraId="091EFBFE" w14:textId="77777777" w:rsidR="002E0445" w:rsidRPr="001B54D6" w:rsidRDefault="002E0445" w:rsidP="008B57B8">
      <w:pPr>
        <w:spacing w:after="0"/>
        <w:ind w:left="360"/>
        <w:jc w:val="both"/>
        <w:rPr>
          <w:rFonts w:ascii="Cambria" w:eastAsia="Cambria" w:hAnsi="Cambria" w:cs="Times New Roman"/>
          <w:color w:val="000000"/>
          <w:sz w:val="20"/>
          <w:szCs w:val="20"/>
          <w:lang w:val="es-ES"/>
        </w:rPr>
      </w:pPr>
    </w:p>
    <w:p w14:paraId="04B5EA36" w14:textId="77777777" w:rsidR="002E0445" w:rsidRPr="001B54D6" w:rsidRDefault="002E0445" w:rsidP="009C2CC2">
      <w:pPr>
        <w:widowControl w:val="0"/>
        <w:numPr>
          <w:ilvl w:val="0"/>
          <w:numId w:val="49"/>
        </w:numPr>
        <w:spacing w:after="0" w:line="240" w:lineRule="auto"/>
        <w:ind w:left="426" w:right="140"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Cada CPC de pabellón, de la almadraba y de la granja afectada establecerá las medidas necesarias para evitar cualquier sustitución, edición o manipulación de las grabaciones de vídeo originales.</w:t>
      </w:r>
    </w:p>
    <w:p w14:paraId="51E6D02A" w14:textId="77777777" w:rsidR="002E0445" w:rsidRPr="001B54D6" w:rsidRDefault="002E0445" w:rsidP="008B57B8">
      <w:pPr>
        <w:spacing w:after="0"/>
        <w:jc w:val="both"/>
        <w:rPr>
          <w:rFonts w:ascii="Cambria" w:eastAsia="Cambria" w:hAnsi="Cambria" w:cs="Times New Roman"/>
          <w:color w:val="000000"/>
          <w:sz w:val="20"/>
          <w:szCs w:val="20"/>
          <w:lang w:val="es-ES"/>
        </w:rPr>
      </w:pPr>
    </w:p>
    <w:p w14:paraId="1ECCBE17" w14:textId="77777777" w:rsidR="002E0445" w:rsidRPr="001B54D6" w:rsidRDefault="002E0445" w:rsidP="008B57B8">
      <w:pPr>
        <w:spacing w:after="0"/>
        <w:jc w:val="both"/>
        <w:rPr>
          <w:rFonts w:ascii="Cambria" w:eastAsia="Cambria" w:hAnsi="Cambria" w:cs="Times New Roman"/>
          <w:b/>
          <w:color w:val="000000"/>
          <w:sz w:val="20"/>
          <w:szCs w:val="20"/>
          <w:lang w:val="es-ES"/>
        </w:rPr>
      </w:pPr>
      <w:r w:rsidRPr="001B54D6">
        <w:rPr>
          <w:rFonts w:ascii="Cambria" w:eastAsia="Cambria" w:hAnsi="Cambria" w:cs="Cambria"/>
          <w:b/>
          <w:bCs/>
          <w:color w:val="000000"/>
          <w:sz w:val="20"/>
          <w:szCs w:val="20"/>
          <w:lang w:val="es-ES"/>
        </w:rPr>
        <w:t>Calidad insuficiente de la grabación de vídeo</w:t>
      </w:r>
    </w:p>
    <w:p w14:paraId="2FA5423C" w14:textId="77777777" w:rsidR="002E0445" w:rsidRPr="001B54D6" w:rsidRDefault="002E0445" w:rsidP="008B57B8">
      <w:pPr>
        <w:spacing w:after="0"/>
        <w:jc w:val="both"/>
        <w:rPr>
          <w:rFonts w:ascii="Cambria" w:eastAsia="Cambria" w:hAnsi="Cambria" w:cs="Cambria"/>
          <w:color w:val="000000"/>
          <w:sz w:val="20"/>
          <w:szCs w:val="20"/>
          <w:lang w:val="es-ES"/>
        </w:rPr>
      </w:pPr>
    </w:p>
    <w:p w14:paraId="71EAD561" w14:textId="77777777" w:rsidR="002E0445" w:rsidRPr="001B54D6" w:rsidRDefault="002E0445" w:rsidP="009C2CC2">
      <w:pPr>
        <w:widowControl w:val="0"/>
        <w:numPr>
          <w:ilvl w:val="0"/>
          <w:numId w:val="49"/>
        </w:numPr>
        <w:spacing w:after="0" w:line="240" w:lineRule="auto"/>
        <w:ind w:left="426" w:right="140"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Si la calidad de la grabación de vídeo es insuficiente para determinar el número y, cuando proceda, el peso del atún rojo transferido, enjaulado y/o liberado, se repetirá la operación hasta que la calidad del vídeo sea adecuada, siguiendo los procedimientos que se indican a continuación: </w:t>
      </w:r>
    </w:p>
    <w:p w14:paraId="5908E56B" w14:textId="77777777" w:rsidR="002E0445" w:rsidRPr="001B54D6" w:rsidRDefault="002E0445" w:rsidP="008B57B8">
      <w:pPr>
        <w:spacing w:after="0" w:line="249" w:lineRule="auto"/>
        <w:ind w:right="123"/>
        <w:jc w:val="both"/>
        <w:rPr>
          <w:rFonts w:ascii="Cambria" w:eastAsia="Cambria" w:hAnsi="Cambria" w:cs="Times New Roman"/>
          <w:color w:val="000000"/>
          <w:sz w:val="20"/>
          <w:szCs w:val="20"/>
          <w:lang w:val="es-ES"/>
        </w:rPr>
      </w:pPr>
    </w:p>
    <w:p w14:paraId="45562B63" w14:textId="4253DA1A" w:rsidR="002E0445" w:rsidRPr="001B54D6" w:rsidRDefault="002E0445" w:rsidP="009C2CC2">
      <w:pPr>
        <w:widowControl w:val="0"/>
        <w:numPr>
          <w:ilvl w:val="0"/>
          <w:numId w:val="51"/>
        </w:numPr>
        <w:spacing w:after="0" w:line="240" w:lineRule="auto"/>
        <w:ind w:left="720" w:right="123" w:hanging="294"/>
        <w:jc w:val="both"/>
        <w:rPr>
          <w:rFonts w:ascii="Cambria" w:eastAsia="Cambria" w:hAnsi="Cambria" w:cs="Times New Roman"/>
          <w:sz w:val="20"/>
          <w:szCs w:val="20"/>
          <w:lang w:val="es-ES"/>
        </w:rPr>
      </w:pPr>
      <w:r w:rsidRPr="001B54D6">
        <w:rPr>
          <w:rFonts w:ascii="Cambria" w:eastAsia="Cambria" w:hAnsi="Cambria" w:cs="Cambria"/>
          <w:color w:val="000000"/>
          <w:sz w:val="20"/>
          <w:szCs w:val="20"/>
          <w:lang w:val="es-ES"/>
        </w:rPr>
        <w:t>para una transferencia, la operación de transferencia en cuestión se repetirá de conformidad con las disposiciones establecidas en los párrafos 12</w:t>
      </w:r>
      <w:r w:rsidR="002A511C" w:rsidRPr="001B54D6">
        <w:rPr>
          <w:rFonts w:ascii="Cambria" w:eastAsia="Cambria" w:hAnsi="Cambria" w:cs="Cambria"/>
          <w:color w:val="000000"/>
          <w:sz w:val="20"/>
          <w:szCs w:val="20"/>
          <w:lang w:val="es-ES"/>
        </w:rPr>
        <w:t>4</w:t>
      </w:r>
      <w:r w:rsidRPr="001B54D6">
        <w:rPr>
          <w:rFonts w:ascii="Cambria" w:eastAsia="Cambria" w:hAnsi="Cambria" w:cs="Cambria"/>
          <w:color w:val="000000"/>
          <w:sz w:val="20"/>
          <w:szCs w:val="20"/>
          <w:lang w:val="es-ES"/>
        </w:rPr>
        <w:t xml:space="preserve"> a 1</w:t>
      </w:r>
      <w:r w:rsidR="00527AB0" w:rsidRPr="001B54D6">
        <w:rPr>
          <w:rFonts w:ascii="Cambria" w:eastAsia="Cambria" w:hAnsi="Cambria" w:cs="Cambria"/>
          <w:color w:val="000000"/>
          <w:sz w:val="20"/>
          <w:szCs w:val="20"/>
          <w:lang w:val="es-ES"/>
        </w:rPr>
        <w:t>2</w:t>
      </w:r>
      <w:r w:rsidR="002A511C" w:rsidRPr="001B54D6">
        <w:rPr>
          <w:rFonts w:ascii="Cambria" w:eastAsia="Cambria" w:hAnsi="Cambria" w:cs="Cambria"/>
          <w:color w:val="000000"/>
          <w:sz w:val="20"/>
          <w:szCs w:val="20"/>
          <w:lang w:val="es-ES"/>
        </w:rPr>
        <w:t>9</w:t>
      </w:r>
      <w:r w:rsidR="00174B76" w:rsidRPr="001B54D6">
        <w:rPr>
          <w:rFonts w:ascii="Cambria" w:eastAsia="Cambria" w:hAnsi="Cambria" w:cs="Cambria"/>
          <w:color w:val="000000"/>
          <w:sz w:val="20"/>
          <w:szCs w:val="20"/>
          <w:lang w:val="es-ES"/>
        </w:rPr>
        <w:t xml:space="preserve"> </w:t>
      </w:r>
      <w:r w:rsidRPr="001B54D6">
        <w:rPr>
          <w:rFonts w:ascii="Cambria" w:eastAsia="Cambria" w:hAnsi="Cambria" w:cs="Cambria"/>
          <w:color w:val="000000"/>
          <w:sz w:val="20"/>
          <w:szCs w:val="20"/>
          <w:lang w:val="es-ES"/>
        </w:rPr>
        <w:t>de la presente Recomendación (transferencias voluntarias y de control). Esta transferencia voluntaria o de control se llevará a cabo en otra jaula que deberá estar vacía.</w:t>
      </w:r>
    </w:p>
    <w:p w14:paraId="15CB55ED" w14:textId="77777777" w:rsidR="002E0445" w:rsidRPr="001B54D6" w:rsidRDefault="002E0445" w:rsidP="008B57B8">
      <w:pPr>
        <w:widowControl w:val="0"/>
        <w:spacing w:after="0" w:line="240" w:lineRule="auto"/>
        <w:ind w:left="720" w:right="123"/>
        <w:jc w:val="both"/>
        <w:rPr>
          <w:rFonts w:ascii="Cambria" w:eastAsia="Cambria" w:hAnsi="Cambria" w:cs="Times New Roman"/>
          <w:sz w:val="20"/>
          <w:szCs w:val="20"/>
          <w:lang w:val="es-ES"/>
        </w:rPr>
      </w:pPr>
    </w:p>
    <w:p w14:paraId="34AC1A39" w14:textId="4F344CA4" w:rsidR="002E0445" w:rsidRPr="001B54D6" w:rsidRDefault="002E0445" w:rsidP="008B57B8">
      <w:pPr>
        <w:spacing w:after="0"/>
        <w:ind w:left="720" w:right="123"/>
        <w:jc w:val="both"/>
        <w:rPr>
          <w:rFonts w:ascii="Cambria" w:eastAsia="Times New Roman" w:hAnsi="Cambria" w:cs="Times New Roman"/>
          <w:sz w:val="20"/>
          <w:szCs w:val="20"/>
          <w:lang w:val="es-ES" w:bidi="en-US"/>
        </w:rPr>
      </w:pPr>
      <w:r w:rsidRPr="001B54D6">
        <w:rPr>
          <w:rFonts w:ascii="Cambria" w:eastAsia="Times New Roman" w:hAnsi="Cambria" w:cs="Times New Roman"/>
          <w:color w:val="000000"/>
          <w:sz w:val="20"/>
          <w:szCs w:val="20"/>
          <w:lang w:val="es-ES" w:bidi="en-US"/>
        </w:rPr>
        <w:t xml:space="preserve">Para aquellas </w:t>
      </w:r>
      <w:r w:rsidRPr="001B54D6">
        <w:rPr>
          <w:rFonts w:ascii="Cambria" w:eastAsia="Cambria" w:hAnsi="Cambria" w:cs="Cambria"/>
          <w:color w:val="000000"/>
          <w:sz w:val="20"/>
          <w:szCs w:val="20"/>
          <w:lang w:val="es-ES"/>
        </w:rPr>
        <w:t>transferencias</w:t>
      </w:r>
      <w:r w:rsidRPr="001B54D6">
        <w:rPr>
          <w:rFonts w:ascii="Cambria" w:eastAsia="Times New Roman" w:hAnsi="Cambria" w:cs="Times New Roman"/>
          <w:color w:val="000000"/>
          <w:sz w:val="20"/>
          <w:szCs w:val="20"/>
          <w:lang w:val="es-ES" w:bidi="en-US"/>
        </w:rPr>
        <w:t xml:space="preserve"> en que el origen de los peces </w:t>
      </w:r>
      <w:r w:rsidR="00FC1669" w:rsidRPr="001B54D6">
        <w:rPr>
          <w:rFonts w:ascii="Cambria" w:eastAsia="Times New Roman" w:hAnsi="Cambria" w:cs="Times New Roman"/>
          <w:color w:val="000000"/>
          <w:sz w:val="20"/>
          <w:szCs w:val="20"/>
          <w:lang w:val="es-ES" w:bidi="en-US"/>
        </w:rPr>
        <w:t>sea</w:t>
      </w:r>
      <w:r w:rsidRPr="001B54D6">
        <w:rPr>
          <w:rFonts w:ascii="Cambria" w:eastAsia="Times New Roman" w:hAnsi="Cambria" w:cs="Times New Roman"/>
          <w:color w:val="000000"/>
          <w:sz w:val="20"/>
          <w:szCs w:val="20"/>
          <w:lang w:val="es-ES" w:bidi="en-US"/>
        </w:rPr>
        <w:t xml:space="preserve"> una almadraba, el atún rojo ya transferido desde la almadraba a la jaula receptora puede ser devuelto a la almadraba y la transferencia </w:t>
      </w:r>
      <w:r w:rsidRPr="001B54D6">
        <w:rPr>
          <w:rFonts w:ascii="Cambria" w:eastAsia="Cambria" w:hAnsi="Cambria" w:cs="Cambria"/>
          <w:color w:val="000000"/>
          <w:sz w:val="20"/>
          <w:szCs w:val="20"/>
          <w:lang w:val="es-ES"/>
        </w:rPr>
        <w:t>voluntaria</w:t>
      </w:r>
      <w:r w:rsidRPr="001B54D6">
        <w:rPr>
          <w:rFonts w:ascii="Cambria" w:eastAsia="Times New Roman" w:hAnsi="Cambria" w:cs="Times New Roman"/>
          <w:color w:val="000000"/>
          <w:sz w:val="20"/>
          <w:szCs w:val="20"/>
          <w:lang w:val="es-ES" w:bidi="en-US"/>
        </w:rPr>
        <w:t xml:space="preserve"> cancelada bajo la supervisión del observador regional de ICCAT</w:t>
      </w:r>
      <w:r w:rsidRPr="001B54D6">
        <w:rPr>
          <w:rFonts w:ascii="Cambria" w:eastAsia="Times New Roman" w:hAnsi="Cambria" w:cs="Times New Roman"/>
          <w:sz w:val="20"/>
          <w:szCs w:val="20"/>
          <w:lang w:val="es-ES" w:bidi="en-US"/>
        </w:rPr>
        <w:t xml:space="preserve">. </w:t>
      </w:r>
    </w:p>
    <w:p w14:paraId="6DD278E2" w14:textId="77777777" w:rsidR="002E0445" w:rsidRPr="001B54D6" w:rsidRDefault="002E0445" w:rsidP="008B57B8">
      <w:pPr>
        <w:spacing w:after="0"/>
        <w:ind w:left="720" w:right="123"/>
        <w:jc w:val="both"/>
        <w:rPr>
          <w:rFonts w:ascii="Cambria" w:eastAsia="Cambria" w:hAnsi="Cambria" w:cs="Times New Roman"/>
          <w:sz w:val="20"/>
          <w:szCs w:val="20"/>
          <w:lang w:val="es-ES"/>
        </w:rPr>
      </w:pPr>
    </w:p>
    <w:p w14:paraId="7B88A702" w14:textId="77777777" w:rsidR="00362194" w:rsidRPr="001B54D6" w:rsidRDefault="00362194" w:rsidP="008B57B8">
      <w:pPr>
        <w:spacing w:after="0"/>
        <w:ind w:left="720" w:right="123"/>
        <w:jc w:val="both"/>
        <w:rPr>
          <w:rFonts w:ascii="Cambria" w:eastAsia="Cambria" w:hAnsi="Cambria" w:cs="Times New Roman"/>
          <w:sz w:val="20"/>
          <w:szCs w:val="20"/>
          <w:lang w:val="es-ES"/>
        </w:rPr>
      </w:pPr>
    </w:p>
    <w:p w14:paraId="3E7472EF" w14:textId="6AF6DE55" w:rsidR="002E0445" w:rsidRPr="001B54D6" w:rsidRDefault="002E0445" w:rsidP="009C2CC2">
      <w:pPr>
        <w:widowControl w:val="0"/>
        <w:numPr>
          <w:ilvl w:val="0"/>
          <w:numId w:val="51"/>
        </w:numPr>
        <w:spacing w:after="0" w:line="249" w:lineRule="auto"/>
        <w:ind w:left="720" w:right="123" w:hanging="294"/>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para una operación de introducción en jaulas, la operación de introducción en jaulas en cuestión se repetirá de conformidad con las disposiciones establecidas en los párrafos </w:t>
      </w:r>
      <w:r w:rsidR="00362194" w:rsidRPr="001B54D6">
        <w:rPr>
          <w:rFonts w:ascii="Cambria" w:eastAsia="Cambria" w:hAnsi="Cambria" w:cs="Cambria"/>
          <w:color w:val="000000"/>
          <w:sz w:val="20"/>
          <w:szCs w:val="20"/>
          <w:lang w:val="es-ES"/>
        </w:rPr>
        <w:t>163</w:t>
      </w:r>
      <w:r w:rsidRPr="001B54D6">
        <w:rPr>
          <w:rFonts w:ascii="Cambria" w:eastAsia="Cambria" w:hAnsi="Cambria" w:cs="Cambria"/>
          <w:color w:val="000000"/>
          <w:sz w:val="20"/>
          <w:szCs w:val="20"/>
          <w:lang w:val="es-ES"/>
        </w:rPr>
        <w:t xml:space="preserve"> </w:t>
      </w:r>
      <w:r w:rsidR="00B0393E" w:rsidRPr="001B54D6">
        <w:rPr>
          <w:rFonts w:ascii="Cambria" w:eastAsia="Cambria" w:hAnsi="Cambria" w:cs="Cambria"/>
          <w:color w:val="000000"/>
          <w:sz w:val="20"/>
          <w:szCs w:val="20"/>
          <w:lang w:val="es-ES"/>
        </w:rPr>
        <w:t>a</w:t>
      </w:r>
      <w:r w:rsidRPr="001B54D6">
        <w:rPr>
          <w:rFonts w:ascii="Cambria" w:eastAsia="Cambria" w:hAnsi="Cambria" w:cs="Cambria"/>
          <w:color w:val="000000"/>
          <w:sz w:val="20"/>
          <w:szCs w:val="20"/>
          <w:lang w:val="es-ES"/>
        </w:rPr>
        <w:t xml:space="preserve"> </w:t>
      </w:r>
      <w:r w:rsidR="001B3C9B" w:rsidRPr="001B54D6">
        <w:rPr>
          <w:rFonts w:ascii="Cambria" w:eastAsia="Cambria" w:hAnsi="Cambria" w:cs="Cambria"/>
          <w:color w:val="000000"/>
          <w:sz w:val="20"/>
          <w:szCs w:val="20"/>
          <w:lang w:val="es-ES"/>
        </w:rPr>
        <w:t>16</w:t>
      </w:r>
      <w:r w:rsidR="00B0393E" w:rsidRPr="001B54D6">
        <w:rPr>
          <w:rFonts w:ascii="Cambria" w:eastAsia="Cambria" w:hAnsi="Cambria" w:cs="Cambria"/>
          <w:color w:val="000000"/>
          <w:sz w:val="20"/>
          <w:szCs w:val="20"/>
          <w:lang w:val="es-ES"/>
        </w:rPr>
        <w:t>5</w:t>
      </w:r>
      <w:r w:rsidR="00174B76" w:rsidRPr="001B54D6">
        <w:rPr>
          <w:rFonts w:ascii="Cambria" w:eastAsia="Cambria" w:hAnsi="Cambria" w:cs="Cambria"/>
          <w:color w:val="000000"/>
          <w:sz w:val="20"/>
          <w:szCs w:val="20"/>
          <w:lang w:val="es-ES"/>
        </w:rPr>
        <w:t xml:space="preserve"> </w:t>
      </w:r>
      <w:r w:rsidRPr="001B54D6">
        <w:rPr>
          <w:rFonts w:ascii="Cambria" w:eastAsia="Cambria" w:hAnsi="Cambria" w:cs="Cambria"/>
          <w:color w:val="000000"/>
          <w:sz w:val="20"/>
          <w:szCs w:val="20"/>
          <w:lang w:val="es-ES"/>
        </w:rPr>
        <w:t xml:space="preserve">de la presente Recomendación. </w:t>
      </w:r>
    </w:p>
    <w:p w14:paraId="146A05FB" w14:textId="77777777" w:rsidR="002E0445" w:rsidRPr="001B54D6" w:rsidRDefault="002E0445" w:rsidP="008B57B8">
      <w:pPr>
        <w:spacing w:after="0" w:line="249" w:lineRule="auto"/>
        <w:ind w:left="720" w:right="123"/>
        <w:jc w:val="both"/>
        <w:rPr>
          <w:rFonts w:ascii="Cambria" w:eastAsia="Cambria" w:hAnsi="Cambria" w:cs="Times New Roman"/>
          <w:color w:val="000000"/>
          <w:sz w:val="20"/>
          <w:szCs w:val="20"/>
          <w:lang w:val="es-ES"/>
        </w:rPr>
      </w:pPr>
    </w:p>
    <w:p w14:paraId="427428C7" w14:textId="246D1EEC" w:rsidR="002E0445" w:rsidRPr="001B54D6" w:rsidRDefault="002E0445" w:rsidP="008B57B8">
      <w:pPr>
        <w:spacing w:after="0" w:line="249" w:lineRule="auto"/>
        <w:ind w:left="720" w:right="123"/>
        <w:jc w:val="both"/>
        <w:rPr>
          <w:rFonts w:ascii="Cambria" w:eastAsia="Cambria" w:hAnsi="Cambria" w:cs="Times New Roman"/>
          <w:color w:val="000000"/>
          <w:sz w:val="20"/>
          <w:szCs w:val="20"/>
          <w:lang w:val="es-ES"/>
        </w:rPr>
      </w:pPr>
      <w:r w:rsidRPr="001B54D6">
        <w:rPr>
          <w:rFonts w:ascii="Cambria" w:eastAsia="Times New Roman" w:hAnsi="Cambria" w:cs="Times New Roman"/>
          <w:color w:val="000000"/>
          <w:sz w:val="20"/>
          <w:szCs w:val="20"/>
          <w:lang w:val="es-ES" w:bidi="en-US"/>
        </w:rPr>
        <w:t>La nueva operación de introducción en jaula</w:t>
      </w:r>
      <w:r w:rsidR="00FC1669" w:rsidRPr="001B54D6">
        <w:rPr>
          <w:rFonts w:ascii="Cambria" w:eastAsia="Times New Roman" w:hAnsi="Cambria" w:cs="Times New Roman"/>
          <w:color w:val="000000"/>
          <w:sz w:val="20"/>
          <w:szCs w:val="20"/>
          <w:lang w:val="es-ES" w:bidi="en-US"/>
        </w:rPr>
        <w:t>s</w:t>
      </w:r>
      <w:r w:rsidRPr="001B54D6">
        <w:rPr>
          <w:rFonts w:ascii="Cambria" w:eastAsia="Times New Roman" w:hAnsi="Cambria" w:cs="Times New Roman"/>
          <w:color w:val="000000"/>
          <w:sz w:val="20"/>
          <w:szCs w:val="20"/>
          <w:lang w:val="es-ES" w:bidi="en-US"/>
        </w:rPr>
        <w:t xml:space="preserve"> incluirá el desplazamiento de todo el atún rojo desde la jaula receptora de la granja hacia otra jaula de la granja que debe estar vacía.</w:t>
      </w:r>
    </w:p>
    <w:p w14:paraId="7D4D35C7" w14:textId="77777777" w:rsidR="002E0445" w:rsidRPr="001B54D6" w:rsidRDefault="002E0445" w:rsidP="008B57B8">
      <w:pPr>
        <w:spacing w:after="0" w:line="249" w:lineRule="auto"/>
        <w:ind w:left="720" w:right="123" w:hanging="360"/>
        <w:jc w:val="both"/>
        <w:rPr>
          <w:rFonts w:ascii="Cambria" w:eastAsia="Cambria" w:hAnsi="Cambria" w:cs="Times New Roman"/>
          <w:color w:val="000000"/>
          <w:sz w:val="20"/>
          <w:szCs w:val="20"/>
          <w:lang w:val="es-ES"/>
        </w:rPr>
      </w:pPr>
    </w:p>
    <w:p w14:paraId="16150B2E" w14:textId="761672CD" w:rsidR="002E0445" w:rsidRPr="001B54D6" w:rsidRDefault="002E0445" w:rsidP="009C2CC2">
      <w:pPr>
        <w:widowControl w:val="0"/>
        <w:numPr>
          <w:ilvl w:val="0"/>
          <w:numId w:val="51"/>
        </w:numPr>
        <w:spacing w:after="0" w:line="249" w:lineRule="auto"/>
        <w:ind w:left="720" w:right="123" w:hanging="294"/>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 xml:space="preserve">Para las liberaciones, se repetirá la segregación de los peces que se van a liberar de conformidad con el Protocolo de liberación establecido en el </w:t>
      </w:r>
      <w:r w:rsidR="00B57FD2" w:rsidRPr="001B54D6">
        <w:rPr>
          <w:rFonts w:ascii="Cambria" w:eastAsia="Cambria" w:hAnsi="Cambria" w:cs="Cambria"/>
          <w:b/>
          <w:bCs/>
          <w:color w:val="000000"/>
          <w:sz w:val="20"/>
          <w:szCs w:val="20"/>
          <w:lang w:val="es-ES"/>
        </w:rPr>
        <w:t>Anexo</w:t>
      </w:r>
      <w:r w:rsidRPr="001B54D6">
        <w:rPr>
          <w:rFonts w:ascii="Cambria" w:eastAsia="Cambria" w:hAnsi="Cambria" w:cs="Cambria"/>
          <w:b/>
          <w:bCs/>
          <w:color w:val="000000"/>
          <w:sz w:val="20"/>
          <w:szCs w:val="20"/>
          <w:lang w:val="es-ES"/>
        </w:rPr>
        <w:t xml:space="preserve"> 10</w:t>
      </w:r>
      <w:r w:rsidRPr="001B54D6">
        <w:rPr>
          <w:rFonts w:ascii="Cambria" w:eastAsia="Cambria" w:hAnsi="Cambria" w:cs="Cambria"/>
          <w:color w:val="000000"/>
          <w:sz w:val="20"/>
          <w:szCs w:val="20"/>
          <w:lang w:val="es-ES"/>
        </w:rPr>
        <w:t xml:space="preserve"> de la presente Recomendación. </w:t>
      </w:r>
    </w:p>
    <w:p w14:paraId="405AAF2A" w14:textId="77777777" w:rsidR="002E0445" w:rsidRPr="001B54D6" w:rsidRDefault="002E0445" w:rsidP="008B57B8">
      <w:pPr>
        <w:spacing w:after="0" w:line="249" w:lineRule="auto"/>
        <w:ind w:left="227" w:right="140" w:hanging="8"/>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br w:type="page"/>
      </w:r>
    </w:p>
    <w:p w14:paraId="71FEB4B9" w14:textId="4EAF1DC4" w:rsidR="002E0445" w:rsidRPr="001B54D6" w:rsidRDefault="00B57FD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bookmarkStart w:id="102" w:name="bookmark58"/>
      <w:bookmarkEnd w:id="100"/>
      <w:r w:rsidRPr="001B54D6">
        <w:rPr>
          <w:rFonts w:ascii="Cambria" w:eastAsia="Calibri" w:hAnsi="Cambria" w:cs="Times New Roman"/>
          <w:b/>
          <w:sz w:val="20"/>
          <w:szCs w:val="20"/>
          <w:lang w:val="es-ES"/>
        </w:rPr>
        <w:lastRenderedPageBreak/>
        <w:t>Anexo</w:t>
      </w:r>
      <w:r w:rsidR="007677AD" w:rsidRPr="001B54D6">
        <w:rPr>
          <w:rFonts w:ascii="Cambria" w:eastAsia="Times New Roman" w:hAnsi="Cambria" w:cs="Times New Roman"/>
          <w:b/>
          <w:bCs/>
          <w:color w:val="000000"/>
          <w:sz w:val="20"/>
          <w:szCs w:val="20"/>
          <w:lang w:val="es-ES" w:eastAsia="fr-FR" w:bidi="fr-FR"/>
        </w:rPr>
        <w:t xml:space="preserve"> </w:t>
      </w:r>
      <w:r w:rsidR="002E0445" w:rsidRPr="001B54D6">
        <w:rPr>
          <w:rFonts w:ascii="Cambria" w:eastAsia="Times New Roman" w:hAnsi="Cambria" w:cs="Times New Roman"/>
          <w:b/>
          <w:bCs/>
          <w:color w:val="000000"/>
          <w:sz w:val="20"/>
          <w:szCs w:val="20"/>
          <w:lang w:val="es-ES" w:eastAsia="fr-FR" w:bidi="fr-FR"/>
        </w:rPr>
        <w:t>9</w:t>
      </w:r>
    </w:p>
    <w:p w14:paraId="15374E2D" w14:textId="77777777" w:rsidR="009C2CC2" w:rsidRPr="001B54D6" w:rsidRDefault="009C2CC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p>
    <w:p w14:paraId="655104A5" w14:textId="77777777" w:rsidR="009C2CC2" w:rsidRPr="001B54D6" w:rsidRDefault="002E0445" w:rsidP="008B57B8">
      <w:pPr>
        <w:keepNext/>
        <w:keepLines/>
        <w:widowControl w:val="0"/>
        <w:spacing w:after="0" w:line="240" w:lineRule="auto"/>
        <w:ind w:left="23"/>
        <w:jc w:val="center"/>
        <w:outlineLvl w:val="1"/>
        <w:rPr>
          <w:rFonts w:ascii="Cambria" w:eastAsia="Times New Roman" w:hAnsi="Cambria" w:cs="Times New Roman"/>
          <w:b/>
          <w:bCs/>
          <w:color w:val="000000"/>
          <w:sz w:val="20"/>
          <w:szCs w:val="20"/>
          <w:lang w:val="es-ES" w:bidi="en-US"/>
        </w:rPr>
      </w:pPr>
      <w:r w:rsidRPr="001B54D6">
        <w:rPr>
          <w:rFonts w:ascii="Cambria" w:eastAsia="Times New Roman" w:hAnsi="Cambria" w:cs="Times New Roman"/>
          <w:b/>
          <w:bCs/>
          <w:color w:val="000000"/>
          <w:sz w:val="20"/>
          <w:szCs w:val="20"/>
          <w:lang w:val="es-ES" w:bidi="en-US"/>
        </w:rPr>
        <w:t>Normas y procedimientos para el uso de sistemas de cámaras estereoscópicas</w:t>
      </w:r>
    </w:p>
    <w:p w14:paraId="53680E93" w14:textId="01CE604C" w:rsidR="002E0445" w:rsidRPr="001B54D6" w:rsidRDefault="002E0445" w:rsidP="008B57B8">
      <w:pPr>
        <w:keepNext/>
        <w:keepLines/>
        <w:widowControl w:val="0"/>
        <w:spacing w:after="0" w:line="240" w:lineRule="auto"/>
        <w:ind w:left="23"/>
        <w:jc w:val="center"/>
        <w:outlineLvl w:val="1"/>
        <w:rPr>
          <w:rFonts w:ascii="Cambria" w:eastAsia="Times New Roman" w:hAnsi="Cambria" w:cs="Times New Roman"/>
          <w:b/>
          <w:bCs/>
          <w:color w:val="000000"/>
          <w:sz w:val="20"/>
          <w:szCs w:val="20"/>
          <w:lang w:val="es-ES" w:bidi="en-US"/>
        </w:rPr>
      </w:pPr>
      <w:r w:rsidRPr="001B54D6">
        <w:rPr>
          <w:rFonts w:ascii="Cambria" w:eastAsia="Times New Roman" w:hAnsi="Cambria" w:cs="Times New Roman"/>
          <w:b/>
          <w:bCs/>
          <w:color w:val="000000"/>
          <w:sz w:val="20"/>
          <w:szCs w:val="20"/>
          <w:lang w:val="es-ES" w:bidi="en-US"/>
        </w:rPr>
        <w:t>en el contexto de operaciones de introducción en jaulas</w:t>
      </w:r>
      <w:bookmarkEnd w:id="102"/>
    </w:p>
    <w:p w14:paraId="5A03F07F" w14:textId="77777777" w:rsidR="002E0445" w:rsidRPr="001B54D6" w:rsidRDefault="002E0445" w:rsidP="002653F7">
      <w:pPr>
        <w:keepNext/>
        <w:keepLines/>
        <w:widowControl w:val="0"/>
        <w:numPr>
          <w:ilvl w:val="0"/>
          <w:numId w:val="53"/>
        </w:numPr>
        <w:spacing w:after="0" w:line="456" w:lineRule="exact"/>
        <w:ind w:left="426" w:hanging="426"/>
        <w:jc w:val="both"/>
        <w:outlineLvl w:val="1"/>
        <w:rPr>
          <w:rFonts w:ascii="Cambria" w:eastAsia="Times New Roman" w:hAnsi="Cambria" w:cs="Times New Roman"/>
          <w:b/>
          <w:bCs/>
          <w:color w:val="000000"/>
          <w:sz w:val="20"/>
          <w:szCs w:val="20"/>
          <w:lang w:val="es-ES" w:bidi="en-US"/>
        </w:rPr>
      </w:pPr>
      <w:bookmarkStart w:id="103" w:name="bookmark59"/>
      <w:r w:rsidRPr="001B54D6">
        <w:rPr>
          <w:rFonts w:ascii="Cambria" w:eastAsia="Times New Roman" w:hAnsi="Cambria" w:cs="Times New Roman"/>
          <w:b/>
          <w:bCs/>
          <w:color w:val="000000"/>
          <w:sz w:val="20"/>
          <w:szCs w:val="20"/>
          <w:lang w:val="es-ES" w:bidi="en-US"/>
        </w:rPr>
        <w:t>Utilización de sistemas de cámaras estereoscópicas</w:t>
      </w:r>
      <w:bookmarkEnd w:id="103"/>
    </w:p>
    <w:p w14:paraId="642E22D5" w14:textId="77777777" w:rsidR="002E0445" w:rsidRPr="001B54D6" w:rsidRDefault="002E0445" w:rsidP="008B57B8">
      <w:pPr>
        <w:keepNext/>
        <w:keepLines/>
        <w:widowControl w:val="0"/>
        <w:spacing w:after="0" w:line="240" w:lineRule="auto"/>
        <w:ind w:left="380" w:hanging="380"/>
        <w:jc w:val="both"/>
        <w:outlineLvl w:val="1"/>
        <w:rPr>
          <w:rFonts w:ascii="Cambria" w:eastAsia="Times New Roman" w:hAnsi="Cambria" w:cs="Times New Roman"/>
          <w:b/>
          <w:bCs/>
          <w:color w:val="000000"/>
          <w:sz w:val="16"/>
          <w:szCs w:val="16"/>
          <w:lang w:val="es-ES" w:bidi="en-US"/>
        </w:rPr>
      </w:pPr>
    </w:p>
    <w:p w14:paraId="58FB3865" w14:textId="77777777" w:rsidR="002E0445" w:rsidRPr="001B54D6" w:rsidRDefault="002E0445" w:rsidP="008B57B8">
      <w:pPr>
        <w:widowControl w:val="0"/>
        <w:spacing w:after="0" w:line="240" w:lineRule="auto"/>
        <w:jc w:val="both"/>
        <w:rPr>
          <w:rFonts w:ascii="Cambria" w:eastAsia="Times New Roman" w:hAnsi="Cambria" w:cs="Times New Roman"/>
          <w:color w:val="000000"/>
          <w:spacing w:val="-2"/>
          <w:sz w:val="20"/>
          <w:szCs w:val="20"/>
          <w:lang w:val="es-ES" w:bidi="en-US"/>
        </w:rPr>
      </w:pPr>
      <w:r w:rsidRPr="001B54D6">
        <w:rPr>
          <w:rFonts w:ascii="Cambria" w:eastAsia="Times New Roman" w:hAnsi="Cambria" w:cs="Times New Roman"/>
          <w:color w:val="000000"/>
          <w:spacing w:val="-2"/>
          <w:sz w:val="20"/>
          <w:szCs w:val="20"/>
          <w:lang w:val="es-ES" w:bidi="en-US"/>
        </w:rPr>
        <w:t>La utilización de sistemas de cámaras estereoscópicas en el contexto de operaciones de introducción en jaulas se realizará de conformidad con las siguientes disposiciones:</w:t>
      </w:r>
    </w:p>
    <w:p w14:paraId="38AF4D90" w14:textId="77777777" w:rsidR="002E0445" w:rsidRPr="001B54D6" w:rsidRDefault="002E0445" w:rsidP="008B57B8">
      <w:pPr>
        <w:widowControl w:val="0"/>
        <w:spacing w:after="0" w:line="240" w:lineRule="auto"/>
        <w:jc w:val="both"/>
        <w:rPr>
          <w:rFonts w:ascii="Cambria" w:eastAsia="Times New Roman" w:hAnsi="Cambria" w:cs="Times New Roman"/>
          <w:color w:val="000000"/>
          <w:sz w:val="16"/>
          <w:szCs w:val="16"/>
          <w:lang w:val="es-ES" w:bidi="en-US"/>
        </w:rPr>
      </w:pPr>
    </w:p>
    <w:p w14:paraId="383F631B" w14:textId="0EBF48AC" w:rsidR="002E0445" w:rsidRPr="001B54D6"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La intensidad de muestreo de peces vivos para medir las tallas no deberá ser inferior al 20 % </w:t>
      </w:r>
      <w:r w:rsidRPr="001B54D6">
        <w:rPr>
          <w:rFonts w:ascii="Cambria" w:eastAsia="Times New Roman" w:hAnsi="Cambria" w:cs="Times New Roman"/>
          <w:color w:val="000000"/>
          <w:spacing w:val="-2"/>
          <w:sz w:val="20"/>
          <w:szCs w:val="20"/>
          <w:lang w:val="es-ES" w:bidi="en-US"/>
        </w:rPr>
        <w:t>del número de</w:t>
      </w:r>
      <w:r w:rsidRPr="001B54D6">
        <w:rPr>
          <w:rFonts w:ascii="Cambria" w:eastAsia="Times New Roman" w:hAnsi="Cambria" w:cs="Times New Roman"/>
          <w:color w:val="000000"/>
          <w:sz w:val="20"/>
          <w:szCs w:val="20"/>
          <w:lang w:val="es-ES" w:bidi="en-US"/>
        </w:rPr>
        <w:t xml:space="preserve"> </w:t>
      </w:r>
      <w:r w:rsidRPr="001B54D6">
        <w:rPr>
          <w:rFonts w:ascii="Cambria" w:eastAsia="Times New Roman" w:hAnsi="Cambria" w:cs="Times New Roman"/>
          <w:color w:val="000000"/>
          <w:spacing w:val="-2"/>
          <w:sz w:val="20"/>
          <w:szCs w:val="20"/>
          <w:lang w:val="es-ES" w:bidi="en-US"/>
        </w:rPr>
        <w:t>peces</w:t>
      </w:r>
      <w:r w:rsidRPr="001B54D6">
        <w:rPr>
          <w:rFonts w:ascii="Cambria" w:eastAsia="Times New Roman" w:hAnsi="Cambria" w:cs="Times New Roman"/>
          <w:color w:val="000000"/>
          <w:sz w:val="20"/>
          <w:szCs w:val="20"/>
          <w:lang w:val="es-ES" w:bidi="en-US"/>
        </w:rPr>
        <w:t xml:space="preserve"> que se están introduciendo en las jaulas. Cuando sea posible desde el punto de vista técnico, el muestreo de peces vivos se realizará de forma secuencial, midiendo uno de cada cinco ejemplares. Dicho muestreo estará compuesto por ejemplares medidos a una distancia de entre 2 y 8</w:t>
      </w:r>
      <w:r w:rsidR="00AD7983" w:rsidRPr="001B54D6">
        <w:rPr>
          <w:rFonts w:ascii="Cambria" w:eastAsia="Times New Roman" w:hAnsi="Cambria" w:cs="Times New Roman"/>
          <w:color w:val="000000"/>
          <w:sz w:val="20"/>
          <w:szCs w:val="20"/>
          <w:lang w:val="es-ES" w:bidi="en-US"/>
        </w:rPr>
        <w:t> </w:t>
      </w:r>
      <w:r w:rsidRPr="001B54D6">
        <w:rPr>
          <w:rFonts w:ascii="Cambria" w:eastAsia="Times New Roman" w:hAnsi="Cambria" w:cs="Times New Roman"/>
          <w:color w:val="000000"/>
          <w:sz w:val="20"/>
          <w:szCs w:val="20"/>
          <w:lang w:val="es-ES" w:bidi="en-US"/>
        </w:rPr>
        <w:t>m de la cámara.</w:t>
      </w:r>
    </w:p>
    <w:p w14:paraId="72C9DBD2" w14:textId="10BE06CE" w:rsidR="002E0445" w:rsidRPr="001B54D6"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Las dimensiones de la puerta de transferencia que conecta la jaula </w:t>
      </w:r>
      <w:r w:rsidR="00391C77" w:rsidRPr="001B54D6">
        <w:rPr>
          <w:rFonts w:ascii="Cambria" w:eastAsia="Times New Roman" w:hAnsi="Cambria" w:cs="Times New Roman"/>
          <w:color w:val="000000"/>
          <w:sz w:val="20"/>
          <w:szCs w:val="20"/>
          <w:lang w:val="es-ES" w:bidi="en-US"/>
        </w:rPr>
        <w:t xml:space="preserve">donante </w:t>
      </w:r>
      <w:r w:rsidRPr="001B54D6">
        <w:rPr>
          <w:rFonts w:ascii="Cambria" w:eastAsia="Times New Roman" w:hAnsi="Cambria" w:cs="Times New Roman"/>
          <w:color w:val="000000"/>
          <w:sz w:val="20"/>
          <w:szCs w:val="20"/>
          <w:lang w:val="es-ES" w:bidi="en-US"/>
        </w:rPr>
        <w:t xml:space="preserve">con la jaula receptora tendrán </w:t>
      </w:r>
      <w:r w:rsidRPr="001B54D6">
        <w:rPr>
          <w:rFonts w:ascii="Cambria" w:eastAsia="Times New Roman" w:hAnsi="Cambria" w:cs="Times New Roman"/>
          <w:color w:val="000000"/>
          <w:spacing w:val="-2"/>
          <w:sz w:val="20"/>
          <w:szCs w:val="20"/>
          <w:lang w:val="es-ES" w:bidi="en-US"/>
        </w:rPr>
        <w:t>una</w:t>
      </w:r>
      <w:r w:rsidRPr="001B54D6">
        <w:rPr>
          <w:rFonts w:ascii="Cambria" w:eastAsia="Times New Roman" w:hAnsi="Cambria" w:cs="Times New Roman"/>
          <w:color w:val="000000"/>
          <w:sz w:val="20"/>
          <w:szCs w:val="20"/>
          <w:lang w:val="es-ES" w:bidi="en-US"/>
        </w:rPr>
        <w:t xml:space="preserve"> anchura máxima de 8 a 10 m y una altura máxima de 8 a 10 m.</w:t>
      </w:r>
    </w:p>
    <w:p w14:paraId="3BCF1040" w14:textId="3FAED8B1" w:rsidR="00963151" w:rsidRPr="001B54D6" w:rsidRDefault="00963151"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La validación de las mediciones estereoscópicas </w:t>
      </w:r>
      <w:r w:rsidRPr="001B54D6">
        <w:rPr>
          <w:rFonts w:ascii="Cambria" w:eastAsia="Times New Roman" w:hAnsi="Cambria" w:cs="Times New Roman"/>
          <w:color w:val="000000"/>
          <w:spacing w:val="-2"/>
          <w:sz w:val="20"/>
          <w:szCs w:val="20"/>
          <w:lang w:val="es-ES" w:bidi="en-US"/>
        </w:rPr>
        <w:t>individuales</w:t>
      </w:r>
      <w:r w:rsidRPr="001B54D6">
        <w:rPr>
          <w:rFonts w:ascii="Cambria" w:eastAsia="Times New Roman" w:hAnsi="Cambria" w:cs="Times New Roman"/>
          <w:color w:val="000000"/>
          <w:sz w:val="20"/>
          <w:szCs w:val="20"/>
          <w:lang w:val="es-ES" w:bidi="en-US"/>
        </w:rPr>
        <w:t xml:space="preserve"> de talla deberá realizarse antes de cada operación de introducción en jaulas utilizando una barra graduada a una distancia de 2 </w:t>
      </w:r>
      <w:r w:rsidR="000D75C6" w:rsidRPr="001B54D6">
        <w:rPr>
          <w:rFonts w:ascii="Cambria" w:eastAsia="Times New Roman" w:hAnsi="Cambria" w:cs="Times New Roman"/>
          <w:color w:val="000000"/>
          <w:sz w:val="20"/>
          <w:szCs w:val="20"/>
          <w:lang w:val="es-ES" w:bidi="en-US"/>
        </w:rPr>
        <w:t>y</w:t>
      </w:r>
      <w:r w:rsidRPr="001B54D6">
        <w:rPr>
          <w:rFonts w:ascii="Cambria" w:eastAsia="Times New Roman" w:hAnsi="Cambria" w:cs="Times New Roman"/>
          <w:color w:val="000000"/>
          <w:sz w:val="20"/>
          <w:szCs w:val="20"/>
          <w:lang w:val="es-ES" w:bidi="en-US"/>
        </w:rPr>
        <w:t xml:space="preserve"> 8 m.</w:t>
      </w:r>
    </w:p>
    <w:p w14:paraId="1F0CCC7D" w14:textId="1FD692FB" w:rsidR="002E0445" w:rsidRPr="001B54D6"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Cuando las mediciones de talla de los peces presenten una distribución multimodal (dos o más cohortes de diferentes tallas) se podrá utilizar más de un algoritmo de conversión para la misma operación de introducción en </w:t>
      </w:r>
      <w:r w:rsidRPr="001B54D6">
        <w:rPr>
          <w:rFonts w:ascii="Cambria" w:eastAsia="Arial Unicode MS" w:hAnsi="Cambria" w:cs="Arial Unicode MS"/>
          <w:color w:val="000000"/>
          <w:sz w:val="20"/>
          <w:szCs w:val="20"/>
          <w:lang w:val="es-ES"/>
        </w:rPr>
        <w:t>jaulas.</w:t>
      </w:r>
      <w:r w:rsidRPr="001B54D6">
        <w:rPr>
          <w:rFonts w:ascii="Cambria" w:eastAsia="Times New Roman" w:hAnsi="Cambria" w:cs="Times New Roman"/>
          <w:color w:val="000000"/>
          <w:sz w:val="20"/>
          <w:szCs w:val="20"/>
          <w:lang w:val="es-ES" w:bidi="en-US"/>
        </w:rPr>
        <w:t xml:space="preserve"> </w:t>
      </w:r>
    </w:p>
    <w:p w14:paraId="6C8205F6" w14:textId="531B0373" w:rsidR="00616902" w:rsidRPr="001B54D6" w:rsidRDefault="00616902"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Se </w:t>
      </w:r>
      <w:r w:rsidRPr="001B54D6">
        <w:rPr>
          <w:rFonts w:ascii="Cambria" w:eastAsia="Arial Unicode MS" w:hAnsi="Cambria" w:cs="Arial Unicode MS"/>
          <w:color w:val="000000"/>
          <w:sz w:val="20"/>
          <w:szCs w:val="20"/>
          <w:lang w:val="es-ES"/>
        </w:rPr>
        <w:t xml:space="preserve">utilizará el(los) algoritmo(s) más actualizado(s) </w:t>
      </w:r>
      <w:r w:rsidRPr="001B54D6">
        <w:rPr>
          <w:rFonts w:ascii="Cambria" w:eastAsia="Times New Roman" w:hAnsi="Cambria" w:cs="Times New Roman"/>
          <w:color w:val="000000"/>
          <w:sz w:val="20"/>
          <w:szCs w:val="20"/>
          <w:lang w:val="es-ES" w:bidi="en-US"/>
        </w:rPr>
        <w:t xml:space="preserve">establecidos por el SCRS </w:t>
      </w:r>
      <w:r w:rsidRPr="001B54D6">
        <w:rPr>
          <w:rFonts w:ascii="Cambria" w:eastAsia="Arial Unicode MS" w:hAnsi="Cambria" w:cs="Arial Unicode MS"/>
          <w:color w:val="000000"/>
          <w:sz w:val="20"/>
          <w:szCs w:val="20"/>
          <w:lang w:val="es-ES"/>
        </w:rPr>
        <w:t>que</w:t>
      </w:r>
      <w:r w:rsidRPr="001B54D6">
        <w:rPr>
          <w:rFonts w:ascii="Cambria" w:eastAsia="Times New Roman" w:hAnsi="Cambria" w:cs="Times New Roman"/>
          <w:color w:val="000000"/>
          <w:sz w:val="20"/>
          <w:szCs w:val="20"/>
          <w:lang w:val="es-ES" w:bidi="en-US"/>
        </w:rPr>
        <w:t xml:space="preserve"> utilicen la relación talla-peso de los peces salvajes para convertir la longitud a la horquilla en peso, según la categoría de talla del pez medid</w:t>
      </w:r>
      <w:r w:rsidR="00AA7398" w:rsidRPr="001B54D6">
        <w:rPr>
          <w:rFonts w:ascii="Cambria" w:eastAsia="Times New Roman" w:hAnsi="Cambria" w:cs="Times New Roman"/>
          <w:color w:val="000000"/>
          <w:sz w:val="20"/>
          <w:szCs w:val="20"/>
          <w:lang w:val="es-ES" w:bidi="en-US"/>
        </w:rPr>
        <w:t>o</w:t>
      </w:r>
      <w:r w:rsidRPr="001B54D6">
        <w:rPr>
          <w:rFonts w:ascii="Cambria" w:eastAsia="Times New Roman" w:hAnsi="Cambria" w:cs="Times New Roman"/>
          <w:color w:val="000000"/>
          <w:sz w:val="20"/>
          <w:szCs w:val="20"/>
          <w:lang w:val="es-ES" w:bidi="en-US"/>
        </w:rPr>
        <w:t xml:space="preserve"> durante la operación de introducción en jaula. </w:t>
      </w:r>
    </w:p>
    <w:p w14:paraId="2C05650E" w14:textId="5B53B571" w:rsidR="002E0445" w:rsidRPr="001B54D6"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pacing w:val="-2"/>
          <w:sz w:val="20"/>
          <w:szCs w:val="20"/>
          <w:lang w:val="es-ES" w:bidi="en-US"/>
        </w:rPr>
        <w:t>El</w:t>
      </w:r>
      <w:r w:rsidRPr="001B54D6">
        <w:rPr>
          <w:rFonts w:ascii="Cambria" w:eastAsia="Times New Roman" w:hAnsi="Cambria" w:cs="Times New Roman"/>
          <w:color w:val="000000"/>
          <w:sz w:val="20"/>
          <w:szCs w:val="20"/>
          <w:lang w:val="es-ES" w:bidi="en-US"/>
        </w:rPr>
        <w:t xml:space="preserve"> margen de error para determinar el peso inherente a las especificaciones técnicas del sistema de cámaras estereoscópicas no superará una gama de +/-5 %.</w:t>
      </w:r>
    </w:p>
    <w:p w14:paraId="660292EA" w14:textId="559D6E7A" w:rsidR="002E0445" w:rsidRPr="001B54D6" w:rsidRDefault="002E0445" w:rsidP="008B57B8">
      <w:pPr>
        <w:widowControl w:val="0"/>
        <w:numPr>
          <w:ilvl w:val="0"/>
          <w:numId w:val="29"/>
        </w:numPr>
        <w:tabs>
          <w:tab w:val="left" w:pos="540"/>
        </w:tabs>
        <w:spacing w:after="0" w:line="230" w:lineRule="exact"/>
        <w:ind w:left="461" w:hanging="288"/>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El informe sobre los resultados del programa estereoscópico debería incluir información detallada sobre todas las especificaciones técnicas mencionadas antes, lo que incluye la intensidad del muestreo, el tipo de metodología de muestreo, la distancia </w:t>
      </w:r>
      <w:r w:rsidR="00AD7983" w:rsidRPr="001B54D6">
        <w:rPr>
          <w:rFonts w:ascii="Cambria" w:eastAsia="Times New Roman" w:hAnsi="Cambria" w:cs="Times New Roman"/>
          <w:color w:val="000000"/>
          <w:sz w:val="20"/>
          <w:szCs w:val="20"/>
          <w:lang w:val="es-ES" w:bidi="en-US"/>
        </w:rPr>
        <w:t>con respecto a</w:t>
      </w:r>
      <w:r w:rsidRPr="001B54D6">
        <w:rPr>
          <w:rFonts w:ascii="Cambria" w:eastAsia="Times New Roman" w:hAnsi="Cambria" w:cs="Times New Roman"/>
          <w:color w:val="000000"/>
          <w:sz w:val="20"/>
          <w:szCs w:val="20"/>
          <w:lang w:val="es-ES" w:bidi="en-US"/>
        </w:rPr>
        <w:t xml:space="preserve"> la cámara, las dimensiones de la puerta de transferencia y los algoritmos (relaciones talla-peso). El SCRS revisará estas especificaciones y, cuando se necesario, formulará recomendaciones para modificarlas.</w:t>
      </w:r>
    </w:p>
    <w:p w14:paraId="0BCB0A21" w14:textId="77777777" w:rsidR="002E0445" w:rsidRPr="001B54D6" w:rsidRDefault="002E0445" w:rsidP="008B57B8">
      <w:pPr>
        <w:spacing w:after="0"/>
        <w:rPr>
          <w:rFonts w:ascii="Cambria" w:eastAsia="Cambria" w:hAnsi="Cambria" w:cs="Times New Roman"/>
          <w:color w:val="000000"/>
          <w:sz w:val="20"/>
          <w:szCs w:val="20"/>
          <w:lang w:val="es-ES"/>
        </w:rPr>
      </w:pPr>
    </w:p>
    <w:p w14:paraId="075055C7" w14:textId="77777777" w:rsidR="002E0445" w:rsidRPr="001B54D6" w:rsidRDefault="002E0445" w:rsidP="002653F7">
      <w:pPr>
        <w:keepNext/>
        <w:keepLines/>
        <w:widowControl w:val="0"/>
        <w:numPr>
          <w:ilvl w:val="0"/>
          <w:numId w:val="53"/>
        </w:numPr>
        <w:tabs>
          <w:tab w:val="left" w:pos="426"/>
        </w:tabs>
        <w:spacing w:after="0" w:line="240" w:lineRule="auto"/>
        <w:ind w:left="0" w:right="140" w:firstLine="0"/>
        <w:jc w:val="both"/>
        <w:outlineLvl w:val="0"/>
        <w:rPr>
          <w:rFonts w:ascii="Cambria" w:eastAsia="Cambria" w:hAnsi="Cambria" w:cs="Times New Roman"/>
          <w:b/>
          <w:color w:val="000000"/>
          <w:sz w:val="20"/>
          <w:szCs w:val="20"/>
          <w:lang w:val="es-ES"/>
        </w:rPr>
      </w:pPr>
      <w:r w:rsidRPr="001B54D6">
        <w:rPr>
          <w:rFonts w:ascii="Cambria" w:eastAsia="Times New Roman" w:hAnsi="Cambria" w:cs="Times New Roman"/>
          <w:b/>
          <w:bCs/>
          <w:color w:val="000000"/>
          <w:sz w:val="20"/>
          <w:szCs w:val="20"/>
          <w:lang w:val="es-ES" w:bidi="en-US"/>
        </w:rPr>
        <w:t>Resultados</w:t>
      </w:r>
      <w:r w:rsidRPr="001B54D6">
        <w:rPr>
          <w:rFonts w:ascii="Cambria" w:eastAsia="Cambria" w:hAnsi="Cambria" w:cs="Cambria"/>
          <w:b/>
          <w:color w:val="000000"/>
          <w:sz w:val="20"/>
          <w:szCs w:val="20"/>
          <w:lang w:val="es-ES"/>
        </w:rPr>
        <w:t xml:space="preserve"> de la introducción en jaulas </w:t>
      </w:r>
    </w:p>
    <w:p w14:paraId="2FF77934" w14:textId="77777777" w:rsidR="002E0445" w:rsidRPr="001B54D6" w:rsidRDefault="002E0445" w:rsidP="008B57B8">
      <w:pPr>
        <w:spacing w:after="0" w:line="240" w:lineRule="auto"/>
        <w:ind w:left="227" w:right="140" w:hanging="8"/>
        <w:jc w:val="both"/>
        <w:rPr>
          <w:rFonts w:ascii="Cambria" w:eastAsia="Cambria" w:hAnsi="Cambria" w:cs="Cambria"/>
          <w:color w:val="000000"/>
          <w:sz w:val="20"/>
          <w:szCs w:val="20"/>
          <w:lang w:val="es-ES"/>
        </w:rPr>
      </w:pPr>
    </w:p>
    <w:p w14:paraId="43F1856D" w14:textId="33B59810" w:rsidR="002E0445" w:rsidRPr="001B54D6" w:rsidRDefault="002E0445" w:rsidP="008B57B8">
      <w:pPr>
        <w:spacing w:after="0" w:line="240" w:lineRule="auto"/>
        <w:ind w:right="140" w:hanging="8"/>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 xml:space="preserve">Al finalizar una operación de introducción en jaulas, o el conjunto completo de operaciones de introducción en jaulas en el marco de una JFO o en </w:t>
      </w:r>
      <w:r w:rsidR="00A81BC5" w:rsidRPr="001B54D6">
        <w:rPr>
          <w:rFonts w:ascii="Cambria" w:eastAsia="Cambria" w:hAnsi="Cambria" w:cs="Cambria"/>
          <w:color w:val="000000"/>
          <w:sz w:val="20"/>
          <w:szCs w:val="20"/>
          <w:lang w:val="es-ES"/>
        </w:rPr>
        <w:t>las</w:t>
      </w:r>
      <w:r w:rsidRPr="001B54D6">
        <w:rPr>
          <w:rFonts w:ascii="Cambria" w:eastAsia="Cambria" w:hAnsi="Cambria" w:cs="Cambria"/>
          <w:color w:val="000000"/>
          <w:sz w:val="20"/>
          <w:szCs w:val="20"/>
          <w:lang w:val="es-ES"/>
        </w:rPr>
        <w:t xml:space="preserve"> almadraba</w:t>
      </w:r>
      <w:r w:rsidR="00A81BC5" w:rsidRPr="001B54D6">
        <w:rPr>
          <w:rFonts w:ascii="Cambria" w:eastAsia="Cambria" w:hAnsi="Cambria" w:cs="Cambria"/>
          <w:color w:val="000000"/>
          <w:sz w:val="20"/>
          <w:szCs w:val="20"/>
          <w:lang w:val="es-ES"/>
        </w:rPr>
        <w:t>s</w:t>
      </w:r>
      <w:r w:rsidRPr="001B54D6">
        <w:rPr>
          <w:rFonts w:ascii="Cambria" w:eastAsia="Cambria" w:hAnsi="Cambria" w:cs="Cambria"/>
          <w:color w:val="000000"/>
          <w:sz w:val="20"/>
          <w:szCs w:val="20"/>
          <w:lang w:val="es-ES"/>
        </w:rPr>
        <w:t xml:space="preserve"> de la misma CPC/mismo Estado miembro de la UE, la autoridad competente de la CPC de la granja comunicará la siguiente información a la autoridad competente de la CPC del pabellón de captura o de la almadraba: </w:t>
      </w:r>
    </w:p>
    <w:p w14:paraId="23986FA8" w14:textId="77777777" w:rsidR="002E0445" w:rsidRPr="001B54D6" w:rsidRDefault="002E0445" w:rsidP="008B57B8">
      <w:pPr>
        <w:spacing w:after="0" w:line="240" w:lineRule="auto"/>
        <w:ind w:left="227" w:right="140" w:hanging="8"/>
        <w:jc w:val="both"/>
        <w:rPr>
          <w:rFonts w:ascii="Cambria" w:eastAsia="Cambria" w:hAnsi="Cambria" w:cs="Cambria"/>
          <w:color w:val="000000"/>
          <w:sz w:val="20"/>
          <w:szCs w:val="20"/>
          <w:lang w:val="es-ES"/>
        </w:rPr>
      </w:pPr>
    </w:p>
    <w:p w14:paraId="2A003754" w14:textId="77777777" w:rsidR="002E0445" w:rsidRPr="001B54D6" w:rsidRDefault="002E0445" w:rsidP="008B57B8">
      <w:pPr>
        <w:widowControl w:val="0"/>
        <w:numPr>
          <w:ilvl w:val="1"/>
          <w:numId w:val="54"/>
        </w:numPr>
        <w:spacing w:after="0" w:line="240" w:lineRule="auto"/>
        <w:ind w:left="709" w:right="123" w:hanging="425"/>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un informe técnico relacionado con el sistema</w:t>
      </w:r>
      <w:r w:rsidRPr="001B54D6">
        <w:rPr>
          <w:rFonts w:ascii="Cambria" w:eastAsia="Times New Roman" w:hAnsi="Cambria" w:cs="Times New Roman"/>
          <w:sz w:val="20"/>
          <w:szCs w:val="20"/>
          <w:lang w:val="es-ES" w:bidi="en-US"/>
        </w:rPr>
        <w:t xml:space="preserve"> de cámaras </w:t>
      </w:r>
      <w:r w:rsidRPr="001B54D6">
        <w:rPr>
          <w:rFonts w:ascii="Cambria" w:eastAsia="Cambria" w:hAnsi="Cambria" w:cs="Cambria"/>
          <w:color w:val="000000"/>
          <w:sz w:val="20"/>
          <w:szCs w:val="20"/>
          <w:lang w:val="es-ES"/>
        </w:rPr>
        <w:t>estereoscópicas, que contendrá en particular:</w:t>
      </w:r>
    </w:p>
    <w:p w14:paraId="65576D4D" w14:textId="77777777" w:rsidR="002E0445" w:rsidRPr="001B54D6" w:rsidRDefault="002E0445" w:rsidP="008B57B8">
      <w:pPr>
        <w:spacing w:after="0" w:line="240" w:lineRule="auto"/>
        <w:ind w:left="227" w:right="140" w:hanging="8"/>
        <w:jc w:val="both"/>
        <w:rPr>
          <w:rFonts w:ascii="Cambria" w:eastAsia="Cambria" w:hAnsi="Cambria" w:cs="Times New Roman"/>
          <w:color w:val="000000"/>
          <w:sz w:val="20"/>
          <w:szCs w:val="20"/>
          <w:lang w:val="es-ES"/>
        </w:rPr>
      </w:pPr>
    </w:p>
    <w:p w14:paraId="6609105E" w14:textId="77777777" w:rsidR="002E0445" w:rsidRPr="001B54D6"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información general: especies, lugar, jaula, fecha, algoritmo;</w:t>
      </w:r>
    </w:p>
    <w:p w14:paraId="04C5C77C" w14:textId="2434A63F" w:rsidR="002E0445" w:rsidRPr="001B54D6"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información estadística de tallas</w:t>
      </w:r>
      <w:r w:rsidR="00AD7983" w:rsidRPr="001B54D6">
        <w:rPr>
          <w:rFonts w:ascii="Cambria" w:eastAsia="Times New Roman" w:hAnsi="Cambria" w:cs="Times New Roman"/>
          <w:color w:val="000000"/>
          <w:sz w:val="20"/>
          <w:szCs w:val="20"/>
          <w:lang w:val="es-ES" w:bidi="en-US"/>
        </w:rPr>
        <w:t>:</w:t>
      </w:r>
      <w:r w:rsidRPr="001B54D6">
        <w:rPr>
          <w:rFonts w:ascii="Cambria" w:eastAsia="Times New Roman" w:hAnsi="Cambria" w:cs="Times New Roman"/>
          <w:color w:val="000000"/>
          <w:sz w:val="20"/>
          <w:szCs w:val="20"/>
          <w:lang w:val="es-ES" w:bidi="en-US"/>
        </w:rPr>
        <w:t xml:space="preserve"> talla y peso medios, talla y peso mínimos, talla y peso máximos, número de peces muestreado, distribución de pesos, distribución de tallas</w:t>
      </w:r>
      <w:r w:rsidR="00AD7983" w:rsidRPr="001B54D6">
        <w:rPr>
          <w:rFonts w:ascii="Cambria" w:eastAsia="Times New Roman" w:hAnsi="Cambria" w:cs="Times New Roman"/>
          <w:color w:val="000000"/>
          <w:sz w:val="20"/>
          <w:szCs w:val="20"/>
          <w:lang w:val="es-ES" w:bidi="en-US"/>
        </w:rPr>
        <w:t>;</w:t>
      </w:r>
      <w:r w:rsidRPr="001B54D6">
        <w:rPr>
          <w:rFonts w:ascii="Cambria" w:eastAsia="Times New Roman" w:hAnsi="Cambria" w:cs="Times New Roman"/>
          <w:color w:val="000000"/>
          <w:sz w:val="20"/>
          <w:szCs w:val="20"/>
          <w:lang w:val="es-ES" w:bidi="en-US"/>
        </w:rPr>
        <w:t xml:space="preserve"> </w:t>
      </w:r>
    </w:p>
    <w:p w14:paraId="328291A7" w14:textId="77777777" w:rsidR="002E0445" w:rsidRPr="001B54D6" w:rsidRDefault="002E0445" w:rsidP="008B57B8">
      <w:pPr>
        <w:widowControl w:val="0"/>
        <w:numPr>
          <w:ilvl w:val="2"/>
          <w:numId w:val="54"/>
        </w:numPr>
        <w:spacing w:after="0" w:line="240" w:lineRule="auto"/>
        <w:ind w:left="1276" w:hanging="425"/>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el algoritmo </w:t>
      </w:r>
      <w:r w:rsidRPr="001B54D6">
        <w:rPr>
          <w:rFonts w:ascii="Cambria" w:eastAsia="Times New Roman" w:hAnsi="Cambria" w:cs="Times New Roman"/>
          <w:color w:val="000000"/>
          <w:sz w:val="20"/>
          <w:szCs w:val="20"/>
          <w:lang w:val="es-ES" w:bidi="en-US"/>
        </w:rPr>
        <w:t>utilizado</w:t>
      </w:r>
      <w:r w:rsidRPr="001B54D6">
        <w:rPr>
          <w:rFonts w:ascii="Cambria" w:eastAsia="Cambria" w:hAnsi="Cambria" w:cs="Cambria"/>
          <w:color w:val="000000"/>
          <w:sz w:val="20"/>
          <w:szCs w:val="20"/>
          <w:lang w:val="es-ES"/>
        </w:rPr>
        <w:t xml:space="preserve"> para convertir la talla en peso;</w:t>
      </w:r>
    </w:p>
    <w:p w14:paraId="4F5DF7D1" w14:textId="72DA9096" w:rsidR="002E0445" w:rsidRPr="001B54D6" w:rsidRDefault="002E0445" w:rsidP="008B57B8">
      <w:pPr>
        <w:widowControl w:val="0"/>
        <w:numPr>
          <w:ilvl w:val="2"/>
          <w:numId w:val="54"/>
        </w:numPr>
        <w:spacing w:after="0" w:line="240" w:lineRule="auto"/>
        <w:ind w:left="1276" w:hanging="425"/>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el </w:t>
      </w:r>
      <w:r w:rsidRPr="001B54D6">
        <w:rPr>
          <w:rFonts w:ascii="Cambria" w:eastAsia="Times New Roman" w:hAnsi="Cambria" w:cs="Times New Roman"/>
          <w:color w:val="000000"/>
          <w:sz w:val="20"/>
          <w:szCs w:val="20"/>
          <w:lang w:val="es-ES" w:bidi="en-US"/>
        </w:rPr>
        <w:t>margen</w:t>
      </w:r>
      <w:r w:rsidRPr="001B54D6">
        <w:rPr>
          <w:rFonts w:ascii="Cambria" w:eastAsia="Cambria" w:hAnsi="Cambria" w:cs="Cambria"/>
          <w:color w:val="000000"/>
          <w:sz w:val="20"/>
          <w:szCs w:val="20"/>
          <w:lang w:val="es-ES"/>
        </w:rPr>
        <w:t xml:space="preserve"> de error del sistema de cámara estereoscópica utilizado. En el caso de que el software de la cámara no cuente con un método automático para calcular este margen de error, se calculará tal y como se detalla en los puntos 1 a 4 </w:t>
      </w:r>
      <w:r w:rsidR="00B57FD2" w:rsidRPr="001B54D6">
        <w:rPr>
          <w:rFonts w:ascii="Cambria" w:eastAsia="Cambria" w:hAnsi="Cambria" w:cs="Cambria"/>
          <w:color w:val="000000"/>
          <w:sz w:val="20"/>
          <w:szCs w:val="20"/>
          <w:lang w:val="es-ES"/>
        </w:rPr>
        <w:t xml:space="preserve">del </w:t>
      </w:r>
      <w:r w:rsidR="00B57FD2" w:rsidRPr="001B54D6">
        <w:rPr>
          <w:rFonts w:ascii="Cambria" w:eastAsia="Cambria" w:hAnsi="Cambria" w:cs="Cambria"/>
          <w:b/>
          <w:bCs/>
          <w:color w:val="000000"/>
          <w:sz w:val="20"/>
          <w:szCs w:val="20"/>
          <w:lang w:val="es-ES"/>
        </w:rPr>
        <w:t>Apéndice</w:t>
      </w:r>
      <w:r w:rsidR="00B57FD2" w:rsidRPr="001B54D6">
        <w:rPr>
          <w:rFonts w:ascii="Cambria" w:eastAsia="Cambria" w:hAnsi="Cambria" w:cs="Cambria"/>
          <w:color w:val="000000"/>
          <w:sz w:val="20"/>
          <w:szCs w:val="20"/>
          <w:lang w:val="es-ES"/>
        </w:rPr>
        <w:t xml:space="preserve"> </w:t>
      </w:r>
      <w:r w:rsidRPr="001B54D6">
        <w:rPr>
          <w:rFonts w:ascii="Cambria" w:eastAsia="Cambria" w:hAnsi="Cambria" w:cs="Cambria"/>
          <w:color w:val="000000"/>
          <w:sz w:val="20"/>
          <w:szCs w:val="20"/>
          <w:lang w:val="es-ES"/>
        </w:rPr>
        <w:t xml:space="preserve">a este </w:t>
      </w:r>
      <w:r w:rsidR="00B57FD2" w:rsidRPr="001B54D6">
        <w:rPr>
          <w:rFonts w:ascii="Cambria" w:eastAsia="Calibri" w:hAnsi="Cambria" w:cs="Times New Roman"/>
          <w:b/>
          <w:bCs/>
          <w:sz w:val="20"/>
          <w:szCs w:val="20"/>
          <w:lang w:val="es-ES"/>
        </w:rPr>
        <w:t>Anexo</w:t>
      </w:r>
      <w:r w:rsidR="000671CE" w:rsidRPr="001B54D6">
        <w:rPr>
          <w:rFonts w:ascii="Cambria" w:eastAsia="Cambria" w:hAnsi="Cambria" w:cs="Cambria"/>
          <w:color w:val="000000"/>
          <w:sz w:val="20"/>
          <w:szCs w:val="20"/>
          <w:lang w:val="es-ES"/>
        </w:rPr>
        <w:t>.</w:t>
      </w:r>
    </w:p>
    <w:p w14:paraId="3392627B" w14:textId="77777777" w:rsidR="000671CE" w:rsidRPr="001B54D6" w:rsidRDefault="000671CE" w:rsidP="008B57B8">
      <w:pPr>
        <w:widowControl w:val="0"/>
        <w:spacing w:after="0" w:line="240" w:lineRule="auto"/>
        <w:ind w:left="1276"/>
        <w:jc w:val="both"/>
        <w:rPr>
          <w:rFonts w:ascii="Cambria" w:eastAsia="Cambria" w:hAnsi="Cambria" w:cs="Times New Roman"/>
          <w:color w:val="000000"/>
          <w:sz w:val="20"/>
          <w:szCs w:val="20"/>
          <w:lang w:val="es-ES"/>
        </w:rPr>
      </w:pPr>
    </w:p>
    <w:p w14:paraId="62F8F825" w14:textId="3AD07AD3" w:rsidR="002E0445" w:rsidRPr="001B54D6" w:rsidRDefault="002E0445" w:rsidP="008B57B8">
      <w:pPr>
        <w:widowControl w:val="0"/>
        <w:numPr>
          <w:ilvl w:val="1"/>
          <w:numId w:val="54"/>
        </w:numPr>
        <w:spacing w:after="0" w:line="240" w:lineRule="auto"/>
        <w:ind w:left="709" w:right="123" w:hanging="425"/>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un informe fáctico relacionado con la operación de introducción en jaulas, que conten</w:t>
      </w:r>
      <w:r w:rsidR="0075728E" w:rsidRPr="001B54D6">
        <w:rPr>
          <w:rFonts w:ascii="Cambria" w:eastAsia="Cambria" w:hAnsi="Cambria" w:cs="Cambria"/>
          <w:color w:val="000000"/>
          <w:sz w:val="20"/>
          <w:szCs w:val="20"/>
          <w:lang w:val="es-ES"/>
        </w:rPr>
        <w:t>d</w:t>
      </w:r>
      <w:r w:rsidRPr="001B54D6">
        <w:rPr>
          <w:rFonts w:ascii="Cambria" w:eastAsia="Cambria" w:hAnsi="Cambria" w:cs="Cambria"/>
          <w:color w:val="000000"/>
          <w:sz w:val="20"/>
          <w:szCs w:val="20"/>
          <w:lang w:val="es-ES"/>
        </w:rPr>
        <w:t>r</w:t>
      </w:r>
      <w:r w:rsidR="0075728E" w:rsidRPr="001B54D6">
        <w:rPr>
          <w:rFonts w:ascii="Cambria" w:eastAsia="Cambria" w:hAnsi="Cambria" w:cs="Cambria"/>
          <w:color w:val="000000"/>
          <w:sz w:val="20"/>
          <w:szCs w:val="20"/>
          <w:lang w:val="es-ES"/>
        </w:rPr>
        <w:t>á</w:t>
      </w:r>
      <w:r w:rsidRPr="001B54D6">
        <w:rPr>
          <w:rFonts w:ascii="Cambria" w:eastAsia="Cambria" w:hAnsi="Cambria" w:cs="Cambria"/>
          <w:color w:val="000000"/>
          <w:sz w:val="20"/>
          <w:szCs w:val="20"/>
          <w:lang w:val="es-ES"/>
        </w:rPr>
        <w:t>, en particular:</w:t>
      </w:r>
    </w:p>
    <w:p w14:paraId="0454A0E0" w14:textId="77777777" w:rsidR="002E0445" w:rsidRPr="001B54D6" w:rsidRDefault="002E0445" w:rsidP="008B57B8">
      <w:pPr>
        <w:spacing w:after="0" w:line="240" w:lineRule="auto"/>
        <w:ind w:left="709" w:right="123"/>
        <w:jc w:val="both"/>
        <w:rPr>
          <w:rFonts w:ascii="Cambria" w:eastAsia="Cambria" w:hAnsi="Cambria" w:cs="Times New Roman"/>
          <w:color w:val="000000"/>
          <w:sz w:val="20"/>
          <w:szCs w:val="20"/>
          <w:lang w:val="es-ES"/>
        </w:rPr>
      </w:pPr>
    </w:p>
    <w:p w14:paraId="3DAC6766" w14:textId="2035A0CC" w:rsidR="002E0445" w:rsidRPr="001B54D6"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resultados </w:t>
      </w:r>
      <w:r w:rsidRPr="001B54D6">
        <w:rPr>
          <w:rFonts w:ascii="Cambria" w:eastAsia="Cambria" w:hAnsi="Cambria" w:cs="Cambria"/>
          <w:color w:val="000000"/>
          <w:sz w:val="20"/>
          <w:szCs w:val="20"/>
          <w:lang w:val="es-ES"/>
        </w:rPr>
        <w:t>detallados</w:t>
      </w:r>
      <w:r w:rsidRPr="001B54D6">
        <w:rPr>
          <w:rFonts w:ascii="Cambria" w:eastAsia="Times New Roman" w:hAnsi="Cambria" w:cs="Times New Roman"/>
          <w:color w:val="000000"/>
          <w:sz w:val="20"/>
          <w:szCs w:val="20"/>
          <w:lang w:val="es-ES" w:bidi="en-US"/>
        </w:rPr>
        <w:t xml:space="preserve"> del programa de </w:t>
      </w:r>
      <w:r w:rsidRPr="001B54D6">
        <w:rPr>
          <w:rFonts w:ascii="Cambria" w:eastAsia="Cambria" w:hAnsi="Cambria" w:cs="Cambria"/>
          <w:color w:val="000000"/>
          <w:sz w:val="20"/>
          <w:szCs w:val="20"/>
          <w:lang w:val="es-ES"/>
        </w:rPr>
        <w:t>muestreo</w:t>
      </w:r>
      <w:r w:rsidRPr="001B54D6">
        <w:rPr>
          <w:rFonts w:ascii="Cambria" w:eastAsia="Times New Roman" w:hAnsi="Cambria" w:cs="Times New Roman"/>
          <w:color w:val="000000"/>
          <w:sz w:val="20"/>
          <w:szCs w:val="20"/>
          <w:lang w:val="es-ES" w:bidi="en-US"/>
        </w:rPr>
        <w:t xml:space="preserve">, con el </w:t>
      </w:r>
      <w:r w:rsidRPr="001B54D6">
        <w:rPr>
          <w:rFonts w:ascii="Cambria" w:eastAsia="Cambria" w:hAnsi="Cambria" w:cs="Cambria"/>
          <w:color w:val="000000"/>
          <w:sz w:val="20"/>
          <w:szCs w:val="20"/>
          <w:lang w:val="es-ES"/>
        </w:rPr>
        <w:t xml:space="preserve">número y el peso totales del atún rojo introducido en jaulas y la </w:t>
      </w:r>
      <w:r w:rsidRPr="001B54D6">
        <w:rPr>
          <w:rFonts w:ascii="Cambria" w:eastAsia="Times New Roman" w:hAnsi="Cambria" w:cs="Times New Roman"/>
          <w:color w:val="000000"/>
          <w:sz w:val="20"/>
          <w:szCs w:val="20"/>
          <w:lang w:val="es-ES" w:bidi="en-US"/>
        </w:rPr>
        <w:t>talla y el peso de cada uno de los peces muestreados</w:t>
      </w:r>
      <w:r w:rsidR="00AD7983" w:rsidRPr="001B54D6">
        <w:rPr>
          <w:rFonts w:ascii="Cambria" w:eastAsia="Times New Roman" w:hAnsi="Cambria" w:cs="Times New Roman"/>
          <w:color w:val="000000"/>
          <w:sz w:val="20"/>
          <w:szCs w:val="20"/>
          <w:lang w:val="es-ES" w:bidi="en-US"/>
        </w:rPr>
        <w:t>;</w:t>
      </w:r>
    </w:p>
    <w:p w14:paraId="1A078C79" w14:textId="77777777" w:rsidR="002E0445" w:rsidRPr="001B54D6"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1B54D6">
        <w:rPr>
          <w:rFonts w:ascii="Cambria" w:eastAsia="Cambria" w:hAnsi="Cambria" w:cs="Cambria"/>
          <w:color w:val="000000"/>
          <w:sz w:val="20"/>
          <w:szCs w:val="20"/>
          <w:lang w:val="es-ES"/>
        </w:rPr>
        <w:t>las declaraciones de introducción en jaulas pertinentes</w:t>
      </w:r>
      <w:r w:rsidRPr="001B54D6">
        <w:rPr>
          <w:rFonts w:ascii="Cambria" w:eastAsia="Times New Roman" w:hAnsi="Cambria" w:cs="Times New Roman"/>
          <w:color w:val="000000"/>
          <w:sz w:val="20"/>
          <w:szCs w:val="20"/>
          <w:lang w:val="es-ES" w:bidi="en-US"/>
        </w:rPr>
        <w:t>;</w:t>
      </w:r>
    </w:p>
    <w:p w14:paraId="2EA4BE52" w14:textId="5345D249" w:rsidR="002E0445" w:rsidRPr="001B54D6" w:rsidRDefault="002E0445" w:rsidP="008B57B8">
      <w:pPr>
        <w:widowControl w:val="0"/>
        <w:numPr>
          <w:ilvl w:val="2"/>
          <w:numId w:val="54"/>
        </w:numPr>
        <w:spacing w:after="0" w:line="240" w:lineRule="auto"/>
        <w:ind w:left="1276" w:hanging="425"/>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lastRenderedPageBreak/>
        <w:t>indicación de los casos en que las discrepancias de más del 10 % entre el número de ejemplares introducidos en jaulas y el número comunicado como capturado en la ITD requieren una investigación por parte de la autoridad competente de la CPC del pabellón o de la almadraba, de conformidad con el párrafo 1</w:t>
      </w:r>
      <w:r w:rsidR="00963151" w:rsidRPr="001B54D6">
        <w:rPr>
          <w:rFonts w:ascii="Cambria" w:eastAsia="Cambria" w:hAnsi="Cambria" w:cs="Cambria"/>
          <w:color w:val="000000"/>
          <w:sz w:val="20"/>
          <w:szCs w:val="20"/>
          <w:lang w:val="es-ES"/>
        </w:rPr>
        <w:t>7</w:t>
      </w:r>
      <w:r w:rsidR="0075728E" w:rsidRPr="001B54D6">
        <w:rPr>
          <w:rFonts w:ascii="Cambria" w:eastAsia="Cambria" w:hAnsi="Cambria" w:cs="Cambria"/>
          <w:color w:val="000000"/>
          <w:sz w:val="20"/>
          <w:szCs w:val="20"/>
          <w:lang w:val="es-ES"/>
        </w:rPr>
        <w:t>6</w:t>
      </w:r>
      <w:r w:rsidRPr="001B54D6">
        <w:rPr>
          <w:rFonts w:ascii="Cambria" w:eastAsia="Cambria" w:hAnsi="Cambria" w:cs="Cambria"/>
          <w:color w:val="000000"/>
          <w:sz w:val="20"/>
          <w:szCs w:val="20"/>
          <w:lang w:val="es-ES"/>
        </w:rPr>
        <w:t xml:space="preserve">, y los casos en que los resultados de la introducción en jaulas indican que la captura no se ajusta a lo dispuesto en los párrafos </w:t>
      </w:r>
      <w:r w:rsidR="00C477A8" w:rsidRPr="001B54D6">
        <w:rPr>
          <w:rFonts w:ascii="Cambria" w:eastAsia="Cambria" w:hAnsi="Cambria" w:cs="Cambria"/>
          <w:color w:val="000000"/>
          <w:sz w:val="20"/>
          <w:szCs w:val="20"/>
          <w:lang w:val="es-ES"/>
        </w:rPr>
        <w:t>33</w:t>
      </w:r>
      <w:r w:rsidRPr="001B54D6">
        <w:rPr>
          <w:rFonts w:ascii="Cambria" w:eastAsia="Cambria" w:hAnsi="Cambria" w:cs="Cambria"/>
          <w:color w:val="000000"/>
          <w:sz w:val="20"/>
          <w:szCs w:val="20"/>
          <w:lang w:val="es-ES"/>
        </w:rPr>
        <w:t xml:space="preserve"> a 3</w:t>
      </w:r>
      <w:r w:rsidR="00C477A8" w:rsidRPr="001B54D6">
        <w:rPr>
          <w:rFonts w:ascii="Cambria" w:eastAsia="Cambria" w:hAnsi="Cambria" w:cs="Cambria"/>
          <w:color w:val="000000"/>
          <w:sz w:val="20"/>
          <w:szCs w:val="20"/>
          <w:lang w:val="es-ES"/>
        </w:rPr>
        <w:t>5</w:t>
      </w:r>
      <w:r w:rsidRPr="001B54D6">
        <w:rPr>
          <w:rFonts w:ascii="Cambria" w:eastAsia="Cambria" w:hAnsi="Cambria" w:cs="Cambria"/>
          <w:color w:val="000000"/>
          <w:sz w:val="20"/>
          <w:szCs w:val="20"/>
          <w:lang w:val="es-ES"/>
        </w:rPr>
        <w:t>;</w:t>
      </w:r>
    </w:p>
    <w:p w14:paraId="01262AC2" w14:textId="5728AF2A" w:rsidR="002E0445" w:rsidRPr="001B54D6" w:rsidRDefault="002E0445" w:rsidP="008B57B8">
      <w:pPr>
        <w:widowControl w:val="0"/>
        <w:numPr>
          <w:ilvl w:val="2"/>
          <w:numId w:val="54"/>
        </w:numPr>
        <w:spacing w:after="0" w:line="240" w:lineRule="auto"/>
        <w:ind w:left="1276" w:hanging="425"/>
        <w:jc w:val="both"/>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 xml:space="preserve">información general de la operación de introducción en jaula: número de operación de introducción en jaula, nombre de la granja, número de jaula, número de eBCD, número de ITD, nombre y pabellón del buque de captura, nombre y pabellón del remolcador, fecha de la operación del sistema </w:t>
      </w:r>
      <w:r w:rsidRPr="001B54D6">
        <w:rPr>
          <w:rFonts w:ascii="Cambria" w:eastAsia="Cambria" w:hAnsi="Cambria" w:cs="Cambria"/>
          <w:color w:val="000000"/>
          <w:sz w:val="20"/>
          <w:szCs w:val="20"/>
          <w:lang w:val="es-ES"/>
        </w:rPr>
        <w:t>de cámaras estereoscópicas</w:t>
      </w:r>
      <w:r w:rsidRPr="001B54D6">
        <w:rPr>
          <w:rFonts w:ascii="Cambria" w:eastAsia="Times New Roman" w:hAnsi="Cambria" w:cs="Times New Roman"/>
          <w:sz w:val="20"/>
          <w:szCs w:val="20"/>
          <w:lang w:val="es-ES" w:bidi="en-US"/>
        </w:rPr>
        <w:t xml:space="preserve"> y nombre del archivo de la </w:t>
      </w:r>
      <w:r w:rsidR="008421C6" w:rsidRPr="001B54D6">
        <w:rPr>
          <w:rFonts w:ascii="Cambria" w:eastAsia="Times New Roman" w:hAnsi="Cambria" w:cs="Times New Roman"/>
          <w:sz w:val="20"/>
          <w:szCs w:val="20"/>
          <w:lang w:val="es-ES" w:bidi="en-US"/>
        </w:rPr>
        <w:t>grabación</w:t>
      </w:r>
      <w:r w:rsidRPr="001B54D6">
        <w:rPr>
          <w:rFonts w:ascii="Cambria" w:eastAsia="Times New Roman" w:hAnsi="Cambria" w:cs="Times New Roman"/>
          <w:sz w:val="20"/>
          <w:szCs w:val="20"/>
          <w:lang w:val="es-ES" w:bidi="en-US"/>
        </w:rPr>
        <w:t>;</w:t>
      </w:r>
    </w:p>
    <w:p w14:paraId="3042F539" w14:textId="77777777" w:rsidR="002E0445" w:rsidRPr="001B54D6"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sz w:val="20"/>
          <w:szCs w:val="20"/>
          <w:lang w:val="es-ES" w:bidi="en-US"/>
        </w:rPr>
        <w:t>comparación</w:t>
      </w:r>
      <w:r w:rsidRPr="001B54D6">
        <w:rPr>
          <w:rFonts w:ascii="Cambria" w:eastAsia="Times New Roman" w:hAnsi="Cambria" w:cs="Times New Roman"/>
          <w:color w:val="000000"/>
          <w:sz w:val="20"/>
          <w:szCs w:val="20"/>
          <w:lang w:val="es-ES" w:bidi="en-US"/>
        </w:rPr>
        <w:t xml:space="preserve"> entre las cantidades declaradas en el eBCD y las cantidades estimadas mediante el sistema </w:t>
      </w:r>
      <w:r w:rsidRPr="001B54D6">
        <w:rPr>
          <w:rFonts w:ascii="Cambria" w:eastAsia="Cambria" w:hAnsi="Cambria" w:cs="Cambria"/>
          <w:color w:val="000000"/>
          <w:sz w:val="20"/>
          <w:szCs w:val="20"/>
          <w:lang w:val="es-ES"/>
        </w:rPr>
        <w:t>de cámaras estereoscópicas</w:t>
      </w:r>
      <w:r w:rsidRPr="001B54D6">
        <w:rPr>
          <w:rFonts w:ascii="Cambria" w:eastAsia="Times New Roman" w:hAnsi="Cambria" w:cs="Times New Roman"/>
          <w:color w:val="000000"/>
          <w:sz w:val="20"/>
          <w:szCs w:val="20"/>
          <w:lang w:val="es-ES" w:bidi="en-US"/>
        </w:rPr>
        <w:t>, en número de peces, peso medio y peso total (la fórmula utilizada para calcular la diferencia será: (Sistema estereoscópico-eBCD)/Sistema estereoscópico * 100).</w:t>
      </w:r>
    </w:p>
    <w:p w14:paraId="13C64DA6" w14:textId="77777777" w:rsidR="002E0445" w:rsidRPr="001B54D6" w:rsidRDefault="002E0445" w:rsidP="008B57B8">
      <w:pPr>
        <w:spacing w:after="0"/>
        <w:rPr>
          <w:rFonts w:ascii="Cambria" w:eastAsia="Cambria" w:hAnsi="Cambria" w:cs="Times New Roman"/>
          <w:i/>
          <w:color w:val="000000"/>
          <w:sz w:val="20"/>
          <w:szCs w:val="20"/>
          <w:lang w:val="es-ES"/>
        </w:rPr>
      </w:pPr>
    </w:p>
    <w:p w14:paraId="399D924A" w14:textId="77777777" w:rsidR="002E0445" w:rsidRPr="001B54D6" w:rsidRDefault="002E0445" w:rsidP="002653F7">
      <w:pPr>
        <w:widowControl w:val="0"/>
        <w:numPr>
          <w:ilvl w:val="0"/>
          <w:numId w:val="53"/>
        </w:numPr>
        <w:spacing w:after="0" w:line="240" w:lineRule="auto"/>
        <w:ind w:left="426" w:hanging="426"/>
        <w:jc w:val="both"/>
        <w:rPr>
          <w:rFonts w:ascii="Cambria" w:eastAsia="Times New Roman" w:hAnsi="Cambria" w:cs="Times New Roman"/>
          <w:color w:val="000000"/>
          <w:sz w:val="20"/>
          <w:szCs w:val="20"/>
          <w:lang w:val="es-ES" w:bidi="en-US"/>
        </w:rPr>
      </w:pPr>
      <w:r w:rsidRPr="001B54D6">
        <w:rPr>
          <w:rFonts w:ascii="Cambria" w:eastAsia="Cambria" w:hAnsi="Cambria" w:cs="Cambria"/>
          <w:b/>
          <w:color w:val="000000"/>
          <w:sz w:val="20"/>
          <w:szCs w:val="20"/>
          <w:lang w:val="es-ES"/>
        </w:rPr>
        <w:t xml:space="preserve">Informe de introducción en jaulas </w:t>
      </w:r>
    </w:p>
    <w:p w14:paraId="6D01ECD2" w14:textId="77777777" w:rsidR="002E0445" w:rsidRPr="001B54D6" w:rsidRDefault="002E0445" w:rsidP="008B57B8">
      <w:pPr>
        <w:widowControl w:val="0"/>
        <w:spacing w:after="0" w:line="240" w:lineRule="auto"/>
        <w:ind w:left="284"/>
        <w:jc w:val="both"/>
        <w:rPr>
          <w:rFonts w:ascii="Cambria" w:eastAsia="Times New Roman" w:hAnsi="Cambria" w:cs="Times New Roman"/>
          <w:color w:val="000000"/>
          <w:sz w:val="20"/>
          <w:szCs w:val="20"/>
          <w:lang w:val="es-ES" w:bidi="en-US"/>
        </w:rPr>
      </w:pPr>
    </w:p>
    <w:p w14:paraId="7DE724D4" w14:textId="648A8092" w:rsidR="002E0445" w:rsidRPr="001B54D6" w:rsidRDefault="002E0445" w:rsidP="008B57B8">
      <w:pPr>
        <w:spacing w:after="0" w:line="249" w:lineRule="auto"/>
        <w:ind w:right="123"/>
        <w:jc w:val="both"/>
        <w:rPr>
          <w:rFonts w:ascii="Cambria" w:eastAsia="Cambria" w:hAnsi="Cambria" w:cs="Times New Roman"/>
          <w:color w:val="000000"/>
          <w:sz w:val="20"/>
          <w:szCs w:val="20"/>
          <w:lang w:val="es-ES"/>
        </w:rPr>
      </w:pPr>
      <w:r w:rsidRPr="001B54D6">
        <w:rPr>
          <w:rFonts w:ascii="Cambria" w:eastAsia="Cambria" w:hAnsi="Cambria" w:cs="Cambria"/>
          <w:color w:val="000000"/>
          <w:sz w:val="18"/>
          <w:szCs w:val="18"/>
          <w:lang w:val="es-ES"/>
        </w:rPr>
        <w:t>El</w:t>
      </w:r>
      <w:r w:rsidRPr="001B54D6">
        <w:rPr>
          <w:rFonts w:ascii="Cambria" w:eastAsia="Cambria" w:hAnsi="Cambria" w:cs="Cambria"/>
          <w:color w:val="000000"/>
          <w:sz w:val="20"/>
          <w:szCs w:val="20"/>
          <w:lang w:val="es-ES"/>
        </w:rPr>
        <w:t xml:space="preserve"> </w:t>
      </w:r>
      <w:r w:rsidRPr="001B54D6">
        <w:rPr>
          <w:rFonts w:ascii="Cambria" w:eastAsia="Times New Roman" w:hAnsi="Cambria" w:cs="Times New Roman"/>
          <w:color w:val="000000"/>
          <w:sz w:val="20"/>
          <w:szCs w:val="20"/>
          <w:lang w:val="es-ES" w:bidi="en-US"/>
        </w:rPr>
        <w:t>informe de introducció</w:t>
      </w:r>
      <w:r w:rsidRPr="001B54D6">
        <w:rPr>
          <w:rFonts w:ascii="Cambria" w:eastAsia="Cambria" w:hAnsi="Cambria" w:cs="Cambria"/>
          <w:color w:val="000000"/>
          <w:sz w:val="20"/>
          <w:szCs w:val="20"/>
          <w:lang w:val="es-ES"/>
        </w:rPr>
        <w:t xml:space="preserve">n en jaulas a que se refiere el párrafo </w:t>
      </w:r>
      <w:r w:rsidR="008F4794" w:rsidRPr="001B54D6">
        <w:rPr>
          <w:rFonts w:ascii="Cambria" w:eastAsia="Cambria" w:hAnsi="Cambria" w:cs="Cambria"/>
          <w:color w:val="000000"/>
          <w:sz w:val="20"/>
          <w:szCs w:val="20"/>
          <w:lang w:val="es-ES"/>
        </w:rPr>
        <w:t>188</w:t>
      </w:r>
      <w:r w:rsidRPr="001B54D6">
        <w:rPr>
          <w:rFonts w:ascii="Cambria" w:eastAsia="Cambria" w:hAnsi="Cambria" w:cs="Cambria"/>
          <w:color w:val="000000"/>
          <w:sz w:val="20"/>
          <w:szCs w:val="20"/>
          <w:lang w:val="es-ES"/>
        </w:rPr>
        <w:t xml:space="preserve"> de la presente Recomendación incluirá:</w:t>
      </w:r>
    </w:p>
    <w:p w14:paraId="277CD2A0" w14:textId="1957D9EF" w:rsidR="002E0445" w:rsidRPr="001B54D6" w:rsidRDefault="002E0445" w:rsidP="008B57B8">
      <w:pPr>
        <w:spacing w:after="0"/>
        <w:ind w:left="1"/>
        <w:rPr>
          <w:rFonts w:ascii="Cambria" w:eastAsia="Cambria" w:hAnsi="Cambria" w:cs="Times New Roman"/>
          <w:color w:val="000000"/>
          <w:sz w:val="10"/>
          <w:szCs w:val="10"/>
          <w:lang w:val="es-ES"/>
        </w:rPr>
      </w:pPr>
    </w:p>
    <w:p w14:paraId="338BEA9B" w14:textId="77777777" w:rsidR="00963151" w:rsidRPr="001B54D6" w:rsidRDefault="002E0445" w:rsidP="008B57B8">
      <w:pPr>
        <w:widowControl w:val="0"/>
        <w:numPr>
          <w:ilvl w:val="0"/>
          <w:numId w:val="55"/>
        </w:numPr>
        <w:spacing w:after="0" w:line="249" w:lineRule="auto"/>
        <w:ind w:right="123"/>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los resultados de la introducción en jaulas a los que se refiere el punto 2;</w:t>
      </w:r>
    </w:p>
    <w:p w14:paraId="7AA91678" w14:textId="19B41A1F" w:rsidR="002E0445" w:rsidRPr="001B54D6" w:rsidRDefault="002E0445" w:rsidP="008B57B8">
      <w:pPr>
        <w:widowControl w:val="0"/>
        <w:spacing w:after="0" w:line="249" w:lineRule="auto"/>
        <w:ind w:left="566" w:right="123"/>
        <w:jc w:val="both"/>
        <w:rPr>
          <w:rFonts w:ascii="Cambria" w:eastAsia="Cambria" w:hAnsi="Cambria" w:cs="Times New Roman"/>
          <w:color w:val="000000"/>
          <w:sz w:val="14"/>
          <w:szCs w:val="14"/>
          <w:lang w:val="es-ES"/>
        </w:rPr>
      </w:pPr>
    </w:p>
    <w:p w14:paraId="43CFEB56" w14:textId="48827E47" w:rsidR="002E0445" w:rsidRPr="001B54D6" w:rsidRDefault="002E0445" w:rsidP="008B57B8">
      <w:pPr>
        <w:widowControl w:val="0"/>
        <w:numPr>
          <w:ilvl w:val="0"/>
          <w:numId w:val="55"/>
        </w:numPr>
        <w:spacing w:after="0" w:line="249" w:lineRule="auto"/>
        <w:ind w:right="123"/>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los informes pertinentes de las operaciones de liberación, realizadas de conformidad con el </w:t>
      </w:r>
      <w:r w:rsidR="00B57FD2" w:rsidRPr="001B54D6">
        <w:rPr>
          <w:rFonts w:ascii="Cambria" w:eastAsia="Cambria" w:hAnsi="Cambria" w:cs="Cambria"/>
          <w:b/>
          <w:bCs/>
          <w:color w:val="000000"/>
          <w:sz w:val="20"/>
          <w:szCs w:val="20"/>
          <w:lang w:val="es-ES"/>
        </w:rPr>
        <w:t>Anexo</w:t>
      </w:r>
      <w:r w:rsidR="001B3C9B" w:rsidRPr="001B54D6">
        <w:rPr>
          <w:rFonts w:ascii="Cambria" w:eastAsia="Cambria" w:hAnsi="Cambria" w:cs="Cambria"/>
          <w:b/>
          <w:bCs/>
          <w:color w:val="000000"/>
          <w:sz w:val="20"/>
          <w:szCs w:val="20"/>
          <w:lang w:val="es-ES"/>
        </w:rPr>
        <w:t> </w:t>
      </w:r>
      <w:r w:rsidRPr="001B54D6">
        <w:rPr>
          <w:rFonts w:ascii="Cambria" w:eastAsia="Cambria" w:hAnsi="Cambria" w:cs="Cambria"/>
          <w:b/>
          <w:bCs/>
          <w:color w:val="000000"/>
          <w:sz w:val="20"/>
          <w:szCs w:val="20"/>
          <w:lang w:val="es-ES"/>
        </w:rPr>
        <w:t>10.</w:t>
      </w:r>
      <w:r w:rsidRPr="001B54D6">
        <w:rPr>
          <w:rFonts w:ascii="Cambria" w:eastAsia="Cambria" w:hAnsi="Cambria" w:cs="Cambria"/>
          <w:color w:val="000000"/>
          <w:sz w:val="20"/>
          <w:szCs w:val="20"/>
          <w:lang w:val="es-ES"/>
        </w:rPr>
        <w:br/>
      </w:r>
    </w:p>
    <w:p w14:paraId="1A8411E5" w14:textId="77777777" w:rsidR="002E0445" w:rsidRPr="001B54D6" w:rsidRDefault="002E0445" w:rsidP="002653F7">
      <w:pPr>
        <w:widowControl w:val="0"/>
        <w:numPr>
          <w:ilvl w:val="0"/>
          <w:numId w:val="53"/>
        </w:numPr>
        <w:spacing w:after="0" w:line="240" w:lineRule="auto"/>
        <w:ind w:left="426" w:hanging="426"/>
        <w:jc w:val="both"/>
        <w:rPr>
          <w:rFonts w:ascii="Cambria" w:eastAsia="Cambria" w:hAnsi="Cambria" w:cs="Cambria"/>
          <w:b/>
          <w:color w:val="000000"/>
          <w:sz w:val="20"/>
          <w:szCs w:val="20"/>
          <w:lang w:val="es-ES"/>
        </w:rPr>
      </w:pPr>
      <w:r w:rsidRPr="001B54D6">
        <w:rPr>
          <w:rFonts w:ascii="Cambria" w:eastAsia="Cambria" w:hAnsi="Cambria" w:cs="Cambria"/>
          <w:b/>
          <w:color w:val="000000"/>
          <w:sz w:val="20"/>
          <w:szCs w:val="20"/>
          <w:lang w:val="es-ES"/>
        </w:rPr>
        <w:t>Uso del resultado de los sistemas de cámaras estereoscópicas</w:t>
      </w:r>
    </w:p>
    <w:p w14:paraId="57AF34E3" w14:textId="77777777" w:rsidR="002E0445" w:rsidRPr="001B54D6" w:rsidRDefault="002E0445" w:rsidP="008B57B8">
      <w:pPr>
        <w:spacing w:after="0"/>
        <w:rPr>
          <w:rFonts w:ascii="Cambria" w:eastAsia="Cambria" w:hAnsi="Cambria" w:cs="Cambria"/>
          <w:b/>
          <w:color w:val="000000"/>
          <w:sz w:val="20"/>
          <w:szCs w:val="20"/>
          <w:lang w:val="es-ES"/>
        </w:rPr>
      </w:pPr>
    </w:p>
    <w:p w14:paraId="778CD93B" w14:textId="348B6FD6" w:rsidR="002E0445" w:rsidRPr="001B54D6" w:rsidRDefault="002E0445" w:rsidP="008B57B8">
      <w:pPr>
        <w:spacing w:after="0"/>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 xml:space="preserve">Aplicando el margen de </w:t>
      </w:r>
      <w:r w:rsidRPr="001B54D6">
        <w:rPr>
          <w:rFonts w:ascii="Cambria" w:eastAsia="Times New Roman" w:hAnsi="Cambria" w:cs="Times New Roman"/>
          <w:sz w:val="20"/>
          <w:szCs w:val="20"/>
          <w:lang w:val="es-ES" w:bidi="en-US"/>
        </w:rPr>
        <w:t>error</w:t>
      </w:r>
      <w:r w:rsidRPr="001B54D6">
        <w:rPr>
          <w:rFonts w:ascii="Cambria" w:eastAsia="Cambria" w:hAnsi="Cambria" w:cs="Cambria"/>
          <w:color w:val="000000"/>
          <w:sz w:val="20"/>
          <w:szCs w:val="20"/>
          <w:lang w:val="es-ES"/>
        </w:rPr>
        <w:t xml:space="preserve"> inherente a las especificaciones técnicas del sistema de cámaras estereoscópicas utilizado, la autoridad competente de la CPC de la granja determinará el rango (valor más bajo y más alto) del peso total del atún rojo introducido en jaulas, de conformidad con el punto 5 de</w:t>
      </w:r>
      <w:r w:rsidR="00B57FD2" w:rsidRPr="001B54D6">
        <w:rPr>
          <w:rFonts w:ascii="Cambria" w:eastAsia="Cambria" w:hAnsi="Cambria" w:cs="Cambria"/>
          <w:color w:val="000000"/>
          <w:sz w:val="20"/>
          <w:szCs w:val="20"/>
          <w:lang w:val="es-ES"/>
        </w:rPr>
        <w:t xml:space="preserve">l </w:t>
      </w:r>
      <w:r w:rsidR="00B57FD2" w:rsidRPr="001B54D6">
        <w:rPr>
          <w:rFonts w:ascii="Cambria" w:eastAsia="Cambria" w:hAnsi="Cambria" w:cs="Cambria"/>
          <w:b/>
          <w:bCs/>
          <w:color w:val="000000"/>
          <w:sz w:val="20"/>
          <w:szCs w:val="20"/>
          <w:lang w:val="es-ES"/>
        </w:rPr>
        <w:t>Apéndice</w:t>
      </w:r>
      <w:r w:rsidR="00B57FD2" w:rsidRPr="001B54D6">
        <w:rPr>
          <w:rFonts w:ascii="Cambria" w:eastAsia="Cambria" w:hAnsi="Cambria" w:cs="Cambria"/>
          <w:color w:val="000000"/>
          <w:sz w:val="20"/>
          <w:szCs w:val="20"/>
          <w:lang w:val="es-ES"/>
        </w:rPr>
        <w:t xml:space="preserve"> </w:t>
      </w:r>
      <w:r w:rsidRPr="001B54D6">
        <w:rPr>
          <w:rFonts w:ascii="Cambria" w:eastAsia="Cambria" w:hAnsi="Cambria" w:cs="Cambria"/>
          <w:color w:val="000000"/>
          <w:sz w:val="20"/>
          <w:szCs w:val="20"/>
          <w:lang w:val="es-ES"/>
        </w:rPr>
        <w:t xml:space="preserve">de este </w:t>
      </w:r>
      <w:r w:rsidR="00B57FD2" w:rsidRPr="001B54D6">
        <w:rPr>
          <w:rFonts w:ascii="Cambria" w:eastAsia="Cambria" w:hAnsi="Cambria" w:cs="Cambria"/>
          <w:b/>
          <w:bCs/>
          <w:color w:val="000000"/>
          <w:sz w:val="20"/>
          <w:szCs w:val="20"/>
          <w:lang w:val="es-ES"/>
        </w:rPr>
        <w:t>Anexo</w:t>
      </w:r>
      <w:r w:rsidRPr="001B54D6">
        <w:rPr>
          <w:rFonts w:ascii="Cambria" w:eastAsia="Times New Roman" w:hAnsi="Cambria" w:cs="EUAlbertina"/>
          <w:bCs/>
          <w:color w:val="000000"/>
          <w:sz w:val="20"/>
          <w:szCs w:val="24"/>
          <w:lang w:val="es-ES" w:eastAsia="en-GB"/>
        </w:rPr>
        <w:t xml:space="preserve">. </w:t>
      </w:r>
    </w:p>
    <w:p w14:paraId="7176946E" w14:textId="77777777" w:rsidR="002E0445" w:rsidRPr="001B54D6" w:rsidRDefault="002E0445" w:rsidP="008B57B8">
      <w:pPr>
        <w:spacing w:after="0" w:line="249" w:lineRule="auto"/>
        <w:ind w:right="123"/>
        <w:jc w:val="both"/>
        <w:rPr>
          <w:rFonts w:ascii="Cambria" w:eastAsia="Cambria" w:hAnsi="Cambria" w:cs="Cambria"/>
          <w:color w:val="000000"/>
          <w:sz w:val="20"/>
          <w:szCs w:val="20"/>
          <w:lang w:val="es-ES"/>
        </w:rPr>
      </w:pPr>
    </w:p>
    <w:p w14:paraId="6D2944A8" w14:textId="77777777" w:rsidR="002E0445" w:rsidRPr="001B54D6" w:rsidRDefault="002E0445" w:rsidP="008B57B8">
      <w:pPr>
        <w:spacing w:after="0" w:line="249" w:lineRule="auto"/>
        <w:ind w:right="123"/>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 xml:space="preserve">Al recibir los resultados del análisis de las grabaciones de vídeo de las cámaras estereoscópicas y el rango (valor más bajo y más alto) del peso total del atún rojo introducido en jaulas comunicados por la autoridad competente de la CPC de la granja, la autoridad competente de la CPC/Estado miembro de la UE del pabellón de captura o de la almadraba tomará las siguientes medidas: </w:t>
      </w:r>
    </w:p>
    <w:p w14:paraId="633BD53E" w14:textId="77777777" w:rsidR="002E0445" w:rsidRPr="001B54D6" w:rsidRDefault="002E0445" w:rsidP="008B57B8">
      <w:pPr>
        <w:spacing w:after="0"/>
        <w:rPr>
          <w:rFonts w:ascii="Cambria" w:eastAsia="Cambria" w:hAnsi="Cambria" w:cs="Times New Roman"/>
          <w:bCs/>
          <w:color w:val="000000"/>
          <w:sz w:val="20"/>
          <w:szCs w:val="20"/>
          <w:lang w:val="es-ES"/>
        </w:rPr>
      </w:pPr>
      <w:r w:rsidRPr="001B54D6">
        <w:rPr>
          <w:rFonts w:ascii="Cambria" w:eastAsia="Cambria" w:hAnsi="Cambria" w:cs="Cambria"/>
          <w:bCs/>
          <w:color w:val="000000"/>
          <w:sz w:val="20"/>
          <w:szCs w:val="20"/>
          <w:lang w:val="es-ES"/>
        </w:rPr>
        <w:t xml:space="preserve"> </w:t>
      </w:r>
    </w:p>
    <w:p w14:paraId="0970A13D" w14:textId="7ED810DA" w:rsidR="002E0445" w:rsidRPr="001B54D6" w:rsidRDefault="002E0445" w:rsidP="008B57B8">
      <w:pPr>
        <w:widowControl w:val="0"/>
        <w:numPr>
          <w:ilvl w:val="0"/>
          <w:numId w:val="56"/>
        </w:numPr>
        <w:spacing w:after="0" w:line="240" w:lineRule="auto"/>
        <w:jc w:val="both"/>
        <w:rPr>
          <w:rFonts w:ascii="Cambria" w:eastAsia="Cambria" w:hAnsi="Cambria" w:cs="Cambria"/>
          <w:bCs/>
          <w:color w:val="000000"/>
          <w:sz w:val="20"/>
          <w:szCs w:val="20"/>
          <w:lang w:val="es-ES"/>
        </w:rPr>
      </w:pPr>
      <w:r w:rsidRPr="001B54D6">
        <w:rPr>
          <w:rFonts w:ascii="Cambria" w:eastAsia="Cambria" w:hAnsi="Cambria" w:cs="Cambria"/>
          <w:bCs/>
          <w:color w:val="000000"/>
          <w:sz w:val="20"/>
          <w:szCs w:val="20"/>
          <w:lang w:val="es-ES"/>
        </w:rPr>
        <w:t>aplicar las siguientes medidas con respecto a las liberaciones y adaptación de las secciones del eBCD para los buques de captura que operan en el marco de una operación de pesca individual (fuera de una JFO)</w:t>
      </w:r>
      <w:r w:rsidR="001C4945" w:rsidRPr="001B54D6">
        <w:rPr>
          <w:rFonts w:ascii="Cambria" w:eastAsia="Cambria" w:hAnsi="Cambria" w:cs="Cambria"/>
          <w:bCs/>
          <w:color w:val="000000"/>
          <w:sz w:val="20"/>
          <w:szCs w:val="20"/>
          <w:lang w:val="es-ES"/>
        </w:rPr>
        <w:t>:</w:t>
      </w:r>
    </w:p>
    <w:p w14:paraId="40E66259" w14:textId="77777777" w:rsidR="002E0445" w:rsidRPr="001B54D6" w:rsidRDefault="002E0445" w:rsidP="008B57B8">
      <w:pPr>
        <w:widowControl w:val="0"/>
        <w:spacing w:after="0" w:line="240" w:lineRule="auto"/>
        <w:ind w:left="644"/>
        <w:jc w:val="both"/>
        <w:rPr>
          <w:rFonts w:ascii="Cambria" w:eastAsia="Cambria" w:hAnsi="Cambria" w:cs="Cambria"/>
          <w:b/>
          <w:color w:val="000000"/>
          <w:sz w:val="20"/>
          <w:szCs w:val="20"/>
          <w:lang w:val="es-ES"/>
        </w:rPr>
      </w:pPr>
    </w:p>
    <w:p w14:paraId="6157CB38" w14:textId="4500ECB7" w:rsidR="002E0445" w:rsidRPr="001B54D6" w:rsidRDefault="002E04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i.</w:t>
      </w:r>
      <w:r w:rsidRPr="001B54D6">
        <w:rPr>
          <w:rFonts w:ascii="Cambria" w:eastAsia="Times New Roman" w:hAnsi="Cambria" w:cs="Times New Roman"/>
          <w:color w:val="000000"/>
          <w:sz w:val="20"/>
          <w:szCs w:val="20"/>
          <w:lang w:val="es-ES" w:bidi="en-US"/>
        </w:rPr>
        <w:tab/>
        <w:t xml:space="preserve">cuando el peso total declarado por el buque de captura en el eBCD se halla dentro de la gama de los resultados del sistema de </w:t>
      </w:r>
      <w:r w:rsidRPr="001B54D6">
        <w:rPr>
          <w:rFonts w:ascii="Cambria" w:eastAsia="Cambria" w:hAnsi="Cambria" w:cs="Cambria"/>
          <w:color w:val="000000"/>
          <w:sz w:val="20"/>
          <w:szCs w:val="20"/>
          <w:lang w:val="es-ES"/>
        </w:rPr>
        <w:t>cámaras estereoscópicas</w:t>
      </w:r>
      <w:r w:rsidR="001C4945" w:rsidRPr="001B54D6">
        <w:rPr>
          <w:rFonts w:ascii="Cambria" w:eastAsia="Times New Roman" w:hAnsi="Cambria" w:cs="Times New Roman"/>
          <w:color w:val="000000"/>
          <w:sz w:val="20"/>
          <w:szCs w:val="20"/>
          <w:lang w:val="es-ES" w:bidi="en-US"/>
        </w:rPr>
        <w:t>:</w:t>
      </w:r>
    </w:p>
    <w:p w14:paraId="4F8605EA" w14:textId="77777777" w:rsidR="001C4945" w:rsidRPr="001B54D6" w:rsidRDefault="001C49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p>
    <w:p w14:paraId="001C09DA" w14:textId="77777777" w:rsidR="002E0445" w:rsidRPr="001B54D6"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no se ordenará ninguna liberación;</w:t>
      </w:r>
    </w:p>
    <w:p w14:paraId="4EB28FE4" w14:textId="024A081A" w:rsidR="002E0445" w:rsidRPr="001B54D6"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el eBCD se modificará tanto en número (utilizando el número de peces resultante de la utilización del sistema de cámaras estereoscópicas) como en peso medio, pero no se modificará el peso total.</w:t>
      </w:r>
    </w:p>
    <w:p w14:paraId="6D256E30" w14:textId="77777777" w:rsidR="001C4945" w:rsidRPr="001B54D6" w:rsidRDefault="001C4945" w:rsidP="008B57B8">
      <w:pPr>
        <w:widowControl w:val="0"/>
        <w:tabs>
          <w:tab w:val="left" w:pos="1276"/>
        </w:tabs>
        <w:spacing w:after="0" w:line="222" w:lineRule="exact"/>
        <w:ind w:left="1713"/>
        <w:jc w:val="both"/>
        <w:rPr>
          <w:rFonts w:ascii="Cambria" w:eastAsia="Times New Roman" w:hAnsi="Cambria" w:cs="Times New Roman"/>
          <w:color w:val="000000"/>
          <w:sz w:val="20"/>
          <w:szCs w:val="20"/>
          <w:lang w:val="es-ES" w:bidi="en-US"/>
        </w:rPr>
      </w:pPr>
    </w:p>
    <w:p w14:paraId="3346F14D" w14:textId="2CFF33BD" w:rsidR="002E0445" w:rsidRPr="001B54D6" w:rsidRDefault="002E04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proofErr w:type="spellStart"/>
      <w:r w:rsidRPr="001B54D6">
        <w:rPr>
          <w:rFonts w:ascii="Cambria" w:eastAsia="Times New Roman" w:hAnsi="Cambria" w:cs="Times New Roman"/>
          <w:color w:val="000000"/>
          <w:sz w:val="20"/>
          <w:szCs w:val="20"/>
          <w:lang w:val="es-ES" w:bidi="en-US"/>
        </w:rPr>
        <w:t>ii</w:t>
      </w:r>
      <w:proofErr w:type="spellEnd"/>
      <w:r w:rsidRPr="001B54D6">
        <w:rPr>
          <w:rFonts w:ascii="Cambria" w:eastAsia="Times New Roman" w:hAnsi="Cambria" w:cs="Times New Roman"/>
          <w:color w:val="000000"/>
          <w:sz w:val="20"/>
          <w:szCs w:val="20"/>
          <w:lang w:val="es-ES" w:bidi="en-US"/>
        </w:rPr>
        <w:t>.</w:t>
      </w:r>
      <w:r w:rsidRPr="001B54D6">
        <w:rPr>
          <w:rFonts w:ascii="Cambria" w:eastAsia="Times New Roman" w:hAnsi="Cambria" w:cs="Times New Roman"/>
          <w:color w:val="000000"/>
          <w:sz w:val="20"/>
          <w:szCs w:val="20"/>
          <w:lang w:val="es-ES" w:bidi="en-US"/>
        </w:rPr>
        <w:tab/>
        <w:t xml:space="preserve">cuando el peso total declarado por el buque de captura en la sección de captura del eBCD se sitúa por debajo de la cifra más baja </w:t>
      </w:r>
      <w:r w:rsidR="008317C2" w:rsidRPr="001B54D6">
        <w:rPr>
          <w:rFonts w:ascii="Cambria" w:eastAsia="Times New Roman" w:hAnsi="Cambria" w:cs="Times New Roman"/>
          <w:color w:val="000000"/>
          <w:sz w:val="20"/>
          <w:szCs w:val="20"/>
          <w:lang w:val="es-ES" w:bidi="en-US"/>
        </w:rPr>
        <w:t xml:space="preserve">del rango </w:t>
      </w:r>
      <w:r w:rsidRPr="001B54D6">
        <w:rPr>
          <w:rFonts w:ascii="Cambria" w:eastAsia="Times New Roman" w:hAnsi="Cambria" w:cs="Times New Roman"/>
          <w:color w:val="000000"/>
          <w:sz w:val="20"/>
          <w:szCs w:val="20"/>
          <w:lang w:val="es-ES" w:bidi="en-US"/>
        </w:rPr>
        <w:t xml:space="preserve">de los resultados del sistema </w:t>
      </w:r>
      <w:r w:rsidRPr="001B54D6">
        <w:rPr>
          <w:rFonts w:ascii="Cambria" w:eastAsia="Cambria" w:hAnsi="Cambria" w:cs="Cambria"/>
          <w:color w:val="000000"/>
          <w:sz w:val="20"/>
          <w:szCs w:val="20"/>
          <w:lang w:val="es-ES"/>
        </w:rPr>
        <w:t>de</w:t>
      </w:r>
      <w:r w:rsidRPr="001B54D6">
        <w:rPr>
          <w:rFonts w:ascii="Cambria" w:eastAsia="Times New Roman" w:hAnsi="Cambria" w:cs="Times New Roman"/>
          <w:color w:val="000000"/>
          <w:sz w:val="20"/>
          <w:szCs w:val="20"/>
          <w:lang w:val="es-ES" w:bidi="en-US"/>
        </w:rPr>
        <w:t xml:space="preserve"> </w:t>
      </w:r>
      <w:r w:rsidRPr="001B54D6">
        <w:rPr>
          <w:rFonts w:ascii="Cambria" w:eastAsia="Cambria" w:hAnsi="Cambria" w:cs="Cambria"/>
          <w:color w:val="000000"/>
          <w:sz w:val="20"/>
          <w:szCs w:val="20"/>
          <w:lang w:val="es-ES"/>
        </w:rPr>
        <w:t>cámaras estereoscópicas</w:t>
      </w:r>
      <w:r w:rsidRPr="001B54D6">
        <w:rPr>
          <w:rFonts w:ascii="Cambria" w:eastAsia="Times New Roman" w:hAnsi="Cambria" w:cs="Times New Roman"/>
          <w:color w:val="000000"/>
          <w:sz w:val="20"/>
          <w:szCs w:val="20"/>
          <w:lang w:val="es-ES" w:bidi="en-US"/>
        </w:rPr>
        <w:t>:</w:t>
      </w:r>
    </w:p>
    <w:p w14:paraId="53C5B095" w14:textId="77777777" w:rsidR="001C4945" w:rsidRPr="001B54D6" w:rsidRDefault="001C49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p>
    <w:p w14:paraId="43A3E62C" w14:textId="77777777" w:rsidR="002E0445" w:rsidRPr="001B54D6"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se ordenará una liberación utilizando la cifra más baja en el rango de los resultados del sistema </w:t>
      </w:r>
      <w:r w:rsidRPr="001B54D6">
        <w:rPr>
          <w:rFonts w:ascii="Cambria" w:eastAsia="Cambria" w:hAnsi="Cambria" w:cs="Cambria"/>
          <w:color w:val="000000"/>
          <w:sz w:val="20"/>
          <w:szCs w:val="20"/>
          <w:lang w:val="es-ES"/>
        </w:rPr>
        <w:t>de</w:t>
      </w:r>
      <w:r w:rsidRPr="001B54D6">
        <w:rPr>
          <w:rFonts w:ascii="Cambria" w:eastAsia="Times New Roman" w:hAnsi="Cambria" w:cs="Times New Roman"/>
          <w:color w:val="000000"/>
          <w:sz w:val="20"/>
          <w:szCs w:val="20"/>
          <w:lang w:val="es-ES" w:bidi="en-US"/>
        </w:rPr>
        <w:t xml:space="preserve"> </w:t>
      </w:r>
      <w:r w:rsidRPr="001B54D6">
        <w:rPr>
          <w:rFonts w:ascii="Cambria" w:eastAsia="Cambria" w:hAnsi="Cambria" w:cs="Cambria"/>
          <w:color w:val="000000"/>
          <w:sz w:val="20"/>
          <w:szCs w:val="20"/>
          <w:lang w:val="es-ES"/>
        </w:rPr>
        <w:t>cámaras estereoscópicas</w:t>
      </w:r>
      <w:r w:rsidRPr="001B54D6">
        <w:rPr>
          <w:rFonts w:ascii="Cambria" w:eastAsia="Times New Roman" w:hAnsi="Cambria" w:cs="Times New Roman"/>
          <w:color w:val="000000"/>
          <w:sz w:val="20"/>
          <w:szCs w:val="20"/>
          <w:lang w:val="es-ES" w:bidi="en-US"/>
        </w:rPr>
        <w:t>;</w:t>
      </w:r>
    </w:p>
    <w:p w14:paraId="01C1FF9A" w14:textId="49BCEDEE" w:rsidR="002E0445" w:rsidRPr="001B54D6"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la operación de liberación se llevará a cabo de conformidad con el procedimiento establecido en el </w:t>
      </w:r>
      <w:r w:rsidR="00B57FD2" w:rsidRPr="001B54D6">
        <w:rPr>
          <w:rFonts w:ascii="Cambria" w:eastAsia="Times New Roman" w:hAnsi="Cambria" w:cs="Times New Roman"/>
          <w:b/>
          <w:color w:val="000000"/>
          <w:sz w:val="20"/>
          <w:szCs w:val="20"/>
          <w:lang w:val="es-ES" w:bidi="en-US"/>
        </w:rPr>
        <w:t>Anexo</w:t>
      </w:r>
      <w:r w:rsidRPr="001B54D6">
        <w:rPr>
          <w:rFonts w:ascii="Cambria" w:eastAsia="Times New Roman" w:hAnsi="Cambria" w:cs="Times New Roman"/>
          <w:b/>
          <w:color w:val="000000"/>
          <w:sz w:val="20"/>
          <w:szCs w:val="20"/>
          <w:lang w:val="es-ES" w:bidi="en-US"/>
        </w:rPr>
        <w:t xml:space="preserve"> 10</w:t>
      </w:r>
      <w:r w:rsidRPr="001B54D6">
        <w:rPr>
          <w:rFonts w:ascii="Cambria" w:eastAsia="Times New Roman" w:hAnsi="Cambria" w:cs="Times New Roman"/>
          <w:color w:val="000000"/>
          <w:sz w:val="20"/>
          <w:szCs w:val="20"/>
          <w:lang w:val="es-ES" w:bidi="en-US"/>
        </w:rPr>
        <w:t>;</w:t>
      </w:r>
    </w:p>
    <w:p w14:paraId="0A7773B7" w14:textId="5EBFFA35" w:rsidR="002E0445" w:rsidRPr="001B54D6"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después de que tengan lugar las operaciones de liberación, el eBCD deberá modificarse tanto en número </w:t>
      </w:r>
      <w:r w:rsidR="001C4945" w:rsidRPr="001B54D6">
        <w:rPr>
          <w:rFonts w:ascii="Cambria" w:eastAsia="Times New Roman" w:hAnsi="Cambria" w:cs="Times New Roman"/>
          <w:color w:val="000000"/>
          <w:sz w:val="20"/>
          <w:szCs w:val="20"/>
          <w:lang w:val="es-ES" w:bidi="en-US"/>
        </w:rPr>
        <w:t>(</w:t>
      </w:r>
      <w:r w:rsidR="00A1013F" w:rsidRPr="001B54D6">
        <w:rPr>
          <w:rFonts w:ascii="Cambria" w:eastAsia="Times New Roman" w:hAnsi="Cambria" w:cs="Times New Roman"/>
          <w:color w:val="000000"/>
          <w:sz w:val="20"/>
          <w:szCs w:val="20"/>
          <w:lang w:val="es-ES" w:bidi="en-US"/>
        </w:rPr>
        <w:t xml:space="preserve">utilizando </w:t>
      </w:r>
      <w:r w:rsidRPr="001B54D6">
        <w:rPr>
          <w:rFonts w:ascii="Cambria" w:eastAsia="Times New Roman" w:hAnsi="Cambria" w:cs="Times New Roman"/>
          <w:color w:val="000000"/>
          <w:sz w:val="20"/>
          <w:szCs w:val="20"/>
          <w:lang w:val="es-ES" w:bidi="en-US"/>
        </w:rPr>
        <w:t>el número de peces resultante de</w:t>
      </w:r>
      <w:r w:rsidR="00A1013F" w:rsidRPr="001B54D6">
        <w:rPr>
          <w:rFonts w:ascii="Cambria" w:eastAsia="Times New Roman" w:hAnsi="Cambria" w:cs="Times New Roman"/>
          <w:color w:val="000000"/>
          <w:sz w:val="20"/>
          <w:szCs w:val="20"/>
          <w:lang w:val="es-ES" w:bidi="en-US"/>
        </w:rPr>
        <w:t xml:space="preserve"> </w:t>
      </w:r>
      <w:r w:rsidRPr="001B54D6">
        <w:rPr>
          <w:rFonts w:ascii="Cambria" w:eastAsia="Times New Roman" w:hAnsi="Cambria" w:cs="Times New Roman"/>
          <w:color w:val="000000"/>
          <w:sz w:val="20"/>
          <w:szCs w:val="20"/>
          <w:lang w:val="es-ES" w:bidi="en-US"/>
        </w:rPr>
        <w:t>l</w:t>
      </w:r>
      <w:r w:rsidR="00A1013F" w:rsidRPr="001B54D6">
        <w:rPr>
          <w:rFonts w:ascii="Cambria" w:eastAsia="Times New Roman" w:hAnsi="Cambria" w:cs="Times New Roman"/>
          <w:color w:val="000000"/>
          <w:sz w:val="20"/>
          <w:szCs w:val="20"/>
          <w:lang w:val="es-ES" w:bidi="en-US"/>
        </w:rPr>
        <w:t>a utilización del</w:t>
      </w:r>
      <w:r w:rsidRPr="001B54D6">
        <w:rPr>
          <w:rFonts w:ascii="Cambria" w:eastAsia="Times New Roman" w:hAnsi="Cambria" w:cs="Times New Roman"/>
          <w:color w:val="000000"/>
          <w:sz w:val="20"/>
          <w:szCs w:val="20"/>
          <w:lang w:val="es-ES" w:bidi="en-US"/>
        </w:rPr>
        <w:t xml:space="preserve"> sistema de cámaras estereoscópicas menos el número de peces liberados) como en peso medio, mientras que el peso total no deberá modificarse;</w:t>
      </w:r>
    </w:p>
    <w:p w14:paraId="239EF2E0" w14:textId="441CC755" w:rsidR="002E0445" w:rsidRPr="001B54D6" w:rsidRDefault="002E04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proofErr w:type="spellStart"/>
      <w:r w:rsidRPr="001B54D6">
        <w:rPr>
          <w:rFonts w:ascii="Cambria" w:eastAsia="Times New Roman" w:hAnsi="Cambria" w:cs="Times New Roman"/>
          <w:color w:val="000000"/>
          <w:sz w:val="20"/>
          <w:szCs w:val="20"/>
          <w:lang w:val="es-ES" w:bidi="en-US"/>
        </w:rPr>
        <w:lastRenderedPageBreak/>
        <w:t>iii</w:t>
      </w:r>
      <w:proofErr w:type="spellEnd"/>
      <w:r w:rsidRPr="001B54D6">
        <w:rPr>
          <w:rFonts w:ascii="Cambria" w:eastAsia="Times New Roman" w:hAnsi="Cambria" w:cs="Times New Roman"/>
          <w:color w:val="000000"/>
          <w:sz w:val="20"/>
          <w:szCs w:val="20"/>
          <w:lang w:val="es-ES" w:bidi="en-US"/>
        </w:rPr>
        <w:t>.</w:t>
      </w:r>
      <w:r w:rsidRPr="001B54D6">
        <w:rPr>
          <w:rFonts w:ascii="Cambria" w:eastAsia="Times New Roman" w:hAnsi="Cambria" w:cs="Times New Roman"/>
          <w:color w:val="000000"/>
          <w:sz w:val="20"/>
          <w:szCs w:val="20"/>
          <w:lang w:val="es-ES" w:bidi="en-US"/>
        </w:rPr>
        <w:tab/>
        <w:t xml:space="preserve">cuando el peso total declarado por el buque de captura en la sección de captura del eBCD supera la cifra más alta del rango de los resultados del sistema </w:t>
      </w:r>
      <w:r w:rsidRPr="001B54D6">
        <w:rPr>
          <w:rFonts w:ascii="Cambria" w:eastAsia="Cambria" w:hAnsi="Cambria" w:cs="Cambria"/>
          <w:color w:val="000000"/>
          <w:sz w:val="20"/>
          <w:szCs w:val="20"/>
          <w:lang w:val="es-ES"/>
        </w:rPr>
        <w:t>de</w:t>
      </w:r>
      <w:r w:rsidRPr="001B54D6">
        <w:rPr>
          <w:rFonts w:ascii="Cambria" w:eastAsia="Times New Roman" w:hAnsi="Cambria" w:cs="Times New Roman"/>
          <w:color w:val="000000"/>
          <w:sz w:val="20"/>
          <w:szCs w:val="20"/>
          <w:lang w:val="es-ES" w:bidi="en-US"/>
        </w:rPr>
        <w:t xml:space="preserve"> </w:t>
      </w:r>
      <w:r w:rsidRPr="001B54D6">
        <w:rPr>
          <w:rFonts w:ascii="Cambria" w:eastAsia="Cambria" w:hAnsi="Cambria" w:cs="Cambria"/>
          <w:color w:val="000000"/>
          <w:sz w:val="20"/>
          <w:szCs w:val="20"/>
          <w:lang w:val="es-ES"/>
        </w:rPr>
        <w:t>cámaras estereoscópicas</w:t>
      </w:r>
      <w:r w:rsidRPr="001B54D6">
        <w:rPr>
          <w:rFonts w:ascii="Cambria" w:eastAsia="Times New Roman" w:hAnsi="Cambria" w:cs="Times New Roman"/>
          <w:color w:val="000000"/>
          <w:sz w:val="20"/>
          <w:szCs w:val="20"/>
          <w:lang w:val="es-ES" w:bidi="en-US"/>
        </w:rPr>
        <w:t>:</w:t>
      </w:r>
    </w:p>
    <w:p w14:paraId="1F17D655" w14:textId="77777777" w:rsidR="001C4945" w:rsidRPr="001B54D6" w:rsidRDefault="001C4945" w:rsidP="008B57B8">
      <w:pPr>
        <w:widowControl w:val="0"/>
        <w:spacing w:after="0" w:line="222" w:lineRule="exact"/>
        <w:jc w:val="both"/>
        <w:rPr>
          <w:rFonts w:ascii="Cambria" w:eastAsia="Times New Roman" w:hAnsi="Cambria" w:cs="Times New Roman"/>
          <w:color w:val="000000"/>
          <w:sz w:val="20"/>
          <w:szCs w:val="20"/>
          <w:lang w:val="es-ES" w:bidi="en-US"/>
        </w:rPr>
      </w:pPr>
    </w:p>
    <w:p w14:paraId="23D8391C" w14:textId="77777777" w:rsidR="002E0445" w:rsidRPr="001B54D6"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no se ordenará ninguna liberación;</w:t>
      </w:r>
    </w:p>
    <w:p w14:paraId="3913A52D" w14:textId="6F347EDF" w:rsidR="002E0445" w:rsidRPr="001B54D6"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en el eBCD se modificará el peso total (utilizando la cifra más alta en el rango de los resultados del sistema de cámaras estereoscópicas), el número de peces (utilizando los resultados del sistema de cámaras estereoscópicas) y el peso medio, en consecuencia.</w:t>
      </w:r>
    </w:p>
    <w:p w14:paraId="4BF427FF" w14:textId="1018EB82" w:rsidR="001C4945" w:rsidRPr="001B54D6" w:rsidRDefault="001C4945" w:rsidP="008B57B8">
      <w:pPr>
        <w:widowControl w:val="0"/>
        <w:tabs>
          <w:tab w:val="left" w:pos="1276"/>
        </w:tabs>
        <w:spacing w:after="0" w:line="222" w:lineRule="exact"/>
        <w:ind w:left="1713"/>
        <w:jc w:val="both"/>
        <w:rPr>
          <w:rFonts w:ascii="Cambria" w:eastAsia="Times New Roman" w:hAnsi="Cambria" w:cs="Times New Roman"/>
          <w:color w:val="000000"/>
          <w:sz w:val="20"/>
          <w:szCs w:val="20"/>
          <w:lang w:val="es-ES" w:bidi="en-US"/>
        </w:rPr>
      </w:pPr>
    </w:p>
    <w:p w14:paraId="41B481CE" w14:textId="77777777" w:rsidR="002E0445" w:rsidRPr="001B54D6" w:rsidRDefault="002E0445" w:rsidP="008B57B8">
      <w:pPr>
        <w:widowControl w:val="0"/>
        <w:numPr>
          <w:ilvl w:val="0"/>
          <w:numId w:val="56"/>
        </w:numPr>
        <w:spacing w:after="0" w:line="240" w:lineRule="auto"/>
        <w:jc w:val="both"/>
        <w:rPr>
          <w:rFonts w:ascii="Cambria" w:eastAsia="Cambria" w:hAnsi="Cambria" w:cs="Cambria"/>
          <w:bCs/>
          <w:color w:val="000000"/>
          <w:sz w:val="20"/>
          <w:szCs w:val="20"/>
          <w:lang w:val="es-ES"/>
        </w:rPr>
      </w:pPr>
      <w:r w:rsidRPr="001B54D6">
        <w:rPr>
          <w:rFonts w:ascii="Cambria" w:eastAsia="Cambria" w:hAnsi="Cambria" w:cs="Cambria"/>
          <w:color w:val="000000"/>
          <w:sz w:val="20"/>
          <w:szCs w:val="20"/>
          <w:lang w:val="es-ES"/>
        </w:rPr>
        <w:t>g</w:t>
      </w:r>
      <w:r w:rsidRPr="001B54D6">
        <w:rPr>
          <w:rFonts w:ascii="Cambria" w:eastAsia="Cambria" w:hAnsi="Cambria" w:cs="Cambria"/>
          <w:bCs/>
          <w:color w:val="000000"/>
          <w:sz w:val="20"/>
          <w:szCs w:val="20"/>
          <w:lang w:val="es-ES"/>
        </w:rPr>
        <w:t>arantizar que cualquier modificación pertinente del eBCD, los valores (número y peso) introducidos en la sección 2 sean coherentes con los de la sección 6 y los valores de las secciones 3, 4 y 6 no sean superiores a los de la sección 2.</w:t>
      </w:r>
    </w:p>
    <w:p w14:paraId="44E4A4E3" w14:textId="77777777" w:rsidR="002E0445" w:rsidRPr="001B54D6" w:rsidRDefault="002E0445" w:rsidP="008B57B8">
      <w:pPr>
        <w:widowControl w:val="0"/>
        <w:spacing w:after="0" w:line="240" w:lineRule="auto"/>
        <w:ind w:left="644"/>
        <w:jc w:val="both"/>
        <w:rPr>
          <w:rFonts w:ascii="Cambria" w:eastAsia="Cambria" w:hAnsi="Cambria" w:cs="Cambria"/>
          <w:bCs/>
          <w:color w:val="000000"/>
          <w:sz w:val="20"/>
          <w:szCs w:val="20"/>
          <w:lang w:val="es-ES"/>
        </w:rPr>
      </w:pPr>
    </w:p>
    <w:p w14:paraId="12966545" w14:textId="77777777" w:rsidR="002E0445" w:rsidRPr="001B54D6" w:rsidRDefault="002E0445" w:rsidP="008B57B8">
      <w:pPr>
        <w:widowControl w:val="0"/>
        <w:numPr>
          <w:ilvl w:val="0"/>
          <w:numId w:val="53"/>
        </w:numPr>
        <w:spacing w:after="0" w:line="240" w:lineRule="auto"/>
        <w:ind w:left="426" w:right="140" w:hanging="426"/>
        <w:jc w:val="both"/>
        <w:rPr>
          <w:rFonts w:ascii="Cambria" w:eastAsia="Cambria" w:hAnsi="Cambria" w:cs="Times New Roman"/>
          <w:b/>
          <w:color w:val="000000"/>
          <w:sz w:val="20"/>
          <w:szCs w:val="20"/>
          <w:lang w:val="es-ES"/>
        </w:rPr>
      </w:pPr>
      <w:r w:rsidRPr="001B54D6">
        <w:rPr>
          <w:rFonts w:ascii="Cambria" w:eastAsia="Cambria" w:hAnsi="Cambria" w:cs="Cambria"/>
          <w:b/>
          <w:color w:val="000000"/>
          <w:sz w:val="20"/>
          <w:szCs w:val="20"/>
          <w:lang w:val="es-ES"/>
        </w:rPr>
        <w:t>Disposiciones aplicables a las JFO y a las almadrabas</w:t>
      </w:r>
    </w:p>
    <w:p w14:paraId="2EB7C283" w14:textId="77777777" w:rsidR="002E0445" w:rsidRPr="001B54D6" w:rsidRDefault="002E0445" w:rsidP="008B57B8">
      <w:pPr>
        <w:spacing w:after="0"/>
        <w:rPr>
          <w:rFonts w:ascii="Cambria" w:eastAsia="Cambria" w:hAnsi="Cambria" w:cs="Times New Roman"/>
          <w:color w:val="000000"/>
          <w:sz w:val="20"/>
          <w:szCs w:val="20"/>
          <w:lang w:val="es-ES"/>
        </w:rPr>
      </w:pPr>
    </w:p>
    <w:p w14:paraId="5AADE924" w14:textId="77777777" w:rsidR="002E0445" w:rsidRPr="001B54D6" w:rsidRDefault="002E0445" w:rsidP="008B57B8">
      <w:pPr>
        <w:widowControl w:val="0"/>
        <w:numPr>
          <w:ilvl w:val="0"/>
          <w:numId w:val="58"/>
        </w:numPr>
        <w:spacing w:after="0" w:line="249" w:lineRule="auto"/>
        <w:ind w:left="720" w:right="123"/>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Las decisiones resultantes de las diferencias entre el informe de captura y los resultados del programa del sistema de cámaras estereoscópicas serán tomadas por la autoridad competente de la CPC del pabellón o de la almadraba:</w:t>
      </w:r>
    </w:p>
    <w:p w14:paraId="5CD5E3D7" w14:textId="77777777" w:rsidR="002E0445" w:rsidRPr="001B54D6" w:rsidRDefault="002E0445" w:rsidP="008B57B8">
      <w:pPr>
        <w:spacing w:after="0" w:line="249" w:lineRule="auto"/>
        <w:ind w:left="348" w:right="123"/>
        <w:jc w:val="both"/>
        <w:rPr>
          <w:rFonts w:ascii="Cambria" w:eastAsia="Cambria" w:hAnsi="Cambria" w:cs="Times New Roman"/>
          <w:color w:val="000000"/>
          <w:sz w:val="20"/>
          <w:szCs w:val="20"/>
          <w:lang w:val="es-ES"/>
        </w:rPr>
      </w:pPr>
    </w:p>
    <w:p w14:paraId="1492A02D" w14:textId="77777777" w:rsidR="002E0445" w:rsidRPr="001B54D6" w:rsidRDefault="002E0445" w:rsidP="008B57B8">
      <w:pPr>
        <w:widowControl w:val="0"/>
        <w:numPr>
          <w:ilvl w:val="1"/>
          <w:numId w:val="57"/>
        </w:numPr>
        <w:spacing w:after="0" w:line="240" w:lineRule="auto"/>
        <w:ind w:left="990" w:hanging="261"/>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en base a la comparación entre el total de los pesos resultantes del sistema de cámaras estereoscópicas de todas las operaciones de introducción en jaula de atún rojo de una JFO/almadraba y el total de los pesos de las capturas declaradas por los buques que participan en dicha JFO o por dichas almadrabas, en el caso de las JFO y almadrabas que involucren a una sola CPC y/o Estado miembro de la UE;</w:t>
      </w:r>
    </w:p>
    <w:p w14:paraId="5817957E" w14:textId="77777777" w:rsidR="002E0445" w:rsidRPr="001B54D6" w:rsidRDefault="002E0445" w:rsidP="008B57B8">
      <w:pPr>
        <w:spacing w:after="0" w:line="249" w:lineRule="auto"/>
        <w:ind w:left="990" w:right="123"/>
        <w:jc w:val="both"/>
        <w:rPr>
          <w:rFonts w:ascii="Cambria" w:eastAsia="Cambria" w:hAnsi="Cambria" w:cs="Times New Roman"/>
          <w:color w:val="000000"/>
          <w:sz w:val="20"/>
          <w:szCs w:val="20"/>
          <w:lang w:val="es-ES"/>
        </w:rPr>
      </w:pPr>
    </w:p>
    <w:p w14:paraId="1BCEF6FD" w14:textId="77777777" w:rsidR="002E0445" w:rsidRPr="001B54D6" w:rsidRDefault="002E0445" w:rsidP="008B57B8">
      <w:pPr>
        <w:widowControl w:val="0"/>
        <w:numPr>
          <w:ilvl w:val="1"/>
          <w:numId w:val="57"/>
        </w:numPr>
        <w:spacing w:after="0" w:line="240" w:lineRule="auto"/>
        <w:ind w:left="990" w:hanging="261"/>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a nivel de las operaciones de introducción en jaulas de las JFO que impliquen a más de una CPC y/o Estado miembro de la UE, a menos que se acuerde lo contrario por todas las autoridades competentes de las CPC/Estados miembro de la UE del pabellón de los buques de captura implicados en la JFO.</w:t>
      </w:r>
    </w:p>
    <w:p w14:paraId="6DE6172F" w14:textId="77777777" w:rsidR="002E0445" w:rsidRPr="001B54D6" w:rsidRDefault="002E0445" w:rsidP="008B57B8">
      <w:pPr>
        <w:widowControl w:val="0"/>
        <w:spacing w:after="0" w:line="240" w:lineRule="auto"/>
        <w:ind w:left="720"/>
        <w:rPr>
          <w:rFonts w:ascii="Cambria" w:eastAsia="Cambria" w:hAnsi="Cambria" w:cs="Cambria"/>
          <w:color w:val="000000"/>
          <w:sz w:val="20"/>
          <w:szCs w:val="20"/>
          <w:lang w:val="es-ES"/>
        </w:rPr>
      </w:pPr>
    </w:p>
    <w:p w14:paraId="2F1446A8" w14:textId="77777777" w:rsidR="002E0445" w:rsidRPr="001B54D6" w:rsidRDefault="002E0445" w:rsidP="008B57B8">
      <w:pPr>
        <w:widowControl w:val="0"/>
        <w:numPr>
          <w:ilvl w:val="0"/>
          <w:numId w:val="58"/>
        </w:numPr>
        <w:spacing w:after="0" w:line="249" w:lineRule="auto"/>
        <w:ind w:left="720" w:right="123"/>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 xml:space="preserve">En caso de compensación de las diferencias en peso entre lo que ha determinado la cámara estereoscópica y la captura correspondiente halladas en los informes individuales de introducción en jaulas en todas las introducciones en jaula de una JFO o almadrabas de una misma CPC/Estado miembro de la UE, independientemente de si es necesaria o no una operación de liberación, se modificarán todos los eBCD pertinentes basándose en el rango más bajo de los resultados del sistema de cámaras estereoscópicas. </w:t>
      </w:r>
    </w:p>
    <w:p w14:paraId="37E77A1E" w14:textId="77777777" w:rsidR="002E0445" w:rsidRPr="001B54D6" w:rsidRDefault="002E0445" w:rsidP="008B57B8">
      <w:pPr>
        <w:tabs>
          <w:tab w:val="left" w:pos="342"/>
        </w:tabs>
        <w:spacing w:after="0" w:line="226" w:lineRule="exact"/>
        <w:ind w:left="284" w:right="123"/>
        <w:jc w:val="both"/>
        <w:rPr>
          <w:rFonts w:ascii="Cambria" w:eastAsia="Times New Roman" w:hAnsi="Cambria" w:cs="Times New Roman"/>
          <w:color w:val="000000"/>
          <w:sz w:val="20"/>
          <w:szCs w:val="20"/>
          <w:lang w:val="es-ES" w:bidi="en-US"/>
        </w:rPr>
      </w:pPr>
    </w:p>
    <w:p w14:paraId="464497A1" w14:textId="77777777" w:rsidR="002E0445" w:rsidRPr="001B54D6" w:rsidRDefault="002E0445" w:rsidP="008B57B8">
      <w:pPr>
        <w:widowControl w:val="0"/>
        <w:numPr>
          <w:ilvl w:val="0"/>
          <w:numId w:val="58"/>
        </w:numPr>
        <w:spacing w:after="0" w:line="249" w:lineRule="auto"/>
        <w:ind w:left="720" w:right="123"/>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Se modificará también el eBCD relacionado con las cantidades de atún rojo liberadas para reflejar el peso y el núm</w:t>
      </w:r>
      <w:r w:rsidRPr="001B54D6">
        <w:rPr>
          <w:rFonts w:ascii="Cambria" w:eastAsia="Cambria" w:hAnsi="Cambria" w:cs="Cambria"/>
          <w:color w:val="000000"/>
          <w:sz w:val="20"/>
          <w:szCs w:val="20"/>
          <w:lang w:val="es-ES"/>
        </w:rPr>
        <w:t>ero correspondiente</w:t>
      </w:r>
      <w:r w:rsidRPr="001B54D6">
        <w:rPr>
          <w:rFonts w:ascii="Cambria" w:eastAsia="Times New Roman" w:hAnsi="Cambria" w:cs="Times New Roman"/>
          <w:color w:val="000000"/>
          <w:sz w:val="20"/>
          <w:szCs w:val="20"/>
          <w:lang w:val="es-ES" w:bidi="en-US"/>
        </w:rPr>
        <w:t xml:space="preserve"> de peces liberados. </w:t>
      </w:r>
      <w:r w:rsidRPr="001B54D6">
        <w:rPr>
          <w:rFonts w:ascii="Cambria" w:eastAsia="Cambria" w:hAnsi="Cambria" w:cs="Cambria"/>
          <w:color w:val="000000"/>
          <w:sz w:val="20"/>
          <w:szCs w:val="20"/>
          <w:lang w:val="es-ES"/>
        </w:rPr>
        <w:t>El</w:t>
      </w:r>
      <w:r w:rsidRPr="001B54D6">
        <w:rPr>
          <w:rFonts w:ascii="Cambria" w:eastAsia="Times New Roman" w:hAnsi="Cambria" w:cs="Times New Roman"/>
          <w:color w:val="000000"/>
          <w:sz w:val="20"/>
          <w:szCs w:val="20"/>
          <w:lang w:val="es-ES" w:bidi="en-US"/>
        </w:rPr>
        <w:t xml:space="preserve"> eBCD relacionado con atún rojo no liberado, pero para el que los resultados de los sistemas </w:t>
      </w:r>
      <w:r w:rsidRPr="001B54D6">
        <w:rPr>
          <w:rFonts w:ascii="Cambria" w:eastAsia="Cambria" w:hAnsi="Cambria" w:cs="Cambria"/>
          <w:color w:val="000000"/>
          <w:sz w:val="20"/>
          <w:szCs w:val="20"/>
          <w:lang w:val="es-ES"/>
        </w:rPr>
        <w:t>de cámaras estereoscópicas</w:t>
      </w:r>
      <w:r w:rsidRPr="001B54D6">
        <w:rPr>
          <w:rFonts w:ascii="Cambria" w:eastAsia="Times New Roman" w:hAnsi="Cambria" w:cs="Times New Roman"/>
          <w:color w:val="000000"/>
          <w:sz w:val="20"/>
          <w:szCs w:val="20"/>
          <w:lang w:val="es-ES" w:bidi="en-US"/>
        </w:rPr>
        <w:t xml:space="preserve"> o de técnicas alternativas difieran de las cantidades declaradas como capturadas y transferidas serán también modificados para reflejar estas diferencias.</w:t>
      </w:r>
    </w:p>
    <w:p w14:paraId="5079E74F" w14:textId="77777777" w:rsidR="002E0445" w:rsidRPr="001B54D6" w:rsidRDefault="002E0445" w:rsidP="008B57B8">
      <w:pPr>
        <w:widowControl w:val="0"/>
        <w:spacing w:after="0" w:line="240" w:lineRule="auto"/>
        <w:ind w:left="720"/>
        <w:rPr>
          <w:rFonts w:ascii="Cambria" w:eastAsia="Cambria" w:hAnsi="Cambria" w:cs="Cambria"/>
          <w:color w:val="000000"/>
          <w:sz w:val="20"/>
          <w:szCs w:val="20"/>
          <w:lang w:val="es-ES"/>
        </w:rPr>
      </w:pPr>
    </w:p>
    <w:p w14:paraId="78C22549" w14:textId="511DB47B" w:rsidR="00E36087" w:rsidRPr="001B54D6" w:rsidRDefault="002E0445" w:rsidP="008B57B8">
      <w:pPr>
        <w:widowControl w:val="0"/>
        <w:numPr>
          <w:ilvl w:val="0"/>
          <w:numId w:val="58"/>
        </w:numPr>
        <w:spacing w:after="0" w:line="249" w:lineRule="auto"/>
        <w:ind w:left="720" w:right="123"/>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Se modificará también </w:t>
      </w:r>
      <w:r w:rsidRPr="001B54D6">
        <w:rPr>
          <w:rFonts w:ascii="Cambria" w:eastAsia="Cambria" w:hAnsi="Cambria" w:cs="Cambria"/>
          <w:color w:val="000000"/>
          <w:sz w:val="20"/>
          <w:szCs w:val="20"/>
          <w:lang w:val="es-ES"/>
        </w:rPr>
        <w:t>el eBCD</w:t>
      </w:r>
      <w:r w:rsidRPr="001B54D6">
        <w:rPr>
          <w:rFonts w:ascii="Cambria" w:eastAsia="Times New Roman" w:hAnsi="Cambria" w:cs="Times New Roman"/>
          <w:color w:val="000000"/>
          <w:sz w:val="20"/>
          <w:szCs w:val="20"/>
          <w:lang w:val="es-ES" w:bidi="en-US"/>
        </w:rPr>
        <w:t xml:space="preserve"> vinculado con las capturas relacionadas con la operación de liberación para reflejar el peso/número de peces liberados.</w:t>
      </w:r>
    </w:p>
    <w:p w14:paraId="6EEB1526" w14:textId="77777777" w:rsidR="00EA689E" w:rsidRPr="001B54D6" w:rsidRDefault="00EA689E" w:rsidP="008B57B8">
      <w:pPr>
        <w:pStyle w:val="ListParagraph"/>
        <w:spacing w:after="0"/>
        <w:contextualSpacing w:val="0"/>
        <w:rPr>
          <w:rFonts w:ascii="Cambria" w:eastAsia="Times New Roman" w:hAnsi="Cambria" w:cs="Times New Roman"/>
          <w:color w:val="000000"/>
          <w:sz w:val="20"/>
          <w:szCs w:val="20"/>
          <w:lang w:bidi="en-US"/>
        </w:rPr>
      </w:pPr>
    </w:p>
    <w:p w14:paraId="072D4248" w14:textId="3C21DA03" w:rsidR="00E36087" w:rsidRPr="001B54D6" w:rsidRDefault="00E36087" w:rsidP="008B57B8">
      <w:pPr>
        <w:widowControl w:val="0"/>
        <w:numPr>
          <w:ilvl w:val="0"/>
          <w:numId w:val="58"/>
        </w:numPr>
        <w:spacing w:after="0" w:line="249" w:lineRule="auto"/>
        <w:ind w:left="720" w:right="123"/>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Las autoridades de la CPC de la granja podrían autorizar el sacrificio de peces de algunas de las jaulas, tras analizar los vídeos de esas jaulas y antes de que finalice la verificación de todas las jaulas de esa JFO. Para proceder, el eBCD de la jaula en la que se va a realizar el sacrificio se ajustará dentro del rango inferior de los resultados del sistema de cámara estereoscópica. Cualquier discrepancia con respecto a la cantidad declarada inicialmente se tendrá en cuenta al analizar todos los datos de esa JFO.</w:t>
      </w:r>
    </w:p>
    <w:p w14:paraId="4F1D8655" w14:textId="77777777" w:rsidR="00280049" w:rsidRPr="001B54D6" w:rsidRDefault="00280049">
      <w:pPr>
        <w:rPr>
          <w:rFonts w:ascii="Cambria" w:eastAsia="Cambria" w:hAnsi="Cambria" w:cs="Cambria"/>
          <w:b/>
          <w:bCs/>
          <w:color w:val="000000"/>
          <w:sz w:val="20"/>
          <w:lang w:val="es-ES"/>
        </w:rPr>
      </w:pPr>
      <w:r w:rsidRPr="001B54D6">
        <w:rPr>
          <w:rFonts w:ascii="Cambria" w:eastAsia="Cambria" w:hAnsi="Cambria" w:cs="Cambria"/>
          <w:b/>
          <w:bCs/>
          <w:color w:val="000000"/>
          <w:sz w:val="20"/>
          <w:lang w:val="es-ES"/>
        </w:rPr>
        <w:br w:type="page"/>
      </w:r>
    </w:p>
    <w:p w14:paraId="10168E5D" w14:textId="2818811A" w:rsidR="002E0445" w:rsidRPr="001B54D6" w:rsidRDefault="00B57FD2" w:rsidP="008B57B8">
      <w:pPr>
        <w:spacing w:after="0" w:line="247" w:lineRule="auto"/>
        <w:ind w:left="783" w:right="140" w:firstLine="493"/>
        <w:jc w:val="right"/>
        <w:rPr>
          <w:rFonts w:ascii="Cambria" w:eastAsia="Cambria" w:hAnsi="Cambria" w:cs="Cambria"/>
          <w:b/>
          <w:bCs/>
          <w:color w:val="000000"/>
          <w:sz w:val="20"/>
          <w:szCs w:val="20"/>
          <w:lang w:val="es-ES"/>
        </w:rPr>
      </w:pPr>
      <w:r w:rsidRPr="001B54D6">
        <w:rPr>
          <w:rFonts w:ascii="Cambria" w:eastAsia="Cambria" w:hAnsi="Cambria" w:cs="Cambria"/>
          <w:b/>
          <w:bCs/>
          <w:color w:val="000000"/>
          <w:sz w:val="20"/>
          <w:lang w:val="es-ES"/>
        </w:rPr>
        <w:lastRenderedPageBreak/>
        <w:t>Apéndice</w:t>
      </w:r>
      <w:r w:rsidR="002E0445" w:rsidRPr="001B54D6">
        <w:rPr>
          <w:rFonts w:ascii="Cambria" w:eastAsia="Cambria" w:hAnsi="Cambria" w:cs="Cambria"/>
          <w:b/>
          <w:bCs/>
          <w:color w:val="000000"/>
          <w:sz w:val="20"/>
          <w:lang w:val="es-ES"/>
        </w:rPr>
        <w:t xml:space="preserve"> al </w:t>
      </w:r>
      <w:r w:rsidRPr="001B54D6">
        <w:rPr>
          <w:rFonts w:ascii="Cambria" w:eastAsia="Calibri" w:hAnsi="Cambria" w:cs="Times New Roman"/>
          <w:b/>
          <w:sz w:val="20"/>
          <w:szCs w:val="20"/>
          <w:lang w:val="es-ES"/>
        </w:rPr>
        <w:t>Anexo</w:t>
      </w:r>
      <w:r w:rsidR="007677AD" w:rsidRPr="001B54D6">
        <w:rPr>
          <w:rFonts w:ascii="Cambria" w:eastAsia="Cambria" w:hAnsi="Cambria" w:cs="Cambria"/>
          <w:b/>
          <w:bCs/>
          <w:color w:val="000000"/>
          <w:sz w:val="20"/>
          <w:lang w:val="es-ES"/>
        </w:rPr>
        <w:t xml:space="preserve"> </w:t>
      </w:r>
      <w:r w:rsidR="002E0445" w:rsidRPr="001B54D6">
        <w:rPr>
          <w:rFonts w:ascii="Cambria" w:eastAsia="Cambria" w:hAnsi="Cambria" w:cs="Cambria"/>
          <w:b/>
          <w:bCs/>
          <w:color w:val="000000"/>
          <w:sz w:val="20"/>
          <w:lang w:val="es-ES"/>
        </w:rPr>
        <w:t>9</w:t>
      </w:r>
    </w:p>
    <w:p w14:paraId="4C604061" w14:textId="77777777" w:rsidR="002E0445" w:rsidRPr="001B54D6" w:rsidRDefault="002E0445" w:rsidP="008B57B8">
      <w:pPr>
        <w:spacing w:after="0" w:line="247" w:lineRule="auto"/>
        <w:ind w:left="783" w:right="140" w:firstLine="493"/>
        <w:jc w:val="both"/>
        <w:rPr>
          <w:rFonts w:ascii="Cambria" w:eastAsia="Cambria" w:hAnsi="Cambria" w:cs="Cambria"/>
          <w:color w:val="000000"/>
          <w:sz w:val="20"/>
          <w:szCs w:val="20"/>
          <w:lang w:val="es-ES"/>
        </w:rPr>
      </w:pPr>
    </w:p>
    <w:p w14:paraId="2392A4BA" w14:textId="77777777" w:rsidR="002E0445" w:rsidRPr="001B54D6" w:rsidRDefault="002E0445" w:rsidP="008B57B8">
      <w:pPr>
        <w:keepNext/>
        <w:keepLines/>
        <w:spacing w:after="0" w:line="240" w:lineRule="auto"/>
        <w:ind w:left="10" w:right="82" w:hanging="10"/>
        <w:jc w:val="center"/>
        <w:outlineLvl w:val="0"/>
        <w:rPr>
          <w:rFonts w:ascii="Cambria" w:eastAsia="Cambria" w:hAnsi="Cambria" w:cs="Cambria"/>
          <w:bCs/>
          <w:color w:val="000000"/>
          <w:sz w:val="20"/>
          <w:szCs w:val="20"/>
          <w:lang w:val="es-ES"/>
        </w:rPr>
      </w:pPr>
      <w:r w:rsidRPr="001B54D6">
        <w:rPr>
          <w:rFonts w:ascii="Cambria" w:eastAsia="Cambria" w:hAnsi="Cambria" w:cs="Cambria"/>
          <w:b/>
          <w:bCs/>
          <w:color w:val="000000"/>
          <w:sz w:val="20"/>
          <w:szCs w:val="20"/>
          <w:lang w:val="es-ES"/>
        </w:rPr>
        <w:t>Métod</w:t>
      </w:r>
      <w:r w:rsidRPr="001B54D6">
        <w:rPr>
          <w:rFonts w:ascii="Cambria" w:eastAsia="Arial Unicode MS" w:hAnsi="Cambria" w:cs="Arial Unicode MS"/>
          <w:b/>
          <w:bCs/>
          <w:color w:val="000000"/>
          <w:sz w:val="20"/>
          <w:szCs w:val="20"/>
          <w:lang w:val="es-ES"/>
        </w:rPr>
        <w:t xml:space="preserve">o para </w:t>
      </w:r>
      <w:r w:rsidRPr="001B54D6">
        <w:rPr>
          <w:rFonts w:ascii="Cambria" w:eastAsia="Cambria" w:hAnsi="Cambria" w:cs="Cambria"/>
          <w:b/>
          <w:bCs/>
          <w:color w:val="000000"/>
          <w:sz w:val="20"/>
          <w:szCs w:val="20"/>
          <w:lang w:val="es-ES"/>
        </w:rPr>
        <w:t xml:space="preserve">el cálculo de un margen de error </w:t>
      </w:r>
    </w:p>
    <w:p w14:paraId="4BC64518" w14:textId="77777777" w:rsidR="002E0445" w:rsidRPr="001B54D6" w:rsidRDefault="002E0445" w:rsidP="008B57B8">
      <w:pPr>
        <w:keepNext/>
        <w:keepLines/>
        <w:spacing w:after="0" w:line="240" w:lineRule="auto"/>
        <w:ind w:left="10" w:right="82" w:hanging="10"/>
        <w:jc w:val="center"/>
        <w:outlineLvl w:val="0"/>
        <w:rPr>
          <w:rFonts w:ascii="Cambria" w:eastAsia="Cambria" w:hAnsi="Cambria" w:cs="Cambria"/>
          <w:bCs/>
          <w:color w:val="000000"/>
          <w:sz w:val="20"/>
          <w:szCs w:val="20"/>
          <w:lang w:val="es-ES"/>
        </w:rPr>
      </w:pPr>
      <w:r w:rsidRPr="001B54D6">
        <w:rPr>
          <w:rFonts w:ascii="Cambria" w:eastAsia="Cambria" w:hAnsi="Cambria" w:cs="Cambria"/>
          <w:b/>
          <w:bCs/>
          <w:color w:val="000000"/>
          <w:sz w:val="20"/>
          <w:szCs w:val="20"/>
          <w:lang w:val="es-ES"/>
        </w:rPr>
        <w:t>y rango del sistema de cámaras estereoscópicas</w:t>
      </w:r>
    </w:p>
    <w:p w14:paraId="1055752D"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b/>
          <w:bCs/>
          <w:color w:val="4472C4"/>
          <w:sz w:val="20"/>
          <w:szCs w:val="20"/>
          <w:lang w:val="es-ES" w:eastAsia="en-GB"/>
        </w:rPr>
      </w:pPr>
    </w:p>
    <w:p w14:paraId="397CEF74" w14:textId="6F47676C"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rPr>
      </w:pPr>
      <w:r w:rsidRPr="001B54D6">
        <w:rPr>
          <w:rFonts w:ascii="Cambria" w:eastAsia="Cambria" w:hAnsi="Cambria" w:cs="Cambria"/>
          <w:color w:val="000000"/>
          <w:sz w:val="20"/>
          <w:szCs w:val="20"/>
          <w:lang w:val="es-ES"/>
        </w:rPr>
        <w:t>De conformidad con lo acordado en la reunión intersesiones de la Subcomisión 2 (marzo de 2020)</w:t>
      </w:r>
      <w:r w:rsidR="001C4945" w:rsidRPr="001B54D6">
        <w:rPr>
          <w:rFonts w:ascii="Cambria" w:eastAsia="Cambria" w:hAnsi="Cambria" w:cs="Cambria"/>
          <w:color w:val="000000"/>
          <w:sz w:val="20"/>
          <w:szCs w:val="20"/>
          <w:lang w:val="es-ES"/>
        </w:rPr>
        <w:t xml:space="preserve">, </w:t>
      </w:r>
      <w:r w:rsidRPr="001B54D6">
        <w:rPr>
          <w:rFonts w:ascii="Cambria" w:eastAsia="Arial Unicode MS" w:hAnsi="Cambria" w:cs="Arial Unicode MS"/>
          <w:color w:val="000000"/>
          <w:sz w:val="20"/>
          <w:szCs w:val="20"/>
          <w:lang w:val="es-ES"/>
        </w:rPr>
        <w:t>se</w:t>
      </w:r>
      <w:r w:rsidRPr="001B54D6">
        <w:rPr>
          <w:rFonts w:ascii="Cambria" w:eastAsia="Cambria" w:hAnsi="Cambria" w:cs="Cambria"/>
          <w:color w:val="000000"/>
          <w:sz w:val="20"/>
          <w:szCs w:val="20"/>
          <w:lang w:val="es-ES"/>
        </w:rPr>
        <w:t xml:space="preserve"> </w:t>
      </w:r>
      <w:r w:rsidRPr="001B54D6">
        <w:rPr>
          <w:rFonts w:ascii="Cambria" w:eastAsia="Arial Unicode MS" w:hAnsi="Cambria" w:cs="Arial Unicode MS"/>
          <w:color w:val="000000"/>
          <w:sz w:val="20"/>
          <w:szCs w:val="20"/>
          <w:lang w:val="es-ES"/>
        </w:rPr>
        <w:t>aplicó</w:t>
      </w:r>
      <w:r w:rsidRPr="001B54D6">
        <w:rPr>
          <w:rFonts w:ascii="Cambria" w:eastAsia="Cambria" w:hAnsi="Cambria" w:cs="Cambria"/>
          <w:color w:val="000000"/>
          <w:sz w:val="20"/>
          <w:szCs w:val="20"/>
          <w:lang w:val="es-ES"/>
        </w:rPr>
        <w:t xml:space="preserve"> el siguiente método para el cálculo del margen de error y del rango del sistema de cámaras estereoscópicas:</w:t>
      </w:r>
    </w:p>
    <w:p w14:paraId="08FB0026" w14:textId="77777777"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20415E77" w14:textId="77777777" w:rsidR="002E0445" w:rsidRPr="001B54D6"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1B54D6">
        <w:rPr>
          <w:rFonts w:ascii="Cambria" w:eastAsia="Cambria" w:hAnsi="Cambria" w:cs="Cambria"/>
          <w:color w:val="000000"/>
          <w:sz w:val="20"/>
          <w:lang w:val="es-ES"/>
        </w:rPr>
        <w:t>El cálculo del rango de longitud a la horquilla (</w:t>
      </w:r>
      <w:proofErr w:type="spellStart"/>
      <w:r w:rsidRPr="001B54D6">
        <w:rPr>
          <w:rFonts w:ascii="Cambria" w:eastAsia="Cambria" w:hAnsi="Cambria" w:cs="Cambria"/>
          <w:color w:val="000000"/>
          <w:sz w:val="20"/>
          <w:lang w:val="es-ES"/>
        </w:rPr>
        <w:t>FLi</w:t>
      </w:r>
      <w:proofErr w:type="spellEnd"/>
      <w:r w:rsidRPr="001B54D6">
        <w:rPr>
          <w:rFonts w:ascii="Cambria" w:eastAsia="Cambria" w:hAnsi="Cambria" w:cs="Cambria"/>
          <w:color w:val="000000"/>
          <w:sz w:val="20"/>
          <w:lang w:val="es-ES"/>
        </w:rPr>
        <w:t>) para cada muestra (i) teniendo en cuenta el margen de error FL facilitado por el sistema (% de error):</w:t>
      </w:r>
    </w:p>
    <w:p w14:paraId="4176D732" w14:textId="77777777" w:rsidR="00C37A54" w:rsidRPr="001B54D6" w:rsidRDefault="00C37A54" w:rsidP="00C37A54">
      <w:pPr>
        <w:widowControl w:val="0"/>
        <w:autoSpaceDE w:val="0"/>
        <w:autoSpaceDN w:val="0"/>
        <w:adjustRightInd w:val="0"/>
        <w:spacing w:after="0" w:line="256" w:lineRule="auto"/>
        <w:ind w:left="360" w:right="140"/>
        <w:jc w:val="both"/>
        <w:rPr>
          <w:rFonts w:ascii="Cambria" w:eastAsia="Cambria" w:hAnsi="Cambria" w:cs="Cambria"/>
          <w:bCs/>
          <w:color w:val="000000"/>
          <w:sz w:val="20"/>
          <w:szCs w:val="20"/>
          <w:lang w:val="es-ES"/>
        </w:rPr>
      </w:pPr>
    </w:p>
    <w:p w14:paraId="06D1B89A" w14:textId="77777777" w:rsidR="002E0445" w:rsidRPr="001B54D6" w:rsidRDefault="002E0445" w:rsidP="008B57B8">
      <w:pPr>
        <w:autoSpaceDE w:val="0"/>
        <w:autoSpaceDN w:val="0"/>
        <w:adjustRightInd w:val="0"/>
        <w:spacing w:after="0" w:line="247" w:lineRule="auto"/>
        <w:ind w:left="227" w:right="140" w:hanging="8"/>
        <w:jc w:val="center"/>
        <w:rPr>
          <w:rFonts w:ascii="Cambria" w:eastAsia="Cambria" w:hAnsi="Cambria" w:cs="Cambria"/>
          <w:b/>
          <w:color w:val="000000"/>
          <w:sz w:val="20"/>
          <w:szCs w:val="20"/>
          <w:lang w:val="es-ES"/>
        </w:rPr>
      </w:pPr>
      <w:r w:rsidRPr="001B54D6">
        <w:rPr>
          <w:rFonts w:ascii="Cambria" w:eastAsia="Cambria" w:hAnsi="Cambria" w:cs="Cambria"/>
          <w:color w:val="000000"/>
          <w:sz w:val="20"/>
          <w:lang w:val="es-ES"/>
        </w:rPr>
        <w:t xml:space="preserve">El rango de tallas se identifica para cada muestra (i) mediante </w:t>
      </w:r>
      <w:r w:rsidRPr="001B54D6">
        <w:rPr>
          <w:rFonts w:ascii="Cambria" w:eastAsia="Cambria" w:hAnsi="Cambria" w:cs="Cambria"/>
          <w:b/>
          <w:color w:val="000000"/>
          <w:sz w:val="20"/>
          <w:szCs w:val="20"/>
          <w:lang w:val="es-ES"/>
        </w:rPr>
        <w:t>[</w:t>
      </w:r>
      <w:proofErr w:type="spellStart"/>
      <w:r w:rsidRPr="001B54D6">
        <w:rPr>
          <w:rFonts w:ascii="Cambria" w:eastAsia="Cambria" w:hAnsi="Cambria" w:cs="Cambria"/>
          <w:b/>
          <w:color w:val="000000"/>
          <w:sz w:val="20"/>
          <w:szCs w:val="20"/>
          <w:lang w:val="es-ES"/>
        </w:rPr>
        <w:t>FL</w:t>
      </w:r>
      <w:r w:rsidRPr="001B54D6">
        <w:rPr>
          <w:rFonts w:ascii="Cambria" w:eastAsia="Cambria" w:hAnsi="Cambria" w:cs="Cambria"/>
          <w:b/>
          <w:color w:val="000000"/>
          <w:sz w:val="20"/>
          <w:szCs w:val="20"/>
          <w:vertAlign w:val="subscript"/>
          <w:lang w:val="es-ES"/>
        </w:rPr>
        <w:t>min,</w:t>
      </w:r>
      <w:r w:rsidRPr="001B54D6">
        <w:rPr>
          <w:rFonts w:ascii="Cambria" w:eastAsia="Cambria" w:hAnsi="Cambria" w:cs="Cambria"/>
          <w:b/>
          <w:i/>
          <w:iCs/>
          <w:color w:val="000000"/>
          <w:sz w:val="20"/>
          <w:szCs w:val="20"/>
          <w:vertAlign w:val="subscript"/>
          <w:lang w:val="es-ES"/>
        </w:rPr>
        <w:t>i</w:t>
      </w:r>
      <w:proofErr w:type="spellEnd"/>
      <w:r w:rsidRPr="001B54D6">
        <w:rPr>
          <w:rFonts w:ascii="Cambria" w:eastAsia="Cambria" w:hAnsi="Cambria" w:cs="Cambria"/>
          <w:b/>
          <w:color w:val="000000"/>
          <w:sz w:val="20"/>
          <w:szCs w:val="20"/>
          <w:lang w:val="es-ES"/>
        </w:rPr>
        <w:t xml:space="preserve"> , </w:t>
      </w:r>
      <w:proofErr w:type="spellStart"/>
      <w:r w:rsidRPr="001B54D6">
        <w:rPr>
          <w:rFonts w:ascii="Cambria" w:eastAsia="Cambria" w:hAnsi="Cambria" w:cs="Cambria"/>
          <w:b/>
          <w:color w:val="000000"/>
          <w:sz w:val="20"/>
          <w:szCs w:val="20"/>
          <w:lang w:val="es-ES"/>
        </w:rPr>
        <w:t>FL</w:t>
      </w:r>
      <w:r w:rsidRPr="001B54D6">
        <w:rPr>
          <w:rFonts w:ascii="Cambria" w:eastAsia="Cambria" w:hAnsi="Cambria" w:cs="Cambria"/>
          <w:b/>
          <w:color w:val="000000"/>
          <w:sz w:val="20"/>
          <w:szCs w:val="20"/>
          <w:vertAlign w:val="subscript"/>
          <w:lang w:val="es-ES"/>
        </w:rPr>
        <w:t>max,</w:t>
      </w:r>
      <w:r w:rsidRPr="001B54D6">
        <w:rPr>
          <w:rFonts w:ascii="Cambria" w:eastAsia="Cambria" w:hAnsi="Cambria" w:cs="Cambria"/>
          <w:b/>
          <w:i/>
          <w:iCs/>
          <w:color w:val="000000"/>
          <w:sz w:val="20"/>
          <w:szCs w:val="20"/>
          <w:vertAlign w:val="subscript"/>
          <w:lang w:val="es-ES"/>
        </w:rPr>
        <w:t>i</w:t>
      </w:r>
      <w:proofErr w:type="spellEnd"/>
      <w:r w:rsidRPr="001B54D6">
        <w:rPr>
          <w:rFonts w:ascii="Cambria" w:eastAsia="Cambria" w:hAnsi="Cambria" w:cs="Cambria"/>
          <w:b/>
          <w:color w:val="000000"/>
          <w:sz w:val="20"/>
          <w:szCs w:val="20"/>
          <w:lang w:val="es-ES"/>
        </w:rPr>
        <w:t>]</w:t>
      </w:r>
    </w:p>
    <w:p w14:paraId="0117EFB9" w14:textId="77777777" w:rsidR="00C37A54" w:rsidRPr="001B54D6" w:rsidRDefault="00C37A54" w:rsidP="008B57B8">
      <w:pPr>
        <w:autoSpaceDE w:val="0"/>
        <w:autoSpaceDN w:val="0"/>
        <w:adjustRightInd w:val="0"/>
        <w:spacing w:after="0" w:line="247" w:lineRule="auto"/>
        <w:ind w:left="227" w:right="140" w:hanging="8"/>
        <w:jc w:val="center"/>
        <w:rPr>
          <w:rFonts w:ascii="Cambria" w:eastAsia="Cambria" w:hAnsi="Cambria" w:cs="Cambria"/>
          <w:bCs/>
          <w:color w:val="000000"/>
          <w:sz w:val="20"/>
          <w:szCs w:val="20"/>
          <w:lang w:val="es-ES"/>
        </w:rPr>
      </w:pPr>
    </w:p>
    <w:p w14:paraId="36A3965B" w14:textId="21577C3E" w:rsidR="002E0445" w:rsidRPr="001B54D6" w:rsidRDefault="002E0445" w:rsidP="008B57B8">
      <w:pPr>
        <w:autoSpaceDE w:val="0"/>
        <w:autoSpaceDN w:val="0"/>
        <w:adjustRightInd w:val="0"/>
        <w:spacing w:after="0" w:line="247" w:lineRule="auto"/>
        <w:ind w:left="360" w:right="140" w:hanging="8"/>
        <w:jc w:val="both"/>
        <w:rPr>
          <w:rFonts w:ascii="Cambria" w:eastAsia="Cambria" w:hAnsi="Cambria" w:cs="Cambria"/>
          <w:i/>
          <w:iCs/>
          <w:color w:val="000000"/>
          <w:sz w:val="20"/>
          <w:szCs w:val="20"/>
          <w:lang w:val="es-ES"/>
        </w:rPr>
      </w:pPr>
      <w:proofErr w:type="spellStart"/>
      <w:r w:rsidRPr="001B54D6">
        <w:rPr>
          <w:rFonts w:ascii="Cambria" w:eastAsia="Cambria" w:hAnsi="Cambria" w:cs="Cambria"/>
          <w:b/>
          <w:bCs/>
          <w:i/>
          <w:iCs/>
          <w:color w:val="000000" w:themeColor="text1"/>
          <w:sz w:val="20"/>
          <w:szCs w:val="20"/>
          <w:lang w:val="es-ES"/>
        </w:rPr>
        <w:t>FL</w:t>
      </w:r>
      <w:r w:rsidRPr="001B54D6">
        <w:rPr>
          <w:rFonts w:ascii="Cambria" w:eastAsia="Cambria" w:hAnsi="Cambria" w:cs="Cambria"/>
          <w:b/>
          <w:bCs/>
          <w:i/>
          <w:iCs/>
          <w:color w:val="000000" w:themeColor="text1"/>
          <w:sz w:val="20"/>
          <w:szCs w:val="20"/>
          <w:vertAlign w:val="subscript"/>
          <w:lang w:val="es-ES"/>
        </w:rPr>
        <w:t>min,i</w:t>
      </w:r>
      <w:proofErr w:type="spellEnd"/>
      <w:r w:rsidRPr="001B54D6">
        <w:rPr>
          <w:rFonts w:ascii="Cambria" w:eastAsia="Cambria" w:hAnsi="Cambria" w:cs="Cambria"/>
          <w:i/>
          <w:iCs/>
          <w:color w:val="000000" w:themeColor="text1"/>
          <w:sz w:val="20"/>
          <w:szCs w:val="20"/>
          <w:lang w:val="es-ES"/>
        </w:rPr>
        <w:t> </w:t>
      </w:r>
      <w:r w:rsidRPr="001B54D6">
        <w:rPr>
          <w:rFonts w:ascii="Cambria" w:eastAsia="Cambria" w:hAnsi="Cambria" w:cs="Cambria"/>
          <w:b/>
          <w:bCs/>
          <w:i/>
          <w:iCs/>
          <w:color w:val="000000" w:themeColor="text1"/>
          <w:sz w:val="20"/>
          <w:szCs w:val="20"/>
          <w:lang w:val="es-ES"/>
        </w:rPr>
        <w:t xml:space="preserve">= </w:t>
      </w:r>
      <w:proofErr w:type="spellStart"/>
      <w:r w:rsidRPr="001B54D6">
        <w:rPr>
          <w:rFonts w:ascii="Cambria" w:eastAsia="Cambria" w:hAnsi="Cambria" w:cs="Cambria"/>
          <w:b/>
          <w:bCs/>
          <w:i/>
          <w:iCs/>
          <w:color w:val="000000" w:themeColor="text1"/>
          <w:sz w:val="20"/>
          <w:szCs w:val="20"/>
          <w:lang w:val="es-ES"/>
        </w:rPr>
        <w:t>FLi</w:t>
      </w:r>
      <w:proofErr w:type="spellEnd"/>
      <w:r w:rsidRPr="001B54D6">
        <w:rPr>
          <w:rFonts w:ascii="Cambria" w:eastAsia="Cambria" w:hAnsi="Cambria" w:cs="Cambria"/>
          <w:b/>
          <w:bCs/>
          <w:i/>
          <w:iCs/>
          <w:color w:val="000000" w:themeColor="text1"/>
          <w:sz w:val="20"/>
          <w:szCs w:val="20"/>
          <w:lang w:val="es-ES"/>
        </w:rPr>
        <w:t>-(</w:t>
      </w:r>
      <w:proofErr w:type="spellStart"/>
      <w:r w:rsidRPr="001B54D6">
        <w:rPr>
          <w:rFonts w:ascii="Cambria" w:eastAsia="Cambria" w:hAnsi="Cambria" w:cs="Cambria"/>
          <w:b/>
          <w:bCs/>
          <w:i/>
          <w:iCs/>
          <w:color w:val="000000" w:themeColor="text1"/>
          <w:sz w:val="20"/>
          <w:szCs w:val="20"/>
          <w:lang w:val="es-ES"/>
        </w:rPr>
        <w:t>FLi</w:t>
      </w:r>
      <w:proofErr w:type="spellEnd"/>
      <w:r w:rsidRPr="001B54D6">
        <w:rPr>
          <w:rFonts w:ascii="Cambria" w:eastAsia="Cambria" w:hAnsi="Cambria" w:cs="Cambria"/>
          <w:b/>
          <w:bCs/>
          <w:i/>
          <w:iCs/>
          <w:color w:val="000000" w:themeColor="text1"/>
          <w:sz w:val="20"/>
          <w:szCs w:val="20"/>
          <w:lang w:val="es-ES"/>
        </w:rPr>
        <w:t xml:space="preserve">*% de error): </w:t>
      </w:r>
      <w:r w:rsidRPr="001B54D6">
        <w:rPr>
          <w:rFonts w:ascii="Cambria" w:eastAsia="Cambria" w:hAnsi="Cambria" w:cs="Cambria"/>
          <w:i/>
          <w:iCs/>
          <w:color w:val="000000" w:themeColor="text1"/>
          <w:sz w:val="20"/>
          <w:szCs w:val="20"/>
          <w:lang w:val="es-ES"/>
        </w:rPr>
        <w:t>es el valor mínimo para el rango de longitud a la horquilla para cada muestra (i)</w:t>
      </w:r>
    </w:p>
    <w:p w14:paraId="3CCBF38E" w14:textId="77777777" w:rsidR="002E0445" w:rsidRPr="001B54D6"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roofErr w:type="spellStart"/>
      <w:r w:rsidRPr="001B54D6">
        <w:rPr>
          <w:rFonts w:ascii="Cambria" w:eastAsia="Cambria" w:hAnsi="Cambria" w:cs="Cambria"/>
          <w:b/>
          <w:i/>
          <w:iCs/>
          <w:color w:val="000000"/>
          <w:sz w:val="20"/>
          <w:szCs w:val="20"/>
          <w:lang w:val="es-ES"/>
        </w:rPr>
        <w:t>FL</w:t>
      </w:r>
      <w:r w:rsidRPr="001B54D6">
        <w:rPr>
          <w:rFonts w:ascii="Cambria" w:eastAsia="Cambria" w:hAnsi="Cambria" w:cs="Cambria"/>
          <w:b/>
          <w:i/>
          <w:iCs/>
          <w:color w:val="000000"/>
          <w:sz w:val="20"/>
          <w:szCs w:val="20"/>
          <w:vertAlign w:val="subscript"/>
          <w:lang w:val="es-ES"/>
        </w:rPr>
        <w:t>max,i</w:t>
      </w:r>
      <w:proofErr w:type="spellEnd"/>
      <w:r w:rsidRPr="001B54D6">
        <w:rPr>
          <w:rFonts w:ascii="Cambria" w:eastAsia="Cambria" w:hAnsi="Cambria" w:cs="Cambria"/>
          <w:b/>
          <w:i/>
          <w:iCs/>
          <w:color w:val="000000"/>
          <w:sz w:val="20"/>
          <w:szCs w:val="20"/>
          <w:vertAlign w:val="subscript"/>
          <w:lang w:val="es-ES"/>
        </w:rPr>
        <w:t xml:space="preserve"> = </w:t>
      </w:r>
      <w:proofErr w:type="spellStart"/>
      <w:r w:rsidRPr="001B54D6">
        <w:rPr>
          <w:rFonts w:ascii="Cambria" w:eastAsia="Cambria" w:hAnsi="Cambria" w:cs="Cambria"/>
          <w:b/>
          <w:i/>
          <w:iCs/>
          <w:color w:val="000000"/>
          <w:sz w:val="20"/>
          <w:szCs w:val="20"/>
          <w:lang w:val="es-ES"/>
        </w:rPr>
        <w:t>FLi</w:t>
      </w:r>
      <w:proofErr w:type="spellEnd"/>
      <w:r w:rsidRPr="001B54D6">
        <w:rPr>
          <w:rFonts w:ascii="Cambria" w:eastAsia="Cambria" w:hAnsi="Cambria" w:cs="Cambria"/>
          <w:b/>
          <w:i/>
          <w:iCs/>
          <w:color w:val="000000"/>
          <w:sz w:val="20"/>
          <w:szCs w:val="20"/>
          <w:lang w:val="es-ES"/>
        </w:rPr>
        <w:t>+ (</w:t>
      </w:r>
      <w:proofErr w:type="spellStart"/>
      <w:r w:rsidRPr="001B54D6">
        <w:rPr>
          <w:rFonts w:ascii="Cambria" w:eastAsia="Cambria" w:hAnsi="Cambria" w:cs="Cambria"/>
          <w:b/>
          <w:i/>
          <w:iCs/>
          <w:color w:val="000000"/>
          <w:sz w:val="20"/>
          <w:szCs w:val="20"/>
          <w:lang w:val="es-ES"/>
        </w:rPr>
        <w:t>FLi</w:t>
      </w:r>
      <w:proofErr w:type="spellEnd"/>
      <w:r w:rsidRPr="001B54D6">
        <w:rPr>
          <w:rFonts w:ascii="Cambria" w:eastAsia="Cambria" w:hAnsi="Cambria" w:cs="Cambria"/>
          <w:b/>
          <w:i/>
          <w:iCs/>
          <w:color w:val="000000"/>
          <w:sz w:val="20"/>
          <w:szCs w:val="20"/>
          <w:lang w:val="es-ES"/>
        </w:rPr>
        <w:t>*% de error)</w:t>
      </w:r>
      <w:r w:rsidRPr="001B54D6">
        <w:rPr>
          <w:rFonts w:ascii="Cambria" w:eastAsia="Cambria" w:hAnsi="Cambria" w:cs="Cambria"/>
          <w:bCs/>
          <w:i/>
          <w:iCs/>
          <w:color w:val="000000"/>
          <w:sz w:val="20"/>
          <w:szCs w:val="20"/>
          <w:lang w:val="es-ES"/>
        </w:rPr>
        <w:t xml:space="preserve">: </w:t>
      </w:r>
      <w:r w:rsidRPr="001B54D6">
        <w:rPr>
          <w:rFonts w:ascii="Cambria" w:eastAsia="Cambria" w:hAnsi="Cambria" w:cs="Cambria"/>
          <w:i/>
          <w:iCs/>
          <w:color w:val="000000"/>
          <w:sz w:val="20"/>
          <w:szCs w:val="20"/>
          <w:lang w:val="es-ES"/>
        </w:rPr>
        <w:t>es el valor máximo para el rango de longitud a la horquilla para cada muestra (i)</w:t>
      </w:r>
    </w:p>
    <w:p w14:paraId="774B67E6" w14:textId="77777777" w:rsidR="002E0445" w:rsidRPr="001B54D6"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
    <w:p w14:paraId="22DDD02D" w14:textId="77777777" w:rsidR="002E0445" w:rsidRPr="001B54D6"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1B54D6">
        <w:rPr>
          <w:rFonts w:ascii="Cambria" w:eastAsia="Cambria" w:hAnsi="Cambria" w:cs="Cambria"/>
          <w:color w:val="000000"/>
          <w:sz w:val="20"/>
          <w:lang w:val="es-ES"/>
        </w:rPr>
        <w:t>Conversión del rango de tallas a un rango de pesos vivos (RTW) para cada muestra (i) aplicando el algoritmo usado para convertir la talla en peso;</w:t>
      </w:r>
    </w:p>
    <w:p w14:paraId="5038D877" w14:textId="77777777" w:rsidR="00C37A54" w:rsidRPr="001B54D6" w:rsidRDefault="00C37A54" w:rsidP="00C37A54">
      <w:pPr>
        <w:widowControl w:val="0"/>
        <w:autoSpaceDE w:val="0"/>
        <w:autoSpaceDN w:val="0"/>
        <w:adjustRightInd w:val="0"/>
        <w:spacing w:after="0" w:line="256" w:lineRule="auto"/>
        <w:ind w:left="360" w:right="140"/>
        <w:jc w:val="both"/>
        <w:rPr>
          <w:rFonts w:ascii="Cambria" w:eastAsia="Cambria" w:hAnsi="Cambria" w:cs="Cambria"/>
          <w:bCs/>
          <w:color w:val="000000"/>
          <w:sz w:val="20"/>
          <w:szCs w:val="20"/>
          <w:lang w:val="es-ES"/>
        </w:rPr>
      </w:pPr>
    </w:p>
    <w:p w14:paraId="32881E4C" w14:textId="77777777" w:rsidR="002E0445" w:rsidRPr="001B54D6" w:rsidRDefault="002E0445" w:rsidP="008B57B8">
      <w:pPr>
        <w:autoSpaceDE w:val="0"/>
        <w:autoSpaceDN w:val="0"/>
        <w:adjustRightInd w:val="0"/>
        <w:spacing w:after="0" w:line="247" w:lineRule="auto"/>
        <w:ind w:right="140" w:hanging="8"/>
        <w:jc w:val="center"/>
        <w:rPr>
          <w:rFonts w:ascii="Cambria" w:eastAsia="Cambria" w:hAnsi="Cambria" w:cs="Cambria"/>
          <w:b/>
          <w:color w:val="000000"/>
          <w:sz w:val="20"/>
          <w:szCs w:val="20"/>
          <w:lang w:val="es-ES"/>
        </w:rPr>
      </w:pPr>
      <w:r w:rsidRPr="001B54D6">
        <w:rPr>
          <w:rFonts w:ascii="Cambria" w:eastAsia="Cambria" w:hAnsi="Cambria" w:cs="Cambria"/>
          <w:color w:val="000000"/>
          <w:sz w:val="20"/>
          <w:lang w:val="es-ES"/>
        </w:rPr>
        <w:t xml:space="preserve">El rango de pesos vivos se identifica para cada muestra (i) mediante </w:t>
      </w:r>
      <w:r w:rsidRPr="001B54D6">
        <w:rPr>
          <w:rFonts w:ascii="Cambria" w:eastAsia="Cambria" w:hAnsi="Cambria" w:cs="Cambria"/>
          <w:b/>
          <w:color w:val="000000"/>
          <w:sz w:val="20"/>
          <w:szCs w:val="20"/>
          <w:lang w:val="es-ES"/>
        </w:rPr>
        <w:t>[</w:t>
      </w:r>
      <w:proofErr w:type="spellStart"/>
      <w:r w:rsidRPr="001B54D6">
        <w:rPr>
          <w:rFonts w:ascii="Cambria" w:eastAsia="Cambria" w:hAnsi="Cambria" w:cs="Cambria"/>
          <w:b/>
          <w:color w:val="000000"/>
          <w:sz w:val="20"/>
          <w:szCs w:val="20"/>
          <w:lang w:val="es-ES"/>
        </w:rPr>
        <w:t>RTW</w:t>
      </w:r>
      <w:r w:rsidRPr="001B54D6">
        <w:rPr>
          <w:rFonts w:ascii="Cambria" w:eastAsia="Cambria" w:hAnsi="Cambria" w:cs="Cambria"/>
          <w:b/>
          <w:color w:val="000000"/>
          <w:sz w:val="20"/>
          <w:szCs w:val="20"/>
          <w:vertAlign w:val="subscript"/>
          <w:lang w:val="es-ES"/>
        </w:rPr>
        <w:t>min,</w:t>
      </w:r>
      <w:r w:rsidRPr="001B54D6">
        <w:rPr>
          <w:rFonts w:ascii="Cambria" w:eastAsia="Cambria" w:hAnsi="Cambria" w:cs="Cambria"/>
          <w:b/>
          <w:i/>
          <w:iCs/>
          <w:color w:val="000000"/>
          <w:sz w:val="20"/>
          <w:szCs w:val="20"/>
          <w:vertAlign w:val="subscript"/>
          <w:lang w:val="es-ES"/>
        </w:rPr>
        <w:t>i</w:t>
      </w:r>
      <w:proofErr w:type="spellEnd"/>
      <w:r w:rsidRPr="001B54D6">
        <w:rPr>
          <w:rFonts w:ascii="Cambria" w:eastAsia="Cambria" w:hAnsi="Cambria" w:cs="Cambria"/>
          <w:b/>
          <w:color w:val="000000"/>
          <w:sz w:val="20"/>
          <w:szCs w:val="20"/>
          <w:lang w:val="es-ES"/>
        </w:rPr>
        <w:t xml:space="preserve"> , </w:t>
      </w:r>
      <w:proofErr w:type="spellStart"/>
      <w:r w:rsidRPr="001B54D6">
        <w:rPr>
          <w:rFonts w:ascii="Cambria" w:eastAsia="Cambria" w:hAnsi="Cambria" w:cs="Cambria"/>
          <w:b/>
          <w:color w:val="000000"/>
          <w:sz w:val="20"/>
          <w:szCs w:val="20"/>
          <w:lang w:val="es-ES"/>
        </w:rPr>
        <w:t>RTW</w:t>
      </w:r>
      <w:r w:rsidRPr="001B54D6">
        <w:rPr>
          <w:rFonts w:ascii="Cambria" w:eastAsia="Cambria" w:hAnsi="Cambria" w:cs="Cambria"/>
          <w:b/>
          <w:color w:val="000000"/>
          <w:sz w:val="20"/>
          <w:szCs w:val="20"/>
          <w:vertAlign w:val="subscript"/>
          <w:lang w:val="es-ES"/>
        </w:rPr>
        <w:t>max,</w:t>
      </w:r>
      <w:r w:rsidRPr="001B54D6">
        <w:rPr>
          <w:rFonts w:ascii="Cambria" w:eastAsia="Cambria" w:hAnsi="Cambria" w:cs="Cambria"/>
          <w:b/>
          <w:i/>
          <w:iCs/>
          <w:color w:val="000000"/>
          <w:sz w:val="20"/>
          <w:szCs w:val="20"/>
          <w:vertAlign w:val="subscript"/>
          <w:lang w:val="es-ES"/>
        </w:rPr>
        <w:t>i</w:t>
      </w:r>
      <w:proofErr w:type="spellEnd"/>
      <w:r w:rsidRPr="001B54D6">
        <w:rPr>
          <w:rFonts w:ascii="Cambria" w:eastAsia="Cambria" w:hAnsi="Cambria" w:cs="Cambria"/>
          <w:b/>
          <w:color w:val="000000"/>
          <w:sz w:val="20"/>
          <w:szCs w:val="20"/>
          <w:lang w:val="es-ES"/>
        </w:rPr>
        <w:t>]</w:t>
      </w:r>
    </w:p>
    <w:p w14:paraId="1DFCAE1D" w14:textId="77777777" w:rsidR="00C37A54" w:rsidRPr="001B54D6" w:rsidRDefault="00C37A54" w:rsidP="008B57B8">
      <w:pPr>
        <w:autoSpaceDE w:val="0"/>
        <w:autoSpaceDN w:val="0"/>
        <w:adjustRightInd w:val="0"/>
        <w:spacing w:after="0" w:line="247" w:lineRule="auto"/>
        <w:ind w:left="360" w:right="140" w:hanging="8"/>
        <w:jc w:val="both"/>
        <w:rPr>
          <w:rFonts w:ascii="Cambria" w:eastAsia="Cambria" w:hAnsi="Cambria" w:cs="Cambria"/>
          <w:b/>
          <w:i/>
          <w:iCs/>
          <w:color w:val="000000"/>
          <w:sz w:val="20"/>
          <w:szCs w:val="20"/>
          <w:lang w:val="es-ES"/>
        </w:rPr>
      </w:pPr>
    </w:p>
    <w:p w14:paraId="2AFF1C2F" w14:textId="2FD51E6B" w:rsidR="002E0445" w:rsidRPr="001B54D6"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roofErr w:type="spellStart"/>
      <w:r w:rsidRPr="001B54D6">
        <w:rPr>
          <w:rFonts w:ascii="Cambria" w:eastAsia="Cambria" w:hAnsi="Cambria" w:cs="Cambria"/>
          <w:b/>
          <w:i/>
          <w:iCs/>
          <w:color w:val="000000"/>
          <w:sz w:val="20"/>
          <w:szCs w:val="20"/>
          <w:lang w:val="es-ES"/>
        </w:rPr>
        <w:t>RTW</w:t>
      </w:r>
      <w:r w:rsidRPr="001B54D6">
        <w:rPr>
          <w:rFonts w:ascii="Cambria" w:eastAsia="Cambria" w:hAnsi="Cambria" w:cs="Cambria"/>
          <w:b/>
          <w:i/>
          <w:iCs/>
          <w:color w:val="000000"/>
          <w:sz w:val="20"/>
          <w:szCs w:val="20"/>
          <w:vertAlign w:val="subscript"/>
          <w:lang w:val="es-ES"/>
        </w:rPr>
        <w:t>min,i</w:t>
      </w:r>
      <w:proofErr w:type="spellEnd"/>
      <w:r w:rsidRPr="001B54D6">
        <w:rPr>
          <w:rFonts w:ascii="Cambria" w:eastAsia="Cambria" w:hAnsi="Cambria" w:cs="Cambria"/>
          <w:bCs/>
          <w:i/>
          <w:iCs/>
          <w:color w:val="000000"/>
          <w:sz w:val="20"/>
          <w:szCs w:val="20"/>
          <w:lang w:val="es-ES"/>
        </w:rPr>
        <w:t> :</w:t>
      </w:r>
      <w:r w:rsidRPr="001B54D6">
        <w:rPr>
          <w:rFonts w:ascii="Cambria" w:eastAsia="Cambria" w:hAnsi="Cambria" w:cs="Cambria"/>
          <w:b/>
          <w:i/>
          <w:iCs/>
          <w:color w:val="000000"/>
          <w:sz w:val="20"/>
          <w:szCs w:val="20"/>
          <w:vertAlign w:val="subscript"/>
          <w:lang w:val="es-ES"/>
        </w:rPr>
        <w:t xml:space="preserve"> </w:t>
      </w:r>
      <w:r w:rsidRPr="001B54D6">
        <w:rPr>
          <w:rFonts w:ascii="Cambria" w:eastAsia="Cambria" w:hAnsi="Cambria" w:cs="Cambria"/>
          <w:bCs/>
          <w:i/>
          <w:iCs/>
          <w:color w:val="000000"/>
          <w:sz w:val="20"/>
          <w:szCs w:val="20"/>
          <w:lang w:val="es-ES"/>
        </w:rPr>
        <w:t>es el valor mínimo del rango de pesos vivos para cada muestra (i)</w:t>
      </w:r>
    </w:p>
    <w:p w14:paraId="17E8F0FF" w14:textId="77777777" w:rsidR="002E0445" w:rsidRPr="001B54D6"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roofErr w:type="spellStart"/>
      <w:r w:rsidRPr="001B54D6">
        <w:rPr>
          <w:rFonts w:ascii="Cambria" w:eastAsia="Cambria" w:hAnsi="Cambria" w:cs="Cambria"/>
          <w:b/>
          <w:i/>
          <w:iCs/>
          <w:color w:val="000000"/>
          <w:sz w:val="20"/>
          <w:szCs w:val="20"/>
          <w:lang w:val="es-ES"/>
        </w:rPr>
        <w:t>RTW</w:t>
      </w:r>
      <w:r w:rsidRPr="001B54D6">
        <w:rPr>
          <w:rFonts w:ascii="Cambria" w:eastAsia="Cambria" w:hAnsi="Cambria" w:cs="Cambria"/>
          <w:b/>
          <w:i/>
          <w:iCs/>
          <w:color w:val="000000"/>
          <w:sz w:val="20"/>
          <w:szCs w:val="20"/>
          <w:vertAlign w:val="subscript"/>
          <w:lang w:val="es-ES"/>
        </w:rPr>
        <w:t>max,i</w:t>
      </w:r>
      <w:proofErr w:type="spellEnd"/>
      <w:r w:rsidRPr="001B54D6">
        <w:rPr>
          <w:rFonts w:ascii="Cambria" w:eastAsia="Cambria" w:hAnsi="Cambria" w:cs="Cambria"/>
          <w:bCs/>
          <w:i/>
          <w:iCs/>
          <w:color w:val="000000"/>
          <w:sz w:val="20"/>
          <w:szCs w:val="20"/>
          <w:lang w:val="es-ES"/>
        </w:rPr>
        <w:t> :</w:t>
      </w:r>
      <w:r w:rsidRPr="001B54D6">
        <w:rPr>
          <w:rFonts w:ascii="Cambria" w:eastAsia="Cambria" w:hAnsi="Cambria" w:cs="Cambria"/>
          <w:b/>
          <w:i/>
          <w:iCs/>
          <w:color w:val="000000"/>
          <w:sz w:val="20"/>
          <w:szCs w:val="20"/>
          <w:vertAlign w:val="subscript"/>
          <w:lang w:val="es-ES"/>
        </w:rPr>
        <w:t xml:space="preserve"> </w:t>
      </w:r>
      <w:r w:rsidRPr="001B54D6">
        <w:rPr>
          <w:rFonts w:ascii="Cambria" w:eastAsia="Cambria" w:hAnsi="Cambria" w:cs="Cambria"/>
          <w:bCs/>
          <w:i/>
          <w:iCs/>
          <w:color w:val="000000"/>
          <w:sz w:val="20"/>
          <w:szCs w:val="20"/>
          <w:lang w:val="es-ES"/>
        </w:rPr>
        <w:t>es el valor máximo del rango de pesos vivos para cada muestra (i)</w:t>
      </w:r>
    </w:p>
    <w:p w14:paraId="5E7229C5" w14:textId="77777777" w:rsidR="002E0445" w:rsidRPr="001B54D6" w:rsidRDefault="002E0445" w:rsidP="008B57B8">
      <w:pPr>
        <w:autoSpaceDE w:val="0"/>
        <w:autoSpaceDN w:val="0"/>
        <w:adjustRightInd w:val="0"/>
        <w:spacing w:after="0" w:line="247" w:lineRule="auto"/>
        <w:ind w:left="360" w:right="140" w:hanging="8"/>
        <w:jc w:val="both"/>
        <w:rPr>
          <w:rFonts w:ascii="Cambria" w:eastAsia="Cambria" w:hAnsi="Cambria" w:cs="Cambria"/>
          <w:b/>
          <w:i/>
          <w:iCs/>
          <w:color w:val="000000"/>
          <w:sz w:val="20"/>
          <w:szCs w:val="20"/>
          <w:lang w:val="es-ES"/>
        </w:rPr>
      </w:pPr>
    </w:p>
    <w:p w14:paraId="5CB9612D" w14:textId="77777777" w:rsidR="002E0445" w:rsidRPr="001B54D6"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1B54D6">
        <w:rPr>
          <w:rFonts w:ascii="Cambria" w:eastAsia="Cambria" w:hAnsi="Cambria" w:cs="Cambria"/>
          <w:color w:val="000000"/>
          <w:sz w:val="20"/>
          <w:lang w:val="es-ES"/>
        </w:rPr>
        <w:t xml:space="preserve">Cálculo del rango de pesos vivos medios: </w:t>
      </w:r>
    </w:p>
    <w:p w14:paraId="63A1AA96" w14:textId="77777777" w:rsidR="00C37A54" w:rsidRPr="001B54D6" w:rsidRDefault="00C37A54" w:rsidP="008B57B8">
      <w:pPr>
        <w:autoSpaceDE w:val="0"/>
        <w:autoSpaceDN w:val="0"/>
        <w:adjustRightInd w:val="0"/>
        <w:spacing w:after="0" w:line="247" w:lineRule="auto"/>
        <w:ind w:right="140" w:hanging="8"/>
        <w:jc w:val="center"/>
        <w:rPr>
          <w:rFonts w:ascii="Cambria" w:eastAsia="Cambria" w:hAnsi="Cambria" w:cs="Cambria"/>
          <w:color w:val="000000"/>
          <w:sz w:val="20"/>
          <w:lang w:val="es-ES"/>
        </w:rPr>
      </w:pPr>
    </w:p>
    <w:p w14:paraId="4ED1E9CB" w14:textId="01B04DB4" w:rsidR="002E0445" w:rsidRPr="001B54D6" w:rsidRDefault="002E0445" w:rsidP="008B57B8">
      <w:pPr>
        <w:autoSpaceDE w:val="0"/>
        <w:autoSpaceDN w:val="0"/>
        <w:adjustRightInd w:val="0"/>
        <w:spacing w:after="0" w:line="247" w:lineRule="auto"/>
        <w:ind w:right="140" w:hanging="8"/>
        <w:jc w:val="center"/>
        <w:rPr>
          <w:rFonts w:ascii="Cambria" w:eastAsia="Cambria" w:hAnsi="Cambria" w:cs="Cambria"/>
          <w:bCs/>
          <w:color w:val="000000"/>
          <w:sz w:val="20"/>
          <w:szCs w:val="20"/>
          <w:lang w:val="es-ES"/>
        </w:rPr>
      </w:pPr>
      <w:r w:rsidRPr="001B54D6">
        <w:rPr>
          <w:rFonts w:ascii="Cambria" w:eastAsia="Cambria" w:hAnsi="Cambria" w:cs="Cambria"/>
          <w:color w:val="000000"/>
          <w:sz w:val="20"/>
          <w:lang w:val="es-ES"/>
        </w:rPr>
        <w:t>El rango de pesos vivos medios para «n» muestras se identifica mediante</w:t>
      </w:r>
    </w:p>
    <w:p w14:paraId="6602E08B" w14:textId="77777777" w:rsidR="002E0445" w:rsidRPr="001B54D6" w:rsidRDefault="002E0445" w:rsidP="008B57B8">
      <w:pPr>
        <w:autoSpaceDE w:val="0"/>
        <w:autoSpaceDN w:val="0"/>
        <w:adjustRightInd w:val="0"/>
        <w:spacing w:after="0" w:line="247" w:lineRule="auto"/>
        <w:ind w:right="140" w:hanging="8"/>
        <w:jc w:val="center"/>
        <w:rPr>
          <w:rFonts w:ascii="Cambria" w:eastAsia="Cambria" w:hAnsi="Cambria" w:cs="Cambria"/>
          <w:b/>
          <w:color w:val="000000"/>
          <w:sz w:val="20"/>
          <w:szCs w:val="20"/>
          <w:lang w:val="es-ES"/>
        </w:rPr>
      </w:pPr>
      <w:r w:rsidRPr="001B54D6">
        <w:rPr>
          <w:rFonts w:ascii="Cambria" w:eastAsia="Cambria" w:hAnsi="Cambria" w:cs="Cambria"/>
          <w:b/>
          <w:color w:val="000000"/>
          <w:sz w:val="20"/>
          <w:szCs w:val="20"/>
          <w:lang w:val="es-ES"/>
        </w:rPr>
        <w:t xml:space="preserve"> [</w:t>
      </w:r>
      <w:proofErr w:type="spellStart"/>
      <w:r w:rsidRPr="001B54D6">
        <w:rPr>
          <w:rFonts w:ascii="Cambria" w:eastAsia="Cambria" w:hAnsi="Cambria" w:cs="Cambria"/>
          <w:b/>
          <w:color w:val="000000"/>
          <w:sz w:val="20"/>
          <w:szCs w:val="20"/>
          <w:lang w:val="es-ES"/>
        </w:rPr>
        <w:t>RTWmedio</w:t>
      </w:r>
      <w:r w:rsidRPr="001B54D6">
        <w:rPr>
          <w:rFonts w:ascii="Cambria" w:eastAsia="Cambria" w:hAnsi="Cambria" w:cs="Cambria"/>
          <w:b/>
          <w:color w:val="000000"/>
          <w:sz w:val="20"/>
          <w:szCs w:val="20"/>
          <w:vertAlign w:val="subscript"/>
          <w:lang w:val="es-ES"/>
        </w:rPr>
        <w:t>min</w:t>
      </w:r>
      <w:proofErr w:type="spellEnd"/>
      <w:r w:rsidRPr="001B54D6">
        <w:rPr>
          <w:rFonts w:ascii="Cambria" w:eastAsia="Cambria" w:hAnsi="Cambria" w:cs="Cambria"/>
          <w:b/>
          <w:color w:val="000000"/>
          <w:sz w:val="20"/>
          <w:szCs w:val="20"/>
          <w:lang w:val="es-ES"/>
        </w:rPr>
        <w:t xml:space="preserve">, </w:t>
      </w:r>
      <w:proofErr w:type="spellStart"/>
      <w:r w:rsidRPr="001B54D6">
        <w:rPr>
          <w:rFonts w:ascii="Cambria" w:eastAsia="Cambria" w:hAnsi="Cambria" w:cs="Cambria"/>
          <w:b/>
          <w:color w:val="000000"/>
          <w:sz w:val="20"/>
          <w:szCs w:val="20"/>
          <w:lang w:val="es-ES"/>
        </w:rPr>
        <w:t>RTWmedio</w:t>
      </w:r>
      <w:r w:rsidRPr="001B54D6">
        <w:rPr>
          <w:rFonts w:ascii="Cambria" w:eastAsia="Cambria" w:hAnsi="Cambria" w:cs="Cambria"/>
          <w:b/>
          <w:color w:val="000000"/>
          <w:sz w:val="20"/>
          <w:szCs w:val="20"/>
          <w:vertAlign w:val="subscript"/>
          <w:lang w:val="es-ES"/>
        </w:rPr>
        <w:t>max</w:t>
      </w:r>
      <w:proofErr w:type="spellEnd"/>
      <w:r w:rsidRPr="001B54D6">
        <w:rPr>
          <w:rFonts w:ascii="Cambria" w:eastAsia="Cambria" w:hAnsi="Cambria" w:cs="Cambria"/>
          <w:b/>
          <w:color w:val="000000"/>
          <w:sz w:val="20"/>
          <w:szCs w:val="20"/>
          <w:lang w:val="es-ES"/>
        </w:rPr>
        <w:t>]</w:t>
      </w:r>
    </w:p>
    <w:p w14:paraId="176D1F7F" w14:textId="77777777" w:rsidR="002E0445" w:rsidRPr="001B54D6" w:rsidRDefault="002E0445" w:rsidP="008B57B8">
      <w:pPr>
        <w:autoSpaceDE w:val="0"/>
        <w:autoSpaceDN w:val="0"/>
        <w:adjustRightInd w:val="0"/>
        <w:spacing w:after="0" w:line="247" w:lineRule="auto"/>
        <w:ind w:left="357" w:right="140" w:hanging="8"/>
        <w:jc w:val="both"/>
        <w:rPr>
          <w:rFonts w:ascii="Cambria" w:eastAsia="Cambria" w:hAnsi="Cambria" w:cs="Cambria"/>
          <w:b/>
          <w:i/>
          <w:iCs/>
          <w:color w:val="000000"/>
          <w:sz w:val="20"/>
          <w:szCs w:val="20"/>
          <w:lang w:val="es-ES"/>
        </w:rPr>
      </w:pPr>
    </w:p>
    <w:p w14:paraId="505E0D4C" w14:textId="77777777" w:rsidR="002E0445" w:rsidRPr="001B54D6" w:rsidRDefault="002E0445" w:rsidP="008B57B8">
      <w:pPr>
        <w:autoSpaceDE w:val="0"/>
        <w:autoSpaceDN w:val="0"/>
        <w:adjustRightInd w:val="0"/>
        <w:spacing w:after="0" w:line="247" w:lineRule="auto"/>
        <w:ind w:left="357" w:right="140" w:hanging="8"/>
        <w:jc w:val="both"/>
        <w:rPr>
          <w:rFonts w:ascii="Cambria" w:eastAsia="Cambria" w:hAnsi="Cambria" w:cs="Cambria"/>
          <w:bCs/>
          <w:i/>
          <w:iCs/>
          <w:color w:val="000000"/>
          <w:sz w:val="20"/>
          <w:szCs w:val="20"/>
          <w:lang w:val="es-ES"/>
        </w:rPr>
      </w:pPr>
      <w:proofErr w:type="spellStart"/>
      <w:r w:rsidRPr="001B54D6">
        <w:rPr>
          <w:rFonts w:ascii="Cambria" w:eastAsia="Cambria" w:hAnsi="Cambria" w:cs="Cambria"/>
          <w:b/>
          <w:i/>
          <w:iCs/>
          <w:color w:val="000000"/>
          <w:sz w:val="20"/>
          <w:szCs w:val="20"/>
          <w:lang w:val="es-ES"/>
        </w:rPr>
        <w:t>RTW</w:t>
      </w:r>
      <w:r w:rsidRPr="001B54D6">
        <w:rPr>
          <w:rFonts w:ascii="Cambria" w:eastAsia="Cambria" w:hAnsi="Cambria" w:cs="Cambria"/>
          <w:b/>
          <w:bCs/>
          <w:i/>
          <w:iCs/>
          <w:color w:val="000000"/>
          <w:sz w:val="20"/>
          <w:szCs w:val="20"/>
          <w:lang w:val="es-ES"/>
        </w:rPr>
        <w:t>medio</w:t>
      </w:r>
      <w:r w:rsidRPr="001B54D6">
        <w:rPr>
          <w:rFonts w:ascii="Cambria" w:eastAsia="Cambria" w:hAnsi="Cambria" w:cs="Cambria"/>
          <w:b/>
          <w:i/>
          <w:iCs/>
          <w:color w:val="000000"/>
          <w:sz w:val="20"/>
          <w:szCs w:val="20"/>
          <w:vertAlign w:val="subscript"/>
          <w:lang w:val="es-ES"/>
        </w:rPr>
        <w:t>min</w:t>
      </w:r>
      <w:proofErr w:type="spellEnd"/>
      <w:r w:rsidRPr="001B54D6">
        <w:rPr>
          <w:rFonts w:ascii="Cambria" w:eastAsia="Cambria" w:hAnsi="Cambria" w:cs="Cambria"/>
          <w:b/>
          <w:i/>
          <w:iCs/>
          <w:color w:val="000000"/>
          <w:sz w:val="20"/>
          <w:szCs w:val="20"/>
          <w:vertAlign w:val="subscript"/>
          <w:lang w:val="es-ES"/>
        </w:rPr>
        <w:t> </w:t>
      </w:r>
      <w:r w:rsidRPr="001B54D6">
        <w:rPr>
          <w:rFonts w:ascii="Cambria" w:eastAsia="Cambria" w:hAnsi="Cambria" w:cs="Cambria"/>
          <w:bCs/>
          <w:i/>
          <w:iCs/>
          <w:color w:val="000000"/>
          <w:sz w:val="20"/>
          <w:szCs w:val="20"/>
          <w:lang w:val="es-ES"/>
        </w:rPr>
        <w:t xml:space="preserve">= </w:t>
      </w:r>
      <m:oMath>
        <m:f>
          <m:fPr>
            <m:ctrlPr>
              <w:rPr>
                <w:rFonts w:ascii="Cambria Math" w:eastAsia="Cambria" w:hAnsi="Cambria Math" w:cs="Cambria"/>
                <w:b/>
                <w:i/>
                <w:iCs/>
                <w:color w:val="000000"/>
                <w:sz w:val="20"/>
                <w:lang w:val="es-ES"/>
              </w:rPr>
            </m:ctrlPr>
          </m:fPr>
          <m:num>
            <m:r>
              <m:rPr>
                <m:sty m:val="bi"/>
              </m:rPr>
              <w:rPr>
                <w:rFonts w:ascii="Cambria Math" w:eastAsia="Cambria" w:hAnsi="Cambria Math" w:cs="Cambria"/>
                <w:color w:val="000000"/>
                <w:sz w:val="20"/>
                <w:szCs w:val="20"/>
                <w:lang w:val="es-ES"/>
              </w:rPr>
              <m:t>1</m:t>
            </m:r>
          </m:num>
          <m:den>
            <m:r>
              <m:rPr>
                <m:sty m:val="bi"/>
              </m:rPr>
              <w:rPr>
                <w:rFonts w:ascii="Cambria Math" w:eastAsia="Cambria" w:hAnsi="Cambria Math" w:cs="Cambria"/>
                <w:color w:val="000000"/>
                <w:sz w:val="20"/>
                <w:szCs w:val="20"/>
                <w:lang w:val="es-ES"/>
              </w:rPr>
              <m:t>n</m:t>
            </m:r>
          </m:den>
        </m:f>
        <m:nary>
          <m:naryPr>
            <m:chr m:val="∑"/>
            <m:limLoc m:val="undOvr"/>
            <m:ctrlPr>
              <w:rPr>
                <w:rFonts w:ascii="Cambria Math" w:eastAsia="Cambria" w:hAnsi="Cambria Math" w:cs="Cambria"/>
                <w:b/>
                <w:i/>
                <w:iCs/>
                <w:color w:val="000000"/>
                <w:sz w:val="20"/>
                <w:lang w:val="es-ES"/>
              </w:rPr>
            </m:ctrlPr>
          </m:naryPr>
          <m:sub>
            <m:r>
              <m:rPr>
                <m:sty m:val="bi"/>
              </m:rPr>
              <w:rPr>
                <w:rFonts w:ascii="Cambria Math" w:eastAsia="Cambria" w:hAnsi="Cambria Math" w:cs="Cambria"/>
                <w:color w:val="000000"/>
                <w:sz w:val="20"/>
                <w:szCs w:val="20"/>
                <w:lang w:val="es-ES"/>
              </w:rPr>
              <m:t>i=1</m:t>
            </m:r>
          </m:sub>
          <m:sup>
            <m:r>
              <m:rPr>
                <m:sty m:val="bi"/>
              </m:rPr>
              <w:rPr>
                <w:rFonts w:ascii="Cambria Math" w:eastAsia="Cambria" w:hAnsi="Cambria Math" w:cs="Cambria"/>
                <w:color w:val="000000"/>
                <w:sz w:val="20"/>
                <w:szCs w:val="20"/>
                <w:lang w:val="es-ES"/>
              </w:rPr>
              <m:t>n</m:t>
            </m:r>
          </m:sup>
          <m:e>
            <m:r>
              <m:rPr>
                <m:sty m:val="bi"/>
              </m:rPr>
              <w:rPr>
                <w:rFonts w:ascii="Cambria Math" w:eastAsia="Cambria" w:hAnsi="Cambria Math" w:cs="Cambria"/>
                <w:color w:val="000000"/>
                <w:sz w:val="20"/>
                <w:szCs w:val="20"/>
                <w:lang w:val="es-ES"/>
              </w:rPr>
              <m:t>RTW</m:t>
            </m:r>
            <m:r>
              <w:rPr>
                <w:rFonts w:ascii="Cambria Math" w:eastAsia="Cambria" w:hAnsi="Cambria Math" w:cs="Cambria"/>
                <w:color w:val="000000"/>
                <w:sz w:val="20"/>
                <w:szCs w:val="20"/>
                <w:lang w:val="es-ES"/>
              </w:rPr>
              <m:t>min,i</m:t>
            </m:r>
          </m:e>
        </m:nary>
      </m:oMath>
      <w:r w:rsidRPr="001B54D6">
        <w:rPr>
          <w:rFonts w:ascii="Cambria" w:eastAsia="Cambria" w:hAnsi="Cambria" w:cs="Cambria"/>
          <w:bCs/>
          <w:i/>
          <w:iCs/>
          <w:color w:val="000000"/>
          <w:sz w:val="20"/>
          <w:szCs w:val="20"/>
          <w:lang w:val="es-ES"/>
        </w:rPr>
        <w:t xml:space="preserve">: es el valor mínimo para el rango de pesos vivos medios </w:t>
      </w:r>
    </w:p>
    <w:p w14:paraId="4331055C" w14:textId="77777777" w:rsidR="002E0445" w:rsidRPr="001B54D6" w:rsidRDefault="002E0445" w:rsidP="008B57B8">
      <w:pPr>
        <w:autoSpaceDE w:val="0"/>
        <w:autoSpaceDN w:val="0"/>
        <w:adjustRightInd w:val="0"/>
        <w:spacing w:after="0" w:line="247" w:lineRule="auto"/>
        <w:ind w:left="357" w:right="140" w:hanging="8"/>
        <w:jc w:val="both"/>
        <w:rPr>
          <w:rFonts w:ascii="Cambria" w:eastAsia="Cambria" w:hAnsi="Cambria" w:cs="Cambria"/>
          <w:bCs/>
          <w:i/>
          <w:iCs/>
          <w:color w:val="000000"/>
          <w:sz w:val="20"/>
          <w:szCs w:val="20"/>
          <w:lang w:val="es-ES"/>
        </w:rPr>
      </w:pPr>
      <w:proofErr w:type="spellStart"/>
      <w:r w:rsidRPr="001B54D6">
        <w:rPr>
          <w:rFonts w:ascii="Cambria" w:eastAsia="Cambria" w:hAnsi="Cambria" w:cs="Cambria"/>
          <w:b/>
          <w:i/>
          <w:iCs/>
          <w:color w:val="000000"/>
          <w:sz w:val="20"/>
          <w:szCs w:val="20"/>
          <w:lang w:val="es-ES"/>
        </w:rPr>
        <w:t>RTWmedio</w:t>
      </w:r>
      <w:r w:rsidRPr="001B54D6">
        <w:rPr>
          <w:rFonts w:ascii="Cambria" w:eastAsia="Cambria" w:hAnsi="Cambria" w:cs="Cambria"/>
          <w:b/>
          <w:i/>
          <w:iCs/>
          <w:color w:val="000000"/>
          <w:sz w:val="20"/>
          <w:szCs w:val="20"/>
          <w:vertAlign w:val="subscript"/>
          <w:lang w:val="es-ES"/>
        </w:rPr>
        <w:t>max</w:t>
      </w:r>
      <w:proofErr w:type="spellEnd"/>
      <w:r w:rsidRPr="001B54D6">
        <w:rPr>
          <w:rFonts w:ascii="Cambria" w:eastAsia="Cambria" w:hAnsi="Cambria" w:cs="Cambria"/>
          <w:b/>
          <w:i/>
          <w:iCs/>
          <w:color w:val="000000"/>
          <w:sz w:val="20"/>
          <w:szCs w:val="20"/>
          <w:vertAlign w:val="subscript"/>
          <w:lang w:val="es-ES"/>
        </w:rPr>
        <w:t> </w:t>
      </w:r>
      <w:r w:rsidRPr="001B54D6">
        <w:rPr>
          <w:rFonts w:ascii="Cambria" w:eastAsia="Cambria" w:hAnsi="Cambria" w:cs="Cambria"/>
          <w:bCs/>
          <w:i/>
          <w:iCs/>
          <w:color w:val="000000"/>
          <w:sz w:val="20"/>
          <w:szCs w:val="20"/>
          <w:lang w:val="es-ES"/>
        </w:rPr>
        <w:t xml:space="preserve">= </w:t>
      </w:r>
      <m:oMath>
        <m:f>
          <m:fPr>
            <m:ctrlPr>
              <w:rPr>
                <w:rFonts w:ascii="Cambria Math" w:eastAsia="Cambria" w:hAnsi="Cambria Math" w:cs="Cambria"/>
                <w:b/>
                <w:i/>
                <w:iCs/>
                <w:color w:val="000000"/>
                <w:sz w:val="20"/>
                <w:lang w:val="es-ES"/>
              </w:rPr>
            </m:ctrlPr>
          </m:fPr>
          <m:num>
            <m:r>
              <m:rPr>
                <m:sty m:val="bi"/>
              </m:rPr>
              <w:rPr>
                <w:rFonts w:ascii="Cambria Math" w:eastAsia="Cambria" w:hAnsi="Cambria Math" w:cs="Cambria"/>
                <w:color w:val="000000"/>
                <w:sz w:val="20"/>
                <w:szCs w:val="20"/>
                <w:lang w:val="es-ES"/>
              </w:rPr>
              <m:t>1</m:t>
            </m:r>
          </m:num>
          <m:den>
            <m:r>
              <m:rPr>
                <m:sty m:val="bi"/>
              </m:rPr>
              <w:rPr>
                <w:rFonts w:ascii="Cambria Math" w:eastAsia="Cambria" w:hAnsi="Cambria Math" w:cs="Cambria"/>
                <w:color w:val="000000"/>
                <w:sz w:val="20"/>
                <w:szCs w:val="20"/>
                <w:lang w:val="es-ES"/>
              </w:rPr>
              <m:t>n</m:t>
            </m:r>
          </m:den>
        </m:f>
        <m:nary>
          <m:naryPr>
            <m:chr m:val="∑"/>
            <m:limLoc m:val="undOvr"/>
            <m:ctrlPr>
              <w:rPr>
                <w:rFonts w:ascii="Cambria Math" w:eastAsia="Cambria" w:hAnsi="Cambria Math" w:cs="Cambria"/>
                <w:b/>
                <w:i/>
                <w:iCs/>
                <w:color w:val="000000"/>
                <w:sz w:val="20"/>
                <w:lang w:val="es-ES"/>
              </w:rPr>
            </m:ctrlPr>
          </m:naryPr>
          <m:sub>
            <m:r>
              <m:rPr>
                <m:sty m:val="bi"/>
              </m:rPr>
              <w:rPr>
                <w:rFonts w:ascii="Cambria Math" w:eastAsia="Cambria" w:hAnsi="Cambria Math" w:cs="Cambria"/>
                <w:color w:val="000000"/>
                <w:sz w:val="20"/>
                <w:szCs w:val="20"/>
                <w:lang w:val="es-ES"/>
              </w:rPr>
              <m:t>i=1</m:t>
            </m:r>
          </m:sub>
          <m:sup>
            <m:r>
              <m:rPr>
                <m:sty m:val="bi"/>
              </m:rPr>
              <w:rPr>
                <w:rFonts w:ascii="Cambria Math" w:eastAsia="Cambria" w:hAnsi="Cambria Math" w:cs="Cambria"/>
                <w:color w:val="000000"/>
                <w:sz w:val="20"/>
                <w:szCs w:val="20"/>
                <w:lang w:val="es-ES"/>
              </w:rPr>
              <m:t>n</m:t>
            </m:r>
          </m:sup>
          <m:e>
            <m:r>
              <m:rPr>
                <m:sty m:val="bi"/>
              </m:rPr>
              <w:rPr>
                <w:rFonts w:ascii="Cambria Math" w:eastAsia="Cambria" w:hAnsi="Cambria Math" w:cs="Cambria"/>
                <w:color w:val="000000"/>
                <w:sz w:val="20"/>
                <w:szCs w:val="20"/>
                <w:lang w:val="es-ES"/>
              </w:rPr>
              <m:t>RTW</m:t>
            </m:r>
            <m:r>
              <w:rPr>
                <w:rFonts w:ascii="Cambria Math" w:eastAsia="Cambria" w:hAnsi="Cambria Math" w:cs="Cambria"/>
                <w:color w:val="000000"/>
                <w:sz w:val="20"/>
                <w:szCs w:val="20"/>
                <w:lang w:val="es-ES"/>
              </w:rPr>
              <m:t>max,i</m:t>
            </m:r>
          </m:e>
        </m:nary>
      </m:oMath>
      <w:r w:rsidRPr="001B54D6">
        <w:rPr>
          <w:rFonts w:ascii="Cambria" w:eastAsia="Cambria" w:hAnsi="Cambria" w:cs="Cambria"/>
          <w:bCs/>
          <w:i/>
          <w:iCs/>
          <w:color w:val="000000"/>
          <w:sz w:val="20"/>
          <w:szCs w:val="20"/>
          <w:lang w:val="es-ES"/>
        </w:rPr>
        <w:t> :es el valor máximo para el rango de pesos vivos medios</w:t>
      </w:r>
    </w:p>
    <w:p w14:paraId="4AA771B7" w14:textId="77777777" w:rsidR="002E0445" w:rsidRPr="001B54D6"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
    <w:p w14:paraId="14C24469" w14:textId="77777777" w:rsidR="002E0445" w:rsidRPr="001B54D6"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1B54D6">
        <w:rPr>
          <w:rFonts w:ascii="Cambria" w:eastAsia="Cambria" w:hAnsi="Cambria" w:cs="Cambria"/>
          <w:color w:val="000000"/>
          <w:sz w:val="20"/>
          <w:lang w:val="es-ES"/>
        </w:rPr>
        <w:t xml:space="preserve">Cálculo del margen de error del sistema en porcentaje (%): </w:t>
      </w:r>
    </w:p>
    <w:p w14:paraId="7BC73C32" w14:textId="77777777" w:rsidR="002E0445" w:rsidRPr="001B54D6" w:rsidRDefault="00145839" w:rsidP="008B57B8">
      <w:pPr>
        <w:autoSpaceDE w:val="0"/>
        <w:autoSpaceDN w:val="0"/>
        <w:adjustRightInd w:val="0"/>
        <w:spacing w:after="0" w:line="247" w:lineRule="auto"/>
        <w:ind w:left="227" w:right="140" w:hanging="8"/>
        <w:jc w:val="both"/>
        <w:rPr>
          <w:rFonts w:ascii="Cambria" w:eastAsia="Cambria" w:hAnsi="Cambria" w:cs="Cambria"/>
          <w:bCs/>
          <w:i/>
          <w:iCs/>
          <w:color w:val="000000"/>
          <w:sz w:val="20"/>
          <w:szCs w:val="20"/>
          <w:lang w:val="es-ES"/>
        </w:rPr>
      </w:pPr>
      <m:oMathPara>
        <m:oMath>
          <m:f>
            <m:fPr>
              <m:ctrlPr>
                <w:rPr>
                  <w:rFonts w:ascii="Cambria Math" w:eastAsia="Cambria" w:hAnsi="Cambria Math" w:cs="Cambria"/>
                  <w:b/>
                  <w:i/>
                  <w:color w:val="000000"/>
                  <w:sz w:val="20"/>
                  <w:lang w:val="es-ES"/>
                </w:rPr>
              </m:ctrlPr>
            </m:fPr>
            <m:num>
              <m:r>
                <m:rPr>
                  <m:sty m:val="bi"/>
                </m:rPr>
                <w:rPr>
                  <w:rFonts w:ascii="Cambria Math" w:eastAsia="Cambria" w:hAnsi="Cambria Math" w:cs="Cambria"/>
                  <w:color w:val="000000"/>
                  <w:sz w:val="20"/>
                  <w:szCs w:val="20"/>
                  <w:lang w:val="es-ES"/>
                </w:rPr>
                <m:t>(RTWmedio</m:t>
              </m:r>
              <m:r>
                <w:rPr>
                  <w:rFonts w:ascii="Cambria Math" w:eastAsia="Cambria" w:hAnsi="Cambria Math" w:cs="Cambria"/>
                  <w:color w:val="000000"/>
                  <w:sz w:val="20"/>
                  <w:szCs w:val="20"/>
                  <w:lang w:val="es-ES"/>
                </w:rPr>
                <m:t>max</m:t>
              </m:r>
              <m:r>
                <m:rPr>
                  <m:sty m:val="bi"/>
                </m:rPr>
                <w:rPr>
                  <w:rFonts w:ascii="Cambria Math" w:eastAsia="Cambria" w:hAnsi="Cambria Math" w:cs="Cambria"/>
                  <w:color w:val="000000"/>
                  <w:sz w:val="20"/>
                  <w:szCs w:val="20"/>
                  <w:lang w:val="es-ES"/>
                </w:rPr>
                <m:t>- RTWmedio</m:t>
              </m:r>
              <m:r>
                <w:rPr>
                  <w:rFonts w:ascii="Cambria Math" w:eastAsia="Cambria" w:hAnsi="Cambria Math" w:cs="Cambria"/>
                  <w:color w:val="000000"/>
                  <w:sz w:val="20"/>
                  <w:szCs w:val="20"/>
                  <w:lang w:val="es-ES"/>
                </w:rPr>
                <m:t>min</m:t>
              </m:r>
              <m:r>
                <m:rPr>
                  <m:sty m:val="bi"/>
                </m:rPr>
                <w:rPr>
                  <w:rFonts w:ascii="Cambria Math" w:eastAsia="Cambria" w:hAnsi="Cambria Math" w:cs="Cambria"/>
                  <w:color w:val="000000"/>
                  <w:sz w:val="20"/>
                  <w:szCs w:val="20"/>
                  <w:lang w:val="es-ES"/>
                </w:rPr>
                <m:t>)/2</m:t>
              </m:r>
            </m:num>
            <m:den>
              <m:r>
                <m:rPr>
                  <m:sty m:val="bi"/>
                </m:rPr>
                <w:rPr>
                  <w:rFonts w:ascii="Cambria Math" w:eastAsia="Cambria" w:hAnsi="Cambria Math" w:cs="Cambria"/>
                  <w:color w:val="000000"/>
                  <w:sz w:val="20"/>
                  <w:szCs w:val="20"/>
                  <w:lang w:val="es-ES"/>
                </w:rPr>
                <m:t>RTWmedio</m:t>
              </m:r>
            </m:den>
          </m:f>
          <m:r>
            <m:rPr>
              <m:sty m:val="bi"/>
            </m:rPr>
            <w:rPr>
              <w:rFonts w:ascii="Cambria Math" w:eastAsia="Cambria" w:hAnsi="Cambria Math" w:cs="Cambria"/>
              <w:color w:val="000000"/>
              <w:sz w:val="20"/>
              <w:szCs w:val="20"/>
              <w:lang w:val="es-ES"/>
            </w:rPr>
            <m:t xml:space="preserve">*100    </m:t>
          </m:r>
        </m:oMath>
      </m:oMathPara>
    </w:p>
    <w:p w14:paraId="255D3204" w14:textId="77777777" w:rsidR="002E0445" w:rsidRPr="001B54D6" w:rsidRDefault="002E0445" w:rsidP="008B57B8">
      <w:pPr>
        <w:autoSpaceDE w:val="0"/>
        <w:autoSpaceDN w:val="0"/>
        <w:adjustRightInd w:val="0"/>
        <w:spacing w:after="0" w:line="240" w:lineRule="auto"/>
        <w:ind w:left="360"/>
        <w:rPr>
          <w:rFonts w:ascii="Cambria" w:eastAsia="Times New Roman" w:hAnsi="Cambria" w:cs="EUAlbertina"/>
          <w:i/>
          <w:iCs/>
          <w:color w:val="000000"/>
          <w:sz w:val="20"/>
          <w:szCs w:val="20"/>
          <w:lang w:val="es-ES"/>
        </w:rPr>
      </w:pPr>
      <w:proofErr w:type="spellStart"/>
      <w:r w:rsidRPr="001B54D6">
        <w:rPr>
          <w:rFonts w:ascii="Cambria" w:eastAsia="Cambria" w:hAnsi="Cambria" w:cs="Cambria"/>
          <w:b/>
          <w:bCs/>
          <w:i/>
          <w:iCs/>
          <w:color w:val="000000"/>
          <w:sz w:val="20"/>
          <w:szCs w:val="20"/>
          <w:lang w:val="es-ES"/>
        </w:rPr>
        <w:t>RTWmedio</w:t>
      </w:r>
      <w:proofErr w:type="spellEnd"/>
      <w:r w:rsidRPr="001B54D6">
        <w:rPr>
          <w:rFonts w:ascii="Cambria" w:eastAsia="Cambria" w:hAnsi="Cambria" w:cs="Cambria"/>
          <w:i/>
          <w:iCs/>
          <w:color w:val="000000"/>
          <w:sz w:val="20"/>
          <w:szCs w:val="20"/>
          <w:lang w:val="es-ES"/>
        </w:rPr>
        <w:t xml:space="preserve">: es el peso medio proporcionado por la cámara estereoscópica </w:t>
      </w:r>
    </w:p>
    <w:p w14:paraId="03549401" w14:textId="77777777" w:rsidR="002E0445" w:rsidRPr="001B54D6" w:rsidRDefault="002E0445" w:rsidP="008B57B8">
      <w:pPr>
        <w:spacing w:after="0" w:line="247" w:lineRule="auto"/>
        <w:ind w:left="426" w:right="140" w:hanging="8"/>
        <w:jc w:val="both"/>
        <w:rPr>
          <w:rFonts w:ascii="Cambria" w:eastAsia="Cambria" w:hAnsi="Cambria" w:cs="Cambria"/>
          <w:color w:val="000000"/>
          <w:sz w:val="20"/>
          <w:szCs w:val="20"/>
          <w:lang w:val="es-ES"/>
        </w:rPr>
      </w:pPr>
    </w:p>
    <w:p w14:paraId="5EBEA7F4" w14:textId="77777777" w:rsidR="002E0445" w:rsidRPr="001B54D6"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1B54D6">
        <w:rPr>
          <w:rFonts w:ascii="Cambria" w:eastAsia="Cambria" w:hAnsi="Cambria" w:cs="Cambria"/>
          <w:color w:val="000000"/>
          <w:sz w:val="20"/>
          <w:lang w:val="es-ES"/>
        </w:rPr>
        <w:t>Deducción del rango del sistema de cámaras estereoscópicas:</w:t>
      </w:r>
    </w:p>
    <w:p w14:paraId="212AD44C" w14:textId="77777777" w:rsidR="00C37A54" w:rsidRPr="001B54D6" w:rsidRDefault="00C37A54" w:rsidP="00C37A54">
      <w:pPr>
        <w:widowControl w:val="0"/>
        <w:autoSpaceDE w:val="0"/>
        <w:autoSpaceDN w:val="0"/>
        <w:adjustRightInd w:val="0"/>
        <w:spacing w:after="0" w:line="256" w:lineRule="auto"/>
        <w:ind w:left="360" w:right="140"/>
        <w:jc w:val="both"/>
        <w:rPr>
          <w:rFonts w:ascii="Cambria" w:eastAsia="Cambria" w:hAnsi="Cambria" w:cs="Cambria"/>
          <w:bCs/>
          <w:color w:val="000000"/>
          <w:sz w:val="20"/>
          <w:szCs w:val="20"/>
          <w:lang w:val="es-ES"/>
        </w:rPr>
      </w:pPr>
    </w:p>
    <w:p w14:paraId="533E2152" w14:textId="77777777" w:rsidR="002E0445" w:rsidRPr="001B54D6" w:rsidRDefault="002E0445" w:rsidP="008B57B8">
      <w:pPr>
        <w:autoSpaceDE w:val="0"/>
        <w:autoSpaceDN w:val="0"/>
        <w:adjustRightInd w:val="0"/>
        <w:spacing w:after="0" w:line="240" w:lineRule="auto"/>
        <w:ind w:left="227" w:right="140" w:hanging="8"/>
        <w:jc w:val="center"/>
        <w:rPr>
          <w:rFonts w:ascii="Cambria" w:eastAsia="Cambria" w:hAnsi="Cambria" w:cs="Cambria"/>
          <w:bCs/>
          <w:color w:val="000000"/>
          <w:sz w:val="20"/>
          <w:szCs w:val="20"/>
          <w:lang w:val="es-ES"/>
        </w:rPr>
      </w:pPr>
      <w:r w:rsidRPr="001B54D6">
        <w:rPr>
          <w:rFonts w:ascii="Cambria" w:eastAsia="Cambria" w:hAnsi="Cambria" w:cs="Cambria"/>
          <w:color w:val="000000"/>
          <w:sz w:val="20"/>
          <w:lang w:val="es-ES"/>
        </w:rPr>
        <w:t>El rango del sistema de cámaras estereoscópicas se define mediante:</w:t>
      </w:r>
    </w:p>
    <w:p w14:paraId="119123EE" w14:textId="77777777" w:rsidR="002E0445" w:rsidRPr="001B54D6" w:rsidRDefault="002E0445" w:rsidP="008B57B8">
      <w:pPr>
        <w:autoSpaceDE w:val="0"/>
        <w:autoSpaceDN w:val="0"/>
        <w:adjustRightInd w:val="0"/>
        <w:spacing w:after="0" w:line="240" w:lineRule="auto"/>
        <w:ind w:left="227" w:right="140" w:hanging="8"/>
        <w:jc w:val="center"/>
        <w:rPr>
          <w:rFonts w:ascii="Cambria" w:eastAsia="Cambria" w:hAnsi="Cambria" w:cs="Cambria"/>
          <w:b/>
          <w:color w:val="000000"/>
          <w:sz w:val="20"/>
          <w:szCs w:val="20"/>
          <w:lang w:val="es-ES"/>
        </w:rPr>
      </w:pPr>
      <w:r w:rsidRPr="001B54D6">
        <w:rPr>
          <w:rFonts w:ascii="Cambria" w:eastAsia="Cambria" w:hAnsi="Cambria" w:cs="Cambria"/>
          <w:b/>
          <w:color w:val="000000"/>
          <w:sz w:val="20"/>
          <w:szCs w:val="20"/>
          <w:lang w:val="es-ES"/>
        </w:rPr>
        <w:t>[La cifra más baja del rango, la cifra más alta del rango]</w:t>
      </w:r>
    </w:p>
    <w:p w14:paraId="081C0C79" w14:textId="77777777" w:rsidR="002E0445" w:rsidRPr="001B54D6" w:rsidRDefault="002E0445" w:rsidP="008B57B8">
      <w:pPr>
        <w:autoSpaceDE w:val="0"/>
        <w:autoSpaceDN w:val="0"/>
        <w:adjustRightInd w:val="0"/>
        <w:spacing w:after="0" w:line="240" w:lineRule="auto"/>
        <w:ind w:left="227" w:right="140" w:hanging="8"/>
        <w:jc w:val="both"/>
        <w:rPr>
          <w:rFonts w:ascii="Cambria" w:eastAsia="Cambria" w:hAnsi="Cambria" w:cs="Calibri-BoldItalic"/>
          <w:b/>
          <w:bCs/>
          <w:i/>
          <w:iCs/>
          <w:color w:val="000000"/>
          <w:sz w:val="20"/>
          <w:szCs w:val="20"/>
          <w:lang w:val="es-ES"/>
        </w:rPr>
      </w:pPr>
    </w:p>
    <w:p w14:paraId="37173B79" w14:textId="77777777" w:rsidR="002E0445" w:rsidRPr="001B54D6" w:rsidRDefault="002E0445" w:rsidP="008B57B8">
      <w:pPr>
        <w:spacing w:after="0" w:line="247" w:lineRule="auto"/>
        <w:ind w:left="426" w:right="140" w:hanging="8"/>
        <w:jc w:val="both"/>
        <w:rPr>
          <w:rFonts w:ascii="Cambria" w:eastAsia="Cambria" w:hAnsi="Cambria" w:cs="Cambria"/>
          <w:i/>
          <w:iCs/>
          <w:color w:val="000000"/>
          <w:sz w:val="20"/>
          <w:szCs w:val="20"/>
          <w:lang w:val="es-ES"/>
        </w:rPr>
      </w:pPr>
      <w:r w:rsidRPr="001B54D6">
        <w:rPr>
          <w:rFonts w:ascii="Cambria" w:eastAsia="Cambria" w:hAnsi="Cambria" w:cs="Cambria"/>
          <w:i/>
          <w:iCs/>
          <w:color w:val="000000"/>
          <w:sz w:val="20"/>
          <w:szCs w:val="20"/>
          <w:lang w:val="es-ES"/>
        </w:rPr>
        <w:t xml:space="preserve">Previamente, el peso total se calculaba multiplicando el peso medio facilitado por la cámara estereoscópica por el número de peces resultante de la utilización de la cámara estereoscópica, es decir, </w:t>
      </w:r>
      <w:proofErr w:type="spellStart"/>
      <w:r w:rsidRPr="001B54D6">
        <w:rPr>
          <w:rFonts w:ascii="Cambria" w:eastAsia="Cambria" w:hAnsi="Cambria" w:cs="Cambria"/>
          <w:b/>
          <w:bCs/>
          <w:i/>
          <w:iCs/>
          <w:color w:val="000000"/>
          <w:sz w:val="20"/>
          <w:szCs w:val="20"/>
          <w:lang w:val="es-ES"/>
        </w:rPr>
        <w:t>RTWtotal</w:t>
      </w:r>
      <w:proofErr w:type="spellEnd"/>
      <w:r w:rsidRPr="001B54D6">
        <w:rPr>
          <w:rFonts w:ascii="Cambria" w:eastAsia="Cambria" w:hAnsi="Cambria" w:cs="Cambria"/>
          <w:b/>
          <w:bCs/>
          <w:i/>
          <w:iCs/>
          <w:color w:val="000000"/>
          <w:sz w:val="20"/>
          <w:szCs w:val="20"/>
          <w:lang w:val="es-ES"/>
        </w:rPr>
        <w:t xml:space="preserve"> = (</w:t>
      </w:r>
      <w:proofErr w:type="spellStart"/>
      <w:r w:rsidRPr="001B54D6">
        <w:rPr>
          <w:rFonts w:ascii="Cambria" w:eastAsia="Cambria" w:hAnsi="Cambria" w:cs="Cambria"/>
          <w:b/>
          <w:bCs/>
          <w:i/>
          <w:iCs/>
          <w:color w:val="000000"/>
          <w:sz w:val="20"/>
          <w:szCs w:val="20"/>
          <w:lang w:val="es-ES"/>
        </w:rPr>
        <w:t>RWTmedio</w:t>
      </w:r>
      <w:proofErr w:type="spellEnd"/>
      <w:r w:rsidRPr="001B54D6">
        <w:rPr>
          <w:rFonts w:ascii="Cambria" w:eastAsia="Cambria" w:hAnsi="Cambria" w:cs="Cambria"/>
          <w:b/>
          <w:bCs/>
          <w:i/>
          <w:iCs/>
          <w:color w:val="000000"/>
          <w:sz w:val="20"/>
          <w:szCs w:val="20"/>
          <w:lang w:val="es-ES"/>
        </w:rPr>
        <w:t>*número de BFT)</w:t>
      </w:r>
    </w:p>
    <w:p w14:paraId="11516FAB" w14:textId="77777777" w:rsidR="002E0445" w:rsidRPr="001B54D6" w:rsidRDefault="002E0445" w:rsidP="008B57B8">
      <w:pPr>
        <w:spacing w:after="0" w:line="247" w:lineRule="auto"/>
        <w:ind w:left="426" w:right="140" w:hanging="8"/>
        <w:jc w:val="both"/>
        <w:rPr>
          <w:rFonts w:ascii="Cambria" w:eastAsia="Cambria" w:hAnsi="Cambria" w:cs="Cambria"/>
          <w:color w:val="000000"/>
          <w:sz w:val="20"/>
          <w:lang w:val="es-ES"/>
        </w:rPr>
      </w:pPr>
    </w:p>
    <w:p w14:paraId="7C35BD5F" w14:textId="77777777" w:rsidR="002E0445" w:rsidRPr="001B54D6" w:rsidRDefault="002E0445" w:rsidP="008B57B8">
      <w:pPr>
        <w:spacing w:after="0" w:line="247" w:lineRule="auto"/>
        <w:ind w:left="426" w:right="140" w:hanging="8"/>
        <w:jc w:val="both"/>
        <w:rPr>
          <w:rFonts w:ascii="Cambria" w:eastAsia="Cambria" w:hAnsi="Cambria" w:cs="Cambria"/>
          <w:color w:val="000000"/>
          <w:sz w:val="20"/>
          <w:lang w:val="es-ES"/>
        </w:rPr>
      </w:pPr>
      <w:r w:rsidRPr="001B54D6">
        <w:rPr>
          <w:rFonts w:ascii="Cambria" w:eastAsia="Cambria" w:hAnsi="Cambria" w:cs="Cambria"/>
          <w:color w:val="000000"/>
          <w:sz w:val="20"/>
          <w:lang w:val="es-ES"/>
        </w:rPr>
        <w:t>Por tanto, los límites del rango se calculan de la siguiente manera:</w:t>
      </w:r>
    </w:p>
    <w:p w14:paraId="5BCF079E" w14:textId="77777777" w:rsidR="00C37A54" w:rsidRPr="001B54D6" w:rsidRDefault="00C37A54" w:rsidP="008B57B8">
      <w:pPr>
        <w:spacing w:after="0" w:line="247" w:lineRule="auto"/>
        <w:ind w:left="426" w:right="140" w:hanging="8"/>
        <w:jc w:val="both"/>
        <w:rPr>
          <w:rFonts w:ascii="Cambria" w:eastAsia="Cambria" w:hAnsi="Cambria" w:cs="Cambria"/>
          <w:i/>
          <w:iCs/>
          <w:color w:val="000000"/>
          <w:sz w:val="20"/>
          <w:szCs w:val="20"/>
          <w:lang w:val="es-ES"/>
        </w:rPr>
      </w:pPr>
    </w:p>
    <w:p w14:paraId="34AEE5F1" w14:textId="77777777" w:rsidR="002E0445" w:rsidRPr="001B54D6" w:rsidRDefault="002E0445" w:rsidP="008B57B8">
      <w:pPr>
        <w:autoSpaceDE w:val="0"/>
        <w:autoSpaceDN w:val="0"/>
        <w:adjustRightInd w:val="0"/>
        <w:spacing w:after="0" w:line="240" w:lineRule="auto"/>
        <w:ind w:left="227" w:right="140" w:firstLine="426"/>
        <w:jc w:val="both"/>
        <w:rPr>
          <w:rFonts w:ascii="Cambria" w:eastAsia="Cambria" w:hAnsi="Cambria" w:cs="Cambria-Bold"/>
          <w:b/>
          <w:bCs/>
          <w:color w:val="000000"/>
          <w:sz w:val="20"/>
          <w:szCs w:val="20"/>
          <w:lang w:val="es-ES"/>
        </w:rPr>
      </w:pPr>
      <w:r w:rsidRPr="001B54D6">
        <w:rPr>
          <w:rFonts w:ascii="Cambria" w:eastAsia="Cambria" w:hAnsi="Cambria" w:cs="Cambria"/>
          <w:b/>
          <w:bCs/>
          <w:i/>
          <w:iCs/>
          <w:color w:val="000000"/>
          <w:sz w:val="20"/>
          <w:szCs w:val="20"/>
          <w:lang w:val="es-ES"/>
        </w:rPr>
        <w:t>La cifra más baja del rango</w:t>
      </w:r>
      <w:r w:rsidRPr="001B54D6">
        <w:rPr>
          <w:rFonts w:ascii="Cambria" w:eastAsia="Cambria" w:hAnsi="Cambria" w:cs="Cambria"/>
          <w:b/>
          <w:bCs/>
          <w:color w:val="000000"/>
          <w:sz w:val="20"/>
          <w:szCs w:val="20"/>
          <w:lang w:val="es-ES"/>
        </w:rPr>
        <w:t xml:space="preserve"> = </w:t>
      </w:r>
      <w:proofErr w:type="spellStart"/>
      <w:r w:rsidRPr="001B54D6">
        <w:rPr>
          <w:rFonts w:ascii="Cambria" w:eastAsia="Cambria" w:hAnsi="Cambria" w:cs="Cambria"/>
          <w:b/>
          <w:bCs/>
          <w:color w:val="000000"/>
          <w:sz w:val="20"/>
          <w:szCs w:val="20"/>
          <w:lang w:val="es-ES"/>
        </w:rPr>
        <w:t>RTWtotal</w:t>
      </w:r>
      <w:proofErr w:type="spellEnd"/>
      <w:r w:rsidRPr="001B54D6">
        <w:rPr>
          <w:rFonts w:ascii="Cambria" w:eastAsia="Cambria" w:hAnsi="Cambria" w:cs="Cambria"/>
          <w:b/>
          <w:bCs/>
          <w:color w:val="000000"/>
          <w:sz w:val="20"/>
          <w:szCs w:val="20"/>
          <w:lang w:val="es-ES"/>
        </w:rPr>
        <w:t xml:space="preserve"> - (margen de error del sistema*</w:t>
      </w:r>
      <w:proofErr w:type="spellStart"/>
      <w:r w:rsidRPr="001B54D6">
        <w:rPr>
          <w:rFonts w:ascii="Cambria" w:eastAsia="Cambria" w:hAnsi="Cambria" w:cs="Cambria"/>
          <w:b/>
          <w:bCs/>
          <w:color w:val="000000"/>
          <w:sz w:val="20"/>
          <w:szCs w:val="20"/>
          <w:lang w:val="es-ES"/>
        </w:rPr>
        <w:t>RTWtotal</w:t>
      </w:r>
      <w:proofErr w:type="spellEnd"/>
      <w:r w:rsidRPr="001B54D6">
        <w:rPr>
          <w:rFonts w:ascii="Cambria" w:eastAsia="Cambria" w:hAnsi="Cambria" w:cs="Cambria"/>
          <w:b/>
          <w:bCs/>
          <w:color w:val="000000"/>
          <w:sz w:val="20"/>
          <w:szCs w:val="20"/>
          <w:lang w:val="es-ES"/>
        </w:rPr>
        <w:t>/100)</w:t>
      </w:r>
    </w:p>
    <w:p w14:paraId="34B80EEA" w14:textId="77777777" w:rsidR="002E0445" w:rsidRPr="001B54D6" w:rsidRDefault="002E0445" w:rsidP="008B57B8">
      <w:pPr>
        <w:autoSpaceDE w:val="0"/>
        <w:autoSpaceDN w:val="0"/>
        <w:adjustRightInd w:val="0"/>
        <w:spacing w:after="0" w:line="240" w:lineRule="auto"/>
        <w:ind w:left="227" w:right="140" w:firstLine="426"/>
        <w:jc w:val="both"/>
        <w:rPr>
          <w:rFonts w:ascii="Cambria" w:eastAsia="Cambria" w:hAnsi="Cambria" w:cs="Cambria-Bold"/>
          <w:b/>
          <w:bCs/>
          <w:color w:val="000000"/>
          <w:sz w:val="20"/>
          <w:szCs w:val="20"/>
          <w:lang w:val="es-ES"/>
        </w:rPr>
      </w:pPr>
      <w:r w:rsidRPr="001B54D6">
        <w:rPr>
          <w:rFonts w:ascii="Cambria" w:eastAsia="Cambria" w:hAnsi="Cambria" w:cs="Cambria"/>
          <w:b/>
          <w:bCs/>
          <w:i/>
          <w:iCs/>
          <w:color w:val="000000"/>
          <w:sz w:val="20"/>
          <w:szCs w:val="20"/>
          <w:lang w:val="es-ES"/>
        </w:rPr>
        <w:t>La cifra más alta del rango</w:t>
      </w:r>
      <w:r w:rsidRPr="001B54D6">
        <w:rPr>
          <w:rFonts w:ascii="Cambria" w:eastAsia="Cambria" w:hAnsi="Cambria" w:cs="Cambria"/>
          <w:b/>
          <w:bCs/>
          <w:color w:val="000000"/>
          <w:sz w:val="20"/>
          <w:szCs w:val="20"/>
          <w:lang w:val="es-ES"/>
        </w:rPr>
        <w:t xml:space="preserve"> = </w:t>
      </w:r>
      <w:proofErr w:type="spellStart"/>
      <w:r w:rsidRPr="001B54D6">
        <w:rPr>
          <w:rFonts w:ascii="Cambria" w:eastAsia="Cambria" w:hAnsi="Cambria" w:cs="Cambria"/>
          <w:b/>
          <w:bCs/>
          <w:color w:val="000000"/>
          <w:sz w:val="20"/>
          <w:szCs w:val="20"/>
          <w:lang w:val="es-ES"/>
        </w:rPr>
        <w:t>RTWtotal</w:t>
      </w:r>
      <w:proofErr w:type="spellEnd"/>
      <w:r w:rsidRPr="001B54D6">
        <w:rPr>
          <w:rFonts w:ascii="Cambria" w:eastAsia="Cambria" w:hAnsi="Cambria" w:cs="Cambria"/>
          <w:b/>
          <w:bCs/>
          <w:color w:val="000000"/>
          <w:sz w:val="20"/>
          <w:szCs w:val="20"/>
          <w:lang w:val="es-ES"/>
        </w:rPr>
        <w:t>+ (margen de error del sistema*</w:t>
      </w:r>
      <w:proofErr w:type="spellStart"/>
      <w:r w:rsidRPr="001B54D6">
        <w:rPr>
          <w:rFonts w:ascii="Cambria" w:eastAsia="Cambria" w:hAnsi="Cambria" w:cs="Cambria"/>
          <w:b/>
          <w:bCs/>
          <w:color w:val="000000"/>
          <w:sz w:val="20"/>
          <w:szCs w:val="20"/>
          <w:lang w:val="es-ES"/>
        </w:rPr>
        <w:t>RTWtotal</w:t>
      </w:r>
      <w:proofErr w:type="spellEnd"/>
      <w:r w:rsidRPr="001B54D6">
        <w:rPr>
          <w:rFonts w:ascii="Cambria" w:eastAsia="Cambria" w:hAnsi="Cambria" w:cs="Cambria"/>
          <w:b/>
          <w:bCs/>
          <w:color w:val="000000"/>
          <w:sz w:val="20"/>
          <w:szCs w:val="20"/>
          <w:lang w:val="es-ES"/>
        </w:rPr>
        <w:t>/100)</w:t>
      </w:r>
    </w:p>
    <w:p w14:paraId="142101F9" w14:textId="77777777" w:rsidR="002E0445" w:rsidRPr="001B54D6" w:rsidRDefault="002E0445" w:rsidP="008B57B8">
      <w:pPr>
        <w:spacing w:after="0" w:line="249" w:lineRule="auto"/>
        <w:ind w:right="123"/>
        <w:jc w:val="both"/>
        <w:rPr>
          <w:rFonts w:ascii="Cambria" w:eastAsia="Times New Roman" w:hAnsi="Cambria" w:cs="Times New Roman"/>
          <w:color w:val="000000"/>
          <w:sz w:val="20"/>
          <w:szCs w:val="20"/>
          <w:lang w:val="es-ES" w:bidi="en-US"/>
        </w:rPr>
        <w:sectPr w:rsidR="002E0445" w:rsidRPr="001B54D6" w:rsidSect="00D01104">
          <w:headerReference w:type="even" r:id="rId25"/>
          <w:footerReference w:type="even" r:id="rId26"/>
          <w:footerReference w:type="first" r:id="rId27"/>
          <w:pgSz w:w="11900" w:h="16840"/>
          <w:pgMar w:top="1418" w:right="1418" w:bottom="1418" w:left="1418" w:header="851" w:footer="1134" w:gutter="0"/>
          <w:cols w:space="720"/>
          <w:noEndnote/>
          <w:docGrid w:linePitch="360"/>
        </w:sectPr>
      </w:pPr>
    </w:p>
    <w:p w14:paraId="51557490" w14:textId="12B8BAB7" w:rsidR="002E0445" w:rsidRPr="001B54D6" w:rsidRDefault="00B57FD2" w:rsidP="008B57B8">
      <w:pPr>
        <w:keepNext/>
        <w:keepLines/>
        <w:widowControl w:val="0"/>
        <w:spacing w:after="0" w:line="240" w:lineRule="auto"/>
        <w:ind w:left="360"/>
        <w:jc w:val="right"/>
        <w:outlineLvl w:val="0"/>
        <w:rPr>
          <w:rFonts w:ascii="Cambria" w:eastAsia="Times New Roman" w:hAnsi="Cambria" w:cs="Times New Roman"/>
          <w:b/>
          <w:bCs/>
          <w:color w:val="000000"/>
          <w:sz w:val="20"/>
          <w:szCs w:val="20"/>
          <w:lang w:val="es-ES" w:eastAsia="fr-FR" w:bidi="fr-FR"/>
        </w:rPr>
      </w:pPr>
      <w:r w:rsidRPr="001B54D6">
        <w:rPr>
          <w:rFonts w:ascii="Cambria" w:eastAsia="Calibri" w:hAnsi="Cambria" w:cs="Times New Roman"/>
          <w:b/>
          <w:sz w:val="20"/>
          <w:szCs w:val="20"/>
          <w:lang w:val="es-ES"/>
        </w:rPr>
        <w:lastRenderedPageBreak/>
        <w:t>Anexo</w:t>
      </w:r>
      <w:r w:rsidR="007677AD" w:rsidRPr="001B54D6">
        <w:rPr>
          <w:rFonts w:ascii="Cambria" w:eastAsia="Times New Roman" w:hAnsi="Cambria" w:cs="Times New Roman"/>
          <w:b/>
          <w:bCs/>
          <w:color w:val="000000"/>
          <w:sz w:val="20"/>
          <w:szCs w:val="20"/>
          <w:lang w:val="es-ES" w:eastAsia="fr-FR" w:bidi="fr-FR"/>
        </w:rPr>
        <w:t xml:space="preserve"> </w:t>
      </w:r>
      <w:r w:rsidR="002E0445" w:rsidRPr="001B54D6">
        <w:rPr>
          <w:rFonts w:ascii="Cambria" w:eastAsia="Times New Roman" w:hAnsi="Cambria" w:cs="Times New Roman"/>
          <w:b/>
          <w:bCs/>
          <w:color w:val="000000"/>
          <w:sz w:val="20"/>
          <w:szCs w:val="20"/>
          <w:lang w:val="es-ES" w:eastAsia="fr-FR" w:bidi="fr-FR"/>
        </w:rPr>
        <w:t>10</w:t>
      </w:r>
    </w:p>
    <w:p w14:paraId="5665A09D" w14:textId="77777777" w:rsidR="002E0445" w:rsidRPr="001B54D6" w:rsidRDefault="002E0445" w:rsidP="008B57B8">
      <w:pPr>
        <w:widowControl w:val="0"/>
        <w:spacing w:after="0" w:line="240" w:lineRule="auto"/>
        <w:ind w:left="20"/>
        <w:jc w:val="center"/>
        <w:rPr>
          <w:rFonts w:ascii="Cambria" w:eastAsia="Times New Roman" w:hAnsi="Cambria" w:cs="Times New Roman"/>
          <w:b/>
          <w:bCs/>
          <w:color w:val="000000"/>
          <w:sz w:val="20"/>
          <w:szCs w:val="20"/>
          <w:lang w:val="es-ES" w:eastAsia="de-DE" w:bidi="de-DE"/>
        </w:rPr>
      </w:pPr>
    </w:p>
    <w:p w14:paraId="13CF7AE2" w14:textId="77777777" w:rsidR="002E0445" w:rsidRPr="001B54D6" w:rsidRDefault="002E0445" w:rsidP="008B57B8">
      <w:pPr>
        <w:widowControl w:val="0"/>
        <w:spacing w:after="0" w:line="240" w:lineRule="auto"/>
        <w:ind w:left="20"/>
        <w:jc w:val="center"/>
        <w:rPr>
          <w:rFonts w:ascii="Cambria" w:eastAsia="Times New Roman" w:hAnsi="Cambria" w:cs="Times New Roman"/>
          <w:b/>
          <w:bCs/>
          <w:color w:val="000000"/>
          <w:sz w:val="20"/>
          <w:szCs w:val="20"/>
          <w:lang w:val="es-ES" w:bidi="en-US"/>
        </w:rPr>
      </w:pPr>
      <w:r w:rsidRPr="001B54D6">
        <w:rPr>
          <w:rFonts w:ascii="Cambria" w:eastAsia="Times New Roman" w:hAnsi="Cambria" w:cs="Times New Roman"/>
          <w:b/>
          <w:bCs/>
          <w:color w:val="000000"/>
          <w:sz w:val="20"/>
          <w:szCs w:val="20"/>
          <w:lang w:val="es-ES" w:bidi="en-US"/>
        </w:rPr>
        <w:t>Protocolo de liberación</w:t>
      </w:r>
    </w:p>
    <w:p w14:paraId="19A9ED65" w14:textId="77777777" w:rsidR="002E0445" w:rsidRPr="001B54D6" w:rsidRDefault="002E0445" w:rsidP="008B57B8">
      <w:pPr>
        <w:widowControl w:val="0"/>
        <w:spacing w:after="0" w:line="240" w:lineRule="auto"/>
        <w:ind w:left="20"/>
        <w:jc w:val="center"/>
        <w:rPr>
          <w:rFonts w:ascii="Cambria" w:eastAsia="Times New Roman" w:hAnsi="Cambria" w:cs="Times New Roman"/>
          <w:b/>
          <w:bCs/>
          <w:color w:val="000000"/>
          <w:sz w:val="20"/>
          <w:szCs w:val="20"/>
          <w:lang w:val="es-ES" w:bidi="en-US"/>
        </w:rPr>
      </w:pPr>
    </w:p>
    <w:p w14:paraId="2705057F" w14:textId="77777777" w:rsidR="002E0445" w:rsidRPr="001B54D6" w:rsidRDefault="002E0445" w:rsidP="008B57B8">
      <w:pPr>
        <w:spacing w:after="0" w:line="240" w:lineRule="auto"/>
        <w:rPr>
          <w:rFonts w:ascii="Cambria" w:eastAsia="Cambria" w:hAnsi="Cambria" w:cs="Cambria"/>
          <w:b/>
          <w:sz w:val="20"/>
          <w:szCs w:val="20"/>
          <w:lang w:val="es-ES"/>
        </w:rPr>
      </w:pPr>
      <w:r w:rsidRPr="001B54D6">
        <w:rPr>
          <w:rFonts w:ascii="Cambria" w:eastAsia="Cambria" w:hAnsi="Cambria" w:cs="Cambria"/>
          <w:b/>
          <w:sz w:val="20"/>
          <w:szCs w:val="20"/>
          <w:lang w:val="es-ES"/>
        </w:rPr>
        <w:t>Emisión de órdenes de liberación</w:t>
      </w:r>
    </w:p>
    <w:p w14:paraId="06B0AFC2" w14:textId="77777777" w:rsidR="002E0445" w:rsidRPr="001B54D6" w:rsidRDefault="002E0445" w:rsidP="008B57B8">
      <w:pPr>
        <w:spacing w:after="0" w:line="240" w:lineRule="auto"/>
        <w:rPr>
          <w:rFonts w:ascii="Cambria" w:eastAsia="Cambria" w:hAnsi="Cambria" w:cs="Times New Roman"/>
          <w:sz w:val="20"/>
          <w:szCs w:val="20"/>
          <w:lang w:val="es-ES"/>
        </w:rPr>
      </w:pPr>
    </w:p>
    <w:p w14:paraId="4353580E" w14:textId="77777777" w:rsidR="002E0445" w:rsidRPr="001B54D6" w:rsidRDefault="002E0445" w:rsidP="008B57B8">
      <w:pPr>
        <w:widowControl w:val="0"/>
        <w:numPr>
          <w:ilvl w:val="3"/>
          <w:numId w:val="60"/>
        </w:numPr>
        <w:spacing w:after="0" w:line="240" w:lineRule="auto"/>
        <w:ind w:left="450" w:right="140" w:hanging="450"/>
        <w:jc w:val="both"/>
        <w:rPr>
          <w:rFonts w:ascii="Cambria" w:eastAsia="Cambria" w:hAnsi="Cambria" w:cs="Times New Roman"/>
          <w:sz w:val="20"/>
          <w:szCs w:val="20"/>
          <w:lang w:val="es-ES"/>
        </w:rPr>
      </w:pPr>
      <w:r w:rsidRPr="001B54D6">
        <w:rPr>
          <w:rFonts w:ascii="Cambria" w:eastAsia="Cambria" w:hAnsi="Cambria" w:cs="Cambria"/>
          <w:sz w:val="20"/>
          <w:szCs w:val="20"/>
          <w:lang w:val="es-ES"/>
        </w:rPr>
        <w:t>Las órdenes de liberación antes de la introducción en jaulas serán emitidas:</w:t>
      </w:r>
    </w:p>
    <w:p w14:paraId="6F65DBDD" w14:textId="77777777" w:rsidR="002E0445" w:rsidRPr="001B54D6" w:rsidRDefault="002E0445" w:rsidP="008B57B8">
      <w:pPr>
        <w:spacing w:after="0" w:line="240" w:lineRule="auto"/>
        <w:ind w:left="567" w:right="140"/>
        <w:jc w:val="both"/>
        <w:rPr>
          <w:rFonts w:ascii="Cambria" w:eastAsia="Cambria" w:hAnsi="Cambria" w:cs="Times New Roman"/>
          <w:sz w:val="20"/>
          <w:szCs w:val="20"/>
          <w:lang w:val="es-ES"/>
        </w:rPr>
      </w:pPr>
    </w:p>
    <w:p w14:paraId="31B091C4" w14:textId="553060B5" w:rsidR="002E0445" w:rsidRPr="001B54D6" w:rsidRDefault="002E0445" w:rsidP="008B57B8">
      <w:pPr>
        <w:widowControl w:val="0"/>
        <w:numPr>
          <w:ilvl w:val="0"/>
          <w:numId w:val="61"/>
        </w:numPr>
        <w:spacing w:after="0" w:line="240" w:lineRule="auto"/>
        <w:ind w:left="843" w:right="140"/>
        <w:jc w:val="both"/>
        <w:rPr>
          <w:rFonts w:ascii="Cambria" w:eastAsia="Cambria" w:hAnsi="Cambria" w:cs="Cambria"/>
          <w:sz w:val="20"/>
          <w:szCs w:val="20"/>
          <w:lang w:val="es-ES"/>
        </w:rPr>
      </w:pPr>
      <w:r w:rsidRPr="001B54D6">
        <w:rPr>
          <w:rFonts w:ascii="Cambria" w:eastAsia="Cambria" w:hAnsi="Cambria" w:cs="Cambria"/>
          <w:sz w:val="20"/>
          <w:szCs w:val="20"/>
          <w:lang w:val="es-ES"/>
        </w:rPr>
        <w:t xml:space="preserve">por la autoridad competente del </w:t>
      </w:r>
      <w:r w:rsidRPr="001B54D6">
        <w:rPr>
          <w:rFonts w:ascii="Cambria" w:eastAsia="Cambria" w:hAnsi="Cambria" w:cs="Cambria"/>
          <w:color w:val="000000"/>
          <w:sz w:val="20"/>
          <w:szCs w:val="20"/>
          <w:lang w:val="es-ES"/>
        </w:rPr>
        <w:t>operador donante</w:t>
      </w:r>
      <w:r w:rsidRPr="001B54D6">
        <w:rPr>
          <w:rFonts w:ascii="Cambria" w:eastAsia="Cambria" w:hAnsi="Cambria" w:cs="Cambria"/>
          <w:sz w:val="20"/>
          <w:szCs w:val="20"/>
          <w:lang w:val="es-ES"/>
        </w:rPr>
        <w:t xml:space="preserve"> cuando, sobre la base de la notificación previa de transferencia, la autoridad competente de la CP</w:t>
      </w:r>
      <w:r w:rsidRPr="001B54D6">
        <w:rPr>
          <w:rFonts w:ascii="Cambria" w:eastAsia="Cambria" w:hAnsi="Cambria" w:cs="Cambria"/>
          <w:color w:val="000000"/>
          <w:sz w:val="20"/>
          <w:szCs w:val="20"/>
          <w:lang w:val="es-ES"/>
        </w:rPr>
        <w:t xml:space="preserve">C </w:t>
      </w:r>
      <w:r w:rsidR="00FC776F" w:rsidRPr="001B54D6">
        <w:rPr>
          <w:rFonts w:ascii="Cambria" w:eastAsia="Cambria" w:hAnsi="Cambria" w:cs="Cambria"/>
          <w:color w:val="000000"/>
          <w:sz w:val="20"/>
          <w:szCs w:val="20"/>
          <w:lang w:val="es-ES"/>
        </w:rPr>
        <w:t xml:space="preserve">del </w:t>
      </w:r>
      <w:r w:rsidRPr="001B54D6">
        <w:rPr>
          <w:rFonts w:ascii="Cambria" w:eastAsia="Cambria" w:hAnsi="Cambria" w:cs="Cambria"/>
          <w:color w:val="000000"/>
          <w:sz w:val="20"/>
          <w:szCs w:val="20"/>
          <w:lang w:val="es-ES"/>
        </w:rPr>
        <w:t>operador donante</w:t>
      </w:r>
      <w:r w:rsidRPr="001B54D6">
        <w:rPr>
          <w:rFonts w:ascii="Cambria" w:eastAsia="Cambria" w:hAnsi="Cambria" w:cs="Cambria"/>
          <w:sz w:val="20"/>
          <w:szCs w:val="20"/>
          <w:lang w:val="es-ES"/>
        </w:rPr>
        <w:t xml:space="preserve"> </w:t>
      </w:r>
      <w:r w:rsidRPr="001B54D6">
        <w:rPr>
          <w:rFonts w:ascii="Cambria" w:eastAsia="Cambria" w:hAnsi="Cambria" w:cs="Cambria"/>
          <w:color w:val="000000"/>
          <w:sz w:val="20"/>
          <w:szCs w:val="20"/>
          <w:lang w:val="es-ES"/>
        </w:rPr>
        <w:t>d</w:t>
      </w:r>
      <w:r w:rsidRPr="001B54D6">
        <w:rPr>
          <w:rFonts w:ascii="Cambria" w:eastAsia="Cambria" w:hAnsi="Cambria" w:cs="Cambria"/>
          <w:sz w:val="20"/>
          <w:szCs w:val="20"/>
          <w:lang w:val="es-ES"/>
        </w:rPr>
        <w:t xml:space="preserve">eniegue la operación de transferencia con arreglo al párrafo </w:t>
      </w:r>
      <w:r w:rsidR="008A0B26" w:rsidRPr="001B54D6">
        <w:rPr>
          <w:rFonts w:ascii="Cambria" w:eastAsia="Cambria" w:hAnsi="Cambria" w:cs="Cambria"/>
          <w:color w:val="000000"/>
          <w:sz w:val="20"/>
          <w:szCs w:val="20"/>
          <w:lang w:val="es-ES"/>
        </w:rPr>
        <w:t>11</w:t>
      </w:r>
      <w:r w:rsidR="00A80326" w:rsidRPr="001B54D6">
        <w:rPr>
          <w:rFonts w:ascii="Cambria" w:eastAsia="Cambria" w:hAnsi="Cambria" w:cs="Cambria"/>
          <w:color w:val="000000"/>
          <w:sz w:val="20"/>
          <w:szCs w:val="20"/>
          <w:lang w:val="es-ES"/>
        </w:rPr>
        <w:t>7</w:t>
      </w:r>
      <w:r w:rsidRPr="001B54D6">
        <w:rPr>
          <w:rFonts w:ascii="Cambria" w:eastAsia="Cambria" w:hAnsi="Cambria" w:cs="Cambria"/>
          <w:color w:val="000000"/>
          <w:sz w:val="20"/>
          <w:szCs w:val="20"/>
          <w:lang w:val="es-ES"/>
        </w:rPr>
        <w:t>;</w:t>
      </w:r>
      <w:r w:rsidR="00963151" w:rsidRPr="001B54D6">
        <w:rPr>
          <w:rFonts w:ascii="Cambria" w:eastAsia="Cambria" w:hAnsi="Cambria" w:cs="Cambria"/>
          <w:color w:val="000000"/>
          <w:sz w:val="20"/>
          <w:szCs w:val="20"/>
          <w:lang w:val="es-ES"/>
        </w:rPr>
        <w:t xml:space="preserve"> o</w:t>
      </w:r>
      <w:r w:rsidRPr="001B54D6">
        <w:rPr>
          <w:rFonts w:ascii="Cambria" w:eastAsia="Cambria" w:hAnsi="Cambria" w:cs="Cambria"/>
          <w:color w:val="000000"/>
          <w:sz w:val="20"/>
          <w:szCs w:val="20"/>
          <w:lang w:val="es-ES"/>
        </w:rPr>
        <w:t xml:space="preserve"> </w:t>
      </w:r>
      <w:r w:rsidRPr="001B54D6">
        <w:rPr>
          <w:rFonts w:ascii="Cambria" w:eastAsia="Cambria" w:hAnsi="Cambria" w:cs="Cambria"/>
          <w:sz w:val="20"/>
          <w:szCs w:val="20"/>
          <w:lang w:val="es-ES"/>
        </w:rPr>
        <w:t xml:space="preserve"> </w:t>
      </w:r>
    </w:p>
    <w:p w14:paraId="5DD4D602" w14:textId="77777777" w:rsidR="002E0445" w:rsidRPr="001B54D6" w:rsidRDefault="002E0445" w:rsidP="008B57B8">
      <w:pPr>
        <w:spacing w:after="0" w:line="240" w:lineRule="auto"/>
        <w:ind w:right="140"/>
        <w:jc w:val="both"/>
        <w:rPr>
          <w:rFonts w:ascii="Cambria" w:eastAsia="Cambria" w:hAnsi="Cambria" w:cs="Cambria"/>
          <w:sz w:val="20"/>
          <w:szCs w:val="20"/>
          <w:lang w:val="es-ES"/>
        </w:rPr>
      </w:pPr>
    </w:p>
    <w:p w14:paraId="4922E158" w14:textId="23F8912F" w:rsidR="002E0445" w:rsidRPr="001B54D6" w:rsidRDefault="002E0445" w:rsidP="008B57B8">
      <w:pPr>
        <w:widowControl w:val="0"/>
        <w:numPr>
          <w:ilvl w:val="0"/>
          <w:numId w:val="61"/>
        </w:numPr>
        <w:spacing w:after="0" w:line="240" w:lineRule="auto"/>
        <w:ind w:left="843" w:right="140"/>
        <w:jc w:val="both"/>
        <w:rPr>
          <w:rFonts w:ascii="Cambria" w:eastAsia="Cambria" w:hAnsi="Cambria" w:cs="Cambria"/>
          <w:sz w:val="20"/>
          <w:szCs w:val="20"/>
          <w:lang w:val="es-ES"/>
        </w:rPr>
      </w:pPr>
      <w:r w:rsidRPr="001B54D6">
        <w:rPr>
          <w:rFonts w:ascii="Cambria" w:eastAsia="Cambria" w:hAnsi="Cambria" w:cs="Cambria"/>
          <w:sz w:val="20"/>
          <w:szCs w:val="20"/>
          <w:lang w:val="es-ES"/>
        </w:rPr>
        <w:t>por la autoridad competente de la CPC de la granja cuando, de conformidad con el párrafo 15</w:t>
      </w:r>
      <w:r w:rsidR="00A80326" w:rsidRPr="001B54D6">
        <w:rPr>
          <w:rFonts w:ascii="Cambria" w:eastAsia="Cambria" w:hAnsi="Cambria" w:cs="Cambria"/>
          <w:sz w:val="20"/>
          <w:szCs w:val="20"/>
          <w:lang w:val="es-ES"/>
        </w:rPr>
        <w:t>4</w:t>
      </w:r>
      <w:r w:rsidRPr="001B54D6">
        <w:rPr>
          <w:rFonts w:ascii="Cambria" w:eastAsia="Cambria" w:hAnsi="Cambria" w:cs="Cambria"/>
          <w:sz w:val="20"/>
          <w:szCs w:val="20"/>
          <w:lang w:val="es-ES"/>
        </w:rPr>
        <w:t>, la autoridad competente de la CPC de la granja no haya expedido la autorización de introducción en jaulas en el plazo de un mes a contar a partir de la solicitud de autorización de introducción en jaulas.</w:t>
      </w:r>
    </w:p>
    <w:p w14:paraId="5A2BC5E8" w14:textId="77777777" w:rsidR="002E0445" w:rsidRPr="001B54D6" w:rsidRDefault="002E0445" w:rsidP="008B57B8">
      <w:pPr>
        <w:widowControl w:val="0"/>
        <w:spacing w:after="0" w:line="240" w:lineRule="auto"/>
        <w:ind w:left="720"/>
        <w:rPr>
          <w:rFonts w:ascii="Cambria" w:eastAsia="Cambria" w:hAnsi="Cambria" w:cs="Cambria"/>
          <w:sz w:val="20"/>
          <w:szCs w:val="20"/>
          <w:lang w:val="es-ES"/>
        </w:rPr>
      </w:pPr>
    </w:p>
    <w:p w14:paraId="5C54466C" w14:textId="77777777" w:rsidR="002E0445" w:rsidRPr="001B54D6" w:rsidRDefault="002E0445" w:rsidP="008B57B8">
      <w:pPr>
        <w:widowControl w:val="0"/>
        <w:numPr>
          <w:ilvl w:val="3"/>
          <w:numId w:val="60"/>
        </w:numPr>
        <w:spacing w:after="0" w:line="240" w:lineRule="auto"/>
        <w:ind w:left="450" w:right="140" w:hanging="450"/>
        <w:jc w:val="both"/>
        <w:rPr>
          <w:rFonts w:ascii="Cambria" w:eastAsia="Cambria" w:hAnsi="Cambria" w:cs="Times New Roman"/>
          <w:sz w:val="20"/>
          <w:szCs w:val="20"/>
          <w:lang w:val="es-ES"/>
        </w:rPr>
      </w:pPr>
      <w:r w:rsidRPr="001B54D6">
        <w:rPr>
          <w:rFonts w:ascii="Cambria" w:eastAsia="Cambria" w:hAnsi="Cambria" w:cs="Cambria"/>
          <w:sz w:val="20"/>
          <w:szCs w:val="20"/>
          <w:lang w:val="es-ES"/>
        </w:rPr>
        <w:t>Las órdenes de liberación tras la introducción en jaulas serán emitidas:</w:t>
      </w:r>
    </w:p>
    <w:p w14:paraId="281E81B7" w14:textId="77777777" w:rsidR="002E0445" w:rsidRPr="001B54D6" w:rsidRDefault="002E0445" w:rsidP="008B57B8">
      <w:pPr>
        <w:spacing w:after="0" w:line="240" w:lineRule="auto"/>
        <w:ind w:left="843" w:right="140"/>
        <w:jc w:val="both"/>
        <w:rPr>
          <w:rFonts w:ascii="Cambria" w:eastAsia="Cambria" w:hAnsi="Cambria" w:cs="Cambria"/>
          <w:sz w:val="20"/>
          <w:szCs w:val="20"/>
          <w:lang w:val="es-ES"/>
        </w:rPr>
      </w:pPr>
    </w:p>
    <w:p w14:paraId="35631336" w14:textId="08E8E756" w:rsidR="002E0445" w:rsidRPr="001B54D6" w:rsidRDefault="00963151" w:rsidP="008B57B8">
      <w:pPr>
        <w:widowControl w:val="0"/>
        <w:numPr>
          <w:ilvl w:val="0"/>
          <w:numId w:val="69"/>
        </w:numPr>
        <w:spacing w:after="0" w:line="240" w:lineRule="auto"/>
        <w:ind w:right="140"/>
        <w:jc w:val="both"/>
        <w:rPr>
          <w:rFonts w:ascii="Cambria" w:eastAsia="Cambria" w:hAnsi="Cambria" w:cs="Cambria"/>
          <w:sz w:val="20"/>
          <w:szCs w:val="20"/>
          <w:lang w:val="es-ES"/>
        </w:rPr>
      </w:pPr>
      <w:r w:rsidRPr="001B54D6">
        <w:rPr>
          <w:rFonts w:ascii="Cambria" w:eastAsia="Cambria" w:hAnsi="Cambria" w:cs="Cambria"/>
          <w:sz w:val="20"/>
          <w:szCs w:val="20"/>
          <w:lang w:val="es-ES"/>
        </w:rPr>
        <w:t>p</w:t>
      </w:r>
      <w:r w:rsidR="002E0445" w:rsidRPr="001B54D6">
        <w:rPr>
          <w:rFonts w:ascii="Cambria" w:eastAsia="Cambria" w:hAnsi="Cambria" w:cs="Cambria"/>
          <w:sz w:val="20"/>
          <w:szCs w:val="20"/>
          <w:lang w:val="es-ES"/>
        </w:rPr>
        <w:t xml:space="preserve">or la autoridad competente de la CPC del pabellón o de la almadraba cuando, siguiendo los procedimientos de los párrafos </w:t>
      </w:r>
      <w:r w:rsidR="00007470" w:rsidRPr="001B54D6">
        <w:rPr>
          <w:rFonts w:ascii="Cambria" w:eastAsia="Times New Roman" w:hAnsi="Cambria" w:cs="Times New Roman"/>
          <w:sz w:val="20"/>
          <w:szCs w:val="20"/>
          <w:lang w:val="es-ES" w:bidi="en-US"/>
        </w:rPr>
        <w:t>18</w:t>
      </w:r>
      <w:r w:rsidR="00142BFF" w:rsidRPr="001B54D6">
        <w:rPr>
          <w:rFonts w:ascii="Cambria" w:eastAsia="Times New Roman" w:hAnsi="Cambria" w:cs="Times New Roman"/>
          <w:sz w:val="20"/>
          <w:szCs w:val="20"/>
          <w:lang w:val="es-ES" w:bidi="en-US"/>
        </w:rPr>
        <w:t>5</w:t>
      </w:r>
      <w:r w:rsidR="002E0445" w:rsidRPr="001B54D6">
        <w:rPr>
          <w:rFonts w:ascii="Cambria" w:eastAsia="Cambria" w:hAnsi="Cambria" w:cs="Cambria"/>
          <w:sz w:val="20"/>
          <w:szCs w:val="20"/>
          <w:lang w:val="es-ES"/>
        </w:rPr>
        <w:t xml:space="preserve"> a 18</w:t>
      </w:r>
      <w:r w:rsidR="00142BFF" w:rsidRPr="001B54D6">
        <w:rPr>
          <w:rFonts w:ascii="Cambria" w:eastAsia="Cambria" w:hAnsi="Cambria" w:cs="Cambria"/>
          <w:sz w:val="20"/>
          <w:szCs w:val="20"/>
          <w:lang w:val="es-ES"/>
        </w:rPr>
        <w:t>7</w:t>
      </w:r>
      <w:r w:rsidR="002E0445" w:rsidRPr="001B54D6">
        <w:rPr>
          <w:rFonts w:ascii="Cambria" w:eastAsia="Cambria" w:hAnsi="Cambria" w:cs="Cambria"/>
          <w:sz w:val="20"/>
          <w:szCs w:val="20"/>
          <w:lang w:val="es-ES"/>
        </w:rPr>
        <w:t>, se establezca que el peso introducido en jaulas supera el de las capturas declaradas. La orden de liberación se notificará a la autoridad competente de la CPC de la granja, que la transmitirá al operador de la granja en cuestió</w:t>
      </w:r>
      <w:r w:rsidRPr="001B54D6">
        <w:rPr>
          <w:rFonts w:ascii="Cambria" w:eastAsia="Cambria" w:hAnsi="Cambria" w:cs="Cambria"/>
          <w:sz w:val="20"/>
          <w:szCs w:val="20"/>
          <w:lang w:val="es-ES"/>
        </w:rPr>
        <w:t>n; o</w:t>
      </w:r>
      <w:r w:rsidR="002E0445" w:rsidRPr="001B54D6">
        <w:rPr>
          <w:rFonts w:ascii="Cambria" w:eastAsia="Cambria" w:hAnsi="Cambria" w:cs="Cambria"/>
          <w:sz w:val="20"/>
          <w:szCs w:val="20"/>
          <w:lang w:val="es-ES"/>
        </w:rPr>
        <w:t xml:space="preserve"> </w:t>
      </w:r>
    </w:p>
    <w:p w14:paraId="34E4CE44" w14:textId="77777777" w:rsidR="002E0445" w:rsidRPr="001B54D6" w:rsidRDefault="002E0445" w:rsidP="008B57B8">
      <w:pPr>
        <w:spacing w:after="0" w:line="240" w:lineRule="auto"/>
        <w:ind w:left="1422"/>
        <w:jc w:val="both"/>
        <w:rPr>
          <w:rFonts w:ascii="Cambria" w:eastAsia="Cambria" w:hAnsi="Cambria" w:cs="Times New Roman"/>
          <w:sz w:val="20"/>
          <w:szCs w:val="20"/>
          <w:lang w:val="es-ES"/>
        </w:rPr>
      </w:pPr>
    </w:p>
    <w:p w14:paraId="48C9E3C4" w14:textId="77777777" w:rsidR="002E0445" w:rsidRPr="001B54D6" w:rsidRDefault="002E0445" w:rsidP="008B57B8">
      <w:pPr>
        <w:widowControl w:val="0"/>
        <w:numPr>
          <w:ilvl w:val="0"/>
          <w:numId w:val="69"/>
        </w:numPr>
        <w:spacing w:after="0" w:line="240" w:lineRule="auto"/>
        <w:ind w:right="140"/>
        <w:jc w:val="both"/>
        <w:rPr>
          <w:rFonts w:ascii="Cambria" w:eastAsia="Cambria" w:hAnsi="Cambria" w:cs="Cambria"/>
          <w:sz w:val="20"/>
          <w:szCs w:val="20"/>
          <w:lang w:val="es-ES"/>
        </w:rPr>
      </w:pPr>
      <w:r w:rsidRPr="001B54D6">
        <w:rPr>
          <w:rFonts w:ascii="Cambria" w:eastAsia="Cambria" w:hAnsi="Cambria" w:cs="Cambria"/>
          <w:sz w:val="20"/>
          <w:szCs w:val="20"/>
          <w:lang w:val="es-ES"/>
        </w:rPr>
        <w:t>por la autoridad competente de la CPC de la granja cuando, después del sacrificio, los peces restantes no estén cubiertos por un eBCD, o cuando en el marco de una evaluación de traspaso o en una transferencia de control se haya identificado un exceso de peces.</w:t>
      </w:r>
    </w:p>
    <w:p w14:paraId="0433A09C" w14:textId="77777777" w:rsidR="002E0445" w:rsidRPr="001B54D6" w:rsidRDefault="002E0445" w:rsidP="008B57B8">
      <w:pPr>
        <w:spacing w:after="0" w:line="240" w:lineRule="auto"/>
        <w:ind w:left="720" w:right="140" w:hanging="8"/>
        <w:jc w:val="both"/>
        <w:rPr>
          <w:rFonts w:ascii="Cambria" w:eastAsia="Cambria" w:hAnsi="Cambria" w:cs="Times New Roman"/>
          <w:sz w:val="20"/>
          <w:szCs w:val="20"/>
          <w:lang w:val="es-ES"/>
        </w:rPr>
      </w:pPr>
    </w:p>
    <w:p w14:paraId="4BA5424F" w14:textId="2DE15B7C" w:rsidR="002E0445" w:rsidRPr="001B54D6" w:rsidRDefault="002E0445" w:rsidP="008B57B8">
      <w:pPr>
        <w:spacing w:after="0" w:line="240" w:lineRule="auto"/>
        <w:ind w:left="567" w:right="140"/>
        <w:jc w:val="both"/>
        <w:rPr>
          <w:rFonts w:ascii="Cambria" w:eastAsia="Cambria" w:hAnsi="Cambria" w:cs="Cambria"/>
          <w:sz w:val="20"/>
          <w:szCs w:val="20"/>
          <w:lang w:val="es-ES"/>
        </w:rPr>
      </w:pPr>
      <w:r w:rsidRPr="001B54D6">
        <w:rPr>
          <w:rFonts w:ascii="Cambria" w:eastAsia="Cambria" w:hAnsi="Cambria" w:cs="Cambria"/>
          <w:sz w:val="20"/>
          <w:szCs w:val="20"/>
          <w:lang w:val="es-ES"/>
        </w:rPr>
        <w:t xml:space="preserve">Para los casos mencionados en la sección </w:t>
      </w:r>
      <w:r w:rsidR="006C0BB7" w:rsidRPr="001B54D6">
        <w:rPr>
          <w:rFonts w:ascii="Cambria" w:eastAsia="Cambria" w:hAnsi="Cambria" w:cs="Cambria"/>
          <w:sz w:val="20"/>
          <w:szCs w:val="20"/>
          <w:lang w:val="es-ES"/>
        </w:rPr>
        <w:t xml:space="preserve">2 </w:t>
      </w:r>
      <w:r w:rsidRPr="001B54D6">
        <w:rPr>
          <w:rFonts w:ascii="Cambria" w:eastAsia="Cambria" w:hAnsi="Cambria" w:cs="Cambria"/>
          <w:sz w:val="20"/>
          <w:szCs w:val="20"/>
          <w:lang w:val="es-ES"/>
        </w:rPr>
        <w:t xml:space="preserve">a), el peso total del atún rojo que va a ser liberado se convertirá en un número correspondiente de ejemplares mediante la aplicación del peso medio resultante del análisis de las grabaciones de vídeo de cámaras estereoscópicas relacionadas con la operación de introducción en jaula pertinente, realizado por la autoridad competente de la CPC de la granja de conformidad con el párrafo </w:t>
      </w:r>
      <w:r w:rsidR="00BB4D33" w:rsidRPr="001B54D6">
        <w:rPr>
          <w:rFonts w:ascii="Cambria" w:eastAsia="Cambria" w:hAnsi="Cambria" w:cs="Cambria"/>
          <w:sz w:val="20"/>
          <w:szCs w:val="20"/>
          <w:lang w:val="es-ES"/>
        </w:rPr>
        <w:t>170</w:t>
      </w:r>
      <w:r w:rsidRPr="001B54D6">
        <w:rPr>
          <w:rFonts w:ascii="Cambria" w:eastAsia="Cambria" w:hAnsi="Cambria" w:cs="Cambria"/>
          <w:sz w:val="20"/>
          <w:szCs w:val="20"/>
          <w:lang w:val="es-ES"/>
        </w:rPr>
        <w:t xml:space="preserve"> de </w:t>
      </w:r>
      <w:r w:rsidR="00583313" w:rsidRPr="001B54D6">
        <w:rPr>
          <w:rFonts w:ascii="Cambria" w:eastAsia="Cambria" w:hAnsi="Cambria" w:cs="Cambria"/>
          <w:sz w:val="20"/>
          <w:szCs w:val="20"/>
          <w:lang w:val="es-ES"/>
        </w:rPr>
        <w:t>esta</w:t>
      </w:r>
      <w:r w:rsidRPr="001B54D6">
        <w:rPr>
          <w:rFonts w:ascii="Cambria" w:eastAsia="Cambria" w:hAnsi="Cambria" w:cs="Cambria"/>
          <w:sz w:val="20"/>
          <w:szCs w:val="20"/>
          <w:lang w:val="es-ES"/>
        </w:rPr>
        <w:t xml:space="preserve"> Recomendación.</w:t>
      </w:r>
    </w:p>
    <w:p w14:paraId="1DEDAF09" w14:textId="77777777" w:rsidR="002E0445" w:rsidRPr="001B54D6" w:rsidRDefault="002E0445" w:rsidP="008B57B8">
      <w:pPr>
        <w:spacing w:after="0" w:line="240" w:lineRule="auto"/>
        <w:ind w:left="567" w:right="140"/>
        <w:jc w:val="both"/>
        <w:rPr>
          <w:rFonts w:ascii="Cambria" w:eastAsia="Cambria" w:hAnsi="Cambria" w:cs="Cambria"/>
          <w:sz w:val="20"/>
          <w:szCs w:val="20"/>
          <w:lang w:val="es-ES"/>
        </w:rPr>
      </w:pPr>
    </w:p>
    <w:p w14:paraId="4260BA0C" w14:textId="77777777" w:rsidR="002E0445" w:rsidRPr="001B54D6" w:rsidRDefault="002E0445" w:rsidP="008B57B8">
      <w:pPr>
        <w:spacing w:after="0" w:line="240" w:lineRule="auto"/>
        <w:ind w:left="8" w:hanging="8"/>
        <w:jc w:val="both"/>
        <w:rPr>
          <w:rFonts w:ascii="Cambria" w:eastAsia="Cambria" w:hAnsi="Cambria" w:cs="Cambria"/>
          <w:b/>
          <w:bCs/>
          <w:sz w:val="20"/>
          <w:szCs w:val="20"/>
          <w:lang w:val="es-ES"/>
        </w:rPr>
      </w:pPr>
      <w:r w:rsidRPr="001B54D6">
        <w:rPr>
          <w:rFonts w:ascii="Cambria" w:eastAsia="Cambria" w:hAnsi="Cambria" w:cs="Cambria"/>
          <w:b/>
          <w:bCs/>
          <w:sz w:val="20"/>
          <w:szCs w:val="20"/>
          <w:lang w:val="es-ES"/>
        </w:rPr>
        <w:t>Segregación de los peces antes de la operación de liberación</w:t>
      </w:r>
    </w:p>
    <w:p w14:paraId="13CE26AB" w14:textId="77777777" w:rsidR="002E0445" w:rsidRPr="001B54D6" w:rsidRDefault="002E0445" w:rsidP="008B57B8">
      <w:pPr>
        <w:spacing w:after="0" w:line="240" w:lineRule="auto"/>
        <w:ind w:left="8" w:hanging="8"/>
        <w:jc w:val="both"/>
        <w:rPr>
          <w:rFonts w:ascii="Cambria" w:eastAsia="Cambria" w:hAnsi="Cambria" w:cs="Cambria"/>
          <w:sz w:val="20"/>
          <w:szCs w:val="20"/>
          <w:lang w:val="es-ES"/>
        </w:rPr>
      </w:pPr>
    </w:p>
    <w:p w14:paraId="66AE2C76" w14:textId="77777777" w:rsidR="002E0445" w:rsidRPr="001B54D6" w:rsidRDefault="002E0445" w:rsidP="004A0BE9">
      <w:pPr>
        <w:widowControl w:val="0"/>
        <w:numPr>
          <w:ilvl w:val="3"/>
          <w:numId w:val="60"/>
        </w:numPr>
        <w:spacing w:after="0" w:line="240" w:lineRule="auto"/>
        <w:ind w:left="426" w:right="140" w:hanging="426"/>
        <w:jc w:val="both"/>
        <w:rPr>
          <w:rFonts w:ascii="Cambria" w:eastAsia="Cambria" w:hAnsi="Cambria" w:cs="Times New Roman"/>
          <w:sz w:val="20"/>
          <w:szCs w:val="20"/>
          <w:lang w:val="es-ES"/>
        </w:rPr>
      </w:pPr>
      <w:r w:rsidRPr="001B54D6">
        <w:rPr>
          <w:rFonts w:ascii="Cambria" w:eastAsia="Cambria" w:hAnsi="Cambria" w:cs="Cambria"/>
          <w:sz w:val="20"/>
          <w:szCs w:val="20"/>
          <w:lang w:val="es-ES"/>
        </w:rPr>
        <w:t>Antes de la liberación desde una jaula de la granja, la autoridad competente de la CPC de la granja se asegurará de que:</w:t>
      </w:r>
    </w:p>
    <w:p w14:paraId="42EC8980" w14:textId="77777777" w:rsidR="002E0445" w:rsidRPr="001B54D6" w:rsidRDefault="002E0445" w:rsidP="008B57B8">
      <w:pPr>
        <w:spacing w:after="0" w:line="240" w:lineRule="auto"/>
        <w:ind w:left="567"/>
        <w:jc w:val="both"/>
        <w:rPr>
          <w:rFonts w:ascii="Cambria" w:eastAsia="Cambria" w:hAnsi="Cambria" w:cs="Times New Roman"/>
          <w:sz w:val="20"/>
          <w:szCs w:val="20"/>
          <w:lang w:val="es-ES"/>
        </w:rPr>
      </w:pPr>
    </w:p>
    <w:p w14:paraId="0763DD27" w14:textId="48FCC731" w:rsidR="002E0445" w:rsidRPr="001B54D6" w:rsidRDefault="002E0445" w:rsidP="008B57B8">
      <w:pPr>
        <w:widowControl w:val="0"/>
        <w:numPr>
          <w:ilvl w:val="0"/>
          <w:numId w:val="59"/>
        </w:numPr>
        <w:spacing w:after="0" w:line="240" w:lineRule="auto"/>
        <w:ind w:right="140"/>
        <w:jc w:val="both"/>
        <w:rPr>
          <w:rFonts w:ascii="Cambria" w:eastAsia="Cambria" w:hAnsi="Cambria" w:cs="Cambria"/>
          <w:sz w:val="20"/>
          <w:szCs w:val="20"/>
          <w:lang w:val="es-ES"/>
        </w:rPr>
      </w:pPr>
      <w:r w:rsidRPr="001B54D6">
        <w:rPr>
          <w:rFonts w:ascii="Cambria" w:eastAsia="Cambria" w:hAnsi="Cambria" w:cs="Cambria"/>
          <w:sz w:val="20"/>
          <w:szCs w:val="20"/>
          <w:lang w:val="es-ES"/>
        </w:rPr>
        <w:t xml:space="preserve">los peces que han de liberarse se segregan y se trasladan a una jaula de transporte vacía, y la transferencia de los peces a la jaula de transporte es objeto de seguimiento mediante una cámara de control en el agua, de conformidad con las normas mínimas establecidas en el </w:t>
      </w:r>
      <w:r w:rsidR="00B57FD2" w:rsidRPr="001B54D6">
        <w:rPr>
          <w:rFonts w:ascii="Cambria" w:eastAsia="Cambria" w:hAnsi="Cambria" w:cs="Cambria"/>
          <w:b/>
          <w:bCs/>
          <w:sz w:val="20"/>
          <w:szCs w:val="20"/>
          <w:lang w:val="es-ES"/>
        </w:rPr>
        <w:t>Anexo</w:t>
      </w:r>
      <w:r w:rsidRPr="001B54D6">
        <w:rPr>
          <w:rFonts w:ascii="Cambria" w:eastAsia="Cambria" w:hAnsi="Cambria" w:cs="Cambria"/>
          <w:b/>
          <w:bCs/>
          <w:sz w:val="20"/>
          <w:szCs w:val="20"/>
          <w:lang w:val="es-ES"/>
        </w:rPr>
        <w:t> 8;</w:t>
      </w:r>
    </w:p>
    <w:p w14:paraId="1D27D8FE" w14:textId="77777777" w:rsidR="002E0445" w:rsidRPr="001B54D6" w:rsidRDefault="002E0445" w:rsidP="008B57B8">
      <w:pPr>
        <w:spacing w:after="0" w:line="240" w:lineRule="auto"/>
        <w:ind w:left="906"/>
        <w:jc w:val="both"/>
        <w:rPr>
          <w:rFonts w:ascii="Cambria" w:eastAsia="Cambria" w:hAnsi="Cambria" w:cs="Times New Roman"/>
          <w:sz w:val="20"/>
          <w:szCs w:val="20"/>
          <w:lang w:val="es-ES"/>
        </w:rPr>
      </w:pPr>
    </w:p>
    <w:p w14:paraId="1CBC481D" w14:textId="77777777" w:rsidR="002E0445" w:rsidRPr="001B54D6" w:rsidRDefault="002E0445" w:rsidP="008B57B8">
      <w:pPr>
        <w:widowControl w:val="0"/>
        <w:numPr>
          <w:ilvl w:val="0"/>
          <w:numId w:val="59"/>
        </w:numPr>
        <w:spacing w:after="0" w:line="240" w:lineRule="auto"/>
        <w:ind w:right="140"/>
        <w:jc w:val="both"/>
        <w:rPr>
          <w:rFonts w:ascii="Cambria" w:eastAsia="Cambria" w:hAnsi="Cambria" w:cs="Cambria"/>
          <w:sz w:val="20"/>
          <w:szCs w:val="20"/>
          <w:lang w:val="es-ES"/>
        </w:rPr>
      </w:pPr>
      <w:r w:rsidRPr="001B54D6">
        <w:rPr>
          <w:rFonts w:ascii="Cambria" w:eastAsia="Cambria" w:hAnsi="Cambria" w:cs="Cambria"/>
          <w:sz w:val="20"/>
          <w:szCs w:val="20"/>
          <w:lang w:val="es-ES"/>
        </w:rPr>
        <w:t>el número de peces segregados para su liberación se corresponde con la orden de liberación.</w:t>
      </w:r>
    </w:p>
    <w:p w14:paraId="7E275114" w14:textId="77777777" w:rsidR="002E0445" w:rsidRPr="001B54D6" w:rsidRDefault="002E0445" w:rsidP="008B57B8">
      <w:pPr>
        <w:spacing w:after="0" w:line="240" w:lineRule="auto"/>
        <w:ind w:left="720" w:right="140" w:hanging="8"/>
        <w:jc w:val="both"/>
        <w:rPr>
          <w:rFonts w:ascii="Cambria" w:eastAsia="Cambria" w:hAnsi="Cambria" w:cs="Times New Roman"/>
          <w:sz w:val="20"/>
          <w:szCs w:val="20"/>
          <w:lang w:val="es-ES"/>
        </w:rPr>
      </w:pPr>
    </w:p>
    <w:p w14:paraId="455E7695" w14:textId="77777777" w:rsidR="002E0445" w:rsidRPr="001B54D6" w:rsidRDefault="002E0445" w:rsidP="004A0BE9">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1B54D6">
        <w:rPr>
          <w:rFonts w:ascii="Cambria" w:eastAsia="Cambria" w:hAnsi="Cambria" w:cs="Cambria"/>
          <w:sz w:val="20"/>
          <w:szCs w:val="20"/>
          <w:lang w:val="es-ES"/>
        </w:rPr>
        <w:t xml:space="preserve">La segregación previa de los peces se llevará a cabo en presencia de un observador regional de ICCAT. </w:t>
      </w:r>
    </w:p>
    <w:p w14:paraId="53F817F5" w14:textId="77777777" w:rsidR="002E0445" w:rsidRPr="001B54D6" w:rsidRDefault="002E0445" w:rsidP="008B57B8">
      <w:pPr>
        <w:spacing w:after="0" w:line="240" w:lineRule="auto"/>
        <w:ind w:left="567" w:right="140"/>
        <w:jc w:val="both"/>
        <w:rPr>
          <w:rFonts w:ascii="Cambria" w:eastAsia="Cambria" w:hAnsi="Cambria" w:cs="Cambria"/>
          <w:sz w:val="20"/>
          <w:szCs w:val="20"/>
          <w:lang w:val="es-ES"/>
        </w:rPr>
      </w:pPr>
    </w:p>
    <w:p w14:paraId="6FBBE612" w14:textId="77777777" w:rsidR="002E0445" w:rsidRPr="001B54D6" w:rsidRDefault="002E0445" w:rsidP="008B57B8">
      <w:pPr>
        <w:spacing w:after="0" w:line="240" w:lineRule="auto"/>
        <w:ind w:left="8" w:hanging="8"/>
        <w:jc w:val="both"/>
        <w:rPr>
          <w:rFonts w:ascii="Cambria" w:eastAsia="Cambria" w:hAnsi="Cambria" w:cs="Cambria"/>
          <w:b/>
          <w:bCs/>
          <w:sz w:val="20"/>
          <w:szCs w:val="20"/>
          <w:lang w:val="es-ES"/>
        </w:rPr>
      </w:pPr>
      <w:r w:rsidRPr="001B54D6">
        <w:rPr>
          <w:rFonts w:ascii="Cambria" w:eastAsia="Cambria" w:hAnsi="Cambria" w:cs="Cambria"/>
          <w:b/>
          <w:bCs/>
          <w:sz w:val="20"/>
          <w:szCs w:val="20"/>
          <w:lang w:val="es-ES"/>
        </w:rPr>
        <w:t>Grabación de la operación de liberación mediante cámara de vídeo</w:t>
      </w:r>
    </w:p>
    <w:p w14:paraId="1676391A" w14:textId="77777777" w:rsidR="002E0445" w:rsidRPr="001B54D6" w:rsidRDefault="002E0445" w:rsidP="008B57B8">
      <w:pPr>
        <w:spacing w:after="0" w:line="240" w:lineRule="auto"/>
        <w:ind w:left="8" w:hanging="8"/>
        <w:jc w:val="both"/>
        <w:rPr>
          <w:rFonts w:ascii="Cambria" w:eastAsia="Cambria" w:hAnsi="Cambria" w:cs="Times New Roman"/>
          <w:b/>
          <w:sz w:val="20"/>
          <w:szCs w:val="20"/>
          <w:lang w:val="es-ES"/>
        </w:rPr>
      </w:pPr>
    </w:p>
    <w:p w14:paraId="507957F6" w14:textId="4BD5DFFB" w:rsidR="002E0445" w:rsidRPr="001B54D6" w:rsidRDefault="002E0445" w:rsidP="004A0BE9">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1B54D6">
        <w:rPr>
          <w:rFonts w:ascii="Cambria" w:eastAsia="Cambria" w:hAnsi="Cambria" w:cs="Cambria"/>
          <w:sz w:val="20"/>
          <w:szCs w:val="20"/>
          <w:lang w:val="es-ES"/>
        </w:rPr>
        <w:t>La liberación de atún rojo en el mar desde las jaulas de transporte o desde las jaulas de la granja será grabada por una cámara de control. Todas las operaciones de liberación en el mar serán observadas por</w:t>
      </w:r>
      <w:r w:rsidR="00E36087" w:rsidRPr="001B54D6">
        <w:rPr>
          <w:rFonts w:ascii="Cambria" w:eastAsia="Cambria" w:hAnsi="Cambria" w:cs="Cambria"/>
          <w:sz w:val="20"/>
          <w:szCs w:val="20"/>
          <w:lang w:val="es-ES"/>
        </w:rPr>
        <w:t xml:space="preserve"> un observador nacional en caso de liberaciones de una jaula de transporte antes de la introducción en jaula, o </w:t>
      </w:r>
      <w:r w:rsidRPr="001B54D6">
        <w:rPr>
          <w:rFonts w:ascii="Cambria" w:eastAsia="Cambria" w:hAnsi="Cambria" w:cs="Cambria"/>
          <w:sz w:val="20"/>
          <w:szCs w:val="20"/>
          <w:lang w:val="es-ES"/>
        </w:rPr>
        <w:t>un observador regional de ICCAT</w:t>
      </w:r>
      <w:r w:rsidR="00E36087" w:rsidRPr="001B54D6">
        <w:rPr>
          <w:rFonts w:ascii="Cambria" w:eastAsia="Cambria" w:hAnsi="Cambria" w:cs="Cambria"/>
          <w:sz w:val="20"/>
          <w:szCs w:val="20"/>
          <w:lang w:val="es-ES"/>
        </w:rPr>
        <w:t xml:space="preserve"> en caso de liberaciones tras la introducción en jaula</w:t>
      </w:r>
      <w:r w:rsidRPr="001B54D6">
        <w:rPr>
          <w:rFonts w:ascii="Cambria" w:eastAsia="Cambria" w:hAnsi="Cambria" w:cs="Cambria"/>
          <w:sz w:val="20"/>
          <w:szCs w:val="20"/>
          <w:lang w:val="es-ES"/>
        </w:rPr>
        <w:t xml:space="preserve">. </w:t>
      </w:r>
    </w:p>
    <w:p w14:paraId="5A305713" w14:textId="77777777" w:rsidR="002E0445" w:rsidRPr="001B54D6" w:rsidRDefault="002E0445" w:rsidP="008B57B8">
      <w:pPr>
        <w:spacing w:after="0" w:line="240" w:lineRule="auto"/>
        <w:ind w:left="567" w:right="140"/>
        <w:jc w:val="both"/>
        <w:rPr>
          <w:rFonts w:ascii="Cambria" w:eastAsia="Cambria" w:hAnsi="Cambria" w:cs="Cambria"/>
          <w:sz w:val="20"/>
          <w:szCs w:val="20"/>
          <w:lang w:val="es-ES"/>
        </w:rPr>
      </w:pPr>
    </w:p>
    <w:p w14:paraId="0B896486" w14:textId="77777777" w:rsidR="002E0445" w:rsidRPr="001B54D6" w:rsidRDefault="002E0445" w:rsidP="008B57B8">
      <w:pPr>
        <w:spacing w:after="0" w:line="240" w:lineRule="auto"/>
        <w:rPr>
          <w:rFonts w:ascii="Cambria" w:eastAsia="Cambria" w:hAnsi="Cambria" w:cs="Cambria"/>
          <w:b/>
          <w:bCs/>
          <w:sz w:val="20"/>
          <w:szCs w:val="20"/>
          <w:lang w:val="es-ES"/>
        </w:rPr>
      </w:pPr>
      <w:r w:rsidRPr="001B54D6">
        <w:rPr>
          <w:rFonts w:ascii="Cambria" w:eastAsia="Cambria" w:hAnsi="Cambria" w:cs="Cambria"/>
          <w:b/>
          <w:bCs/>
          <w:sz w:val="20"/>
          <w:szCs w:val="20"/>
          <w:lang w:val="es-ES"/>
        </w:rPr>
        <w:br w:type="page"/>
      </w:r>
    </w:p>
    <w:p w14:paraId="6D679BD0" w14:textId="77777777" w:rsidR="002E0445" w:rsidRPr="001B54D6" w:rsidRDefault="002E0445" w:rsidP="008B57B8">
      <w:pPr>
        <w:spacing w:after="0" w:line="240" w:lineRule="auto"/>
        <w:ind w:left="8" w:hanging="8"/>
        <w:jc w:val="both"/>
        <w:rPr>
          <w:rFonts w:ascii="Cambria" w:eastAsia="Cambria" w:hAnsi="Cambria" w:cs="Cambria"/>
          <w:b/>
          <w:bCs/>
          <w:sz w:val="20"/>
          <w:szCs w:val="20"/>
          <w:lang w:val="es-ES"/>
        </w:rPr>
      </w:pPr>
      <w:r w:rsidRPr="001B54D6">
        <w:rPr>
          <w:rFonts w:ascii="Cambria" w:eastAsia="Cambria" w:hAnsi="Cambria" w:cs="Cambria"/>
          <w:b/>
          <w:bCs/>
          <w:sz w:val="20"/>
          <w:szCs w:val="20"/>
          <w:lang w:val="es-ES"/>
        </w:rPr>
        <w:lastRenderedPageBreak/>
        <w:t>Comunicación de información</w:t>
      </w:r>
    </w:p>
    <w:p w14:paraId="3AD16DF4" w14:textId="77777777" w:rsidR="002E0445" w:rsidRPr="001B54D6" w:rsidRDefault="002E0445" w:rsidP="008B57B8">
      <w:pPr>
        <w:spacing w:after="0" w:line="240" w:lineRule="auto"/>
        <w:ind w:left="8" w:hanging="8"/>
        <w:jc w:val="both"/>
        <w:rPr>
          <w:rFonts w:ascii="Cambria" w:eastAsia="Cambria" w:hAnsi="Cambria" w:cs="Cambria"/>
          <w:b/>
          <w:bCs/>
          <w:sz w:val="20"/>
          <w:szCs w:val="20"/>
          <w:lang w:val="es-ES"/>
        </w:rPr>
      </w:pPr>
    </w:p>
    <w:p w14:paraId="0F73F8FE" w14:textId="51CC9BC3" w:rsidR="002E0445" w:rsidRPr="001B54D6" w:rsidRDefault="002E0445" w:rsidP="006D639D">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1B54D6">
        <w:rPr>
          <w:rFonts w:ascii="Cambria" w:eastAsia="Cambria" w:hAnsi="Cambria" w:cs="Cambria"/>
          <w:sz w:val="20"/>
          <w:szCs w:val="20"/>
          <w:lang w:val="es-ES"/>
        </w:rPr>
        <w:t xml:space="preserve">Para cada operación de liberación realizada, el </w:t>
      </w:r>
      <w:r w:rsidR="00094FC7" w:rsidRPr="001B54D6">
        <w:rPr>
          <w:rFonts w:ascii="Cambria" w:eastAsia="Cambria" w:hAnsi="Cambria" w:cs="Cambria"/>
          <w:sz w:val="20"/>
          <w:szCs w:val="20"/>
          <w:lang w:val="es-ES"/>
        </w:rPr>
        <w:t xml:space="preserve">operador </w:t>
      </w:r>
      <w:r w:rsidRPr="001B54D6">
        <w:rPr>
          <w:rFonts w:ascii="Cambria" w:eastAsia="Cambria" w:hAnsi="Cambria" w:cs="Cambria"/>
          <w:sz w:val="20"/>
          <w:szCs w:val="20"/>
          <w:lang w:val="es-ES"/>
        </w:rPr>
        <w:t xml:space="preserve">donante o el operador de la granja responsable de la liberación deberá cumplimentar </w:t>
      </w:r>
      <w:r w:rsidR="00963151" w:rsidRPr="001B54D6">
        <w:rPr>
          <w:rFonts w:ascii="Cambria" w:eastAsia="Cambria" w:hAnsi="Cambria" w:cs="Cambria"/>
          <w:sz w:val="20"/>
          <w:szCs w:val="20"/>
          <w:lang w:val="es-ES"/>
        </w:rPr>
        <w:t xml:space="preserve">un informe </w:t>
      </w:r>
      <w:r w:rsidRPr="001B54D6">
        <w:rPr>
          <w:rFonts w:ascii="Cambria" w:eastAsia="Cambria" w:hAnsi="Cambria" w:cs="Cambria"/>
          <w:sz w:val="20"/>
          <w:szCs w:val="20"/>
          <w:lang w:val="es-ES"/>
        </w:rPr>
        <w:t xml:space="preserve">de liberación, utilizando el modelo </w:t>
      </w:r>
      <w:r w:rsidR="00963151" w:rsidRPr="001B54D6">
        <w:rPr>
          <w:rFonts w:ascii="Cambria" w:eastAsia="Cambria" w:hAnsi="Cambria" w:cs="Cambria"/>
          <w:sz w:val="20"/>
          <w:szCs w:val="20"/>
          <w:lang w:val="es-ES"/>
        </w:rPr>
        <w:t xml:space="preserve">adjunto a este </w:t>
      </w:r>
      <w:r w:rsidR="00B57FD2" w:rsidRPr="001B54D6">
        <w:rPr>
          <w:rFonts w:ascii="Cambria" w:eastAsia="Cambria" w:hAnsi="Cambria" w:cs="Cambria"/>
          <w:b/>
          <w:bCs/>
          <w:sz w:val="20"/>
          <w:szCs w:val="20"/>
          <w:lang w:val="es-ES"/>
        </w:rPr>
        <w:t>Anexo</w:t>
      </w:r>
      <w:r w:rsidRPr="001B54D6">
        <w:rPr>
          <w:rFonts w:ascii="Cambria" w:eastAsia="Cambria" w:hAnsi="Cambria" w:cs="Cambria"/>
          <w:b/>
          <w:bCs/>
          <w:sz w:val="20"/>
          <w:szCs w:val="20"/>
          <w:lang w:val="es-ES"/>
        </w:rPr>
        <w:t>.</w:t>
      </w:r>
    </w:p>
    <w:p w14:paraId="6F23E975" w14:textId="77777777" w:rsidR="002E0445" w:rsidRPr="001B54D6" w:rsidRDefault="002E0445" w:rsidP="006D639D">
      <w:pPr>
        <w:spacing w:after="0" w:line="240" w:lineRule="auto"/>
        <w:ind w:left="426" w:hanging="426"/>
        <w:jc w:val="both"/>
        <w:rPr>
          <w:rFonts w:ascii="Cambria" w:eastAsia="Cambria" w:hAnsi="Cambria" w:cs="Cambria"/>
          <w:b/>
          <w:bCs/>
          <w:sz w:val="20"/>
          <w:szCs w:val="20"/>
          <w:lang w:val="es-ES"/>
        </w:rPr>
      </w:pPr>
    </w:p>
    <w:p w14:paraId="4FC02EC1" w14:textId="35D99131" w:rsidR="002E0445" w:rsidRPr="001B54D6" w:rsidRDefault="002E0445" w:rsidP="006D639D">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1B54D6">
        <w:rPr>
          <w:rFonts w:ascii="Cambria" w:eastAsia="Cambria" w:hAnsi="Cambria" w:cs="Cambria"/>
          <w:sz w:val="20"/>
          <w:szCs w:val="20"/>
          <w:lang w:val="es-ES"/>
        </w:rPr>
        <w:t xml:space="preserve">El observador regional de ICCAT </w:t>
      </w:r>
      <w:r w:rsidR="00BD29A7" w:rsidRPr="001B54D6">
        <w:rPr>
          <w:rFonts w:ascii="Cambria" w:eastAsia="Cambria" w:hAnsi="Cambria" w:cs="Cambria"/>
          <w:sz w:val="20"/>
          <w:szCs w:val="20"/>
          <w:lang w:val="es-ES"/>
        </w:rPr>
        <w:t>verificará y, cuando proceda, firmará</w:t>
      </w:r>
      <w:r w:rsidRPr="001B54D6">
        <w:rPr>
          <w:rFonts w:ascii="Cambria" w:eastAsia="Cambria" w:hAnsi="Cambria" w:cs="Cambria"/>
          <w:sz w:val="20"/>
          <w:szCs w:val="20"/>
          <w:lang w:val="es-ES"/>
        </w:rPr>
        <w:t xml:space="preserve"> la información de la declaración de liberación. El </w:t>
      </w:r>
      <w:r w:rsidR="00094FC7" w:rsidRPr="001B54D6">
        <w:rPr>
          <w:rFonts w:ascii="Cambria" w:eastAsia="Cambria" w:hAnsi="Cambria" w:cs="Cambria"/>
          <w:sz w:val="20"/>
          <w:szCs w:val="20"/>
          <w:lang w:val="es-ES"/>
        </w:rPr>
        <w:t xml:space="preserve">operador </w:t>
      </w:r>
      <w:r w:rsidRPr="001B54D6">
        <w:rPr>
          <w:rFonts w:ascii="Cambria" w:eastAsia="Cambria" w:hAnsi="Cambria" w:cs="Cambria"/>
          <w:sz w:val="20"/>
          <w:szCs w:val="20"/>
          <w:lang w:val="es-ES"/>
        </w:rPr>
        <w:t>donante o el operador de la granja presentará la declaración de liberación a sus autoridades en un plazo de 48 horas a partir del momento en que se produzca la operación de liberación, para su transmisión a la Secretaría de ICCAT.</w:t>
      </w:r>
    </w:p>
    <w:p w14:paraId="1ACE88B1" w14:textId="77777777" w:rsidR="002E0445" w:rsidRPr="001B54D6" w:rsidRDefault="002E0445" w:rsidP="008B57B8">
      <w:pPr>
        <w:spacing w:after="0" w:line="240" w:lineRule="auto"/>
        <w:ind w:left="8" w:hanging="8"/>
        <w:jc w:val="both"/>
        <w:rPr>
          <w:rFonts w:ascii="Cambria" w:eastAsia="Cambria" w:hAnsi="Cambria" w:cs="Cambria"/>
          <w:b/>
          <w:bCs/>
          <w:sz w:val="20"/>
          <w:szCs w:val="20"/>
          <w:lang w:val="es-ES"/>
        </w:rPr>
      </w:pPr>
    </w:p>
    <w:p w14:paraId="005EBB55" w14:textId="77777777" w:rsidR="002E0445" w:rsidRPr="001B54D6" w:rsidRDefault="002E0445" w:rsidP="008B57B8">
      <w:pPr>
        <w:spacing w:after="0" w:line="240" w:lineRule="auto"/>
        <w:ind w:left="8" w:hanging="8"/>
        <w:jc w:val="both"/>
        <w:rPr>
          <w:rFonts w:ascii="Cambria" w:eastAsia="Cambria" w:hAnsi="Cambria" w:cs="Cambria"/>
          <w:b/>
          <w:bCs/>
          <w:sz w:val="20"/>
          <w:szCs w:val="20"/>
          <w:lang w:val="es-ES"/>
        </w:rPr>
      </w:pPr>
      <w:r w:rsidRPr="001B54D6">
        <w:rPr>
          <w:rFonts w:ascii="Cambria" w:eastAsia="Cambria" w:hAnsi="Cambria" w:cs="Cambria"/>
          <w:b/>
          <w:bCs/>
          <w:sz w:val="20"/>
          <w:szCs w:val="20"/>
          <w:lang w:val="es-ES"/>
        </w:rPr>
        <w:t>Disposiciones generales</w:t>
      </w:r>
    </w:p>
    <w:p w14:paraId="4D4554DD" w14:textId="77777777" w:rsidR="002E0445" w:rsidRPr="001B54D6" w:rsidRDefault="002E0445" w:rsidP="008B57B8">
      <w:pPr>
        <w:spacing w:after="0" w:line="240" w:lineRule="auto"/>
        <w:ind w:left="8" w:hanging="8"/>
        <w:jc w:val="both"/>
        <w:rPr>
          <w:rFonts w:ascii="Cambria" w:eastAsia="Cambria" w:hAnsi="Cambria" w:cs="Times New Roman"/>
          <w:b/>
          <w:sz w:val="20"/>
          <w:szCs w:val="20"/>
          <w:lang w:val="es-ES"/>
        </w:rPr>
      </w:pPr>
    </w:p>
    <w:p w14:paraId="77D589D6" w14:textId="77777777" w:rsidR="002E0445" w:rsidRPr="001B54D6"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1B54D6">
        <w:rPr>
          <w:rFonts w:ascii="Cambria" w:eastAsia="Cambria" w:hAnsi="Cambria" w:cs="Cambria"/>
          <w:sz w:val="20"/>
          <w:szCs w:val="20"/>
          <w:lang w:val="es-ES"/>
        </w:rPr>
        <w:t xml:space="preserve">Las operaciones de liberación desde las redes de cerco, las almadrabas o las jaulas de transporte deben ejecutarse inmediatamente después de la recepción de la orden de liberación. </w:t>
      </w:r>
    </w:p>
    <w:p w14:paraId="5615C004" w14:textId="77777777" w:rsidR="002E0445" w:rsidRPr="001B54D6" w:rsidRDefault="002E0445" w:rsidP="003E2322">
      <w:pPr>
        <w:spacing w:after="0" w:line="240" w:lineRule="auto"/>
        <w:ind w:left="426" w:hanging="426"/>
        <w:jc w:val="both"/>
        <w:rPr>
          <w:rFonts w:ascii="Cambria" w:eastAsia="Cambria" w:hAnsi="Cambria" w:cs="Cambria"/>
          <w:sz w:val="20"/>
          <w:szCs w:val="20"/>
          <w:lang w:val="es-ES"/>
        </w:rPr>
      </w:pPr>
    </w:p>
    <w:p w14:paraId="1B743B3D" w14:textId="6AC0C901" w:rsidR="002E0445" w:rsidRPr="001B54D6"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1B54D6">
        <w:rPr>
          <w:rFonts w:ascii="Cambria" w:eastAsia="Cambria" w:hAnsi="Cambria" w:cs="Cambria"/>
          <w:sz w:val="20"/>
          <w:szCs w:val="20"/>
          <w:lang w:val="es-ES"/>
        </w:rPr>
        <w:t xml:space="preserve">Las operaciones de liberación de las granjas deben ejecutarse en un plazo de tres meses a partir de la última operación de introducción en jaulas de los peces en cuestión y a una distancia mínima de 10 millas de la granja. Para liberaciones de menos de 5 t de atún rojo, la autoridad competente de la CPC de la granja </w:t>
      </w:r>
      <w:r w:rsidR="00020305" w:rsidRPr="001B54D6">
        <w:rPr>
          <w:rFonts w:ascii="Cambria" w:eastAsia="MS Gothic" w:hAnsi="Cambria" w:cs="Times New Roman"/>
          <w:color w:val="000000"/>
          <w:kern w:val="2"/>
          <w:sz w:val="20"/>
          <w:szCs w:val="20"/>
          <w:lang w:val="es-ES" w:eastAsia="ja-JP" w:bidi="en-US"/>
        </w:rPr>
        <w:t xml:space="preserve">puede </w:t>
      </w:r>
      <w:r w:rsidRPr="001B54D6">
        <w:rPr>
          <w:rFonts w:ascii="Cambria" w:eastAsia="Cambria" w:hAnsi="Cambria" w:cs="Cambria"/>
          <w:sz w:val="20"/>
          <w:szCs w:val="20"/>
          <w:lang w:val="es-ES"/>
        </w:rPr>
        <w:t>establecer una distancia más corta, de como mínimo 5 millas, para la liberación.</w:t>
      </w:r>
    </w:p>
    <w:p w14:paraId="55114835" w14:textId="77777777" w:rsidR="002E0445" w:rsidRPr="001B54D6" w:rsidRDefault="002E0445" w:rsidP="003E2322">
      <w:pPr>
        <w:spacing w:after="0" w:line="240" w:lineRule="auto"/>
        <w:ind w:left="426" w:right="140" w:hanging="426"/>
        <w:jc w:val="both"/>
        <w:rPr>
          <w:rFonts w:ascii="Cambria" w:eastAsia="Cambria" w:hAnsi="Cambria" w:cs="Cambria"/>
          <w:sz w:val="20"/>
          <w:szCs w:val="20"/>
          <w:lang w:val="es-ES"/>
        </w:rPr>
      </w:pPr>
    </w:p>
    <w:p w14:paraId="130C0A2D" w14:textId="77777777" w:rsidR="002E0445" w:rsidRPr="001B54D6"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1B54D6">
        <w:rPr>
          <w:rFonts w:ascii="Cambria" w:eastAsia="Cambria" w:hAnsi="Cambria" w:cs="Cambria"/>
          <w:sz w:val="20"/>
          <w:szCs w:val="20"/>
          <w:lang w:val="es-ES"/>
        </w:rPr>
        <w:t>El patrón del remolcador o el operador de la granja serán responsables de la supervivencia de los peces hasta que se haya realizado la operación de liberación.</w:t>
      </w:r>
    </w:p>
    <w:p w14:paraId="4FEF098F" w14:textId="77777777" w:rsidR="002E0445" w:rsidRPr="001B54D6" w:rsidRDefault="002E0445" w:rsidP="003E2322">
      <w:pPr>
        <w:widowControl w:val="0"/>
        <w:spacing w:after="0" w:line="240" w:lineRule="auto"/>
        <w:ind w:left="426" w:hanging="426"/>
        <w:rPr>
          <w:rFonts w:ascii="Cambria" w:eastAsia="Times New Roman" w:hAnsi="Cambria" w:cs="Times New Roman"/>
          <w:color w:val="000000"/>
          <w:sz w:val="20"/>
          <w:szCs w:val="20"/>
          <w:lang w:val="es-ES" w:bidi="en-US"/>
        </w:rPr>
      </w:pPr>
    </w:p>
    <w:p w14:paraId="204E890B" w14:textId="77777777" w:rsidR="002E0445" w:rsidRPr="001B54D6"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1B54D6">
        <w:rPr>
          <w:rFonts w:ascii="Cambria" w:eastAsia="Cambria" w:hAnsi="Cambria" w:cs="Cambria"/>
          <w:sz w:val="20"/>
          <w:szCs w:val="20"/>
          <w:lang w:val="es-ES"/>
        </w:rPr>
        <w:t>La autoridad competente de la CPC de la granja</w:t>
      </w:r>
      <w:r w:rsidRPr="001B54D6">
        <w:rPr>
          <w:rFonts w:ascii="Cambria" w:eastAsia="Times New Roman" w:hAnsi="Cambria" w:cs="Times New Roman"/>
          <w:color w:val="000000"/>
          <w:sz w:val="20"/>
          <w:szCs w:val="20"/>
          <w:lang w:val="es-ES" w:bidi="en-US"/>
        </w:rPr>
        <w:t xml:space="preserve"> podría implementar cualquier medida adicional que considere necesaria para garantizar que las operaciones de liberación se realizan en el momento y lugar más adecuados con el fin de aumentar la probabilidad de que los peces vuelvan al stock. </w:t>
      </w:r>
    </w:p>
    <w:p w14:paraId="40228B25" w14:textId="77777777" w:rsidR="008A0B26" w:rsidRPr="001B54D6" w:rsidRDefault="008A0B26" w:rsidP="003E2322">
      <w:pPr>
        <w:widowControl w:val="0"/>
        <w:spacing w:after="0" w:line="240" w:lineRule="auto"/>
        <w:ind w:left="426" w:right="140" w:hanging="426"/>
        <w:jc w:val="both"/>
        <w:rPr>
          <w:rFonts w:ascii="Cambria" w:eastAsia="Cambria" w:hAnsi="Cambria" w:cs="Cambria"/>
          <w:sz w:val="20"/>
          <w:szCs w:val="20"/>
          <w:lang w:val="es-ES"/>
        </w:rPr>
      </w:pPr>
    </w:p>
    <w:p w14:paraId="4AB282A7" w14:textId="34418412" w:rsidR="008A0B26" w:rsidRPr="001B54D6" w:rsidRDefault="008A0B26" w:rsidP="003E2322">
      <w:pPr>
        <w:widowControl w:val="0"/>
        <w:numPr>
          <w:ilvl w:val="3"/>
          <w:numId w:val="60"/>
        </w:numPr>
        <w:spacing w:after="0" w:line="240" w:lineRule="auto"/>
        <w:ind w:left="426" w:right="140" w:hanging="426"/>
        <w:jc w:val="both"/>
        <w:rPr>
          <w:rFonts w:ascii="Cambria" w:hAnsi="Cambria"/>
          <w:kern w:val="2"/>
          <w:sz w:val="20"/>
          <w:szCs w:val="20"/>
          <w:lang w:val="es-ES"/>
          <w14:ligatures w14:val="standardContextual"/>
        </w:rPr>
      </w:pPr>
      <w:r w:rsidRPr="001B54D6">
        <w:rPr>
          <w:rFonts w:ascii="Cambria" w:hAnsi="Cambria"/>
          <w:kern w:val="2"/>
          <w:sz w:val="20"/>
          <w:szCs w:val="20"/>
          <w:lang w:val="es-ES"/>
          <w14:ligatures w14:val="standardContextual"/>
        </w:rPr>
        <w:t>L</w:t>
      </w:r>
      <w:r w:rsidRPr="001B54D6">
        <w:rPr>
          <w:rFonts w:ascii="Cambria" w:eastAsia="Cambria" w:hAnsi="Cambria" w:cs="Cambria"/>
          <w:sz w:val="20"/>
          <w:szCs w:val="20"/>
          <w:lang w:val="es-ES"/>
        </w:rPr>
        <w:t>as</w:t>
      </w:r>
      <w:r w:rsidRPr="001B54D6">
        <w:rPr>
          <w:rFonts w:ascii="Cambria" w:hAnsi="Cambria"/>
          <w:kern w:val="2"/>
          <w:sz w:val="20"/>
          <w:szCs w:val="20"/>
          <w:lang w:val="es-ES"/>
          <w14:ligatures w14:val="standardContextual"/>
        </w:rPr>
        <w:t xml:space="preserve"> disposiciones del presente </w:t>
      </w:r>
      <w:r w:rsidRPr="001B54D6">
        <w:rPr>
          <w:rFonts w:ascii="Cambria" w:hAnsi="Cambria"/>
          <w:b/>
          <w:bCs/>
          <w:kern w:val="2"/>
          <w:sz w:val="20"/>
          <w:szCs w:val="20"/>
          <w:lang w:val="es-ES"/>
          <w14:ligatures w14:val="standardContextual"/>
        </w:rPr>
        <w:t>Anexo</w:t>
      </w:r>
      <w:r w:rsidRPr="001B54D6">
        <w:rPr>
          <w:rFonts w:ascii="Cambria" w:hAnsi="Cambria"/>
          <w:kern w:val="2"/>
          <w:sz w:val="20"/>
          <w:szCs w:val="20"/>
          <w:lang w:val="es-ES"/>
          <w14:ligatures w14:val="standardContextual"/>
        </w:rPr>
        <w:t xml:space="preserve"> no se aplicarán a la liberación de atún rojo de las almadrabas como resultado del izado del arte al final de la actividad.</w:t>
      </w:r>
    </w:p>
    <w:p w14:paraId="7FEC3984" w14:textId="77777777" w:rsidR="002E0445" w:rsidRPr="001B54D6" w:rsidRDefault="002E0445" w:rsidP="003E2322">
      <w:pPr>
        <w:widowControl w:val="0"/>
        <w:spacing w:after="0" w:line="230" w:lineRule="exact"/>
        <w:ind w:left="426" w:hanging="426"/>
        <w:jc w:val="both"/>
        <w:rPr>
          <w:rFonts w:ascii="Cambria" w:eastAsia="Times New Roman" w:hAnsi="Cambria" w:cs="Times New Roman"/>
          <w:color w:val="000000"/>
          <w:sz w:val="20"/>
          <w:szCs w:val="20"/>
          <w:lang w:val="es-ES" w:bidi="en-US"/>
        </w:rPr>
      </w:pPr>
    </w:p>
    <w:p w14:paraId="4FA41C5A" w14:textId="2F7657CA" w:rsidR="00B168DF" w:rsidRPr="001B54D6" w:rsidRDefault="00B168DF" w:rsidP="003E2322">
      <w:pPr>
        <w:widowControl w:val="0"/>
        <w:numPr>
          <w:ilvl w:val="3"/>
          <w:numId w:val="60"/>
        </w:numPr>
        <w:spacing w:after="0" w:line="240" w:lineRule="auto"/>
        <w:ind w:left="426" w:right="140" w:hanging="426"/>
        <w:jc w:val="both"/>
        <w:rPr>
          <w:rFonts w:ascii="Cambria" w:eastAsia="Yu Mincho" w:hAnsi="Cambria" w:cs="Times New Roman"/>
          <w:kern w:val="2"/>
          <w:sz w:val="20"/>
          <w:szCs w:val="20"/>
          <w:lang w:val="es-ES"/>
          <w14:ligatures w14:val="standardContextual"/>
        </w:rPr>
      </w:pPr>
      <w:r w:rsidRPr="001B54D6">
        <w:rPr>
          <w:rFonts w:ascii="Cambria" w:eastAsia="Aptos" w:hAnsi="Cambria" w:cs="Times New Roman"/>
          <w:kern w:val="2"/>
          <w:sz w:val="20"/>
          <w:szCs w:val="20"/>
          <w:lang w:val="es-ES"/>
          <w14:ligatures w14:val="standardContextual"/>
        </w:rPr>
        <w:t xml:space="preserve">No </w:t>
      </w:r>
      <w:r w:rsidRPr="001B54D6">
        <w:rPr>
          <w:rFonts w:ascii="Cambria" w:eastAsia="Times New Roman" w:hAnsi="Cambria" w:cs="Times New Roman"/>
          <w:color w:val="000000"/>
          <w:sz w:val="20"/>
          <w:szCs w:val="20"/>
          <w:lang w:val="es-ES" w:bidi="en-US"/>
        </w:rPr>
        <w:t>obstante</w:t>
      </w:r>
      <w:r w:rsidRPr="001B54D6">
        <w:rPr>
          <w:rFonts w:ascii="Cambria" w:eastAsia="Aptos" w:hAnsi="Cambria" w:cs="Times New Roman"/>
          <w:kern w:val="2"/>
          <w:sz w:val="20"/>
          <w:szCs w:val="20"/>
          <w:lang w:val="es-ES"/>
          <w14:ligatures w14:val="standardContextual"/>
        </w:rPr>
        <w:t xml:space="preserve"> lo dispuesto en el primer punto del párrafo 3, en el caso de las granjas conectadas directamente con las almadrabas, los peces que vayan a ser liberados deberán ser separados y trasladados a una jaula vacía o a una piscina de almadraba conectada. La transferencia de los peces a la jaula vacía o a la piscina de la almadraba conectada se supervisará mediante una cámara de control en el agua, de conformidad con las normas mínimas establecidas en el </w:t>
      </w:r>
      <w:r w:rsidRPr="001B54D6">
        <w:rPr>
          <w:rFonts w:ascii="Cambria" w:eastAsia="Aptos" w:hAnsi="Cambria" w:cs="Times New Roman"/>
          <w:b/>
          <w:bCs/>
          <w:kern w:val="2"/>
          <w:sz w:val="20"/>
          <w:szCs w:val="20"/>
          <w:lang w:val="es-ES"/>
          <w14:ligatures w14:val="standardContextual"/>
        </w:rPr>
        <w:t>Anexo 8.</w:t>
      </w:r>
    </w:p>
    <w:p w14:paraId="65E09736" w14:textId="77777777" w:rsidR="00B168DF" w:rsidRPr="001B54D6" w:rsidRDefault="00B168DF" w:rsidP="003E2322">
      <w:pPr>
        <w:spacing w:after="0" w:line="240" w:lineRule="auto"/>
        <w:ind w:left="426" w:hanging="426"/>
        <w:jc w:val="both"/>
        <w:rPr>
          <w:rFonts w:ascii="Cambria" w:eastAsia="Yu Mincho" w:hAnsi="Cambria" w:cs="Times New Roman"/>
          <w:kern w:val="2"/>
          <w:sz w:val="20"/>
          <w:szCs w:val="20"/>
          <w:lang w:val="es-ES" w:eastAsia="ja-JP"/>
          <w14:ligatures w14:val="standardContextual"/>
        </w:rPr>
      </w:pPr>
    </w:p>
    <w:p w14:paraId="7415EFBF" w14:textId="51F8B2A1" w:rsidR="00B168DF" w:rsidRPr="001B54D6" w:rsidRDefault="00B168DF" w:rsidP="003E2322">
      <w:pPr>
        <w:widowControl w:val="0"/>
        <w:numPr>
          <w:ilvl w:val="3"/>
          <w:numId w:val="60"/>
        </w:numPr>
        <w:spacing w:after="0" w:line="240" w:lineRule="auto"/>
        <w:ind w:left="426" w:right="140" w:hanging="426"/>
        <w:jc w:val="both"/>
        <w:rPr>
          <w:rFonts w:ascii="Cambria" w:eastAsia="Yu Mincho" w:hAnsi="Cambria" w:cs="Times New Roman"/>
          <w:kern w:val="2"/>
          <w:sz w:val="20"/>
          <w:szCs w:val="20"/>
          <w:lang w:val="es-ES"/>
          <w14:ligatures w14:val="standardContextual"/>
        </w:rPr>
      </w:pPr>
      <w:r w:rsidRPr="001B54D6">
        <w:rPr>
          <w:rFonts w:ascii="Cambria" w:eastAsia="Aptos" w:hAnsi="Cambria" w:cs="Times New Roman"/>
          <w:kern w:val="2"/>
          <w:sz w:val="20"/>
          <w:szCs w:val="20"/>
          <w:lang w:val="es-ES"/>
          <w14:ligatures w14:val="standardContextual"/>
        </w:rPr>
        <w:t xml:space="preserve">No obstante lo dispuesto en el párrafo 9, las medidas de distancia mínima no se aplicarán a las granjas </w:t>
      </w:r>
      <w:r w:rsidRPr="001B54D6">
        <w:rPr>
          <w:rFonts w:ascii="Cambria" w:eastAsia="Times New Roman" w:hAnsi="Cambria" w:cs="Times New Roman"/>
          <w:color w:val="000000"/>
          <w:sz w:val="20"/>
          <w:szCs w:val="20"/>
          <w:lang w:val="es-ES" w:bidi="en-US"/>
        </w:rPr>
        <w:t>conectadas</w:t>
      </w:r>
      <w:r w:rsidRPr="001B54D6">
        <w:rPr>
          <w:rFonts w:ascii="Cambria" w:eastAsia="Aptos" w:hAnsi="Cambria" w:cs="Times New Roman"/>
          <w:kern w:val="2"/>
          <w:sz w:val="20"/>
          <w:szCs w:val="20"/>
          <w:lang w:val="es-ES"/>
          <w14:ligatures w14:val="standardContextual"/>
        </w:rPr>
        <w:t xml:space="preserve"> directamente con las almadrabas.</w:t>
      </w:r>
    </w:p>
    <w:p w14:paraId="24678AF2" w14:textId="77777777" w:rsidR="002E0445" w:rsidRPr="001B54D6" w:rsidRDefault="002E0445" w:rsidP="008B57B8">
      <w:pPr>
        <w:widowControl w:val="0"/>
        <w:spacing w:after="0" w:line="230" w:lineRule="exact"/>
        <w:jc w:val="both"/>
        <w:rPr>
          <w:rFonts w:ascii="Cambria" w:eastAsia="Times New Roman" w:hAnsi="Cambria" w:cs="Times New Roman"/>
          <w:color w:val="000000"/>
          <w:sz w:val="20"/>
          <w:szCs w:val="20"/>
          <w:lang w:val="es-ES" w:bidi="en-US"/>
        </w:rPr>
        <w:sectPr w:rsidR="002E0445" w:rsidRPr="001B54D6" w:rsidSect="00D01104">
          <w:pgSz w:w="11900" w:h="16840" w:code="9"/>
          <w:pgMar w:top="1418" w:right="1418" w:bottom="1418" w:left="1418" w:header="850" w:footer="1134" w:gutter="0"/>
          <w:cols w:space="720"/>
          <w:noEndnote/>
          <w:docGrid w:linePitch="360"/>
        </w:sectPr>
      </w:pPr>
    </w:p>
    <w:p w14:paraId="3D720A3B" w14:textId="1294413B" w:rsidR="00616902" w:rsidRPr="001B54D6" w:rsidRDefault="00616902" w:rsidP="008B57B8">
      <w:pPr>
        <w:spacing w:after="0"/>
        <w:rPr>
          <w:rFonts w:ascii="Cambria" w:eastAsia="Cambria" w:hAnsi="Cambria" w:cs="Cambria"/>
          <w:b/>
          <w:color w:val="000000"/>
          <w:sz w:val="20"/>
          <w:szCs w:val="20"/>
          <w:lang w:val="es-ES"/>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5"/>
        <w:gridCol w:w="2195"/>
        <w:gridCol w:w="4959"/>
      </w:tblGrid>
      <w:tr w:rsidR="00616902" w:rsidRPr="001B54D6" w14:paraId="2CC59268" w14:textId="77777777" w:rsidTr="00065E0C">
        <w:trPr>
          <w:trHeight w:val="89"/>
          <w:jc w:val="center"/>
        </w:trPr>
        <w:tc>
          <w:tcPr>
            <w:tcW w:w="4390" w:type="dxa"/>
            <w:gridSpan w:val="2"/>
          </w:tcPr>
          <w:p w14:paraId="5AFF45DC" w14:textId="5C972729" w:rsidR="00616902" w:rsidRPr="001B54D6" w:rsidRDefault="00616902" w:rsidP="008B57B8">
            <w:pPr>
              <w:pStyle w:val="Default"/>
              <w:jc w:val="both"/>
              <w:rPr>
                <w:rFonts w:cs="Times New Roman"/>
                <w:sz w:val="20"/>
                <w:szCs w:val="20"/>
              </w:rPr>
            </w:pPr>
            <w:r w:rsidRPr="001B54D6">
              <w:rPr>
                <w:b/>
                <w:bCs/>
                <w:sz w:val="20"/>
                <w:szCs w:val="20"/>
              </w:rPr>
              <w:t xml:space="preserve">Informe ICCAT de liberación </w:t>
            </w:r>
          </w:p>
        </w:tc>
        <w:tc>
          <w:tcPr>
            <w:tcW w:w="4959" w:type="dxa"/>
          </w:tcPr>
          <w:p w14:paraId="0E27ED41" w14:textId="1D893867" w:rsidR="00616902" w:rsidRPr="001B54D6" w:rsidRDefault="00616902" w:rsidP="008B57B8">
            <w:pPr>
              <w:pStyle w:val="Default"/>
              <w:jc w:val="both"/>
              <w:rPr>
                <w:rFonts w:cs="Times New Roman"/>
                <w:sz w:val="20"/>
                <w:szCs w:val="20"/>
              </w:rPr>
            </w:pPr>
            <w:r w:rsidRPr="001B54D6">
              <w:rPr>
                <w:b/>
                <w:bCs/>
                <w:sz w:val="20"/>
                <w:szCs w:val="20"/>
              </w:rPr>
              <w:t>N.º de documento:</w:t>
            </w:r>
          </w:p>
        </w:tc>
      </w:tr>
      <w:tr w:rsidR="00616902" w:rsidRPr="001B54D6" w14:paraId="1E91DDCC" w14:textId="77777777" w:rsidTr="00065E0C">
        <w:trPr>
          <w:trHeight w:val="89"/>
          <w:jc w:val="center"/>
        </w:trPr>
        <w:tc>
          <w:tcPr>
            <w:tcW w:w="9349" w:type="dxa"/>
            <w:gridSpan w:val="3"/>
          </w:tcPr>
          <w:p w14:paraId="328E77AC" w14:textId="2610C4E9" w:rsidR="00616902" w:rsidRPr="001B54D6" w:rsidRDefault="00616902" w:rsidP="008B57B8">
            <w:pPr>
              <w:pStyle w:val="Default"/>
              <w:jc w:val="both"/>
              <w:rPr>
                <w:rFonts w:cs="Times New Roman"/>
                <w:sz w:val="20"/>
                <w:szCs w:val="20"/>
              </w:rPr>
            </w:pPr>
            <w:r w:rsidRPr="001B54D6">
              <w:rPr>
                <w:b/>
                <w:bCs/>
                <w:sz w:val="20"/>
                <w:szCs w:val="20"/>
              </w:rPr>
              <w:t xml:space="preserve">1 - INFORMACIÓN DETALLADA SOBRE LA CAPTURA/ INTRODUCCIÓN EN JAULAS </w:t>
            </w:r>
          </w:p>
        </w:tc>
      </w:tr>
      <w:tr w:rsidR="00616902" w:rsidRPr="001B54D6" w14:paraId="38A691FD" w14:textId="77777777" w:rsidTr="00065E0C">
        <w:trPr>
          <w:trHeight w:val="89"/>
          <w:jc w:val="center"/>
        </w:trPr>
        <w:tc>
          <w:tcPr>
            <w:tcW w:w="9349" w:type="dxa"/>
            <w:gridSpan w:val="3"/>
          </w:tcPr>
          <w:p w14:paraId="5CF6AC8E" w14:textId="77777777" w:rsidR="00616902" w:rsidRPr="001B54D6" w:rsidRDefault="00616902" w:rsidP="008B57B8">
            <w:pPr>
              <w:pStyle w:val="Default"/>
              <w:jc w:val="both"/>
              <w:rPr>
                <w:rFonts w:cs="Times New Roman"/>
                <w:bCs/>
                <w:sz w:val="20"/>
                <w:szCs w:val="20"/>
              </w:rPr>
            </w:pPr>
            <w:r w:rsidRPr="001B54D6">
              <w:rPr>
                <w:bCs/>
                <w:sz w:val="20"/>
                <w:szCs w:val="20"/>
              </w:rPr>
              <w:t>Granja/buque de captura/almadraba/remolcador que realiza la liberación:</w:t>
            </w:r>
          </w:p>
          <w:p w14:paraId="7E46AE6E" w14:textId="77777777" w:rsidR="00616902" w:rsidRPr="001B54D6" w:rsidRDefault="00616902" w:rsidP="008B57B8">
            <w:pPr>
              <w:pStyle w:val="Default"/>
              <w:jc w:val="both"/>
              <w:rPr>
                <w:rFonts w:cs="Times New Roman"/>
                <w:bCs/>
                <w:sz w:val="20"/>
                <w:szCs w:val="20"/>
              </w:rPr>
            </w:pPr>
          </w:p>
          <w:p w14:paraId="789EB2E9" w14:textId="6BC72F7C" w:rsidR="00616902" w:rsidRPr="001B54D6" w:rsidRDefault="00616902" w:rsidP="008B57B8">
            <w:pPr>
              <w:pStyle w:val="Default"/>
              <w:jc w:val="both"/>
              <w:rPr>
                <w:rFonts w:cs="Times New Roman"/>
                <w:bCs/>
                <w:sz w:val="20"/>
                <w:szCs w:val="20"/>
              </w:rPr>
            </w:pPr>
            <w:r w:rsidRPr="001B54D6">
              <w:rPr>
                <w:bCs/>
                <w:sz w:val="20"/>
                <w:szCs w:val="20"/>
              </w:rPr>
              <w:t xml:space="preserve">N.º registro ICCAT: </w:t>
            </w:r>
          </w:p>
          <w:p w14:paraId="7B4285B5" w14:textId="77777777" w:rsidR="00616902" w:rsidRPr="001B54D6" w:rsidRDefault="00616902" w:rsidP="008B57B8">
            <w:pPr>
              <w:pStyle w:val="Default"/>
              <w:jc w:val="both"/>
              <w:rPr>
                <w:rFonts w:cs="Times New Roman"/>
                <w:bCs/>
                <w:sz w:val="20"/>
                <w:szCs w:val="20"/>
              </w:rPr>
            </w:pPr>
          </w:p>
          <w:p w14:paraId="421074B4" w14:textId="77777777" w:rsidR="00616902" w:rsidRPr="001B54D6" w:rsidRDefault="00616902" w:rsidP="008B57B8">
            <w:pPr>
              <w:pStyle w:val="Default"/>
              <w:jc w:val="both"/>
              <w:rPr>
                <w:rFonts w:cs="Times New Roman"/>
                <w:bCs/>
                <w:sz w:val="20"/>
                <w:szCs w:val="20"/>
              </w:rPr>
            </w:pPr>
            <w:r w:rsidRPr="001B54D6">
              <w:rPr>
                <w:bCs/>
                <w:sz w:val="20"/>
                <w:szCs w:val="20"/>
              </w:rPr>
              <w:t>Referencia de la orden de liberación:</w:t>
            </w:r>
          </w:p>
          <w:p w14:paraId="0C59F24A" w14:textId="77777777" w:rsidR="00616902" w:rsidRPr="001B54D6" w:rsidRDefault="00616902" w:rsidP="008B57B8">
            <w:pPr>
              <w:pStyle w:val="Default"/>
              <w:jc w:val="both"/>
              <w:rPr>
                <w:rFonts w:cs="Times New Roman"/>
                <w:bCs/>
                <w:sz w:val="20"/>
                <w:szCs w:val="20"/>
              </w:rPr>
            </w:pPr>
          </w:p>
          <w:p w14:paraId="71B0ACA3" w14:textId="07D9AB11" w:rsidR="00616902" w:rsidRPr="001B54D6" w:rsidRDefault="00616902" w:rsidP="008B57B8">
            <w:pPr>
              <w:pStyle w:val="Default"/>
              <w:jc w:val="both"/>
              <w:rPr>
                <w:rFonts w:cs="Times New Roman"/>
                <w:bCs/>
                <w:sz w:val="20"/>
                <w:szCs w:val="20"/>
                <w:lang w:val="pt-BR"/>
              </w:rPr>
            </w:pPr>
            <w:r w:rsidRPr="001B54D6">
              <w:rPr>
                <w:bCs/>
                <w:sz w:val="20"/>
                <w:szCs w:val="20"/>
                <w:lang w:val="pt-BR"/>
              </w:rPr>
              <w:t>Buque(s) de captura/</w:t>
            </w:r>
            <w:proofErr w:type="spellStart"/>
            <w:r w:rsidR="008E556F" w:rsidRPr="001B54D6">
              <w:rPr>
                <w:bCs/>
                <w:sz w:val="20"/>
                <w:szCs w:val="20"/>
                <w:lang w:val="pt-BR"/>
              </w:rPr>
              <w:t>almadraba</w:t>
            </w:r>
            <w:proofErr w:type="spellEnd"/>
            <w:r w:rsidR="008E556F" w:rsidRPr="001B54D6">
              <w:rPr>
                <w:bCs/>
                <w:sz w:val="20"/>
                <w:szCs w:val="20"/>
                <w:lang w:val="pt-BR"/>
              </w:rPr>
              <w:t xml:space="preserve"> </w:t>
            </w:r>
            <w:r w:rsidRPr="001B54D6">
              <w:rPr>
                <w:bCs/>
                <w:sz w:val="20"/>
                <w:szCs w:val="20"/>
                <w:vertAlign w:val="superscript"/>
                <w:lang w:val="pt-BR"/>
              </w:rPr>
              <w:t>(1)</w:t>
            </w:r>
            <w:r w:rsidRPr="001B54D6">
              <w:rPr>
                <w:bCs/>
                <w:sz w:val="20"/>
                <w:szCs w:val="20"/>
                <w:lang w:val="pt-BR"/>
              </w:rPr>
              <w:t>:</w:t>
            </w:r>
          </w:p>
          <w:p w14:paraId="21DBEC6B" w14:textId="77777777" w:rsidR="00616902" w:rsidRPr="001B54D6" w:rsidRDefault="00616902" w:rsidP="008B57B8">
            <w:pPr>
              <w:pStyle w:val="Default"/>
              <w:jc w:val="both"/>
              <w:rPr>
                <w:rFonts w:cs="Times New Roman"/>
                <w:bCs/>
                <w:sz w:val="20"/>
                <w:szCs w:val="20"/>
                <w:lang w:val="pt-BR"/>
              </w:rPr>
            </w:pPr>
          </w:p>
          <w:p w14:paraId="0D097A73" w14:textId="77777777" w:rsidR="00616902" w:rsidRPr="001B54D6" w:rsidRDefault="00616902" w:rsidP="008B57B8">
            <w:pPr>
              <w:pStyle w:val="Default"/>
              <w:jc w:val="both"/>
              <w:rPr>
                <w:rFonts w:cs="Times New Roman"/>
                <w:bCs/>
                <w:sz w:val="20"/>
                <w:szCs w:val="20"/>
              </w:rPr>
            </w:pPr>
            <w:r w:rsidRPr="001B54D6">
              <w:rPr>
                <w:bCs/>
                <w:sz w:val="20"/>
                <w:szCs w:val="20"/>
              </w:rPr>
              <w:t>Número de JFO:</w:t>
            </w:r>
          </w:p>
          <w:p w14:paraId="3FAB3C62" w14:textId="77777777" w:rsidR="00616902" w:rsidRPr="001B54D6" w:rsidRDefault="00616902" w:rsidP="008B57B8">
            <w:pPr>
              <w:pStyle w:val="Default"/>
              <w:jc w:val="both"/>
              <w:rPr>
                <w:rFonts w:cs="Times New Roman"/>
                <w:bCs/>
                <w:sz w:val="20"/>
                <w:szCs w:val="20"/>
              </w:rPr>
            </w:pPr>
          </w:p>
          <w:p w14:paraId="273854B1" w14:textId="77777777" w:rsidR="00616902" w:rsidRPr="001B54D6" w:rsidRDefault="00616902" w:rsidP="008B57B8">
            <w:pPr>
              <w:pStyle w:val="Default"/>
              <w:jc w:val="both"/>
              <w:rPr>
                <w:rFonts w:cs="Times New Roman"/>
                <w:bCs/>
                <w:sz w:val="20"/>
                <w:szCs w:val="20"/>
              </w:rPr>
            </w:pPr>
            <w:r w:rsidRPr="001B54D6">
              <w:rPr>
                <w:bCs/>
                <w:sz w:val="20"/>
                <w:szCs w:val="20"/>
              </w:rPr>
              <w:t xml:space="preserve">Número de autorización de introducción en jaula </w:t>
            </w:r>
            <w:r w:rsidRPr="001B54D6">
              <w:rPr>
                <w:bCs/>
                <w:sz w:val="20"/>
                <w:szCs w:val="20"/>
                <w:vertAlign w:val="superscript"/>
              </w:rPr>
              <w:t>(1)</w:t>
            </w:r>
            <w:r w:rsidRPr="001B54D6">
              <w:rPr>
                <w:bCs/>
                <w:sz w:val="20"/>
                <w:szCs w:val="20"/>
              </w:rPr>
              <w:t>:</w:t>
            </w:r>
          </w:p>
          <w:p w14:paraId="3715E304" w14:textId="77777777" w:rsidR="00616902" w:rsidRPr="001B54D6" w:rsidRDefault="00616902" w:rsidP="008B57B8">
            <w:pPr>
              <w:pStyle w:val="Default"/>
              <w:jc w:val="both"/>
              <w:rPr>
                <w:rFonts w:cs="Times New Roman"/>
                <w:bCs/>
                <w:sz w:val="20"/>
                <w:szCs w:val="20"/>
              </w:rPr>
            </w:pPr>
          </w:p>
          <w:p w14:paraId="5DB2ECB0" w14:textId="77777777" w:rsidR="00616902" w:rsidRPr="001B54D6" w:rsidRDefault="00616902" w:rsidP="008B57B8">
            <w:pPr>
              <w:pStyle w:val="Default"/>
              <w:jc w:val="both"/>
              <w:rPr>
                <w:rFonts w:cs="Times New Roman"/>
                <w:bCs/>
                <w:sz w:val="20"/>
                <w:szCs w:val="20"/>
              </w:rPr>
            </w:pPr>
            <w:r w:rsidRPr="001B54D6">
              <w:rPr>
                <w:bCs/>
                <w:sz w:val="20"/>
                <w:szCs w:val="20"/>
              </w:rPr>
              <w:t xml:space="preserve"> Número de la(s) jaula(s) de liberación:</w:t>
            </w:r>
          </w:p>
          <w:p w14:paraId="342F0CC8" w14:textId="77777777" w:rsidR="00616902" w:rsidRPr="001B54D6" w:rsidRDefault="00616902" w:rsidP="008B57B8">
            <w:pPr>
              <w:pStyle w:val="Default"/>
              <w:jc w:val="both"/>
              <w:rPr>
                <w:rFonts w:cs="Times New Roman"/>
                <w:bCs/>
                <w:sz w:val="20"/>
                <w:szCs w:val="20"/>
              </w:rPr>
            </w:pPr>
          </w:p>
          <w:p w14:paraId="0C0A1D44" w14:textId="77777777" w:rsidR="00616902" w:rsidRPr="001B54D6" w:rsidRDefault="00616902" w:rsidP="008B57B8">
            <w:pPr>
              <w:pStyle w:val="Default"/>
              <w:jc w:val="both"/>
              <w:rPr>
                <w:rFonts w:cs="Times New Roman"/>
                <w:bCs/>
                <w:sz w:val="20"/>
                <w:szCs w:val="20"/>
              </w:rPr>
            </w:pPr>
            <w:r w:rsidRPr="001B54D6">
              <w:rPr>
                <w:sz w:val="20"/>
                <w:szCs w:val="20"/>
              </w:rPr>
              <w:t>Referencia(s) del (de los) eBCD(s):</w:t>
            </w:r>
          </w:p>
          <w:p w14:paraId="7B116D8D" w14:textId="77777777" w:rsidR="00616902" w:rsidRPr="001B54D6" w:rsidRDefault="00616902" w:rsidP="008B57B8">
            <w:pPr>
              <w:pStyle w:val="Default"/>
              <w:jc w:val="both"/>
              <w:rPr>
                <w:rFonts w:cs="Times New Roman"/>
                <w:bCs/>
                <w:sz w:val="20"/>
                <w:szCs w:val="20"/>
              </w:rPr>
            </w:pPr>
          </w:p>
          <w:p w14:paraId="66A4AEBC" w14:textId="0BFA66BA" w:rsidR="00616902" w:rsidRPr="001B54D6" w:rsidRDefault="00616902" w:rsidP="008B57B8">
            <w:pPr>
              <w:pStyle w:val="Default"/>
              <w:jc w:val="both"/>
              <w:rPr>
                <w:rFonts w:cs="Times New Roman"/>
                <w:bCs/>
                <w:sz w:val="20"/>
                <w:szCs w:val="20"/>
              </w:rPr>
            </w:pPr>
            <w:r w:rsidRPr="001B54D6">
              <w:rPr>
                <w:bCs/>
                <w:sz w:val="20"/>
                <w:szCs w:val="20"/>
              </w:rPr>
              <w:t xml:space="preserve">N.º de autorización de </w:t>
            </w:r>
            <w:r w:rsidR="00673C00" w:rsidRPr="001B54D6">
              <w:rPr>
                <w:bCs/>
                <w:sz w:val="20"/>
                <w:szCs w:val="20"/>
              </w:rPr>
              <w:t xml:space="preserve">la </w:t>
            </w:r>
            <w:r w:rsidRPr="001B54D6">
              <w:rPr>
                <w:bCs/>
                <w:sz w:val="20"/>
                <w:szCs w:val="20"/>
              </w:rPr>
              <w:t>liberación:</w:t>
            </w:r>
          </w:p>
          <w:p w14:paraId="56D04D85" w14:textId="77777777" w:rsidR="00616902" w:rsidRPr="001B54D6" w:rsidRDefault="00616902" w:rsidP="008B57B8">
            <w:pPr>
              <w:pStyle w:val="Default"/>
              <w:jc w:val="both"/>
              <w:rPr>
                <w:rFonts w:cs="Times New Roman"/>
                <w:bCs/>
                <w:sz w:val="20"/>
                <w:szCs w:val="20"/>
              </w:rPr>
            </w:pPr>
          </w:p>
          <w:p w14:paraId="103ABE63" w14:textId="77777777" w:rsidR="00616902" w:rsidRPr="001B54D6" w:rsidRDefault="00616902" w:rsidP="008B57B8">
            <w:pPr>
              <w:pStyle w:val="Default"/>
              <w:jc w:val="both"/>
              <w:rPr>
                <w:rFonts w:cs="Times New Roman"/>
                <w:bCs/>
                <w:sz w:val="20"/>
                <w:szCs w:val="20"/>
              </w:rPr>
            </w:pPr>
          </w:p>
        </w:tc>
      </w:tr>
      <w:tr w:rsidR="00616902" w:rsidRPr="001B54D6" w14:paraId="282AA9E1" w14:textId="77777777" w:rsidTr="00065E0C">
        <w:trPr>
          <w:trHeight w:val="89"/>
          <w:jc w:val="center"/>
        </w:trPr>
        <w:tc>
          <w:tcPr>
            <w:tcW w:w="9349" w:type="dxa"/>
            <w:gridSpan w:val="3"/>
          </w:tcPr>
          <w:p w14:paraId="693B6F53" w14:textId="77777777" w:rsidR="00616902" w:rsidRPr="001B54D6" w:rsidRDefault="00616902" w:rsidP="008B57B8">
            <w:pPr>
              <w:pStyle w:val="Default"/>
              <w:jc w:val="both"/>
              <w:rPr>
                <w:rFonts w:cs="Times New Roman"/>
                <w:sz w:val="20"/>
                <w:szCs w:val="20"/>
              </w:rPr>
            </w:pPr>
            <w:r w:rsidRPr="001B54D6">
              <w:rPr>
                <w:b/>
                <w:bCs/>
                <w:sz w:val="20"/>
                <w:szCs w:val="20"/>
              </w:rPr>
              <w:t>2 - INFORMACIÓN DETALLADA SOBRE LA OPERACIÓN DE LIBERACIÓN</w:t>
            </w:r>
          </w:p>
        </w:tc>
      </w:tr>
      <w:tr w:rsidR="00616902" w:rsidRPr="001B54D6" w14:paraId="791B1DFB" w14:textId="77777777" w:rsidTr="00065E0C">
        <w:trPr>
          <w:trHeight w:val="359"/>
          <w:jc w:val="center"/>
        </w:trPr>
        <w:tc>
          <w:tcPr>
            <w:tcW w:w="9349" w:type="dxa"/>
            <w:gridSpan w:val="3"/>
          </w:tcPr>
          <w:p w14:paraId="07C3F7B4" w14:textId="77777777" w:rsidR="00616902" w:rsidRPr="001B54D6" w:rsidRDefault="00616902" w:rsidP="008B57B8">
            <w:pPr>
              <w:pStyle w:val="Default"/>
              <w:jc w:val="both"/>
              <w:rPr>
                <w:rFonts w:cs="Times New Roman"/>
                <w:sz w:val="20"/>
                <w:szCs w:val="20"/>
              </w:rPr>
            </w:pPr>
            <w:r w:rsidRPr="001B54D6">
              <w:rPr>
                <w:sz w:val="20"/>
                <w:szCs w:val="20"/>
              </w:rPr>
              <w:t xml:space="preserve">Tipo de liberación </w:t>
            </w:r>
            <w:r w:rsidRPr="001B54D6">
              <w:rPr>
                <w:sz w:val="20"/>
                <w:szCs w:val="20"/>
                <w:vertAlign w:val="superscript"/>
              </w:rPr>
              <w:t>(3)</w:t>
            </w:r>
            <w:r w:rsidRPr="001B54D6">
              <w:rPr>
                <w:sz w:val="20"/>
                <w:szCs w:val="20"/>
              </w:rPr>
              <w:t xml:space="preserve">: </w:t>
            </w:r>
          </w:p>
          <w:p w14:paraId="04027B80" w14:textId="77777777" w:rsidR="00616902" w:rsidRPr="001B54D6" w:rsidRDefault="00616902" w:rsidP="008B57B8">
            <w:pPr>
              <w:pStyle w:val="Default"/>
              <w:jc w:val="both"/>
              <w:rPr>
                <w:rFonts w:cs="Times New Roman"/>
                <w:sz w:val="20"/>
                <w:szCs w:val="20"/>
              </w:rPr>
            </w:pPr>
          </w:p>
          <w:p w14:paraId="6E489F6F" w14:textId="77777777" w:rsidR="00616902" w:rsidRPr="001B54D6" w:rsidRDefault="00616902" w:rsidP="008B57B8">
            <w:pPr>
              <w:pStyle w:val="Default"/>
              <w:jc w:val="both"/>
              <w:rPr>
                <w:rFonts w:cs="Times New Roman"/>
                <w:sz w:val="20"/>
                <w:szCs w:val="20"/>
              </w:rPr>
            </w:pPr>
            <w:r w:rsidRPr="001B54D6">
              <w:rPr>
                <w:sz w:val="20"/>
                <w:szCs w:val="20"/>
              </w:rPr>
              <w:t>Fecha de la operación:</w:t>
            </w:r>
          </w:p>
          <w:p w14:paraId="73195F88" w14:textId="77777777" w:rsidR="00616902" w:rsidRPr="001B54D6" w:rsidRDefault="00616902" w:rsidP="008B57B8">
            <w:pPr>
              <w:pStyle w:val="Default"/>
              <w:jc w:val="both"/>
              <w:rPr>
                <w:rFonts w:cs="Times New Roman"/>
                <w:sz w:val="20"/>
                <w:szCs w:val="20"/>
              </w:rPr>
            </w:pPr>
          </w:p>
          <w:p w14:paraId="2F72C823" w14:textId="77777777" w:rsidR="00616902" w:rsidRPr="001B54D6" w:rsidRDefault="00616902" w:rsidP="008B57B8">
            <w:pPr>
              <w:pStyle w:val="Default"/>
              <w:jc w:val="both"/>
              <w:rPr>
                <w:rFonts w:cs="Times New Roman"/>
                <w:bCs/>
                <w:sz w:val="20"/>
                <w:szCs w:val="20"/>
              </w:rPr>
            </w:pPr>
            <w:r w:rsidRPr="001B54D6">
              <w:rPr>
                <w:bCs/>
                <w:sz w:val="20"/>
                <w:szCs w:val="20"/>
              </w:rPr>
              <w:t xml:space="preserve">Nombre del remolcador: </w:t>
            </w:r>
          </w:p>
          <w:p w14:paraId="6174B790" w14:textId="77777777" w:rsidR="00616902" w:rsidRPr="001B54D6" w:rsidRDefault="00616902" w:rsidP="008B57B8">
            <w:pPr>
              <w:pStyle w:val="Default"/>
              <w:jc w:val="both"/>
              <w:rPr>
                <w:rFonts w:cs="Times New Roman"/>
                <w:bCs/>
                <w:sz w:val="20"/>
                <w:szCs w:val="20"/>
              </w:rPr>
            </w:pPr>
          </w:p>
          <w:p w14:paraId="55B2E8C7" w14:textId="637114D2" w:rsidR="00616902" w:rsidRPr="001B54D6" w:rsidRDefault="00616902" w:rsidP="008B57B8">
            <w:pPr>
              <w:pStyle w:val="Default"/>
              <w:jc w:val="both"/>
              <w:rPr>
                <w:rFonts w:cs="Times New Roman"/>
                <w:bCs/>
                <w:sz w:val="20"/>
                <w:szCs w:val="20"/>
              </w:rPr>
            </w:pPr>
            <w:r w:rsidRPr="001B54D6">
              <w:rPr>
                <w:bCs/>
                <w:sz w:val="20"/>
                <w:szCs w:val="20"/>
              </w:rPr>
              <w:t>N.º registro ICCAT:</w:t>
            </w:r>
          </w:p>
          <w:p w14:paraId="4B98EF7C" w14:textId="77777777" w:rsidR="00616902" w:rsidRPr="001B54D6" w:rsidRDefault="00616902" w:rsidP="008B57B8">
            <w:pPr>
              <w:pStyle w:val="Default"/>
              <w:jc w:val="both"/>
              <w:rPr>
                <w:rFonts w:cs="Times New Roman"/>
                <w:bCs/>
                <w:sz w:val="20"/>
                <w:szCs w:val="20"/>
              </w:rPr>
            </w:pPr>
          </w:p>
          <w:p w14:paraId="4528560B" w14:textId="77777777" w:rsidR="00616902" w:rsidRPr="001B54D6" w:rsidRDefault="00616902" w:rsidP="008B57B8">
            <w:pPr>
              <w:pStyle w:val="Default"/>
              <w:jc w:val="both"/>
              <w:rPr>
                <w:rFonts w:cs="Times New Roman"/>
                <w:bCs/>
                <w:sz w:val="20"/>
                <w:szCs w:val="20"/>
              </w:rPr>
            </w:pPr>
            <w:r w:rsidRPr="001B54D6">
              <w:rPr>
                <w:bCs/>
                <w:sz w:val="20"/>
                <w:szCs w:val="20"/>
              </w:rPr>
              <w:t>Pabellón:</w:t>
            </w:r>
          </w:p>
          <w:p w14:paraId="3779B059" w14:textId="77777777" w:rsidR="00616902" w:rsidRPr="001B54D6" w:rsidRDefault="00616902" w:rsidP="008B57B8">
            <w:pPr>
              <w:pStyle w:val="Default"/>
              <w:jc w:val="both"/>
              <w:rPr>
                <w:rFonts w:cs="Times New Roman"/>
                <w:bCs/>
                <w:sz w:val="20"/>
                <w:szCs w:val="20"/>
              </w:rPr>
            </w:pPr>
          </w:p>
          <w:p w14:paraId="526F23B1" w14:textId="77777777" w:rsidR="00616902" w:rsidRPr="001B54D6" w:rsidRDefault="00616902" w:rsidP="008B57B8">
            <w:pPr>
              <w:pStyle w:val="Default"/>
              <w:jc w:val="both"/>
              <w:rPr>
                <w:rFonts w:cs="Times New Roman"/>
                <w:bCs/>
                <w:sz w:val="20"/>
                <w:szCs w:val="20"/>
              </w:rPr>
            </w:pPr>
            <w:r w:rsidRPr="001B54D6">
              <w:rPr>
                <w:bCs/>
                <w:sz w:val="20"/>
                <w:szCs w:val="20"/>
              </w:rPr>
              <w:t>Segregación de los peces antes de la operación de liberación:</w:t>
            </w:r>
          </w:p>
          <w:p w14:paraId="0CB92395" w14:textId="77777777" w:rsidR="00616902" w:rsidRPr="001B54D6" w:rsidRDefault="00616902" w:rsidP="008B57B8">
            <w:pPr>
              <w:pStyle w:val="Default"/>
              <w:jc w:val="both"/>
              <w:rPr>
                <w:rFonts w:cs="Times New Roman"/>
                <w:bCs/>
                <w:sz w:val="20"/>
                <w:szCs w:val="20"/>
              </w:rPr>
            </w:pPr>
          </w:p>
          <w:p w14:paraId="3596BC48" w14:textId="00BDBB2E" w:rsidR="00616902" w:rsidRPr="001B54D6" w:rsidRDefault="00673C00" w:rsidP="008B57B8">
            <w:pPr>
              <w:pStyle w:val="Default"/>
              <w:jc w:val="both"/>
              <w:rPr>
                <w:rFonts w:cs="Times New Roman"/>
                <w:bCs/>
                <w:sz w:val="20"/>
                <w:szCs w:val="20"/>
              </w:rPr>
            </w:pPr>
            <w:r w:rsidRPr="001B54D6">
              <w:rPr>
                <w:bCs/>
                <w:sz w:val="20"/>
                <w:szCs w:val="20"/>
              </w:rPr>
              <w:t>N</w:t>
            </w:r>
            <w:r w:rsidR="00616902" w:rsidRPr="001B54D6">
              <w:rPr>
                <w:bCs/>
                <w:sz w:val="20"/>
                <w:szCs w:val="20"/>
              </w:rPr>
              <w:t>úmero de la jaula</w:t>
            </w:r>
            <w:r w:rsidRPr="001B54D6">
              <w:rPr>
                <w:bCs/>
                <w:sz w:val="20"/>
                <w:szCs w:val="20"/>
              </w:rPr>
              <w:t xml:space="preserve"> de verificación</w:t>
            </w:r>
            <w:r w:rsidR="00616902" w:rsidRPr="001B54D6">
              <w:rPr>
                <w:bCs/>
                <w:sz w:val="20"/>
                <w:szCs w:val="20"/>
              </w:rPr>
              <w:t>:</w:t>
            </w:r>
          </w:p>
          <w:p w14:paraId="72C1F5FD" w14:textId="77777777" w:rsidR="00616902" w:rsidRPr="001B54D6" w:rsidRDefault="00616902" w:rsidP="008B57B8">
            <w:pPr>
              <w:pStyle w:val="Default"/>
              <w:jc w:val="both"/>
              <w:rPr>
                <w:rFonts w:cs="Times New Roman"/>
                <w:bCs/>
                <w:sz w:val="20"/>
                <w:szCs w:val="20"/>
              </w:rPr>
            </w:pPr>
          </w:p>
          <w:p w14:paraId="1606D0F7" w14:textId="77777777" w:rsidR="00616902" w:rsidRPr="001B54D6" w:rsidRDefault="00616902" w:rsidP="008B57B8">
            <w:pPr>
              <w:pStyle w:val="Default"/>
              <w:jc w:val="both"/>
              <w:rPr>
                <w:rFonts w:cs="Times New Roman"/>
                <w:bCs/>
                <w:sz w:val="20"/>
                <w:szCs w:val="20"/>
              </w:rPr>
            </w:pPr>
            <w:r w:rsidRPr="001B54D6">
              <w:rPr>
                <w:bCs/>
                <w:sz w:val="20"/>
                <w:szCs w:val="20"/>
              </w:rPr>
              <w:t>Número de la jaula de liberación:</w:t>
            </w:r>
          </w:p>
          <w:p w14:paraId="1E8B567E" w14:textId="77777777" w:rsidR="00616902" w:rsidRPr="001B54D6" w:rsidRDefault="00616902" w:rsidP="008B57B8">
            <w:pPr>
              <w:pStyle w:val="Default"/>
              <w:jc w:val="both"/>
              <w:rPr>
                <w:rFonts w:cs="Times New Roman"/>
                <w:bCs/>
                <w:sz w:val="20"/>
                <w:szCs w:val="20"/>
              </w:rPr>
            </w:pPr>
          </w:p>
          <w:p w14:paraId="6281F38B" w14:textId="77777777" w:rsidR="00616902" w:rsidRPr="001B54D6" w:rsidRDefault="00616902" w:rsidP="008B57B8">
            <w:pPr>
              <w:pStyle w:val="Default"/>
              <w:jc w:val="both"/>
              <w:rPr>
                <w:rFonts w:cs="Times New Roman"/>
                <w:bCs/>
                <w:sz w:val="20"/>
                <w:szCs w:val="20"/>
              </w:rPr>
            </w:pPr>
            <w:r w:rsidRPr="001B54D6">
              <w:rPr>
                <w:bCs/>
                <w:sz w:val="20"/>
                <w:szCs w:val="20"/>
              </w:rPr>
              <w:t>Número de ejemplares de BFT liberados:</w:t>
            </w:r>
          </w:p>
          <w:p w14:paraId="2E68F82F" w14:textId="77777777" w:rsidR="00616902" w:rsidRPr="001B54D6" w:rsidRDefault="00616902" w:rsidP="008B57B8">
            <w:pPr>
              <w:pStyle w:val="Default"/>
              <w:jc w:val="both"/>
              <w:rPr>
                <w:rFonts w:cs="Times New Roman"/>
                <w:bCs/>
                <w:sz w:val="20"/>
                <w:szCs w:val="20"/>
              </w:rPr>
            </w:pPr>
          </w:p>
          <w:p w14:paraId="0C05F101" w14:textId="77777777" w:rsidR="00616902" w:rsidRPr="001B54D6" w:rsidRDefault="00616902" w:rsidP="008B57B8">
            <w:pPr>
              <w:pStyle w:val="Default"/>
              <w:jc w:val="both"/>
              <w:rPr>
                <w:rFonts w:cs="Times New Roman"/>
                <w:bCs/>
                <w:sz w:val="20"/>
                <w:szCs w:val="20"/>
              </w:rPr>
            </w:pPr>
            <w:r w:rsidRPr="001B54D6">
              <w:rPr>
                <w:bCs/>
                <w:sz w:val="20"/>
                <w:szCs w:val="20"/>
              </w:rPr>
              <w:t xml:space="preserve">Peso del BFT liberado (kg): </w:t>
            </w:r>
          </w:p>
          <w:p w14:paraId="5AFB633E" w14:textId="77777777" w:rsidR="00616902" w:rsidRPr="001B54D6" w:rsidRDefault="00616902" w:rsidP="008B57B8">
            <w:pPr>
              <w:pStyle w:val="Default"/>
              <w:jc w:val="both"/>
              <w:rPr>
                <w:rFonts w:cs="Times New Roman"/>
                <w:sz w:val="20"/>
                <w:szCs w:val="20"/>
              </w:rPr>
            </w:pPr>
          </w:p>
        </w:tc>
      </w:tr>
      <w:tr w:rsidR="00616902" w:rsidRPr="001B54D6" w14:paraId="337C611B" w14:textId="77777777" w:rsidTr="00065E0C">
        <w:trPr>
          <w:trHeight w:val="355"/>
          <w:jc w:val="center"/>
        </w:trPr>
        <w:tc>
          <w:tcPr>
            <w:tcW w:w="4390" w:type="dxa"/>
            <w:gridSpan w:val="2"/>
          </w:tcPr>
          <w:p w14:paraId="205A2BEF" w14:textId="00DF7184" w:rsidR="00616902" w:rsidRPr="001B54D6" w:rsidRDefault="00616902" w:rsidP="008B57B8">
            <w:pPr>
              <w:pStyle w:val="Default"/>
              <w:jc w:val="both"/>
              <w:rPr>
                <w:rFonts w:cs="Times New Roman"/>
                <w:sz w:val="20"/>
                <w:szCs w:val="20"/>
              </w:rPr>
            </w:pPr>
            <w:r w:rsidRPr="001B54D6">
              <w:rPr>
                <w:sz w:val="20"/>
                <w:szCs w:val="20"/>
              </w:rPr>
              <w:t>Nombre del operador, fecha y firma</w:t>
            </w:r>
            <w:r w:rsidR="00673C00" w:rsidRPr="001B54D6">
              <w:rPr>
                <w:sz w:val="20"/>
                <w:szCs w:val="20"/>
              </w:rPr>
              <w:t xml:space="preserve"> </w:t>
            </w:r>
            <w:r w:rsidR="00673C00" w:rsidRPr="001B54D6">
              <w:rPr>
                <w:sz w:val="20"/>
                <w:szCs w:val="20"/>
                <w:vertAlign w:val="superscript"/>
              </w:rPr>
              <w:t>(2)</w:t>
            </w:r>
            <w:r w:rsidRPr="001B54D6">
              <w:rPr>
                <w:sz w:val="20"/>
                <w:szCs w:val="20"/>
              </w:rPr>
              <w:t xml:space="preserve">: </w:t>
            </w:r>
          </w:p>
          <w:p w14:paraId="3E542C24" w14:textId="77777777" w:rsidR="00616902" w:rsidRPr="001B54D6" w:rsidRDefault="00616902" w:rsidP="008B57B8">
            <w:pPr>
              <w:pStyle w:val="Default"/>
              <w:jc w:val="both"/>
              <w:rPr>
                <w:rFonts w:cs="Times New Roman"/>
                <w:sz w:val="20"/>
                <w:szCs w:val="20"/>
              </w:rPr>
            </w:pPr>
          </w:p>
          <w:p w14:paraId="3E2E4362" w14:textId="77777777" w:rsidR="00616902" w:rsidRPr="001B54D6" w:rsidRDefault="00616902" w:rsidP="008B57B8">
            <w:pPr>
              <w:pStyle w:val="Default"/>
              <w:jc w:val="both"/>
              <w:rPr>
                <w:rFonts w:cs="Times New Roman"/>
                <w:sz w:val="20"/>
                <w:szCs w:val="20"/>
              </w:rPr>
            </w:pPr>
          </w:p>
          <w:p w14:paraId="0FDBEC6F" w14:textId="77777777" w:rsidR="00616902" w:rsidRPr="001B54D6" w:rsidRDefault="00616902" w:rsidP="008B57B8">
            <w:pPr>
              <w:pStyle w:val="Default"/>
              <w:jc w:val="both"/>
              <w:rPr>
                <w:rFonts w:cs="Times New Roman"/>
                <w:sz w:val="20"/>
                <w:szCs w:val="20"/>
              </w:rPr>
            </w:pPr>
          </w:p>
        </w:tc>
        <w:tc>
          <w:tcPr>
            <w:tcW w:w="4959" w:type="dxa"/>
          </w:tcPr>
          <w:p w14:paraId="030A0C09" w14:textId="5F021AA5" w:rsidR="00616902" w:rsidRPr="001B54D6" w:rsidRDefault="00616902" w:rsidP="008B57B8">
            <w:pPr>
              <w:pStyle w:val="Default"/>
              <w:jc w:val="both"/>
              <w:rPr>
                <w:rFonts w:cs="Times New Roman"/>
                <w:sz w:val="20"/>
                <w:szCs w:val="20"/>
              </w:rPr>
            </w:pPr>
            <w:r w:rsidRPr="001B54D6">
              <w:rPr>
                <w:sz w:val="20"/>
                <w:szCs w:val="20"/>
              </w:rPr>
              <w:t xml:space="preserve">Nombre del observador, n.º ICCAT, fecha y firma: </w:t>
            </w:r>
          </w:p>
        </w:tc>
      </w:tr>
      <w:tr w:rsidR="00673DE1" w:rsidRPr="001B54D6" w14:paraId="7C5BC9DE" w14:textId="77777777" w:rsidTr="00065E0C">
        <w:trPr>
          <w:trHeight w:val="355"/>
          <w:jc w:val="center"/>
        </w:trPr>
        <w:tc>
          <w:tcPr>
            <w:tcW w:w="2195" w:type="dxa"/>
          </w:tcPr>
          <w:p w14:paraId="7582E6E2" w14:textId="77777777" w:rsidR="00673DE1" w:rsidRPr="001B54D6" w:rsidRDefault="00673DE1" w:rsidP="008B57B8">
            <w:pPr>
              <w:pStyle w:val="Default"/>
              <w:jc w:val="both"/>
              <w:rPr>
                <w:rFonts w:eastAsia="Times New Roman" w:cs="EUAlbertina"/>
                <w:bCs/>
                <w:sz w:val="20"/>
                <w:lang w:eastAsia="en-GB"/>
              </w:rPr>
            </w:pPr>
            <w:r w:rsidRPr="001B54D6">
              <w:rPr>
                <w:rFonts w:eastAsia="Times New Roman" w:cs="EUAlbertina"/>
                <w:bCs/>
                <w:sz w:val="20"/>
                <w:lang w:eastAsia="en-GB"/>
              </w:rPr>
              <w:t xml:space="preserve">Presencia de observador (sí/no): </w:t>
            </w:r>
          </w:p>
          <w:p w14:paraId="414F5C98" w14:textId="77777777" w:rsidR="00673DE1" w:rsidRPr="001B54D6" w:rsidRDefault="00673DE1" w:rsidP="008B57B8">
            <w:pPr>
              <w:pStyle w:val="Default"/>
              <w:jc w:val="both"/>
              <w:rPr>
                <w:sz w:val="20"/>
                <w:szCs w:val="20"/>
              </w:rPr>
            </w:pPr>
          </w:p>
        </w:tc>
        <w:tc>
          <w:tcPr>
            <w:tcW w:w="2195" w:type="dxa"/>
          </w:tcPr>
          <w:p w14:paraId="1BEFA587" w14:textId="340E8255" w:rsidR="00673DE1" w:rsidRPr="001B54D6" w:rsidRDefault="00673DE1" w:rsidP="008B57B8">
            <w:pPr>
              <w:pStyle w:val="Default"/>
              <w:jc w:val="both"/>
              <w:rPr>
                <w:rFonts w:eastAsia="Times New Roman" w:cs="EUAlbertina"/>
                <w:bCs/>
                <w:sz w:val="20"/>
                <w:lang w:eastAsia="en-GB"/>
              </w:rPr>
            </w:pPr>
            <w:r w:rsidRPr="001B54D6">
              <w:rPr>
                <w:rFonts w:eastAsia="Times New Roman" w:cs="EUAlbertina"/>
                <w:bCs/>
                <w:sz w:val="20"/>
                <w:lang w:eastAsia="en-GB"/>
              </w:rPr>
              <w:t>Motivos de desacuerdo:</w:t>
            </w:r>
          </w:p>
          <w:p w14:paraId="3FFDA11F" w14:textId="6BF9C19B" w:rsidR="00673DE1" w:rsidRPr="001B54D6" w:rsidRDefault="00673DE1" w:rsidP="008B57B8">
            <w:pPr>
              <w:pStyle w:val="Default"/>
              <w:jc w:val="both"/>
              <w:rPr>
                <w:sz w:val="20"/>
                <w:szCs w:val="20"/>
              </w:rPr>
            </w:pPr>
            <w:r w:rsidRPr="001B54D6">
              <w:rPr>
                <w:sz w:val="20"/>
                <w:szCs w:val="20"/>
              </w:rPr>
              <w:tab/>
            </w:r>
          </w:p>
          <w:p w14:paraId="748D1044" w14:textId="77777777" w:rsidR="00673DE1" w:rsidRPr="001B54D6" w:rsidRDefault="00673DE1" w:rsidP="008B57B8">
            <w:pPr>
              <w:pStyle w:val="Default"/>
              <w:jc w:val="both"/>
              <w:rPr>
                <w:sz w:val="20"/>
                <w:szCs w:val="20"/>
              </w:rPr>
            </w:pPr>
          </w:p>
        </w:tc>
        <w:tc>
          <w:tcPr>
            <w:tcW w:w="4959" w:type="dxa"/>
          </w:tcPr>
          <w:p w14:paraId="03EBEF41" w14:textId="4B81230D" w:rsidR="00673DE1" w:rsidRPr="001B54D6" w:rsidRDefault="00673DE1" w:rsidP="008B57B8">
            <w:pPr>
              <w:pStyle w:val="Default"/>
              <w:jc w:val="both"/>
              <w:rPr>
                <w:rFonts w:eastAsia="Times New Roman" w:cs="EUAlbertina"/>
                <w:bCs/>
                <w:sz w:val="20"/>
                <w:lang w:eastAsia="en-GB"/>
              </w:rPr>
            </w:pPr>
            <w:r w:rsidRPr="001B54D6">
              <w:rPr>
                <w:rFonts w:eastAsia="Times New Roman" w:cs="EUAlbertina"/>
                <w:bCs/>
                <w:sz w:val="20"/>
                <w:lang w:eastAsia="en-GB"/>
              </w:rPr>
              <w:t>Normas o procedimiento no respetados:</w:t>
            </w:r>
          </w:p>
          <w:p w14:paraId="62B607F2" w14:textId="77777777" w:rsidR="00673DE1" w:rsidRPr="001B54D6" w:rsidRDefault="00673DE1" w:rsidP="008B57B8">
            <w:pPr>
              <w:pStyle w:val="Default"/>
              <w:jc w:val="both"/>
              <w:rPr>
                <w:rFonts w:eastAsia="Times New Roman" w:cs="EUAlbertina"/>
                <w:bCs/>
                <w:sz w:val="20"/>
                <w:lang w:eastAsia="en-GB"/>
              </w:rPr>
            </w:pPr>
          </w:p>
        </w:tc>
      </w:tr>
    </w:tbl>
    <w:p w14:paraId="45A60641" w14:textId="2AFB8185" w:rsidR="00616902" w:rsidRPr="001B54D6" w:rsidRDefault="00616902" w:rsidP="008B57B8">
      <w:pPr>
        <w:pStyle w:val="ListParagraph"/>
        <w:numPr>
          <w:ilvl w:val="0"/>
          <w:numId w:val="65"/>
        </w:numPr>
        <w:spacing w:after="0" w:line="220" w:lineRule="exact"/>
        <w:contextualSpacing w:val="0"/>
        <w:jc w:val="both"/>
        <w:rPr>
          <w:rFonts w:ascii="Cambria" w:eastAsia="Times New Roman" w:hAnsi="Cambria" w:cs="Times New Roman"/>
          <w:sz w:val="16"/>
          <w:szCs w:val="16"/>
        </w:rPr>
      </w:pPr>
      <w:r w:rsidRPr="001B54D6">
        <w:rPr>
          <w:rFonts w:ascii="Cambria" w:hAnsi="Cambria"/>
          <w:sz w:val="16"/>
          <w:szCs w:val="16"/>
        </w:rPr>
        <w:t>Solo para las liberaciones desde las granjas</w:t>
      </w:r>
      <w:r w:rsidR="00FC3115" w:rsidRPr="001B54D6">
        <w:rPr>
          <w:rFonts w:ascii="Cambria" w:hAnsi="Cambria"/>
          <w:sz w:val="16"/>
          <w:szCs w:val="16"/>
        </w:rPr>
        <w:t>.</w:t>
      </w:r>
    </w:p>
    <w:p w14:paraId="0D4AB3FF" w14:textId="77777777" w:rsidR="00616902" w:rsidRPr="001B54D6" w:rsidRDefault="00616902" w:rsidP="008B57B8">
      <w:pPr>
        <w:pStyle w:val="ListParagraph"/>
        <w:numPr>
          <w:ilvl w:val="0"/>
          <w:numId w:val="65"/>
        </w:numPr>
        <w:spacing w:after="0" w:line="220" w:lineRule="exact"/>
        <w:contextualSpacing w:val="0"/>
        <w:jc w:val="both"/>
        <w:rPr>
          <w:rFonts w:ascii="Cambria" w:eastAsia="Times New Roman" w:hAnsi="Cambria" w:cs="Times New Roman"/>
          <w:sz w:val="16"/>
          <w:szCs w:val="16"/>
        </w:rPr>
      </w:pPr>
      <w:r w:rsidRPr="001B54D6">
        <w:rPr>
          <w:rFonts w:ascii="Cambria" w:hAnsi="Cambria"/>
          <w:sz w:val="16"/>
          <w:szCs w:val="16"/>
        </w:rPr>
        <w:t>Firma del operador de la granja para las liberaciones desde granjas, o del patrón del buque pesquero para las liberaciones ordenadas a los buques de captura o a los remolcadores.</w:t>
      </w:r>
    </w:p>
    <w:p w14:paraId="0C9342C1" w14:textId="37463748" w:rsidR="00616902" w:rsidRPr="001B54D6" w:rsidRDefault="00616902" w:rsidP="008B57B8">
      <w:pPr>
        <w:pStyle w:val="ListParagraph"/>
        <w:numPr>
          <w:ilvl w:val="0"/>
          <w:numId w:val="65"/>
        </w:numPr>
        <w:spacing w:after="0" w:line="220" w:lineRule="exact"/>
        <w:contextualSpacing w:val="0"/>
        <w:jc w:val="both"/>
        <w:rPr>
          <w:rFonts w:ascii="Cambria" w:eastAsia="Cambria" w:hAnsi="Cambria" w:cs="Cambria"/>
          <w:b/>
          <w:color w:val="000000"/>
          <w:sz w:val="20"/>
          <w:szCs w:val="20"/>
        </w:rPr>
      </w:pPr>
      <w:r w:rsidRPr="001B54D6">
        <w:rPr>
          <w:rFonts w:ascii="Cambria" w:hAnsi="Cambria"/>
          <w:sz w:val="16"/>
          <w:szCs w:val="16"/>
        </w:rPr>
        <w:t>Liberación después de la finalización de los informes de introducción en jaula (</w:t>
      </w:r>
      <w:r w:rsidR="00B57FD2" w:rsidRPr="001B54D6">
        <w:rPr>
          <w:rFonts w:ascii="Cambria" w:hAnsi="Cambria"/>
          <w:b/>
          <w:bCs/>
          <w:sz w:val="16"/>
          <w:szCs w:val="16"/>
        </w:rPr>
        <w:t>Anexo</w:t>
      </w:r>
      <w:r w:rsidRPr="001B54D6">
        <w:rPr>
          <w:rFonts w:ascii="Cambria" w:hAnsi="Cambria"/>
          <w:b/>
          <w:bCs/>
          <w:sz w:val="16"/>
          <w:szCs w:val="16"/>
        </w:rPr>
        <w:t xml:space="preserve"> 9</w:t>
      </w:r>
      <w:r w:rsidRPr="001B54D6">
        <w:rPr>
          <w:rFonts w:ascii="Cambria" w:hAnsi="Cambria"/>
          <w:sz w:val="16"/>
          <w:szCs w:val="16"/>
        </w:rPr>
        <w:t>, párrafo</w:t>
      </w:r>
      <w:r w:rsidR="0016671D" w:rsidRPr="001B54D6">
        <w:rPr>
          <w:rFonts w:ascii="Cambria" w:hAnsi="Cambria"/>
          <w:sz w:val="16"/>
          <w:szCs w:val="16"/>
        </w:rPr>
        <w:t> </w:t>
      </w:r>
      <w:r w:rsidR="00AB0B8A" w:rsidRPr="001B54D6">
        <w:rPr>
          <w:rFonts w:ascii="Cambria" w:hAnsi="Cambria"/>
          <w:sz w:val="16"/>
          <w:szCs w:val="16"/>
        </w:rPr>
        <w:t>3</w:t>
      </w:r>
      <w:r w:rsidRPr="001B54D6">
        <w:rPr>
          <w:rFonts w:ascii="Cambria" w:hAnsi="Cambria"/>
          <w:sz w:val="16"/>
          <w:szCs w:val="16"/>
        </w:rPr>
        <w:t>); BFT restante después del sacrificio que no está cubierto por un eBCD; exceso de BFT encontrado después de una transferencia de control o evaluación de traspaso.</w:t>
      </w:r>
      <w:r w:rsidRPr="001B54D6">
        <w:rPr>
          <w:rFonts w:ascii="Cambria" w:eastAsia="Cambria" w:hAnsi="Cambria" w:cs="Cambria"/>
          <w:b/>
          <w:color w:val="000000"/>
          <w:sz w:val="20"/>
          <w:szCs w:val="20"/>
        </w:rPr>
        <w:br w:type="page"/>
      </w:r>
    </w:p>
    <w:p w14:paraId="334A217C" w14:textId="519008E4" w:rsidR="002E0445" w:rsidRPr="001B54D6" w:rsidRDefault="00B57FD2" w:rsidP="008B57B8">
      <w:pPr>
        <w:tabs>
          <w:tab w:val="left" w:pos="8460"/>
          <w:tab w:val="left" w:pos="8550"/>
        </w:tabs>
        <w:spacing w:after="0"/>
        <w:ind w:left="440" w:right="-27" w:hanging="10"/>
        <w:jc w:val="right"/>
        <w:rPr>
          <w:rFonts w:ascii="Cambria" w:eastAsia="Cambria" w:hAnsi="Cambria" w:cs="Cambria"/>
          <w:b/>
          <w:color w:val="000000"/>
          <w:sz w:val="20"/>
          <w:szCs w:val="20"/>
          <w:lang w:val="es-ES"/>
        </w:rPr>
      </w:pPr>
      <w:r w:rsidRPr="001B54D6">
        <w:rPr>
          <w:rFonts w:ascii="Cambria" w:eastAsia="Calibri" w:hAnsi="Cambria" w:cs="Times New Roman"/>
          <w:b/>
          <w:sz w:val="20"/>
          <w:szCs w:val="20"/>
          <w:lang w:val="es-ES"/>
        </w:rPr>
        <w:lastRenderedPageBreak/>
        <w:t>Anexo</w:t>
      </w:r>
      <w:r w:rsidR="007677AD" w:rsidRPr="001B54D6">
        <w:rPr>
          <w:rFonts w:ascii="Cambria" w:eastAsia="Cambria" w:hAnsi="Cambria" w:cs="Cambria"/>
          <w:b/>
          <w:color w:val="000000"/>
          <w:sz w:val="20"/>
          <w:szCs w:val="20"/>
          <w:lang w:val="es-ES"/>
        </w:rPr>
        <w:t xml:space="preserve"> </w:t>
      </w:r>
      <w:r w:rsidR="002E0445" w:rsidRPr="001B54D6">
        <w:rPr>
          <w:rFonts w:ascii="Cambria" w:eastAsia="Cambria" w:hAnsi="Cambria" w:cs="Cambria"/>
          <w:b/>
          <w:color w:val="000000"/>
          <w:sz w:val="20"/>
          <w:szCs w:val="20"/>
          <w:lang w:val="es-ES"/>
        </w:rPr>
        <w:t>11</w:t>
      </w:r>
    </w:p>
    <w:p w14:paraId="3DF35509" w14:textId="77777777" w:rsidR="002E0445" w:rsidRPr="001B54D6" w:rsidRDefault="002E0445" w:rsidP="008B57B8">
      <w:pPr>
        <w:tabs>
          <w:tab w:val="left" w:pos="8460"/>
          <w:tab w:val="left" w:pos="8550"/>
        </w:tabs>
        <w:spacing w:after="0"/>
        <w:ind w:left="440" w:right="-27" w:hanging="10"/>
        <w:jc w:val="center"/>
        <w:rPr>
          <w:rFonts w:ascii="Cambria" w:eastAsia="Cambria" w:hAnsi="Cambria" w:cs="Cambria"/>
          <w:b/>
          <w:color w:val="000000"/>
          <w:sz w:val="20"/>
          <w:szCs w:val="20"/>
          <w:lang w:val="es-ES"/>
        </w:rPr>
      </w:pPr>
    </w:p>
    <w:p w14:paraId="3B11FC95" w14:textId="77777777" w:rsidR="002E0445" w:rsidRPr="001B54D6" w:rsidRDefault="002E0445" w:rsidP="008B57B8">
      <w:pPr>
        <w:tabs>
          <w:tab w:val="left" w:pos="8460"/>
          <w:tab w:val="left" w:pos="8550"/>
        </w:tabs>
        <w:spacing w:after="0" w:line="240" w:lineRule="auto"/>
        <w:ind w:left="440" w:right="-27" w:hanging="10"/>
        <w:jc w:val="center"/>
        <w:rPr>
          <w:rFonts w:ascii="Cambria" w:eastAsia="Cambria" w:hAnsi="Cambria" w:cs="Cambria"/>
          <w:color w:val="000000"/>
          <w:sz w:val="20"/>
          <w:szCs w:val="20"/>
          <w:lang w:val="es-ES"/>
        </w:rPr>
      </w:pPr>
      <w:r w:rsidRPr="001B54D6">
        <w:rPr>
          <w:rFonts w:ascii="Cambria" w:eastAsia="Cambria" w:hAnsi="Cambria" w:cs="Cambria"/>
          <w:b/>
          <w:color w:val="000000"/>
          <w:sz w:val="20"/>
          <w:szCs w:val="20"/>
          <w:lang w:val="es-ES"/>
        </w:rPr>
        <w:t xml:space="preserve">Tratamiento de los peces muertos y/o perdidos </w:t>
      </w:r>
    </w:p>
    <w:p w14:paraId="1B842FAC" w14:textId="77777777" w:rsidR="008A2A63" w:rsidRPr="001B54D6" w:rsidRDefault="002E0445" w:rsidP="008B57B8">
      <w:pPr>
        <w:tabs>
          <w:tab w:val="left" w:pos="8460"/>
          <w:tab w:val="left" w:pos="8550"/>
        </w:tabs>
        <w:spacing w:after="0" w:line="240" w:lineRule="auto"/>
        <w:ind w:right="-27"/>
        <w:rPr>
          <w:rFonts w:ascii="Cambria" w:eastAsia="Cambria" w:hAnsi="Cambria" w:cs="Cambria"/>
          <w:b/>
          <w:color w:val="000000"/>
          <w:sz w:val="20"/>
          <w:szCs w:val="20"/>
          <w:lang w:val="es-ES"/>
        </w:rPr>
      </w:pPr>
      <w:r w:rsidRPr="001B54D6">
        <w:rPr>
          <w:rFonts w:ascii="Cambria" w:eastAsia="Cambria" w:hAnsi="Cambria" w:cs="Cambria"/>
          <w:b/>
          <w:color w:val="000000"/>
          <w:sz w:val="20"/>
          <w:szCs w:val="20"/>
          <w:lang w:val="es-ES"/>
        </w:rPr>
        <w:t xml:space="preserve"> </w:t>
      </w:r>
    </w:p>
    <w:p w14:paraId="5A652130" w14:textId="18AF6361" w:rsidR="002E0445" w:rsidRPr="001B54D6" w:rsidRDefault="002E0445" w:rsidP="008B57B8">
      <w:pPr>
        <w:tabs>
          <w:tab w:val="left" w:pos="8460"/>
          <w:tab w:val="left" w:pos="8550"/>
        </w:tabs>
        <w:spacing w:after="0" w:line="240" w:lineRule="auto"/>
        <w:ind w:right="-27"/>
        <w:rPr>
          <w:rFonts w:ascii="Cambria" w:eastAsia="Cambria" w:hAnsi="Cambria" w:cs="Times New Roman"/>
          <w:b/>
          <w:color w:val="000000"/>
          <w:sz w:val="20"/>
          <w:szCs w:val="20"/>
          <w:lang w:val="es-ES"/>
        </w:rPr>
      </w:pPr>
      <w:r w:rsidRPr="001B54D6">
        <w:rPr>
          <w:rFonts w:ascii="Cambria" w:eastAsia="Cambria" w:hAnsi="Cambria" w:cs="Cambria"/>
          <w:b/>
          <w:bCs/>
          <w:color w:val="000000"/>
          <w:sz w:val="20"/>
          <w:szCs w:val="20"/>
          <w:lang w:val="es-ES"/>
        </w:rPr>
        <w:t>Regist</w:t>
      </w:r>
      <w:r w:rsidRPr="001B54D6">
        <w:rPr>
          <w:rFonts w:ascii="Cambria" w:eastAsia="Cambria" w:hAnsi="Cambria" w:cs="Cambria"/>
          <w:b/>
          <w:color w:val="000000"/>
          <w:sz w:val="20"/>
          <w:szCs w:val="20"/>
          <w:lang w:val="es-ES"/>
        </w:rPr>
        <w:t xml:space="preserve">ro de atún rojo </w:t>
      </w:r>
      <w:r w:rsidRPr="001B54D6">
        <w:rPr>
          <w:rFonts w:ascii="Cambria" w:eastAsia="Times New Roman" w:hAnsi="Cambria" w:cs="Times New Roman"/>
          <w:b/>
          <w:bCs/>
          <w:sz w:val="20"/>
          <w:szCs w:val="20"/>
          <w:lang w:val="es-ES" w:bidi="en-US"/>
        </w:rPr>
        <w:t>muertos o perdidos</w:t>
      </w:r>
      <w:r w:rsidRPr="001B54D6">
        <w:rPr>
          <w:rFonts w:ascii="Cambria" w:eastAsia="Cambria" w:hAnsi="Cambria" w:cs="Cambria"/>
          <w:b/>
          <w:color w:val="000000"/>
          <w:sz w:val="20"/>
          <w:szCs w:val="20"/>
          <w:lang w:val="es-ES"/>
        </w:rPr>
        <w:t xml:space="preserve"> </w:t>
      </w:r>
    </w:p>
    <w:p w14:paraId="74B7207A" w14:textId="77777777" w:rsidR="002E0445" w:rsidRPr="001B54D6" w:rsidRDefault="002E0445" w:rsidP="008B57B8">
      <w:pPr>
        <w:tabs>
          <w:tab w:val="left" w:pos="8460"/>
          <w:tab w:val="left" w:pos="8550"/>
        </w:tabs>
        <w:spacing w:after="0" w:line="240" w:lineRule="auto"/>
        <w:ind w:right="-27"/>
        <w:jc w:val="both"/>
        <w:rPr>
          <w:rFonts w:ascii="Cambria" w:eastAsia="Cambria" w:hAnsi="Cambria" w:cs="Times New Roman"/>
          <w:color w:val="000000"/>
          <w:sz w:val="20"/>
          <w:szCs w:val="20"/>
          <w:lang w:val="es-ES"/>
        </w:rPr>
      </w:pPr>
    </w:p>
    <w:p w14:paraId="3065D3B2" w14:textId="6F89C700" w:rsidR="002E0445" w:rsidRPr="001B54D6" w:rsidRDefault="002E0445" w:rsidP="003E2322">
      <w:pPr>
        <w:widowControl w:val="0"/>
        <w:numPr>
          <w:ilvl w:val="0"/>
          <w:numId w:val="63"/>
        </w:numPr>
        <w:tabs>
          <w:tab w:val="left" w:pos="5400"/>
          <w:tab w:val="left" w:pos="8460"/>
          <w:tab w:val="left" w:pos="8550"/>
        </w:tabs>
        <w:spacing w:after="0" w:line="240" w:lineRule="auto"/>
        <w:ind w:left="426" w:right="-27" w:hanging="426"/>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 xml:space="preserve">El número de atunes rojos </w:t>
      </w:r>
      <w:r w:rsidRPr="001B54D6">
        <w:rPr>
          <w:rFonts w:ascii="Cambria" w:eastAsia="Times New Roman" w:hAnsi="Cambria" w:cs="Times New Roman"/>
          <w:sz w:val="20"/>
          <w:szCs w:val="20"/>
          <w:lang w:val="es-ES" w:bidi="en-US"/>
        </w:rPr>
        <w:t>que mueren</w:t>
      </w:r>
      <w:r w:rsidRPr="001B54D6">
        <w:rPr>
          <w:rFonts w:ascii="Cambria" w:eastAsia="Cambria" w:hAnsi="Cambria" w:cs="Cambria"/>
          <w:color w:val="000000"/>
          <w:sz w:val="20"/>
          <w:szCs w:val="20"/>
          <w:lang w:val="es-ES"/>
        </w:rPr>
        <w:t xml:space="preserve"> durante cualquier operación regulada en esta Recomendación será comunicado por el operador donante en el caso de operaciones de transferencia y transporte asociado, o por el operador de la granja en el caso de operaciones de introducción en jaulas o actividades de cría </w:t>
      </w:r>
      <w:r w:rsidRPr="001B54D6">
        <w:rPr>
          <w:rFonts w:ascii="Cambria" w:eastAsia="Arial Unicode MS" w:hAnsi="Cambria" w:cs="Arial Unicode MS"/>
          <w:color w:val="000000"/>
          <w:sz w:val="20"/>
          <w:szCs w:val="20"/>
          <w:lang w:val="es-ES"/>
        </w:rPr>
        <w:t>y se</w:t>
      </w:r>
      <w:r w:rsidRPr="001B54D6">
        <w:rPr>
          <w:rFonts w:ascii="Cambria" w:eastAsia="Cambria" w:hAnsi="Cambria" w:cs="Cambria"/>
          <w:color w:val="000000"/>
          <w:sz w:val="20"/>
          <w:szCs w:val="20"/>
          <w:lang w:val="es-ES"/>
        </w:rPr>
        <w:t xml:space="preserve"> deducirá de la cuota de la CPC </w:t>
      </w:r>
      <w:r w:rsidR="00963151" w:rsidRPr="001B54D6">
        <w:rPr>
          <w:rFonts w:ascii="Cambria" w:eastAsia="Cambria" w:hAnsi="Cambria" w:cs="Cambria"/>
          <w:color w:val="000000"/>
          <w:sz w:val="20"/>
          <w:szCs w:val="20"/>
          <w:lang w:val="es-ES"/>
        </w:rPr>
        <w:t>pertinente</w:t>
      </w:r>
      <w:r w:rsidRPr="001B54D6">
        <w:rPr>
          <w:rFonts w:ascii="Cambria" w:eastAsia="Cambria" w:hAnsi="Cambria" w:cs="Cambria"/>
          <w:color w:val="000000"/>
          <w:sz w:val="20"/>
          <w:szCs w:val="20"/>
          <w:lang w:val="es-ES"/>
        </w:rPr>
        <w:t>.</w:t>
      </w:r>
    </w:p>
    <w:p w14:paraId="4D771261" w14:textId="77777777" w:rsidR="002E0445" w:rsidRPr="001B54D6" w:rsidRDefault="002E0445" w:rsidP="008B57B8">
      <w:pPr>
        <w:tabs>
          <w:tab w:val="left" w:pos="8460"/>
          <w:tab w:val="left" w:pos="8550"/>
        </w:tabs>
        <w:spacing w:after="0"/>
        <w:ind w:left="360" w:right="-27"/>
        <w:jc w:val="both"/>
        <w:rPr>
          <w:rFonts w:ascii="Cambria" w:eastAsia="Cambria" w:hAnsi="Cambria" w:cs="Cambria"/>
          <w:b/>
          <w:bCs/>
          <w:color w:val="000000"/>
          <w:sz w:val="20"/>
          <w:szCs w:val="20"/>
          <w:lang w:val="es-ES"/>
        </w:rPr>
      </w:pPr>
    </w:p>
    <w:p w14:paraId="6C08EE59" w14:textId="4761211C" w:rsidR="002E0445" w:rsidRPr="001B54D6" w:rsidRDefault="002E0445" w:rsidP="003E2322">
      <w:pPr>
        <w:widowControl w:val="0"/>
        <w:numPr>
          <w:ilvl w:val="0"/>
          <w:numId w:val="63"/>
        </w:numPr>
        <w:tabs>
          <w:tab w:val="left" w:pos="8460"/>
          <w:tab w:val="left" w:pos="8550"/>
        </w:tabs>
        <w:spacing w:after="0" w:line="240" w:lineRule="auto"/>
        <w:ind w:left="426" w:right="-27"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A los efectos del presente </w:t>
      </w:r>
      <w:r w:rsidR="00B57FD2" w:rsidRPr="001B54D6">
        <w:rPr>
          <w:rFonts w:ascii="Cambria" w:eastAsia="Cambria" w:hAnsi="Cambria" w:cs="Cambria"/>
          <w:b/>
          <w:bCs/>
          <w:color w:val="000000"/>
          <w:sz w:val="20"/>
          <w:szCs w:val="20"/>
          <w:lang w:val="es-ES"/>
        </w:rPr>
        <w:t>Anexo</w:t>
      </w:r>
      <w:r w:rsidRPr="001B54D6">
        <w:rPr>
          <w:rFonts w:ascii="Cambria" w:eastAsia="Cambria" w:hAnsi="Cambria" w:cs="Cambria"/>
          <w:color w:val="000000"/>
          <w:sz w:val="20"/>
          <w:szCs w:val="20"/>
          <w:lang w:val="es-ES"/>
        </w:rPr>
        <w:t>, por peces perdidos se entienden los ejemplares de atún rojo que faltan, que, tras las posibles diferencias detectadas durante la investigación a la que se hace referencia en el párrafo 1</w:t>
      </w:r>
      <w:r w:rsidR="00963151" w:rsidRPr="001B54D6">
        <w:rPr>
          <w:rFonts w:ascii="Cambria" w:eastAsia="Cambria" w:hAnsi="Cambria" w:cs="Cambria"/>
          <w:color w:val="000000"/>
          <w:sz w:val="20"/>
          <w:szCs w:val="20"/>
          <w:lang w:val="es-ES"/>
        </w:rPr>
        <w:t>7</w:t>
      </w:r>
      <w:r w:rsidR="00752E5B" w:rsidRPr="001B54D6">
        <w:rPr>
          <w:rFonts w:ascii="Cambria" w:eastAsia="Cambria" w:hAnsi="Cambria" w:cs="Cambria"/>
          <w:color w:val="000000"/>
          <w:sz w:val="20"/>
          <w:szCs w:val="20"/>
          <w:lang w:val="es-ES"/>
        </w:rPr>
        <w:t>6</w:t>
      </w:r>
      <w:r w:rsidRPr="001B54D6">
        <w:rPr>
          <w:rFonts w:ascii="Cambria" w:eastAsia="Cambria" w:hAnsi="Cambria" w:cs="Cambria"/>
          <w:color w:val="000000"/>
          <w:sz w:val="20"/>
          <w:szCs w:val="20"/>
          <w:lang w:val="es-ES"/>
        </w:rPr>
        <w:t>, no se han justificado como mortalidades.</w:t>
      </w:r>
    </w:p>
    <w:p w14:paraId="2DACC7BE" w14:textId="77777777" w:rsidR="002E0445" w:rsidRPr="001B54D6" w:rsidRDefault="002E0445" w:rsidP="008B57B8">
      <w:pPr>
        <w:tabs>
          <w:tab w:val="left" w:pos="8460"/>
          <w:tab w:val="left" w:pos="8550"/>
        </w:tabs>
        <w:spacing w:after="0" w:line="240" w:lineRule="auto"/>
        <w:ind w:right="-27"/>
        <w:jc w:val="both"/>
        <w:rPr>
          <w:rFonts w:ascii="Cambria" w:eastAsia="Cambria" w:hAnsi="Cambria" w:cs="Times New Roman"/>
          <w:color w:val="000000"/>
          <w:sz w:val="20"/>
          <w:szCs w:val="20"/>
          <w:lang w:val="es-ES"/>
        </w:rPr>
      </w:pPr>
    </w:p>
    <w:p w14:paraId="58777DCB" w14:textId="66DF74BF" w:rsidR="002E0445" w:rsidRPr="001B54D6" w:rsidRDefault="002E0445" w:rsidP="008B57B8">
      <w:pPr>
        <w:keepNext/>
        <w:keepLines/>
        <w:tabs>
          <w:tab w:val="left" w:pos="8460"/>
          <w:tab w:val="left" w:pos="8550"/>
        </w:tabs>
        <w:spacing w:after="0" w:line="240" w:lineRule="auto"/>
        <w:ind w:left="10" w:right="-27" w:hanging="10"/>
        <w:outlineLvl w:val="0"/>
        <w:rPr>
          <w:rFonts w:ascii="Cambria" w:eastAsia="Cambria" w:hAnsi="Cambria" w:cs="Times New Roman"/>
          <w:b/>
          <w:color w:val="000000"/>
          <w:sz w:val="20"/>
          <w:szCs w:val="20"/>
          <w:lang w:val="es-ES"/>
        </w:rPr>
      </w:pPr>
      <w:r w:rsidRPr="001B54D6">
        <w:rPr>
          <w:rFonts w:ascii="Cambria" w:eastAsia="Cambria" w:hAnsi="Cambria" w:cs="Cambria"/>
          <w:b/>
          <w:color w:val="000000"/>
          <w:sz w:val="20"/>
          <w:szCs w:val="20"/>
          <w:lang w:val="es-ES"/>
        </w:rPr>
        <w:t xml:space="preserve">Tratamiento de los peces </w:t>
      </w:r>
      <w:r w:rsidRPr="001B54D6">
        <w:rPr>
          <w:rFonts w:ascii="Cambria" w:eastAsia="Times New Roman" w:hAnsi="Cambria" w:cs="Times New Roman"/>
          <w:b/>
          <w:bCs/>
          <w:sz w:val="20"/>
          <w:szCs w:val="20"/>
          <w:lang w:val="es-ES" w:bidi="en-US"/>
        </w:rPr>
        <w:t>que mueren</w:t>
      </w:r>
      <w:r w:rsidRPr="001B54D6">
        <w:rPr>
          <w:rFonts w:ascii="Cambria" w:eastAsia="Cambria" w:hAnsi="Cambria" w:cs="Cambria"/>
          <w:b/>
          <w:color w:val="000000"/>
          <w:sz w:val="20"/>
          <w:szCs w:val="20"/>
          <w:lang w:val="es-ES"/>
        </w:rPr>
        <w:t xml:space="preserve"> durante</w:t>
      </w:r>
      <w:r w:rsidR="00370DE7" w:rsidRPr="001B54D6">
        <w:rPr>
          <w:rFonts w:ascii="Cambria" w:eastAsia="Cambria" w:hAnsi="Cambria" w:cs="Cambria"/>
          <w:b/>
          <w:color w:val="000000"/>
          <w:sz w:val="20"/>
          <w:szCs w:val="20"/>
          <w:lang w:val="es-ES"/>
        </w:rPr>
        <w:t xml:space="preserve"> la captura y</w:t>
      </w:r>
      <w:r w:rsidRPr="001B54D6">
        <w:rPr>
          <w:rFonts w:ascii="Cambria" w:eastAsia="Cambria" w:hAnsi="Cambria" w:cs="Cambria"/>
          <w:b/>
          <w:color w:val="000000"/>
          <w:sz w:val="20"/>
          <w:szCs w:val="20"/>
          <w:lang w:val="es-ES"/>
        </w:rPr>
        <w:t xml:space="preserve"> la primera transferencia </w:t>
      </w:r>
    </w:p>
    <w:p w14:paraId="7B21B04E" w14:textId="77777777" w:rsidR="002E0445" w:rsidRPr="001B54D6" w:rsidRDefault="002E0445" w:rsidP="008B57B8">
      <w:pPr>
        <w:tabs>
          <w:tab w:val="left" w:pos="8460"/>
          <w:tab w:val="left" w:pos="8550"/>
        </w:tabs>
        <w:spacing w:after="0" w:line="240" w:lineRule="auto"/>
        <w:ind w:right="-27"/>
        <w:rPr>
          <w:rFonts w:ascii="Cambria" w:eastAsia="Cambria" w:hAnsi="Cambria" w:cs="Times New Roman"/>
          <w:bCs/>
          <w:color w:val="000000"/>
          <w:sz w:val="20"/>
          <w:szCs w:val="20"/>
          <w:lang w:val="es-ES"/>
        </w:rPr>
      </w:pPr>
    </w:p>
    <w:p w14:paraId="56759F30" w14:textId="5A1B4C71" w:rsidR="002E0445" w:rsidRPr="001B54D6" w:rsidRDefault="002E0445"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Cambria" w:hAnsi="Cambria" w:cs="Cambria"/>
          <w:sz w:val="20"/>
          <w:szCs w:val="20"/>
          <w:lang w:val="es-ES"/>
        </w:rPr>
      </w:pPr>
      <w:r w:rsidRPr="001B54D6">
        <w:rPr>
          <w:rFonts w:ascii="Cambria" w:eastAsia="Cambria" w:hAnsi="Cambria" w:cs="Cambria"/>
          <w:color w:val="000000"/>
          <w:sz w:val="20"/>
          <w:szCs w:val="20"/>
          <w:lang w:val="es-ES"/>
        </w:rPr>
        <w:t>E</w:t>
      </w:r>
      <w:r w:rsidRPr="001B54D6">
        <w:rPr>
          <w:rFonts w:ascii="Cambria" w:eastAsia="Cambria" w:hAnsi="Cambria" w:cs="Cambria"/>
          <w:sz w:val="20"/>
          <w:szCs w:val="20"/>
          <w:lang w:val="es-ES"/>
        </w:rPr>
        <w:t xml:space="preserve">l atún rojo que muere durante </w:t>
      </w:r>
      <w:r w:rsidRPr="001B54D6">
        <w:rPr>
          <w:rFonts w:ascii="Cambria" w:eastAsia="Times New Roman" w:hAnsi="Cambria" w:cs="EUAlbertina"/>
          <w:bCs/>
          <w:color w:val="000000"/>
          <w:sz w:val="20"/>
          <w:szCs w:val="24"/>
          <w:lang w:val="es-ES" w:eastAsia="en-GB"/>
        </w:rPr>
        <w:t>la</w:t>
      </w:r>
      <w:r w:rsidR="00370DE7" w:rsidRPr="001B54D6">
        <w:rPr>
          <w:rFonts w:ascii="Cambria" w:eastAsia="Times New Roman" w:hAnsi="Cambria" w:cs="EUAlbertina"/>
          <w:bCs/>
          <w:color w:val="000000"/>
          <w:sz w:val="20"/>
          <w:szCs w:val="24"/>
          <w:lang w:val="es-ES" w:eastAsia="en-GB"/>
        </w:rPr>
        <w:t xml:space="preserve"> captura y </w:t>
      </w:r>
      <w:r w:rsidR="00370DE7" w:rsidRPr="001B54D6">
        <w:rPr>
          <w:rFonts w:ascii="Cambria" w:eastAsia="Cambria" w:hAnsi="Cambria" w:cs="Cambria"/>
          <w:sz w:val="20"/>
          <w:szCs w:val="20"/>
          <w:lang w:val="es-ES"/>
        </w:rPr>
        <w:t>la</w:t>
      </w:r>
      <w:r w:rsidRPr="001B54D6">
        <w:rPr>
          <w:rFonts w:ascii="Cambria" w:eastAsia="Cambria" w:hAnsi="Cambria" w:cs="Cambria"/>
          <w:sz w:val="20"/>
          <w:szCs w:val="20"/>
          <w:lang w:val="es-ES"/>
        </w:rPr>
        <w:t xml:space="preserve"> primera transferencia desde un cerquero o una almadraba se registrará en el cuaderno de pesca del cerquero o en el informe de captura diario de la almadraba, y se comunicará en la Declaración de transferencia de ICCAT (ITD) y en la sección de transferencia del eBCD.</w:t>
      </w:r>
    </w:p>
    <w:p w14:paraId="7968E234" w14:textId="77777777" w:rsidR="002E0445" w:rsidRPr="001B54D6" w:rsidRDefault="002E0445" w:rsidP="003E2322">
      <w:pPr>
        <w:tabs>
          <w:tab w:val="left" w:pos="426"/>
          <w:tab w:val="left" w:pos="8460"/>
          <w:tab w:val="left" w:pos="8550"/>
        </w:tabs>
        <w:spacing w:after="0"/>
        <w:ind w:left="426" w:right="-27" w:hanging="426"/>
        <w:jc w:val="both"/>
        <w:rPr>
          <w:rFonts w:ascii="Cambria" w:eastAsia="Cambria" w:hAnsi="Cambria" w:cs="Cambria"/>
          <w:sz w:val="20"/>
          <w:szCs w:val="20"/>
          <w:lang w:val="es-ES"/>
        </w:rPr>
      </w:pPr>
    </w:p>
    <w:p w14:paraId="47BAE910" w14:textId="21046E49" w:rsidR="002E0445" w:rsidRPr="001B54D6" w:rsidRDefault="002E0445"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Deberá facilitarse al remolcador(es) el eBCD con la sección 2 (captura total), la sección 3 (comercio de peces vivos) y la</w:t>
      </w:r>
      <w:r w:rsidR="00CC32A1" w:rsidRPr="001B54D6">
        <w:rPr>
          <w:rFonts w:ascii="Cambria" w:eastAsia="Times New Roman" w:hAnsi="Cambria" w:cs="Times New Roman"/>
          <w:color w:val="000000"/>
          <w:sz w:val="20"/>
          <w:szCs w:val="20"/>
          <w:lang w:val="es-ES" w:bidi="en-US"/>
        </w:rPr>
        <w:t xml:space="preserve"> </w:t>
      </w:r>
      <w:r w:rsidRPr="001B54D6">
        <w:rPr>
          <w:rFonts w:ascii="Cambria" w:eastAsia="Times New Roman" w:hAnsi="Cambria" w:cs="Times New Roman"/>
          <w:color w:val="000000"/>
          <w:sz w:val="20"/>
          <w:szCs w:val="20"/>
          <w:lang w:val="es-ES" w:bidi="en-US"/>
        </w:rPr>
        <w:t>sección 4 (Transferencia - incluidos los peces "muertos") cumplimentadas.</w:t>
      </w:r>
    </w:p>
    <w:p w14:paraId="688BF489" w14:textId="77777777" w:rsidR="002E0445" w:rsidRPr="001B54D6" w:rsidRDefault="002E0445" w:rsidP="003E2322">
      <w:pPr>
        <w:widowControl w:val="0"/>
        <w:tabs>
          <w:tab w:val="left" w:pos="426"/>
          <w:tab w:val="left" w:pos="8460"/>
          <w:tab w:val="left" w:pos="8550"/>
        </w:tabs>
        <w:spacing w:after="0" w:line="240" w:lineRule="auto"/>
        <w:ind w:left="426" w:right="-27" w:hanging="426"/>
        <w:rPr>
          <w:rFonts w:ascii="Cambria" w:eastAsia="Times New Roman" w:hAnsi="Cambria" w:cs="Times New Roman"/>
          <w:color w:val="000000"/>
          <w:sz w:val="20"/>
          <w:szCs w:val="20"/>
          <w:lang w:val="es-ES" w:bidi="en-US"/>
        </w:rPr>
      </w:pPr>
    </w:p>
    <w:p w14:paraId="5C3110EC" w14:textId="639505A7" w:rsidR="002E0445" w:rsidRPr="001B54D6" w:rsidRDefault="00314982"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 xml:space="preserve">En la sección 2 se incluirán todos los ejemplares capturados. </w:t>
      </w:r>
      <w:r w:rsidR="002E0445" w:rsidRPr="001B54D6">
        <w:rPr>
          <w:rFonts w:ascii="Cambria" w:eastAsia="Cambria" w:hAnsi="Cambria" w:cs="Cambria"/>
          <w:color w:val="000000"/>
          <w:sz w:val="20"/>
          <w:szCs w:val="20"/>
          <w:lang w:val="es-ES"/>
        </w:rPr>
        <w:t>Las cantidades totales declaradas en las secciones 3</w:t>
      </w:r>
      <w:r w:rsidR="001B3C9B" w:rsidRPr="001B54D6">
        <w:rPr>
          <w:rFonts w:ascii="Cambria" w:eastAsia="Cambria" w:hAnsi="Cambria" w:cs="Cambria"/>
          <w:color w:val="000000"/>
          <w:sz w:val="20"/>
          <w:szCs w:val="20"/>
          <w:lang w:val="es-ES"/>
        </w:rPr>
        <w:t xml:space="preserve"> (</w:t>
      </w:r>
      <w:r w:rsidR="00453856" w:rsidRPr="001B54D6">
        <w:rPr>
          <w:rFonts w:ascii="Cambria" w:eastAsia="Cambria" w:hAnsi="Cambria" w:cs="Cambria"/>
          <w:color w:val="000000"/>
          <w:sz w:val="20"/>
          <w:szCs w:val="20"/>
          <w:lang w:val="es-ES"/>
        </w:rPr>
        <w:t>c</w:t>
      </w:r>
      <w:r w:rsidR="001B3C9B" w:rsidRPr="001B54D6">
        <w:rPr>
          <w:rFonts w:ascii="Cambria" w:eastAsia="Cambria" w:hAnsi="Cambria" w:cs="Cambria"/>
          <w:color w:val="000000"/>
          <w:sz w:val="20"/>
          <w:szCs w:val="20"/>
          <w:lang w:val="es-ES"/>
        </w:rPr>
        <w:t xml:space="preserve">omercio de </w:t>
      </w:r>
      <w:r w:rsidR="00453856" w:rsidRPr="001B54D6">
        <w:rPr>
          <w:rFonts w:ascii="Cambria" w:eastAsia="Cambria" w:hAnsi="Cambria" w:cs="Cambria"/>
          <w:color w:val="000000"/>
          <w:sz w:val="20"/>
          <w:szCs w:val="20"/>
          <w:lang w:val="es-ES"/>
        </w:rPr>
        <w:t xml:space="preserve">peces </w:t>
      </w:r>
      <w:r w:rsidR="001B3C9B" w:rsidRPr="001B54D6">
        <w:rPr>
          <w:rFonts w:ascii="Cambria" w:eastAsia="Cambria" w:hAnsi="Cambria" w:cs="Cambria"/>
          <w:color w:val="000000"/>
          <w:sz w:val="20"/>
          <w:szCs w:val="20"/>
          <w:lang w:val="es-ES"/>
        </w:rPr>
        <w:t>vivos)</w:t>
      </w:r>
      <w:r w:rsidR="002E0445" w:rsidRPr="001B54D6">
        <w:rPr>
          <w:rFonts w:ascii="Cambria" w:eastAsia="Cambria" w:hAnsi="Cambria" w:cs="Cambria"/>
          <w:color w:val="000000"/>
          <w:sz w:val="20"/>
          <w:szCs w:val="20"/>
          <w:lang w:val="es-ES"/>
        </w:rPr>
        <w:t xml:space="preserve"> y 4</w:t>
      </w:r>
      <w:r w:rsidR="001B3C9B" w:rsidRPr="001B54D6">
        <w:rPr>
          <w:rFonts w:ascii="Cambria" w:eastAsia="Cambria" w:hAnsi="Cambria" w:cs="Cambria"/>
          <w:color w:val="000000"/>
          <w:sz w:val="20"/>
          <w:szCs w:val="20"/>
          <w:lang w:val="es-ES"/>
        </w:rPr>
        <w:t xml:space="preserve"> </w:t>
      </w:r>
      <w:r w:rsidR="00453856" w:rsidRPr="001B54D6">
        <w:rPr>
          <w:rFonts w:ascii="Cambria" w:eastAsia="Cambria" w:hAnsi="Cambria" w:cs="Cambria"/>
          <w:color w:val="000000"/>
          <w:sz w:val="20"/>
          <w:szCs w:val="20"/>
          <w:lang w:val="es-ES"/>
        </w:rPr>
        <w:t>(t</w:t>
      </w:r>
      <w:r w:rsidR="001B3C9B" w:rsidRPr="001B54D6">
        <w:rPr>
          <w:rFonts w:ascii="Cambria" w:eastAsia="Cambria" w:hAnsi="Cambria" w:cs="Cambria"/>
          <w:color w:val="000000"/>
          <w:sz w:val="20"/>
          <w:szCs w:val="20"/>
          <w:lang w:val="es-ES"/>
        </w:rPr>
        <w:t>ransferencia)</w:t>
      </w:r>
      <w:r w:rsidR="00673DE1" w:rsidRPr="001B54D6">
        <w:rPr>
          <w:rFonts w:ascii="Cambria" w:eastAsia="Cambria" w:hAnsi="Cambria" w:cs="Cambria"/>
          <w:color w:val="000000"/>
          <w:sz w:val="20"/>
          <w:szCs w:val="20"/>
          <w:lang w:val="es-ES"/>
        </w:rPr>
        <w:t xml:space="preserve"> del eBCD (lo que incluye los ejemplares muertos) </w:t>
      </w:r>
      <w:r w:rsidR="002E0445" w:rsidRPr="001B54D6">
        <w:rPr>
          <w:rFonts w:ascii="Cambria" w:eastAsia="Cambria" w:hAnsi="Cambria" w:cs="Cambria"/>
          <w:color w:val="000000"/>
          <w:sz w:val="20"/>
          <w:szCs w:val="20"/>
          <w:lang w:val="es-ES"/>
        </w:rPr>
        <w:t>deberán ser iguales a las cantidades declaradas en la sección 2, tras deducir todas las mortalidades observadas entre la captura y el final de la transferencia.</w:t>
      </w:r>
    </w:p>
    <w:p w14:paraId="61630FD0" w14:textId="77777777" w:rsidR="002E0445" w:rsidRPr="001B54D6" w:rsidRDefault="002E0445" w:rsidP="003E2322">
      <w:pPr>
        <w:tabs>
          <w:tab w:val="left" w:pos="426"/>
          <w:tab w:val="left" w:pos="8460"/>
          <w:tab w:val="left" w:pos="8550"/>
        </w:tabs>
        <w:spacing w:after="0" w:line="249" w:lineRule="auto"/>
        <w:ind w:left="426" w:right="-27" w:hanging="426"/>
        <w:jc w:val="both"/>
        <w:rPr>
          <w:rFonts w:ascii="Cambria" w:eastAsia="Cambria" w:hAnsi="Cambria" w:cs="Cambria"/>
          <w:color w:val="000000"/>
          <w:sz w:val="20"/>
          <w:szCs w:val="20"/>
          <w:lang w:val="es-ES"/>
        </w:rPr>
      </w:pPr>
    </w:p>
    <w:p w14:paraId="306295DA" w14:textId="37801F21" w:rsidR="002E0445" w:rsidRPr="001B54D6" w:rsidRDefault="002E0445"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Cambria" w:hAnsi="Cambria" w:cs="Times New Roman"/>
          <w:color w:val="000000"/>
          <w:sz w:val="20"/>
          <w:szCs w:val="20"/>
          <w:lang w:val="es-ES"/>
        </w:rPr>
      </w:pPr>
      <w:r w:rsidRPr="001B54D6">
        <w:rPr>
          <w:rFonts w:ascii="Cambria" w:eastAsia="Times New Roman" w:hAnsi="Cambria" w:cs="Times New Roman"/>
          <w:color w:val="000000"/>
          <w:sz w:val="20"/>
          <w:szCs w:val="20"/>
          <w:lang w:val="es-ES" w:bidi="en-US"/>
        </w:rPr>
        <w:t>El eBCD deberá ir acompañado de la ITD de conformidad con las disposiciones de esta Recomendació</w:t>
      </w:r>
      <w:r w:rsidRPr="001B54D6">
        <w:rPr>
          <w:rFonts w:ascii="Cambria" w:eastAsia="Cambria" w:hAnsi="Cambria" w:cs="Cambria"/>
          <w:color w:val="000000"/>
          <w:sz w:val="20"/>
          <w:szCs w:val="20"/>
          <w:lang w:val="es-ES"/>
        </w:rPr>
        <w:t xml:space="preserve">n. </w:t>
      </w:r>
    </w:p>
    <w:p w14:paraId="511B8644" w14:textId="77777777" w:rsidR="002E0445" w:rsidRPr="001B54D6" w:rsidRDefault="002E0445" w:rsidP="003E2322">
      <w:pPr>
        <w:widowControl w:val="0"/>
        <w:tabs>
          <w:tab w:val="left" w:pos="426"/>
        </w:tabs>
        <w:spacing w:after="0" w:line="240" w:lineRule="auto"/>
        <w:ind w:left="426" w:hanging="426"/>
        <w:rPr>
          <w:rFonts w:ascii="Cambria" w:eastAsia="Cambria" w:hAnsi="Cambria" w:cs="Times New Roman"/>
          <w:color w:val="000000"/>
          <w:sz w:val="20"/>
          <w:szCs w:val="20"/>
          <w:lang w:val="es-ES"/>
        </w:rPr>
      </w:pPr>
    </w:p>
    <w:p w14:paraId="27FAAFC7" w14:textId="77777777" w:rsidR="002E0445" w:rsidRPr="001B54D6" w:rsidRDefault="002E0445" w:rsidP="003E2322">
      <w:pPr>
        <w:widowControl w:val="0"/>
        <w:numPr>
          <w:ilvl w:val="0"/>
          <w:numId w:val="63"/>
        </w:numPr>
        <w:tabs>
          <w:tab w:val="left" w:pos="426"/>
        </w:tabs>
        <w:spacing w:after="0" w:line="230" w:lineRule="exact"/>
        <w:ind w:left="426" w:hanging="426"/>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Deberá cumplimentarse una copia del eBCD con la sección 8 (Información comercial) y entregarse al buque auxiliar, que transportará el atún rojo muerto a tierra (o se mantendrá en el buque de captura o en la almadraba si es desembarcado directamente a tierra). Estos peces muertos y la copia del eBCD deberán ir acompañados de una copia de la ITD.</w:t>
      </w:r>
    </w:p>
    <w:p w14:paraId="7140388F" w14:textId="77777777" w:rsidR="00861BDF" w:rsidRPr="001B54D6" w:rsidRDefault="00861BDF" w:rsidP="00861BDF">
      <w:pPr>
        <w:widowControl w:val="0"/>
        <w:tabs>
          <w:tab w:val="left" w:pos="344"/>
        </w:tabs>
        <w:spacing w:after="0" w:line="230" w:lineRule="exact"/>
        <w:ind w:left="360"/>
        <w:jc w:val="both"/>
        <w:rPr>
          <w:rFonts w:ascii="Cambria" w:eastAsia="Times New Roman" w:hAnsi="Cambria" w:cs="Times New Roman"/>
          <w:color w:val="000000"/>
          <w:sz w:val="20"/>
          <w:szCs w:val="20"/>
          <w:lang w:val="es-ES" w:bidi="en-US"/>
        </w:rPr>
      </w:pPr>
    </w:p>
    <w:p w14:paraId="57362D4C" w14:textId="77777777" w:rsidR="002E0445" w:rsidRPr="001B54D6" w:rsidRDefault="002E0445" w:rsidP="008B57B8">
      <w:pPr>
        <w:widowControl w:val="0"/>
        <w:numPr>
          <w:ilvl w:val="0"/>
          <w:numId w:val="63"/>
        </w:numPr>
        <w:tabs>
          <w:tab w:val="left" w:pos="344"/>
        </w:tabs>
        <w:spacing w:after="0" w:line="230" w:lineRule="exact"/>
        <w:jc w:val="both"/>
        <w:rPr>
          <w:rFonts w:ascii="Cambria" w:eastAsia="Times New Roman" w:hAnsi="Cambria" w:cs="Times New Roman"/>
          <w:color w:val="000000"/>
          <w:sz w:val="20"/>
          <w:szCs w:val="20"/>
          <w:lang w:val="es-ES" w:bidi="en-US"/>
        </w:rPr>
      </w:pPr>
      <w:r w:rsidRPr="001B54D6">
        <w:rPr>
          <w:rFonts w:ascii="Cambria" w:eastAsia="Times New Roman" w:hAnsi="Cambria" w:cs="Times New Roman"/>
          <w:color w:val="000000"/>
          <w:sz w:val="20"/>
          <w:szCs w:val="20"/>
          <w:lang w:val="es-ES" w:bidi="en-US"/>
        </w:rPr>
        <w:t xml:space="preserve">Respecto </w:t>
      </w:r>
      <w:r w:rsidRPr="001B54D6">
        <w:rPr>
          <w:rFonts w:ascii="Cambria" w:eastAsia="Cambria" w:hAnsi="Cambria" w:cs="Cambria"/>
          <w:sz w:val="20"/>
          <w:szCs w:val="20"/>
          <w:lang w:val="es-ES"/>
        </w:rPr>
        <w:t>al</w:t>
      </w:r>
      <w:r w:rsidRPr="001B54D6">
        <w:rPr>
          <w:rFonts w:ascii="Cambria" w:eastAsia="Times New Roman" w:hAnsi="Cambria" w:cs="Times New Roman"/>
          <w:color w:val="000000"/>
          <w:sz w:val="20"/>
          <w:szCs w:val="20"/>
          <w:lang w:val="es-ES" w:bidi="en-US"/>
        </w:rPr>
        <w:t xml:space="preserve"> eBCD, el pez muerto será asignados al buque de captura que realizó la captura o, en el caso de las JFO, a los buques de captura o pabellones participantes.</w:t>
      </w:r>
    </w:p>
    <w:p w14:paraId="42F811AF" w14:textId="77777777" w:rsidR="00861BDF" w:rsidRPr="001B54D6" w:rsidRDefault="00861BDF" w:rsidP="00861BDF">
      <w:pPr>
        <w:widowControl w:val="0"/>
        <w:tabs>
          <w:tab w:val="left" w:pos="344"/>
        </w:tabs>
        <w:spacing w:after="0" w:line="230" w:lineRule="exact"/>
        <w:ind w:left="360"/>
        <w:jc w:val="both"/>
        <w:rPr>
          <w:rFonts w:ascii="Cambria" w:eastAsia="Times New Roman" w:hAnsi="Cambria" w:cs="Times New Roman"/>
          <w:color w:val="000000"/>
          <w:sz w:val="20"/>
          <w:szCs w:val="20"/>
          <w:lang w:val="es-ES" w:bidi="en-US"/>
        </w:rPr>
      </w:pPr>
    </w:p>
    <w:p w14:paraId="5474ABCD" w14:textId="77777777" w:rsidR="002E0445" w:rsidRPr="001B54D6" w:rsidRDefault="002E0445" w:rsidP="008B57B8">
      <w:pPr>
        <w:keepNext/>
        <w:keepLines/>
        <w:spacing w:after="0" w:line="265" w:lineRule="auto"/>
        <w:ind w:left="10" w:hanging="10"/>
        <w:jc w:val="both"/>
        <w:outlineLvl w:val="0"/>
        <w:rPr>
          <w:rFonts w:ascii="Cambria" w:eastAsia="Cambria" w:hAnsi="Cambria" w:cs="Times New Roman"/>
          <w:b/>
          <w:color w:val="000000"/>
          <w:sz w:val="20"/>
          <w:szCs w:val="20"/>
          <w:lang w:val="es-ES"/>
        </w:rPr>
      </w:pPr>
      <w:r w:rsidRPr="001B54D6">
        <w:rPr>
          <w:rFonts w:ascii="Cambria" w:eastAsia="Cambria" w:hAnsi="Cambria" w:cs="Cambria"/>
          <w:b/>
          <w:color w:val="000000"/>
          <w:sz w:val="20"/>
          <w:szCs w:val="20"/>
          <w:lang w:val="es-ES"/>
        </w:rPr>
        <w:t xml:space="preserve">Tratamiento de los peces </w:t>
      </w:r>
      <w:r w:rsidRPr="001B54D6">
        <w:rPr>
          <w:rFonts w:ascii="Cambria" w:eastAsia="Times New Roman" w:hAnsi="Cambria" w:cs="Times New Roman"/>
          <w:b/>
          <w:bCs/>
          <w:sz w:val="20"/>
          <w:szCs w:val="20"/>
          <w:lang w:val="es-ES" w:bidi="en-US"/>
        </w:rPr>
        <w:t>que mueren</w:t>
      </w:r>
      <w:r w:rsidRPr="001B54D6">
        <w:rPr>
          <w:rFonts w:ascii="Cambria" w:eastAsia="Cambria" w:hAnsi="Cambria" w:cs="Cambria"/>
          <w:b/>
          <w:color w:val="000000"/>
          <w:sz w:val="20"/>
          <w:szCs w:val="20"/>
          <w:lang w:val="es-ES"/>
        </w:rPr>
        <w:t xml:space="preserve"> y/o se pierden durante posteriores trasferencias y operaciones de transporte </w:t>
      </w:r>
    </w:p>
    <w:p w14:paraId="1AEFC698" w14:textId="77777777" w:rsidR="002E0445" w:rsidRPr="001B54D6" w:rsidRDefault="002E0445" w:rsidP="008B57B8">
      <w:pPr>
        <w:spacing w:after="0" w:line="249" w:lineRule="auto"/>
        <w:ind w:right="140"/>
        <w:jc w:val="both"/>
        <w:rPr>
          <w:rFonts w:ascii="Cambria" w:eastAsia="Cambria" w:hAnsi="Cambria" w:cs="Times New Roman"/>
          <w:color w:val="000000"/>
          <w:sz w:val="20"/>
          <w:szCs w:val="20"/>
          <w:lang w:val="es-ES"/>
        </w:rPr>
      </w:pPr>
    </w:p>
    <w:p w14:paraId="7BA27701" w14:textId="392EFE4C" w:rsidR="002E0445" w:rsidRPr="001B54D6" w:rsidRDefault="002E0445"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Los remolcadores informarán, utilizando el modelo </w:t>
      </w:r>
      <w:r w:rsidRPr="001B54D6">
        <w:rPr>
          <w:rFonts w:ascii="Cambria" w:eastAsia="Arial Unicode MS" w:hAnsi="Cambria" w:cs="Arial Unicode MS"/>
          <w:color w:val="000000"/>
          <w:sz w:val="20"/>
          <w:szCs w:val="20"/>
          <w:lang w:val="es-ES"/>
        </w:rPr>
        <w:t>adjunto a este</w:t>
      </w:r>
      <w:r w:rsidRPr="001B54D6">
        <w:rPr>
          <w:rFonts w:ascii="Cambria" w:eastAsia="Cambria" w:hAnsi="Cambria" w:cs="Cambria"/>
          <w:color w:val="000000"/>
          <w:sz w:val="20"/>
          <w:szCs w:val="20"/>
          <w:lang w:val="es-ES"/>
        </w:rPr>
        <w:t xml:space="preserve"> </w:t>
      </w:r>
      <w:r w:rsidR="00B57FD2" w:rsidRPr="001B54D6">
        <w:rPr>
          <w:rFonts w:ascii="Cambria" w:eastAsia="Cambria" w:hAnsi="Cambria" w:cs="Cambria"/>
          <w:b/>
          <w:bCs/>
          <w:color w:val="000000"/>
          <w:sz w:val="20"/>
          <w:szCs w:val="20"/>
          <w:lang w:val="es-ES"/>
        </w:rPr>
        <w:t>Anexo</w:t>
      </w:r>
      <w:r w:rsidRPr="001B54D6">
        <w:rPr>
          <w:rFonts w:ascii="Cambria" w:eastAsia="Cambria" w:hAnsi="Cambria" w:cs="Cambria"/>
          <w:color w:val="000000"/>
          <w:sz w:val="20"/>
          <w:szCs w:val="20"/>
          <w:lang w:val="es-ES"/>
        </w:rPr>
        <w:t>, de todo el atún rojo muerto durante el transporte. Las líneas individuales serán completadas por el patrón cada vez que se detecte el evento de muerte o pérdida.</w:t>
      </w:r>
    </w:p>
    <w:p w14:paraId="22BC4DA3" w14:textId="77777777" w:rsidR="002E0445" w:rsidRPr="001B54D6" w:rsidRDefault="002E0445" w:rsidP="003E2322">
      <w:pPr>
        <w:spacing w:after="0"/>
        <w:ind w:left="426" w:hanging="426"/>
        <w:jc w:val="both"/>
        <w:rPr>
          <w:rFonts w:ascii="Cambria" w:eastAsia="Cambria" w:hAnsi="Cambria" w:cs="Times New Roman"/>
          <w:color w:val="000000"/>
          <w:sz w:val="20"/>
          <w:szCs w:val="20"/>
          <w:lang w:val="es-ES"/>
        </w:rPr>
      </w:pPr>
    </w:p>
    <w:p w14:paraId="2CFB2BD3" w14:textId="77777777" w:rsidR="002E0445" w:rsidRPr="001B54D6" w:rsidRDefault="002E0445"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En caso de nuevas transferencias, el patrón del remolcador donante debe proporcionar el original del informe al patrón del remolcador que recibe el atún rojo, conservando una copia a bordo durante toda la campaña.</w:t>
      </w:r>
    </w:p>
    <w:p w14:paraId="3ACD0DAD" w14:textId="77777777" w:rsidR="002E0445" w:rsidRPr="001B54D6" w:rsidRDefault="002E0445" w:rsidP="003E2322">
      <w:pPr>
        <w:spacing w:after="0"/>
        <w:ind w:left="426" w:hanging="426"/>
        <w:jc w:val="both"/>
        <w:rPr>
          <w:rFonts w:ascii="Cambria" w:eastAsia="Cambria" w:hAnsi="Cambria" w:cs="Times New Roman"/>
          <w:color w:val="000000"/>
          <w:sz w:val="20"/>
          <w:szCs w:val="20"/>
          <w:lang w:val="es-ES"/>
        </w:rPr>
      </w:pPr>
    </w:p>
    <w:p w14:paraId="67927F63" w14:textId="227A4613" w:rsidR="002E0445" w:rsidRPr="001B54D6" w:rsidRDefault="002E0445"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A la llegada de una jaula de transporte a la granja de destino, el patrón del remolcador entregará el juego completo de informes </w:t>
      </w:r>
      <w:r w:rsidRPr="001B54D6">
        <w:rPr>
          <w:rFonts w:ascii="Cambria" w:eastAsia="Arial Unicode MS" w:hAnsi="Cambria" w:cs="Arial Unicode MS"/>
          <w:color w:val="000000"/>
          <w:sz w:val="20"/>
          <w:szCs w:val="20"/>
          <w:lang w:val="es-ES"/>
        </w:rPr>
        <w:t>relacionados con atunes rojos</w:t>
      </w:r>
      <w:r w:rsidRPr="001B54D6">
        <w:rPr>
          <w:rFonts w:ascii="Cambria" w:eastAsia="Cambria" w:hAnsi="Cambria" w:cs="Cambria"/>
          <w:color w:val="000000"/>
          <w:sz w:val="20"/>
          <w:szCs w:val="20"/>
          <w:lang w:val="es-ES"/>
        </w:rPr>
        <w:t xml:space="preserve"> muertos a la autoridad competente de la CPC de la granja </w:t>
      </w:r>
      <w:r w:rsidRPr="001B54D6">
        <w:rPr>
          <w:rFonts w:ascii="Cambria" w:eastAsia="Arial Unicode MS" w:hAnsi="Cambria" w:cs="Arial Unicode MS"/>
          <w:color w:val="000000"/>
          <w:sz w:val="20"/>
          <w:szCs w:val="20"/>
          <w:lang w:val="es-ES"/>
        </w:rPr>
        <w:t xml:space="preserve">utilizando el modelo adjunto al presente </w:t>
      </w:r>
      <w:r w:rsidR="00B57FD2" w:rsidRPr="001B54D6">
        <w:rPr>
          <w:rFonts w:ascii="Cambria" w:eastAsia="Arial Unicode MS" w:hAnsi="Cambria" w:cs="Arial Unicode MS"/>
          <w:b/>
          <w:bCs/>
          <w:color w:val="000000"/>
          <w:sz w:val="20"/>
          <w:szCs w:val="20"/>
          <w:lang w:val="es-ES"/>
        </w:rPr>
        <w:t>Anexo</w:t>
      </w:r>
      <w:r w:rsidRPr="001B54D6">
        <w:rPr>
          <w:rFonts w:ascii="Cambria" w:eastAsia="Cambria" w:hAnsi="Cambria" w:cs="Cambria"/>
          <w:color w:val="000000"/>
          <w:sz w:val="20"/>
          <w:szCs w:val="20"/>
          <w:lang w:val="es-ES"/>
        </w:rPr>
        <w:t>.</w:t>
      </w:r>
    </w:p>
    <w:p w14:paraId="6B007411" w14:textId="77777777" w:rsidR="00B168DF" w:rsidRPr="001B54D6" w:rsidRDefault="00B168DF" w:rsidP="003E2322">
      <w:pPr>
        <w:widowControl w:val="0"/>
        <w:spacing w:after="0" w:line="240" w:lineRule="auto"/>
        <w:ind w:left="426" w:right="140" w:hanging="426"/>
        <w:jc w:val="both"/>
        <w:rPr>
          <w:rFonts w:ascii="Cambria" w:eastAsia="Cambria" w:hAnsi="Cambria" w:cs="Cambria"/>
          <w:color w:val="000000"/>
          <w:sz w:val="20"/>
          <w:szCs w:val="20"/>
          <w:lang w:val="es-ES"/>
        </w:rPr>
      </w:pPr>
    </w:p>
    <w:p w14:paraId="59E521C8" w14:textId="45FDD3FE" w:rsidR="00B168DF" w:rsidRPr="001B54D6" w:rsidRDefault="00B168DF"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1B54D6">
        <w:rPr>
          <w:rFonts w:ascii="Cambria" w:eastAsia="Aptos" w:hAnsi="Cambria" w:cs="Times New Roman"/>
          <w:sz w:val="20"/>
          <w:szCs w:val="20"/>
          <w:lang w:val="es-ES"/>
        </w:rPr>
        <w:t>Para una operación de introducción en jaula determinada, las mortalidades acumuladas comunicadas por el patrón del remolcador, de conformidad con los puntos 9 a 11, serán comunicadas por el operador de la granja en la sección de introducción en jaulas del eBCD.</w:t>
      </w:r>
    </w:p>
    <w:p w14:paraId="4B561680" w14:textId="7BE8E533" w:rsidR="002E0445" w:rsidRPr="001B54D6" w:rsidRDefault="002E0445" w:rsidP="003E2322">
      <w:pPr>
        <w:widowControl w:val="0"/>
        <w:numPr>
          <w:ilvl w:val="0"/>
          <w:numId w:val="63"/>
        </w:numPr>
        <w:spacing w:after="0" w:line="249" w:lineRule="auto"/>
        <w:ind w:left="426" w:right="140"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lastRenderedPageBreak/>
        <w:t xml:space="preserve">A los efectos de la utilización de la cuota que determine la CPC del pabellón o de la almadraba, el peso de los peces </w:t>
      </w:r>
      <w:r w:rsidRPr="001B54D6">
        <w:rPr>
          <w:rFonts w:ascii="Cambria" w:eastAsia="Times New Roman" w:hAnsi="Cambria" w:cs="Times New Roman"/>
          <w:sz w:val="20"/>
          <w:szCs w:val="20"/>
          <w:lang w:val="es-ES" w:bidi="en-US"/>
        </w:rPr>
        <w:t>que mueren</w:t>
      </w:r>
      <w:r w:rsidRPr="001B54D6">
        <w:rPr>
          <w:rFonts w:ascii="Cambria" w:eastAsia="Cambria" w:hAnsi="Cambria" w:cs="Cambria"/>
          <w:color w:val="000000"/>
          <w:sz w:val="20"/>
          <w:szCs w:val="20"/>
          <w:lang w:val="es-ES"/>
        </w:rPr>
        <w:t xml:space="preserve"> o </w:t>
      </w:r>
      <w:r w:rsidRPr="001B54D6">
        <w:rPr>
          <w:rFonts w:ascii="Cambria" w:eastAsia="Times New Roman" w:hAnsi="Cambria" w:cs="Times New Roman"/>
          <w:sz w:val="20"/>
          <w:szCs w:val="20"/>
          <w:lang w:val="es-ES" w:bidi="en-US"/>
        </w:rPr>
        <w:t>se pierden</w:t>
      </w:r>
      <w:r w:rsidRPr="001B54D6">
        <w:rPr>
          <w:rFonts w:ascii="Cambria" w:eastAsia="Cambria" w:hAnsi="Cambria" w:cs="Cambria"/>
          <w:color w:val="000000"/>
          <w:sz w:val="20"/>
          <w:szCs w:val="20"/>
          <w:lang w:val="es-ES"/>
        </w:rPr>
        <w:t xml:space="preserve"> durante el transporte se evaluará de la siguiente manera:</w:t>
      </w:r>
    </w:p>
    <w:p w14:paraId="30ADCBC4" w14:textId="77777777" w:rsidR="00BE42FF" w:rsidRPr="001B54D6" w:rsidRDefault="00BE42FF" w:rsidP="008B57B8">
      <w:pPr>
        <w:widowControl w:val="0"/>
        <w:spacing w:after="0" w:line="249" w:lineRule="auto"/>
        <w:ind w:left="357" w:right="140"/>
        <w:jc w:val="both"/>
        <w:rPr>
          <w:rFonts w:ascii="Cambria" w:eastAsia="Cambria" w:hAnsi="Cambria" w:cs="Times New Roman"/>
          <w:color w:val="000000"/>
          <w:sz w:val="20"/>
          <w:szCs w:val="20"/>
          <w:lang w:val="es-ES"/>
        </w:rPr>
      </w:pPr>
    </w:p>
    <w:p w14:paraId="40A9F94D" w14:textId="77777777" w:rsidR="002E0445" w:rsidRPr="001B54D6" w:rsidRDefault="002E0445" w:rsidP="008B57B8">
      <w:pPr>
        <w:widowControl w:val="0"/>
        <w:numPr>
          <w:ilvl w:val="0"/>
          <w:numId w:val="62"/>
        </w:numPr>
        <w:spacing w:after="0" w:line="249" w:lineRule="auto"/>
        <w:ind w:right="140"/>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para los peces muertos</w:t>
      </w:r>
    </w:p>
    <w:p w14:paraId="53CDDFC7" w14:textId="77777777" w:rsidR="002E0445" w:rsidRPr="001B54D6" w:rsidRDefault="002E0445" w:rsidP="008B57B8">
      <w:pPr>
        <w:spacing w:after="0" w:line="249" w:lineRule="auto"/>
        <w:ind w:left="1080" w:right="140"/>
        <w:jc w:val="both"/>
        <w:rPr>
          <w:rFonts w:ascii="Cambria" w:eastAsia="Cambria" w:hAnsi="Cambria" w:cs="Times New Roman"/>
          <w:color w:val="000000"/>
          <w:sz w:val="14"/>
          <w:szCs w:val="14"/>
          <w:lang w:val="es-ES"/>
        </w:rPr>
      </w:pPr>
    </w:p>
    <w:p w14:paraId="1C0EC936" w14:textId="77777777" w:rsidR="002E0445" w:rsidRPr="001B54D6" w:rsidRDefault="002E0445" w:rsidP="008B57B8">
      <w:pPr>
        <w:widowControl w:val="0"/>
        <w:numPr>
          <w:ilvl w:val="1"/>
          <w:numId w:val="64"/>
        </w:numPr>
        <w:spacing w:after="0" w:line="249" w:lineRule="auto"/>
        <w:ind w:left="1620" w:right="140"/>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en caso de desembarque, se aplicará el peso efectivo en el desembarque;</w:t>
      </w:r>
    </w:p>
    <w:p w14:paraId="7E49D004" w14:textId="3A344F69" w:rsidR="002E0445" w:rsidRPr="001B54D6" w:rsidRDefault="00BE42FF" w:rsidP="008B57B8">
      <w:pPr>
        <w:widowControl w:val="0"/>
        <w:numPr>
          <w:ilvl w:val="1"/>
          <w:numId w:val="64"/>
        </w:numPr>
        <w:spacing w:after="0" w:line="249" w:lineRule="auto"/>
        <w:ind w:left="1620" w:right="140"/>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e</w:t>
      </w:r>
      <w:r w:rsidR="002E0445" w:rsidRPr="001B54D6">
        <w:rPr>
          <w:rFonts w:ascii="Cambria" w:eastAsia="Cambria" w:hAnsi="Cambria" w:cs="Cambria"/>
          <w:color w:val="000000"/>
          <w:sz w:val="20"/>
          <w:szCs w:val="20"/>
          <w:lang w:val="es-ES"/>
        </w:rPr>
        <w:t>n el caso de que se descarte el pez muerto, se aplicará al número de ejemplares descartados el peso medio establecido en el momento de la introducción en jaulas;</w:t>
      </w:r>
    </w:p>
    <w:p w14:paraId="70BE1A84" w14:textId="77777777" w:rsidR="002E0445" w:rsidRPr="001B54D6" w:rsidRDefault="002E0445" w:rsidP="008B57B8">
      <w:pPr>
        <w:spacing w:after="0" w:line="249" w:lineRule="auto"/>
        <w:ind w:left="1800" w:right="140"/>
        <w:jc w:val="both"/>
        <w:rPr>
          <w:rFonts w:ascii="Cambria" w:eastAsia="Cambria" w:hAnsi="Cambria" w:cs="Times New Roman"/>
          <w:color w:val="000000"/>
          <w:sz w:val="20"/>
          <w:szCs w:val="20"/>
          <w:lang w:val="es-ES"/>
        </w:rPr>
      </w:pPr>
    </w:p>
    <w:p w14:paraId="7F0358EB" w14:textId="11CE821E" w:rsidR="00616902" w:rsidRPr="001B54D6" w:rsidRDefault="002E0445" w:rsidP="008B57B8">
      <w:pPr>
        <w:pStyle w:val="ListParagraph"/>
        <w:numPr>
          <w:ilvl w:val="0"/>
          <w:numId w:val="62"/>
        </w:numPr>
        <w:spacing w:after="0"/>
        <w:contextualSpacing w:val="0"/>
        <w:jc w:val="both"/>
        <w:rPr>
          <w:rFonts w:ascii="Cambria" w:eastAsia="Cambria" w:hAnsi="Cambria" w:cs="Cambria"/>
          <w:color w:val="000000"/>
          <w:sz w:val="20"/>
          <w:szCs w:val="20"/>
        </w:rPr>
      </w:pPr>
      <w:r w:rsidRPr="001B54D6">
        <w:rPr>
          <w:rFonts w:ascii="Cambria" w:eastAsia="Cambria" w:hAnsi="Cambria" w:cs="Cambria"/>
          <w:color w:val="000000"/>
          <w:sz w:val="20"/>
          <w:szCs w:val="20"/>
        </w:rPr>
        <w:t xml:space="preserve">en el caso de los peces que de otro modo se consideren perdidos en el momento de la investigación a que se refiere el párrafo </w:t>
      </w:r>
      <w:r w:rsidRPr="001B54D6">
        <w:rPr>
          <w:rFonts w:ascii="Cambria" w:eastAsia="Cambria" w:hAnsi="Cambria" w:cs="Cambria"/>
          <w:sz w:val="20"/>
          <w:szCs w:val="20"/>
        </w:rPr>
        <w:t>1</w:t>
      </w:r>
      <w:r w:rsidR="00963151" w:rsidRPr="001B54D6">
        <w:rPr>
          <w:rFonts w:ascii="Cambria" w:eastAsia="Cambria" w:hAnsi="Cambria" w:cs="Cambria"/>
          <w:sz w:val="20"/>
          <w:szCs w:val="20"/>
        </w:rPr>
        <w:t>7</w:t>
      </w:r>
      <w:r w:rsidR="007A1586" w:rsidRPr="001B54D6">
        <w:rPr>
          <w:rFonts w:ascii="Cambria" w:eastAsia="Cambria" w:hAnsi="Cambria" w:cs="Cambria"/>
          <w:sz w:val="20"/>
          <w:szCs w:val="20"/>
        </w:rPr>
        <w:t>6</w:t>
      </w:r>
      <w:r w:rsidRPr="001B54D6">
        <w:rPr>
          <w:rFonts w:ascii="Cambria" w:eastAsia="Cambria" w:hAnsi="Cambria" w:cs="Cambria"/>
          <w:color w:val="000000"/>
          <w:sz w:val="20"/>
          <w:szCs w:val="20"/>
        </w:rPr>
        <w:t xml:space="preserve">, se aplicará el peso medio </w:t>
      </w:r>
      <w:r w:rsidR="00963151" w:rsidRPr="001B54D6">
        <w:rPr>
          <w:rFonts w:ascii="Cambria" w:eastAsia="Cambria" w:hAnsi="Cambria" w:cs="Cambria"/>
          <w:color w:val="000000"/>
          <w:sz w:val="20"/>
          <w:szCs w:val="20"/>
        </w:rPr>
        <w:t xml:space="preserve">individual </w:t>
      </w:r>
      <w:r w:rsidRPr="001B54D6">
        <w:rPr>
          <w:rFonts w:ascii="Cambria" w:eastAsia="Cambria" w:hAnsi="Cambria" w:cs="Cambria"/>
          <w:color w:val="000000"/>
          <w:sz w:val="20"/>
          <w:szCs w:val="20"/>
        </w:rPr>
        <w:t>establecido en el momento de la introducción en la jaula al número de ejemplares que se consideren perdidos</w:t>
      </w:r>
      <w:r w:rsidR="00616902" w:rsidRPr="001B54D6">
        <w:rPr>
          <w:rFonts w:ascii="Cambria" w:eastAsia="Cambria" w:hAnsi="Cambria" w:cs="Cambria"/>
          <w:color w:val="000000"/>
          <w:sz w:val="20"/>
          <w:szCs w:val="20"/>
        </w:rPr>
        <w:t>, según lo que determine la autoridad competente de la CPC del pabellón o de la almadraba como resultado de su análisis de las imágenes de la grabación de vídeo de la primera transferencia en el contexto de la investigación.</w:t>
      </w:r>
    </w:p>
    <w:p w14:paraId="18AF9BD0" w14:textId="77777777" w:rsidR="002E0445" w:rsidRPr="001B54D6" w:rsidRDefault="002E0445" w:rsidP="008B57B8">
      <w:pPr>
        <w:spacing w:after="0" w:line="250" w:lineRule="auto"/>
        <w:ind w:right="144"/>
        <w:jc w:val="both"/>
        <w:rPr>
          <w:rFonts w:ascii="Cambria" w:eastAsia="Cambria" w:hAnsi="Cambria" w:cs="Times New Roman"/>
          <w:color w:val="000000"/>
          <w:sz w:val="20"/>
          <w:szCs w:val="20"/>
          <w:lang w:val="es-ES"/>
        </w:rPr>
      </w:pPr>
    </w:p>
    <w:p w14:paraId="23F94CB0" w14:textId="77777777" w:rsidR="002E0445" w:rsidRPr="001B54D6" w:rsidRDefault="002E0445" w:rsidP="008B57B8">
      <w:pPr>
        <w:keepNext/>
        <w:keepLines/>
        <w:spacing w:after="0" w:line="265" w:lineRule="auto"/>
        <w:jc w:val="both"/>
        <w:outlineLvl w:val="0"/>
        <w:rPr>
          <w:rFonts w:ascii="Cambria" w:eastAsia="Cambria" w:hAnsi="Cambria" w:cs="Times New Roman"/>
          <w:b/>
          <w:color w:val="000000"/>
          <w:sz w:val="20"/>
          <w:szCs w:val="20"/>
          <w:lang w:val="es-ES"/>
        </w:rPr>
      </w:pPr>
      <w:r w:rsidRPr="001B54D6">
        <w:rPr>
          <w:rFonts w:ascii="Cambria" w:eastAsia="Cambria" w:hAnsi="Cambria" w:cs="Cambria"/>
          <w:b/>
          <w:color w:val="000000"/>
          <w:sz w:val="20"/>
          <w:szCs w:val="20"/>
          <w:lang w:val="es-ES"/>
        </w:rPr>
        <w:t xml:space="preserve">Tratamiento de los peces </w:t>
      </w:r>
      <w:r w:rsidRPr="001B54D6">
        <w:rPr>
          <w:rFonts w:ascii="Cambria" w:eastAsia="Times New Roman" w:hAnsi="Cambria" w:cs="Times New Roman"/>
          <w:b/>
          <w:bCs/>
          <w:sz w:val="20"/>
          <w:szCs w:val="20"/>
          <w:lang w:val="es-ES" w:bidi="en-US"/>
        </w:rPr>
        <w:t>que mueren</w:t>
      </w:r>
      <w:r w:rsidRPr="001B54D6">
        <w:rPr>
          <w:rFonts w:ascii="Cambria" w:eastAsia="Cambria" w:hAnsi="Cambria" w:cs="Cambria"/>
          <w:b/>
          <w:color w:val="000000"/>
          <w:sz w:val="20"/>
          <w:szCs w:val="20"/>
          <w:lang w:val="es-ES"/>
        </w:rPr>
        <w:t xml:space="preserve"> durante las operaciones de introducción en jaulas</w:t>
      </w:r>
    </w:p>
    <w:p w14:paraId="2DFFB269" w14:textId="77777777" w:rsidR="002E0445" w:rsidRPr="001B54D6" w:rsidRDefault="002E0445" w:rsidP="008B57B8">
      <w:pPr>
        <w:spacing w:after="0" w:line="249" w:lineRule="auto"/>
        <w:ind w:left="8" w:right="140" w:hanging="8"/>
        <w:jc w:val="both"/>
        <w:rPr>
          <w:rFonts w:ascii="Cambria" w:eastAsia="Cambria" w:hAnsi="Cambria" w:cs="Times New Roman"/>
          <w:color w:val="000000"/>
          <w:sz w:val="20"/>
          <w:szCs w:val="20"/>
          <w:lang w:val="es-ES"/>
        </w:rPr>
      </w:pPr>
    </w:p>
    <w:p w14:paraId="456C4202" w14:textId="77777777" w:rsidR="002E0445" w:rsidRPr="001B54D6" w:rsidRDefault="002E0445" w:rsidP="003E2322">
      <w:pPr>
        <w:widowControl w:val="0"/>
        <w:numPr>
          <w:ilvl w:val="0"/>
          <w:numId w:val="63"/>
        </w:numPr>
        <w:spacing w:after="0" w:line="249" w:lineRule="auto"/>
        <w:ind w:left="426" w:right="140"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Los peces </w:t>
      </w:r>
      <w:r w:rsidRPr="001B54D6">
        <w:rPr>
          <w:rFonts w:ascii="Cambria" w:eastAsia="Cambria" w:hAnsi="Cambria" w:cs="Cambria"/>
          <w:sz w:val="20"/>
          <w:szCs w:val="20"/>
          <w:lang w:val="es-ES"/>
        </w:rPr>
        <w:t>que mueren</w:t>
      </w:r>
      <w:r w:rsidRPr="001B54D6">
        <w:rPr>
          <w:rFonts w:ascii="Cambria" w:eastAsia="Cambria" w:hAnsi="Cambria" w:cs="Cambria"/>
          <w:color w:val="000000"/>
          <w:sz w:val="20"/>
          <w:szCs w:val="20"/>
          <w:lang w:val="es-ES"/>
        </w:rPr>
        <w:t xml:space="preserve"> durante las operaciones de introducción en jaulas serán notificados por el operador en la declaración de introducción en jaulas. La autoridad competente de la CPC de la granja se asegurará de que el número y el peso de los peces que mueren</w:t>
      </w:r>
      <w:r w:rsidRPr="001B54D6">
        <w:rPr>
          <w:rFonts w:ascii="Cambria" w:eastAsia="Cambria" w:hAnsi="Cambria" w:cs="Cambria"/>
          <w:sz w:val="20"/>
          <w:szCs w:val="20"/>
          <w:lang w:val="es-ES"/>
        </w:rPr>
        <w:t xml:space="preserve"> s</w:t>
      </w:r>
      <w:r w:rsidRPr="001B54D6">
        <w:rPr>
          <w:rFonts w:ascii="Cambria" w:eastAsia="Cambria" w:hAnsi="Cambria" w:cs="Cambria"/>
          <w:color w:val="000000"/>
          <w:sz w:val="20"/>
          <w:szCs w:val="20"/>
          <w:lang w:val="es-ES"/>
        </w:rPr>
        <w:t>e notifique en el campo pertinente de la Sección 6 del eBCD.</w:t>
      </w:r>
    </w:p>
    <w:p w14:paraId="652D14BA" w14:textId="77777777" w:rsidR="002E0445" w:rsidRPr="001B54D6" w:rsidRDefault="002E0445" w:rsidP="008B57B8">
      <w:pPr>
        <w:spacing w:after="0" w:line="249" w:lineRule="auto"/>
        <w:ind w:right="140"/>
        <w:jc w:val="both"/>
        <w:rPr>
          <w:rFonts w:ascii="Cambria" w:eastAsia="Cambria" w:hAnsi="Cambria" w:cs="Times New Roman"/>
          <w:color w:val="000000"/>
          <w:sz w:val="20"/>
          <w:szCs w:val="20"/>
          <w:lang w:val="es-ES"/>
        </w:rPr>
      </w:pPr>
    </w:p>
    <w:p w14:paraId="0D8100C9" w14:textId="77777777" w:rsidR="002E0445" w:rsidRPr="001B54D6" w:rsidRDefault="002E0445" w:rsidP="008B57B8">
      <w:pPr>
        <w:keepNext/>
        <w:keepLines/>
        <w:spacing w:after="0" w:line="265" w:lineRule="auto"/>
        <w:outlineLvl w:val="0"/>
        <w:rPr>
          <w:rFonts w:ascii="Cambria" w:eastAsia="Cambria" w:hAnsi="Cambria" w:cs="Times New Roman"/>
          <w:b/>
          <w:color w:val="000000"/>
          <w:sz w:val="20"/>
          <w:szCs w:val="20"/>
          <w:lang w:val="es-ES"/>
        </w:rPr>
      </w:pPr>
      <w:r w:rsidRPr="001B54D6">
        <w:rPr>
          <w:rFonts w:ascii="Cambria" w:eastAsia="Cambria" w:hAnsi="Cambria" w:cs="Cambria"/>
          <w:b/>
          <w:color w:val="000000"/>
          <w:sz w:val="20"/>
          <w:szCs w:val="20"/>
          <w:lang w:val="es-ES"/>
        </w:rPr>
        <w:t xml:space="preserve">Tratamiento de los peces </w:t>
      </w:r>
      <w:r w:rsidRPr="001B54D6">
        <w:rPr>
          <w:rFonts w:ascii="Cambria" w:eastAsia="Times New Roman" w:hAnsi="Cambria" w:cs="Times New Roman"/>
          <w:b/>
          <w:bCs/>
          <w:sz w:val="20"/>
          <w:szCs w:val="20"/>
          <w:lang w:val="es-ES" w:bidi="en-US"/>
        </w:rPr>
        <w:t>que mueren</w:t>
      </w:r>
      <w:r w:rsidRPr="001B54D6">
        <w:rPr>
          <w:rFonts w:ascii="Cambria" w:eastAsia="Cambria" w:hAnsi="Cambria" w:cs="Cambria"/>
          <w:b/>
          <w:color w:val="000000"/>
          <w:sz w:val="20"/>
          <w:szCs w:val="20"/>
          <w:lang w:val="es-ES"/>
        </w:rPr>
        <w:t xml:space="preserve"> y/o se pierden durante las actividades de cría</w:t>
      </w:r>
    </w:p>
    <w:p w14:paraId="2907D100" w14:textId="77777777" w:rsidR="002E0445" w:rsidRPr="001B54D6" w:rsidRDefault="002E0445" w:rsidP="008B57B8">
      <w:pPr>
        <w:spacing w:after="0" w:line="249" w:lineRule="auto"/>
        <w:ind w:left="227" w:right="140" w:hanging="8"/>
        <w:jc w:val="both"/>
        <w:rPr>
          <w:rFonts w:ascii="Cambria" w:eastAsia="Cambria" w:hAnsi="Cambria" w:cs="Cambria"/>
          <w:color w:val="000000"/>
          <w:sz w:val="20"/>
          <w:szCs w:val="20"/>
          <w:lang w:val="es-ES"/>
        </w:rPr>
      </w:pPr>
    </w:p>
    <w:p w14:paraId="2BE9A666" w14:textId="77777777" w:rsidR="002E0445" w:rsidRPr="001B54D6" w:rsidRDefault="002E0445" w:rsidP="003E2322">
      <w:pPr>
        <w:widowControl w:val="0"/>
        <w:numPr>
          <w:ilvl w:val="0"/>
          <w:numId w:val="63"/>
        </w:numPr>
        <w:spacing w:after="0" w:line="249" w:lineRule="auto"/>
        <w:ind w:left="426" w:right="140" w:hanging="426"/>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Los peces muertos o perdidos en las granjas </w:t>
      </w:r>
      <w:r w:rsidRPr="001B54D6">
        <w:rPr>
          <w:rFonts w:ascii="Cambria" w:eastAsia="Cambria" w:hAnsi="Cambria" w:cs="Cambria"/>
          <w:sz w:val="20"/>
          <w:szCs w:val="20"/>
          <w:lang w:val="es-ES"/>
        </w:rPr>
        <w:t>o aquellos que desaparecen de las granjas,</w:t>
      </w:r>
      <w:r w:rsidRPr="001B54D6">
        <w:rPr>
          <w:rFonts w:ascii="Cambria" w:eastAsia="Cambria" w:hAnsi="Cambria" w:cs="Cambria"/>
          <w:color w:val="000000"/>
          <w:sz w:val="20"/>
          <w:szCs w:val="20"/>
          <w:lang w:val="es-ES"/>
        </w:rPr>
        <w:t xml:space="preserve"> incluidos los peces presuntamente robados o que se han escapado, serán comunicados por el operador de la granja a la autoridad competente de la CPC de la granja inmediatamente después de que se haya detectado el suceso. El informe del operador de la granja irá acompañado de las pruebas de apoyo necesarias (denuncia presentada sobre el pez robado, informe de daños en caso de daños a la jaula, etc.). Tras la recepción de dicho informe, la autoridad competente de la CPC de la granja aplicará los cambios necesarios en el eBCD en cuestión o lo cancelará (siguiendo los desarrollos necesarios en el sistema eBCD).</w:t>
      </w:r>
    </w:p>
    <w:p w14:paraId="3DA14FC7" w14:textId="77777777" w:rsidR="002E0445" w:rsidRPr="001B54D6" w:rsidRDefault="002E0445" w:rsidP="008B57B8">
      <w:pPr>
        <w:spacing w:after="0" w:line="240" w:lineRule="auto"/>
        <w:rPr>
          <w:rFonts w:ascii="Cambria" w:eastAsia="Cambria" w:hAnsi="Cambria" w:cs="Times New Roman"/>
          <w:color w:val="000000"/>
          <w:sz w:val="20"/>
          <w:szCs w:val="20"/>
          <w:lang w:val="es-ES"/>
        </w:rPr>
      </w:pPr>
      <w:r w:rsidRPr="001B54D6">
        <w:rPr>
          <w:rFonts w:ascii="Cambria" w:eastAsia="Cambria" w:hAnsi="Cambria" w:cs="Times New Roman"/>
          <w:color w:val="000000"/>
          <w:sz w:val="20"/>
          <w:szCs w:val="20"/>
          <w:lang w:val="es-ES"/>
        </w:rPr>
        <w:br w:type="page"/>
      </w:r>
    </w:p>
    <w:p w14:paraId="38376E01" w14:textId="77777777" w:rsidR="002E0445" w:rsidRPr="001B54D6" w:rsidRDefault="002E0445" w:rsidP="008B57B8">
      <w:pPr>
        <w:spacing w:after="0"/>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lastRenderedPageBreak/>
        <w:t> </w:t>
      </w:r>
    </w:p>
    <w:tbl>
      <w:tblPr>
        <w:tblW w:w="92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252"/>
        <w:gridCol w:w="13"/>
        <w:gridCol w:w="2055"/>
        <w:gridCol w:w="2056"/>
        <w:gridCol w:w="2842"/>
      </w:tblGrid>
      <w:tr w:rsidR="002E0445" w:rsidRPr="001B54D6" w14:paraId="49168A41" w14:textId="77777777" w:rsidTr="00065E0C">
        <w:trPr>
          <w:trHeight w:val="227"/>
        </w:trPr>
        <w:tc>
          <w:tcPr>
            <w:tcW w:w="9218" w:type="dxa"/>
            <w:gridSpan w:val="5"/>
            <w:vAlign w:val="center"/>
          </w:tcPr>
          <w:p w14:paraId="7AFCA36D" w14:textId="136F7039" w:rsidR="002E0445" w:rsidRPr="001B54D6" w:rsidRDefault="002E0445" w:rsidP="00994CA6">
            <w:pPr>
              <w:spacing w:after="0" w:line="249" w:lineRule="auto"/>
              <w:ind w:right="140" w:hanging="8"/>
              <w:jc w:val="both"/>
              <w:rPr>
                <w:rFonts w:ascii="Cambria" w:eastAsia="Cambria" w:hAnsi="Cambria" w:cs="Times New Roman"/>
                <w:color w:val="000000"/>
                <w:sz w:val="20"/>
                <w:szCs w:val="20"/>
                <w:lang w:val="es-ES"/>
              </w:rPr>
            </w:pPr>
            <w:r w:rsidRPr="001B54D6">
              <w:rPr>
                <w:rFonts w:ascii="Cambria" w:eastAsia="Cambria" w:hAnsi="Cambria" w:cs="Cambria"/>
                <w:b/>
                <w:color w:val="000000"/>
                <w:sz w:val="20"/>
                <w:szCs w:val="20"/>
                <w:lang w:val="es-ES"/>
              </w:rPr>
              <w:t xml:space="preserve">Notificación de peces que mueren </w:t>
            </w:r>
            <w:r w:rsidRPr="001B54D6">
              <w:rPr>
                <w:rFonts w:ascii="Cambria" w:eastAsia="Cambria" w:hAnsi="Cambria" w:cs="Cambria"/>
                <w:b/>
                <w:bCs/>
                <w:sz w:val="20"/>
                <w:szCs w:val="20"/>
                <w:lang w:val="es-ES"/>
              </w:rPr>
              <w:t>du</w:t>
            </w:r>
            <w:r w:rsidRPr="001B54D6">
              <w:rPr>
                <w:rFonts w:ascii="Cambria" w:eastAsia="Cambria" w:hAnsi="Cambria" w:cs="Cambria"/>
                <w:b/>
                <w:color w:val="000000"/>
                <w:sz w:val="20"/>
                <w:szCs w:val="20"/>
                <w:lang w:val="es-ES"/>
              </w:rPr>
              <w:t xml:space="preserve">rante posteriores transferencias y operaciones de remolque  </w:t>
            </w:r>
          </w:p>
        </w:tc>
      </w:tr>
      <w:tr w:rsidR="002E0445" w:rsidRPr="001B54D6" w14:paraId="41BC9B8E" w14:textId="77777777" w:rsidTr="008F57B5">
        <w:trPr>
          <w:trHeight w:val="227"/>
        </w:trPr>
        <w:tc>
          <w:tcPr>
            <w:tcW w:w="2252" w:type="dxa"/>
            <w:vMerge w:val="restart"/>
            <w:vAlign w:val="center"/>
          </w:tcPr>
          <w:p w14:paraId="00C2AA9F"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Remolcador</w:t>
            </w:r>
          </w:p>
        </w:tc>
        <w:tc>
          <w:tcPr>
            <w:tcW w:w="4124" w:type="dxa"/>
            <w:gridSpan w:val="3"/>
            <w:vAlign w:val="center"/>
          </w:tcPr>
          <w:p w14:paraId="4718426B"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Nombre</w:t>
            </w:r>
          </w:p>
        </w:tc>
        <w:tc>
          <w:tcPr>
            <w:tcW w:w="2842" w:type="dxa"/>
          </w:tcPr>
          <w:p w14:paraId="08B8E69B"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38737E2F"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B54D6" w14:paraId="61B273D1" w14:textId="77777777" w:rsidTr="008F57B5">
        <w:trPr>
          <w:trHeight w:val="227"/>
        </w:trPr>
        <w:tc>
          <w:tcPr>
            <w:tcW w:w="2252" w:type="dxa"/>
            <w:vMerge/>
          </w:tcPr>
          <w:p w14:paraId="7BA85F30"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0558B505"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N.º ICCAT y pabellón</w:t>
            </w:r>
          </w:p>
        </w:tc>
        <w:tc>
          <w:tcPr>
            <w:tcW w:w="2842" w:type="dxa"/>
          </w:tcPr>
          <w:p w14:paraId="3725289B"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27938718"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B54D6" w14:paraId="46133C8E" w14:textId="77777777" w:rsidTr="008F57B5">
        <w:trPr>
          <w:trHeight w:val="227"/>
        </w:trPr>
        <w:tc>
          <w:tcPr>
            <w:tcW w:w="2252" w:type="dxa"/>
            <w:vMerge/>
          </w:tcPr>
          <w:p w14:paraId="1611F970"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4A9AEF5D"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N.º de ITD y N.º de jaula</w:t>
            </w:r>
          </w:p>
        </w:tc>
        <w:tc>
          <w:tcPr>
            <w:tcW w:w="2842" w:type="dxa"/>
          </w:tcPr>
          <w:p w14:paraId="34DDAD09"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3743FB7A"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B54D6" w14:paraId="16693F7A" w14:textId="77777777" w:rsidTr="008F57B5">
        <w:trPr>
          <w:trHeight w:val="227"/>
        </w:trPr>
        <w:tc>
          <w:tcPr>
            <w:tcW w:w="2252" w:type="dxa"/>
            <w:vMerge/>
          </w:tcPr>
          <w:p w14:paraId="6B06E721"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02DDCB23"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Nombre del patrón</w:t>
            </w:r>
          </w:p>
        </w:tc>
        <w:tc>
          <w:tcPr>
            <w:tcW w:w="2842" w:type="dxa"/>
          </w:tcPr>
          <w:p w14:paraId="11C6B1CB"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E9F7572"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B54D6" w14:paraId="3C8A7917" w14:textId="77777777" w:rsidTr="008F57B5">
        <w:trPr>
          <w:trHeight w:val="227"/>
        </w:trPr>
        <w:tc>
          <w:tcPr>
            <w:tcW w:w="2252" w:type="dxa"/>
            <w:vMerge w:val="restart"/>
            <w:vAlign w:val="center"/>
          </w:tcPr>
          <w:p w14:paraId="5EB4F37A"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pt-BR"/>
              </w:rPr>
            </w:pPr>
            <w:r w:rsidRPr="001B54D6">
              <w:rPr>
                <w:rFonts w:ascii="Cambria" w:eastAsia="Cambria" w:hAnsi="Cambria" w:cs="Cambria"/>
                <w:color w:val="000000"/>
                <w:sz w:val="20"/>
                <w:szCs w:val="20"/>
                <w:lang w:val="pt-BR"/>
              </w:rPr>
              <w:t>Buque(s) de captura/</w:t>
            </w:r>
            <w:proofErr w:type="spellStart"/>
            <w:r w:rsidRPr="001B54D6">
              <w:rPr>
                <w:rFonts w:ascii="Cambria" w:eastAsia="Cambria" w:hAnsi="Cambria" w:cs="Cambria"/>
                <w:color w:val="000000"/>
                <w:sz w:val="20"/>
                <w:szCs w:val="20"/>
                <w:lang w:val="pt-BR"/>
              </w:rPr>
              <w:t>almadraba</w:t>
            </w:r>
            <w:proofErr w:type="spellEnd"/>
          </w:p>
        </w:tc>
        <w:tc>
          <w:tcPr>
            <w:tcW w:w="4124" w:type="dxa"/>
            <w:gridSpan w:val="3"/>
            <w:vAlign w:val="center"/>
          </w:tcPr>
          <w:p w14:paraId="5EED6616"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Nombre del (de los) buque(s)/almadraba</w:t>
            </w:r>
          </w:p>
        </w:tc>
        <w:tc>
          <w:tcPr>
            <w:tcW w:w="2842" w:type="dxa"/>
          </w:tcPr>
          <w:p w14:paraId="547240DE"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3E2F6D8C"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B54D6" w14:paraId="1174B194" w14:textId="77777777" w:rsidTr="008F57B5">
        <w:trPr>
          <w:trHeight w:val="227"/>
        </w:trPr>
        <w:tc>
          <w:tcPr>
            <w:tcW w:w="2252" w:type="dxa"/>
            <w:vMerge/>
          </w:tcPr>
          <w:p w14:paraId="27542A0B"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62DDB4CC"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 xml:space="preserve">Número ICCAT y N.º de JFO </w:t>
            </w:r>
          </w:p>
        </w:tc>
        <w:tc>
          <w:tcPr>
            <w:tcW w:w="2842" w:type="dxa"/>
          </w:tcPr>
          <w:p w14:paraId="6E6DD6EA"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6DAC2ED"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B54D6" w14:paraId="3DB64E18" w14:textId="77777777" w:rsidTr="008F57B5">
        <w:trPr>
          <w:trHeight w:val="227"/>
        </w:trPr>
        <w:tc>
          <w:tcPr>
            <w:tcW w:w="2252" w:type="dxa"/>
            <w:vMerge/>
          </w:tcPr>
          <w:p w14:paraId="44CD2613"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0D3A804C"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Número(s) de eBCD</w:t>
            </w:r>
          </w:p>
        </w:tc>
        <w:tc>
          <w:tcPr>
            <w:tcW w:w="2842" w:type="dxa"/>
          </w:tcPr>
          <w:p w14:paraId="18588B79"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17EB6CB6"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B54D6" w14:paraId="4E56A921" w14:textId="77777777" w:rsidTr="008F57B5">
        <w:trPr>
          <w:trHeight w:val="139"/>
        </w:trPr>
        <w:tc>
          <w:tcPr>
            <w:tcW w:w="2252" w:type="dxa"/>
            <w:vMerge w:val="restart"/>
            <w:vAlign w:val="center"/>
          </w:tcPr>
          <w:p w14:paraId="15DECF9B"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Anterior remolcador (si lo hubiere)</w:t>
            </w:r>
          </w:p>
        </w:tc>
        <w:tc>
          <w:tcPr>
            <w:tcW w:w="4124" w:type="dxa"/>
            <w:gridSpan w:val="3"/>
            <w:vAlign w:val="center"/>
          </w:tcPr>
          <w:p w14:paraId="1FCF1B77"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Nombre</w:t>
            </w:r>
          </w:p>
        </w:tc>
        <w:tc>
          <w:tcPr>
            <w:tcW w:w="2842" w:type="dxa"/>
          </w:tcPr>
          <w:p w14:paraId="675D79DF"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8195175"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B54D6" w14:paraId="1C5BA915" w14:textId="77777777" w:rsidTr="008F57B5">
        <w:trPr>
          <w:trHeight w:val="138"/>
        </w:trPr>
        <w:tc>
          <w:tcPr>
            <w:tcW w:w="2252" w:type="dxa"/>
            <w:vMerge/>
          </w:tcPr>
          <w:p w14:paraId="6DA33698"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29725CBB" w14:textId="77777777" w:rsidR="002E0445" w:rsidRPr="001B54D6" w:rsidRDefault="002E0445" w:rsidP="008B57B8">
            <w:pPr>
              <w:spacing w:after="0" w:line="249" w:lineRule="auto"/>
              <w:ind w:left="227" w:right="140" w:hanging="8"/>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 xml:space="preserve">N.º ICCAT y pabellón </w:t>
            </w:r>
          </w:p>
        </w:tc>
        <w:tc>
          <w:tcPr>
            <w:tcW w:w="2842" w:type="dxa"/>
          </w:tcPr>
          <w:p w14:paraId="235C40FC"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2535CF3A"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B54D6" w14:paraId="1C1339CC" w14:textId="77777777" w:rsidTr="008F57B5">
        <w:trPr>
          <w:trHeight w:val="138"/>
        </w:trPr>
        <w:tc>
          <w:tcPr>
            <w:tcW w:w="2252" w:type="dxa"/>
            <w:vMerge/>
          </w:tcPr>
          <w:p w14:paraId="03724946"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5271B036"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N.º de ITD y N.º de jaula</w:t>
            </w:r>
          </w:p>
        </w:tc>
        <w:tc>
          <w:tcPr>
            <w:tcW w:w="2842" w:type="dxa"/>
          </w:tcPr>
          <w:p w14:paraId="6E81E0C8"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7993858"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B54D6" w14:paraId="0E6032A7" w14:textId="77777777" w:rsidTr="008F57B5">
        <w:trPr>
          <w:trHeight w:val="138"/>
        </w:trPr>
        <w:tc>
          <w:tcPr>
            <w:tcW w:w="2252" w:type="dxa"/>
            <w:vMerge/>
          </w:tcPr>
          <w:p w14:paraId="289D18EF"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2DD249CA" w14:textId="77777777" w:rsidR="002E0445" w:rsidRPr="001B54D6" w:rsidRDefault="002E0445" w:rsidP="008B57B8">
            <w:pPr>
              <w:spacing w:after="0" w:line="249" w:lineRule="auto"/>
              <w:ind w:left="227" w:right="140" w:hanging="8"/>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Número total de atunes rojos muertos declarados (*)</w:t>
            </w:r>
          </w:p>
        </w:tc>
        <w:tc>
          <w:tcPr>
            <w:tcW w:w="2842" w:type="dxa"/>
          </w:tcPr>
          <w:p w14:paraId="7765905D"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B54D6" w14:paraId="45F15040" w14:textId="77777777" w:rsidTr="008F57B5">
        <w:trPr>
          <w:trHeight w:val="227"/>
        </w:trPr>
        <w:tc>
          <w:tcPr>
            <w:tcW w:w="2252" w:type="dxa"/>
            <w:vAlign w:val="center"/>
          </w:tcPr>
          <w:p w14:paraId="1B83F5AE"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Granja de destino</w:t>
            </w:r>
          </w:p>
        </w:tc>
        <w:tc>
          <w:tcPr>
            <w:tcW w:w="4124" w:type="dxa"/>
            <w:gridSpan w:val="3"/>
            <w:vAlign w:val="center"/>
          </w:tcPr>
          <w:p w14:paraId="3074D2DA" w14:textId="2040CEE2"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fr-BE"/>
              </w:rPr>
            </w:pPr>
            <w:r w:rsidRPr="001B54D6">
              <w:rPr>
                <w:rFonts w:ascii="Cambria" w:eastAsia="Cambria" w:hAnsi="Cambria" w:cs="Cambria"/>
                <w:color w:val="000000"/>
                <w:sz w:val="20"/>
                <w:szCs w:val="20"/>
                <w:lang w:val="fr-BE"/>
              </w:rPr>
              <w:t>CPC / Nombre</w:t>
            </w:r>
            <w:r w:rsidR="00A6310E" w:rsidRPr="001B54D6">
              <w:rPr>
                <w:rFonts w:ascii="Cambria" w:eastAsia="Cambria" w:hAnsi="Cambria" w:cs="Cambria"/>
                <w:color w:val="000000"/>
                <w:sz w:val="20"/>
                <w:szCs w:val="20"/>
                <w:lang w:val="fr-BE"/>
              </w:rPr>
              <w:t xml:space="preserve"> </w:t>
            </w:r>
            <w:r w:rsidRPr="001B54D6">
              <w:rPr>
                <w:rFonts w:ascii="Cambria" w:eastAsia="Cambria" w:hAnsi="Cambria" w:cs="Cambria"/>
                <w:color w:val="000000"/>
                <w:sz w:val="20"/>
                <w:szCs w:val="20"/>
                <w:lang w:val="fr-BE"/>
              </w:rPr>
              <w:t xml:space="preserve">/ </w:t>
            </w:r>
            <w:proofErr w:type="gramStart"/>
            <w:r w:rsidRPr="001B54D6">
              <w:rPr>
                <w:rFonts w:ascii="Cambria" w:eastAsia="Cambria" w:hAnsi="Cambria" w:cs="Cambria"/>
                <w:color w:val="000000"/>
                <w:sz w:val="20"/>
                <w:szCs w:val="20"/>
                <w:lang w:val="fr-BE"/>
              </w:rPr>
              <w:t>N.º</w:t>
            </w:r>
            <w:proofErr w:type="gramEnd"/>
            <w:r w:rsidRPr="001B54D6">
              <w:rPr>
                <w:rFonts w:ascii="Cambria" w:eastAsia="Cambria" w:hAnsi="Cambria" w:cs="Cambria"/>
                <w:color w:val="000000"/>
                <w:sz w:val="20"/>
                <w:szCs w:val="20"/>
                <w:lang w:val="fr-BE"/>
              </w:rPr>
              <w:t xml:space="preserve"> ICCAT </w:t>
            </w:r>
          </w:p>
        </w:tc>
        <w:tc>
          <w:tcPr>
            <w:tcW w:w="2842" w:type="dxa"/>
          </w:tcPr>
          <w:p w14:paraId="0CC9C958"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fr-BE"/>
              </w:rPr>
            </w:pPr>
          </w:p>
          <w:p w14:paraId="343DE7C5"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fr-BE"/>
              </w:rPr>
            </w:pPr>
          </w:p>
        </w:tc>
      </w:tr>
      <w:tr w:rsidR="00B168DF" w:rsidRPr="001B54D6" w14:paraId="15438463" w14:textId="77777777" w:rsidTr="00065E0C">
        <w:trPr>
          <w:trHeight w:val="227"/>
        </w:trPr>
        <w:tc>
          <w:tcPr>
            <w:tcW w:w="2265" w:type="dxa"/>
            <w:gridSpan w:val="2"/>
          </w:tcPr>
          <w:p w14:paraId="6EBDCD4C" w14:textId="77777777" w:rsidR="00B168DF" w:rsidRPr="001B54D6" w:rsidRDefault="00B168DF" w:rsidP="008B57B8">
            <w:pPr>
              <w:spacing w:after="0" w:line="249" w:lineRule="auto"/>
              <w:ind w:left="227" w:right="140" w:hanging="8"/>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Fecha</w:t>
            </w:r>
          </w:p>
          <w:p w14:paraId="55A07F5D" w14:textId="77777777" w:rsidR="00B168DF" w:rsidRPr="001B54D6" w:rsidRDefault="00B168DF" w:rsidP="008B57B8">
            <w:pPr>
              <w:spacing w:after="0" w:line="249" w:lineRule="auto"/>
              <w:ind w:left="227" w:right="140" w:hanging="8"/>
              <w:jc w:val="both"/>
              <w:rPr>
                <w:rFonts w:ascii="Cambria" w:eastAsia="Cambria" w:hAnsi="Cambria" w:cs="Times New Roman"/>
                <w:color w:val="000000"/>
                <w:sz w:val="20"/>
                <w:szCs w:val="20"/>
                <w:lang w:val="es-ES"/>
              </w:rPr>
            </w:pPr>
          </w:p>
        </w:tc>
        <w:tc>
          <w:tcPr>
            <w:tcW w:w="2055" w:type="dxa"/>
          </w:tcPr>
          <w:p w14:paraId="7A8C02EA" w14:textId="77777777" w:rsidR="00B168DF" w:rsidRPr="001B54D6" w:rsidRDefault="00B168DF" w:rsidP="008B57B8">
            <w:pPr>
              <w:spacing w:after="0" w:line="249" w:lineRule="auto"/>
              <w:ind w:left="227" w:right="140" w:hanging="8"/>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N.º de atunes rojos muertos</w:t>
            </w:r>
          </w:p>
        </w:tc>
        <w:tc>
          <w:tcPr>
            <w:tcW w:w="2056" w:type="dxa"/>
          </w:tcPr>
          <w:p w14:paraId="09430401" w14:textId="2269C65D" w:rsidR="00B168DF" w:rsidRPr="001B54D6" w:rsidRDefault="00B168DF" w:rsidP="008B57B8">
            <w:pPr>
              <w:spacing w:after="0" w:line="249" w:lineRule="auto"/>
              <w:ind w:right="140"/>
              <w:jc w:val="both"/>
              <w:rPr>
                <w:rFonts w:ascii="Cambria" w:eastAsia="Cambria" w:hAnsi="Cambria" w:cs="Times New Roman"/>
                <w:color w:val="000000"/>
                <w:sz w:val="20"/>
                <w:szCs w:val="20"/>
                <w:lang w:val="es-ES"/>
              </w:rPr>
            </w:pPr>
            <w:r w:rsidRPr="001B54D6">
              <w:rPr>
                <w:rFonts w:ascii="Cambria" w:hAnsi="Cambria"/>
                <w:sz w:val="20"/>
                <w:szCs w:val="20"/>
                <w:lang w:val="es-ES"/>
              </w:rPr>
              <w:t>Destino de los peces muertos (descartados o desembarcados)</w:t>
            </w:r>
          </w:p>
        </w:tc>
        <w:tc>
          <w:tcPr>
            <w:tcW w:w="2842" w:type="dxa"/>
          </w:tcPr>
          <w:p w14:paraId="6AFD5F72" w14:textId="77777777" w:rsidR="00B168DF" w:rsidRPr="001B54D6" w:rsidRDefault="00B168DF" w:rsidP="008B57B8">
            <w:pPr>
              <w:spacing w:after="0" w:line="249" w:lineRule="auto"/>
              <w:ind w:left="227" w:right="140" w:hanging="8"/>
              <w:jc w:val="both"/>
              <w:rPr>
                <w:rFonts w:ascii="Cambria" w:eastAsia="Cambria" w:hAnsi="Cambria" w:cs="Times New Roman"/>
                <w:color w:val="000000"/>
                <w:sz w:val="20"/>
                <w:szCs w:val="20"/>
                <w:lang w:val="es-ES"/>
              </w:rPr>
            </w:pPr>
            <w:r w:rsidRPr="001B54D6">
              <w:rPr>
                <w:rFonts w:ascii="Cambria" w:eastAsia="Cambria" w:hAnsi="Cambria" w:cs="Cambria"/>
                <w:color w:val="000000"/>
                <w:sz w:val="20"/>
                <w:szCs w:val="20"/>
                <w:lang w:val="es-ES"/>
              </w:rPr>
              <w:t>Firma del patrón</w:t>
            </w:r>
          </w:p>
        </w:tc>
      </w:tr>
      <w:tr w:rsidR="002E0445" w:rsidRPr="001B54D6" w14:paraId="352E8DE9" w14:textId="77777777" w:rsidTr="008F57B5">
        <w:trPr>
          <w:trHeight w:val="227"/>
        </w:trPr>
        <w:tc>
          <w:tcPr>
            <w:tcW w:w="2265" w:type="dxa"/>
            <w:gridSpan w:val="2"/>
          </w:tcPr>
          <w:p w14:paraId="5A3A9A10"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15353853"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35BE79D5"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754A443"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B54D6" w14:paraId="1ABECA76" w14:textId="77777777" w:rsidTr="008F57B5">
        <w:trPr>
          <w:trHeight w:val="227"/>
        </w:trPr>
        <w:tc>
          <w:tcPr>
            <w:tcW w:w="2265" w:type="dxa"/>
            <w:gridSpan w:val="2"/>
          </w:tcPr>
          <w:p w14:paraId="5606E8E1"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220D348"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20565F4E"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2C92E743"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B54D6" w14:paraId="6E41137B" w14:textId="77777777" w:rsidTr="008F57B5">
        <w:trPr>
          <w:trHeight w:val="227"/>
        </w:trPr>
        <w:tc>
          <w:tcPr>
            <w:tcW w:w="2265" w:type="dxa"/>
            <w:gridSpan w:val="2"/>
          </w:tcPr>
          <w:p w14:paraId="2469D188"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A981EE2"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08E57ABA"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6A1F501"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B54D6" w14:paraId="39D4A7B9" w14:textId="77777777" w:rsidTr="008F57B5">
        <w:trPr>
          <w:trHeight w:val="227"/>
        </w:trPr>
        <w:tc>
          <w:tcPr>
            <w:tcW w:w="2265" w:type="dxa"/>
            <w:gridSpan w:val="2"/>
          </w:tcPr>
          <w:p w14:paraId="51955A02"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9AAD02C"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590112D5"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193C4FF8"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B54D6" w14:paraId="39FEA621" w14:textId="77777777" w:rsidTr="008F57B5">
        <w:trPr>
          <w:trHeight w:val="227"/>
        </w:trPr>
        <w:tc>
          <w:tcPr>
            <w:tcW w:w="2265" w:type="dxa"/>
            <w:gridSpan w:val="2"/>
          </w:tcPr>
          <w:p w14:paraId="2E333AC0"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7E61A9B8"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03B8ED1C"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86D08FC"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B54D6" w14:paraId="375C0F6D" w14:textId="77777777" w:rsidTr="008F57B5">
        <w:trPr>
          <w:trHeight w:val="227"/>
        </w:trPr>
        <w:tc>
          <w:tcPr>
            <w:tcW w:w="2265" w:type="dxa"/>
            <w:gridSpan w:val="2"/>
          </w:tcPr>
          <w:p w14:paraId="7938201E"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793520D2"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0639174C"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573F6D97"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B54D6" w14:paraId="32480321" w14:textId="77777777" w:rsidTr="008F57B5">
        <w:trPr>
          <w:trHeight w:val="227"/>
        </w:trPr>
        <w:tc>
          <w:tcPr>
            <w:tcW w:w="2265" w:type="dxa"/>
            <w:gridSpan w:val="2"/>
          </w:tcPr>
          <w:p w14:paraId="61C88CB5"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5CAD9DD"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3214D285"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3DD0CFC"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B54D6" w14:paraId="2D60433D" w14:textId="77777777" w:rsidTr="008F57B5">
        <w:trPr>
          <w:trHeight w:val="227"/>
        </w:trPr>
        <w:tc>
          <w:tcPr>
            <w:tcW w:w="2265" w:type="dxa"/>
            <w:gridSpan w:val="2"/>
          </w:tcPr>
          <w:p w14:paraId="0FACCBD4"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73143863"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69C42CE4"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25FB1BA5"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B54D6" w14:paraId="03E6408E" w14:textId="77777777" w:rsidTr="008F57B5">
        <w:trPr>
          <w:trHeight w:val="227"/>
        </w:trPr>
        <w:tc>
          <w:tcPr>
            <w:tcW w:w="2265" w:type="dxa"/>
            <w:gridSpan w:val="2"/>
          </w:tcPr>
          <w:p w14:paraId="61003AC6"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0DB9FEF"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64938424"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0A413DA3"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1B54D6" w14:paraId="1E3E4749" w14:textId="77777777" w:rsidTr="008F57B5">
        <w:trPr>
          <w:trHeight w:val="227"/>
        </w:trPr>
        <w:tc>
          <w:tcPr>
            <w:tcW w:w="2265" w:type="dxa"/>
            <w:gridSpan w:val="2"/>
            <w:vAlign w:val="center"/>
          </w:tcPr>
          <w:p w14:paraId="0F582D1B" w14:textId="77777777" w:rsidR="00A6310E" w:rsidRPr="001B54D6" w:rsidRDefault="00A6310E" w:rsidP="008B57B8">
            <w:pPr>
              <w:spacing w:after="0" w:line="249" w:lineRule="auto"/>
              <w:ind w:left="227" w:right="140" w:hanging="8"/>
              <w:jc w:val="both"/>
              <w:rPr>
                <w:rFonts w:ascii="Cambria" w:eastAsia="Cambria" w:hAnsi="Cambria" w:cs="Cambria"/>
                <w:b/>
                <w:color w:val="000000"/>
                <w:sz w:val="20"/>
                <w:szCs w:val="20"/>
                <w:lang w:val="es-ES"/>
              </w:rPr>
            </w:pPr>
          </w:p>
          <w:p w14:paraId="27965C31" w14:textId="77777777" w:rsidR="002E0445" w:rsidRPr="001B54D6" w:rsidRDefault="002E0445" w:rsidP="008B57B8">
            <w:pPr>
              <w:spacing w:after="0" w:line="249" w:lineRule="auto"/>
              <w:ind w:left="227" w:right="140" w:hanging="8"/>
              <w:jc w:val="both"/>
              <w:rPr>
                <w:rFonts w:ascii="Cambria" w:eastAsia="Cambria" w:hAnsi="Cambria" w:cs="Cambria"/>
                <w:b/>
                <w:color w:val="000000"/>
                <w:sz w:val="20"/>
                <w:szCs w:val="20"/>
                <w:lang w:val="es-ES"/>
              </w:rPr>
            </w:pPr>
            <w:r w:rsidRPr="001B54D6">
              <w:rPr>
                <w:rFonts w:ascii="Cambria" w:eastAsia="Cambria" w:hAnsi="Cambria" w:cs="Cambria"/>
                <w:b/>
                <w:color w:val="000000"/>
                <w:sz w:val="20"/>
                <w:szCs w:val="20"/>
                <w:lang w:val="es-ES"/>
              </w:rPr>
              <w:t>TOTAL</w:t>
            </w:r>
          </w:p>
          <w:p w14:paraId="4C8C9F2F" w14:textId="44C729AB" w:rsidR="00A6310E" w:rsidRPr="001B54D6" w:rsidRDefault="00A6310E" w:rsidP="008B57B8">
            <w:pPr>
              <w:spacing w:after="0" w:line="249" w:lineRule="auto"/>
              <w:ind w:left="227" w:right="140" w:hanging="8"/>
              <w:jc w:val="both"/>
              <w:rPr>
                <w:rFonts w:ascii="Cambria" w:eastAsia="Cambria" w:hAnsi="Cambria" w:cs="Times New Roman"/>
                <w:b/>
                <w:color w:val="000000"/>
                <w:sz w:val="20"/>
                <w:szCs w:val="20"/>
                <w:lang w:val="es-ES"/>
              </w:rPr>
            </w:pPr>
          </w:p>
        </w:tc>
        <w:tc>
          <w:tcPr>
            <w:tcW w:w="4111" w:type="dxa"/>
            <w:gridSpan w:val="2"/>
          </w:tcPr>
          <w:p w14:paraId="49C3BB52"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74F60C2E" w14:textId="77777777" w:rsidR="002E0445" w:rsidRPr="001B54D6"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bl>
    <w:p w14:paraId="564177B0" w14:textId="2D4FC246" w:rsidR="002E0445" w:rsidRPr="001B54D6" w:rsidRDefault="002E0445" w:rsidP="008B57B8">
      <w:pPr>
        <w:spacing w:after="0" w:line="249" w:lineRule="auto"/>
        <w:ind w:left="227" w:right="140" w:hanging="8"/>
        <w:jc w:val="both"/>
        <w:rPr>
          <w:rFonts w:ascii="Cambria" w:eastAsia="Cambria" w:hAnsi="Cambria" w:cs="Times New Roman"/>
          <w:color w:val="000000"/>
          <w:sz w:val="18"/>
          <w:szCs w:val="18"/>
          <w:lang w:val="es-ES"/>
        </w:rPr>
      </w:pPr>
      <w:r w:rsidRPr="001B54D6">
        <w:rPr>
          <w:rFonts w:ascii="Cambria" w:eastAsia="Cambria" w:hAnsi="Cambria" w:cs="Cambria"/>
          <w:color w:val="000000"/>
          <w:sz w:val="18"/>
          <w:szCs w:val="18"/>
          <w:lang w:val="es-ES"/>
        </w:rPr>
        <w:t xml:space="preserve"> (*) En caso de ulteriores transferencias, el patrón del remolcador donante entregará el original del informe de mortalidad al patrón del remolcador receptor.</w:t>
      </w:r>
    </w:p>
    <w:p w14:paraId="28996F4F" w14:textId="77777777" w:rsidR="002E0445" w:rsidRPr="001B54D6" w:rsidRDefault="002E0445" w:rsidP="008B57B8">
      <w:pPr>
        <w:spacing w:after="0" w:line="249" w:lineRule="auto"/>
        <w:ind w:right="140"/>
        <w:jc w:val="both"/>
        <w:rPr>
          <w:rFonts w:ascii="Cambria" w:eastAsia="Cambria" w:hAnsi="Cambria" w:cs="Times New Roman"/>
          <w:color w:val="000000"/>
          <w:sz w:val="20"/>
          <w:szCs w:val="20"/>
          <w:lang w:val="es-ES"/>
        </w:rPr>
        <w:sectPr w:rsidR="002E0445" w:rsidRPr="001B54D6" w:rsidSect="00D01104">
          <w:footerReference w:type="even" r:id="rId28"/>
          <w:footerReference w:type="default" r:id="rId29"/>
          <w:footerReference w:type="first" r:id="rId30"/>
          <w:footnotePr>
            <w:numRestart w:val="eachPage"/>
          </w:footnotePr>
          <w:pgSz w:w="11899" w:h="16860"/>
          <w:pgMar w:top="1418" w:right="1418" w:bottom="1418" w:left="1418" w:header="851" w:footer="1134" w:gutter="0"/>
          <w:cols w:space="720"/>
          <w:docGrid w:linePitch="299"/>
        </w:sectPr>
      </w:pPr>
    </w:p>
    <w:p w14:paraId="214FF168" w14:textId="557F3020" w:rsidR="002E0445" w:rsidRPr="001B54D6" w:rsidRDefault="00B57FD2" w:rsidP="008B57B8">
      <w:pPr>
        <w:spacing w:after="0"/>
        <w:ind w:left="10" w:right="168" w:hanging="10"/>
        <w:jc w:val="right"/>
        <w:rPr>
          <w:rFonts w:ascii="Cambria" w:eastAsia="Cambria" w:hAnsi="Cambria" w:cs="Cambria"/>
          <w:color w:val="000000"/>
          <w:sz w:val="20"/>
          <w:szCs w:val="20"/>
          <w:lang w:val="es-ES"/>
        </w:rPr>
      </w:pPr>
      <w:bookmarkStart w:id="104" w:name="Annex_6"/>
      <w:bookmarkStart w:id="105" w:name="nnex_12"/>
      <w:bookmarkEnd w:id="104"/>
      <w:bookmarkEnd w:id="105"/>
      <w:r w:rsidRPr="001B54D6">
        <w:rPr>
          <w:rFonts w:ascii="Cambria" w:eastAsia="Calibri" w:hAnsi="Cambria" w:cs="Times New Roman"/>
          <w:b/>
          <w:sz w:val="20"/>
          <w:szCs w:val="20"/>
          <w:lang w:val="es-ES"/>
        </w:rPr>
        <w:lastRenderedPageBreak/>
        <w:t>Anexo</w:t>
      </w:r>
      <w:r w:rsidR="007677AD" w:rsidRPr="001B54D6">
        <w:rPr>
          <w:rFonts w:ascii="Cambria" w:eastAsia="Cambria" w:hAnsi="Cambria" w:cs="Cambria"/>
          <w:b/>
          <w:color w:val="000000"/>
          <w:sz w:val="20"/>
          <w:szCs w:val="20"/>
          <w:lang w:val="es-ES"/>
        </w:rPr>
        <w:t xml:space="preserve"> </w:t>
      </w:r>
      <w:r w:rsidR="002E0445" w:rsidRPr="001B54D6">
        <w:rPr>
          <w:rFonts w:ascii="Cambria" w:eastAsia="Cambria" w:hAnsi="Cambria" w:cs="Cambria"/>
          <w:b/>
          <w:color w:val="000000"/>
          <w:sz w:val="20"/>
          <w:szCs w:val="20"/>
          <w:lang w:val="es-ES"/>
        </w:rPr>
        <w:t xml:space="preserve">12 </w:t>
      </w:r>
    </w:p>
    <w:p w14:paraId="12ECF61B" w14:textId="67DCCFD8" w:rsidR="002E0445" w:rsidRPr="001B54D6" w:rsidRDefault="002E0445" w:rsidP="008B57B8">
      <w:pPr>
        <w:spacing w:after="0"/>
        <w:rPr>
          <w:rFonts w:ascii="Cambria" w:eastAsia="Cambria" w:hAnsi="Cambria" w:cs="Times New Roman"/>
          <w:color w:val="000000"/>
          <w:sz w:val="20"/>
          <w:szCs w:val="20"/>
          <w:lang w:val="es-ES"/>
        </w:rPr>
      </w:pPr>
    </w:p>
    <w:p w14:paraId="27AA1CB0" w14:textId="77777777" w:rsidR="002E0445" w:rsidRPr="001B54D6" w:rsidRDefault="002E0445" w:rsidP="008B57B8">
      <w:pPr>
        <w:spacing w:after="0"/>
        <w:ind w:left="440" w:right="398" w:hanging="10"/>
        <w:jc w:val="center"/>
        <w:rPr>
          <w:rFonts w:ascii="Cambria" w:eastAsia="Cambria" w:hAnsi="Cambria" w:cs="Times New Roman"/>
          <w:color w:val="000000"/>
          <w:sz w:val="20"/>
          <w:szCs w:val="20"/>
          <w:lang w:val="es-ES"/>
        </w:rPr>
      </w:pPr>
      <w:r w:rsidRPr="001B54D6">
        <w:rPr>
          <w:rFonts w:ascii="Cambria" w:eastAsia="Cambria" w:hAnsi="Cambria" w:cs="Cambria"/>
          <w:b/>
          <w:color w:val="000000"/>
          <w:sz w:val="20"/>
          <w:szCs w:val="20"/>
          <w:lang w:val="es-ES"/>
        </w:rPr>
        <w:t xml:space="preserve">Declaración ICCAT de introducción en jaulas </w:t>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8"/>
        <w:gridCol w:w="467"/>
        <w:gridCol w:w="1275"/>
        <w:gridCol w:w="1416"/>
        <w:gridCol w:w="3543"/>
      </w:tblGrid>
      <w:tr w:rsidR="002E0445" w:rsidRPr="001B54D6" w14:paraId="78295467" w14:textId="77777777" w:rsidTr="56183924">
        <w:trPr>
          <w:trHeight w:val="89"/>
          <w:jc w:val="center"/>
        </w:trPr>
        <w:tc>
          <w:tcPr>
            <w:tcW w:w="4390" w:type="dxa"/>
            <w:gridSpan w:val="3"/>
          </w:tcPr>
          <w:p w14:paraId="441B4C3A"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B54D6">
              <w:rPr>
                <w:rFonts w:ascii="Cambria" w:eastAsia="Times New Roman" w:hAnsi="Cambria" w:cs="EUAlbertina"/>
                <w:b/>
                <w:color w:val="000000"/>
                <w:sz w:val="20"/>
                <w:szCs w:val="20"/>
                <w:lang w:val="es-ES" w:eastAsia="en-GB"/>
              </w:rPr>
              <w:t>Declaración ICCAT de introducción en jaulas</w:t>
            </w:r>
          </w:p>
        </w:tc>
        <w:tc>
          <w:tcPr>
            <w:tcW w:w="4959" w:type="dxa"/>
            <w:gridSpan w:val="2"/>
          </w:tcPr>
          <w:p w14:paraId="66482110"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B54D6">
              <w:rPr>
                <w:rFonts w:ascii="Cambria" w:eastAsia="Times New Roman" w:hAnsi="Cambria" w:cs="EUAlbertina"/>
                <w:b/>
                <w:color w:val="000000"/>
                <w:sz w:val="20"/>
                <w:szCs w:val="20"/>
                <w:lang w:val="es-ES" w:eastAsia="en-GB"/>
              </w:rPr>
              <w:t>N.º de documento:</w:t>
            </w:r>
          </w:p>
        </w:tc>
      </w:tr>
      <w:tr w:rsidR="002E0445" w:rsidRPr="001B54D6" w14:paraId="30C69669" w14:textId="77777777" w:rsidTr="56183924">
        <w:trPr>
          <w:trHeight w:val="89"/>
          <w:jc w:val="center"/>
        </w:trPr>
        <w:tc>
          <w:tcPr>
            <w:tcW w:w="9349" w:type="dxa"/>
            <w:gridSpan w:val="5"/>
          </w:tcPr>
          <w:p w14:paraId="6497DB57"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B54D6">
              <w:rPr>
                <w:rFonts w:ascii="Cambria" w:eastAsia="Times New Roman" w:hAnsi="Cambria" w:cs="EUAlbertina"/>
                <w:b/>
                <w:color w:val="000000"/>
                <w:sz w:val="20"/>
                <w:szCs w:val="20"/>
                <w:lang w:val="es-ES" w:eastAsia="en-GB"/>
              </w:rPr>
              <w:t xml:space="preserve">1 - INTRODUCCIÓN DE ATÚN ROJO EN JAULAS </w:t>
            </w:r>
          </w:p>
        </w:tc>
      </w:tr>
      <w:tr w:rsidR="002E0445" w:rsidRPr="001B54D6" w14:paraId="6B678DA7" w14:textId="77777777" w:rsidTr="56183924">
        <w:trPr>
          <w:trHeight w:val="89"/>
          <w:jc w:val="center"/>
        </w:trPr>
        <w:tc>
          <w:tcPr>
            <w:tcW w:w="4390" w:type="dxa"/>
            <w:gridSpan w:val="3"/>
          </w:tcPr>
          <w:p w14:paraId="4D851302"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1B54D6">
              <w:rPr>
                <w:rFonts w:ascii="Cambria" w:eastAsia="Times New Roman" w:hAnsi="Cambria" w:cs="EUAlbertina"/>
                <w:color w:val="000000"/>
                <w:sz w:val="20"/>
                <w:szCs w:val="20"/>
                <w:lang w:val="es-ES" w:eastAsia="en-GB"/>
              </w:rPr>
              <w:t>Nombre de la granja:</w:t>
            </w:r>
          </w:p>
          <w:p w14:paraId="05371DE7"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2E82E928"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1B54D6">
              <w:rPr>
                <w:rFonts w:ascii="Cambria" w:eastAsia="Times New Roman" w:hAnsi="Cambria" w:cs="EUAlbertina"/>
                <w:color w:val="000000"/>
                <w:sz w:val="20"/>
                <w:szCs w:val="20"/>
                <w:lang w:val="es-ES" w:eastAsia="en-GB"/>
              </w:rPr>
              <w:t xml:space="preserve">N.º registro ICCAT: </w:t>
            </w:r>
          </w:p>
          <w:p w14:paraId="6F376CE2"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3C5913A3"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1B54D6">
              <w:rPr>
                <w:rFonts w:ascii="Cambria" w:eastAsia="Times New Roman" w:hAnsi="Cambria" w:cs="EUAlbertina"/>
                <w:color w:val="000000"/>
                <w:sz w:val="20"/>
                <w:szCs w:val="20"/>
                <w:lang w:val="es-ES" w:eastAsia="en-GB"/>
              </w:rPr>
              <w:t>N.º de autorización de introducción en jaulas:</w:t>
            </w:r>
          </w:p>
          <w:p w14:paraId="40531FAB"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4FF2B996"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1B54D6">
              <w:rPr>
                <w:rFonts w:ascii="Cambria" w:eastAsia="Times New Roman" w:hAnsi="Cambria" w:cs="EUAlbertina"/>
                <w:color w:val="000000"/>
                <w:sz w:val="20"/>
                <w:szCs w:val="20"/>
                <w:lang w:val="es-ES" w:eastAsia="en-GB"/>
              </w:rPr>
              <w:t>Número de la jaula de transporte:</w:t>
            </w:r>
          </w:p>
          <w:p w14:paraId="2DC6A0DC"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3815EAF1"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1B54D6">
              <w:rPr>
                <w:rFonts w:ascii="Cambria" w:eastAsia="Times New Roman" w:hAnsi="Cambria" w:cs="EUAlbertina"/>
                <w:color w:val="000000"/>
                <w:sz w:val="20"/>
                <w:szCs w:val="20"/>
                <w:lang w:val="es-ES" w:eastAsia="en-GB"/>
              </w:rPr>
              <w:t>Número de la jaula de la granja:</w:t>
            </w:r>
          </w:p>
          <w:p w14:paraId="3BE30348"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0F01B1EF"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B54D6">
              <w:rPr>
                <w:rFonts w:ascii="Cambria" w:eastAsia="Times New Roman" w:hAnsi="Cambria" w:cs="EUAlbertina"/>
                <w:color w:val="000000"/>
                <w:sz w:val="20"/>
                <w:szCs w:val="20"/>
                <w:lang w:val="es-ES" w:eastAsia="en-GB"/>
              </w:rPr>
              <w:t>Fecha de introducción en jaulas:</w:t>
            </w:r>
          </w:p>
          <w:p w14:paraId="4F13C9F5"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45379552"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tc>
        <w:tc>
          <w:tcPr>
            <w:tcW w:w="4959" w:type="dxa"/>
            <w:gridSpan w:val="2"/>
          </w:tcPr>
          <w:p w14:paraId="0068320D"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1B54D6">
              <w:rPr>
                <w:rFonts w:ascii="Cambria" w:eastAsia="Times New Roman" w:hAnsi="Cambria" w:cs="EUAlbertina"/>
                <w:color w:val="000000"/>
                <w:sz w:val="20"/>
                <w:szCs w:val="20"/>
                <w:lang w:val="es-ES" w:eastAsia="en-GB"/>
              </w:rPr>
              <w:t xml:space="preserve">Nombre del remolcador: </w:t>
            </w:r>
          </w:p>
          <w:p w14:paraId="3854C63C"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2745B767"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1B54D6">
              <w:rPr>
                <w:rFonts w:ascii="Cambria" w:eastAsia="Times New Roman" w:hAnsi="Cambria" w:cs="EUAlbertina"/>
                <w:color w:val="000000"/>
                <w:sz w:val="20"/>
                <w:szCs w:val="20"/>
                <w:lang w:val="es-ES" w:eastAsia="en-GB"/>
              </w:rPr>
              <w:t>N.º registro ICCAT:</w:t>
            </w:r>
          </w:p>
          <w:p w14:paraId="3899B6D8"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7C0860CB"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1B54D6">
              <w:rPr>
                <w:rFonts w:ascii="Cambria" w:eastAsia="Times New Roman" w:hAnsi="Cambria" w:cs="EUAlbertina"/>
                <w:color w:val="000000"/>
                <w:sz w:val="20"/>
                <w:szCs w:val="20"/>
                <w:lang w:val="es-ES" w:eastAsia="en-GB"/>
              </w:rPr>
              <w:t>Pabellón:</w:t>
            </w:r>
          </w:p>
          <w:p w14:paraId="68765443"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1E8B8CBF"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1B54D6">
              <w:rPr>
                <w:rFonts w:ascii="Cambria" w:eastAsia="Times New Roman" w:hAnsi="Cambria" w:cs="EUAlbertina"/>
                <w:color w:val="000000"/>
                <w:sz w:val="20"/>
                <w:szCs w:val="20"/>
                <w:lang w:val="es-ES" w:eastAsia="en-GB"/>
              </w:rPr>
              <w:t>Número de JFO:</w:t>
            </w:r>
          </w:p>
          <w:p w14:paraId="6AA33F45"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13BF29A3" w14:textId="40D9208E" w:rsidR="002E0445" w:rsidRPr="001B54D6"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1B54D6">
              <w:rPr>
                <w:rFonts w:ascii="Cambria" w:eastAsia="Times New Roman" w:hAnsi="Cambria" w:cs="EUAlbertina"/>
                <w:color w:val="000000"/>
                <w:sz w:val="20"/>
                <w:szCs w:val="20"/>
                <w:lang w:val="es-ES" w:eastAsia="en-GB"/>
              </w:rPr>
              <w:t>Número(s) de eBCD</w:t>
            </w:r>
            <w:r w:rsidR="00A37A25" w:rsidRPr="001B54D6">
              <w:rPr>
                <w:rFonts w:ascii="Cambria" w:eastAsia="Times New Roman" w:hAnsi="Cambria" w:cs="EUAlbertina"/>
                <w:color w:val="000000"/>
                <w:sz w:val="20"/>
                <w:szCs w:val="20"/>
                <w:lang w:val="es-ES" w:eastAsia="en-GB"/>
              </w:rPr>
              <w:t>:</w:t>
            </w:r>
          </w:p>
          <w:p w14:paraId="27AD1773"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36696A53" w14:textId="66CDAEE1" w:rsidR="002E0445" w:rsidRPr="001B54D6"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1B54D6">
              <w:rPr>
                <w:rFonts w:ascii="Cambria" w:eastAsia="Times New Roman" w:hAnsi="Cambria" w:cs="EUAlbertina"/>
                <w:color w:val="000000"/>
                <w:sz w:val="20"/>
                <w:szCs w:val="20"/>
                <w:lang w:val="es-ES" w:eastAsia="en-GB"/>
              </w:rPr>
              <w:t>Número(s) de declaración de transferencia (ITD):</w:t>
            </w:r>
          </w:p>
          <w:p w14:paraId="0520B9F0"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5389E01D"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tc>
      </w:tr>
      <w:tr w:rsidR="002E0445" w:rsidRPr="001B54D6" w14:paraId="2EE93AA6" w14:textId="77777777" w:rsidTr="56183924">
        <w:trPr>
          <w:trHeight w:val="89"/>
          <w:jc w:val="center"/>
        </w:trPr>
        <w:tc>
          <w:tcPr>
            <w:tcW w:w="9349" w:type="dxa"/>
            <w:gridSpan w:val="5"/>
          </w:tcPr>
          <w:p w14:paraId="7EB226B1"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B54D6">
              <w:rPr>
                <w:rFonts w:ascii="Cambria" w:eastAsia="Times New Roman" w:hAnsi="Cambria" w:cs="EUAlbertina"/>
                <w:color w:val="000000"/>
                <w:sz w:val="20"/>
                <w:szCs w:val="20"/>
                <w:lang w:val="es-ES" w:eastAsia="en-GB"/>
              </w:rPr>
              <w:t xml:space="preserve">Atún rojo que muere durante el transporte </w:t>
            </w:r>
            <w:r w:rsidRPr="001B54D6">
              <w:rPr>
                <w:rFonts w:ascii="Cambria" w:eastAsia="Times New Roman" w:hAnsi="Cambria" w:cs="EUAlbertina"/>
                <w:color w:val="000000"/>
                <w:sz w:val="20"/>
                <w:szCs w:val="20"/>
                <w:vertAlign w:val="superscript"/>
                <w:lang w:val="es-ES" w:eastAsia="en-GB"/>
              </w:rPr>
              <w:t>(1)</w:t>
            </w:r>
            <w:r w:rsidRPr="001B54D6">
              <w:rPr>
                <w:rFonts w:ascii="Cambria" w:eastAsia="Times New Roman" w:hAnsi="Cambria" w:cs="EUAlbertina"/>
                <w:color w:val="000000"/>
                <w:sz w:val="20"/>
                <w:szCs w:val="20"/>
                <w:lang w:val="es-ES" w:eastAsia="en-GB"/>
              </w:rPr>
              <w:t>:</w:t>
            </w:r>
          </w:p>
          <w:p w14:paraId="13834B37"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tc>
      </w:tr>
      <w:tr w:rsidR="002E0445" w:rsidRPr="001B54D6" w14:paraId="59653ADE" w14:textId="77777777" w:rsidTr="56183924">
        <w:trPr>
          <w:trHeight w:val="89"/>
          <w:jc w:val="center"/>
        </w:trPr>
        <w:tc>
          <w:tcPr>
            <w:tcW w:w="9349" w:type="dxa"/>
            <w:gridSpan w:val="5"/>
          </w:tcPr>
          <w:p w14:paraId="447BB896"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B54D6">
              <w:rPr>
                <w:rFonts w:ascii="Cambria" w:eastAsia="Times New Roman" w:hAnsi="Cambria" w:cs="EUAlbertina"/>
                <w:b/>
                <w:bCs/>
                <w:color w:val="000000"/>
                <w:sz w:val="20"/>
                <w:szCs w:val="20"/>
                <w:lang w:val="es-ES" w:eastAsia="en-GB"/>
              </w:rPr>
              <w:t>2 - INFORMACIÓN SOBRE INTRODUCCIÓN EN JAULAS- OPERADOR DE LA GRANJA Y OBSERVADOR DE ICCAT</w:t>
            </w:r>
            <w:r w:rsidRPr="001B54D6">
              <w:rPr>
                <w:rFonts w:ascii="Cambria" w:eastAsia="Times New Roman" w:hAnsi="Cambria" w:cs="EUAlbertina"/>
                <w:b/>
                <w:bCs/>
                <w:color w:val="000000"/>
                <w:sz w:val="20"/>
                <w:szCs w:val="20"/>
                <w:vertAlign w:val="superscript"/>
                <w:lang w:val="es-ES" w:eastAsia="en-GB"/>
              </w:rPr>
              <w:t xml:space="preserve"> (2)</w:t>
            </w:r>
          </w:p>
        </w:tc>
      </w:tr>
      <w:tr w:rsidR="002E0445" w:rsidRPr="001B54D6" w14:paraId="03C6E8AE" w14:textId="77777777" w:rsidTr="56183924">
        <w:trPr>
          <w:trHeight w:val="359"/>
          <w:jc w:val="center"/>
        </w:trPr>
        <w:tc>
          <w:tcPr>
            <w:tcW w:w="3115" w:type="dxa"/>
            <w:gridSpan w:val="2"/>
          </w:tcPr>
          <w:p w14:paraId="1B903177"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05C65B68"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B54D6">
              <w:rPr>
                <w:rFonts w:ascii="Cambria" w:eastAsia="Times New Roman" w:hAnsi="Cambria" w:cs="EUAlbertina"/>
                <w:color w:val="000000"/>
                <w:sz w:val="20"/>
                <w:szCs w:val="20"/>
                <w:lang w:val="es-ES" w:eastAsia="en-GB"/>
              </w:rPr>
              <w:t>Operador de la granja</w:t>
            </w:r>
          </w:p>
        </w:tc>
        <w:tc>
          <w:tcPr>
            <w:tcW w:w="3543" w:type="dxa"/>
          </w:tcPr>
          <w:p w14:paraId="25AD4899"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B54D6">
              <w:rPr>
                <w:rFonts w:ascii="Cambria" w:eastAsia="Times New Roman" w:hAnsi="Cambria" w:cs="EUAlbertina"/>
                <w:color w:val="000000"/>
                <w:sz w:val="20"/>
                <w:szCs w:val="20"/>
                <w:lang w:val="es-ES" w:eastAsia="en-GB"/>
              </w:rPr>
              <w:t xml:space="preserve">Observador de ICCAT </w:t>
            </w:r>
          </w:p>
        </w:tc>
      </w:tr>
      <w:tr w:rsidR="002E0445" w:rsidRPr="001B54D6" w14:paraId="2988A28F" w14:textId="77777777" w:rsidTr="56183924">
        <w:trPr>
          <w:trHeight w:val="377"/>
          <w:jc w:val="center"/>
        </w:trPr>
        <w:tc>
          <w:tcPr>
            <w:tcW w:w="3115" w:type="dxa"/>
            <w:gridSpan w:val="2"/>
          </w:tcPr>
          <w:p w14:paraId="00D91F8D"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B54D6">
              <w:rPr>
                <w:rFonts w:ascii="Cambria" w:eastAsia="Times New Roman" w:hAnsi="Cambria" w:cs="EUAlbertina"/>
                <w:color w:val="000000"/>
                <w:sz w:val="20"/>
                <w:szCs w:val="20"/>
                <w:lang w:val="es-ES" w:eastAsia="en-GB"/>
              </w:rPr>
              <w:t>Número de ejemplares:</w:t>
            </w:r>
          </w:p>
          <w:p w14:paraId="249C0A83"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114C1677"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2F068E2A"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r w:rsidR="002E0445" w:rsidRPr="001B54D6" w14:paraId="56A6243C" w14:textId="77777777" w:rsidTr="56183924">
        <w:trPr>
          <w:trHeight w:val="376"/>
          <w:jc w:val="center"/>
        </w:trPr>
        <w:tc>
          <w:tcPr>
            <w:tcW w:w="3115" w:type="dxa"/>
            <w:gridSpan w:val="2"/>
          </w:tcPr>
          <w:p w14:paraId="79D11A1B"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B54D6">
              <w:rPr>
                <w:rFonts w:ascii="Cambria" w:eastAsia="Times New Roman" w:hAnsi="Cambria" w:cs="EUAlbertina"/>
                <w:color w:val="000000"/>
                <w:sz w:val="20"/>
                <w:szCs w:val="20"/>
                <w:lang w:val="es-ES" w:eastAsia="en-GB"/>
              </w:rPr>
              <w:t>Cantidades en kg:</w:t>
            </w:r>
          </w:p>
          <w:p w14:paraId="65E3714F"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617ED0B8"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591A07B2"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B54D6">
              <w:rPr>
                <w:rFonts w:ascii="Cambria" w:eastAsia="Times New Roman" w:hAnsi="Cambria" w:cs="EUAlbertina"/>
                <w:color w:val="000000"/>
                <w:sz w:val="20"/>
                <w:szCs w:val="20"/>
                <w:lang w:val="es-ES" w:eastAsia="en-GB"/>
              </w:rPr>
              <w:t>No aplicable</w:t>
            </w:r>
          </w:p>
        </w:tc>
      </w:tr>
      <w:tr w:rsidR="002E0445" w:rsidRPr="001B54D6" w14:paraId="64803C1D" w14:textId="77777777" w:rsidTr="56183924">
        <w:trPr>
          <w:trHeight w:val="376"/>
          <w:jc w:val="center"/>
        </w:trPr>
        <w:tc>
          <w:tcPr>
            <w:tcW w:w="3115" w:type="dxa"/>
            <w:gridSpan w:val="2"/>
          </w:tcPr>
          <w:p w14:paraId="3EC8F334" w14:textId="01D5212C" w:rsidR="002E0445" w:rsidRPr="001B54D6"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r w:rsidRPr="001B54D6">
              <w:rPr>
                <w:rFonts w:ascii="Cambria" w:eastAsia="Times New Roman" w:hAnsi="Cambria" w:cs="EUAlbertina"/>
                <w:color w:val="000000"/>
                <w:sz w:val="20"/>
                <w:szCs w:val="20"/>
                <w:lang w:val="es-ES" w:eastAsia="en-GB"/>
              </w:rPr>
              <w:t>Número y peso (kg) de atún rojo muerto durante la introducción en jaulas</w:t>
            </w:r>
            <w:r w:rsidR="006E506F" w:rsidRPr="001B54D6">
              <w:rPr>
                <w:rFonts w:ascii="Cambria" w:eastAsia="Times New Roman" w:hAnsi="Cambria" w:cs="EUAlbertina"/>
                <w:color w:val="000000"/>
                <w:sz w:val="20"/>
                <w:szCs w:val="20"/>
                <w:lang w:val="es-ES" w:eastAsia="en-GB"/>
              </w:rPr>
              <w:t>:</w:t>
            </w:r>
          </w:p>
          <w:p w14:paraId="35A097EF" w14:textId="77777777" w:rsidR="006E506F" w:rsidRPr="001B54D6" w:rsidRDefault="006E506F"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3E26F0D3"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76F1ADCF"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30A5D244"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r w:rsidR="002E0445" w:rsidRPr="001B54D6" w14:paraId="34D68778" w14:textId="77777777" w:rsidTr="56183924">
        <w:trPr>
          <w:trHeight w:val="355"/>
          <w:jc w:val="center"/>
        </w:trPr>
        <w:tc>
          <w:tcPr>
            <w:tcW w:w="4390" w:type="dxa"/>
            <w:gridSpan w:val="3"/>
          </w:tcPr>
          <w:p w14:paraId="268F1454"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B54D6">
              <w:rPr>
                <w:rFonts w:ascii="Cambria" w:eastAsia="Times New Roman" w:hAnsi="Cambria" w:cs="EUAlbertina"/>
                <w:color w:val="000000"/>
                <w:sz w:val="20"/>
                <w:szCs w:val="20"/>
                <w:lang w:val="es-ES" w:eastAsia="en-GB"/>
              </w:rPr>
              <w:t xml:space="preserve">Nombre del operador de la granja, fecha y firma: </w:t>
            </w:r>
          </w:p>
          <w:p w14:paraId="5A0BB4A7"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0E1E5837"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3D2AFEE3"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4959" w:type="dxa"/>
            <w:gridSpan w:val="2"/>
          </w:tcPr>
          <w:p w14:paraId="35811A31" w14:textId="4930486A"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B54D6">
              <w:rPr>
                <w:rFonts w:ascii="Cambria" w:eastAsia="Times New Roman" w:hAnsi="Cambria" w:cs="EUAlbertina"/>
                <w:color w:val="000000"/>
                <w:sz w:val="20"/>
                <w:szCs w:val="20"/>
                <w:lang w:val="es-ES" w:eastAsia="en-GB"/>
              </w:rPr>
              <w:t xml:space="preserve">Nombre del observador, </w:t>
            </w:r>
            <w:r w:rsidR="00A6310E" w:rsidRPr="001B54D6">
              <w:rPr>
                <w:rFonts w:ascii="Cambria" w:eastAsia="Times New Roman" w:hAnsi="Cambria" w:cs="EUAlbertina"/>
                <w:color w:val="000000"/>
                <w:sz w:val="20"/>
                <w:szCs w:val="20"/>
                <w:lang w:val="es-ES" w:eastAsia="en-GB"/>
              </w:rPr>
              <w:t>n</w:t>
            </w:r>
            <w:r w:rsidRPr="001B54D6">
              <w:rPr>
                <w:rFonts w:ascii="Cambria" w:eastAsia="Times New Roman" w:hAnsi="Cambria" w:cs="EUAlbertina"/>
                <w:color w:val="000000"/>
                <w:sz w:val="20"/>
                <w:szCs w:val="20"/>
                <w:lang w:val="es-ES" w:eastAsia="en-GB"/>
              </w:rPr>
              <w:t xml:space="preserve">.º ICCAT, fecha y firma: </w:t>
            </w:r>
          </w:p>
        </w:tc>
      </w:tr>
      <w:tr w:rsidR="002E0445" w:rsidRPr="001B54D6" w14:paraId="2ABB1CA1" w14:textId="77777777" w:rsidTr="56183924">
        <w:trPr>
          <w:trHeight w:val="355"/>
          <w:jc w:val="center"/>
        </w:trPr>
        <w:tc>
          <w:tcPr>
            <w:tcW w:w="2648" w:type="dxa"/>
          </w:tcPr>
          <w:p w14:paraId="2517CCE1"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B54D6">
              <w:rPr>
                <w:rFonts w:ascii="Cambria" w:eastAsia="Times New Roman" w:hAnsi="Cambria" w:cs="EUAlbertina"/>
                <w:color w:val="000000" w:themeColor="text1"/>
                <w:sz w:val="20"/>
                <w:szCs w:val="20"/>
                <w:lang w:val="es-ES" w:eastAsia="en-GB"/>
              </w:rPr>
              <w:t>Presencia de observador:  (Sí/No)</w:t>
            </w:r>
          </w:p>
          <w:p w14:paraId="1D1B95C1"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158" w:type="dxa"/>
            <w:gridSpan w:val="3"/>
          </w:tcPr>
          <w:p w14:paraId="464CC190"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B54D6">
              <w:rPr>
                <w:rFonts w:ascii="Cambria" w:eastAsia="Times New Roman" w:hAnsi="Cambria" w:cs="EUAlbertina"/>
                <w:color w:val="000000"/>
                <w:sz w:val="20"/>
                <w:szCs w:val="20"/>
                <w:lang w:val="es-ES" w:eastAsia="en-GB"/>
              </w:rPr>
              <w:t>Razones para el desacuerdo:</w:t>
            </w:r>
          </w:p>
          <w:p w14:paraId="09AA90DA"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6F839F02"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27780930"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43053AD9"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3AAF6A74"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B54D6">
              <w:rPr>
                <w:rFonts w:ascii="Cambria" w:eastAsia="Times New Roman" w:hAnsi="Cambria" w:cs="EUAlbertina"/>
                <w:color w:val="000000"/>
                <w:sz w:val="20"/>
                <w:szCs w:val="20"/>
                <w:lang w:val="es-ES" w:eastAsia="en-GB"/>
              </w:rPr>
              <w:t>Normas o procedimiento no respetados:</w:t>
            </w:r>
          </w:p>
          <w:p w14:paraId="7693B2E3"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1B42AB00"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67A6CE47"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05446B3D"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2CD2B6CA"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r w:rsidR="002E0445" w:rsidRPr="001B54D6" w14:paraId="07EBC531" w14:textId="77777777" w:rsidTr="56183924">
        <w:trPr>
          <w:trHeight w:val="355"/>
          <w:jc w:val="center"/>
        </w:trPr>
        <w:tc>
          <w:tcPr>
            <w:tcW w:w="9349" w:type="dxa"/>
            <w:gridSpan w:val="5"/>
          </w:tcPr>
          <w:p w14:paraId="67461DA2" w14:textId="0EE180B8"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B54D6">
              <w:rPr>
                <w:rFonts w:ascii="Cambria" w:eastAsia="Times New Roman" w:hAnsi="Cambria" w:cs="EUAlbertina"/>
                <w:b/>
                <w:bCs/>
                <w:color w:val="000000"/>
                <w:sz w:val="20"/>
                <w:szCs w:val="20"/>
                <w:lang w:val="es-ES" w:eastAsia="en-GB"/>
              </w:rPr>
              <w:t>3 - INFORMACIÓN SOBRE INTRODUCCIÓN EN JAULAS - AUTORIDADES DE LA CPC DE LA GRANJA</w:t>
            </w:r>
            <w:r w:rsidRPr="001B54D6">
              <w:rPr>
                <w:rFonts w:ascii="Cambria" w:eastAsia="Times New Roman" w:hAnsi="Cambria" w:cs="EUAlbertina"/>
                <w:b/>
                <w:bCs/>
                <w:color w:val="000000"/>
                <w:sz w:val="20"/>
                <w:szCs w:val="20"/>
                <w:vertAlign w:val="superscript"/>
                <w:lang w:val="es-ES" w:eastAsia="en-GB"/>
              </w:rPr>
              <w:t>(3)</w:t>
            </w:r>
          </w:p>
        </w:tc>
      </w:tr>
      <w:tr w:rsidR="002E0445" w:rsidRPr="001B54D6" w14:paraId="550DF4AE" w14:textId="77777777" w:rsidTr="56183924">
        <w:trPr>
          <w:trHeight w:val="355"/>
          <w:jc w:val="center"/>
        </w:trPr>
        <w:tc>
          <w:tcPr>
            <w:tcW w:w="4390" w:type="dxa"/>
            <w:gridSpan w:val="3"/>
          </w:tcPr>
          <w:p w14:paraId="7AF8AD82"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B54D6">
              <w:rPr>
                <w:rFonts w:ascii="Cambria" w:eastAsia="Times New Roman" w:hAnsi="Cambria" w:cs="EUAlbertina"/>
                <w:color w:val="000000"/>
                <w:sz w:val="20"/>
                <w:szCs w:val="20"/>
                <w:lang w:val="es-ES" w:eastAsia="en-GB"/>
              </w:rPr>
              <w:t>Número de ejemplares:</w:t>
            </w:r>
          </w:p>
          <w:p w14:paraId="312543B9"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4959" w:type="dxa"/>
            <w:gridSpan w:val="2"/>
          </w:tcPr>
          <w:p w14:paraId="7DA3CE78"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B54D6">
              <w:rPr>
                <w:rFonts w:ascii="Cambria" w:eastAsia="Times New Roman" w:hAnsi="Cambria" w:cs="EUAlbertina"/>
                <w:color w:val="000000"/>
                <w:sz w:val="20"/>
                <w:szCs w:val="20"/>
                <w:lang w:val="es-ES" w:eastAsia="en-GB"/>
              </w:rPr>
              <w:t>Cantidades en kg:</w:t>
            </w:r>
          </w:p>
          <w:p w14:paraId="1034CFA0"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b/>
                <w:bCs/>
                <w:color w:val="000000"/>
                <w:sz w:val="20"/>
                <w:szCs w:val="20"/>
                <w:lang w:val="es-ES" w:eastAsia="en-GB"/>
              </w:rPr>
            </w:pPr>
          </w:p>
        </w:tc>
      </w:tr>
      <w:tr w:rsidR="002E0445" w:rsidRPr="001B54D6" w14:paraId="59E00680" w14:textId="77777777" w:rsidTr="56183924">
        <w:trPr>
          <w:trHeight w:val="355"/>
          <w:jc w:val="center"/>
        </w:trPr>
        <w:tc>
          <w:tcPr>
            <w:tcW w:w="9349" w:type="dxa"/>
            <w:gridSpan w:val="5"/>
          </w:tcPr>
          <w:p w14:paraId="1370A2F6"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1B54D6">
              <w:rPr>
                <w:rFonts w:ascii="Cambria" w:eastAsia="Times New Roman" w:hAnsi="Cambria" w:cs="EUAlbertina"/>
                <w:color w:val="000000"/>
                <w:sz w:val="20"/>
                <w:szCs w:val="20"/>
                <w:lang w:val="es-ES" w:eastAsia="en-GB"/>
              </w:rPr>
              <w:t xml:space="preserve">Funcionario de las autoridades de la CPC, fecha y firma: </w:t>
            </w:r>
          </w:p>
          <w:p w14:paraId="6328727C"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21BCE4F4"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66A81950" w14:textId="77777777" w:rsidR="002E0445" w:rsidRPr="001B54D6"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bl>
    <w:p w14:paraId="026640AF" w14:textId="37C42457" w:rsidR="002E0445" w:rsidRPr="001B54D6" w:rsidRDefault="008E2CC0" w:rsidP="008B57B8">
      <w:pPr>
        <w:widowControl w:val="0"/>
        <w:spacing w:after="0" w:line="276" w:lineRule="auto"/>
        <w:ind w:left="720" w:right="140" w:hanging="294"/>
        <w:jc w:val="both"/>
        <w:rPr>
          <w:rFonts w:ascii="Cambria" w:eastAsia="Times New Roman" w:hAnsi="Cambria" w:cs="Times New Roman"/>
          <w:color w:val="000000"/>
          <w:sz w:val="16"/>
          <w:szCs w:val="16"/>
          <w:lang w:val="es-ES"/>
        </w:rPr>
      </w:pPr>
      <w:r w:rsidRPr="001B54D6">
        <w:rPr>
          <w:rFonts w:ascii="Cambria" w:eastAsia="Cambria" w:hAnsi="Cambria" w:cs="Cambria"/>
          <w:color w:val="000000"/>
          <w:sz w:val="16"/>
          <w:szCs w:val="16"/>
          <w:lang w:val="es-ES"/>
        </w:rPr>
        <w:t>(1)</w:t>
      </w:r>
      <w:r w:rsidRPr="001B54D6">
        <w:rPr>
          <w:rFonts w:ascii="Cambria" w:eastAsia="Cambria" w:hAnsi="Cambria" w:cs="Cambria"/>
          <w:color w:val="000000"/>
          <w:sz w:val="20"/>
          <w:szCs w:val="20"/>
          <w:lang w:val="es-ES"/>
        </w:rPr>
        <w:t xml:space="preserve"> </w:t>
      </w:r>
      <w:r w:rsidR="002E0445" w:rsidRPr="001B54D6">
        <w:rPr>
          <w:rFonts w:ascii="Cambria" w:eastAsia="Cambria" w:hAnsi="Cambria" w:cs="Cambria"/>
          <w:color w:val="000000"/>
          <w:sz w:val="16"/>
          <w:szCs w:val="16"/>
          <w:lang w:val="es-ES"/>
        </w:rPr>
        <w:t>Número total y peso (kg) de atún rojo muert</w:t>
      </w:r>
      <w:r w:rsidR="002E0445" w:rsidRPr="001B54D6">
        <w:rPr>
          <w:rFonts w:ascii="Cambria" w:eastAsia="Cambria" w:hAnsi="Cambria" w:cs="Cambria"/>
          <w:sz w:val="16"/>
          <w:szCs w:val="16"/>
          <w:lang w:val="es-ES"/>
        </w:rPr>
        <w:t>o d</w:t>
      </w:r>
      <w:r w:rsidR="002E0445" w:rsidRPr="001B54D6">
        <w:rPr>
          <w:rFonts w:ascii="Cambria" w:eastAsia="Cambria" w:hAnsi="Cambria" w:cs="Cambria"/>
          <w:color w:val="000000"/>
          <w:sz w:val="16"/>
          <w:szCs w:val="16"/>
          <w:lang w:val="es-ES"/>
        </w:rPr>
        <w:t>eclarado por el(los) patrón(es) del (de los) remolcador(es) que han transportado los peces enjaulados.</w:t>
      </w:r>
    </w:p>
    <w:p w14:paraId="27CC276F" w14:textId="5964890C" w:rsidR="002E0445" w:rsidRPr="001B54D6" w:rsidRDefault="008E2CC0" w:rsidP="008B57B8">
      <w:pPr>
        <w:widowControl w:val="0"/>
        <w:spacing w:after="0" w:line="276" w:lineRule="auto"/>
        <w:ind w:left="720" w:right="140" w:hanging="294"/>
        <w:jc w:val="both"/>
        <w:rPr>
          <w:rFonts w:ascii="Cambria" w:eastAsia="Times New Roman" w:hAnsi="Cambria" w:cs="Times New Roman"/>
          <w:color w:val="000000"/>
          <w:sz w:val="16"/>
          <w:szCs w:val="16"/>
          <w:lang w:val="es-ES"/>
        </w:rPr>
      </w:pPr>
      <w:r w:rsidRPr="001B54D6">
        <w:rPr>
          <w:rFonts w:ascii="Cambria" w:eastAsia="Cambria" w:hAnsi="Cambria" w:cs="Cambria"/>
          <w:color w:val="000000"/>
          <w:sz w:val="16"/>
          <w:szCs w:val="16"/>
          <w:lang w:val="es-ES"/>
        </w:rPr>
        <w:t xml:space="preserve">(2) </w:t>
      </w:r>
      <w:r w:rsidR="002E0445" w:rsidRPr="001B54D6">
        <w:rPr>
          <w:rFonts w:ascii="Cambria" w:eastAsia="Cambria" w:hAnsi="Cambria" w:cs="Cambria"/>
          <w:color w:val="000000"/>
          <w:sz w:val="16"/>
          <w:szCs w:val="16"/>
          <w:lang w:val="es-ES"/>
        </w:rPr>
        <w:t>Cantidades determinadas por el operador de la granja y el observador de ICCAT tras analizar las imágenes de la cámara estereoscópica de la operación de introducción en jaulas.</w:t>
      </w:r>
    </w:p>
    <w:p w14:paraId="61789648" w14:textId="6CF16D89" w:rsidR="002E0445" w:rsidRPr="001B54D6" w:rsidRDefault="008E2CC0" w:rsidP="006E506F">
      <w:pPr>
        <w:widowControl w:val="0"/>
        <w:spacing w:after="0" w:line="276" w:lineRule="auto"/>
        <w:ind w:left="720" w:right="140" w:hanging="294"/>
        <w:jc w:val="both"/>
        <w:rPr>
          <w:rFonts w:ascii="Cambria" w:eastAsia="Times New Roman" w:hAnsi="Cambria" w:cs="Times New Roman"/>
          <w:color w:val="000000"/>
          <w:sz w:val="20"/>
          <w:szCs w:val="20"/>
          <w:lang w:val="es-ES" w:bidi="en-US"/>
        </w:rPr>
      </w:pPr>
      <w:r w:rsidRPr="001B54D6">
        <w:rPr>
          <w:rFonts w:ascii="Cambria" w:eastAsia="Cambria" w:hAnsi="Cambria" w:cs="Cambria"/>
          <w:color w:val="000000"/>
          <w:sz w:val="16"/>
          <w:szCs w:val="16"/>
          <w:lang w:val="es-ES"/>
        </w:rPr>
        <w:t xml:space="preserve">(3) </w:t>
      </w:r>
      <w:r w:rsidR="002E0445" w:rsidRPr="001B54D6">
        <w:rPr>
          <w:rFonts w:ascii="Cambria" w:eastAsia="Cambria" w:hAnsi="Cambria" w:cs="Cambria"/>
          <w:color w:val="000000"/>
          <w:sz w:val="16"/>
          <w:szCs w:val="16"/>
          <w:lang w:val="es-ES"/>
        </w:rPr>
        <w:t>Cantidades establecidas por las autoridades de la CPC de la granja para la operación real de introducción en jaulas, cuando los datos estén disponibles.</w:t>
      </w:r>
    </w:p>
    <w:p w14:paraId="35434109" w14:textId="77777777" w:rsidR="002D622E" w:rsidRPr="001B54D6" w:rsidRDefault="002D622E">
      <w:pPr>
        <w:rPr>
          <w:rFonts w:ascii="Cambria" w:eastAsia="Calibri" w:hAnsi="Cambria" w:cs="Times New Roman"/>
          <w:b/>
          <w:sz w:val="20"/>
          <w:szCs w:val="20"/>
          <w:lang w:val="es-ES"/>
        </w:rPr>
      </w:pPr>
      <w:r w:rsidRPr="001B54D6">
        <w:rPr>
          <w:rFonts w:ascii="Cambria" w:eastAsia="Calibri" w:hAnsi="Cambria" w:cs="Times New Roman"/>
          <w:b/>
          <w:sz w:val="20"/>
          <w:szCs w:val="20"/>
          <w:lang w:val="es-ES"/>
        </w:rPr>
        <w:br w:type="page"/>
      </w:r>
    </w:p>
    <w:p w14:paraId="6A2A3DF1" w14:textId="3AE31902" w:rsidR="002E0445" w:rsidRPr="001B54D6" w:rsidRDefault="00B57FD2" w:rsidP="008B57B8">
      <w:pPr>
        <w:spacing w:after="0" w:line="240" w:lineRule="auto"/>
        <w:jc w:val="right"/>
        <w:rPr>
          <w:rFonts w:ascii="Cambria" w:eastAsia="Times New Roman" w:hAnsi="Cambria" w:cs="Times New Roman"/>
          <w:b/>
          <w:sz w:val="20"/>
          <w:szCs w:val="20"/>
          <w:lang w:val="es-ES" w:bidi="en-US"/>
        </w:rPr>
      </w:pPr>
      <w:r w:rsidRPr="001B54D6">
        <w:rPr>
          <w:rFonts w:ascii="Cambria" w:eastAsia="Calibri" w:hAnsi="Cambria" w:cs="Times New Roman"/>
          <w:b/>
          <w:sz w:val="20"/>
          <w:szCs w:val="20"/>
          <w:lang w:val="es-ES"/>
        </w:rPr>
        <w:lastRenderedPageBreak/>
        <w:t>Anexo</w:t>
      </w:r>
      <w:r w:rsidR="007677AD" w:rsidRPr="001B54D6">
        <w:rPr>
          <w:rFonts w:ascii="Cambria" w:eastAsia="Times New Roman" w:hAnsi="Cambria" w:cs="Times New Roman"/>
          <w:b/>
          <w:sz w:val="20"/>
          <w:szCs w:val="20"/>
          <w:lang w:val="es-ES" w:bidi="en-US"/>
        </w:rPr>
        <w:t xml:space="preserve"> </w:t>
      </w:r>
      <w:r w:rsidR="002E0445" w:rsidRPr="001B54D6">
        <w:rPr>
          <w:rFonts w:ascii="Cambria" w:eastAsia="Times New Roman" w:hAnsi="Cambria" w:cs="Times New Roman"/>
          <w:b/>
          <w:sz w:val="20"/>
          <w:szCs w:val="20"/>
          <w:lang w:val="es-ES" w:bidi="en-US"/>
        </w:rPr>
        <w:t>13</w:t>
      </w:r>
    </w:p>
    <w:p w14:paraId="02DB90BE" w14:textId="77777777" w:rsidR="002D622E" w:rsidRPr="001B54D6" w:rsidRDefault="002D622E" w:rsidP="008B57B8">
      <w:pPr>
        <w:spacing w:after="0" w:line="240" w:lineRule="auto"/>
        <w:jc w:val="right"/>
        <w:rPr>
          <w:rFonts w:ascii="Cambria" w:eastAsia="Times New Roman" w:hAnsi="Cambria" w:cs="Times New Roman"/>
          <w:b/>
          <w:sz w:val="20"/>
          <w:szCs w:val="20"/>
          <w:lang w:val="es-ES" w:bidi="en-US"/>
        </w:rPr>
      </w:pPr>
    </w:p>
    <w:p w14:paraId="71973511" w14:textId="77777777" w:rsidR="002E0445" w:rsidRPr="001B54D6" w:rsidRDefault="002E0445" w:rsidP="008B57B8">
      <w:pPr>
        <w:spacing w:after="0" w:line="240" w:lineRule="auto"/>
        <w:jc w:val="center"/>
        <w:rPr>
          <w:rFonts w:ascii="Cambria" w:eastAsia="Times New Roman" w:hAnsi="Cambria" w:cs="Times New Roman"/>
          <w:b/>
          <w:sz w:val="20"/>
          <w:szCs w:val="20"/>
          <w:lang w:val="es-ES" w:bidi="en-US"/>
        </w:rPr>
      </w:pPr>
      <w:r w:rsidRPr="001B54D6">
        <w:rPr>
          <w:rFonts w:ascii="Cambria" w:eastAsia="Times New Roman" w:hAnsi="Cambria" w:cs="Times New Roman"/>
          <w:b/>
          <w:sz w:val="20"/>
          <w:szCs w:val="20"/>
          <w:lang w:val="es-ES" w:bidi="en-US"/>
        </w:rPr>
        <w:t>Información mínima para las autorizaciones de pesca</w:t>
      </w:r>
    </w:p>
    <w:p w14:paraId="764F0EF9" w14:textId="77777777" w:rsidR="00A54D89" w:rsidRPr="001B54D6" w:rsidRDefault="00A54D89" w:rsidP="008B57B8">
      <w:pPr>
        <w:spacing w:after="0" w:line="240" w:lineRule="auto"/>
        <w:jc w:val="center"/>
        <w:rPr>
          <w:rFonts w:ascii="Cambria" w:eastAsia="Times New Roman" w:hAnsi="Cambria" w:cs="Times New Roman"/>
          <w:b/>
          <w:sz w:val="20"/>
          <w:szCs w:val="20"/>
          <w:lang w:val="es-ES" w:bidi="en-US"/>
        </w:rPr>
      </w:pPr>
    </w:p>
    <w:p w14:paraId="23F7A40A" w14:textId="3B50F3BF" w:rsidR="00363A2E" w:rsidRPr="001B54D6" w:rsidRDefault="002E0445" w:rsidP="008B57B8">
      <w:pPr>
        <w:spacing w:after="0" w:line="240" w:lineRule="auto"/>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A.   IDENTIFICACIÓN</w:t>
      </w:r>
    </w:p>
    <w:p w14:paraId="00A745D5" w14:textId="77777777" w:rsidR="00CA06B7" w:rsidRPr="001B54D6" w:rsidRDefault="00CA06B7" w:rsidP="008B57B8">
      <w:pPr>
        <w:spacing w:after="0" w:line="240" w:lineRule="auto"/>
        <w:rPr>
          <w:rFonts w:ascii="Cambria" w:eastAsia="Times New Roman" w:hAnsi="Cambria" w:cs="Times New Roman"/>
          <w:sz w:val="20"/>
          <w:szCs w:val="20"/>
          <w:lang w:val="es-ES" w:bidi="en-US"/>
        </w:rPr>
      </w:pPr>
    </w:p>
    <w:p w14:paraId="1AECF95D" w14:textId="09ABA5F0" w:rsidR="002E0445" w:rsidRPr="001B54D6" w:rsidRDefault="002E0445" w:rsidP="008B57B8">
      <w:pPr>
        <w:pStyle w:val="ListParagraph"/>
        <w:numPr>
          <w:ilvl w:val="3"/>
          <w:numId w:val="89"/>
        </w:numPr>
        <w:spacing w:after="0" w:line="240" w:lineRule="auto"/>
        <w:ind w:left="450"/>
        <w:contextualSpacing w:val="0"/>
        <w:rPr>
          <w:rFonts w:ascii="Cambria" w:eastAsia="Times New Roman" w:hAnsi="Cambria" w:cs="Times New Roman"/>
          <w:sz w:val="20"/>
          <w:szCs w:val="20"/>
          <w:lang w:bidi="en-US"/>
        </w:rPr>
      </w:pPr>
      <w:r w:rsidRPr="001B54D6">
        <w:rPr>
          <w:rFonts w:ascii="Cambria" w:eastAsia="Times New Roman" w:hAnsi="Cambria" w:cs="Times New Roman"/>
          <w:sz w:val="20"/>
          <w:szCs w:val="20"/>
          <w:lang w:bidi="en-US"/>
        </w:rPr>
        <w:t>N</w:t>
      </w:r>
      <w:r w:rsidR="00143579" w:rsidRPr="001B54D6">
        <w:rPr>
          <w:rFonts w:ascii="Cambria" w:eastAsia="Times New Roman" w:hAnsi="Cambria" w:cs="Times New Roman"/>
          <w:sz w:val="20"/>
          <w:szCs w:val="20"/>
          <w:lang w:bidi="en-US"/>
        </w:rPr>
        <w:t xml:space="preserve">úmero de </w:t>
      </w:r>
      <w:r w:rsidRPr="001B54D6">
        <w:rPr>
          <w:rFonts w:ascii="Cambria" w:eastAsia="Times New Roman" w:hAnsi="Cambria" w:cs="Times New Roman"/>
          <w:sz w:val="20"/>
          <w:szCs w:val="20"/>
          <w:lang w:bidi="en-US"/>
        </w:rPr>
        <w:t xml:space="preserve">registro ICCAT </w:t>
      </w:r>
    </w:p>
    <w:p w14:paraId="10273543" w14:textId="3F7C9E6B" w:rsidR="002E0445" w:rsidRPr="001B54D6" w:rsidRDefault="002E0445" w:rsidP="008B57B8">
      <w:pPr>
        <w:pStyle w:val="ListParagraph"/>
        <w:numPr>
          <w:ilvl w:val="3"/>
          <w:numId w:val="89"/>
        </w:numPr>
        <w:spacing w:after="0" w:line="240" w:lineRule="auto"/>
        <w:ind w:left="450"/>
        <w:contextualSpacing w:val="0"/>
        <w:rPr>
          <w:rFonts w:ascii="Cambria" w:eastAsia="Times New Roman" w:hAnsi="Cambria" w:cs="Times New Roman"/>
          <w:sz w:val="20"/>
          <w:szCs w:val="20"/>
          <w:lang w:bidi="en-US"/>
        </w:rPr>
      </w:pPr>
      <w:r w:rsidRPr="001B54D6">
        <w:rPr>
          <w:rFonts w:ascii="Cambria" w:eastAsia="Times New Roman" w:hAnsi="Cambria" w:cs="Times New Roman"/>
          <w:sz w:val="20"/>
          <w:szCs w:val="20"/>
          <w:lang w:bidi="en-US"/>
        </w:rPr>
        <w:t>Nombre del buque pesquero</w:t>
      </w:r>
    </w:p>
    <w:p w14:paraId="4B3301F6" w14:textId="07012617" w:rsidR="002E0445" w:rsidRPr="001B54D6" w:rsidRDefault="002E0445" w:rsidP="008B57B8">
      <w:pPr>
        <w:pStyle w:val="ListParagraph"/>
        <w:numPr>
          <w:ilvl w:val="3"/>
          <w:numId w:val="89"/>
        </w:numPr>
        <w:spacing w:after="0" w:line="240" w:lineRule="auto"/>
        <w:ind w:left="450"/>
        <w:contextualSpacing w:val="0"/>
        <w:rPr>
          <w:rFonts w:ascii="Cambria" w:eastAsia="Times New Roman" w:hAnsi="Cambria" w:cs="Times New Roman"/>
          <w:sz w:val="20"/>
          <w:szCs w:val="20"/>
          <w:lang w:bidi="en-US"/>
        </w:rPr>
      </w:pPr>
      <w:r w:rsidRPr="001B54D6">
        <w:rPr>
          <w:rFonts w:ascii="Cambria" w:eastAsia="Times New Roman" w:hAnsi="Cambria" w:cs="Times New Roman"/>
          <w:sz w:val="20"/>
          <w:szCs w:val="20"/>
          <w:lang w:bidi="en-US"/>
        </w:rPr>
        <w:t xml:space="preserve">Número de </w:t>
      </w:r>
      <w:r w:rsidR="001935B9" w:rsidRPr="001B54D6">
        <w:rPr>
          <w:rFonts w:ascii="Cambria" w:eastAsia="Times New Roman" w:hAnsi="Cambria" w:cs="Times New Roman"/>
          <w:sz w:val="20"/>
          <w:szCs w:val="20"/>
          <w:lang w:bidi="en-US"/>
        </w:rPr>
        <w:t>matrícula</w:t>
      </w:r>
      <w:r w:rsidRPr="001B54D6">
        <w:rPr>
          <w:rFonts w:ascii="Cambria" w:eastAsia="Times New Roman" w:hAnsi="Cambria" w:cs="Times New Roman"/>
          <w:sz w:val="20"/>
          <w:szCs w:val="20"/>
          <w:lang w:bidi="en-US"/>
        </w:rPr>
        <w:t xml:space="preserve"> </w:t>
      </w:r>
      <w:r w:rsidR="00963151" w:rsidRPr="001B54D6">
        <w:rPr>
          <w:rFonts w:ascii="Cambria" w:eastAsia="Arial Unicode MS" w:hAnsi="Cambria" w:cs="Arial Unicode MS"/>
          <w:color w:val="000000"/>
          <w:sz w:val="20"/>
          <w:szCs w:val="20"/>
        </w:rPr>
        <w:t xml:space="preserve">externo </w:t>
      </w:r>
      <w:r w:rsidRPr="001B54D6">
        <w:rPr>
          <w:rFonts w:ascii="Cambria" w:eastAsia="Times New Roman" w:hAnsi="Cambria" w:cs="Times New Roman"/>
          <w:sz w:val="20"/>
          <w:szCs w:val="20"/>
          <w:lang w:bidi="en-US"/>
        </w:rPr>
        <w:t>(letras y números)</w:t>
      </w:r>
    </w:p>
    <w:p w14:paraId="0207A647" w14:textId="6AC01855" w:rsidR="002E0445" w:rsidRPr="001B54D6" w:rsidRDefault="002E0445" w:rsidP="008B57B8">
      <w:pPr>
        <w:pStyle w:val="ListParagraph"/>
        <w:numPr>
          <w:ilvl w:val="3"/>
          <w:numId w:val="89"/>
        </w:numPr>
        <w:spacing w:after="0" w:line="240" w:lineRule="auto"/>
        <w:ind w:left="450"/>
        <w:contextualSpacing w:val="0"/>
        <w:rPr>
          <w:rFonts w:ascii="Cambria" w:eastAsia="Arial Unicode MS" w:hAnsi="Cambria" w:cs="Arial Unicode MS"/>
          <w:color w:val="000000"/>
          <w:sz w:val="20"/>
          <w:szCs w:val="20"/>
        </w:rPr>
      </w:pPr>
      <w:r w:rsidRPr="001B54D6">
        <w:rPr>
          <w:rFonts w:ascii="Cambria" w:eastAsia="Arial Unicode MS" w:hAnsi="Cambria" w:cs="Arial Unicode MS"/>
          <w:color w:val="000000"/>
          <w:sz w:val="20"/>
          <w:szCs w:val="20"/>
        </w:rPr>
        <w:t>Número OMI</w:t>
      </w:r>
      <w:r w:rsidR="00963151" w:rsidRPr="001B54D6">
        <w:rPr>
          <w:rFonts w:ascii="Cambria" w:eastAsia="Arial Unicode MS" w:hAnsi="Cambria" w:cs="Arial Unicode MS"/>
          <w:color w:val="000000"/>
          <w:sz w:val="20"/>
          <w:szCs w:val="20"/>
        </w:rPr>
        <w:t>, si lo hubiera</w:t>
      </w:r>
    </w:p>
    <w:p w14:paraId="640F8E7F" w14:textId="77777777" w:rsidR="008F57B5" w:rsidRPr="001B54D6" w:rsidRDefault="008F57B5" w:rsidP="008B57B8">
      <w:pPr>
        <w:spacing w:after="0" w:line="240" w:lineRule="auto"/>
        <w:rPr>
          <w:rFonts w:ascii="Cambria" w:eastAsia="Arial Unicode MS" w:hAnsi="Cambria" w:cs="Arial Unicode MS"/>
          <w:color w:val="000000"/>
          <w:sz w:val="20"/>
          <w:szCs w:val="20"/>
          <w:lang w:val="es-ES"/>
        </w:rPr>
      </w:pPr>
    </w:p>
    <w:p w14:paraId="7A82A3B1" w14:textId="07A0F818" w:rsidR="002E0445" w:rsidRPr="001B54D6" w:rsidRDefault="002E0445" w:rsidP="008B57B8">
      <w:pPr>
        <w:tabs>
          <w:tab w:val="left" w:pos="360"/>
        </w:tabs>
        <w:spacing w:after="0" w:line="240" w:lineRule="auto"/>
        <w:rPr>
          <w:rFonts w:ascii="Cambria" w:eastAsia="Times New Roman" w:hAnsi="Cambria" w:cs="Times New Roman"/>
          <w:sz w:val="20"/>
          <w:szCs w:val="20"/>
          <w:lang w:val="es-ES" w:bidi="en-US"/>
        </w:rPr>
      </w:pPr>
      <w:r w:rsidRPr="001B54D6">
        <w:rPr>
          <w:rFonts w:ascii="Cambria" w:eastAsia="Times New Roman" w:hAnsi="Cambria" w:cs="Times New Roman"/>
          <w:sz w:val="20"/>
          <w:szCs w:val="20"/>
          <w:lang w:val="es-ES" w:bidi="en-US"/>
        </w:rPr>
        <w:t>B.</w:t>
      </w:r>
      <w:r w:rsidR="00AE1FAB" w:rsidRPr="001B54D6">
        <w:rPr>
          <w:rFonts w:ascii="Cambria" w:eastAsia="Times New Roman" w:hAnsi="Cambria" w:cs="Times New Roman"/>
          <w:sz w:val="20"/>
          <w:szCs w:val="20"/>
          <w:lang w:val="es-ES" w:bidi="en-US"/>
        </w:rPr>
        <w:tab/>
      </w:r>
      <w:r w:rsidRPr="001B54D6">
        <w:rPr>
          <w:rFonts w:ascii="Cambria" w:eastAsia="Times New Roman" w:hAnsi="Cambria" w:cs="Times New Roman"/>
          <w:sz w:val="20"/>
          <w:szCs w:val="20"/>
          <w:lang w:val="es-ES" w:bidi="en-US"/>
        </w:rPr>
        <w:t>CONDICIONES PARA LA PESCA</w:t>
      </w:r>
    </w:p>
    <w:p w14:paraId="7B9408C2" w14:textId="77777777" w:rsidR="00CA06B7" w:rsidRPr="001B54D6" w:rsidRDefault="00CA06B7" w:rsidP="008B57B8">
      <w:pPr>
        <w:tabs>
          <w:tab w:val="left" w:pos="360"/>
        </w:tabs>
        <w:spacing w:after="0" w:line="240" w:lineRule="auto"/>
        <w:rPr>
          <w:rFonts w:ascii="Cambria" w:eastAsia="Times New Roman" w:hAnsi="Cambria" w:cs="Times New Roman"/>
          <w:sz w:val="20"/>
          <w:szCs w:val="20"/>
          <w:lang w:val="es-ES" w:bidi="en-US"/>
        </w:rPr>
      </w:pPr>
    </w:p>
    <w:p w14:paraId="00CEBC76" w14:textId="073C1B3D" w:rsidR="002E0445" w:rsidRPr="001B54D6" w:rsidRDefault="002E0445" w:rsidP="008B57B8">
      <w:pPr>
        <w:pStyle w:val="ListParagraph"/>
        <w:numPr>
          <w:ilvl w:val="0"/>
          <w:numId w:val="90"/>
        </w:numPr>
        <w:spacing w:after="0" w:line="240" w:lineRule="auto"/>
        <w:ind w:left="450"/>
        <w:contextualSpacing w:val="0"/>
        <w:rPr>
          <w:rFonts w:ascii="Cambria" w:eastAsia="Times New Roman" w:hAnsi="Cambria" w:cs="Times New Roman"/>
          <w:sz w:val="20"/>
          <w:szCs w:val="20"/>
          <w:lang w:bidi="en-US"/>
        </w:rPr>
      </w:pPr>
      <w:r w:rsidRPr="001B54D6">
        <w:rPr>
          <w:rFonts w:ascii="Cambria" w:eastAsia="Times New Roman" w:hAnsi="Cambria" w:cs="Times New Roman"/>
          <w:sz w:val="20"/>
          <w:szCs w:val="20"/>
          <w:lang w:bidi="en-US"/>
        </w:rPr>
        <w:t>Fecha de expedición</w:t>
      </w:r>
    </w:p>
    <w:p w14:paraId="1620A85A" w14:textId="55FF5024" w:rsidR="002E0445" w:rsidRPr="001B54D6" w:rsidRDefault="002E0445" w:rsidP="008B57B8">
      <w:pPr>
        <w:pStyle w:val="ListParagraph"/>
        <w:numPr>
          <w:ilvl w:val="0"/>
          <w:numId w:val="90"/>
        </w:numPr>
        <w:spacing w:after="0" w:line="240" w:lineRule="auto"/>
        <w:ind w:left="450"/>
        <w:contextualSpacing w:val="0"/>
        <w:rPr>
          <w:rFonts w:ascii="Cambria" w:eastAsia="Times New Roman" w:hAnsi="Cambria" w:cs="Times New Roman"/>
          <w:sz w:val="20"/>
          <w:szCs w:val="20"/>
          <w:lang w:bidi="en-US"/>
        </w:rPr>
      </w:pPr>
      <w:r w:rsidRPr="001B54D6">
        <w:rPr>
          <w:rFonts w:ascii="Cambria" w:eastAsia="Times New Roman" w:hAnsi="Cambria" w:cs="Times New Roman"/>
          <w:sz w:val="20"/>
          <w:szCs w:val="20"/>
          <w:lang w:bidi="en-US"/>
        </w:rPr>
        <w:t>Periodo de validez</w:t>
      </w:r>
    </w:p>
    <w:p w14:paraId="7DE741FC" w14:textId="00F40080" w:rsidR="002E0445" w:rsidRPr="001B54D6" w:rsidRDefault="002E0445" w:rsidP="008B57B8">
      <w:pPr>
        <w:pStyle w:val="ListParagraph"/>
        <w:numPr>
          <w:ilvl w:val="0"/>
          <w:numId w:val="90"/>
        </w:numPr>
        <w:spacing w:after="0" w:line="240" w:lineRule="auto"/>
        <w:ind w:left="450"/>
        <w:contextualSpacing w:val="0"/>
        <w:jc w:val="both"/>
        <w:rPr>
          <w:rFonts w:ascii="Cambria" w:eastAsia="Times New Roman" w:hAnsi="Cambria" w:cs="Times New Roman"/>
          <w:sz w:val="20"/>
          <w:szCs w:val="20"/>
          <w:lang w:bidi="en-US"/>
        </w:rPr>
      </w:pPr>
      <w:r w:rsidRPr="001B54D6">
        <w:rPr>
          <w:rFonts w:ascii="Cambria" w:eastAsia="Times New Roman" w:hAnsi="Cambria" w:cs="Times New Roman"/>
          <w:sz w:val="20"/>
          <w:szCs w:val="20"/>
          <w:lang w:bidi="en-US"/>
        </w:rPr>
        <w:t>Las condiciones de la autorización para pescar, lo que incluye, cuando proceda</w:t>
      </w:r>
      <w:r w:rsidR="00363A2E" w:rsidRPr="001B54D6">
        <w:rPr>
          <w:rFonts w:ascii="Cambria" w:eastAsia="Times New Roman" w:hAnsi="Cambria" w:cs="Times New Roman"/>
          <w:sz w:val="20"/>
          <w:szCs w:val="20"/>
          <w:lang w:bidi="en-US"/>
        </w:rPr>
        <w:t>,</w:t>
      </w:r>
      <w:r w:rsidRPr="001B54D6">
        <w:rPr>
          <w:rFonts w:ascii="Cambria" w:eastAsia="Times New Roman" w:hAnsi="Cambria" w:cs="Times New Roman"/>
          <w:sz w:val="20"/>
          <w:szCs w:val="20"/>
          <w:lang w:bidi="en-US"/>
        </w:rPr>
        <w:t xml:space="preserve"> las especies, la zona, el arte pesquero y cualquier otra condición aplicable derivada de esta </w:t>
      </w:r>
      <w:r w:rsidRPr="001B54D6">
        <w:rPr>
          <w:rFonts w:ascii="Cambria" w:eastAsia="Times New Roman" w:hAnsi="Cambria" w:cs="Times New Roman"/>
          <w:color w:val="000000"/>
          <w:sz w:val="20"/>
          <w:szCs w:val="20"/>
          <w:lang w:bidi="en-US"/>
        </w:rPr>
        <w:t>Recomendación</w:t>
      </w:r>
      <w:r w:rsidRPr="001B54D6">
        <w:rPr>
          <w:rFonts w:ascii="Cambria" w:eastAsia="Times New Roman" w:hAnsi="Cambria" w:cs="Times New Roman"/>
          <w:sz w:val="20"/>
          <w:szCs w:val="20"/>
          <w:lang w:bidi="en-US"/>
        </w:rPr>
        <w:t xml:space="preserve"> y/o de la legislación nacional.</w:t>
      </w:r>
    </w:p>
    <w:p w14:paraId="31980835" w14:textId="77777777" w:rsidR="008F57B5" w:rsidRPr="001B54D6" w:rsidRDefault="008F57B5" w:rsidP="008B57B8">
      <w:pPr>
        <w:spacing w:after="0" w:line="240" w:lineRule="auto"/>
        <w:jc w:val="both"/>
        <w:rPr>
          <w:rFonts w:ascii="Cambria" w:eastAsia="Times New Roman" w:hAnsi="Cambria" w:cs="Times New Roman"/>
          <w:sz w:val="20"/>
          <w:szCs w:val="20"/>
          <w:lang w:val="es-ES" w:bidi="en-US"/>
        </w:rPr>
      </w:pPr>
    </w:p>
    <w:p w14:paraId="2BDB5C38" w14:textId="77777777" w:rsidR="002E0445" w:rsidRPr="001B54D6" w:rsidRDefault="002E0445" w:rsidP="008B57B8">
      <w:pPr>
        <w:spacing w:after="0" w:line="240" w:lineRule="auto"/>
        <w:rPr>
          <w:rFonts w:ascii="Cambria" w:eastAsia="Times New Roman" w:hAnsi="Cambria" w:cs="Times New Roman"/>
          <w:vanish/>
          <w:sz w:val="20"/>
          <w:szCs w:val="20"/>
          <w:lang w:val="es-ES" w:eastAsia="en-GB"/>
        </w:rPr>
      </w:pPr>
    </w:p>
    <w:tbl>
      <w:tblPr>
        <w:tblW w:w="5000" w:type="pct"/>
        <w:tblCellSpacing w:w="0" w:type="dxa"/>
        <w:tblCellMar>
          <w:left w:w="0" w:type="dxa"/>
          <w:right w:w="0" w:type="dxa"/>
        </w:tblCellMar>
        <w:tblLook w:val="04A0" w:firstRow="1" w:lastRow="0" w:firstColumn="1" w:lastColumn="0" w:noHBand="0" w:noVBand="1"/>
      </w:tblPr>
      <w:tblGrid>
        <w:gridCol w:w="6"/>
        <w:gridCol w:w="9064"/>
      </w:tblGrid>
      <w:tr w:rsidR="002E0445" w:rsidRPr="001B54D6" w14:paraId="354C316E" w14:textId="77777777" w:rsidTr="00065E0C">
        <w:trPr>
          <w:tblCellSpacing w:w="0" w:type="dxa"/>
        </w:trPr>
        <w:tc>
          <w:tcPr>
            <w:tcW w:w="0" w:type="auto"/>
            <w:hideMark/>
          </w:tcPr>
          <w:p w14:paraId="196D8F5C" w14:textId="77777777" w:rsidR="002E0445" w:rsidRPr="001B54D6" w:rsidRDefault="002E0445" w:rsidP="008B57B8">
            <w:pPr>
              <w:spacing w:after="0" w:line="240" w:lineRule="auto"/>
              <w:rPr>
                <w:rFonts w:ascii="Cambria" w:eastAsia="Times New Roman" w:hAnsi="Cambria" w:cs="Times New Roman"/>
                <w:b/>
                <w:sz w:val="20"/>
                <w:szCs w:val="20"/>
                <w:lang w:val="es-ES" w:eastAsia="en-GB"/>
              </w:rPr>
            </w:pPr>
          </w:p>
        </w:tc>
        <w:tc>
          <w:tcPr>
            <w:tcW w:w="0" w:type="auto"/>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488"/>
              <w:gridCol w:w="1488"/>
              <w:gridCol w:w="1488"/>
              <w:gridCol w:w="1489"/>
              <w:gridCol w:w="1489"/>
            </w:tblGrid>
            <w:tr w:rsidR="002E0445" w:rsidRPr="001B54D6" w14:paraId="74A08932" w14:textId="77777777" w:rsidTr="00065E0C">
              <w:tc>
                <w:tcPr>
                  <w:tcW w:w="1488" w:type="dxa"/>
                </w:tcPr>
                <w:p w14:paraId="1B218D0C" w14:textId="77777777" w:rsidR="002E0445" w:rsidRPr="001B54D6"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712CC9EB" w14:textId="77777777" w:rsidR="002E0445" w:rsidRPr="001B54D6" w:rsidRDefault="002E0445" w:rsidP="008B57B8">
                  <w:pPr>
                    <w:spacing w:after="0" w:line="240" w:lineRule="auto"/>
                    <w:rPr>
                      <w:rFonts w:ascii="Cambria" w:eastAsia="Times New Roman" w:hAnsi="Cambria" w:cs="Times New Roman"/>
                      <w:b/>
                      <w:sz w:val="20"/>
                      <w:szCs w:val="20"/>
                      <w:lang w:val="es-ES" w:bidi="en-US"/>
                    </w:rPr>
                  </w:pPr>
                  <w:r w:rsidRPr="001B54D6">
                    <w:rPr>
                      <w:rFonts w:ascii="Cambria" w:eastAsia="Times New Roman" w:hAnsi="Cambria" w:cs="Times New Roman"/>
                      <w:b/>
                      <w:sz w:val="20"/>
                      <w:szCs w:val="20"/>
                      <w:lang w:val="es-ES" w:bidi="en-US"/>
                    </w:rPr>
                    <w:t>Desde ... hasta ...</w:t>
                  </w:r>
                </w:p>
              </w:tc>
              <w:tc>
                <w:tcPr>
                  <w:tcW w:w="1488" w:type="dxa"/>
                </w:tcPr>
                <w:p w14:paraId="5E4B1DED" w14:textId="77777777" w:rsidR="002E0445" w:rsidRPr="001B54D6" w:rsidRDefault="002E0445" w:rsidP="008B57B8">
                  <w:pPr>
                    <w:spacing w:after="0" w:line="240" w:lineRule="auto"/>
                    <w:rPr>
                      <w:rFonts w:ascii="Cambria" w:eastAsia="Times New Roman" w:hAnsi="Cambria" w:cs="Times New Roman"/>
                      <w:b/>
                      <w:sz w:val="20"/>
                      <w:szCs w:val="20"/>
                      <w:lang w:val="es-ES" w:bidi="en-US"/>
                    </w:rPr>
                  </w:pPr>
                  <w:r w:rsidRPr="001B54D6">
                    <w:rPr>
                      <w:rFonts w:ascii="Cambria" w:eastAsia="Times New Roman" w:hAnsi="Cambria" w:cs="Times New Roman"/>
                      <w:b/>
                      <w:sz w:val="20"/>
                      <w:szCs w:val="20"/>
                      <w:lang w:val="es-ES" w:bidi="en-US"/>
                    </w:rPr>
                    <w:t>Desde ... hasta ...</w:t>
                  </w:r>
                </w:p>
              </w:tc>
              <w:tc>
                <w:tcPr>
                  <w:tcW w:w="1488" w:type="dxa"/>
                </w:tcPr>
                <w:p w14:paraId="02C7FA1F" w14:textId="77777777" w:rsidR="002E0445" w:rsidRPr="001B54D6" w:rsidRDefault="002E0445" w:rsidP="008B57B8">
                  <w:pPr>
                    <w:spacing w:after="0" w:line="240" w:lineRule="auto"/>
                    <w:rPr>
                      <w:rFonts w:ascii="Cambria" w:eastAsia="Times New Roman" w:hAnsi="Cambria" w:cs="Times New Roman"/>
                      <w:b/>
                      <w:sz w:val="20"/>
                      <w:szCs w:val="20"/>
                      <w:lang w:val="es-ES" w:bidi="en-US"/>
                    </w:rPr>
                  </w:pPr>
                  <w:r w:rsidRPr="001B54D6">
                    <w:rPr>
                      <w:rFonts w:ascii="Cambria" w:eastAsia="Times New Roman" w:hAnsi="Cambria" w:cs="Times New Roman"/>
                      <w:b/>
                      <w:sz w:val="20"/>
                      <w:szCs w:val="20"/>
                      <w:lang w:val="es-ES" w:bidi="en-US"/>
                    </w:rPr>
                    <w:t>Desde ... hasta ...</w:t>
                  </w:r>
                </w:p>
              </w:tc>
              <w:tc>
                <w:tcPr>
                  <w:tcW w:w="1489" w:type="dxa"/>
                </w:tcPr>
                <w:p w14:paraId="4CD335C0" w14:textId="77777777" w:rsidR="002E0445" w:rsidRPr="001B54D6" w:rsidRDefault="002E0445" w:rsidP="008B57B8">
                  <w:pPr>
                    <w:spacing w:after="0" w:line="240" w:lineRule="auto"/>
                    <w:rPr>
                      <w:rFonts w:ascii="Cambria" w:eastAsia="Times New Roman" w:hAnsi="Cambria" w:cs="Times New Roman"/>
                      <w:b/>
                      <w:sz w:val="20"/>
                      <w:szCs w:val="20"/>
                      <w:lang w:val="es-ES" w:bidi="en-US"/>
                    </w:rPr>
                  </w:pPr>
                  <w:r w:rsidRPr="001B54D6">
                    <w:rPr>
                      <w:rFonts w:ascii="Cambria" w:eastAsia="Times New Roman" w:hAnsi="Cambria" w:cs="Times New Roman"/>
                      <w:b/>
                      <w:sz w:val="20"/>
                      <w:szCs w:val="20"/>
                      <w:lang w:val="es-ES" w:bidi="en-US"/>
                    </w:rPr>
                    <w:t>Desde ... hasta ...</w:t>
                  </w:r>
                </w:p>
              </w:tc>
              <w:tc>
                <w:tcPr>
                  <w:tcW w:w="1489" w:type="dxa"/>
                </w:tcPr>
                <w:p w14:paraId="5DC1F352" w14:textId="77777777" w:rsidR="002E0445" w:rsidRPr="001B54D6" w:rsidRDefault="002E0445" w:rsidP="008B57B8">
                  <w:pPr>
                    <w:spacing w:after="0" w:line="240" w:lineRule="auto"/>
                    <w:rPr>
                      <w:rFonts w:ascii="Cambria" w:eastAsia="Times New Roman" w:hAnsi="Cambria" w:cs="Times New Roman"/>
                      <w:b/>
                      <w:sz w:val="20"/>
                      <w:szCs w:val="20"/>
                      <w:lang w:val="es-ES" w:bidi="en-US"/>
                    </w:rPr>
                  </w:pPr>
                  <w:r w:rsidRPr="001B54D6">
                    <w:rPr>
                      <w:rFonts w:ascii="Cambria" w:eastAsia="Times New Roman" w:hAnsi="Cambria" w:cs="Times New Roman"/>
                      <w:b/>
                      <w:sz w:val="20"/>
                      <w:szCs w:val="20"/>
                      <w:lang w:val="es-ES" w:bidi="en-US"/>
                    </w:rPr>
                    <w:t>Desde ... hasta ...</w:t>
                  </w:r>
                </w:p>
              </w:tc>
            </w:tr>
            <w:tr w:rsidR="002E0445" w:rsidRPr="001B54D6" w14:paraId="3748BA0E" w14:textId="77777777" w:rsidTr="00065E0C">
              <w:tc>
                <w:tcPr>
                  <w:tcW w:w="1488" w:type="dxa"/>
                </w:tcPr>
                <w:p w14:paraId="4DBC3F65" w14:textId="77777777" w:rsidR="002E0445" w:rsidRPr="001B54D6" w:rsidRDefault="002E0445" w:rsidP="008B57B8">
                  <w:pPr>
                    <w:spacing w:after="0" w:line="240" w:lineRule="auto"/>
                    <w:rPr>
                      <w:rFonts w:ascii="Cambria" w:eastAsia="Times New Roman" w:hAnsi="Cambria" w:cs="Times New Roman"/>
                      <w:b/>
                      <w:sz w:val="20"/>
                      <w:szCs w:val="20"/>
                      <w:lang w:val="es-ES" w:bidi="en-US"/>
                    </w:rPr>
                  </w:pPr>
                  <w:r w:rsidRPr="001B54D6">
                    <w:rPr>
                      <w:rFonts w:ascii="Cambria" w:eastAsia="Times New Roman" w:hAnsi="Cambria" w:cs="Times New Roman"/>
                      <w:b/>
                      <w:sz w:val="20"/>
                      <w:szCs w:val="20"/>
                      <w:lang w:val="es-ES" w:bidi="en-US"/>
                    </w:rPr>
                    <w:t>Zonas</w:t>
                  </w:r>
                </w:p>
              </w:tc>
              <w:tc>
                <w:tcPr>
                  <w:tcW w:w="1488" w:type="dxa"/>
                </w:tcPr>
                <w:p w14:paraId="49D8E5D3" w14:textId="77777777" w:rsidR="002E0445" w:rsidRPr="001B54D6"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20F5AB38" w14:textId="77777777" w:rsidR="002E0445" w:rsidRPr="001B54D6"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0BB63579" w14:textId="77777777" w:rsidR="002E0445" w:rsidRPr="001B54D6"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682E2A49" w14:textId="77777777" w:rsidR="002E0445" w:rsidRPr="001B54D6"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E192FB9" w14:textId="77777777" w:rsidR="002E0445" w:rsidRPr="001B54D6" w:rsidRDefault="002E0445" w:rsidP="008B57B8">
                  <w:pPr>
                    <w:spacing w:after="0" w:line="240" w:lineRule="auto"/>
                    <w:rPr>
                      <w:rFonts w:ascii="Cambria" w:eastAsia="Times New Roman" w:hAnsi="Cambria" w:cs="Times New Roman"/>
                      <w:b/>
                      <w:sz w:val="20"/>
                      <w:szCs w:val="20"/>
                      <w:lang w:val="es-ES" w:eastAsia="en-GB"/>
                    </w:rPr>
                  </w:pPr>
                </w:p>
              </w:tc>
            </w:tr>
            <w:tr w:rsidR="002E0445" w:rsidRPr="001B54D6" w14:paraId="3A23F61B" w14:textId="77777777" w:rsidTr="00065E0C">
              <w:tc>
                <w:tcPr>
                  <w:tcW w:w="1488" w:type="dxa"/>
                </w:tcPr>
                <w:p w14:paraId="7C16697F" w14:textId="77777777" w:rsidR="002E0445" w:rsidRPr="001B54D6" w:rsidRDefault="002E0445" w:rsidP="008B57B8">
                  <w:pPr>
                    <w:spacing w:after="0" w:line="240" w:lineRule="auto"/>
                    <w:rPr>
                      <w:rFonts w:ascii="Cambria" w:eastAsia="Times New Roman" w:hAnsi="Cambria" w:cs="Times New Roman"/>
                      <w:b/>
                      <w:sz w:val="20"/>
                      <w:szCs w:val="20"/>
                      <w:lang w:val="es-ES" w:bidi="en-US"/>
                    </w:rPr>
                  </w:pPr>
                  <w:r w:rsidRPr="001B54D6">
                    <w:rPr>
                      <w:rFonts w:ascii="Cambria" w:eastAsia="Times New Roman" w:hAnsi="Cambria" w:cs="Times New Roman"/>
                      <w:b/>
                      <w:sz w:val="20"/>
                      <w:szCs w:val="20"/>
                      <w:lang w:val="es-ES" w:bidi="en-US"/>
                    </w:rPr>
                    <w:t>Especies</w:t>
                  </w:r>
                </w:p>
              </w:tc>
              <w:tc>
                <w:tcPr>
                  <w:tcW w:w="1488" w:type="dxa"/>
                </w:tcPr>
                <w:p w14:paraId="02DA391B" w14:textId="77777777" w:rsidR="002E0445" w:rsidRPr="001B54D6"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08CD7FFA" w14:textId="77777777" w:rsidR="002E0445" w:rsidRPr="001B54D6"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4EB35205" w14:textId="77777777" w:rsidR="002E0445" w:rsidRPr="001B54D6"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505E5D20" w14:textId="77777777" w:rsidR="002E0445" w:rsidRPr="001B54D6"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F2784F1" w14:textId="77777777" w:rsidR="002E0445" w:rsidRPr="001B54D6" w:rsidRDefault="002E0445" w:rsidP="008B57B8">
                  <w:pPr>
                    <w:spacing w:after="0" w:line="240" w:lineRule="auto"/>
                    <w:rPr>
                      <w:rFonts w:ascii="Cambria" w:eastAsia="Times New Roman" w:hAnsi="Cambria" w:cs="Times New Roman"/>
                      <w:b/>
                      <w:sz w:val="20"/>
                      <w:szCs w:val="20"/>
                      <w:lang w:val="es-ES" w:eastAsia="en-GB"/>
                    </w:rPr>
                  </w:pPr>
                </w:p>
              </w:tc>
            </w:tr>
            <w:tr w:rsidR="002E0445" w:rsidRPr="001B54D6" w14:paraId="5847F09D" w14:textId="77777777" w:rsidTr="00065E0C">
              <w:tc>
                <w:tcPr>
                  <w:tcW w:w="1488" w:type="dxa"/>
                </w:tcPr>
                <w:p w14:paraId="10A53A82" w14:textId="77777777" w:rsidR="002E0445" w:rsidRPr="001B54D6" w:rsidRDefault="002E0445" w:rsidP="008B57B8">
                  <w:pPr>
                    <w:spacing w:after="0" w:line="240" w:lineRule="auto"/>
                    <w:rPr>
                      <w:rFonts w:ascii="Cambria" w:eastAsia="Times New Roman" w:hAnsi="Cambria" w:cs="Times New Roman"/>
                      <w:b/>
                      <w:sz w:val="20"/>
                      <w:szCs w:val="20"/>
                      <w:lang w:val="es-ES" w:bidi="en-US"/>
                    </w:rPr>
                  </w:pPr>
                  <w:r w:rsidRPr="001B54D6">
                    <w:rPr>
                      <w:rFonts w:ascii="Cambria" w:eastAsia="Times New Roman" w:hAnsi="Cambria" w:cs="Times New Roman"/>
                      <w:b/>
                      <w:sz w:val="20"/>
                      <w:szCs w:val="20"/>
                      <w:lang w:val="es-ES" w:bidi="en-US"/>
                    </w:rPr>
                    <w:t>Arte de pesca</w:t>
                  </w:r>
                </w:p>
              </w:tc>
              <w:tc>
                <w:tcPr>
                  <w:tcW w:w="1488" w:type="dxa"/>
                </w:tcPr>
                <w:p w14:paraId="2DC258C1" w14:textId="77777777" w:rsidR="002E0445" w:rsidRPr="001B54D6"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13D3C18D" w14:textId="77777777" w:rsidR="002E0445" w:rsidRPr="001B54D6"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3DB5051B" w14:textId="77777777" w:rsidR="002E0445" w:rsidRPr="001B54D6"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6491B034" w14:textId="77777777" w:rsidR="002E0445" w:rsidRPr="001B54D6"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4219B19" w14:textId="77777777" w:rsidR="002E0445" w:rsidRPr="001B54D6" w:rsidRDefault="002E0445" w:rsidP="008B57B8">
                  <w:pPr>
                    <w:spacing w:after="0" w:line="240" w:lineRule="auto"/>
                    <w:rPr>
                      <w:rFonts w:ascii="Cambria" w:eastAsia="Times New Roman" w:hAnsi="Cambria" w:cs="Times New Roman"/>
                      <w:b/>
                      <w:sz w:val="20"/>
                      <w:szCs w:val="20"/>
                      <w:lang w:val="es-ES" w:eastAsia="en-GB"/>
                    </w:rPr>
                  </w:pPr>
                </w:p>
              </w:tc>
            </w:tr>
            <w:tr w:rsidR="002E0445" w:rsidRPr="001B54D6" w14:paraId="7BC8CCBC" w14:textId="77777777" w:rsidTr="00065E0C">
              <w:tc>
                <w:tcPr>
                  <w:tcW w:w="1488" w:type="dxa"/>
                </w:tcPr>
                <w:p w14:paraId="5AE68B67" w14:textId="77777777" w:rsidR="002E0445" w:rsidRPr="001B54D6" w:rsidRDefault="002E0445" w:rsidP="008B57B8">
                  <w:pPr>
                    <w:spacing w:after="0" w:line="240" w:lineRule="auto"/>
                    <w:rPr>
                      <w:rFonts w:ascii="Cambria" w:eastAsia="Times New Roman" w:hAnsi="Cambria" w:cs="Times New Roman"/>
                      <w:b/>
                      <w:sz w:val="20"/>
                      <w:szCs w:val="20"/>
                      <w:lang w:val="es-ES" w:bidi="en-US"/>
                    </w:rPr>
                  </w:pPr>
                  <w:r w:rsidRPr="001B54D6">
                    <w:rPr>
                      <w:rFonts w:ascii="Cambria" w:eastAsia="Times New Roman" w:hAnsi="Cambria" w:cs="Times New Roman"/>
                      <w:b/>
                      <w:sz w:val="20"/>
                      <w:szCs w:val="20"/>
                      <w:lang w:val="es-ES" w:bidi="en-US"/>
                    </w:rPr>
                    <w:t>Otras condiciones</w:t>
                  </w:r>
                </w:p>
              </w:tc>
              <w:tc>
                <w:tcPr>
                  <w:tcW w:w="1488" w:type="dxa"/>
                </w:tcPr>
                <w:p w14:paraId="597EDC7D" w14:textId="77777777" w:rsidR="002E0445" w:rsidRPr="001B54D6"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72DD7ABA" w14:textId="77777777" w:rsidR="002E0445" w:rsidRPr="001B54D6"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35BA312D" w14:textId="77777777" w:rsidR="002E0445" w:rsidRPr="001B54D6"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2FD4BB6" w14:textId="77777777" w:rsidR="002E0445" w:rsidRPr="001B54D6"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0A4E6015" w14:textId="77777777" w:rsidR="002E0445" w:rsidRPr="001B54D6" w:rsidRDefault="002E0445" w:rsidP="008B57B8">
                  <w:pPr>
                    <w:spacing w:after="0" w:line="240" w:lineRule="auto"/>
                    <w:rPr>
                      <w:rFonts w:ascii="Cambria" w:eastAsia="Times New Roman" w:hAnsi="Cambria" w:cs="Times New Roman"/>
                      <w:b/>
                      <w:sz w:val="20"/>
                      <w:szCs w:val="20"/>
                      <w:lang w:val="es-ES" w:eastAsia="en-GB"/>
                    </w:rPr>
                  </w:pPr>
                </w:p>
              </w:tc>
            </w:tr>
          </w:tbl>
          <w:p w14:paraId="61633098" w14:textId="77777777" w:rsidR="002E0445" w:rsidRPr="001B54D6" w:rsidRDefault="002E0445" w:rsidP="008B57B8">
            <w:pPr>
              <w:spacing w:after="0" w:line="240" w:lineRule="auto"/>
              <w:rPr>
                <w:rFonts w:ascii="Cambria" w:eastAsia="Times New Roman" w:hAnsi="Cambria" w:cs="Times New Roman"/>
                <w:b/>
                <w:sz w:val="20"/>
                <w:szCs w:val="20"/>
                <w:lang w:val="es-ES" w:eastAsia="en-GB"/>
              </w:rPr>
            </w:pPr>
          </w:p>
        </w:tc>
      </w:tr>
      <w:tr w:rsidR="002E0445" w:rsidRPr="001B54D6" w14:paraId="2221A07E" w14:textId="77777777" w:rsidTr="00065E0C">
        <w:trPr>
          <w:tblCellSpacing w:w="0" w:type="dxa"/>
        </w:trPr>
        <w:tc>
          <w:tcPr>
            <w:tcW w:w="0" w:type="auto"/>
          </w:tcPr>
          <w:p w14:paraId="47110641" w14:textId="77777777" w:rsidR="002E0445" w:rsidRPr="001B54D6" w:rsidRDefault="002E0445" w:rsidP="008B57B8">
            <w:pPr>
              <w:spacing w:after="0" w:line="240" w:lineRule="auto"/>
              <w:rPr>
                <w:rFonts w:ascii="Cambria" w:eastAsia="Times New Roman" w:hAnsi="Cambria" w:cs="Times New Roman"/>
                <w:b/>
                <w:sz w:val="20"/>
                <w:szCs w:val="20"/>
                <w:lang w:val="es-ES" w:eastAsia="en-GB"/>
              </w:rPr>
            </w:pPr>
          </w:p>
        </w:tc>
        <w:tc>
          <w:tcPr>
            <w:tcW w:w="0" w:type="auto"/>
          </w:tcPr>
          <w:p w14:paraId="7329B56A" w14:textId="77777777" w:rsidR="002E0445" w:rsidRPr="001B54D6" w:rsidRDefault="002E0445" w:rsidP="008B57B8">
            <w:pPr>
              <w:spacing w:after="0" w:line="240" w:lineRule="auto"/>
              <w:rPr>
                <w:rFonts w:ascii="Cambria" w:eastAsia="Times New Roman" w:hAnsi="Cambria" w:cs="Times New Roman"/>
                <w:b/>
                <w:sz w:val="20"/>
                <w:szCs w:val="20"/>
                <w:lang w:val="es-ES" w:eastAsia="en-GB"/>
              </w:rPr>
            </w:pPr>
          </w:p>
        </w:tc>
      </w:tr>
    </w:tbl>
    <w:p w14:paraId="7F16B459" w14:textId="77777777" w:rsidR="002E0445" w:rsidRPr="001B54D6" w:rsidRDefault="002E0445" w:rsidP="008B57B8">
      <w:pPr>
        <w:spacing w:after="0" w:line="240" w:lineRule="auto"/>
        <w:rPr>
          <w:rFonts w:ascii="Cambria" w:eastAsia="Times New Roman" w:hAnsi="Cambria" w:cs="Times New Roman"/>
          <w:b/>
          <w:vanish/>
          <w:sz w:val="20"/>
          <w:szCs w:val="20"/>
          <w:lang w:val="es-ES" w:eastAsia="en-GB"/>
        </w:rPr>
      </w:pPr>
    </w:p>
    <w:p w14:paraId="2511AB7A" w14:textId="77777777" w:rsidR="002E0445" w:rsidRPr="001B54D6" w:rsidRDefault="002E0445" w:rsidP="008B57B8">
      <w:pPr>
        <w:spacing w:after="0" w:line="240" w:lineRule="auto"/>
        <w:rPr>
          <w:rFonts w:ascii="Cambria" w:eastAsia="Times New Roman" w:hAnsi="Cambria" w:cs="Times New Roman"/>
          <w:color w:val="000000"/>
          <w:sz w:val="24"/>
          <w:szCs w:val="24"/>
          <w:lang w:val="es-ES" w:bidi="en-US"/>
        </w:rPr>
      </w:pPr>
      <w:r w:rsidRPr="001B54D6">
        <w:rPr>
          <w:rFonts w:ascii="Cambria" w:eastAsia="Times New Roman" w:hAnsi="Cambria" w:cs="Times New Roman"/>
          <w:color w:val="000000"/>
          <w:sz w:val="24"/>
          <w:szCs w:val="24"/>
          <w:lang w:val="es-ES" w:bidi="en-US"/>
        </w:rPr>
        <w:br w:type="page"/>
      </w:r>
    </w:p>
    <w:p w14:paraId="31EC2596" w14:textId="6155D2D5" w:rsidR="002E0445" w:rsidRPr="001B54D6" w:rsidRDefault="00B57FD2" w:rsidP="008B57B8">
      <w:pPr>
        <w:widowControl w:val="0"/>
        <w:spacing w:after="0" w:line="240" w:lineRule="auto"/>
        <w:jc w:val="right"/>
        <w:rPr>
          <w:rFonts w:ascii="Cambria" w:eastAsia="Times New Roman" w:hAnsi="Cambria" w:cs="Times New Roman"/>
          <w:b/>
          <w:bCs/>
          <w:color w:val="000000"/>
          <w:sz w:val="20"/>
          <w:szCs w:val="20"/>
          <w:lang w:val="es-ES" w:bidi="en-US"/>
        </w:rPr>
      </w:pPr>
      <w:r w:rsidRPr="001B54D6">
        <w:rPr>
          <w:rFonts w:ascii="Cambria" w:eastAsia="Calibri" w:hAnsi="Cambria" w:cs="Times New Roman"/>
          <w:b/>
          <w:sz w:val="20"/>
          <w:szCs w:val="20"/>
          <w:lang w:val="es-ES"/>
        </w:rPr>
        <w:lastRenderedPageBreak/>
        <w:t>Anexo</w:t>
      </w:r>
      <w:r w:rsidR="007677AD" w:rsidRPr="001B54D6">
        <w:rPr>
          <w:rFonts w:ascii="Cambria" w:eastAsia="Times New Roman" w:hAnsi="Cambria" w:cs="Times New Roman"/>
          <w:b/>
          <w:bCs/>
          <w:color w:val="000000"/>
          <w:sz w:val="20"/>
          <w:szCs w:val="20"/>
          <w:lang w:val="es-ES" w:bidi="en-US"/>
        </w:rPr>
        <w:t xml:space="preserve"> </w:t>
      </w:r>
      <w:r w:rsidR="002E0445" w:rsidRPr="001B54D6">
        <w:rPr>
          <w:rFonts w:ascii="Cambria" w:eastAsia="Times New Roman" w:hAnsi="Cambria" w:cs="Times New Roman"/>
          <w:b/>
          <w:bCs/>
          <w:color w:val="000000"/>
          <w:sz w:val="20"/>
          <w:szCs w:val="20"/>
          <w:lang w:val="es-ES" w:bidi="en-US"/>
        </w:rPr>
        <w:t>14</w:t>
      </w:r>
    </w:p>
    <w:p w14:paraId="4B6AC328" w14:textId="77777777" w:rsidR="002E0445" w:rsidRPr="001B54D6" w:rsidRDefault="002E0445" w:rsidP="008B57B8">
      <w:pPr>
        <w:keepNext/>
        <w:keepLines/>
        <w:spacing w:after="0" w:line="222" w:lineRule="exact"/>
        <w:jc w:val="both"/>
        <w:outlineLvl w:val="1"/>
        <w:rPr>
          <w:rFonts w:ascii="Cambria" w:eastAsia="Times New Roman" w:hAnsi="Cambria" w:cs="Times New Roman"/>
          <w:sz w:val="20"/>
          <w:szCs w:val="20"/>
          <w:lang w:val="es-ES" w:bidi="en-US"/>
        </w:rPr>
      </w:pPr>
    </w:p>
    <w:p w14:paraId="59CDC34D" w14:textId="77777777" w:rsidR="002E0445" w:rsidRPr="001B54D6" w:rsidRDefault="002E0445" w:rsidP="008B57B8">
      <w:pPr>
        <w:spacing w:after="0"/>
        <w:ind w:left="360"/>
        <w:jc w:val="center"/>
        <w:rPr>
          <w:rFonts w:ascii="Cambria" w:eastAsia="Cambria" w:hAnsi="Cambria" w:cs="Cambria"/>
          <w:b/>
          <w:color w:val="000000"/>
          <w:sz w:val="20"/>
          <w:szCs w:val="20"/>
          <w:lang w:val="es-ES"/>
        </w:rPr>
      </w:pPr>
      <w:r w:rsidRPr="001B54D6">
        <w:rPr>
          <w:rFonts w:ascii="Cambria" w:eastAsia="Cambria" w:hAnsi="Cambria" w:cs="Cambria"/>
          <w:b/>
          <w:color w:val="000000"/>
          <w:sz w:val="20"/>
          <w:szCs w:val="20"/>
          <w:lang w:val="es-ES"/>
        </w:rPr>
        <w:t>Procedimiento para las operaciones de precintado de las jaulas de transporte</w:t>
      </w:r>
    </w:p>
    <w:p w14:paraId="45CA3EC8" w14:textId="77777777" w:rsidR="002E0445" w:rsidRPr="001B54D6" w:rsidRDefault="002E0445" w:rsidP="008B57B8">
      <w:pPr>
        <w:spacing w:after="0"/>
        <w:ind w:left="360"/>
        <w:jc w:val="center"/>
        <w:rPr>
          <w:rFonts w:ascii="Cambria" w:eastAsia="Cambria" w:hAnsi="Cambria" w:cs="Cambria"/>
          <w:b/>
          <w:color w:val="000000"/>
          <w:sz w:val="20"/>
          <w:szCs w:val="20"/>
          <w:lang w:val="es-ES"/>
        </w:rPr>
      </w:pPr>
    </w:p>
    <w:p w14:paraId="7AD76860" w14:textId="67387DB4" w:rsidR="002E0445" w:rsidRPr="001B54D6" w:rsidRDefault="002E0445" w:rsidP="008B57B8">
      <w:pPr>
        <w:spacing w:after="0"/>
        <w:ind w:left="360"/>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 xml:space="preserve">Antes de su asignación a un cerquero, almadraba o </w:t>
      </w:r>
      <w:r w:rsidR="00B168DF" w:rsidRPr="001B54D6">
        <w:rPr>
          <w:rFonts w:ascii="Cambria" w:eastAsia="Cambria" w:hAnsi="Cambria" w:cs="Cambria"/>
          <w:color w:val="000000"/>
          <w:sz w:val="20"/>
          <w:szCs w:val="20"/>
          <w:lang w:val="es-ES"/>
        </w:rPr>
        <w:t>granja</w:t>
      </w:r>
      <w:r w:rsidRPr="001B54D6">
        <w:rPr>
          <w:rFonts w:ascii="Cambria" w:eastAsia="Cambria" w:hAnsi="Cambria" w:cs="Cambria"/>
          <w:color w:val="000000"/>
          <w:sz w:val="20"/>
          <w:szCs w:val="20"/>
          <w:lang w:val="es-ES"/>
        </w:rPr>
        <w:t>, el proveedor responsable del ROP facilitará un mínimo de</w:t>
      </w:r>
      <w:r w:rsidRPr="001B54D6">
        <w:rPr>
          <w:rFonts w:ascii="Cambria" w:eastAsia="Times New Roman" w:hAnsi="Cambria" w:cs="Times New Roman"/>
          <w:b/>
          <w:bCs/>
          <w:color w:val="000000"/>
          <w:sz w:val="20"/>
          <w:szCs w:val="20"/>
          <w:lang w:val="es-ES" w:bidi="en-US"/>
        </w:rPr>
        <w:t xml:space="preserve"> </w:t>
      </w:r>
      <w:r w:rsidRPr="001B54D6">
        <w:rPr>
          <w:rFonts w:ascii="Cambria" w:eastAsia="Cambria" w:hAnsi="Cambria" w:cs="Cambria"/>
          <w:sz w:val="20"/>
          <w:szCs w:val="20"/>
          <w:lang w:val="es-ES"/>
        </w:rPr>
        <w:t>25</w:t>
      </w:r>
      <w:r w:rsidRPr="001B54D6">
        <w:rPr>
          <w:rFonts w:ascii="Cambria" w:eastAsia="Times New Roman" w:hAnsi="Cambria" w:cs="Times New Roman"/>
          <w:b/>
          <w:bCs/>
          <w:color w:val="000000"/>
          <w:sz w:val="20"/>
          <w:szCs w:val="20"/>
          <w:lang w:val="es-ES" w:bidi="en-US"/>
        </w:rPr>
        <w:t xml:space="preserve"> </w:t>
      </w:r>
      <w:r w:rsidRPr="001B54D6">
        <w:rPr>
          <w:rFonts w:ascii="Cambria" w:eastAsia="Cambria" w:hAnsi="Cambria" w:cs="Cambria"/>
          <w:color w:val="000000"/>
          <w:sz w:val="20"/>
          <w:szCs w:val="20"/>
          <w:lang w:val="es-ES"/>
        </w:rPr>
        <w:t xml:space="preserve">precintos </w:t>
      </w:r>
      <w:r w:rsidRPr="001B54D6">
        <w:rPr>
          <w:rFonts w:ascii="Cambria" w:eastAsia="Cambria" w:hAnsi="Cambria" w:cs="Cambria"/>
          <w:sz w:val="20"/>
          <w:szCs w:val="20"/>
          <w:lang w:val="es-ES"/>
        </w:rPr>
        <w:t>I</w:t>
      </w:r>
      <w:r w:rsidRPr="001B54D6">
        <w:rPr>
          <w:rFonts w:ascii="Cambria" w:eastAsia="Cambria" w:hAnsi="Cambria" w:cs="Cambria"/>
          <w:color w:val="000000"/>
          <w:sz w:val="20"/>
          <w:szCs w:val="20"/>
          <w:lang w:val="es-ES"/>
        </w:rPr>
        <w:t>CCA</w:t>
      </w:r>
      <w:r w:rsidRPr="001B54D6">
        <w:rPr>
          <w:rFonts w:ascii="Cambria" w:eastAsia="Cambria" w:hAnsi="Cambria" w:cs="Cambria"/>
          <w:sz w:val="20"/>
          <w:szCs w:val="20"/>
          <w:lang w:val="es-ES"/>
        </w:rPr>
        <w:t xml:space="preserve">T </w:t>
      </w:r>
      <w:r w:rsidRPr="001B54D6">
        <w:rPr>
          <w:rFonts w:ascii="Cambria" w:eastAsia="Cambria" w:hAnsi="Cambria" w:cs="Cambria"/>
          <w:color w:val="000000"/>
          <w:sz w:val="20"/>
          <w:szCs w:val="20"/>
          <w:lang w:val="es-ES"/>
        </w:rPr>
        <w:t>a cada observador regional de ICCAT bajo su responsabilidad y mantendrán un registro de los precintos facilitados y usados.</w:t>
      </w:r>
    </w:p>
    <w:p w14:paraId="34CC3664" w14:textId="77777777" w:rsidR="002E0445" w:rsidRPr="001B54D6" w:rsidRDefault="002E0445" w:rsidP="008B57B8">
      <w:pPr>
        <w:spacing w:after="0"/>
        <w:ind w:left="360"/>
        <w:jc w:val="both"/>
        <w:rPr>
          <w:rFonts w:ascii="Cambria" w:eastAsia="Cambria" w:hAnsi="Cambria" w:cs="Cambria"/>
          <w:color w:val="000000"/>
          <w:sz w:val="20"/>
          <w:szCs w:val="20"/>
          <w:lang w:val="es-ES"/>
        </w:rPr>
      </w:pPr>
    </w:p>
    <w:p w14:paraId="194F7C90" w14:textId="7FFDF828" w:rsidR="002E0445" w:rsidRPr="001B54D6" w:rsidRDefault="002E0445" w:rsidP="008B57B8">
      <w:pPr>
        <w:spacing w:after="0"/>
        <w:ind w:left="360"/>
        <w:jc w:val="both"/>
        <w:rPr>
          <w:rFonts w:ascii="Cambria" w:eastAsia="Cambria" w:hAnsi="Cambria" w:cs="Cambria"/>
          <w:sz w:val="20"/>
          <w:szCs w:val="20"/>
          <w:lang w:val="es-ES"/>
        </w:rPr>
      </w:pPr>
      <w:r w:rsidRPr="001B54D6">
        <w:rPr>
          <w:rFonts w:ascii="Cambria" w:eastAsia="Cambria" w:hAnsi="Cambria" w:cs="Cambria"/>
          <w:sz w:val="20"/>
          <w:szCs w:val="20"/>
          <w:lang w:val="es-ES"/>
        </w:rPr>
        <w:t xml:space="preserve">El operador donante será responsable de precintar las jaulas. Con este fin, se colocará un mínimo de tres precintos </w:t>
      </w:r>
      <w:r w:rsidR="00363A2E" w:rsidRPr="001B54D6">
        <w:rPr>
          <w:rFonts w:ascii="Cambria" w:eastAsia="Cambria" w:hAnsi="Cambria" w:cs="Cambria"/>
          <w:sz w:val="20"/>
          <w:szCs w:val="20"/>
          <w:lang w:val="es-ES"/>
        </w:rPr>
        <w:t xml:space="preserve">a </w:t>
      </w:r>
      <w:r w:rsidRPr="001B54D6">
        <w:rPr>
          <w:rFonts w:ascii="Cambria" w:eastAsia="Cambria" w:hAnsi="Cambria" w:cs="Cambria"/>
          <w:sz w:val="20"/>
          <w:szCs w:val="20"/>
          <w:lang w:val="es-ES"/>
        </w:rPr>
        <w:t>la puerta de cada jaula, de tal forma que impidan la apertura de las puertas sin romper los precintos.</w:t>
      </w:r>
    </w:p>
    <w:p w14:paraId="196A58D0" w14:textId="77777777" w:rsidR="002E0445" w:rsidRPr="001B54D6" w:rsidRDefault="002E0445" w:rsidP="008B57B8">
      <w:pPr>
        <w:spacing w:after="0"/>
        <w:ind w:left="360"/>
        <w:jc w:val="both"/>
        <w:rPr>
          <w:rFonts w:ascii="Cambria" w:eastAsia="Cambria" w:hAnsi="Cambria" w:cs="Cambria"/>
          <w:color w:val="000000"/>
          <w:sz w:val="20"/>
          <w:szCs w:val="20"/>
          <w:lang w:val="es-ES"/>
        </w:rPr>
      </w:pPr>
    </w:p>
    <w:p w14:paraId="1FDDD564" w14:textId="16C62039" w:rsidR="002E0445" w:rsidRPr="001B54D6" w:rsidRDefault="002E0445" w:rsidP="008B57B8">
      <w:pPr>
        <w:spacing w:after="0"/>
        <w:ind w:left="360"/>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 xml:space="preserve">El operador donante grabará en vídeo la operación de precintado, de una forma que permita identificar los precintos y verificar que estos se han colocado adecuadamente.  El vídeo cumplirá lo establecido en </w:t>
      </w:r>
      <w:r w:rsidR="00EA6507" w:rsidRPr="001B54D6">
        <w:rPr>
          <w:rFonts w:ascii="Cambria" w:eastAsia="Cambria" w:hAnsi="Cambria" w:cs="Cambria"/>
          <w:color w:val="000000"/>
          <w:sz w:val="20"/>
          <w:szCs w:val="20"/>
          <w:lang w:val="es-ES"/>
        </w:rPr>
        <w:t>e</w:t>
      </w:r>
      <w:r w:rsidRPr="001B54D6">
        <w:rPr>
          <w:rFonts w:ascii="Cambria" w:eastAsia="Cambria" w:hAnsi="Cambria" w:cs="Cambria"/>
          <w:color w:val="000000"/>
          <w:sz w:val="20"/>
          <w:szCs w:val="20"/>
          <w:lang w:val="es-ES"/>
        </w:rPr>
        <w:t xml:space="preserve">l </w:t>
      </w:r>
      <w:r w:rsidR="008B4C36" w:rsidRPr="001B54D6">
        <w:rPr>
          <w:rFonts w:ascii="Cambria" w:eastAsia="Cambria" w:hAnsi="Cambria" w:cs="Cambria"/>
          <w:color w:val="000000"/>
          <w:sz w:val="20"/>
          <w:szCs w:val="20"/>
          <w:lang w:val="es-ES"/>
        </w:rPr>
        <w:t>párrafo</w:t>
      </w:r>
      <w:r w:rsidR="00EA6507" w:rsidRPr="001B54D6">
        <w:rPr>
          <w:rFonts w:ascii="Cambria" w:eastAsia="Cambria" w:hAnsi="Cambria" w:cs="Cambria"/>
          <w:color w:val="000000"/>
          <w:sz w:val="20"/>
          <w:szCs w:val="20"/>
          <w:lang w:val="es-ES"/>
        </w:rPr>
        <w:t xml:space="preserve"> 1 </w:t>
      </w:r>
      <w:r w:rsidRPr="001B54D6">
        <w:rPr>
          <w:rFonts w:ascii="Cambria" w:eastAsia="Cambria" w:hAnsi="Cambria" w:cs="Cambria"/>
          <w:color w:val="000000"/>
          <w:sz w:val="20"/>
          <w:szCs w:val="20"/>
          <w:lang w:val="es-ES"/>
        </w:rPr>
        <w:t>a), b) y</w:t>
      </w:r>
      <w:r w:rsidR="00363A2E" w:rsidRPr="001B54D6">
        <w:rPr>
          <w:rFonts w:ascii="Cambria" w:eastAsia="Cambria" w:hAnsi="Cambria" w:cs="Cambria"/>
          <w:color w:val="000000"/>
          <w:sz w:val="20"/>
          <w:szCs w:val="20"/>
          <w:lang w:val="es-ES"/>
        </w:rPr>
        <w:t xml:space="preserve"> </w:t>
      </w:r>
      <w:r w:rsidRPr="001B54D6">
        <w:rPr>
          <w:rFonts w:ascii="Cambria" w:eastAsia="Cambria" w:hAnsi="Cambria" w:cs="Cambria"/>
          <w:color w:val="000000"/>
          <w:sz w:val="20"/>
          <w:szCs w:val="20"/>
          <w:lang w:val="es-ES"/>
        </w:rPr>
        <w:t xml:space="preserve">c) del </w:t>
      </w:r>
      <w:r w:rsidR="00B57FD2" w:rsidRPr="001B54D6">
        <w:rPr>
          <w:rFonts w:ascii="Cambria" w:eastAsia="Cambria" w:hAnsi="Cambria" w:cs="Cambria"/>
          <w:b/>
          <w:bCs/>
          <w:color w:val="000000"/>
          <w:sz w:val="20"/>
          <w:szCs w:val="20"/>
          <w:lang w:val="es-ES"/>
        </w:rPr>
        <w:t>Anexo</w:t>
      </w:r>
      <w:r w:rsidRPr="001B54D6">
        <w:rPr>
          <w:rFonts w:ascii="Cambria" w:eastAsia="Cambria" w:hAnsi="Cambria" w:cs="Cambria"/>
          <w:b/>
          <w:bCs/>
          <w:color w:val="000000"/>
          <w:sz w:val="20"/>
          <w:szCs w:val="20"/>
          <w:lang w:val="es-ES"/>
        </w:rPr>
        <w:t xml:space="preserve"> 8</w:t>
      </w:r>
      <w:r w:rsidRPr="001B54D6">
        <w:rPr>
          <w:rFonts w:ascii="Cambria" w:eastAsia="Cambria" w:hAnsi="Cambria" w:cs="Cambria"/>
          <w:color w:val="000000"/>
          <w:sz w:val="20"/>
          <w:szCs w:val="20"/>
          <w:lang w:val="es-ES"/>
        </w:rPr>
        <w:t xml:space="preserve">. </w:t>
      </w:r>
      <w:r w:rsidR="00314982" w:rsidRPr="001B54D6">
        <w:rPr>
          <w:rFonts w:ascii="Cambria" w:eastAsia="Cambria" w:hAnsi="Cambria" w:cs="Cambria"/>
          <w:color w:val="000000"/>
          <w:sz w:val="20"/>
          <w:szCs w:val="20"/>
          <w:lang w:val="es-ES"/>
        </w:rPr>
        <w:t xml:space="preserve">La grabación de vídeo en cuestión acompañará a los peces hasta la granja de destino. Se conservará una copia a bordo del (de los) buque(s) donante(s) o de la(s) almadraba(s), que permanecerá accesible a efectos de control en cualquier momento de la campaña de pesca. </w:t>
      </w:r>
      <w:r w:rsidRPr="001B54D6">
        <w:rPr>
          <w:rFonts w:ascii="Cambria" w:eastAsia="Cambria" w:hAnsi="Cambria" w:cs="Cambria"/>
          <w:color w:val="000000"/>
          <w:sz w:val="20"/>
          <w:szCs w:val="20"/>
          <w:lang w:val="es-ES"/>
        </w:rPr>
        <w:t>Una copia de la grabación de vídeo se pondrá a disposición del observador regional de ICCAT a bordo del cerquero o en la almadraba o del observador nacional en el remolcador receptor, para su transmisión a la autoridad competente de la CPC o a un observador regional presente en la posterior transferencia de control.</w:t>
      </w:r>
    </w:p>
    <w:p w14:paraId="1C502F27" w14:textId="77777777" w:rsidR="002E0445" w:rsidRPr="001B54D6" w:rsidRDefault="002E0445" w:rsidP="008B57B8">
      <w:pPr>
        <w:spacing w:after="0"/>
        <w:ind w:left="360"/>
        <w:jc w:val="both"/>
        <w:rPr>
          <w:rFonts w:ascii="Cambria" w:eastAsia="Cambria" w:hAnsi="Cambria" w:cs="Cambria"/>
          <w:color w:val="000000"/>
          <w:sz w:val="20"/>
          <w:szCs w:val="20"/>
          <w:lang w:val="es-ES"/>
        </w:rPr>
      </w:pPr>
    </w:p>
    <w:p w14:paraId="4B2DAC21" w14:textId="25A808D1" w:rsidR="00597AF3" w:rsidRPr="001B54D6" w:rsidRDefault="002E0445" w:rsidP="008B57B8">
      <w:pPr>
        <w:spacing w:after="0"/>
        <w:ind w:left="360"/>
        <w:jc w:val="both"/>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t xml:space="preserve">La grabación de vídeo de la transferencia de control posterior </w:t>
      </w:r>
      <w:r w:rsidRPr="001B54D6">
        <w:rPr>
          <w:rFonts w:ascii="Cambria" w:eastAsia="Cambria" w:hAnsi="Cambria" w:cs="Cambria"/>
          <w:sz w:val="20"/>
          <w:szCs w:val="20"/>
          <w:lang w:val="es-ES"/>
        </w:rPr>
        <w:t>incluirá</w:t>
      </w:r>
      <w:r w:rsidRPr="001B54D6">
        <w:rPr>
          <w:rFonts w:ascii="Cambria" w:eastAsia="Cambria" w:hAnsi="Cambria" w:cs="Cambria"/>
          <w:color w:val="000000"/>
          <w:sz w:val="20"/>
          <w:szCs w:val="20"/>
          <w:lang w:val="es-ES"/>
        </w:rPr>
        <w:t xml:space="preserve"> la operación de retirada del precinto</w:t>
      </w:r>
      <w:r w:rsidRPr="001B54D6">
        <w:rPr>
          <w:rFonts w:ascii="Cambria" w:eastAsia="Cambria" w:hAnsi="Cambria" w:cs="Cambria"/>
          <w:sz w:val="20"/>
          <w:szCs w:val="20"/>
          <w:lang w:val="es-ES"/>
        </w:rPr>
        <w:t xml:space="preserve">, que se realizará de </w:t>
      </w:r>
      <w:r w:rsidRPr="001B54D6">
        <w:rPr>
          <w:rFonts w:ascii="Cambria" w:eastAsia="Cambria" w:hAnsi="Cambria" w:cs="Cambria"/>
          <w:color w:val="000000"/>
          <w:sz w:val="20"/>
          <w:szCs w:val="20"/>
          <w:lang w:val="es-ES"/>
        </w:rPr>
        <w:t>tal forma que permita la identificación de los precintos y la verificación de que los precintos no han sido manipulados.</w:t>
      </w:r>
    </w:p>
    <w:p w14:paraId="3A6704EE" w14:textId="77777777" w:rsidR="00597AF3" w:rsidRPr="001B54D6" w:rsidRDefault="00597AF3" w:rsidP="008B57B8">
      <w:pPr>
        <w:spacing w:after="0"/>
        <w:rPr>
          <w:rFonts w:ascii="Cambria" w:eastAsia="Cambria" w:hAnsi="Cambria" w:cs="Cambria"/>
          <w:color w:val="000000"/>
          <w:sz w:val="20"/>
          <w:szCs w:val="20"/>
          <w:lang w:val="es-ES"/>
        </w:rPr>
      </w:pPr>
      <w:r w:rsidRPr="001B54D6">
        <w:rPr>
          <w:rFonts w:ascii="Cambria" w:eastAsia="Cambria" w:hAnsi="Cambria" w:cs="Cambria"/>
          <w:color w:val="000000"/>
          <w:sz w:val="20"/>
          <w:szCs w:val="20"/>
          <w:lang w:val="es-ES"/>
        </w:rPr>
        <w:br w:type="page"/>
      </w:r>
    </w:p>
    <w:p w14:paraId="15F4CD38" w14:textId="241C957C" w:rsidR="00597AF3" w:rsidRPr="001B54D6" w:rsidRDefault="00B57FD2" w:rsidP="008B57B8">
      <w:pPr>
        <w:spacing w:after="0" w:line="240" w:lineRule="auto"/>
        <w:jc w:val="right"/>
        <w:rPr>
          <w:rFonts w:ascii="Cambria" w:eastAsiaTheme="minorEastAsia" w:hAnsi="Cambria" w:cs="Cambria"/>
          <w:b/>
          <w:bCs/>
          <w:color w:val="000000"/>
          <w:sz w:val="20"/>
          <w:szCs w:val="20"/>
          <w:lang w:val="es-ES"/>
        </w:rPr>
      </w:pPr>
      <w:r w:rsidRPr="001B54D6">
        <w:rPr>
          <w:rFonts w:ascii="Cambria" w:eastAsia="Calibri" w:hAnsi="Cambria" w:cs="Times New Roman"/>
          <w:b/>
          <w:sz w:val="20"/>
          <w:szCs w:val="20"/>
          <w:lang w:val="es-ES"/>
        </w:rPr>
        <w:lastRenderedPageBreak/>
        <w:t>Anexo</w:t>
      </w:r>
      <w:r w:rsidR="007677AD" w:rsidRPr="001B54D6">
        <w:rPr>
          <w:rFonts w:ascii="Cambria" w:eastAsia="Cambria" w:hAnsi="Cambria" w:cs="Cambria"/>
          <w:b/>
          <w:bCs/>
          <w:color w:val="000000"/>
          <w:sz w:val="20"/>
          <w:szCs w:val="20"/>
          <w:lang w:val="es-ES"/>
        </w:rPr>
        <w:t xml:space="preserve"> </w:t>
      </w:r>
      <w:r w:rsidR="00597AF3" w:rsidRPr="001B54D6">
        <w:rPr>
          <w:rFonts w:ascii="Cambria" w:eastAsia="Cambria" w:hAnsi="Cambria" w:cs="Cambria"/>
          <w:b/>
          <w:bCs/>
          <w:color w:val="000000"/>
          <w:sz w:val="20"/>
          <w:szCs w:val="20"/>
          <w:lang w:val="es-ES"/>
        </w:rPr>
        <w:t>15</w:t>
      </w:r>
    </w:p>
    <w:p w14:paraId="6B71A9C5" w14:textId="77777777" w:rsidR="00597AF3" w:rsidRPr="001B54D6" w:rsidRDefault="00597AF3" w:rsidP="008B57B8">
      <w:pPr>
        <w:spacing w:after="0" w:line="240" w:lineRule="auto"/>
        <w:jc w:val="both"/>
        <w:rPr>
          <w:rFonts w:ascii="Cambria" w:eastAsiaTheme="minorEastAsia" w:hAnsi="Cambria" w:cs="Cambria"/>
          <w:color w:val="000000"/>
          <w:sz w:val="20"/>
          <w:szCs w:val="20"/>
          <w:lang w:val="es-ES" w:eastAsia="ja-JP"/>
        </w:rPr>
      </w:pPr>
    </w:p>
    <w:p w14:paraId="028ACEE6" w14:textId="77777777" w:rsidR="00597AF3" w:rsidRPr="001B54D6" w:rsidRDefault="00597AF3" w:rsidP="008B57B8">
      <w:pPr>
        <w:tabs>
          <w:tab w:val="left" w:pos="426"/>
        </w:tabs>
        <w:spacing w:after="0" w:line="240" w:lineRule="auto"/>
        <w:ind w:right="-1"/>
        <w:jc w:val="center"/>
        <w:rPr>
          <w:rFonts w:ascii="Cambria" w:eastAsia="Cambria" w:hAnsi="Cambria" w:cs="Cambria"/>
          <w:b/>
          <w:bCs/>
          <w:color w:val="000000"/>
          <w:sz w:val="20"/>
          <w:szCs w:val="20"/>
          <w:lang w:val="es-ES"/>
        </w:rPr>
      </w:pPr>
      <w:r w:rsidRPr="001B54D6">
        <w:rPr>
          <w:rFonts w:ascii="Cambria" w:eastAsia="Cambria" w:hAnsi="Cambria" w:cs="Cambria"/>
          <w:b/>
          <w:bCs/>
          <w:color w:val="000000"/>
          <w:sz w:val="20"/>
          <w:szCs w:val="20"/>
          <w:lang w:val="es-ES"/>
        </w:rPr>
        <w:t>Modelo para la declaración de transformación y la declaración de sacrificio</w:t>
      </w:r>
    </w:p>
    <w:p w14:paraId="1246E56E" w14:textId="77777777" w:rsidR="001F0200" w:rsidRPr="001B54D6" w:rsidRDefault="001F0200" w:rsidP="008B57B8">
      <w:pPr>
        <w:tabs>
          <w:tab w:val="left" w:pos="426"/>
        </w:tabs>
        <w:spacing w:after="0" w:line="240" w:lineRule="auto"/>
        <w:ind w:right="-1"/>
        <w:jc w:val="center"/>
        <w:rPr>
          <w:rFonts w:ascii="Cambria" w:eastAsia="Cambria" w:hAnsi="Cambria" w:cs="Times New Roman"/>
          <w:b/>
          <w:bCs/>
          <w:sz w:val="20"/>
          <w:szCs w:val="20"/>
          <w:lang w:val="es-ES"/>
        </w:rPr>
      </w:pP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20"/>
      </w:tblGrid>
      <w:tr w:rsidR="00597AF3" w:rsidRPr="001B54D6" w14:paraId="30590FC4" w14:textId="77777777" w:rsidTr="00065E0C">
        <w:trPr>
          <w:trHeight w:val="360"/>
        </w:trPr>
        <w:tc>
          <w:tcPr>
            <w:tcW w:w="8520" w:type="dxa"/>
            <w:tcBorders>
              <w:top w:val="single" w:sz="4" w:space="0" w:color="auto"/>
              <w:left w:val="single" w:sz="4" w:space="0" w:color="auto"/>
              <w:bottom w:val="single" w:sz="4" w:space="0" w:color="auto"/>
              <w:right w:val="single" w:sz="4" w:space="0" w:color="auto"/>
            </w:tcBorders>
          </w:tcPr>
          <w:p w14:paraId="27E65319" w14:textId="5E79FDB8" w:rsidR="00597AF3" w:rsidRPr="001B54D6" w:rsidRDefault="00597AF3" w:rsidP="008B57B8">
            <w:pPr>
              <w:tabs>
                <w:tab w:val="left" w:pos="426"/>
              </w:tabs>
              <w:spacing w:after="0" w:line="240" w:lineRule="auto"/>
              <w:ind w:right="-1"/>
              <w:rPr>
                <w:rFonts w:ascii="Cambria" w:eastAsiaTheme="minorEastAsia" w:hAnsi="Cambria" w:cs="Times New Roman"/>
                <w:sz w:val="20"/>
                <w:szCs w:val="20"/>
                <w:lang w:val="es-ES"/>
              </w:rPr>
            </w:pPr>
            <w:r w:rsidRPr="001B54D6">
              <w:rPr>
                <w:rFonts w:ascii="Cambria" w:eastAsia="Cambria" w:hAnsi="Cambria" w:cs="Cambria"/>
                <w:sz w:val="20"/>
                <w:szCs w:val="20"/>
                <w:lang w:val="es-ES"/>
              </w:rPr>
              <w:t>Transformación/sacrificio (</w:t>
            </w:r>
            <w:r w:rsidR="00CC32A1" w:rsidRPr="001B54D6">
              <w:rPr>
                <w:rFonts w:ascii="Cambria" w:eastAsia="Cambria" w:hAnsi="Cambria" w:cs="Cambria"/>
                <w:sz w:val="20"/>
                <w:szCs w:val="20"/>
                <w:lang w:val="es-ES"/>
              </w:rPr>
              <w:t>rodear la respuesta</w:t>
            </w:r>
            <w:r w:rsidRPr="001B54D6">
              <w:rPr>
                <w:rFonts w:ascii="Cambria" w:eastAsia="Cambria" w:hAnsi="Cambria" w:cs="Cambria"/>
                <w:sz w:val="20"/>
                <w:szCs w:val="20"/>
                <w:lang w:val="es-ES"/>
              </w:rPr>
              <w:t>)</w:t>
            </w:r>
          </w:p>
          <w:p w14:paraId="4A0EAEE9" w14:textId="77777777" w:rsidR="00597AF3" w:rsidRPr="001B54D6" w:rsidRDefault="00597AF3" w:rsidP="008B57B8">
            <w:pPr>
              <w:tabs>
                <w:tab w:val="left" w:pos="426"/>
              </w:tabs>
              <w:spacing w:after="0" w:line="240" w:lineRule="auto"/>
              <w:ind w:right="-1"/>
              <w:rPr>
                <w:rFonts w:ascii="Cambria" w:eastAsia="Cambria" w:hAnsi="Cambria" w:cs="Times New Roman"/>
                <w:sz w:val="20"/>
                <w:szCs w:val="20"/>
                <w:lang w:val="es-ES"/>
              </w:rPr>
            </w:pPr>
          </w:p>
        </w:tc>
      </w:tr>
      <w:tr w:rsidR="00597AF3" w:rsidRPr="001B54D6" w14:paraId="21403D2F" w14:textId="77777777" w:rsidTr="00065E0C">
        <w:trPr>
          <w:trHeight w:val="340"/>
        </w:trPr>
        <w:tc>
          <w:tcPr>
            <w:tcW w:w="8520" w:type="dxa"/>
            <w:tcBorders>
              <w:top w:val="single" w:sz="4" w:space="0" w:color="auto"/>
              <w:left w:val="single" w:sz="4" w:space="0" w:color="auto"/>
              <w:bottom w:val="single" w:sz="4" w:space="0" w:color="auto"/>
              <w:right w:val="single" w:sz="4" w:space="0" w:color="auto"/>
            </w:tcBorders>
            <w:hideMark/>
          </w:tcPr>
          <w:p w14:paraId="63BE93FD" w14:textId="3DE50012" w:rsidR="00597AF3" w:rsidRPr="001B54D6" w:rsidRDefault="00597AF3" w:rsidP="008B57B8">
            <w:pPr>
              <w:tabs>
                <w:tab w:val="left" w:pos="426"/>
              </w:tabs>
              <w:spacing w:after="0" w:line="240" w:lineRule="auto"/>
              <w:ind w:right="-1" w:hanging="8"/>
              <w:rPr>
                <w:rFonts w:ascii="Cambria" w:eastAsiaTheme="minorEastAsia" w:hAnsi="Cambria" w:cs="Times New Roman"/>
                <w:sz w:val="20"/>
                <w:szCs w:val="20"/>
                <w:lang w:val="es-ES"/>
              </w:rPr>
            </w:pPr>
            <w:r w:rsidRPr="001B54D6">
              <w:rPr>
                <w:rFonts w:ascii="Cambria" w:eastAsia="Cambria" w:hAnsi="Cambria" w:cs="Cambria"/>
                <w:sz w:val="20"/>
                <w:szCs w:val="20"/>
                <w:lang w:val="es-ES"/>
              </w:rPr>
              <w:t>Fecha del sacrificio (</w:t>
            </w:r>
            <w:proofErr w:type="spellStart"/>
            <w:r w:rsidRPr="001B54D6">
              <w:rPr>
                <w:rFonts w:ascii="Cambria" w:eastAsia="Cambria" w:hAnsi="Cambria" w:cs="Cambria"/>
                <w:sz w:val="20"/>
                <w:szCs w:val="20"/>
                <w:lang w:val="es-ES"/>
              </w:rPr>
              <w:t>d</w:t>
            </w:r>
            <w:r w:rsidR="00CC32A1" w:rsidRPr="001B54D6">
              <w:rPr>
                <w:rFonts w:ascii="Cambria" w:eastAsia="Cambria" w:hAnsi="Cambria" w:cs="Cambria"/>
                <w:sz w:val="20"/>
                <w:szCs w:val="20"/>
                <w:lang w:val="es-ES"/>
              </w:rPr>
              <w:t>d</w:t>
            </w:r>
            <w:proofErr w:type="spellEnd"/>
            <w:r w:rsidRPr="001B54D6">
              <w:rPr>
                <w:rFonts w:ascii="Cambria" w:eastAsia="Cambria" w:hAnsi="Cambria" w:cs="Cambria"/>
                <w:sz w:val="20"/>
                <w:szCs w:val="20"/>
                <w:lang w:val="es-ES"/>
              </w:rPr>
              <w:t>/m</w:t>
            </w:r>
            <w:r w:rsidR="00CC32A1" w:rsidRPr="001B54D6">
              <w:rPr>
                <w:rFonts w:ascii="Cambria" w:eastAsia="Cambria" w:hAnsi="Cambria" w:cs="Cambria"/>
                <w:sz w:val="20"/>
                <w:szCs w:val="20"/>
                <w:lang w:val="es-ES"/>
              </w:rPr>
              <w:t>m</w:t>
            </w:r>
            <w:r w:rsidRPr="001B54D6">
              <w:rPr>
                <w:rFonts w:ascii="Cambria" w:eastAsia="Cambria" w:hAnsi="Cambria" w:cs="Cambria"/>
                <w:sz w:val="20"/>
                <w:szCs w:val="20"/>
                <w:lang w:val="es-ES"/>
              </w:rPr>
              <w:t>/</w:t>
            </w:r>
            <w:proofErr w:type="spellStart"/>
            <w:r w:rsidRPr="001B54D6">
              <w:rPr>
                <w:rFonts w:ascii="Cambria" w:eastAsia="Cambria" w:hAnsi="Cambria" w:cs="Cambria"/>
                <w:sz w:val="20"/>
                <w:szCs w:val="20"/>
                <w:lang w:val="es-ES"/>
              </w:rPr>
              <w:t>a</w:t>
            </w:r>
            <w:r w:rsidR="00CC32A1" w:rsidRPr="001B54D6">
              <w:rPr>
                <w:rFonts w:ascii="Cambria" w:eastAsia="Cambria" w:hAnsi="Cambria" w:cs="Cambria"/>
                <w:sz w:val="20"/>
                <w:szCs w:val="20"/>
                <w:lang w:val="es-ES"/>
              </w:rPr>
              <w:t>aaa</w:t>
            </w:r>
            <w:proofErr w:type="spellEnd"/>
            <w:r w:rsidRPr="001B54D6">
              <w:rPr>
                <w:rFonts w:ascii="Cambria" w:eastAsia="Cambria" w:hAnsi="Cambria" w:cs="Cambria"/>
                <w:sz w:val="20"/>
                <w:szCs w:val="20"/>
                <w:lang w:val="es-ES"/>
              </w:rPr>
              <w:t xml:space="preserve">):       /       /        </w:t>
            </w:r>
          </w:p>
        </w:tc>
      </w:tr>
      <w:tr w:rsidR="00597AF3" w:rsidRPr="001B54D6" w14:paraId="6DAF9EB9" w14:textId="77777777" w:rsidTr="00065E0C">
        <w:trPr>
          <w:trHeight w:val="340"/>
        </w:trPr>
        <w:tc>
          <w:tcPr>
            <w:tcW w:w="8520" w:type="dxa"/>
            <w:tcBorders>
              <w:top w:val="single" w:sz="4" w:space="0" w:color="auto"/>
              <w:left w:val="single" w:sz="4" w:space="0" w:color="auto"/>
              <w:bottom w:val="single" w:sz="4" w:space="0" w:color="auto"/>
              <w:right w:val="single" w:sz="4" w:space="0" w:color="auto"/>
            </w:tcBorders>
            <w:hideMark/>
          </w:tcPr>
          <w:p w14:paraId="3877F99C" w14:textId="67318005" w:rsidR="00597AF3" w:rsidRPr="001B54D6" w:rsidRDefault="00597AF3" w:rsidP="008B57B8">
            <w:pPr>
              <w:tabs>
                <w:tab w:val="left" w:pos="426"/>
              </w:tabs>
              <w:spacing w:after="0" w:line="240" w:lineRule="auto"/>
              <w:ind w:right="-1" w:hanging="8"/>
              <w:rPr>
                <w:rFonts w:ascii="Cambria" w:eastAsiaTheme="minorEastAsia" w:hAnsi="Cambria" w:cs="Times New Roman"/>
                <w:sz w:val="20"/>
                <w:szCs w:val="20"/>
                <w:lang w:val="es-ES"/>
              </w:rPr>
            </w:pPr>
            <w:r w:rsidRPr="001B54D6">
              <w:rPr>
                <w:rFonts w:ascii="Cambria" w:eastAsia="Cambria" w:hAnsi="Cambria" w:cs="Cambria"/>
                <w:sz w:val="20"/>
                <w:szCs w:val="20"/>
                <w:lang w:val="es-ES"/>
              </w:rPr>
              <w:t>Granja/Almadraba (</w:t>
            </w:r>
            <w:r w:rsidR="00CC32A1" w:rsidRPr="001B54D6">
              <w:rPr>
                <w:rFonts w:ascii="Cambria" w:eastAsia="Cambria" w:hAnsi="Cambria" w:cs="Cambria"/>
                <w:sz w:val="20"/>
                <w:szCs w:val="20"/>
                <w:lang w:val="es-ES"/>
              </w:rPr>
              <w:t>rodear la respuesta</w:t>
            </w:r>
            <w:r w:rsidRPr="001B54D6">
              <w:rPr>
                <w:rFonts w:ascii="Cambria" w:eastAsia="Cambria" w:hAnsi="Cambria" w:cs="Cambria"/>
                <w:sz w:val="20"/>
                <w:szCs w:val="20"/>
                <w:lang w:val="es-ES"/>
              </w:rPr>
              <w:t>)</w:t>
            </w:r>
          </w:p>
        </w:tc>
      </w:tr>
      <w:tr w:rsidR="00597AF3" w:rsidRPr="001B54D6" w14:paraId="2D796A5F" w14:textId="77777777" w:rsidTr="00065E0C">
        <w:trPr>
          <w:trHeight w:val="850"/>
        </w:trPr>
        <w:tc>
          <w:tcPr>
            <w:tcW w:w="8520" w:type="dxa"/>
            <w:tcBorders>
              <w:top w:val="single" w:sz="4" w:space="0" w:color="auto"/>
              <w:left w:val="single" w:sz="4" w:space="0" w:color="auto"/>
              <w:bottom w:val="single" w:sz="4" w:space="0" w:color="auto"/>
              <w:right w:val="single" w:sz="4" w:space="0" w:color="auto"/>
            </w:tcBorders>
            <w:hideMark/>
          </w:tcPr>
          <w:p w14:paraId="0569233C" w14:textId="77777777" w:rsidR="00597AF3" w:rsidRPr="001B54D6" w:rsidRDefault="00597AF3" w:rsidP="008B57B8">
            <w:pPr>
              <w:tabs>
                <w:tab w:val="left" w:pos="426"/>
              </w:tabs>
              <w:spacing w:after="0" w:line="240" w:lineRule="auto"/>
              <w:ind w:right="-1" w:hanging="8"/>
              <w:rPr>
                <w:rFonts w:ascii="Cambria" w:eastAsiaTheme="minorEastAsia" w:hAnsi="Cambria" w:cs="Times New Roman"/>
                <w:sz w:val="20"/>
                <w:szCs w:val="20"/>
                <w:lang w:val="pt-BR"/>
              </w:rPr>
            </w:pPr>
            <w:r w:rsidRPr="001B54D6">
              <w:rPr>
                <w:rFonts w:ascii="Cambria" w:eastAsia="Cambria" w:hAnsi="Cambria" w:cs="Cambria"/>
                <w:sz w:val="20"/>
                <w:szCs w:val="20"/>
                <w:lang w:val="pt-BR"/>
              </w:rPr>
              <w:t>Número(s) de jaula(s):</w:t>
            </w:r>
          </w:p>
        </w:tc>
      </w:tr>
      <w:tr w:rsidR="00597AF3" w:rsidRPr="001B54D6" w14:paraId="290DBAA6" w14:textId="77777777" w:rsidTr="00065E0C">
        <w:trPr>
          <w:trHeight w:val="630"/>
        </w:trPr>
        <w:tc>
          <w:tcPr>
            <w:tcW w:w="8520" w:type="dxa"/>
            <w:tcBorders>
              <w:top w:val="single" w:sz="4" w:space="0" w:color="auto"/>
              <w:left w:val="single" w:sz="4" w:space="0" w:color="auto"/>
              <w:bottom w:val="single" w:sz="4" w:space="0" w:color="auto"/>
              <w:right w:val="single" w:sz="4" w:space="0" w:color="auto"/>
            </w:tcBorders>
          </w:tcPr>
          <w:p w14:paraId="25F2937B" w14:textId="77777777" w:rsidR="00597AF3" w:rsidRPr="001B54D6" w:rsidRDefault="00597AF3" w:rsidP="008B57B8">
            <w:pPr>
              <w:tabs>
                <w:tab w:val="left" w:pos="709"/>
              </w:tabs>
              <w:spacing w:after="0" w:line="240" w:lineRule="auto"/>
              <w:ind w:right="-1"/>
              <w:jc w:val="both"/>
              <w:rPr>
                <w:rFonts w:ascii="Cambria" w:eastAsia="Cambria" w:hAnsi="Cambria" w:cs="Times New Roman"/>
                <w:sz w:val="20"/>
                <w:szCs w:val="20"/>
                <w:lang w:val="es-ES"/>
              </w:rPr>
            </w:pPr>
            <w:r w:rsidRPr="001B54D6">
              <w:rPr>
                <w:rFonts w:ascii="Cambria" w:eastAsia="Cambria" w:hAnsi="Cambria" w:cs="Cambria"/>
                <w:sz w:val="20"/>
                <w:szCs w:val="20"/>
                <w:lang w:val="es-ES"/>
              </w:rPr>
              <w:t>Número de ejemplares sacrificados:</w:t>
            </w:r>
          </w:p>
          <w:p w14:paraId="6610AEC5" w14:textId="77777777" w:rsidR="00597AF3" w:rsidRPr="001B54D6" w:rsidRDefault="00597AF3" w:rsidP="008B57B8">
            <w:pPr>
              <w:tabs>
                <w:tab w:val="left" w:pos="426"/>
              </w:tabs>
              <w:spacing w:after="0" w:line="240" w:lineRule="auto"/>
              <w:ind w:right="-1" w:hanging="8"/>
              <w:rPr>
                <w:rFonts w:ascii="Cambria" w:eastAsiaTheme="minorEastAsia" w:hAnsi="Cambria" w:cs="Times New Roman"/>
                <w:sz w:val="20"/>
                <w:szCs w:val="20"/>
                <w:lang w:val="es-ES" w:eastAsia="ja-JP"/>
              </w:rPr>
            </w:pPr>
          </w:p>
        </w:tc>
      </w:tr>
      <w:tr w:rsidR="00597AF3" w:rsidRPr="001B54D6" w14:paraId="2C0A1B68" w14:textId="77777777" w:rsidTr="00065E0C">
        <w:trPr>
          <w:trHeight w:val="384"/>
        </w:trPr>
        <w:tc>
          <w:tcPr>
            <w:tcW w:w="8520" w:type="dxa"/>
            <w:tcBorders>
              <w:top w:val="single" w:sz="4" w:space="0" w:color="auto"/>
              <w:left w:val="single" w:sz="4" w:space="0" w:color="auto"/>
              <w:bottom w:val="single" w:sz="4" w:space="0" w:color="auto"/>
              <w:right w:val="single" w:sz="4" w:space="0" w:color="auto"/>
            </w:tcBorders>
          </w:tcPr>
          <w:p w14:paraId="0EBE282E" w14:textId="1433C931" w:rsidR="00597AF3" w:rsidRPr="001B54D6" w:rsidRDefault="00363A2E" w:rsidP="008B57B8">
            <w:pPr>
              <w:tabs>
                <w:tab w:val="left" w:pos="709"/>
              </w:tabs>
              <w:spacing w:after="0" w:line="240" w:lineRule="auto"/>
              <w:ind w:right="-1"/>
              <w:jc w:val="both"/>
              <w:rPr>
                <w:rFonts w:ascii="Cambria" w:eastAsia="Cambria" w:hAnsi="Cambria" w:cs="Times New Roman"/>
                <w:sz w:val="20"/>
                <w:szCs w:val="20"/>
                <w:lang w:val="es-ES"/>
              </w:rPr>
            </w:pPr>
            <w:r w:rsidRPr="001B54D6">
              <w:rPr>
                <w:rFonts w:ascii="Cambria" w:eastAsia="Cambria" w:hAnsi="Cambria" w:cs="Cambria"/>
                <w:sz w:val="20"/>
                <w:szCs w:val="20"/>
                <w:lang w:val="es-ES"/>
              </w:rPr>
              <w:t>P</w:t>
            </w:r>
            <w:r w:rsidR="00597AF3" w:rsidRPr="001B54D6">
              <w:rPr>
                <w:rFonts w:ascii="Cambria" w:eastAsia="Cambria" w:hAnsi="Cambria" w:cs="Cambria"/>
                <w:sz w:val="20"/>
                <w:szCs w:val="20"/>
                <w:lang w:val="es-ES"/>
              </w:rPr>
              <w:t>eso en vivo en kg del atún rojo sacrificado:</w:t>
            </w:r>
          </w:p>
          <w:p w14:paraId="2EF0FC27" w14:textId="77777777" w:rsidR="00597AF3" w:rsidRPr="001B54D6" w:rsidRDefault="00597AF3" w:rsidP="008B57B8">
            <w:pPr>
              <w:tabs>
                <w:tab w:val="left" w:pos="426"/>
              </w:tabs>
              <w:spacing w:after="0" w:line="240" w:lineRule="auto"/>
              <w:ind w:right="-1" w:hanging="8"/>
              <w:rPr>
                <w:rFonts w:ascii="Cambria" w:eastAsia="Cambria" w:hAnsi="Cambria" w:cs="Times New Roman"/>
                <w:sz w:val="20"/>
                <w:szCs w:val="20"/>
                <w:lang w:val="es-ES"/>
              </w:rPr>
            </w:pPr>
          </w:p>
          <w:p w14:paraId="30183731" w14:textId="77777777" w:rsidR="005C296C" w:rsidRPr="001B54D6" w:rsidRDefault="005C296C" w:rsidP="008B57B8">
            <w:pPr>
              <w:tabs>
                <w:tab w:val="left" w:pos="426"/>
              </w:tabs>
              <w:spacing w:after="0" w:line="240" w:lineRule="auto"/>
              <w:ind w:right="-1" w:hanging="8"/>
              <w:rPr>
                <w:rFonts w:ascii="Cambria" w:eastAsia="Cambria" w:hAnsi="Cambria" w:cs="Times New Roman"/>
                <w:sz w:val="20"/>
                <w:szCs w:val="20"/>
                <w:lang w:val="es-ES"/>
              </w:rPr>
            </w:pPr>
          </w:p>
        </w:tc>
      </w:tr>
      <w:tr w:rsidR="00597AF3" w:rsidRPr="001B54D6" w14:paraId="29DC2C2B" w14:textId="77777777" w:rsidTr="00065E0C">
        <w:trPr>
          <w:trHeight w:val="470"/>
        </w:trPr>
        <w:tc>
          <w:tcPr>
            <w:tcW w:w="8520" w:type="dxa"/>
            <w:tcBorders>
              <w:top w:val="single" w:sz="4" w:space="0" w:color="auto"/>
              <w:left w:val="single" w:sz="4" w:space="0" w:color="auto"/>
              <w:bottom w:val="single" w:sz="4" w:space="0" w:color="auto"/>
              <w:right w:val="single" w:sz="4" w:space="0" w:color="auto"/>
            </w:tcBorders>
          </w:tcPr>
          <w:p w14:paraId="1ACA3EFF" w14:textId="4A8E0EDE" w:rsidR="00597AF3" w:rsidRPr="001B54D6" w:rsidRDefault="00363A2E" w:rsidP="008B57B8">
            <w:pPr>
              <w:tabs>
                <w:tab w:val="left" w:pos="709"/>
              </w:tabs>
              <w:spacing w:after="0" w:line="240" w:lineRule="auto"/>
              <w:ind w:right="-1"/>
              <w:jc w:val="both"/>
              <w:rPr>
                <w:rFonts w:ascii="Cambria" w:eastAsia="Cambria" w:hAnsi="Cambria" w:cs="Times New Roman"/>
                <w:sz w:val="20"/>
                <w:szCs w:val="20"/>
                <w:lang w:val="es-ES"/>
              </w:rPr>
            </w:pPr>
            <w:r w:rsidRPr="001B54D6">
              <w:rPr>
                <w:rFonts w:ascii="Cambria" w:eastAsia="Cambria" w:hAnsi="Cambria" w:cs="Cambria"/>
                <w:sz w:val="20"/>
                <w:szCs w:val="20"/>
                <w:lang w:val="es-ES"/>
              </w:rPr>
              <w:t>P</w:t>
            </w:r>
            <w:r w:rsidR="00597AF3" w:rsidRPr="001B54D6">
              <w:rPr>
                <w:rFonts w:ascii="Cambria" w:eastAsia="Cambria" w:hAnsi="Cambria" w:cs="Cambria"/>
                <w:sz w:val="20"/>
                <w:szCs w:val="20"/>
                <w:lang w:val="es-ES"/>
              </w:rPr>
              <w:t>eso transformado en kg del atún rojo sacrificado</w:t>
            </w:r>
            <w:r w:rsidR="00CC32A1" w:rsidRPr="001B54D6">
              <w:rPr>
                <w:rFonts w:ascii="Cambria" w:eastAsia="Cambria" w:hAnsi="Cambria" w:cs="Cambria"/>
                <w:sz w:val="20"/>
                <w:szCs w:val="20"/>
                <w:lang w:val="es-ES"/>
              </w:rPr>
              <w:t>:</w:t>
            </w:r>
          </w:p>
          <w:p w14:paraId="334AD21D" w14:textId="77777777" w:rsidR="00597AF3" w:rsidRPr="001B54D6" w:rsidRDefault="00597AF3" w:rsidP="008B57B8">
            <w:pPr>
              <w:tabs>
                <w:tab w:val="left" w:pos="426"/>
              </w:tabs>
              <w:spacing w:after="0" w:line="240" w:lineRule="auto"/>
              <w:ind w:right="-1" w:hanging="8"/>
              <w:rPr>
                <w:rFonts w:ascii="Cambria" w:eastAsia="Cambria" w:hAnsi="Cambria" w:cs="Times New Roman"/>
                <w:sz w:val="20"/>
                <w:szCs w:val="20"/>
                <w:lang w:val="es-ES"/>
              </w:rPr>
            </w:pPr>
          </w:p>
          <w:p w14:paraId="5BDF8AC9" w14:textId="77777777" w:rsidR="005C296C" w:rsidRPr="001B54D6" w:rsidRDefault="005C296C" w:rsidP="008B57B8">
            <w:pPr>
              <w:tabs>
                <w:tab w:val="left" w:pos="426"/>
              </w:tabs>
              <w:spacing w:after="0" w:line="240" w:lineRule="auto"/>
              <w:ind w:right="-1" w:hanging="8"/>
              <w:rPr>
                <w:rFonts w:ascii="Cambria" w:eastAsia="Cambria" w:hAnsi="Cambria" w:cs="Times New Roman"/>
                <w:sz w:val="20"/>
                <w:szCs w:val="20"/>
                <w:lang w:val="es-ES"/>
              </w:rPr>
            </w:pPr>
          </w:p>
        </w:tc>
      </w:tr>
      <w:tr w:rsidR="00597AF3" w:rsidRPr="001B54D6" w14:paraId="4077168C" w14:textId="77777777" w:rsidTr="00065E0C">
        <w:trPr>
          <w:trHeight w:val="600"/>
        </w:trPr>
        <w:tc>
          <w:tcPr>
            <w:tcW w:w="8520" w:type="dxa"/>
            <w:tcBorders>
              <w:top w:val="single" w:sz="4" w:space="0" w:color="auto"/>
              <w:left w:val="single" w:sz="4" w:space="0" w:color="auto"/>
              <w:bottom w:val="single" w:sz="4" w:space="0" w:color="auto"/>
              <w:right w:val="single" w:sz="4" w:space="0" w:color="auto"/>
            </w:tcBorders>
          </w:tcPr>
          <w:p w14:paraId="7E973DB7" w14:textId="0B15200C" w:rsidR="00597AF3" w:rsidRPr="001B54D6" w:rsidRDefault="00363A2E" w:rsidP="008B57B8">
            <w:pPr>
              <w:tabs>
                <w:tab w:val="left" w:pos="709"/>
              </w:tabs>
              <w:spacing w:after="0" w:line="240" w:lineRule="auto"/>
              <w:ind w:right="-1"/>
              <w:jc w:val="both"/>
              <w:rPr>
                <w:rFonts w:ascii="Cambria" w:eastAsia="Cambria" w:hAnsi="Cambria" w:cs="Times New Roman"/>
                <w:sz w:val="20"/>
                <w:szCs w:val="20"/>
                <w:lang w:val="es-ES"/>
              </w:rPr>
            </w:pPr>
            <w:r w:rsidRPr="001B54D6">
              <w:rPr>
                <w:rFonts w:ascii="Cambria" w:eastAsia="Cambria" w:hAnsi="Cambria" w:cs="Cambria"/>
                <w:sz w:val="20"/>
                <w:szCs w:val="20"/>
                <w:lang w:val="es-ES"/>
              </w:rPr>
              <w:t>N</w:t>
            </w:r>
            <w:r w:rsidR="00597AF3" w:rsidRPr="001B54D6">
              <w:rPr>
                <w:rFonts w:ascii="Cambria" w:eastAsia="Cambria" w:hAnsi="Cambria" w:cs="Cambria"/>
                <w:sz w:val="20"/>
                <w:szCs w:val="20"/>
                <w:lang w:val="es-ES"/>
              </w:rPr>
              <w:t>úmero(s) de eBCD asociado(s) al atún rojo sacrificado</w:t>
            </w:r>
            <w:r w:rsidR="00CC32A1" w:rsidRPr="001B54D6">
              <w:rPr>
                <w:rFonts w:ascii="Cambria" w:eastAsia="Cambria" w:hAnsi="Cambria" w:cs="Cambria"/>
                <w:sz w:val="20"/>
                <w:szCs w:val="20"/>
                <w:lang w:val="es-ES"/>
              </w:rPr>
              <w:t>:</w:t>
            </w:r>
          </w:p>
          <w:p w14:paraId="0B279C5B" w14:textId="77777777" w:rsidR="00597AF3" w:rsidRPr="001B54D6" w:rsidRDefault="00597AF3" w:rsidP="008B57B8">
            <w:pPr>
              <w:tabs>
                <w:tab w:val="left" w:pos="709"/>
              </w:tabs>
              <w:spacing w:after="0" w:line="240" w:lineRule="auto"/>
              <w:ind w:right="-1"/>
              <w:jc w:val="both"/>
              <w:rPr>
                <w:rFonts w:ascii="Cambria" w:eastAsia="Cambria" w:hAnsi="Cambria" w:cs="Times New Roman"/>
                <w:sz w:val="20"/>
                <w:szCs w:val="20"/>
                <w:lang w:val="es-ES"/>
              </w:rPr>
            </w:pPr>
          </w:p>
          <w:p w14:paraId="09A600BD" w14:textId="77777777" w:rsidR="00597AF3" w:rsidRPr="001B54D6" w:rsidRDefault="00597AF3" w:rsidP="008B57B8">
            <w:pPr>
              <w:spacing w:after="0" w:line="240" w:lineRule="auto"/>
              <w:jc w:val="both"/>
              <w:rPr>
                <w:rFonts w:ascii="Cambria" w:eastAsia="Cambria" w:hAnsi="Cambria" w:cs="Times New Roman"/>
                <w:sz w:val="20"/>
                <w:szCs w:val="20"/>
                <w:lang w:val="es-ES"/>
              </w:rPr>
            </w:pPr>
          </w:p>
        </w:tc>
      </w:tr>
      <w:tr w:rsidR="00597AF3" w:rsidRPr="001B54D6" w14:paraId="79A4DD87" w14:textId="77777777" w:rsidTr="00065E0C">
        <w:trPr>
          <w:trHeight w:val="430"/>
        </w:trPr>
        <w:tc>
          <w:tcPr>
            <w:tcW w:w="8520" w:type="dxa"/>
            <w:tcBorders>
              <w:top w:val="single" w:sz="4" w:space="0" w:color="auto"/>
              <w:left w:val="single" w:sz="4" w:space="0" w:color="auto"/>
              <w:bottom w:val="single" w:sz="4" w:space="0" w:color="auto"/>
              <w:right w:val="single" w:sz="4" w:space="0" w:color="auto"/>
            </w:tcBorders>
          </w:tcPr>
          <w:p w14:paraId="33A8C211" w14:textId="3DB11AF3" w:rsidR="00597AF3" w:rsidRPr="001B54D6" w:rsidRDefault="00597AF3" w:rsidP="008B57B8">
            <w:pPr>
              <w:tabs>
                <w:tab w:val="left" w:pos="709"/>
              </w:tabs>
              <w:spacing w:after="0" w:line="240" w:lineRule="auto"/>
              <w:ind w:right="-1"/>
              <w:jc w:val="both"/>
              <w:rPr>
                <w:rFonts w:ascii="Cambria" w:eastAsia="Cambria" w:hAnsi="Cambria" w:cs="Times New Roman"/>
                <w:sz w:val="20"/>
                <w:szCs w:val="20"/>
                <w:lang w:val="es-ES"/>
              </w:rPr>
            </w:pPr>
            <w:r w:rsidRPr="001B54D6">
              <w:rPr>
                <w:rFonts w:ascii="Cambria" w:eastAsia="Cambria" w:hAnsi="Cambria" w:cs="Cambria"/>
                <w:sz w:val="20"/>
                <w:szCs w:val="20"/>
                <w:lang w:val="es-ES"/>
              </w:rPr>
              <w:t>Detalles de los buques auxiliares que participan en la operación</w:t>
            </w:r>
            <w:r w:rsidR="00CC32A1" w:rsidRPr="001B54D6">
              <w:rPr>
                <w:rFonts w:ascii="Cambria" w:eastAsia="Cambria" w:hAnsi="Cambria" w:cs="Cambria"/>
                <w:sz w:val="20"/>
                <w:szCs w:val="20"/>
                <w:lang w:val="es-ES"/>
              </w:rPr>
              <w:t>:</w:t>
            </w:r>
          </w:p>
          <w:p w14:paraId="6C29CB68" w14:textId="77777777" w:rsidR="00597AF3" w:rsidRPr="001B54D6"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1B54D6">
              <w:rPr>
                <w:rFonts w:ascii="Cambria" w:eastAsia="Cambria" w:hAnsi="Cambria" w:cs="Cambria"/>
                <w:sz w:val="20"/>
                <w:szCs w:val="20"/>
                <w:lang w:val="es-ES"/>
              </w:rPr>
              <w:t xml:space="preserve">            Nombre:</w:t>
            </w:r>
          </w:p>
          <w:p w14:paraId="1A6D4EB1" w14:textId="77777777" w:rsidR="00597AF3" w:rsidRPr="001B54D6"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1B54D6">
              <w:rPr>
                <w:rFonts w:ascii="Cambria" w:eastAsia="Cambria" w:hAnsi="Cambria" w:cs="Cambria"/>
                <w:sz w:val="20"/>
                <w:szCs w:val="20"/>
                <w:lang w:val="es-ES"/>
              </w:rPr>
              <w:t xml:space="preserve">            Pabellón:</w:t>
            </w:r>
          </w:p>
          <w:p w14:paraId="6E70A428" w14:textId="62D3D72D" w:rsidR="00597AF3" w:rsidRPr="001B54D6"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1B54D6">
              <w:rPr>
                <w:rFonts w:ascii="Cambria" w:eastAsia="Cambria" w:hAnsi="Cambria" w:cs="Cambria"/>
                <w:sz w:val="20"/>
                <w:szCs w:val="20"/>
                <w:lang w:val="es-ES"/>
              </w:rPr>
              <w:t xml:space="preserve">            </w:t>
            </w:r>
            <w:r w:rsidR="00F345B9" w:rsidRPr="001B54D6">
              <w:rPr>
                <w:rFonts w:ascii="Cambria" w:eastAsia="Cambria" w:hAnsi="Cambria" w:cs="Cambria"/>
                <w:sz w:val="20"/>
                <w:szCs w:val="20"/>
                <w:lang w:val="es-ES"/>
              </w:rPr>
              <w:t>N.º</w:t>
            </w:r>
            <w:r w:rsidRPr="001B54D6">
              <w:rPr>
                <w:rFonts w:ascii="Cambria" w:eastAsia="Cambria" w:hAnsi="Cambria" w:cs="Cambria"/>
                <w:sz w:val="20"/>
                <w:szCs w:val="20"/>
                <w:lang w:val="es-ES"/>
              </w:rPr>
              <w:t xml:space="preserve"> </w:t>
            </w:r>
            <w:r w:rsidR="00CC32A1" w:rsidRPr="001B54D6">
              <w:rPr>
                <w:rFonts w:ascii="Cambria" w:eastAsia="Cambria" w:hAnsi="Cambria" w:cs="Cambria"/>
                <w:sz w:val="20"/>
                <w:szCs w:val="20"/>
                <w:lang w:val="es-ES"/>
              </w:rPr>
              <w:t xml:space="preserve">de </w:t>
            </w:r>
            <w:r w:rsidRPr="001B54D6">
              <w:rPr>
                <w:rFonts w:ascii="Cambria" w:eastAsia="Cambria" w:hAnsi="Cambria" w:cs="Cambria"/>
                <w:sz w:val="20"/>
                <w:szCs w:val="20"/>
                <w:lang w:val="es-ES"/>
              </w:rPr>
              <w:t>registro ICCAT:</w:t>
            </w:r>
          </w:p>
          <w:p w14:paraId="725673C9" w14:textId="77777777" w:rsidR="00597AF3" w:rsidRPr="001B54D6" w:rsidRDefault="00597AF3" w:rsidP="008B57B8">
            <w:pPr>
              <w:spacing w:after="0" w:line="240" w:lineRule="auto"/>
              <w:ind w:hanging="8"/>
              <w:jc w:val="both"/>
              <w:rPr>
                <w:rFonts w:ascii="Cambria" w:eastAsia="Cambria" w:hAnsi="Cambria" w:cs="Times New Roman"/>
                <w:sz w:val="20"/>
                <w:szCs w:val="20"/>
                <w:lang w:val="es-ES"/>
              </w:rPr>
            </w:pPr>
          </w:p>
        </w:tc>
      </w:tr>
      <w:tr w:rsidR="00597AF3" w:rsidRPr="001B54D6" w14:paraId="437189F1" w14:textId="77777777" w:rsidTr="00065E0C">
        <w:trPr>
          <w:trHeight w:val="1060"/>
        </w:trPr>
        <w:tc>
          <w:tcPr>
            <w:tcW w:w="8520" w:type="dxa"/>
            <w:tcBorders>
              <w:top w:val="single" w:sz="4" w:space="0" w:color="auto"/>
              <w:left w:val="single" w:sz="4" w:space="0" w:color="auto"/>
              <w:bottom w:val="single" w:sz="4" w:space="0" w:color="auto"/>
              <w:right w:val="single" w:sz="4" w:space="0" w:color="auto"/>
            </w:tcBorders>
          </w:tcPr>
          <w:p w14:paraId="44D37975" w14:textId="605143F0" w:rsidR="00597AF3" w:rsidRPr="001B54D6" w:rsidRDefault="00597AF3" w:rsidP="008B57B8">
            <w:pPr>
              <w:tabs>
                <w:tab w:val="left" w:pos="709"/>
              </w:tabs>
              <w:spacing w:after="0" w:line="240" w:lineRule="auto"/>
              <w:ind w:right="-1"/>
              <w:jc w:val="both"/>
              <w:rPr>
                <w:rFonts w:ascii="Cambria" w:eastAsia="Cambria" w:hAnsi="Cambria" w:cs="Times New Roman"/>
                <w:sz w:val="20"/>
                <w:szCs w:val="20"/>
                <w:lang w:val="es-ES"/>
              </w:rPr>
            </w:pPr>
            <w:r w:rsidRPr="001B54D6">
              <w:rPr>
                <w:rFonts w:ascii="Cambria" w:eastAsia="Cambria" w:hAnsi="Cambria" w:cs="Cambria"/>
                <w:sz w:val="20"/>
                <w:szCs w:val="20"/>
                <w:lang w:val="es-ES"/>
              </w:rPr>
              <w:t>Destino de los atunes sacrificados (exportación, mercado local u otros) (</w:t>
            </w:r>
            <w:r w:rsidR="00CC32A1" w:rsidRPr="001B54D6">
              <w:rPr>
                <w:rFonts w:ascii="Cambria" w:eastAsia="Cambria" w:hAnsi="Cambria" w:cs="Cambria"/>
                <w:sz w:val="20"/>
                <w:szCs w:val="20"/>
                <w:lang w:val="es-ES"/>
              </w:rPr>
              <w:t>rodear la respuesta</w:t>
            </w:r>
            <w:r w:rsidRPr="001B54D6">
              <w:rPr>
                <w:rFonts w:ascii="Cambria" w:eastAsia="Cambria" w:hAnsi="Cambria" w:cs="Cambria"/>
                <w:sz w:val="20"/>
                <w:szCs w:val="20"/>
                <w:lang w:val="es-ES"/>
              </w:rPr>
              <w:t>)</w:t>
            </w:r>
          </w:p>
          <w:p w14:paraId="7FE74941" w14:textId="77777777" w:rsidR="00597AF3" w:rsidRPr="001B54D6"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1B54D6">
              <w:rPr>
                <w:rFonts w:ascii="Cambria" w:eastAsia="Cambria" w:hAnsi="Cambria" w:cs="Cambria"/>
                <w:sz w:val="20"/>
                <w:szCs w:val="20"/>
                <w:lang w:val="es-ES"/>
              </w:rPr>
              <w:t xml:space="preserve">            En el caso de otros, especificar:</w:t>
            </w:r>
          </w:p>
          <w:p w14:paraId="66F234F4" w14:textId="77777777" w:rsidR="00597AF3" w:rsidRPr="001B54D6" w:rsidRDefault="00597AF3" w:rsidP="008B57B8">
            <w:pPr>
              <w:tabs>
                <w:tab w:val="left" w:pos="709"/>
              </w:tabs>
              <w:spacing w:after="0" w:line="240" w:lineRule="auto"/>
              <w:ind w:right="-1"/>
              <w:jc w:val="both"/>
              <w:rPr>
                <w:rFonts w:ascii="Cambria" w:eastAsiaTheme="minorEastAsia" w:hAnsi="Cambria" w:cs="Times New Roman"/>
                <w:sz w:val="20"/>
                <w:szCs w:val="20"/>
                <w:lang w:val="es-ES" w:eastAsia="ja-JP"/>
              </w:rPr>
            </w:pPr>
          </w:p>
          <w:p w14:paraId="74E655AB" w14:textId="77777777" w:rsidR="00597AF3" w:rsidRPr="001B54D6" w:rsidRDefault="00597AF3" w:rsidP="008B57B8">
            <w:pPr>
              <w:spacing w:after="0" w:line="240" w:lineRule="auto"/>
              <w:ind w:hanging="8"/>
              <w:jc w:val="both"/>
              <w:rPr>
                <w:rFonts w:ascii="Cambria" w:eastAsia="Cambria" w:hAnsi="Cambria" w:cs="Times New Roman"/>
                <w:sz w:val="20"/>
                <w:szCs w:val="20"/>
                <w:lang w:val="es-ES"/>
              </w:rPr>
            </w:pPr>
          </w:p>
        </w:tc>
      </w:tr>
      <w:tr w:rsidR="00597AF3" w:rsidRPr="008C7006" w14:paraId="1192339C" w14:textId="77777777" w:rsidTr="00065E0C">
        <w:trPr>
          <w:trHeight w:val="1331"/>
        </w:trPr>
        <w:tc>
          <w:tcPr>
            <w:tcW w:w="8520" w:type="dxa"/>
            <w:tcBorders>
              <w:top w:val="single" w:sz="4" w:space="0" w:color="auto"/>
              <w:left w:val="single" w:sz="4" w:space="0" w:color="auto"/>
              <w:bottom w:val="single" w:sz="4" w:space="0" w:color="auto"/>
              <w:right w:val="single" w:sz="4" w:space="0" w:color="auto"/>
            </w:tcBorders>
            <w:hideMark/>
          </w:tcPr>
          <w:p w14:paraId="75C5B019" w14:textId="27305C57" w:rsidR="00597AF3" w:rsidRPr="001B54D6" w:rsidRDefault="009110DA" w:rsidP="008B57B8">
            <w:pPr>
              <w:spacing w:after="0" w:line="240" w:lineRule="auto"/>
              <w:jc w:val="both"/>
              <w:rPr>
                <w:rFonts w:ascii="Cambria" w:eastAsiaTheme="minorEastAsia" w:hAnsi="Cambria" w:cs="Cambria"/>
                <w:color w:val="000000"/>
                <w:sz w:val="20"/>
                <w:szCs w:val="20"/>
                <w:lang w:val="es-ES"/>
              </w:rPr>
            </w:pPr>
            <w:r w:rsidRPr="001B54D6">
              <w:rPr>
                <w:rFonts w:ascii="Cambria" w:eastAsia="Cambria" w:hAnsi="Cambria" w:cs="Cambria"/>
                <w:sz w:val="20"/>
                <w:szCs w:val="20"/>
                <w:lang w:val="es-ES"/>
              </w:rPr>
              <w:t>Verificación y, cuando p</w:t>
            </w:r>
            <w:r w:rsidR="0099325F" w:rsidRPr="001B54D6">
              <w:rPr>
                <w:rFonts w:ascii="Cambria" w:eastAsia="Cambria" w:hAnsi="Cambria" w:cs="Cambria"/>
                <w:sz w:val="20"/>
                <w:szCs w:val="20"/>
                <w:lang w:val="es-ES"/>
              </w:rPr>
              <w:t>roceda, firma</w:t>
            </w:r>
            <w:r w:rsidR="00597AF3" w:rsidRPr="001B54D6">
              <w:rPr>
                <w:rFonts w:ascii="Cambria" w:eastAsia="Cambria" w:hAnsi="Cambria" w:cs="Cambria"/>
                <w:sz w:val="20"/>
                <w:szCs w:val="20"/>
                <w:lang w:val="es-ES"/>
              </w:rPr>
              <w:t xml:space="preserve"> por parte del observador regional de ICCAT o del observador de la CPC, según corresponda:</w:t>
            </w:r>
          </w:p>
          <w:p w14:paraId="3C01AF36" w14:textId="77777777" w:rsidR="00597AF3" w:rsidRPr="001B54D6" w:rsidRDefault="00597AF3" w:rsidP="008B57B8">
            <w:pPr>
              <w:tabs>
                <w:tab w:val="left" w:pos="709"/>
              </w:tabs>
              <w:spacing w:after="0" w:line="240" w:lineRule="auto"/>
              <w:ind w:right="-1" w:firstLineChars="250" w:firstLine="500"/>
              <w:jc w:val="both"/>
              <w:rPr>
                <w:rFonts w:ascii="Cambria" w:eastAsia="Cambria" w:hAnsi="Cambria" w:cs="Times New Roman"/>
                <w:color w:val="000000"/>
                <w:sz w:val="20"/>
                <w:szCs w:val="20"/>
                <w:lang w:val="es-ES"/>
              </w:rPr>
            </w:pPr>
            <w:r w:rsidRPr="001B54D6">
              <w:rPr>
                <w:rFonts w:ascii="Cambria" w:eastAsia="Cambria" w:hAnsi="Cambria" w:cs="Cambria"/>
                <w:color w:val="000000"/>
                <w:sz w:val="20"/>
                <w:lang w:val="es-ES"/>
              </w:rPr>
              <w:t>Nombre del observador:</w:t>
            </w:r>
          </w:p>
          <w:p w14:paraId="27AB7579" w14:textId="531D0F5A" w:rsidR="00597AF3" w:rsidRPr="001B54D6" w:rsidRDefault="00F345B9" w:rsidP="008B57B8">
            <w:pPr>
              <w:tabs>
                <w:tab w:val="left" w:pos="709"/>
              </w:tabs>
              <w:spacing w:after="0" w:line="240" w:lineRule="auto"/>
              <w:ind w:right="-1" w:firstLineChars="250" w:firstLine="500"/>
              <w:jc w:val="both"/>
              <w:rPr>
                <w:rFonts w:ascii="Cambria" w:eastAsia="Cambria" w:hAnsi="Cambria" w:cs="Times New Roman"/>
                <w:color w:val="000000"/>
                <w:sz w:val="20"/>
                <w:szCs w:val="20"/>
                <w:lang w:val="es-ES"/>
              </w:rPr>
            </w:pPr>
            <w:r w:rsidRPr="001B54D6">
              <w:rPr>
                <w:rFonts w:ascii="Cambria" w:eastAsia="Cambria" w:hAnsi="Cambria" w:cs="Cambria"/>
                <w:color w:val="000000"/>
                <w:sz w:val="20"/>
                <w:lang w:val="es-ES"/>
              </w:rPr>
              <w:t>N.º</w:t>
            </w:r>
            <w:r w:rsidR="00597AF3" w:rsidRPr="001B54D6">
              <w:rPr>
                <w:rFonts w:ascii="Cambria" w:eastAsia="Cambria" w:hAnsi="Cambria" w:cs="Cambria"/>
                <w:color w:val="000000"/>
                <w:sz w:val="20"/>
                <w:lang w:val="es-ES"/>
              </w:rPr>
              <w:t xml:space="preserve"> ICCAT:</w:t>
            </w:r>
          </w:p>
          <w:p w14:paraId="7CB4505E" w14:textId="77777777" w:rsidR="00597AF3" w:rsidRPr="008C7006" w:rsidRDefault="00597AF3" w:rsidP="008B57B8">
            <w:pPr>
              <w:tabs>
                <w:tab w:val="left" w:pos="709"/>
              </w:tabs>
              <w:spacing w:after="0" w:line="240" w:lineRule="auto"/>
              <w:ind w:right="-1" w:firstLineChars="250" w:firstLine="500"/>
              <w:jc w:val="both"/>
              <w:rPr>
                <w:rFonts w:ascii="Cambria" w:eastAsia="Cambria" w:hAnsi="Cambria" w:cs="Cambria"/>
                <w:color w:val="000000"/>
                <w:sz w:val="20"/>
                <w:lang w:val="es-ES"/>
              </w:rPr>
            </w:pPr>
            <w:r w:rsidRPr="001B54D6">
              <w:rPr>
                <w:rFonts w:ascii="Cambria" w:eastAsia="Cambria" w:hAnsi="Cambria" w:cs="Cambria"/>
                <w:color w:val="000000"/>
                <w:sz w:val="20"/>
                <w:lang w:val="es-ES"/>
              </w:rPr>
              <w:t>Firma:</w:t>
            </w:r>
          </w:p>
          <w:p w14:paraId="77C6680A" w14:textId="77777777" w:rsidR="005C296C" w:rsidRPr="008C7006" w:rsidRDefault="005C296C" w:rsidP="008B57B8">
            <w:pPr>
              <w:tabs>
                <w:tab w:val="left" w:pos="709"/>
              </w:tabs>
              <w:spacing w:after="0" w:line="240" w:lineRule="auto"/>
              <w:ind w:right="-1" w:firstLineChars="250" w:firstLine="500"/>
              <w:jc w:val="both"/>
              <w:rPr>
                <w:rFonts w:ascii="Cambria" w:eastAsia="Cambria" w:hAnsi="Cambria" w:cs="Times New Roman"/>
                <w:sz w:val="20"/>
                <w:szCs w:val="20"/>
                <w:lang w:val="es-ES"/>
              </w:rPr>
            </w:pPr>
          </w:p>
        </w:tc>
      </w:tr>
    </w:tbl>
    <w:p w14:paraId="30D29168" w14:textId="77777777" w:rsidR="00597AF3" w:rsidRPr="008C7006" w:rsidRDefault="00597AF3" w:rsidP="008B57B8">
      <w:pPr>
        <w:tabs>
          <w:tab w:val="left" w:pos="426"/>
        </w:tabs>
        <w:spacing w:after="0" w:line="240" w:lineRule="auto"/>
        <w:ind w:right="-1"/>
        <w:rPr>
          <w:rFonts w:ascii="Cambria" w:eastAsia="Cambria" w:hAnsi="Cambria" w:cs="Times New Roman"/>
          <w:sz w:val="20"/>
          <w:szCs w:val="20"/>
          <w:lang w:val="es-ES"/>
        </w:rPr>
      </w:pPr>
    </w:p>
    <w:p w14:paraId="1921234B" w14:textId="77777777" w:rsidR="00597AF3" w:rsidRPr="008C7006" w:rsidRDefault="00597AF3" w:rsidP="008B57B8">
      <w:pPr>
        <w:tabs>
          <w:tab w:val="left" w:pos="426"/>
        </w:tabs>
        <w:spacing w:after="0" w:line="240" w:lineRule="auto"/>
        <w:ind w:right="-1"/>
        <w:rPr>
          <w:rFonts w:ascii="Cambria" w:eastAsia="Cambria" w:hAnsi="Cambria" w:cs="Times New Roman"/>
          <w:sz w:val="20"/>
          <w:szCs w:val="20"/>
          <w:lang w:val="es-ES"/>
        </w:rPr>
      </w:pPr>
    </w:p>
    <w:p w14:paraId="2753A5ED" w14:textId="77777777" w:rsidR="00597AF3" w:rsidRPr="008C7006" w:rsidRDefault="00597AF3" w:rsidP="008B57B8">
      <w:pPr>
        <w:spacing w:after="0" w:line="247" w:lineRule="auto"/>
        <w:ind w:left="227" w:right="140" w:hanging="8"/>
        <w:jc w:val="both"/>
        <w:rPr>
          <w:rFonts w:ascii="Cambria" w:eastAsia="Cambria" w:hAnsi="Cambria" w:cs="Cambria"/>
          <w:color w:val="000000"/>
          <w:sz w:val="20"/>
          <w:lang w:val="es-ES"/>
        </w:rPr>
      </w:pPr>
    </w:p>
    <w:p w14:paraId="3C37042D" w14:textId="77777777" w:rsidR="002E0445" w:rsidRPr="008C7006" w:rsidRDefault="002E0445" w:rsidP="008B57B8">
      <w:pPr>
        <w:spacing w:after="0"/>
        <w:jc w:val="both"/>
        <w:rPr>
          <w:rFonts w:ascii="Cambria" w:eastAsia="Cambria" w:hAnsi="Cambria" w:cs="Times New Roman"/>
          <w:color w:val="000000"/>
          <w:sz w:val="20"/>
          <w:szCs w:val="20"/>
          <w:lang w:val="es-ES"/>
        </w:rPr>
      </w:pPr>
    </w:p>
    <w:p w14:paraId="17CED1EA" w14:textId="6ECF4D9B" w:rsidR="007E6C48" w:rsidRPr="008C7006" w:rsidRDefault="007E6C48" w:rsidP="008B57B8">
      <w:pPr>
        <w:spacing w:after="0"/>
        <w:rPr>
          <w:rFonts w:ascii="Cambria" w:hAnsi="Cambria"/>
          <w:lang w:val="es-ES"/>
        </w:rPr>
      </w:pPr>
    </w:p>
    <w:sectPr w:rsidR="007E6C48" w:rsidRPr="008C7006" w:rsidSect="00D56C81">
      <w:pgSz w:w="11906" w:h="16838"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A2A90" w14:textId="77777777" w:rsidR="00C8507D" w:rsidRDefault="00C8507D" w:rsidP="002E0445">
      <w:pPr>
        <w:spacing w:after="0" w:line="240" w:lineRule="auto"/>
      </w:pPr>
      <w:r>
        <w:separator/>
      </w:r>
    </w:p>
  </w:endnote>
  <w:endnote w:type="continuationSeparator" w:id="0">
    <w:p w14:paraId="11056842" w14:textId="77777777" w:rsidR="00C8507D" w:rsidRDefault="00C8507D" w:rsidP="002E0445">
      <w:pPr>
        <w:spacing w:after="0" w:line="240" w:lineRule="auto"/>
      </w:pPr>
      <w:r>
        <w:continuationSeparator/>
      </w:r>
    </w:p>
  </w:endnote>
  <w:endnote w:type="continuationNotice" w:id="1">
    <w:p w14:paraId="3F4DDC1D" w14:textId="77777777" w:rsidR="00C8507D" w:rsidRDefault="00C850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charset w:val="00"/>
    <w:family w:val="auto"/>
    <w:pitch w:val="default"/>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Bol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AD36" w14:textId="77777777" w:rsidR="002E0445" w:rsidRPr="000C5B74" w:rsidRDefault="002E0445" w:rsidP="00065E0C">
    <w:pPr>
      <w:tabs>
        <w:tab w:val="center" w:pos="4513"/>
        <w:tab w:val="right" w:pos="9026"/>
      </w:tabs>
      <w:jc w:val="center"/>
      <w:rPr>
        <w:rFonts w:ascii="Cambria" w:eastAsia="Calibri" w:hAnsi="Cambria" w:cs="Arial"/>
        <w:sz w:val="20"/>
        <w:lang w:val="es-ES_tradnl"/>
      </w:rPr>
    </w:pPr>
    <w:r w:rsidRPr="00C245DA">
      <w:rPr>
        <w:rFonts w:ascii="Cambria" w:eastAsia="Calibri" w:hAnsi="Cambria" w:cs="Arial"/>
        <w:sz w:val="20"/>
        <w:lang w:val="es-ES_tradnl"/>
      </w:rPr>
      <w:t xml:space="preserve">Página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PAGE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22</w:t>
    </w:r>
    <w:r w:rsidRPr="00C245DA">
      <w:rPr>
        <w:rFonts w:ascii="Cambria" w:eastAsia="Calibri" w:hAnsi="Cambria" w:cs="Arial"/>
        <w:noProof/>
        <w:sz w:val="20"/>
        <w:lang w:val="es-ES_tradnl"/>
      </w:rPr>
      <w:fldChar w:fldCharType="end"/>
    </w:r>
    <w:r w:rsidRPr="00C245DA">
      <w:rPr>
        <w:rFonts w:ascii="Cambria" w:eastAsia="Calibri" w:hAnsi="Cambria" w:cs="Arial"/>
        <w:sz w:val="20"/>
        <w:lang w:val="es-ES_tradnl"/>
      </w:rPr>
      <w:t xml:space="preserve"> de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NUMPAGES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42</w:t>
    </w:r>
    <w:r w:rsidRPr="00C245DA">
      <w:rPr>
        <w:rFonts w:ascii="Cambria" w:eastAsia="Calibri" w:hAnsi="Cambria" w:cs="Arial"/>
        <w:noProof/>
        <w:sz w:val="20"/>
        <w:lang w:val="es-ES_tradnl"/>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13162"/>
      <w:docPartObj>
        <w:docPartGallery w:val="Page Numbers (Bottom of Page)"/>
        <w:docPartUnique/>
      </w:docPartObj>
    </w:sdtPr>
    <w:sdtEndPr>
      <w:rPr>
        <w:rFonts w:asciiTheme="majorHAnsi" w:hAnsiTheme="majorHAnsi"/>
      </w:rPr>
    </w:sdtEndPr>
    <w:sdtContent>
      <w:sdt>
        <w:sdtPr>
          <w:rPr>
            <w:rFonts w:ascii="Cambria" w:eastAsia="Calibri" w:hAnsi="Cambria" w:cs="Calibri"/>
            <w:sz w:val="20"/>
            <w:szCs w:val="20"/>
          </w:rPr>
          <w:id w:val="-1465809079"/>
          <w:docPartObj>
            <w:docPartGallery w:val="Page Numbers (Top of Page)"/>
            <w:docPartUnique/>
          </w:docPartObj>
        </w:sdtPr>
        <w:sdtEndPr/>
        <w:sdtContent>
          <w:p w14:paraId="7F00F77E" w14:textId="03CC31A7" w:rsidR="002E0445" w:rsidRPr="00F538BF" w:rsidRDefault="00145839" w:rsidP="00F538BF">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891238588"/>
                <w:docPartObj>
                  <w:docPartGallery w:val="Page Numbers (Top of Page)"/>
                  <w:docPartUnique/>
                </w:docPartObj>
              </w:sdtPr>
              <w:sdtEndPr/>
              <w:sdtContent>
                <w:r w:rsidR="00F538BF" w:rsidRPr="002628ED">
                  <w:rPr>
                    <w:rFonts w:ascii="Cambria" w:eastAsia="Calibri" w:hAnsi="Cambria" w:cs="Calibri"/>
                    <w:sz w:val="20"/>
                    <w:szCs w:val="20"/>
                  </w:rPr>
                  <w:fldChar w:fldCharType="begin"/>
                </w:r>
                <w:r w:rsidR="00F538BF" w:rsidRPr="002628ED">
                  <w:rPr>
                    <w:rFonts w:ascii="Cambria" w:eastAsia="Calibri" w:hAnsi="Cambria" w:cs="Calibri"/>
                    <w:sz w:val="20"/>
                    <w:szCs w:val="20"/>
                  </w:rPr>
                  <w:instrText xml:space="preserve"> PAGE </w:instrText>
                </w:r>
                <w:r w:rsidR="00F538BF" w:rsidRPr="002628ED">
                  <w:rPr>
                    <w:rFonts w:ascii="Cambria" w:eastAsia="Calibri" w:hAnsi="Cambria" w:cs="Calibri"/>
                    <w:sz w:val="20"/>
                    <w:szCs w:val="20"/>
                  </w:rPr>
                  <w:fldChar w:fldCharType="separate"/>
                </w:r>
                <w:r w:rsidR="00F538BF">
                  <w:rPr>
                    <w:rFonts w:ascii="Cambria" w:eastAsia="Calibri" w:hAnsi="Cambria" w:cs="Calibri"/>
                    <w:sz w:val="20"/>
                    <w:szCs w:val="20"/>
                  </w:rPr>
                  <w:t>61</w:t>
                </w:r>
                <w:r w:rsidR="00F538BF" w:rsidRPr="002628ED">
                  <w:rPr>
                    <w:rFonts w:ascii="Cambria" w:eastAsia="Calibri" w:hAnsi="Cambria" w:cs="Calibri"/>
                    <w:sz w:val="20"/>
                    <w:szCs w:val="20"/>
                  </w:rPr>
                  <w:fldChar w:fldCharType="end"/>
                </w:r>
              </w:sdtContent>
            </w:sdt>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55EA" w14:textId="77777777" w:rsidR="002E0445" w:rsidRDefault="002E0445" w:rsidP="00065E0C">
    <w:pPr>
      <w:ind w:left="55"/>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20"/>
        <w:szCs w:val="20"/>
      </w:rPr>
      <w:id w:val="-1548449269"/>
      <w:docPartObj>
        <w:docPartGallery w:val="Page Numbers (Bottom of Page)"/>
        <w:docPartUnique/>
      </w:docPartObj>
    </w:sdtPr>
    <w:sdtEndPr>
      <w:rPr>
        <w:noProof/>
      </w:rPr>
    </w:sdtEndPr>
    <w:sdtContent>
      <w:sdt>
        <w:sdtPr>
          <w:id w:val="-746183184"/>
          <w:docPartObj>
            <w:docPartGallery w:val="Page Numbers (Bottom of Page)"/>
            <w:docPartUnique/>
          </w:docPartObj>
        </w:sdtPr>
        <w:sdtEndPr>
          <w:rPr>
            <w:rFonts w:ascii="Calibri" w:hAnsi="Calibri"/>
          </w:rPr>
        </w:sdtEndPr>
        <w:sdtContent>
          <w:p w14:paraId="50C11997" w14:textId="13948F5E" w:rsidR="002E0445" w:rsidRPr="002628ED" w:rsidRDefault="00145839" w:rsidP="002628ED">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810910487"/>
                <w:docPartObj>
                  <w:docPartGallery w:val="Page Numbers (Top of Page)"/>
                  <w:docPartUnique/>
                </w:docPartObj>
              </w:sdtPr>
              <w:sdtEndPr/>
              <w:sdtContent>
                <w:r w:rsidR="002628ED" w:rsidRPr="002628ED">
                  <w:rPr>
                    <w:rFonts w:ascii="Cambria" w:eastAsia="Calibri" w:hAnsi="Cambria" w:cs="Calibri"/>
                    <w:sz w:val="20"/>
                    <w:szCs w:val="20"/>
                  </w:rPr>
                  <w:fldChar w:fldCharType="begin"/>
                </w:r>
                <w:r w:rsidR="002628ED" w:rsidRPr="002628ED">
                  <w:rPr>
                    <w:rFonts w:ascii="Cambria" w:eastAsia="Calibri" w:hAnsi="Cambria" w:cs="Calibri"/>
                    <w:sz w:val="20"/>
                    <w:szCs w:val="20"/>
                  </w:rPr>
                  <w:instrText xml:space="preserve"> PAGE </w:instrText>
                </w:r>
                <w:r w:rsidR="002628ED" w:rsidRPr="002628ED">
                  <w:rPr>
                    <w:rFonts w:ascii="Cambria" w:eastAsia="Calibri" w:hAnsi="Cambria" w:cs="Calibri"/>
                    <w:sz w:val="20"/>
                    <w:szCs w:val="20"/>
                  </w:rPr>
                  <w:fldChar w:fldCharType="separate"/>
                </w:r>
                <w:r w:rsidR="002628ED" w:rsidRPr="002628ED">
                  <w:rPr>
                    <w:rFonts w:ascii="Cambria" w:eastAsia="Calibri" w:hAnsi="Cambria" w:cs="Calibri"/>
                    <w:sz w:val="20"/>
                    <w:szCs w:val="20"/>
                  </w:rPr>
                  <w:t>10</w:t>
                </w:r>
                <w:r w:rsidR="002628ED" w:rsidRPr="002628ED">
                  <w:rPr>
                    <w:rFonts w:ascii="Cambria" w:eastAsia="Calibri" w:hAnsi="Cambria" w:cs="Calibri"/>
                    <w:sz w:val="20"/>
                    <w:szCs w:val="20"/>
                  </w:rPr>
                  <w:fldChar w:fldCharType="end"/>
                </w:r>
              </w:sdtContent>
            </w:sdt>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319E" w14:textId="45E8D42B" w:rsidR="002E0445" w:rsidRPr="00F538BF" w:rsidRDefault="00145839" w:rsidP="00F538BF">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1742943574"/>
        <w:docPartObj>
          <w:docPartGallery w:val="Page Numbers (Top of Page)"/>
          <w:docPartUnique/>
        </w:docPartObj>
      </w:sdtPr>
      <w:sdtEndPr/>
      <w:sdtContent>
        <w:r w:rsidR="00F538BF" w:rsidRPr="002628ED">
          <w:rPr>
            <w:rFonts w:ascii="Cambria" w:eastAsia="Calibri" w:hAnsi="Cambria" w:cs="Calibri"/>
            <w:sz w:val="20"/>
            <w:szCs w:val="20"/>
          </w:rPr>
          <w:fldChar w:fldCharType="begin"/>
        </w:r>
        <w:r w:rsidR="00F538BF" w:rsidRPr="002628ED">
          <w:rPr>
            <w:rFonts w:ascii="Cambria" w:eastAsia="Calibri" w:hAnsi="Cambria" w:cs="Calibri"/>
            <w:sz w:val="20"/>
            <w:szCs w:val="20"/>
          </w:rPr>
          <w:instrText xml:space="preserve"> PAGE </w:instrText>
        </w:r>
        <w:r w:rsidR="00F538BF" w:rsidRPr="002628ED">
          <w:rPr>
            <w:rFonts w:ascii="Cambria" w:eastAsia="Calibri" w:hAnsi="Cambria" w:cs="Calibri"/>
            <w:sz w:val="20"/>
            <w:szCs w:val="20"/>
          </w:rPr>
          <w:fldChar w:fldCharType="separate"/>
        </w:r>
        <w:r w:rsidR="00F538BF">
          <w:rPr>
            <w:rFonts w:ascii="Cambria" w:eastAsia="Calibri" w:hAnsi="Cambria" w:cs="Calibri"/>
            <w:sz w:val="20"/>
            <w:szCs w:val="20"/>
          </w:rPr>
          <w:t>38</w:t>
        </w:r>
        <w:r w:rsidR="00F538BF" w:rsidRPr="002628ED">
          <w:rPr>
            <w:rFonts w:ascii="Cambria" w:eastAsia="Calibri" w:hAnsi="Cambria" w:cs="Calibri"/>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EF71" w14:textId="77777777" w:rsidR="002E0445" w:rsidRDefault="002E0445">
    <w:pP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D1B0" w14:textId="77777777" w:rsidR="002E0445" w:rsidRDefault="002E0445">
    <w:pP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6870C" w14:textId="77777777" w:rsidR="002E0445" w:rsidRDefault="002E044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9F556" w14:textId="77777777" w:rsidR="002E0445" w:rsidRDefault="002E0445">
    <w:pPr>
      <w:rPr>
        <w:sz w:val="2"/>
        <w:szCs w:val="2"/>
      </w:rPr>
    </w:pPr>
    <w:r w:rsidRPr="00EB32FF">
      <w:rPr>
        <w:noProof/>
        <w:lang w:val="en-GB" w:eastAsia="en-GB"/>
      </w:rPr>
      <mc:AlternateContent>
        <mc:Choice Requires="wps">
          <w:drawing>
            <wp:anchor distT="0" distB="0" distL="63500" distR="63500" simplePos="0" relativeHeight="251658752" behindDoc="1" locked="0" layoutInCell="1" allowOverlap="1" wp14:anchorId="46A0C5C2" wp14:editId="20CF8DE1">
              <wp:simplePos x="0" y="0"/>
              <wp:positionH relativeFrom="page">
                <wp:posOffset>3718560</wp:posOffset>
              </wp:positionH>
              <wp:positionV relativeFrom="page">
                <wp:posOffset>9857740</wp:posOffset>
              </wp:positionV>
              <wp:extent cx="121285" cy="138430"/>
              <wp:effectExtent l="0" t="0" r="5715" b="13970"/>
              <wp:wrapNone/>
              <wp:docPr id="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988D1" w14:textId="77777777" w:rsidR="002E0445" w:rsidRDefault="002E0445">
                          <w:pPr>
                            <w:pStyle w:val="Headerorfooter1"/>
                            <w:shd w:val="clear" w:color="auto" w:fill="auto"/>
                            <w:spacing w:line="240" w:lineRule="auto"/>
                          </w:pPr>
                          <w:r>
                            <w:fldChar w:fldCharType="begin"/>
                          </w:r>
                          <w:r>
                            <w:instrText xml:space="preserve"> PAGE \* MERGEFORMAT </w:instrText>
                          </w:r>
                          <w:r>
                            <w:fldChar w:fldCharType="separate"/>
                          </w:r>
                          <w:r>
                            <w:rPr>
                              <w:noProof/>
                            </w:rPr>
                            <w:t>38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A0C5C2" id="_x0000_t202" coordsize="21600,21600" o:spt="202" path="m,l,21600r21600,l21600,xe">
              <v:stroke joinstyle="miter"/>
              <v:path gradientshapeok="t" o:connecttype="rect"/>
            </v:shapetype>
            <v:shape id="Text Box 39" o:spid="_x0000_s1030" type="#_x0000_t202" style="position:absolute;margin-left:292.8pt;margin-top:776.2pt;width:9.55pt;height:10.9pt;z-index:-2516577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" filled="f" stroked="f">
              <v:textbox style="mso-fit-shape-to-text:t" inset="0,0,0,0">
                <w:txbxContent>
                  <w:p w14:paraId="39F988D1" w14:textId="77777777" w:rsidR="002E0445" w:rsidRDefault="002E0445">
                    <w:pPr>
                      <w:pStyle w:val="Headerorfooter1"/>
                      <w:shd w:val="clear" w:color="auto" w:fill="auto"/>
                      <w:spacing w:line="240" w:lineRule="auto"/>
                    </w:pPr>
                    <w:r>
                      <w:fldChar w:fldCharType="begin"/>
                    </w:r>
                    <w:r>
                      <w:instrText xml:space="preserve"> PAGE \* MERGEFORMAT </w:instrText>
                    </w:r>
                    <w:r>
                      <w:fldChar w:fldCharType="separate"/>
                    </w:r>
                    <w:r>
                      <w:rPr>
                        <w:noProof/>
                      </w:rPr>
                      <w:t>38</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F830" w14:textId="77777777" w:rsidR="002E0445" w:rsidRPr="00C245DA" w:rsidRDefault="002E0445" w:rsidP="00065E0C">
    <w:pPr>
      <w:tabs>
        <w:tab w:val="center" w:pos="4513"/>
        <w:tab w:val="right" w:pos="9026"/>
      </w:tabs>
      <w:jc w:val="center"/>
      <w:rPr>
        <w:rFonts w:ascii="Cambria" w:eastAsia="Calibri" w:hAnsi="Cambria" w:cs="Arial"/>
        <w:sz w:val="20"/>
        <w:lang w:val="es-ES_tradnl"/>
      </w:rPr>
    </w:pPr>
    <w:r w:rsidRPr="00C245DA">
      <w:rPr>
        <w:rFonts w:ascii="Cambria" w:eastAsia="Calibri" w:hAnsi="Cambria" w:cs="Arial"/>
        <w:sz w:val="20"/>
        <w:lang w:val="es-ES_tradnl"/>
      </w:rPr>
      <w:t xml:space="preserve">Página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PAGE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32</w:t>
    </w:r>
    <w:r w:rsidRPr="00C245DA">
      <w:rPr>
        <w:rFonts w:ascii="Cambria" w:eastAsia="Calibri" w:hAnsi="Cambria" w:cs="Arial"/>
        <w:noProof/>
        <w:sz w:val="20"/>
        <w:lang w:val="es-ES_tradnl"/>
      </w:rPr>
      <w:fldChar w:fldCharType="end"/>
    </w:r>
    <w:r w:rsidRPr="00C245DA">
      <w:rPr>
        <w:rFonts w:ascii="Cambria" w:eastAsia="Calibri" w:hAnsi="Cambria" w:cs="Arial"/>
        <w:sz w:val="20"/>
        <w:lang w:val="es-ES_tradnl"/>
      </w:rPr>
      <w:t xml:space="preserve"> de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NUMPAGES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42</w:t>
    </w:r>
    <w:r w:rsidRPr="00C245DA">
      <w:rPr>
        <w:rFonts w:ascii="Cambria" w:eastAsia="Calibri" w:hAnsi="Cambria" w:cs="Arial"/>
        <w:noProof/>
        <w:sz w:val="20"/>
        <w:lang w:val="es-ES_tradnl"/>
      </w:rPr>
      <w:fldChar w:fldCharType="end"/>
    </w:r>
  </w:p>
  <w:p w14:paraId="0DA80310" w14:textId="77777777" w:rsidR="002E0445" w:rsidRDefault="002E0445">
    <w:pP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6CDA3" w14:textId="77777777" w:rsidR="002E0445" w:rsidRDefault="002E0445" w:rsidP="00065E0C">
    <w:pPr>
      <w:ind w:left="55"/>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49E71" w14:textId="77777777" w:rsidR="00C8507D" w:rsidRDefault="00C8507D" w:rsidP="002E0445">
      <w:pPr>
        <w:spacing w:after="0" w:line="240" w:lineRule="auto"/>
      </w:pPr>
      <w:r>
        <w:separator/>
      </w:r>
    </w:p>
  </w:footnote>
  <w:footnote w:type="continuationSeparator" w:id="0">
    <w:p w14:paraId="6D58B051" w14:textId="77777777" w:rsidR="00C8507D" w:rsidRDefault="00C8507D" w:rsidP="002E0445">
      <w:pPr>
        <w:spacing w:after="0" w:line="240" w:lineRule="auto"/>
      </w:pPr>
      <w:r>
        <w:continuationSeparator/>
      </w:r>
    </w:p>
  </w:footnote>
  <w:footnote w:type="continuationNotice" w:id="1">
    <w:p w14:paraId="4F398535" w14:textId="77777777" w:rsidR="00C8507D" w:rsidRDefault="00C8507D">
      <w:pPr>
        <w:spacing w:after="0" w:line="240" w:lineRule="auto"/>
      </w:pPr>
    </w:p>
  </w:footnote>
  <w:footnote w:id="2">
    <w:p w14:paraId="067DB22A" w14:textId="6ACDE2C8" w:rsidR="002E0445" w:rsidRPr="0024175E" w:rsidRDefault="002E0445" w:rsidP="002E0445">
      <w:pPr>
        <w:pStyle w:val="ft1"/>
        <w:rPr>
          <w:rFonts w:ascii="Cambria" w:hAnsi="Cambria"/>
          <w:sz w:val="16"/>
          <w:szCs w:val="16"/>
          <w:lang w:val="es-ES_tradnl"/>
        </w:rPr>
      </w:pPr>
      <w:r w:rsidRPr="0024175E">
        <w:rPr>
          <w:rStyle w:val="FootnoteReference"/>
          <w:rFonts w:ascii="Cambria" w:hAnsi="Cambria"/>
          <w:sz w:val="16"/>
          <w:szCs w:val="16"/>
        </w:rPr>
        <w:t>*</w:t>
      </w:r>
      <w:r w:rsidRPr="0024175E">
        <w:rPr>
          <w:rFonts w:ascii="Cambria" w:hAnsi="Cambria"/>
          <w:sz w:val="16"/>
          <w:szCs w:val="16"/>
          <w:lang w:val="es-ES_tradnl"/>
        </w:rPr>
        <w:t xml:space="preserve"> Patrón se refiere a la persona a cargo del buque.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6349" w14:textId="2EB4FDD7" w:rsidR="00C03046" w:rsidRPr="00C03046" w:rsidRDefault="00C03046" w:rsidP="00C03046">
    <w:pPr>
      <w:tabs>
        <w:tab w:val="center" w:pos="4680"/>
        <w:tab w:val="left" w:pos="6520"/>
        <w:tab w:val="right" w:pos="9360"/>
        <w:tab w:val="right" w:pos="14240"/>
      </w:tabs>
      <w:spacing w:after="0" w:line="240" w:lineRule="auto"/>
      <w:jc w:val="right"/>
      <w:rPr>
        <w:rFonts w:ascii="Cambria" w:eastAsia="Calibri" w:hAnsi="Cambria" w:cs="Times New Roman"/>
        <w:b/>
        <w:bCs/>
        <w:lang w:val="es-ES"/>
      </w:rPr>
    </w:pPr>
    <w:bookmarkStart w:id="77" w:name="_Hlk107908354"/>
    <w:bookmarkStart w:id="78" w:name="_Hlk107908355"/>
    <w:bookmarkStart w:id="79" w:name="_Hlk107908359"/>
    <w:bookmarkStart w:id="80" w:name="_Hlk107908360"/>
    <w:bookmarkStart w:id="81" w:name="_Hlk107908361"/>
    <w:bookmarkStart w:id="82" w:name="_Hlk107908362"/>
    <w:bookmarkStart w:id="83" w:name="_Hlk117162352"/>
    <w:bookmarkStart w:id="84" w:name="_Hlk117162353"/>
    <w:bookmarkStart w:id="85" w:name="_Hlk117162355"/>
    <w:bookmarkStart w:id="86" w:name="_Hlk117162356"/>
    <w:bookmarkStart w:id="87" w:name="_Hlk117589541"/>
    <w:bookmarkStart w:id="88" w:name="_Hlk117589542"/>
    <w:bookmarkStart w:id="89" w:name="_Hlk117589581"/>
    <w:bookmarkStart w:id="90" w:name="_Hlk117589582"/>
    <w:r w:rsidRPr="00C03046">
      <w:rPr>
        <w:rFonts w:ascii="Cambria" w:eastAsia="Aptos" w:hAnsi="Cambria" w:cs="Times New Roman"/>
        <w:b/>
        <w:kern w:val="2"/>
        <w:lang w:val="es-ES"/>
        <w14:ligatures w14:val="standardContextual"/>
      </w:rPr>
      <w:t>PA2_</w:t>
    </w:r>
    <w:r w:rsidR="00AE7EA3">
      <w:rPr>
        <w:rFonts w:ascii="Cambria" w:eastAsia="Aptos" w:hAnsi="Cambria" w:cs="Times New Roman"/>
        <w:b/>
        <w:kern w:val="2"/>
        <w:lang w:val="es-ES"/>
        <w14:ligatures w14:val="standardContextual"/>
      </w:rPr>
      <w:t>632</w:t>
    </w:r>
    <w:r w:rsidR="008C7006">
      <w:rPr>
        <w:rFonts w:ascii="Cambria" w:eastAsia="Aptos" w:hAnsi="Cambria" w:cs="Times New Roman"/>
        <w:b/>
        <w:kern w:val="2"/>
        <w:lang w:val="es-ES"/>
        <w14:ligatures w14:val="standardContextual"/>
      </w:rPr>
      <w:t>A</w:t>
    </w:r>
    <w:r w:rsidRPr="00C03046">
      <w:rPr>
        <w:rFonts w:ascii="Cambria" w:eastAsia="Aptos" w:hAnsi="Cambria" w:cs="Times New Roman"/>
        <w:b/>
        <w:kern w:val="2"/>
        <w:lang w:val="es-ES"/>
        <w14:ligatures w14:val="standardContextual"/>
      </w:rPr>
      <w:t>/2025</w:t>
    </w:r>
  </w:p>
  <w:p w14:paraId="27FEC4CF" w14:textId="23615171" w:rsidR="00C03046" w:rsidRPr="00C03046" w:rsidRDefault="00C03046" w:rsidP="00C03046">
    <w:pPr>
      <w:tabs>
        <w:tab w:val="center" w:pos="4680"/>
        <w:tab w:val="left" w:pos="6520"/>
        <w:tab w:val="right" w:pos="9360"/>
        <w:tab w:val="right" w:pos="14240"/>
      </w:tabs>
      <w:spacing w:after="0" w:line="240" w:lineRule="auto"/>
      <w:jc w:val="right"/>
      <w:rPr>
        <w:rFonts w:ascii="Calibri" w:eastAsia="Calibri" w:hAnsi="Calibri" w:cs="Times New Roman"/>
        <w:lang w:val="es-ES"/>
      </w:rPr>
    </w:pPr>
    <w:r w:rsidRPr="00C03046">
      <w:rPr>
        <w:rFonts w:ascii="Calibri" w:eastAsia="Calibri" w:hAnsi="Calibri" w:cs="Times New Roman"/>
        <w:kern w:val="2"/>
        <w:lang w:val="es-ES"/>
        <w14:ligatures w14:val="standardContextual"/>
      </w:rPr>
      <w:fldChar w:fldCharType="begin"/>
    </w:r>
    <w:r w:rsidRPr="00C03046">
      <w:rPr>
        <w:rFonts w:ascii="Cambria" w:eastAsia="Calibri" w:hAnsi="Cambria" w:cs="Times New Roman"/>
        <w:b/>
        <w:kern w:val="2"/>
        <w:sz w:val="16"/>
        <w:lang w:val="es-ES"/>
        <w14:ligatures w14:val="standardContextual"/>
      </w:rPr>
      <w:instrText xml:space="preserve"> TIME \@ "dd/MM/yyyy H:mm" </w:instrText>
    </w:r>
    <w:r w:rsidRPr="00C03046">
      <w:rPr>
        <w:rFonts w:ascii="Calibri" w:eastAsia="Calibri" w:hAnsi="Calibri" w:cs="Times New Roman"/>
        <w:kern w:val="2"/>
        <w:lang w:val="es-ES"/>
        <w14:ligatures w14:val="standardContextual"/>
      </w:rPr>
      <w:fldChar w:fldCharType="separate"/>
    </w:r>
    <w:r w:rsidR="008C7006">
      <w:rPr>
        <w:rFonts w:ascii="Cambria" w:eastAsia="Calibri" w:hAnsi="Cambria" w:cs="Times New Roman"/>
        <w:b/>
        <w:noProof/>
        <w:kern w:val="2"/>
        <w:sz w:val="16"/>
        <w:lang w:val="es-ES"/>
        <w14:ligatures w14:val="standardContextual"/>
      </w:rPr>
      <w:t>22/11/2025 18:21</w:t>
    </w:r>
    <w:r w:rsidRPr="00C03046">
      <w:rPr>
        <w:rFonts w:ascii="Calibri" w:eastAsia="Calibri" w:hAnsi="Calibri" w:cs="Times New Roman"/>
        <w:lang w:val="es-ES"/>
      </w:rPr>
      <w:fldChar w:fldCharType="end"/>
    </w:r>
    <w:bookmarkEnd w:id="77"/>
    <w:bookmarkEnd w:id="78"/>
    <w:bookmarkEnd w:id="79"/>
    <w:bookmarkEnd w:id="80"/>
    <w:bookmarkEnd w:id="81"/>
    <w:bookmarkEnd w:id="82"/>
    <w:bookmarkEnd w:id="83"/>
    <w:bookmarkEnd w:id="84"/>
    <w:bookmarkEnd w:id="85"/>
    <w:bookmarkEnd w:id="86"/>
    <w:bookmarkEnd w:id="87"/>
    <w:bookmarkEnd w:id="88"/>
    <w:bookmarkEnd w:id="89"/>
    <w:bookmarkEnd w:id="9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65EA" w14:textId="77777777" w:rsidR="002E0445" w:rsidRDefault="002E0445">
    <w:pPr>
      <w:rPr>
        <w:sz w:val="2"/>
        <w:szCs w:val="2"/>
      </w:rPr>
    </w:pPr>
    <w:r w:rsidRPr="00EB32FF">
      <w:rPr>
        <w:noProof/>
        <w:lang w:val="en-GB" w:eastAsia="en-GB"/>
      </w:rPr>
      <mc:AlternateContent>
        <mc:Choice Requires="wps">
          <w:drawing>
            <wp:anchor distT="0" distB="0" distL="63500" distR="63500" simplePos="0" relativeHeight="251655680" behindDoc="1" locked="0" layoutInCell="1" allowOverlap="1" wp14:anchorId="5C23007A" wp14:editId="45D63AF6">
              <wp:simplePos x="0" y="0"/>
              <wp:positionH relativeFrom="page">
                <wp:posOffset>5928360</wp:posOffset>
              </wp:positionH>
              <wp:positionV relativeFrom="page">
                <wp:posOffset>930275</wp:posOffset>
              </wp:positionV>
              <wp:extent cx="114935" cy="138430"/>
              <wp:effectExtent l="0" t="0" r="12065" b="1397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555CD" w14:textId="77777777" w:rsidR="002E0445" w:rsidRDefault="002E0445">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23007A" id="_x0000_t202" coordsize="21600,21600" o:spt="202" path="m,l,21600r21600,l21600,xe">
              <v:stroke joinstyle="miter"/>
              <v:path gradientshapeok="t" o:connecttype="rect"/>
            </v:shapetype>
            <v:shape id="Text Box 37" o:spid="_x0000_s1029" type="#_x0000_t202" style="position:absolute;margin-left:466.8pt;margin-top:73.25pt;width:9.05pt;height:10.9pt;z-index:-2516608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" filled="f" stroked="f">
              <v:textbox style="mso-fit-shape-to-text:t" inset="0,0,0,0">
                <w:txbxContent>
                  <w:p w14:paraId="774555CD" w14:textId="77777777" w:rsidR="002E0445" w:rsidRDefault="002E0445">
                    <w:pPr>
                      <w:pStyle w:val="Headerorfooter1"/>
                      <w:shd w:val="clear" w:color="auto" w:fill="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F81E" w14:textId="7C56878D" w:rsidR="002E0445" w:rsidRPr="00F538BF" w:rsidRDefault="002E0445" w:rsidP="00C57565">
    <w:pPr>
      <w:tabs>
        <w:tab w:val="left" w:pos="7320"/>
      </w:tabs>
      <w:spacing w:after="0" w:line="240" w:lineRule="exact"/>
      <w:rPr>
        <w:rFonts w:ascii="Arial" w:eastAsia="Arial" w:hAnsi="Arial" w:cs="Arial"/>
        <w:lang w:val="en"/>
      </w:rPr>
    </w:pPr>
    <w:r w:rsidRPr="00EB32FF">
      <w:rPr>
        <w:noProof/>
        <w:lang w:val="en-GB" w:eastAsia="en-GB"/>
      </w:rPr>
      <mc:AlternateContent>
        <mc:Choice Requires="wps">
          <w:drawing>
            <wp:anchor distT="0" distB="0" distL="63500" distR="63500" simplePos="0" relativeHeight="251652608" behindDoc="1" locked="0" layoutInCell="1" allowOverlap="1" wp14:anchorId="0E492A42" wp14:editId="27E6CBBE">
              <wp:simplePos x="0" y="0"/>
              <wp:positionH relativeFrom="page">
                <wp:posOffset>6209030</wp:posOffset>
              </wp:positionH>
              <wp:positionV relativeFrom="page">
                <wp:posOffset>1076325</wp:posOffset>
              </wp:positionV>
              <wp:extent cx="114935" cy="138430"/>
              <wp:effectExtent l="0" t="0" r="12065" b="1397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8B21A" w14:textId="77777777" w:rsidR="002E0445" w:rsidRDefault="002E0445">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492A42" id="_x0000_t202" coordsize="21600,21600" o:spt="202" path="m,l,21600r21600,l21600,xe">
              <v:stroke joinstyle="miter"/>
              <v:path gradientshapeok="t" o:connecttype="rect"/>
            </v:shapetype>
            <v:shape id="Text Box 8" o:spid="_x0000_s1026" type="#_x0000_t202" style="position:absolute;margin-left:488.9pt;margin-top:84.75pt;width:9.05pt;height:10.9pt;z-index:-2516638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" filled="f" stroked="f">
              <v:textbox style="mso-fit-shape-to-text:t" inset="0,0,0,0">
                <w:txbxContent>
                  <w:p w14:paraId="1F28B21A" w14:textId="77777777" w:rsidR="002E0445" w:rsidRDefault="002E0445">
                    <w:pPr>
                      <w:pStyle w:val="Headerorfooter1"/>
                      <w:shd w:val="clear" w:color="auto" w:fill="auto"/>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AB8E" w14:textId="77777777" w:rsidR="002E0445" w:rsidRDefault="002E0445">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1A2F5" w14:textId="7E063A3F" w:rsidR="00673DE1" w:rsidRPr="00F538BF" w:rsidRDefault="00F538BF" w:rsidP="00A437DF">
    <w:pPr>
      <w:tabs>
        <w:tab w:val="left" w:pos="7320"/>
      </w:tabs>
      <w:spacing w:after="0" w:line="240" w:lineRule="exact"/>
      <w:jc w:val="center"/>
      <w:rPr>
        <w:rFonts w:ascii="Arial" w:eastAsia="Arial" w:hAnsi="Arial" w:cs="Arial"/>
        <w:lang w:val="en"/>
      </w:rPr>
    </w:pPr>
    <w:r w:rsidRPr="00EB32FF">
      <w:rPr>
        <w:noProof/>
        <w:lang w:val="en-GB" w:eastAsia="en-GB"/>
      </w:rPr>
      <mc:AlternateContent>
        <mc:Choice Requires="wps">
          <w:drawing>
            <wp:anchor distT="0" distB="0" distL="63500" distR="63500" simplePos="0" relativeHeight="251661824" behindDoc="1" locked="0" layoutInCell="1" allowOverlap="1" wp14:anchorId="1814F650" wp14:editId="773A1AAC">
              <wp:simplePos x="0" y="0"/>
              <wp:positionH relativeFrom="page">
                <wp:posOffset>6209030</wp:posOffset>
              </wp:positionH>
              <wp:positionV relativeFrom="page">
                <wp:posOffset>1076325</wp:posOffset>
              </wp:positionV>
              <wp:extent cx="114935" cy="138430"/>
              <wp:effectExtent l="0" t="0" r="12065" b="13970"/>
              <wp:wrapNone/>
              <wp:docPr id="9918892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C3063" w14:textId="77777777" w:rsidR="00F538BF" w:rsidRDefault="00F538BF" w:rsidP="00F538BF">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14F650" id="_x0000_t202" coordsize="21600,21600" o:spt="202" path="m,l,21600r21600,l21600,xe">
              <v:stroke joinstyle="miter"/>
              <v:path gradientshapeok="t" o:connecttype="rect"/>
            </v:shapetype>
            <v:shape id="_x0000_s1027" type="#_x0000_t202" style="position:absolute;left:0;text-align:left;margin-left:488.9pt;margin-top:84.75pt;width:9.05pt;height:10.9pt;z-index:-2516546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" filled="f" stroked="f">
              <v:textbox style="mso-fit-shape-to-text:t" inset="0,0,0,0">
                <w:txbxContent>
                  <w:p w14:paraId="05EC3063" w14:textId="77777777" w:rsidR="00F538BF" w:rsidRDefault="00F538BF" w:rsidP="00F538BF">
                    <w:pPr>
                      <w:pStyle w:val="Headerorfooter1"/>
                      <w:shd w:val="clear" w:color="auto" w:fill="auto"/>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AD20" w14:textId="267C5101" w:rsidR="002E0445" w:rsidRPr="00470A5A" w:rsidRDefault="002E0445" w:rsidP="00470A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9F92" w14:textId="31567425" w:rsidR="002E0445" w:rsidRPr="008D146F" w:rsidRDefault="001D5017" w:rsidP="00470A5A">
    <w:pPr>
      <w:tabs>
        <w:tab w:val="center" w:pos="4680"/>
        <w:tab w:val="left" w:pos="6520"/>
        <w:tab w:val="right" w:pos="9360"/>
        <w:tab w:val="right" w:pos="14240"/>
      </w:tabs>
      <w:spacing w:after="0"/>
      <w:rPr>
        <w:rFonts w:ascii="Cambria" w:hAnsi="Cambria"/>
        <w:b/>
        <w:bCs/>
        <w:sz w:val="16"/>
        <w:szCs w:val="16"/>
        <w:lang w:val="es-ES"/>
      </w:rPr>
    </w:pPr>
    <w:r w:rsidRPr="00EB32FF">
      <w:rPr>
        <w:noProof/>
        <w:lang w:val="en-GB" w:eastAsia="en-GB"/>
      </w:rPr>
      <mc:AlternateContent>
        <mc:Choice Requires="wps">
          <w:drawing>
            <wp:anchor distT="0" distB="0" distL="63500" distR="63500" simplePos="0" relativeHeight="251664896" behindDoc="1" locked="0" layoutInCell="1" allowOverlap="1" wp14:anchorId="49BCA399" wp14:editId="64DD0098">
              <wp:simplePos x="0" y="0"/>
              <wp:positionH relativeFrom="page">
                <wp:posOffset>6209030</wp:posOffset>
              </wp:positionH>
              <wp:positionV relativeFrom="page">
                <wp:posOffset>1076325</wp:posOffset>
              </wp:positionV>
              <wp:extent cx="114935" cy="138430"/>
              <wp:effectExtent l="0" t="0" r="12065" b="13970"/>
              <wp:wrapNone/>
              <wp:docPr id="19417911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368F6" w14:textId="77777777" w:rsidR="001D5017" w:rsidRDefault="001D5017" w:rsidP="001D5017">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BCA399" id="_x0000_t202" coordsize="21600,21600" o:spt="202" path="m,l,21600r21600,l21600,xe">
              <v:stroke joinstyle="miter"/>
              <v:path gradientshapeok="t" o:connecttype="rect"/>
            </v:shapetype>
            <v:shape id="_x0000_s1028" type="#_x0000_t202" style="position:absolute;margin-left:488.9pt;margin-top:84.75pt;width:9.05pt;height:10.9pt;z-index:-2516515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" filled="f" stroked="f">
              <v:textbox style="mso-fit-shape-to-text:t" inset="0,0,0,0">
                <w:txbxContent>
                  <w:p w14:paraId="07F368F6" w14:textId="77777777" w:rsidR="001D5017" w:rsidRDefault="001D5017" w:rsidP="001D5017">
                    <w:pPr>
                      <w:pStyle w:val="Headerorfooter1"/>
                      <w:shd w:val="clear" w:color="auto" w:fill="auto"/>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F03B" w14:textId="77777777" w:rsidR="002E0445" w:rsidRDefault="002E0445">
    <w:pPr>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7803" w14:textId="45102D0C" w:rsidR="002E0445" w:rsidRPr="00A31AA6" w:rsidRDefault="002E0445" w:rsidP="00A31AA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F8D1" w14:textId="77777777" w:rsidR="002E0445" w:rsidRDefault="002E04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0415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22C87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A187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6494C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76EF0E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5CBF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806D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AE6D4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7AF0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C1250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65D6B"/>
    <w:multiLevelType w:val="hybridMultilevel"/>
    <w:tmpl w:val="5B3802EE"/>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32C4F59"/>
    <w:multiLevelType w:val="hybridMultilevel"/>
    <w:tmpl w:val="AC84C7F0"/>
    <w:lvl w:ilvl="0" w:tplc="17268F2C">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936BBF"/>
    <w:multiLevelType w:val="multilevel"/>
    <w:tmpl w:val="BA9A36C4"/>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s-E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D87124"/>
    <w:multiLevelType w:val="hybridMultilevel"/>
    <w:tmpl w:val="7742A264"/>
    <w:lvl w:ilvl="0" w:tplc="0409000F">
      <w:start w:val="1"/>
      <w:numFmt w:val="decimal"/>
      <w:lvlText w:val="%1."/>
      <w:lvlJc w:val="left"/>
      <w:pPr>
        <w:ind w:left="3960" w:hanging="360"/>
      </w:pPr>
    </w:lvl>
    <w:lvl w:ilvl="1" w:tplc="0C0A0019" w:tentative="1">
      <w:start w:val="1"/>
      <w:numFmt w:val="lowerLetter"/>
      <w:lvlText w:val="%2."/>
      <w:lvlJc w:val="left"/>
      <w:pPr>
        <w:ind w:left="4680" w:hanging="360"/>
      </w:pPr>
    </w:lvl>
    <w:lvl w:ilvl="2" w:tplc="0C0A001B" w:tentative="1">
      <w:start w:val="1"/>
      <w:numFmt w:val="lowerRoman"/>
      <w:lvlText w:val="%3."/>
      <w:lvlJc w:val="right"/>
      <w:pPr>
        <w:ind w:left="5400" w:hanging="180"/>
      </w:pPr>
    </w:lvl>
    <w:lvl w:ilvl="3" w:tplc="0C0A000F" w:tentative="1">
      <w:start w:val="1"/>
      <w:numFmt w:val="decimal"/>
      <w:lvlText w:val="%4."/>
      <w:lvlJc w:val="left"/>
      <w:pPr>
        <w:ind w:left="6120" w:hanging="360"/>
      </w:pPr>
    </w:lvl>
    <w:lvl w:ilvl="4" w:tplc="0C0A0019" w:tentative="1">
      <w:start w:val="1"/>
      <w:numFmt w:val="lowerLetter"/>
      <w:lvlText w:val="%5."/>
      <w:lvlJc w:val="left"/>
      <w:pPr>
        <w:ind w:left="6840" w:hanging="360"/>
      </w:pPr>
    </w:lvl>
    <w:lvl w:ilvl="5" w:tplc="0C0A001B" w:tentative="1">
      <w:start w:val="1"/>
      <w:numFmt w:val="lowerRoman"/>
      <w:lvlText w:val="%6."/>
      <w:lvlJc w:val="right"/>
      <w:pPr>
        <w:ind w:left="7560" w:hanging="180"/>
      </w:pPr>
    </w:lvl>
    <w:lvl w:ilvl="6" w:tplc="0C0A000F" w:tentative="1">
      <w:start w:val="1"/>
      <w:numFmt w:val="decimal"/>
      <w:lvlText w:val="%7."/>
      <w:lvlJc w:val="left"/>
      <w:pPr>
        <w:ind w:left="8280" w:hanging="360"/>
      </w:pPr>
    </w:lvl>
    <w:lvl w:ilvl="7" w:tplc="0C0A0019" w:tentative="1">
      <w:start w:val="1"/>
      <w:numFmt w:val="lowerLetter"/>
      <w:lvlText w:val="%8."/>
      <w:lvlJc w:val="left"/>
      <w:pPr>
        <w:ind w:left="9000" w:hanging="360"/>
      </w:pPr>
    </w:lvl>
    <w:lvl w:ilvl="8" w:tplc="0C0A001B" w:tentative="1">
      <w:start w:val="1"/>
      <w:numFmt w:val="lowerRoman"/>
      <w:lvlText w:val="%9."/>
      <w:lvlJc w:val="right"/>
      <w:pPr>
        <w:ind w:left="9720" w:hanging="180"/>
      </w:pPr>
    </w:lvl>
  </w:abstractNum>
  <w:abstractNum w:abstractNumId="14" w15:restartNumberingAfterBreak="0">
    <w:nsid w:val="0CF7192D"/>
    <w:multiLevelType w:val="multilevel"/>
    <w:tmpl w:val="5CAE018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EF46487"/>
    <w:multiLevelType w:val="hybridMultilevel"/>
    <w:tmpl w:val="ADEA5CF4"/>
    <w:lvl w:ilvl="0" w:tplc="9F2260BA">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A01008"/>
    <w:multiLevelType w:val="hybridMultilevel"/>
    <w:tmpl w:val="260864FA"/>
    <w:lvl w:ilvl="0" w:tplc="500A1B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310E9F"/>
    <w:multiLevelType w:val="multilevel"/>
    <w:tmpl w:val="D53E477C"/>
    <w:lvl w:ilvl="0">
      <w:start w:val="13"/>
      <w:numFmt w:val="decimal"/>
      <w:lvlText w:val="%1."/>
      <w:lvlJc w:val="left"/>
      <w:pPr>
        <w:ind w:left="1702"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40548C3"/>
    <w:multiLevelType w:val="multilevel"/>
    <w:tmpl w:val="859C459C"/>
    <w:lvl w:ilvl="0">
      <w:start w:val="240"/>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5047F91"/>
    <w:multiLevelType w:val="hybridMultilevel"/>
    <w:tmpl w:val="8F18FD84"/>
    <w:lvl w:ilvl="0" w:tplc="04090017">
      <w:start w:val="1"/>
      <w:numFmt w:val="lowerLetter"/>
      <w:lvlText w:val="%1)"/>
      <w:lvlJc w:val="left"/>
      <w:pPr>
        <w:ind w:left="730" w:hanging="360"/>
      </w:p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0"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7595FDB"/>
    <w:multiLevelType w:val="multilevel"/>
    <w:tmpl w:val="5C76B23A"/>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87C15B2"/>
    <w:multiLevelType w:val="hybridMultilevel"/>
    <w:tmpl w:val="B1964298"/>
    <w:lvl w:ilvl="0" w:tplc="0809001B">
      <w:start w:val="1"/>
      <w:numFmt w:val="lowerRoman"/>
      <w:lvlText w:val="%1."/>
      <w:lvlJc w:val="righ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461F24"/>
    <w:multiLevelType w:val="hybridMultilevel"/>
    <w:tmpl w:val="B3C87318"/>
    <w:lvl w:ilvl="0" w:tplc="1DA0FE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24" w15:restartNumberingAfterBreak="0">
    <w:nsid w:val="1B7F0AC6"/>
    <w:multiLevelType w:val="hybridMultilevel"/>
    <w:tmpl w:val="9496DC74"/>
    <w:lvl w:ilvl="0" w:tplc="EC041D0E">
      <w:start w:val="1"/>
      <w:numFmt w:val="lowerLetter"/>
      <w:lvlText w:val="%1)"/>
      <w:lvlJc w:val="left"/>
      <w:pPr>
        <w:ind w:left="644" w:hanging="360"/>
      </w:pPr>
      <w:rPr>
        <w:rFonts w:hint="default"/>
        <w:b w:val="0"/>
        <w:bCs/>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1B984B09"/>
    <w:multiLevelType w:val="multilevel"/>
    <w:tmpl w:val="548CE106"/>
    <w:lvl w:ilvl="0">
      <w:start w:val="1"/>
      <w:numFmt w:val="bullet"/>
      <w:lvlText w:val="-"/>
      <w:lvlJc w:val="left"/>
      <w:rPr>
        <w:rFonts w:ascii="Cambria" w:eastAsia="Times New Roman" w:hAnsi="Cambria" w:cs="Times New Roman" w:hint="default"/>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595A9E"/>
    <w:multiLevelType w:val="multilevel"/>
    <w:tmpl w:val="80A0096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05169B6"/>
    <w:multiLevelType w:val="multilevel"/>
    <w:tmpl w:val="9154D2C4"/>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09C2CA1"/>
    <w:multiLevelType w:val="multilevel"/>
    <w:tmpl w:val="0784C256"/>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0AC2E7F"/>
    <w:multiLevelType w:val="multilevel"/>
    <w:tmpl w:val="07885060"/>
    <w:lvl w:ilvl="0">
      <w:start w:val="88"/>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start w:val="1"/>
      <w:numFmt w:val="lowerLetter"/>
      <w:lvlText w:val="%3)"/>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215B45A3"/>
    <w:multiLevelType w:val="multilevel"/>
    <w:tmpl w:val="80441B1C"/>
    <w:lvl w:ilvl="0">
      <w:start w:val="9"/>
      <w:numFmt w:val="decimal"/>
      <w:lvlText w:val="%1"/>
      <w:lvlJc w:val="left"/>
      <w:pPr>
        <w:ind w:left="360" w:hanging="360"/>
      </w:pPr>
      <w:rPr>
        <w:rFonts w:eastAsiaTheme="minorHAnsi" w:hint="default"/>
        <w:color w:val="auto"/>
      </w:rPr>
    </w:lvl>
    <w:lvl w:ilvl="1">
      <w:start w:val="2"/>
      <w:numFmt w:val="decimal"/>
      <w:lvlText w:val="%1.%2"/>
      <w:lvlJc w:val="left"/>
      <w:pPr>
        <w:ind w:left="1069" w:hanging="360"/>
      </w:pPr>
      <w:rPr>
        <w:rFonts w:eastAsiaTheme="minorHAnsi" w:hint="default"/>
        <w:color w:val="auto"/>
      </w:rPr>
    </w:lvl>
    <w:lvl w:ilvl="2">
      <w:start w:val="1"/>
      <w:numFmt w:val="decimal"/>
      <w:lvlText w:val="%1.%2.%3"/>
      <w:lvlJc w:val="left"/>
      <w:pPr>
        <w:ind w:left="2138" w:hanging="720"/>
      </w:pPr>
      <w:rPr>
        <w:rFonts w:eastAsiaTheme="minorHAnsi" w:hint="default"/>
        <w:color w:val="auto"/>
      </w:rPr>
    </w:lvl>
    <w:lvl w:ilvl="3">
      <w:start w:val="1"/>
      <w:numFmt w:val="decimal"/>
      <w:lvlText w:val="%1.%2.%3.%4"/>
      <w:lvlJc w:val="left"/>
      <w:pPr>
        <w:ind w:left="2847" w:hanging="720"/>
      </w:pPr>
      <w:rPr>
        <w:rFonts w:eastAsiaTheme="minorHAnsi" w:hint="default"/>
        <w:color w:val="auto"/>
      </w:rPr>
    </w:lvl>
    <w:lvl w:ilvl="4">
      <w:start w:val="1"/>
      <w:numFmt w:val="decimal"/>
      <w:lvlText w:val="%1.%2.%3.%4.%5"/>
      <w:lvlJc w:val="left"/>
      <w:pPr>
        <w:ind w:left="3556" w:hanging="720"/>
      </w:pPr>
      <w:rPr>
        <w:rFonts w:eastAsiaTheme="minorHAnsi" w:hint="default"/>
        <w:color w:val="auto"/>
      </w:rPr>
    </w:lvl>
    <w:lvl w:ilvl="5">
      <w:start w:val="1"/>
      <w:numFmt w:val="decimal"/>
      <w:lvlText w:val="%1.%2.%3.%4.%5.%6"/>
      <w:lvlJc w:val="left"/>
      <w:pPr>
        <w:ind w:left="4625" w:hanging="1080"/>
      </w:pPr>
      <w:rPr>
        <w:rFonts w:eastAsiaTheme="minorHAnsi" w:hint="default"/>
        <w:color w:val="auto"/>
      </w:rPr>
    </w:lvl>
    <w:lvl w:ilvl="6">
      <w:start w:val="1"/>
      <w:numFmt w:val="decimal"/>
      <w:lvlText w:val="%1.%2.%3.%4.%5.%6.%7"/>
      <w:lvlJc w:val="left"/>
      <w:pPr>
        <w:ind w:left="5334" w:hanging="1080"/>
      </w:pPr>
      <w:rPr>
        <w:rFonts w:eastAsiaTheme="minorHAnsi" w:hint="default"/>
        <w:color w:val="auto"/>
      </w:rPr>
    </w:lvl>
    <w:lvl w:ilvl="7">
      <w:start w:val="1"/>
      <w:numFmt w:val="decimal"/>
      <w:lvlText w:val="%1.%2.%3.%4.%5.%6.%7.%8"/>
      <w:lvlJc w:val="left"/>
      <w:pPr>
        <w:ind w:left="6403" w:hanging="1440"/>
      </w:pPr>
      <w:rPr>
        <w:rFonts w:eastAsiaTheme="minorHAnsi" w:hint="default"/>
        <w:color w:val="auto"/>
      </w:rPr>
    </w:lvl>
    <w:lvl w:ilvl="8">
      <w:start w:val="1"/>
      <w:numFmt w:val="decimal"/>
      <w:lvlText w:val="%1.%2.%3.%4.%5.%6.%7.%8.%9"/>
      <w:lvlJc w:val="left"/>
      <w:pPr>
        <w:ind w:left="7112" w:hanging="1440"/>
      </w:pPr>
      <w:rPr>
        <w:rFonts w:eastAsiaTheme="minorHAnsi" w:hint="default"/>
        <w:color w:val="auto"/>
      </w:rPr>
    </w:lvl>
  </w:abstractNum>
  <w:abstractNum w:abstractNumId="32"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20B3795"/>
    <w:multiLevelType w:val="hybridMultilevel"/>
    <w:tmpl w:val="074A0D68"/>
    <w:lvl w:ilvl="0" w:tplc="D6C4D980">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4" w15:restartNumberingAfterBreak="0">
    <w:nsid w:val="223B56E8"/>
    <w:multiLevelType w:val="hybridMultilevel"/>
    <w:tmpl w:val="3AA064AE"/>
    <w:lvl w:ilvl="0" w:tplc="C9463402">
      <w:start w:val="1"/>
      <w:numFmt w:val="decimal"/>
      <w:lvlText w:val="%1."/>
      <w:lvlJc w:val="left"/>
      <w:pPr>
        <w:ind w:left="360" w:hanging="360"/>
      </w:pPr>
      <w:rPr>
        <w:rFonts w:cs="Cambria" w:hint="default"/>
        <w:b w:val="0"/>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23773A74"/>
    <w:multiLevelType w:val="multilevel"/>
    <w:tmpl w:val="DDBAA658"/>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s-E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7" w15:restartNumberingAfterBreak="0">
    <w:nsid w:val="25CB1DDD"/>
    <w:multiLevelType w:val="hybridMultilevel"/>
    <w:tmpl w:val="DDC2D7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27E70E72"/>
    <w:multiLevelType w:val="multilevel"/>
    <w:tmpl w:val="B93EF0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9723BAD"/>
    <w:multiLevelType w:val="hybridMultilevel"/>
    <w:tmpl w:val="A8F67090"/>
    <w:lvl w:ilvl="0" w:tplc="E020D762">
      <w:start w:val="1"/>
      <w:numFmt w:val="lowerLetter"/>
      <w:lvlText w:val="%1)"/>
      <w:lvlJc w:val="left"/>
      <w:pPr>
        <w:ind w:left="1748" w:hanging="360"/>
      </w:pPr>
      <w:rPr>
        <w:sz w:val="20"/>
        <w:szCs w:val="20"/>
      </w:r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41" w15:restartNumberingAfterBreak="0">
    <w:nsid w:val="298921B5"/>
    <w:multiLevelType w:val="hybridMultilevel"/>
    <w:tmpl w:val="B68C8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A4D019C"/>
    <w:multiLevelType w:val="multilevel"/>
    <w:tmpl w:val="4AA88C6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2CB96724"/>
    <w:multiLevelType w:val="multilevel"/>
    <w:tmpl w:val="FF32DD40"/>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D4E5065"/>
    <w:multiLevelType w:val="multilevel"/>
    <w:tmpl w:val="D592014C"/>
    <w:lvl w:ilvl="0">
      <w:start w:val="1"/>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E5076FD"/>
    <w:multiLevelType w:val="hybridMultilevel"/>
    <w:tmpl w:val="E10E4FA6"/>
    <w:lvl w:ilvl="0" w:tplc="0E3A17AC">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FD71620"/>
    <w:multiLevelType w:val="hybridMultilevel"/>
    <w:tmpl w:val="E24C3672"/>
    <w:lvl w:ilvl="0" w:tplc="9E2216AE">
      <w:start w:val="1"/>
      <w:numFmt w:val="lowerLetter"/>
      <w:lvlText w:val="%1)"/>
      <w:lvlJc w:val="left"/>
      <w:pPr>
        <w:ind w:left="36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0002850"/>
    <w:multiLevelType w:val="multilevel"/>
    <w:tmpl w:val="971A55D8"/>
    <w:lvl w:ilvl="0">
      <w:start w:val="1"/>
      <w:numFmt w:val="lowerLetter"/>
      <w:lvlText w:val="%1)"/>
      <w:lvlJc w:val="left"/>
      <w:pPr>
        <w:ind w:left="0" w:firstLine="0"/>
      </w:pPr>
      <w:rPr>
        <w:rFonts w:ascii="Cambria" w:eastAsia="Times New Roman" w:hAnsi="Cambria" w:cs="Times New Roman"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start w:val="1"/>
      <w:numFmt w:val="lowerRoman"/>
      <w:lvlText w:val="%4."/>
      <w:lvlJc w:val="righ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start w:val="1"/>
      <w:numFmt w:val="lowerRoman"/>
      <w:lvlText w:val="%9."/>
      <w:lvlJc w:val="right"/>
      <w:pPr>
        <w:ind w:left="0" w:firstLine="0"/>
      </w:pPr>
      <w:rPr>
        <w:rFonts w:hint="default"/>
      </w:rPr>
    </w:lvl>
  </w:abstractNum>
  <w:abstractNum w:abstractNumId="49" w15:restartNumberingAfterBreak="0">
    <w:nsid w:val="32326419"/>
    <w:multiLevelType w:val="multilevel"/>
    <w:tmpl w:val="8E06F1A2"/>
    <w:lvl w:ilvl="0">
      <w:start w:val="1"/>
      <w:numFmt w:val="decimal"/>
      <w:lvlText w:val="%1."/>
      <w:lvlJc w:val="left"/>
      <w:pPr>
        <w:ind w:left="0" w:firstLine="0"/>
      </w:pPr>
      <w:rPr>
        <w:rFonts w:ascii="Cambria" w:eastAsia="Times New Roman" w:hAnsi="Cambria" w:cs="Times New Roman"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3395139E"/>
    <w:multiLevelType w:val="multilevel"/>
    <w:tmpl w:val="DFB6F3A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4FF528F"/>
    <w:multiLevelType w:val="hybridMultilevel"/>
    <w:tmpl w:val="5BC62880"/>
    <w:lvl w:ilvl="0" w:tplc="04090017">
      <w:start w:val="1"/>
      <w:numFmt w:val="lowerLetter"/>
      <w:lvlText w:val="%1)"/>
      <w:lvlJc w:val="left"/>
      <w:pPr>
        <w:ind w:left="995" w:hanging="360"/>
      </w:p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52" w15:restartNumberingAfterBreak="0">
    <w:nsid w:val="3B223A3C"/>
    <w:multiLevelType w:val="hybridMultilevel"/>
    <w:tmpl w:val="3DD0AD50"/>
    <w:lvl w:ilvl="0" w:tplc="4A2AA106">
      <w:start w:val="1"/>
      <w:numFmt w:val="lowerRoman"/>
      <w:lvlText w:val="%1)"/>
      <w:lvlJc w:val="left"/>
      <w:pPr>
        <w:ind w:left="720" w:hanging="36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C4317A1"/>
    <w:multiLevelType w:val="multilevel"/>
    <w:tmpl w:val="9048979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E632877"/>
    <w:multiLevelType w:val="hybridMultilevel"/>
    <w:tmpl w:val="3560ED14"/>
    <w:lvl w:ilvl="0" w:tplc="B890EBB8">
      <w:start w:val="1"/>
      <w:numFmt w:val="bullet"/>
      <w:lvlText w:val="-"/>
      <w:lvlJc w:val="left"/>
      <w:pPr>
        <w:ind w:left="1260" w:hanging="420"/>
      </w:pPr>
      <w:rPr>
        <w:rFonts w:ascii="MS Gothic" w:eastAsia="MS Gothic" w:hAnsi="MS Gothic" w:hint="eastAsia"/>
      </w:rPr>
    </w:lvl>
    <w:lvl w:ilvl="1" w:tplc="B890EBB8">
      <w:start w:val="1"/>
      <w:numFmt w:val="bullet"/>
      <w:lvlText w:val="-"/>
      <w:lvlJc w:val="left"/>
      <w:pPr>
        <w:ind w:left="1352" w:hanging="360"/>
      </w:pPr>
      <w:rPr>
        <w:rFonts w:ascii="MS Gothic" w:eastAsia="MS Gothic" w:hAnsi="MS Gothic"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5" w15:restartNumberingAfterBreak="0">
    <w:nsid w:val="3EF7464F"/>
    <w:multiLevelType w:val="multilevel"/>
    <w:tmpl w:val="F20698BA"/>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F0A2EA1"/>
    <w:multiLevelType w:val="multilevel"/>
    <w:tmpl w:val="A9E64824"/>
    <w:lvl w:ilvl="0">
      <w:start w:val="1"/>
      <w:numFmt w:val="bullet"/>
      <w:lvlText w:val=""/>
      <w:lvlJc w:val="left"/>
      <w:pPr>
        <w:ind w:left="1507" w:hanging="360"/>
      </w:pPr>
      <w:rPr>
        <w:rFonts w:ascii="Symbol" w:hAnsi="Symbol" w:hint="default"/>
      </w:rPr>
    </w:lvl>
    <w:lvl w:ilvl="1">
      <w:start w:val="1"/>
      <w:numFmt w:val="bullet"/>
      <w:lvlText w:val=""/>
      <w:lvlJc w:val="left"/>
      <w:pPr>
        <w:ind w:left="2227" w:hanging="360"/>
      </w:pPr>
      <w:rPr>
        <w:rFonts w:ascii="Symbol" w:hAnsi="Symbol" w:hint="default"/>
      </w:rPr>
    </w:lvl>
    <w:lvl w:ilvl="2">
      <w:start w:val="1"/>
      <w:numFmt w:val="bullet"/>
      <w:lvlText w:val="▪"/>
      <w:lvlJc w:val="left"/>
      <w:pPr>
        <w:ind w:left="2947" w:hanging="360"/>
      </w:pPr>
      <w:rPr>
        <w:rFonts w:ascii="Noto Sans Symbols" w:eastAsia="Noto Sans Symbols" w:hAnsi="Noto Sans Symbols" w:cs="Noto Sans Symbols"/>
      </w:rPr>
    </w:lvl>
    <w:lvl w:ilvl="3">
      <w:start w:val="1"/>
      <w:numFmt w:val="bullet"/>
      <w:lvlText w:val="●"/>
      <w:lvlJc w:val="left"/>
      <w:pPr>
        <w:ind w:left="3667" w:hanging="360"/>
      </w:pPr>
      <w:rPr>
        <w:rFonts w:ascii="Noto Sans Symbols" w:eastAsia="Noto Sans Symbols" w:hAnsi="Noto Sans Symbols" w:cs="Noto Sans Symbols"/>
      </w:rPr>
    </w:lvl>
    <w:lvl w:ilvl="4">
      <w:start w:val="1"/>
      <w:numFmt w:val="bullet"/>
      <w:lvlText w:val="o"/>
      <w:lvlJc w:val="left"/>
      <w:pPr>
        <w:ind w:left="4387" w:hanging="360"/>
      </w:pPr>
      <w:rPr>
        <w:rFonts w:ascii="Courier New" w:eastAsia="Courier New" w:hAnsi="Courier New" w:cs="Courier New"/>
      </w:rPr>
    </w:lvl>
    <w:lvl w:ilvl="5">
      <w:start w:val="1"/>
      <w:numFmt w:val="bullet"/>
      <w:lvlText w:val="▪"/>
      <w:lvlJc w:val="left"/>
      <w:pPr>
        <w:ind w:left="5107" w:hanging="360"/>
      </w:pPr>
      <w:rPr>
        <w:rFonts w:ascii="Noto Sans Symbols" w:eastAsia="Noto Sans Symbols" w:hAnsi="Noto Sans Symbols" w:cs="Noto Sans Symbols"/>
      </w:rPr>
    </w:lvl>
    <w:lvl w:ilvl="6">
      <w:start w:val="1"/>
      <w:numFmt w:val="bullet"/>
      <w:lvlText w:val="●"/>
      <w:lvlJc w:val="left"/>
      <w:pPr>
        <w:ind w:left="5827" w:hanging="360"/>
      </w:pPr>
      <w:rPr>
        <w:rFonts w:ascii="Noto Sans Symbols" w:eastAsia="Noto Sans Symbols" w:hAnsi="Noto Sans Symbols" w:cs="Noto Sans Symbols"/>
      </w:rPr>
    </w:lvl>
    <w:lvl w:ilvl="7">
      <w:start w:val="1"/>
      <w:numFmt w:val="bullet"/>
      <w:lvlText w:val="o"/>
      <w:lvlJc w:val="left"/>
      <w:pPr>
        <w:ind w:left="6547" w:hanging="360"/>
      </w:pPr>
      <w:rPr>
        <w:rFonts w:ascii="Courier New" w:eastAsia="Courier New" w:hAnsi="Courier New" w:cs="Courier New"/>
      </w:rPr>
    </w:lvl>
    <w:lvl w:ilvl="8">
      <w:start w:val="1"/>
      <w:numFmt w:val="bullet"/>
      <w:lvlText w:val="▪"/>
      <w:lvlJc w:val="left"/>
      <w:pPr>
        <w:ind w:left="7267" w:hanging="360"/>
      </w:pPr>
      <w:rPr>
        <w:rFonts w:ascii="Noto Sans Symbols" w:eastAsia="Noto Sans Symbols" w:hAnsi="Noto Sans Symbols" w:cs="Noto Sans Symbols"/>
      </w:rPr>
    </w:lvl>
  </w:abstractNum>
  <w:abstractNum w:abstractNumId="57" w15:restartNumberingAfterBreak="0">
    <w:nsid w:val="3FF9042E"/>
    <w:multiLevelType w:val="hybridMultilevel"/>
    <w:tmpl w:val="E410C9F8"/>
    <w:lvl w:ilvl="0" w:tplc="ADEA6766">
      <w:start w:val="1"/>
      <w:numFmt w:val="decimal"/>
      <w:lvlText w:val="(%1)"/>
      <w:lvlJc w:val="left"/>
      <w:pPr>
        <w:ind w:left="720" w:hanging="360"/>
      </w:pPr>
      <w:rPr>
        <w:rFonts w:hint="default"/>
        <w:b w:val="0"/>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0A81D12"/>
    <w:multiLevelType w:val="multilevel"/>
    <w:tmpl w:val="153C100A"/>
    <w:lvl w:ilvl="0">
      <w:start w:val="51"/>
      <w:numFmt w:val="decimal"/>
      <w:lvlText w:val="%1."/>
      <w:lvlJc w:val="left"/>
      <w:pPr>
        <w:ind w:left="1702"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44C04371"/>
    <w:multiLevelType w:val="hybridMultilevel"/>
    <w:tmpl w:val="46F6A4FC"/>
    <w:lvl w:ilvl="0" w:tplc="A4BC599A">
      <w:start w:val="2"/>
      <w:numFmt w:val="decimal"/>
      <w:lvlText w:val="%1."/>
      <w:lvlJc w:val="left"/>
      <w:pPr>
        <w:ind w:left="420" w:hanging="420"/>
      </w:pPr>
      <w:rPr>
        <w:rFonts w:ascii="Cambria" w:hAnsi="Cambria" w:hint="default"/>
        <w:b w:val="0"/>
        <w:bCs/>
        <w:color w:val="auto"/>
        <w:lang w:val="en-I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461F5358"/>
    <w:multiLevelType w:val="hybridMultilevel"/>
    <w:tmpl w:val="42BEE64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486A3F64"/>
    <w:multiLevelType w:val="multilevel"/>
    <w:tmpl w:val="BD9EF4B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90C1EEE"/>
    <w:multiLevelType w:val="hybridMultilevel"/>
    <w:tmpl w:val="70DAC9A2"/>
    <w:lvl w:ilvl="0" w:tplc="06B47086">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4" w15:restartNumberingAfterBreak="0">
    <w:nsid w:val="4BD278CD"/>
    <w:multiLevelType w:val="multilevel"/>
    <w:tmpl w:val="45A8ABB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4DFE4474"/>
    <w:multiLevelType w:val="multilevel"/>
    <w:tmpl w:val="1C4CE7F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E902D17"/>
    <w:multiLevelType w:val="hybridMultilevel"/>
    <w:tmpl w:val="73C84594"/>
    <w:lvl w:ilvl="0" w:tplc="C7909006">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4EC75F39"/>
    <w:multiLevelType w:val="multilevel"/>
    <w:tmpl w:val="C130C1B0"/>
    <w:lvl w:ilvl="0">
      <w:start w:val="1"/>
      <w:numFmt w:val="bullet"/>
      <w:lvlText w:val="-"/>
      <w:lvlJc w:val="left"/>
      <w:rPr>
        <w:rFonts w:ascii="Franklin Gothic Medium" w:hAnsi="Franklin Gothic Medium"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EFF5415"/>
    <w:multiLevelType w:val="hybridMultilevel"/>
    <w:tmpl w:val="92FEAE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4F5B0E5E"/>
    <w:multiLevelType w:val="multilevel"/>
    <w:tmpl w:val="099261C0"/>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1B2682A"/>
    <w:multiLevelType w:val="hybridMultilevel"/>
    <w:tmpl w:val="A5B8FDC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1" w15:restartNumberingAfterBreak="0">
    <w:nsid w:val="52764285"/>
    <w:multiLevelType w:val="multilevel"/>
    <w:tmpl w:val="6C3E191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28A3E4E"/>
    <w:multiLevelType w:val="multilevel"/>
    <w:tmpl w:val="5F026EA8"/>
    <w:lvl w:ilvl="0">
      <w:start w:val="14"/>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3" w15:restartNumberingAfterBreak="0">
    <w:nsid w:val="53313961"/>
    <w:multiLevelType w:val="hybridMultilevel"/>
    <w:tmpl w:val="4EE2A7B6"/>
    <w:lvl w:ilvl="0" w:tplc="9B00E4C4">
      <w:start w:val="1"/>
      <w:numFmt w:val="decimal"/>
      <w:lvlText w:val="(%1)"/>
      <w:lvlJc w:val="left"/>
      <w:pPr>
        <w:ind w:left="720" w:hanging="360"/>
      </w:pPr>
      <w:rPr>
        <w:rFonts w:hint="default"/>
        <w:b w:val="0"/>
        <w:bCs/>
        <w:sz w:val="16"/>
        <w:szCs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588775C"/>
    <w:multiLevelType w:val="hybridMultilevel"/>
    <w:tmpl w:val="AA18FA7E"/>
    <w:lvl w:ilvl="0" w:tplc="3D1A8BBC">
      <w:start w:val="1"/>
      <w:numFmt w:val="lowerLetter"/>
      <w:lvlText w:val="%1)"/>
      <w:lvlJc w:val="left"/>
      <w:pPr>
        <w:ind w:left="10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17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24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31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38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46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5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6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560A7D3C"/>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56C87295"/>
    <w:multiLevelType w:val="hybridMultilevel"/>
    <w:tmpl w:val="258818E6"/>
    <w:lvl w:ilvl="0" w:tplc="ACCC7DB0">
      <w:start w:val="1"/>
      <w:numFmt w:val="decimal"/>
      <w:lvlText w:val="%1."/>
      <w:lvlJc w:val="left"/>
      <w:pPr>
        <w:ind w:left="360" w:hanging="360"/>
      </w:pPr>
      <w:rPr>
        <w:b w:val="0"/>
        <w:bCs/>
        <w:color w:val="auto"/>
      </w:rPr>
    </w:lvl>
    <w:lvl w:ilvl="1" w:tplc="040C0003">
      <w:start w:val="1"/>
      <w:numFmt w:val="bullet"/>
      <w:lvlText w:val="o"/>
      <w:lvlJc w:val="left"/>
      <w:pPr>
        <w:ind w:left="448" w:hanging="360"/>
      </w:pPr>
      <w:rPr>
        <w:rFonts w:ascii="Courier New" w:hAnsi="Courier New" w:cs="Courier New" w:hint="default"/>
      </w:rPr>
    </w:lvl>
    <w:lvl w:ilvl="2" w:tplc="040C0005">
      <w:start w:val="1"/>
      <w:numFmt w:val="bullet"/>
      <w:lvlText w:val=""/>
      <w:lvlJc w:val="left"/>
      <w:pPr>
        <w:ind w:left="1168" w:hanging="360"/>
      </w:pPr>
      <w:rPr>
        <w:rFonts w:ascii="Wingdings" w:hAnsi="Wingdings" w:hint="default"/>
      </w:rPr>
    </w:lvl>
    <w:lvl w:ilvl="3" w:tplc="040C0001">
      <w:start w:val="1"/>
      <w:numFmt w:val="bullet"/>
      <w:lvlText w:val=""/>
      <w:lvlJc w:val="left"/>
      <w:pPr>
        <w:ind w:left="1888" w:hanging="360"/>
      </w:pPr>
      <w:rPr>
        <w:rFonts w:ascii="Symbol" w:hAnsi="Symbol" w:hint="default"/>
      </w:rPr>
    </w:lvl>
    <w:lvl w:ilvl="4" w:tplc="040C0003">
      <w:start w:val="1"/>
      <w:numFmt w:val="bullet"/>
      <w:lvlText w:val="o"/>
      <w:lvlJc w:val="left"/>
      <w:pPr>
        <w:ind w:left="2608" w:hanging="360"/>
      </w:pPr>
      <w:rPr>
        <w:rFonts w:ascii="Courier New" w:hAnsi="Courier New" w:cs="Courier New" w:hint="default"/>
      </w:rPr>
    </w:lvl>
    <w:lvl w:ilvl="5" w:tplc="040C0005">
      <w:start w:val="1"/>
      <w:numFmt w:val="bullet"/>
      <w:lvlText w:val=""/>
      <w:lvlJc w:val="left"/>
      <w:pPr>
        <w:ind w:left="3328" w:hanging="360"/>
      </w:pPr>
      <w:rPr>
        <w:rFonts w:ascii="Wingdings" w:hAnsi="Wingdings" w:hint="default"/>
      </w:rPr>
    </w:lvl>
    <w:lvl w:ilvl="6" w:tplc="040C0001">
      <w:start w:val="1"/>
      <w:numFmt w:val="bullet"/>
      <w:lvlText w:val=""/>
      <w:lvlJc w:val="left"/>
      <w:pPr>
        <w:ind w:left="4048" w:hanging="360"/>
      </w:pPr>
      <w:rPr>
        <w:rFonts w:ascii="Symbol" w:hAnsi="Symbol" w:hint="default"/>
      </w:rPr>
    </w:lvl>
    <w:lvl w:ilvl="7" w:tplc="040C0003">
      <w:start w:val="1"/>
      <w:numFmt w:val="bullet"/>
      <w:lvlText w:val="o"/>
      <w:lvlJc w:val="left"/>
      <w:pPr>
        <w:ind w:left="4768" w:hanging="360"/>
      </w:pPr>
      <w:rPr>
        <w:rFonts w:ascii="Courier New" w:hAnsi="Courier New" w:cs="Courier New" w:hint="default"/>
      </w:rPr>
    </w:lvl>
    <w:lvl w:ilvl="8" w:tplc="040C0005">
      <w:start w:val="1"/>
      <w:numFmt w:val="bullet"/>
      <w:lvlText w:val=""/>
      <w:lvlJc w:val="left"/>
      <w:pPr>
        <w:ind w:left="5488" w:hanging="360"/>
      </w:pPr>
      <w:rPr>
        <w:rFonts w:ascii="Wingdings" w:hAnsi="Wingdings" w:hint="default"/>
      </w:rPr>
    </w:lvl>
  </w:abstractNum>
  <w:abstractNum w:abstractNumId="77" w15:restartNumberingAfterBreak="0">
    <w:nsid w:val="5715761E"/>
    <w:multiLevelType w:val="multilevel"/>
    <w:tmpl w:val="5360E67E"/>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95968EB"/>
    <w:multiLevelType w:val="multilevel"/>
    <w:tmpl w:val="A0FA0632"/>
    <w:lvl w:ilvl="0">
      <w:start w:val="1"/>
      <w:numFmt w:val="lowerRoman"/>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C294D63"/>
    <w:multiLevelType w:val="multilevel"/>
    <w:tmpl w:val="181C55C2"/>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CFA1E25"/>
    <w:multiLevelType w:val="multilevel"/>
    <w:tmpl w:val="D53E477C"/>
    <w:lvl w:ilvl="0">
      <w:start w:val="13"/>
      <w:numFmt w:val="decimal"/>
      <w:lvlText w:val="%1."/>
      <w:lvlJc w:val="left"/>
      <w:pPr>
        <w:ind w:left="1702"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1" w15:restartNumberingAfterBreak="0">
    <w:nsid w:val="60D93FF6"/>
    <w:multiLevelType w:val="multilevel"/>
    <w:tmpl w:val="896A38DA"/>
    <w:lvl w:ilvl="0">
      <w:start w:val="1"/>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lang w:val="en-GB" w:eastAsia="en-US" w:bidi="en-US"/>
      </w:rPr>
    </w:lvl>
    <w:lvl w:ilvl="1">
      <w:start w:val="1"/>
      <w:numFmt w:val="lowerLetter"/>
      <w:lvlText w:val="%2)"/>
      <w:lvlJc w:val="left"/>
      <w:pPr>
        <w:ind w:left="0" w:firstLine="0"/>
      </w:pPr>
      <w:rPr>
        <w:rFonts w:hint="default"/>
        <w:lang w:val="en-US"/>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2" w15:restartNumberingAfterBreak="0">
    <w:nsid w:val="62AD49E0"/>
    <w:multiLevelType w:val="multilevel"/>
    <w:tmpl w:val="CAFEE564"/>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635A2F08"/>
    <w:multiLevelType w:val="hybridMultilevel"/>
    <w:tmpl w:val="1B4235EC"/>
    <w:lvl w:ilvl="0" w:tplc="8856CCC8">
      <w:start w:val="1"/>
      <w:numFmt w:val="lowerLetter"/>
      <w:lvlText w:val="%1)"/>
      <w:lvlJc w:val="left"/>
      <w:pPr>
        <w:ind w:left="633" w:firstLine="0"/>
      </w:pPr>
      <w:rPr>
        <w:b w:val="0"/>
        <w:i w:val="0"/>
        <w:strike w:val="0"/>
        <w:dstrike w:val="0"/>
        <w:color w:val="000000"/>
        <w:sz w:val="20"/>
        <w:szCs w:val="20"/>
        <w:u w:val="none" w:color="000000"/>
        <w:effect w:val="none"/>
        <w:bdr w:val="none" w:sz="0" w:space="0" w:color="auto" w:frame="1"/>
        <w:vertAlign w:val="baseline"/>
      </w:rPr>
    </w:lvl>
    <w:lvl w:ilvl="1" w:tplc="18C6C234">
      <w:start w:val="1"/>
      <w:numFmt w:val="lowerLetter"/>
      <w:lvlText w:val="%2)"/>
      <w:lvlJc w:val="left"/>
      <w:pPr>
        <w:ind w:left="1047" w:firstLine="0"/>
      </w:pPr>
      <w:rPr>
        <w:b w:val="0"/>
        <w:i w:val="0"/>
        <w:strike w:val="0"/>
        <w:dstrike w:val="0"/>
        <w:color w:val="000000"/>
        <w:sz w:val="20"/>
        <w:szCs w:val="20"/>
        <w:u w:val="none" w:color="000000"/>
        <w:effect w:val="none"/>
        <w:bdr w:val="none" w:sz="0" w:space="0" w:color="auto" w:frame="1"/>
        <w:vertAlign w:val="baseline"/>
      </w:rPr>
    </w:lvl>
    <w:lvl w:ilvl="2" w:tplc="01EAA630">
      <w:start w:val="1"/>
      <w:numFmt w:val="lowerRoman"/>
      <w:lvlText w:val="%3"/>
      <w:lvlJc w:val="left"/>
      <w:pPr>
        <w:ind w:left="172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02D4F8F6">
      <w:start w:val="1"/>
      <w:numFmt w:val="decimal"/>
      <w:lvlText w:val="%4"/>
      <w:lvlJc w:val="left"/>
      <w:pPr>
        <w:ind w:left="244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809A0F6E">
      <w:start w:val="1"/>
      <w:numFmt w:val="lowerLetter"/>
      <w:lvlText w:val="%5"/>
      <w:lvlJc w:val="left"/>
      <w:pPr>
        <w:ind w:left="316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3C2A8918">
      <w:start w:val="1"/>
      <w:numFmt w:val="lowerRoman"/>
      <w:lvlText w:val="%6"/>
      <w:lvlJc w:val="left"/>
      <w:pPr>
        <w:ind w:left="388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FD5E9750">
      <w:start w:val="1"/>
      <w:numFmt w:val="decimal"/>
      <w:lvlText w:val="%7"/>
      <w:lvlJc w:val="left"/>
      <w:pPr>
        <w:ind w:left="460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4E3A9B6E">
      <w:start w:val="1"/>
      <w:numFmt w:val="lowerLetter"/>
      <w:lvlText w:val="%8"/>
      <w:lvlJc w:val="left"/>
      <w:pPr>
        <w:ind w:left="532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7A569B62">
      <w:start w:val="1"/>
      <w:numFmt w:val="lowerRoman"/>
      <w:lvlText w:val="%9"/>
      <w:lvlJc w:val="left"/>
      <w:pPr>
        <w:ind w:left="604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84"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85" w15:restartNumberingAfterBreak="0">
    <w:nsid w:val="655A03E6"/>
    <w:multiLevelType w:val="hybridMultilevel"/>
    <w:tmpl w:val="1EA2A198"/>
    <w:lvl w:ilvl="0" w:tplc="08090017">
      <w:start w:val="1"/>
      <w:numFmt w:val="lowerLetter"/>
      <w:lvlText w:val="%1)"/>
      <w:lvlJc w:val="left"/>
      <w:pPr>
        <w:ind w:left="843" w:hanging="360"/>
      </w:pPr>
      <w:rPr>
        <w:rFonts w:hint="default"/>
      </w:rPr>
    </w:lvl>
    <w:lvl w:ilvl="1" w:tplc="04090003">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86" w15:restartNumberingAfterBreak="0">
    <w:nsid w:val="66C02844"/>
    <w:multiLevelType w:val="hybridMultilevel"/>
    <w:tmpl w:val="B3A091A2"/>
    <w:lvl w:ilvl="0" w:tplc="83DC2982">
      <w:start w:val="2"/>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81673BB"/>
    <w:multiLevelType w:val="hybridMultilevel"/>
    <w:tmpl w:val="1EA2A198"/>
    <w:lvl w:ilvl="0" w:tplc="08090017">
      <w:start w:val="1"/>
      <w:numFmt w:val="lowerLetter"/>
      <w:lvlText w:val="%1)"/>
      <w:lvlJc w:val="left"/>
      <w:pPr>
        <w:ind w:left="368" w:hanging="360"/>
      </w:pPr>
      <w:rPr>
        <w:rFonts w:hint="default"/>
      </w:rPr>
    </w:lvl>
    <w:lvl w:ilvl="1" w:tplc="04090003">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88"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689D217C"/>
    <w:multiLevelType w:val="hybridMultilevel"/>
    <w:tmpl w:val="E5080E40"/>
    <w:lvl w:ilvl="0" w:tplc="F1B89F40">
      <w:start w:val="1"/>
      <w:numFmt w:val="bullet"/>
      <w:lvlText w:val="-"/>
      <w:lvlJc w:val="left"/>
      <w:pPr>
        <w:ind w:left="720" w:hanging="360"/>
      </w:pPr>
      <w:rPr>
        <w:rFonts w:ascii="Cambria" w:eastAsia="Calibri" w:hAnsi="Cambria" w:cs="Times New Roman" w:hint="default"/>
        <w:b w:val="0"/>
        <w:bCs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C9904FB"/>
    <w:multiLevelType w:val="multilevel"/>
    <w:tmpl w:val="691E0CF6"/>
    <w:lvl w:ilvl="0">
      <w:start w:val="3"/>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1" w15:restartNumberingAfterBreak="0">
    <w:nsid w:val="6ED941E3"/>
    <w:multiLevelType w:val="multilevel"/>
    <w:tmpl w:val="B69872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2" w15:restartNumberingAfterBreak="0">
    <w:nsid w:val="6F4462A1"/>
    <w:multiLevelType w:val="multilevel"/>
    <w:tmpl w:val="23B2C40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FA31E23"/>
    <w:multiLevelType w:val="hybridMultilevel"/>
    <w:tmpl w:val="B078786E"/>
    <w:lvl w:ilvl="0" w:tplc="3DECE2F4">
      <w:start w:val="1"/>
      <w:numFmt w:val="bullet"/>
      <w:lvlText w:val="-"/>
      <w:lvlJc w:val="left"/>
      <w:pPr>
        <w:ind w:left="1440" w:hanging="360"/>
      </w:pPr>
      <w:rPr>
        <w:rFonts w:ascii="Cambria"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70E6074E"/>
    <w:multiLevelType w:val="hybridMultilevel"/>
    <w:tmpl w:val="BE100CE6"/>
    <w:lvl w:ilvl="0" w:tplc="1848D9F6">
      <w:start w:val="1"/>
      <w:numFmt w:val="bullet"/>
      <w:lvlText w:val="-"/>
      <w:lvlJc w:val="left"/>
      <w:pPr>
        <w:ind w:left="997" w:hanging="360"/>
      </w:pPr>
      <w:rPr>
        <w:rFonts w:ascii="Times New Roman" w:eastAsia="Calibri" w:hAnsi="Times New Roman" w:cs="Times New Roman" w:hint="default"/>
      </w:rPr>
    </w:lvl>
    <w:lvl w:ilvl="1" w:tplc="08090003">
      <w:start w:val="1"/>
      <w:numFmt w:val="bullet"/>
      <w:lvlText w:val="o"/>
      <w:lvlJc w:val="left"/>
      <w:pPr>
        <w:ind w:left="1717" w:hanging="360"/>
      </w:pPr>
      <w:rPr>
        <w:rFonts w:ascii="Courier New" w:hAnsi="Courier New" w:cs="Courier New" w:hint="default"/>
      </w:rPr>
    </w:lvl>
    <w:lvl w:ilvl="2" w:tplc="08090005" w:tentative="1">
      <w:start w:val="1"/>
      <w:numFmt w:val="bullet"/>
      <w:lvlText w:val=""/>
      <w:lvlJc w:val="left"/>
      <w:pPr>
        <w:ind w:left="2437" w:hanging="360"/>
      </w:pPr>
      <w:rPr>
        <w:rFonts w:ascii="Wingdings" w:hAnsi="Wingdings" w:hint="default"/>
      </w:rPr>
    </w:lvl>
    <w:lvl w:ilvl="3" w:tplc="08090001" w:tentative="1">
      <w:start w:val="1"/>
      <w:numFmt w:val="bullet"/>
      <w:lvlText w:val=""/>
      <w:lvlJc w:val="left"/>
      <w:pPr>
        <w:ind w:left="3157" w:hanging="360"/>
      </w:pPr>
      <w:rPr>
        <w:rFonts w:ascii="Symbol" w:hAnsi="Symbol" w:hint="default"/>
      </w:rPr>
    </w:lvl>
    <w:lvl w:ilvl="4" w:tplc="08090003" w:tentative="1">
      <w:start w:val="1"/>
      <w:numFmt w:val="bullet"/>
      <w:lvlText w:val="o"/>
      <w:lvlJc w:val="left"/>
      <w:pPr>
        <w:ind w:left="3877" w:hanging="360"/>
      </w:pPr>
      <w:rPr>
        <w:rFonts w:ascii="Courier New" w:hAnsi="Courier New" w:cs="Courier New" w:hint="default"/>
      </w:rPr>
    </w:lvl>
    <w:lvl w:ilvl="5" w:tplc="08090005" w:tentative="1">
      <w:start w:val="1"/>
      <w:numFmt w:val="bullet"/>
      <w:lvlText w:val=""/>
      <w:lvlJc w:val="left"/>
      <w:pPr>
        <w:ind w:left="4597" w:hanging="360"/>
      </w:pPr>
      <w:rPr>
        <w:rFonts w:ascii="Wingdings" w:hAnsi="Wingdings" w:hint="default"/>
      </w:rPr>
    </w:lvl>
    <w:lvl w:ilvl="6" w:tplc="08090001" w:tentative="1">
      <w:start w:val="1"/>
      <w:numFmt w:val="bullet"/>
      <w:lvlText w:val=""/>
      <w:lvlJc w:val="left"/>
      <w:pPr>
        <w:ind w:left="5317" w:hanging="360"/>
      </w:pPr>
      <w:rPr>
        <w:rFonts w:ascii="Symbol" w:hAnsi="Symbol" w:hint="default"/>
      </w:rPr>
    </w:lvl>
    <w:lvl w:ilvl="7" w:tplc="08090003" w:tentative="1">
      <w:start w:val="1"/>
      <w:numFmt w:val="bullet"/>
      <w:lvlText w:val="o"/>
      <w:lvlJc w:val="left"/>
      <w:pPr>
        <w:ind w:left="6037" w:hanging="360"/>
      </w:pPr>
      <w:rPr>
        <w:rFonts w:ascii="Courier New" w:hAnsi="Courier New" w:cs="Courier New" w:hint="default"/>
      </w:rPr>
    </w:lvl>
    <w:lvl w:ilvl="8" w:tplc="08090005" w:tentative="1">
      <w:start w:val="1"/>
      <w:numFmt w:val="bullet"/>
      <w:lvlText w:val=""/>
      <w:lvlJc w:val="left"/>
      <w:pPr>
        <w:ind w:left="6757" w:hanging="360"/>
      </w:pPr>
      <w:rPr>
        <w:rFonts w:ascii="Wingdings" w:hAnsi="Wingdings" w:hint="default"/>
      </w:rPr>
    </w:lvl>
  </w:abstractNum>
  <w:abstractNum w:abstractNumId="95" w15:restartNumberingAfterBreak="0">
    <w:nsid w:val="72627D14"/>
    <w:multiLevelType w:val="multilevel"/>
    <w:tmpl w:val="AC1EABCC"/>
    <w:lvl w:ilvl="0">
      <w:start w:val="1"/>
      <w:numFmt w:val="decimal"/>
      <w:lvlText w:val="%1."/>
      <w:lvlJc w:val="left"/>
      <w:pPr>
        <w:ind w:left="904" w:hanging="360"/>
      </w:pPr>
      <w:rPr>
        <w:rFonts w:hint="default"/>
        <w:color w:val="auto"/>
      </w:rPr>
    </w:lvl>
    <w:lvl w:ilvl="1">
      <w:start w:val="1"/>
      <w:numFmt w:val="decimal"/>
      <w:isLgl/>
      <w:lvlText w:val="%1.%2"/>
      <w:lvlJc w:val="left"/>
      <w:pPr>
        <w:ind w:left="1777" w:hanging="360"/>
      </w:pPr>
      <w:rPr>
        <w:rFonts w:cs="Times New Roman" w:hint="default"/>
      </w:rPr>
    </w:lvl>
    <w:lvl w:ilvl="2">
      <w:start w:val="1"/>
      <w:numFmt w:val="decimal"/>
      <w:isLgl/>
      <w:lvlText w:val="%1.%2.%3"/>
      <w:lvlJc w:val="left"/>
      <w:pPr>
        <w:ind w:left="1264" w:hanging="720"/>
      </w:pPr>
      <w:rPr>
        <w:rFonts w:cs="Times New Roman" w:hint="default"/>
      </w:rPr>
    </w:lvl>
    <w:lvl w:ilvl="3">
      <w:start w:val="1"/>
      <w:numFmt w:val="decimal"/>
      <w:isLgl/>
      <w:lvlText w:val="%1.%2.%3.%4"/>
      <w:lvlJc w:val="left"/>
      <w:pPr>
        <w:ind w:left="1264" w:hanging="720"/>
      </w:pPr>
      <w:rPr>
        <w:rFonts w:cs="Times New Roman" w:hint="default"/>
      </w:rPr>
    </w:lvl>
    <w:lvl w:ilvl="4">
      <w:start w:val="1"/>
      <w:numFmt w:val="decimal"/>
      <w:isLgl/>
      <w:lvlText w:val="%1.%2.%3.%4.%5"/>
      <w:lvlJc w:val="left"/>
      <w:pPr>
        <w:ind w:left="1624" w:hanging="1080"/>
      </w:pPr>
      <w:rPr>
        <w:rFonts w:cs="Times New Roman" w:hint="default"/>
      </w:rPr>
    </w:lvl>
    <w:lvl w:ilvl="5">
      <w:start w:val="1"/>
      <w:numFmt w:val="decimal"/>
      <w:isLgl/>
      <w:lvlText w:val="%1.%2.%3.%4.%5.%6"/>
      <w:lvlJc w:val="left"/>
      <w:pPr>
        <w:ind w:left="1624" w:hanging="1080"/>
      </w:pPr>
      <w:rPr>
        <w:rFonts w:cs="Times New Roman" w:hint="default"/>
      </w:rPr>
    </w:lvl>
    <w:lvl w:ilvl="6">
      <w:start w:val="1"/>
      <w:numFmt w:val="decimal"/>
      <w:isLgl/>
      <w:lvlText w:val="%1.%2.%3.%4.%5.%6.%7"/>
      <w:lvlJc w:val="left"/>
      <w:pPr>
        <w:ind w:left="1984" w:hanging="1440"/>
      </w:pPr>
      <w:rPr>
        <w:rFonts w:cs="Times New Roman" w:hint="default"/>
      </w:rPr>
    </w:lvl>
    <w:lvl w:ilvl="7">
      <w:start w:val="1"/>
      <w:numFmt w:val="decimal"/>
      <w:isLgl/>
      <w:lvlText w:val="%1.%2.%3.%4.%5.%6.%7.%8"/>
      <w:lvlJc w:val="left"/>
      <w:pPr>
        <w:ind w:left="1984" w:hanging="1440"/>
      </w:pPr>
      <w:rPr>
        <w:rFonts w:cs="Times New Roman" w:hint="default"/>
      </w:rPr>
    </w:lvl>
    <w:lvl w:ilvl="8">
      <w:start w:val="1"/>
      <w:numFmt w:val="decimal"/>
      <w:isLgl/>
      <w:lvlText w:val="%1.%2.%3.%4.%5.%6.%7.%8.%9"/>
      <w:lvlJc w:val="left"/>
      <w:pPr>
        <w:ind w:left="2344" w:hanging="1800"/>
      </w:pPr>
      <w:rPr>
        <w:rFonts w:cs="Times New Roman" w:hint="default"/>
      </w:rPr>
    </w:lvl>
  </w:abstractNum>
  <w:abstractNum w:abstractNumId="96"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73A00C27"/>
    <w:multiLevelType w:val="multilevel"/>
    <w:tmpl w:val="045A55E6"/>
    <w:lvl w:ilvl="0">
      <w:start w:val="1"/>
      <w:numFmt w:val="lowerRoman"/>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46107E5"/>
    <w:multiLevelType w:val="hybridMultilevel"/>
    <w:tmpl w:val="9EB63434"/>
    <w:lvl w:ilvl="0" w:tplc="4B52EE3E">
      <w:start w:val="1"/>
      <w:numFmt w:val="bullet"/>
      <w:lvlText w:val="­"/>
      <w:lvlJc w:val="left"/>
      <w:pPr>
        <w:ind w:left="906" w:hanging="360"/>
      </w:pPr>
      <w:rPr>
        <w:rFonts w:ascii="Courier New" w:hAnsi="Courier New"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99" w15:restartNumberingAfterBreak="0">
    <w:nsid w:val="761B458F"/>
    <w:multiLevelType w:val="hybridMultilevel"/>
    <w:tmpl w:val="F05C9DBA"/>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60DE9AE2">
      <w:start w:val="1"/>
      <w:numFmt w:val="bullet"/>
      <w:lvlText w:val="-"/>
      <w:lvlJc w:val="left"/>
      <w:pPr>
        <w:ind w:left="1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0" w15:restartNumberingAfterBreak="0">
    <w:nsid w:val="76916663"/>
    <w:multiLevelType w:val="multilevel"/>
    <w:tmpl w:val="7F82059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1" w15:restartNumberingAfterBreak="0">
    <w:nsid w:val="79586F48"/>
    <w:multiLevelType w:val="multilevel"/>
    <w:tmpl w:val="5E7299E0"/>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97830BA"/>
    <w:multiLevelType w:val="multilevel"/>
    <w:tmpl w:val="C3DAF9D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A3468AA"/>
    <w:multiLevelType w:val="multilevel"/>
    <w:tmpl w:val="D6143C80"/>
    <w:lvl w:ilvl="0">
      <w:start w:val="1"/>
      <w:numFmt w:val="bullet"/>
      <w:lvlText w:val="­"/>
      <w:lvlJc w:val="left"/>
      <w:rPr>
        <w:rFonts w:ascii="Courier New" w:hAnsi="Courier New" w:hint="default"/>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7B3D1A04"/>
    <w:multiLevelType w:val="hybridMultilevel"/>
    <w:tmpl w:val="952AE004"/>
    <w:lvl w:ilvl="0" w:tplc="7722DBBC">
      <w:start w:val="1"/>
      <w:numFmt w:val="decimal"/>
      <w:lvlText w:val="%1."/>
      <w:lvlJc w:val="left"/>
      <w:pPr>
        <w:ind w:left="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BEB4E2">
      <w:start w:val="1"/>
      <w:numFmt w:val="lowerLetter"/>
      <w:lvlText w:val="%2)"/>
      <w:lvlJc w:val="left"/>
      <w:pPr>
        <w:ind w:left="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6CEA0E">
      <w:start w:val="1"/>
      <w:numFmt w:val="lowerRoman"/>
      <w:lvlText w:val="%3"/>
      <w:lvlJc w:val="left"/>
      <w:pPr>
        <w:ind w:left="15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22965E">
      <w:start w:val="1"/>
      <w:numFmt w:val="decimal"/>
      <w:lvlText w:val="%4"/>
      <w:lvlJc w:val="left"/>
      <w:pPr>
        <w:ind w:left="2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962D1C">
      <w:start w:val="1"/>
      <w:numFmt w:val="lowerLetter"/>
      <w:lvlText w:val="%5"/>
      <w:lvlJc w:val="left"/>
      <w:pPr>
        <w:ind w:left="30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840C16">
      <w:start w:val="1"/>
      <w:numFmt w:val="lowerRoman"/>
      <w:lvlText w:val="%6"/>
      <w:lvlJc w:val="left"/>
      <w:pPr>
        <w:ind w:left="37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EA6700">
      <w:start w:val="1"/>
      <w:numFmt w:val="decimal"/>
      <w:lvlText w:val="%7"/>
      <w:lvlJc w:val="left"/>
      <w:pPr>
        <w:ind w:left="4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1A5AE0">
      <w:start w:val="1"/>
      <w:numFmt w:val="lowerLetter"/>
      <w:lvlText w:val="%8"/>
      <w:lvlJc w:val="left"/>
      <w:pPr>
        <w:ind w:left="5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E611C2">
      <w:start w:val="1"/>
      <w:numFmt w:val="lowerRoman"/>
      <w:lvlText w:val="%9"/>
      <w:lvlJc w:val="left"/>
      <w:pPr>
        <w:ind w:left="59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7B8F624E"/>
    <w:multiLevelType w:val="hybridMultilevel"/>
    <w:tmpl w:val="4430701E"/>
    <w:lvl w:ilvl="0" w:tplc="0409000F">
      <w:start w:val="1"/>
      <w:numFmt w:val="decimal"/>
      <w:lvlText w:val="%1."/>
      <w:lvlJc w:val="left"/>
      <w:pPr>
        <w:ind w:left="900" w:hanging="360"/>
      </w:p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07" w15:restartNumberingAfterBreak="0">
    <w:nsid w:val="7E4C0A15"/>
    <w:multiLevelType w:val="hybridMultilevel"/>
    <w:tmpl w:val="BB56500C"/>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070008336">
    <w:abstractNumId w:val="81"/>
  </w:num>
  <w:num w:numId="2" w16cid:durableId="1279676967">
    <w:abstractNumId w:val="28"/>
  </w:num>
  <w:num w:numId="3" w16cid:durableId="993686223">
    <w:abstractNumId w:val="39"/>
  </w:num>
  <w:num w:numId="4" w16cid:durableId="267932149">
    <w:abstractNumId w:val="27"/>
  </w:num>
  <w:num w:numId="5" w16cid:durableId="639699737">
    <w:abstractNumId w:val="101"/>
  </w:num>
  <w:num w:numId="6" w16cid:durableId="1842424853">
    <w:abstractNumId w:val="65"/>
  </w:num>
  <w:num w:numId="7" w16cid:durableId="1038310326">
    <w:abstractNumId w:val="94"/>
  </w:num>
  <w:num w:numId="8" w16cid:durableId="510680932">
    <w:abstractNumId w:val="12"/>
  </w:num>
  <w:num w:numId="9" w16cid:durableId="1610090343">
    <w:abstractNumId w:val="79"/>
  </w:num>
  <w:num w:numId="10" w16cid:durableId="1513059702">
    <w:abstractNumId w:val="96"/>
  </w:num>
  <w:num w:numId="11" w16cid:durableId="352194304">
    <w:abstractNumId w:val="30"/>
  </w:num>
  <w:num w:numId="12" w16cid:durableId="835464994">
    <w:abstractNumId w:val="38"/>
  </w:num>
  <w:num w:numId="13" w16cid:durableId="2092698109">
    <w:abstractNumId w:val="92"/>
  </w:num>
  <w:num w:numId="14" w16cid:durableId="705564254">
    <w:abstractNumId w:val="21"/>
  </w:num>
  <w:num w:numId="15" w16cid:durableId="413553369">
    <w:abstractNumId w:val="55"/>
  </w:num>
  <w:num w:numId="16" w16cid:durableId="175925891">
    <w:abstractNumId w:val="42"/>
  </w:num>
  <w:num w:numId="17" w16cid:durableId="1666277384">
    <w:abstractNumId w:val="78"/>
  </w:num>
  <w:num w:numId="18" w16cid:durableId="525800288">
    <w:abstractNumId w:val="69"/>
  </w:num>
  <w:num w:numId="19" w16cid:durableId="1963068791">
    <w:abstractNumId w:val="53"/>
  </w:num>
  <w:num w:numId="20" w16cid:durableId="563490717">
    <w:abstractNumId w:val="44"/>
  </w:num>
  <w:num w:numId="21" w16cid:durableId="1778524218">
    <w:abstractNumId w:val="102"/>
  </w:num>
  <w:num w:numId="22" w16cid:durableId="1860507595">
    <w:abstractNumId w:val="29"/>
  </w:num>
  <w:num w:numId="23" w16cid:durableId="1017737224">
    <w:abstractNumId w:val="35"/>
  </w:num>
  <w:num w:numId="24" w16cid:durableId="1989050017">
    <w:abstractNumId w:val="103"/>
  </w:num>
  <w:num w:numId="25" w16cid:durableId="1694453182">
    <w:abstractNumId w:val="50"/>
  </w:num>
  <w:num w:numId="26" w16cid:durableId="850605752">
    <w:abstractNumId w:val="71"/>
  </w:num>
  <w:num w:numId="27" w16cid:durableId="1384137079">
    <w:abstractNumId w:val="77"/>
  </w:num>
  <w:num w:numId="28" w16cid:durableId="239948830">
    <w:abstractNumId w:val="14"/>
  </w:num>
  <w:num w:numId="29" w16cid:durableId="191581228">
    <w:abstractNumId w:val="97"/>
  </w:num>
  <w:num w:numId="30" w16cid:durableId="1494105783">
    <w:abstractNumId w:val="62"/>
  </w:num>
  <w:num w:numId="31" w16cid:durableId="984699542">
    <w:abstractNumId w:val="89"/>
  </w:num>
  <w:num w:numId="32" w16cid:durableId="112338103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009725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5673072">
    <w:abstractNumId w:val="25"/>
  </w:num>
  <w:num w:numId="35" w16cid:durableId="451440493">
    <w:abstractNumId w:val="99"/>
  </w:num>
  <w:num w:numId="36" w16cid:durableId="663778239">
    <w:abstractNumId w:val="74"/>
  </w:num>
  <w:num w:numId="37" w16cid:durableId="1387560094">
    <w:abstractNumId w:val="19"/>
  </w:num>
  <w:num w:numId="38" w16cid:durableId="1451241420">
    <w:abstractNumId w:val="36"/>
  </w:num>
  <w:num w:numId="39" w16cid:durableId="169297350">
    <w:abstractNumId w:val="84"/>
  </w:num>
  <w:num w:numId="40" w16cid:durableId="189879407">
    <w:abstractNumId w:val="46"/>
  </w:num>
  <w:num w:numId="41" w16cid:durableId="512958544">
    <w:abstractNumId w:val="26"/>
  </w:num>
  <w:num w:numId="42" w16cid:durableId="2000381515">
    <w:abstractNumId w:val="61"/>
  </w:num>
  <w:num w:numId="43" w16cid:durableId="43910619">
    <w:abstractNumId w:val="40"/>
  </w:num>
  <w:num w:numId="44" w16cid:durableId="1723673224">
    <w:abstractNumId w:val="104"/>
  </w:num>
  <w:num w:numId="45" w16cid:durableId="77413636">
    <w:abstractNumId w:val="43"/>
  </w:num>
  <w:num w:numId="46" w16cid:durableId="330177835">
    <w:abstractNumId w:val="51"/>
  </w:num>
  <w:num w:numId="47" w16cid:durableId="576593366">
    <w:abstractNumId w:val="67"/>
  </w:num>
  <w:num w:numId="48" w16cid:durableId="328674443">
    <w:abstractNumId w:val="22"/>
  </w:num>
  <w:num w:numId="49" w16cid:durableId="923949880">
    <w:abstractNumId w:val="20"/>
  </w:num>
  <w:num w:numId="50" w16cid:durableId="1524632853">
    <w:abstractNumId w:val="32"/>
  </w:num>
  <w:num w:numId="51" w16cid:durableId="42683038">
    <w:abstractNumId w:val="47"/>
  </w:num>
  <w:num w:numId="52" w16cid:durableId="1252740811">
    <w:abstractNumId w:val="48"/>
  </w:num>
  <w:num w:numId="53" w16cid:durableId="1698196673">
    <w:abstractNumId w:val="66"/>
  </w:num>
  <w:num w:numId="54" w16cid:durableId="1367296846">
    <w:abstractNumId w:val="75"/>
  </w:num>
  <w:num w:numId="55" w16cid:durableId="1873959606">
    <w:abstractNumId w:val="15"/>
  </w:num>
  <w:num w:numId="56" w16cid:durableId="235358437">
    <w:abstractNumId w:val="24"/>
  </w:num>
  <w:num w:numId="57" w16cid:durableId="2082633545">
    <w:abstractNumId w:val="82"/>
  </w:num>
  <w:num w:numId="58" w16cid:durableId="23947217">
    <w:abstractNumId w:val="34"/>
  </w:num>
  <w:num w:numId="59" w16cid:durableId="1292129409">
    <w:abstractNumId w:val="98"/>
  </w:num>
  <w:num w:numId="60" w16cid:durableId="1668441742">
    <w:abstractNumId w:val="11"/>
  </w:num>
  <w:num w:numId="61" w16cid:durableId="1695184675">
    <w:abstractNumId w:val="87"/>
  </w:num>
  <w:num w:numId="62" w16cid:durableId="1952280074">
    <w:abstractNumId w:val="60"/>
  </w:num>
  <w:num w:numId="63" w16cid:durableId="566110778">
    <w:abstractNumId w:val="23"/>
  </w:num>
  <w:num w:numId="64" w16cid:durableId="1917547255">
    <w:abstractNumId w:val="10"/>
  </w:num>
  <w:num w:numId="65" w16cid:durableId="1326398277">
    <w:abstractNumId w:val="73"/>
  </w:num>
  <w:num w:numId="66" w16cid:durableId="2112238230">
    <w:abstractNumId w:val="76"/>
    <w:lvlOverride w:ilvl="0">
      <w:startOverride w:val="1"/>
    </w:lvlOverride>
    <w:lvlOverride w:ilvl="1"/>
    <w:lvlOverride w:ilvl="2"/>
    <w:lvlOverride w:ilvl="3"/>
    <w:lvlOverride w:ilvl="4"/>
    <w:lvlOverride w:ilvl="5"/>
    <w:lvlOverride w:ilvl="6"/>
    <w:lvlOverride w:ilvl="7"/>
    <w:lvlOverride w:ilvl="8"/>
  </w:num>
  <w:num w:numId="67" w16cid:durableId="1854879138">
    <w:abstractNumId w:val="57"/>
  </w:num>
  <w:num w:numId="68" w16cid:durableId="1492484090">
    <w:abstractNumId w:val="45"/>
  </w:num>
  <w:num w:numId="69" w16cid:durableId="1629047709">
    <w:abstractNumId w:val="85"/>
  </w:num>
  <w:num w:numId="70" w16cid:durableId="1094740534">
    <w:abstractNumId w:val="107"/>
  </w:num>
  <w:num w:numId="71" w16cid:durableId="1687243981">
    <w:abstractNumId w:val="105"/>
  </w:num>
  <w:num w:numId="72" w16cid:durableId="1190224251">
    <w:abstractNumId w:val="88"/>
  </w:num>
  <w:num w:numId="73" w16cid:durableId="708645137">
    <w:abstractNumId w:val="72"/>
  </w:num>
  <w:num w:numId="74" w16cid:durableId="793671861">
    <w:abstractNumId w:val="33"/>
  </w:num>
  <w:num w:numId="75" w16cid:durableId="24983061">
    <w:abstractNumId w:val="49"/>
  </w:num>
  <w:num w:numId="76" w16cid:durableId="1548183655">
    <w:abstractNumId w:val="8"/>
  </w:num>
  <w:num w:numId="77" w16cid:durableId="2137987667">
    <w:abstractNumId w:val="3"/>
  </w:num>
  <w:num w:numId="78" w16cid:durableId="2037078279">
    <w:abstractNumId w:val="2"/>
  </w:num>
  <w:num w:numId="79" w16cid:durableId="989138603">
    <w:abstractNumId w:val="1"/>
  </w:num>
  <w:num w:numId="80" w16cid:durableId="1802460512">
    <w:abstractNumId w:val="0"/>
  </w:num>
  <w:num w:numId="81" w16cid:durableId="231623701">
    <w:abstractNumId w:val="9"/>
  </w:num>
  <w:num w:numId="82" w16cid:durableId="1210800591">
    <w:abstractNumId w:val="7"/>
  </w:num>
  <w:num w:numId="83" w16cid:durableId="1909723167">
    <w:abstractNumId w:val="6"/>
  </w:num>
  <w:num w:numId="84" w16cid:durableId="1388145413">
    <w:abstractNumId w:val="5"/>
  </w:num>
  <w:num w:numId="85" w16cid:durableId="158542681">
    <w:abstractNumId w:val="4"/>
  </w:num>
  <w:num w:numId="86" w16cid:durableId="1062100270">
    <w:abstractNumId w:val="90"/>
  </w:num>
  <w:num w:numId="87" w16cid:durableId="1456757194">
    <w:abstractNumId w:val="80"/>
  </w:num>
  <w:num w:numId="88" w16cid:durableId="44256648">
    <w:abstractNumId w:val="18"/>
  </w:num>
  <w:num w:numId="89" w16cid:durableId="1509365480">
    <w:abstractNumId w:val="106"/>
  </w:num>
  <w:num w:numId="90" w16cid:durableId="1177039675">
    <w:abstractNumId w:val="13"/>
  </w:num>
  <w:num w:numId="91" w16cid:durableId="434793385">
    <w:abstractNumId w:val="17"/>
  </w:num>
  <w:num w:numId="92" w16cid:durableId="795098754">
    <w:abstractNumId w:val="58"/>
  </w:num>
  <w:num w:numId="93" w16cid:durableId="1353341955">
    <w:abstractNumId w:val="95"/>
  </w:num>
  <w:num w:numId="94" w16cid:durableId="645667168">
    <w:abstractNumId w:val="31"/>
  </w:num>
  <w:num w:numId="95" w16cid:durableId="1556770491">
    <w:abstractNumId w:val="54"/>
  </w:num>
  <w:num w:numId="96" w16cid:durableId="818302470">
    <w:abstractNumId w:val="93"/>
  </w:num>
  <w:num w:numId="97" w16cid:durableId="1271933889">
    <w:abstractNumId w:val="68"/>
  </w:num>
  <w:num w:numId="98" w16cid:durableId="986011760">
    <w:abstractNumId w:val="91"/>
  </w:num>
  <w:num w:numId="99" w16cid:durableId="996541635">
    <w:abstractNumId w:val="86"/>
  </w:num>
  <w:num w:numId="100" w16cid:durableId="1654487551">
    <w:abstractNumId w:val="52"/>
  </w:num>
  <w:num w:numId="101" w16cid:durableId="1146821117">
    <w:abstractNumId w:val="64"/>
  </w:num>
  <w:num w:numId="102" w16cid:durableId="890338859">
    <w:abstractNumId w:val="16"/>
  </w:num>
  <w:num w:numId="103" w16cid:durableId="1229147486">
    <w:abstractNumId w:val="56"/>
  </w:num>
  <w:num w:numId="104" w16cid:durableId="2083411063">
    <w:abstractNumId w:val="41"/>
  </w:num>
  <w:num w:numId="105" w16cid:durableId="497890327">
    <w:abstractNumId w:val="100"/>
  </w:num>
  <w:num w:numId="106" w16cid:durableId="66533413">
    <w:abstractNumId w:val="37"/>
  </w:num>
  <w:num w:numId="107" w16cid:durableId="392848779">
    <w:abstractNumId w:val="59"/>
  </w:num>
  <w:num w:numId="108" w16cid:durableId="1983344992">
    <w:abstractNumId w:val="63"/>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445"/>
    <w:rsid w:val="00002709"/>
    <w:rsid w:val="000042C5"/>
    <w:rsid w:val="00004E4E"/>
    <w:rsid w:val="00006C47"/>
    <w:rsid w:val="00007470"/>
    <w:rsid w:val="00007A15"/>
    <w:rsid w:val="00010106"/>
    <w:rsid w:val="0001075D"/>
    <w:rsid w:val="0001080C"/>
    <w:rsid w:val="00010B64"/>
    <w:rsid w:val="00010CE7"/>
    <w:rsid w:val="000115B4"/>
    <w:rsid w:val="0001323E"/>
    <w:rsid w:val="00013A09"/>
    <w:rsid w:val="00013F29"/>
    <w:rsid w:val="00016B53"/>
    <w:rsid w:val="00017E51"/>
    <w:rsid w:val="00020305"/>
    <w:rsid w:val="00022866"/>
    <w:rsid w:val="0002577D"/>
    <w:rsid w:val="00030341"/>
    <w:rsid w:val="00030344"/>
    <w:rsid w:val="000318A1"/>
    <w:rsid w:val="00032127"/>
    <w:rsid w:val="000338DA"/>
    <w:rsid w:val="000346B3"/>
    <w:rsid w:val="0004037F"/>
    <w:rsid w:val="00040F24"/>
    <w:rsid w:val="00042FF6"/>
    <w:rsid w:val="00043314"/>
    <w:rsid w:val="000433FB"/>
    <w:rsid w:val="0004522D"/>
    <w:rsid w:val="00045F7E"/>
    <w:rsid w:val="000463D1"/>
    <w:rsid w:val="00046B0E"/>
    <w:rsid w:val="00046E1C"/>
    <w:rsid w:val="000505A9"/>
    <w:rsid w:val="00051B03"/>
    <w:rsid w:val="00051F4B"/>
    <w:rsid w:val="00053D18"/>
    <w:rsid w:val="00056C63"/>
    <w:rsid w:val="00056FBA"/>
    <w:rsid w:val="00057416"/>
    <w:rsid w:val="000604C7"/>
    <w:rsid w:val="00062474"/>
    <w:rsid w:val="00063E02"/>
    <w:rsid w:val="00065610"/>
    <w:rsid w:val="00065E0C"/>
    <w:rsid w:val="00066D29"/>
    <w:rsid w:val="000671CE"/>
    <w:rsid w:val="000706ED"/>
    <w:rsid w:val="00073EA1"/>
    <w:rsid w:val="000766EB"/>
    <w:rsid w:val="00076FE5"/>
    <w:rsid w:val="0008383F"/>
    <w:rsid w:val="00083A03"/>
    <w:rsid w:val="00084429"/>
    <w:rsid w:val="00085FDB"/>
    <w:rsid w:val="000875E9"/>
    <w:rsid w:val="00093FFD"/>
    <w:rsid w:val="00094FC7"/>
    <w:rsid w:val="000A1DB6"/>
    <w:rsid w:val="000A1FED"/>
    <w:rsid w:val="000A225D"/>
    <w:rsid w:val="000A30BA"/>
    <w:rsid w:val="000A3974"/>
    <w:rsid w:val="000A3E7A"/>
    <w:rsid w:val="000A5DF6"/>
    <w:rsid w:val="000A63BD"/>
    <w:rsid w:val="000A733C"/>
    <w:rsid w:val="000B2FB6"/>
    <w:rsid w:val="000B320F"/>
    <w:rsid w:val="000B45F6"/>
    <w:rsid w:val="000B5AF9"/>
    <w:rsid w:val="000B5F0A"/>
    <w:rsid w:val="000B6631"/>
    <w:rsid w:val="000B7D15"/>
    <w:rsid w:val="000C0839"/>
    <w:rsid w:val="000C101C"/>
    <w:rsid w:val="000C1D92"/>
    <w:rsid w:val="000C2EC3"/>
    <w:rsid w:val="000C629D"/>
    <w:rsid w:val="000C63E4"/>
    <w:rsid w:val="000C76A4"/>
    <w:rsid w:val="000C7E59"/>
    <w:rsid w:val="000D06EF"/>
    <w:rsid w:val="000D16E1"/>
    <w:rsid w:val="000D196D"/>
    <w:rsid w:val="000D1E55"/>
    <w:rsid w:val="000D3B3D"/>
    <w:rsid w:val="000D6005"/>
    <w:rsid w:val="000D75C6"/>
    <w:rsid w:val="000E17A7"/>
    <w:rsid w:val="000E21A1"/>
    <w:rsid w:val="000E2379"/>
    <w:rsid w:val="000E48D2"/>
    <w:rsid w:val="000E5EC2"/>
    <w:rsid w:val="000F4DBB"/>
    <w:rsid w:val="000F5565"/>
    <w:rsid w:val="000F6F0F"/>
    <w:rsid w:val="000F7B1B"/>
    <w:rsid w:val="0010160B"/>
    <w:rsid w:val="001018F1"/>
    <w:rsid w:val="00113271"/>
    <w:rsid w:val="0011507B"/>
    <w:rsid w:val="00115E9E"/>
    <w:rsid w:val="00116E42"/>
    <w:rsid w:val="00120427"/>
    <w:rsid w:val="00120D8F"/>
    <w:rsid w:val="00122B54"/>
    <w:rsid w:val="0012701C"/>
    <w:rsid w:val="00127538"/>
    <w:rsid w:val="00130260"/>
    <w:rsid w:val="00130DD5"/>
    <w:rsid w:val="00130F62"/>
    <w:rsid w:val="00132854"/>
    <w:rsid w:val="00133B86"/>
    <w:rsid w:val="00134FA7"/>
    <w:rsid w:val="001376A3"/>
    <w:rsid w:val="00137C9E"/>
    <w:rsid w:val="001400F8"/>
    <w:rsid w:val="00140278"/>
    <w:rsid w:val="001406EA"/>
    <w:rsid w:val="001408DA"/>
    <w:rsid w:val="00142BFF"/>
    <w:rsid w:val="00143579"/>
    <w:rsid w:val="00143C9E"/>
    <w:rsid w:val="001453E7"/>
    <w:rsid w:val="00145839"/>
    <w:rsid w:val="00147792"/>
    <w:rsid w:val="001500C1"/>
    <w:rsid w:val="00150275"/>
    <w:rsid w:val="00150495"/>
    <w:rsid w:val="00150AA7"/>
    <w:rsid w:val="001519A8"/>
    <w:rsid w:val="001530F1"/>
    <w:rsid w:val="0015798D"/>
    <w:rsid w:val="00157A19"/>
    <w:rsid w:val="00157EB4"/>
    <w:rsid w:val="00160368"/>
    <w:rsid w:val="00160CEB"/>
    <w:rsid w:val="0016412F"/>
    <w:rsid w:val="0016671D"/>
    <w:rsid w:val="001669DE"/>
    <w:rsid w:val="00166D6B"/>
    <w:rsid w:val="00167EDB"/>
    <w:rsid w:val="0017067B"/>
    <w:rsid w:val="00172916"/>
    <w:rsid w:val="0017421E"/>
    <w:rsid w:val="00174B76"/>
    <w:rsid w:val="001825EA"/>
    <w:rsid w:val="001847F1"/>
    <w:rsid w:val="0018481F"/>
    <w:rsid w:val="00186DF5"/>
    <w:rsid w:val="001935B9"/>
    <w:rsid w:val="00194BE7"/>
    <w:rsid w:val="0019502C"/>
    <w:rsid w:val="001973BF"/>
    <w:rsid w:val="0019751E"/>
    <w:rsid w:val="00197F0D"/>
    <w:rsid w:val="001A0492"/>
    <w:rsid w:val="001A1B74"/>
    <w:rsid w:val="001A1FAD"/>
    <w:rsid w:val="001A23E0"/>
    <w:rsid w:val="001A3057"/>
    <w:rsid w:val="001A4F42"/>
    <w:rsid w:val="001A6A08"/>
    <w:rsid w:val="001A7C48"/>
    <w:rsid w:val="001B118A"/>
    <w:rsid w:val="001B3489"/>
    <w:rsid w:val="001B3C9B"/>
    <w:rsid w:val="001B54D6"/>
    <w:rsid w:val="001B5E0F"/>
    <w:rsid w:val="001C0C5E"/>
    <w:rsid w:val="001C3CF7"/>
    <w:rsid w:val="001C47D7"/>
    <w:rsid w:val="001C4945"/>
    <w:rsid w:val="001D1C7C"/>
    <w:rsid w:val="001D1F6A"/>
    <w:rsid w:val="001D3465"/>
    <w:rsid w:val="001D443D"/>
    <w:rsid w:val="001D4C77"/>
    <w:rsid w:val="001D5017"/>
    <w:rsid w:val="001D7066"/>
    <w:rsid w:val="001D74F8"/>
    <w:rsid w:val="001D7610"/>
    <w:rsid w:val="001D767F"/>
    <w:rsid w:val="001E00AF"/>
    <w:rsid w:val="001E1849"/>
    <w:rsid w:val="001E2D24"/>
    <w:rsid w:val="001E5320"/>
    <w:rsid w:val="001E6C1B"/>
    <w:rsid w:val="001E7F44"/>
    <w:rsid w:val="001F0200"/>
    <w:rsid w:val="001F1A5D"/>
    <w:rsid w:val="001F27F0"/>
    <w:rsid w:val="001F3F08"/>
    <w:rsid w:val="001F4127"/>
    <w:rsid w:val="001F607B"/>
    <w:rsid w:val="001F63E3"/>
    <w:rsid w:val="001F7621"/>
    <w:rsid w:val="001F7669"/>
    <w:rsid w:val="001F79EF"/>
    <w:rsid w:val="0020002F"/>
    <w:rsid w:val="00201E8B"/>
    <w:rsid w:val="0020426C"/>
    <w:rsid w:val="00206ED8"/>
    <w:rsid w:val="00214424"/>
    <w:rsid w:val="00216AC0"/>
    <w:rsid w:val="00216D05"/>
    <w:rsid w:val="00216D4F"/>
    <w:rsid w:val="0022000E"/>
    <w:rsid w:val="002208E7"/>
    <w:rsid w:val="0022243D"/>
    <w:rsid w:val="00222E69"/>
    <w:rsid w:val="0022353B"/>
    <w:rsid w:val="0022398A"/>
    <w:rsid w:val="00225E09"/>
    <w:rsid w:val="00231D4B"/>
    <w:rsid w:val="0023217C"/>
    <w:rsid w:val="00234981"/>
    <w:rsid w:val="00235D2B"/>
    <w:rsid w:val="00237F13"/>
    <w:rsid w:val="00241180"/>
    <w:rsid w:val="0024173F"/>
    <w:rsid w:val="0024175E"/>
    <w:rsid w:val="0024490E"/>
    <w:rsid w:val="00244F51"/>
    <w:rsid w:val="002456A2"/>
    <w:rsid w:val="002456B2"/>
    <w:rsid w:val="00246EEB"/>
    <w:rsid w:val="002470CC"/>
    <w:rsid w:val="0024767A"/>
    <w:rsid w:val="00252C27"/>
    <w:rsid w:val="00253DD4"/>
    <w:rsid w:val="00254581"/>
    <w:rsid w:val="00254BC7"/>
    <w:rsid w:val="002550C5"/>
    <w:rsid w:val="002561E8"/>
    <w:rsid w:val="002610B1"/>
    <w:rsid w:val="002627C5"/>
    <w:rsid w:val="002628ED"/>
    <w:rsid w:val="00262A1F"/>
    <w:rsid w:val="00263E34"/>
    <w:rsid w:val="00264544"/>
    <w:rsid w:val="00264EFC"/>
    <w:rsid w:val="002653F7"/>
    <w:rsid w:val="002658EE"/>
    <w:rsid w:val="00265916"/>
    <w:rsid w:val="00266890"/>
    <w:rsid w:val="00272E18"/>
    <w:rsid w:val="002738D1"/>
    <w:rsid w:val="00274614"/>
    <w:rsid w:val="0027720E"/>
    <w:rsid w:val="002779D2"/>
    <w:rsid w:val="00277D6F"/>
    <w:rsid w:val="00280049"/>
    <w:rsid w:val="00280498"/>
    <w:rsid w:val="002819AA"/>
    <w:rsid w:val="00281A44"/>
    <w:rsid w:val="00282347"/>
    <w:rsid w:val="002826DC"/>
    <w:rsid w:val="00283133"/>
    <w:rsid w:val="002831A1"/>
    <w:rsid w:val="00283559"/>
    <w:rsid w:val="002839A4"/>
    <w:rsid w:val="00284E9B"/>
    <w:rsid w:val="002903A4"/>
    <w:rsid w:val="0029058D"/>
    <w:rsid w:val="00292FF8"/>
    <w:rsid w:val="0029566B"/>
    <w:rsid w:val="00295926"/>
    <w:rsid w:val="002A0AC2"/>
    <w:rsid w:val="002A213A"/>
    <w:rsid w:val="002A30AD"/>
    <w:rsid w:val="002A4385"/>
    <w:rsid w:val="002A4ACD"/>
    <w:rsid w:val="002A511C"/>
    <w:rsid w:val="002A6528"/>
    <w:rsid w:val="002B0017"/>
    <w:rsid w:val="002B3A52"/>
    <w:rsid w:val="002B605B"/>
    <w:rsid w:val="002B6207"/>
    <w:rsid w:val="002B7090"/>
    <w:rsid w:val="002B7EF1"/>
    <w:rsid w:val="002C17CB"/>
    <w:rsid w:val="002C18AF"/>
    <w:rsid w:val="002C1AD3"/>
    <w:rsid w:val="002C2915"/>
    <w:rsid w:val="002C419C"/>
    <w:rsid w:val="002C5E7E"/>
    <w:rsid w:val="002C6533"/>
    <w:rsid w:val="002C7B07"/>
    <w:rsid w:val="002D118A"/>
    <w:rsid w:val="002D144C"/>
    <w:rsid w:val="002D1B37"/>
    <w:rsid w:val="002D3A41"/>
    <w:rsid w:val="002D494B"/>
    <w:rsid w:val="002D49EA"/>
    <w:rsid w:val="002D5AD3"/>
    <w:rsid w:val="002D622E"/>
    <w:rsid w:val="002D721C"/>
    <w:rsid w:val="002D7A20"/>
    <w:rsid w:val="002E0445"/>
    <w:rsid w:val="002E062E"/>
    <w:rsid w:val="002E0909"/>
    <w:rsid w:val="002E1CAF"/>
    <w:rsid w:val="002E230D"/>
    <w:rsid w:val="002E3710"/>
    <w:rsid w:val="002E4BCB"/>
    <w:rsid w:val="002F095A"/>
    <w:rsid w:val="002F6DFB"/>
    <w:rsid w:val="002F6E02"/>
    <w:rsid w:val="0030023C"/>
    <w:rsid w:val="00300BD5"/>
    <w:rsid w:val="0030272F"/>
    <w:rsid w:val="00305682"/>
    <w:rsid w:val="00310FE2"/>
    <w:rsid w:val="003127F7"/>
    <w:rsid w:val="00313C08"/>
    <w:rsid w:val="00313C29"/>
    <w:rsid w:val="00314982"/>
    <w:rsid w:val="00315EE7"/>
    <w:rsid w:val="00316B84"/>
    <w:rsid w:val="00316D95"/>
    <w:rsid w:val="003214A2"/>
    <w:rsid w:val="0032170E"/>
    <w:rsid w:val="003225C0"/>
    <w:rsid w:val="0032395A"/>
    <w:rsid w:val="00324782"/>
    <w:rsid w:val="003247A8"/>
    <w:rsid w:val="0032605E"/>
    <w:rsid w:val="00327CDD"/>
    <w:rsid w:val="00330163"/>
    <w:rsid w:val="0033620C"/>
    <w:rsid w:val="003362C0"/>
    <w:rsid w:val="00336BC9"/>
    <w:rsid w:val="00341C72"/>
    <w:rsid w:val="003426F0"/>
    <w:rsid w:val="003442D4"/>
    <w:rsid w:val="00351ACB"/>
    <w:rsid w:val="003529EC"/>
    <w:rsid w:val="00353631"/>
    <w:rsid w:val="003549C7"/>
    <w:rsid w:val="00356E6A"/>
    <w:rsid w:val="003603D5"/>
    <w:rsid w:val="00360D2B"/>
    <w:rsid w:val="003616E9"/>
    <w:rsid w:val="003617B7"/>
    <w:rsid w:val="0036209F"/>
    <w:rsid w:val="00362194"/>
    <w:rsid w:val="00363A2E"/>
    <w:rsid w:val="00364711"/>
    <w:rsid w:val="003647FB"/>
    <w:rsid w:val="00364C23"/>
    <w:rsid w:val="00366381"/>
    <w:rsid w:val="00367316"/>
    <w:rsid w:val="00370DE7"/>
    <w:rsid w:val="00374358"/>
    <w:rsid w:val="00374D6B"/>
    <w:rsid w:val="00375322"/>
    <w:rsid w:val="00376856"/>
    <w:rsid w:val="00380885"/>
    <w:rsid w:val="00380B6A"/>
    <w:rsid w:val="003812EC"/>
    <w:rsid w:val="003824C4"/>
    <w:rsid w:val="00383A45"/>
    <w:rsid w:val="0038412A"/>
    <w:rsid w:val="003845AC"/>
    <w:rsid w:val="00385018"/>
    <w:rsid w:val="00385228"/>
    <w:rsid w:val="00387D13"/>
    <w:rsid w:val="00390154"/>
    <w:rsid w:val="003914D4"/>
    <w:rsid w:val="00391C77"/>
    <w:rsid w:val="00397E86"/>
    <w:rsid w:val="003A1781"/>
    <w:rsid w:val="003A18D7"/>
    <w:rsid w:val="003A1C93"/>
    <w:rsid w:val="003A318B"/>
    <w:rsid w:val="003A4B2A"/>
    <w:rsid w:val="003A5542"/>
    <w:rsid w:val="003A5C4A"/>
    <w:rsid w:val="003A6140"/>
    <w:rsid w:val="003A68F1"/>
    <w:rsid w:val="003A6973"/>
    <w:rsid w:val="003B0426"/>
    <w:rsid w:val="003B1F94"/>
    <w:rsid w:val="003B2950"/>
    <w:rsid w:val="003B38F7"/>
    <w:rsid w:val="003B3994"/>
    <w:rsid w:val="003B4FF1"/>
    <w:rsid w:val="003B6572"/>
    <w:rsid w:val="003B73A0"/>
    <w:rsid w:val="003B76D9"/>
    <w:rsid w:val="003B7707"/>
    <w:rsid w:val="003C0931"/>
    <w:rsid w:val="003C0F96"/>
    <w:rsid w:val="003C1F83"/>
    <w:rsid w:val="003C351D"/>
    <w:rsid w:val="003C4465"/>
    <w:rsid w:val="003C4F38"/>
    <w:rsid w:val="003C53D7"/>
    <w:rsid w:val="003D2B06"/>
    <w:rsid w:val="003D3505"/>
    <w:rsid w:val="003D50FB"/>
    <w:rsid w:val="003D63A7"/>
    <w:rsid w:val="003E0B67"/>
    <w:rsid w:val="003E1200"/>
    <w:rsid w:val="003E2322"/>
    <w:rsid w:val="003E2FF5"/>
    <w:rsid w:val="003E4AF4"/>
    <w:rsid w:val="003F04A1"/>
    <w:rsid w:val="003F1D79"/>
    <w:rsid w:val="003F2F1A"/>
    <w:rsid w:val="003F423D"/>
    <w:rsid w:val="003F46A1"/>
    <w:rsid w:val="003F4B1F"/>
    <w:rsid w:val="003F4BBA"/>
    <w:rsid w:val="003F57FF"/>
    <w:rsid w:val="003F71EC"/>
    <w:rsid w:val="00403616"/>
    <w:rsid w:val="0040373D"/>
    <w:rsid w:val="00405CA1"/>
    <w:rsid w:val="00407B3C"/>
    <w:rsid w:val="00410E25"/>
    <w:rsid w:val="004125E7"/>
    <w:rsid w:val="00415DE5"/>
    <w:rsid w:val="0041662E"/>
    <w:rsid w:val="00417D97"/>
    <w:rsid w:val="00420562"/>
    <w:rsid w:val="00421AEA"/>
    <w:rsid w:val="00422A39"/>
    <w:rsid w:val="0042324C"/>
    <w:rsid w:val="004244F7"/>
    <w:rsid w:val="0042453B"/>
    <w:rsid w:val="004274F9"/>
    <w:rsid w:val="00431A68"/>
    <w:rsid w:val="00431FD6"/>
    <w:rsid w:val="0043208A"/>
    <w:rsid w:val="00432D54"/>
    <w:rsid w:val="004349E6"/>
    <w:rsid w:val="004352B7"/>
    <w:rsid w:val="00436B24"/>
    <w:rsid w:val="00437402"/>
    <w:rsid w:val="0043786D"/>
    <w:rsid w:val="00440D35"/>
    <w:rsid w:val="00441531"/>
    <w:rsid w:val="00442643"/>
    <w:rsid w:val="00442C4C"/>
    <w:rsid w:val="004457D9"/>
    <w:rsid w:val="004460E2"/>
    <w:rsid w:val="00447571"/>
    <w:rsid w:val="00447581"/>
    <w:rsid w:val="00447AD8"/>
    <w:rsid w:val="00451FDF"/>
    <w:rsid w:val="00452F65"/>
    <w:rsid w:val="00453856"/>
    <w:rsid w:val="00454175"/>
    <w:rsid w:val="00454433"/>
    <w:rsid w:val="004547A2"/>
    <w:rsid w:val="00457839"/>
    <w:rsid w:val="0046073D"/>
    <w:rsid w:val="0046139D"/>
    <w:rsid w:val="00462282"/>
    <w:rsid w:val="00463D0E"/>
    <w:rsid w:val="00464177"/>
    <w:rsid w:val="00470A5A"/>
    <w:rsid w:val="00470D13"/>
    <w:rsid w:val="00471090"/>
    <w:rsid w:val="004712F1"/>
    <w:rsid w:val="00472376"/>
    <w:rsid w:val="00472428"/>
    <w:rsid w:val="00472DDF"/>
    <w:rsid w:val="00473372"/>
    <w:rsid w:val="004767CD"/>
    <w:rsid w:val="00476D36"/>
    <w:rsid w:val="004771C2"/>
    <w:rsid w:val="004817AD"/>
    <w:rsid w:val="00483661"/>
    <w:rsid w:val="0048572F"/>
    <w:rsid w:val="00486263"/>
    <w:rsid w:val="004866E6"/>
    <w:rsid w:val="00490609"/>
    <w:rsid w:val="0049079B"/>
    <w:rsid w:val="00490ACC"/>
    <w:rsid w:val="00490C18"/>
    <w:rsid w:val="00490E96"/>
    <w:rsid w:val="00492174"/>
    <w:rsid w:val="004976A6"/>
    <w:rsid w:val="00497753"/>
    <w:rsid w:val="004A0501"/>
    <w:rsid w:val="004A095B"/>
    <w:rsid w:val="004A0BE9"/>
    <w:rsid w:val="004A1433"/>
    <w:rsid w:val="004A4DAD"/>
    <w:rsid w:val="004A557B"/>
    <w:rsid w:val="004A6032"/>
    <w:rsid w:val="004A7357"/>
    <w:rsid w:val="004A7519"/>
    <w:rsid w:val="004A77F7"/>
    <w:rsid w:val="004B0A2B"/>
    <w:rsid w:val="004B0AFA"/>
    <w:rsid w:val="004B31D5"/>
    <w:rsid w:val="004B3E17"/>
    <w:rsid w:val="004B436E"/>
    <w:rsid w:val="004B4699"/>
    <w:rsid w:val="004B4BFD"/>
    <w:rsid w:val="004B5AB0"/>
    <w:rsid w:val="004B5BC6"/>
    <w:rsid w:val="004B5EDD"/>
    <w:rsid w:val="004B6878"/>
    <w:rsid w:val="004B723B"/>
    <w:rsid w:val="004B72D0"/>
    <w:rsid w:val="004C3DB6"/>
    <w:rsid w:val="004C7079"/>
    <w:rsid w:val="004D4F76"/>
    <w:rsid w:val="004D5614"/>
    <w:rsid w:val="004E0632"/>
    <w:rsid w:val="004E2F8E"/>
    <w:rsid w:val="004E384F"/>
    <w:rsid w:val="004E3AED"/>
    <w:rsid w:val="004E5D16"/>
    <w:rsid w:val="004E6E99"/>
    <w:rsid w:val="004E6F99"/>
    <w:rsid w:val="004E7AE8"/>
    <w:rsid w:val="004F0308"/>
    <w:rsid w:val="004F455E"/>
    <w:rsid w:val="004F770D"/>
    <w:rsid w:val="004F7AB8"/>
    <w:rsid w:val="0050068B"/>
    <w:rsid w:val="00502366"/>
    <w:rsid w:val="0050303E"/>
    <w:rsid w:val="0050396B"/>
    <w:rsid w:val="00505530"/>
    <w:rsid w:val="00506720"/>
    <w:rsid w:val="00507979"/>
    <w:rsid w:val="00507FCE"/>
    <w:rsid w:val="00510119"/>
    <w:rsid w:val="00510255"/>
    <w:rsid w:val="0051337A"/>
    <w:rsid w:val="00514763"/>
    <w:rsid w:val="00515AEB"/>
    <w:rsid w:val="00515F8F"/>
    <w:rsid w:val="005217AB"/>
    <w:rsid w:val="00522175"/>
    <w:rsid w:val="005247D1"/>
    <w:rsid w:val="005253FA"/>
    <w:rsid w:val="005255D0"/>
    <w:rsid w:val="00526B27"/>
    <w:rsid w:val="00527122"/>
    <w:rsid w:val="00527AB0"/>
    <w:rsid w:val="00530AFC"/>
    <w:rsid w:val="005315BF"/>
    <w:rsid w:val="00531AF6"/>
    <w:rsid w:val="00531C3C"/>
    <w:rsid w:val="00532815"/>
    <w:rsid w:val="00534752"/>
    <w:rsid w:val="00535543"/>
    <w:rsid w:val="00537F11"/>
    <w:rsid w:val="005401E0"/>
    <w:rsid w:val="00543609"/>
    <w:rsid w:val="00543C9C"/>
    <w:rsid w:val="00543DA3"/>
    <w:rsid w:val="0054435B"/>
    <w:rsid w:val="00544E3A"/>
    <w:rsid w:val="00546F27"/>
    <w:rsid w:val="00547E25"/>
    <w:rsid w:val="005500AD"/>
    <w:rsid w:val="00550D21"/>
    <w:rsid w:val="00552FA3"/>
    <w:rsid w:val="0055446B"/>
    <w:rsid w:val="005545FB"/>
    <w:rsid w:val="005575B2"/>
    <w:rsid w:val="005611A6"/>
    <w:rsid w:val="005612C4"/>
    <w:rsid w:val="00561689"/>
    <w:rsid w:val="00562525"/>
    <w:rsid w:val="005630C7"/>
    <w:rsid w:val="00564040"/>
    <w:rsid w:val="00565455"/>
    <w:rsid w:val="005711B0"/>
    <w:rsid w:val="00571B13"/>
    <w:rsid w:val="0057436C"/>
    <w:rsid w:val="00574D0B"/>
    <w:rsid w:val="00574F92"/>
    <w:rsid w:val="005753F4"/>
    <w:rsid w:val="00575F48"/>
    <w:rsid w:val="00575FE7"/>
    <w:rsid w:val="00583313"/>
    <w:rsid w:val="00583503"/>
    <w:rsid w:val="00583779"/>
    <w:rsid w:val="00584E3C"/>
    <w:rsid w:val="00585654"/>
    <w:rsid w:val="00590AF1"/>
    <w:rsid w:val="0059142F"/>
    <w:rsid w:val="00591BAB"/>
    <w:rsid w:val="00591CE1"/>
    <w:rsid w:val="00592605"/>
    <w:rsid w:val="00592C84"/>
    <w:rsid w:val="005936B8"/>
    <w:rsid w:val="00594F6C"/>
    <w:rsid w:val="0059503B"/>
    <w:rsid w:val="00595A5D"/>
    <w:rsid w:val="00597A50"/>
    <w:rsid w:val="00597AF3"/>
    <w:rsid w:val="005A0135"/>
    <w:rsid w:val="005A2C10"/>
    <w:rsid w:val="005A2F1A"/>
    <w:rsid w:val="005A335B"/>
    <w:rsid w:val="005A3C52"/>
    <w:rsid w:val="005A449F"/>
    <w:rsid w:val="005A468E"/>
    <w:rsid w:val="005B0E08"/>
    <w:rsid w:val="005B1468"/>
    <w:rsid w:val="005B3381"/>
    <w:rsid w:val="005C1518"/>
    <w:rsid w:val="005C296C"/>
    <w:rsid w:val="005C3821"/>
    <w:rsid w:val="005C5B94"/>
    <w:rsid w:val="005C5D8C"/>
    <w:rsid w:val="005C629A"/>
    <w:rsid w:val="005D0EE2"/>
    <w:rsid w:val="005D16B2"/>
    <w:rsid w:val="005D2F7C"/>
    <w:rsid w:val="005D5A86"/>
    <w:rsid w:val="005D70DC"/>
    <w:rsid w:val="005D755F"/>
    <w:rsid w:val="005E0E4A"/>
    <w:rsid w:val="005E1B80"/>
    <w:rsid w:val="005E28BB"/>
    <w:rsid w:val="005E32EA"/>
    <w:rsid w:val="005E3E1E"/>
    <w:rsid w:val="005E42F8"/>
    <w:rsid w:val="005F1BA2"/>
    <w:rsid w:val="005F2AB7"/>
    <w:rsid w:val="005F2E03"/>
    <w:rsid w:val="005F6FF8"/>
    <w:rsid w:val="005F7A77"/>
    <w:rsid w:val="0060122F"/>
    <w:rsid w:val="006013F8"/>
    <w:rsid w:val="006015C5"/>
    <w:rsid w:val="00601A91"/>
    <w:rsid w:val="00605B43"/>
    <w:rsid w:val="00607818"/>
    <w:rsid w:val="006124E9"/>
    <w:rsid w:val="0061427A"/>
    <w:rsid w:val="00615396"/>
    <w:rsid w:val="00615411"/>
    <w:rsid w:val="0061550D"/>
    <w:rsid w:val="00616662"/>
    <w:rsid w:val="00616902"/>
    <w:rsid w:val="00617E7A"/>
    <w:rsid w:val="00622D6D"/>
    <w:rsid w:val="00623CC5"/>
    <w:rsid w:val="00623E76"/>
    <w:rsid w:val="0062415B"/>
    <w:rsid w:val="006254F4"/>
    <w:rsid w:val="006266B4"/>
    <w:rsid w:val="00626C26"/>
    <w:rsid w:val="00627C29"/>
    <w:rsid w:val="00630CA3"/>
    <w:rsid w:val="006319E8"/>
    <w:rsid w:val="00632382"/>
    <w:rsid w:val="006324F2"/>
    <w:rsid w:val="00634AA3"/>
    <w:rsid w:val="006352AA"/>
    <w:rsid w:val="00640991"/>
    <w:rsid w:val="00641D7F"/>
    <w:rsid w:val="00641EDA"/>
    <w:rsid w:val="00642098"/>
    <w:rsid w:val="00642201"/>
    <w:rsid w:val="0064222F"/>
    <w:rsid w:val="0064255A"/>
    <w:rsid w:val="00642773"/>
    <w:rsid w:val="00643324"/>
    <w:rsid w:val="00643591"/>
    <w:rsid w:val="00643629"/>
    <w:rsid w:val="006451DF"/>
    <w:rsid w:val="00645F72"/>
    <w:rsid w:val="00646465"/>
    <w:rsid w:val="00653764"/>
    <w:rsid w:val="0065583A"/>
    <w:rsid w:val="00656956"/>
    <w:rsid w:val="00657264"/>
    <w:rsid w:val="00660659"/>
    <w:rsid w:val="00660827"/>
    <w:rsid w:val="0066149E"/>
    <w:rsid w:val="006619C3"/>
    <w:rsid w:val="0066352B"/>
    <w:rsid w:val="0066362B"/>
    <w:rsid w:val="00664F37"/>
    <w:rsid w:val="0066561B"/>
    <w:rsid w:val="00665C9C"/>
    <w:rsid w:val="00671B5B"/>
    <w:rsid w:val="00672B61"/>
    <w:rsid w:val="00673C00"/>
    <w:rsid w:val="00673DE1"/>
    <w:rsid w:val="00674B46"/>
    <w:rsid w:val="00677E46"/>
    <w:rsid w:val="006813F6"/>
    <w:rsid w:val="0068417B"/>
    <w:rsid w:val="00684259"/>
    <w:rsid w:val="006854CC"/>
    <w:rsid w:val="00685B22"/>
    <w:rsid w:val="00685EDE"/>
    <w:rsid w:val="00687BBE"/>
    <w:rsid w:val="00690A42"/>
    <w:rsid w:val="00690B0E"/>
    <w:rsid w:val="00691D97"/>
    <w:rsid w:val="00693653"/>
    <w:rsid w:val="00694E2A"/>
    <w:rsid w:val="0069528D"/>
    <w:rsid w:val="00695C65"/>
    <w:rsid w:val="00695DEF"/>
    <w:rsid w:val="006A3DA1"/>
    <w:rsid w:val="006A41F0"/>
    <w:rsid w:val="006A5CA3"/>
    <w:rsid w:val="006A77CD"/>
    <w:rsid w:val="006B09D2"/>
    <w:rsid w:val="006B2941"/>
    <w:rsid w:val="006B651C"/>
    <w:rsid w:val="006B7BA9"/>
    <w:rsid w:val="006B7D98"/>
    <w:rsid w:val="006C0BB7"/>
    <w:rsid w:val="006C14F8"/>
    <w:rsid w:val="006C23D4"/>
    <w:rsid w:val="006C4196"/>
    <w:rsid w:val="006C67D5"/>
    <w:rsid w:val="006C74BB"/>
    <w:rsid w:val="006D10EA"/>
    <w:rsid w:val="006D1141"/>
    <w:rsid w:val="006D1186"/>
    <w:rsid w:val="006D3147"/>
    <w:rsid w:val="006D52EF"/>
    <w:rsid w:val="006D5D73"/>
    <w:rsid w:val="006D639D"/>
    <w:rsid w:val="006D63B7"/>
    <w:rsid w:val="006E101A"/>
    <w:rsid w:val="006E1E38"/>
    <w:rsid w:val="006E506F"/>
    <w:rsid w:val="006E6090"/>
    <w:rsid w:val="006F1828"/>
    <w:rsid w:val="006F18DA"/>
    <w:rsid w:val="006F1CE5"/>
    <w:rsid w:val="006F1EC7"/>
    <w:rsid w:val="006F2B93"/>
    <w:rsid w:val="006F2C1B"/>
    <w:rsid w:val="006F650F"/>
    <w:rsid w:val="006F790A"/>
    <w:rsid w:val="006F7C3B"/>
    <w:rsid w:val="00700615"/>
    <w:rsid w:val="00700947"/>
    <w:rsid w:val="00700BE1"/>
    <w:rsid w:val="007017B0"/>
    <w:rsid w:val="00701F70"/>
    <w:rsid w:val="0070296C"/>
    <w:rsid w:val="00702ACB"/>
    <w:rsid w:val="00704979"/>
    <w:rsid w:val="00704D23"/>
    <w:rsid w:val="0071143D"/>
    <w:rsid w:val="00714054"/>
    <w:rsid w:val="00714996"/>
    <w:rsid w:val="00714B4A"/>
    <w:rsid w:val="00714BAE"/>
    <w:rsid w:val="007155AB"/>
    <w:rsid w:val="00716E37"/>
    <w:rsid w:val="00720F56"/>
    <w:rsid w:val="00721D86"/>
    <w:rsid w:val="0072257B"/>
    <w:rsid w:val="00723629"/>
    <w:rsid w:val="00723B6A"/>
    <w:rsid w:val="00723BA7"/>
    <w:rsid w:val="00725091"/>
    <w:rsid w:val="00725DC5"/>
    <w:rsid w:val="007263EF"/>
    <w:rsid w:val="007269DC"/>
    <w:rsid w:val="00726CCD"/>
    <w:rsid w:val="007277C4"/>
    <w:rsid w:val="00727BFF"/>
    <w:rsid w:val="00730828"/>
    <w:rsid w:val="00730C0C"/>
    <w:rsid w:val="00735CFE"/>
    <w:rsid w:val="00740471"/>
    <w:rsid w:val="00740586"/>
    <w:rsid w:val="0074136C"/>
    <w:rsid w:val="007415F4"/>
    <w:rsid w:val="00742CB7"/>
    <w:rsid w:val="00743F6D"/>
    <w:rsid w:val="00745A1C"/>
    <w:rsid w:val="007507FF"/>
    <w:rsid w:val="00752E5B"/>
    <w:rsid w:val="0075728E"/>
    <w:rsid w:val="00760483"/>
    <w:rsid w:val="0076183F"/>
    <w:rsid w:val="00762900"/>
    <w:rsid w:val="007630BE"/>
    <w:rsid w:val="00763F34"/>
    <w:rsid w:val="00765FAD"/>
    <w:rsid w:val="00767481"/>
    <w:rsid w:val="007677AD"/>
    <w:rsid w:val="00767DEB"/>
    <w:rsid w:val="00767EE8"/>
    <w:rsid w:val="00773C22"/>
    <w:rsid w:val="00774FD0"/>
    <w:rsid w:val="00776F91"/>
    <w:rsid w:val="007777B4"/>
    <w:rsid w:val="00777D96"/>
    <w:rsid w:val="00780419"/>
    <w:rsid w:val="00780B78"/>
    <w:rsid w:val="00782FAB"/>
    <w:rsid w:val="00785509"/>
    <w:rsid w:val="00790446"/>
    <w:rsid w:val="007906E8"/>
    <w:rsid w:val="00790F35"/>
    <w:rsid w:val="007922A6"/>
    <w:rsid w:val="0079340E"/>
    <w:rsid w:val="00795175"/>
    <w:rsid w:val="007A1586"/>
    <w:rsid w:val="007A1C4A"/>
    <w:rsid w:val="007A382B"/>
    <w:rsid w:val="007A43D4"/>
    <w:rsid w:val="007A5A9C"/>
    <w:rsid w:val="007A625F"/>
    <w:rsid w:val="007A65CE"/>
    <w:rsid w:val="007B0712"/>
    <w:rsid w:val="007B17A9"/>
    <w:rsid w:val="007B4CF6"/>
    <w:rsid w:val="007B7816"/>
    <w:rsid w:val="007B7F2E"/>
    <w:rsid w:val="007B7F96"/>
    <w:rsid w:val="007C0C6F"/>
    <w:rsid w:val="007C44C9"/>
    <w:rsid w:val="007C5E9C"/>
    <w:rsid w:val="007C6054"/>
    <w:rsid w:val="007C66C6"/>
    <w:rsid w:val="007D40E5"/>
    <w:rsid w:val="007D4DFD"/>
    <w:rsid w:val="007D64B4"/>
    <w:rsid w:val="007E07A6"/>
    <w:rsid w:val="007E17FD"/>
    <w:rsid w:val="007E6215"/>
    <w:rsid w:val="007E6C48"/>
    <w:rsid w:val="007E72C3"/>
    <w:rsid w:val="007E7374"/>
    <w:rsid w:val="007E753C"/>
    <w:rsid w:val="007F25A3"/>
    <w:rsid w:val="007F42C5"/>
    <w:rsid w:val="00801EF9"/>
    <w:rsid w:val="0080202D"/>
    <w:rsid w:val="008037C1"/>
    <w:rsid w:val="00805A10"/>
    <w:rsid w:val="008100C8"/>
    <w:rsid w:val="00811ECE"/>
    <w:rsid w:val="008124D6"/>
    <w:rsid w:val="00812BE2"/>
    <w:rsid w:val="008139CC"/>
    <w:rsid w:val="00813E29"/>
    <w:rsid w:val="0081502A"/>
    <w:rsid w:val="00815BFE"/>
    <w:rsid w:val="00815E9C"/>
    <w:rsid w:val="00816C0C"/>
    <w:rsid w:val="00816E90"/>
    <w:rsid w:val="008215C2"/>
    <w:rsid w:val="0082407C"/>
    <w:rsid w:val="0082417E"/>
    <w:rsid w:val="008279F7"/>
    <w:rsid w:val="00827B2E"/>
    <w:rsid w:val="008317C2"/>
    <w:rsid w:val="00832CC7"/>
    <w:rsid w:val="00834D95"/>
    <w:rsid w:val="008367ED"/>
    <w:rsid w:val="008374AB"/>
    <w:rsid w:val="008400EC"/>
    <w:rsid w:val="00841058"/>
    <w:rsid w:val="008421C6"/>
    <w:rsid w:val="00843B74"/>
    <w:rsid w:val="00844227"/>
    <w:rsid w:val="008449BF"/>
    <w:rsid w:val="00845AC2"/>
    <w:rsid w:val="008465D7"/>
    <w:rsid w:val="00846F66"/>
    <w:rsid w:val="008471F4"/>
    <w:rsid w:val="00847ADE"/>
    <w:rsid w:val="0085170B"/>
    <w:rsid w:val="00852F68"/>
    <w:rsid w:val="008532C8"/>
    <w:rsid w:val="00853F7C"/>
    <w:rsid w:val="008543CC"/>
    <w:rsid w:val="008550DD"/>
    <w:rsid w:val="00861BDF"/>
    <w:rsid w:val="00863914"/>
    <w:rsid w:val="00871624"/>
    <w:rsid w:val="008719EB"/>
    <w:rsid w:val="0087277E"/>
    <w:rsid w:val="00873299"/>
    <w:rsid w:val="008735AA"/>
    <w:rsid w:val="0087363C"/>
    <w:rsid w:val="00875060"/>
    <w:rsid w:val="00875F42"/>
    <w:rsid w:val="00876471"/>
    <w:rsid w:val="0087707B"/>
    <w:rsid w:val="00877DA9"/>
    <w:rsid w:val="008819B7"/>
    <w:rsid w:val="00882703"/>
    <w:rsid w:val="00883654"/>
    <w:rsid w:val="00885E9A"/>
    <w:rsid w:val="00886B26"/>
    <w:rsid w:val="008877BA"/>
    <w:rsid w:val="0089028B"/>
    <w:rsid w:val="00891A15"/>
    <w:rsid w:val="008956A7"/>
    <w:rsid w:val="008A071D"/>
    <w:rsid w:val="008A0B26"/>
    <w:rsid w:val="008A2559"/>
    <w:rsid w:val="008A2A63"/>
    <w:rsid w:val="008A2A6F"/>
    <w:rsid w:val="008A37DC"/>
    <w:rsid w:val="008A3DCF"/>
    <w:rsid w:val="008A5FFD"/>
    <w:rsid w:val="008A7386"/>
    <w:rsid w:val="008B4C36"/>
    <w:rsid w:val="008B4EA3"/>
    <w:rsid w:val="008B57B8"/>
    <w:rsid w:val="008C18BC"/>
    <w:rsid w:val="008C1F3E"/>
    <w:rsid w:val="008C22D4"/>
    <w:rsid w:val="008C2629"/>
    <w:rsid w:val="008C2F23"/>
    <w:rsid w:val="008C3440"/>
    <w:rsid w:val="008C55A5"/>
    <w:rsid w:val="008C5788"/>
    <w:rsid w:val="008C634E"/>
    <w:rsid w:val="008C7006"/>
    <w:rsid w:val="008C7765"/>
    <w:rsid w:val="008D146F"/>
    <w:rsid w:val="008D2842"/>
    <w:rsid w:val="008D3168"/>
    <w:rsid w:val="008D452C"/>
    <w:rsid w:val="008D4D8C"/>
    <w:rsid w:val="008D78AF"/>
    <w:rsid w:val="008E02F6"/>
    <w:rsid w:val="008E05E6"/>
    <w:rsid w:val="008E0CDE"/>
    <w:rsid w:val="008E2CC0"/>
    <w:rsid w:val="008E3033"/>
    <w:rsid w:val="008E3ECD"/>
    <w:rsid w:val="008E44E2"/>
    <w:rsid w:val="008E556F"/>
    <w:rsid w:val="008E7E81"/>
    <w:rsid w:val="008F1A83"/>
    <w:rsid w:val="008F4794"/>
    <w:rsid w:val="008F57B5"/>
    <w:rsid w:val="008F63CC"/>
    <w:rsid w:val="00903C65"/>
    <w:rsid w:val="00904102"/>
    <w:rsid w:val="00904F4B"/>
    <w:rsid w:val="00910707"/>
    <w:rsid w:val="009110DA"/>
    <w:rsid w:val="00915B04"/>
    <w:rsid w:val="00915B6B"/>
    <w:rsid w:val="009163B6"/>
    <w:rsid w:val="00917927"/>
    <w:rsid w:val="00920709"/>
    <w:rsid w:val="009221FF"/>
    <w:rsid w:val="0092232A"/>
    <w:rsid w:val="0092479D"/>
    <w:rsid w:val="00925733"/>
    <w:rsid w:val="0093373A"/>
    <w:rsid w:val="00936534"/>
    <w:rsid w:val="009373BD"/>
    <w:rsid w:val="009415BF"/>
    <w:rsid w:val="00941CAC"/>
    <w:rsid w:val="00941F55"/>
    <w:rsid w:val="0094209F"/>
    <w:rsid w:val="00946DBE"/>
    <w:rsid w:val="0095341A"/>
    <w:rsid w:val="0095375D"/>
    <w:rsid w:val="00953FBE"/>
    <w:rsid w:val="00956699"/>
    <w:rsid w:val="00957430"/>
    <w:rsid w:val="0096063A"/>
    <w:rsid w:val="00961577"/>
    <w:rsid w:val="00962F63"/>
    <w:rsid w:val="00963151"/>
    <w:rsid w:val="0096404B"/>
    <w:rsid w:val="00967954"/>
    <w:rsid w:val="00971CD8"/>
    <w:rsid w:val="00972F67"/>
    <w:rsid w:val="009769AB"/>
    <w:rsid w:val="0097707D"/>
    <w:rsid w:val="00977C92"/>
    <w:rsid w:val="009803A2"/>
    <w:rsid w:val="00981EB1"/>
    <w:rsid w:val="00982E2F"/>
    <w:rsid w:val="00983795"/>
    <w:rsid w:val="009857A7"/>
    <w:rsid w:val="00990968"/>
    <w:rsid w:val="0099325F"/>
    <w:rsid w:val="00994ABD"/>
    <w:rsid w:val="00994CA6"/>
    <w:rsid w:val="009952E9"/>
    <w:rsid w:val="00995AC5"/>
    <w:rsid w:val="00995B9E"/>
    <w:rsid w:val="00996C37"/>
    <w:rsid w:val="009A0871"/>
    <w:rsid w:val="009A0BC1"/>
    <w:rsid w:val="009A6FBF"/>
    <w:rsid w:val="009B007E"/>
    <w:rsid w:val="009B085E"/>
    <w:rsid w:val="009B08FE"/>
    <w:rsid w:val="009B0CCE"/>
    <w:rsid w:val="009B1284"/>
    <w:rsid w:val="009B1A99"/>
    <w:rsid w:val="009B1CE4"/>
    <w:rsid w:val="009B333F"/>
    <w:rsid w:val="009B3C65"/>
    <w:rsid w:val="009B577B"/>
    <w:rsid w:val="009B7575"/>
    <w:rsid w:val="009B7680"/>
    <w:rsid w:val="009C0E40"/>
    <w:rsid w:val="009C2CC2"/>
    <w:rsid w:val="009C46F7"/>
    <w:rsid w:val="009C77A9"/>
    <w:rsid w:val="009D17BD"/>
    <w:rsid w:val="009D25A6"/>
    <w:rsid w:val="009D4315"/>
    <w:rsid w:val="009D52C5"/>
    <w:rsid w:val="009E0BD3"/>
    <w:rsid w:val="009E3906"/>
    <w:rsid w:val="009E3ECB"/>
    <w:rsid w:val="009E5123"/>
    <w:rsid w:val="009E5C40"/>
    <w:rsid w:val="009E758E"/>
    <w:rsid w:val="009F20B5"/>
    <w:rsid w:val="009F58A6"/>
    <w:rsid w:val="009F7895"/>
    <w:rsid w:val="009F7BA1"/>
    <w:rsid w:val="00A059DA"/>
    <w:rsid w:val="00A07381"/>
    <w:rsid w:val="00A07DAA"/>
    <w:rsid w:val="00A1013F"/>
    <w:rsid w:val="00A113D5"/>
    <w:rsid w:val="00A11C5F"/>
    <w:rsid w:val="00A1202A"/>
    <w:rsid w:val="00A1417F"/>
    <w:rsid w:val="00A15772"/>
    <w:rsid w:val="00A15EBF"/>
    <w:rsid w:val="00A203B0"/>
    <w:rsid w:val="00A23FE5"/>
    <w:rsid w:val="00A26678"/>
    <w:rsid w:val="00A26B8D"/>
    <w:rsid w:val="00A30A08"/>
    <w:rsid w:val="00A31AA6"/>
    <w:rsid w:val="00A31C5A"/>
    <w:rsid w:val="00A32970"/>
    <w:rsid w:val="00A345F5"/>
    <w:rsid w:val="00A37A25"/>
    <w:rsid w:val="00A37A43"/>
    <w:rsid w:val="00A37C9D"/>
    <w:rsid w:val="00A41A89"/>
    <w:rsid w:val="00A4200A"/>
    <w:rsid w:val="00A437DF"/>
    <w:rsid w:val="00A43877"/>
    <w:rsid w:val="00A43A58"/>
    <w:rsid w:val="00A445E8"/>
    <w:rsid w:val="00A45D66"/>
    <w:rsid w:val="00A4689A"/>
    <w:rsid w:val="00A475F3"/>
    <w:rsid w:val="00A47FF7"/>
    <w:rsid w:val="00A5005C"/>
    <w:rsid w:val="00A50158"/>
    <w:rsid w:val="00A5139D"/>
    <w:rsid w:val="00A51B5D"/>
    <w:rsid w:val="00A51F3A"/>
    <w:rsid w:val="00A54D89"/>
    <w:rsid w:val="00A55AE0"/>
    <w:rsid w:val="00A55ED7"/>
    <w:rsid w:val="00A55F0A"/>
    <w:rsid w:val="00A56AC3"/>
    <w:rsid w:val="00A57491"/>
    <w:rsid w:val="00A609C7"/>
    <w:rsid w:val="00A618FC"/>
    <w:rsid w:val="00A6299D"/>
    <w:rsid w:val="00A6310E"/>
    <w:rsid w:val="00A63E19"/>
    <w:rsid w:val="00A6443D"/>
    <w:rsid w:val="00A646CF"/>
    <w:rsid w:val="00A6639B"/>
    <w:rsid w:val="00A663F7"/>
    <w:rsid w:val="00A66CA5"/>
    <w:rsid w:val="00A670E2"/>
    <w:rsid w:val="00A701E1"/>
    <w:rsid w:val="00A70865"/>
    <w:rsid w:val="00A7089F"/>
    <w:rsid w:val="00A7136E"/>
    <w:rsid w:val="00A71447"/>
    <w:rsid w:val="00A72CF0"/>
    <w:rsid w:val="00A74441"/>
    <w:rsid w:val="00A7670E"/>
    <w:rsid w:val="00A7747E"/>
    <w:rsid w:val="00A77EBE"/>
    <w:rsid w:val="00A77F18"/>
    <w:rsid w:val="00A802EA"/>
    <w:rsid w:val="00A80326"/>
    <w:rsid w:val="00A81791"/>
    <w:rsid w:val="00A81BC5"/>
    <w:rsid w:val="00A81E8E"/>
    <w:rsid w:val="00A83D65"/>
    <w:rsid w:val="00A85B56"/>
    <w:rsid w:val="00A86AAA"/>
    <w:rsid w:val="00A87B34"/>
    <w:rsid w:val="00A9010E"/>
    <w:rsid w:val="00A90251"/>
    <w:rsid w:val="00A9086A"/>
    <w:rsid w:val="00A9099A"/>
    <w:rsid w:val="00A90E11"/>
    <w:rsid w:val="00A9191F"/>
    <w:rsid w:val="00A93AF1"/>
    <w:rsid w:val="00A95093"/>
    <w:rsid w:val="00A961BA"/>
    <w:rsid w:val="00A97B2D"/>
    <w:rsid w:val="00AA61E9"/>
    <w:rsid w:val="00AA6630"/>
    <w:rsid w:val="00AA7398"/>
    <w:rsid w:val="00AA7DC3"/>
    <w:rsid w:val="00AB0B8A"/>
    <w:rsid w:val="00AB0D71"/>
    <w:rsid w:val="00AB15A9"/>
    <w:rsid w:val="00AB3AF0"/>
    <w:rsid w:val="00AB3CA6"/>
    <w:rsid w:val="00AC4377"/>
    <w:rsid w:val="00AC5503"/>
    <w:rsid w:val="00AC5521"/>
    <w:rsid w:val="00AC5CE5"/>
    <w:rsid w:val="00AC63F1"/>
    <w:rsid w:val="00AC6DF7"/>
    <w:rsid w:val="00AD043B"/>
    <w:rsid w:val="00AD1B2B"/>
    <w:rsid w:val="00AD2E3C"/>
    <w:rsid w:val="00AD3F82"/>
    <w:rsid w:val="00AD40CE"/>
    <w:rsid w:val="00AD446E"/>
    <w:rsid w:val="00AD6D31"/>
    <w:rsid w:val="00AD74EB"/>
    <w:rsid w:val="00AD7983"/>
    <w:rsid w:val="00AE19A4"/>
    <w:rsid w:val="00AE1FAB"/>
    <w:rsid w:val="00AE2AA9"/>
    <w:rsid w:val="00AE382D"/>
    <w:rsid w:val="00AE5B9D"/>
    <w:rsid w:val="00AE5EE3"/>
    <w:rsid w:val="00AE6C4C"/>
    <w:rsid w:val="00AE7EA3"/>
    <w:rsid w:val="00AF1CFC"/>
    <w:rsid w:val="00AF2E35"/>
    <w:rsid w:val="00AF30A7"/>
    <w:rsid w:val="00AF40FA"/>
    <w:rsid w:val="00AF6119"/>
    <w:rsid w:val="00AF6DC1"/>
    <w:rsid w:val="00AF78E6"/>
    <w:rsid w:val="00B00A2A"/>
    <w:rsid w:val="00B00A39"/>
    <w:rsid w:val="00B0139C"/>
    <w:rsid w:val="00B014F8"/>
    <w:rsid w:val="00B022D1"/>
    <w:rsid w:val="00B034B9"/>
    <w:rsid w:val="00B0393E"/>
    <w:rsid w:val="00B03956"/>
    <w:rsid w:val="00B04D1F"/>
    <w:rsid w:val="00B0582D"/>
    <w:rsid w:val="00B068BE"/>
    <w:rsid w:val="00B069BB"/>
    <w:rsid w:val="00B102D6"/>
    <w:rsid w:val="00B10A5F"/>
    <w:rsid w:val="00B111E5"/>
    <w:rsid w:val="00B11670"/>
    <w:rsid w:val="00B13DC7"/>
    <w:rsid w:val="00B165EC"/>
    <w:rsid w:val="00B168DF"/>
    <w:rsid w:val="00B173E9"/>
    <w:rsid w:val="00B2004D"/>
    <w:rsid w:val="00B203E4"/>
    <w:rsid w:val="00B204E2"/>
    <w:rsid w:val="00B2191B"/>
    <w:rsid w:val="00B219E8"/>
    <w:rsid w:val="00B21F02"/>
    <w:rsid w:val="00B23B4D"/>
    <w:rsid w:val="00B2543E"/>
    <w:rsid w:val="00B25BAE"/>
    <w:rsid w:val="00B27084"/>
    <w:rsid w:val="00B27A30"/>
    <w:rsid w:val="00B27E8E"/>
    <w:rsid w:val="00B31CAC"/>
    <w:rsid w:val="00B32605"/>
    <w:rsid w:val="00B335A8"/>
    <w:rsid w:val="00B34FCC"/>
    <w:rsid w:val="00B40BD2"/>
    <w:rsid w:val="00B4278F"/>
    <w:rsid w:val="00B4286C"/>
    <w:rsid w:val="00B43347"/>
    <w:rsid w:val="00B44662"/>
    <w:rsid w:val="00B457AA"/>
    <w:rsid w:val="00B45D07"/>
    <w:rsid w:val="00B46225"/>
    <w:rsid w:val="00B47049"/>
    <w:rsid w:val="00B47951"/>
    <w:rsid w:val="00B500A3"/>
    <w:rsid w:val="00B51E43"/>
    <w:rsid w:val="00B5244B"/>
    <w:rsid w:val="00B52873"/>
    <w:rsid w:val="00B52AE4"/>
    <w:rsid w:val="00B534AB"/>
    <w:rsid w:val="00B54C1B"/>
    <w:rsid w:val="00B56491"/>
    <w:rsid w:val="00B56A25"/>
    <w:rsid w:val="00B57047"/>
    <w:rsid w:val="00B57FD2"/>
    <w:rsid w:val="00B609BA"/>
    <w:rsid w:val="00B615D2"/>
    <w:rsid w:val="00B632CD"/>
    <w:rsid w:val="00B64274"/>
    <w:rsid w:val="00B6541F"/>
    <w:rsid w:val="00B7013A"/>
    <w:rsid w:val="00B71080"/>
    <w:rsid w:val="00B71A56"/>
    <w:rsid w:val="00B75C6B"/>
    <w:rsid w:val="00B76478"/>
    <w:rsid w:val="00B773A2"/>
    <w:rsid w:val="00B80556"/>
    <w:rsid w:val="00B834DF"/>
    <w:rsid w:val="00B85484"/>
    <w:rsid w:val="00B8555D"/>
    <w:rsid w:val="00B86849"/>
    <w:rsid w:val="00B86989"/>
    <w:rsid w:val="00B912F5"/>
    <w:rsid w:val="00B92246"/>
    <w:rsid w:val="00B93A8A"/>
    <w:rsid w:val="00B942F8"/>
    <w:rsid w:val="00B94496"/>
    <w:rsid w:val="00BA0262"/>
    <w:rsid w:val="00BA0A56"/>
    <w:rsid w:val="00BA1AF2"/>
    <w:rsid w:val="00BA1BA3"/>
    <w:rsid w:val="00BA2169"/>
    <w:rsid w:val="00BA4A6F"/>
    <w:rsid w:val="00BA4EB1"/>
    <w:rsid w:val="00BA54F2"/>
    <w:rsid w:val="00BA6B8D"/>
    <w:rsid w:val="00BB079B"/>
    <w:rsid w:val="00BB228A"/>
    <w:rsid w:val="00BB33FC"/>
    <w:rsid w:val="00BB4D33"/>
    <w:rsid w:val="00BC3582"/>
    <w:rsid w:val="00BC64CE"/>
    <w:rsid w:val="00BC6905"/>
    <w:rsid w:val="00BC6C35"/>
    <w:rsid w:val="00BD28C4"/>
    <w:rsid w:val="00BD29A7"/>
    <w:rsid w:val="00BD3FE0"/>
    <w:rsid w:val="00BD4F25"/>
    <w:rsid w:val="00BD567D"/>
    <w:rsid w:val="00BD71A6"/>
    <w:rsid w:val="00BE1BBB"/>
    <w:rsid w:val="00BE2E44"/>
    <w:rsid w:val="00BE42FF"/>
    <w:rsid w:val="00BE5E51"/>
    <w:rsid w:val="00BE6B42"/>
    <w:rsid w:val="00BE73A3"/>
    <w:rsid w:val="00BF0046"/>
    <w:rsid w:val="00BF00B3"/>
    <w:rsid w:val="00BF0248"/>
    <w:rsid w:val="00BF1155"/>
    <w:rsid w:val="00BF1D57"/>
    <w:rsid w:val="00BF3EE0"/>
    <w:rsid w:val="00C00475"/>
    <w:rsid w:val="00C00B8E"/>
    <w:rsid w:val="00C02334"/>
    <w:rsid w:val="00C0234C"/>
    <w:rsid w:val="00C0273D"/>
    <w:rsid w:val="00C02EAB"/>
    <w:rsid w:val="00C03046"/>
    <w:rsid w:val="00C03E3C"/>
    <w:rsid w:val="00C04F02"/>
    <w:rsid w:val="00C05A30"/>
    <w:rsid w:val="00C05DD0"/>
    <w:rsid w:val="00C05E3C"/>
    <w:rsid w:val="00C066D8"/>
    <w:rsid w:val="00C06AEC"/>
    <w:rsid w:val="00C07AFD"/>
    <w:rsid w:val="00C104FF"/>
    <w:rsid w:val="00C10C92"/>
    <w:rsid w:val="00C11E24"/>
    <w:rsid w:val="00C15653"/>
    <w:rsid w:val="00C168D2"/>
    <w:rsid w:val="00C16D71"/>
    <w:rsid w:val="00C16DB4"/>
    <w:rsid w:val="00C209AD"/>
    <w:rsid w:val="00C214C6"/>
    <w:rsid w:val="00C21FC1"/>
    <w:rsid w:val="00C23353"/>
    <w:rsid w:val="00C2405A"/>
    <w:rsid w:val="00C249CE"/>
    <w:rsid w:val="00C24D4E"/>
    <w:rsid w:val="00C26A01"/>
    <w:rsid w:val="00C27372"/>
    <w:rsid w:val="00C30576"/>
    <w:rsid w:val="00C316FF"/>
    <w:rsid w:val="00C32BDE"/>
    <w:rsid w:val="00C32EB3"/>
    <w:rsid w:val="00C3470F"/>
    <w:rsid w:val="00C37A54"/>
    <w:rsid w:val="00C40852"/>
    <w:rsid w:val="00C41DEA"/>
    <w:rsid w:val="00C44A42"/>
    <w:rsid w:val="00C477A8"/>
    <w:rsid w:val="00C5152C"/>
    <w:rsid w:val="00C52157"/>
    <w:rsid w:val="00C52913"/>
    <w:rsid w:val="00C540EE"/>
    <w:rsid w:val="00C5422B"/>
    <w:rsid w:val="00C55843"/>
    <w:rsid w:val="00C564B3"/>
    <w:rsid w:val="00C56EF1"/>
    <w:rsid w:val="00C57565"/>
    <w:rsid w:val="00C612D1"/>
    <w:rsid w:val="00C63EE2"/>
    <w:rsid w:val="00C6430A"/>
    <w:rsid w:val="00C65977"/>
    <w:rsid w:val="00C66436"/>
    <w:rsid w:val="00C745EF"/>
    <w:rsid w:val="00C7555D"/>
    <w:rsid w:val="00C75565"/>
    <w:rsid w:val="00C76EE2"/>
    <w:rsid w:val="00C770C0"/>
    <w:rsid w:val="00C77B53"/>
    <w:rsid w:val="00C8292F"/>
    <w:rsid w:val="00C8507D"/>
    <w:rsid w:val="00C860A4"/>
    <w:rsid w:val="00C86F0B"/>
    <w:rsid w:val="00C878C1"/>
    <w:rsid w:val="00C87EBC"/>
    <w:rsid w:val="00C90194"/>
    <w:rsid w:val="00C91380"/>
    <w:rsid w:val="00C91A2C"/>
    <w:rsid w:val="00C923B0"/>
    <w:rsid w:val="00C92BE3"/>
    <w:rsid w:val="00C933CC"/>
    <w:rsid w:val="00C938AD"/>
    <w:rsid w:val="00C949F0"/>
    <w:rsid w:val="00C95506"/>
    <w:rsid w:val="00C9571F"/>
    <w:rsid w:val="00C960A0"/>
    <w:rsid w:val="00C96671"/>
    <w:rsid w:val="00C97C91"/>
    <w:rsid w:val="00CA06B7"/>
    <w:rsid w:val="00CA0963"/>
    <w:rsid w:val="00CA0C88"/>
    <w:rsid w:val="00CA14C8"/>
    <w:rsid w:val="00CA3B96"/>
    <w:rsid w:val="00CA78BB"/>
    <w:rsid w:val="00CA7B17"/>
    <w:rsid w:val="00CB2075"/>
    <w:rsid w:val="00CB2CD2"/>
    <w:rsid w:val="00CB58A1"/>
    <w:rsid w:val="00CB6292"/>
    <w:rsid w:val="00CC1D48"/>
    <w:rsid w:val="00CC1F04"/>
    <w:rsid w:val="00CC214A"/>
    <w:rsid w:val="00CC32A1"/>
    <w:rsid w:val="00CC43B9"/>
    <w:rsid w:val="00CC62C9"/>
    <w:rsid w:val="00CD028E"/>
    <w:rsid w:val="00CD05C6"/>
    <w:rsid w:val="00CD0E40"/>
    <w:rsid w:val="00CD1394"/>
    <w:rsid w:val="00CD1781"/>
    <w:rsid w:val="00CD1BBB"/>
    <w:rsid w:val="00CD37A0"/>
    <w:rsid w:val="00CD7850"/>
    <w:rsid w:val="00CD7984"/>
    <w:rsid w:val="00CE0C54"/>
    <w:rsid w:val="00CE1755"/>
    <w:rsid w:val="00CE1AFF"/>
    <w:rsid w:val="00CE36AC"/>
    <w:rsid w:val="00CE5170"/>
    <w:rsid w:val="00CE570F"/>
    <w:rsid w:val="00CE5DF9"/>
    <w:rsid w:val="00CE735D"/>
    <w:rsid w:val="00CE7B7D"/>
    <w:rsid w:val="00CF0E04"/>
    <w:rsid w:val="00CF2A7C"/>
    <w:rsid w:val="00CF3528"/>
    <w:rsid w:val="00CF68F9"/>
    <w:rsid w:val="00D002EC"/>
    <w:rsid w:val="00D01104"/>
    <w:rsid w:val="00D01FBA"/>
    <w:rsid w:val="00D03612"/>
    <w:rsid w:val="00D03DA9"/>
    <w:rsid w:val="00D03ED8"/>
    <w:rsid w:val="00D04462"/>
    <w:rsid w:val="00D05F73"/>
    <w:rsid w:val="00D10653"/>
    <w:rsid w:val="00D1123C"/>
    <w:rsid w:val="00D127B7"/>
    <w:rsid w:val="00D12CF1"/>
    <w:rsid w:val="00D13F2C"/>
    <w:rsid w:val="00D14108"/>
    <w:rsid w:val="00D1481B"/>
    <w:rsid w:val="00D15276"/>
    <w:rsid w:val="00D16340"/>
    <w:rsid w:val="00D217D4"/>
    <w:rsid w:val="00D233A5"/>
    <w:rsid w:val="00D24DC7"/>
    <w:rsid w:val="00D26325"/>
    <w:rsid w:val="00D26B27"/>
    <w:rsid w:val="00D30F74"/>
    <w:rsid w:val="00D31383"/>
    <w:rsid w:val="00D325E1"/>
    <w:rsid w:val="00D33E52"/>
    <w:rsid w:val="00D3530A"/>
    <w:rsid w:val="00D42875"/>
    <w:rsid w:val="00D44F9E"/>
    <w:rsid w:val="00D44FDF"/>
    <w:rsid w:val="00D47A62"/>
    <w:rsid w:val="00D51714"/>
    <w:rsid w:val="00D5210A"/>
    <w:rsid w:val="00D54441"/>
    <w:rsid w:val="00D56116"/>
    <w:rsid w:val="00D56458"/>
    <w:rsid w:val="00D56C81"/>
    <w:rsid w:val="00D57345"/>
    <w:rsid w:val="00D57F98"/>
    <w:rsid w:val="00D6031A"/>
    <w:rsid w:val="00D61401"/>
    <w:rsid w:val="00D61FB3"/>
    <w:rsid w:val="00D62000"/>
    <w:rsid w:val="00D64913"/>
    <w:rsid w:val="00D64EF9"/>
    <w:rsid w:val="00D67A84"/>
    <w:rsid w:val="00D70CA8"/>
    <w:rsid w:val="00D74436"/>
    <w:rsid w:val="00D74A49"/>
    <w:rsid w:val="00D751C2"/>
    <w:rsid w:val="00D75584"/>
    <w:rsid w:val="00D75D2C"/>
    <w:rsid w:val="00D774E1"/>
    <w:rsid w:val="00D778BF"/>
    <w:rsid w:val="00D8059F"/>
    <w:rsid w:val="00D80926"/>
    <w:rsid w:val="00D80CBE"/>
    <w:rsid w:val="00D81132"/>
    <w:rsid w:val="00D8172A"/>
    <w:rsid w:val="00D81CC6"/>
    <w:rsid w:val="00D82F40"/>
    <w:rsid w:val="00D83542"/>
    <w:rsid w:val="00D85848"/>
    <w:rsid w:val="00D85DC5"/>
    <w:rsid w:val="00D8616D"/>
    <w:rsid w:val="00D86252"/>
    <w:rsid w:val="00D86540"/>
    <w:rsid w:val="00D86F7C"/>
    <w:rsid w:val="00D876C4"/>
    <w:rsid w:val="00D90D97"/>
    <w:rsid w:val="00D91A22"/>
    <w:rsid w:val="00D923EC"/>
    <w:rsid w:val="00D95CD7"/>
    <w:rsid w:val="00DA103C"/>
    <w:rsid w:val="00DA186C"/>
    <w:rsid w:val="00DA2CF1"/>
    <w:rsid w:val="00DA4E94"/>
    <w:rsid w:val="00DA50B9"/>
    <w:rsid w:val="00DA5A86"/>
    <w:rsid w:val="00DA6F8F"/>
    <w:rsid w:val="00DB045A"/>
    <w:rsid w:val="00DB08E5"/>
    <w:rsid w:val="00DB1A22"/>
    <w:rsid w:val="00DB49D0"/>
    <w:rsid w:val="00DB5270"/>
    <w:rsid w:val="00DB5F49"/>
    <w:rsid w:val="00DB6CFD"/>
    <w:rsid w:val="00DB6E9D"/>
    <w:rsid w:val="00DB7C12"/>
    <w:rsid w:val="00DC1448"/>
    <w:rsid w:val="00DC1A9C"/>
    <w:rsid w:val="00DC37BC"/>
    <w:rsid w:val="00DC3930"/>
    <w:rsid w:val="00DC3D74"/>
    <w:rsid w:val="00DC486A"/>
    <w:rsid w:val="00DC5309"/>
    <w:rsid w:val="00DC658F"/>
    <w:rsid w:val="00DD19DB"/>
    <w:rsid w:val="00DD23C1"/>
    <w:rsid w:val="00DD260D"/>
    <w:rsid w:val="00DD3F2F"/>
    <w:rsid w:val="00DD4719"/>
    <w:rsid w:val="00DD6D07"/>
    <w:rsid w:val="00DE33A9"/>
    <w:rsid w:val="00DE3D37"/>
    <w:rsid w:val="00DE5C9D"/>
    <w:rsid w:val="00DE5DD3"/>
    <w:rsid w:val="00DF1D69"/>
    <w:rsid w:val="00DF269F"/>
    <w:rsid w:val="00DF4238"/>
    <w:rsid w:val="00DF45B3"/>
    <w:rsid w:val="00DF6ED8"/>
    <w:rsid w:val="00DF7851"/>
    <w:rsid w:val="00E02C42"/>
    <w:rsid w:val="00E03349"/>
    <w:rsid w:val="00E0573A"/>
    <w:rsid w:val="00E06A81"/>
    <w:rsid w:val="00E07CC2"/>
    <w:rsid w:val="00E133FA"/>
    <w:rsid w:val="00E13480"/>
    <w:rsid w:val="00E1446B"/>
    <w:rsid w:val="00E1557E"/>
    <w:rsid w:val="00E17A83"/>
    <w:rsid w:val="00E2395F"/>
    <w:rsid w:val="00E2434B"/>
    <w:rsid w:val="00E248AC"/>
    <w:rsid w:val="00E25515"/>
    <w:rsid w:val="00E2563E"/>
    <w:rsid w:val="00E27183"/>
    <w:rsid w:val="00E30DBA"/>
    <w:rsid w:val="00E30FD2"/>
    <w:rsid w:val="00E313D2"/>
    <w:rsid w:val="00E319AA"/>
    <w:rsid w:val="00E31D00"/>
    <w:rsid w:val="00E327C6"/>
    <w:rsid w:val="00E33797"/>
    <w:rsid w:val="00E35C6A"/>
    <w:rsid w:val="00E36087"/>
    <w:rsid w:val="00E36309"/>
    <w:rsid w:val="00E371F7"/>
    <w:rsid w:val="00E37C0B"/>
    <w:rsid w:val="00E37C59"/>
    <w:rsid w:val="00E4237C"/>
    <w:rsid w:val="00E447EE"/>
    <w:rsid w:val="00E46E2A"/>
    <w:rsid w:val="00E516FD"/>
    <w:rsid w:val="00E51C79"/>
    <w:rsid w:val="00E52160"/>
    <w:rsid w:val="00E5542F"/>
    <w:rsid w:val="00E60843"/>
    <w:rsid w:val="00E62853"/>
    <w:rsid w:val="00E6374F"/>
    <w:rsid w:val="00E63BC0"/>
    <w:rsid w:val="00E63CE8"/>
    <w:rsid w:val="00E63EB3"/>
    <w:rsid w:val="00E64C24"/>
    <w:rsid w:val="00E64F0B"/>
    <w:rsid w:val="00E653C2"/>
    <w:rsid w:val="00E66C82"/>
    <w:rsid w:val="00E66E3D"/>
    <w:rsid w:val="00E71E75"/>
    <w:rsid w:val="00E71F38"/>
    <w:rsid w:val="00E73997"/>
    <w:rsid w:val="00E747CA"/>
    <w:rsid w:val="00E7501C"/>
    <w:rsid w:val="00E829B9"/>
    <w:rsid w:val="00E83EE2"/>
    <w:rsid w:val="00E8458E"/>
    <w:rsid w:val="00E85288"/>
    <w:rsid w:val="00E9061B"/>
    <w:rsid w:val="00E90DB4"/>
    <w:rsid w:val="00E90ECA"/>
    <w:rsid w:val="00E916CB"/>
    <w:rsid w:val="00E934F9"/>
    <w:rsid w:val="00E94D18"/>
    <w:rsid w:val="00E95318"/>
    <w:rsid w:val="00E9736F"/>
    <w:rsid w:val="00E97B67"/>
    <w:rsid w:val="00EA041E"/>
    <w:rsid w:val="00EA0D43"/>
    <w:rsid w:val="00EA1FCC"/>
    <w:rsid w:val="00EA2585"/>
    <w:rsid w:val="00EA45AB"/>
    <w:rsid w:val="00EA4E75"/>
    <w:rsid w:val="00EA5980"/>
    <w:rsid w:val="00EA6507"/>
    <w:rsid w:val="00EA689E"/>
    <w:rsid w:val="00EB0B25"/>
    <w:rsid w:val="00EB1250"/>
    <w:rsid w:val="00EB1396"/>
    <w:rsid w:val="00EB27FA"/>
    <w:rsid w:val="00EB3438"/>
    <w:rsid w:val="00EB3AA0"/>
    <w:rsid w:val="00EB52BA"/>
    <w:rsid w:val="00EB5D01"/>
    <w:rsid w:val="00EB5FAA"/>
    <w:rsid w:val="00EB7155"/>
    <w:rsid w:val="00EB7D9A"/>
    <w:rsid w:val="00EC004C"/>
    <w:rsid w:val="00EC33F4"/>
    <w:rsid w:val="00EC663E"/>
    <w:rsid w:val="00EC70DE"/>
    <w:rsid w:val="00ED07C6"/>
    <w:rsid w:val="00ED356C"/>
    <w:rsid w:val="00ED35C7"/>
    <w:rsid w:val="00ED3DAA"/>
    <w:rsid w:val="00ED49E4"/>
    <w:rsid w:val="00ED4A91"/>
    <w:rsid w:val="00ED4EF8"/>
    <w:rsid w:val="00ED53AA"/>
    <w:rsid w:val="00ED5AA2"/>
    <w:rsid w:val="00EE1DE9"/>
    <w:rsid w:val="00EE5C43"/>
    <w:rsid w:val="00EE7ACA"/>
    <w:rsid w:val="00EF07AA"/>
    <w:rsid w:val="00EF1EB9"/>
    <w:rsid w:val="00EF2E6A"/>
    <w:rsid w:val="00EF4034"/>
    <w:rsid w:val="00EF4774"/>
    <w:rsid w:val="00EF50A6"/>
    <w:rsid w:val="00EF55AD"/>
    <w:rsid w:val="00F02BE6"/>
    <w:rsid w:val="00F02CB9"/>
    <w:rsid w:val="00F02D08"/>
    <w:rsid w:val="00F03727"/>
    <w:rsid w:val="00F038F7"/>
    <w:rsid w:val="00F041DF"/>
    <w:rsid w:val="00F04496"/>
    <w:rsid w:val="00F045C1"/>
    <w:rsid w:val="00F04FE0"/>
    <w:rsid w:val="00F076E2"/>
    <w:rsid w:val="00F1320A"/>
    <w:rsid w:val="00F1352F"/>
    <w:rsid w:val="00F13574"/>
    <w:rsid w:val="00F14FA2"/>
    <w:rsid w:val="00F16082"/>
    <w:rsid w:val="00F16444"/>
    <w:rsid w:val="00F2072A"/>
    <w:rsid w:val="00F20B98"/>
    <w:rsid w:val="00F221EF"/>
    <w:rsid w:val="00F26342"/>
    <w:rsid w:val="00F2763F"/>
    <w:rsid w:val="00F2772B"/>
    <w:rsid w:val="00F277E9"/>
    <w:rsid w:val="00F32394"/>
    <w:rsid w:val="00F33001"/>
    <w:rsid w:val="00F3337C"/>
    <w:rsid w:val="00F345B9"/>
    <w:rsid w:val="00F34F33"/>
    <w:rsid w:val="00F35102"/>
    <w:rsid w:val="00F37573"/>
    <w:rsid w:val="00F40042"/>
    <w:rsid w:val="00F4159E"/>
    <w:rsid w:val="00F44128"/>
    <w:rsid w:val="00F44A82"/>
    <w:rsid w:val="00F45091"/>
    <w:rsid w:val="00F451A8"/>
    <w:rsid w:val="00F467A9"/>
    <w:rsid w:val="00F504DF"/>
    <w:rsid w:val="00F51CBF"/>
    <w:rsid w:val="00F5356B"/>
    <w:rsid w:val="00F538BF"/>
    <w:rsid w:val="00F651B5"/>
    <w:rsid w:val="00F65A73"/>
    <w:rsid w:val="00F66D10"/>
    <w:rsid w:val="00F7188A"/>
    <w:rsid w:val="00F72461"/>
    <w:rsid w:val="00F7419B"/>
    <w:rsid w:val="00F74A24"/>
    <w:rsid w:val="00F7514B"/>
    <w:rsid w:val="00F75176"/>
    <w:rsid w:val="00F75D4C"/>
    <w:rsid w:val="00F81669"/>
    <w:rsid w:val="00F818B5"/>
    <w:rsid w:val="00F82802"/>
    <w:rsid w:val="00F84FC1"/>
    <w:rsid w:val="00F87621"/>
    <w:rsid w:val="00F90868"/>
    <w:rsid w:val="00F9168E"/>
    <w:rsid w:val="00F91A69"/>
    <w:rsid w:val="00F91EB1"/>
    <w:rsid w:val="00F94C96"/>
    <w:rsid w:val="00F96CDB"/>
    <w:rsid w:val="00F974FB"/>
    <w:rsid w:val="00FA124C"/>
    <w:rsid w:val="00FA16E9"/>
    <w:rsid w:val="00FA1AD4"/>
    <w:rsid w:val="00FA2C71"/>
    <w:rsid w:val="00FA3A7E"/>
    <w:rsid w:val="00FA4A87"/>
    <w:rsid w:val="00FA4BCB"/>
    <w:rsid w:val="00FA55B4"/>
    <w:rsid w:val="00FA5D58"/>
    <w:rsid w:val="00FA6D1E"/>
    <w:rsid w:val="00FA70A4"/>
    <w:rsid w:val="00FB5493"/>
    <w:rsid w:val="00FB5F23"/>
    <w:rsid w:val="00FB62E0"/>
    <w:rsid w:val="00FB642F"/>
    <w:rsid w:val="00FB74F5"/>
    <w:rsid w:val="00FC1033"/>
    <w:rsid w:val="00FC1669"/>
    <w:rsid w:val="00FC20C2"/>
    <w:rsid w:val="00FC2B95"/>
    <w:rsid w:val="00FC2D76"/>
    <w:rsid w:val="00FC3115"/>
    <w:rsid w:val="00FC3DF7"/>
    <w:rsid w:val="00FC5BEB"/>
    <w:rsid w:val="00FC5DE6"/>
    <w:rsid w:val="00FC60D9"/>
    <w:rsid w:val="00FC6425"/>
    <w:rsid w:val="00FC67C8"/>
    <w:rsid w:val="00FC776F"/>
    <w:rsid w:val="00FC7F94"/>
    <w:rsid w:val="00FD0F3F"/>
    <w:rsid w:val="00FD24AB"/>
    <w:rsid w:val="00FD2CE6"/>
    <w:rsid w:val="00FD2FB3"/>
    <w:rsid w:val="00FD3FBF"/>
    <w:rsid w:val="00FD4CA3"/>
    <w:rsid w:val="00FD7CA4"/>
    <w:rsid w:val="00FD7E4B"/>
    <w:rsid w:val="00FE0063"/>
    <w:rsid w:val="00FE0D59"/>
    <w:rsid w:val="00FE41E7"/>
    <w:rsid w:val="00FE4687"/>
    <w:rsid w:val="00FE4D59"/>
    <w:rsid w:val="00FE4EB0"/>
    <w:rsid w:val="00FE6C35"/>
    <w:rsid w:val="00FE6D9C"/>
    <w:rsid w:val="00FF20E7"/>
    <w:rsid w:val="00FF3B0B"/>
    <w:rsid w:val="00FF4F9F"/>
    <w:rsid w:val="00FF6433"/>
    <w:rsid w:val="00FF7C3E"/>
    <w:rsid w:val="2183E092"/>
    <w:rsid w:val="3F10F0D1"/>
    <w:rsid w:val="4E5898F2"/>
    <w:rsid w:val="547C68C3"/>
    <w:rsid w:val="56183924"/>
    <w:rsid w:val="56C2484C"/>
    <w:rsid w:val="5857BDE0"/>
    <w:rsid w:val="6185DAE2"/>
    <w:rsid w:val="64CF7C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C8412"/>
  <w15:chartTrackingRefBased/>
  <w15:docId w15:val="{395296F8-DFFB-432D-9D29-19279384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DE1"/>
  </w:style>
  <w:style w:type="paragraph" w:styleId="Heading1">
    <w:name w:val="heading 1"/>
    <w:basedOn w:val="Normal"/>
    <w:next w:val="Normal"/>
    <w:link w:val="Heading1Char"/>
    <w:uiPriority w:val="9"/>
    <w:qFormat/>
    <w:rsid w:val="002E0445"/>
    <w:pPr>
      <w:keepNext/>
      <w:keepLines/>
      <w:widowControl w:val="0"/>
      <w:spacing w:after="220" w:line="222" w:lineRule="exact"/>
      <w:jc w:val="center"/>
      <w:outlineLvl w:val="0"/>
    </w:pPr>
    <w:rPr>
      <w:rFonts w:ascii="Times New Roman" w:eastAsia="Times New Roman" w:hAnsi="Times New Roman" w:cs="Times New Roman"/>
      <w:b/>
      <w:bCs/>
      <w:color w:val="000000"/>
      <w:sz w:val="20"/>
      <w:szCs w:val="20"/>
      <w:lang w:val="es-ES" w:eastAsia="fr-FR" w:bidi="fr-FR"/>
    </w:rPr>
  </w:style>
  <w:style w:type="paragraph" w:styleId="Heading2">
    <w:name w:val="heading 2"/>
    <w:basedOn w:val="Normal"/>
    <w:next w:val="Normal"/>
    <w:link w:val="Heading2Char"/>
    <w:uiPriority w:val="9"/>
    <w:semiHidden/>
    <w:unhideWhenUsed/>
    <w:qFormat/>
    <w:rsid w:val="002E0445"/>
    <w:pPr>
      <w:keepNext/>
      <w:keepLines/>
      <w:spacing w:before="40" w:after="0"/>
      <w:outlineLvl w:val="1"/>
    </w:pPr>
    <w:rPr>
      <w:rFonts w:ascii="Calibri Light" w:eastAsia="Times New Roman" w:hAnsi="Calibri Light" w:cs="Times New Roman"/>
      <w:color w:val="2F5496"/>
      <w:sz w:val="26"/>
      <w:szCs w:val="26"/>
      <w:lang w:val="es-ES" w:bidi="en-US"/>
    </w:rPr>
  </w:style>
  <w:style w:type="paragraph" w:styleId="Heading3">
    <w:name w:val="heading 3"/>
    <w:basedOn w:val="Normal"/>
    <w:next w:val="Normal"/>
    <w:link w:val="Heading3Char"/>
    <w:uiPriority w:val="9"/>
    <w:semiHidden/>
    <w:unhideWhenUsed/>
    <w:qFormat/>
    <w:rsid w:val="000318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318A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18A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318A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318A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318A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18A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445"/>
    <w:rPr>
      <w:rFonts w:ascii="Times New Roman" w:eastAsia="Times New Roman" w:hAnsi="Times New Roman" w:cs="Times New Roman"/>
      <w:b/>
      <w:bCs/>
      <w:color w:val="000000"/>
      <w:sz w:val="20"/>
      <w:szCs w:val="20"/>
      <w:lang w:val="es-ES" w:eastAsia="fr-FR" w:bidi="fr-FR"/>
    </w:rPr>
  </w:style>
  <w:style w:type="character" w:customStyle="1" w:styleId="Heading2Char">
    <w:name w:val="Heading 2 Char"/>
    <w:basedOn w:val="DefaultParagraphFont"/>
    <w:link w:val="Heading2"/>
    <w:uiPriority w:val="9"/>
    <w:semiHidden/>
    <w:rsid w:val="002E0445"/>
    <w:rPr>
      <w:rFonts w:ascii="Calibri Light" w:eastAsia="Times New Roman" w:hAnsi="Calibri Light" w:cs="Times New Roman"/>
      <w:color w:val="2F5496"/>
      <w:sz w:val="26"/>
      <w:szCs w:val="26"/>
      <w:lang w:val="es-ES" w:bidi="en-US"/>
    </w:rPr>
  </w:style>
  <w:style w:type="paragraph" w:styleId="ListParagraph">
    <w:name w:val="List Paragraph"/>
    <w:basedOn w:val="Normal"/>
    <w:uiPriority w:val="34"/>
    <w:qFormat/>
    <w:rsid w:val="002E0445"/>
    <w:pPr>
      <w:ind w:left="720"/>
      <w:contextualSpacing/>
    </w:pPr>
    <w:rPr>
      <w:rFonts w:eastAsia="MS Mincho"/>
      <w:lang w:val="es-ES"/>
    </w:rPr>
  </w:style>
  <w:style w:type="character" w:styleId="CommentReference">
    <w:name w:val="annotation reference"/>
    <w:basedOn w:val="DefaultParagraphFont"/>
    <w:uiPriority w:val="99"/>
    <w:semiHidden/>
    <w:unhideWhenUsed/>
    <w:rsid w:val="002E0445"/>
    <w:rPr>
      <w:sz w:val="18"/>
      <w:szCs w:val="18"/>
    </w:rPr>
  </w:style>
  <w:style w:type="paragraph" w:styleId="CommentText">
    <w:name w:val="annotation text"/>
    <w:basedOn w:val="Normal"/>
    <w:link w:val="CommentTextChar"/>
    <w:uiPriority w:val="99"/>
    <w:unhideWhenUsed/>
    <w:rsid w:val="002E0445"/>
    <w:rPr>
      <w:rFonts w:eastAsia="MS Mincho"/>
      <w:lang w:val="es-ES"/>
    </w:rPr>
  </w:style>
  <w:style w:type="character" w:customStyle="1" w:styleId="CommentTextChar">
    <w:name w:val="Comment Text Char"/>
    <w:basedOn w:val="DefaultParagraphFont"/>
    <w:link w:val="CommentText"/>
    <w:uiPriority w:val="99"/>
    <w:rsid w:val="002E0445"/>
    <w:rPr>
      <w:rFonts w:eastAsia="MS Mincho"/>
      <w:lang w:val="es-ES"/>
    </w:rPr>
  </w:style>
  <w:style w:type="paragraph" w:styleId="CommentSubject">
    <w:name w:val="annotation subject"/>
    <w:basedOn w:val="CommentText"/>
    <w:next w:val="CommentText"/>
    <w:link w:val="CommentSubjectChar"/>
    <w:uiPriority w:val="99"/>
    <w:semiHidden/>
    <w:unhideWhenUsed/>
    <w:rsid w:val="002E0445"/>
    <w:rPr>
      <w:b/>
      <w:bCs/>
    </w:rPr>
  </w:style>
  <w:style w:type="character" w:customStyle="1" w:styleId="CommentSubjectChar">
    <w:name w:val="Comment Subject Char"/>
    <w:basedOn w:val="CommentTextChar"/>
    <w:link w:val="CommentSubject"/>
    <w:uiPriority w:val="99"/>
    <w:semiHidden/>
    <w:rsid w:val="002E0445"/>
    <w:rPr>
      <w:rFonts w:eastAsia="MS Mincho"/>
      <w:b/>
      <w:bCs/>
      <w:lang w:val="es-ES"/>
    </w:rPr>
  </w:style>
  <w:style w:type="paragraph" w:styleId="Header">
    <w:name w:val="header"/>
    <w:basedOn w:val="Normal"/>
    <w:link w:val="HeaderChar"/>
    <w:uiPriority w:val="99"/>
    <w:unhideWhenUsed/>
    <w:rsid w:val="002E0445"/>
    <w:pPr>
      <w:tabs>
        <w:tab w:val="center" w:pos="4252"/>
        <w:tab w:val="right" w:pos="8504"/>
      </w:tabs>
      <w:snapToGrid w:val="0"/>
    </w:pPr>
    <w:rPr>
      <w:rFonts w:eastAsia="MS Mincho"/>
      <w:lang w:val="es-ES"/>
    </w:rPr>
  </w:style>
  <w:style w:type="character" w:customStyle="1" w:styleId="HeaderChar">
    <w:name w:val="Header Char"/>
    <w:basedOn w:val="DefaultParagraphFont"/>
    <w:link w:val="Header"/>
    <w:uiPriority w:val="99"/>
    <w:rsid w:val="002E0445"/>
    <w:rPr>
      <w:rFonts w:eastAsia="MS Mincho"/>
      <w:lang w:val="es-ES"/>
    </w:rPr>
  </w:style>
  <w:style w:type="paragraph" w:styleId="Footer">
    <w:name w:val="footer"/>
    <w:basedOn w:val="Normal"/>
    <w:link w:val="FooterChar"/>
    <w:uiPriority w:val="99"/>
    <w:unhideWhenUsed/>
    <w:rsid w:val="002E0445"/>
    <w:pPr>
      <w:tabs>
        <w:tab w:val="center" w:pos="4252"/>
        <w:tab w:val="right" w:pos="8504"/>
      </w:tabs>
      <w:snapToGrid w:val="0"/>
    </w:pPr>
    <w:rPr>
      <w:rFonts w:eastAsia="MS Mincho"/>
      <w:lang w:val="es-ES"/>
    </w:rPr>
  </w:style>
  <w:style w:type="character" w:customStyle="1" w:styleId="FooterChar">
    <w:name w:val="Footer Char"/>
    <w:basedOn w:val="DefaultParagraphFont"/>
    <w:link w:val="Footer"/>
    <w:uiPriority w:val="99"/>
    <w:rsid w:val="002E0445"/>
    <w:rPr>
      <w:rFonts w:eastAsia="MS Mincho"/>
      <w:lang w:val="es-ES"/>
    </w:rPr>
  </w:style>
  <w:style w:type="paragraph" w:customStyle="1" w:styleId="Heading21">
    <w:name w:val="Heading 21"/>
    <w:basedOn w:val="Normal"/>
    <w:next w:val="Normal"/>
    <w:uiPriority w:val="9"/>
    <w:semiHidden/>
    <w:unhideWhenUsed/>
    <w:qFormat/>
    <w:rsid w:val="002E0445"/>
    <w:pPr>
      <w:keepNext/>
      <w:keepLines/>
      <w:widowControl w:val="0"/>
      <w:spacing w:before="40" w:after="0" w:line="240" w:lineRule="auto"/>
      <w:outlineLvl w:val="1"/>
    </w:pPr>
    <w:rPr>
      <w:rFonts w:ascii="Calibri Light" w:eastAsia="Times New Roman" w:hAnsi="Calibri Light" w:cs="Times New Roman"/>
      <w:color w:val="2F5496"/>
      <w:sz w:val="26"/>
      <w:szCs w:val="26"/>
      <w:lang w:val="es-ES" w:bidi="en-US"/>
    </w:rPr>
  </w:style>
  <w:style w:type="paragraph" w:customStyle="1" w:styleId="Default">
    <w:name w:val="Default"/>
    <w:rsid w:val="002E0445"/>
    <w:pPr>
      <w:widowControl w:val="0"/>
      <w:autoSpaceDE w:val="0"/>
      <w:autoSpaceDN w:val="0"/>
      <w:adjustRightInd w:val="0"/>
      <w:spacing w:after="0" w:line="240" w:lineRule="auto"/>
    </w:pPr>
    <w:rPr>
      <w:rFonts w:ascii="Cambria" w:eastAsia="MS Mincho" w:hAnsi="Cambria" w:cs="Cambria"/>
      <w:color w:val="000000"/>
      <w:sz w:val="24"/>
      <w:szCs w:val="24"/>
      <w:lang w:val="es-ES" w:eastAsia="ja-JP"/>
    </w:rPr>
  </w:style>
  <w:style w:type="paragraph" w:customStyle="1" w:styleId="ft1">
    <w:name w:val="ft1"/>
    <w:basedOn w:val="Normal"/>
    <w:next w:val="FootnoteText"/>
    <w:link w:val="FootnoteTextChar"/>
    <w:unhideWhenUsed/>
    <w:rsid w:val="002E0445"/>
    <w:pPr>
      <w:widowControl w:val="0"/>
      <w:snapToGrid w:val="0"/>
      <w:spacing w:after="0" w:line="240" w:lineRule="auto"/>
    </w:pPr>
    <w:rPr>
      <w:rFonts w:eastAsia="Times New Roman"/>
      <w:kern w:val="2"/>
      <w:sz w:val="21"/>
      <w:lang w:val="es-ES" w:eastAsia="ja-JP"/>
    </w:rPr>
  </w:style>
  <w:style w:type="character" w:customStyle="1" w:styleId="FootnoteTextChar">
    <w:name w:val="Footnote Text Char"/>
    <w:aliases w:val="ft Char"/>
    <w:basedOn w:val="DefaultParagraphFont"/>
    <w:link w:val="ft1"/>
    <w:rsid w:val="002E0445"/>
    <w:rPr>
      <w:rFonts w:eastAsia="Times New Roman"/>
      <w:kern w:val="2"/>
      <w:sz w:val="21"/>
      <w:lang w:val="es-ES" w:eastAsia="ja-JP"/>
    </w:rPr>
  </w:style>
  <w:style w:type="character" w:styleId="FootnoteReference">
    <w:name w:val="footnote reference"/>
    <w:aliases w:val="fr"/>
    <w:basedOn w:val="DefaultParagraphFont"/>
    <w:unhideWhenUsed/>
    <w:rsid w:val="002E0445"/>
    <w:rPr>
      <w:vertAlign w:val="superscript"/>
    </w:rPr>
  </w:style>
  <w:style w:type="table" w:styleId="TableGrid">
    <w:name w:val="Table Grid"/>
    <w:basedOn w:val="TableNormal"/>
    <w:uiPriority w:val="39"/>
    <w:rsid w:val="002E0445"/>
    <w:pPr>
      <w:spacing w:after="0" w:line="240" w:lineRule="auto"/>
    </w:pPr>
    <w:rPr>
      <w:rFonts w:eastAsia="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0">
    <w:name w:val="Heading #2_"/>
    <w:link w:val="Heading22"/>
    <w:rsid w:val="002E0445"/>
    <w:rPr>
      <w:b/>
      <w:bCs/>
      <w:sz w:val="20"/>
      <w:szCs w:val="20"/>
      <w:shd w:val="clear" w:color="auto" w:fill="FFFFFF"/>
    </w:rPr>
  </w:style>
  <w:style w:type="character" w:customStyle="1" w:styleId="Headerorfooter">
    <w:name w:val="Header or footer_"/>
    <w:link w:val="Headerorfooter1"/>
    <w:rsid w:val="002E0445"/>
    <w:rPr>
      <w:sz w:val="19"/>
      <w:szCs w:val="19"/>
      <w:shd w:val="clear" w:color="auto" w:fill="FFFFFF"/>
    </w:rPr>
  </w:style>
  <w:style w:type="character" w:customStyle="1" w:styleId="Headerorfooter0">
    <w:name w:val="Header or footer"/>
    <w:rsid w:val="002E044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s-ES" w:eastAsia="en-US" w:bidi="en-US"/>
    </w:rPr>
  </w:style>
  <w:style w:type="character" w:customStyle="1" w:styleId="Bodytext3">
    <w:name w:val="Body text (3)_"/>
    <w:link w:val="Bodytext30"/>
    <w:rsid w:val="002E0445"/>
    <w:rPr>
      <w:b/>
      <w:bCs/>
      <w:sz w:val="20"/>
      <w:szCs w:val="20"/>
      <w:shd w:val="clear" w:color="auto" w:fill="FFFFFF"/>
    </w:rPr>
  </w:style>
  <w:style w:type="character" w:customStyle="1" w:styleId="Bodytext2">
    <w:name w:val="Body text (2)_"/>
    <w:link w:val="Bodytext21"/>
    <w:rsid w:val="002E0445"/>
    <w:rPr>
      <w:sz w:val="20"/>
      <w:szCs w:val="20"/>
      <w:shd w:val="clear" w:color="auto" w:fill="FFFFFF"/>
    </w:rPr>
  </w:style>
  <w:style w:type="character" w:customStyle="1" w:styleId="Bodytext2Bold">
    <w:name w:val="Body text (2) + Bold"/>
    <w:rsid w:val="002E0445"/>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2Italic">
    <w:name w:val="Body text (2) + Italic"/>
    <w:rsid w:val="002E0445"/>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n-US" w:bidi="en-US"/>
    </w:rPr>
  </w:style>
  <w:style w:type="character" w:customStyle="1" w:styleId="Bodytext4">
    <w:name w:val="Body text (4)_"/>
    <w:link w:val="Bodytext40"/>
    <w:rsid w:val="002E0445"/>
    <w:rPr>
      <w:sz w:val="20"/>
      <w:szCs w:val="20"/>
      <w:shd w:val="clear" w:color="auto" w:fill="FFFFFF"/>
    </w:rPr>
  </w:style>
  <w:style w:type="character" w:customStyle="1" w:styleId="Bodytext48ptSmallCaps">
    <w:name w:val="Body text (4) + 8 pt.Small Caps"/>
    <w:rsid w:val="002E0445"/>
    <w:rPr>
      <w:rFonts w:ascii="Times New Roman" w:eastAsia="Times New Roman" w:hAnsi="Times New Roman" w:cs="Times New Roman"/>
      <w:b w:val="0"/>
      <w:bCs w:val="0"/>
      <w:i w:val="0"/>
      <w:iCs w:val="0"/>
      <w:smallCaps/>
      <w:strike w:val="0"/>
      <w:color w:val="000000"/>
      <w:spacing w:val="0"/>
      <w:w w:val="100"/>
      <w:position w:val="0"/>
      <w:sz w:val="16"/>
      <w:szCs w:val="16"/>
      <w:u w:val="none"/>
      <w:lang w:val="es-ES" w:eastAsia="en-US" w:bidi="en-US"/>
    </w:rPr>
  </w:style>
  <w:style w:type="character" w:customStyle="1" w:styleId="Bodytext28ptSmallCaps">
    <w:name w:val="Body text (2) + 8 pt.Small Caps"/>
    <w:rsid w:val="002E0445"/>
    <w:rPr>
      <w:rFonts w:ascii="Times New Roman" w:eastAsia="Times New Roman" w:hAnsi="Times New Roman" w:cs="Times New Roman"/>
      <w:b w:val="0"/>
      <w:bCs w:val="0"/>
      <w:i w:val="0"/>
      <w:iCs w:val="0"/>
      <w:smallCaps/>
      <w:strike w:val="0"/>
      <w:color w:val="000000"/>
      <w:spacing w:val="0"/>
      <w:w w:val="100"/>
      <w:position w:val="0"/>
      <w:sz w:val="16"/>
      <w:szCs w:val="16"/>
      <w:u w:val="none"/>
      <w:lang w:val="es-ES" w:eastAsia="en-US" w:bidi="en-US"/>
    </w:rPr>
  </w:style>
  <w:style w:type="character" w:customStyle="1" w:styleId="Bodytext2Bold1">
    <w:name w:val="Body text (2) + Bold1"/>
    <w:rsid w:val="002E0445"/>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20">
    <w:name w:val="Body text (2)"/>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Tablecaption">
    <w:name w:val="Table caption_"/>
    <w:link w:val="Tablecaption0"/>
    <w:rsid w:val="002E0445"/>
    <w:rPr>
      <w:sz w:val="16"/>
      <w:szCs w:val="16"/>
      <w:shd w:val="clear" w:color="auto" w:fill="FFFFFF"/>
    </w:rPr>
  </w:style>
  <w:style w:type="character" w:customStyle="1" w:styleId="Bodytext5">
    <w:name w:val="Body text (5)_"/>
    <w:link w:val="Bodytext50"/>
    <w:rsid w:val="002E0445"/>
    <w:rPr>
      <w:sz w:val="16"/>
      <w:szCs w:val="16"/>
      <w:shd w:val="clear" w:color="auto" w:fill="FFFFFF"/>
    </w:rPr>
  </w:style>
  <w:style w:type="character" w:customStyle="1" w:styleId="Bodytext6">
    <w:name w:val="Body text (6)_"/>
    <w:link w:val="Bodytext60"/>
    <w:rsid w:val="002E0445"/>
    <w:rPr>
      <w:i/>
      <w:iCs/>
      <w:sz w:val="20"/>
      <w:szCs w:val="20"/>
      <w:shd w:val="clear" w:color="auto" w:fill="FFFFFF"/>
    </w:rPr>
  </w:style>
  <w:style w:type="character" w:customStyle="1" w:styleId="Bodytext6NotItalic">
    <w:name w:val="Body text (6) + Not Italic"/>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Headerorfooter10ptBold">
    <w:name w:val="Header or footer + 10 pt.Bold"/>
    <w:rsid w:val="002E0445"/>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3Exact">
    <w:name w:val="Body text (3) Exact"/>
    <w:rsid w:val="002E0445"/>
    <w:rPr>
      <w:b/>
      <w:bCs/>
      <w:i w:val="0"/>
      <w:iCs w:val="0"/>
      <w:smallCaps w:val="0"/>
      <w:strike w:val="0"/>
      <w:sz w:val="20"/>
      <w:szCs w:val="20"/>
      <w:u w:val="none"/>
    </w:rPr>
  </w:style>
  <w:style w:type="character" w:customStyle="1" w:styleId="Heading2NotBold">
    <w:name w:val="Heading #2 + Not Bold"/>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Bodytext285ptBold1">
    <w:name w:val="Body text (2) + 8.5 pt.Bold1"/>
    <w:rsid w:val="002E0445"/>
    <w:rPr>
      <w:rFonts w:ascii="Times New Roman" w:eastAsia="Times New Roman" w:hAnsi="Times New Roman" w:cs="Times New Roman"/>
      <w:b/>
      <w:bCs/>
      <w:i w:val="0"/>
      <w:iCs w:val="0"/>
      <w:smallCaps w:val="0"/>
      <w:strike w:val="0"/>
      <w:color w:val="000000"/>
      <w:spacing w:val="0"/>
      <w:w w:val="100"/>
      <w:position w:val="0"/>
      <w:sz w:val="17"/>
      <w:szCs w:val="17"/>
      <w:u w:val="none"/>
      <w:lang w:val="es-ES" w:eastAsia="en-US" w:bidi="en-US"/>
    </w:rPr>
  </w:style>
  <w:style w:type="character" w:customStyle="1" w:styleId="Bodytext28pt">
    <w:name w:val="Body text (2) + 8 pt"/>
    <w:rsid w:val="002E044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s-ES" w:eastAsia="en-US" w:bidi="en-US"/>
    </w:rPr>
  </w:style>
  <w:style w:type="character" w:customStyle="1" w:styleId="Tablecaption2">
    <w:name w:val="Table caption (2)_"/>
    <w:link w:val="Tablecaption20"/>
    <w:rsid w:val="002E0445"/>
    <w:rPr>
      <w:sz w:val="18"/>
      <w:szCs w:val="18"/>
      <w:shd w:val="clear" w:color="auto" w:fill="FFFFFF"/>
    </w:rPr>
  </w:style>
  <w:style w:type="character" w:customStyle="1" w:styleId="Tablecaption2Spacing1pt">
    <w:name w:val="Table caption (2) + Spacing 1 pt"/>
    <w:rsid w:val="002E0445"/>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es-ES" w:eastAsia="en-US" w:bidi="en-US"/>
    </w:rPr>
  </w:style>
  <w:style w:type="character" w:customStyle="1" w:styleId="Bodytext29ptSpacing1pt">
    <w:name w:val="Body text (2) + 9 pt.Spacing 1 pt"/>
    <w:rsid w:val="002E0445"/>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es-ES" w:eastAsia="en-US" w:bidi="en-US"/>
    </w:rPr>
  </w:style>
  <w:style w:type="character" w:customStyle="1" w:styleId="Bodytext29ptItalic">
    <w:name w:val="Body text (2) + 9 pt.Italic"/>
    <w:rsid w:val="002E0445"/>
    <w:rPr>
      <w:rFonts w:ascii="Times New Roman" w:eastAsia="Times New Roman" w:hAnsi="Times New Roman" w:cs="Times New Roman"/>
      <w:b w:val="0"/>
      <w:bCs w:val="0"/>
      <w:i/>
      <w:iCs/>
      <w:smallCaps w:val="0"/>
      <w:strike w:val="0"/>
      <w:color w:val="000000"/>
      <w:spacing w:val="0"/>
      <w:w w:val="100"/>
      <w:position w:val="0"/>
      <w:sz w:val="18"/>
      <w:szCs w:val="18"/>
      <w:u w:val="none"/>
      <w:lang w:val="es-ES" w:eastAsia="en-US" w:bidi="en-US"/>
    </w:rPr>
  </w:style>
  <w:style w:type="character" w:customStyle="1" w:styleId="Bodytext29pt">
    <w:name w:val="Body text (2) + 9 pt"/>
    <w:rsid w:val="002E044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s-ES" w:eastAsia="en-US" w:bidi="en-US"/>
    </w:rPr>
  </w:style>
  <w:style w:type="character" w:customStyle="1" w:styleId="Bodytext285ptBold">
    <w:name w:val="Body text (2) + 8.5 pt.Bold"/>
    <w:rsid w:val="002E0445"/>
    <w:rPr>
      <w:rFonts w:ascii="Times New Roman" w:eastAsia="Times New Roman" w:hAnsi="Times New Roman" w:cs="Times New Roman"/>
      <w:b/>
      <w:bCs/>
      <w:i w:val="0"/>
      <w:iCs w:val="0"/>
      <w:smallCaps w:val="0"/>
      <w:strike w:val="0"/>
      <w:color w:val="000000"/>
      <w:spacing w:val="0"/>
      <w:w w:val="100"/>
      <w:position w:val="0"/>
      <w:sz w:val="17"/>
      <w:szCs w:val="17"/>
      <w:u w:val="none"/>
      <w:lang w:val="es-ES" w:eastAsia="en-US" w:bidi="en-US"/>
    </w:rPr>
  </w:style>
  <w:style w:type="character" w:customStyle="1" w:styleId="Tablecaption3">
    <w:name w:val="Table caption (3)_"/>
    <w:link w:val="Tablecaption31"/>
    <w:rsid w:val="002E0445"/>
    <w:rPr>
      <w:b/>
      <w:bCs/>
      <w:sz w:val="20"/>
      <w:szCs w:val="20"/>
      <w:shd w:val="clear" w:color="auto" w:fill="FFFFFF"/>
    </w:rPr>
  </w:style>
  <w:style w:type="character" w:customStyle="1" w:styleId="Tablecaption30">
    <w:name w:val="Table caption (3)"/>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s-ES" w:eastAsia="en-US" w:bidi="en-US"/>
    </w:rPr>
  </w:style>
  <w:style w:type="character" w:customStyle="1" w:styleId="Tablecaption4">
    <w:name w:val="Table caption (4)_"/>
    <w:link w:val="Tablecaption40"/>
    <w:rsid w:val="002E0445"/>
    <w:rPr>
      <w:sz w:val="20"/>
      <w:szCs w:val="20"/>
      <w:shd w:val="clear" w:color="auto" w:fill="FFFFFF"/>
    </w:rPr>
  </w:style>
  <w:style w:type="character" w:customStyle="1" w:styleId="Bodytext2Italic1">
    <w:name w:val="Body text (2) + Italic1"/>
    <w:rsid w:val="002E0445"/>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n-US" w:bidi="en-US"/>
    </w:rPr>
  </w:style>
  <w:style w:type="character" w:customStyle="1" w:styleId="Bodytext8Exact">
    <w:name w:val="Body text (8) Exact"/>
    <w:link w:val="Bodytext8"/>
    <w:rsid w:val="002E0445"/>
    <w:rPr>
      <w:b/>
      <w:bCs/>
      <w:sz w:val="17"/>
      <w:szCs w:val="17"/>
      <w:shd w:val="clear" w:color="auto" w:fill="FFFFFF"/>
    </w:rPr>
  </w:style>
  <w:style w:type="character" w:customStyle="1" w:styleId="Bodytext8Exact2">
    <w:name w:val="Body text (8) Exact2"/>
    <w:rsid w:val="002E0445"/>
    <w:rPr>
      <w:rFonts w:ascii="Times New Roman" w:eastAsia="Times New Roman" w:hAnsi="Times New Roman" w:cs="Times New Roman"/>
      <w:b w:val="0"/>
      <w:bCs w:val="0"/>
      <w:i w:val="0"/>
      <w:iCs w:val="0"/>
      <w:smallCaps w:val="0"/>
      <w:strike w:val="0"/>
      <w:color w:val="355B87"/>
      <w:spacing w:val="0"/>
      <w:w w:val="100"/>
      <w:position w:val="0"/>
      <w:sz w:val="17"/>
      <w:szCs w:val="17"/>
      <w:u w:val="none"/>
      <w:lang w:val="es-ES" w:eastAsia="en-US" w:bidi="en-US"/>
    </w:rPr>
  </w:style>
  <w:style w:type="character" w:customStyle="1" w:styleId="Bodytext8Exact1">
    <w:name w:val="Body text (8) Exact1"/>
    <w:rsid w:val="002E0445"/>
    <w:rPr>
      <w:rFonts w:ascii="Times New Roman" w:eastAsia="Times New Roman" w:hAnsi="Times New Roman" w:cs="Times New Roman"/>
      <w:b w:val="0"/>
      <w:bCs w:val="0"/>
      <w:i w:val="0"/>
      <w:iCs w:val="0"/>
      <w:smallCaps w:val="0"/>
      <w:strike w:val="0"/>
      <w:color w:val="212530"/>
      <w:spacing w:val="0"/>
      <w:w w:val="100"/>
      <w:position w:val="0"/>
      <w:sz w:val="17"/>
      <w:szCs w:val="17"/>
      <w:u w:val="none"/>
      <w:lang w:val="es-ES" w:eastAsia="en-US" w:bidi="en-US"/>
    </w:rPr>
  </w:style>
  <w:style w:type="character" w:customStyle="1" w:styleId="Heading1Exact">
    <w:name w:val="Heading #1 Exact"/>
    <w:link w:val="Heading10"/>
    <w:rsid w:val="002E0445"/>
    <w:rPr>
      <w:b/>
      <w:bCs/>
      <w:sz w:val="30"/>
      <w:szCs w:val="30"/>
      <w:shd w:val="clear" w:color="auto" w:fill="FFFFFF"/>
    </w:rPr>
  </w:style>
  <w:style w:type="character" w:customStyle="1" w:styleId="Heading1Exact1">
    <w:name w:val="Heading #1 Exact1"/>
    <w:rsid w:val="002E0445"/>
    <w:rPr>
      <w:rFonts w:ascii="Times New Roman" w:eastAsia="Times New Roman" w:hAnsi="Times New Roman" w:cs="Times New Roman"/>
      <w:b w:val="0"/>
      <w:bCs w:val="0"/>
      <w:i w:val="0"/>
      <w:iCs w:val="0"/>
      <w:smallCaps w:val="0"/>
      <w:strike w:val="0"/>
      <w:color w:val="355B87"/>
      <w:spacing w:val="0"/>
      <w:w w:val="100"/>
      <w:position w:val="0"/>
      <w:sz w:val="30"/>
      <w:szCs w:val="30"/>
      <w:u w:val="none"/>
      <w:lang w:val="es-ES" w:eastAsia="en-US" w:bidi="en-US"/>
    </w:rPr>
  </w:style>
  <w:style w:type="character" w:customStyle="1" w:styleId="Bodytext9Exact">
    <w:name w:val="Body text (9) Exact"/>
    <w:link w:val="Bodytext9"/>
    <w:rsid w:val="002E0445"/>
    <w:rPr>
      <w:shd w:val="clear" w:color="auto" w:fill="FFFFFF"/>
    </w:rPr>
  </w:style>
  <w:style w:type="character" w:customStyle="1" w:styleId="Bodytext10Exact">
    <w:name w:val="Body text (10) Exact"/>
    <w:link w:val="Bodytext10"/>
    <w:rsid w:val="002E0445"/>
    <w:rPr>
      <w:sz w:val="13"/>
      <w:szCs w:val="13"/>
      <w:shd w:val="clear" w:color="auto" w:fill="FFFFFF"/>
    </w:rPr>
  </w:style>
  <w:style w:type="character" w:customStyle="1" w:styleId="Bodytext11Exact">
    <w:name w:val="Body text (11) Exact"/>
    <w:link w:val="Bodytext11"/>
    <w:rsid w:val="002E0445"/>
    <w:rPr>
      <w:sz w:val="12"/>
      <w:szCs w:val="12"/>
      <w:shd w:val="clear" w:color="auto" w:fill="FFFFFF"/>
    </w:rPr>
  </w:style>
  <w:style w:type="character" w:customStyle="1" w:styleId="Bodytext12Exact">
    <w:name w:val="Body text (12) Exact"/>
    <w:link w:val="Bodytext12"/>
    <w:rsid w:val="002E0445"/>
    <w:rPr>
      <w:sz w:val="12"/>
      <w:szCs w:val="12"/>
      <w:shd w:val="clear" w:color="auto" w:fill="FFFFFF"/>
    </w:rPr>
  </w:style>
  <w:style w:type="character" w:customStyle="1" w:styleId="Bodytext7">
    <w:name w:val="Body text (7)_"/>
    <w:link w:val="Bodytext70"/>
    <w:rsid w:val="002E0445"/>
    <w:rPr>
      <w:i/>
      <w:iCs/>
      <w:sz w:val="16"/>
      <w:szCs w:val="16"/>
      <w:shd w:val="clear" w:color="auto" w:fill="FFFFFF"/>
    </w:rPr>
  </w:style>
  <w:style w:type="paragraph" w:customStyle="1" w:styleId="Heading22">
    <w:name w:val="Heading #2"/>
    <w:basedOn w:val="Normal"/>
    <w:link w:val="Heading20"/>
    <w:rsid w:val="002E0445"/>
    <w:pPr>
      <w:widowControl w:val="0"/>
      <w:shd w:val="clear" w:color="auto" w:fill="FFFFFF"/>
      <w:spacing w:after="0" w:line="230" w:lineRule="exact"/>
      <w:ind w:hanging="700"/>
      <w:jc w:val="both"/>
      <w:outlineLvl w:val="1"/>
    </w:pPr>
    <w:rPr>
      <w:b/>
      <w:bCs/>
      <w:sz w:val="20"/>
      <w:szCs w:val="20"/>
    </w:rPr>
  </w:style>
  <w:style w:type="paragraph" w:customStyle="1" w:styleId="Headerorfooter1">
    <w:name w:val="Header or footer1"/>
    <w:basedOn w:val="Normal"/>
    <w:link w:val="Headerorfooter"/>
    <w:rsid w:val="002E0445"/>
    <w:pPr>
      <w:widowControl w:val="0"/>
      <w:shd w:val="clear" w:color="auto" w:fill="FFFFFF"/>
      <w:spacing w:after="0" w:line="210" w:lineRule="exact"/>
    </w:pPr>
    <w:rPr>
      <w:sz w:val="19"/>
      <w:szCs w:val="19"/>
    </w:rPr>
  </w:style>
  <w:style w:type="paragraph" w:customStyle="1" w:styleId="Bodytext30">
    <w:name w:val="Body text (3)"/>
    <w:basedOn w:val="Normal"/>
    <w:link w:val="Bodytext3"/>
    <w:rsid w:val="002E0445"/>
    <w:pPr>
      <w:widowControl w:val="0"/>
      <w:shd w:val="clear" w:color="auto" w:fill="FFFFFF"/>
      <w:spacing w:after="480" w:line="230" w:lineRule="exact"/>
      <w:ind w:hanging="380"/>
      <w:jc w:val="center"/>
    </w:pPr>
    <w:rPr>
      <w:b/>
      <w:bCs/>
      <w:sz w:val="20"/>
      <w:szCs w:val="20"/>
    </w:rPr>
  </w:style>
  <w:style w:type="paragraph" w:customStyle="1" w:styleId="Bodytext21">
    <w:name w:val="Body text (2)1"/>
    <w:basedOn w:val="Normal"/>
    <w:link w:val="Bodytext2"/>
    <w:rsid w:val="002E0445"/>
    <w:pPr>
      <w:widowControl w:val="0"/>
      <w:shd w:val="clear" w:color="auto" w:fill="FFFFFF"/>
      <w:spacing w:before="480" w:after="0" w:line="456" w:lineRule="exact"/>
      <w:ind w:hanging="720"/>
      <w:jc w:val="center"/>
    </w:pPr>
    <w:rPr>
      <w:sz w:val="20"/>
      <w:szCs w:val="20"/>
    </w:rPr>
  </w:style>
  <w:style w:type="paragraph" w:customStyle="1" w:styleId="Bodytext40">
    <w:name w:val="Body text (4)"/>
    <w:basedOn w:val="Normal"/>
    <w:link w:val="Bodytext4"/>
    <w:rsid w:val="002E0445"/>
    <w:pPr>
      <w:widowControl w:val="0"/>
      <w:shd w:val="clear" w:color="auto" w:fill="FFFFFF"/>
      <w:spacing w:after="220" w:line="222" w:lineRule="exact"/>
      <w:ind w:hanging="380"/>
      <w:jc w:val="both"/>
    </w:pPr>
    <w:rPr>
      <w:sz w:val="20"/>
      <w:szCs w:val="20"/>
    </w:rPr>
  </w:style>
  <w:style w:type="paragraph" w:customStyle="1" w:styleId="Tablecaption0">
    <w:name w:val="Table caption"/>
    <w:basedOn w:val="Normal"/>
    <w:link w:val="Tablecaption"/>
    <w:rsid w:val="002E0445"/>
    <w:pPr>
      <w:widowControl w:val="0"/>
      <w:shd w:val="clear" w:color="auto" w:fill="FFFFFF"/>
      <w:spacing w:after="0" w:line="178" w:lineRule="exact"/>
    </w:pPr>
    <w:rPr>
      <w:sz w:val="16"/>
      <w:szCs w:val="16"/>
    </w:rPr>
  </w:style>
  <w:style w:type="paragraph" w:customStyle="1" w:styleId="Bodytext50">
    <w:name w:val="Body text (5)"/>
    <w:basedOn w:val="Normal"/>
    <w:link w:val="Bodytext5"/>
    <w:rsid w:val="002E0445"/>
    <w:pPr>
      <w:widowControl w:val="0"/>
      <w:shd w:val="clear" w:color="auto" w:fill="FFFFFF"/>
      <w:spacing w:before="220" w:after="220" w:line="182" w:lineRule="exact"/>
      <w:ind w:hanging="340"/>
      <w:jc w:val="both"/>
    </w:pPr>
    <w:rPr>
      <w:sz w:val="16"/>
      <w:szCs w:val="16"/>
    </w:rPr>
  </w:style>
  <w:style w:type="paragraph" w:customStyle="1" w:styleId="Bodytext60">
    <w:name w:val="Body text (6)"/>
    <w:basedOn w:val="Normal"/>
    <w:link w:val="Bodytext6"/>
    <w:rsid w:val="002E0445"/>
    <w:pPr>
      <w:widowControl w:val="0"/>
      <w:shd w:val="clear" w:color="auto" w:fill="FFFFFF"/>
      <w:spacing w:before="220" w:after="220" w:line="230" w:lineRule="exact"/>
      <w:ind w:hanging="360"/>
      <w:jc w:val="both"/>
    </w:pPr>
    <w:rPr>
      <w:i/>
      <w:iCs/>
      <w:sz w:val="20"/>
      <w:szCs w:val="20"/>
    </w:rPr>
  </w:style>
  <w:style w:type="paragraph" w:customStyle="1" w:styleId="Tablecaption20">
    <w:name w:val="Table caption (2)"/>
    <w:basedOn w:val="Normal"/>
    <w:link w:val="Tablecaption2"/>
    <w:rsid w:val="002E0445"/>
    <w:pPr>
      <w:widowControl w:val="0"/>
      <w:shd w:val="clear" w:color="auto" w:fill="FFFFFF"/>
      <w:spacing w:after="0" w:line="200" w:lineRule="exact"/>
      <w:jc w:val="both"/>
    </w:pPr>
    <w:rPr>
      <w:sz w:val="18"/>
      <w:szCs w:val="18"/>
    </w:rPr>
  </w:style>
  <w:style w:type="paragraph" w:customStyle="1" w:styleId="Tablecaption31">
    <w:name w:val="Table caption (3)1"/>
    <w:basedOn w:val="Normal"/>
    <w:link w:val="Tablecaption3"/>
    <w:rsid w:val="002E0445"/>
    <w:pPr>
      <w:widowControl w:val="0"/>
      <w:shd w:val="clear" w:color="auto" w:fill="FFFFFF"/>
      <w:spacing w:after="0" w:line="222" w:lineRule="exact"/>
    </w:pPr>
    <w:rPr>
      <w:b/>
      <w:bCs/>
      <w:sz w:val="20"/>
      <w:szCs w:val="20"/>
    </w:rPr>
  </w:style>
  <w:style w:type="paragraph" w:customStyle="1" w:styleId="Tablecaption40">
    <w:name w:val="Table caption (4)"/>
    <w:basedOn w:val="Normal"/>
    <w:link w:val="Tablecaption4"/>
    <w:rsid w:val="002E0445"/>
    <w:pPr>
      <w:widowControl w:val="0"/>
      <w:shd w:val="clear" w:color="auto" w:fill="FFFFFF"/>
      <w:spacing w:after="0" w:line="222" w:lineRule="exact"/>
    </w:pPr>
    <w:rPr>
      <w:sz w:val="20"/>
      <w:szCs w:val="20"/>
    </w:rPr>
  </w:style>
  <w:style w:type="paragraph" w:customStyle="1" w:styleId="Bodytext8">
    <w:name w:val="Body text (8)"/>
    <w:basedOn w:val="Normal"/>
    <w:link w:val="Bodytext8Exact"/>
    <w:rsid w:val="002E0445"/>
    <w:pPr>
      <w:widowControl w:val="0"/>
      <w:shd w:val="clear" w:color="auto" w:fill="FFFFFF"/>
      <w:spacing w:after="240" w:line="208" w:lineRule="exact"/>
      <w:jc w:val="center"/>
    </w:pPr>
    <w:rPr>
      <w:b/>
      <w:bCs/>
      <w:sz w:val="17"/>
      <w:szCs w:val="17"/>
    </w:rPr>
  </w:style>
  <w:style w:type="paragraph" w:customStyle="1" w:styleId="Heading10">
    <w:name w:val="Heading #1"/>
    <w:basedOn w:val="Normal"/>
    <w:link w:val="Heading1Exact"/>
    <w:rsid w:val="002E0445"/>
    <w:pPr>
      <w:widowControl w:val="0"/>
      <w:shd w:val="clear" w:color="auto" w:fill="FFFFFF"/>
      <w:spacing w:before="240" w:after="60" w:line="332" w:lineRule="exact"/>
      <w:outlineLvl w:val="0"/>
    </w:pPr>
    <w:rPr>
      <w:b/>
      <w:bCs/>
      <w:sz w:val="30"/>
      <w:szCs w:val="30"/>
    </w:rPr>
  </w:style>
  <w:style w:type="paragraph" w:customStyle="1" w:styleId="Bodytext9">
    <w:name w:val="Body text (9)"/>
    <w:basedOn w:val="Normal"/>
    <w:link w:val="Bodytext9Exact"/>
    <w:rsid w:val="002E0445"/>
    <w:pPr>
      <w:widowControl w:val="0"/>
      <w:shd w:val="clear" w:color="auto" w:fill="FFFFFF"/>
      <w:spacing w:before="60" w:after="0" w:line="244" w:lineRule="exact"/>
      <w:jc w:val="right"/>
    </w:pPr>
  </w:style>
  <w:style w:type="paragraph" w:customStyle="1" w:styleId="Bodytext10">
    <w:name w:val="Body text (10)"/>
    <w:basedOn w:val="Normal"/>
    <w:link w:val="Bodytext10Exact"/>
    <w:rsid w:val="002E0445"/>
    <w:pPr>
      <w:widowControl w:val="0"/>
      <w:shd w:val="clear" w:color="auto" w:fill="FFFFFF"/>
      <w:spacing w:after="0" w:line="144" w:lineRule="exact"/>
    </w:pPr>
    <w:rPr>
      <w:sz w:val="13"/>
      <w:szCs w:val="13"/>
    </w:rPr>
  </w:style>
  <w:style w:type="paragraph" w:customStyle="1" w:styleId="Bodytext11">
    <w:name w:val="Body text (11)"/>
    <w:basedOn w:val="Normal"/>
    <w:link w:val="Bodytext11Exact"/>
    <w:rsid w:val="002E0445"/>
    <w:pPr>
      <w:widowControl w:val="0"/>
      <w:shd w:val="clear" w:color="auto" w:fill="FFFFFF"/>
      <w:spacing w:after="0" w:line="155" w:lineRule="exact"/>
      <w:jc w:val="both"/>
    </w:pPr>
    <w:rPr>
      <w:sz w:val="12"/>
      <w:szCs w:val="12"/>
    </w:rPr>
  </w:style>
  <w:style w:type="paragraph" w:customStyle="1" w:styleId="Bodytext12">
    <w:name w:val="Body text (12)"/>
    <w:basedOn w:val="Normal"/>
    <w:link w:val="Bodytext12Exact"/>
    <w:rsid w:val="002E0445"/>
    <w:pPr>
      <w:widowControl w:val="0"/>
      <w:shd w:val="clear" w:color="auto" w:fill="FFFFFF"/>
      <w:spacing w:after="0" w:line="132" w:lineRule="exact"/>
    </w:pPr>
    <w:rPr>
      <w:sz w:val="12"/>
      <w:szCs w:val="12"/>
    </w:rPr>
  </w:style>
  <w:style w:type="paragraph" w:customStyle="1" w:styleId="Bodytext70">
    <w:name w:val="Body text (7)"/>
    <w:basedOn w:val="Normal"/>
    <w:link w:val="Bodytext7"/>
    <w:rsid w:val="002E0445"/>
    <w:pPr>
      <w:widowControl w:val="0"/>
      <w:shd w:val="clear" w:color="auto" w:fill="FFFFFF"/>
      <w:spacing w:before="220" w:after="0" w:line="178" w:lineRule="exact"/>
      <w:ind w:hanging="360"/>
      <w:jc w:val="both"/>
    </w:pPr>
    <w:rPr>
      <w:i/>
      <w:iCs/>
      <w:sz w:val="16"/>
      <w:szCs w:val="16"/>
    </w:rPr>
  </w:style>
  <w:style w:type="paragraph" w:styleId="BalloonText">
    <w:name w:val="Balloon Text"/>
    <w:basedOn w:val="Normal"/>
    <w:link w:val="BalloonTextChar"/>
    <w:uiPriority w:val="99"/>
    <w:semiHidden/>
    <w:unhideWhenUsed/>
    <w:rsid w:val="002E0445"/>
    <w:pPr>
      <w:widowControl w:val="0"/>
      <w:spacing w:after="0" w:line="240" w:lineRule="auto"/>
    </w:pPr>
    <w:rPr>
      <w:rFonts w:ascii="Tahoma" w:eastAsia="Times New Roman" w:hAnsi="Tahoma" w:cs="Tahoma"/>
      <w:color w:val="000000"/>
      <w:sz w:val="16"/>
      <w:szCs w:val="16"/>
      <w:lang w:val="es-ES" w:bidi="en-US"/>
    </w:rPr>
  </w:style>
  <w:style w:type="character" w:customStyle="1" w:styleId="BalloonTextChar">
    <w:name w:val="Balloon Text Char"/>
    <w:basedOn w:val="DefaultParagraphFont"/>
    <w:link w:val="BalloonText"/>
    <w:uiPriority w:val="99"/>
    <w:semiHidden/>
    <w:rsid w:val="002E0445"/>
    <w:rPr>
      <w:rFonts w:ascii="Tahoma" w:eastAsia="Times New Roman" w:hAnsi="Tahoma" w:cs="Tahoma"/>
      <w:color w:val="000000"/>
      <w:sz w:val="16"/>
      <w:szCs w:val="16"/>
      <w:lang w:val="es-ES" w:bidi="en-US"/>
    </w:rPr>
  </w:style>
  <w:style w:type="paragraph" w:styleId="NormalWeb">
    <w:name w:val="Normal (Web)"/>
    <w:basedOn w:val="Normal"/>
    <w:uiPriority w:val="99"/>
    <w:semiHidden/>
    <w:unhideWhenUsed/>
    <w:rsid w:val="002E0445"/>
    <w:pPr>
      <w:widowControl w:val="0"/>
      <w:spacing w:after="0" w:line="240" w:lineRule="auto"/>
    </w:pPr>
    <w:rPr>
      <w:rFonts w:ascii="Times New Roman" w:eastAsia="Times New Roman" w:hAnsi="Times New Roman" w:cs="Times New Roman"/>
      <w:color w:val="000000"/>
      <w:sz w:val="24"/>
      <w:szCs w:val="24"/>
      <w:lang w:val="es-ES" w:bidi="en-US"/>
    </w:rPr>
  </w:style>
  <w:style w:type="character" w:styleId="BookTitle">
    <w:name w:val="Book Title"/>
    <w:uiPriority w:val="33"/>
    <w:qFormat/>
    <w:rsid w:val="002E0445"/>
    <w:rPr>
      <w:b/>
      <w:bCs/>
      <w:smallCaps/>
      <w:spacing w:val="5"/>
    </w:rPr>
  </w:style>
  <w:style w:type="paragraph" w:styleId="Revision">
    <w:name w:val="Revision"/>
    <w:hidden/>
    <w:uiPriority w:val="99"/>
    <w:semiHidden/>
    <w:rsid w:val="002E0445"/>
    <w:pPr>
      <w:spacing w:after="0" w:line="240" w:lineRule="auto"/>
    </w:pPr>
    <w:rPr>
      <w:rFonts w:ascii="Times New Roman" w:eastAsia="Times New Roman" w:hAnsi="Times New Roman" w:cs="Times New Roman"/>
      <w:color w:val="000000"/>
      <w:sz w:val="24"/>
      <w:szCs w:val="24"/>
      <w:lang w:val="es-ES" w:bidi="en-US"/>
    </w:rPr>
  </w:style>
  <w:style w:type="character" w:styleId="SubtleReference">
    <w:name w:val="Subtle Reference"/>
    <w:uiPriority w:val="31"/>
    <w:qFormat/>
    <w:rsid w:val="002E0445"/>
    <w:rPr>
      <w:smallCaps/>
      <w:color w:val="C0504D"/>
      <w:u w:val="single"/>
    </w:rPr>
  </w:style>
  <w:style w:type="character" w:customStyle="1" w:styleId="Hyperlink0">
    <w:name w:val="Hyperlink.0"/>
    <w:basedOn w:val="DefaultParagraphFont"/>
    <w:rsid w:val="002E0445"/>
    <w:rPr>
      <w:color w:val="000000"/>
      <w:u w:color="000000"/>
      <w:lang w:val="es-ES"/>
    </w:rPr>
  </w:style>
  <w:style w:type="character" w:customStyle="1" w:styleId="Hyperlink1">
    <w:name w:val="Hyperlink.1"/>
    <w:basedOn w:val="DefaultParagraphFont"/>
    <w:rsid w:val="002E0445"/>
    <w:rPr>
      <w:strike/>
      <w:color w:val="000000"/>
      <w:u w:color="000000"/>
      <w:lang w:val="es-ES"/>
    </w:rPr>
  </w:style>
  <w:style w:type="character" w:customStyle="1" w:styleId="None">
    <w:name w:val="None"/>
    <w:rsid w:val="002E0445"/>
  </w:style>
  <w:style w:type="numbering" w:customStyle="1" w:styleId="ImportedStyle3">
    <w:name w:val="Imported Style 3"/>
    <w:rsid w:val="002E0445"/>
    <w:pPr>
      <w:numPr>
        <w:numId w:val="10"/>
      </w:numPr>
    </w:pPr>
  </w:style>
  <w:style w:type="numbering" w:customStyle="1" w:styleId="ImportedStyle2">
    <w:name w:val="Imported Style 2"/>
    <w:rsid w:val="002E0445"/>
    <w:pPr>
      <w:numPr>
        <w:numId w:val="12"/>
      </w:numPr>
    </w:pPr>
  </w:style>
  <w:style w:type="character" w:customStyle="1" w:styleId="Hyperlink3">
    <w:name w:val="Hyperlink.3"/>
    <w:basedOn w:val="DefaultParagraphFont"/>
    <w:rsid w:val="002E0445"/>
    <w:rPr>
      <w:rFonts w:ascii="Cambria" w:eastAsia="Cambria" w:hAnsi="Cambria" w:cs="Cambria"/>
      <w:color w:val="000000"/>
      <w:u w:color="000000"/>
      <w:lang w:val="es-ES"/>
    </w:rPr>
  </w:style>
  <w:style w:type="paragraph" w:customStyle="1" w:styleId="msonormal0">
    <w:name w:val="msonormal"/>
    <w:basedOn w:val="Normal"/>
    <w:uiPriority w:val="99"/>
    <w:semiHidden/>
    <w:rsid w:val="002E0445"/>
    <w:pPr>
      <w:widowControl w:val="0"/>
      <w:spacing w:after="0" w:line="240" w:lineRule="auto"/>
    </w:pPr>
    <w:rPr>
      <w:rFonts w:ascii="Times New Roman" w:eastAsia="Times New Roman" w:hAnsi="Times New Roman" w:cs="Times New Roman"/>
      <w:color w:val="000000"/>
      <w:sz w:val="24"/>
      <w:szCs w:val="24"/>
      <w:lang w:val="es-ES" w:bidi="en-US"/>
    </w:rPr>
  </w:style>
  <w:style w:type="character" w:customStyle="1" w:styleId="FootnoteTextChar1">
    <w:name w:val="Footnote Text Char1"/>
    <w:aliases w:val="ft Char1"/>
    <w:basedOn w:val="DefaultParagraphFont"/>
    <w:semiHidden/>
    <w:rsid w:val="002E0445"/>
    <w:rPr>
      <w:color w:val="000000"/>
      <w:lang w:eastAsia="en-US" w:bidi="en-US"/>
    </w:rPr>
  </w:style>
  <w:style w:type="table" w:customStyle="1" w:styleId="TableGrid1">
    <w:name w:val="Table Grid1"/>
    <w:basedOn w:val="TableNormal"/>
    <w:next w:val="TableGrid"/>
    <w:uiPriority w:val="59"/>
    <w:rsid w:val="002E0445"/>
    <w:pPr>
      <w:spacing w:after="0" w:line="240" w:lineRule="auto"/>
    </w:pPr>
    <w:rPr>
      <w:rFonts w:ascii="Times New Roman" w:eastAsia="Times New Roman" w:hAnsi="Times New Roman" w:cs="Times New Roman"/>
      <w:sz w:val="20"/>
      <w:szCs w:val="20"/>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REC">
    <w:name w:val="TITULO REC"/>
    <w:basedOn w:val="Normal"/>
    <w:link w:val="TITULORECChar"/>
    <w:qFormat/>
    <w:rsid w:val="002E0445"/>
    <w:pPr>
      <w:widowControl w:val="0"/>
      <w:pBdr>
        <w:top w:val="double" w:sz="4" w:space="1" w:color="auto"/>
        <w:left w:val="double" w:sz="4" w:space="4" w:color="auto"/>
        <w:bottom w:val="double" w:sz="4" w:space="1" w:color="auto"/>
        <w:right w:val="double" w:sz="4" w:space="4" w:color="auto"/>
      </w:pBdr>
      <w:tabs>
        <w:tab w:val="left" w:pos="8505"/>
      </w:tabs>
      <w:autoSpaceDE w:val="0"/>
      <w:autoSpaceDN w:val="0"/>
      <w:spacing w:after="0" w:line="240" w:lineRule="auto"/>
      <w:jc w:val="center"/>
    </w:pPr>
    <w:rPr>
      <w:rFonts w:ascii="Times New Roman" w:eastAsia="Times New Roman" w:hAnsi="Times New Roman" w:cs="Times New Roman"/>
      <w:b/>
      <w:sz w:val="20"/>
      <w:szCs w:val="20"/>
      <w:lang w:val="es-ES" w:eastAsia="es-ES"/>
    </w:rPr>
  </w:style>
  <w:style w:type="character" w:customStyle="1" w:styleId="TITULORECChar">
    <w:name w:val="TITULO REC Char"/>
    <w:basedOn w:val="DefaultParagraphFont"/>
    <w:link w:val="TITULOREC"/>
    <w:rsid w:val="002E0445"/>
    <w:rPr>
      <w:rFonts w:ascii="Times New Roman" w:eastAsia="Times New Roman" w:hAnsi="Times New Roman" w:cs="Times New Roman"/>
      <w:b/>
      <w:sz w:val="20"/>
      <w:szCs w:val="20"/>
      <w:lang w:val="es-ES" w:eastAsia="es-ES"/>
    </w:rPr>
  </w:style>
  <w:style w:type="paragraph" w:styleId="BodyText">
    <w:name w:val="Body Text"/>
    <w:basedOn w:val="Normal"/>
    <w:link w:val="BodyTextChar"/>
    <w:uiPriority w:val="1"/>
    <w:semiHidden/>
    <w:unhideWhenUsed/>
    <w:qFormat/>
    <w:rsid w:val="002E0445"/>
    <w:pPr>
      <w:widowControl w:val="0"/>
      <w:autoSpaceDE w:val="0"/>
      <w:autoSpaceDN w:val="0"/>
      <w:spacing w:after="0" w:line="240" w:lineRule="auto"/>
    </w:pPr>
    <w:rPr>
      <w:rFonts w:ascii="Cambria" w:eastAsia="Cambria" w:hAnsi="Cambria" w:cs="Cambria"/>
      <w:sz w:val="20"/>
      <w:szCs w:val="20"/>
      <w:lang w:val="es-ES"/>
    </w:rPr>
  </w:style>
  <w:style w:type="character" w:customStyle="1" w:styleId="BodyTextChar">
    <w:name w:val="Body Text Char"/>
    <w:basedOn w:val="DefaultParagraphFont"/>
    <w:link w:val="BodyText"/>
    <w:uiPriority w:val="1"/>
    <w:semiHidden/>
    <w:rsid w:val="002E0445"/>
    <w:rPr>
      <w:rFonts w:ascii="Cambria" w:eastAsia="Cambria" w:hAnsi="Cambria" w:cs="Cambria"/>
      <w:sz w:val="20"/>
      <w:szCs w:val="20"/>
      <w:lang w:val="es-ES"/>
    </w:rPr>
  </w:style>
  <w:style w:type="table" w:customStyle="1" w:styleId="TableGrid2">
    <w:name w:val="Table Grid2"/>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E0445"/>
    <w:pPr>
      <w:spacing w:after="0" w:line="240" w:lineRule="auto"/>
    </w:pPr>
    <w:rPr>
      <w:rFonts w:ascii="Times New Roman" w:eastAsia="Times New Roman" w:hAnsi="Times New Roman" w:cs="Times New Roman"/>
      <w:sz w:val="20"/>
      <w:szCs w:val="20"/>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E0445"/>
    <w:pPr>
      <w:spacing w:after="0" w:line="240" w:lineRule="auto"/>
    </w:pPr>
    <w:rPr>
      <w:rFonts w:ascii="Times New Roman" w:eastAsia="Times New Roman" w:hAnsi="Times New Roman" w:cs="Times New Roman"/>
      <w:sz w:val="20"/>
      <w:szCs w:val="20"/>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2"/>
    <w:uiPriority w:val="99"/>
    <w:semiHidden/>
    <w:unhideWhenUsed/>
    <w:rsid w:val="002E0445"/>
    <w:pPr>
      <w:spacing w:after="0" w:line="240" w:lineRule="auto"/>
    </w:pPr>
    <w:rPr>
      <w:rFonts w:eastAsia="MS Mincho"/>
      <w:sz w:val="20"/>
      <w:szCs w:val="20"/>
      <w:lang w:val="es-ES"/>
    </w:rPr>
  </w:style>
  <w:style w:type="character" w:customStyle="1" w:styleId="FootnoteTextChar2">
    <w:name w:val="Footnote Text Char2"/>
    <w:basedOn w:val="DefaultParagraphFont"/>
    <w:link w:val="FootnoteText"/>
    <w:uiPriority w:val="99"/>
    <w:semiHidden/>
    <w:rsid w:val="002E0445"/>
    <w:rPr>
      <w:rFonts w:eastAsia="MS Mincho"/>
      <w:sz w:val="20"/>
      <w:szCs w:val="20"/>
      <w:lang w:val="es-ES"/>
    </w:rPr>
  </w:style>
  <w:style w:type="character" w:customStyle="1" w:styleId="Heading2Char1">
    <w:name w:val="Heading 2 Char1"/>
    <w:basedOn w:val="DefaultParagraphFont"/>
    <w:uiPriority w:val="9"/>
    <w:semiHidden/>
    <w:rsid w:val="002E0445"/>
    <w:rPr>
      <w:rFonts w:ascii="Calibri Light" w:eastAsia="MS Gothic" w:hAnsi="Calibri Light" w:cs="Times New Roman"/>
      <w:color w:val="2E74B5"/>
      <w:sz w:val="26"/>
      <w:szCs w:val="26"/>
    </w:rPr>
  </w:style>
  <w:style w:type="character" w:customStyle="1" w:styleId="Hyperlink10">
    <w:name w:val="Hyperlink1"/>
    <w:basedOn w:val="DefaultParagraphFont"/>
    <w:uiPriority w:val="99"/>
    <w:unhideWhenUsed/>
    <w:rsid w:val="002E0445"/>
    <w:rPr>
      <w:color w:val="0563C1"/>
      <w:u w:val="single"/>
    </w:rPr>
  </w:style>
  <w:style w:type="character" w:styleId="UnresolvedMention">
    <w:name w:val="Unresolved Mention"/>
    <w:basedOn w:val="DefaultParagraphFont"/>
    <w:uiPriority w:val="99"/>
    <w:semiHidden/>
    <w:unhideWhenUsed/>
    <w:rsid w:val="002E0445"/>
    <w:rPr>
      <w:color w:val="605E5C"/>
      <w:shd w:val="clear" w:color="auto" w:fill="E1DFDD"/>
    </w:rPr>
  </w:style>
  <w:style w:type="character" w:customStyle="1" w:styleId="FollowedHyperlink1">
    <w:name w:val="FollowedHyperlink1"/>
    <w:basedOn w:val="DefaultParagraphFont"/>
    <w:uiPriority w:val="99"/>
    <w:semiHidden/>
    <w:unhideWhenUsed/>
    <w:rsid w:val="002E0445"/>
    <w:rPr>
      <w:color w:val="954F72"/>
      <w:u w:val="single"/>
    </w:rPr>
  </w:style>
  <w:style w:type="character" w:styleId="Hyperlink">
    <w:name w:val="Hyperlink"/>
    <w:basedOn w:val="DefaultParagraphFont"/>
    <w:unhideWhenUsed/>
    <w:rsid w:val="002E0445"/>
    <w:rPr>
      <w:color w:val="0563C1" w:themeColor="hyperlink"/>
      <w:u w:val="single"/>
    </w:rPr>
  </w:style>
  <w:style w:type="character" w:styleId="FollowedHyperlink">
    <w:name w:val="FollowedHyperlink"/>
    <w:basedOn w:val="DefaultParagraphFont"/>
    <w:uiPriority w:val="99"/>
    <w:semiHidden/>
    <w:unhideWhenUsed/>
    <w:rsid w:val="002E0445"/>
    <w:rPr>
      <w:color w:val="954F72" w:themeColor="followedHyperlink"/>
      <w:u w:val="single"/>
    </w:rPr>
  </w:style>
  <w:style w:type="paragraph" w:styleId="Bibliography">
    <w:name w:val="Bibliography"/>
    <w:basedOn w:val="Normal"/>
    <w:next w:val="Normal"/>
    <w:uiPriority w:val="37"/>
    <w:semiHidden/>
    <w:unhideWhenUsed/>
    <w:rsid w:val="000318A1"/>
  </w:style>
  <w:style w:type="paragraph" w:styleId="Closing">
    <w:name w:val="Closing"/>
    <w:basedOn w:val="Normal"/>
    <w:link w:val="ClosingChar"/>
    <w:uiPriority w:val="99"/>
    <w:semiHidden/>
    <w:unhideWhenUsed/>
    <w:rsid w:val="000318A1"/>
    <w:pPr>
      <w:spacing w:after="0" w:line="240" w:lineRule="auto"/>
      <w:ind w:left="4252"/>
    </w:pPr>
  </w:style>
  <w:style w:type="character" w:customStyle="1" w:styleId="ClosingChar">
    <w:name w:val="Closing Char"/>
    <w:basedOn w:val="DefaultParagraphFont"/>
    <w:link w:val="Closing"/>
    <w:uiPriority w:val="99"/>
    <w:semiHidden/>
    <w:rsid w:val="000318A1"/>
  </w:style>
  <w:style w:type="paragraph" w:styleId="Quote">
    <w:name w:val="Quote"/>
    <w:basedOn w:val="Normal"/>
    <w:next w:val="Normal"/>
    <w:link w:val="QuoteChar"/>
    <w:uiPriority w:val="29"/>
    <w:qFormat/>
    <w:rsid w:val="000318A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318A1"/>
    <w:rPr>
      <w:i/>
      <w:iCs/>
      <w:color w:val="404040" w:themeColor="text1" w:themeTint="BF"/>
    </w:rPr>
  </w:style>
  <w:style w:type="paragraph" w:styleId="IntenseQuote">
    <w:name w:val="Intense Quote"/>
    <w:basedOn w:val="Normal"/>
    <w:next w:val="Normal"/>
    <w:link w:val="IntenseQuoteChar"/>
    <w:uiPriority w:val="30"/>
    <w:qFormat/>
    <w:rsid w:val="000318A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318A1"/>
    <w:rPr>
      <w:i/>
      <w:iCs/>
      <w:color w:val="4472C4" w:themeColor="accent1"/>
    </w:rPr>
  </w:style>
  <w:style w:type="paragraph" w:styleId="ListContinue">
    <w:name w:val="List Continue"/>
    <w:basedOn w:val="Normal"/>
    <w:uiPriority w:val="99"/>
    <w:semiHidden/>
    <w:unhideWhenUsed/>
    <w:rsid w:val="000318A1"/>
    <w:pPr>
      <w:spacing w:after="120"/>
      <w:ind w:left="283"/>
      <w:contextualSpacing/>
    </w:pPr>
  </w:style>
  <w:style w:type="paragraph" w:styleId="ListContinue2">
    <w:name w:val="List Continue 2"/>
    <w:basedOn w:val="Normal"/>
    <w:uiPriority w:val="99"/>
    <w:semiHidden/>
    <w:unhideWhenUsed/>
    <w:rsid w:val="000318A1"/>
    <w:pPr>
      <w:spacing w:after="120"/>
      <w:ind w:left="566"/>
      <w:contextualSpacing/>
    </w:pPr>
  </w:style>
  <w:style w:type="paragraph" w:styleId="ListContinue3">
    <w:name w:val="List Continue 3"/>
    <w:basedOn w:val="Normal"/>
    <w:uiPriority w:val="99"/>
    <w:semiHidden/>
    <w:unhideWhenUsed/>
    <w:rsid w:val="000318A1"/>
    <w:pPr>
      <w:spacing w:after="120"/>
      <w:ind w:left="849"/>
      <w:contextualSpacing/>
    </w:pPr>
  </w:style>
  <w:style w:type="paragraph" w:styleId="ListContinue4">
    <w:name w:val="List Continue 4"/>
    <w:basedOn w:val="Normal"/>
    <w:uiPriority w:val="99"/>
    <w:semiHidden/>
    <w:unhideWhenUsed/>
    <w:rsid w:val="000318A1"/>
    <w:pPr>
      <w:spacing w:after="120"/>
      <w:ind w:left="1132"/>
      <w:contextualSpacing/>
    </w:pPr>
  </w:style>
  <w:style w:type="paragraph" w:styleId="ListContinue5">
    <w:name w:val="List Continue 5"/>
    <w:basedOn w:val="Normal"/>
    <w:uiPriority w:val="99"/>
    <w:semiHidden/>
    <w:unhideWhenUsed/>
    <w:rsid w:val="000318A1"/>
    <w:pPr>
      <w:spacing w:after="120"/>
      <w:ind w:left="1415"/>
      <w:contextualSpacing/>
    </w:pPr>
  </w:style>
  <w:style w:type="paragraph" w:styleId="Caption">
    <w:name w:val="caption"/>
    <w:basedOn w:val="Normal"/>
    <w:next w:val="Normal"/>
    <w:uiPriority w:val="35"/>
    <w:semiHidden/>
    <w:unhideWhenUsed/>
    <w:qFormat/>
    <w:rsid w:val="000318A1"/>
    <w:pPr>
      <w:spacing w:after="200" w:line="240" w:lineRule="auto"/>
    </w:pPr>
    <w:rPr>
      <w:i/>
      <w:iCs/>
      <w:color w:val="44546A" w:themeColor="text2"/>
      <w:sz w:val="18"/>
      <w:szCs w:val="18"/>
    </w:rPr>
  </w:style>
  <w:style w:type="paragraph" w:styleId="HTMLAddress">
    <w:name w:val="HTML Address"/>
    <w:basedOn w:val="Normal"/>
    <w:link w:val="HTMLAddressChar"/>
    <w:uiPriority w:val="99"/>
    <w:semiHidden/>
    <w:unhideWhenUsed/>
    <w:rsid w:val="000318A1"/>
    <w:pPr>
      <w:spacing w:after="0" w:line="240" w:lineRule="auto"/>
    </w:pPr>
    <w:rPr>
      <w:i/>
      <w:iCs/>
    </w:rPr>
  </w:style>
  <w:style w:type="character" w:customStyle="1" w:styleId="HTMLAddressChar">
    <w:name w:val="HTML Address Char"/>
    <w:basedOn w:val="DefaultParagraphFont"/>
    <w:link w:val="HTMLAddress"/>
    <w:uiPriority w:val="99"/>
    <w:semiHidden/>
    <w:rsid w:val="000318A1"/>
    <w:rPr>
      <w:i/>
      <w:iCs/>
    </w:rPr>
  </w:style>
  <w:style w:type="paragraph" w:styleId="EnvelopeAddress">
    <w:name w:val="envelope address"/>
    <w:basedOn w:val="Normal"/>
    <w:uiPriority w:val="99"/>
    <w:semiHidden/>
    <w:unhideWhenUsed/>
    <w:rsid w:val="000318A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TOAHeading">
    <w:name w:val="toa heading"/>
    <w:basedOn w:val="Normal"/>
    <w:next w:val="Normal"/>
    <w:uiPriority w:val="99"/>
    <w:semiHidden/>
    <w:unhideWhenUsed/>
    <w:rsid w:val="000318A1"/>
    <w:pPr>
      <w:spacing w:before="120"/>
    </w:pPr>
    <w:rPr>
      <w:rFonts w:asciiTheme="majorHAnsi" w:eastAsiaTheme="majorEastAsia" w:hAnsiTheme="majorHAnsi" w:cstheme="majorBidi"/>
      <w:b/>
      <w:bCs/>
      <w:sz w:val="24"/>
      <w:szCs w:val="24"/>
    </w:rPr>
  </w:style>
  <w:style w:type="paragraph" w:styleId="MessageHeader">
    <w:name w:val="Message Header"/>
    <w:basedOn w:val="Normal"/>
    <w:link w:val="MessageHeaderChar"/>
    <w:uiPriority w:val="99"/>
    <w:semiHidden/>
    <w:unhideWhenUsed/>
    <w:rsid w:val="000318A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8A1"/>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8A1"/>
    <w:pPr>
      <w:spacing w:after="0" w:line="240" w:lineRule="auto"/>
    </w:pPr>
  </w:style>
  <w:style w:type="character" w:customStyle="1" w:styleId="NoteHeadingChar">
    <w:name w:val="Note Heading Char"/>
    <w:basedOn w:val="DefaultParagraphFont"/>
    <w:link w:val="NoteHeading"/>
    <w:uiPriority w:val="99"/>
    <w:semiHidden/>
    <w:rsid w:val="000318A1"/>
  </w:style>
  <w:style w:type="paragraph" w:styleId="Date">
    <w:name w:val="Date"/>
    <w:basedOn w:val="Normal"/>
    <w:next w:val="Normal"/>
    <w:link w:val="DateChar"/>
    <w:uiPriority w:val="99"/>
    <w:semiHidden/>
    <w:unhideWhenUsed/>
    <w:rsid w:val="000318A1"/>
  </w:style>
  <w:style w:type="character" w:customStyle="1" w:styleId="DateChar">
    <w:name w:val="Date Char"/>
    <w:basedOn w:val="DefaultParagraphFont"/>
    <w:link w:val="Date"/>
    <w:uiPriority w:val="99"/>
    <w:semiHidden/>
    <w:rsid w:val="000318A1"/>
  </w:style>
  <w:style w:type="paragraph" w:styleId="Signature">
    <w:name w:val="Signature"/>
    <w:basedOn w:val="Normal"/>
    <w:link w:val="SignatureChar"/>
    <w:uiPriority w:val="99"/>
    <w:semiHidden/>
    <w:unhideWhenUsed/>
    <w:rsid w:val="000318A1"/>
    <w:pPr>
      <w:spacing w:after="0" w:line="240" w:lineRule="auto"/>
      <w:ind w:left="4252"/>
    </w:pPr>
  </w:style>
  <w:style w:type="character" w:customStyle="1" w:styleId="SignatureChar">
    <w:name w:val="Signature Char"/>
    <w:basedOn w:val="DefaultParagraphFont"/>
    <w:link w:val="Signature"/>
    <w:uiPriority w:val="99"/>
    <w:semiHidden/>
    <w:rsid w:val="000318A1"/>
  </w:style>
  <w:style w:type="paragraph" w:styleId="E-mailSignature">
    <w:name w:val="E-mail Signature"/>
    <w:basedOn w:val="Normal"/>
    <w:link w:val="E-mailSignatureChar"/>
    <w:uiPriority w:val="99"/>
    <w:semiHidden/>
    <w:unhideWhenUsed/>
    <w:rsid w:val="000318A1"/>
    <w:pPr>
      <w:spacing w:after="0" w:line="240" w:lineRule="auto"/>
    </w:pPr>
  </w:style>
  <w:style w:type="character" w:customStyle="1" w:styleId="E-mailSignatureChar">
    <w:name w:val="E-mail Signature Char"/>
    <w:basedOn w:val="DefaultParagraphFont"/>
    <w:link w:val="E-mailSignature"/>
    <w:uiPriority w:val="99"/>
    <w:semiHidden/>
    <w:rsid w:val="000318A1"/>
  </w:style>
  <w:style w:type="paragraph" w:styleId="HTMLPreformatted">
    <w:name w:val="HTML Preformatted"/>
    <w:basedOn w:val="Normal"/>
    <w:link w:val="HTMLPreformattedChar"/>
    <w:uiPriority w:val="99"/>
    <w:semiHidden/>
    <w:unhideWhenUsed/>
    <w:rsid w:val="000318A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18A1"/>
    <w:rPr>
      <w:rFonts w:ascii="Consolas" w:hAnsi="Consolas"/>
      <w:sz w:val="20"/>
      <w:szCs w:val="20"/>
    </w:rPr>
  </w:style>
  <w:style w:type="paragraph" w:styleId="Index1">
    <w:name w:val="index 1"/>
    <w:basedOn w:val="Normal"/>
    <w:next w:val="Normal"/>
    <w:autoRedefine/>
    <w:uiPriority w:val="99"/>
    <w:semiHidden/>
    <w:unhideWhenUsed/>
    <w:rsid w:val="000318A1"/>
    <w:pPr>
      <w:spacing w:after="0" w:line="240" w:lineRule="auto"/>
      <w:ind w:left="220" w:hanging="220"/>
    </w:pPr>
  </w:style>
  <w:style w:type="paragraph" w:styleId="Index2">
    <w:name w:val="index 2"/>
    <w:basedOn w:val="Normal"/>
    <w:next w:val="Normal"/>
    <w:autoRedefine/>
    <w:uiPriority w:val="99"/>
    <w:semiHidden/>
    <w:unhideWhenUsed/>
    <w:rsid w:val="000318A1"/>
    <w:pPr>
      <w:spacing w:after="0" w:line="240" w:lineRule="auto"/>
      <w:ind w:left="440" w:hanging="220"/>
    </w:pPr>
  </w:style>
  <w:style w:type="paragraph" w:styleId="Index3">
    <w:name w:val="index 3"/>
    <w:basedOn w:val="Normal"/>
    <w:next w:val="Normal"/>
    <w:autoRedefine/>
    <w:uiPriority w:val="99"/>
    <w:semiHidden/>
    <w:unhideWhenUsed/>
    <w:rsid w:val="000318A1"/>
    <w:pPr>
      <w:spacing w:after="0" w:line="240" w:lineRule="auto"/>
      <w:ind w:left="660" w:hanging="220"/>
    </w:pPr>
  </w:style>
  <w:style w:type="paragraph" w:styleId="Index4">
    <w:name w:val="index 4"/>
    <w:basedOn w:val="Normal"/>
    <w:next w:val="Normal"/>
    <w:autoRedefine/>
    <w:uiPriority w:val="99"/>
    <w:semiHidden/>
    <w:unhideWhenUsed/>
    <w:rsid w:val="000318A1"/>
    <w:pPr>
      <w:spacing w:after="0" w:line="240" w:lineRule="auto"/>
      <w:ind w:left="880" w:hanging="220"/>
    </w:pPr>
  </w:style>
  <w:style w:type="paragraph" w:styleId="Index5">
    <w:name w:val="index 5"/>
    <w:basedOn w:val="Normal"/>
    <w:next w:val="Normal"/>
    <w:autoRedefine/>
    <w:uiPriority w:val="99"/>
    <w:semiHidden/>
    <w:unhideWhenUsed/>
    <w:rsid w:val="000318A1"/>
    <w:pPr>
      <w:spacing w:after="0" w:line="240" w:lineRule="auto"/>
      <w:ind w:left="1100" w:hanging="220"/>
    </w:pPr>
  </w:style>
  <w:style w:type="paragraph" w:styleId="Index6">
    <w:name w:val="index 6"/>
    <w:basedOn w:val="Normal"/>
    <w:next w:val="Normal"/>
    <w:autoRedefine/>
    <w:uiPriority w:val="99"/>
    <w:semiHidden/>
    <w:unhideWhenUsed/>
    <w:rsid w:val="000318A1"/>
    <w:pPr>
      <w:spacing w:after="0" w:line="240" w:lineRule="auto"/>
      <w:ind w:left="1320" w:hanging="220"/>
    </w:pPr>
  </w:style>
  <w:style w:type="paragraph" w:styleId="Index7">
    <w:name w:val="index 7"/>
    <w:basedOn w:val="Normal"/>
    <w:next w:val="Normal"/>
    <w:autoRedefine/>
    <w:uiPriority w:val="99"/>
    <w:semiHidden/>
    <w:unhideWhenUsed/>
    <w:rsid w:val="000318A1"/>
    <w:pPr>
      <w:spacing w:after="0" w:line="240" w:lineRule="auto"/>
      <w:ind w:left="1540" w:hanging="220"/>
    </w:pPr>
  </w:style>
  <w:style w:type="paragraph" w:styleId="Index8">
    <w:name w:val="index 8"/>
    <w:basedOn w:val="Normal"/>
    <w:next w:val="Normal"/>
    <w:autoRedefine/>
    <w:uiPriority w:val="99"/>
    <w:semiHidden/>
    <w:unhideWhenUsed/>
    <w:rsid w:val="000318A1"/>
    <w:pPr>
      <w:spacing w:after="0" w:line="240" w:lineRule="auto"/>
      <w:ind w:left="1760" w:hanging="220"/>
    </w:pPr>
  </w:style>
  <w:style w:type="paragraph" w:styleId="Index9">
    <w:name w:val="index 9"/>
    <w:basedOn w:val="Normal"/>
    <w:next w:val="Normal"/>
    <w:autoRedefine/>
    <w:uiPriority w:val="99"/>
    <w:semiHidden/>
    <w:unhideWhenUsed/>
    <w:rsid w:val="000318A1"/>
    <w:pPr>
      <w:spacing w:after="0" w:line="240" w:lineRule="auto"/>
      <w:ind w:left="1980" w:hanging="220"/>
    </w:pPr>
  </w:style>
  <w:style w:type="paragraph" w:styleId="List">
    <w:name w:val="List"/>
    <w:basedOn w:val="Normal"/>
    <w:uiPriority w:val="99"/>
    <w:semiHidden/>
    <w:unhideWhenUsed/>
    <w:rsid w:val="000318A1"/>
    <w:pPr>
      <w:ind w:left="283" w:hanging="283"/>
      <w:contextualSpacing/>
    </w:pPr>
  </w:style>
  <w:style w:type="paragraph" w:styleId="List2">
    <w:name w:val="List 2"/>
    <w:basedOn w:val="Normal"/>
    <w:uiPriority w:val="99"/>
    <w:semiHidden/>
    <w:unhideWhenUsed/>
    <w:rsid w:val="000318A1"/>
    <w:pPr>
      <w:ind w:left="566" w:hanging="283"/>
      <w:contextualSpacing/>
    </w:pPr>
  </w:style>
  <w:style w:type="paragraph" w:styleId="List3">
    <w:name w:val="List 3"/>
    <w:basedOn w:val="Normal"/>
    <w:uiPriority w:val="99"/>
    <w:semiHidden/>
    <w:unhideWhenUsed/>
    <w:rsid w:val="000318A1"/>
    <w:pPr>
      <w:ind w:left="849" w:hanging="283"/>
      <w:contextualSpacing/>
    </w:pPr>
  </w:style>
  <w:style w:type="paragraph" w:styleId="List4">
    <w:name w:val="List 4"/>
    <w:basedOn w:val="Normal"/>
    <w:uiPriority w:val="99"/>
    <w:semiHidden/>
    <w:unhideWhenUsed/>
    <w:rsid w:val="000318A1"/>
    <w:pPr>
      <w:ind w:left="1132" w:hanging="283"/>
      <w:contextualSpacing/>
    </w:pPr>
  </w:style>
  <w:style w:type="paragraph" w:styleId="List5">
    <w:name w:val="List 5"/>
    <w:basedOn w:val="Normal"/>
    <w:uiPriority w:val="99"/>
    <w:semiHidden/>
    <w:unhideWhenUsed/>
    <w:rsid w:val="000318A1"/>
    <w:pPr>
      <w:ind w:left="1415" w:hanging="283"/>
      <w:contextualSpacing/>
    </w:pPr>
  </w:style>
  <w:style w:type="paragraph" w:styleId="ListNumber">
    <w:name w:val="List Number"/>
    <w:basedOn w:val="Normal"/>
    <w:uiPriority w:val="99"/>
    <w:semiHidden/>
    <w:unhideWhenUsed/>
    <w:rsid w:val="000318A1"/>
    <w:pPr>
      <w:numPr>
        <w:numId w:val="76"/>
      </w:numPr>
      <w:contextualSpacing/>
    </w:pPr>
  </w:style>
  <w:style w:type="paragraph" w:styleId="ListNumber2">
    <w:name w:val="List Number 2"/>
    <w:basedOn w:val="Normal"/>
    <w:uiPriority w:val="99"/>
    <w:semiHidden/>
    <w:unhideWhenUsed/>
    <w:rsid w:val="000318A1"/>
    <w:pPr>
      <w:numPr>
        <w:numId w:val="77"/>
      </w:numPr>
      <w:contextualSpacing/>
    </w:pPr>
  </w:style>
  <w:style w:type="paragraph" w:styleId="ListNumber3">
    <w:name w:val="List Number 3"/>
    <w:basedOn w:val="Normal"/>
    <w:uiPriority w:val="99"/>
    <w:semiHidden/>
    <w:unhideWhenUsed/>
    <w:rsid w:val="000318A1"/>
    <w:pPr>
      <w:numPr>
        <w:numId w:val="78"/>
      </w:numPr>
      <w:contextualSpacing/>
    </w:pPr>
  </w:style>
  <w:style w:type="paragraph" w:styleId="ListNumber4">
    <w:name w:val="List Number 4"/>
    <w:basedOn w:val="Normal"/>
    <w:uiPriority w:val="99"/>
    <w:semiHidden/>
    <w:unhideWhenUsed/>
    <w:rsid w:val="000318A1"/>
    <w:pPr>
      <w:numPr>
        <w:numId w:val="79"/>
      </w:numPr>
      <w:contextualSpacing/>
    </w:pPr>
  </w:style>
  <w:style w:type="paragraph" w:styleId="ListNumber5">
    <w:name w:val="List Number 5"/>
    <w:basedOn w:val="Normal"/>
    <w:uiPriority w:val="99"/>
    <w:semiHidden/>
    <w:unhideWhenUsed/>
    <w:rsid w:val="000318A1"/>
    <w:pPr>
      <w:numPr>
        <w:numId w:val="80"/>
      </w:numPr>
      <w:contextualSpacing/>
    </w:pPr>
  </w:style>
  <w:style w:type="paragraph" w:styleId="ListBullet">
    <w:name w:val="List Bullet"/>
    <w:basedOn w:val="Normal"/>
    <w:uiPriority w:val="99"/>
    <w:semiHidden/>
    <w:unhideWhenUsed/>
    <w:rsid w:val="000318A1"/>
    <w:pPr>
      <w:numPr>
        <w:numId w:val="81"/>
      </w:numPr>
      <w:contextualSpacing/>
    </w:pPr>
  </w:style>
  <w:style w:type="paragraph" w:styleId="ListBullet2">
    <w:name w:val="List Bullet 2"/>
    <w:basedOn w:val="Normal"/>
    <w:uiPriority w:val="99"/>
    <w:semiHidden/>
    <w:unhideWhenUsed/>
    <w:rsid w:val="000318A1"/>
    <w:pPr>
      <w:numPr>
        <w:numId w:val="82"/>
      </w:numPr>
      <w:contextualSpacing/>
    </w:pPr>
  </w:style>
  <w:style w:type="paragraph" w:styleId="ListBullet3">
    <w:name w:val="List Bullet 3"/>
    <w:basedOn w:val="Normal"/>
    <w:uiPriority w:val="99"/>
    <w:semiHidden/>
    <w:unhideWhenUsed/>
    <w:rsid w:val="000318A1"/>
    <w:pPr>
      <w:numPr>
        <w:numId w:val="83"/>
      </w:numPr>
      <w:contextualSpacing/>
    </w:pPr>
  </w:style>
  <w:style w:type="paragraph" w:styleId="ListBullet4">
    <w:name w:val="List Bullet 4"/>
    <w:basedOn w:val="Normal"/>
    <w:uiPriority w:val="99"/>
    <w:semiHidden/>
    <w:unhideWhenUsed/>
    <w:rsid w:val="000318A1"/>
    <w:pPr>
      <w:numPr>
        <w:numId w:val="84"/>
      </w:numPr>
      <w:contextualSpacing/>
    </w:pPr>
  </w:style>
  <w:style w:type="paragraph" w:styleId="ListBullet5">
    <w:name w:val="List Bullet 5"/>
    <w:basedOn w:val="Normal"/>
    <w:uiPriority w:val="99"/>
    <w:semiHidden/>
    <w:unhideWhenUsed/>
    <w:rsid w:val="000318A1"/>
    <w:pPr>
      <w:numPr>
        <w:numId w:val="85"/>
      </w:numPr>
      <w:contextualSpacing/>
    </w:pPr>
  </w:style>
  <w:style w:type="paragraph" w:styleId="DocumentMap">
    <w:name w:val="Document Map"/>
    <w:basedOn w:val="Normal"/>
    <w:link w:val="DocumentMapChar"/>
    <w:uiPriority w:val="99"/>
    <w:semiHidden/>
    <w:unhideWhenUsed/>
    <w:rsid w:val="000318A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18A1"/>
    <w:rPr>
      <w:rFonts w:ascii="Segoe UI" w:hAnsi="Segoe UI" w:cs="Segoe UI"/>
      <w:sz w:val="16"/>
      <w:szCs w:val="16"/>
    </w:rPr>
  </w:style>
  <w:style w:type="paragraph" w:styleId="EnvelopeReturn">
    <w:name w:val="envelope return"/>
    <w:basedOn w:val="Normal"/>
    <w:uiPriority w:val="99"/>
    <w:semiHidden/>
    <w:unhideWhenUsed/>
    <w:rsid w:val="000318A1"/>
    <w:pPr>
      <w:spacing w:after="0" w:line="240" w:lineRule="auto"/>
    </w:pPr>
    <w:rPr>
      <w:rFonts w:asciiTheme="majorHAnsi" w:eastAsiaTheme="majorEastAsia" w:hAnsiTheme="majorHAnsi" w:cstheme="majorBidi"/>
      <w:sz w:val="20"/>
      <w:szCs w:val="20"/>
    </w:rPr>
  </w:style>
  <w:style w:type="paragraph" w:styleId="Salutation">
    <w:name w:val="Salutation"/>
    <w:basedOn w:val="Normal"/>
    <w:next w:val="Normal"/>
    <w:link w:val="SalutationChar"/>
    <w:uiPriority w:val="99"/>
    <w:semiHidden/>
    <w:unhideWhenUsed/>
    <w:rsid w:val="000318A1"/>
  </w:style>
  <w:style w:type="character" w:customStyle="1" w:styleId="SalutationChar">
    <w:name w:val="Salutation Char"/>
    <w:basedOn w:val="DefaultParagraphFont"/>
    <w:link w:val="Salutation"/>
    <w:uiPriority w:val="99"/>
    <w:semiHidden/>
    <w:rsid w:val="000318A1"/>
  </w:style>
  <w:style w:type="paragraph" w:styleId="BodyTextIndent2">
    <w:name w:val="Body Text Indent 2"/>
    <w:basedOn w:val="Normal"/>
    <w:link w:val="BodyTextIndent2Char"/>
    <w:uiPriority w:val="99"/>
    <w:semiHidden/>
    <w:unhideWhenUsed/>
    <w:rsid w:val="000318A1"/>
    <w:pPr>
      <w:spacing w:after="120" w:line="480" w:lineRule="auto"/>
      <w:ind w:left="283"/>
    </w:pPr>
  </w:style>
  <w:style w:type="character" w:customStyle="1" w:styleId="BodyTextIndent2Char">
    <w:name w:val="Body Text Indent 2 Char"/>
    <w:basedOn w:val="DefaultParagraphFont"/>
    <w:link w:val="BodyTextIndent2"/>
    <w:uiPriority w:val="99"/>
    <w:semiHidden/>
    <w:rsid w:val="000318A1"/>
  </w:style>
  <w:style w:type="paragraph" w:styleId="BodyTextIndent3">
    <w:name w:val="Body Text Indent 3"/>
    <w:basedOn w:val="Normal"/>
    <w:link w:val="BodyTextIndent3Char"/>
    <w:uiPriority w:val="99"/>
    <w:semiHidden/>
    <w:unhideWhenUsed/>
    <w:rsid w:val="000318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8A1"/>
    <w:rPr>
      <w:sz w:val="16"/>
      <w:szCs w:val="16"/>
    </w:rPr>
  </w:style>
  <w:style w:type="paragraph" w:styleId="BodyTextIndent">
    <w:name w:val="Body Text Indent"/>
    <w:basedOn w:val="Normal"/>
    <w:link w:val="BodyTextIndentChar"/>
    <w:uiPriority w:val="99"/>
    <w:semiHidden/>
    <w:unhideWhenUsed/>
    <w:rsid w:val="000318A1"/>
    <w:pPr>
      <w:spacing w:after="120"/>
      <w:ind w:left="283"/>
    </w:pPr>
  </w:style>
  <w:style w:type="character" w:customStyle="1" w:styleId="BodyTextIndentChar">
    <w:name w:val="Body Text Indent Char"/>
    <w:basedOn w:val="DefaultParagraphFont"/>
    <w:link w:val="BodyTextIndent"/>
    <w:uiPriority w:val="99"/>
    <w:semiHidden/>
    <w:rsid w:val="000318A1"/>
  </w:style>
  <w:style w:type="paragraph" w:styleId="NormalIndent">
    <w:name w:val="Normal Indent"/>
    <w:basedOn w:val="Normal"/>
    <w:uiPriority w:val="99"/>
    <w:semiHidden/>
    <w:unhideWhenUsed/>
    <w:rsid w:val="000318A1"/>
    <w:pPr>
      <w:ind w:left="720"/>
    </w:pPr>
  </w:style>
  <w:style w:type="paragraph" w:styleId="NoSpacing">
    <w:name w:val="No Spacing"/>
    <w:uiPriority w:val="1"/>
    <w:qFormat/>
    <w:rsid w:val="000318A1"/>
    <w:pPr>
      <w:spacing w:after="0" w:line="240" w:lineRule="auto"/>
    </w:pPr>
  </w:style>
  <w:style w:type="paragraph" w:styleId="Subtitle">
    <w:name w:val="Subtitle"/>
    <w:basedOn w:val="Normal"/>
    <w:next w:val="Normal"/>
    <w:link w:val="SubtitleChar"/>
    <w:uiPriority w:val="11"/>
    <w:qFormat/>
    <w:rsid w:val="000318A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318A1"/>
    <w:rPr>
      <w:rFonts w:eastAsiaTheme="minorEastAsia"/>
      <w:color w:val="5A5A5A" w:themeColor="text1" w:themeTint="A5"/>
      <w:spacing w:val="15"/>
    </w:rPr>
  </w:style>
  <w:style w:type="paragraph" w:styleId="TableofFigures">
    <w:name w:val="table of figures"/>
    <w:basedOn w:val="Normal"/>
    <w:next w:val="Normal"/>
    <w:uiPriority w:val="99"/>
    <w:semiHidden/>
    <w:unhideWhenUsed/>
    <w:rsid w:val="000318A1"/>
    <w:pPr>
      <w:spacing w:after="0"/>
    </w:pPr>
  </w:style>
  <w:style w:type="paragraph" w:styleId="TOC1">
    <w:name w:val="toc 1"/>
    <w:basedOn w:val="Normal"/>
    <w:next w:val="Normal"/>
    <w:autoRedefine/>
    <w:uiPriority w:val="39"/>
    <w:semiHidden/>
    <w:unhideWhenUsed/>
    <w:rsid w:val="000318A1"/>
    <w:pPr>
      <w:spacing w:after="100"/>
    </w:pPr>
  </w:style>
  <w:style w:type="paragraph" w:styleId="TOC2">
    <w:name w:val="toc 2"/>
    <w:basedOn w:val="Normal"/>
    <w:next w:val="Normal"/>
    <w:autoRedefine/>
    <w:uiPriority w:val="39"/>
    <w:semiHidden/>
    <w:unhideWhenUsed/>
    <w:rsid w:val="000318A1"/>
    <w:pPr>
      <w:spacing w:after="100"/>
      <w:ind w:left="220"/>
    </w:pPr>
  </w:style>
  <w:style w:type="paragraph" w:styleId="TOC3">
    <w:name w:val="toc 3"/>
    <w:basedOn w:val="Normal"/>
    <w:next w:val="Normal"/>
    <w:autoRedefine/>
    <w:uiPriority w:val="39"/>
    <w:semiHidden/>
    <w:unhideWhenUsed/>
    <w:rsid w:val="000318A1"/>
    <w:pPr>
      <w:spacing w:after="100"/>
      <w:ind w:left="440"/>
    </w:pPr>
  </w:style>
  <w:style w:type="paragraph" w:styleId="TOC4">
    <w:name w:val="toc 4"/>
    <w:basedOn w:val="Normal"/>
    <w:next w:val="Normal"/>
    <w:autoRedefine/>
    <w:uiPriority w:val="39"/>
    <w:semiHidden/>
    <w:unhideWhenUsed/>
    <w:rsid w:val="000318A1"/>
    <w:pPr>
      <w:spacing w:after="100"/>
      <w:ind w:left="660"/>
    </w:pPr>
  </w:style>
  <w:style w:type="paragraph" w:styleId="TOC5">
    <w:name w:val="toc 5"/>
    <w:basedOn w:val="Normal"/>
    <w:next w:val="Normal"/>
    <w:autoRedefine/>
    <w:uiPriority w:val="39"/>
    <w:semiHidden/>
    <w:unhideWhenUsed/>
    <w:rsid w:val="000318A1"/>
    <w:pPr>
      <w:spacing w:after="100"/>
      <w:ind w:left="880"/>
    </w:pPr>
  </w:style>
  <w:style w:type="paragraph" w:styleId="TOC6">
    <w:name w:val="toc 6"/>
    <w:basedOn w:val="Normal"/>
    <w:next w:val="Normal"/>
    <w:autoRedefine/>
    <w:uiPriority w:val="39"/>
    <w:semiHidden/>
    <w:unhideWhenUsed/>
    <w:rsid w:val="000318A1"/>
    <w:pPr>
      <w:spacing w:after="100"/>
      <w:ind w:left="1100"/>
    </w:pPr>
  </w:style>
  <w:style w:type="paragraph" w:styleId="TOC7">
    <w:name w:val="toc 7"/>
    <w:basedOn w:val="Normal"/>
    <w:next w:val="Normal"/>
    <w:autoRedefine/>
    <w:uiPriority w:val="39"/>
    <w:semiHidden/>
    <w:unhideWhenUsed/>
    <w:rsid w:val="000318A1"/>
    <w:pPr>
      <w:spacing w:after="100"/>
      <w:ind w:left="1320"/>
    </w:pPr>
  </w:style>
  <w:style w:type="paragraph" w:styleId="TOC8">
    <w:name w:val="toc 8"/>
    <w:basedOn w:val="Normal"/>
    <w:next w:val="Normal"/>
    <w:autoRedefine/>
    <w:uiPriority w:val="39"/>
    <w:semiHidden/>
    <w:unhideWhenUsed/>
    <w:rsid w:val="000318A1"/>
    <w:pPr>
      <w:spacing w:after="100"/>
      <w:ind w:left="1540"/>
    </w:pPr>
  </w:style>
  <w:style w:type="paragraph" w:styleId="TOC9">
    <w:name w:val="toc 9"/>
    <w:basedOn w:val="Normal"/>
    <w:next w:val="Normal"/>
    <w:autoRedefine/>
    <w:uiPriority w:val="39"/>
    <w:semiHidden/>
    <w:unhideWhenUsed/>
    <w:rsid w:val="000318A1"/>
    <w:pPr>
      <w:spacing w:after="100"/>
      <w:ind w:left="1760"/>
    </w:pPr>
  </w:style>
  <w:style w:type="paragraph" w:styleId="TableofAuthorities">
    <w:name w:val="table of authorities"/>
    <w:basedOn w:val="Normal"/>
    <w:next w:val="Normal"/>
    <w:uiPriority w:val="99"/>
    <w:semiHidden/>
    <w:unhideWhenUsed/>
    <w:rsid w:val="000318A1"/>
    <w:pPr>
      <w:spacing w:after="0"/>
      <w:ind w:left="220" w:hanging="220"/>
    </w:pPr>
  </w:style>
  <w:style w:type="paragraph" w:styleId="BlockText">
    <w:name w:val="Block Text"/>
    <w:basedOn w:val="Normal"/>
    <w:uiPriority w:val="99"/>
    <w:semiHidden/>
    <w:unhideWhenUsed/>
    <w:rsid w:val="000318A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22">
    <w:name w:val="Body Text 2"/>
    <w:basedOn w:val="Normal"/>
    <w:link w:val="BodyText2Char"/>
    <w:uiPriority w:val="99"/>
    <w:semiHidden/>
    <w:unhideWhenUsed/>
    <w:rsid w:val="000318A1"/>
    <w:pPr>
      <w:spacing w:after="120" w:line="480" w:lineRule="auto"/>
    </w:pPr>
  </w:style>
  <w:style w:type="character" w:customStyle="1" w:styleId="BodyText2Char">
    <w:name w:val="Body Text 2 Char"/>
    <w:basedOn w:val="DefaultParagraphFont"/>
    <w:link w:val="BodyText22"/>
    <w:uiPriority w:val="99"/>
    <w:semiHidden/>
    <w:rsid w:val="000318A1"/>
  </w:style>
  <w:style w:type="paragraph" w:styleId="BodyText31">
    <w:name w:val="Body Text 3"/>
    <w:basedOn w:val="Normal"/>
    <w:link w:val="BodyText3Char"/>
    <w:uiPriority w:val="99"/>
    <w:semiHidden/>
    <w:unhideWhenUsed/>
    <w:rsid w:val="000318A1"/>
    <w:pPr>
      <w:spacing w:after="120"/>
    </w:pPr>
    <w:rPr>
      <w:sz w:val="16"/>
      <w:szCs w:val="16"/>
    </w:rPr>
  </w:style>
  <w:style w:type="character" w:customStyle="1" w:styleId="BodyText3Char">
    <w:name w:val="Body Text 3 Char"/>
    <w:basedOn w:val="DefaultParagraphFont"/>
    <w:link w:val="BodyText31"/>
    <w:uiPriority w:val="99"/>
    <w:semiHidden/>
    <w:rsid w:val="000318A1"/>
    <w:rPr>
      <w:sz w:val="16"/>
      <w:szCs w:val="16"/>
    </w:rPr>
  </w:style>
  <w:style w:type="paragraph" w:styleId="BodyTextFirstIndent">
    <w:name w:val="Body Text First Indent"/>
    <w:basedOn w:val="BodyText"/>
    <w:link w:val="BodyTextFirstIndentChar"/>
    <w:uiPriority w:val="99"/>
    <w:semiHidden/>
    <w:unhideWhenUsed/>
    <w:rsid w:val="000318A1"/>
    <w:pPr>
      <w:widowControl/>
      <w:autoSpaceDE/>
      <w:autoSpaceDN/>
      <w:spacing w:after="160" w:line="259" w:lineRule="auto"/>
      <w:ind w:firstLine="360"/>
    </w:pPr>
    <w:rPr>
      <w:rFonts w:asciiTheme="minorHAnsi" w:eastAsiaTheme="minorHAnsi" w:hAnsiTheme="minorHAnsi" w:cstheme="minorBidi"/>
      <w:sz w:val="22"/>
      <w:szCs w:val="22"/>
      <w:lang w:val="en-US"/>
    </w:rPr>
  </w:style>
  <w:style w:type="character" w:customStyle="1" w:styleId="BodyTextFirstIndentChar">
    <w:name w:val="Body Text First Indent Char"/>
    <w:basedOn w:val="BodyTextChar"/>
    <w:link w:val="BodyTextFirstIndent"/>
    <w:uiPriority w:val="99"/>
    <w:semiHidden/>
    <w:rsid w:val="000318A1"/>
    <w:rPr>
      <w:rFonts w:ascii="Cambria" w:eastAsia="Cambria" w:hAnsi="Cambria" w:cs="Cambria"/>
      <w:sz w:val="20"/>
      <w:szCs w:val="20"/>
      <w:lang w:val="es-ES"/>
    </w:rPr>
  </w:style>
  <w:style w:type="paragraph" w:styleId="BodyTextFirstIndent2">
    <w:name w:val="Body Text First Indent 2"/>
    <w:basedOn w:val="BodyTextIndent"/>
    <w:link w:val="BodyTextFirstIndent2Char"/>
    <w:uiPriority w:val="99"/>
    <w:semiHidden/>
    <w:unhideWhenUsed/>
    <w:rsid w:val="000318A1"/>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0318A1"/>
  </w:style>
  <w:style w:type="paragraph" w:styleId="MacroText">
    <w:name w:val="macro"/>
    <w:link w:val="MacroTextChar"/>
    <w:uiPriority w:val="99"/>
    <w:semiHidden/>
    <w:unhideWhenUsed/>
    <w:rsid w:val="000318A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318A1"/>
    <w:rPr>
      <w:rFonts w:ascii="Consolas" w:hAnsi="Consolas"/>
      <w:sz w:val="20"/>
      <w:szCs w:val="20"/>
    </w:rPr>
  </w:style>
  <w:style w:type="paragraph" w:styleId="EndnoteText">
    <w:name w:val="endnote text"/>
    <w:basedOn w:val="Normal"/>
    <w:link w:val="EndnoteTextChar"/>
    <w:uiPriority w:val="99"/>
    <w:semiHidden/>
    <w:unhideWhenUsed/>
    <w:rsid w:val="000318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18A1"/>
    <w:rPr>
      <w:sz w:val="20"/>
      <w:szCs w:val="20"/>
    </w:rPr>
  </w:style>
  <w:style w:type="paragraph" w:styleId="PlainText">
    <w:name w:val="Plain Text"/>
    <w:basedOn w:val="Normal"/>
    <w:link w:val="PlainTextChar"/>
    <w:uiPriority w:val="99"/>
    <w:semiHidden/>
    <w:unhideWhenUsed/>
    <w:rsid w:val="000318A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318A1"/>
    <w:rPr>
      <w:rFonts w:ascii="Consolas" w:hAnsi="Consolas"/>
      <w:sz w:val="21"/>
      <w:szCs w:val="21"/>
    </w:rPr>
  </w:style>
  <w:style w:type="paragraph" w:styleId="Title">
    <w:name w:val="Title"/>
    <w:basedOn w:val="Normal"/>
    <w:next w:val="Normal"/>
    <w:link w:val="TitleChar"/>
    <w:uiPriority w:val="10"/>
    <w:qFormat/>
    <w:rsid w:val="000318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8A1"/>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0318A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318A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318A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318A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318A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318A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18A1"/>
    <w:rPr>
      <w:rFonts w:asciiTheme="majorHAnsi" w:eastAsiaTheme="majorEastAsia" w:hAnsiTheme="majorHAnsi" w:cstheme="majorBidi"/>
      <w:i/>
      <w:iCs/>
      <w:color w:val="272727" w:themeColor="text1" w:themeTint="D8"/>
      <w:sz w:val="21"/>
      <w:szCs w:val="21"/>
    </w:rPr>
  </w:style>
  <w:style w:type="paragraph" w:styleId="IndexHeading">
    <w:name w:val="index heading"/>
    <w:basedOn w:val="Normal"/>
    <w:next w:val="Index1"/>
    <w:uiPriority w:val="99"/>
    <w:semiHidden/>
    <w:unhideWhenUsed/>
    <w:rsid w:val="000318A1"/>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318A1"/>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val="en-US" w:eastAsia="en-US" w:bidi="ar-SA"/>
    </w:rPr>
  </w:style>
  <w:style w:type="numbering" w:customStyle="1" w:styleId="NoList1">
    <w:name w:val="No List1"/>
    <w:next w:val="NoList"/>
    <w:uiPriority w:val="99"/>
    <w:semiHidden/>
    <w:unhideWhenUsed/>
    <w:rsid w:val="00691D97"/>
  </w:style>
  <w:style w:type="table" w:customStyle="1" w:styleId="TableGrid7">
    <w:name w:val="Table Grid7"/>
    <w:basedOn w:val="TableNormal"/>
    <w:next w:val="TableGrid"/>
    <w:uiPriority w:val="39"/>
    <w:rsid w:val="00656956"/>
    <w:pPr>
      <w:spacing w:after="0" w:line="240" w:lineRule="auto"/>
    </w:pPr>
    <w:rPr>
      <w:rFonts w:eastAsia="Yu Gothic"/>
      <w:kern w:val="2"/>
      <w:lang w:val="es-ES"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1B5E0F"/>
    <w:pPr>
      <w:spacing w:after="0" w:line="240" w:lineRule="auto"/>
    </w:pPr>
    <w:rPr>
      <w:rFonts w:ascii="Calibri" w:eastAsia="Yu Mincho" w:hAnsi="Calibri" w:cs="Times New Roman"/>
      <w:lang w:val="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371">
      <w:bodyDiv w:val="1"/>
      <w:marLeft w:val="0"/>
      <w:marRight w:val="0"/>
      <w:marTop w:val="0"/>
      <w:marBottom w:val="0"/>
      <w:divBdr>
        <w:top w:val="none" w:sz="0" w:space="0" w:color="auto"/>
        <w:left w:val="none" w:sz="0" w:space="0" w:color="auto"/>
        <w:bottom w:val="none" w:sz="0" w:space="0" w:color="auto"/>
        <w:right w:val="none" w:sz="0" w:space="0" w:color="auto"/>
      </w:divBdr>
    </w:div>
    <w:div w:id="12609176">
      <w:bodyDiv w:val="1"/>
      <w:marLeft w:val="0"/>
      <w:marRight w:val="0"/>
      <w:marTop w:val="0"/>
      <w:marBottom w:val="0"/>
      <w:divBdr>
        <w:top w:val="none" w:sz="0" w:space="0" w:color="auto"/>
        <w:left w:val="none" w:sz="0" w:space="0" w:color="auto"/>
        <w:bottom w:val="none" w:sz="0" w:space="0" w:color="auto"/>
        <w:right w:val="none" w:sz="0" w:space="0" w:color="auto"/>
      </w:divBdr>
    </w:div>
    <w:div w:id="53435734">
      <w:bodyDiv w:val="1"/>
      <w:marLeft w:val="0"/>
      <w:marRight w:val="0"/>
      <w:marTop w:val="0"/>
      <w:marBottom w:val="0"/>
      <w:divBdr>
        <w:top w:val="none" w:sz="0" w:space="0" w:color="auto"/>
        <w:left w:val="none" w:sz="0" w:space="0" w:color="auto"/>
        <w:bottom w:val="none" w:sz="0" w:space="0" w:color="auto"/>
        <w:right w:val="none" w:sz="0" w:space="0" w:color="auto"/>
      </w:divBdr>
    </w:div>
    <w:div w:id="63066273">
      <w:bodyDiv w:val="1"/>
      <w:marLeft w:val="0"/>
      <w:marRight w:val="0"/>
      <w:marTop w:val="0"/>
      <w:marBottom w:val="0"/>
      <w:divBdr>
        <w:top w:val="none" w:sz="0" w:space="0" w:color="auto"/>
        <w:left w:val="none" w:sz="0" w:space="0" w:color="auto"/>
        <w:bottom w:val="none" w:sz="0" w:space="0" w:color="auto"/>
        <w:right w:val="none" w:sz="0" w:space="0" w:color="auto"/>
      </w:divBdr>
    </w:div>
    <w:div w:id="76294039">
      <w:bodyDiv w:val="1"/>
      <w:marLeft w:val="0"/>
      <w:marRight w:val="0"/>
      <w:marTop w:val="0"/>
      <w:marBottom w:val="0"/>
      <w:divBdr>
        <w:top w:val="none" w:sz="0" w:space="0" w:color="auto"/>
        <w:left w:val="none" w:sz="0" w:space="0" w:color="auto"/>
        <w:bottom w:val="none" w:sz="0" w:space="0" w:color="auto"/>
        <w:right w:val="none" w:sz="0" w:space="0" w:color="auto"/>
      </w:divBdr>
    </w:div>
    <w:div w:id="239367074">
      <w:bodyDiv w:val="1"/>
      <w:marLeft w:val="0"/>
      <w:marRight w:val="0"/>
      <w:marTop w:val="0"/>
      <w:marBottom w:val="0"/>
      <w:divBdr>
        <w:top w:val="none" w:sz="0" w:space="0" w:color="auto"/>
        <w:left w:val="none" w:sz="0" w:space="0" w:color="auto"/>
        <w:bottom w:val="none" w:sz="0" w:space="0" w:color="auto"/>
        <w:right w:val="none" w:sz="0" w:space="0" w:color="auto"/>
      </w:divBdr>
    </w:div>
    <w:div w:id="317923277">
      <w:bodyDiv w:val="1"/>
      <w:marLeft w:val="0"/>
      <w:marRight w:val="0"/>
      <w:marTop w:val="0"/>
      <w:marBottom w:val="0"/>
      <w:divBdr>
        <w:top w:val="none" w:sz="0" w:space="0" w:color="auto"/>
        <w:left w:val="none" w:sz="0" w:space="0" w:color="auto"/>
        <w:bottom w:val="none" w:sz="0" w:space="0" w:color="auto"/>
        <w:right w:val="none" w:sz="0" w:space="0" w:color="auto"/>
      </w:divBdr>
    </w:div>
    <w:div w:id="358707325">
      <w:bodyDiv w:val="1"/>
      <w:marLeft w:val="0"/>
      <w:marRight w:val="0"/>
      <w:marTop w:val="0"/>
      <w:marBottom w:val="0"/>
      <w:divBdr>
        <w:top w:val="none" w:sz="0" w:space="0" w:color="auto"/>
        <w:left w:val="none" w:sz="0" w:space="0" w:color="auto"/>
        <w:bottom w:val="none" w:sz="0" w:space="0" w:color="auto"/>
        <w:right w:val="none" w:sz="0" w:space="0" w:color="auto"/>
      </w:divBdr>
    </w:div>
    <w:div w:id="379524749">
      <w:bodyDiv w:val="1"/>
      <w:marLeft w:val="0"/>
      <w:marRight w:val="0"/>
      <w:marTop w:val="0"/>
      <w:marBottom w:val="0"/>
      <w:divBdr>
        <w:top w:val="none" w:sz="0" w:space="0" w:color="auto"/>
        <w:left w:val="none" w:sz="0" w:space="0" w:color="auto"/>
        <w:bottom w:val="none" w:sz="0" w:space="0" w:color="auto"/>
        <w:right w:val="none" w:sz="0" w:space="0" w:color="auto"/>
      </w:divBdr>
    </w:div>
    <w:div w:id="393043864">
      <w:bodyDiv w:val="1"/>
      <w:marLeft w:val="0"/>
      <w:marRight w:val="0"/>
      <w:marTop w:val="0"/>
      <w:marBottom w:val="0"/>
      <w:divBdr>
        <w:top w:val="none" w:sz="0" w:space="0" w:color="auto"/>
        <w:left w:val="none" w:sz="0" w:space="0" w:color="auto"/>
        <w:bottom w:val="none" w:sz="0" w:space="0" w:color="auto"/>
        <w:right w:val="none" w:sz="0" w:space="0" w:color="auto"/>
      </w:divBdr>
    </w:div>
    <w:div w:id="444882453">
      <w:bodyDiv w:val="1"/>
      <w:marLeft w:val="0"/>
      <w:marRight w:val="0"/>
      <w:marTop w:val="0"/>
      <w:marBottom w:val="0"/>
      <w:divBdr>
        <w:top w:val="none" w:sz="0" w:space="0" w:color="auto"/>
        <w:left w:val="none" w:sz="0" w:space="0" w:color="auto"/>
        <w:bottom w:val="none" w:sz="0" w:space="0" w:color="auto"/>
        <w:right w:val="none" w:sz="0" w:space="0" w:color="auto"/>
      </w:divBdr>
    </w:div>
    <w:div w:id="551696437">
      <w:bodyDiv w:val="1"/>
      <w:marLeft w:val="0"/>
      <w:marRight w:val="0"/>
      <w:marTop w:val="0"/>
      <w:marBottom w:val="0"/>
      <w:divBdr>
        <w:top w:val="none" w:sz="0" w:space="0" w:color="auto"/>
        <w:left w:val="none" w:sz="0" w:space="0" w:color="auto"/>
        <w:bottom w:val="none" w:sz="0" w:space="0" w:color="auto"/>
        <w:right w:val="none" w:sz="0" w:space="0" w:color="auto"/>
      </w:divBdr>
    </w:div>
    <w:div w:id="676735220">
      <w:bodyDiv w:val="1"/>
      <w:marLeft w:val="0"/>
      <w:marRight w:val="0"/>
      <w:marTop w:val="0"/>
      <w:marBottom w:val="0"/>
      <w:divBdr>
        <w:top w:val="none" w:sz="0" w:space="0" w:color="auto"/>
        <w:left w:val="none" w:sz="0" w:space="0" w:color="auto"/>
        <w:bottom w:val="none" w:sz="0" w:space="0" w:color="auto"/>
        <w:right w:val="none" w:sz="0" w:space="0" w:color="auto"/>
      </w:divBdr>
    </w:div>
    <w:div w:id="689065315">
      <w:bodyDiv w:val="1"/>
      <w:marLeft w:val="0"/>
      <w:marRight w:val="0"/>
      <w:marTop w:val="0"/>
      <w:marBottom w:val="0"/>
      <w:divBdr>
        <w:top w:val="none" w:sz="0" w:space="0" w:color="auto"/>
        <w:left w:val="none" w:sz="0" w:space="0" w:color="auto"/>
        <w:bottom w:val="none" w:sz="0" w:space="0" w:color="auto"/>
        <w:right w:val="none" w:sz="0" w:space="0" w:color="auto"/>
      </w:divBdr>
    </w:div>
    <w:div w:id="825588256">
      <w:bodyDiv w:val="1"/>
      <w:marLeft w:val="0"/>
      <w:marRight w:val="0"/>
      <w:marTop w:val="0"/>
      <w:marBottom w:val="0"/>
      <w:divBdr>
        <w:top w:val="none" w:sz="0" w:space="0" w:color="auto"/>
        <w:left w:val="none" w:sz="0" w:space="0" w:color="auto"/>
        <w:bottom w:val="none" w:sz="0" w:space="0" w:color="auto"/>
        <w:right w:val="none" w:sz="0" w:space="0" w:color="auto"/>
      </w:divBdr>
    </w:div>
    <w:div w:id="1022167651">
      <w:bodyDiv w:val="1"/>
      <w:marLeft w:val="0"/>
      <w:marRight w:val="0"/>
      <w:marTop w:val="0"/>
      <w:marBottom w:val="0"/>
      <w:divBdr>
        <w:top w:val="none" w:sz="0" w:space="0" w:color="auto"/>
        <w:left w:val="none" w:sz="0" w:space="0" w:color="auto"/>
        <w:bottom w:val="none" w:sz="0" w:space="0" w:color="auto"/>
        <w:right w:val="none" w:sz="0" w:space="0" w:color="auto"/>
      </w:divBdr>
    </w:div>
    <w:div w:id="1119105924">
      <w:bodyDiv w:val="1"/>
      <w:marLeft w:val="0"/>
      <w:marRight w:val="0"/>
      <w:marTop w:val="0"/>
      <w:marBottom w:val="0"/>
      <w:divBdr>
        <w:top w:val="none" w:sz="0" w:space="0" w:color="auto"/>
        <w:left w:val="none" w:sz="0" w:space="0" w:color="auto"/>
        <w:bottom w:val="none" w:sz="0" w:space="0" w:color="auto"/>
        <w:right w:val="none" w:sz="0" w:space="0" w:color="auto"/>
      </w:divBdr>
    </w:div>
    <w:div w:id="1135416896">
      <w:bodyDiv w:val="1"/>
      <w:marLeft w:val="0"/>
      <w:marRight w:val="0"/>
      <w:marTop w:val="0"/>
      <w:marBottom w:val="0"/>
      <w:divBdr>
        <w:top w:val="none" w:sz="0" w:space="0" w:color="auto"/>
        <w:left w:val="none" w:sz="0" w:space="0" w:color="auto"/>
        <w:bottom w:val="none" w:sz="0" w:space="0" w:color="auto"/>
        <w:right w:val="none" w:sz="0" w:space="0" w:color="auto"/>
      </w:divBdr>
    </w:div>
    <w:div w:id="1149397441">
      <w:bodyDiv w:val="1"/>
      <w:marLeft w:val="0"/>
      <w:marRight w:val="0"/>
      <w:marTop w:val="0"/>
      <w:marBottom w:val="0"/>
      <w:divBdr>
        <w:top w:val="none" w:sz="0" w:space="0" w:color="auto"/>
        <w:left w:val="none" w:sz="0" w:space="0" w:color="auto"/>
        <w:bottom w:val="none" w:sz="0" w:space="0" w:color="auto"/>
        <w:right w:val="none" w:sz="0" w:space="0" w:color="auto"/>
      </w:divBdr>
    </w:div>
    <w:div w:id="1249970556">
      <w:bodyDiv w:val="1"/>
      <w:marLeft w:val="0"/>
      <w:marRight w:val="0"/>
      <w:marTop w:val="0"/>
      <w:marBottom w:val="0"/>
      <w:divBdr>
        <w:top w:val="none" w:sz="0" w:space="0" w:color="auto"/>
        <w:left w:val="none" w:sz="0" w:space="0" w:color="auto"/>
        <w:bottom w:val="none" w:sz="0" w:space="0" w:color="auto"/>
        <w:right w:val="none" w:sz="0" w:space="0" w:color="auto"/>
      </w:divBdr>
    </w:div>
    <w:div w:id="1279679601">
      <w:bodyDiv w:val="1"/>
      <w:marLeft w:val="0"/>
      <w:marRight w:val="0"/>
      <w:marTop w:val="0"/>
      <w:marBottom w:val="0"/>
      <w:divBdr>
        <w:top w:val="none" w:sz="0" w:space="0" w:color="auto"/>
        <w:left w:val="none" w:sz="0" w:space="0" w:color="auto"/>
        <w:bottom w:val="none" w:sz="0" w:space="0" w:color="auto"/>
        <w:right w:val="none" w:sz="0" w:space="0" w:color="auto"/>
      </w:divBdr>
    </w:div>
    <w:div w:id="1332024784">
      <w:bodyDiv w:val="1"/>
      <w:marLeft w:val="0"/>
      <w:marRight w:val="0"/>
      <w:marTop w:val="0"/>
      <w:marBottom w:val="0"/>
      <w:divBdr>
        <w:top w:val="none" w:sz="0" w:space="0" w:color="auto"/>
        <w:left w:val="none" w:sz="0" w:space="0" w:color="auto"/>
        <w:bottom w:val="none" w:sz="0" w:space="0" w:color="auto"/>
        <w:right w:val="none" w:sz="0" w:space="0" w:color="auto"/>
      </w:divBdr>
    </w:div>
    <w:div w:id="1343820058">
      <w:bodyDiv w:val="1"/>
      <w:marLeft w:val="0"/>
      <w:marRight w:val="0"/>
      <w:marTop w:val="0"/>
      <w:marBottom w:val="0"/>
      <w:divBdr>
        <w:top w:val="none" w:sz="0" w:space="0" w:color="auto"/>
        <w:left w:val="none" w:sz="0" w:space="0" w:color="auto"/>
        <w:bottom w:val="none" w:sz="0" w:space="0" w:color="auto"/>
        <w:right w:val="none" w:sz="0" w:space="0" w:color="auto"/>
      </w:divBdr>
    </w:div>
    <w:div w:id="1375691717">
      <w:bodyDiv w:val="1"/>
      <w:marLeft w:val="0"/>
      <w:marRight w:val="0"/>
      <w:marTop w:val="0"/>
      <w:marBottom w:val="0"/>
      <w:divBdr>
        <w:top w:val="none" w:sz="0" w:space="0" w:color="auto"/>
        <w:left w:val="none" w:sz="0" w:space="0" w:color="auto"/>
        <w:bottom w:val="none" w:sz="0" w:space="0" w:color="auto"/>
        <w:right w:val="none" w:sz="0" w:space="0" w:color="auto"/>
      </w:divBdr>
    </w:div>
    <w:div w:id="1377462455">
      <w:bodyDiv w:val="1"/>
      <w:marLeft w:val="0"/>
      <w:marRight w:val="0"/>
      <w:marTop w:val="0"/>
      <w:marBottom w:val="0"/>
      <w:divBdr>
        <w:top w:val="none" w:sz="0" w:space="0" w:color="auto"/>
        <w:left w:val="none" w:sz="0" w:space="0" w:color="auto"/>
        <w:bottom w:val="none" w:sz="0" w:space="0" w:color="auto"/>
        <w:right w:val="none" w:sz="0" w:space="0" w:color="auto"/>
      </w:divBdr>
    </w:div>
    <w:div w:id="1397557107">
      <w:bodyDiv w:val="1"/>
      <w:marLeft w:val="0"/>
      <w:marRight w:val="0"/>
      <w:marTop w:val="0"/>
      <w:marBottom w:val="0"/>
      <w:divBdr>
        <w:top w:val="none" w:sz="0" w:space="0" w:color="auto"/>
        <w:left w:val="none" w:sz="0" w:space="0" w:color="auto"/>
        <w:bottom w:val="none" w:sz="0" w:space="0" w:color="auto"/>
        <w:right w:val="none" w:sz="0" w:space="0" w:color="auto"/>
      </w:divBdr>
    </w:div>
    <w:div w:id="1612737230">
      <w:bodyDiv w:val="1"/>
      <w:marLeft w:val="0"/>
      <w:marRight w:val="0"/>
      <w:marTop w:val="0"/>
      <w:marBottom w:val="0"/>
      <w:divBdr>
        <w:top w:val="none" w:sz="0" w:space="0" w:color="auto"/>
        <w:left w:val="none" w:sz="0" w:space="0" w:color="auto"/>
        <w:bottom w:val="none" w:sz="0" w:space="0" w:color="auto"/>
        <w:right w:val="none" w:sz="0" w:space="0" w:color="auto"/>
      </w:divBdr>
    </w:div>
    <w:div w:id="1653023226">
      <w:bodyDiv w:val="1"/>
      <w:marLeft w:val="0"/>
      <w:marRight w:val="0"/>
      <w:marTop w:val="0"/>
      <w:marBottom w:val="0"/>
      <w:divBdr>
        <w:top w:val="none" w:sz="0" w:space="0" w:color="auto"/>
        <w:left w:val="none" w:sz="0" w:space="0" w:color="auto"/>
        <w:bottom w:val="none" w:sz="0" w:space="0" w:color="auto"/>
        <w:right w:val="none" w:sz="0" w:space="0" w:color="auto"/>
      </w:divBdr>
    </w:div>
    <w:div w:id="1664972540">
      <w:bodyDiv w:val="1"/>
      <w:marLeft w:val="0"/>
      <w:marRight w:val="0"/>
      <w:marTop w:val="0"/>
      <w:marBottom w:val="0"/>
      <w:divBdr>
        <w:top w:val="none" w:sz="0" w:space="0" w:color="auto"/>
        <w:left w:val="none" w:sz="0" w:space="0" w:color="auto"/>
        <w:bottom w:val="none" w:sz="0" w:space="0" w:color="auto"/>
        <w:right w:val="none" w:sz="0" w:space="0" w:color="auto"/>
      </w:divBdr>
    </w:div>
    <w:div w:id="1712261227">
      <w:bodyDiv w:val="1"/>
      <w:marLeft w:val="0"/>
      <w:marRight w:val="0"/>
      <w:marTop w:val="0"/>
      <w:marBottom w:val="0"/>
      <w:divBdr>
        <w:top w:val="none" w:sz="0" w:space="0" w:color="auto"/>
        <w:left w:val="none" w:sz="0" w:space="0" w:color="auto"/>
        <w:bottom w:val="none" w:sz="0" w:space="0" w:color="auto"/>
        <w:right w:val="none" w:sz="0" w:space="0" w:color="auto"/>
      </w:divBdr>
    </w:div>
    <w:div w:id="1726028782">
      <w:bodyDiv w:val="1"/>
      <w:marLeft w:val="0"/>
      <w:marRight w:val="0"/>
      <w:marTop w:val="0"/>
      <w:marBottom w:val="0"/>
      <w:divBdr>
        <w:top w:val="none" w:sz="0" w:space="0" w:color="auto"/>
        <w:left w:val="none" w:sz="0" w:space="0" w:color="auto"/>
        <w:bottom w:val="none" w:sz="0" w:space="0" w:color="auto"/>
        <w:right w:val="none" w:sz="0" w:space="0" w:color="auto"/>
      </w:divBdr>
    </w:div>
    <w:div w:id="1940675692">
      <w:bodyDiv w:val="1"/>
      <w:marLeft w:val="0"/>
      <w:marRight w:val="0"/>
      <w:marTop w:val="0"/>
      <w:marBottom w:val="0"/>
      <w:divBdr>
        <w:top w:val="none" w:sz="0" w:space="0" w:color="auto"/>
        <w:left w:val="none" w:sz="0" w:space="0" w:color="auto"/>
        <w:bottom w:val="none" w:sz="0" w:space="0" w:color="auto"/>
        <w:right w:val="none" w:sz="0" w:space="0" w:color="auto"/>
      </w:divBdr>
    </w:div>
    <w:div w:id="2056419483">
      <w:bodyDiv w:val="1"/>
      <w:marLeft w:val="0"/>
      <w:marRight w:val="0"/>
      <w:marTop w:val="0"/>
      <w:marBottom w:val="0"/>
      <w:divBdr>
        <w:top w:val="none" w:sz="0" w:space="0" w:color="auto"/>
        <w:left w:val="none" w:sz="0" w:space="0" w:color="auto"/>
        <w:bottom w:val="none" w:sz="0" w:space="0" w:color="auto"/>
        <w:right w:val="none" w:sz="0" w:space="0" w:color="auto"/>
      </w:divBdr>
    </w:div>
    <w:div w:id="2106340703">
      <w:bodyDiv w:val="1"/>
      <w:marLeft w:val="0"/>
      <w:marRight w:val="0"/>
      <w:marTop w:val="0"/>
      <w:marBottom w:val="0"/>
      <w:divBdr>
        <w:top w:val="none" w:sz="0" w:space="0" w:color="auto"/>
        <w:left w:val="none" w:sz="0" w:space="0" w:color="auto"/>
        <w:bottom w:val="none" w:sz="0" w:space="0" w:color="auto"/>
        <w:right w:val="none" w:sz="0" w:space="0" w:color="auto"/>
      </w:divBdr>
    </w:div>
    <w:div w:id="2132900955">
      <w:bodyDiv w:val="1"/>
      <w:marLeft w:val="0"/>
      <w:marRight w:val="0"/>
      <w:marTop w:val="0"/>
      <w:marBottom w:val="0"/>
      <w:divBdr>
        <w:top w:val="none" w:sz="0" w:space="0" w:color="auto"/>
        <w:left w:val="none" w:sz="0" w:space="0" w:color="auto"/>
        <w:bottom w:val="none" w:sz="0" w:space="0" w:color="auto"/>
        <w:right w:val="none" w:sz="0" w:space="0" w:color="auto"/>
      </w:divBdr>
    </w:div>
    <w:div w:id="2138909265">
      <w:bodyDiv w:val="1"/>
      <w:marLeft w:val="0"/>
      <w:marRight w:val="0"/>
      <w:marTop w:val="0"/>
      <w:marBottom w:val="0"/>
      <w:divBdr>
        <w:top w:val="none" w:sz="0" w:space="0" w:color="auto"/>
        <w:left w:val="none" w:sz="0" w:space="0" w:color="auto"/>
        <w:bottom w:val="none" w:sz="0" w:space="0" w:color="auto"/>
        <w:right w:val="none" w:sz="0" w:space="0" w:color="auto"/>
      </w:divBdr>
    </w:div>
    <w:div w:id="2139178135">
      <w:bodyDiv w:val="1"/>
      <w:marLeft w:val="0"/>
      <w:marRight w:val="0"/>
      <w:marTop w:val="0"/>
      <w:marBottom w:val="0"/>
      <w:divBdr>
        <w:top w:val="none" w:sz="0" w:space="0" w:color="auto"/>
        <w:left w:val="none" w:sz="0" w:space="0" w:color="auto"/>
        <w:bottom w:val="none" w:sz="0" w:space="0" w:color="auto"/>
        <w:right w:val="none" w:sz="0" w:space="0" w:color="auto"/>
      </w:divBdr>
    </w:div>
    <w:div w:id="213983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14-09-s.pdf" TargetMode="Externa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footer" Target="footer8.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CD04D-1BD0-4B79-96B0-E8B68CC7D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31659</Words>
  <Characters>180458</Characters>
  <Application>Microsoft Office Word</Application>
  <DocSecurity>0</DocSecurity>
  <Lines>1503</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mariajose</dc:creator>
  <cp:keywords/>
  <dc:description/>
  <cp:lastModifiedBy>María José García</cp:lastModifiedBy>
  <cp:revision>2</cp:revision>
  <cp:lastPrinted>2022-11-20T22:10:00Z</cp:lastPrinted>
  <dcterms:created xsi:type="dcterms:W3CDTF">2025-11-22T18:07:00Z</dcterms:created>
  <dcterms:modified xsi:type="dcterms:W3CDTF">2025-11-22T18:07:00Z</dcterms:modified>
</cp:coreProperties>
</file>