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409A" w14:textId="234912AA" w:rsidR="002C5187" w:rsidRPr="001D370D" w:rsidRDefault="002C5187" w:rsidP="002C518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1D370D">
        <w:rPr>
          <w:b/>
          <w:bCs/>
          <w:sz w:val="20"/>
          <w:szCs w:val="20"/>
        </w:rPr>
        <w:t>Original: English</w:t>
      </w:r>
    </w:p>
    <w:p w14:paraId="7B960848" w14:textId="77777777" w:rsidR="00DB3C2F" w:rsidRPr="001D370D" w:rsidRDefault="00DB3C2F" w:rsidP="002C518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7F998214" w14:textId="77777777" w:rsidR="00DB3C2F" w:rsidRPr="001D370D" w:rsidRDefault="002C5187" w:rsidP="002C518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0" w:name="_Hlk214125281"/>
      <w:r w:rsidRPr="001D370D">
        <w:rPr>
          <w:rFonts w:eastAsia="Times New Roman" w:cs="Times New Roman"/>
          <w:b/>
          <w:bCs/>
          <w:sz w:val="20"/>
          <w:szCs w:val="20"/>
        </w:rPr>
        <w:t>Request by Namibia to increase its quota of</w:t>
      </w:r>
      <w:r w:rsidR="00DB3C2F" w:rsidRPr="001D370D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0B43342B" w14:textId="22DFD274" w:rsidR="00937451" w:rsidRPr="001D370D" w:rsidRDefault="002C5187" w:rsidP="002C518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eastern Atlantic and Mediterranean bluefin tuna (BFT) to 600 tonnes</w:t>
      </w:r>
    </w:p>
    <w:bookmarkEnd w:id="0"/>
    <w:p w14:paraId="3EFC4A58" w14:textId="6D010638" w:rsidR="00DB3C2F" w:rsidRPr="001D370D" w:rsidRDefault="00DB3C2F" w:rsidP="002C5187">
      <w:pPr>
        <w:spacing w:after="0" w:line="240" w:lineRule="auto"/>
        <w:jc w:val="center"/>
        <w:rPr>
          <w:rFonts w:eastAsia="Times New Roman" w:cs="Times New Roman"/>
          <w:i/>
          <w:iCs/>
          <w:sz w:val="20"/>
          <w:szCs w:val="20"/>
        </w:rPr>
      </w:pPr>
      <w:r w:rsidRPr="001D370D">
        <w:rPr>
          <w:rFonts w:eastAsia="Times New Roman" w:cs="Times New Roman"/>
          <w:i/>
          <w:iCs/>
          <w:sz w:val="20"/>
          <w:szCs w:val="20"/>
        </w:rPr>
        <w:t>(submitted by Namibia)</w:t>
      </w:r>
    </w:p>
    <w:p w14:paraId="3AD49D8C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C34FBC3" w14:textId="1742EB16" w:rsidR="00937451" w:rsidRPr="001D370D" w:rsidRDefault="00937451" w:rsidP="002C5187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1</w:t>
      </w:r>
      <w:proofErr w:type="gramStart"/>
      <w:r w:rsidRPr="001D370D">
        <w:rPr>
          <w:rFonts w:eastAsia="Times New Roman" w:cs="Times New Roman"/>
          <w:b/>
          <w:bCs/>
          <w:sz w:val="20"/>
          <w:szCs w:val="20"/>
        </w:rPr>
        <w:t xml:space="preserve">. </w:t>
      </w:r>
      <w:r w:rsidR="002C5187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Introduction</w:t>
      </w:r>
      <w:proofErr w:type="gramEnd"/>
    </w:p>
    <w:p w14:paraId="56585F0A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CE185F7" w14:textId="76C452C2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Namibia wishes to express its appreciation to the Chair of Panel 2 and to the ICCAT Secretariat for the transparent and constructive process undertaken to review the current allocation scheme for </w:t>
      </w:r>
      <w:r w:rsidR="00F957B7" w:rsidRPr="001D370D">
        <w:rPr>
          <w:rFonts w:eastAsia="Times New Roman" w:cs="Times New Roman"/>
          <w:sz w:val="20"/>
          <w:szCs w:val="20"/>
        </w:rPr>
        <w:t xml:space="preserve">bluefin tuna </w:t>
      </w:r>
      <w:r w:rsidRPr="001D370D">
        <w:rPr>
          <w:rFonts w:eastAsia="Times New Roman" w:cs="Times New Roman"/>
          <w:sz w:val="20"/>
          <w:szCs w:val="20"/>
        </w:rPr>
        <w:t>(BFT).</w:t>
      </w:r>
    </w:p>
    <w:p w14:paraId="7D87DD00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BD45689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2DD2D00" w14:textId="3B3D1650" w:rsidR="00937451" w:rsidRPr="001D370D" w:rsidRDefault="00937451" w:rsidP="002C5187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2</w:t>
      </w:r>
      <w:proofErr w:type="gramStart"/>
      <w:r w:rsidRPr="001D370D">
        <w:rPr>
          <w:rFonts w:eastAsia="Times New Roman" w:cs="Times New Roman"/>
          <w:b/>
          <w:bCs/>
          <w:sz w:val="20"/>
          <w:szCs w:val="20"/>
        </w:rPr>
        <w:t xml:space="preserve">. </w:t>
      </w:r>
      <w:r w:rsidR="00D15228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Current</w:t>
      </w:r>
      <w:proofErr w:type="gramEnd"/>
      <w:r w:rsidRPr="001D370D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FF5540" w:rsidRPr="001D370D">
        <w:rPr>
          <w:rFonts w:eastAsia="Times New Roman" w:cs="Times New Roman"/>
          <w:b/>
          <w:bCs/>
          <w:sz w:val="20"/>
          <w:szCs w:val="20"/>
        </w:rPr>
        <w:t>situation</w:t>
      </w:r>
    </w:p>
    <w:p w14:paraId="2FD7ACC1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A140B6C" w14:textId="4EAF7645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Namibia currently holds a quota of 50 tonnes of </w:t>
      </w:r>
      <w:r w:rsidR="00F957B7" w:rsidRPr="001D370D">
        <w:rPr>
          <w:rFonts w:eastAsia="Times New Roman" w:cs="Times New Roman"/>
          <w:sz w:val="20"/>
          <w:szCs w:val="20"/>
        </w:rPr>
        <w:t>bluefin tuna</w:t>
      </w:r>
      <w:r w:rsidRPr="001D370D">
        <w:rPr>
          <w:rFonts w:eastAsia="Times New Roman" w:cs="Times New Roman"/>
          <w:sz w:val="20"/>
          <w:szCs w:val="20"/>
        </w:rPr>
        <w:t>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 xml:space="preserve">All Namibian vessels operate outside the traditional fishing grounds for this species. Consequently, </w:t>
      </w:r>
      <w:r w:rsidR="00F957B7" w:rsidRPr="001D370D">
        <w:rPr>
          <w:rFonts w:eastAsia="Times New Roman" w:cs="Times New Roman"/>
          <w:sz w:val="20"/>
          <w:szCs w:val="20"/>
        </w:rPr>
        <w:t>bluefin tuna</w:t>
      </w:r>
      <w:r w:rsidRPr="001D370D">
        <w:rPr>
          <w:rFonts w:eastAsia="Times New Roman" w:cs="Times New Roman"/>
          <w:sz w:val="20"/>
          <w:szCs w:val="20"/>
        </w:rPr>
        <w:t xml:space="preserve"> catches could only be reported under two circumstances:</w:t>
      </w:r>
    </w:p>
    <w:p w14:paraId="42CDF451" w14:textId="77777777" w:rsidR="00DB3C2F" w:rsidRPr="001D370D" w:rsidRDefault="00DB3C2F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E0737CD" w14:textId="77777777" w:rsidR="00937451" w:rsidRPr="001D370D" w:rsidRDefault="00937451" w:rsidP="002C5187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If a directed fishery were established; or</w:t>
      </w:r>
    </w:p>
    <w:p w14:paraId="25F4B746" w14:textId="77777777" w:rsidR="00937451" w:rsidRPr="001D370D" w:rsidRDefault="00937451" w:rsidP="002C5187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If bycatch occurred in fisheries targeting other species, as is the case for several other CPCs.</w:t>
      </w:r>
    </w:p>
    <w:p w14:paraId="4BF42E9A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C4C8A5E" w14:textId="403EA4B6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Since Namibia does not have fisheries that generate </w:t>
      </w:r>
      <w:r w:rsidR="00F957B7" w:rsidRPr="001D370D">
        <w:rPr>
          <w:rFonts w:eastAsia="Times New Roman" w:cs="Times New Roman"/>
          <w:sz w:val="20"/>
          <w:szCs w:val="20"/>
        </w:rPr>
        <w:t>bluefin tuna</w:t>
      </w:r>
      <w:r w:rsidRPr="001D370D">
        <w:rPr>
          <w:rFonts w:eastAsia="Times New Roman" w:cs="Times New Roman"/>
          <w:sz w:val="20"/>
          <w:szCs w:val="20"/>
        </w:rPr>
        <w:t xml:space="preserve"> bycatch, and because the current quota is too small to sustain a directed and economically viable operation, the country is effectively prevented from participating actively in this fishery.</w:t>
      </w:r>
    </w:p>
    <w:p w14:paraId="086198B1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30423A4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080599B" w14:textId="51A74436" w:rsidR="00937451" w:rsidRPr="001D370D" w:rsidRDefault="00937451" w:rsidP="00D15228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3</w:t>
      </w:r>
      <w:proofErr w:type="gramStart"/>
      <w:r w:rsidRPr="001D370D">
        <w:rPr>
          <w:rFonts w:eastAsia="Times New Roman" w:cs="Times New Roman"/>
          <w:b/>
          <w:bCs/>
          <w:sz w:val="20"/>
          <w:szCs w:val="20"/>
        </w:rPr>
        <w:t xml:space="preserve">. </w:t>
      </w:r>
      <w:r w:rsidR="00D15228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Plan</w:t>
      </w:r>
      <w:proofErr w:type="gramEnd"/>
      <w:r w:rsidRPr="001D370D">
        <w:rPr>
          <w:rFonts w:eastAsia="Times New Roman" w:cs="Times New Roman"/>
          <w:b/>
          <w:bCs/>
          <w:sz w:val="20"/>
          <w:szCs w:val="20"/>
        </w:rPr>
        <w:t xml:space="preserve"> to </w:t>
      </w:r>
      <w:r w:rsidR="00FF5540" w:rsidRPr="001D370D">
        <w:rPr>
          <w:rFonts w:eastAsia="Times New Roman" w:cs="Times New Roman"/>
          <w:b/>
          <w:bCs/>
          <w:sz w:val="20"/>
          <w:szCs w:val="20"/>
        </w:rPr>
        <w:t>develop a directed fishery</w:t>
      </w:r>
    </w:p>
    <w:p w14:paraId="57C68DC9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6FA4BD9" w14:textId="7979517C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Namibia has developed a plan to establish a directed </w:t>
      </w:r>
      <w:r w:rsidR="00F957B7" w:rsidRPr="001D370D">
        <w:rPr>
          <w:rFonts w:eastAsia="Times New Roman" w:cs="Times New Roman"/>
          <w:sz w:val="20"/>
          <w:szCs w:val="20"/>
        </w:rPr>
        <w:t>bluefin tuna</w:t>
      </w:r>
      <w:r w:rsidRPr="001D370D">
        <w:rPr>
          <w:rFonts w:eastAsia="Times New Roman" w:cs="Times New Roman"/>
          <w:sz w:val="20"/>
          <w:szCs w:val="20"/>
        </w:rPr>
        <w:t xml:space="preserve"> fishery in cooperation with experienced international partners possessing the necessary technical expertise.</w:t>
      </w:r>
    </w:p>
    <w:p w14:paraId="1D0B84CA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B3CBB0B" w14:textId="20D81788" w:rsidR="00937451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The plan includes:</w:t>
      </w:r>
    </w:p>
    <w:p w14:paraId="7FAF6E32" w14:textId="77777777" w:rsidR="00673844" w:rsidRPr="001D370D" w:rsidRDefault="00673844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3E079ED" w14:textId="77777777" w:rsidR="00937451" w:rsidRPr="001D370D" w:rsidRDefault="00937451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Acquisition of appropriately equipped </w:t>
      </w:r>
      <w:proofErr w:type="gramStart"/>
      <w:r w:rsidRPr="001D370D">
        <w:rPr>
          <w:rFonts w:eastAsia="Times New Roman" w:cs="Times New Roman"/>
          <w:sz w:val="20"/>
          <w:szCs w:val="20"/>
        </w:rPr>
        <w:t>vessels;</w:t>
      </w:r>
      <w:proofErr w:type="gramEnd"/>
    </w:p>
    <w:p w14:paraId="15B24647" w14:textId="20CA69B7" w:rsidR="00937451" w:rsidRPr="001D370D" w:rsidRDefault="00937451" w:rsidP="00497AD4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Full implementation of </w:t>
      </w:r>
      <w:r w:rsidR="004E369C" w:rsidRPr="001D370D">
        <w:rPr>
          <w:rFonts w:eastAsia="Times New Roman" w:cs="Times New Roman"/>
          <w:sz w:val="20"/>
          <w:szCs w:val="20"/>
        </w:rPr>
        <w:t>Monitoring, Control and Surveillance (MCS)</w:t>
      </w:r>
      <w:r w:rsidRPr="001D370D">
        <w:rPr>
          <w:rFonts w:eastAsia="Times New Roman" w:cs="Times New Roman"/>
          <w:sz w:val="20"/>
          <w:szCs w:val="20"/>
        </w:rPr>
        <w:t xml:space="preserve">, </w:t>
      </w:r>
      <w:r w:rsidR="007108B2" w:rsidRPr="001D370D">
        <w:rPr>
          <w:rFonts w:ascii="Cambria" w:eastAsia="Cambria" w:hAnsi="Cambria"/>
          <w:sz w:val="20"/>
          <w:szCs w:val="20"/>
        </w:rPr>
        <w:t>Vessel Monitoring System</w:t>
      </w:r>
      <w:r w:rsidR="00CC02D4" w:rsidRPr="001D370D">
        <w:rPr>
          <w:rFonts w:ascii="Cambria" w:eastAsia="Cambria" w:hAnsi="Cambria"/>
          <w:sz w:val="20"/>
          <w:szCs w:val="20"/>
        </w:rPr>
        <w:t>s</w:t>
      </w:r>
      <w:r w:rsidR="007108B2" w:rsidRPr="001D370D">
        <w:rPr>
          <w:rFonts w:eastAsia="Times New Roman" w:cs="Times New Roman"/>
          <w:sz w:val="20"/>
          <w:szCs w:val="20"/>
        </w:rPr>
        <w:t xml:space="preserve"> (</w:t>
      </w:r>
      <w:r w:rsidRPr="001D370D">
        <w:rPr>
          <w:rFonts w:eastAsia="Times New Roman" w:cs="Times New Roman"/>
          <w:sz w:val="20"/>
          <w:szCs w:val="20"/>
        </w:rPr>
        <w:t>VMS</w:t>
      </w:r>
      <w:r w:rsidR="007108B2" w:rsidRPr="001D370D">
        <w:rPr>
          <w:rFonts w:eastAsia="Times New Roman" w:cs="Times New Roman"/>
          <w:sz w:val="20"/>
          <w:szCs w:val="20"/>
        </w:rPr>
        <w:t>)</w:t>
      </w:r>
      <w:r w:rsidRPr="001D370D">
        <w:rPr>
          <w:rFonts w:eastAsia="Times New Roman" w:cs="Times New Roman"/>
          <w:sz w:val="20"/>
          <w:szCs w:val="20"/>
        </w:rPr>
        <w:t xml:space="preserve">, </w:t>
      </w:r>
      <w:r w:rsidR="003477DE" w:rsidRPr="001D370D">
        <w:rPr>
          <w:rFonts w:eastAsia="Times New Roman" w:cs="Times New Roman"/>
          <w:sz w:val="20"/>
          <w:szCs w:val="20"/>
        </w:rPr>
        <w:t xml:space="preserve">Electronic Reporting Systems </w:t>
      </w:r>
      <w:r w:rsidR="00645A06" w:rsidRPr="001D370D">
        <w:rPr>
          <w:rFonts w:eastAsia="Times New Roman" w:cs="Times New Roman"/>
          <w:sz w:val="20"/>
          <w:szCs w:val="20"/>
        </w:rPr>
        <w:t>(E</w:t>
      </w:r>
      <w:r w:rsidR="003477DE" w:rsidRPr="001D370D">
        <w:rPr>
          <w:rFonts w:eastAsia="Times New Roman" w:cs="Times New Roman"/>
          <w:sz w:val="20"/>
          <w:szCs w:val="20"/>
        </w:rPr>
        <w:t>R</w:t>
      </w:r>
      <w:r w:rsidR="00645A06" w:rsidRPr="001D370D">
        <w:rPr>
          <w:rFonts w:eastAsia="Times New Roman" w:cs="Times New Roman"/>
          <w:sz w:val="20"/>
          <w:szCs w:val="20"/>
        </w:rPr>
        <w:t>S)</w:t>
      </w:r>
      <w:r w:rsidRPr="001D370D">
        <w:rPr>
          <w:rFonts w:eastAsia="Times New Roman" w:cs="Times New Roman"/>
          <w:sz w:val="20"/>
          <w:szCs w:val="20"/>
        </w:rPr>
        <w:t xml:space="preserve">, and </w:t>
      </w:r>
      <w:r w:rsidR="00CC02D4" w:rsidRPr="001D370D">
        <w:rPr>
          <w:rFonts w:eastAsia="Times New Roman" w:cs="Times New Roman"/>
          <w:sz w:val="20"/>
          <w:szCs w:val="20"/>
        </w:rPr>
        <w:t xml:space="preserve">Electronic Bluefin Tuna Catch Document (eBCD) </w:t>
      </w:r>
      <w:proofErr w:type="gramStart"/>
      <w:r w:rsidR="00BE781C" w:rsidRPr="001D370D">
        <w:rPr>
          <w:rFonts w:eastAsia="Times New Roman" w:cs="Times New Roman"/>
          <w:sz w:val="20"/>
          <w:szCs w:val="20"/>
        </w:rPr>
        <w:t>Systems</w:t>
      </w:r>
      <w:r w:rsidRPr="001D370D">
        <w:rPr>
          <w:rFonts w:eastAsia="Times New Roman" w:cs="Times New Roman"/>
          <w:sz w:val="20"/>
          <w:szCs w:val="20"/>
        </w:rPr>
        <w:t>;</w:t>
      </w:r>
      <w:proofErr w:type="gramEnd"/>
    </w:p>
    <w:p w14:paraId="733EC8B6" w14:textId="053FAB43" w:rsidR="00937451" w:rsidRPr="001D370D" w:rsidRDefault="00937451" w:rsidP="00F202B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Cooperation with the </w:t>
      </w:r>
      <w:r w:rsidR="00F440E2" w:rsidRPr="001D370D">
        <w:rPr>
          <w:rFonts w:eastAsia="Times New Roman" w:cs="Times New Roman"/>
          <w:sz w:val="20"/>
          <w:szCs w:val="20"/>
        </w:rPr>
        <w:t>Standing Committee Research and Statistics (SCRS)</w:t>
      </w:r>
      <w:r w:rsidRPr="001D370D">
        <w:rPr>
          <w:rFonts w:eastAsia="Times New Roman" w:cs="Times New Roman"/>
          <w:sz w:val="20"/>
          <w:szCs w:val="20"/>
        </w:rPr>
        <w:t xml:space="preserve"> for the collection of scientific and biological data; and</w:t>
      </w:r>
    </w:p>
    <w:p w14:paraId="4AA6F3CA" w14:textId="77777777" w:rsidR="00937451" w:rsidRPr="001D370D" w:rsidRDefault="00937451" w:rsidP="002C5187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Creation of employment opportunities and strengthening of national capacity.</w:t>
      </w:r>
    </w:p>
    <w:p w14:paraId="1F164329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1E36806" w14:textId="45E5E1DA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For these reasons, Namibia requests that its quota be increased to 600 tonnes, a level that would:</w:t>
      </w:r>
    </w:p>
    <w:p w14:paraId="4C3F8E61" w14:textId="77777777" w:rsidR="00B83B1D" w:rsidRPr="001D370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C1A6747" w14:textId="77777777" w:rsidR="00937451" w:rsidRPr="001D370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Enable the necessary investment to make the fishery economically viable;</w:t>
      </w:r>
    </w:p>
    <w:p w14:paraId="6BF8D201" w14:textId="77777777" w:rsidR="00937451" w:rsidRPr="001D370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it-IT"/>
        </w:rPr>
      </w:pPr>
      <w:proofErr w:type="spellStart"/>
      <w:r w:rsidRPr="001D370D">
        <w:rPr>
          <w:rFonts w:eastAsia="Times New Roman" w:cs="Times New Roman"/>
          <w:sz w:val="20"/>
          <w:szCs w:val="20"/>
          <w:lang w:val="it-IT"/>
        </w:rPr>
        <w:t>Provide</w:t>
      </w:r>
      <w:proofErr w:type="spellEnd"/>
      <w:r w:rsidRPr="001D370D">
        <w:rPr>
          <w:rFonts w:eastAsia="Times New Roman" w:cs="Times New Roman"/>
          <w:sz w:val="20"/>
          <w:szCs w:val="20"/>
          <w:lang w:val="it-IT"/>
        </w:rPr>
        <w:t xml:space="preserve"> a </w:t>
      </w:r>
      <w:proofErr w:type="spellStart"/>
      <w:r w:rsidRPr="001D370D">
        <w:rPr>
          <w:rFonts w:eastAsia="Times New Roman" w:cs="Times New Roman"/>
          <w:sz w:val="20"/>
          <w:szCs w:val="20"/>
          <w:lang w:val="it-IT"/>
        </w:rPr>
        <w:t>reasonable</w:t>
      </w:r>
      <w:proofErr w:type="spellEnd"/>
      <w:r w:rsidRPr="001D370D">
        <w:rPr>
          <w:rFonts w:eastAsia="Times New Roman" w:cs="Times New Roman"/>
          <w:sz w:val="20"/>
          <w:szCs w:val="20"/>
          <w:lang w:val="it-IT"/>
        </w:rPr>
        <w:t xml:space="preserve"> minimum quota per vessel;</w:t>
      </w:r>
    </w:p>
    <w:p w14:paraId="439D5E93" w14:textId="77777777" w:rsidR="00937451" w:rsidRPr="001D370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Facilitate effective transfer of technical know-how; and</w:t>
      </w:r>
    </w:p>
    <w:p w14:paraId="09F1B4A6" w14:textId="30398139" w:rsidR="00937451" w:rsidRPr="001D370D" w:rsidRDefault="00937451" w:rsidP="002C5187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Lay the foundation for developing similar fisheries in the </w:t>
      </w:r>
      <w:r w:rsidR="00F440E2" w:rsidRPr="001D370D">
        <w:rPr>
          <w:rFonts w:eastAsia="Times New Roman" w:cs="Times New Roman"/>
          <w:sz w:val="20"/>
          <w:szCs w:val="20"/>
        </w:rPr>
        <w:t xml:space="preserve">southern </w:t>
      </w:r>
      <w:r w:rsidR="00F3726A" w:rsidRPr="001D370D">
        <w:rPr>
          <w:rFonts w:eastAsia="Times New Roman" w:cs="Times New Roman"/>
          <w:sz w:val="20"/>
          <w:szCs w:val="20"/>
        </w:rPr>
        <w:t>hemisphere</w:t>
      </w:r>
      <w:r w:rsidRPr="001D370D">
        <w:rPr>
          <w:rFonts w:eastAsia="Times New Roman" w:cs="Times New Roman"/>
          <w:sz w:val="20"/>
          <w:szCs w:val="20"/>
        </w:rPr>
        <w:t>.</w:t>
      </w:r>
    </w:p>
    <w:p w14:paraId="14E63F4E" w14:textId="77777777" w:rsidR="002C5187" w:rsidRPr="001D370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771E7594" w14:textId="77777777" w:rsidR="002C5187" w:rsidRPr="001D370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18ABFDED" w14:textId="689FB529" w:rsidR="00937451" w:rsidRPr="001D370D" w:rsidRDefault="00937451" w:rsidP="00B83B1D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 xml:space="preserve">4. </w:t>
      </w:r>
      <w:r w:rsidR="00B83B1D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 xml:space="preserve">Strategic Importance for a Developing </w:t>
      </w:r>
      <w:r w:rsidR="003477DE" w:rsidRPr="001D370D">
        <w:rPr>
          <w:rFonts w:eastAsia="Times New Roman" w:cs="Times New Roman"/>
          <w:b/>
          <w:bCs/>
          <w:sz w:val="20"/>
          <w:szCs w:val="20"/>
        </w:rPr>
        <w:t xml:space="preserve">coastal </w:t>
      </w:r>
      <w:r w:rsidRPr="001D370D">
        <w:rPr>
          <w:rFonts w:eastAsia="Times New Roman" w:cs="Times New Roman"/>
          <w:b/>
          <w:bCs/>
          <w:sz w:val="20"/>
          <w:szCs w:val="20"/>
        </w:rPr>
        <w:t>State</w:t>
      </w:r>
    </w:p>
    <w:p w14:paraId="7B8B0D83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9393ABA" w14:textId="504AA505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The fisheries sector is a cornerstone of Namibia’s national economy and sustainable development.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Developing an alternative fishery to those already under heavy pressure is essential for diversification and long-term sustainability.</w:t>
      </w:r>
    </w:p>
    <w:p w14:paraId="2A9AC4F2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38EABF1" w14:textId="209260DD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A quota of 600 tonnes would allow Namibia to:</w:t>
      </w:r>
    </w:p>
    <w:p w14:paraId="53670322" w14:textId="77777777" w:rsidR="00937451" w:rsidRPr="001D370D" w:rsidRDefault="00937451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Create employment and generate added value </w:t>
      </w:r>
      <w:proofErr w:type="gramStart"/>
      <w:r w:rsidRPr="001D370D">
        <w:rPr>
          <w:rFonts w:eastAsia="Times New Roman" w:cs="Times New Roman"/>
          <w:sz w:val="20"/>
          <w:szCs w:val="20"/>
        </w:rPr>
        <w:t>nationally;</w:t>
      </w:r>
      <w:proofErr w:type="gramEnd"/>
    </w:p>
    <w:p w14:paraId="31F00D3D" w14:textId="77777777" w:rsidR="00937451" w:rsidRPr="001D370D" w:rsidRDefault="00937451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Strengthen its scientific and technical contribution to regional tuna management; and</w:t>
      </w:r>
    </w:p>
    <w:p w14:paraId="6138A77D" w14:textId="77777777" w:rsidR="00937451" w:rsidRPr="001D370D" w:rsidRDefault="00937451" w:rsidP="002C5187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Promote greater participation of African States in international fisheries governance.</w:t>
      </w:r>
    </w:p>
    <w:p w14:paraId="50DC52F7" w14:textId="4194657D" w:rsidR="002C5187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Although Namibia has </w:t>
      </w:r>
      <w:proofErr w:type="spellStart"/>
      <w:r w:rsidRPr="001D370D">
        <w:rPr>
          <w:rFonts w:eastAsia="Times New Roman" w:cs="Times New Roman"/>
          <w:sz w:val="20"/>
          <w:szCs w:val="20"/>
        </w:rPr>
        <w:t>utilised</w:t>
      </w:r>
      <w:proofErr w:type="spellEnd"/>
      <w:r w:rsidRPr="001D370D">
        <w:rPr>
          <w:rFonts w:eastAsia="Times New Roman" w:cs="Times New Roman"/>
          <w:sz w:val="20"/>
          <w:szCs w:val="20"/>
        </w:rPr>
        <w:t xml:space="preserve"> its current quota, it has been obliged to transfer it to third parties, as 50 tonnes do not allow for a viable fishing operation.</w:t>
      </w:r>
    </w:p>
    <w:p w14:paraId="0AD3BC7F" w14:textId="77777777" w:rsidR="00DB3C2F" w:rsidRPr="001D370D" w:rsidRDefault="00DB3C2F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6614A7D" w14:textId="77777777" w:rsidR="00A304AB" w:rsidRPr="001D370D" w:rsidRDefault="00937451" w:rsidP="00D15228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lastRenderedPageBreak/>
        <w:t xml:space="preserve">Without an adequate quota, Namibia cannot </w:t>
      </w:r>
      <w:proofErr w:type="gramStart"/>
      <w:r w:rsidRPr="001D370D">
        <w:rPr>
          <w:rFonts w:eastAsia="Times New Roman" w:cs="Times New Roman"/>
          <w:sz w:val="20"/>
          <w:szCs w:val="20"/>
        </w:rPr>
        <w:t>fish;</w:t>
      </w:r>
      <w:proofErr w:type="gramEnd"/>
      <w:r w:rsidR="00D15228" w:rsidRPr="001D370D">
        <w:rPr>
          <w:rFonts w:eastAsia="Times New Roman" w:cs="Times New Roman"/>
          <w:sz w:val="20"/>
          <w:szCs w:val="20"/>
        </w:rPr>
        <w:t xml:space="preserve"> </w:t>
      </w:r>
    </w:p>
    <w:p w14:paraId="3C184475" w14:textId="77777777" w:rsidR="00A304AB" w:rsidRPr="001D370D" w:rsidRDefault="00937451" w:rsidP="00D15228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Without fishing, it cannot demonstrate </w:t>
      </w:r>
      <w:proofErr w:type="spellStart"/>
      <w:proofErr w:type="gramStart"/>
      <w:r w:rsidRPr="001D370D">
        <w:rPr>
          <w:rFonts w:eastAsia="Times New Roman" w:cs="Times New Roman"/>
          <w:sz w:val="20"/>
          <w:szCs w:val="20"/>
        </w:rPr>
        <w:t>utilisation</w:t>
      </w:r>
      <w:proofErr w:type="spellEnd"/>
      <w:r w:rsidRPr="001D370D">
        <w:rPr>
          <w:rFonts w:eastAsia="Times New Roman" w:cs="Times New Roman"/>
          <w:sz w:val="20"/>
          <w:szCs w:val="20"/>
        </w:rPr>
        <w:t>;</w:t>
      </w:r>
      <w:proofErr w:type="gramEnd"/>
      <w:r w:rsidR="00D15228" w:rsidRPr="001D370D">
        <w:rPr>
          <w:rFonts w:eastAsia="Times New Roman" w:cs="Times New Roman"/>
          <w:sz w:val="20"/>
          <w:szCs w:val="20"/>
        </w:rPr>
        <w:t xml:space="preserve"> </w:t>
      </w:r>
    </w:p>
    <w:p w14:paraId="68879C81" w14:textId="2D7351DD" w:rsidR="00937451" w:rsidRPr="001D370D" w:rsidRDefault="00937451" w:rsidP="00D15228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And without demonstrating </w:t>
      </w:r>
      <w:proofErr w:type="spellStart"/>
      <w:r w:rsidRPr="001D370D">
        <w:rPr>
          <w:rFonts w:eastAsia="Times New Roman" w:cs="Times New Roman"/>
          <w:sz w:val="20"/>
          <w:szCs w:val="20"/>
        </w:rPr>
        <w:t>utilisation</w:t>
      </w:r>
      <w:proofErr w:type="spellEnd"/>
      <w:r w:rsidRPr="001D370D">
        <w:rPr>
          <w:rFonts w:eastAsia="Times New Roman" w:cs="Times New Roman"/>
          <w:sz w:val="20"/>
          <w:szCs w:val="20"/>
        </w:rPr>
        <w:t>, it cannot request an increase.</w:t>
      </w:r>
    </w:p>
    <w:p w14:paraId="0721C6F7" w14:textId="77777777" w:rsidR="00B83B1D" w:rsidRPr="001D370D" w:rsidRDefault="00B83B1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358BF4A1" w14:textId="3994E91F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This approach perpetuates inequality and effectively excludes developing countries from participating in the </w:t>
      </w:r>
      <w:r w:rsidR="00F440E2" w:rsidRPr="001D370D">
        <w:rPr>
          <w:rFonts w:eastAsia="Times New Roman" w:cs="Times New Roman"/>
          <w:sz w:val="20"/>
          <w:szCs w:val="20"/>
        </w:rPr>
        <w:t>bluefin tuna</w:t>
      </w:r>
      <w:r w:rsidRPr="001D370D">
        <w:rPr>
          <w:rFonts w:eastAsia="Times New Roman" w:cs="Times New Roman"/>
          <w:sz w:val="20"/>
          <w:szCs w:val="20"/>
        </w:rPr>
        <w:t xml:space="preserve"> fishery.</w:t>
      </w:r>
    </w:p>
    <w:p w14:paraId="2C14C1A3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C91465F" w14:textId="4E769C11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Furthermore, the current “Developing CPC” criterion creates inequities: CPCs with allocations above 1,000 tonnes receive 40 tonnes, while those below 1,000 tonnes receive only 20 tonnes.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A total of 280 tonnes is distributed under this criterion, yet fairness would require that these 280 tonnes be shared more equitably among developing CPCs with minimal allocations (“Small Holders”).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This criterion should therefore be applied uniformly, reflecting both development status and actual fishing capacity.</w:t>
      </w:r>
    </w:p>
    <w:p w14:paraId="0366B181" w14:textId="77777777" w:rsidR="00704A50" w:rsidRPr="001D370D" w:rsidRDefault="00704A50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1174092" w14:textId="77777777" w:rsidR="008B68DD" w:rsidRPr="001D370D" w:rsidRDefault="008B68DD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C458746" w14:textId="04D27759" w:rsidR="00937451" w:rsidRPr="001D370D" w:rsidRDefault="00937451" w:rsidP="00B83B1D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5.</w:t>
      </w:r>
      <w:r w:rsidR="00B83B1D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 xml:space="preserve">Use of the </w:t>
      </w:r>
      <w:proofErr w:type="gramStart"/>
      <w:r w:rsidRPr="001D370D">
        <w:rPr>
          <w:rFonts w:eastAsia="Times New Roman" w:cs="Times New Roman"/>
          <w:b/>
          <w:bCs/>
          <w:sz w:val="20"/>
          <w:szCs w:val="20"/>
        </w:rPr>
        <w:t>1,000</w:t>
      </w:r>
      <w:r w:rsidR="003477DE" w:rsidRPr="001D370D">
        <w:rPr>
          <w:rFonts w:eastAsia="Times New Roman" w:cs="Times New Roman"/>
          <w:b/>
          <w:bCs/>
          <w:sz w:val="20"/>
          <w:szCs w:val="20"/>
        </w:rPr>
        <w:t xml:space="preserve"> </w:t>
      </w:r>
      <w:proofErr w:type="spellStart"/>
      <w:r w:rsidR="003477DE" w:rsidRPr="001D370D">
        <w:rPr>
          <w:rFonts w:eastAsia="Times New Roman" w:cs="Times New Roman"/>
          <w:b/>
          <w:bCs/>
          <w:sz w:val="20"/>
          <w:szCs w:val="20"/>
        </w:rPr>
        <w:t>tonne</w:t>
      </w:r>
      <w:proofErr w:type="spellEnd"/>
      <w:proofErr w:type="gramEnd"/>
      <w:r w:rsidR="003477DE" w:rsidRPr="001D370D">
        <w:rPr>
          <w:rFonts w:eastAsia="Times New Roman" w:cs="Times New Roman"/>
          <w:b/>
          <w:bCs/>
          <w:sz w:val="20"/>
          <w:szCs w:val="20"/>
        </w:rPr>
        <w:t xml:space="preserve"> reserve</w:t>
      </w:r>
    </w:p>
    <w:p w14:paraId="6B5FBC1D" w14:textId="77777777" w:rsidR="002C5187" w:rsidRPr="001D370D" w:rsidRDefault="002C5187" w:rsidP="002C518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22635D53" w14:textId="46030002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The current allocation scheme provides for a </w:t>
      </w:r>
      <w:proofErr w:type="gramStart"/>
      <w:r w:rsidRPr="001D370D">
        <w:rPr>
          <w:rFonts w:eastAsia="Times New Roman" w:cs="Times New Roman"/>
          <w:sz w:val="20"/>
          <w:szCs w:val="20"/>
        </w:rPr>
        <w:t>1,000</w:t>
      </w:r>
      <w:r w:rsidR="003477DE" w:rsidRPr="001D370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1D370D">
        <w:rPr>
          <w:rFonts w:eastAsia="Times New Roman" w:cs="Times New Roman"/>
          <w:sz w:val="20"/>
          <w:szCs w:val="20"/>
        </w:rPr>
        <w:t>tonne</w:t>
      </w:r>
      <w:proofErr w:type="spellEnd"/>
      <w:proofErr w:type="gramEnd"/>
      <w:r w:rsidRPr="001D370D">
        <w:rPr>
          <w:rFonts w:eastAsia="Times New Roman" w:cs="Times New Roman"/>
          <w:sz w:val="20"/>
          <w:szCs w:val="20"/>
        </w:rPr>
        <w:t xml:space="preserve"> reserve.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Namibia proposes that part of this reserve be assigned to developing CPCs with minimal allocations that present verified plans for developing directed fisheries.</w:t>
      </w:r>
    </w:p>
    <w:p w14:paraId="3FE201FF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1BD5943" w14:textId="2EB909D5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Assigning 600 tonnes from this reserve to Namibia would enable the country to launch a responsible, traceable fishery fully aligned with ICCAT’s conservation and management objectives.</w:t>
      </w:r>
    </w:p>
    <w:p w14:paraId="52475DFC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D2D0DC0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8166192" w14:textId="6B33EDAF" w:rsidR="00937451" w:rsidRPr="001D370D" w:rsidRDefault="00937451" w:rsidP="00D15228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6</w:t>
      </w:r>
      <w:proofErr w:type="gramStart"/>
      <w:r w:rsidRPr="001D370D">
        <w:rPr>
          <w:rFonts w:eastAsia="Times New Roman" w:cs="Times New Roman"/>
          <w:b/>
          <w:bCs/>
          <w:sz w:val="20"/>
          <w:szCs w:val="20"/>
        </w:rPr>
        <w:t xml:space="preserve">. </w:t>
      </w:r>
      <w:r w:rsidR="00D15228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Consistency</w:t>
      </w:r>
      <w:proofErr w:type="gramEnd"/>
      <w:r w:rsidRPr="001D370D">
        <w:rPr>
          <w:rFonts w:eastAsia="Times New Roman" w:cs="Times New Roman"/>
          <w:b/>
          <w:bCs/>
          <w:sz w:val="20"/>
          <w:szCs w:val="20"/>
        </w:rPr>
        <w:t xml:space="preserve"> with ICCAT </w:t>
      </w:r>
      <w:r w:rsidR="003477DE" w:rsidRPr="001D370D">
        <w:rPr>
          <w:rFonts w:eastAsia="Times New Roman" w:cs="Times New Roman"/>
          <w:b/>
          <w:bCs/>
          <w:sz w:val="20"/>
          <w:szCs w:val="20"/>
        </w:rPr>
        <w:t xml:space="preserve">principles </w:t>
      </w:r>
      <w:r w:rsidRPr="001D370D">
        <w:rPr>
          <w:rFonts w:eastAsia="Times New Roman" w:cs="Times New Roman"/>
          <w:b/>
          <w:bCs/>
          <w:sz w:val="20"/>
          <w:szCs w:val="20"/>
        </w:rPr>
        <w:t xml:space="preserve">and </w:t>
      </w:r>
      <w:r w:rsidR="003477DE" w:rsidRPr="001D370D">
        <w:rPr>
          <w:rFonts w:eastAsia="Times New Roman" w:cs="Times New Roman"/>
          <w:b/>
          <w:bCs/>
          <w:sz w:val="20"/>
          <w:szCs w:val="20"/>
        </w:rPr>
        <w:t>international law</w:t>
      </w:r>
    </w:p>
    <w:p w14:paraId="1195AFE8" w14:textId="77777777" w:rsidR="002C5187" w:rsidRPr="001D370D" w:rsidRDefault="002C5187" w:rsidP="002C518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5DA9C5D3" w14:textId="77777777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Namibia’s proposal is consistent with:</w:t>
      </w:r>
    </w:p>
    <w:p w14:paraId="68FC63F3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5171ACD" w14:textId="77777777" w:rsidR="00937451" w:rsidRPr="001D370D" w:rsidRDefault="00937451" w:rsidP="002C5187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Article 11 of the United Nations Fish Stocks Agreement (UNFSA), which recognises the right of coastal States to equitable access to shared resources; and</w:t>
      </w:r>
    </w:p>
    <w:p w14:paraId="726BFA91" w14:textId="1181FE81" w:rsidR="00937451" w:rsidRPr="001D370D" w:rsidRDefault="00594E04" w:rsidP="002C5187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hyperlink r:id="rId8" w:history="1">
        <w:r w:rsidRPr="001D370D">
          <w:rPr>
            <w:rStyle w:val="Hyperlink"/>
            <w:rFonts w:eastAsia="Times New Roman" w:cs="Times New Roman"/>
            <w:i/>
            <w:iCs/>
            <w:sz w:val="20"/>
            <w:szCs w:val="20"/>
            <w:u w:val="none"/>
          </w:rPr>
          <w:t>Resolution by ICCAT on criteria for the allocation of fishing possibilities</w:t>
        </w:r>
        <w:r w:rsidRPr="001D370D">
          <w:rPr>
            <w:rStyle w:val="Hyperlink"/>
            <w:rFonts w:eastAsia="Times New Roman" w:cs="Times New Roman"/>
            <w:sz w:val="20"/>
            <w:szCs w:val="20"/>
            <w:u w:val="none"/>
          </w:rPr>
          <w:t xml:space="preserve"> (</w:t>
        </w:r>
        <w:r w:rsidR="00937451" w:rsidRPr="001D370D">
          <w:rPr>
            <w:rStyle w:val="Hyperlink"/>
            <w:rFonts w:eastAsia="Times New Roman" w:cs="Times New Roman"/>
            <w:sz w:val="20"/>
            <w:szCs w:val="20"/>
            <w:u w:val="none"/>
          </w:rPr>
          <w:t>Res</w:t>
        </w:r>
        <w:r w:rsidRPr="001D370D">
          <w:rPr>
            <w:rStyle w:val="Hyperlink"/>
            <w:rFonts w:eastAsia="Times New Roman" w:cs="Times New Roman"/>
            <w:sz w:val="20"/>
            <w:szCs w:val="20"/>
            <w:u w:val="none"/>
          </w:rPr>
          <w:t>.</w:t>
        </w:r>
        <w:r w:rsidR="00937451" w:rsidRPr="001D370D">
          <w:rPr>
            <w:rStyle w:val="Hyperlink"/>
            <w:rFonts w:eastAsia="Times New Roman" w:cs="Times New Roman"/>
            <w:sz w:val="20"/>
            <w:szCs w:val="20"/>
            <w:u w:val="none"/>
          </w:rPr>
          <w:t xml:space="preserve"> 15-13</w:t>
        </w:r>
        <w:r w:rsidRPr="001D370D">
          <w:rPr>
            <w:rStyle w:val="Hyperlink"/>
            <w:rFonts w:eastAsia="Times New Roman" w:cs="Times New Roman"/>
            <w:sz w:val="20"/>
            <w:szCs w:val="20"/>
            <w:u w:val="none"/>
          </w:rPr>
          <w:t>)</w:t>
        </w:r>
      </w:hyperlink>
      <w:r w:rsidR="00937451" w:rsidRPr="001D370D">
        <w:rPr>
          <w:rFonts w:eastAsia="Times New Roman" w:cs="Times New Roman"/>
          <w:sz w:val="20"/>
          <w:szCs w:val="20"/>
        </w:rPr>
        <w:t>, which promotes fair and effective participation of developing coastal States in tuna fisheries.</w:t>
      </w:r>
    </w:p>
    <w:p w14:paraId="7603A367" w14:textId="77777777" w:rsidR="00B83B1D" w:rsidRPr="001D370D" w:rsidRDefault="00B83B1D" w:rsidP="00B83B1D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33C139E7" w14:textId="25EE1649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Granting </w:t>
      </w:r>
      <w:r w:rsidR="00204B92" w:rsidRPr="001D370D">
        <w:rPr>
          <w:rFonts w:eastAsia="Times New Roman" w:cs="Times New Roman"/>
          <w:sz w:val="20"/>
          <w:szCs w:val="20"/>
        </w:rPr>
        <w:t>Namibia,</w:t>
      </w:r>
      <w:r w:rsidRPr="001D370D">
        <w:rPr>
          <w:rFonts w:eastAsia="Times New Roman" w:cs="Times New Roman"/>
          <w:sz w:val="20"/>
          <w:szCs w:val="20"/>
        </w:rPr>
        <w:t xml:space="preserve"> a quota that enables real participation would strengthen equity, inclusiveness, and the credibility of ICCAT’s allocation process while maintaining the sustainability of the stock.</w:t>
      </w:r>
    </w:p>
    <w:p w14:paraId="18F48DB2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2C47F760" w14:textId="77777777" w:rsidR="002C5187" w:rsidRPr="001D370D" w:rsidRDefault="002C5187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6D716CE" w14:textId="2AE7DF5F" w:rsidR="00937451" w:rsidRPr="001D370D" w:rsidRDefault="00937451" w:rsidP="00B83B1D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7.</w:t>
      </w:r>
      <w:r w:rsidR="00B83B1D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Commitment to Sustainability and Compliance</w:t>
      </w:r>
    </w:p>
    <w:p w14:paraId="2ADA1B4C" w14:textId="77777777" w:rsidR="002C5187" w:rsidRPr="001D370D" w:rsidRDefault="002C5187" w:rsidP="002C518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5492A60A" w14:textId="77777777" w:rsidR="00937451" w:rsidRPr="001D370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Namibia reaffirms its full commitment to all ICCAT conservation and control measures, including:</w:t>
      </w:r>
    </w:p>
    <w:p w14:paraId="0D078643" w14:textId="77777777" w:rsidR="00594E04" w:rsidRPr="001D370D" w:rsidRDefault="00594E04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8F8B93C" w14:textId="77777777" w:rsidR="00937451" w:rsidRPr="001D370D" w:rsidRDefault="00937451" w:rsidP="002C5187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Electronic traceability,</w:t>
      </w:r>
    </w:p>
    <w:p w14:paraId="18E6DFFB" w14:textId="77777777" w:rsidR="00937451" w:rsidRPr="001D370D" w:rsidRDefault="00937451" w:rsidP="002C5187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VMS monitoring,</w:t>
      </w:r>
    </w:p>
    <w:p w14:paraId="6C2B67F6" w14:textId="77777777" w:rsidR="00937451" w:rsidRPr="001D370D" w:rsidRDefault="00937451" w:rsidP="002C5187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Timely reporting, and</w:t>
      </w:r>
    </w:p>
    <w:p w14:paraId="353E1A03" w14:textId="535FC74A" w:rsidR="00937451" w:rsidRPr="001D370D" w:rsidRDefault="00937451" w:rsidP="002C5187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Compliance with inspection and observer requirements.</w:t>
      </w:r>
    </w:p>
    <w:p w14:paraId="586854A5" w14:textId="77777777" w:rsidR="002C5187" w:rsidRPr="001D370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0E71ECB7" w14:textId="77777777" w:rsidR="002C5187" w:rsidRPr="001D370D" w:rsidRDefault="002C5187" w:rsidP="002C5187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</w:rPr>
      </w:pPr>
    </w:p>
    <w:p w14:paraId="2A78ACB9" w14:textId="38A191FB" w:rsidR="00937451" w:rsidRPr="001D370D" w:rsidRDefault="00937451" w:rsidP="00B83B1D">
      <w:pPr>
        <w:tabs>
          <w:tab w:val="left" w:pos="426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  <w:r w:rsidRPr="001D370D">
        <w:rPr>
          <w:rFonts w:eastAsia="Times New Roman" w:cs="Times New Roman"/>
          <w:b/>
          <w:bCs/>
          <w:sz w:val="20"/>
          <w:szCs w:val="20"/>
        </w:rPr>
        <w:t>8.</w:t>
      </w:r>
      <w:r w:rsidR="00B83B1D" w:rsidRPr="001D370D">
        <w:rPr>
          <w:rFonts w:eastAsia="Times New Roman" w:cs="Times New Roman"/>
          <w:b/>
          <w:bCs/>
          <w:sz w:val="20"/>
          <w:szCs w:val="20"/>
        </w:rPr>
        <w:tab/>
      </w:r>
      <w:r w:rsidRPr="001D370D">
        <w:rPr>
          <w:rFonts w:eastAsia="Times New Roman" w:cs="Times New Roman"/>
          <w:b/>
          <w:bCs/>
          <w:sz w:val="20"/>
          <w:szCs w:val="20"/>
        </w:rPr>
        <w:t>Conclusion</w:t>
      </w:r>
    </w:p>
    <w:p w14:paraId="75F2E1D1" w14:textId="77777777" w:rsidR="002C5187" w:rsidRPr="001D370D" w:rsidRDefault="002C5187" w:rsidP="002C5187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0"/>
          <w:szCs w:val="20"/>
        </w:rPr>
      </w:pPr>
    </w:p>
    <w:p w14:paraId="7287018E" w14:textId="2E4CDB10" w:rsidR="00937451" w:rsidRPr="001D370D" w:rsidRDefault="00937451" w:rsidP="00B83B1D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 xml:space="preserve">Namibia respectfully requests that its quota of </w:t>
      </w:r>
      <w:r w:rsidR="00690E1D" w:rsidRPr="001D370D">
        <w:rPr>
          <w:rFonts w:eastAsia="Times New Roman" w:cs="Times New Roman"/>
          <w:sz w:val="20"/>
          <w:szCs w:val="20"/>
        </w:rPr>
        <w:t xml:space="preserve">eastern </w:t>
      </w:r>
      <w:r w:rsidRPr="001D370D">
        <w:rPr>
          <w:rFonts w:eastAsia="Times New Roman" w:cs="Times New Roman"/>
          <w:sz w:val="20"/>
          <w:szCs w:val="20"/>
        </w:rPr>
        <w:t xml:space="preserve">Atlantic and Mediterranean </w:t>
      </w:r>
      <w:r w:rsidR="00A87E3D" w:rsidRPr="001D370D">
        <w:rPr>
          <w:rFonts w:eastAsia="Times New Roman" w:cs="Times New Roman"/>
          <w:sz w:val="20"/>
          <w:szCs w:val="20"/>
        </w:rPr>
        <w:t xml:space="preserve">bluefin tuna </w:t>
      </w:r>
      <w:r w:rsidRPr="001D370D">
        <w:rPr>
          <w:rFonts w:eastAsia="Times New Roman" w:cs="Times New Roman"/>
          <w:sz w:val="20"/>
          <w:szCs w:val="20"/>
        </w:rPr>
        <w:t>be increased to 600</w:t>
      </w:r>
      <w:r w:rsidR="002C5187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tonnes.</w:t>
      </w:r>
      <w:r w:rsidR="00B83B1D" w:rsidRPr="001D370D">
        <w:rPr>
          <w:rFonts w:eastAsia="Times New Roman" w:cs="Times New Roman"/>
          <w:sz w:val="20"/>
          <w:szCs w:val="20"/>
        </w:rPr>
        <w:t xml:space="preserve"> </w:t>
      </w:r>
      <w:r w:rsidRPr="001D370D">
        <w:rPr>
          <w:rFonts w:eastAsia="Times New Roman" w:cs="Times New Roman"/>
          <w:sz w:val="20"/>
          <w:szCs w:val="20"/>
        </w:rPr>
        <w:t>This level represents the minimum necessary to establish a viable, sustainable, and fully controlled directed fishery.</w:t>
      </w:r>
    </w:p>
    <w:p w14:paraId="68AFA371" w14:textId="77777777" w:rsidR="00B83B1D" w:rsidRPr="001D370D" w:rsidRDefault="00B83B1D" w:rsidP="00B83B1D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053A84F" w14:textId="77777777" w:rsidR="00937451" w:rsidRPr="001D370D" w:rsidRDefault="00937451" w:rsidP="00B83B1D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The continued application of the “utilisation ratio” penalises developing countries and prevents their effective participation in the management of this resource.</w:t>
      </w:r>
    </w:p>
    <w:p w14:paraId="0E0C680E" w14:textId="77777777" w:rsidR="00690E1D" w:rsidRPr="001D370D" w:rsidRDefault="00690E1D" w:rsidP="00B83B1D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3BD34214" w14:textId="3656C878" w:rsidR="00937451" w:rsidRPr="00B83B1D" w:rsidRDefault="00937451" w:rsidP="002C5187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1D370D">
        <w:rPr>
          <w:rFonts w:eastAsia="Times New Roman" w:cs="Times New Roman"/>
          <w:sz w:val="20"/>
          <w:szCs w:val="20"/>
        </w:rPr>
        <w:t>Granting this quota to Namibia would contribute to a fairer distribution of fishing opportunities, strengthen sustainability, and enhance the legitimacy of ICCAT’s decision-making process.</w:t>
      </w:r>
    </w:p>
    <w:sectPr w:rsidR="00937451" w:rsidRPr="00B83B1D" w:rsidSect="00DB3C2F">
      <w:headerReference w:type="default" r:id="rId9"/>
      <w:footerReference w:type="default" r:id="rId10"/>
      <w:pgSz w:w="11907" w:h="16840" w:code="9"/>
      <w:pgMar w:top="993" w:right="1418" w:bottom="1418" w:left="1418" w:header="426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DF33" w14:textId="77777777" w:rsidR="00C15DDE" w:rsidRDefault="00C15DDE" w:rsidP="00C15DDE">
      <w:pPr>
        <w:spacing w:after="0" w:line="240" w:lineRule="auto"/>
      </w:pPr>
      <w:r>
        <w:separator/>
      </w:r>
    </w:p>
  </w:endnote>
  <w:endnote w:type="continuationSeparator" w:id="0">
    <w:p w14:paraId="0809E860" w14:textId="77777777" w:rsidR="00C15DDE" w:rsidRDefault="00C15DDE" w:rsidP="00C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1047" w14:textId="687115B8" w:rsidR="00B83B1D" w:rsidRPr="00B83B1D" w:rsidRDefault="00477AD0" w:rsidP="00B83B1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  <w:szCs w:val="20"/>
      </w:rPr>
    </w:pPr>
    <w:sdt>
      <w:sdtPr>
        <w:rPr>
          <w:sz w:val="20"/>
          <w:szCs w:val="20"/>
        </w:rPr>
        <w:id w:val="-883554115"/>
        <w:docPartObj>
          <w:docPartGallery w:val="Page Numbers (Top of Page)"/>
          <w:docPartUnique/>
        </w:docPartObj>
      </w:sdtPr>
      <w:sdtEndPr/>
      <w:sdtContent>
        <w:r w:rsidR="00B83B1D" w:rsidRPr="00AD5CF4">
          <w:rPr>
            <w:rFonts w:ascii="Cambria" w:hAnsi="Cambria"/>
            <w:sz w:val="20"/>
            <w:szCs w:val="20"/>
          </w:rPr>
          <w:fldChar w:fldCharType="begin"/>
        </w:r>
        <w:r w:rsidR="00B83B1D" w:rsidRPr="00AD5CF4">
          <w:rPr>
            <w:rFonts w:ascii="Cambria" w:hAnsi="Cambria"/>
            <w:sz w:val="20"/>
            <w:szCs w:val="20"/>
          </w:rPr>
          <w:instrText xml:space="preserve"> PAGE </w:instrText>
        </w:r>
        <w:r w:rsidR="00B83B1D" w:rsidRPr="00AD5CF4">
          <w:rPr>
            <w:rFonts w:ascii="Cambria" w:hAnsi="Cambria"/>
            <w:sz w:val="20"/>
            <w:szCs w:val="20"/>
          </w:rPr>
          <w:fldChar w:fldCharType="separate"/>
        </w:r>
        <w:r w:rsidR="00B83B1D">
          <w:rPr>
            <w:rFonts w:ascii="Cambria" w:hAnsi="Cambria"/>
            <w:sz w:val="20"/>
            <w:szCs w:val="20"/>
          </w:rPr>
          <w:t>1</w:t>
        </w:r>
        <w:r w:rsidR="00B83B1D" w:rsidRPr="00AD5CF4">
          <w:rPr>
            <w:rFonts w:ascii="Cambria" w:hAnsi="Cambria"/>
            <w:sz w:val="20"/>
            <w:szCs w:val="20"/>
          </w:rPr>
          <w:fldChar w:fldCharType="end"/>
        </w:r>
        <w:r w:rsidR="00B83B1D" w:rsidRPr="00AD5CF4">
          <w:rPr>
            <w:rFonts w:ascii="Cambria" w:hAnsi="Cambria"/>
            <w:sz w:val="20"/>
            <w:szCs w:val="20"/>
          </w:rPr>
          <w:t xml:space="preserve"> / </w:t>
        </w:r>
        <w:r w:rsidR="00B83B1D" w:rsidRPr="00AD5CF4">
          <w:rPr>
            <w:rFonts w:ascii="Cambria" w:hAnsi="Cambria"/>
            <w:sz w:val="20"/>
            <w:szCs w:val="20"/>
          </w:rPr>
          <w:fldChar w:fldCharType="begin"/>
        </w:r>
        <w:r w:rsidR="00B83B1D" w:rsidRPr="00AD5CF4">
          <w:rPr>
            <w:rFonts w:ascii="Cambria" w:hAnsi="Cambria"/>
            <w:sz w:val="20"/>
            <w:szCs w:val="20"/>
          </w:rPr>
          <w:instrText xml:space="preserve"> NUMPAGES  </w:instrText>
        </w:r>
        <w:r w:rsidR="00B83B1D" w:rsidRPr="00AD5CF4">
          <w:rPr>
            <w:rFonts w:ascii="Cambria" w:hAnsi="Cambria"/>
            <w:sz w:val="20"/>
            <w:szCs w:val="20"/>
          </w:rPr>
          <w:fldChar w:fldCharType="separate"/>
        </w:r>
        <w:r w:rsidR="00B83B1D">
          <w:rPr>
            <w:rFonts w:ascii="Cambria" w:hAnsi="Cambria"/>
            <w:sz w:val="20"/>
            <w:szCs w:val="20"/>
          </w:rPr>
          <w:t>2</w:t>
        </w:r>
        <w:r w:rsidR="00B83B1D" w:rsidRPr="00AD5CF4">
          <w:rPr>
            <w:rFonts w:ascii="Cambria" w:hAnsi="Cambria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10DA" w14:textId="77777777" w:rsidR="00C15DDE" w:rsidRDefault="00C15DDE" w:rsidP="00C15DDE">
      <w:pPr>
        <w:spacing w:after="0" w:line="240" w:lineRule="auto"/>
      </w:pPr>
      <w:r>
        <w:separator/>
      </w:r>
    </w:p>
  </w:footnote>
  <w:footnote w:type="continuationSeparator" w:id="0">
    <w:p w14:paraId="19B57F9E" w14:textId="77777777" w:rsidR="00C15DDE" w:rsidRDefault="00C15DDE" w:rsidP="00C1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512B" w14:textId="6A8072F9" w:rsidR="00C15DDE" w:rsidRPr="00C15DDE" w:rsidRDefault="00C15DDE" w:rsidP="00C15DDE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r w:rsidRPr="00C15DDE">
      <w:rPr>
        <w:rFonts w:ascii="Cambria" w:eastAsia="Calibri" w:hAnsi="Cambria" w:cs="Times New Roman"/>
        <w:b/>
        <w:bCs/>
        <w:sz w:val="20"/>
        <w:szCs w:val="20"/>
      </w:rPr>
      <w:t>P</w:t>
    </w:r>
    <w:r>
      <w:rPr>
        <w:rFonts w:ascii="Cambria" w:eastAsia="Calibri" w:hAnsi="Cambria" w:cs="Times New Roman"/>
        <w:b/>
        <w:bCs/>
        <w:sz w:val="20"/>
        <w:szCs w:val="20"/>
      </w:rPr>
      <w:t>A2</w:t>
    </w:r>
    <w:r w:rsidRPr="00C15DDE">
      <w:rPr>
        <w:rFonts w:ascii="Cambria" w:eastAsia="Calibri" w:hAnsi="Cambria" w:cs="Times New Roman"/>
        <w:b/>
        <w:bCs/>
        <w:sz w:val="20"/>
        <w:szCs w:val="20"/>
      </w:rPr>
      <w:t>_</w:t>
    </w:r>
    <w:r>
      <w:rPr>
        <w:rFonts w:ascii="Cambria" w:eastAsia="Calibri" w:hAnsi="Cambria" w:cs="Times New Roman"/>
        <w:b/>
        <w:bCs/>
        <w:sz w:val="20"/>
        <w:szCs w:val="20"/>
      </w:rPr>
      <w:t>624</w:t>
    </w:r>
    <w:r w:rsidRPr="00C15DDE">
      <w:rPr>
        <w:rFonts w:ascii="Cambria" w:eastAsia="Calibri" w:hAnsi="Cambria" w:cs="Times New Roman"/>
        <w:b/>
        <w:bCs/>
        <w:sz w:val="20"/>
        <w:szCs w:val="20"/>
      </w:rPr>
      <w:t>/2025</w:t>
    </w:r>
  </w:p>
  <w:p w14:paraId="10AB800B" w14:textId="11BA923C" w:rsidR="00C15DDE" w:rsidRDefault="00C15DDE" w:rsidP="002C5187">
    <w:pPr>
      <w:widowControl w:val="0"/>
      <w:tabs>
        <w:tab w:val="left" w:pos="7320"/>
      </w:tabs>
      <w:autoSpaceDE w:val="0"/>
      <w:autoSpaceDN w:val="0"/>
      <w:spacing w:after="0" w:line="240" w:lineRule="exact"/>
      <w:jc w:val="right"/>
    </w:pPr>
    <w:r w:rsidRPr="00C15DD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begin"/>
    </w:r>
    <w:r w:rsidRPr="00C15DDE">
      <w:rPr>
        <w:rFonts w:ascii="Cambria" w:eastAsia="Times New Roman" w:hAnsi="Cambria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C15DD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separate"/>
    </w:r>
    <w:r w:rsidR="00DB3C2F">
      <w:rPr>
        <w:rFonts w:ascii="Cambria" w:eastAsia="Times New Roman" w:hAnsi="Cambria" w:cs="Times New Roman"/>
        <w:b/>
        <w:bCs/>
        <w:noProof/>
        <w:sz w:val="16"/>
        <w:szCs w:val="16"/>
        <w:lang w:val="es-ES_tradnl"/>
      </w:rPr>
      <w:t>15/11/2025 18:52</w:t>
    </w:r>
    <w:r w:rsidRPr="00C15DDE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542793"/>
    <w:multiLevelType w:val="multilevel"/>
    <w:tmpl w:val="DB6682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03543"/>
    <w:multiLevelType w:val="multilevel"/>
    <w:tmpl w:val="7DE657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F0B74"/>
    <w:multiLevelType w:val="multilevel"/>
    <w:tmpl w:val="1C44C5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F3EEF"/>
    <w:multiLevelType w:val="multilevel"/>
    <w:tmpl w:val="3B14C2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34C6B"/>
    <w:multiLevelType w:val="multilevel"/>
    <w:tmpl w:val="513004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F4A54"/>
    <w:multiLevelType w:val="multilevel"/>
    <w:tmpl w:val="BA0292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70657">
    <w:abstractNumId w:val="8"/>
  </w:num>
  <w:num w:numId="2" w16cid:durableId="1483501225">
    <w:abstractNumId w:val="6"/>
  </w:num>
  <w:num w:numId="3" w16cid:durableId="761603196">
    <w:abstractNumId w:val="5"/>
  </w:num>
  <w:num w:numId="4" w16cid:durableId="1134522328">
    <w:abstractNumId w:val="4"/>
  </w:num>
  <w:num w:numId="5" w16cid:durableId="226041354">
    <w:abstractNumId w:val="7"/>
  </w:num>
  <w:num w:numId="6" w16cid:durableId="1723090413">
    <w:abstractNumId w:val="3"/>
  </w:num>
  <w:num w:numId="7" w16cid:durableId="174656395">
    <w:abstractNumId w:val="2"/>
  </w:num>
  <w:num w:numId="8" w16cid:durableId="1491866679">
    <w:abstractNumId w:val="1"/>
  </w:num>
  <w:num w:numId="9" w16cid:durableId="616185326">
    <w:abstractNumId w:val="0"/>
  </w:num>
  <w:num w:numId="10" w16cid:durableId="1836259012">
    <w:abstractNumId w:val="12"/>
  </w:num>
  <w:num w:numId="11" w16cid:durableId="1971473985">
    <w:abstractNumId w:val="13"/>
  </w:num>
  <w:num w:numId="12" w16cid:durableId="529537447">
    <w:abstractNumId w:val="14"/>
  </w:num>
  <w:num w:numId="13" w16cid:durableId="296683705">
    <w:abstractNumId w:val="10"/>
  </w:num>
  <w:num w:numId="14" w16cid:durableId="438835570">
    <w:abstractNumId w:val="9"/>
  </w:num>
  <w:num w:numId="15" w16cid:durableId="192887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839"/>
    <w:rsid w:val="0015074B"/>
    <w:rsid w:val="001D370D"/>
    <w:rsid w:val="00204B92"/>
    <w:rsid w:val="0029639D"/>
    <w:rsid w:val="002C5187"/>
    <w:rsid w:val="00326F90"/>
    <w:rsid w:val="003477DE"/>
    <w:rsid w:val="00380A0B"/>
    <w:rsid w:val="00456339"/>
    <w:rsid w:val="00477AD0"/>
    <w:rsid w:val="004A1FD0"/>
    <w:rsid w:val="004E369C"/>
    <w:rsid w:val="0058596C"/>
    <w:rsid w:val="00594E04"/>
    <w:rsid w:val="00645A06"/>
    <w:rsid w:val="00673844"/>
    <w:rsid w:val="00690E1D"/>
    <w:rsid w:val="00704A50"/>
    <w:rsid w:val="007108B2"/>
    <w:rsid w:val="00861194"/>
    <w:rsid w:val="008B68DD"/>
    <w:rsid w:val="00937451"/>
    <w:rsid w:val="0098712B"/>
    <w:rsid w:val="009C17B2"/>
    <w:rsid w:val="00A304AB"/>
    <w:rsid w:val="00A6264D"/>
    <w:rsid w:val="00A87E3D"/>
    <w:rsid w:val="00AA1D8D"/>
    <w:rsid w:val="00AE55CB"/>
    <w:rsid w:val="00B47730"/>
    <w:rsid w:val="00B62A4B"/>
    <w:rsid w:val="00B6668A"/>
    <w:rsid w:val="00B83B1D"/>
    <w:rsid w:val="00BE781C"/>
    <w:rsid w:val="00C020F6"/>
    <w:rsid w:val="00C02495"/>
    <w:rsid w:val="00C15DDE"/>
    <w:rsid w:val="00C23542"/>
    <w:rsid w:val="00C357E5"/>
    <w:rsid w:val="00C8400D"/>
    <w:rsid w:val="00CB0664"/>
    <w:rsid w:val="00CC02D4"/>
    <w:rsid w:val="00CE6E20"/>
    <w:rsid w:val="00D15228"/>
    <w:rsid w:val="00DB2560"/>
    <w:rsid w:val="00DB3C2F"/>
    <w:rsid w:val="00E4688E"/>
    <w:rsid w:val="00F3726A"/>
    <w:rsid w:val="00F440E2"/>
    <w:rsid w:val="00F957B7"/>
    <w:rsid w:val="00FC693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84F7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3745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2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4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5-13-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C2AFA-831D-451D-81E9-E5BDA08C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4832</Characters>
  <Application>Microsoft Office Word</Application>
  <DocSecurity>0</DocSecurity>
  <Lines>40</Lines>
  <Paragraphs>11</Paragraphs>
  <ScaleCrop>false</ScaleCrop>
  <Manager/>
  <Company/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2025-11-15T17:59:00Z</dcterms:created>
  <dcterms:modified xsi:type="dcterms:W3CDTF">2025-11-15T18:00:00Z</dcterms:modified>
  <cp:category/>
</cp:coreProperties>
</file>