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9F9FB82" w:rsidR="00442C11" w:rsidRDefault="00163DC1" w:rsidP="00B53904">
      <w:pPr>
        <w:jc w:val="right"/>
        <w:rPr>
          <w:rFonts w:ascii="Cambria" w:hAnsi="Cambria"/>
          <w:b/>
          <w:sz w:val="20"/>
          <w:szCs w:val="20"/>
        </w:rPr>
      </w:pPr>
      <w:bookmarkStart w:id="0" w:name="_Hlk104196551"/>
      <w:bookmarkStart w:id="1" w:name="_Hlk21091310"/>
      <w:r>
        <w:rPr>
          <w:rFonts w:ascii="Cambria" w:hAnsi="Cambria"/>
          <w:b/>
          <w:sz w:val="20"/>
        </w:rPr>
        <w:t>Original: inglés</w:t>
      </w:r>
    </w:p>
    <w:p w14:paraId="2B1513CC" w14:textId="77777777" w:rsidR="00442C11" w:rsidRPr="00810123" w:rsidRDefault="00442C11" w:rsidP="000A54A0">
      <w:pPr>
        <w:tabs>
          <w:tab w:val="left" w:pos="300"/>
        </w:tabs>
        <w:jc w:val="both"/>
        <w:rPr>
          <w:rFonts w:ascii="Cambria" w:hAnsi="Cambria"/>
          <w:b/>
          <w:sz w:val="20"/>
          <w:szCs w:val="20"/>
        </w:rPr>
      </w:pPr>
    </w:p>
    <w:p w14:paraId="2723F8C7" w14:textId="6B440CDA" w:rsidR="000A54A0" w:rsidRPr="006A40A6" w:rsidRDefault="000A54A0" w:rsidP="000A54A0">
      <w:pPr>
        <w:jc w:val="center"/>
        <w:rPr>
          <w:rFonts w:ascii="Cambria" w:eastAsia="Aptos" w:hAnsi="Cambria" w:cs="Arial"/>
          <w:b/>
          <w:bCs/>
          <w:kern w:val="2"/>
          <w:sz w:val="20"/>
          <w:szCs w:val="20"/>
          <w14:ligatures w14:val="standardContextual"/>
        </w:rPr>
      </w:pPr>
      <w:r>
        <w:rPr>
          <w:rFonts w:ascii="Cambria" w:hAnsi="Cambria"/>
          <w:b/>
          <w:sz w:val="20"/>
        </w:rPr>
        <w:t>Respuesta del Reino Unido al "Proyecto del esquema de asignación para el stock de atún rojo del Atlántico este y el Mediterráneo"</w:t>
      </w:r>
      <w:r>
        <w:rPr>
          <w:rFonts w:ascii="Cambria" w:hAnsi="Cambria"/>
          <w:b/>
          <w:i/>
          <w:sz w:val="20"/>
        </w:rPr>
        <w:t xml:space="preserve"> </w:t>
      </w:r>
      <w:r>
        <w:rPr>
          <w:rFonts w:ascii="Cambria" w:hAnsi="Cambria"/>
          <w:b/>
          <w:sz w:val="20"/>
        </w:rPr>
        <w:t>(PA2_612/2025) presentado por el presidente</w:t>
      </w:r>
    </w:p>
    <w:p w14:paraId="218A43C4" w14:textId="77777777" w:rsidR="000A54A0" w:rsidRPr="00810123" w:rsidRDefault="000A54A0" w:rsidP="000A54A0">
      <w:pPr>
        <w:jc w:val="both"/>
        <w:rPr>
          <w:rFonts w:ascii="Cambria" w:eastAsia="Aptos" w:hAnsi="Cambria" w:cs="Arial"/>
          <w:b/>
          <w:bCs/>
          <w:kern w:val="2"/>
          <w:sz w:val="20"/>
          <w:szCs w:val="20"/>
          <w14:ligatures w14:val="standardContextual"/>
        </w:rPr>
      </w:pPr>
    </w:p>
    <w:p w14:paraId="24AB6FFA" w14:textId="77777777" w:rsidR="006A40A6" w:rsidRPr="00810123" w:rsidRDefault="006A40A6" w:rsidP="000A54A0">
      <w:pPr>
        <w:jc w:val="both"/>
        <w:rPr>
          <w:rFonts w:ascii="Cambria" w:eastAsia="Aptos" w:hAnsi="Cambria" w:cs="Arial"/>
          <w:b/>
          <w:bCs/>
          <w:kern w:val="2"/>
          <w:sz w:val="20"/>
          <w:szCs w:val="20"/>
          <w14:ligatures w14:val="standardContextual"/>
        </w:rPr>
      </w:pPr>
    </w:p>
    <w:p w14:paraId="2A0BA723" w14:textId="77777777" w:rsidR="000A54A0" w:rsidRDefault="000A54A0" w:rsidP="000A54A0">
      <w:pPr>
        <w:jc w:val="both"/>
        <w:rPr>
          <w:rFonts w:ascii="Cambria" w:eastAsia="Aptos" w:hAnsi="Cambria" w:cs="Arial"/>
          <w:b/>
          <w:bCs/>
          <w:kern w:val="2"/>
          <w:sz w:val="20"/>
          <w:szCs w:val="20"/>
          <w14:ligatures w14:val="standardContextual"/>
        </w:rPr>
      </w:pPr>
      <w:r>
        <w:rPr>
          <w:rFonts w:ascii="Cambria" w:hAnsi="Cambria"/>
          <w:b/>
          <w:sz w:val="20"/>
        </w:rPr>
        <w:t>Introducción</w:t>
      </w:r>
    </w:p>
    <w:p w14:paraId="2044E2CB" w14:textId="77777777" w:rsidR="006A40A6" w:rsidRPr="00810123" w:rsidRDefault="006A40A6" w:rsidP="000A54A0">
      <w:pPr>
        <w:jc w:val="both"/>
        <w:rPr>
          <w:rFonts w:ascii="Cambria" w:eastAsia="Aptos" w:hAnsi="Cambria" w:cs="Arial"/>
          <w:b/>
          <w:bCs/>
          <w:kern w:val="2"/>
          <w:sz w:val="20"/>
          <w:szCs w:val="20"/>
          <w14:ligatures w14:val="standardContextual"/>
        </w:rPr>
      </w:pPr>
    </w:p>
    <w:p w14:paraId="1C17B013" w14:textId="6586464E"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El Reino Unido expresa su gratitud al presidente de la Subcomisión 2 por la elaboración de esta propuesta. En nuestra opinión, la propuesta hace un esfuerzo considerable para reflejar los resultados de los debates sobre las asignaciones en la Subcomisión 2 desde 2022 y para abordar las necesidades respectivas de los pescadores de atún rojo del </w:t>
      </w:r>
      <w:r w:rsidR="00DB078B">
        <w:rPr>
          <w:rFonts w:ascii="Cambria" w:hAnsi="Cambria"/>
          <w:sz w:val="20"/>
        </w:rPr>
        <w:t>e</w:t>
      </w:r>
      <w:r>
        <w:rPr>
          <w:rFonts w:ascii="Cambria" w:hAnsi="Cambria"/>
          <w:sz w:val="20"/>
        </w:rPr>
        <w:t xml:space="preserve">ste. </w:t>
      </w:r>
    </w:p>
    <w:p w14:paraId="32962B5C" w14:textId="77777777" w:rsidR="006A40A6" w:rsidRPr="00810123" w:rsidRDefault="006A40A6" w:rsidP="000A54A0">
      <w:pPr>
        <w:jc w:val="both"/>
        <w:rPr>
          <w:rFonts w:ascii="Cambria" w:eastAsia="Aptos" w:hAnsi="Cambria" w:cs="Arial"/>
          <w:kern w:val="2"/>
          <w:sz w:val="20"/>
          <w:szCs w:val="20"/>
          <w14:ligatures w14:val="standardContextual"/>
        </w:rPr>
      </w:pPr>
    </w:p>
    <w:p w14:paraId="53CA91E2" w14:textId="77777777" w:rsidR="000A54A0" w:rsidRDefault="000A54A0" w:rsidP="000A54A0">
      <w:pPr>
        <w:jc w:val="both"/>
        <w:rPr>
          <w:rFonts w:ascii="Cambria" w:hAnsi="Cambria"/>
          <w:sz w:val="20"/>
        </w:rPr>
      </w:pPr>
      <w:r>
        <w:rPr>
          <w:rFonts w:ascii="Cambria" w:hAnsi="Cambria"/>
          <w:sz w:val="20"/>
        </w:rPr>
        <w:t xml:space="preserve">Habrá varios elementos para seguir debatiendo en Sevilla. Este documento llama la atención sobre un elemento de la propuesta: la utilización de las cuotas y cómo puede ser necesario considerar circunstancias especiales para algunas CPC. </w:t>
      </w:r>
    </w:p>
    <w:p w14:paraId="2AE8CB2E" w14:textId="77777777" w:rsidR="00DB078B" w:rsidRPr="000A54A0" w:rsidRDefault="00DB078B" w:rsidP="000A54A0">
      <w:pPr>
        <w:jc w:val="both"/>
        <w:rPr>
          <w:rFonts w:ascii="Cambria" w:eastAsia="Aptos" w:hAnsi="Cambria" w:cs="Arial"/>
          <w:kern w:val="2"/>
          <w:sz w:val="20"/>
          <w:szCs w:val="20"/>
          <w14:ligatures w14:val="standardContextual"/>
        </w:rPr>
      </w:pPr>
    </w:p>
    <w:p w14:paraId="1D4B61CC" w14:textId="77777777"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Estamos deseando debatir esta propuesta, junto con otras presentadas en Sevilla, y seguimos pensando que este año puede alcanzarse un buen resultado.</w:t>
      </w:r>
    </w:p>
    <w:p w14:paraId="0F32FD54" w14:textId="77777777" w:rsidR="006A40A6" w:rsidRPr="00810123" w:rsidRDefault="006A40A6" w:rsidP="000A54A0">
      <w:pPr>
        <w:jc w:val="both"/>
        <w:rPr>
          <w:rFonts w:ascii="Cambria" w:eastAsia="Aptos" w:hAnsi="Cambria" w:cs="Arial"/>
          <w:kern w:val="2"/>
          <w:sz w:val="20"/>
          <w:szCs w:val="20"/>
          <w14:ligatures w14:val="standardContextual"/>
        </w:rPr>
      </w:pPr>
    </w:p>
    <w:p w14:paraId="0EBEA145" w14:textId="77777777" w:rsidR="006A40A6" w:rsidRPr="00810123" w:rsidRDefault="006A40A6" w:rsidP="000A54A0">
      <w:pPr>
        <w:jc w:val="both"/>
        <w:rPr>
          <w:rFonts w:ascii="Cambria" w:eastAsia="Aptos" w:hAnsi="Cambria" w:cs="Arial"/>
          <w:kern w:val="2"/>
          <w:sz w:val="20"/>
          <w:szCs w:val="20"/>
          <w14:ligatures w14:val="standardContextual"/>
        </w:rPr>
      </w:pPr>
    </w:p>
    <w:p w14:paraId="6FF388A7" w14:textId="77777777" w:rsidR="000A54A0" w:rsidRDefault="000A54A0" w:rsidP="000A54A0">
      <w:pPr>
        <w:jc w:val="both"/>
        <w:rPr>
          <w:rFonts w:ascii="Cambria" w:eastAsia="Aptos" w:hAnsi="Cambria" w:cs="Arial"/>
          <w:b/>
          <w:bCs/>
          <w:kern w:val="2"/>
          <w:sz w:val="20"/>
          <w:szCs w:val="20"/>
          <w14:ligatures w14:val="standardContextual"/>
        </w:rPr>
      </w:pPr>
      <w:r>
        <w:rPr>
          <w:rFonts w:ascii="Cambria" w:hAnsi="Cambria"/>
          <w:b/>
          <w:sz w:val="20"/>
        </w:rPr>
        <w:t xml:space="preserve">Debate </w:t>
      </w:r>
    </w:p>
    <w:p w14:paraId="1F75988A" w14:textId="77777777" w:rsidR="002F47EA" w:rsidRPr="00810123" w:rsidRDefault="002F47EA" w:rsidP="000A54A0">
      <w:pPr>
        <w:jc w:val="both"/>
        <w:rPr>
          <w:rFonts w:ascii="Cambria" w:eastAsia="Aptos" w:hAnsi="Cambria" w:cs="Arial"/>
          <w:b/>
          <w:bCs/>
          <w:kern w:val="2"/>
          <w:sz w:val="20"/>
          <w:szCs w:val="20"/>
          <w14:ligatures w14:val="standardContextual"/>
        </w:rPr>
      </w:pPr>
    </w:p>
    <w:p w14:paraId="6CCE5BB0" w14:textId="77777777"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En la propuesta del presidente, la utilización reciente de las cuotas es un factor clave para determinar las nuevas cuotas. </w:t>
      </w:r>
    </w:p>
    <w:p w14:paraId="509F0D79" w14:textId="77777777" w:rsidR="006A40A6" w:rsidRPr="00810123" w:rsidRDefault="006A40A6" w:rsidP="000A54A0">
      <w:pPr>
        <w:jc w:val="both"/>
        <w:rPr>
          <w:rFonts w:ascii="Cambria" w:eastAsia="Aptos" w:hAnsi="Cambria" w:cs="Arial"/>
          <w:kern w:val="2"/>
          <w:sz w:val="20"/>
          <w:szCs w:val="20"/>
          <w14:ligatures w14:val="standardContextual"/>
        </w:rPr>
      </w:pPr>
    </w:p>
    <w:p w14:paraId="43A053DE" w14:textId="57FB00CB"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En la reunión intersesion</w:t>
      </w:r>
      <w:r w:rsidR="00810123">
        <w:rPr>
          <w:rFonts w:ascii="Cambria" w:hAnsi="Cambria"/>
          <w:sz w:val="20"/>
        </w:rPr>
        <w:t>es</w:t>
      </w:r>
      <w:r>
        <w:rPr>
          <w:rFonts w:ascii="Cambria" w:hAnsi="Cambria"/>
          <w:sz w:val="20"/>
        </w:rPr>
        <w:t xml:space="preserve"> de la Subcomisión 2, celebrada en marzo de 2025, el Reino Unido señaló que</w:t>
      </w:r>
      <w:r w:rsidR="00810123">
        <w:rPr>
          <w:rFonts w:ascii="Cambria" w:hAnsi="Cambria"/>
          <w:sz w:val="20"/>
        </w:rPr>
        <w:t>,</w:t>
      </w:r>
      <w:r>
        <w:rPr>
          <w:rFonts w:ascii="Cambria" w:hAnsi="Cambria"/>
          <w:sz w:val="20"/>
        </w:rPr>
        <w:t xml:space="preserve"> si la utilización de las cuotas es un factor, puede ser necesario adoptar enfoques específicos para las CPC como el Reino Unido, con el fin de garantizar que reciben un trato adecuado. En primer lugar, el Reino Unido tiene actualmente una cuota muy pequeña, y asigna una gran proporción de ella a nuestra pesca recreativa de "captura y liberación". En segundo lugar, en nuestra opinión, el proceso debería tener en cuenta que 2023 fue la primera vez que el Reino Unido se dirigió activamente al atún rojo con fines comerciales. Estos puntos se explican con más detalle a continuación:</w:t>
      </w:r>
    </w:p>
    <w:p w14:paraId="7D1CF146"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78BE38E5" w14:textId="77777777" w:rsidR="000A54A0" w:rsidRPr="006A40A6" w:rsidRDefault="000A54A0" w:rsidP="00444635">
      <w:pPr>
        <w:numPr>
          <w:ilvl w:val="0"/>
          <w:numId w:val="8"/>
        </w:numPr>
        <w:ind w:left="426" w:hanging="426"/>
        <w:contextualSpacing/>
        <w:jc w:val="both"/>
        <w:rPr>
          <w:rFonts w:ascii="Cambria" w:eastAsia="Aptos" w:hAnsi="Cambria" w:cs="Arial"/>
          <w:b/>
          <w:bCs/>
          <w:i/>
          <w:iCs/>
          <w:kern w:val="2"/>
          <w:sz w:val="20"/>
          <w:szCs w:val="20"/>
          <w14:ligatures w14:val="standardContextual"/>
        </w:rPr>
      </w:pPr>
      <w:r>
        <w:rPr>
          <w:rFonts w:ascii="Cambria" w:hAnsi="Cambria"/>
          <w:b/>
          <w:i/>
          <w:sz w:val="20"/>
        </w:rPr>
        <w:t xml:space="preserve">Asignación a la pesca recreativa y a otras actividades "no letales" </w:t>
      </w:r>
    </w:p>
    <w:p w14:paraId="5996B27B" w14:textId="77777777" w:rsidR="006A40A6" w:rsidRPr="00810123" w:rsidRDefault="006A40A6" w:rsidP="006A40A6">
      <w:pPr>
        <w:ind w:left="360"/>
        <w:contextualSpacing/>
        <w:jc w:val="both"/>
        <w:rPr>
          <w:rFonts w:ascii="Cambria" w:eastAsia="Aptos" w:hAnsi="Cambria" w:cs="Arial"/>
          <w:b/>
          <w:bCs/>
          <w:i/>
          <w:iCs/>
          <w:kern w:val="2"/>
          <w:sz w:val="20"/>
          <w:szCs w:val="20"/>
          <w14:ligatures w14:val="standardContextual"/>
        </w:rPr>
      </w:pPr>
    </w:p>
    <w:p w14:paraId="3499B3CF" w14:textId="5D1A60A8"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El Reino Unido cuenta con una pesquería recreativa de atún rojo significativa e importante. Se trata de una pesquería de "captura y liberación": todos los atunes rojos capturados deben devolverse al mar vivos. La mortalidad accidental se reduce al mínimo con protocolos de "mejores prácticas" sobre la manipulación y liberación. Dado que siempre existe la posibilidad de que un pez muera como consecuencia de la captura, el Reino </w:t>
      </w:r>
      <w:r w:rsidR="00810123">
        <w:rPr>
          <w:rFonts w:ascii="Cambria" w:hAnsi="Cambria"/>
          <w:sz w:val="20"/>
        </w:rPr>
        <w:t>Unido asigna</w:t>
      </w:r>
      <w:r>
        <w:rPr>
          <w:rFonts w:ascii="Cambria" w:hAnsi="Cambria"/>
          <w:sz w:val="20"/>
        </w:rPr>
        <w:t xml:space="preserve"> cuotas para tenerlo en cuenta. Por la misma razón, también asignamos cuotas para tener en cuenta las capturas fortuitas comerciales y los proyectos de investigación.</w:t>
      </w:r>
    </w:p>
    <w:p w14:paraId="7FD8BCA2" w14:textId="77777777" w:rsidR="006A40A6" w:rsidRPr="00810123" w:rsidRDefault="006A40A6" w:rsidP="000A54A0">
      <w:pPr>
        <w:jc w:val="both"/>
        <w:rPr>
          <w:rFonts w:ascii="Cambria" w:eastAsia="Aptos" w:hAnsi="Cambria" w:cs="Arial"/>
          <w:kern w:val="2"/>
          <w:sz w:val="20"/>
          <w:szCs w:val="20"/>
          <w14:ligatures w14:val="standardContextual"/>
        </w:rPr>
      </w:pPr>
    </w:p>
    <w:p w14:paraId="0793E78A" w14:textId="3FC7742F"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Somos cautelosos en cuanto a la cuota que asignamos a estas actividades. Nuestra asignación de capturas y liberaciones es actualmente muy superior al número de muertes de peces notificadas. Como actualmente sólo tenemos una pequeña cuota, la cantidad asignada es desproporcionadamente alta: en 2024 fue el 25% de nuestra cuota asignada. En consecuencia, si se tienen en cuenta las cuotas de pesca recreativa/capturas fortuitas/investigación, disminuye nuestra cifra global de utilización. Por ejemplo, en 2024 la utilización de nuestra cuota a la pesca comercial/recreativa/capturas fortuitas/investigación fue del 63%, pero la utilización de la cuota asignada a la pesca comercial fue del 87</w:t>
      </w:r>
      <w:r w:rsidR="00DB078B">
        <w:rPr>
          <w:rFonts w:ascii="Cambria" w:hAnsi="Cambria"/>
          <w:sz w:val="20"/>
        </w:rPr>
        <w:t> </w:t>
      </w:r>
      <w:r>
        <w:rPr>
          <w:rFonts w:ascii="Cambria" w:hAnsi="Cambria"/>
          <w:sz w:val="20"/>
        </w:rPr>
        <w:t>%.</w:t>
      </w:r>
    </w:p>
    <w:p w14:paraId="2937E51B" w14:textId="77777777" w:rsidR="006A40A6" w:rsidRPr="00810123" w:rsidRDefault="006A40A6" w:rsidP="000A54A0">
      <w:pPr>
        <w:jc w:val="both"/>
        <w:rPr>
          <w:rFonts w:ascii="Cambria" w:eastAsia="Aptos" w:hAnsi="Cambria" w:cs="Arial"/>
          <w:kern w:val="2"/>
          <w:sz w:val="20"/>
          <w:szCs w:val="20"/>
          <w14:ligatures w14:val="standardContextual"/>
        </w:rPr>
      </w:pPr>
    </w:p>
    <w:p w14:paraId="50265CB8" w14:textId="77777777"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Por lo tanto, en nuestra opinión, la cifra de utilización de la cuota del Reino Unido debería calcularse teniendo en cuenta únicamente la utilización de la cuota solo en nuestra pesquería comercial. Esto da una indicación más adecuada de la utilización de nuestra cuota. </w:t>
      </w:r>
    </w:p>
    <w:p w14:paraId="6C99E2BA" w14:textId="77777777" w:rsidR="006A40A6" w:rsidRPr="00810123" w:rsidRDefault="006A40A6" w:rsidP="000A54A0">
      <w:pPr>
        <w:jc w:val="both"/>
        <w:rPr>
          <w:rFonts w:ascii="Cambria" w:eastAsia="Aptos" w:hAnsi="Cambria" w:cs="Arial"/>
          <w:kern w:val="2"/>
          <w:sz w:val="20"/>
          <w:szCs w:val="20"/>
          <w14:ligatures w14:val="standardContextual"/>
        </w:rPr>
      </w:pPr>
    </w:p>
    <w:p w14:paraId="6ABFD289" w14:textId="77777777" w:rsidR="000A54A0" w:rsidRPr="006A40A6" w:rsidRDefault="000A54A0" w:rsidP="00444635">
      <w:pPr>
        <w:numPr>
          <w:ilvl w:val="0"/>
          <w:numId w:val="8"/>
        </w:numPr>
        <w:ind w:left="426" w:hanging="426"/>
        <w:contextualSpacing/>
        <w:jc w:val="both"/>
        <w:rPr>
          <w:rFonts w:ascii="Cambria" w:eastAsia="Aptos" w:hAnsi="Cambria" w:cs="Arial"/>
          <w:b/>
          <w:bCs/>
          <w:i/>
          <w:iCs/>
          <w:kern w:val="2"/>
          <w:sz w:val="20"/>
          <w:szCs w:val="20"/>
          <w14:ligatures w14:val="standardContextual"/>
        </w:rPr>
      </w:pPr>
      <w:r>
        <w:rPr>
          <w:rFonts w:ascii="Cambria" w:hAnsi="Cambria"/>
          <w:b/>
          <w:i/>
          <w:sz w:val="20"/>
        </w:rPr>
        <w:t>Excluir el primer año de pesca del Reino Unido de los cálculos de utilización</w:t>
      </w:r>
    </w:p>
    <w:p w14:paraId="0648EF72" w14:textId="77777777" w:rsidR="006A40A6" w:rsidRPr="00810123" w:rsidRDefault="006A40A6" w:rsidP="006A40A6">
      <w:pPr>
        <w:ind w:left="360"/>
        <w:contextualSpacing/>
        <w:jc w:val="both"/>
        <w:rPr>
          <w:rFonts w:ascii="Cambria" w:eastAsia="Aptos" w:hAnsi="Cambria" w:cs="Arial"/>
          <w:b/>
          <w:bCs/>
          <w:i/>
          <w:iCs/>
          <w:kern w:val="2"/>
          <w:sz w:val="20"/>
          <w:szCs w:val="20"/>
          <w14:ligatures w14:val="standardContextual"/>
        </w:rPr>
      </w:pPr>
    </w:p>
    <w:p w14:paraId="5BFCCDD9" w14:textId="7017755C"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La pesquería comercial de atún rojo en el Reino Unido es muy reciente. En 2023, el Reino Unido comenzó con una pesquería experimental de atún rojo. Como los pescadores todavía estaban aprendiendo a pescar </w:t>
      </w:r>
      <w:r>
        <w:rPr>
          <w:rFonts w:ascii="Cambria" w:hAnsi="Cambria"/>
          <w:sz w:val="20"/>
        </w:rPr>
        <w:lastRenderedPageBreak/>
        <w:t>atún rojo, no utilizaron plenamente su cuota. La cuota total utilizada en la pesquería comercial en este primer año fue del 46</w:t>
      </w:r>
      <w:r w:rsidR="00DB078B">
        <w:rPr>
          <w:rFonts w:ascii="Cambria" w:hAnsi="Cambria"/>
          <w:sz w:val="20"/>
        </w:rPr>
        <w:t> </w:t>
      </w:r>
      <w:r>
        <w:rPr>
          <w:rFonts w:ascii="Cambria" w:hAnsi="Cambria"/>
          <w:sz w:val="20"/>
        </w:rPr>
        <w:t>%.</w:t>
      </w:r>
    </w:p>
    <w:p w14:paraId="7913EF3F" w14:textId="77777777" w:rsidR="006A40A6" w:rsidRPr="00810123" w:rsidRDefault="006A40A6" w:rsidP="000A54A0">
      <w:pPr>
        <w:jc w:val="both"/>
        <w:rPr>
          <w:rFonts w:ascii="Cambria" w:eastAsia="Aptos" w:hAnsi="Cambria" w:cs="Arial"/>
          <w:kern w:val="2"/>
          <w:sz w:val="20"/>
          <w:szCs w:val="20"/>
          <w14:ligatures w14:val="standardContextual"/>
        </w:rPr>
      </w:pPr>
    </w:p>
    <w:p w14:paraId="529DA937" w14:textId="4E5D65CE" w:rsidR="006A40A6" w:rsidRPr="00810123" w:rsidRDefault="000A54A0" w:rsidP="000A54A0">
      <w:pPr>
        <w:jc w:val="both"/>
        <w:rPr>
          <w:rFonts w:ascii="Cambria" w:eastAsia="Aptos" w:hAnsi="Cambria" w:cs="Arial"/>
          <w:kern w:val="2"/>
          <w:sz w:val="20"/>
          <w:szCs w:val="20"/>
          <w14:ligatures w14:val="standardContextual"/>
        </w:rPr>
      </w:pPr>
      <w:r>
        <w:rPr>
          <w:rFonts w:ascii="Cambria" w:hAnsi="Cambria"/>
          <w:sz w:val="20"/>
        </w:rPr>
        <w:t>En 2024, la cuota total utilizada en la pesquería comercial fue del 87</w:t>
      </w:r>
      <w:r w:rsidR="00DB078B">
        <w:rPr>
          <w:rFonts w:ascii="Cambria" w:hAnsi="Cambria"/>
          <w:sz w:val="20"/>
        </w:rPr>
        <w:t> </w:t>
      </w:r>
      <w:r>
        <w:rPr>
          <w:rFonts w:ascii="Cambria" w:hAnsi="Cambria"/>
          <w:sz w:val="20"/>
        </w:rPr>
        <w:t xml:space="preserve">% gracias a la experiencia adquirida en 2023. Consideramos que el año 2024 es mucho más representativo del nivel de utilización de las cuotas. Por lo tanto, solicitamos que la utilización de la cuota del Reino Unido se calcule teniendo en cuenta únicamente el año 2024. </w:t>
      </w:r>
    </w:p>
    <w:p w14:paraId="7101911A" w14:textId="77777777" w:rsidR="006A40A6" w:rsidRPr="00810123" w:rsidRDefault="006A40A6" w:rsidP="000A54A0">
      <w:pPr>
        <w:jc w:val="both"/>
        <w:rPr>
          <w:rFonts w:ascii="Cambria" w:eastAsia="Aptos" w:hAnsi="Cambria" w:cs="Arial"/>
          <w:kern w:val="2"/>
          <w:sz w:val="20"/>
          <w:szCs w:val="20"/>
          <w14:ligatures w14:val="standardContextual"/>
        </w:rPr>
      </w:pPr>
    </w:p>
    <w:p w14:paraId="0B007E65" w14:textId="77777777" w:rsidR="000A54A0" w:rsidRDefault="000A54A0" w:rsidP="000A54A0">
      <w:pPr>
        <w:jc w:val="both"/>
        <w:rPr>
          <w:rFonts w:ascii="Cambria" w:eastAsia="Aptos" w:hAnsi="Cambria" w:cs="Arial"/>
          <w:b/>
          <w:bCs/>
          <w:kern w:val="2"/>
          <w:sz w:val="20"/>
          <w:szCs w:val="20"/>
          <w14:ligatures w14:val="standardContextual"/>
        </w:rPr>
      </w:pPr>
      <w:r>
        <w:rPr>
          <w:rFonts w:ascii="Cambria" w:hAnsi="Cambria"/>
          <w:b/>
          <w:sz w:val="20"/>
        </w:rPr>
        <w:t>Conclusión</w:t>
      </w:r>
    </w:p>
    <w:p w14:paraId="7ECCEB41" w14:textId="77777777" w:rsidR="005872AF" w:rsidRPr="00810123" w:rsidRDefault="005872AF" w:rsidP="000A54A0">
      <w:pPr>
        <w:jc w:val="both"/>
        <w:rPr>
          <w:rFonts w:ascii="Cambria" w:eastAsia="Aptos" w:hAnsi="Cambria" w:cs="Arial"/>
          <w:b/>
          <w:bCs/>
          <w:kern w:val="2"/>
          <w:sz w:val="20"/>
          <w:szCs w:val="20"/>
          <w14:ligatures w14:val="standardContextual"/>
        </w:rPr>
      </w:pPr>
    </w:p>
    <w:p w14:paraId="2CFDA250" w14:textId="0A35FB12"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En general, el Reino Unido apoya un enfoque objetivo, transparente y basado en principios para asignar las cuotas pesqueras. Nos complace ver una propuesta del presidente que refleja esto. Además, en nuestra opinión, puede ser necesario considerar circunstancias particulares adicionales para algunas CPC con el fin de garantizar que las cuotas se calculan de forma justa.</w:t>
      </w:r>
    </w:p>
    <w:p w14:paraId="130C91C6" w14:textId="77777777" w:rsidR="005872AF" w:rsidRPr="00810123" w:rsidRDefault="005872AF" w:rsidP="000A54A0">
      <w:pPr>
        <w:jc w:val="both"/>
        <w:rPr>
          <w:rFonts w:ascii="Cambria" w:eastAsia="Aptos" w:hAnsi="Cambria" w:cs="Arial"/>
          <w:kern w:val="2"/>
          <w:sz w:val="20"/>
          <w:szCs w:val="20"/>
          <w14:ligatures w14:val="standardContextual"/>
        </w:rPr>
      </w:pPr>
    </w:p>
    <w:p w14:paraId="1948A4B1" w14:textId="0FD06D0B"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El Reino Unido opina que </w:t>
      </w:r>
      <w:r w:rsidR="00810123">
        <w:rPr>
          <w:rFonts w:ascii="Cambria" w:hAnsi="Cambria"/>
          <w:sz w:val="20"/>
        </w:rPr>
        <w:t>debería excluirse</w:t>
      </w:r>
      <w:r>
        <w:rPr>
          <w:rFonts w:ascii="Cambria" w:hAnsi="Cambria"/>
          <w:sz w:val="20"/>
        </w:rPr>
        <w:t xml:space="preserve"> el primer año de nuestra pesquería. Sobre esta base, solicitamos que la utilización de nuestra cuota se base en la pesquería de 2024, no en la de 2023. En el caso de otras CPC, también puede ser necesario aplicar esta excepción en años en los que otras circunstancias, como catástrofes naturales o conflictos, impidan la pesca.</w:t>
      </w:r>
    </w:p>
    <w:p w14:paraId="2D0A5487" w14:textId="77777777" w:rsidR="005872AF" w:rsidRPr="00810123" w:rsidRDefault="005872AF" w:rsidP="000A54A0">
      <w:pPr>
        <w:jc w:val="both"/>
        <w:rPr>
          <w:rFonts w:ascii="Cambria" w:eastAsia="Aptos" w:hAnsi="Cambria" w:cs="Arial"/>
          <w:kern w:val="2"/>
          <w:sz w:val="20"/>
          <w:szCs w:val="20"/>
          <w14:ligatures w14:val="standardContextual"/>
        </w:rPr>
      </w:pPr>
    </w:p>
    <w:p w14:paraId="12E2D4AC" w14:textId="77777777" w:rsid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Además, solicitamos que los cálculos se basen únicamente en la utilización en la pesca comercial. Esto es importante para el Reino Unido ya que adoptamos un enfoque preventivo a la hora de asignar cuotas, lo que significa que una proporción significativa de nuestra pequeña cuota se asigna a usos no comerciales que probablemente no provoquen la mortalidad de los peces. Esto es especialmente importante para el Reino Unido, ya que actualmente el 34% de nuestra cuota asignada en 2025 se reserva para actividades pesqueras comerciales no dirigidas.  </w:t>
      </w:r>
    </w:p>
    <w:p w14:paraId="03825EDF" w14:textId="77777777" w:rsidR="005872AF" w:rsidRPr="00810123" w:rsidRDefault="005872AF" w:rsidP="000A54A0">
      <w:pPr>
        <w:jc w:val="both"/>
        <w:rPr>
          <w:rFonts w:ascii="Cambria" w:eastAsia="Aptos" w:hAnsi="Cambria" w:cs="Arial"/>
          <w:kern w:val="2"/>
          <w:sz w:val="20"/>
          <w:szCs w:val="20"/>
          <w14:ligatures w14:val="standardContextual"/>
        </w:rPr>
      </w:pPr>
    </w:p>
    <w:p w14:paraId="23059112" w14:textId="77777777" w:rsidR="000A54A0" w:rsidRPr="000A54A0" w:rsidRDefault="000A54A0" w:rsidP="000A54A0">
      <w:pPr>
        <w:jc w:val="both"/>
        <w:rPr>
          <w:rFonts w:ascii="Cambria" w:eastAsia="Aptos" w:hAnsi="Cambria" w:cs="Arial"/>
          <w:kern w:val="2"/>
          <w:sz w:val="20"/>
          <w:szCs w:val="20"/>
          <w14:ligatures w14:val="standardContextual"/>
        </w:rPr>
      </w:pPr>
      <w:r>
        <w:rPr>
          <w:rFonts w:ascii="Cambria" w:hAnsi="Cambria"/>
          <w:sz w:val="20"/>
        </w:rPr>
        <w:t xml:space="preserve">Examinando exclusivamente la utilización en nuestra pesquería comercial, y en 2024, se obtiene una cifra de utilización en el Reino Unido del 87%, que consideramos debe ser la base para el cálculo de nuestras cuotas futuras. </w:t>
      </w:r>
    </w:p>
    <w:bookmarkEnd w:id="0"/>
    <w:bookmarkEnd w:id="1"/>
    <w:p w14:paraId="14EC6A90" w14:textId="77777777" w:rsidR="000A54A0" w:rsidRPr="00810123" w:rsidRDefault="000A54A0" w:rsidP="000A54A0">
      <w:pPr>
        <w:tabs>
          <w:tab w:val="left" w:pos="300"/>
        </w:tabs>
        <w:jc w:val="both"/>
        <w:rPr>
          <w:rFonts w:ascii="Cambria" w:hAnsi="Cambria"/>
          <w:b/>
          <w:sz w:val="20"/>
          <w:szCs w:val="20"/>
        </w:rPr>
      </w:pPr>
    </w:p>
    <w:sectPr w:rsidR="000A54A0" w:rsidRPr="00810123" w:rsidSect="00D20D32">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C388" w14:textId="77777777" w:rsidR="005106BB" w:rsidRDefault="005106BB" w:rsidP="00F35FE1">
      <w:r>
        <w:separator/>
      </w:r>
    </w:p>
  </w:endnote>
  <w:endnote w:type="continuationSeparator" w:id="0">
    <w:p w14:paraId="6E9E279A" w14:textId="77777777" w:rsidR="005106BB" w:rsidRDefault="005106BB" w:rsidP="00F35FE1">
      <w:r>
        <w:continuationSeparator/>
      </w:r>
    </w:p>
  </w:endnote>
  <w:endnote w:type="continuationNotice" w:id="1">
    <w:p w14:paraId="05E44029" w14:textId="77777777" w:rsidR="005106BB" w:rsidRDefault="0051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cam">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DB078B"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1B68" w14:textId="77777777" w:rsidR="005106BB" w:rsidRDefault="005106BB" w:rsidP="00F35FE1">
      <w:r>
        <w:separator/>
      </w:r>
    </w:p>
  </w:footnote>
  <w:footnote w:type="continuationSeparator" w:id="0">
    <w:p w14:paraId="45B4E4F8" w14:textId="77777777" w:rsidR="005106BB" w:rsidRDefault="005106BB" w:rsidP="00F35FE1">
      <w:r>
        <w:continuationSeparator/>
      </w:r>
    </w:p>
  </w:footnote>
  <w:footnote w:type="continuationNotice" w:id="1">
    <w:p w14:paraId="49F556D8" w14:textId="77777777" w:rsidR="005106BB" w:rsidRDefault="00510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499B8B89"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PA2_620/2025</w:t>
    </w:r>
  </w:p>
  <w:p w14:paraId="41BF1EAA" w14:textId="751DB394"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DB078B">
      <w:rPr>
        <w:rFonts w:ascii="Cambria" w:hAnsi="Cambria"/>
        <w:b/>
        <w:noProof/>
        <w:sz w:val="16"/>
      </w:rPr>
      <w:t>14/11/2025 15:09</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A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07175F"/>
    <w:multiLevelType w:val="multilevel"/>
    <w:tmpl w:val="B120BA10"/>
    <w:lvl w:ilvl="0">
      <w:start w:val="12"/>
      <w:numFmt w:val="decimal"/>
      <w:lvlText w:val="%1"/>
      <w:lvlJc w:val="left"/>
      <w:pPr>
        <w:ind w:left="377" w:hanging="377"/>
      </w:pPr>
      <w:rPr>
        <w:rFonts w:ascii="Ccam" w:hAnsi="Ccam" w:hint="default"/>
      </w:rPr>
    </w:lvl>
    <w:lvl w:ilvl="1">
      <w:start w:val="1"/>
      <w:numFmt w:val="decimal"/>
      <w:lvlText w:val="%1.%2"/>
      <w:lvlJc w:val="left"/>
      <w:pPr>
        <w:ind w:left="377" w:hanging="377"/>
      </w:pPr>
      <w:rPr>
        <w:rFonts w:ascii="Ccam" w:hAnsi="Ccam" w:hint="default"/>
      </w:rPr>
    </w:lvl>
    <w:lvl w:ilvl="2">
      <w:start w:val="1"/>
      <w:numFmt w:val="decimal"/>
      <w:lvlText w:val="%1.%2.%3"/>
      <w:lvlJc w:val="left"/>
      <w:pPr>
        <w:ind w:left="720" w:hanging="720"/>
      </w:pPr>
      <w:rPr>
        <w:rFonts w:ascii="Ccam" w:hAnsi="Ccam" w:hint="default"/>
      </w:rPr>
    </w:lvl>
    <w:lvl w:ilvl="3">
      <w:start w:val="1"/>
      <w:numFmt w:val="decimal"/>
      <w:lvlText w:val="%1.%2.%3.%4"/>
      <w:lvlJc w:val="left"/>
      <w:pPr>
        <w:ind w:left="720" w:hanging="720"/>
      </w:pPr>
      <w:rPr>
        <w:rFonts w:ascii="Ccam" w:hAnsi="Ccam" w:hint="default"/>
      </w:rPr>
    </w:lvl>
    <w:lvl w:ilvl="4">
      <w:start w:val="1"/>
      <w:numFmt w:val="decimal"/>
      <w:lvlText w:val="%1.%2.%3.%4.%5"/>
      <w:lvlJc w:val="left"/>
      <w:pPr>
        <w:ind w:left="1080" w:hanging="1080"/>
      </w:pPr>
      <w:rPr>
        <w:rFonts w:ascii="Ccam" w:hAnsi="Ccam" w:hint="default"/>
      </w:rPr>
    </w:lvl>
    <w:lvl w:ilvl="5">
      <w:start w:val="1"/>
      <w:numFmt w:val="decimal"/>
      <w:lvlText w:val="%1.%2.%3.%4.%5.%6"/>
      <w:lvlJc w:val="left"/>
      <w:pPr>
        <w:ind w:left="1080" w:hanging="1080"/>
      </w:pPr>
      <w:rPr>
        <w:rFonts w:ascii="Ccam" w:hAnsi="Ccam" w:hint="default"/>
      </w:rPr>
    </w:lvl>
    <w:lvl w:ilvl="6">
      <w:start w:val="1"/>
      <w:numFmt w:val="decimal"/>
      <w:lvlText w:val="%1.%2.%3.%4.%5.%6.%7"/>
      <w:lvlJc w:val="left"/>
      <w:pPr>
        <w:ind w:left="1440" w:hanging="1440"/>
      </w:pPr>
      <w:rPr>
        <w:rFonts w:ascii="Ccam" w:hAnsi="Ccam" w:hint="default"/>
      </w:rPr>
    </w:lvl>
    <w:lvl w:ilvl="7">
      <w:start w:val="1"/>
      <w:numFmt w:val="decimal"/>
      <w:lvlText w:val="%1.%2.%3.%4.%5.%6.%7.%8"/>
      <w:lvlJc w:val="left"/>
      <w:pPr>
        <w:ind w:left="1440" w:hanging="1440"/>
      </w:pPr>
      <w:rPr>
        <w:rFonts w:ascii="Ccam" w:hAnsi="Ccam" w:hint="default"/>
      </w:rPr>
    </w:lvl>
    <w:lvl w:ilvl="8">
      <w:start w:val="1"/>
      <w:numFmt w:val="decimal"/>
      <w:lvlText w:val="%1.%2.%3.%4.%5.%6.%7.%8.%9"/>
      <w:lvlJc w:val="left"/>
      <w:pPr>
        <w:ind w:left="1800" w:hanging="1800"/>
      </w:pPr>
      <w:rPr>
        <w:rFonts w:ascii="Ccam" w:hAnsi="Ccam" w:hint="default"/>
      </w:rPr>
    </w:lvl>
  </w:abstractNum>
  <w:abstractNum w:abstractNumId="5"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6"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E56B7"/>
    <w:multiLevelType w:val="hybridMultilevel"/>
    <w:tmpl w:val="EF5AD1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0C2DA0"/>
    <w:multiLevelType w:val="multilevel"/>
    <w:tmpl w:val="4126C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121383">
    <w:abstractNumId w:val="3"/>
  </w:num>
  <w:num w:numId="2" w16cid:durableId="1678775420">
    <w:abstractNumId w:val="6"/>
  </w:num>
  <w:num w:numId="3" w16cid:durableId="1567836023">
    <w:abstractNumId w:val="9"/>
  </w:num>
  <w:num w:numId="4" w16cid:durableId="483355663">
    <w:abstractNumId w:val="0"/>
  </w:num>
  <w:num w:numId="5" w16cid:durableId="1939672181">
    <w:abstractNumId w:val="2"/>
  </w:num>
  <w:num w:numId="6" w16cid:durableId="2104837951">
    <w:abstractNumId w:val="8"/>
  </w:num>
  <w:num w:numId="7" w16cid:durableId="1046877025">
    <w:abstractNumId w:val="4"/>
  </w:num>
  <w:num w:numId="8" w16cid:durableId="199518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11AC9"/>
    <w:rsid w:val="00012951"/>
    <w:rsid w:val="00013F2D"/>
    <w:rsid w:val="0001563D"/>
    <w:rsid w:val="00015CCB"/>
    <w:rsid w:val="00015CE3"/>
    <w:rsid w:val="0001688F"/>
    <w:rsid w:val="000218E5"/>
    <w:rsid w:val="0002257E"/>
    <w:rsid w:val="00022997"/>
    <w:rsid w:val="000233DC"/>
    <w:rsid w:val="00023859"/>
    <w:rsid w:val="00026F20"/>
    <w:rsid w:val="000308A0"/>
    <w:rsid w:val="00030D68"/>
    <w:rsid w:val="000369E3"/>
    <w:rsid w:val="00037BC7"/>
    <w:rsid w:val="00040016"/>
    <w:rsid w:val="0004382C"/>
    <w:rsid w:val="00044C24"/>
    <w:rsid w:val="00045CFB"/>
    <w:rsid w:val="00047BE1"/>
    <w:rsid w:val="00050EEB"/>
    <w:rsid w:val="0005205F"/>
    <w:rsid w:val="000557E7"/>
    <w:rsid w:val="00055862"/>
    <w:rsid w:val="000569E4"/>
    <w:rsid w:val="00056CC2"/>
    <w:rsid w:val="00057307"/>
    <w:rsid w:val="0006193A"/>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4A0"/>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5F04"/>
    <w:rsid w:val="000D64EF"/>
    <w:rsid w:val="000E04FD"/>
    <w:rsid w:val="000E1F5A"/>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4EFD"/>
    <w:rsid w:val="00127954"/>
    <w:rsid w:val="001279A2"/>
    <w:rsid w:val="00131BB8"/>
    <w:rsid w:val="001328F3"/>
    <w:rsid w:val="00132EA6"/>
    <w:rsid w:val="0013413D"/>
    <w:rsid w:val="00134851"/>
    <w:rsid w:val="0013573A"/>
    <w:rsid w:val="00136097"/>
    <w:rsid w:val="00136BCE"/>
    <w:rsid w:val="00137682"/>
    <w:rsid w:val="001426D0"/>
    <w:rsid w:val="0014273D"/>
    <w:rsid w:val="00143015"/>
    <w:rsid w:val="00143B7C"/>
    <w:rsid w:val="001467F7"/>
    <w:rsid w:val="00147AE9"/>
    <w:rsid w:val="00154FCB"/>
    <w:rsid w:val="001575A4"/>
    <w:rsid w:val="001576F3"/>
    <w:rsid w:val="00160639"/>
    <w:rsid w:val="00160B06"/>
    <w:rsid w:val="00162E93"/>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B7FDC"/>
    <w:rsid w:val="001C0816"/>
    <w:rsid w:val="001C301A"/>
    <w:rsid w:val="001C6928"/>
    <w:rsid w:val="001C7696"/>
    <w:rsid w:val="001D0F16"/>
    <w:rsid w:val="001D13E2"/>
    <w:rsid w:val="001D28BD"/>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03E5"/>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5B5"/>
    <w:rsid w:val="002946DA"/>
    <w:rsid w:val="002958DD"/>
    <w:rsid w:val="00297F25"/>
    <w:rsid w:val="002A3149"/>
    <w:rsid w:val="002A38A1"/>
    <w:rsid w:val="002A445D"/>
    <w:rsid w:val="002A4EBC"/>
    <w:rsid w:val="002A56D1"/>
    <w:rsid w:val="002A5F65"/>
    <w:rsid w:val="002B00FD"/>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47EA"/>
    <w:rsid w:val="002F5568"/>
    <w:rsid w:val="002F5D30"/>
    <w:rsid w:val="002F7D8F"/>
    <w:rsid w:val="003003FA"/>
    <w:rsid w:val="003011D1"/>
    <w:rsid w:val="00301C77"/>
    <w:rsid w:val="00303D44"/>
    <w:rsid w:val="003106B0"/>
    <w:rsid w:val="00311820"/>
    <w:rsid w:val="00317637"/>
    <w:rsid w:val="00317C6C"/>
    <w:rsid w:val="00320775"/>
    <w:rsid w:val="00321880"/>
    <w:rsid w:val="00321B13"/>
    <w:rsid w:val="00323246"/>
    <w:rsid w:val="00327C99"/>
    <w:rsid w:val="00327C9E"/>
    <w:rsid w:val="003306F4"/>
    <w:rsid w:val="00331028"/>
    <w:rsid w:val="003356C2"/>
    <w:rsid w:val="003360C4"/>
    <w:rsid w:val="00337595"/>
    <w:rsid w:val="003411F4"/>
    <w:rsid w:val="003446DF"/>
    <w:rsid w:val="00346D92"/>
    <w:rsid w:val="003503B0"/>
    <w:rsid w:val="00350637"/>
    <w:rsid w:val="003516AE"/>
    <w:rsid w:val="00353D82"/>
    <w:rsid w:val="003565C0"/>
    <w:rsid w:val="00360236"/>
    <w:rsid w:val="0036186A"/>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3682"/>
    <w:rsid w:val="00444635"/>
    <w:rsid w:val="00445A3C"/>
    <w:rsid w:val="0044723C"/>
    <w:rsid w:val="00450745"/>
    <w:rsid w:val="00452AD7"/>
    <w:rsid w:val="0045338B"/>
    <w:rsid w:val="00453853"/>
    <w:rsid w:val="00455237"/>
    <w:rsid w:val="00455A68"/>
    <w:rsid w:val="0045641A"/>
    <w:rsid w:val="00456F12"/>
    <w:rsid w:val="00457E74"/>
    <w:rsid w:val="004600C2"/>
    <w:rsid w:val="00460A39"/>
    <w:rsid w:val="0046179B"/>
    <w:rsid w:val="00461935"/>
    <w:rsid w:val="00462327"/>
    <w:rsid w:val="004624AA"/>
    <w:rsid w:val="00464C05"/>
    <w:rsid w:val="00464F26"/>
    <w:rsid w:val="0046575C"/>
    <w:rsid w:val="00465977"/>
    <w:rsid w:val="00465DA7"/>
    <w:rsid w:val="00470F36"/>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2F50"/>
    <w:rsid w:val="004E494F"/>
    <w:rsid w:val="004E50FD"/>
    <w:rsid w:val="004E591D"/>
    <w:rsid w:val="004E7379"/>
    <w:rsid w:val="004E7697"/>
    <w:rsid w:val="004F3787"/>
    <w:rsid w:val="004F3F3F"/>
    <w:rsid w:val="004F5BD4"/>
    <w:rsid w:val="004F5C90"/>
    <w:rsid w:val="004F6290"/>
    <w:rsid w:val="004F6D0B"/>
    <w:rsid w:val="004F763F"/>
    <w:rsid w:val="005003A1"/>
    <w:rsid w:val="0050230B"/>
    <w:rsid w:val="0050496E"/>
    <w:rsid w:val="0050515D"/>
    <w:rsid w:val="005106BB"/>
    <w:rsid w:val="00510707"/>
    <w:rsid w:val="00513E3E"/>
    <w:rsid w:val="00514501"/>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7157"/>
    <w:rsid w:val="0053761B"/>
    <w:rsid w:val="00540D46"/>
    <w:rsid w:val="005415FE"/>
    <w:rsid w:val="00541B43"/>
    <w:rsid w:val="00541D3A"/>
    <w:rsid w:val="00544291"/>
    <w:rsid w:val="0054453F"/>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872AF"/>
    <w:rsid w:val="00590E48"/>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16D2"/>
    <w:rsid w:val="00653367"/>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40A6"/>
    <w:rsid w:val="006A52C2"/>
    <w:rsid w:val="006B03C6"/>
    <w:rsid w:val="006B1110"/>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952"/>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2BC"/>
    <w:rsid w:val="00775E1C"/>
    <w:rsid w:val="00777246"/>
    <w:rsid w:val="007813AC"/>
    <w:rsid w:val="0078294B"/>
    <w:rsid w:val="007855E0"/>
    <w:rsid w:val="00785F12"/>
    <w:rsid w:val="00786B2D"/>
    <w:rsid w:val="00786E2B"/>
    <w:rsid w:val="00791710"/>
    <w:rsid w:val="007933DA"/>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2C11"/>
    <w:rsid w:val="00805C8E"/>
    <w:rsid w:val="00805FE5"/>
    <w:rsid w:val="0080641B"/>
    <w:rsid w:val="00810123"/>
    <w:rsid w:val="008157C7"/>
    <w:rsid w:val="00822184"/>
    <w:rsid w:val="008235EE"/>
    <w:rsid w:val="00824764"/>
    <w:rsid w:val="00825D57"/>
    <w:rsid w:val="0082685A"/>
    <w:rsid w:val="008272DE"/>
    <w:rsid w:val="00827C99"/>
    <w:rsid w:val="0083064F"/>
    <w:rsid w:val="0083139F"/>
    <w:rsid w:val="0083328A"/>
    <w:rsid w:val="008356E9"/>
    <w:rsid w:val="00837172"/>
    <w:rsid w:val="0083779F"/>
    <w:rsid w:val="00842490"/>
    <w:rsid w:val="00842D48"/>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B5B"/>
    <w:rsid w:val="008B7CDA"/>
    <w:rsid w:val="008C124D"/>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2321"/>
    <w:rsid w:val="00972A24"/>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B045F"/>
    <w:rsid w:val="009B0AA3"/>
    <w:rsid w:val="009B43FB"/>
    <w:rsid w:val="009B6AB3"/>
    <w:rsid w:val="009C109C"/>
    <w:rsid w:val="009C2B14"/>
    <w:rsid w:val="009C52D5"/>
    <w:rsid w:val="009C682E"/>
    <w:rsid w:val="009C6CF7"/>
    <w:rsid w:val="009C7CC9"/>
    <w:rsid w:val="009D2502"/>
    <w:rsid w:val="009D5610"/>
    <w:rsid w:val="009D5A7D"/>
    <w:rsid w:val="009D5E11"/>
    <w:rsid w:val="009D6B67"/>
    <w:rsid w:val="009E074A"/>
    <w:rsid w:val="009E77E6"/>
    <w:rsid w:val="009F008C"/>
    <w:rsid w:val="009F0DA1"/>
    <w:rsid w:val="009F0EC0"/>
    <w:rsid w:val="009F13BA"/>
    <w:rsid w:val="009F3B84"/>
    <w:rsid w:val="009F3E2B"/>
    <w:rsid w:val="009F4766"/>
    <w:rsid w:val="009F49BF"/>
    <w:rsid w:val="00A0067F"/>
    <w:rsid w:val="00A011C7"/>
    <w:rsid w:val="00A02D12"/>
    <w:rsid w:val="00A06547"/>
    <w:rsid w:val="00A06AF7"/>
    <w:rsid w:val="00A071F9"/>
    <w:rsid w:val="00A113DF"/>
    <w:rsid w:val="00A1358A"/>
    <w:rsid w:val="00A14643"/>
    <w:rsid w:val="00A15D76"/>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360F"/>
    <w:rsid w:val="00A54984"/>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5503"/>
    <w:rsid w:val="00AB6311"/>
    <w:rsid w:val="00AB6DB2"/>
    <w:rsid w:val="00AB7B6F"/>
    <w:rsid w:val="00AC1E1F"/>
    <w:rsid w:val="00AC1E43"/>
    <w:rsid w:val="00AC68CC"/>
    <w:rsid w:val="00AC7447"/>
    <w:rsid w:val="00AC7A61"/>
    <w:rsid w:val="00AD0390"/>
    <w:rsid w:val="00AD42B5"/>
    <w:rsid w:val="00AD5208"/>
    <w:rsid w:val="00AE0FBC"/>
    <w:rsid w:val="00AE1397"/>
    <w:rsid w:val="00AE2019"/>
    <w:rsid w:val="00AE2537"/>
    <w:rsid w:val="00AE2C93"/>
    <w:rsid w:val="00AE2DD5"/>
    <w:rsid w:val="00AE3131"/>
    <w:rsid w:val="00AE3993"/>
    <w:rsid w:val="00AE4101"/>
    <w:rsid w:val="00AE4225"/>
    <w:rsid w:val="00AE7D04"/>
    <w:rsid w:val="00AF0EC9"/>
    <w:rsid w:val="00AF1DA4"/>
    <w:rsid w:val="00AF21E9"/>
    <w:rsid w:val="00AF32CC"/>
    <w:rsid w:val="00AF441F"/>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4D74"/>
    <w:rsid w:val="00B37A5D"/>
    <w:rsid w:val="00B41166"/>
    <w:rsid w:val="00B41944"/>
    <w:rsid w:val="00B41D5A"/>
    <w:rsid w:val="00B42A17"/>
    <w:rsid w:val="00B432AB"/>
    <w:rsid w:val="00B43876"/>
    <w:rsid w:val="00B43A6E"/>
    <w:rsid w:val="00B44276"/>
    <w:rsid w:val="00B44279"/>
    <w:rsid w:val="00B45EF2"/>
    <w:rsid w:val="00B46659"/>
    <w:rsid w:val="00B46E28"/>
    <w:rsid w:val="00B470B1"/>
    <w:rsid w:val="00B517A6"/>
    <w:rsid w:val="00B52040"/>
    <w:rsid w:val="00B52C5E"/>
    <w:rsid w:val="00B532DB"/>
    <w:rsid w:val="00B53904"/>
    <w:rsid w:val="00B60DA2"/>
    <w:rsid w:val="00B6134B"/>
    <w:rsid w:val="00B625E0"/>
    <w:rsid w:val="00B63301"/>
    <w:rsid w:val="00B63B3F"/>
    <w:rsid w:val="00B65F31"/>
    <w:rsid w:val="00B70681"/>
    <w:rsid w:val="00B70C2E"/>
    <w:rsid w:val="00B72194"/>
    <w:rsid w:val="00B735BF"/>
    <w:rsid w:val="00B73B64"/>
    <w:rsid w:val="00B76B9A"/>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02F4"/>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0D32"/>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5F7"/>
    <w:rsid w:val="00D939F8"/>
    <w:rsid w:val="00D94E66"/>
    <w:rsid w:val="00D95305"/>
    <w:rsid w:val="00D9707F"/>
    <w:rsid w:val="00D97C51"/>
    <w:rsid w:val="00DA0927"/>
    <w:rsid w:val="00DA12D7"/>
    <w:rsid w:val="00DA18FD"/>
    <w:rsid w:val="00DA4D97"/>
    <w:rsid w:val="00DB017A"/>
    <w:rsid w:val="00DB078B"/>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33BD"/>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5349A"/>
    <w:rsid w:val="00E534C2"/>
    <w:rsid w:val="00E5480B"/>
    <w:rsid w:val="00E55E81"/>
    <w:rsid w:val="00E616E4"/>
    <w:rsid w:val="00E67E0F"/>
    <w:rsid w:val="00E72DA3"/>
    <w:rsid w:val="00E75767"/>
    <w:rsid w:val="00E75D3F"/>
    <w:rsid w:val="00E766E4"/>
    <w:rsid w:val="00E804D2"/>
    <w:rsid w:val="00E81C5F"/>
    <w:rsid w:val="00E82404"/>
    <w:rsid w:val="00E84995"/>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4E71"/>
    <w:rsid w:val="00ED579C"/>
    <w:rsid w:val="00ED6F0F"/>
    <w:rsid w:val="00EE273E"/>
    <w:rsid w:val="00EE4F4E"/>
    <w:rsid w:val="00EE5715"/>
    <w:rsid w:val="00EE57D9"/>
    <w:rsid w:val="00EE789B"/>
    <w:rsid w:val="00EF0189"/>
    <w:rsid w:val="00EF1E24"/>
    <w:rsid w:val="00EF2746"/>
    <w:rsid w:val="00EF365C"/>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2790"/>
    <w:rsid w:val="00F56C0A"/>
    <w:rsid w:val="00F57D4D"/>
    <w:rsid w:val="00F60396"/>
    <w:rsid w:val="00F61460"/>
    <w:rsid w:val="00F64ABF"/>
    <w:rsid w:val="00F656F3"/>
    <w:rsid w:val="00F673F4"/>
    <w:rsid w:val="00F67B34"/>
    <w:rsid w:val="00F7111B"/>
    <w:rsid w:val="00F71E86"/>
    <w:rsid w:val="00F7336E"/>
    <w:rsid w:val="00F80C39"/>
    <w:rsid w:val="00F81976"/>
    <w:rsid w:val="00F819F5"/>
    <w:rsid w:val="00F86556"/>
    <w:rsid w:val="00F906B0"/>
    <w:rsid w:val="00F90BFC"/>
    <w:rsid w:val="00F9403A"/>
    <w:rsid w:val="00F9460C"/>
    <w:rsid w:val="00F970F0"/>
    <w:rsid w:val="00F97924"/>
    <w:rsid w:val="00FA1BFF"/>
    <w:rsid w:val="00FA3AB4"/>
    <w:rsid w:val="00FA3C9E"/>
    <w:rsid w:val="00FB0B1C"/>
    <w:rsid w:val="00FB2943"/>
    <w:rsid w:val="00FB33CE"/>
    <w:rsid w:val="00FB3DE8"/>
    <w:rsid w:val="00FB405F"/>
    <w:rsid w:val="00FB79D5"/>
    <w:rsid w:val="00FC10FA"/>
    <w:rsid w:val="00FC1386"/>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788EBDBD-CB44-43DD-996C-0D7AEC3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s-E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s-E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s-E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s-E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s-ES"/>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s-E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s-ES"/>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es-E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s-ES"/>
    </w:rPr>
  </w:style>
  <w:style w:type="character" w:customStyle="1" w:styleId="VerbatimChar">
    <w:name w:val="Verbatim Char"/>
    <w:basedOn w:val="CaptionChar"/>
    <w:link w:val="SourceCode"/>
    <w:rsid w:val="002C38FA"/>
    <w:rPr>
      <w:rFonts w:ascii="Consolas" w:hAnsi="Consolas"/>
      <w:i/>
      <w:sz w:val="24"/>
      <w:szCs w:val="24"/>
      <w:shd w:val="clear" w:color="auto" w:fill="F8F8F8"/>
      <w:lang w:val="es-E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es-ES"/>
    </w:rPr>
  </w:style>
  <w:style w:type="character" w:customStyle="1" w:styleId="DataTypeTok">
    <w:name w:val="DataTypeTok"/>
    <w:basedOn w:val="VerbatimChar"/>
    <w:rsid w:val="002C38FA"/>
    <w:rPr>
      <w:rFonts w:ascii="Consolas" w:hAnsi="Consolas"/>
      <w:i/>
      <w:color w:val="204A87"/>
      <w:sz w:val="24"/>
      <w:szCs w:val="24"/>
      <w:shd w:val="clear" w:color="auto" w:fill="F8F8F8"/>
      <w:lang w:val="es-ES"/>
    </w:rPr>
  </w:style>
  <w:style w:type="character" w:customStyle="1" w:styleId="DecValTok">
    <w:name w:val="DecValTok"/>
    <w:basedOn w:val="VerbatimChar"/>
    <w:rsid w:val="002C38FA"/>
    <w:rPr>
      <w:rFonts w:ascii="Consolas" w:hAnsi="Consolas"/>
      <w:i/>
      <w:color w:val="0000CF"/>
      <w:sz w:val="24"/>
      <w:szCs w:val="24"/>
      <w:shd w:val="clear" w:color="auto" w:fill="F8F8F8"/>
      <w:lang w:val="es-ES"/>
    </w:rPr>
  </w:style>
  <w:style w:type="character" w:customStyle="1" w:styleId="BaseNTok">
    <w:name w:val="BaseNTok"/>
    <w:basedOn w:val="VerbatimChar"/>
    <w:rsid w:val="002C38FA"/>
    <w:rPr>
      <w:rFonts w:ascii="Consolas" w:hAnsi="Consolas"/>
      <w:i/>
      <w:color w:val="0000CF"/>
      <w:sz w:val="24"/>
      <w:szCs w:val="24"/>
      <w:shd w:val="clear" w:color="auto" w:fill="F8F8F8"/>
      <w:lang w:val="es-ES"/>
    </w:rPr>
  </w:style>
  <w:style w:type="character" w:customStyle="1" w:styleId="FloatTok">
    <w:name w:val="FloatTok"/>
    <w:basedOn w:val="VerbatimChar"/>
    <w:rsid w:val="002C38FA"/>
    <w:rPr>
      <w:rFonts w:ascii="Consolas" w:hAnsi="Consolas"/>
      <w:i/>
      <w:color w:val="0000CF"/>
      <w:sz w:val="24"/>
      <w:szCs w:val="24"/>
      <w:shd w:val="clear" w:color="auto" w:fill="F8F8F8"/>
      <w:lang w:val="es-ES"/>
    </w:rPr>
  </w:style>
  <w:style w:type="character" w:customStyle="1" w:styleId="ConstantTok">
    <w:name w:val="ConstantTok"/>
    <w:basedOn w:val="VerbatimChar"/>
    <w:rsid w:val="002C38FA"/>
    <w:rPr>
      <w:rFonts w:ascii="Consolas" w:hAnsi="Consolas"/>
      <w:i/>
      <w:color w:val="000000"/>
      <w:sz w:val="24"/>
      <w:szCs w:val="24"/>
      <w:shd w:val="clear" w:color="auto" w:fill="F8F8F8"/>
      <w:lang w:val="es-ES"/>
    </w:rPr>
  </w:style>
  <w:style w:type="character" w:customStyle="1" w:styleId="CharTok">
    <w:name w:val="CharTok"/>
    <w:basedOn w:val="VerbatimChar"/>
    <w:rsid w:val="002C38FA"/>
    <w:rPr>
      <w:rFonts w:ascii="Consolas" w:hAnsi="Consolas"/>
      <w:i/>
      <w:color w:val="4E9A06"/>
      <w:sz w:val="24"/>
      <w:szCs w:val="24"/>
      <w:shd w:val="clear" w:color="auto" w:fill="F8F8F8"/>
      <w:lang w:val="es-E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s-ES"/>
    </w:rPr>
  </w:style>
  <w:style w:type="character" w:customStyle="1" w:styleId="StringTok">
    <w:name w:val="StringTok"/>
    <w:basedOn w:val="VerbatimChar"/>
    <w:rsid w:val="002C38FA"/>
    <w:rPr>
      <w:rFonts w:ascii="Consolas" w:hAnsi="Consolas"/>
      <w:i/>
      <w:color w:val="4E9A06"/>
      <w:sz w:val="24"/>
      <w:szCs w:val="24"/>
      <w:shd w:val="clear" w:color="auto" w:fill="F8F8F8"/>
      <w:lang w:val="es-E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s-E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s-ES"/>
    </w:rPr>
  </w:style>
  <w:style w:type="character" w:customStyle="1" w:styleId="ImportTok">
    <w:name w:val="ImportTok"/>
    <w:basedOn w:val="VerbatimChar"/>
    <w:rsid w:val="002C38FA"/>
    <w:rPr>
      <w:rFonts w:ascii="Consolas" w:hAnsi="Consolas"/>
      <w:i/>
      <w:sz w:val="24"/>
      <w:szCs w:val="24"/>
      <w:shd w:val="clear" w:color="auto" w:fill="F8F8F8"/>
      <w:lang w:val="es-ES"/>
    </w:rPr>
  </w:style>
  <w:style w:type="character" w:customStyle="1" w:styleId="CommentTok">
    <w:name w:val="CommentTok"/>
    <w:basedOn w:val="VerbatimChar"/>
    <w:rsid w:val="002C38FA"/>
    <w:rPr>
      <w:rFonts w:ascii="Consolas" w:hAnsi="Consolas"/>
      <w:i w:val="0"/>
      <w:color w:val="8F5902"/>
      <w:sz w:val="24"/>
      <w:szCs w:val="24"/>
      <w:shd w:val="clear" w:color="auto" w:fill="F8F8F8"/>
      <w:lang w:val="es-E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s-E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s-E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s-ES"/>
    </w:rPr>
  </w:style>
  <w:style w:type="character" w:customStyle="1" w:styleId="OtherTok">
    <w:name w:val="OtherTok"/>
    <w:basedOn w:val="VerbatimChar"/>
    <w:rsid w:val="002C38FA"/>
    <w:rPr>
      <w:rFonts w:ascii="Consolas" w:hAnsi="Consolas"/>
      <w:i/>
      <w:color w:val="8F5902"/>
      <w:sz w:val="24"/>
      <w:szCs w:val="24"/>
      <w:shd w:val="clear" w:color="auto" w:fill="F8F8F8"/>
      <w:lang w:val="es-ES"/>
    </w:rPr>
  </w:style>
  <w:style w:type="character" w:customStyle="1" w:styleId="FunctionTok">
    <w:name w:val="FunctionTok"/>
    <w:basedOn w:val="VerbatimChar"/>
    <w:rsid w:val="002C38FA"/>
    <w:rPr>
      <w:rFonts w:ascii="Consolas" w:hAnsi="Consolas"/>
      <w:i/>
      <w:color w:val="000000"/>
      <w:sz w:val="24"/>
      <w:szCs w:val="24"/>
      <w:shd w:val="clear" w:color="auto" w:fill="F8F8F8"/>
      <w:lang w:val="es-ES"/>
    </w:rPr>
  </w:style>
  <w:style w:type="character" w:customStyle="1" w:styleId="VariableTok">
    <w:name w:val="VariableTok"/>
    <w:basedOn w:val="VerbatimChar"/>
    <w:rsid w:val="002C38FA"/>
    <w:rPr>
      <w:rFonts w:ascii="Consolas" w:hAnsi="Consolas"/>
      <w:i/>
      <w:color w:val="000000"/>
      <w:sz w:val="24"/>
      <w:szCs w:val="24"/>
      <w:shd w:val="clear" w:color="auto" w:fill="F8F8F8"/>
      <w:lang w:val="es-E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s-ES"/>
    </w:rPr>
  </w:style>
  <w:style w:type="character" w:customStyle="1" w:styleId="OperatorTok">
    <w:name w:val="OperatorTok"/>
    <w:basedOn w:val="VerbatimChar"/>
    <w:rsid w:val="002C38FA"/>
    <w:rPr>
      <w:rFonts w:ascii="Consolas" w:hAnsi="Consolas"/>
      <w:b/>
      <w:i/>
      <w:color w:val="CE5C00"/>
      <w:sz w:val="24"/>
      <w:szCs w:val="24"/>
      <w:shd w:val="clear" w:color="auto" w:fill="F8F8F8"/>
      <w:lang w:val="es-ES"/>
    </w:rPr>
  </w:style>
  <w:style w:type="character" w:customStyle="1" w:styleId="BuiltInTok">
    <w:name w:val="BuiltInTok"/>
    <w:basedOn w:val="VerbatimChar"/>
    <w:rsid w:val="002C38FA"/>
    <w:rPr>
      <w:rFonts w:ascii="Consolas" w:hAnsi="Consolas"/>
      <w:i/>
      <w:sz w:val="24"/>
      <w:szCs w:val="24"/>
      <w:shd w:val="clear" w:color="auto" w:fill="F8F8F8"/>
      <w:lang w:val="es-ES"/>
    </w:rPr>
  </w:style>
  <w:style w:type="character" w:customStyle="1" w:styleId="ExtensionTok">
    <w:name w:val="ExtensionTok"/>
    <w:basedOn w:val="VerbatimChar"/>
    <w:rsid w:val="002C38FA"/>
    <w:rPr>
      <w:rFonts w:ascii="Consolas" w:hAnsi="Consolas"/>
      <w:i/>
      <w:sz w:val="24"/>
      <w:szCs w:val="24"/>
      <w:shd w:val="clear" w:color="auto" w:fill="F8F8F8"/>
      <w:lang w:val="es-E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s-ES"/>
    </w:rPr>
  </w:style>
  <w:style w:type="character" w:customStyle="1" w:styleId="AttributeTok">
    <w:name w:val="AttributeTok"/>
    <w:basedOn w:val="VerbatimChar"/>
    <w:rsid w:val="002C38FA"/>
    <w:rPr>
      <w:rFonts w:ascii="Consolas" w:hAnsi="Consolas"/>
      <w:i/>
      <w:color w:val="C4A000"/>
      <w:sz w:val="24"/>
      <w:szCs w:val="24"/>
      <w:shd w:val="clear" w:color="auto" w:fill="F8F8F8"/>
      <w:lang w:val="es-ES"/>
    </w:rPr>
  </w:style>
  <w:style w:type="character" w:customStyle="1" w:styleId="RegionMarkerTok">
    <w:name w:val="RegionMarkerTok"/>
    <w:basedOn w:val="VerbatimChar"/>
    <w:rsid w:val="002C38FA"/>
    <w:rPr>
      <w:rFonts w:ascii="Consolas" w:hAnsi="Consolas"/>
      <w:i/>
      <w:sz w:val="24"/>
      <w:szCs w:val="24"/>
      <w:shd w:val="clear" w:color="auto" w:fill="F8F8F8"/>
      <w:lang w:val="es-E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s-E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s-ES"/>
    </w:rPr>
  </w:style>
  <w:style w:type="character" w:customStyle="1" w:styleId="AlertTok">
    <w:name w:val="AlertTok"/>
    <w:basedOn w:val="VerbatimChar"/>
    <w:rsid w:val="002C38FA"/>
    <w:rPr>
      <w:rFonts w:ascii="Consolas" w:hAnsi="Consolas"/>
      <w:i/>
      <w:color w:val="EF2929"/>
      <w:sz w:val="24"/>
      <w:szCs w:val="24"/>
      <w:shd w:val="clear" w:color="auto" w:fill="F8F8F8"/>
      <w:lang w:val="es-ES"/>
    </w:rPr>
  </w:style>
  <w:style w:type="character" w:customStyle="1" w:styleId="ErrorTok">
    <w:name w:val="ErrorTok"/>
    <w:basedOn w:val="VerbatimChar"/>
    <w:rsid w:val="002C38FA"/>
    <w:rPr>
      <w:rFonts w:ascii="Consolas" w:hAnsi="Consolas"/>
      <w:b/>
      <w:i/>
      <w:color w:val="A40000"/>
      <w:sz w:val="24"/>
      <w:szCs w:val="24"/>
      <w:shd w:val="clear" w:color="auto" w:fill="F8F8F8"/>
      <w:lang w:val="es-ES"/>
    </w:rPr>
  </w:style>
  <w:style w:type="character" w:customStyle="1" w:styleId="NormalTok">
    <w:name w:val="NormalTok"/>
    <w:basedOn w:val="VerbatimChar"/>
    <w:rsid w:val="002C38FA"/>
    <w:rPr>
      <w:rFonts w:ascii="Consolas" w:hAnsi="Consolas"/>
      <w:i/>
      <w:sz w:val="24"/>
      <w:szCs w:val="24"/>
      <w:shd w:val="clear" w:color="auto" w:fill="F8F8F8"/>
      <w:lang w:val="es-E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s-ES"/>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880</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Author</cp:lastModifiedBy>
  <cp:revision>17</cp:revision>
  <cp:lastPrinted>2025-07-17T09:55:00Z</cp:lastPrinted>
  <dcterms:created xsi:type="dcterms:W3CDTF">2025-07-10T20:19:00Z</dcterms:created>
  <dcterms:modified xsi:type="dcterms:W3CDTF">2025-11-14T14:10:00Z</dcterms:modified>
</cp:coreProperties>
</file>