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9F9FB82" w:rsidR="00442C11" w:rsidRDefault="00163DC1" w:rsidP="00B53904">
      <w:pPr>
        <w:jc w:val="right"/>
        <w:rPr>
          <w:rFonts w:ascii="Cambria" w:hAnsi="Cambria"/>
          <w:b/>
          <w:sz w:val="20"/>
          <w:szCs w:val="20"/>
          <w:lang w:val="en-GB"/>
        </w:rPr>
      </w:pPr>
      <w:bookmarkStart w:id="0" w:name="_Hlk104196551"/>
      <w:bookmarkStart w:id="1" w:name="_Hlk21091310"/>
      <w:r>
        <w:rPr>
          <w:rFonts w:ascii="Cambria" w:hAnsi="Cambria"/>
          <w:b/>
          <w:sz w:val="20"/>
          <w:szCs w:val="20"/>
          <w:lang w:val="en-GB"/>
        </w:rPr>
        <w:t>Original: English</w:t>
      </w:r>
    </w:p>
    <w:p w14:paraId="2B1513CC" w14:textId="77777777" w:rsidR="00442C11" w:rsidRPr="000A54A0" w:rsidRDefault="00442C11" w:rsidP="000A54A0">
      <w:pPr>
        <w:tabs>
          <w:tab w:val="left" w:pos="300"/>
        </w:tabs>
        <w:jc w:val="both"/>
        <w:rPr>
          <w:rFonts w:ascii="Cambria" w:hAnsi="Cambria"/>
          <w:b/>
          <w:sz w:val="20"/>
          <w:szCs w:val="20"/>
          <w:lang w:val="en-GB"/>
        </w:rPr>
      </w:pPr>
    </w:p>
    <w:p w14:paraId="2723F8C7" w14:textId="42D81EF0" w:rsidR="000A54A0" w:rsidRPr="006A40A6" w:rsidRDefault="000A54A0" w:rsidP="000A54A0">
      <w:pPr>
        <w:jc w:val="center"/>
        <w:rPr>
          <w:rFonts w:ascii="Cambria" w:eastAsia="Aptos" w:hAnsi="Cambria" w:cs="Arial"/>
          <w:b/>
          <w:bCs/>
          <w:kern w:val="2"/>
          <w:sz w:val="20"/>
          <w:szCs w:val="20"/>
          <w:lang w:val="en-GB"/>
          <w14:ligatures w14:val="standardContextual"/>
        </w:rPr>
      </w:pPr>
      <w:r w:rsidRPr="000A54A0">
        <w:rPr>
          <w:rFonts w:ascii="Cambria" w:eastAsia="Aptos" w:hAnsi="Cambria" w:cs="Arial"/>
          <w:b/>
          <w:bCs/>
          <w:kern w:val="2"/>
          <w:sz w:val="20"/>
          <w:szCs w:val="20"/>
          <w:lang w:val="en-GB"/>
          <w14:ligatures w14:val="standardContextual"/>
        </w:rPr>
        <w:t xml:space="preserve">UK response to the Chair’s </w:t>
      </w:r>
      <w:r w:rsidR="00460A39">
        <w:rPr>
          <w:rFonts w:ascii="Cambria" w:eastAsia="Aptos" w:hAnsi="Cambria" w:cs="Arial"/>
          <w:b/>
          <w:bCs/>
          <w:kern w:val="2"/>
          <w:sz w:val="20"/>
          <w:szCs w:val="20"/>
          <w:lang w:val="en-GB"/>
          <w14:ligatures w14:val="standardContextual"/>
        </w:rPr>
        <w:t>“D</w:t>
      </w:r>
      <w:r w:rsidRPr="000A54A0">
        <w:rPr>
          <w:rFonts w:ascii="Cambria" w:eastAsia="Aptos" w:hAnsi="Cambria" w:cs="Arial"/>
          <w:b/>
          <w:bCs/>
          <w:kern w:val="2"/>
          <w:sz w:val="20"/>
          <w:szCs w:val="20"/>
          <w:lang w:val="en-GB"/>
          <w14:ligatures w14:val="standardContextual"/>
        </w:rPr>
        <w:t>raft allocation scheme for the eastern Atlantic and Mediterranean bluefin tuna stock</w:t>
      </w:r>
      <w:r w:rsidR="006A40A6">
        <w:rPr>
          <w:rFonts w:ascii="Cambria" w:eastAsia="Aptos" w:hAnsi="Cambria" w:cs="Arial"/>
          <w:b/>
          <w:bCs/>
          <w:kern w:val="2"/>
          <w:sz w:val="20"/>
          <w:szCs w:val="20"/>
          <w:lang w:val="en-GB"/>
          <w14:ligatures w14:val="standardContextual"/>
        </w:rPr>
        <w:t>”</w:t>
      </w:r>
      <w:r w:rsidRPr="000A54A0">
        <w:rPr>
          <w:rFonts w:ascii="Cambria" w:eastAsia="Aptos" w:hAnsi="Cambria" w:cs="Arial"/>
          <w:b/>
          <w:bCs/>
          <w:i/>
          <w:iCs/>
          <w:kern w:val="2"/>
          <w:sz w:val="20"/>
          <w:szCs w:val="20"/>
          <w:lang w:val="en-GB"/>
          <w14:ligatures w14:val="standardContextual"/>
        </w:rPr>
        <w:t xml:space="preserve"> </w:t>
      </w:r>
      <w:r w:rsidRPr="000A54A0">
        <w:rPr>
          <w:rFonts w:ascii="Cambria" w:eastAsia="Aptos" w:hAnsi="Cambria" w:cs="Arial"/>
          <w:b/>
          <w:bCs/>
          <w:kern w:val="2"/>
          <w:sz w:val="20"/>
          <w:szCs w:val="20"/>
          <w:lang w:val="en-GB"/>
          <w14:ligatures w14:val="standardContextual"/>
        </w:rPr>
        <w:t>(PA2</w:t>
      </w:r>
      <w:r w:rsidR="006A40A6">
        <w:rPr>
          <w:rFonts w:ascii="Cambria" w:eastAsia="Aptos" w:hAnsi="Cambria" w:cs="Arial"/>
          <w:b/>
          <w:bCs/>
          <w:kern w:val="2"/>
          <w:sz w:val="20"/>
          <w:szCs w:val="20"/>
          <w:lang w:val="en-GB"/>
          <w14:ligatures w14:val="standardContextual"/>
        </w:rPr>
        <w:t>_</w:t>
      </w:r>
      <w:r w:rsidRPr="000A54A0">
        <w:rPr>
          <w:rFonts w:ascii="Cambria" w:eastAsia="Aptos" w:hAnsi="Cambria" w:cs="Arial"/>
          <w:b/>
          <w:bCs/>
          <w:kern w:val="2"/>
          <w:sz w:val="20"/>
          <w:szCs w:val="20"/>
          <w:lang w:val="en-GB"/>
          <w14:ligatures w14:val="standardContextual"/>
        </w:rPr>
        <w:t>612</w:t>
      </w:r>
      <w:r w:rsidR="006A40A6">
        <w:rPr>
          <w:rFonts w:ascii="Cambria" w:eastAsia="Aptos" w:hAnsi="Cambria" w:cs="Arial"/>
          <w:b/>
          <w:bCs/>
          <w:kern w:val="2"/>
          <w:sz w:val="20"/>
          <w:szCs w:val="20"/>
          <w:lang w:val="en-GB"/>
          <w14:ligatures w14:val="standardContextual"/>
        </w:rPr>
        <w:t>/2025</w:t>
      </w:r>
      <w:r w:rsidRPr="000A54A0">
        <w:rPr>
          <w:rFonts w:ascii="Cambria" w:eastAsia="Aptos" w:hAnsi="Cambria" w:cs="Arial"/>
          <w:b/>
          <w:bCs/>
          <w:kern w:val="2"/>
          <w:sz w:val="20"/>
          <w:szCs w:val="20"/>
          <w:lang w:val="en-GB"/>
          <w14:ligatures w14:val="standardContextual"/>
        </w:rPr>
        <w:t>)</w:t>
      </w:r>
    </w:p>
    <w:p w14:paraId="218A43C4" w14:textId="77777777" w:rsidR="000A54A0" w:rsidRDefault="000A54A0" w:rsidP="000A54A0">
      <w:pPr>
        <w:jc w:val="both"/>
        <w:rPr>
          <w:rFonts w:ascii="Cambria" w:eastAsia="Aptos" w:hAnsi="Cambria" w:cs="Arial"/>
          <w:b/>
          <w:bCs/>
          <w:kern w:val="2"/>
          <w:sz w:val="20"/>
          <w:szCs w:val="20"/>
          <w:lang w:val="en-GB"/>
          <w14:ligatures w14:val="standardContextual"/>
        </w:rPr>
      </w:pPr>
    </w:p>
    <w:p w14:paraId="24AB6FFA" w14:textId="77777777" w:rsidR="006A40A6" w:rsidRPr="000A54A0" w:rsidRDefault="006A40A6" w:rsidP="000A54A0">
      <w:pPr>
        <w:jc w:val="both"/>
        <w:rPr>
          <w:rFonts w:ascii="Cambria" w:eastAsia="Aptos" w:hAnsi="Cambria" w:cs="Arial"/>
          <w:b/>
          <w:bCs/>
          <w:kern w:val="2"/>
          <w:sz w:val="20"/>
          <w:szCs w:val="20"/>
          <w:lang w:val="en-GB"/>
          <w14:ligatures w14:val="standardContextual"/>
        </w:rPr>
      </w:pPr>
    </w:p>
    <w:p w14:paraId="2A0BA723" w14:textId="77777777" w:rsidR="000A54A0" w:rsidRDefault="000A54A0" w:rsidP="000A54A0">
      <w:pPr>
        <w:jc w:val="both"/>
        <w:rPr>
          <w:rFonts w:ascii="Cambria" w:eastAsia="Aptos" w:hAnsi="Cambria" w:cs="Arial"/>
          <w:b/>
          <w:bCs/>
          <w:kern w:val="2"/>
          <w:sz w:val="20"/>
          <w:szCs w:val="20"/>
          <w:lang w:val="en-GB"/>
          <w14:ligatures w14:val="standardContextual"/>
        </w:rPr>
      </w:pPr>
      <w:r w:rsidRPr="000A54A0">
        <w:rPr>
          <w:rFonts w:ascii="Cambria" w:eastAsia="Aptos" w:hAnsi="Cambria" w:cs="Arial"/>
          <w:b/>
          <w:bCs/>
          <w:kern w:val="2"/>
          <w:sz w:val="20"/>
          <w:szCs w:val="20"/>
          <w:lang w:val="en-GB"/>
          <w14:ligatures w14:val="standardContextual"/>
        </w:rPr>
        <w:t>Introduction</w:t>
      </w:r>
    </w:p>
    <w:p w14:paraId="2044E2CB" w14:textId="77777777" w:rsidR="006A40A6" w:rsidRPr="000A54A0" w:rsidRDefault="006A40A6" w:rsidP="000A54A0">
      <w:pPr>
        <w:jc w:val="both"/>
        <w:rPr>
          <w:rFonts w:ascii="Cambria" w:eastAsia="Aptos" w:hAnsi="Cambria" w:cs="Arial"/>
          <w:b/>
          <w:bCs/>
          <w:kern w:val="2"/>
          <w:sz w:val="20"/>
          <w:szCs w:val="20"/>
          <w:lang w:val="en-GB"/>
          <w14:ligatures w14:val="standardContextual"/>
        </w:rPr>
      </w:pPr>
    </w:p>
    <w:p w14:paraId="1C17B013" w14:textId="566EC579"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The UK extends its gratitude to the</w:t>
      </w:r>
      <w:r w:rsidR="0006193A">
        <w:rPr>
          <w:rFonts w:ascii="Cambria" w:eastAsia="Aptos" w:hAnsi="Cambria" w:cs="Arial"/>
          <w:kern w:val="2"/>
          <w:sz w:val="20"/>
          <w:szCs w:val="20"/>
          <w:lang w:val="en-GB"/>
          <w14:ligatures w14:val="standardContextual"/>
        </w:rPr>
        <w:t xml:space="preserve"> Chair of</w:t>
      </w:r>
      <w:r w:rsidRPr="000A54A0">
        <w:rPr>
          <w:rFonts w:ascii="Cambria" w:eastAsia="Aptos" w:hAnsi="Cambria" w:cs="Arial"/>
          <w:kern w:val="2"/>
          <w:sz w:val="20"/>
          <w:szCs w:val="20"/>
          <w:lang w:val="en-GB"/>
          <w14:ligatures w14:val="standardContextual"/>
        </w:rPr>
        <w:t xml:space="preserve"> Panel 2 for developing this proposal. In our view, the proposal goes to considerable lengths to reflect the outcomes of discussions on allocations in Panel 2 since 2022 and to address the respective needs of eastern bluefin harvesters. </w:t>
      </w:r>
    </w:p>
    <w:p w14:paraId="32962B5C"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53CA91E2" w14:textId="77777777" w:rsidR="000A54A0" w:rsidRP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There will be several elements to discuss further in Seville. This paper draws attention to one element of the proposal – quota utilisation and how it may be necessary to consider special circumstances for some CPCs. </w:t>
      </w:r>
    </w:p>
    <w:p w14:paraId="1D4B61CC"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We look forward to discussing this proposal, alongside others submitted in Seville, and remain of the view that a good outcome can be reached this year.</w:t>
      </w:r>
    </w:p>
    <w:p w14:paraId="0F32FD54" w14:textId="77777777" w:rsidR="006A40A6" w:rsidRDefault="006A40A6" w:rsidP="000A54A0">
      <w:pPr>
        <w:jc w:val="both"/>
        <w:rPr>
          <w:rFonts w:ascii="Cambria" w:eastAsia="Aptos" w:hAnsi="Cambria" w:cs="Arial"/>
          <w:kern w:val="2"/>
          <w:sz w:val="20"/>
          <w:szCs w:val="20"/>
          <w:lang w:val="en-GB"/>
          <w14:ligatures w14:val="standardContextual"/>
        </w:rPr>
      </w:pPr>
    </w:p>
    <w:p w14:paraId="0EBEA145"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6FF388A7" w14:textId="77777777" w:rsidR="000A54A0" w:rsidRDefault="000A54A0" w:rsidP="000A54A0">
      <w:pPr>
        <w:jc w:val="both"/>
        <w:rPr>
          <w:rFonts w:ascii="Cambria" w:eastAsia="Aptos" w:hAnsi="Cambria" w:cs="Arial"/>
          <w:b/>
          <w:bCs/>
          <w:kern w:val="2"/>
          <w:sz w:val="20"/>
          <w:szCs w:val="20"/>
          <w:lang w:val="en-GB"/>
          <w14:ligatures w14:val="standardContextual"/>
        </w:rPr>
      </w:pPr>
      <w:r w:rsidRPr="000A54A0">
        <w:rPr>
          <w:rFonts w:ascii="Cambria" w:eastAsia="Aptos" w:hAnsi="Cambria" w:cs="Arial"/>
          <w:b/>
          <w:bCs/>
          <w:kern w:val="2"/>
          <w:sz w:val="20"/>
          <w:szCs w:val="20"/>
          <w:lang w:val="en-GB"/>
          <w14:ligatures w14:val="standardContextual"/>
        </w:rPr>
        <w:t xml:space="preserve">Discussion </w:t>
      </w:r>
    </w:p>
    <w:p w14:paraId="1F75988A" w14:textId="77777777" w:rsidR="002F47EA" w:rsidRPr="000A54A0" w:rsidRDefault="002F47EA" w:rsidP="000A54A0">
      <w:pPr>
        <w:jc w:val="both"/>
        <w:rPr>
          <w:rFonts w:ascii="Cambria" w:eastAsia="Aptos" w:hAnsi="Cambria" w:cs="Arial"/>
          <w:b/>
          <w:bCs/>
          <w:kern w:val="2"/>
          <w:sz w:val="20"/>
          <w:szCs w:val="20"/>
          <w:lang w:val="en-GB"/>
          <w14:ligatures w14:val="standardContextual"/>
        </w:rPr>
      </w:pPr>
    </w:p>
    <w:p w14:paraId="6CCE5BB0"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In the Chair’s proposal, recent quota utilisation is a key factor in determining new quotas. </w:t>
      </w:r>
    </w:p>
    <w:p w14:paraId="509F0D79"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43A053DE" w14:textId="3852453A"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At the </w:t>
      </w:r>
      <w:r w:rsidR="002F47EA">
        <w:rPr>
          <w:rFonts w:ascii="Cambria" w:eastAsia="Aptos" w:hAnsi="Cambria" w:cs="Arial"/>
          <w:kern w:val="2"/>
          <w:sz w:val="20"/>
          <w:szCs w:val="20"/>
          <w:lang w:val="en-GB"/>
          <w14:ligatures w14:val="standardContextual"/>
        </w:rPr>
        <w:t>I</w:t>
      </w:r>
      <w:r w:rsidRPr="000A54A0">
        <w:rPr>
          <w:rFonts w:ascii="Cambria" w:eastAsia="Aptos" w:hAnsi="Cambria" w:cs="Arial"/>
          <w:kern w:val="2"/>
          <w:sz w:val="20"/>
          <w:szCs w:val="20"/>
          <w:lang w:val="en-GB"/>
          <w14:ligatures w14:val="standardContextual"/>
        </w:rPr>
        <w:t xml:space="preserve">ntersessional </w:t>
      </w:r>
      <w:r w:rsidR="00443682">
        <w:rPr>
          <w:rFonts w:ascii="Cambria" w:eastAsia="Aptos" w:hAnsi="Cambria" w:cs="Arial"/>
          <w:kern w:val="2"/>
          <w:sz w:val="20"/>
          <w:szCs w:val="20"/>
          <w:lang w:val="en-GB"/>
          <w14:ligatures w14:val="standardContextual"/>
        </w:rPr>
        <w:t>M</w:t>
      </w:r>
      <w:r w:rsidRPr="000A54A0">
        <w:rPr>
          <w:rFonts w:ascii="Cambria" w:eastAsia="Aptos" w:hAnsi="Cambria" w:cs="Arial"/>
          <w:kern w:val="2"/>
          <w:sz w:val="20"/>
          <w:szCs w:val="20"/>
          <w:lang w:val="en-GB"/>
          <w14:ligatures w14:val="standardContextual"/>
        </w:rPr>
        <w:t>eeting</w:t>
      </w:r>
      <w:r w:rsidR="002F47EA">
        <w:rPr>
          <w:rFonts w:ascii="Cambria" w:eastAsia="Aptos" w:hAnsi="Cambria" w:cs="Arial"/>
          <w:kern w:val="2"/>
          <w:sz w:val="20"/>
          <w:szCs w:val="20"/>
          <w:lang w:val="en-GB"/>
          <w14:ligatures w14:val="standardContextual"/>
        </w:rPr>
        <w:t xml:space="preserve"> of Panel 2</w:t>
      </w:r>
      <w:r w:rsidRPr="000A54A0">
        <w:rPr>
          <w:rFonts w:ascii="Cambria" w:eastAsia="Aptos" w:hAnsi="Cambria" w:cs="Arial"/>
          <w:kern w:val="2"/>
          <w:sz w:val="20"/>
          <w:szCs w:val="20"/>
          <w:lang w:val="en-GB"/>
          <w14:ligatures w14:val="standardContextual"/>
        </w:rPr>
        <w:t xml:space="preserve"> in March 2025 the UK noted that if quota utilisation is a factor, specific approaches may be needed for CPCs like the UK to ensure they are treated appropriately. Firstly, the UK currently has a very small </w:t>
      </w:r>
      <w:proofErr w:type="gramStart"/>
      <w:r w:rsidRPr="000A54A0">
        <w:rPr>
          <w:rFonts w:ascii="Cambria" w:eastAsia="Aptos" w:hAnsi="Cambria" w:cs="Arial"/>
          <w:kern w:val="2"/>
          <w:sz w:val="20"/>
          <w:szCs w:val="20"/>
          <w:lang w:val="en-GB"/>
          <w14:ligatures w14:val="standardContextual"/>
        </w:rPr>
        <w:t>quota, and</w:t>
      </w:r>
      <w:proofErr w:type="gramEnd"/>
      <w:r w:rsidRPr="000A54A0">
        <w:rPr>
          <w:rFonts w:ascii="Cambria" w:eastAsia="Aptos" w:hAnsi="Cambria" w:cs="Arial"/>
          <w:kern w:val="2"/>
          <w:sz w:val="20"/>
          <w:szCs w:val="20"/>
          <w:lang w:val="en-GB"/>
          <w14:ligatures w14:val="standardContextual"/>
        </w:rPr>
        <w:t xml:space="preserve"> allocates a large proportion of it to our ‘catch and release’ recreational fishery. Secondly, it is our view that the process should consider that 2023 was the first time the UK actively targeted BFT commercially. These points are further explained below:</w:t>
      </w:r>
    </w:p>
    <w:p w14:paraId="7D1CF146"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78BE38E5" w14:textId="77777777" w:rsidR="000A54A0" w:rsidRPr="006A40A6" w:rsidRDefault="000A54A0" w:rsidP="00444635">
      <w:pPr>
        <w:numPr>
          <w:ilvl w:val="0"/>
          <w:numId w:val="8"/>
        </w:numPr>
        <w:ind w:left="426" w:hanging="426"/>
        <w:contextualSpacing/>
        <w:jc w:val="both"/>
        <w:rPr>
          <w:rFonts w:ascii="Cambria" w:eastAsia="Aptos" w:hAnsi="Cambria" w:cs="Arial"/>
          <w:b/>
          <w:bCs/>
          <w:i/>
          <w:iCs/>
          <w:kern w:val="2"/>
          <w:sz w:val="20"/>
          <w:szCs w:val="20"/>
          <w:lang w:val="en-GB"/>
          <w14:ligatures w14:val="standardContextual"/>
        </w:rPr>
      </w:pPr>
      <w:r w:rsidRPr="000A54A0">
        <w:rPr>
          <w:rFonts w:ascii="Cambria" w:eastAsia="Aptos" w:hAnsi="Cambria" w:cs="Arial"/>
          <w:b/>
          <w:i/>
          <w:kern w:val="2"/>
          <w:sz w:val="20"/>
          <w:szCs w:val="20"/>
          <w:lang w:val="en-GB"/>
          <w14:ligatures w14:val="standardContextual"/>
        </w:rPr>
        <w:t>Allocation to recreational</w:t>
      </w:r>
      <w:r w:rsidRPr="000A54A0">
        <w:rPr>
          <w:rFonts w:ascii="Cambria" w:eastAsia="Aptos" w:hAnsi="Cambria" w:cs="Arial"/>
          <w:b/>
          <w:bCs/>
          <w:i/>
          <w:iCs/>
          <w:kern w:val="2"/>
          <w:sz w:val="20"/>
          <w:szCs w:val="20"/>
          <w:lang w:val="en-GB"/>
          <w14:ligatures w14:val="standardContextual"/>
        </w:rPr>
        <w:t xml:space="preserve"> fisheries and </w:t>
      </w:r>
      <w:r w:rsidRPr="000A54A0">
        <w:rPr>
          <w:rFonts w:ascii="Cambria" w:eastAsia="Aptos" w:hAnsi="Cambria" w:cs="Arial"/>
          <w:b/>
          <w:i/>
          <w:kern w:val="2"/>
          <w:sz w:val="20"/>
          <w:szCs w:val="20"/>
          <w:lang w:val="en-GB"/>
          <w14:ligatures w14:val="standardContextual"/>
        </w:rPr>
        <w:t xml:space="preserve">other ‘non-kill’ activities </w:t>
      </w:r>
    </w:p>
    <w:p w14:paraId="5996B27B" w14:textId="77777777" w:rsidR="006A40A6" w:rsidRPr="000A54A0" w:rsidRDefault="006A40A6" w:rsidP="006A40A6">
      <w:pPr>
        <w:ind w:left="360"/>
        <w:contextualSpacing/>
        <w:jc w:val="both"/>
        <w:rPr>
          <w:rFonts w:ascii="Cambria" w:eastAsia="Aptos" w:hAnsi="Cambria" w:cs="Arial"/>
          <w:b/>
          <w:bCs/>
          <w:i/>
          <w:iCs/>
          <w:kern w:val="2"/>
          <w:sz w:val="20"/>
          <w:szCs w:val="20"/>
          <w:lang w:val="en-GB"/>
          <w14:ligatures w14:val="standardContextual"/>
        </w:rPr>
      </w:pPr>
    </w:p>
    <w:p w14:paraId="3499B3CF"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The UK has a significant and important recreational fishery for bluefin tuna. It is ‘catch and release’ - all bluefin caught </w:t>
      </w:r>
      <w:proofErr w:type="gramStart"/>
      <w:r w:rsidRPr="000A54A0">
        <w:rPr>
          <w:rFonts w:ascii="Cambria" w:eastAsia="Aptos" w:hAnsi="Cambria" w:cs="Arial"/>
          <w:kern w:val="2"/>
          <w:sz w:val="20"/>
          <w:szCs w:val="20"/>
          <w:lang w:val="en-GB"/>
          <w14:ligatures w14:val="standardContextual"/>
        </w:rPr>
        <w:t>have to</w:t>
      </w:r>
      <w:proofErr w:type="gramEnd"/>
      <w:r w:rsidRPr="000A54A0">
        <w:rPr>
          <w:rFonts w:ascii="Cambria" w:eastAsia="Aptos" w:hAnsi="Cambria" w:cs="Arial"/>
          <w:kern w:val="2"/>
          <w:sz w:val="20"/>
          <w:szCs w:val="20"/>
          <w:lang w:val="en-GB"/>
          <w14:ligatures w14:val="standardContextual"/>
        </w:rPr>
        <w:t xml:space="preserve"> be returned alive. Accidental mortality is minimised through ‘best practice’ handling and release protocols. Because there is always the chance that a fish may die </w:t>
      </w:r>
      <w:proofErr w:type="gramStart"/>
      <w:r w:rsidRPr="000A54A0">
        <w:rPr>
          <w:rFonts w:ascii="Cambria" w:eastAsia="Aptos" w:hAnsi="Cambria" w:cs="Arial"/>
          <w:kern w:val="2"/>
          <w:sz w:val="20"/>
          <w:szCs w:val="20"/>
          <w:lang w:val="en-GB"/>
          <w14:ligatures w14:val="standardContextual"/>
        </w:rPr>
        <w:t>as a result of</w:t>
      </w:r>
      <w:proofErr w:type="gramEnd"/>
      <w:r w:rsidRPr="000A54A0">
        <w:rPr>
          <w:rFonts w:ascii="Cambria" w:eastAsia="Aptos" w:hAnsi="Cambria" w:cs="Arial"/>
          <w:kern w:val="2"/>
          <w:sz w:val="20"/>
          <w:szCs w:val="20"/>
          <w:lang w:val="en-GB"/>
          <w14:ligatures w14:val="standardContextual"/>
        </w:rPr>
        <w:t xml:space="preserve"> capture, the UK allocates quota to account for this. We also allocate quota to account for commercial bycatch and research for the same reason.</w:t>
      </w:r>
    </w:p>
    <w:p w14:paraId="7FD8BCA2"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0793E78A" w14:textId="08B288F8"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We are precautionary in how much quota we allocate to these activities. Our catch and release allocation is currently far higher than the number of reported fish mortalities. As we currently only have a small quota, the amount allocated is disproportionately high – in 2024 it was 25% of our allocated quota. As a result, if recreational/bycatch/research quotas are </w:t>
      </w:r>
      <w:proofErr w:type="gramStart"/>
      <w:r w:rsidRPr="000A54A0">
        <w:rPr>
          <w:rFonts w:ascii="Cambria" w:eastAsia="Aptos" w:hAnsi="Cambria" w:cs="Arial"/>
          <w:kern w:val="2"/>
          <w:sz w:val="20"/>
          <w:szCs w:val="20"/>
          <w:lang w:val="en-GB"/>
          <w14:ligatures w14:val="standardContextual"/>
        </w:rPr>
        <w:t>taken into account</w:t>
      </w:r>
      <w:proofErr w:type="gramEnd"/>
      <w:r w:rsidRPr="000A54A0">
        <w:rPr>
          <w:rFonts w:ascii="Cambria" w:eastAsia="Aptos" w:hAnsi="Cambria" w:cs="Arial"/>
          <w:kern w:val="2"/>
          <w:sz w:val="20"/>
          <w:szCs w:val="20"/>
          <w:lang w:val="en-GB"/>
          <w14:ligatures w14:val="standardContextual"/>
        </w:rPr>
        <w:t xml:space="preserve">, it lowers our overall utilisation figure. </w:t>
      </w:r>
      <w:r w:rsidR="00057307">
        <w:rPr>
          <w:rFonts w:ascii="Cambria" w:eastAsia="Aptos" w:hAnsi="Cambria" w:cs="Arial"/>
          <w:kern w:val="2"/>
          <w:sz w:val="20"/>
          <w:szCs w:val="20"/>
          <w:lang w:val="en-GB"/>
          <w14:ligatures w14:val="standardContextual"/>
        </w:rPr>
        <w:t>For example,</w:t>
      </w:r>
      <w:r w:rsidRPr="000A54A0">
        <w:rPr>
          <w:rFonts w:ascii="Cambria" w:eastAsia="Aptos" w:hAnsi="Cambria" w:cs="Arial"/>
          <w:kern w:val="2"/>
          <w:sz w:val="20"/>
          <w:szCs w:val="20"/>
          <w:lang w:val="en-GB"/>
          <w14:ligatures w14:val="standardContextual"/>
        </w:rPr>
        <w:t xml:space="preserve"> in 2024 utilisation of our allocated quota across commercial/recreational/bycatch/research was 63% but uptake of quota allocated to the commercial fishery was 87%.</w:t>
      </w:r>
    </w:p>
    <w:p w14:paraId="2937E51B"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50265CB8"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Therefore, it is our view that the UK’s quota utilisation figure should be calculated by looking at quota uptake in our commercial fishery only. This gives a more appropriate indication of our quota utilisation. </w:t>
      </w:r>
    </w:p>
    <w:p w14:paraId="6C99E2BA"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6ABFD289" w14:textId="77777777" w:rsidR="000A54A0" w:rsidRPr="006A40A6" w:rsidRDefault="000A54A0" w:rsidP="00444635">
      <w:pPr>
        <w:numPr>
          <w:ilvl w:val="0"/>
          <w:numId w:val="8"/>
        </w:numPr>
        <w:ind w:left="426" w:hanging="426"/>
        <w:contextualSpacing/>
        <w:jc w:val="both"/>
        <w:rPr>
          <w:rFonts w:ascii="Cambria" w:eastAsia="Aptos" w:hAnsi="Cambria" w:cs="Arial"/>
          <w:b/>
          <w:bCs/>
          <w:i/>
          <w:iCs/>
          <w:kern w:val="2"/>
          <w:sz w:val="20"/>
          <w:szCs w:val="20"/>
          <w:lang w:val="en-GB"/>
          <w14:ligatures w14:val="standardContextual"/>
        </w:rPr>
      </w:pPr>
      <w:r w:rsidRPr="000A54A0">
        <w:rPr>
          <w:rFonts w:ascii="Cambria" w:eastAsia="Aptos" w:hAnsi="Cambria" w:cs="Arial"/>
          <w:b/>
          <w:i/>
          <w:kern w:val="2"/>
          <w:sz w:val="20"/>
          <w:szCs w:val="20"/>
          <w:lang w:val="en-GB"/>
          <w14:ligatures w14:val="standardContextual"/>
        </w:rPr>
        <w:t>Excluding the UK’s first year of fishing from utilisation calculations</w:t>
      </w:r>
    </w:p>
    <w:p w14:paraId="0648EF72" w14:textId="77777777" w:rsidR="006A40A6" w:rsidRPr="000A54A0" w:rsidRDefault="006A40A6" w:rsidP="006A40A6">
      <w:pPr>
        <w:ind w:left="360"/>
        <w:contextualSpacing/>
        <w:jc w:val="both"/>
        <w:rPr>
          <w:rFonts w:ascii="Cambria" w:eastAsia="Aptos" w:hAnsi="Cambria" w:cs="Arial"/>
          <w:b/>
          <w:bCs/>
          <w:i/>
          <w:iCs/>
          <w:kern w:val="2"/>
          <w:sz w:val="20"/>
          <w:szCs w:val="20"/>
          <w:lang w:val="en-GB"/>
          <w14:ligatures w14:val="standardContextual"/>
        </w:rPr>
      </w:pPr>
    </w:p>
    <w:p w14:paraId="5BFCCDD9"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The commercial bluefin tuna fishery in the UK is very new. In 2023 the UK began with a trial bluefin fishery. As fishers were still learning how to target BFT, they did not fully utilise their quota. Total quota utilised in the commercial fishery in this first year was 46%.</w:t>
      </w:r>
    </w:p>
    <w:p w14:paraId="7913EF3F"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0C71F63F"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In 2024 the total quota utilised in the commercial fishery was 87% thanks to the experience gained in 2023. We consider 2024 to be much more representative of the level of quota utilisation. Therefore, we request that the UK’s quota utilisation is calculated by looking at 2024 only. </w:t>
      </w:r>
    </w:p>
    <w:p w14:paraId="60AF512C" w14:textId="77777777" w:rsidR="006A40A6" w:rsidRDefault="006A40A6" w:rsidP="000A54A0">
      <w:pPr>
        <w:jc w:val="both"/>
        <w:rPr>
          <w:rFonts w:ascii="Cambria" w:eastAsia="Aptos" w:hAnsi="Cambria" w:cs="Arial"/>
          <w:kern w:val="2"/>
          <w:sz w:val="20"/>
          <w:szCs w:val="20"/>
          <w:lang w:val="en-GB"/>
          <w14:ligatures w14:val="standardContextual"/>
        </w:rPr>
      </w:pPr>
    </w:p>
    <w:p w14:paraId="1D2822CC" w14:textId="77777777" w:rsidR="006A40A6" w:rsidRDefault="006A40A6" w:rsidP="000A54A0">
      <w:pPr>
        <w:jc w:val="both"/>
        <w:rPr>
          <w:rFonts w:ascii="Cambria" w:eastAsia="Aptos" w:hAnsi="Cambria" w:cs="Arial"/>
          <w:kern w:val="2"/>
          <w:sz w:val="20"/>
          <w:szCs w:val="20"/>
          <w:lang w:val="en-GB"/>
          <w14:ligatures w14:val="standardContextual"/>
        </w:rPr>
      </w:pPr>
    </w:p>
    <w:p w14:paraId="4E1FBC57" w14:textId="77777777" w:rsidR="006A40A6" w:rsidRDefault="006A40A6" w:rsidP="000A54A0">
      <w:pPr>
        <w:jc w:val="both"/>
        <w:rPr>
          <w:rFonts w:ascii="Cambria" w:eastAsia="Aptos" w:hAnsi="Cambria" w:cs="Arial"/>
          <w:kern w:val="2"/>
          <w:sz w:val="20"/>
          <w:szCs w:val="20"/>
          <w:lang w:val="en-GB"/>
          <w14:ligatures w14:val="standardContextual"/>
        </w:rPr>
      </w:pPr>
    </w:p>
    <w:p w14:paraId="529DA937" w14:textId="77777777" w:rsidR="006A40A6" w:rsidRDefault="006A40A6" w:rsidP="000A54A0">
      <w:pPr>
        <w:jc w:val="both"/>
        <w:rPr>
          <w:rFonts w:ascii="Cambria" w:eastAsia="Aptos" w:hAnsi="Cambria" w:cs="Arial"/>
          <w:kern w:val="2"/>
          <w:sz w:val="20"/>
          <w:szCs w:val="20"/>
          <w:lang w:val="en-GB"/>
          <w14:ligatures w14:val="standardContextual"/>
        </w:rPr>
      </w:pPr>
    </w:p>
    <w:p w14:paraId="7101911A" w14:textId="77777777" w:rsidR="006A40A6" w:rsidRPr="000A54A0" w:rsidRDefault="006A40A6" w:rsidP="000A54A0">
      <w:pPr>
        <w:jc w:val="both"/>
        <w:rPr>
          <w:rFonts w:ascii="Cambria" w:eastAsia="Aptos" w:hAnsi="Cambria" w:cs="Arial"/>
          <w:kern w:val="2"/>
          <w:sz w:val="20"/>
          <w:szCs w:val="20"/>
          <w:lang w:val="en-GB"/>
          <w14:ligatures w14:val="standardContextual"/>
        </w:rPr>
      </w:pPr>
    </w:p>
    <w:p w14:paraId="0B007E65" w14:textId="77777777" w:rsidR="000A54A0" w:rsidRDefault="000A54A0" w:rsidP="000A54A0">
      <w:pPr>
        <w:jc w:val="both"/>
        <w:rPr>
          <w:rFonts w:ascii="Cambria" w:eastAsia="Aptos" w:hAnsi="Cambria" w:cs="Arial"/>
          <w:b/>
          <w:bCs/>
          <w:kern w:val="2"/>
          <w:sz w:val="20"/>
          <w:szCs w:val="20"/>
          <w:lang w:val="en-GB"/>
          <w14:ligatures w14:val="standardContextual"/>
        </w:rPr>
      </w:pPr>
      <w:r w:rsidRPr="000A54A0">
        <w:rPr>
          <w:rFonts w:ascii="Cambria" w:eastAsia="Aptos" w:hAnsi="Cambria" w:cs="Arial"/>
          <w:b/>
          <w:bCs/>
          <w:kern w:val="2"/>
          <w:sz w:val="20"/>
          <w:szCs w:val="20"/>
          <w:lang w:val="en-GB"/>
          <w14:ligatures w14:val="standardContextual"/>
        </w:rPr>
        <w:t>Conclusion</w:t>
      </w:r>
    </w:p>
    <w:p w14:paraId="7ECCEB41" w14:textId="77777777" w:rsidR="005872AF" w:rsidRPr="000A54A0" w:rsidRDefault="005872AF" w:rsidP="000A54A0">
      <w:pPr>
        <w:jc w:val="both"/>
        <w:rPr>
          <w:rFonts w:ascii="Cambria" w:eastAsia="Aptos" w:hAnsi="Cambria" w:cs="Arial"/>
          <w:b/>
          <w:bCs/>
          <w:kern w:val="2"/>
          <w:sz w:val="20"/>
          <w:szCs w:val="20"/>
          <w:lang w:val="en-GB"/>
          <w14:ligatures w14:val="standardContextual"/>
        </w:rPr>
      </w:pPr>
    </w:p>
    <w:p w14:paraId="2CFDA250" w14:textId="0A35FB12"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Overall, the UK supports an objective, transparent and principle-based approach to allocating fishing quotas. We are pleased to see a Chair’s proposal that reflects this. In addition to this, it is our view that consideration of additional unique circumstances for some CPCs may be needed to ensure quotas are calculated fairly</w:t>
      </w:r>
      <w:r w:rsidR="005872AF">
        <w:rPr>
          <w:rFonts w:ascii="Cambria" w:eastAsia="Aptos" w:hAnsi="Cambria" w:cs="Arial"/>
          <w:kern w:val="2"/>
          <w:sz w:val="20"/>
          <w:szCs w:val="20"/>
          <w:lang w:val="en-GB"/>
          <w14:ligatures w14:val="standardContextual"/>
        </w:rPr>
        <w:t>.</w:t>
      </w:r>
    </w:p>
    <w:p w14:paraId="130C91C6" w14:textId="77777777" w:rsidR="005872AF" w:rsidRPr="000A54A0" w:rsidRDefault="005872AF" w:rsidP="000A54A0">
      <w:pPr>
        <w:jc w:val="both"/>
        <w:rPr>
          <w:rFonts w:ascii="Cambria" w:eastAsia="Aptos" w:hAnsi="Cambria" w:cs="Arial"/>
          <w:kern w:val="2"/>
          <w:sz w:val="20"/>
          <w:szCs w:val="20"/>
          <w:lang w:val="en-GB"/>
          <w14:ligatures w14:val="standardContextual"/>
        </w:rPr>
      </w:pPr>
    </w:p>
    <w:p w14:paraId="1948A4B1"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It is the UKs view that the first year of our fishery should be excluded. On this basis we request that our quota utilisation is based on the fishery in 2024, not 2023. For other CPCs such an exception may also need to be applied in years when other circumstances such as natural disasters or conflict prevent fishing.</w:t>
      </w:r>
    </w:p>
    <w:p w14:paraId="2D0A5487" w14:textId="77777777" w:rsidR="005872AF" w:rsidRPr="000A54A0" w:rsidRDefault="005872AF" w:rsidP="000A54A0">
      <w:pPr>
        <w:jc w:val="both"/>
        <w:rPr>
          <w:rFonts w:ascii="Cambria" w:eastAsia="Aptos" w:hAnsi="Cambria" w:cs="Arial"/>
          <w:kern w:val="2"/>
          <w:sz w:val="20"/>
          <w:szCs w:val="20"/>
          <w:lang w:val="en-GB"/>
          <w14:ligatures w14:val="standardContextual"/>
        </w:rPr>
      </w:pPr>
    </w:p>
    <w:p w14:paraId="12E2D4AC" w14:textId="77777777" w:rsid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Furthermore, we request that calculations are based on utilisation in commercial fisheries only. This is important for the UK as we take a precautionary approach to allocating quota and this means a significant proportion of our small quota is allocated to non-commercial uses which are unlikely to result in the mortality of fish. This is particularly important for the UK as currently 34% of our allocated quota in 2025 is set aside for non-directed commercial fishing activities.  </w:t>
      </w:r>
    </w:p>
    <w:p w14:paraId="03825EDF" w14:textId="77777777" w:rsidR="005872AF" w:rsidRPr="000A54A0" w:rsidRDefault="005872AF" w:rsidP="000A54A0">
      <w:pPr>
        <w:jc w:val="both"/>
        <w:rPr>
          <w:rFonts w:ascii="Cambria" w:eastAsia="Aptos" w:hAnsi="Cambria" w:cs="Arial"/>
          <w:kern w:val="2"/>
          <w:sz w:val="20"/>
          <w:szCs w:val="20"/>
          <w:lang w:val="en-GB"/>
          <w14:ligatures w14:val="standardContextual"/>
        </w:rPr>
      </w:pPr>
    </w:p>
    <w:p w14:paraId="23059112" w14:textId="77777777" w:rsidR="000A54A0" w:rsidRPr="000A54A0" w:rsidRDefault="000A54A0" w:rsidP="000A54A0">
      <w:pPr>
        <w:jc w:val="both"/>
        <w:rPr>
          <w:rFonts w:ascii="Cambria" w:eastAsia="Aptos" w:hAnsi="Cambria" w:cs="Arial"/>
          <w:kern w:val="2"/>
          <w:sz w:val="20"/>
          <w:szCs w:val="20"/>
          <w:lang w:val="en-GB"/>
          <w14:ligatures w14:val="standardContextual"/>
        </w:rPr>
      </w:pPr>
      <w:r w:rsidRPr="000A54A0">
        <w:rPr>
          <w:rFonts w:ascii="Cambria" w:eastAsia="Aptos" w:hAnsi="Cambria" w:cs="Arial"/>
          <w:kern w:val="2"/>
          <w:sz w:val="20"/>
          <w:szCs w:val="20"/>
          <w:lang w:val="en-GB"/>
          <w14:ligatures w14:val="standardContextual"/>
        </w:rPr>
        <w:t xml:space="preserve">Focussing on utilisation in our commercial fishery only, and in 2024, results in a UK utilisation figure of 87%, which we consider should be the basis for the calculation of our future quotas. </w:t>
      </w:r>
    </w:p>
    <w:bookmarkEnd w:id="0"/>
    <w:bookmarkEnd w:id="1"/>
    <w:p w14:paraId="14EC6A90" w14:textId="77777777" w:rsidR="000A54A0" w:rsidRPr="000A54A0" w:rsidRDefault="000A54A0" w:rsidP="000A54A0">
      <w:pPr>
        <w:tabs>
          <w:tab w:val="left" w:pos="300"/>
        </w:tabs>
        <w:jc w:val="both"/>
        <w:rPr>
          <w:rFonts w:ascii="Cambria" w:hAnsi="Cambria"/>
          <w:b/>
          <w:sz w:val="20"/>
          <w:szCs w:val="20"/>
          <w:lang w:val="en-GB"/>
        </w:rPr>
      </w:pPr>
    </w:p>
    <w:sectPr w:rsidR="000A54A0" w:rsidRPr="000A54A0" w:rsidSect="00D20D32">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162D" w14:textId="77777777" w:rsidR="00C702F4" w:rsidRDefault="00C702F4" w:rsidP="00F35FE1">
      <w:r>
        <w:separator/>
      </w:r>
    </w:p>
  </w:endnote>
  <w:endnote w:type="continuationSeparator" w:id="0">
    <w:p w14:paraId="6F823BAD" w14:textId="77777777" w:rsidR="00C702F4" w:rsidRDefault="00C702F4" w:rsidP="00F35FE1">
      <w:r>
        <w:continuationSeparator/>
      </w:r>
    </w:p>
  </w:endnote>
  <w:endnote w:type="continuationNotice" w:id="1">
    <w:p w14:paraId="742DD320" w14:textId="77777777" w:rsidR="00C702F4" w:rsidRDefault="00C70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ca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9800" w14:textId="77777777" w:rsidR="00C702F4" w:rsidRDefault="00C702F4" w:rsidP="00F35FE1">
      <w:r>
        <w:separator/>
      </w:r>
    </w:p>
  </w:footnote>
  <w:footnote w:type="continuationSeparator" w:id="0">
    <w:p w14:paraId="2217C0DA" w14:textId="77777777" w:rsidR="00C702F4" w:rsidRDefault="00C702F4" w:rsidP="00F35FE1">
      <w:r>
        <w:continuationSeparator/>
      </w:r>
    </w:p>
  </w:footnote>
  <w:footnote w:type="continuationNotice" w:id="1">
    <w:p w14:paraId="440CBD61" w14:textId="77777777" w:rsidR="00C702F4" w:rsidRDefault="00C70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99B8B89"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PA</w:t>
    </w:r>
    <w:r w:rsidR="00722952">
      <w:rPr>
        <w:rFonts w:ascii="Cambria" w:eastAsia="Calibri" w:hAnsi="Cambria"/>
        <w:b/>
        <w:bCs/>
        <w:sz w:val="20"/>
        <w:szCs w:val="20"/>
        <w:lang w:val="en-US"/>
      </w:rPr>
      <w:t>2</w:t>
    </w:r>
    <w:r w:rsidR="00793F38" w:rsidRPr="00793F38">
      <w:rPr>
        <w:rFonts w:ascii="Cambria" w:eastAsia="Calibri" w:hAnsi="Cambria"/>
        <w:b/>
        <w:bCs/>
        <w:sz w:val="20"/>
        <w:szCs w:val="20"/>
        <w:lang w:val="en-US"/>
      </w:rPr>
      <w:t>_</w:t>
    </w:r>
    <w:r w:rsidR="00022997">
      <w:rPr>
        <w:rFonts w:ascii="Cambria" w:eastAsia="Calibri" w:hAnsi="Cambria"/>
        <w:b/>
        <w:bCs/>
        <w:sz w:val="20"/>
        <w:szCs w:val="20"/>
        <w:lang w:val="en-US"/>
      </w:rPr>
      <w:t>6</w:t>
    </w:r>
    <w:r w:rsidR="004F5BD4">
      <w:rPr>
        <w:rFonts w:ascii="Cambria" w:eastAsia="Calibri" w:hAnsi="Cambria"/>
        <w:b/>
        <w:bCs/>
        <w:sz w:val="20"/>
        <w:szCs w:val="20"/>
        <w:lang w:val="en-US"/>
      </w:rPr>
      <w:t>2</w:t>
    </w:r>
    <w:r w:rsidR="00442C11">
      <w:rPr>
        <w:rFonts w:ascii="Cambria" w:eastAsia="Calibri" w:hAnsi="Cambria"/>
        <w:b/>
        <w:bCs/>
        <w:sz w:val="20"/>
        <w:szCs w:val="20"/>
        <w:lang w:val="en-US"/>
      </w:rPr>
      <w:t>0</w:t>
    </w:r>
    <w:r w:rsidR="00793F38" w:rsidRPr="00793F38">
      <w:rPr>
        <w:rFonts w:ascii="Cambria" w:eastAsia="Calibri" w:hAnsi="Cambria"/>
        <w:b/>
        <w:bCs/>
        <w:sz w:val="20"/>
        <w:szCs w:val="20"/>
        <w:lang w:val="en-US"/>
      </w:rPr>
      <w:t>/202</w:t>
    </w:r>
    <w:r w:rsidR="0036186A">
      <w:rPr>
        <w:rFonts w:ascii="Cambria" w:eastAsia="Calibri" w:hAnsi="Cambria"/>
        <w:b/>
        <w:bCs/>
        <w:sz w:val="20"/>
        <w:szCs w:val="20"/>
        <w:lang w:val="en-US"/>
      </w:rPr>
      <w:t>5</w:t>
    </w:r>
  </w:p>
  <w:p w14:paraId="41BF1EAA" w14:textId="554BBB77"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4F5BD4">
      <w:rPr>
        <w:rFonts w:ascii="Cambria" w:hAnsi="Cambria"/>
        <w:b/>
        <w:bCs/>
        <w:noProof/>
        <w:sz w:val="16"/>
        <w:szCs w:val="16"/>
        <w:lang w:val="es-ES_tradnl"/>
      </w:rPr>
      <w:t>13/11/2025 11:40</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07175F"/>
    <w:multiLevelType w:val="multilevel"/>
    <w:tmpl w:val="B120BA10"/>
    <w:lvl w:ilvl="0">
      <w:start w:val="12"/>
      <w:numFmt w:val="decimal"/>
      <w:lvlText w:val="%1"/>
      <w:lvlJc w:val="left"/>
      <w:pPr>
        <w:ind w:left="377" w:hanging="377"/>
      </w:pPr>
      <w:rPr>
        <w:rFonts w:ascii="Ccam" w:hAnsi="Ccam" w:hint="default"/>
      </w:rPr>
    </w:lvl>
    <w:lvl w:ilvl="1">
      <w:start w:val="1"/>
      <w:numFmt w:val="decimal"/>
      <w:lvlText w:val="%1.%2"/>
      <w:lvlJc w:val="left"/>
      <w:pPr>
        <w:ind w:left="377" w:hanging="377"/>
      </w:pPr>
      <w:rPr>
        <w:rFonts w:ascii="Ccam" w:hAnsi="Ccam" w:hint="default"/>
      </w:rPr>
    </w:lvl>
    <w:lvl w:ilvl="2">
      <w:start w:val="1"/>
      <w:numFmt w:val="decimal"/>
      <w:lvlText w:val="%1.%2.%3"/>
      <w:lvlJc w:val="left"/>
      <w:pPr>
        <w:ind w:left="720" w:hanging="720"/>
      </w:pPr>
      <w:rPr>
        <w:rFonts w:ascii="Ccam" w:hAnsi="Ccam" w:hint="default"/>
      </w:rPr>
    </w:lvl>
    <w:lvl w:ilvl="3">
      <w:start w:val="1"/>
      <w:numFmt w:val="decimal"/>
      <w:lvlText w:val="%1.%2.%3.%4"/>
      <w:lvlJc w:val="left"/>
      <w:pPr>
        <w:ind w:left="720" w:hanging="720"/>
      </w:pPr>
      <w:rPr>
        <w:rFonts w:ascii="Ccam" w:hAnsi="Ccam" w:hint="default"/>
      </w:rPr>
    </w:lvl>
    <w:lvl w:ilvl="4">
      <w:start w:val="1"/>
      <w:numFmt w:val="decimal"/>
      <w:lvlText w:val="%1.%2.%3.%4.%5"/>
      <w:lvlJc w:val="left"/>
      <w:pPr>
        <w:ind w:left="1080" w:hanging="1080"/>
      </w:pPr>
      <w:rPr>
        <w:rFonts w:ascii="Ccam" w:hAnsi="Ccam" w:hint="default"/>
      </w:rPr>
    </w:lvl>
    <w:lvl w:ilvl="5">
      <w:start w:val="1"/>
      <w:numFmt w:val="decimal"/>
      <w:lvlText w:val="%1.%2.%3.%4.%5.%6"/>
      <w:lvlJc w:val="left"/>
      <w:pPr>
        <w:ind w:left="1080" w:hanging="1080"/>
      </w:pPr>
      <w:rPr>
        <w:rFonts w:ascii="Ccam" w:hAnsi="Ccam" w:hint="default"/>
      </w:rPr>
    </w:lvl>
    <w:lvl w:ilvl="6">
      <w:start w:val="1"/>
      <w:numFmt w:val="decimal"/>
      <w:lvlText w:val="%1.%2.%3.%4.%5.%6.%7"/>
      <w:lvlJc w:val="left"/>
      <w:pPr>
        <w:ind w:left="1440" w:hanging="1440"/>
      </w:pPr>
      <w:rPr>
        <w:rFonts w:ascii="Ccam" w:hAnsi="Ccam" w:hint="default"/>
      </w:rPr>
    </w:lvl>
    <w:lvl w:ilvl="7">
      <w:start w:val="1"/>
      <w:numFmt w:val="decimal"/>
      <w:lvlText w:val="%1.%2.%3.%4.%5.%6.%7.%8"/>
      <w:lvlJc w:val="left"/>
      <w:pPr>
        <w:ind w:left="1440" w:hanging="1440"/>
      </w:pPr>
      <w:rPr>
        <w:rFonts w:ascii="Ccam" w:hAnsi="Ccam" w:hint="default"/>
      </w:rPr>
    </w:lvl>
    <w:lvl w:ilvl="8">
      <w:start w:val="1"/>
      <w:numFmt w:val="decimal"/>
      <w:lvlText w:val="%1.%2.%3.%4.%5.%6.%7.%8.%9"/>
      <w:lvlJc w:val="left"/>
      <w:pPr>
        <w:ind w:left="1800" w:hanging="1800"/>
      </w:pPr>
      <w:rPr>
        <w:rFonts w:ascii="Ccam" w:hAnsi="Ccam" w:hint="default"/>
      </w:rPr>
    </w:lvl>
  </w:abstractNum>
  <w:abstractNum w:abstractNumId="5"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6"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E56B7"/>
    <w:multiLevelType w:val="hybridMultilevel"/>
    <w:tmpl w:val="EF5AD1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0C2DA0"/>
    <w:multiLevelType w:val="multilevel"/>
    <w:tmpl w:val="4126C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21383">
    <w:abstractNumId w:val="3"/>
  </w:num>
  <w:num w:numId="2" w16cid:durableId="1678775420">
    <w:abstractNumId w:val="6"/>
  </w:num>
  <w:num w:numId="3" w16cid:durableId="1567836023">
    <w:abstractNumId w:val="9"/>
  </w:num>
  <w:num w:numId="4" w16cid:durableId="483355663">
    <w:abstractNumId w:val="0"/>
  </w:num>
  <w:num w:numId="5" w16cid:durableId="1939672181">
    <w:abstractNumId w:val="2"/>
  </w:num>
  <w:num w:numId="6" w16cid:durableId="2104837951">
    <w:abstractNumId w:val="8"/>
  </w:num>
  <w:num w:numId="7" w16cid:durableId="1046877025">
    <w:abstractNumId w:val="4"/>
  </w:num>
  <w:num w:numId="8" w16cid:durableId="199518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AC9"/>
    <w:rsid w:val="00012951"/>
    <w:rsid w:val="00013F2D"/>
    <w:rsid w:val="0001563D"/>
    <w:rsid w:val="00015CCB"/>
    <w:rsid w:val="00015CE3"/>
    <w:rsid w:val="0001688F"/>
    <w:rsid w:val="000218E5"/>
    <w:rsid w:val="0002257E"/>
    <w:rsid w:val="00022997"/>
    <w:rsid w:val="000233DC"/>
    <w:rsid w:val="00023859"/>
    <w:rsid w:val="00026F20"/>
    <w:rsid w:val="000308A0"/>
    <w:rsid w:val="00030D68"/>
    <w:rsid w:val="000369E3"/>
    <w:rsid w:val="00037BC7"/>
    <w:rsid w:val="00040016"/>
    <w:rsid w:val="0004382C"/>
    <w:rsid w:val="00044C24"/>
    <w:rsid w:val="00045CFB"/>
    <w:rsid w:val="00047BE1"/>
    <w:rsid w:val="00050EEB"/>
    <w:rsid w:val="0005205F"/>
    <w:rsid w:val="000557E7"/>
    <w:rsid w:val="00055862"/>
    <w:rsid w:val="000569E4"/>
    <w:rsid w:val="00056CC2"/>
    <w:rsid w:val="00057307"/>
    <w:rsid w:val="0006193A"/>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4A0"/>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4EFD"/>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B7FDC"/>
    <w:rsid w:val="001C0816"/>
    <w:rsid w:val="001C301A"/>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03E5"/>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F25"/>
    <w:rsid w:val="002A3149"/>
    <w:rsid w:val="002A38A1"/>
    <w:rsid w:val="002A445D"/>
    <w:rsid w:val="002A4EBC"/>
    <w:rsid w:val="002A56D1"/>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47EA"/>
    <w:rsid w:val="002F5568"/>
    <w:rsid w:val="002F5D30"/>
    <w:rsid w:val="002F7D8F"/>
    <w:rsid w:val="003003FA"/>
    <w:rsid w:val="003011D1"/>
    <w:rsid w:val="00301C77"/>
    <w:rsid w:val="00303D44"/>
    <w:rsid w:val="003106B0"/>
    <w:rsid w:val="00311820"/>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3682"/>
    <w:rsid w:val="00444635"/>
    <w:rsid w:val="00445A3C"/>
    <w:rsid w:val="0044723C"/>
    <w:rsid w:val="00450745"/>
    <w:rsid w:val="00452AD7"/>
    <w:rsid w:val="0045338B"/>
    <w:rsid w:val="00453853"/>
    <w:rsid w:val="00455237"/>
    <w:rsid w:val="00455A68"/>
    <w:rsid w:val="0045641A"/>
    <w:rsid w:val="00456F12"/>
    <w:rsid w:val="00457E74"/>
    <w:rsid w:val="004600C2"/>
    <w:rsid w:val="00460A39"/>
    <w:rsid w:val="0046179B"/>
    <w:rsid w:val="00461935"/>
    <w:rsid w:val="00462327"/>
    <w:rsid w:val="004624AA"/>
    <w:rsid w:val="00464C05"/>
    <w:rsid w:val="00464F26"/>
    <w:rsid w:val="0046575C"/>
    <w:rsid w:val="00465977"/>
    <w:rsid w:val="00465DA7"/>
    <w:rsid w:val="00470F36"/>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2F50"/>
    <w:rsid w:val="004E494F"/>
    <w:rsid w:val="004E50FD"/>
    <w:rsid w:val="004E591D"/>
    <w:rsid w:val="004E7379"/>
    <w:rsid w:val="004E7697"/>
    <w:rsid w:val="004F3787"/>
    <w:rsid w:val="004F3F3F"/>
    <w:rsid w:val="004F5BD4"/>
    <w:rsid w:val="004F5C90"/>
    <w:rsid w:val="004F6290"/>
    <w:rsid w:val="004F6D0B"/>
    <w:rsid w:val="004F763F"/>
    <w:rsid w:val="005003A1"/>
    <w:rsid w:val="0050230B"/>
    <w:rsid w:val="0050496E"/>
    <w:rsid w:val="0050515D"/>
    <w:rsid w:val="00510707"/>
    <w:rsid w:val="00513E3E"/>
    <w:rsid w:val="00514501"/>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872AF"/>
    <w:rsid w:val="00590E48"/>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16D2"/>
    <w:rsid w:val="00653367"/>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40A6"/>
    <w:rsid w:val="006A52C2"/>
    <w:rsid w:val="006B03C6"/>
    <w:rsid w:val="006B1110"/>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952"/>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2BC"/>
    <w:rsid w:val="00775E1C"/>
    <w:rsid w:val="00777246"/>
    <w:rsid w:val="007813AC"/>
    <w:rsid w:val="0078294B"/>
    <w:rsid w:val="007855E0"/>
    <w:rsid w:val="00785F12"/>
    <w:rsid w:val="00786B2D"/>
    <w:rsid w:val="00786E2B"/>
    <w:rsid w:val="00791710"/>
    <w:rsid w:val="007933DA"/>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57C7"/>
    <w:rsid w:val="00822184"/>
    <w:rsid w:val="008235EE"/>
    <w:rsid w:val="00824764"/>
    <w:rsid w:val="00825D57"/>
    <w:rsid w:val="0082685A"/>
    <w:rsid w:val="008272DE"/>
    <w:rsid w:val="00827C99"/>
    <w:rsid w:val="0083064F"/>
    <w:rsid w:val="0083139F"/>
    <w:rsid w:val="0083328A"/>
    <w:rsid w:val="008356E9"/>
    <w:rsid w:val="00837172"/>
    <w:rsid w:val="0083779F"/>
    <w:rsid w:val="00842490"/>
    <w:rsid w:val="00842D48"/>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B5B"/>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B045F"/>
    <w:rsid w:val="009B0AA3"/>
    <w:rsid w:val="009B43FB"/>
    <w:rsid w:val="009B6AB3"/>
    <w:rsid w:val="009C109C"/>
    <w:rsid w:val="009C2B14"/>
    <w:rsid w:val="009C52D5"/>
    <w:rsid w:val="009C682E"/>
    <w:rsid w:val="009C6CF7"/>
    <w:rsid w:val="009C7CC9"/>
    <w:rsid w:val="009D2502"/>
    <w:rsid w:val="009D5610"/>
    <w:rsid w:val="009D5A7D"/>
    <w:rsid w:val="009D5E11"/>
    <w:rsid w:val="009D6B67"/>
    <w:rsid w:val="009E074A"/>
    <w:rsid w:val="009E77E6"/>
    <w:rsid w:val="009F008C"/>
    <w:rsid w:val="009F0DA1"/>
    <w:rsid w:val="009F0EC0"/>
    <w:rsid w:val="009F13BA"/>
    <w:rsid w:val="009F3B84"/>
    <w:rsid w:val="009F3E2B"/>
    <w:rsid w:val="009F4766"/>
    <w:rsid w:val="009F49BF"/>
    <w:rsid w:val="00A0067F"/>
    <w:rsid w:val="00A011C7"/>
    <w:rsid w:val="00A02D12"/>
    <w:rsid w:val="00A06547"/>
    <w:rsid w:val="00A06AF7"/>
    <w:rsid w:val="00A071F9"/>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7D04"/>
    <w:rsid w:val="00AF0EC9"/>
    <w:rsid w:val="00AF1DA4"/>
    <w:rsid w:val="00AF21E9"/>
    <w:rsid w:val="00AF32CC"/>
    <w:rsid w:val="00AF441F"/>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60DA2"/>
    <w:rsid w:val="00B6134B"/>
    <w:rsid w:val="00B625E0"/>
    <w:rsid w:val="00B63301"/>
    <w:rsid w:val="00B63B3F"/>
    <w:rsid w:val="00B65F31"/>
    <w:rsid w:val="00B70681"/>
    <w:rsid w:val="00B70C2E"/>
    <w:rsid w:val="00B72194"/>
    <w:rsid w:val="00B735BF"/>
    <w:rsid w:val="00B73B64"/>
    <w:rsid w:val="00B76B9A"/>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02F4"/>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0D3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E0F"/>
    <w:rsid w:val="00E72DA3"/>
    <w:rsid w:val="00E75767"/>
    <w:rsid w:val="00E75D3F"/>
    <w:rsid w:val="00E766E4"/>
    <w:rsid w:val="00E804D2"/>
    <w:rsid w:val="00E81C5F"/>
    <w:rsid w:val="00E82404"/>
    <w:rsid w:val="00E84995"/>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4E71"/>
    <w:rsid w:val="00ED579C"/>
    <w:rsid w:val="00ED6F0F"/>
    <w:rsid w:val="00EE273E"/>
    <w:rsid w:val="00EE4F4E"/>
    <w:rsid w:val="00EE5715"/>
    <w:rsid w:val="00EE57D9"/>
    <w:rsid w:val="00EE789B"/>
    <w:rsid w:val="00EF0189"/>
    <w:rsid w:val="00EF1E24"/>
    <w:rsid w:val="00EF2746"/>
    <w:rsid w:val="00EF365C"/>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2790"/>
    <w:rsid w:val="00F56C0A"/>
    <w:rsid w:val="00F57D4D"/>
    <w:rsid w:val="00F60396"/>
    <w:rsid w:val="00F61460"/>
    <w:rsid w:val="00F64ABF"/>
    <w:rsid w:val="00F656F3"/>
    <w:rsid w:val="00F673F4"/>
    <w:rsid w:val="00F67B34"/>
    <w:rsid w:val="00F7111B"/>
    <w:rsid w:val="00F71E86"/>
    <w:rsid w:val="00F7336E"/>
    <w:rsid w:val="00F80C39"/>
    <w:rsid w:val="00F81976"/>
    <w:rsid w:val="00F819F5"/>
    <w:rsid w:val="00F86556"/>
    <w:rsid w:val="00F906B0"/>
    <w:rsid w:val="00F90BFC"/>
    <w:rsid w:val="00F9403A"/>
    <w:rsid w:val="00F9460C"/>
    <w:rsid w:val="00F970F0"/>
    <w:rsid w:val="00F97924"/>
    <w:rsid w:val="00FA1BFF"/>
    <w:rsid w:val="00FA3AB4"/>
    <w:rsid w:val="00FA3C9E"/>
    <w:rsid w:val="00FB0B1C"/>
    <w:rsid w:val="00FB2943"/>
    <w:rsid w:val="00FB33CE"/>
    <w:rsid w:val="00FB3DE8"/>
    <w:rsid w:val="00FB405F"/>
    <w:rsid w:val="00FB79D5"/>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Karen Donovan</cp:lastModifiedBy>
  <cp:revision>15</cp:revision>
  <cp:lastPrinted>2025-07-17T09:55:00Z</cp:lastPrinted>
  <dcterms:created xsi:type="dcterms:W3CDTF">2025-07-10T20:19:00Z</dcterms:created>
  <dcterms:modified xsi:type="dcterms:W3CDTF">2025-11-13T10:49:00Z</dcterms:modified>
</cp:coreProperties>
</file>