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D597" w14:textId="77777777" w:rsidR="00D26D55" w:rsidRPr="007F58B2" w:rsidRDefault="00D26D55" w:rsidP="00D26D55">
      <w:pPr>
        <w:ind w:left="487" w:right="392"/>
        <w:jc w:val="center"/>
        <w:rPr>
          <w:b/>
          <w:sz w:val="20"/>
          <w:szCs w:val="20"/>
        </w:rPr>
      </w:pPr>
      <w:r w:rsidRPr="007F58B2">
        <w:rPr>
          <w:b/>
          <w:spacing w:val="-2"/>
          <w:sz w:val="20"/>
          <w:szCs w:val="20"/>
        </w:rPr>
        <w:t>Template for Cover Sheet to Accompany New Proposals</w:t>
      </w:r>
    </w:p>
    <w:p w14:paraId="4553E270" w14:textId="28DC7328" w:rsidR="00D26D55" w:rsidRPr="007F58B2" w:rsidRDefault="009810A1" w:rsidP="00D26D55">
      <w:pPr>
        <w:jc w:val="center"/>
        <w:rPr>
          <w:i/>
          <w:iCs/>
          <w:sz w:val="20"/>
          <w:szCs w:val="20"/>
        </w:rPr>
      </w:pPr>
      <w:r w:rsidRPr="007F58B2">
        <w:rPr>
          <w:i/>
          <w:iCs/>
          <w:sz w:val="20"/>
          <w:szCs w:val="20"/>
        </w:rPr>
        <w:t xml:space="preserve">(submitted by the </w:t>
      </w:r>
      <w:r w:rsidR="00331E7B" w:rsidRPr="007F58B2">
        <w:rPr>
          <w:i/>
          <w:iCs/>
          <w:sz w:val="20"/>
          <w:szCs w:val="20"/>
        </w:rPr>
        <w:t xml:space="preserve">United </w:t>
      </w:r>
      <w:r w:rsidRPr="007F58B2">
        <w:rPr>
          <w:i/>
          <w:iCs/>
          <w:sz w:val="20"/>
          <w:szCs w:val="20"/>
        </w:rPr>
        <w:t>States</w:t>
      </w:r>
      <w:r w:rsidR="00331E7B" w:rsidRPr="007F58B2">
        <w:rPr>
          <w:i/>
          <w:iCs/>
          <w:sz w:val="20"/>
          <w:szCs w:val="20"/>
        </w:rPr>
        <w:t>)</w:t>
      </w:r>
    </w:p>
    <w:p w14:paraId="3E22C1B2" w14:textId="77777777" w:rsidR="00D26D55" w:rsidRPr="007F58B2" w:rsidRDefault="00D26D55" w:rsidP="00D26D55">
      <w:pPr>
        <w:jc w:val="center"/>
        <w:rPr>
          <w:sz w:val="20"/>
          <w:szCs w:val="20"/>
        </w:rPr>
      </w:pPr>
    </w:p>
    <w:p w14:paraId="566DAFCA" w14:textId="77777777" w:rsidR="00D26D55" w:rsidRPr="007F58B2" w:rsidRDefault="00D26D55" w:rsidP="00D26D55">
      <w:pPr>
        <w:pStyle w:val="BodyText"/>
        <w:rPr>
          <w:b/>
        </w:rPr>
      </w:pPr>
    </w:p>
    <w:p w14:paraId="48FDC853" w14:textId="77777777" w:rsidR="00D26D55" w:rsidRPr="007F58B2" w:rsidRDefault="00D26D55" w:rsidP="00D26D55">
      <w:pPr>
        <w:jc w:val="both"/>
        <w:rPr>
          <w:sz w:val="20"/>
          <w:szCs w:val="20"/>
        </w:rPr>
      </w:pPr>
      <w:r w:rsidRPr="007F58B2">
        <w:rPr>
          <w:b/>
          <w:bCs/>
          <w:sz w:val="20"/>
          <w:szCs w:val="20"/>
        </w:rPr>
        <w:t>Title</w:t>
      </w:r>
      <w:r w:rsidRPr="007F58B2">
        <w:rPr>
          <w:b/>
          <w:bCs/>
          <w:spacing w:val="-6"/>
          <w:sz w:val="20"/>
          <w:szCs w:val="20"/>
        </w:rPr>
        <w:t xml:space="preserve"> </w:t>
      </w:r>
      <w:r w:rsidRPr="007F58B2">
        <w:rPr>
          <w:b/>
          <w:bCs/>
          <w:sz w:val="20"/>
          <w:szCs w:val="20"/>
        </w:rPr>
        <w:t>of</w:t>
      </w:r>
      <w:r w:rsidRPr="007F58B2">
        <w:rPr>
          <w:b/>
          <w:bCs/>
          <w:spacing w:val="-6"/>
          <w:sz w:val="20"/>
          <w:szCs w:val="20"/>
        </w:rPr>
        <w:t xml:space="preserve"> </w:t>
      </w:r>
      <w:r w:rsidRPr="007F58B2">
        <w:rPr>
          <w:b/>
          <w:bCs/>
          <w:sz w:val="20"/>
          <w:szCs w:val="20"/>
        </w:rPr>
        <w:t>the</w:t>
      </w:r>
      <w:r w:rsidRPr="007F58B2">
        <w:rPr>
          <w:b/>
          <w:bCs/>
          <w:spacing w:val="-4"/>
          <w:sz w:val="20"/>
          <w:szCs w:val="20"/>
        </w:rPr>
        <w:t xml:space="preserve"> Proposed </w:t>
      </w:r>
      <w:r w:rsidRPr="007F58B2">
        <w:rPr>
          <w:b/>
          <w:bCs/>
          <w:sz w:val="20"/>
          <w:szCs w:val="20"/>
        </w:rPr>
        <w:t>Draft</w:t>
      </w:r>
      <w:r w:rsidRPr="007F58B2">
        <w:rPr>
          <w:b/>
          <w:bCs/>
          <w:spacing w:val="-3"/>
          <w:sz w:val="20"/>
          <w:szCs w:val="20"/>
        </w:rPr>
        <w:t xml:space="preserve"> </w:t>
      </w:r>
      <w:r w:rsidRPr="007F58B2">
        <w:rPr>
          <w:b/>
          <w:bCs/>
          <w:spacing w:val="-2"/>
          <w:sz w:val="20"/>
          <w:szCs w:val="20"/>
        </w:rPr>
        <w:t xml:space="preserve">Recommendation/Resolution: </w:t>
      </w:r>
      <w:r w:rsidRPr="007F58B2">
        <w:rPr>
          <w:color w:val="FF0000"/>
          <w:spacing w:val="-2"/>
          <w:sz w:val="20"/>
          <w:szCs w:val="20"/>
        </w:rPr>
        <w:t>Draft Recommendation by ICCAT to amend Recommendation 22-10 and Recommendation 24-05</w:t>
      </w:r>
    </w:p>
    <w:p w14:paraId="4AFB003A" w14:textId="77777777" w:rsidR="00D26D55" w:rsidRPr="007F58B2" w:rsidRDefault="00D26D55" w:rsidP="00D26D55">
      <w:pPr>
        <w:ind w:left="318"/>
        <w:jc w:val="both"/>
        <w:rPr>
          <w:sz w:val="20"/>
          <w:szCs w:val="20"/>
        </w:rPr>
      </w:pPr>
    </w:p>
    <w:p w14:paraId="1A449660" w14:textId="3AA64F5E" w:rsidR="00D26D55" w:rsidRPr="007F58B2" w:rsidRDefault="00D26D55" w:rsidP="00D26D55">
      <w:pPr>
        <w:jc w:val="both"/>
        <w:rPr>
          <w:sz w:val="20"/>
          <w:szCs w:val="20"/>
        </w:rPr>
      </w:pPr>
      <w:r w:rsidRPr="007F58B2">
        <w:rPr>
          <w:b/>
          <w:bCs/>
          <w:sz w:val="20"/>
          <w:szCs w:val="20"/>
        </w:rPr>
        <w:t xml:space="preserve">Title of currently in force recommendation(s) or resolution(s) addressing the same or related issues: </w:t>
      </w:r>
      <w:r w:rsidRPr="007F58B2">
        <w:rPr>
          <w:color w:val="FF0000"/>
          <w:sz w:val="20"/>
          <w:szCs w:val="20"/>
        </w:rPr>
        <w:t>Recommendation 22-10 (BFT</w:t>
      </w:r>
      <w:r w:rsidR="008C1AF8" w:rsidRPr="007F58B2">
        <w:rPr>
          <w:color w:val="FF0000"/>
          <w:sz w:val="20"/>
          <w:szCs w:val="20"/>
        </w:rPr>
        <w:t>W</w:t>
      </w:r>
      <w:r w:rsidRPr="007F58B2">
        <w:rPr>
          <w:color w:val="FF0000"/>
          <w:sz w:val="20"/>
          <w:szCs w:val="20"/>
        </w:rPr>
        <w:t xml:space="preserve"> management plan) and Recommendation 24-05 (BFT</w:t>
      </w:r>
      <w:r w:rsidR="008C1AF8" w:rsidRPr="007F58B2">
        <w:rPr>
          <w:color w:val="FF0000"/>
          <w:sz w:val="20"/>
          <w:szCs w:val="20"/>
        </w:rPr>
        <w:t>E</w:t>
      </w:r>
      <w:r w:rsidRPr="007F58B2">
        <w:rPr>
          <w:color w:val="FF0000"/>
          <w:sz w:val="20"/>
          <w:szCs w:val="20"/>
        </w:rPr>
        <w:t xml:space="preserve"> management plan)</w:t>
      </w:r>
    </w:p>
    <w:p w14:paraId="5449AA87" w14:textId="77777777" w:rsidR="00D26D55" w:rsidRPr="007F58B2" w:rsidRDefault="00D26D55" w:rsidP="00D26D55">
      <w:pPr>
        <w:ind w:left="318"/>
        <w:jc w:val="both"/>
        <w:rPr>
          <w:sz w:val="20"/>
          <w:szCs w:val="20"/>
        </w:rPr>
      </w:pPr>
    </w:p>
    <w:p w14:paraId="291FEC17" w14:textId="77777777" w:rsidR="00D26D55" w:rsidRPr="007F58B2" w:rsidRDefault="00D26D55" w:rsidP="00D26D55">
      <w:pPr>
        <w:ind w:left="318"/>
        <w:jc w:val="both"/>
        <w:rPr>
          <w:sz w:val="20"/>
          <w:szCs w:val="20"/>
        </w:rPr>
      </w:pPr>
    </w:p>
    <w:p w14:paraId="67378196" w14:textId="56DF15A7" w:rsidR="00B96B17" w:rsidRPr="007F58B2" w:rsidRDefault="00D26D55" w:rsidP="007F52F0">
      <w:pPr>
        <w:pStyle w:val="ListParagraph"/>
        <w:numPr>
          <w:ilvl w:val="0"/>
          <w:numId w:val="4"/>
        </w:numPr>
        <w:ind w:left="426" w:hanging="426"/>
        <w:jc w:val="both"/>
        <w:rPr>
          <w:sz w:val="20"/>
          <w:szCs w:val="20"/>
        </w:rPr>
      </w:pPr>
      <w:r w:rsidRPr="007F58B2">
        <w:rPr>
          <w:sz w:val="20"/>
          <w:szCs w:val="20"/>
        </w:rPr>
        <w:t>Does it create new</w:t>
      </w:r>
      <w:r w:rsidRPr="007F58B2">
        <w:rPr>
          <w:spacing w:val="-7"/>
          <w:sz w:val="20"/>
          <w:szCs w:val="20"/>
        </w:rPr>
        <w:t xml:space="preserve"> </w:t>
      </w:r>
      <w:r w:rsidRPr="007F58B2">
        <w:rPr>
          <w:b/>
          <w:bCs/>
          <w:spacing w:val="-7"/>
          <w:sz w:val="20"/>
          <w:szCs w:val="20"/>
        </w:rPr>
        <w:t>r</w:t>
      </w:r>
      <w:r w:rsidRPr="007F58B2">
        <w:rPr>
          <w:b/>
          <w:bCs/>
          <w:sz w:val="20"/>
          <w:szCs w:val="20"/>
        </w:rPr>
        <w:t>eporting</w:t>
      </w:r>
      <w:r w:rsidRPr="007F58B2">
        <w:rPr>
          <w:b/>
          <w:bCs/>
          <w:spacing w:val="-8"/>
          <w:sz w:val="20"/>
          <w:szCs w:val="20"/>
        </w:rPr>
        <w:t xml:space="preserve"> o</w:t>
      </w:r>
      <w:r w:rsidRPr="007F58B2">
        <w:rPr>
          <w:b/>
          <w:bCs/>
          <w:spacing w:val="-2"/>
          <w:sz w:val="20"/>
          <w:szCs w:val="20"/>
        </w:rPr>
        <w:t xml:space="preserve">bligation(s) </w:t>
      </w:r>
      <w:r w:rsidRPr="007F58B2">
        <w:rPr>
          <w:spacing w:val="-2"/>
          <w:sz w:val="20"/>
          <w:szCs w:val="20"/>
        </w:rPr>
        <w:t xml:space="preserve">for CPCs?     Yes </w:t>
      </w:r>
      <w:r w:rsidRPr="007F58B2">
        <w:rPr>
          <w:rFonts w:ascii="Wingdings" w:hAnsi="Wingdings"/>
          <w:spacing w:val="-2"/>
          <w:sz w:val="20"/>
          <w:szCs w:val="20"/>
        </w:rPr>
        <w:t></w:t>
      </w:r>
      <w:proofErr w:type="gramStart"/>
      <w:r w:rsidRPr="007F58B2">
        <w:rPr>
          <w:spacing w:val="-2"/>
          <w:sz w:val="20"/>
          <w:szCs w:val="20"/>
        </w:rPr>
        <w:tab/>
      </w:r>
      <w:r w:rsidR="00795AE4" w:rsidRPr="007F58B2">
        <w:rPr>
          <w:spacing w:val="-2"/>
          <w:sz w:val="20"/>
          <w:szCs w:val="20"/>
        </w:rPr>
        <w:t xml:space="preserve">  </w:t>
      </w:r>
      <w:r w:rsidR="00B96B17" w:rsidRPr="007F58B2">
        <w:rPr>
          <w:color w:val="EE0000"/>
          <w:spacing w:val="-2"/>
          <w:sz w:val="20"/>
          <w:szCs w:val="20"/>
        </w:rPr>
        <w:t>No</w:t>
      </w:r>
      <w:proofErr w:type="gramEnd"/>
      <w:r w:rsidR="00B96B17" w:rsidRPr="007F58B2">
        <w:rPr>
          <w:color w:val="EE0000"/>
          <w:spacing w:val="-2"/>
          <w:sz w:val="20"/>
          <w:szCs w:val="20"/>
        </w:rPr>
        <w:t xml:space="preserve"> </w:t>
      </w:r>
      <w:r w:rsidR="00B96B17" w:rsidRPr="007F58B2">
        <w:rPr>
          <w:rFonts w:ascii="Wingdings" w:hAnsi="Wingdings"/>
          <w:color w:val="EE0000"/>
          <w:spacing w:val="-2"/>
          <w:sz w:val="20"/>
          <w:szCs w:val="20"/>
        </w:rPr>
        <w:t>x</w:t>
      </w:r>
    </w:p>
    <w:p w14:paraId="45EE2D60" w14:textId="57734629" w:rsidR="00D26D55" w:rsidRPr="007F58B2" w:rsidRDefault="00D26D55" w:rsidP="007F52F0">
      <w:pPr>
        <w:pStyle w:val="ListParagraph"/>
        <w:ind w:left="426" w:hanging="426"/>
        <w:jc w:val="both"/>
      </w:pPr>
    </w:p>
    <w:p w14:paraId="5D4FA765" w14:textId="77777777" w:rsidR="00D26D55" w:rsidRPr="007F58B2" w:rsidRDefault="00D26D55" w:rsidP="007F52F0">
      <w:pPr>
        <w:ind w:left="426" w:hanging="426"/>
        <w:jc w:val="both"/>
        <w:rPr>
          <w:sz w:val="20"/>
          <w:szCs w:val="20"/>
        </w:rPr>
      </w:pPr>
      <w:r w:rsidRPr="007F58B2">
        <w:rPr>
          <w:sz w:val="20"/>
          <w:szCs w:val="20"/>
        </w:rPr>
        <w:t>Brief</w:t>
      </w:r>
      <w:r w:rsidRPr="007F58B2">
        <w:rPr>
          <w:spacing w:val="-8"/>
          <w:sz w:val="20"/>
          <w:szCs w:val="20"/>
        </w:rPr>
        <w:t xml:space="preserve"> d</w:t>
      </w:r>
      <w:r w:rsidRPr="007F58B2">
        <w:rPr>
          <w:sz w:val="20"/>
          <w:szCs w:val="20"/>
        </w:rPr>
        <w:t>escription</w:t>
      </w:r>
      <w:r w:rsidRPr="007F58B2">
        <w:rPr>
          <w:spacing w:val="-9"/>
          <w:sz w:val="20"/>
          <w:szCs w:val="20"/>
        </w:rPr>
        <w:t xml:space="preserve"> </w:t>
      </w:r>
      <w:r w:rsidRPr="007F58B2">
        <w:rPr>
          <w:sz w:val="20"/>
          <w:szCs w:val="20"/>
        </w:rPr>
        <w:t>of</w:t>
      </w:r>
      <w:r w:rsidRPr="007F58B2">
        <w:rPr>
          <w:spacing w:val="-7"/>
          <w:sz w:val="20"/>
          <w:szCs w:val="20"/>
        </w:rPr>
        <w:t xml:space="preserve"> </w:t>
      </w:r>
      <w:r w:rsidRPr="007F58B2">
        <w:rPr>
          <w:sz w:val="20"/>
          <w:szCs w:val="20"/>
        </w:rPr>
        <w:t>new</w:t>
      </w:r>
      <w:r w:rsidRPr="007F58B2">
        <w:rPr>
          <w:spacing w:val="-6"/>
          <w:sz w:val="20"/>
          <w:szCs w:val="20"/>
        </w:rPr>
        <w:t xml:space="preserve"> r</w:t>
      </w:r>
      <w:r w:rsidRPr="007F58B2">
        <w:rPr>
          <w:sz w:val="20"/>
          <w:szCs w:val="20"/>
        </w:rPr>
        <w:t>eporting</w:t>
      </w:r>
      <w:r w:rsidRPr="007F58B2">
        <w:rPr>
          <w:spacing w:val="-8"/>
          <w:sz w:val="20"/>
          <w:szCs w:val="20"/>
        </w:rPr>
        <w:t xml:space="preserve"> o</w:t>
      </w:r>
      <w:r w:rsidRPr="007F58B2">
        <w:rPr>
          <w:spacing w:val="-2"/>
          <w:sz w:val="20"/>
          <w:szCs w:val="20"/>
        </w:rPr>
        <w:t>bligation(s):</w:t>
      </w:r>
    </w:p>
    <w:p w14:paraId="53D5C0A1" w14:textId="77777777" w:rsidR="00D26D55" w:rsidRPr="007F58B2" w:rsidRDefault="00D26D55" w:rsidP="007F52F0">
      <w:pPr>
        <w:pStyle w:val="BodyText"/>
        <w:ind w:left="426" w:hanging="426"/>
      </w:pPr>
    </w:p>
    <w:p w14:paraId="4A4BD2C1" w14:textId="77777777" w:rsidR="00D26D55" w:rsidRPr="007F58B2" w:rsidRDefault="00D26D55" w:rsidP="007F52F0">
      <w:pPr>
        <w:pStyle w:val="BodyText"/>
        <w:ind w:left="426" w:hanging="426"/>
      </w:pPr>
    </w:p>
    <w:p w14:paraId="2A30B52F" w14:textId="61A317F8" w:rsidR="00D26D55" w:rsidRPr="007F58B2" w:rsidRDefault="00D26D55" w:rsidP="007F52F0">
      <w:pPr>
        <w:pStyle w:val="ListParagraph"/>
        <w:numPr>
          <w:ilvl w:val="0"/>
          <w:numId w:val="4"/>
        </w:numPr>
        <w:ind w:left="426" w:hanging="426"/>
        <w:jc w:val="both"/>
        <w:rPr>
          <w:sz w:val="20"/>
          <w:szCs w:val="20"/>
        </w:rPr>
      </w:pPr>
      <w:r w:rsidRPr="007F58B2">
        <w:rPr>
          <w:sz w:val="20"/>
          <w:szCs w:val="20"/>
        </w:rPr>
        <w:t xml:space="preserve">Does it require additional input or </w:t>
      </w:r>
      <w:r w:rsidRPr="007F58B2">
        <w:rPr>
          <w:b/>
          <w:bCs/>
          <w:sz w:val="20"/>
          <w:szCs w:val="20"/>
        </w:rPr>
        <w:t>work by the SCRS</w:t>
      </w:r>
      <w:r w:rsidRPr="007F58B2">
        <w:rPr>
          <w:sz w:val="20"/>
          <w:szCs w:val="20"/>
        </w:rPr>
        <w:t>?</w:t>
      </w:r>
      <w:r w:rsidRPr="007F58B2">
        <w:rPr>
          <w:spacing w:val="-2"/>
          <w:sz w:val="20"/>
          <w:szCs w:val="20"/>
        </w:rPr>
        <w:t xml:space="preserve">    </w:t>
      </w:r>
      <w:r w:rsidRPr="007F58B2">
        <w:rPr>
          <w:color w:val="EE0000"/>
          <w:spacing w:val="-2"/>
          <w:sz w:val="20"/>
          <w:szCs w:val="20"/>
        </w:rPr>
        <w:t>Yes</w:t>
      </w:r>
      <w:r w:rsidRPr="007F58B2">
        <w:rPr>
          <w:spacing w:val="-2"/>
          <w:sz w:val="20"/>
          <w:szCs w:val="20"/>
        </w:rPr>
        <w:t xml:space="preserve"> </w:t>
      </w:r>
      <w:r w:rsidR="009407AD" w:rsidRPr="007F58B2">
        <w:rPr>
          <w:rFonts w:ascii="Wingdings" w:hAnsi="Wingdings"/>
          <w:color w:val="EE0000"/>
          <w:spacing w:val="-2"/>
          <w:sz w:val="20"/>
          <w:szCs w:val="20"/>
        </w:rPr>
        <w:t>x</w:t>
      </w:r>
      <w:r w:rsidRPr="007F58B2">
        <w:rPr>
          <w:spacing w:val="-2"/>
          <w:sz w:val="20"/>
          <w:szCs w:val="20"/>
        </w:rPr>
        <w:tab/>
        <w:t xml:space="preserve">No </w:t>
      </w:r>
      <w:r w:rsidRPr="007F58B2">
        <w:rPr>
          <w:rFonts w:ascii="Wingdings" w:hAnsi="Wingdings"/>
          <w:spacing w:val="-2"/>
          <w:sz w:val="20"/>
          <w:szCs w:val="20"/>
        </w:rPr>
        <w:t></w:t>
      </w:r>
    </w:p>
    <w:p w14:paraId="29A3A158" w14:textId="77777777" w:rsidR="00D26D55" w:rsidRPr="007F58B2" w:rsidRDefault="00D26D55" w:rsidP="007F52F0">
      <w:pPr>
        <w:ind w:left="426" w:hanging="426"/>
        <w:rPr>
          <w:sz w:val="20"/>
          <w:szCs w:val="20"/>
        </w:rPr>
      </w:pPr>
    </w:p>
    <w:p w14:paraId="05717B93" w14:textId="23AA7EEE" w:rsidR="00D26D55" w:rsidRPr="007F58B2" w:rsidRDefault="00D26D55" w:rsidP="007F52F0">
      <w:pPr>
        <w:ind w:left="426" w:hanging="426"/>
        <w:jc w:val="both"/>
        <w:rPr>
          <w:sz w:val="20"/>
          <w:szCs w:val="20"/>
        </w:rPr>
      </w:pPr>
      <w:r w:rsidRPr="007F58B2">
        <w:rPr>
          <w:sz w:val="20"/>
          <w:szCs w:val="20"/>
        </w:rPr>
        <w:t xml:space="preserve">Is this work already included in the current SCRS workplan </w:t>
      </w:r>
      <w:r w:rsidRPr="007F58B2">
        <w:rPr>
          <w:spacing w:val="-2"/>
          <w:sz w:val="20"/>
          <w:szCs w:val="20"/>
        </w:rPr>
        <w:t xml:space="preserve">    </w:t>
      </w:r>
      <w:r w:rsidRPr="007F58B2">
        <w:rPr>
          <w:color w:val="EE0000"/>
          <w:spacing w:val="-2"/>
          <w:sz w:val="20"/>
          <w:szCs w:val="20"/>
        </w:rPr>
        <w:t>Yes</w:t>
      </w:r>
      <w:r w:rsidRPr="007F58B2">
        <w:rPr>
          <w:spacing w:val="-2"/>
          <w:sz w:val="20"/>
          <w:szCs w:val="20"/>
        </w:rPr>
        <w:t xml:space="preserve"> </w:t>
      </w:r>
      <w:r w:rsidR="009407AD" w:rsidRPr="007F58B2">
        <w:rPr>
          <w:rFonts w:ascii="Wingdings" w:hAnsi="Wingdings"/>
          <w:color w:val="EE0000"/>
          <w:spacing w:val="-2"/>
          <w:sz w:val="20"/>
          <w:szCs w:val="20"/>
        </w:rPr>
        <w:t>x</w:t>
      </w:r>
      <w:r w:rsidRPr="007F58B2">
        <w:rPr>
          <w:spacing w:val="-2"/>
          <w:sz w:val="20"/>
          <w:szCs w:val="20"/>
        </w:rPr>
        <w:tab/>
        <w:t xml:space="preserve">No </w:t>
      </w:r>
      <w:r w:rsidRPr="007F58B2">
        <w:rPr>
          <w:rFonts w:ascii="Wingdings" w:hAnsi="Wingdings"/>
          <w:spacing w:val="-2"/>
          <w:sz w:val="20"/>
          <w:szCs w:val="20"/>
        </w:rPr>
        <w:t></w:t>
      </w:r>
    </w:p>
    <w:p w14:paraId="6D9E5844" w14:textId="77777777" w:rsidR="00D26D55" w:rsidRPr="007F58B2" w:rsidRDefault="00D26D55" w:rsidP="007F52F0">
      <w:pPr>
        <w:ind w:left="426" w:hanging="426"/>
        <w:rPr>
          <w:sz w:val="20"/>
          <w:szCs w:val="20"/>
        </w:rPr>
      </w:pPr>
    </w:p>
    <w:p w14:paraId="6EAD2CCD" w14:textId="77777777" w:rsidR="00D26D55" w:rsidRPr="007F58B2" w:rsidRDefault="00D26D55" w:rsidP="007F52F0">
      <w:pPr>
        <w:ind w:left="426" w:hanging="426"/>
        <w:jc w:val="both"/>
        <w:rPr>
          <w:sz w:val="20"/>
          <w:szCs w:val="20"/>
        </w:rPr>
      </w:pPr>
      <w:r w:rsidRPr="007F58B2">
        <w:rPr>
          <w:sz w:val="20"/>
          <w:szCs w:val="20"/>
        </w:rPr>
        <w:t>Brief</w:t>
      </w:r>
      <w:r w:rsidRPr="007F58B2">
        <w:rPr>
          <w:spacing w:val="-8"/>
          <w:sz w:val="20"/>
          <w:szCs w:val="20"/>
        </w:rPr>
        <w:t xml:space="preserve"> d</w:t>
      </w:r>
      <w:r w:rsidRPr="007F58B2">
        <w:rPr>
          <w:sz w:val="20"/>
          <w:szCs w:val="20"/>
        </w:rPr>
        <w:t>escription</w:t>
      </w:r>
      <w:r w:rsidRPr="007F58B2">
        <w:rPr>
          <w:spacing w:val="-9"/>
          <w:sz w:val="20"/>
          <w:szCs w:val="20"/>
        </w:rPr>
        <w:t xml:space="preserve"> </w:t>
      </w:r>
      <w:r w:rsidRPr="007F58B2">
        <w:rPr>
          <w:sz w:val="20"/>
          <w:szCs w:val="20"/>
        </w:rPr>
        <w:t>of</w:t>
      </w:r>
      <w:r w:rsidRPr="007F58B2">
        <w:rPr>
          <w:spacing w:val="-7"/>
          <w:sz w:val="20"/>
          <w:szCs w:val="20"/>
        </w:rPr>
        <w:t xml:space="preserve"> </w:t>
      </w:r>
      <w:r w:rsidRPr="007F58B2">
        <w:rPr>
          <w:sz w:val="20"/>
          <w:szCs w:val="20"/>
        </w:rPr>
        <w:t>new</w:t>
      </w:r>
      <w:r w:rsidRPr="007F58B2">
        <w:rPr>
          <w:spacing w:val="-6"/>
          <w:sz w:val="20"/>
          <w:szCs w:val="20"/>
        </w:rPr>
        <w:t xml:space="preserve"> scientific work required (i.e. stock assessment, analysis, external consultant)</w:t>
      </w:r>
      <w:r w:rsidRPr="007F58B2">
        <w:rPr>
          <w:spacing w:val="-2"/>
          <w:sz w:val="20"/>
          <w:szCs w:val="20"/>
        </w:rPr>
        <w:t>:</w:t>
      </w:r>
    </w:p>
    <w:p w14:paraId="049C974F" w14:textId="77777777" w:rsidR="00D26D55" w:rsidRPr="007F58B2" w:rsidRDefault="00D26D55" w:rsidP="007F52F0">
      <w:pPr>
        <w:ind w:left="426" w:hanging="426"/>
        <w:rPr>
          <w:sz w:val="20"/>
          <w:szCs w:val="20"/>
        </w:rPr>
      </w:pPr>
    </w:p>
    <w:p w14:paraId="0665554B" w14:textId="65745C2A" w:rsidR="00D26D55" w:rsidRPr="007F58B2" w:rsidRDefault="00D26D55" w:rsidP="00254B5F">
      <w:pPr>
        <w:jc w:val="both"/>
        <w:rPr>
          <w:color w:val="FF0000"/>
          <w:sz w:val="20"/>
          <w:szCs w:val="20"/>
        </w:rPr>
      </w:pPr>
      <w:r w:rsidRPr="007F58B2">
        <w:rPr>
          <w:color w:val="FF0000"/>
          <w:sz w:val="20"/>
          <w:szCs w:val="20"/>
        </w:rPr>
        <w:t>No additional work by the SCRS is needed prior to entry into force of the proposed TAC and quota changes. However, this draft recommendation also proposes that latest genetic research, including those data resulting from close-kin mark-recapture, and tagging program results be reviewed by the SCRS and incorporated into the bluefin tuna MP review by 2028. The bluefin tuna MP review is already established in Rec. 23-07 and reflected in the SCRS workplan.</w:t>
      </w:r>
    </w:p>
    <w:p w14:paraId="7885DC6F" w14:textId="77777777" w:rsidR="00D26D55" w:rsidRPr="007F58B2" w:rsidRDefault="00D26D55" w:rsidP="007F52F0">
      <w:pPr>
        <w:rPr>
          <w:sz w:val="20"/>
          <w:szCs w:val="20"/>
        </w:rPr>
      </w:pPr>
    </w:p>
    <w:p w14:paraId="42668563" w14:textId="51553FEC" w:rsidR="00D26D55" w:rsidRPr="007F58B2" w:rsidRDefault="00D26D55" w:rsidP="007F52F0">
      <w:pPr>
        <w:pStyle w:val="ListParagraph"/>
        <w:numPr>
          <w:ilvl w:val="0"/>
          <w:numId w:val="4"/>
        </w:numPr>
        <w:ind w:left="426" w:hanging="426"/>
        <w:jc w:val="both"/>
        <w:rPr>
          <w:sz w:val="20"/>
          <w:szCs w:val="20"/>
        </w:rPr>
      </w:pPr>
      <w:r w:rsidRPr="007F58B2">
        <w:rPr>
          <w:sz w:val="20"/>
          <w:szCs w:val="20"/>
        </w:rPr>
        <w:t xml:space="preserve">Does it involve the creation of a </w:t>
      </w:r>
      <w:r w:rsidRPr="007F58B2">
        <w:rPr>
          <w:b/>
          <w:bCs/>
          <w:sz w:val="20"/>
          <w:szCs w:val="20"/>
        </w:rPr>
        <w:t>new working group or intersessional process</w:t>
      </w:r>
      <w:r w:rsidRPr="007F58B2">
        <w:rPr>
          <w:sz w:val="20"/>
          <w:szCs w:val="20"/>
        </w:rPr>
        <w:t>?</w:t>
      </w:r>
      <w:r w:rsidRPr="007F58B2">
        <w:rPr>
          <w:spacing w:val="-2"/>
          <w:sz w:val="20"/>
          <w:szCs w:val="20"/>
        </w:rPr>
        <w:t xml:space="preserve">    Yes </w:t>
      </w:r>
      <w:r w:rsidRPr="007F58B2">
        <w:rPr>
          <w:rFonts w:ascii="Wingdings" w:hAnsi="Wingdings"/>
          <w:spacing w:val="-2"/>
          <w:sz w:val="20"/>
          <w:szCs w:val="20"/>
        </w:rPr>
        <w:t></w:t>
      </w:r>
      <w:r w:rsidRPr="007F58B2">
        <w:rPr>
          <w:spacing w:val="-2"/>
          <w:sz w:val="20"/>
          <w:szCs w:val="20"/>
        </w:rPr>
        <w:t xml:space="preserve">      </w:t>
      </w:r>
      <w:r w:rsidR="00254B5F" w:rsidRPr="007F58B2">
        <w:rPr>
          <w:color w:val="EE0000"/>
          <w:spacing w:val="-2"/>
          <w:sz w:val="20"/>
          <w:szCs w:val="20"/>
        </w:rPr>
        <w:t xml:space="preserve">No </w:t>
      </w:r>
      <w:r w:rsidR="00254B5F" w:rsidRPr="007F58B2">
        <w:rPr>
          <w:rFonts w:ascii="Wingdings" w:hAnsi="Wingdings"/>
          <w:color w:val="EE0000"/>
          <w:spacing w:val="-2"/>
          <w:sz w:val="20"/>
          <w:szCs w:val="20"/>
        </w:rPr>
        <w:t>x</w:t>
      </w:r>
    </w:p>
    <w:p w14:paraId="7217F291" w14:textId="77777777" w:rsidR="00D26D55" w:rsidRPr="007F58B2" w:rsidRDefault="00D26D55" w:rsidP="007F52F0">
      <w:pPr>
        <w:ind w:left="426" w:hanging="426"/>
        <w:rPr>
          <w:sz w:val="20"/>
          <w:szCs w:val="20"/>
        </w:rPr>
      </w:pPr>
    </w:p>
    <w:p w14:paraId="1BC18915" w14:textId="77777777" w:rsidR="00D26D55" w:rsidRPr="007F58B2" w:rsidRDefault="00D26D55" w:rsidP="007F52F0">
      <w:pPr>
        <w:ind w:left="426" w:hanging="426"/>
        <w:rPr>
          <w:sz w:val="20"/>
          <w:szCs w:val="20"/>
        </w:rPr>
      </w:pPr>
    </w:p>
    <w:p w14:paraId="6AB4AD63" w14:textId="77777777" w:rsidR="00D26D55" w:rsidRPr="007F58B2" w:rsidRDefault="00D26D55" w:rsidP="007F52F0">
      <w:pPr>
        <w:pStyle w:val="ListParagraph"/>
        <w:numPr>
          <w:ilvl w:val="0"/>
          <w:numId w:val="4"/>
        </w:numPr>
        <w:ind w:left="426" w:hanging="426"/>
        <w:jc w:val="both"/>
        <w:rPr>
          <w:sz w:val="20"/>
          <w:szCs w:val="20"/>
        </w:rPr>
      </w:pPr>
      <w:r w:rsidRPr="007F58B2">
        <w:rPr>
          <w:sz w:val="20"/>
          <w:szCs w:val="20"/>
        </w:rPr>
        <w:t xml:space="preserve">Does it require a new </w:t>
      </w:r>
      <w:r w:rsidRPr="007F58B2">
        <w:rPr>
          <w:b/>
          <w:bCs/>
          <w:sz w:val="20"/>
          <w:szCs w:val="20"/>
        </w:rPr>
        <w:t>programme or additional activities to be managed by the Secretariat</w:t>
      </w:r>
      <w:r w:rsidRPr="007F58B2">
        <w:rPr>
          <w:sz w:val="20"/>
          <w:szCs w:val="20"/>
        </w:rPr>
        <w:t>?</w:t>
      </w:r>
      <w:r w:rsidRPr="007F58B2">
        <w:rPr>
          <w:spacing w:val="-2"/>
          <w:sz w:val="20"/>
          <w:szCs w:val="20"/>
        </w:rPr>
        <w:t xml:space="preserve">  </w:t>
      </w:r>
    </w:p>
    <w:p w14:paraId="306CA919" w14:textId="77777777" w:rsidR="00D26D55" w:rsidRPr="007F58B2" w:rsidRDefault="00D26D55" w:rsidP="007F52F0">
      <w:pPr>
        <w:pStyle w:val="ListParagraph"/>
        <w:ind w:left="426" w:hanging="426"/>
        <w:rPr>
          <w:spacing w:val="-2"/>
          <w:sz w:val="20"/>
          <w:szCs w:val="20"/>
        </w:rPr>
      </w:pPr>
    </w:p>
    <w:p w14:paraId="53A000C4" w14:textId="6EE95A97" w:rsidR="00D26D55" w:rsidRPr="007F58B2" w:rsidRDefault="00D26D55" w:rsidP="007F52F0">
      <w:pPr>
        <w:pStyle w:val="ListParagraph"/>
        <w:ind w:left="426" w:hanging="426"/>
        <w:rPr>
          <w:rFonts w:asciiTheme="majorHAnsi" w:hAnsiTheme="majorHAnsi"/>
          <w:sz w:val="20"/>
          <w:szCs w:val="20"/>
        </w:rPr>
      </w:pPr>
      <w:r w:rsidRPr="007F58B2">
        <w:rPr>
          <w:spacing w:val="-2"/>
          <w:sz w:val="20"/>
          <w:szCs w:val="20"/>
        </w:rPr>
        <w:t xml:space="preserve">Yes </w:t>
      </w:r>
      <w:r w:rsidRPr="007F58B2">
        <w:rPr>
          <w:rFonts w:ascii="Wingdings" w:hAnsi="Wingdings"/>
          <w:spacing w:val="-2"/>
          <w:sz w:val="20"/>
          <w:szCs w:val="20"/>
        </w:rPr>
        <w:t></w:t>
      </w:r>
      <w:r w:rsidRPr="007F58B2">
        <w:rPr>
          <w:spacing w:val="-2"/>
          <w:sz w:val="20"/>
          <w:szCs w:val="20"/>
        </w:rPr>
        <w:t xml:space="preserve">      </w:t>
      </w:r>
      <w:r w:rsidR="00254B5F" w:rsidRPr="007F58B2">
        <w:rPr>
          <w:color w:val="EE0000"/>
          <w:spacing w:val="-2"/>
          <w:sz w:val="20"/>
          <w:szCs w:val="20"/>
        </w:rPr>
        <w:t xml:space="preserve">No </w:t>
      </w:r>
      <w:r w:rsidR="00254B5F" w:rsidRPr="007F58B2">
        <w:rPr>
          <w:rFonts w:ascii="Wingdings" w:hAnsi="Wingdings"/>
          <w:color w:val="EE0000"/>
          <w:spacing w:val="-2"/>
          <w:sz w:val="20"/>
          <w:szCs w:val="20"/>
        </w:rPr>
        <w:t>x</w:t>
      </w:r>
    </w:p>
    <w:p w14:paraId="3C4A537E" w14:textId="77777777" w:rsidR="00D26D55" w:rsidRPr="007F58B2" w:rsidRDefault="00D26D55" w:rsidP="007F52F0">
      <w:pPr>
        <w:ind w:left="426" w:hanging="426"/>
        <w:rPr>
          <w:sz w:val="20"/>
          <w:szCs w:val="20"/>
        </w:rPr>
      </w:pPr>
    </w:p>
    <w:p w14:paraId="0A71DF05" w14:textId="77777777" w:rsidR="00D26D55" w:rsidRPr="007F58B2" w:rsidRDefault="00D26D55" w:rsidP="007F52F0">
      <w:pPr>
        <w:ind w:left="426" w:hanging="426"/>
        <w:jc w:val="both"/>
        <w:rPr>
          <w:spacing w:val="-2"/>
          <w:sz w:val="20"/>
          <w:szCs w:val="20"/>
        </w:rPr>
      </w:pPr>
      <w:r w:rsidRPr="007F58B2">
        <w:rPr>
          <w:sz w:val="20"/>
          <w:szCs w:val="20"/>
        </w:rPr>
        <w:t>Brief</w:t>
      </w:r>
      <w:r w:rsidRPr="007F58B2">
        <w:rPr>
          <w:spacing w:val="-8"/>
          <w:sz w:val="20"/>
          <w:szCs w:val="20"/>
        </w:rPr>
        <w:t xml:space="preserve"> d</w:t>
      </w:r>
      <w:r w:rsidRPr="007F58B2">
        <w:rPr>
          <w:sz w:val="20"/>
          <w:szCs w:val="20"/>
        </w:rPr>
        <w:t>escription</w:t>
      </w:r>
      <w:r w:rsidRPr="007F58B2">
        <w:rPr>
          <w:spacing w:val="-9"/>
          <w:sz w:val="20"/>
          <w:szCs w:val="20"/>
        </w:rPr>
        <w:t xml:space="preserve"> </w:t>
      </w:r>
      <w:r w:rsidRPr="007F58B2">
        <w:rPr>
          <w:sz w:val="20"/>
          <w:szCs w:val="20"/>
        </w:rPr>
        <w:t>of</w:t>
      </w:r>
      <w:r w:rsidRPr="007F58B2">
        <w:rPr>
          <w:spacing w:val="-7"/>
          <w:sz w:val="20"/>
          <w:szCs w:val="20"/>
        </w:rPr>
        <w:t xml:space="preserve"> </w:t>
      </w:r>
      <w:r w:rsidRPr="007F58B2">
        <w:rPr>
          <w:sz w:val="20"/>
          <w:szCs w:val="20"/>
        </w:rPr>
        <w:t>new</w:t>
      </w:r>
      <w:r w:rsidRPr="007F58B2">
        <w:rPr>
          <w:spacing w:val="-6"/>
          <w:sz w:val="20"/>
          <w:szCs w:val="20"/>
        </w:rPr>
        <w:t xml:space="preserve"> Secretariat work required</w:t>
      </w:r>
      <w:r w:rsidRPr="007F58B2">
        <w:rPr>
          <w:spacing w:val="-2"/>
          <w:sz w:val="20"/>
          <w:szCs w:val="20"/>
        </w:rPr>
        <w:t>:</w:t>
      </w:r>
    </w:p>
    <w:p w14:paraId="4D8578EA" w14:textId="77777777" w:rsidR="00D26D55" w:rsidRPr="007F58B2" w:rsidRDefault="00D26D55" w:rsidP="007F52F0">
      <w:pPr>
        <w:ind w:left="426" w:hanging="426"/>
        <w:rPr>
          <w:spacing w:val="-2"/>
          <w:sz w:val="20"/>
          <w:szCs w:val="20"/>
        </w:rPr>
      </w:pPr>
    </w:p>
    <w:p w14:paraId="147C8865" w14:textId="77777777" w:rsidR="00D26D55" w:rsidRPr="007F58B2" w:rsidRDefault="00D26D55" w:rsidP="007F52F0">
      <w:pPr>
        <w:ind w:left="426" w:hanging="426"/>
        <w:rPr>
          <w:spacing w:val="-2"/>
          <w:sz w:val="20"/>
          <w:szCs w:val="20"/>
        </w:rPr>
      </w:pPr>
    </w:p>
    <w:p w14:paraId="088946F0" w14:textId="77777777" w:rsidR="00D26D55" w:rsidRPr="007F58B2" w:rsidRDefault="00D26D55" w:rsidP="007F52F0">
      <w:pPr>
        <w:pStyle w:val="ListParagraph"/>
        <w:numPr>
          <w:ilvl w:val="0"/>
          <w:numId w:val="4"/>
        </w:numPr>
        <w:ind w:left="426" w:hanging="426"/>
        <w:jc w:val="both"/>
        <w:rPr>
          <w:spacing w:val="-2"/>
          <w:sz w:val="20"/>
          <w:szCs w:val="20"/>
        </w:rPr>
      </w:pPr>
      <w:r w:rsidRPr="007F58B2">
        <w:rPr>
          <w:spacing w:val="-2"/>
          <w:sz w:val="20"/>
          <w:szCs w:val="20"/>
        </w:rPr>
        <w:t>What is the proposed timeframe for implementation, and are there different specific timeframes for certain CPCs, fisheries, regions, etc.:</w:t>
      </w:r>
    </w:p>
    <w:p w14:paraId="15731A2A" w14:textId="77777777" w:rsidR="00D26D55" w:rsidRPr="007F58B2" w:rsidRDefault="00D26D55" w:rsidP="007F52F0">
      <w:pPr>
        <w:ind w:left="426" w:hanging="426"/>
        <w:rPr>
          <w:spacing w:val="-2"/>
          <w:sz w:val="20"/>
          <w:szCs w:val="20"/>
        </w:rPr>
      </w:pPr>
    </w:p>
    <w:p w14:paraId="7BBF80D7" w14:textId="77777777" w:rsidR="00D26D55" w:rsidRPr="007F58B2" w:rsidRDefault="00D26D55" w:rsidP="00795AE4">
      <w:pPr>
        <w:jc w:val="both"/>
        <w:rPr>
          <w:color w:val="FF0000"/>
          <w:spacing w:val="-2"/>
          <w:sz w:val="20"/>
          <w:szCs w:val="20"/>
        </w:rPr>
      </w:pPr>
      <w:r w:rsidRPr="007F58B2">
        <w:rPr>
          <w:color w:val="FF0000"/>
          <w:spacing w:val="-2"/>
          <w:sz w:val="20"/>
          <w:szCs w:val="20"/>
        </w:rPr>
        <w:t>The implementation of the proposed new TACs and quota scheme are outlined in the proposal beginning in 2026. The SCRS review of new science is envisioned for 2026-2028 in line with the bluefin tuna MP review timeline.</w:t>
      </w:r>
    </w:p>
    <w:p w14:paraId="7CBEB229" w14:textId="77777777" w:rsidR="00D26D55" w:rsidRPr="007F58B2" w:rsidRDefault="00D26D55" w:rsidP="007F52F0">
      <w:pPr>
        <w:ind w:left="426" w:hanging="426"/>
        <w:rPr>
          <w:spacing w:val="-2"/>
          <w:sz w:val="20"/>
          <w:szCs w:val="20"/>
        </w:rPr>
      </w:pPr>
    </w:p>
    <w:p w14:paraId="3AC5CB0D" w14:textId="77777777" w:rsidR="00D26D55" w:rsidRPr="007F58B2" w:rsidRDefault="00D26D55" w:rsidP="007F52F0">
      <w:pPr>
        <w:pStyle w:val="ListParagraph"/>
        <w:numPr>
          <w:ilvl w:val="0"/>
          <w:numId w:val="4"/>
        </w:numPr>
        <w:ind w:left="426" w:hanging="426"/>
        <w:jc w:val="both"/>
        <w:rPr>
          <w:spacing w:val="-2"/>
          <w:sz w:val="20"/>
          <w:szCs w:val="20"/>
        </w:rPr>
      </w:pPr>
      <w:r w:rsidRPr="007F58B2">
        <w:rPr>
          <w:spacing w:val="-2"/>
          <w:sz w:val="20"/>
          <w:szCs w:val="20"/>
        </w:rPr>
        <w:t>Is there any other relevant information regarding the resource and workload implications of the proposal:</w:t>
      </w:r>
    </w:p>
    <w:p w14:paraId="510B8AD0" w14:textId="77777777" w:rsidR="00D26D55" w:rsidRPr="007F58B2" w:rsidRDefault="00D26D55" w:rsidP="007F52F0">
      <w:pPr>
        <w:pStyle w:val="ListParagraph"/>
        <w:ind w:left="426" w:hanging="426"/>
        <w:rPr>
          <w:spacing w:val="-2"/>
          <w:sz w:val="20"/>
          <w:szCs w:val="20"/>
        </w:rPr>
      </w:pPr>
    </w:p>
    <w:p w14:paraId="17245363" w14:textId="77777777" w:rsidR="00D26D55" w:rsidRDefault="00D26D55" w:rsidP="007F52F0">
      <w:pPr>
        <w:pStyle w:val="BodyText"/>
        <w:ind w:left="426" w:hanging="426"/>
      </w:pPr>
    </w:p>
    <w:p w14:paraId="354DB949" w14:textId="77777777" w:rsidR="007F58B2" w:rsidRDefault="007F58B2" w:rsidP="007F52F0">
      <w:pPr>
        <w:pStyle w:val="BodyText"/>
        <w:ind w:left="426" w:hanging="426"/>
      </w:pPr>
    </w:p>
    <w:p w14:paraId="3AAA1CE0" w14:textId="77777777" w:rsidR="007F58B2" w:rsidRDefault="007F58B2" w:rsidP="007F52F0">
      <w:pPr>
        <w:pStyle w:val="BodyText"/>
        <w:ind w:left="426" w:hanging="426"/>
      </w:pPr>
    </w:p>
    <w:p w14:paraId="66809F24" w14:textId="77777777" w:rsidR="007F58B2" w:rsidRDefault="007F58B2" w:rsidP="007F52F0">
      <w:pPr>
        <w:pStyle w:val="BodyText"/>
        <w:ind w:left="426" w:hanging="426"/>
      </w:pPr>
    </w:p>
    <w:p w14:paraId="38CBB5E1" w14:textId="77777777" w:rsidR="007F58B2" w:rsidRDefault="007F58B2" w:rsidP="007F52F0">
      <w:pPr>
        <w:pStyle w:val="BodyText"/>
        <w:ind w:left="426" w:hanging="426"/>
      </w:pPr>
    </w:p>
    <w:p w14:paraId="69A1E667" w14:textId="77777777" w:rsidR="007F58B2" w:rsidRDefault="007F58B2" w:rsidP="007F52F0">
      <w:pPr>
        <w:pStyle w:val="BodyText"/>
        <w:ind w:left="426" w:hanging="426"/>
      </w:pPr>
    </w:p>
    <w:p w14:paraId="3E2F0AD0" w14:textId="77777777" w:rsidR="007F58B2" w:rsidRPr="007F58B2" w:rsidRDefault="007F58B2" w:rsidP="007F52F0">
      <w:pPr>
        <w:pStyle w:val="BodyText"/>
        <w:ind w:left="426" w:hanging="426"/>
      </w:pPr>
    </w:p>
    <w:p w14:paraId="16F34BC9" w14:textId="77777777" w:rsidR="008A6074" w:rsidRPr="007F58B2" w:rsidRDefault="008A6074" w:rsidP="00254B5F">
      <w:pPr>
        <w:pStyle w:val="Heading1"/>
        <w:spacing w:before="0"/>
        <w:jc w:val="right"/>
      </w:pPr>
    </w:p>
    <w:p w14:paraId="576C69D9" w14:textId="77777777" w:rsidR="00795AE4" w:rsidRPr="007F58B2" w:rsidRDefault="00795AE4" w:rsidP="00254B5F">
      <w:pPr>
        <w:pStyle w:val="Heading1"/>
        <w:spacing w:before="0"/>
        <w:jc w:val="right"/>
      </w:pPr>
    </w:p>
    <w:p w14:paraId="3D3E97E1" w14:textId="77777777" w:rsidR="00795AE4" w:rsidRPr="007F58B2" w:rsidRDefault="00795AE4" w:rsidP="00254B5F">
      <w:pPr>
        <w:pStyle w:val="Heading1"/>
        <w:spacing w:before="0"/>
        <w:jc w:val="right"/>
      </w:pPr>
    </w:p>
    <w:p w14:paraId="4DC006EA" w14:textId="7152F7A4" w:rsidR="00254B5F" w:rsidRPr="007F58B2" w:rsidRDefault="00254B5F" w:rsidP="00254B5F">
      <w:pPr>
        <w:pStyle w:val="Heading1"/>
        <w:spacing w:before="0"/>
        <w:jc w:val="right"/>
      </w:pPr>
      <w:r w:rsidRPr="007F58B2">
        <w:lastRenderedPageBreak/>
        <w:t xml:space="preserve">Original: English </w:t>
      </w:r>
    </w:p>
    <w:p w14:paraId="5F3DFBD5" w14:textId="77777777" w:rsidR="00254B5F" w:rsidRPr="007F58B2" w:rsidRDefault="00254B5F" w:rsidP="00254B5F">
      <w:pPr>
        <w:pStyle w:val="Heading1"/>
        <w:spacing w:before="0"/>
      </w:pPr>
    </w:p>
    <w:p w14:paraId="3A6ADA55" w14:textId="0D9CA704" w:rsidR="00254B5F" w:rsidRPr="007F58B2" w:rsidRDefault="005B0D22" w:rsidP="00254B5F">
      <w:pPr>
        <w:pStyle w:val="Heading1"/>
        <w:spacing w:before="0"/>
        <w:rPr>
          <w:spacing w:val="-8"/>
        </w:rPr>
      </w:pPr>
      <w:r w:rsidRPr="007F58B2">
        <w:t>Explanatory</w:t>
      </w:r>
      <w:r w:rsidRPr="007F58B2">
        <w:rPr>
          <w:spacing w:val="-8"/>
        </w:rPr>
        <w:t xml:space="preserve"> </w:t>
      </w:r>
      <w:r w:rsidRPr="007F58B2">
        <w:t>note</w:t>
      </w:r>
      <w:r w:rsidRPr="007F58B2">
        <w:rPr>
          <w:spacing w:val="-8"/>
        </w:rPr>
        <w:t xml:space="preserve"> </w:t>
      </w:r>
      <w:r w:rsidRPr="007F58B2">
        <w:t>to</w:t>
      </w:r>
      <w:r w:rsidRPr="007F58B2">
        <w:rPr>
          <w:spacing w:val="-8"/>
        </w:rPr>
        <w:t xml:space="preserve"> </w:t>
      </w:r>
      <w:r w:rsidRPr="007F58B2">
        <w:t>the</w:t>
      </w:r>
      <w:r w:rsidRPr="007F58B2">
        <w:rPr>
          <w:spacing w:val="-8"/>
        </w:rPr>
        <w:t xml:space="preserve"> </w:t>
      </w:r>
      <w:r w:rsidRPr="007F58B2">
        <w:t>Draft</w:t>
      </w:r>
      <w:r w:rsidRPr="007F58B2">
        <w:rPr>
          <w:spacing w:val="-8"/>
        </w:rPr>
        <w:t xml:space="preserve"> </w:t>
      </w:r>
      <w:r w:rsidRPr="007F58B2">
        <w:t>Recommendation</w:t>
      </w:r>
      <w:r w:rsidRPr="007F58B2">
        <w:rPr>
          <w:spacing w:val="-8"/>
        </w:rPr>
        <w:t xml:space="preserve"> </w:t>
      </w:r>
      <w:r w:rsidRPr="007F58B2">
        <w:t>by</w:t>
      </w:r>
      <w:r w:rsidRPr="007F58B2">
        <w:rPr>
          <w:spacing w:val="-8"/>
        </w:rPr>
        <w:t xml:space="preserve"> </w:t>
      </w:r>
      <w:r w:rsidRPr="007F58B2">
        <w:t>ICCAT</w:t>
      </w:r>
      <w:r w:rsidRPr="007F58B2">
        <w:rPr>
          <w:spacing w:val="-8"/>
        </w:rPr>
        <w:t xml:space="preserve"> </w:t>
      </w:r>
      <w:r w:rsidRPr="007F58B2">
        <w:t>to</w:t>
      </w:r>
      <w:r w:rsidRPr="007F58B2">
        <w:rPr>
          <w:spacing w:val="-8"/>
        </w:rPr>
        <w:t xml:space="preserve"> </w:t>
      </w:r>
      <w:r w:rsidRPr="007F58B2">
        <w:t>amend</w:t>
      </w:r>
      <w:r w:rsidRPr="007F58B2">
        <w:rPr>
          <w:spacing w:val="-8"/>
        </w:rPr>
        <w:t xml:space="preserve"> </w:t>
      </w:r>
    </w:p>
    <w:p w14:paraId="51645241" w14:textId="067B11E9" w:rsidR="0099666E" w:rsidRPr="007F58B2" w:rsidRDefault="005B0D22" w:rsidP="00254B5F">
      <w:pPr>
        <w:pStyle w:val="Heading1"/>
        <w:spacing w:before="0"/>
      </w:pPr>
      <w:r w:rsidRPr="007F58B2">
        <w:t>Recommendation</w:t>
      </w:r>
      <w:r w:rsidRPr="007F58B2">
        <w:rPr>
          <w:spacing w:val="-8"/>
        </w:rPr>
        <w:t xml:space="preserve"> </w:t>
      </w:r>
      <w:r w:rsidRPr="007F58B2">
        <w:t>22-10</w:t>
      </w:r>
      <w:r w:rsidRPr="007F58B2">
        <w:rPr>
          <w:spacing w:val="-8"/>
        </w:rPr>
        <w:t xml:space="preserve"> </w:t>
      </w:r>
      <w:r w:rsidRPr="007F58B2">
        <w:t>and Recommendation 24-05</w:t>
      </w:r>
    </w:p>
    <w:p w14:paraId="10B4777C" w14:textId="77777777" w:rsidR="0099666E" w:rsidRPr="007F58B2" w:rsidRDefault="005B0D22" w:rsidP="00254B5F">
      <w:pPr>
        <w:ind w:left="135" w:right="430"/>
        <w:jc w:val="center"/>
        <w:rPr>
          <w:sz w:val="20"/>
        </w:rPr>
      </w:pPr>
      <w:r w:rsidRPr="007F58B2">
        <w:rPr>
          <w:sz w:val="20"/>
        </w:rPr>
        <w:t>(</w:t>
      </w:r>
      <w:r w:rsidRPr="007F58B2">
        <w:rPr>
          <w:i/>
          <w:sz w:val="20"/>
        </w:rPr>
        <w:t>Submitted</w:t>
      </w:r>
      <w:r w:rsidRPr="007F58B2">
        <w:rPr>
          <w:i/>
          <w:spacing w:val="-7"/>
          <w:sz w:val="20"/>
        </w:rPr>
        <w:t xml:space="preserve"> </w:t>
      </w:r>
      <w:r w:rsidRPr="007F58B2">
        <w:rPr>
          <w:i/>
          <w:sz w:val="20"/>
        </w:rPr>
        <w:t>by</w:t>
      </w:r>
      <w:r w:rsidRPr="007F58B2">
        <w:rPr>
          <w:i/>
          <w:spacing w:val="-7"/>
          <w:sz w:val="20"/>
        </w:rPr>
        <w:t xml:space="preserve"> </w:t>
      </w:r>
      <w:r w:rsidRPr="007F58B2">
        <w:rPr>
          <w:i/>
          <w:sz w:val="20"/>
        </w:rPr>
        <w:t>the</w:t>
      </w:r>
      <w:r w:rsidRPr="007F58B2">
        <w:rPr>
          <w:i/>
          <w:spacing w:val="-7"/>
          <w:sz w:val="20"/>
        </w:rPr>
        <w:t xml:space="preserve"> </w:t>
      </w:r>
      <w:r w:rsidRPr="007F58B2">
        <w:rPr>
          <w:i/>
          <w:sz w:val="20"/>
        </w:rPr>
        <w:t>United</w:t>
      </w:r>
      <w:r w:rsidRPr="007F58B2">
        <w:rPr>
          <w:i/>
          <w:spacing w:val="-6"/>
          <w:sz w:val="20"/>
        </w:rPr>
        <w:t xml:space="preserve"> </w:t>
      </w:r>
      <w:r w:rsidRPr="007F58B2">
        <w:rPr>
          <w:i/>
          <w:spacing w:val="-2"/>
          <w:sz w:val="20"/>
        </w:rPr>
        <w:t>States</w:t>
      </w:r>
      <w:r w:rsidRPr="007F58B2">
        <w:rPr>
          <w:spacing w:val="-2"/>
          <w:sz w:val="20"/>
        </w:rPr>
        <w:t>)</w:t>
      </w:r>
    </w:p>
    <w:p w14:paraId="76588ACA" w14:textId="77777777" w:rsidR="0099666E" w:rsidRPr="007F58B2" w:rsidRDefault="0099666E">
      <w:pPr>
        <w:pStyle w:val="BodyText"/>
        <w:spacing w:before="4"/>
      </w:pPr>
    </w:p>
    <w:p w14:paraId="3DD150CF" w14:textId="77777777" w:rsidR="0099666E" w:rsidRPr="007F58B2" w:rsidRDefault="005B0D22" w:rsidP="00EC7AA5">
      <w:pPr>
        <w:pStyle w:val="BodyText"/>
        <w:ind w:right="-1"/>
        <w:jc w:val="both"/>
      </w:pPr>
      <w:r w:rsidRPr="007F58B2">
        <w:t>Given recent scientific advancements by the Standing Committee on Research and Statistics (SCRS) in understanding the movement, population mixing, and productivity of Atlantic</w:t>
      </w:r>
      <w:r w:rsidRPr="007F58B2">
        <w:rPr>
          <w:spacing w:val="-4"/>
        </w:rPr>
        <w:t xml:space="preserve"> </w:t>
      </w:r>
      <w:r w:rsidRPr="007F58B2">
        <w:t>bluefin</w:t>
      </w:r>
      <w:r w:rsidRPr="007F58B2">
        <w:rPr>
          <w:spacing w:val="-4"/>
        </w:rPr>
        <w:t xml:space="preserve"> </w:t>
      </w:r>
      <w:r w:rsidRPr="007F58B2">
        <w:t>tuna,</w:t>
      </w:r>
      <w:r w:rsidRPr="007F58B2">
        <w:rPr>
          <w:spacing w:val="-4"/>
        </w:rPr>
        <w:t xml:space="preserve"> </w:t>
      </w:r>
      <w:r w:rsidRPr="007F58B2">
        <w:t>it</w:t>
      </w:r>
      <w:r w:rsidRPr="007F58B2">
        <w:rPr>
          <w:spacing w:val="-4"/>
        </w:rPr>
        <w:t xml:space="preserve"> </w:t>
      </w:r>
      <w:r w:rsidRPr="007F58B2">
        <w:t>is</w:t>
      </w:r>
      <w:r w:rsidRPr="007F58B2">
        <w:rPr>
          <w:spacing w:val="-4"/>
        </w:rPr>
        <w:t xml:space="preserve"> </w:t>
      </w:r>
      <w:r w:rsidRPr="007F58B2">
        <w:t>necessary to evaluate whether the current spatial distribution of the populations of the species is reflected in the current total allowable catch (TAC) distributions between the eastern and western management areas.</w:t>
      </w:r>
    </w:p>
    <w:p w14:paraId="2215DE8E" w14:textId="77777777" w:rsidR="0099666E" w:rsidRPr="007F58B2" w:rsidRDefault="0099666E" w:rsidP="00EC7AA5">
      <w:pPr>
        <w:pStyle w:val="BodyText"/>
        <w:spacing w:before="8"/>
        <w:ind w:right="-1"/>
      </w:pPr>
    </w:p>
    <w:p w14:paraId="3C07C0C2" w14:textId="38F530A8" w:rsidR="0099666E" w:rsidRPr="007F58B2" w:rsidRDefault="005B0D22" w:rsidP="00EC7AA5">
      <w:pPr>
        <w:pStyle w:val="BodyText"/>
        <w:ind w:right="-1"/>
        <w:jc w:val="both"/>
      </w:pPr>
      <w:r w:rsidRPr="007F58B2">
        <w:t>The 2017 stock assessment assumed the inflated catch history for 1998-2007 derived from Japan trade statistics and assigned it to the Mediterranean purse</w:t>
      </w:r>
      <w:r w:rsidRPr="007F58B2">
        <w:rPr>
          <w:spacing w:val="-3"/>
        </w:rPr>
        <w:t xml:space="preserve"> </w:t>
      </w:r>
      <w:r w:rsidRPr="007F58B2">
        <w:t>seine</w:t>
      </w:r>
      <w:r w:rsidRPr="007F58B2">
        <w:rPr>
          <w:spacing w:val="-3"/>
        </w:rPr>
        <w:t xml:space="preserve"> </w:t>
      </w:r>
      <w:r w:rsidRPr="007F58B2">
        <w:t>fleet.</w:t>
      </w:r>
      <w:r w:rsidR="008A6074" w:rsidRPr="007F58B2">
        <w:rPr>
          <w:rStyle w:val="FootnoteReference"/>
        </w:rPr>
        <w:footnoteReference w:id="1"/>
      </w:r>
      <w:r w:rsidRPr="007F58B2">
        <w:rPr>
          <w:spacing w:val="-3"/>
        </w:rPr>
        <w:t xml:space="preserve"> </w:t>
      </w:r>
      <w:r w:rsidRPr="007F58B2">
        <w:t>Inflating</w:t>
      </w:r>
      <w:r w:rsidRPr="007F58B2">
        <w:rPr>
          <w:spacing w:val="-3"/>
        </w:rPr>
        <w:t xml:space="preserve"> </w:t>
      </w:r>
      <w:r w:rsidRPr="007F58B2">
        <w:t>the</w:t>
      </w:r>
      <w:r w:rsidRPr="007F58B2">
        <w:rPr>
          <w:spacing w:val="-3"/>
        </w:rPr>
        <w:t xml:space="preserve"> </w:t>
      </w:r>
      <w:r w:rsidRPr="007F58B2">
        <w:t>catch</w:t>
      </w:r>
      <w:r w:rsidRPr="007F58B2">
        <w:rPr>
          <w:spacing w:val="-3"/>
        </w:rPr>
        <w:t xml:space="preserve"> </w:t>
      </w:r>
      <w:r w:rsidRPr="007F58B2">
        <w:t>and</w:t>
      </w:r>
      <w:r w:rsidRPr="007F58B2">
        <w:rPr>
          <w:spacing w:val="-3"/>
        </w:rPr>
        <w:t xml:space="preserve"> </w:t>
      </w:r>
      <w:r w:rsidRPr="007F58B2">
        <w:t>putting</w:t>
      </w:r>
      <w:r w:rsidRPr="007F58B2">
        <w:rPr>
          <w:spacing w:val="-3"/>
        </w:rPr>
        <w:t xml:space="preserve"> </w:t>
      </w:r>
      <w:r w:rsidRPr="007F58B2">
        <w:t>it</w:t>
      </w:r>
      <w:r w:rsidRPr="007F58B2">
        <w:rPr>
          <w:spacing w:val="-3"/>
        </w:rPr>
        <w:t xml:space="preserve"> </w:t>
      </w:r>
      <w:r w:rsidRPr="007F58B2">
        <w:t>into</w:t>
      </w:r>
      <w:r w:rsidRPr="007F58B2">
        <w:rPr>
          <w:spacing w:val="-3"/>
        </w:rPr>
        <w:t xml:space="preserve"> </w:t>
      </w:r>
      <w:r w:rsidRPr="007F58B2">
        <w:t xml:space="preserve">the stock assessment simply increased the eastern TAC, memorializing a </w:t>
      </w:r>
      <w:r w:rsidRPr="007F58B2">
        <w:rPr>
          <w:i/>
        </w:rPr>
        <w:t xml:space="preserve">de facto </w:t>
      </w:r>
      <w:r w:rsidRPr="007F58B2">
        <w:t>allocation increase to the eastern purse</w:t>
      </w:r>
      <w:r w:rsidRPr="007F58B2">
        <w:rPr>
          <w:spacing w:val="-3"/>
        </w:rPr>
        <w:t xml:space="preserve"> </w:t>
      </w:r>
      <w:r w:rsidRPr="007F58B2">
        <w:t>seine</w:t>
      </w:r>
      <w:r w:rsidRPr="007F58B2">
        <w:rPr>
          <w:spacing w:val="-3"/>
        </w:rPr>
        <w:t xml:space="preserve"> </w:t>
      </w:r>
      <w:r w:rsidRPr="007F58B2">
        <w:t>fleet</w:t>
      </w:r>
      <w:r w:rsidRPr="007F58B2">
        <w:rPr>
          <w:spacing w:val="-3"/>
        </w:rPr>
        <w:t xml:space="preserve"> </w:t>
      </w:r>
      <w:r w:rsidRPr="007F58B2">
        <w:t>most</w:t>
      </w:r>
      <w:r w:rsidRPr="007F58B2">
        <w:rPr>
          <w:spacing w:val="-3"/>
        </w:rPr>
        <w:t xml:space="preserve"> </w:t>
      </w:r>
      <w:r w:rsidRPr="007F58B2">
        <w:t>responsible</w:t>
      </w:r>
      <w:r w:rsidRPr="007F58B2">
        <w:rPr>
          <w:spacing w:val="-3"/>
        </w:rPr>
        <w:t xml:space="preserve"> </w:t>
      </w:r>
      <w:r w:rsidRPr="007F58B2">
        <w:t>for</w:t>
      </w:r>
      <w:r w:rsidRPr="007F58B2">
        <w:rPr>
          <w:spacing w:val="-3"/>
        </w:rPr>
        <w:t xml:space="preserve"> </w:t>
      </w:r>
      <w:r w:rsidRPr="007F58B2">
        <w:t>the</w:t>
      </w:r>
      <w:r w:rsidRPr="007F58B2">
        <w:rPr>
          <w:spacing w:val="-3"/>
        </w:rPr>
        <w:t xml:space="preserve"> </w:t>
      </w:r>
      <w:r w:rsidRPr="007F58B2">
        <w:t>illegal,</w:t>
      </w:r>
      <w:r w:rsidRPr="007F58B2">
        <w:rPr>
          <w:spacing w:val="-3"/>
        </w:rPr>
        <w:t xml:space="preserve"> </w:t>
      </w:r>
      <w:r w:rsidRPr="007F58B2">
        <w:t>unreported,</w:t>
      </w:r>
      <w:r w:rsidRPr="007F58B2">
        <w:rPr>
          <w:spacing w:val="-3"/>
        </w:rPr>
        <w:t xml:space="preserve"> </w:t>
      </w:r>
      <w:r w:rsidRPr="007F58B2">
        <w:t>and</w:t>
      </w:r>
      <w:r w:rsidRPr="007F58B2">
        <w:rPr>
          <w:spacing w:val="-3"/>
        </w:rPr>
        <w:t xml:space="preserve"> </w:t>
      </w:r>
      <w:r w:rsidRPr="007F58B2">
        <w:t>unregulated</w:t>
      </w:r>
      <w:r w:rsidRPr="007F58B2">
        <w:rPr>
          <w:spacing w:val="-3"/>
        </w:rPr>
        <w:t xml:space="preserve"> </w:t>
      </w:r>
      <w:r w:rsidRPr="007F58B2">
        <w:t>(IUU)</w:t>
      </w:r>
      <w:r w:rsidRPr="007F58B2">
        <w:rPr>
          <w:spacing w:val="-3"/>
        </w:rPr>
        <w:t xml:space="preserve"> </w:t>
      </w:r>
      <w:r w:rsidRPr="007F58B2">
        <w:t>fishing</w:t>
      </w:r>
      <w:r w:rsidRPr="007F58B2">
        <w:rPr>
          <w:spacing w:val="-3"/>
        </w:rPr>
        <w:t xml:space="preserve"> </w:t>
      </w:r>
      <w:r w:rsidRPr="007F58B2">
        <w:t>at</w:t>
      </w:r>
      <w:r w:rsidRPr="007F58B2">
        <w:rPr>
          <w:spacing w:val="-3"/>
        </w:rPr>
        <w:t xml:space="preserve"> </w:t>
      </w:r>
      <w:r w:rsidRPr="007F58B2">
        <w:t>that time. Further, distribution of catch history between eastern and</w:t>
      </w:r>
      <w:r w:rsidRPr="007F58B2">
        <w:rPr>
          <w:spacing w:val="-6"/>
        </w:rPr>
        <w:t xml:space="preserve"> </w:t>
      </w:r>
      <w:r w:rsidRPr="007F58B2">
        <w:t>western</w:t>
      </w:r>
      <w:r w:rsidRPr="007F58B2">
        <w:rPr>
          <w:spacing w:val="-6"/>
        </w:rPr>
        <w:t xml:space="preserve"> </w:t>
      </w:r>
      <w:r w:rsidRPr="007F58B2">
        <w:t>management</w:t>
      </w:r>
      <w:r w:rsidRPr="007F58B2">
        <w:rPr>
          <w:spacing w:val="-6"/>
        </w:rPr>
        <w:t xml:space="preserve"> </w:t>
      </w:r>
      <w:r w:rsidRPr="007F58B2">
        <w:t>areas</w:t>
      </w:r>
      <w:r w:rsidRPr="007F58B2">
        <w:rPr>
          <w:spacing w:val="-6"/>
        </w:rPr>
        <w:t xml:space="preserve"> </w:t>
      </w:r>
      <w:r w:rsidRPr="007F58B2">
        <w:t>derived</w:t>
      </w:r>
      <w:r w:rsidRPr="007F58B2">
        <w:rPr>
          <w:spacing w:val="-6"/>
        </w:rPr>
        <w:t xml:space="preserve"> </w:t>
      </w:r>
      <w:r w:rsidRPr="007F58B2">
        <w:t>from stock assessments was established at a time when the eastern stock was being overfished and subject</w:t>
      </w:r>
      <w:r w:rsidRPr="007F58B2">
        <w:rPr>
          <w:spacing w:val="-3"/>
        </w:rPr>
        <w:t xml:space="preserve"> </w:t>
      </w:r>
      <w:r w:rsidRPr="007F58B2">
        <w:t xml:space="preserve">to widespread IUU fishing. Assignment of the </w:t>
      </w:r>
      <w:r w:rsidR="0006562D" w:rsidRPr="007F58B2">
        <w:t>eastern bluefin tuna</w:t>
      </w:r>
      <w:r w:rsidRPr="007F58B2">
        <w:t xml:space="preserve"> and </w:t>
      </w:r>
      <w:r w:rsidR="0006562D" w:rsidRPr="007F58B2">
        <w:t>western bluefin tuna</w:t>
      </w:r>
      <w:r w:rsidRPr="007F58B2">
        <w:t xml:space="preserve"> TACs also occurred well prior to our understanding of the substantial mixing of the eastern stock into the West Atlantic. Recent close-kin</w:t>
      </w:r>
      <w:r w:rsidR="0006562D" w:rsidRPr="007F58B2">
        <w:t xml:space="preserve"> </w:t>
      </w:r>
      <w:r w:rsidRPr="007F58B2">
        <w:t xml:space="preserve">mark-recapture </w:t>
      </w:r>
      <w:r w:rsidR="00A0470F" w:rsidRPr="007F58B2">
        <w:t xml:space="preserve">(CKMR) </w:t>
      </w:r>
      <w:r w:rsidRPr="007F58B2">
        <w:t>studies show that the western stock is both more abundant than in previous stock assessments and may be fully rebuilt. Trends in the</w:t>
      </w:r>
      <w:r w:rsidRPr="007F58B2">
        <w:rPr>
          <w:spacing w:val="-4"/>
        </w:rPr>
        <w:t xml:space="preserve"> </w:t>
      </w:r>
      <w:r w:rsidRPr="007F58B2">
        <w:t>eastern</w:t>
      </w:r>
      <w:r w:rsidRPr="007F58B2">
        <w:rPr>
          <w:spacing w:val="-4"/>
        </w:rPr>
        <w:t xml:space="preserve"> </w:t>
      </w:r>
      <w:r w:rsidRPr="007F58B2">
        <w:t>stock</w:t>
      </w:r>
      <w:r w:rsidRPr="007F58B2">
        <w:rPr>
          <w:spacing w:val="-4"/>
        </w:rPr>
        <w:t xml:space="preserve"> </w:t>
      </w:r>
      <w:r w:rsidRPr="007F58B2">
        <w:t>indicate</w:t>
      </w:r>
      <w:r w:rsidRPr="007F58B2">
        <w:rPr>
          <w:spacing w:val="-4"/>
        </w:rPr>
        <w:t xml:space="preserve"> </w:t>
      </w:r>
      <w:r w:rsidRPr="007F58B2">
        <w:t>that</w:t>
      </w:r>
      <w:r w:rsidRPr="007F58B2">
        <w:rPr>
          <w:spacing w:val="-4"/>
        </w:rPr>
        <w:t xml:space="preserve"> </w:t>
      </w:r>
      <w:proofErr w:type="gramStart"/>
      <w:r w:rsidRPr="007F58B2">
        <w:t>it</w:t>
      </w:r>
      <w:r w:rsidRPr="007F58B2">
        <w:rPr>
          <w:spacing w:val="-4"/>
        </w:rPr>
        <w:t xml:space="preserve"> </w:t>
      </w:r>
      <w:r w:rsidRPr="007F58B2">
        <w:t>has</w:t>
      </w:r>
      <w:proofErr w:type="gramEnd"/>
      <w:r w:rsidRPr="007F58B2">
        <w:rPr>
          <w:spacing w:val="-4"/>
        </w:rPr>
        <w:t xml:space="preserve"> </w:t>
      </w:r>
      <w:r w:rsidRPr="007F58B2">
        <w:t>recovered</w:t>
      </w:r>
      <w:r w:rsidRPr="007F58B2">
        <w:rPr>
          <w:spacing w:val="-4"/>
        </w:rPr>
        <w:t xml:space="preserve"> </w:t>
      </w:r>
      <w:r w:rsidRPr="007F58B2">
        <w:t>to</w:t>
      </w:r>
      <w:r w:rsidRPr="007F58B2">
        <w:rPr>
          <w:spacing w:val="-4"/>
        </w:rPr>
        <w:t xml:space="preserve"> </w:t>
      </w:r>
      <w:r w:rsidRPr="007F58B2">
        <w:t>historic levels such that we are now seeing</w:t>
      </w:r>
      <w:r w:rsidRPr="007F58B2">
        <w:rPr>
          <w:spacing w:val="40"/>
        </w:rPr>
        <w:t xml:space="preserve"> </w:t>
      </w:r>
      <w:r w:rsidRPr="007F58B2">
        <w:t>the return of the population to areas throughout the Atlantic where they have not been seen</w:t>
      </w:r>
      <w:r w:rsidRPr="007F58B2">
        <w:rPr>
          <w:spacing w:val="-4"/>
        </w:rPr>
        <w:t xml:space="preserve"> </w:t>
      </w:r>
      <w:r w:rsidRPr="007F58B2">
        <w:t>in</w:t>
      </w:r>
      <w:r w:rsidRPr="007F58B2">
        <w:rPr>
          <w:spacing w:val="-4"/>
        </w:rPr>
        <w:t xml:space="preserve"> </w:t>
      </w:r>
      <w:r w:rsidRPr="007F58B2">
        <w:t>many</w:t>
      </w:r>
      <w:r w:rsidRPr="007F58B2">
        <w:rPr>
          <w:spacing w:val="-4"/>
        </w:rPr>
        <w:t xml:space="preserve"> </w:t>
      </w:r>
      <w:r w:rsidRPr="007F58B2">
        <w:t>years.</w:t>
      </w:r>
      <w:r w:rsidRPr="007F58B2">
        <w:rPr>
          <w:spacing w:val="-4"/>
        </w:rPr>
        <w:t xml:space="preserve"> </w:t>
      </w:r>
      <w:r w:rsidRPr="007F58B2">
        <w:t>This</w:t>
      </w:r>
      <w:r w:rsidRPr="007F58B2">
        <w:rPr>
          <w:spacing w:val="-4"/>
        </w:rPr>
        <w:t xml:space="preserve"> </w:t>
      </w:r>
      <w:r w:rsidRPr="007F58B2">
        <w:t>is</w:t>
      </w:r>
      <w:r w:rsidRPr="007F58B2">
        <w:rPr>
          <w:spacing w:val="-4"/>
        </w:rPr>
        <w:t xml:space="preserve"> </w:t>
      </w:r>
      <w:r w:rsidRPr="007F58B2">
        <w:t>due</w:t>
      </w:r>
      <w:r w:rsidRPr="007F58B2">
        <w:rPr>
          <w:spacing w:val="-4"/>
        </w:rPr>
        <w:t xml:space="preserve"> </w:t>
      </w:r>
      <w:r w:rsidRPr="007F58B2">
        <w:t>to</w:t>
      </w:r>
      <w:r w:rsidRPr="007F58B2">
        <w:rPr>
          <w:spacing w:val="-4"/>
        </w:rPr>
        <w:t xml:space="preserve"> </w:t>
      </w:r>
      <w:r w:rsidRPr="007F58B2">
        <w:t>good</w:t>
      </w:r>
      <w:r w:rsidRPr="007F58B2">
        <w:rPr>
          <w:spacing w:val="-4"/>
        </w:rPr>
        <w:t xml:space="preserve"> </w:t>
      </w:r>
      <w:r w:rsidRPr="007F58B2">
        <w:t>fisheries</w:t>
      </w:r>
      <w:r w:rsidRPr="007F58B2">
        <w:rPr>
          <w:spacing w:val="-4"/>
        </w:rPr>
        <w:t xml:space="preserve"> </w:t>
      </w:r>
      <w:r w:rsidRPr="007F58B2">
        <w:t>management</w:t>
      </w:r>
      <w:r w:rsidRPr="007F58B2">
        <w:rPr>
          <w:spacing w:val="-4"/>
        </w:rPr>
        <w:t xml:space="preserve"> </w:t>
      </w:r>
      <w:r w:rsidRPr="007F58B2">
        <w:t>that</w:t>
      </w:r>
      <w:r w:rsidRPr="007F58B2">
        <w:rPr>
          <w:spacing w:val="-4"/>
        </w:rPr>
        <w:t xml:space="preserve"> </w:t>
      </w:r>
      <w:r w:rsidRPr="007F58B2">
        <w:t>has</w:t>
      </w:r>
      <w:r w:rsidRPr="007F58B2">
        <w:rPr>
          <w:spacing w:val="-4"/>
        </w:rPr>
        <w:t xml:space="preserve"> </w:t>
      </w:r>
      <w:r w:rsidRPr="007F58B2">
        <w:t>allowed</w:t>
      </w:r>
      <w:r w:rsidRPr="007F58B2">
        <w:rPr>
          <w:spacing w:val="-4"/>
        </w:rPr>
        <w:t xml:space="preserve"> </w:t>
      </w:r>
      <w:r w:rsidRPr="007F58B2">
        <w:t>the</w:t>
      </w:r>
      <w:r w:rsidRPr="007F58B2">
        <w:rPr>
          <w:spacing w:val="-4"/>
        </w:rPr>
        <w:t xml:space="preserve"> </w:t>
      </w:r>
      <w:r w:rsidRPr="007F58B2">
        <w:t>fish to grow and migrate out of the Mediterranean Sea to feed in the highest productivity regions of the Atlantic, which provides benefits for all in yield and</w:t>
      </w:r>
      <w:r w:rsidRPr="007F58B2">
        <w:rPr>
          <w:spacing w:val="-4"/>
        </w:rPr>
        <w:t xml:space="preserve"> </w:t>
      </w:r>
      <w:r w:rsidRPr="007F58B2">
        <w:t>increased</w:t>
      </w:r>
      <w:r w:rsidRPr="007F58B2">
        <w:rPr>
          <w:spacing w:val="-4"/>
        </w:rPr>
        <w:t xml:space="preserve"> </w:t>
      </w:r>
      <w:r w:rsidRPr="007F58B2">
        <w:t>reproduction.</w:t>
      </w:r>
      <w:r w:rsidR="00803672" w:rsidRPr="007F58B2">
        <w:t xml:space="preserve"> </w:t>
      </w:r>
      <w:r w:rsidRPr="007F58B2">
        <w:t>It</w:t>
      </w:r>
      <w:r w:rsidRPr="007F58B2">
        <w:rPr>
          <w:spacing w:val="-4"/>
        </w:rPr>
        <w:t xml:space="preserve"> </w:t>
      </w:r>
      <w:r w:rsidRPr="007F58B2">
        <w:t>is</w:t>
      </w:r>
      <w:r w:rsidRPr="007F58B2">
        <w:rPr>
          <w:spacing w:val="-4"/>
        </w:rPr>
        <w:t xml:space="preserve"> </w:t>
      </w:r>
      <w:r w:rsidRPr="007F58B2">
        <w:t>an</w:t>
      </w:r>
      <w:r w:rsidRPr="007F58B2">
        <w:rPr>
          <w:spacing w:val="-4"/>
        </w:rPr>
        <w:t xml:space="preserve"> </w:t>
      </w:r>
      <w:r w:rsidRPr="007F58B2">
        <w:t>international</w:t>
      </w:r>
      <w:r w:rsidRPr="007F58B2">
        <w:rPr>
          <w:spacing w:val="-4"/>
        </w:rPr>
        <w:t xml:space="preserve"> </w:t>
      </w:r>
      <w:r w:rsidRPr="007F58B2">
        <w:t>success story for fisheries management.</w:t>
      </w:r>
    </w:p>
    <w:p w14:paraId="107A9DC8" w14:textId="77777777" w:rsidR="0099666E" w:rsidRPr="007F58B2" w:rsidRDefault="0099666E" w:rsidP="00EC7AA5">
      <w:pPr>
        <w:pStyle w:val="BodyText"/>
        <w:spacing w:before="4"/>
        <w:ind w:right="-1"/>
      </w:pPr>
    </w:p>
    <w:p w14:paraId="4B03CA30" w14:textId="2C20C24E" w:rsidR="0099666E" w:rsidRPr="007F58B2" w:rsidRDefault="005B0D22" w:rsidP="00EC7AA5">
      <w:pPr>
        <w:ind w:right="-1"/>
        <w:jc w:val="both"/>
        <w:rPr>
          <w:sz w:val="20"/>
          <w:szCs w:val="20"/>
        </w:rPr>
      </w:pPr>
      <w:r w:rsidRPr="007F58B2">
        <w:rPr>
          <w:sz w:val="20"/>
          <w:szCs w:val="20"/>
        </w:rPr>
        <w:t xml:space="preserve">However, the relative proportions of </w:t>
      </w:r>
      <w:r w:rsidR="00803672" w:rsidRPr="007F58B2">
        <w:rPr>
          <w:sz w:val="20"/>
          <w:szCs w:val="20"/>
        </w:rPr>
        <w:t xml:space="preserve">eastern bluefin tuna and western bluefin tuna </w:t>
      </w:r>
      <w:r w:rsidRPr="007F58B2">
        <w:rPr>
          <w:sz w:val="20"/>
          <w:szCs w:val="20"/>
        </w:rPr>
        <w:t>TACs</w:t>
      </w:r>
      <w:r w:rsidRPr="007F58B2">
        <w:rPr>
          <w:spacing w:val="-6"/>
          <w:sz w:val="20"/>
          <w:szCs w:val="20"/>
        </w:rPr>
        <w:t xml:space="preserve"> </w:t>
      </w:r>
      <w:r w:rsidRPr="007F58B2">
        <w:rPr>
          <w:sz w:val="20"/>
          <w:szCs w:val="20"/>
        </w:rPr>
        <w:t>have</w:t>
      </w:r>
      <w:r w:rsidRPr="007F58B2">
        <w:rPr>
          <w:spacing w:val="-6"/>
          <w:sz w:val="20"/>
          <w:szCs w:val="20"/>
        </w:rPr>
        <w:t xml:space="preserve"> </w:t>
      </w:r>
      <w:r w:rsidRPr="007F58B2">
        <w:rPr>
          <w:sz w:val="20"/>
          <w:szCs w:val="20"/>
        </w:rPr>
        <w:t>remained</w:t>
      </w:r>
      <w:r w:rsidRPr="007F58B2">
        <w:rPr>
          <w:spacing w:val="-6"/>
          <w:sz w:val="20"/>
          <w:szCs w:val="20"/>
        </w:rPr>
        <w:t xml:space="preserve"> </w:t>
      </w:r>
      <w:r w:rsidRPr="007F58B2">
        <w:rPr>
          <w:sz w:val="20"/>
          <w:szCs w:val="20"/>
        </w:rPr>
        <w:t>stagnant</w:t>
      </w:r>
      <w:r w:rsidRPr="007F58B2">
        <w:rPr>
          <w:spacing w:val="-6"/>
          <w:sz w:val="20"/>
          <w:szCs w:val="20"/>
        </w:rPr>
        <w:t xml:space="preserve"> </w:t>
      </w:r>
      <w:r w:rsidRPr="007F58B2">
        <w:rPr>
          <w:sz w:val="20"/>
          <w:szCs w:val="20"/>
        </w:rPr>
        <w:t>and</w:t>
      </w:r>
      <w:r w:rsidRPr="007F58B2">
        <w:rPr>
          <w:spacing w:val="-6"/>
          <w:sz w:val="20"/>
          <w:szCs w:val="20"/>
        </w:rPr>
        <w:t xml:space="preserve"> </w:t>
      </w:r>
      <w:r w:rsidRPr="007F58B2">
        <w:rPr>
          <w:sz w:val="20"/>
          <w:szCs w:val="20"/>
        </w:rPr>
        <w:t>do</w:t>
      </w:r>
      <w:r w:rsidRPr="007F58B2">
        <w:rPr>
          <w:spacing w:val="-6"/>
          <w:sz w:val="20"/>
          <w:szCs w:val="20"/>
        </w:rPr>
        <w:t xml:space="preserve"> </w:t>
      </w:r>
      <w:r w:rsidRPr="007F58B2">
        <w:rPr>
          <w:sz w:val="20"/>
          <w:szCs w:val="20"/>
        </w:rPr>
        <w:t>not</w:t>
      </w:r>
      <w:r w:rsidRPr="007F58B2">
        <w:rPr>
          <w:spacing w:val="-6"/>
          <w:sz w:val="20"/>
          <w:szCs w:val="20"/>
        </w:rPr>
        <w:t xml:space="preserve"> </w:t>
      </w:r>
      <w:r w:rsidRPr="007F58B2">
        <w:rPr>
          <w:sz w:val="20"/>
          <w:szCs w:val="20"/>
        </w:rPr>
        <w:t>reflect</w:t>
      </w:r>
      <w:r w:rsidRPr="007F58B2">
        <w:rPr>
          <w:spacing w:val="-6"/>
          <w:sz w:val="20"/>
          <w:szCs w:val="20"/>
        </w:rPr>
        <w:t xml:space="preserve"> </w:t>
      </w:r>
      <w:r w:rsidRPr="007F58B2">
        <w:rPr>
          <w:sz w:val="20"/>
          <w:szCs w:val="20"/>
        </w:rPr>
        <w:t xml:space="preserve">the recent scientific understanding of mixing, movement, and migratory patterns. Given the global investments in both </w:t>
      </w:r>
      <w:proofErr w:type="gramStart"/>
      <w:r w:rsidRPr="007F58B2">
        <w:rPr>
          <w:sz w:val="20"/>
          <w:szCs w:val="20"/>
        </w:rPr>
        <w:t>the science</w:t>
      </w:r>
      <w:proofErr w:type="gramEnd"/>
      <w:r w:rsidRPr="007F58B2">
        <w:rPr>
          <w:sz w:val="20"/>
          <w:szCs w:val="20"/>
        </w:rPr>
        <w:t xml:space="preserve"> and the recovery of Atlantic bluefin tuna, it is</w:t>
      </w:r>
      <w:r w:rsidRPr="007F58B2">
        <w:rPr>
          <w:spacing w:val="-3"/>
          <w:sz w:val="20"/>
          <w:szCs w:val="20"/>
        </w:rPr>
        <w:t xml:space="preserve"> </w:t>
      </w:r>
      <w:r w:rsidRPr="007F58B2">
        <w:rPr>
          <w:sz w:val="20"/>
          <w:szCs w:val="20"/>
        </w:rPr>
        <w:t>essential</w:t>
      </w:r>
      <w:r w:rsidRPr="007F58B2">
        <w:rPr>
          <w:spacing w:val="-3"/>
          <w:sz w:val="20"/>
          <w:szCs w:val="20"/>
        </w:rPr>
        <w:t xml:space="preserve"> </w:t>
      </w:r>
      <w:r w:rsidRPr="007F58B2">
        <w:rPr>
          <w:sz w:val="20"/>
          <w:szCs w:val="20"/>
        </w:rPr>
        <w:t>to</w:t>
      </w:r>
      <w:r w:rsidRPr="007F58B2">
        <w:rPr>
          <w:spacing w:val="-3"/>
          <w:sz w:val="20"/>
          <w:szCs w:val="20"/>
        </w:rPr>
        <w:t xml:space="preserve"> </w:t>
      </w:r>
      <w:r w:rsidRPr="007F58B2">
        <w:rPr>
          <w:sz w:val="20"/>
          <w:szCs w:val="20"/>
        </w:rPr>
        <w:t>establish</w:t>
      </w:r>
      <w:r w:rsidRPr="007F58B2">
        <w:rPr>
          <w:spacing w:val="-3"/>
          <w:sz w:val="20"/>
          <w:szCs w:val="20"/>
        </w:rPr>
        <w:t xml:space="preserve"> </w:t>
      </w:r>
      <w:r w:rsidR="00803672" w:rsidRPr="007F58B2">
        <w:rPr>
          <w:sz w:val="20"/>
          <w:szCs w:val="20"/>
        </w:rPr>
        <w:t>eastern bluefin tuna and western bluefin tuna</w:t>
      </w:r>
      <w:r w:rsidRPr="007F58B2">
        <w:rPr>
          <w:sz w:val="20"/>
          <w:szCs w:val="20"/>
        </w:rPr>
        <w:t xml:space="preserve"> TACs that reflect the spatial distribution of the species. Substantial biomass of the eastern Atlantic stock spends much of its lifetime in the western Atlantic, a region that due to tight catch restrictions, spawning area</w:t>
      </w:r>
      <w:r w:rsidRPr="007F58B2">
        <w:rPr>
          <w:spacing w:val="-6"/>
          <w:sz w:val="20"/>
          <w:szCs w:val="20"/>
        </w:rPr>
        <w:t xml:space="preserve"> </w:t>
      </w:r>
      <w:r w:rsidRPr="007F58B2">
        <w:rPr>
          <w:sz w:val="20"/>
          <w:szCs w:val="20"/>
        </w:rPr>
        <w:t>spatial</w:t>
      </w:r>
      <w:r w:rsidRPr="007F58B2">
        <w:rPr>
          <w:spacing w:val="-6"/>
          <w:sz w:val="20"/>
          <w:szCs w:val="20"/>
        </w:rPr>
        <w:t xml:space="preserve"> </w:t>
      </w:r>
      <w:r w:rsidRPr="007F58B2">
        <w:rPr>
          <w:sz w:val="20"/>
          <w:szCs w:val="20"/>
        </w:rPr>
        <w:t>restrictions,</w:t>
      </w:r>
      <w:r w:rsidRPr="007F58B2">
        <w:rPr>
          <w:spacing w:val="-6"/>
          <w:sz w:val="20"/>
          <w:szCs w:val="20"/>
        </w:rPr>
        <w:t xml:space="preserve"> </w:t>
      </w:r>
      <w:r w:rsidRPr="007F58B2">
        <w:rPr>
          <w:sz w:val="20"/>
          <w:szCs w:val="20"/>
        </w:rPr>
        <w:t>and</w:t>
      </w:r>
      <w:r w:rsidRPr="007F58B2">
        <w:rPr>
          <w:spacing w:val="-6"/>
          <w:sz w:val="20"/>
          <w:szCs w:val="20"/>
        </w:rPr>
        <w:t xml:space="preserve"> </w:t>
      </w:r>
      <w:r w:rsidRPr="007F58B2">
        <w:rPr>
          <w:sz w:val="20"/>
          <w:szCs w:val="20"/>
        </w:rPr>
        <w:t>extremely</w:t>
      </w:r>
      <w:r w:rsidRPr="007F58B2">
        <w:rPr>
          <w:spacing w:val="-6"/>
          <w:sz w:val="20"/>
          <w:szCs w:val="20"/>
        </w:rPr>
        <w:t xml:space="preserve"> </w:t>
      </w:r>
      <w:r w:rsidRPr="007F58B2">
        <w:rPr>
          <w:sz w:val="20"/>
          <w:szCs w:val="20"/>
        </w:rPr>
        <w:t>strong</w:t>
      </w:r>
      <w:r w:rsidRPr="007F58B2">
        <w:rPr>
          <w:spacing w:val="-6"/>
          <w:sz w:val="20"/>
          <w:szCs w:val="20"/>
        </w:rPr>
        <w:t xml:space="preserve"> </w:t>
      </w:r>
      <w:r w:rsidRPr="007F58B2">
        <w:rPr>
          <w:sz w:val="20"/>
          <w:szCs w:val="20"/>
        </w:rPr>
        <w:t>monitoring,</w:t>
      </w:r>
      <w:r w:rsidRPr="007F58B2">
        <w:rPr>
          <w:spacing w:val="-6"/>
          <w:sz w:val="20"/>
          <w:szCs w:val="20"/>
        </w:rPr>
        <w:t xml:space="preserve"> </w:t>
      </w:r>
      <w:r w:rsidRPr="007F58B2">
        <w:rPr>
          <w:sz w:val="20"/>
          <w:szCs w:val="20"/>
        </w:rPr>
        <w:t>control,</w:t>
      </w:r>
      <w:r w:rsidRPr="007F58B2">
        <w:rPr>
          <w:spacing w:val="-6"/>
          <w:sz w:val="20"/>
          <w:szCs w:val="20"/>
        </w:rPr>
        <w:t xml:space="preserve"> </w:t>
      </w:r>
      <w:r w:rsidRPr="007F58B2">
        <w:rPr>
          <w:sz w:val="20"/>
          <w:szCs w:val="20"/>
        </w:rPr>
        <w:t>and</w:t>
      </w:r>
      <w:r w:rsidRPr="007F58B2">
        <w:rPr>
          <w:spacing w:val="-6"/>
          <w:sz w:val="20"/>
          <w:szCs w:val="20"/>
        </w:rPr>
        <w:t xml:space="preserve"> </w:t>
      </w:r>
      <w:r w:rsidRPr="007F58B2">
        <w:rPr>
          <w:sz w:val="20"/>
          <w:szCs w:val="20"/>
        </w:rPr>
        <w:t xml:space="preserve">surveillance (MCS) measures </w:t>
      </w:r>
      <w:proofErr w:type="gramStart"/>
      <w:r w:rsidRPr="007F58B2">
        <w:rPr>
          <w:sz w:val="20"/>
          <w:szCs w:val="20"/>
        </w:rPr>
        <w:t>has</w:t>
      </w:r>
      <w:proofErr w:type="gramEnd"/>
      <w:r w:rsidRPr="007F58B2">
        <w:rPr>
          <w:sz w:val="20"/>
          <w:szCs w:val="20"/>
        </w:rPr>
        <w:t xml:space="preserve"> served as a spatial refuge for that component of the eastern</w:t>
      </w:r>
      <w:r w:rsidRPr="007F58B2">
        <w:rPr>
          <w:spacing w:val="-3"/>
          <w:sz w:val="20"/>
          <w:szCs w:val="20"/>
        </w:rPr>
        <w:t xml:space="preserve"> </w:t>
      </w:r>
      <w:r w:rsidRPr="007F58B2">
        <w:rPr>
          <w:sz w:val="20"/>
          <w:szCs w:val="20"/>
        </w:rPr>
        <w:t>stock.</w:t>
      </w:r>
      <w:r w:rsidRPr="007F58B2">
        <w:rPr>
          <w:spacing w:val="-3"/>
          <w:sz w:val="20"/>
          <w:szCs w:val="20"/>
        </w:rPr>
        <w:t xml:space="preserve"> </w:t>
      </w:r>
      <w:r w:rsidRPr="007F58B2">
        <w:rPr>
          <w:sz w:val="20"/>
          <w:szCs w:val="20"/>
        </w:rPr>
        <w:t>At</w:t>
      </w:r>
      <w:r w:rsidRPr="007F58B2">
        <w:rPr>
          <w:spacing w:val="-3"/>
          <w:sz w:val="20"/>
          <w:szCs w:val="20"/>
        </w:rPr>
        <w:t xml:space="preserve"> </w:t>
      </w:r>
      <w:r w:rsidRPr="007F58B2">
        <w:rPr>
          <w:sz w:val="20"/>
          <w:szCs w:val="20"/>
        </w:rPr>
        <w:t>the</w:t>
      </w:r>
      <w:r w:rsidRPr="007F58B2">
        <w:rPr>
          <w:spacing w:val="-3"/>
          <w:sz w:val="20"/>
          <w:szCs w:val="20"/>
        </w:rPr>
        <w:t xml:space="preserve"> </w:t>
      </w:r>
      <w:r w:rsidRPr="007F58B2">
        <w:rPr>
          <w:sz w:val="20"/>
          <w:szCs w:val="20"/>
        </w:rPr>
        <w:t>same</w:t>
      </w:r>
      <w:r w:rsidRPr="007F58B2">
        <w:rPr>
          <w:spacing w:val="-3"/>
          <w:sz w:val="20"/>
          <w:szCs w:val="20"/>
        </w:rPr>
        <w:t xml:space="preserve"> </w:t>
      </w:r>
      <w:r w:rsidRPr="007F58B2">
        <w:rPr>
          <w:sz w:val="20"/>
          <w:szCs w:val="20"/>
        </w:rPr>
        <w:t xml:space="preserve">time, quotas have increased to record high levels for fisheries operating directly on the spawning grounds of eastern bluefin tuna, concentrating quota in the same fisheries that created the crises of the stock in the late 1990s through the 2000s due to </w:t>
      </w:r>
      <w:r w:rsidR="00EC7AA5" w:rsidRPr="007F58B2">
        <w:rPr>
          <w:sz w:val="20"/>
          <w:szCs w:val="20"/>
        </w:rPr>
        <w:t>Illegal, Unreported and Unregulated fishing (</w:t>
      </w:r>
      <w:r w:rsidRPr="007F58B2">
        <w:rPr>
          <w:sz w:val="20"/>
          <w:szCs w:val="20"/>
        </w:rPr>
        <w:t>IUU</w:t>
      </w:r>
      <w:r w:rsidR="00EC7AA5" w:rsidRPr="007F58B2">
        <w:rPr>
          <w:sz w:val="20"/>
          <w:szCs w:val="20"/>
        </w:rPr>
        <w:t>)</w:t>
      </w:r>
      <w:r w:rsidRPr="007F58B2">
        <w:rPr>
          <w:sz w:val="20"/>
          <w:szCs w:val="20"/>
        </w:rPr>
        <w:t xml:space="preserve"> fishing and poor management controls.</w:t>
      </w:r>
    </w:p>
    <w:p w14:paraId="6B7066AE" w14:textId="77777777" w:rsidR="0099666E" w:rsidRPr="007F58B2" w:rsidRDefault="005B0D22" w:rsidP="00EC7AA5">
      <w:pPr>
        <w:pStyle w:val="BodyText"/>
        <w:spacing w:before="234"/>
        <w:ind w:right="-1"/>
        <w:jc w:val="both"/>
      </w:pPr>
      <w:r w:rsidRPr="007F58B2">
        <w:t>We can</w:t>
      </w:r>
      <w:r w:rsidRPr="007F58B2">
        <w:rPr>
          <w:spacing w:val="-5"/>
        </w:rPr>
        <w:t xml:space="preserve"> </w:t>
      </w:r>
      <w:r w:rsidRPr="007F58B2">
        <w:t>avoid</w:t>
      </w:r>
      <w:r w:rsidRPr="007F58B2">
        <w:rPr>
          <w:spacing w:val="-5"/>
        </w:rPr>
        <w:t xml:space="preserve"> </w:t>
      </w:r>
      <w:r w:rsidRPr="007F58B2">
        <w:t>the</w:t>
      </w:r>
      <w:r w:rsidRPr="007F58B2">
        <w:rPr>
          <w:spacing w:val="-5"/>
        </w:rPr>
        <w:t xml:space="preserve"> </w:t>
      </w:r>
      <w:r w:rsidRPr="007F58B2">
        <w:t>mistakes</w:t>
      </w:r>
      <w:r w:rsidRPr="007F58B2">
        <w:rPr>
          <w:spacing w:val="-5"/>
        </w:rPr>
        <w:t xml:space="preserve"> </w:t>
      </w:r>
      <w:r w:rsidRPr="007F58B2">
        <w:t>of</w:t>
      </w:r>
      <w:r w:rsidRPr="007F58B2">
        <w:rPr>
          <w:spacing w:val="-5"/>
        </w:rPr>
        <w:t xml:space="preserve"> </w:t>
      </w:r>
      <w:r w:rsidRPr="007F58B2">
        <w:t>the</w:t>
      </w:r>
      <w:r w:rsidRPr="007F58B2">
        <w:rPr>
          <w:spacing w:val="-5"/>
        </w:rPr>
        <w:t xml:space="preserve"> </w:t>
      </w:r>
      <w:r w:rsidRPr="007F58B2">
        <w:t>past</w:t>
      </w:r>
      <w:r w:rsidRPr="007F58B2">
        <w:rPr>
          <w:spacing w:val="-5"/>
        </w:rPr>
        <w:t xml:space="preserve"> </w:t>
      </w:r>
      <w:r w:rsidRPr="007F58B2">
        <w:t>by</w:t>
      </w:r>
      <w:r w:rsidRPr="007F58B2">
        <w:rPr>
          <w:spacing w:val="-5"/>
        </w:rPr>
        <w:t xml:space="preserve"> </w:t>
      </w:r>
      <w:r w:rsidRPr="007F58B2">
        <w:t>using</w:t>
      </w:r>
      <w:r w:rsidRPr="007F58B2">
        <w:rPr>
          <w:spacing w:val="-5"/>
        </w:rPr>
        <w:t xml:space="preserve"> </w:t>
      </w:r>
      <w:r w:rsidRPr="007F58B2">
        <w:t>the</w:t>
      </w:r>
      <w:r w:rsidRPr="007F58B2">
        <w:rPr>
          <w:spacing w:val="-5"/>
        </w:rPr>
        <w:t xml:space="preserve"> </w:t>
      </w:r>
      <w:r w:rsidRPr="007F58B2">
        <w:t>best</w:t>
      </w:r>
      <w:r w:rsidRPr="007F58B2">
        <w:rPr>
          <w:spacing w:val="-5"/>
        </w:rPr>
        <w:t xml:space="preserve"> </w:t>
      </w:r>
      <w:r w:rsidRPr="007F58B2">
        <w:t>available</w:t>
      </w:r>
      <w:r w:rsidRPr="007F58B2">
        <w:rPr>
          <w:spacing w:val="-5"/>
        </w:rPr>
        <w:t xml:space="preserve"> </w:t>
      </w:r>
      <w:r w:rsidRPr="007F58B2">
        <w:t>science,</w:t>
      </w:r>
      <w:r w:rsidRPr="007F58B2">
        <w:rPr>
          <w:spacing w:val="-5"/>
        </w:rPr>
        <w:t xml:space="preserve"> </w:t>
      </w:r>
      <w:r w:rsidRPr="007F58B2">
        <w:t>which</w:t>
      </w:r>
      <w:r w:rsidRPr="007F58B2">
        <w:rPr>
          <w:spacing w:val="-5"/>
        </w:rPr>
        <w:t xml:space="preserve"> </w:t>
      </w:r>
      <w:r w:rsidRPr="007F58B2">
        <w:t>now</w:t>
      </w:r>
      <w:r w:rsidRPr="007F58B2">
        <w:rPr>
          <w:spacing w:val="-5"/>
        </w:rPr>
        <w:t xml:space="preserve"> </w:t>
      </w:r>
      <w:r w:rsidRPr="007F58B2">
        <w:t>clearly</w:t>
      </w:r>
      <w:r w:rsidRPr="007F58B2">
        <w:rPr>
          <w:spacing w:val="-5"/>
        </w:rPr>
        <w:t xml:space="preserve"> </w:t>
      </w:r>
      <w:r w:rsidRPr="007F58B2">
        <w:t>shows</w:t>
      </w:r>
      <w:r w:rsidRPr="007F58B2">
        <w:rPr>
          <w:spacing w:val="-5"/>
        </w:rPr>
        <w:t xml:space="preserve"> </w:t>
      </w:r>
      <w:r w:rsidRPr="007F58B2">
        <w:t>that</w:t>
      </w:r>
      <w:r w:rsidRPr="007F58B2">
        <w:rPr>
          <w:spacing w:val="-5"/>
        </w:rPr>
        <w:t xml:space="preserve"> </w:t>
      </w:r>
      <w:r w:rsidRPr="007F58B2">
        <w:t>the species ranges throughout the Atlantic.</w:t>
      </w:r>
      <w:r w:rsidRPr="007F58B2">
        <w:rPr>
          <w:spacing w:val="33"/>
        </w:rPr>
        <w:t xml:space="preserve"> </w:t>
      </w:r>
      <w:r w:rsidRPr="007F58B2">
        <w:t>Therefore,</w:t>
      </w:r>
      <w:r w:rsidRPr="007F58B2">
        <w:rPr>
          <w:spacing w:val="-6"/>
        </w:rPr>
        <w:t xml:space="preserve"> </w:t>
      </w:r>
      <w:r w:rsidRPr="007F58B2">
        <w:t>we</w:t>
      </w:r>
      <w:r w:rsidRPr="007F58B2">
        <w:rPr>
          <w:spacing w:val="-6"/>
        </w:rPr>
        <w:t xml:space="preserve"> </w:t>
      </w:r>
      <w:r w:rsidRPr="007F58B2">
        <w:t>need</w:t>
      </w:r>
      <w:r w:rsidRPr="007F58B2">
        <w:rPr>
          <w:spacing w:val="-6"/>
        </w:rPr>
        <w:t xml:space="preserve"> </w:t>
      </w:r>
      <w:r w:rsidRPr="007F58B2">
        <w:t>to</w:t>
      </w:r>
      <w:r w:rsidRPr="007F58B2">
        <w:rPr>
          <w:spacing w:val="-6"/>
        </w:rPr>
        <w:t xml:space="preserve"> </w:t>
      </w:r>
      <w:r w:rsidRPr="007F58B2">
        <w:t>reconsider</w:t>
      </w:r>
      <w:r w:rsidRPr="007F58B2">
        <w:rPr>
          <w:spacing w:val="-6"/>
        </w:rPr>
        <w:t xml:space="preserve"> </w:t>
      </w:r>
      <w:r w:rsidRPr="007F58B2">
        <w:t>the</w:t>
      </w:r>
      <w:r w:rsidRPr="007F58B2">
        <w:rPr>
          <w:spacing w:val="-6"/>
        </w:rPr>
        <w:t xml:space="preserve"> </w:t>
      </w:r>
      <w:r w:rsidRPr="007F58B2">
        <w:t>eastern</w:t>
      </w:r>
      <w:r w:rsidRPr="007F58B2">
        <w:rPr>
          <w:spacing w:val="-6"/>
        </w:rPr>
        <w:t xml:space="preserve"> </w:t>
      </w:r>
      <w:r w:rsidRPr="007F58B2">
        <w:t>and</w:t>
      </w:r>
      <w:r w:rsidRPr="007F58B2">
        <w:rPr>
          <w:spacing w:val="-6"/>
        </w:rPr>
        <w:t xml:space="preserve"> </w:t>
      </w:r>
      <w:r w:rsidRPr="007F58B2">
        <w:t>western</w:t>
      </w:r>
      <w:r w:rsidRPr="007F58B2">
        <w:rPr>
          <w:spacing w:val="-6"/>
        </w:rPr>
        <w:t xml:space="preserve"> </w:t>
      </w:r>
      <w:r w:rsidRPr="007F58B2">
        <w:t>TACs</w:t>
      </w:r>
      <w:r w:rsidRPr="007F58B2">
        <w:rPr>
          <w:spacing w:val="-6"/>
        </w:rPr>
        <w:t xml:space="preserve"> </w:t>
      </w:r>
      <w:r w:rsidRPr="007F58B2">
        <w:t>to reflect the current distribution of the species, based on the most recent, best available science.</w:t>
      </w:r>
    </w:p>
    <w:p w14:paraId="522019D8" w14:textId="77777777" w:rsidR="0099666E" w:rsidRPr="007F58B2" w:rsidRDefault="0099666E" w:rsidP="00EC7AA5">
      <w:pPr>
        <w:pStyle w:val="BodyText"/>
        <w:ind w:right="-1"/>
      </w:pPr>
    </w:p>
    <w:p w14:paraId="348C5E64" w14:textId="3B4CA1ED" w:rsidR="0099666E" w:rsidRPr="007F58B2" w:rsidRDefault="005B0D22" w:rsidP="00EC7AA5">
      <w:pPr>
        <w:pStyle w:val="BodyText"/>
        <w:ind w:right="-1"/>
        <w:jc w:val="both"/>
      </w:pPr>
      <w:r w:rsidRPr="007F58B2">
        <w:t>To achieve this, the United States requests</w:t>
      </w:r>
      <w:r w:rsidRPr="007F58B2">
        <w:rPr>
          <w:spacing w:val="-4"/>
        </w:rPr>
        <w:t xml:space="preserve"> </w:t>
      </w:r>
      <w:r w:rsidRPr="007F58B2">
        <w:t>that,</w:t>
      </w:r>
      <w:r w:rsidRPr="007F58B2">
        <w:rPr>
          <w:spacing w:val="-4"/>
        </w:rPr>
        <w:t xml:space="preserve"> </w:t>
      </w:r>
      <w:r w:rsidRPr="007F58B2">
        <w:t>as</w:t>
      </w:r>
      <w:r w:rsidRPr="007F58B2">
        <w:rPr>
          <w:spacing w:val="-4"/>
        </w:rPr>
        <w:t xml:space="preserve"> </w:t>
      </w:r>
      <w:r w:rsidRPr="007F58B2">
        <w:t>a</w:t>
      </w:r>
      <w:r w:rsidRPr="007F58B2">
        <w:rPr>
          <w:spacing w:val="-4"/>
        </w:rPr>
        <w:t xml:space="preserve"> </w:t>
      </w:r>
      <w:r w:rsidRPr="007F58B2">
        <w:t>part</w:t>
      </w:r>
      <w:r w:rsidRPr="007F58B2">
        <w:rPr>
          <w:spacing w:val="-4"/>
        </w:rPr>
        <w:t xml:space="preserve"> </w:t>
      </w:r>
      <w:r w:rsidRPr="007F58B2">
        <w:t>of</w:t>
      </w:r>
      <w:r w:rsidRPr="007F58B2">
        <w:rPr>
          <w:spacing w:val="-4"/>
        </w:rPr>
        <w:t xml:space="preserve"> </w:t>
      </w:r>
      <w:r w:rsidRPr="007F58B2">
        <w:t>the</w:t>
      </w:r>
      <w:r w:rsidRPr="007F58B2">
        <w:rPr>
          <w:spacing w:val="-4"/>
        </w:rPr>
        <w:t xml:space="preserve"> </w:t>
      </w:r>
      <w:r w:rsidRPr="007F58B2">
        <w:t>bluefin</w:t>
      </w:r>
      <w:r w:rsidRPr="007F58B2">
        <w:rPr>
          <w:spacing w:val="-4"/>
        </w:rPr>
        <w:t xml:space="preserve"> </w:t>
      </w:r>
      <w:r w:rsidRPr="007F58B2">
        <w:t>tuna</w:t>
      </w:r>
      <w:r w:rsidRPr="007F58B2">
        <w:rPr>
          <w:spacing w:val="-4"/>
        </w:rPr>
        <w:t xml:space="preserve"> </w:t>
      </w:r>
      <w:r w:rsidR="00051613" w:rsidRPr="007F58B2">
        <w:rPr>
          <w:spacing w:val="-4"/>
        </w:rPr>
        <w:t>Management Procedure (</w:t>
      </w:r>
      <w:r w:rsidRPr="007F58B2">
        <w:t>MP</w:t>
      </w:r>
      <w:r w:rsidR="00051613" w:rsidRPr="007F58B2">
        <w:t>)</w:t>
      </w:r>
      <w:r w:rsidRPr="007F58B2">
        <w:rPr>
          <w:spacing w:val="-4"/>
        </w:rPr>
        <w:t xml:space="preserve"> </w:t>
      </w:r>
      <w:r w:rsidRPr="007F58B2">
        <w:t>review</w:t>
      </w:r>
      <w:r w:rsidRPr="007F58B2">
        <w:rPr>
          <w:spacing w:val="-4"/>
        </w:rPr>
        <w:t xml:space="preserve"> </w:t>
      </w:r>
      <w:r w:rsidRPr="007F58B2">
        <w:t>in</w:t>
      </w:r>
      <w:r w:rsidRPr="007F58B2">
        <w:rPr>
          <w:spacing w:val="-4"/>
        </w:rPr>
        <w:t xml:space="preserve"> </w:t>
      </w:r>
      <w:r w:rsidRPr="007F58B2">
        <w:t>accordance</w:t>
      </w:r>
      <w:r w:rsidRPr="007F58B2">
        <w:rPr>
          <w:spacing w:val="-4"/>
        </w:rPr>
        <w:t xml:space="preserve"> </w:t>
      </w:r>
      <w:r w:rsidRPr="007F58B2">
        <w:t xml:space="preserve">with the provisions of </w:t>
      </w:r>
      <w:hyperlink r:id="rId8" w:history="1">
        <w:r w:rsidRPr="007F58B2">
          <w:rPr>
            <w:rStyle w:val="Hyperlink"/>
            <w:u w:val="none"/>
          </w:rPr>
          <w:t>Rec. 23-07</w:t>
        </w:r>
      </w:hyperlink>
      <w:r w:rsidRPr="007F58B2">
        <w:t>, the SCRS conduct an analysis using the most recent data on movement and mixing to determine what would be sustainable spatial harvest rates relative to the natural biomass distribution of the eastern and western stocks. Specifically, we call for updated</w:t>
      </w:r>
      <w:r w:rsidRPr="007F58B2">
        <w:rPr>
          <w:spacing w:val="-6"/>
        </w:rPr>
        <w:t xml:space="preserve"> </w:t>
      </w:r>
      <w:r w:rsidRPr="007F58B2">
        <w:t>TACs</w:t>
      </w:r>
      <w:r w:rsidRPr="007F58B2">
        <w:rPr>
          <w:spacing w:val="-6"/>
        </w:rPr>
        <w:t xml:space="preserve"> </w:t>
      </w:r>
      <w:r w:rsidRPr="007F58B2">
        <w:t>that</w:t>
      </w:r>
      <w:r w:rsidRPr="007F58B2">
        <w:rPr>
          <w:spacing w:val="-6"/>
        </w:rPr>
        <w:t xml:space="preserve"> </w:t>
      </w:r>
      <w:r w:rsidRPr="007F58B2">
        <w:t>correctly</w:t>
      </w:r>
      <w:r w:rsidRPr="007F58B2">
        <w:rPr>
          <w:spacing w:val="-6"/>
        </w:rPr>
        <w:t xml:space="preserve"> </w:t>
      </w:r>
      <w:r w:rsidRPr="007F58B2">
        <w:t>reflect the actual spatial distribution of Atlantic bluefin tuna stocks.</w:t>
      </w:r>
    </w:p>
    <w:p w14:paraId="080E03E3" w14:textId="77777777" w:rsidR="0099666E" w:rsidRPr="007F58B2" w:rsidRDefault="0099666E" w:rsidP="00EC7AA5">
      <w:pPr>
        <w:pStyle w:val="BodyText"/>
        <w:ind w:right="-1"/>
      </w:pPr>
    </w:p>
    <w:p w14:paraId="2969F992" w14:textId="569D328B" w:rsidR="0099666E" w:rsidRPr="007F58B2" w:rsidRDefault="005B0D22" w:rsidP="00EC7AA5">
      <w:pPr>
        <w:pStyle w:val="BodyText"/>
        <w:ind w:right="-1"/>
        <w:jc w:val="both"/>
        <w:sectPr w:rsidR="0099666E" w:rsidRPr="007F58B2" w:rsidSect="00F10258">
          <w:headerReference w:type="default" r:id="rId9"/>
          <w:footerReference w:type="default" r:id="rId10"/>
          <w:type w:val="continuous"/>
          <w:pgSz w:w="11907" w:h="16840" w:code="9"/>
          <w:pgMar w:top="1418" w:right="1418" w:bottom="1418" w:left="1418" w:header="851" w:footer="1134" w:gutter="0"/>
          <w:pgNumType w:start="1"/>
          <w:cols w:space="720"/>
        </w:sectPr>
      </w:pPr>
      <w:r w:rsidRPr="007F58B2">
        <w:t>Until the bluefin tuna MP review is completed to reflect these important changes,</w:t>
      </w:r>
      <w:r w:rsidRPr="007F58B2">
        <w:rPr>
          <w:spacing w:val="-4"/>
        </w:rPr>
        <w:t xml:space="preserve"> </w:t>
      </w:r>
      <w:r w:rsidRPr="007F58B2">
        <w:t>the</w:t>
      </w:r>
      <w:r w:rsidRPr="007F58B2">
        <w:rPr>
          <w:spacing w:val="-4"/>
        </w:rPr>
        <w:t xml:space="preserve"> </w:t>
      </w:r>
      <w:r w:rsidRPr="007F58B2">
        <w:t>United</w:t>
      </w:r>
      <w:r w:rsidRPr="007F58B2">
        <w:rPr>
          <w:spacing w:val="-4"/>
        </w:rPr>
        <w:t xml:space="preserve"> </w:t>
      </w:r>
      <w:r w:rsidRPr="007F58B2">
        <w:t>States</w:t>
      </w:r>
      <w:r w:rsidRPr="007F58B2">
        <w:rPr>
          <w:spacing w:val="-4"/>
        </w:rPr>
        <w:t xml:space="preserve"> </w:t>
      </w:r>
      <w:r w:rsidRPr="007F58B2">
        <w:t>seeks</w:t>
      </w:r>
      <w:r w:rsidRPr="007F58B2">
        <w:rPr>
          <w:spacing w:val="40"/>
        </w:rPr>
        <w:t xml:space="preserve"> </w:t>
      </w:r>
      <w:r w:rsidRPr="007F58B2">
        <w:t>to redress historically suppressed western TAC levels by proposing that a portion of the eastern Atlantic TAC is provided for utilization in the western Atlantic in accordance with the provisions of the western Atlantic bluefin tuna management plan.</w:t>
      </w:r>
      <w:r w:rsidRPr="007F58B2">
        <w:rPr>
          <w:spacing w:val="40"/>
        </w:rPr>
        <w:t xml:space="preserve"> </w:t>
      </w:r>
      <w:r w:rsidRPr="007F58B2">
        <w:t xml:space="preserve">The United States has also proposed a new eastern Atlantic and Mediterranean quota allocation attached as </w:t>
      </w:r>
      <w:r w:rsidRPr="007F58B2">
        <w:rPr>
          <w:b/>
          <w:bCs/>
        </w:rPr>
        <w:t>Appendix 1</w:t>
      </w:r>
      <w:r w:rsidRPr="007F58B2">
        <w:t xml:space="preserve"> for discussion with other CPCs.</w:t>
      </w:r>
    </w:p>
    <w:p w14:paraId="32624ABD" w14:textId="77777777" w:rsidR="00552002" w:rsidRPr="007F58B2" w:rsidRDefault="005B0D22" w:rsidP="00A97379">
      <w:pPr>
        <w:pStyle w:val="Heading1"/>
        <w:spacing w:before="0"/>
        <w:ind w:right="430"/>
        <w:rPr>
          <w:spacing w:val="3"/>
        </w:rPr>
      </w:pPr>
      <w:r w:rsidRPr="007F58B2">
        <w:rPr>
          <w:spacing w:val="-2"/>
        </w:rPr>
        <w:lastRenderedPageBreak/>
        <w:t>Draft</w:t>
      </w:r>
      <w:r w:rsidRPr="007F58B2">
        <w:rPr>
          <w:spacing w:val="1"/>
        </w:rPr>
        <w:t xml:space="preserve"> </w:t>
      </w:r>
      <w:r w:rsidRPr="007F58B2">
        <w:rPr>
          <w:spacing w:val="-2"/>
        </w:rPr>
        <w:t>Recommendation</w:t>
      </w:r>
      <w:r w:rsidRPr="007F58B2">
        <w:rPr>
          <w:spacing w:val="3"/>
        </w:rPr>
        <w:t xml:space="preserve"> </w:t>
      </w:r>
      <w:r w:rsidRPr="007F58B2">
        <w:rPr>
          <w:spacing w:val="-2"/>
        </w:rPr>
        <w:t>by</w:t>
      </w:r>
      <w:r w:rsidRPr="007F58B2">
        <w:rPr>
          <w:spacing w:val="3"/>
        </w:rPr>
        <w:t xml:space="preserve"> </w:t>
      </w:r>
      <w:r w:rsidRPr="007F58B2">
        <w:rPr>
          <w:spacing w:val="-2"/>
        </w:rPr>
        <w:t>ICCAT</w:t>
      </w:r>
      <w:r w:rsidRPr="007F58B2">
        <w:rPr>
          <w:spacing w:val="4"/>
        </w:rPr>
        <w:t xml:space="preserve"> </w:t>
      </w:r>
      <w:r w:rsidRPr="007F58B2">
        <w:rPr>
          <w:spacing w:val="-2"/>
        </w:rPr>
        <w:t>to</w:t>
      </w:r>
      <w:r w:rsidRPr="007F58B2">
        <w:rPr>
          <w:spacing w:val="3"/>
        </w:rPr>
        <w:t xml:space="preserve"> </w:t>
      </w:r>
      <w:r w:rsidRPr="007F58B2">
        <w:rPr>
          <w:spacing w:val="-2"/>
        </w:rPr>
        <w:t>amend</w:t>
      </w:r>
      <w:r w:rsidRPr="007F58B2">
        <w:rPr>
          <w:spacing w:val="3"/>
        </w:rPr>
        <w:t xml:space="preserve"> </w:t>
      </w:r>
    </w:p>
    <w:p w14:paraId="61982589" w14:textId="2009C89F" w:rsidR="0099666E" w:rsidRPr="007F58B2" w:rsidRDefault="005B0D22" w:rsidP="00A97379">
      <w:pPr>
        <w:pStyle w:val="Heading1"/>
        <w:spacing w:before="0"/>
        <w:ind w:right="430"/>
      </w:pPr>
      <w:r w:rsidRPr="007F58B2">
        <w:rPr>
          <w:spacing w:val="-2"/>
        </w:rPr>
        <w:t>Recommendation</w:t>
      </w:r>
      <w:r w:rsidRPr="007F58B2">
        <w:rPr>
          <w:spacing w:val="4"/>
        </w:rPr>
        <w:t xml:space="preserve"> </w:t>
      </w:r>
      <w:r w:rsidRPr="007F58B2">
        <w:rPr>
          <w:spacing w:val="-2"/>
        </w:rPr>
        <w:t>22-10</w:t>
      </w:r>
      <w:r w:rsidRPr="007F58B2">
        <w:rPr>
          <w:spacing w:val="3"/>
        </w:rPr>
        <w:t xml:space="preserve"> </w:t>
      </w:r>
      <w:r w:rsidRPr="007F58B2">
        <w:rPr>
          <w:spacing w:val="-2"/>
        </w:rPr>
        <w:t>and</w:t>
      </w:r>
      <w:r w:rsidRPr="007F58B2">
        <w:rPr>
          <w:spacing w:val="3"/>
        </w:rPr>
        <w:t xml:space="preserve"> </w:t>
      </w:r>
      <w:r w:rsidRPr="007F58B2">
        <w:rPr>
          <w:spacing w:val="-2"/>
        </w:rPr>
        <w:t>Recommendation</w:t>
      </w:r>
      <w:r w:rsidRPr="007F58B2">
        <w:rPr>
          <w:spacing w:val="4"/>
        </w:rPr>
        <w:t xml:space="preserve"> </w:t>
      </w:r>
      <w:r w:rsidRPr="007F58B2">
        <w:rPr>
          <w:spacing w:val="-2"/>
        </w:rPr>
        <w:t>24-</w:t>
      </w:r>
      <w:r w:rsidRPr="007F58B2">
        <w:rPr>
          <w:spacing w:val="-5"/>
        </w:rPr>
        <w:t>05</w:t>
      </w:r>
    </w:p>
    <w:p w14:paraId="24E4EE42" w14:textId="11B92DB0" w:rsidR="0099666E" w:rsidRPr="007F58B2" w:rsidRDefault="005B0D22" w:rsidP="00A97379">
      <w:pPr>
        <w:ind w:right="430"/>
        <w:jc w:val="center"/>
        <w:rPr>
          <w:sz w:val="20"/>
        </w:rPr>
      </w:pPr>
      <w:r w:rsidRPr="007F58B2">
        <w:rPr>
          <w:sz w:val="20"/>
        </w:rPr>
        <w:t>(</w:t>
      </w:r>
      <w:r w:rsidR="00552002" w:rsidRPr="007F58B2">
        <w:rPr>
          <w:i/>
          <w:sz w:val="20"/>
        </w:rPr>
        <w:t>s</w:t>
      </w:r>
      <w:r w:rsidRPr="007F58B2">
        <w:rPr>
          <w:i/>
          <w:sz w:val="20"/>
        </w:rPr>
        <w:t>ubmitted</w:t>
      </w:r>
      <w:r w:rsidRPr="007F58B2">
        <w:rPr>
          <w:i/>
          <w:spacing w:val="-7"/>
          <w:sz w:val="20"/>
        </w:rPr>
        <w:t xml:space="preserve"> </w:t>
      </w:r>
      <w:r w:rsidRPr="007F58B2">
        <w:rPr>
          <w:i/>
          <w:sz w:val="20"/>
        </w:rPr>
        <w:t>by</w:t>
      </w:r>
      <w:r w:rsidRPr="007F58B2">
        <w:rPr>
          <w:i/>
          <w:spacing w:val="-7"/>
          <w:sz w:val="20"/>
        </w:rPr>
        <w:t xml:space="preserve"> </w:t>
      </w:r>
      <w:r w:rsidRPr="007F58B2">
        <w:rPr>
          <w:i/>
          <w:sz w:val="20"/>
        </w:rPr>
        <w:t>the</w:t>
      </w:r>
      <w:r w:rsidRPr="007F58B2">
        <w:rPr>
          <w:i/>
          <w:spacing w:val="-7"/>
          <w:sz w:val="20"/>
        </w:rPr>
        <w:t xml:space="preserve"> </w:t>
      </w:r>
      <w:r w:rsidRPr="007F58B2">
        <w:rPr>
          <w:i/>
          <w:sz w:val="20"/>
        </w:rPr>
        <w:t>United</w:t>
      </w:r>
      <w:r w:rsidRPr="007F58B2">
        <w:rPr>
          <w:i/>
          <w:spacing w:val="-6"/>
          <w:sz w:val="20"/>
        </w:rPr>
        <w:t xml:space="preserve"> </w:t>
      </w:r>
      <w:r w:rsidRPr="007F58B2">
        <w:rPr>
          <w:i/>
          <w:spacing w:val="-2"/>
          <w:sz w:val="20"/>
        </w:rPr>
        <w:t>States</w:t>
      </w:r>
      <w:r w:rsidRPr="007F58B2">
        <w:rPr>
          <w:spacing w:val="-2"/>
          <w:sz w:val="20"/>
        </w:rPr>
        <w:t>)</w:t>
      </w:r>
    </w:p>
    <w:p w14:paraId="7D952C9E" w14:textId="77777777" w:rsidR="0099666E" w:rsidRPr="007F58B2" w:rsidRDefault="0099666E" w:rsidP="00A97379">
      <w:pPr>
        <w:pStyle w:val="BodyText"/>
      </w:pPr>
    </w:p>
    <w:p w14:paraId="5EDDB703" w14:textId="4AAF5EA8" w:rsidR="0099666E" w:rsidRPr="007F58B2" w:rsidRDefault="005B0D22" w:rsidP="00A97379">
      <w:pPr>
        <w:pStyle w:val="Heading2"/>
        <w:ind w:left="0"/>
        <w:jc w:val="both"/>
        <w:rPr>
          <w:b w:val="0"/>
          <w:bCs w:val="0"/>
          <w:i w:val="0"/>
        </w:rPr>
      </w:pPr>
      <w:r w:rsidRPr="007F58B2">
        <w:rPr>
          <w:b w:val="0"/>
          <w:i w:val="0"/>
        </w:rPr>
        <w:t xml:space="preserve">The following text shall be added to the preamble of both </w:t>
      </w:r>
      <w:r w:rsidRPr="007F58B2">
        <w:rPr>
          <w:b w:val="0"/>
          <w:bCs w:val="0"/>
        </w:rPr>
        <w:t>Recommendation by ICCAT for a conservation and management plan for western Atlantic bluefin tuna</w:t>
      </w:r>
      <w:r w:rsidRPr="007F58B2">
        <w:t xml:space="preserve"> </w:t>
      </w:r>
      <w:r w:rsidR="000A6580" w:rsidRPr="007F58B2">
        <w:rPr>
          <w:b w:val="0"/>
          <w:bCs w:val="0"/>
          <w:i w:val="0"/>
          <w:iCs w:val="0"/>
        </w:rPr>
        <w:t>(Rec.</w:t>
      </w:r>
      <w:r w:rsidR="000A6580" w:rsidRPr="007F58B2">
        <w:rPr>
          <w:i w:val="0"/>
          <w:iCs w:val="0"/>
        </w:rPr>
        <w:t xml:space="preserve"> </w:t>
      </w:r>
      <w:r w:rsidR="000A6580" w:rsidRPr="007F58B2">
        <w:rPr>
          <w:b w:val="0"/>
          <w:bCs w:val="0"/>
          <w:i w:val="0"/>
          <w:iCs w:val="0"/>
        </w:rPr>
        <w:t>22-10)</w:t>
      </w:r>
      <w:r w:rsidR="000A6580" w:rsidRPr="007F58B2">
        <w:rPr>
          <w:b w:val="0"/>
          <w:bCs w:val="0"/>
        </w:rPr>
        <w:t xml:space="preserve"> </w:t>
      </w:r>
      <w:r w:rsidRPr="007F58B2">
        <w:rPr>
          <w:b w:val="0"/>
          <w:i w:val="0"/>
        </w:rPr>
        <w:t xml:space="preserve">and </w:t>
      </w:r>
      <w:r w:rsidRPr="007F58B2">
        <w:rPr>
          <w:b w:val="0"/>
          <w:bCs w:val="0"/>
        </w:rPr>
        <w:t>Recommendation by ICCAT</w:t>
      </w:r>
      <w:r w:rsidRPr="007F58B2">
        <w:rPr>
          <w:b w:val="0"/>
          <w:bCs w:val="0"/>
          <w:spacing w:val="-7"/>
        </w:rPr>
        <w:t xml:space="preserve"> </w:t>
      </w:r>
      <w:r w:rsidRPr="007F58B2">
        <w:rPr>
          <w:b w:val="0"/>
          <w:bCs w:val="0"/>
        </w:rPr>
        <w:t>amending</w:t>
      </w:r>
      <w:r w:rsidRPr="007F58B2">
        <w:rPr>
          <w:b w:val="0"/>
          <w:bCs w:val="0"/>
          <w:spacing w:val="-7"/>
        </w:rPr>
        <w:t xml:space="preserve"> </w:t>
      </w:r>
      <w:r w:rsidRPr="007F58B2">
        <w:rPr>
          <w:b w:val="0"/>
          <w:bCs w:val="0"/>
        </w:rPr>
        <w:t>the</w:t>
      </w:r>
      <w:r w:rsidRPr="007F58B2">
        <w:rPr>
          <w:b w:val="0"/>
          <w:bCs w:val="0"/>
          <w:spacing w:val="-7"/>
        </w:rPr>
        <w:t xml:space="preserve"> </w:t>
      </w:r>
      <w:r w:rsidRPr="007F58B2">
        <w:rPr>
          <w:b w:val="0"/>
          <w:bCs w:val="0"/>
        </w:rPr>
        <w:t>Recommendation</w:t>
      </w:r>
      <w:r w:rsidRPr="007F58B2">
        <w:rPr>
          <w:b w:val="0"/>
          <w:bCs w:val="0"/>
          <w:spacing w:val="-7"/>
        </w:rPr>
        <w:t xml:space="preserve"> </w:t>
      </w:r>
      <w:r w:rsidRPr="007F58B2">
        <w:rPr>
          <w:b w:val="0"/>
          <w:bCs w:val="0"/>
        </w:rPr>
        <w:t>22-08</w:t>
      </w:r>
      <w:r w:rsidRPr="007F58B2">
        <w:rPr>
          <w:b w:val="0"/>
          <w:bCs w:val="0"/>
          <w:spacing w:val="-7"/>
        </w:rPr>
        <w:t xml:space="preserve"> </w:t>
      </w:r>
      <w:r w:rsidRPr="007F58B2">
        <w:rPr>
          <w:b w:val="0"/>
          <w:bCs w:val="0"/>
        </w:rPr>
        <w:t>establishing</w:t>
      </w:r>
      <w:r w:rsidRPr="007F58B2">
        <w:rPr>
          <w:b w:val="0"/>
          <w:bCs w:val="0"/>
          <w:spacing w:val="-7"/>
        </w:rPr>
        <w:t xml:space="preserve"> </w:t>
      </w:r>
      <w:r w:rsidRPr="007F58B2">
        <w:rPr>
          <w:b w:val="0"/>
          <w:bCs w:val="0"/>
        </w:rPr>
        <w:t>a</w:t>
      </w:r>
      <w:r w:rsidRPr="007F58B2">
        <w:rPr>
          <w:b w:val="0"/>
          <w:bCs w:val="0"/>
          <w:spacing w:val="-7"/>
        </w:rPr>
        <w:t xml:space="preserve"> </w:t>
      </w:r>
      <w:r w:rsidRPr="007F58B2">
        <w:rPr>
          <w:b w:val="0"/>
          <w:bCs w:val="0"/>
        </w:rPr>
        <w:t>multi-annual</w:t>
      </w:r>
      <w:r w:rsidRPr="007F58B2">
        <w:rPr>
          <w:b w:val="0"/>
          <w:bCs w:val="0"/>
          <w:spacing w:val="-7"/>
        </w:rPr>
        <w:t xml:space="preserve"> </w:t>
      </w:r>
      <w:r w:rsidRPr="007F58B2">
        <w:rPr>
          <w:b w:val="0"/>
          <w:bCs w:val="0"/>
        </w:rPr>
        <w:t>management</w:t>
      </w:r>
      <w:r w:rsidRPr="007F58B2">
        <w:rPr>
          <w:b w:val="0"/>
          <w:bCs w:val="0"/>
          <w:spacing w:val="-7"/>
        </w:rPr>
        <w:t xml:space="preserve"> </w:t>
      </w:r>
      <w:r w:rsidRPr="007F58B2">
        <w:rPr>
          <w:b w:val="0"/>
          <w:bCs w:val="0"/>
        </w:rPr>
        <w:t>plan</w:t>
      </w:r>
      <w:r w:rsidRPr="007F58B2">
        <w:rPr>
          <w:b w:val="0"/>
          <w:bCs w:val="0"/>
          <w:spacing w:val="-7"/>
        </w:rPr>
        <w:t xml:space="preserve"> </w:t>
      </w:r>
      <w:r w:rsidRPr="007F58B2">
        <w:rPr>
          <w:b w:val="0"/>
          <w:bCs w:val="0"/>
        </w:rPr>
        <w:t>for</w:t>
      </w:r>
      <w:r w:rsidRPr="007F58B2">
        <w:rPr>
          <w:b w:val="0"/>
          <w:bCs w:val="0"/>
          <w:spacing w:val="-7"/>
        </w:rPr>
        <w:t xml:space="preserve"> </w:t>
      </w:r>
      <w:r w:rsidRPr="007F58B2">
        <w:rPr>
          <w:b w:val="0"/>
          <w:bCs w:val="0"/>
        </w:rPr>
        <w:t>bluefin tuna in the eastern Atlantic and the Mediterranean</w:t>
      </w:r>
      <w:r w:rsidR="000A6580" w:rsidRPr="007F58B2">
        <w:rPr>
          <w:b w:val="0"/>
          <w:bCs w:val="0"/>
        </w:rPr>
        <w:t xml:space="preserve"> </w:t>
      </w:r>
      <w:r w:rsidR="000A6580" w:rsidRPr="007F58B2">
        <w:rPr>
          <w:b w:val="0"/>
          <w:bCs w:val="0"/>
          <w:i w:val="0"/>
          <w:iCs w:val="0"/>
        </w:rPr>
        <w:t>(Rec. 24-05)</w:t>
      </w:r>
      <w:r w:rsidRPr="007F58B2">
        <w:rPr>
          <w:b w:val="0"/>
          <w:bCs w:val="0"/>
          <w:i w:val="0"/>
          <w:iCs w:val="0"/>
        </w:rPr>
        <w:t>:</w:t>
      </w:r>
    </w:p>
    <w:p w14:paraId="7AC2D39D" w14:textId="77777777" w:rsidR="0099666E" w:rsidRPr="007F58B2" w:rsidRDefault="0099666E" w:rsidP="00A97379">
      <w:pPr>
        <w:pStyle w:val="BodyText"/>
        <w:spacing w:before="4"/>
        <w:ind w:right="15"/>
      </w:pPr>
    </w:p>
    <w:p w14:paraId="1F3D32F6" w14:textId="77777777" w:rsidR="0099666E" w:rsidRPr="007F58B2" w:rsidRDefault="005B0D22" w:rsidP="00CE20A6">
      <w:pPr>
        <w:pStyle w:val="BodyText"/>
        <w:ind w:right="15" w:firstLine="426"/>
        <w:jc w:val="both"/>
        <w:rPr>
          <w:u w:val="single"/>
        </w:rPr>
      </w:pPr>
      <w:r w:rsidRPr="007F58B2">
        <w:rPr>
          <w:i/>
          <w:u w:val="single"/>
        </w:rPr>
        <w:t xml:space="preserve">RECOGNIZING </w:t>
      </w:r>
      <w:r w:rsidRPr="007F58B2">
        <w:rPr>
          <w:u w:val="single"/>
        </w:rPr>
        <w:t>recent scientific advancements (such as tagging and other studies) by the Standing Committee on Research and Statistics (SCRS) in understanding the movement, population mixing, and productivity of Atlantic bluefin tuna that demonstrate that a</w:t>
      </w:r>
      <w:r w:rsidRPr="007F58B2">
        <w:rPr>
          <w:spacing w:val="-4"/>
          <w:u w:val="single"/>
        </w:rPr>
        <w:t xml:space="preserve"> </w:t>
      </w:r>
      <w:r w:rsidRPr="007F58B2">
        <w:rPr>
          <w:u w:val="single"/>
        </w:rPr>
        <w:t>substantial</w:t>
      </w:r>
      <w:r w:rsidRPr="007F58B2">
        <w:rPr>
          <w:spacing w:val="-4"/>
          <w:u w:val="single"/>
        </w:rPr>
        <w:t xml:space="preserve"> </w:t>
      </w:r>
      <w:r w:rsidRPr="007F58B2">
        <w:rPr>
          <w:u w:val="single"/>
        </w:rPr>
        <w:t>biomass</w:t>
      </w:r>
      <w:r w:rsidRPr="007F58B2">
        <w:rPr>
          <w:spacing w:val="-4"/>
          <w:u w:val="single"/>
        </w:rPr>
        <w:t xml:space="preserve"> </w:t>
      </w:r>
      <w:r w:rsidRPr="007F58B2">
        <w:rPr>
          <w:u w:val="single"/>
        </w:rPr>
        <w:t>of</w:t>
      </w:r>
      <w:r w:rsidRPr="007F58B2">
        <w:rPr>
          <w:spacing w:val="-4"/>
          <w:u w:val="single"/>
        </w:rPr>
        <w:t xml:space="preserve"> </w:t>
      </w:r>
      <w:r w:rsidRPr="007F58B2">
        <w:rPr>
          <w:u w:val="single"/>
        </w:rPr>
        <w:t>the</w:t>
      </w:r>
      <w:r w:rsidRPr="007F58B2">
        <w:rPr>
          <w:spacing w:val="-4"/>
          <w:u w:val="single"/>
        </w:rPr>
        <w:t xml:space="preserve"> </w:t>
      </w:r>
      <w:r w:rsidRPr="007F58B2">
        <w:rPr>
          <w:u w:val="single"/>
        </w:rPr>
        <w:t>eastern</w:t>
      </w:r>
      <w:r w:rsidRPr="007F58B2">
        <w:rPr>
          <w:spacing w:val="-4"/>
          <w:u w:val="single"/>
        </w:rPr>
        <w:t xml:space="preserve"> </w:t>
      </w:r>
      <w:r w:rsidRPr="007F58B2">
        <w:rPr>
          <w:u w:val="single"/>
        </w:rPr>
        <w:t>Atlantic</w:t>
      </w:r>
      <w:r w:rsidRPr="007F58B2">
        <w:rPr>
          <w:spacing w:val="-4"/>
          <w:u w:val="single"/>
        </w:rPr>
        <w:t xml:space="preserve"> </w:t>
      </w:r>
      <w:r w:rsidRPr="007F58B2">
        <w:rPr>
          <w:u w:val="single"/>
        </w:rPr>
        <w:t>stock spends much of its lifetime in</w:t>
      </w:r>
      <w:r w:rsidRPr="007F58B2">
        <w:rPr>
          <w:spacing w:val="-4"/>
          <w:u w:val="single"/>
        </w:rPr>
        <w:t xml:space="preserve"> </w:t>
      </w:r>
      <w:r w:rsidRPr="007F58B2">
        <w:rPr>
          <w:u w:val="single"/>
        </w:rPr>
        <w:t>the</w:t>
      </w:r>
      <w:r w:rsidRPr="007F58B2">
        <w:rPr>
          <w:spacing w:val="-4"/>
          <w:u w:val="single"/>
        </w:rPr>
        <w:t xml:space="preserve"> </w:t>
      </w:r>
      <w:r w:rsidRPr="007F58B2">
        <w:rPr>
          <w:u w:val="single"/>
        </w:rPr>
        <w:t>western</w:t>
      </w:r>
      <w:r w:rsidRPr="007F58B2">
        <w:rPr>
          <w:spacing w:val="-4"/>
          <w:u w:val="single"/>
        </w:rPr>
        <w:t xml:space="preserve"> </w:t>
      </w:r>
      <w:r w:rsidRPr="007F58B2">
        <w:rPr>
          <w:u w:val="single"/>
        </w:rPr>
        <w:t>Atlantic</w:t>
      </w:r>
      <w:r w:rsidRPr="007F58B2">
        <w:rPr>
          <w:spacing w:val="-4"/>
          <w:u w:val="single"/>
        </w:rPr>
        <w:t xml:space="preserve"> </w:t>
      </w:r>
      <w:r w:rsidRPr="007F58B2">
        <w:rPr>
          <w:u w:val="single"/>
        </w:rPr>
        <w:t>and</w:t>
      </w:r>
      <w:r w:rsidRPr="007F58B2">
        <w:rPr>
          <w:spacing w:val="-4"/>
          <w:u w:val="single"/>
        </w:rPr>
        <w:t xml:space="preserve"> </w:t>
      </w:r>
      <w:r w:rsidRPr="007F58B2">
        <w:rPr>
          <w:u w:val="single"/>
        </w:rPr>
        <w:t>that</w:t>
      </w:r>
      <w:r w:rsidRPr="007F58B2">
        <w:rPr>
          <w:spacing w:val="-4"/>
          <w:u w:val="single"/>
        </w:rPr>
        <w:t xml:space="preserve"> </w:t>
      </w:r>
      <w:r w:rsidRPr="007F58B2">
        <w:rPr>
          <w:u w:val="single"/>
        </w:rPr>
        <w:t>the</w:t>
      </w:r>
      <w:r w:rsidRPr="007F58B2">
        <w:rPr>
          <w:spacing w:val="-4"/>
          <w:u w:val="single"/>
        </w:rPr>
        <w:t xml:space="preserve"> </w:t>
      </w:r>
      <w:r w:rsidRPr="007F58B2">
        <w:rPr>
          <w:u w:val="single"/>
        </w:rPr>
        <w:t>western</w:t>
      </w:r>
      <w:r w:rsidRPr="007F58B2">
        <w:rPr>
          <w:spacing w:val="-4"/>
          <w:u w:val="single"/>
        </w:rPr>
        <w:t xml:space="preserve"> </w:t>
      </w:r>
      <w:r w:rsidRPr="007F58B2">
        <w:rPr>
          <w:u w:val="single"/>
        </w:rPr>
        <w:t>Atlantic</w:t>
      </w:r>
      <w:r w:rsidRPr="007F58B2">
        <w:rPr>
          <w:spacing w:val="-4"/>
          <w:u w:val="single"/>
        </w:rPr>
        <w:t xml:space="preserve"> </w:t>
      </w:r>
      <w:r w:rsidRPr="007F58B2">
        <w:rPr>
          <w:u w:val="single"/>
        </w:rPr>
        <w:t>population</w:t>
      </w:r>
      <w:r w:rsidRPr="007F58B2">
        <w:rPr>
          <w:spacing w:val="-4"/>
          <w:u w:val="single"/>
        </w:rPr>
        <w:t xml:space="preserve"> </w:t>
      </w:r>
      <w:r w:rsidRPr="007F58B2">
        <w:rPr>
          <w:u w:val="single"/>
        </w:rPr>
        <w:t>is</w:t>
      </w:r>
      <w:r w:rsidRPr="007F58B2">
        <w:rPr>
          <w:spacing w:val="-4"/>
          <w:u w:val="single"/>
        </w:rPr>
        <w:t xml:space="preserve"> </w:t>
      </w:r>
      <w:r w:rsidRPr="007F58B2">
        <w:rPr>
          <w:u w:val="single"/>
        </w:rPr>
        <w:t>more</w:t>
      </w:r>
      <w:r w:rsidRPr="007F58B2">
        <w:rPr>
          <w:spacing w:val="-4"/>
          <w:u w:val="single"/>
        </w:rPr>
        <w:t xml:space="preserve"> </w:t>
      </w:r>
      <w:r w:rsidRPr="007F58B2">
        <w:rPr>
          <w:u w:val="single"/>
        </w:rPr>
        <w:t>abundant than in previous stock assessments;</w:t>
      </w:r>
    </w:p>
    <w:p w14:paraId="09D8C3D7" w14:textId="77777777" w:rsidR="0099666E" w:rsidRPr="007F58B2" w:rsidRDefault="0099666E" w:rsidP="00A97379">
      <w:pPr>
        <w:pStyle w:val="BodyText"/>
        <w:spacing w:before="8"/>
        <w:ind w:right="15"/>
        <w:rPr>
          <w:u w:val="single"/>
        </w:rPr>
      </w:pPr>
    </w:p>
    <w:p w14:paraId="5BDDB29F" w14:textId="77777777" w:rsidR="0099666E" w:rsidRPr="007F58B2" w:rsidRDefault="005B0D22" w:rsidP="00CE20A6">
      <w:pPr>
        <w:pStyle w:val="BodyText"/>
        <w:ind w:right="15" w:firstLine="426"/>
        <w:jc w:val="both"/>
        <w:rPr>
          <w:u w:val="single"/>
        </w:rPr>
      </w:pPr>
      <w:r w:rsidRPr="007F58B2">
        <w:rPr>
          <w:i/>
          <w:u w:val="single"/>
        </w:rPr>
        <w:t xml:space="preserve">UNDERSCORING </w:t>
      </w:r>
      <w:r w:rsidRPr="007F58B2">
        <w:rPr>
          <w:u w:val="single"/>
        </w:rPr>
        <w:t xml:space="preserve">that CPC access to allocation and fishing opportunity should not be limited by </w:t>
      </w:r>
      <w:proofErr w:type="gramStart"/>
      <w:r w:rsidRPr="007F58B2">
        <w:rPr>
          <w:u w:val="single"/>
        </w:rPr>
        <w:t>a CPC’s</w:t>
      </w:r>
      <w:proofErr w:type="gramEnd"/>
      <w:r w:rsidRPr="007F58B2">
        <w:rPr>
          <w:u w:val="single"/>
        </w:rPr>
        <w:t xml:space="preserve"> proximity to the natal origin of a </w:t>
      </w:r>
      <w:proofErr w:type="gramStart"/>
      <w:r w:rsidRPr="007F58B2">
        <w:rPr>
          <w:u w:val="single"/>
        </w:rPr>
        <w:t>stock;</w:t>
      </w:r>
      <w:proofErr w:type="gramEnd"/>
    </w:p>
    <w:p w14:paraId="631A5B58" w14:textId="77777777" w:rsidR="0099666E" w:rsidRPr="007F58B2" w:rsidRDefault="0099666E" w:rsidP="00A97379">
      <w:pPr>
        <w:pStyle w:val="BodyText"/>
        <w:spacing w:before="8"/>
        <w:ind w:right="15"/>
        <w:rPr>
          <w:u w:val="single"/>
        </w:rPr>
      </w:pPr>
    </w:p>
    <w:p w14:paraId="052F3A28" w14:textId="5606BD64" w:rsidR="0099666E" w:rsidRPr="007F58B2" w:rsidRDefault="005B0D22" w:rsidP="00CE20A6">
      <w:pPr>
        <w:pStyle w:val="BodyText"/>
        <w:ind w:right="15" w:firstLine="426"/>
        <w:jc w:val="both"/>
        <w:rPr>
          <w:u w:val="single"/>
        </w:rPr>
      </w:pPr>
      <w:r w:rsidRPr="007F58B2">
        <w:rPr>
          <w:i/>
          <w:u w:val="single"/>
        </w:rPr>
        <w:t xml:space="preserve">FURTHER RECOGNIZING </w:t>
      </w:r>
      <w:r w:rsidRPr="007F58B2">
        <w:rPr>
          <w:u w:val="single"/>
        </w:rPr>
        <w:t xml:space="preserve">that a series of assumptions about eastern Atlantic and Mediterranean bluefin tuna catch history were embedded in the 2017 </w:t>
      </w:r>
      <w:r w:rsidR="000A6580" w:rsidRPr="007F58B2">
        <w:rPr>
          <w:u w:val="single"/>
        </w:rPr>
        <w:t xml:space="preserve">bluefin tuna </w:t>
      </w:r>
      <w:r w:rsidRPr="007F58B2">
        <w:rPr>
          <w:u w:val="single"/>
        </w:rPr>
        <w:t>stock assessment, which</w:t>
      </w:r>
      <w:r w:rsidRPr="007F58B2">
        <w:rPr>
          <w:spacing w:val="-4"/>
          <w:u w:val="single"/>
        </w:rPr>
        <w:t xml:space="preserve"> </w:t>
      </w:r>
      <w:r w:rsidRPr="007F58B2">
        <w:rPr>
          <w:u w:val="single"/>
        </w:rPr>
        <w:t>led</w:t>
      </w:r>
      <w:r w:rsidRPr="007F58B2">
        <w:rPr>
          <w:spacing w:val="-4"/>
          <w:u w:val="single"/>
        </w:rPr>
        <w:t xml:space="preserve"> </w:t>
      </w:r>
      <w:r w:rsidRPr="007F58B2">
        <w:rPr>
          <w:u w:val="single"/>
        </w:rPr>
        <w:t>to</w:t>
      </w:r>
      <w:r w:rsidRPr="007F58B2">
        <w:rPr>
          <w:spacing w:val="-4"/>
          <w:u w:val="single"/>
        </w:rPr>
        <w:t xml:space="preserve"> </w:t>
      </w:r>
      <w:r w:rsidRPr="007F58B2">
        <w:rPr>
          <w:u w:val="single"/>
        </w:rPr>
        <w:t>an</w:t>
      </w:r>
      <w:r w:rsidRPr="007F58B2">
        <w:rPr>
          <w:spacing w:val="-4"/>
          <w:u w:val="single"/>
        </w:rPr>
        <w:t xml:space="preserve"> </w:t>
      </w:r>
      <w:r w:rsidRPr="007F58B2">
        <w:rPr>
          <w:u w:val="single"/>
        </w:rPr>
        <w:t>increase</w:t>
      </w:r>
      <w:r w:rsidRPr="007F58B2">
        <w:rPr>
          <w:spacing w:val="-4"/>
          <w:u w:val="single"/>
        </w:rPr>
        <w:t xml:space="preserve"> </w:t>
      </w:r>
      <w:r w:rsidRPr="007F58B2">
        <w:rPr>
          <w:u w:val="single"/>
        </w:rPr>
        <w:t>of</w:t>
      </w:r>
      <w:r w:rsidRPr="007F58B2">
        <w:rPr>
          <w:spacing w:val="-4"/>
          <w:u w:val="single"/>
        </w:rPr>
        <w:t xml:space="preserve"> </w:t>
      </w:r>
      <w:r w:rsidRPr="007F58B2">
        <w:rPr>
          <w:u w:val="single"/>
        </w:rPr>
        <w:t>the</w:t>
      </w:r>
      <w:r w:rsidRPr="007F58B2">
        <w:rPr>
          <w:spacing w:val="-4"/>
          <w:u w:val="single"/>
        </w:rPr>
        <w:t xml:space="preserve"> </w:t>
      </w:r>
      <w:r w:rsidRPr="007F58B2">
        <w:rPr>
          <w:u w:val="single"/>
        </w:rPr>
        <w:t>eastern</w:t>
      </w:r>
      <w:r w:rsidRPr="007F58B2">
        <w:rPr>
          <w:spacing w:val="-4"/>
          <w:u w:val="single"/>
        </w:rPr>
        <w:t xml:space="preserve"> </w:t>
      </w:r>
      <w:r w:rsidRPr="007F58B2">
        <w:rPr>
          <w:u w:val="single"/>
        </w:rPr>
        <w:t>TAC that was based on a history of illegal, unreported, and unregulated (IUU) fishing and which has carried forward into subsequent eastern TAC calculations</w:t>
      </w:r>
      <w:r w:rsidR="000A6580" w:rsidRPr="007F58B2">
        <w:rPr>
          <w:u w:val="single"/>
        </w:rPr>
        <w:t>.</w:t>
      </w:r>
    </w:p>
    <w:p w14:paraId="7FD6B551" w14:textId="77777777" w:rsidR="0099666E" w:rsidRPr="007F58B2" w:rsidRDefault="0099666E" w:rsidP="00A97379">
      <w:pPr>
        <w:pStyle w:val="BodyText"/>
        <w:ind w:right="15"/>
      </w:pPr>
    </w:p>
    <w:p w14:paraId="6AF6EBBE" w14:textId="77777777" w:rsidR="0099666E" w:rsidRPr="007F58B2" w:rsidRDefault="0099666E" w:rsidP="00A97379">
      <w:pPr>
        <w:pStyle w:val="BodyText"/>
        <w:ind w:right="15"/>
      </w:pPr>
    </w:p>
    <w:p w14:paraId="3DBEF7B7" w14:textId="104D5031" w:rsidR="0099666E" w:rsidRPr="007F58B2" w:rsidRDefault="005B0D22" w:rsidP="00A97379">
      <w:pPr>
        <w:ind w:right="15"/>
        <w:rPr>
          <w:sz w:val="20"/>
        </w:rPr>
      </w:pPr>
      <w:r w:rsidRPr="007F58B2">
        <w:rPr>
          <w:sz w:val="20"/>
        </w:rPr>
        <w:t>The</w:t>
      </w:r>
      <w:r w:rsidRPr="007F58B2">
        <w:rPr>
          <w:spacing w:val="-6"/>
          <w:sz w:val="20"/>
        </w:rPr>
        <w:t xml:space="preserve"> </w:t>
      </w:r>
      <w:r w:rsidRPr="007F58B2">
        <w:rPr>
          <w:sz w:val="20"/>
        </w:rPr>
        <w:t>proposed</w:t>
      </w:r>
      <w:r w:rsidRPr="007F58B2">
        <w:rPr>
          <w:spacing w:val="-6"/>
          <w:sz w:val="20"/>
        </w:rPr>
        <w:t xml:space="preserve"> </w:t>
      </w:r>
      <w:r w:rsidRPr="007F58B2">
        <w:rPr>
          <w:sz w:val="20"/>
        </w:rPr>
        <w:t>amendments</w:t>
      </w:r>
      <w:r w:rsidRPr="007F58B2">
        <w:rPr>
          <w:spacing w:val="-6"/>
          <w:sz w:val="20"/>
        </w:rPr>
        <w:t xml:space="preserve"> </w:t>
      </w:r>
      <w:r w:rsidRPr="007F58B2">
        <w:rPr>
          <w:sz w:val="20"/>
        </w:rPr>
        <w:t>to</w:t>
      </w:r>
      <w:r w:rsidRPr="007F58B2">
        <w:rPr>
          <w:spacing w:val="-6"/>
          <w:sz w:val="20"/>
        </w:rPr>
        <w:t xml:space="preserve"> </w:t>
      </w:r>
      <w:hyperlink r:id="rId11" w:history="1">
        <w:r w:rsidRPr="007F58B2">
          <w:rPr>
            <w:rStyle w:val="Hyperlink"/>
            <w:bCs/>
            <w:iCs/>
            <w:sz w:val="20"/>
            <w:u w:val="none"/>
          </w:rPr>
          <w:t>Rec</w:t>
        </w:r>
        <w:r w:rsidR="000A6580" w:rsidRPr="007F58B2">
          <w:rPr>
            <w:rStyle w:val="Hyperlink"/>
            <w:bCs/>
            <w:iCs/>
            <w:sz w:val="20"/>
            <w:u w:val="none"/>
          </w:rPr>
          <w:t>.</w:t>
        </w:r>
        <w:r w:rsidRPr="007F58B2">
          <w:rPr>
            <w:rStyle w:val="Hyperlink"/>
            <w:bCs/>
            <w:iCs/>
            <w:spacing w:val="-6"/>
            <w:sz w:val="20"/>
            <w:u w:val="none"/>
          </w:rPr>
          <w:t xml:space="preserve"> </w:t>
        </w:r>
        <w:r w:rsidRPr="007F58B2">
          <w:rPr>
            <w:rStyle w:val="Hyperlink"/>
            <w:bCs/>
            <w:iCs/>
            <w:sz w:val="20"/>
            <w:u w:val="none"/>
          </w:rPr>
          <w:t>22-10</w:t>
        </w:r>
      </w:hyperlink>
      <w:r w:rsidRPr="007F58B2">
        <w:rPr>
          <w:bCs/>
          <w:i/>
          <w:sz w:val="20"/>
        </w:rPr>
        <w:t xml:space="preserve"> </w:t>
      </w:r>
      <w:r w:rsidRPr="007F58B2">
        <w:rPr>
          <w:sz w:val="20"/>
        </w:rPr>
        <w:t>are as follows:</w:t>
      </w:r>
    </w:p>
    <w:p w14:paraId="6231F1A8" w14:textId="77777777" w:rsidR="0099666E" w:rsidRPr="007F58B2" w:rsidRDefault="0099666E" w:rsidP="00A97379">
      <w:pPr>
        <w:pStyle w:val="BodyText"/>
        <w:spacing w:before="1"/>
        <w:ind w:right="15"/>
      </w:pPr>
    </w:p>
    <w:p w14:paraId="3110B37E" w14:textId="77777777" w:rsidR="0099666E" w:rsidRPr="007F58B2" w:rsidRDefault="005B0D22" w:rsidP="00A97379">
      <w:pPr>
        <w:pStyle w:val="ListParagraph"/>
        <w:numPr>
          <w:ilvl w:val="0"/>
          <w:numId w:val="3"/>
        </w:numPr>
        <w:tabs>
          <w:tab w:val="left" w:pos="426"/>
        </w:tabs>
        <w:ind w:left="0" w:right="15" w:firstLine="0"/>
        <w:rPr>
          <w:sz w:val="20"/>
        </w:rPr>
      </w:pPr>
      <w:r w:rsidRPr="007F58B2">
        <w:rPr>
          <w:color w:val="211F1F"/>
          <w:sz w:val="20"/>
        </w:rPr>
        <w:t>Update</w:t>
      </w:r>
      <w:r w:rsidRPr="007F58B2">
        <w:rPr>
          <w:color w:val="211F1F"/>
          <w:spacing w:val="-7"/>
          <w:sz w:val="20"/>
        </w:rPr>
        <w:t xml:space="preserve"> </w:t>
      </w:r>
      <w:r w:rsidRPr="007F58B2">
        <w:rPr>
          <w:color w:val="211F1F"/>
          <w:sz w:val="20"/>
        </w:rPr>
        <w:t>paragraph</w:t>
      </w:r>
      <w:r w:rsidRPr="007F58B2">
        <w:rPr>
          <w:color w:val="211F1F"/>
          <w:spacing w:val="-6"/>
          <w:sz w:val="20"/>
        </w:rPr>
        <w:t xml:space="preserve"> </w:t>
      </w:r>
      <w:r w:rsidRPr="007F58B2">
        <w:rPr>
          <w:color w:val="211F1F"/>
          <w:sz w:val="20"/>
        </w:rPr>
        <w:t>3</w:t>
      </w:r>
      <w:r w:rsidRPr="007F58B2">
        <w:rPr>
          <w:color w:val="211F1F"/>
          <w:spacing w:val="-6"/>
          <w:sz w:val="20"/>
        </w:rPr>
        <w:t xml:space="preserve"> </w:t>
      </w:r>
      <w:r w:rsidRPr="007F58B2">
        <w:rPr>
          <w:color w:val="211F1F"/>
          <w:sz w:val="20"/>
        </w:rPr>
        <w:t>as</w:t>
      </w:r>
      <w:r w:rsidRPr="007F58B2">
        <w:rPr>
          <w:color w:val="211F1F"/>
          <w:spacing w:val="-6"/>
          <w:sz w:val="20"/>
        </w:rPr>
        <w:t xml:space="preserve"> </w:t>
      </w:r>
      <w:r w:rsidRPr="007F58B2">
        <w:rPr>
          <w:color w:val="211F1F"/>
          <w:spacing w:val="-2"/>
          <w:sz w:val="20"/>
        </w:rPr>
        <w:t>follows:</w:t>
      </w:r>
    </w:p>
    <w:p w14:paraId="68C2AD1B" w14:textId="77777777" w:rsidR="0099666E" w:rsidRPr="007F58B2" w:rsidRDefault="0099666E" w:rsidP="00A97379">
      <w:pPr>
        <w:pStyle w:val="BodyText"/>
        <w:spacing w:before="2"/>
        <w:ind w:right="15"/>
      </w:pPr>
    </w:p>
    <w:p w14:paraId="0F77D7D4" w14:textId="28D394D6" w:rsidR="0099666E" w:rsidRPr="007F58B2" w:rsidRDefault="000A6580" w:rsidP="004D3B3E">
      <w:pPr>
        <w:pStyle w:val="BodyText"/>
        <w:ind w:left="851" w:right="15" w:hanging="425"/>
        <w:jc w:val="both"/>
      </w:pPr>
      <w:r w:rsidRPr="007F58B2">
        <w:rPr>
          <w:color w:val="211F1F"/>
        </w:rPr>
        <w:t>3.</w:t>
      </w:r>
      <w:r w:rsidRPr="007F58B2">
        <w:rPr>
          <w:color w:val="211F1F"/>
        </w:rPr>
        <w:tab/>
      </w:r>
      <w:r w:rsidR="005B0D22" w:rsidRPr="007F58B2">
        <w:rPr>
          <w:color w:val="211F1F"/>
        </w:rPr>
        <w:t xml:space="preserve">In accordance with the application of the MP established in </w:t>
      </w:r>
      <w:r w:rsidR="005B0D22" w:rsidRPr="007F58B2">
        <w:rPr>
          <w:color w:val="211F1F"/>
          <w:u w:val="single"/>
        </w:rPr>
        <w:t>Rec.</w:t>
      </w:r>
      <w:r w:rsidR="005B0D22" w:rsidRPr="007F58B2">
        <w:rPr>
          <w:color w:val="211F1F"/>
        </w:rPr>
        <w:t xml:space="preserve"> </w:t>
      </w:r>
      <w:r w:rsidR="005B0D22" w:rsidRPr="007F58B2">
        <w:rPr>
          <w:color w:val="211F1F"/>
          <w:u w:val="single"/>
        </w:rPr>
        <w:t>2</w:t>
      </w:r>
      <w:r w:rsidR="005B0D22" w:rsidRPr="007F58B2">
        <w:rPr>
          <w:color w:val="211F1F"/>
          <w:u w:val="single" w:color="211F1F"/>
        </w:rPr>
        <w:t>3</w:t>
      </w:r>
      <w:r w:rsidR="005B0D22" w:rsidRPr="007F58B2">
        <w:rPr>
          <w:color w:val="211F1F"/>
          <w:u w:val="single"/>
        </w:rPr>
        <w:t>-0</w:t>
      </w:r>
      <w:r w:rsidR="005B0D22" w:rsidRPr="007F58B2">
        <w:rPr>
          <w:color w:val="211F1F"/>
          <w:u w:val="single" w:color="211F1F"/>
        </w:rPr>
        <w:t>7 (amending Rec. 22-09)</w:t>
      </w:r>
      <w:r w:rsidR="005B0D22" w:rsidRPr="007F58B2">
        <w:rPr>
          <w:color w:val="211F1F"/>
        </w:rPr>
        <w:t xml:space="preserve">, an annual TAC, inclusive of dead discards, of </w:t>
      </w:r>
      <w:r w:rsidR="005B0D22" w:rsidRPr="007F58B2">
        <w:rPr>
          <w:color w:val="211F1F"/>
          <w:u w:val="single" w:color="211F1F"/>
        </w:rPr>
        <w:t>2,568</w:t>
      </w:r>
      <w:r w:rsidR="005B0D22" w:rsidRPr="007F58B2">
        <w:rPr>
          <w:color w:val="211F1F"/>
          <w:u w:val="thick" w:color="211F1F"/>
        </w:rPr>
        <w:t xml:space="preserve"> </w:t>
      </w:r>
      <w:r w:rsidR="005B0D22" w:rsidRPr="007F58B2">
        <w:rPr>
          <w:color w:val="211F1F"/>
        </w:rPr>
        <w:t xml:space="preserve">t is established for </w:t>
      </w:r>
      <w:r w:rsidR="005B0D22" w:rsidRPr="007F58B2">
        <w:rPr>
          <w:color w:val="211F1F"/>
          <w:u w:val="single" w:color="211F1F"/>
        </w:rPr>
        <w:t>2026, 2027, and 2028</w:t>
      </w:r>
      <w:r w:rsidR="005B0D22" w:rsidRPr="007F58B2">
        <w:rPr>
          <w:color w:val="211F1F"/>
        </w:rPr>
        <w:t>. The</w:t>
      </w:r>
      <w:r w:rsidR="005B0D22" w:rsidRPr="007F58B2">
        <w:rPr>
          <w:color w:val="211F1F"/>
          <w:spacing w:val="-5"/>
        </w:rPr>
        <w:t xml:space="preserve"> </w:t>
      </w:r>
      <w:r w:rsidR="005B0D22" w:rsidRPr="007F58B2">
        <w:rPr>
          <w:color w:val="211F1F"/>
        </w:rPr>
        <w:t xml:space="preserve">TACs for the </w:t>
      </w:r>
      <w:r w:rsidR="005B0D22" w:rsidRPr="007F58B2">
        <w:rPr>
          <w:color w:val="211F1F"/>
          <w:u w:val="single" w:color="211F1F"/>
        </w:rPr>
        <w:t>2029-2031</w:t>
      </w:r>
      <w:r w:rsidR="005B0D22" w:rsidRPr="007F58B2">
        <w:rPr>
          <w:color w:val="211F1F"/>
        </w:rPr>
        <w:t xml:space="preserve"> period shall be established</w:t>
      </w:r>
      <w:r w:rsidR="005B0D22" w:rsidRPr="007F58B2">
        <w:rPr>
          <w:color w:val="211F1F"/>
          <w:spacing w:val="-4"/>
        </w:rPr>
        <w:t xml:space="preserve"> </w:t>
      </w:r>
      <w:r w:rsidR="005B0D22" w:rsidRPr="007F58B2">
        <w:rPr>
          <w:color w:val="211F1F"/>
        </w:rPr>
        <w:t>at</w:t>
      </w:r>
      <w:r w:rsidR="005B0D22" w:rsidRPr="007F58B2">
        <w:rPr>
          <w:color w:val="211F1F"/>
          <w:spacing w:val="-4"/>
        </w:rPr>
        <w:t xml:space="preserve"> </w:t>
      </w:r>
      <w:r w:rsidR="005B0D22" w:rsidRPr="007F58B2">
        <w:rPr>
          <w:color w:val="211F1F"/>
        </w:rPr>
        <w:t>the</w:t>
      </w:r>
      <w:r w:rsidR="005B0D22" w:rsidRPr="007F58B2">
        <w:rPr>
          <w:color w:val="211F1F"/>
          <w:spacing w:val="-4"/>
        </w:rPr>
        <w:t xml:space="preserve"> </w:t>
      </w:r>
      <w:r w:rsidR="005B0D22" w:rsidRPr="007F58B2">
        <w:rPr>
          <w:color w:val="211F1F"/>
          <w:u w:val="single" w:color="211F1F"/>
        </w:rPr>
        <w:t>2028</w:t>
      </w:r>
      <w:r w:rsidR="00C251EB" w:rsidRPr="007F58B2">
        <w:rPr>
          <w:color w:val="211F1F"/>
          <w:u w:color="211F1F"/>
        </w:rPr>
        <w:t xml:space="preserve"> </w:t>
      </w:r>
      <w:r w:rsidR="005B0D22" w:rsidRPr="007F58B2">
        <w:rPr>
          <w:color w:val="211F1F"/>
        </w:rPr>
        <w:t>ICCAT</w:t>
      </w:r>
      <w:r w:rsidR="005B0D22" w:rsidRPr="007F58B2">
        <w:rPr>
          <w:color w:val="211F1F"/>
          <w:spacing w:val="-4"/>
        </w:rPr>
        <w:t xml:space="preserve"> </w:t>
      </w:r>
      <w:r w:rsidR="005B0D22" w:rsidRPr="007F58B2">
        <w:rPr>
          <w:color w:val="211F1F"/>
        </w:rPr>
        <w:t>Annual</w:t>
      </w:r>
      <w:r w:rsidR="005B0D22" w:rsidRPr="007F58B2">
        <w:rPr>
          <w:color w:val="211F1F"/>
          <w:spacing w:val="-4"/>
        </w:rPr>
        <w:t xml:space="preserve"> </w:t>
      </w:r>
      <w:r w:rsidR="005B0D22" w:rsidRPr="007F58B2">
        <w:rPr>
          <w:color w:val="211F1F"/>
        </w:rPr>
        <w:t>meeting,</w:t>
      </w:r>
      <w:r w:rsidR="005B0D22" w:rsidRPr="007F58B2">
        <w:rPr>
          <w:color w:val="211F1F"/>
          <w:spacing w:val="-4"/>
        </w:rPr>
        <w:t xml:space="preserve"> </w:t>
      </w:r>
      <w:r w:rsidR="005B0D22" w:rsidRPr="007F58B2">
        <w:rPr>
          <w:color w:val="211F1F"/>
        </w:rPr>
        <w:t>in</w:t>
      </w:r>
      <w:r w:rsidR="005B0D22" w:rsidRPr="007F58B2">
        <w:rPr>
          <w:color w:val="211F1F"/>
          <w:spacing w:val="-4"/>
        </w:rPr>
        <w:t xml:space="preserve"> </w:t>
      </w:r>
      <w:r w:rsidR="005B0D22" w:rsidRPr="007F58B2">
        <w:rPr>
          <w:color w:val="211F1F"/>
        </w:rPr>
        <w:t>accordance</w:t>
      </w:r>
      <w:r w:rsidR="005B0D22" w:rsidRPr="007F58B2">
        <w:rPr>
          <w:color w:val="211F1F"/>
          <w:spacing w:val="-4"/>
        </w:rPr>
        <w:t xml:space="preserve"> </w:t>
      </w:r>
      <w:r w:rsidR="005B0D22" w:rsidRPr="007F58B2">
        <w:rPr>
          <w:color w:val="211F1F"/>
        </w:rPr>
        <w:t>with the application of the MP.</w:t>
      </w:r>
    </w:p>
    <w:p w14:paraId="039F8C87" w14:textId="77777777" w:rsidR="0099666E" w:rsidRPr="007F58B2" w:rsidRDefault="0099666E" w:rsidP="00A97379">
      <w:pPr>
        <w:pStyle w:val="BodyText"/>
        <w:spacing w:before="1"/>
        <w:ind w:right="15"/>
      </w:pPr>
    </w:p>
    <w:p w14:paraId="1ADEC67A" w14:textId="77777777" w:rsidR="0099666E" w:rsidRPr="007F58B2" w:rsidRDefault="005B0D22" w:rsidP="00A97379">
      <w:pPr>
        <w:pStyle w:val="ListParagraph"/>
        <w:numPr>
          <w:ilvl w:val="0"/>
          <w:numId w:val="3"/>
        </w:numPr>
        <w:tabs>
          <w:tab w:val="left" w:pos="426"/>
        </w:tabs>
        <w:ind w:left="0" w:right="15" w:firstLine="0"/>
        <w:rPr>
          <w:sz w:val="20"/>
        </w:rPr>
      </w:pPr>
      <w:r w:rsidRPr="007F58B2">
        <w:rPr>
          <w:sz w:val="20"/>
        </w:rPr>
        <w:t>Replace</w:t>
      </w:r>
      <w:r w:rsidRPr="007F58B2">
        <w:rPr>
          <w:spacing w:val="-7"/>
          <w:sz w:val="20"/>
        </w:rPr>
        <w:t xml:space="preserve"> </w:t>
      </w:r>
      <w:r w:rsidRPr="007F58B2">
        <w:rPr>
          <w:sz w:val="20"/>
        </w:rPr>
        <w:t>paragraph</w:t>
      </w:r>
      <w:r w:rsidRPr="007F58B2">
        <w:rPr>
          <w:spacing w:val="-7"/>
          <w:sz w:val="20"/>
        </w:rPr>
        <w:t xml:space="preserve"> </w:t>
      </w:r>
      <w:r w:rsidRPr="007F58B2">
        <w:rPr>
          <w:sz w:val="20"/>
        </w:rPr>
        <w:t>5</w:t>
      </w:r>
      <w:r w:rsidRPr="007F58B2">
        <w:rPr>
          <w:spacing w:val="-7"/>
          <w:sz w:val="20"/>
        </w:rPr>
        <w:t xml:space="preserve"> </w:t>
      </w:r>
      <w:r w:rsidRPr="007F58B2">
        <w:rPr>
          <w:sz w:val="20"/>
        </w:rPr>
        <w:t>a)</w:t>
      </w:r>
      <w:r w:rsidRPr="007F58B2">
        <w:rPr>
          <w:spacing w:val="-6"/>
          <w:sz w:val="20"/>
        </w:rPr>
        <w:t xml:space="preserve"> </w:t>
      </w:r>
      <w:r w:rsidRPr="007F58B2">
        <w:rPr>
          <w:sz w:val="20"/>
        </w:rPr>
        <w:t>with</w:t>
      </w:r>
      <w:r w:rsidRPr="007F58B2">
        <w:rPr>
          <w:spacing w:val="-7"/>
          <w:sz w:val="20"/>
        </w:rPr>
        <w:t xml:space="preserve"> </w:t>
      </w:r>
      <w:r w:rsidRPr="007F58B2">
        <w:rPr>
          <w:sz w:val="20"/>
        </w:rPr>
        <w:t>the</w:t>
      </w:r>
      <w:r w:rsidRPr="007F58B2">
        <w:rPr>
          <w:spacing w:val="-7"/>
          <w:sz w:val="20"/>
        </w:rPr>
        <w:t xml:space="preserve"> </w:t>
      </w:r>
      <w:r w:rsidRPr="007F58B2">
        <w:rPr>
          <w:sz w:val="20"/>
        </w:rPr>
        <w:t>following</w:t>
      </w:r>
      <w:r w:rsidRPr="007F58B2">
        <w:rPr>
          <w:spacing w:val="-6"/>
          <w:sz w:val="20"/>
        </w:rPr>
        <w:t xml:space="preserve"> </w:t>
      </w:r>
      <w:r w:rsidRPr="007F58B2">
        <w:rPr>
          <w:spacing w:val="-4"/>
          <w:sz w:val="20"/>
        </w:rPr>
        <w:t>text:</w:t>
      </w:r>
    </w:p>
    <w:p w14:paraId="6F70E8F8" w14:textId="77777777" w:rsidR="0099666E" w:rsidRPr="007F58B2" w:rsidRDefault="0099666E" w:rsidP="00A97379">
      <w:pPr>
        <w:pStyle w:val="BodyText"/>
        <w:ind w:right="15"/>
      </w:pPr>
    </w:p>
    <w:p w14:paraId="59A66A34" w14:textId="5F78584E" w:rsidR="0099666E" w:rsidRPr="007F58B2" w:rsidRDefault="008712BF" w:rsidP="004D3B3E">
      <w:pPr>
        <w:tabs>
          <w:tab w:val="left" w:pos="426"/>
          <w:tab w:val="left" w:pos="851"/>
        </w:tabs>
        <w:ind w:left="851" w:right="15" w:hanging="851"/>
        <w:jc w:val="both"/>
        <w:rPr>
          <w:sz w:val="20"/>
          <w:u w:val="single"/>
        </w:rPr>
      </w:pPr>
      <w:r w:rsidRPr="007F58B2">
        <w:rPr>
          <w:sz w:val="20"/>
        </w:rPr>
        <w:tab/>
        <w:t>a)</w:t>
      </w:r>
      <w:r w:rsidR="004D3B3E" w:rsidRPr="007F58B2">
        <w:rPr>
          <w:sz w:val="20"/>
        </w:rPr>
        <w:tab/>
      </w:r>
      <w:r w:rsidR="005B0D22" w:rsidRPr="007F58B2">
        <w:rPr>
          <w:sz w:val="20"/>
          <w:u w:val="single"/>
        </w:rPr>
        <w:t>In</w:t>
      </w:r>
      <w:r w:rsidR="005B0D22" w:rsidRPr="007F58B2">
        <w:rPr>
          <w:spacing w:val="-6"/>
          <w:sz w:val="20"/>
          <w:u w:val="single"/>
        </w:rPr>
        <w:t xml:space="preserve"> </w:t>
      </w:r>
      <w:r w:rsidR="005B0D22" w:rsidRPr="007F58B2">
        <w:rPr>
          <w:sz w:val="20"/>
          <w:u w:val="single"/>
        </w:rPr>
        <w:t>addition</w:t>
      </w:r>
      <w:r w:rsidR="005B0D22" w:rsidRPr="007F58B2">
        <w:rPr>
          <w:spacing w:val="-6"/>
          <w:sz w:val="20"/>
          <w:u w:val="single"/>
        </w:rPr>
        <w:t xml:space="preserve"> </w:t>
      </w:r>
      <w:r w:rsidR="005B0D22" w:rsidRPr="007F58B2">
        <w:rPr>
          <w:sz w:val="20"/>
          <w:u w:val="single"/>
        </w:rPr>
        <w:t>to</w:t>
      </w:r>
      <w:r w:rsidR="005B0D22" w:rsidRPr="007F58B2">
        <w:rPr>
          <w:spacing w:val="-6"/>
          <w:sz w:val="20"/>
          <w:u w:val="single"/>
        </w:rPr>
        <w:t xml:space="preserve"> </w:t>
      </w:r>
      <w:r w:rsidR="005B0D22" w:rsidRPr="007F58B2">
        <w:rPr>
          <w:sz w:val="20"/>
          <w:u w:val="single"/>
        </w:rPr>
        <w:t>the</w:t>
      </w:r>
      <w:r w:rsidR="005B0D22" w:rsidRPr="007F58B2">
        <w:rPr>
          <w:spacing w:val="-6"/>
          <w:sz w:val="20"/>
          <w:u w:val="single"/>
        </w:rPr>
        <w:t xml:space="preserve"> </w:t>
      </w:r>
      <w:r w:rsidR="005B0D22" w:rsidRPr="007F58B2">
        <w:rPr>
          <w:sz w:val="20"/>
          <w:u w:val="single"/>
        </w:rPr>
        <w:t>TAC</w:t>
      </w:r>
      <w:r w:rsidR="005B0D22" w:rsidRPr="007F58B2">
        <w:rPr>
          <w:spacing w:val="-6"/>
          <w:sz w:val="20"/>
          <w:u w:val="single"/>
        </w:rPr>
        <w:t xml:space="preserve"> </w:t>
      </w:r>
      <w:r w:rsidR="005B0D22" w:rsidRPr="007F58B2">
        <w:rPr>
          <w:sz w:val="20"/>
          <w:u w:val="single"/>
        </w:rPr>
        <w:t>established</w:t>
      </w:r>
      <w:r w:rsidR="005B0D22" w:rsidRPr="007F58B2">
        <w:rPr>
          <w:spacing w:val="-6"/>
          <w:sz w:val="20"/>
          <w:u w:val="single"/>
        </w:rPr>
        <w:t xml:space="preserve"> </w:t>
      </w:r>
      <w:r w:rsidR="005B0D22" w:rsidRPr="007F58B2">
        <w:rPr>
          <w:sz w:val="20"/>
          <w:u w:val="single"/>
        </w:rPr>
        <w:t>in</w:t>
      </w:r>
      <w:r w:rsidR="005B0D22" w:rsidRPr="007F58B2">
        <w:rPr>
          <w:spacing w:val="-6"/>
          <w:sz w:val="20"/>
          <w:u w:val="single"/>
        </w:rPr>
        <w:t xml:space="preserve"> </w:t>
      </w:r>
      <w:r w:rsidR="005B0D22" w:rsidRPr="007F58B2">
        <w:rPr>
          <w:sz w:val="20"/>
          <w:u w:val="single"/>
        </w:rPr>
        <w:t>paragraph</w:t>
      </w:r>
      <w:r w:rsidR="005B0D22" w:rsidRPr="007F58B2">
        <w:rPr>
          <w:spacing w:val="-6"/>
          <w:sz w:val="20"/>
          <w:u w:val="single"/>
        </w:rPr>
        <w:t xml:space="preserve"> </w:t>
      </w:r>
      <w:r w:rsidR="005B0D22" w:rsidRPr="007F58B2">
        <w:rPr>
          <w:sz w:val="20"/>
          <w:u w:val="single"/>
        </w:rPr>
        <w:t>3,</w:t>
      </w:r>
      <w:r w:rsidR="005B0D22" w:rsidRPr="007F58B2">
        <w:rPr>
          <w:spacing w:val="-6"/>
          <w:sz w:val="20"/>
          <w:u w:val="single"/>
        </w:rPr>
        <w:t xml:space="preserve"> </w:t>
      </w:r>
      <w:r w:rsidR="005B0D22" w:rsidRPr="007F58B2">
        <w:rPr>
          <w:sz w:val="20"/>
          <w:u w:val="single"/>
        </w:rPr>
        <w:t>and</w:t>
      </w:r>
      <w:r w:rsidR="005B0D22" w:rsidRPr="007F58B2">
        <w:rPr>
          <w:spacing w:val="-6"/>
          <w:sz w:val="20"/>
          <w:u w:val="single"/>
        </w:rPr>
        <w:t xml:space="preserve"> </w:t>
      </w:r>
      <w:r w:rsidR="005B0D22" w:rsidRPr="007F58B2">
        <w:rPr>
          <w:sz w:val="20"/>
          <w:u w:val="single"/>
        </w:rPr>
        <w:t>recognizing</w:t>
      </w:r>
      <w:r w:rsidR="005B0D22" w:rsidRPr="007F58B2">
        <w:rPr>
          <w:spacing w:val="-6"/>
          <w:sz w:val="20"/>
          <w:u w:val="single"/>
        </w:rPr>
        <w:t xml:space="preserve"> </w:t>
      </w:r>
      <w:r w:rsidR="005B0D22" w:rsidRPr="007F58B2">
        <w:rPr>
          <w:sz w:val="20"/>
          <w:u w:val="single"/>
        </w:rPr>
        <w:t>that</w:t>
      </w:r>
      <w:r w:rsidR="005B0D22" w:rsidRPr="007F58B2">
        <w:rPr>
          <w:spacing w:val="-6"/>
          <w:sz w:val="20"/>
          <w:u w:val="single"/>
        </w:rPr>
        <w:t xml:space="preserve"> </w:t>
      </w:r>
      <w:r w:rsidR="005B0D22" w:rsidRPr="007F58B2">
        <w:rPr>
          <w:sz w:val="20"/>
          <w:u w:val="single"/>
        </w:rPr>
        <w:t>Atlantic</w:t>
      </w:r>
      <w:r w:rsidR="005B0D22" w:rsidRPr="007F58B2">
        <w:rPr>
          <w:spacing w:val="-6"/>
          <w:sz w:val="20"/>
          <w:u w:val="single"/>
        </w:rPr>
        <w:t xml:space="preserve"> </w:t>
      </w:r>
      <w:r w:rsidR="005B0D22" w:rsidRPr="007F58B2">
        <w:rPr>
          <w:sz w:val="20"/>
          <w:u w:val="single"/>
        </w:rPr>
        <w:t>bluefin</w:t>
      </w:r>
      <w:r w:rsidR="005B0D22" w:rsidRPr="007F58B2">
        <w:rPr>
          <w:spacing w:val="-6"/>
          <w:sz w:val="20"/>
          <w:u w:val="single"/>
        </w:rPr>
        <w:t xml:space="preserve"> </w:t>
      </w:r>
      <w:r w:rsidR="005B0D22" w:rsidRPr="007F58B2">
        <w:rPr>
          <w:sz w:val="20"/>
          <w:u w:val="single"/>
        </w:rPr>
        <w:t>tuna</w:t>
      </w:r>
      <w:r w:rsidR="005B0D22" w:rsidRPr="007F58B2">
        <w:rPr>
          <w:spacing w:val="-6"/>
          <w:sz w:val="20"/>
          <w:u w:val="single"/>
        </w:rPr>
        <w:t xml:space="preserve"> </w:t>
      </w:r>
      <w:r w:rsidR="005B0D22" w:rsidRPr="007F58B2">
        <w:rPr>
          <w:sz w:val="20"/>
          <w:u w:val="single"/>
        </w:rPr>
        <w:t>range throughout the entire Atlantic and that the best available science clearly identifies the significant presence</w:t>
      </w:r>
      <w:r w:rsidR="005B0D22" w:rsidRPr="007F58B2">
        <w:rPr>
          <w:spacing w:val="-3"/>
          <w:sz w:val="20"/>
          <w:u w:val="single"/>
        </w:rPr>
        <w:t xml:space="preserve"> </w:t>
      </w:r>
      <w:r w:rsidR="005B0D22" w:rsidRPr="007F58B2">
        <w:rPr>
          <w:sz w:val="20"/>
          <w:u w:val="single"/>
        </w:rPr>
        <w:t>of</w:t>
      </w:r>
      <w:r w:rsidR="005B0D22" w:rsidRPr="007F58B2">
        <w:rPr>
          <w:spacing w:val="-3"/>
          <w:sz w:val="20"/>
          <w:u w:val="single"/>
        </w:rPr>
        <w:t xml:space="preserve"> </w:t>
      </w:r>
      <w:r w:rsidR="005B0D22" w:rsidRPr="007F58B2">
        <w:rPr>
          <w:sz w:val="20"/>
          <w:u w:val="single"/>
        </w:rPr>
        <w:t>eastern-origin</w:t>
      </w:r>
      <w:r w:rsidR="005B0D22" w:rsidRPr="007F58B2">
        <w:rPr>
          <w:spacing w:val="-3"/>
          <w:sz w:val="20"/>
          <w:u w:val="single"/>
        </w:rPr>
        <w:t xml:space="preserve"> </w:t>
      </w:r>
      <w:r w:rsidR="005B0D22" w:rsidRPr="007F58B2">
        <w:rPr>
          <w:sz w:val="20"/>
          <w:u w:val="single"/>
        </w:rPr>
        <w:t>Atlantic</w:t>
      </w:r>
      <w:r w:rsidR="005B0D22" w:rsidRPr="007F58B2">
        <w:rPr>
          <w:spacing w:val="-3"/>
          <w:sz w:val="20"/>
          <w:u w:val="single"/>
        </w:rPr>
        <w:t xml:space="preserve"> </w:t>
      </w:r>
      <w:r w:rsidR="005B0D22" w:rsidRPr="007F58B2">
        <w:rPr>
          <w:sz w:val="20"/>
          <w:u w:val="single"/>
        </w:rPr>
        <w:t>bluefin</w:t>
      </w:r>
      <w:r w:rsidR="005B0D22" w:rsidRPr="007F58B2">
        <w:rPr>
          <w:spacing w:val="-3"/>
          <w:sz w:val="20"/>
          <w:u w:val="single"/>
        </w:rPr>
        <w:t xml:space="preserve"> </w:t>
      </w:r>
      <w:r w:rsidR="005B0D22" w:rsidRPr="007F58B2">
        <w:rPr>
          <w:sz w:val="20"/>
          <w:u w:val="single"/>
        </w:rPr>
        <w:t>tuna</w:t>
      </w:r>
      <w:r w:rsidR="005B0D22" w:rsidRPr="007F58B2">
        <w:rPr>
          <w:spacing w:val="-3"/>
          <w:sz w:val="20"/>
          <w:u w:val="single"/>
        </w:rPr>
        <w:t xml:space="preserve"> </w:t>
      </w:r>
      <w:r w:rsidR="005B0D22" w:rsidRPr="007F58B2">
        <w:rPr>
          <w:sz w:val="20"/>
          <w:u w:val="single"/>
        </w:rPr>
        <w:t>in</w:t>
      </w:r>
      <w:r w:rsidR="005B0D22" w:rsidRPr="007F58B2">
        <w:rPr>
          <w:spacing w:val="-3"/>
          <w:sz w:val="20"/>
          <w:u w:val="single"/>
        </w:rPr>
        <w:t xml:space="preserve"> </w:t>
      </w:r>
      <w:r w:rsidR="005B0D22" w:rsidRPr="007F58B2">
        <w:rPr>
          <w:sz w:val="20"/>
          <w:u w:val="single"/>
        </w:rPr>
        <w:t>the</w:t>
      </w:r>
      <w:r w:rsidR="005B0D22" w:rsidRPr="007F58B2">
        <w:rPr>
          <w:spacing w:val="-3"/>
          <w:sz w:val="20"/>
          <w:u w:val="single"/>
        </w:rPr>
        <w:t xml:space="preserve"> </w:t>
      </w:r>
      <w:r w:rsidR="005B0D22" w:rsidRPr="007F58B2">
        <w:rPr>
          <w:sz w:val="20"/>
          <w:u w:val="single"/>
        </w:rPr>
        <w:t>western</w:t>
      </w:r>
      <w:r w:rsidR="005B0D22" w:rsidRPr="007F58B2">
        <w:rPr>
          <w:spacing w:val="-3"/>
          <w:sz w:val="20"/>
          <w:u w:val="single"/>
        </w:rPr>
        <w:t xml:space="preserve"> </w:t>
      </w:r>
      <w:r w:rsidR="005B0D22" w:rsidRPr="007F58B2">
        <w:rPr>
          <w:sz w:val="20"/>
          <w:u w:val="single"/>
        </w:rPr>
        <w:t>Atlantic,</w:t>
      </w:r>
      <w:r w:rsidR="005B0D22" w:rsidRPr="007F58B2">
        <w:rPr>
          <w:spacing w:val="-3"/>
          <w:sz w:val="20"/>
          <w:u w:val="single"/>
        </w:rPr>
        <w:t xml:space="preserve"> </w:t>
      </w:r>
      <w:r w:rsidR="005B0D22" w:rsidRPr="007F58B2">
        <w:rPr>
          <w:sz w:val="20"/>
          <w:u w:val="single"/>
        </w:rPr>
        <w:t>6,000</w:t>
      </w:r>
      <w:r w:rsidR="005B0D22" w:rsidRPr="007F58B2">
        <w:rPr>
          <w:spacing w:val="-3"/>
          <w:sz w:val="20"/>
          <w:u w:val="single"/>
        </w:rPr>
        <w:t xml:space="preserve"> </w:t>
      </w:r>
      <w:r w:rsidR="005B0D22" w:rsidRPr="007F58B2">
        <w:rPr>
          <w:sz w:val="20"/>
          <w:u w:val="single"/>
        </w:rPr>
        <w:t>t</w:t>
      </w:r>
      <w:r w:rsidR="005B0D22" w:rsidRPr="007F58B2">
        <w:rPr>
          <w:spacing w:val="-3"/>
          <w:sz w:val="20"/>
          <w:u w:val="single"/>
        </w:rPr>
        <w:t xml:space="preserve"> </w:t>
      </w:r>
      <w:r w:rsidR="005B0D22" w:rsidRPr="007F58B2">
        <w:rPr>
          <w:sz w:val="20"/>
          <w:u w:val="single"/>
        </w:rPr>
        <w:t>is</w:t>
      </w:r>
      <w:r w:rsidR="005B0D22" w:rsidRPr="007F58B2">
        <w:rPr>
          <w:spacing w:val="-3"/>
          <w:sz w:val="20"/>
          <w:u w:val="single"/>
        </w:rPr>
        <w:t xml:space="preserve"> </w:t>
      </w:r>
      <w:r w:rsidR="005B0D22" w:rsidRPr="007F58B2">
        <w:rPr>
          <w:sz w:val="20"/>
          <w:u w:val="single"/>
        </w:rPr>
        <w:t>subtracted</w:t>
      </w:r>
      <w:r w:rsidR="005B0D22" w:rsidRPr="007F58B2">
        <w:rPr>
          <w:spacing w:val="-3"/>
          <w:sz w:val="20"/>
          <w:u w:val="single"/>
        </w:rPr>
        <w:t xml:space="preserve"> </w:t>
      </w:r>
      <w:r w:rsidR="005B0D22" w:rsidRPr="007F58B2">
        <w:rPr>
          <w:sz w:val="20"/>
          <w:u w:val="single"/>
        </w:rPr>
        <w:t>from the eastern Atlantic bluefin tuna TAC as established in Rec</w:t>
      </w:r>
      <w:r w:rsidR="00BF7F66" w:rsidRPr="007F58B2">
        <w:rPr>
          <w:sz w:val="20"/>
          <w:u w:val="single"/>
        </w:rPr>
        <w:t>.</w:t>
      </w:r>
      <w:r w:rsidR="005B0D22" w:rsidRPr="007F58B2">
        <w:rPr>
          <w:sz w:val="20"/>
          <w:u w:val="single"/>
        </w:rPr>
        <w:t xml:space="preserve"> 24-05 and</w:t>
      </w:r>
      <w:r w:rsidR="005B0D22" w:rsidRPr="007F58B2">
        <w:rPr>
          <w:spacing w:val="40"/>
          <w:sz w:val="20"/>
          <w:u w:val="single"/>
        </w:rPr>
        <w:t xml:space="preserve"> </w:t>
      </w:r>
      <w:r w:rsidR="005B0D22" w:rsidRPr="007F58B2">
        <w:rPr>
          <w:sz w:val="20"/>
          <w:u w:val="single"/>
        </w:rPr>
        <w:t>added to the western Atlantic bluefin tuna TAC and managed in accordance with the provisions of Rec. 22-10.</w:t>
      </w:r>
    </w:p>
    <w:p w14:paraId="60452D52" w14:textId="77777777" w:rsidR="0099666E" w:rsidRPr="007F58B2" w:rsidRDefault="0099666E" w:rsidP="00A97379">
      <w:pPr>
        <w:pStyle w:val="BodyText"/>
        <w:ind w:right="15"/>
      </w:pPr>
    </w:p>
    <w:p w14:paraId="58E89A39" w14:textId="663ADCA1" w:rsidR="0099666E" w:rsidRPr="007F58B2" w:rsidRDefault="005B0D22" w:rsidP="00BF7F66">
      <w:pPr>
        <w:pStyle w:val="ListParagraph"/>
        <w:numPr>
          <w:ilvl w:val="0"/>
          <w:numId w:val="3"/>
        </w:numPr>
        <w:tabs>
          <w:tab w:val="left" w:pos="426"/>
        </w:tabs>
        <w:ind w:left="0" w:right="15" w:firstLine="0"/>
        <w:rPr>
          <w:sz w:val="20"/>
        </w:rPr>
      </w:pPr>
      <w:r w:rsidRPr="007F58B2">
        <w:rPr>
          <w:sz w:val="20"/>
        </w:rPr>
        <w:t>The</w:t>
      </w:r>
      <w:r w:rsidRPr="007F58B2">
        <w:rPr>
          <w:spacing w:val="-8"/>
          <w:sz w:val="20"/>
        </w:rPr>
        <w:t xml:space="preserve"> </w:t>
      </w:r>
      <w:r w:rsidRPr="007F58B2">
        <w:rPr>
          <w:sz w:val="20"/>
        </w:rPr>
        <w:t>first</w:t>
      </w:r>
      <w:r w:rsidRPr="007F58B2">
        <w:rPr>
          <w:spacing w:val="-6"/>
          <w:sz w:val="20"/>
        </w:rPr>
        <w:t xml:space="preserve"> </w:t>
      </w:r>
      <w:r w:rsidRPr="007F58B2">
        <w:rPr>
          <w:sz w:val="20"/>
        </w:rPr>
        <w:t>paragraph</w:t>
      </w:r>
      <w:r w:rsidRPr="007F58B2">
        <w:rPr>
          <w:spacing w:val="-6"/>
          <w:sz w:val="20"/>
        </w:rPr>
        <w:t xml:space="preserve"> </w:t>
      </w:r>
      <w:r w:rsidRPr="007F58B2">
        <w:rPr>
          <w:sz w:val="20"/>
        </w:rPr>
        <w:t>of</w:t>
      </w:r>
      <w:r w:rsidRPr="007F58B2">
        <w:rPr>
          <w:spacing w:val="-5"/>
          <w:sz w:val="20"/>
        </w:rPr>
        <w:t xml:space="preserve"> </w:t>
      </w:r>
      <w:r w:rsidR="0028786C" w:rsidRPr="007F58B2">
        <w:rPr>
          <w:sz w:val="20"/>
        </w:rPr>
        <w:t>p</w:t>
      </w:r>
      <w:r w:rsidRPr="007F58B2">
        <w:rPr>
          <w:sz w:val="20"/>
        </w:rPr>
        <w:t>aragraph</w:t>
      </w:r>
      <w:r w:rsidRPr="007F58B2">
        <w:rPr>
          <w:spacing w:val="-6"/>
          <w:sz w:val="20"/>
        </w:rPr>
        <w:t xml:space="preserve"> </w:t>
      </w:r>
      <w:r w:rsidRPr="007F58B2">
        <w:rPr>
          <w:sz w:val="20"/>
        </w:rPr>
        <w:t>5</w:t>
      </w:r>
      <w:r w:rsidRPr="007F58B2">
        <w:rPr>
          <w:spacing w:val="-6"/>
          <w:sz w:val="20"/>
        </w:rPr>
        <w:t xml:space="preserve"> </w:t>
      </w:r>
      <w:r w:rsidRPr="007F58B2">
        <w:rPr>
          <w:sz w:val="20"/>
        </w:rPr>
        <w:t>b)</w:t>
      </w:r>
      <w:r w:rsidRPr="007F58B2">
        <w:rPr>
          <w:spacing w:val="-5"/>
          <w:sz w:val="20"/>
        </w:rPr>
        <w:t xml:space="preserve"> </w:t>
      </w:r>
      <w:r w:rsidRPr="007F58B2">
        <w:rPr>
          <w:sz w:val="20"/>
        </w:rPr>
        <w:t>is</w:t>
      </w:r>
      <w:r w:rsidRPr="007F58B2">
        <w:rPr>
          <w:spacing w:val="-6"/>
          <w:sz w:val="20"/>
        </w:rPr>
        <w:t xml:space="preserve"> </w:t>
      </w:r>
      <w:r w:rsidRPr="007F58B2">
        <w:rPr>
          <w:sz w:val="20"/>
        </w:rPr>
        <w:t>amended</w:t>
      </w:r>
      <w:r w:rsidRPr="007F58B2">
        <w:rPr>
          <w:spacing w:val="-6"/>
          <w:sz w:val="20"/>
        </w:rPr>
        <w:t xml:space="preserve"> </w:t>
      </w:r>
      <w:r w:rsidRPr="007F58B2">
        <w:rPr>
          <w:sz w:val="20"/>
        </w:rPr>
        <w:t>as</w:t>
      </w:r>
      <w:r w:rsidRPr="007F58B2">
        <w:rPr>
          <w:spacing w:val="-5"/>
          <w:sz w:val="20"/>
        </w:rPr>
        <w:t xml:space="preserve"> </w:t>
      </w:r>
      <w:r w:rsidRPr="007F58B2">
        <w:rPr>
          <w:spacing w:val="-2"/>
          <w:sz w:val="20"/>
        </w:rPr>
        <w:t>follows:</w:t>
      </w:r>
    </w:p>
    <w:p w14:paraId="6E716B13" w14:textId="77777777" w:rsidR="0099666E" w:rsidRPr="007F58B2" w:rsidRDefault="0099666E" w:rsidP="00A97379">
      <w:pPr>
        <w:pStyle w:val="BodyText"/>
        <w:ind w:right="15"/>
      </w:pPr>
    </w:p>
    <w:p w14:paraId="1025A719" w14:textId="5B5CE9C1" w:rsidR="0099666E" w:rsidRPr="007F58B2" w:rsidRDefault="005B0D22" w:rsidP="004D3B3E">
      <w:pPr>
        <w:pStyle w:val="ListParagraph"/>
        <w:numPr>
          <w:ilvl w:val="0"/>
          <w:numId w:val="5"/>
        </w:numPr>
        <w:tabs>
          <w:tab w:val="left" w:pos="861"/>
          <w:tab w:val="left" w:pos="863"/>
        </w:tabs>
        <w:ind w:left="851" w:right="15" w:hanging="425"/>
        <w:jc w:val="both"/>
        <w:rPr>
          <w:sz w:val="20"/>
        </w:rPr>
      </w:pPr>
      <w:r w:rsidRPr="007F58B2">
        <w:rPr>
          <w:color w:val="231F20"/>
          <w:sz w:val="20"/>
        </w:rPr>
        <w:t xml:space="preserve">After </w:t>
      </w:r>
      <w:r w:rsidRPr="007F58B2">
        <w:rPr>
          <w:color w:val="231F20"/>
          <w:sz w:val="20"/>
          <w:u w:val="single" w:color="231F20"/>
        </w:rPr>
        <w:t>adding</w:t>
      </w:r>
      <w:r w:rsidR="0028786C" w:rsidRPr="007F58B2">
        <w:rPr>
          <w:color w:val="231F20"/>
          <w:sz w:val="20"/>
          <w:u w:color="231F20"/>
        </w:rPr>
        <w:t xml:space="preserve"> </w:t>
      </w:r>
      <w:r w:rsidRPr="007F58B2">
        <w:rPr>
          <w:strike/>
          <w:color w:val="231F20"/>
          <w:sz w:val="20"/>
        </w:rPr>
        <w:t xml:space="preserve">subtracting </w:t>
      </w:r>
      <w:r w:rsidRPr="007F58B2">
        <w:rPr>
          <w:color w:val="231F20"/>
          <w:sz w:val="20"/>
        </w:rPr>
        <w:t>the amount</w:t>
      </w:r>
      <w:r w:rsidRPr="007F58B2">
        <w:rPr>
          <w:strike/>
          <w:color w:val="231F20"/>
          <w:sz w:val="20"/>
        </w:rPr>
        <w:t>s</w:t>
      </w:r>
      <w:r w:rsidRPr="007F58B2">
        <w:rPr>
          <w:color w:val="231F20"/>
          <w:sz w:val="20"/>
        </w:rPr>
        <w:t xml:space="preserve"> under paragraph</w:t>
      </w:r>
      <w:r w:rsidRPr="007F58B2">
        <w:rPr>
          <w:color w:val="231F20"/>
          <w:spacing w:val="-5"/>
          <w:sz w:val="20"/>
        </w:rPr>
        <w:t xml:space="preserve"> </w:t>
      </w:r>
      <w:r w:rsidRPr="007F58B2">
        <w:rPr>
          <w:color w:val="231F20"/>
          <w:sz w:val="20"/>
        </w:rPr>
        <w:t>5</w:t>
      </w:r>
      <w:r w:rsidRPr="007F58B2">
        <w:rPr>
          <w:color w:val="231F20"/>
          <w:spacing w:val="-5"/>
          <w:sz w:val="20"/>
        </w:rPr>
        <w:t xml:space="preserve"> </w:t>
      </w:r>
      <w:r w:rsidRPr="007F58B2">
        <w:rPr>
          <w:color w:val="231F20"/>
          <w:sz w:val="20"/>
        </w:rPr>
        <w:t>a)</w:t>
      </w:r>
      <w:r w:rsidRPr="007F58B2">
        <w:rPr>
          <w:color w:val="231F20"/>
          <w:spacing w:val="-5"/>
          <w:sz w:val="20"/>
        </w:rPr>
        <w:t xml:space="preserve"> </w:t>
      </w:r>
      <w:r w:rsidRPr="007F58B2">
        <w:rPr>
          <w:color w:val="231F20"/>
          <w:sz w:val="20"/>
          <w:u w:val="single" w:color="231F20"/>
        </w:rPr>
        <w:t>to</w:t>
      </w:r>
      <w:r w:rsidRPr="007F58B2">
        <w:rPr>
          <w:color w:val="231F20"/>
          <w:spacing w:val="-5"/>
          <w:sz w:val="20"/>
          <w:u w:val="single" w:color="231F20"/>
        </w:rPr>
        <w:t xml:space="preserve"> </w:t>
      </w:r>
      <w:r w:rsidRPr="007F58B2">
        <w:rPr>
          <w:color w:val="231F20"/>
          <w:sz w:val="20"/>
          <w:u w:val="single" w:color="231F20"/>
        </w:rPr>
        <w:t>the</w:t>
      </w:r>
      <w:r w:rsidRPr="007F58B2">
        <w:rPr>
          <w:color w:val="231F20"/>
          <w:spacing w:val="-5"/>
          <w:sz w:val="20"/>
          <w:u w:val="single" w:color="231F20"/>
        </w:rPr>
        <w:t xml:space="preserve"> </w:t>
      </w:r>
      <w:r w:rsidRPr="007F58B2">
        <w:rPr>
          <w:color w:val="231F20"/>
          <w:sz w:val="20"/>
          <w:u w:val="single" w:color="231F20"/>
        </w:rPr>
        <w:t>TAC</w:t>
      </w:r>
      <w:r w:rsidRPr="007F58B2">
        <w:rPr>
          <w:color w:val="231F20"/>
          <w:spacing w:val="-5"/>
          <w:sz w:val="20"/>
          <w:u w:val="single" w:color="231F20"/>
        </w:rPr>
        <w:t xml:space="preserve"> </w:t>
      </w:r>
      <w:r w:rsidRPr="007F58B2">
        <w:rPr>
          <w:color w:val="231F20"/>
          <w:sz w:val="20"/>
          <w:u w:val="single" w:color="231F20"/>
        </w:rPr>
        <w:t>established</w:t>
      </w:r>
      <w:r w:rsidRPr="007F58B2">
        <w:rPr>
          <w:color w:val="231F20"/>
          <w:spacing w:val="-5"/>
          <w:sz w:val="20"/>
          <w:u w:val="single" w:color="231F20"/>
        </w:rPr>
        <w:t xml:space="preserve"> </w:t>
      </w:r>
      <w:r w:rsidRPr="007F58B2">
        <w:rPr>
          <w:color w:val="231F20"/>
          <w:sz w:val="20"/>
          <w:u w:val="single" w:color="231F20"/>
        </w:rPr>
        <w:t>in</w:t>
      </w:r>
      <w:r w:rsidRPr="007F58B2">
        <w:rPr>
          <w:color w:val="231F20"/>
          <w:spacing w:val="-5"/>
          <w:sz w:val="20"/>
          <w:u w:val="single" w:color="231F20"/>
        </w:rPr>
        <w:t xml:space="preserve"> </w:t>
      </w:r>
      <w:r w:rsidRPr="007F58B2">
        <w:rPr>
          <w:color w:val="231F20"/>
          <w:sz w:val="20"/>
          <w:u w:val="single" w:color="231F20"/>
        </w:rPr>
        <w:t>paragraph</w:t>
      </w:r>
      <w:r w:rsidRPr="007F58B2">
        <w:rPr>
          <w:color w:val="231F20"/>
          <w:sz w:val="20"/>
        </w:rPr>
        <w:t xml:space="preserve"> </w:t>
      </w:r>
      <w:r w:rsidRPr="007F58B2">
        <w:rPr>
          <w:color w:val="231F20"/>
          <w:sz w:val="20"/>
          <w:u w:val="single" w:color="231F20"/>
        </w:rPr>
        <w:t>3</w:t>
      </w:r>
      <w:r w:rsidRPr="007F58B2">
        <w:rPr>
          <w:color w:val="231F20"/>
          <w:sz w:val="20"/>
        </w:rPr>
        <w:t xml:space="preserve">, the </w:t>
      </w:r>
      <w:r w:rsidRPr="007F58B2">
        <w:rPr>
          <w:strike/>
          <w:color w:val="231F20"/>
          <w:sz w:val="20"/>
        </w:rPr>
        <w:t>remainder of the</w:t>
      </w:r>
      <w:r w:rsidRPr="007F58B2">
        <w:rPr>
          <w:color w:val="231F20"/>
          <w:sz w:val="20"/>
        </w:rPr>
        <w:t xml:space="preserve"> annual TAC will be allocated as follows:</w:t>
      </w:r>
    </w:p>
    <w:p w14:paraId="0F8832D7" w14:textId="77777777" w:rsidR="0099666E" w:rsidRPr="007F58B2" w:rsidRDefault="0099666E" w:rsidP="00A97379">
      <w:pPr>
        <w:pStyle w:val="BodyText"/>
        <w:ind w:right="15"/>
      </w:pPr>
    </w:p>
    <w:p w14:paraId="771323E4" w14:textId="71F52360" w:rsidR="0099666E" w:rsidRPr="007F58B2" w:rsidRDefault="005B0D22" w:rsidP="00BF7F66">
      <w:pPr>
        <w:pStyle w:val="ListParagraph"/>
        <w:numPr>
          <w:ilvl w:val="0"/>
          <w:numId w:val="3"/>
        </w:numPr>
        <w:tabs>
          <w:tab w:val="left" w:pos="426"/>
        </w:tabs>
        <w:ind w:left="0" w:right="15" w:firstLine="0"/>
        <w:rPr>
          <w:sz w:val="20"/>
        </w:rPr>
      </w:pPr>
      <w:r w:rsidRPr="007F58B2">
        <w:rPr>
          <w:sz w:val="20"/>
        </w:rPr>
        <w:t>Paragraph</w:t>
      </w:r>
      <w:r w:rsidRPr="007F58B2">
        <w:rPr>
          <w:spacing w:val="-6"/>
          <w:sz w:val="20"/>
        </w:rPr>
        <w:t xml:space="preserve"> </w:t>
      </w:r>
      <w:r w:rsidRPr="007F58B2">
        <w:rPr>
          <w:sz w:val="20"/>
        </w:rPr>
        <w:t>5</w:t>
      </w:r>
      <w:r w:rsidRPr="007F58B2">
        <w:rPr>
          <w:spacing w:val="-5"/>
          <w:sz w:val="20"/>
        </w:rPr>
        <w:t xml:space="preserve"> </w:t>
      </w:r>
      <w:r w:rsidRPr="007F58B2">
        <w:rPr>
          <w:sz w:val="20"/>
        </w:rPr>
        <w:t>c)</w:t>
      </w:r>
      <w:r w:rsidRPr="007F58B2">
        <w:rPr>
          <w:spacing w:val="-5"/>
          <w:sz w:val="20"/>
        </w:rPr>
        <w:t xml:space="preserve"> </w:t>
      </w:r>
      <w:r w:rsidRPr="007F58B2">
        <w:rPr>
          <w:sz w:val="20"/>
        </w:rPr>
        <w:t>is</w:t>
      </w:r>
      <w:r w:rsidRPr="007F58B2">
        <w:rPr>
          <w:spacing w:val="-6"/>
          <w:sz w:val="20"/>
        </w:rPr>
        <w:t xml:space="preserve"> </w:t>
      </w:r>
      <w:r w:rsidRPr="007F58B2">
        <w:rPr>
          <w:sz w:val="20"/>
        </w:rPr>
        <w:t>amended</w:t>
      </w:r>
      <w:r w:rsidRPr="007F58B2">
        <w:rPr>
          <w:spacing w:val="-5"/>
          <w:sz w:val="20"/>
        </w:rPr>
        <w:t xml:space="preserve"> </w:t>
      </w:r>
      <w:r w:rsidRPr="007F58B2">
        <w:rPr>
          <w:sz w:val="20"/>
        </w:rPr>
        <w:t>as</w:t>
      </w:r>
      <w:r w:rsidRPr="007F58B2">
        <w:rPr>
          <w:spacing w:val="-5"/>
          <w:sz w:val="20"/>
        </w:rPr>
        <w:t xml:space="preserve"> </w:t>
      </w:r>
      <w:r w:rsidRPr="007F58B2">
        <w:rPr>
          <w:spacing w:val="-2"/>
          <w:sz w:val="20"/>
        </w:rPr>
        <w:t>follows:</w:t>
      </w:r>
    </w:p>
    <w:p w14:paraId="3454CE1A" w14:textId="77777777" w:rsidR="0099666E" w:rsidRPr="007F58B2" w:rsidRDefault="0099666E" w:rsidP="00A97379">
      <w:pPr>
        <w:pStyle w:val="BodyText"/>
        <w:ind w:right="15"/>
      </w:pPr>
    </w:p>
    <w:p w14:paraId="3473810E" w14:textId="16806DA7" w:rsidR="0099666E" w:rsidRPr="007F58B2" w:rsidRDefault="005B0D22" w:rsidP="004D3B3E">
      <w:pPr>
        <w:pStyle w:val="ListParagraph"/>
        <w:numPr>
          <w:ilvl w:val="0"/>
          <w:numId w:val="5"/>
        </w:numPr>
        <w:tabs>
          <w:tab w:val="left" w:pos="861"/>
          <w:tab w:val="left" w:pos="863"/>
        </w:tabs>
        <w:ind w:left="851" w:right="15" w:hanging="425"/>
        <w:jc w:val="both"/>
        <w:rPr>
          <w:sz w:val="20"/>
        </w:rPr>
      </w:pPr>
      <w:r w:rsidRPr="007F58B2">
        <w:rPr>
          <w:color w:val="231F20"/>
          <w:sz w:val="20"/>
        </w:rPr>
        <w:t>Consistent</w:t>
      </w:r>
      <w:r w:rsidRPr="007F58B2">
        <w:rPr>
          <w:color w:val="231F20"/>
          <w:spacing w:val="24"/>
          <w:sz w:val="20"/>
        </w:rPr>
        <w:t xml:space="preserve"> </w:t>
      </w:r>
      <w:r w:rsidRPr="007F58B2">
        <w:rPr>
          <w:color w:val="231F20"/>
          <w:sz w:val="20"/>
        </w:rPr>
        <w:t xml:space="preserve">with paragraphs 1, 3, </w:t>
      </w:r>
      <w:r w:rsidRPr="007F58B2">
        <w:rPr>
          <w:color w:val="231F20"/>
          <w:sz w:val="20"/>
          <w:u w:val="single" w:color="231F20"/>
        </w:rPr>
        <w:t>5 a)</w:t>
      </w:r>
      <w:r w:rsidRPr="007F58B2">
        <w:rPr>
          <w:color w:val="231F20"/>
          <w:sz w:val="20"/>
        </w:rPr>
        <w:t xml:space="preserve"> and 5 b), the annual TACs for 202</w:t>
      </w:r>
      <w:r w:rsidRPr="007F58B2">
        <w:rPr>
          <w:color w:val="231F20"/>
          <w:sz w:val="20"/>
          <w:u w:val="single" w:color="231F20"/>
        </w:rPr>
        <w:t>6</w:t>
      </w:r>
      <w:r w:rsidRPr="007F58B2">
        <w:rPr>
          <w:strike/>
          <w:color w:val="231F20"/>
          <w:sz w:val="20"/>
        </w:rPr>
        <w:t>3</w:t>
      </w:r>
      <w:r w:rsidRPr="007F58B2">
        <w:rPr>
          <w:color w:val="231F20"/>
          <w:sz w:val="20"/>
        </w:rPr>
        <w:t>-202</w:t>
      </w:r>
      <w:r w:rsidRPr="007F58B2">
        <w:rPr>
          <w:color w:val="231F20"/>
          <w:sz w:val="20"/>
          <w:u w:val="single" w:color="231F20"/>
        </w:rPr>
        <w:t>8</w:t>
      </w:r>
      <w:r w:rsidRPr="007F58B2">
        <w:rPr>
          <w:strike/>
          <w:color w:val="231F20"/>
          <w:sz w:val="20"/>
        </w:rPr>
        <w:t>5</w:t>
      </w:r>
      <w:r w:rsidRPr="007F58B2">
        <w:rPr>
          <w:color w:val="231F20"/>
          <w:sz w:val="20"/>
        </w:rPr>
        <w:t xml:space="preserve"> result in the following CPC-specific quota allocations</w:t>
      </w:r>
      <w:r w:rsidRPr="007F58B2">
        <w:rPr>
          <w:strike/>
          <w:color w:val="231F20"/>
          <w:sz w:val="20"/>
        </w:rPr>
        <w:t xml:space="preserve">, not including </w:t>
      </w:r>
      <w:proofErr w:type="gramStart"/>
      <w:r w:rsidRPr="007F58B2">
        <w:rPr>
          <w:strike/>
          <w:color w:val="231F20"/>
          <w:sz w:val="20"/>
        </w:rPr>
        <w:t>bycatch</w:t>
      </w:r>
      <w:proofErr w:type="gramEnd"/>
      <w:r w:rsidRPr="007F58B2">
        <w:rPr>
          <w:strike/>
          <w:color w:val="231F20"/>
          <w:sz w:val="20"/>
        </w:rPr>
        <w:t xml:space="preserve"> allowances listed in 5 a)</w:t>
      </w:r>
      <w:r w:rsidRPr="007F58B2">
        <w:rPr>
          <w:color w:val="231F20"/>
          <w:sz w:val="20"/>
        </w:rPr>
        <w:t>:</w:t>
      </w:r>
    </w:p>
    <w:p w14:paraId="4E2AC61C" w14:textId="77777777" w:rsidR="0099666E" w:rsidRPr="007F58B2" w:rsidRDefault="0099666E" w:rsidP="00A97379">
      <w:pPr>
        <w:pStyle w:val="BodyText"/>
        <w:spacing w:before="62"/>
        <w:ind w:right="15"/>
      </w:pPr>
    </w:p>
    <w:p w14:paraId="59FEF9B6" w14:textId="77777777" w:rsidR="003B6E90" w:rsidRPr="007F58B2" w:rsidRDefault="003B6E90" w:rsidP="00A97379">
      <w:pPr>
        <w:pStyle w:val="BodyText"/>
        <w:spacing w:before="62"/>
        <w:ind w:right="15"/>
      </w:pPr>
    </w:p>
    <w:p w14:paraId="25BE9748" w14:textId="77777777" w:rsidR="003B6E90" w:rsidRPr="007F58B2" w:rsidRDefault="003B6E90" w:rsidP="00A97379">
      <w:pPr>
        <w:pStyle w:val="BodyText"/>
        <w:spacing w:before="62"/>
        <w:ind w:right="15"/>
      </w:pPr>
    </w:p>
    <w:p w14:paraId="1BBE68AB" w14:textId="77777777" w:rsidR="003B6E90" w:rsidRPr="007F58B2" w:rsidRDefault="003B6E90" w:rsidP="00A97379">
      <w:pPr>
        <w:pStyle w:val="BodyText"/>
        <w:spacing w:before="62"/>
        <w:ind w:right="15"/>
      </w:pPr>
    </w:p>
    <w:p w14:paraId="064EDB70" w14:textId="77777777" w:rsidR="00CE20A6" w:rsidRPr="007F58B2" w:rsidRDefault="00CE20A6" w:rsidP="00A97379">
      <w:pPr>
        <w:pStyle w:val="BodyText"/>
        <w:spacing w:before="62"/>
        <w:ind w:right="15"/>
      </w:pPr>
    </w:p>
    <w:p w14:paraId="64A4E91E" w14:textId="77777777" w:rsidR="00CE20A6" w:rsidRPr="007F58B2" w:rsidRDefault="00CE20A6" w:rsidP="00895E24">
      <w:pPr>
        <w:pStyle w:val="BodyText"/>
        <w:spacing w:before="62"/>
        <w:ind w:right="15"/>
      </w:pPr>
    </w:p>
    <w:p w14:paraId="34303CBF" w14:textId="77777777" w:rsidR="00895E24" w:rsidRPr="007F58B2" w:rsidRDefault="00895E24" w:rsidP="00895E24">
      <w:pPr>
        <w:ind w:right="15"/>
        <w:jc w:val="center"/>
        <w:rPr>
          <w:i/>
          <w:color w:val="231F20"/>
          <w:spacing w:val="-10"/>
          <w:sz w:val="20"/>
        </w:rPr>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127"/>
      </w:tblGrid>
      <w:tr w:rsidR="00895E24" w:rsidRPr="007F58B2" w14:paraId="46ED2A0B" w14:textId="77777777" w:rsidTr="00E3332D">
        <w:trPr>
          <w:trHeight w:val="516"/>
          <w:jc w:val="center"/>
        </w:trPr>
        <w:tc>
          <w:tcPr>
            <w:tcW w:w="6091" w:type="dxa"/>
            <w:gridSpan w:val="2"/>
            <w:tcBorders>
              <w:top w:val="single" w:sz="4" w:space="0" w:color="auto"/>
              <w:bottom w:val="single" w:sz="4" w:space="0" w:color="auto"/>
            </w:tcBorders>
            <w:vAlign w:val="center"/>
          </w:tcPr>
          <w:p w14:paraId="01F24928" w14:textId="75EA9ACE" w:rsidR="00895E24" w:rsidRPr="007F58B2" w:rsidRDefault="00895E24" w:rsidP="00895E24">
            <w:pPr>
              <w:ind w:right="15"/>
              <w:jc w:val="center"/>
              <w:rPr>
                <w:color w:val="231F20"/>
                <w:u w:val="single" w:color="231F20"/>
              </w:rPr>
            </w:pPr>
            <w:r w:rsidRPr="007F58B2">
              <w:rPr>
                <w:i/>
                <w:color w:val="231F20"/>
                <w:sz w:val="20"/>
              </w:rPr>
              <w:lastRenderedPageBreak/>
              <w:t>Annual</w:t>
            </w:r>
            <w:r w:rsidRPr="007F58B2">
              <w:rPr>
                <w:i/>
                <w:color w:val="231F20"/>
                <w:spacing w:val="-9"/>
                <w:sz w:val="20"/>
              </w:rPr>
              <w:t xml:space="preserve"> </w:t>
            </w:r>
            <w:r w:rsidRPr="007F58B2">
              <w:rPr>
                <w:i/>
                <w:color w:val="231F20"/>
                <w:sz w:val="20"/>
              </w:rPr>
              <w:t>TAC</w:t>
            </w:r>
            <w:r w:rsidRPr="007F58B2">
              <w:rPr>
                <w:i/>
                <w:color w:val="231F20"/>
                <w:spacing w:val="-9"/>
                <w:sz w:val="20"/>
              </w:rPr>
              <w:t xml:space="preserve"> </w:t>
            </w:r>
            <w:r w:rsidRPr="007F58B2">
              <w:rPr>
                <w:i/>
                <w:color w:val="231F20"/>
                <w:sz w:val="20"/>
              </w:rPr>
              <w:t>for</w:t>
            </w:r>
            <w:r w:rsidRPr="007F58B2">
              <w:rPr>
                <w:i/>
                <w:color w:val="231F20"/>
                <w:spacing w:val="-9"/>
                <w:sz w:val="20"/>
              </w:rPr>
              <w:t xml:space="preserve"> </w:t>
            </w:r>
            <w:r w:rsidRPr="007F58B2">
              <w:rPr>
                <w:i/>
                <w:color w:val="231F20"/>
                <w:sz w:val="20"/>
              </w:rPr>
              <w:t>202</w:t>
            </w:r>
            <w:r w:rsidRPr="007F58B2">
              <w:rPr>
                <w:i/>
                <w:color w:val="231F20"/>
                <w:sz w:val="20"/>
                <w:u w:val="single" w:color="231F20"/>
              </w:rPr>
              <w:t>6</w:t>
            </w:r>
            <w:r w:rsidRPr="007F58B2">
              <w:rPr>
                <w:i/>
                <w:strike/>
                <w:color w:val="231F20"/>
                <w:sz w:val="20"/>
              </w:rPr>
              <w:t>3</w:t>
            </w:r>
            <w:r w:rsidRPr="007F58B2">
              <w:rPr>
                <w:i/>
                <w:color w:val="231F20"/>
                <w:sz w:val="20"/>
              </w:rPr>
              <w:t>-202</w:t>
            </w:r>
            <w:r w:rsidRPr="007F58B2">
              <w:rPr>
                <w:i/>
                <w:color w:val="231F20"/>
                <w:sz w:val="20"/>
                <w:u w:val="single" w:color="231F20"/>
              </w:rPr>
              <w:t>8</w:t>
            </w:r>
            <w:r w:rsidRPr="007F58B2">
              <w:rPr>
                <w:i/>
                <w:strike/>
                <w:color w:val="231F20"/>
                <w:sz w:val="20"/>
              </w:rPr>
              <w:t>5</w:t>
            </w:r>
            <w:r w:rsidRPr="007F58B2">
              <w:rPr>
                <w:i/>
                <w:color w:val="231F20"/>
                <w:sz w:val="20"/>
              </w:rPr>
              <w:t>:</w:t>
            </w:r>
            <w:r w:rsidRPr="007F58B2">
              <w:rPr>
                <w:i/>
                <w:color w:val="231F20"/>
                <w:spacing w:val="-9"/>
                <w:sz w:val="20"/>
              </w:rPr>
              <w:t xml:space="preserve"> </w:t>
            </w:r>
            <w:r w:rsidRPr="007F58B2">
              <w:rPr>
                <w:color w:val="231F20"/>
                <w:sz w:val="20"/>
              </w:rPr>
              <w:t>8,568</w:t>
            </w:r>
            <w:r w:rsidRPr="007F58B2">
              <w:rPr>
                <w:color w:val="231F20"/>
                <w:spacing w:val="-9"/>
                <w:sz w:val="20"/>
              </w:rPr>
              <w:t xml:space="preserve"> </w:t>
            </w:r>
            <w:r w:rsidRPr="007F58B2">
              <w:rPr>
                <w:i/>
                <w:strike/>
                <w:color w:val="231F20"/>
                <w:sz w:val="20"/>
              </w:rPr>
              <w:t>2,726</w:t>
            </w:r>
            <w:r w:rsidRPr="007F58B2">
              <w:rPr>
                <w:i/>
                <w:color w:val="231F20"/>
                <w:spacing w:val="-9"/>
                <w:sz w:val="20"/>
              </w:rPr>
              <w:t xml:space="preserve"> </w:t>
            </w:r>
            <w:r w:rsidRPr="007F58B2">
              <w:rPr>
                <w:i/>
                <w:color w:val="231F20"/>
                <w:spacing w:val="-10"/>
                <w:sz w:val="20"/>
              </w:rPr>
              <w:t>t</w:t>
            </w:r>
          </w:p>
        </w:tc>
      </w:tr>
      <w:tr w:rsidR="00895E24" w:rsidRPr="007F58B2" w14:paraId="65AD047A" w14:textId="77777777" w:rsidTr="00E3332D">
        <w:trPr>
          <w:trHeight w:val="408"/>
          <w:jc w:val="center"/>
        </w:trPr>
        <w:tc>
          <w:tcPr>
            <w:tcW w:w="3964" w:type="dxa"/>
            <w:tcBorders>
              <w:top w:val="single" w:sz="4" w:space="0" w:color="auto"/>
            </w:tcBorders>
            <w:vAlign w:val="center"/>
          </w:tcPr>
          <w:p w14:paraId="50FCCD6A" w14:textId="71B256DC" w:rsidR="00895E24" w:rsidRPr="007F58B2" w:rsidRDefault="00895E24" w:rsidP="00895E24">
            <w:pPr>
              <w:ind w:right="15"/>
              <w:rPr>
                <w:i/>
                <w:sz w:val="20"/>
                <w:szCs w:val="20"/>
              </w:rPr>
            </w:pPr>
            <w:r w:rsidRPr="007F58B2">
              <w:rPr>
                <w:color w:val="231F20"/>
                <w:sz w:val="20"/>
                <w:szCs w:val="20"/>
              </w:rPr>
              <w:t>United</w:t>
            </w:r>
            <w:r w:rsidRPr="007F58B2">
              <w:rPr>
                <w:color w:val="231F20"/>
                <w:spacing w:val="-7"/>
                <w:sz w:val="20"/>
                <w:szCs w:val="20"/>
              </w:rPr>
              <w:t xml:space="preserve"> </w:t>
            </w:r>
            <w:r w:rsidRPr="007F58B2">
              <w:rPr>
                <w:color w:val="231F20"/>
                <w:spacing w:val="-2"/>
                <w:sz w:val="20"/>
                <w:szCs w:val="20"/>
              </w:rPr>
              <w:t>States</w:t>
            </w:r>
          </w:p>
        </w:tc>
        <w:tc>
          <w:tcPr>
            <w:tcW w:w="2127" w:type="dxa"/>
            <w:tcBorders>
              <w:top w:val="single" w:sz="4" w:space="0" w:color="auto"/>
            </w:tcBorders>
            <w:vAlign w:val="center"/>
          </w:tcPr>
          <w:p w14:paraId="0D6137F9" w14:textId="0B38B8AE" w:rsidR="00895E24" w:rsidRPr="007F58B2" w:rsidRDefault="00895E24" w:rsidP="00AF50EF">
            <w:pPr>
              <w:pStyle w:val="BodyText"/>
              <w:jc w:val="center"/>
              <w:rPr>
                <w:i/>
              </w:rPr>
            </w:pPr>
            <w:r w:rsidRPr="007F58B2">
              <w:rPr>
                <w:color w:val="231F20"/>
              </w:rPr>
              <w:t xml:space="preserve">   </w:t>
            </w:r>
            <w:r w:rsidRPr="007F58B2">
              <w:rPr>
                <w:color w:val="231F20"/>
                <w:u w:val="single" w:color="231F20"/>
              </w:rPr>
              <w:t>4,198.32</w:t>
            </w:r>
            <w:r w:rsidRPr="007F58B2">
              <w:rPr>
                <w:color w:val="231F20"/>
                <w:spacing w:val="-10"/>
              </w:rPr>
              <w:t xml:space="preserve"> </w:t>
            </w:r>
            <w:r w:rsidRPr="007F58B2">
              <w:rPr>
                <w:strike/>
                <w:color w:val="231F20"/>
              </w:rPr>
              <w:t>1,316.14</w:t>
            </w:r>
            <w:r w:rsidRPr="007F58B2">
              <w:rPr>
                <w:color w:val="231F20"/>
                <w:spacing w:val="-8"/>
              </w:rPr>
              <w:t xml:space="preserve"> </w:t>
            </w:r>
            <w:r w:rsidRPr="007F58B2">
              <w:rPr>
                <w:color w:val="231F20"/>
                <w:spacing w:val="-10"/>
              </w:rPr>
              <w:t>t</w:t>
            </w:r>
          </w:p>
        </w:tc>
      </w:tr>
      <w:tr w:rsidR="00895E24" w:rsidRPr="007F58B2" w14:paraId="40C51D46" w14:textId="77777777" w:rsidTr="00E3332D">
        <w:trPr>
          <w:trHeight w:val="324"/>
          <w:jc w:val="center"/>
        </w:trPr>
        <w:tc>
          <w:tcPr>
            <w:tcW w:w="3964" w:type="dxa"/>
            <w:vAlign w:val="center"/>
          </w:tcPr>
          <w:p w14:paraId="39919EED" w14:textId="57C4FF65" w:rsidR="00895E24" w:rsidRPr="007F58B2" w:rsidRDefault="00895E24" w:rsidP="00895E24">
            <w:pPr>
              <w:ind w:right="15"/>
              <w:rPr>
                <w:i/>
                <w:sz w:val="20"/>
                <w:szCs w:val="20"/>
              </w:rPr>
            </w:pPr>
            <w:r w:rsidRPr="007F58B2">
              <w:rPr>
                <w:color w:val="231F20"/>
                <w:spacing w:val="-2"/>
                <w:sz w:val="20"/>
                <w:szCs w:val="20"/>
              </w:rPr>
              <w:t>Canada</w:t>
            </w:r>
            <w:r w:rsidRPr="007F58B2">
              <w:rPr>
                <w:color w:val="231F20"/>
                <w:sz w:val="20"/>
                <w:szCs w:val="20"/>
              </w:rPr>
              <w:tab/>
            </w:r>
          </w:p>
        </w:tc>
        <w:tc>
          <w:tcPr>
            <w:tcW w:w="2127" w:type="dxa"/>
            <w:vAlign w:val="center"/>
          </w:tcPr>
          <w:p w14:paraId="228AC570" w14:textId="022626A0" w:rsidR="00895E24" w:rsidRPr="007F58B2" w:rsidRDefault="00895E24" w:rsidP="00AF50EF">
            <w:pPr>
              <w:pStyle w:val="BodyText"/>
              <w:jc w:val="center"/>
              <w:rPr>
                <w:i/>
              </w:rPr>
            </w:pPr>
            <w:r w:rsidRPr="007F58B2">
              <w:rPr>
                <w:color w:val="231F20"/>
                <w:u w:val="single" w:color="231F20"/>
              </w:rPr>
              <w:t>1,734.16</w:t>
            </w:r>
            <w:r w:rsidRPr="007F58B2">
              <w:rPr>
                <w:color w:val="231F20"/>
                <w:spacing w:val="-9"/>
              </w:rPr>
              <w:t xml:space="preserve"> </w:t>
            </w:r>
            <w:r w:rsidRPr="007F58B2">
              <w:rPr>
                <w:strike/>
                <w:color w:val="231F20"/>
              </w:rPr>
              <w:t>543.65</w:t>
            </w:r>
            <w:r w:rsidRPr="007F58B2">
              <w:rPr>
                <w:color w:val="231F20"/>
                <w:spacing w:val="-7"/>
              </w:rPr>
              <w:t xml:space="preserve"> </w:t>
            </w:r>
            <w:r w:rsidRPr="007F58B2">
              <w:rPr>
                <w:color w:val="231F20"/>
                <w:spacing w:val="-10"/>
              </w:rPr>
              <w:t>t</w:t>
            </w:r>
          </w:p>
        </w:tc>
      </w:tr>
      <w:tr w:rsidR="00895E24" w:rsidRPr="007F58B2" w14:paraId="2304A904" w14:textId="77777777" w:rsidTr="00E3332D">
        <w:trPr>
          <w:trHeight w:val="342"/>
          <w:jc w:val="center"/>
        </w:trPr>
        <w:tc>
          <w:tcPr>
            <w:tcW w:w="3964" w:type="dxa"/>
            <w:vAlign w:val="center"/>
          </w:tcPr>
          <w:p w14:paraId="6500DA1F" w14:textId="45B7ED46" w:rsidR="00895E24" w:rsidRPr="007F58B2" w:rsidRDefault="00895E24" w:rsidP="00895E24">
            <w:pPr>
              <w:ind w:right="15"/>
              <w:rPr>
                <w:i/>
                <w:sz w:val="20"/>
                <w:szCs w:val="20"/>
              </w:rPr>
            </w:pPr>
            <w:r w:rsidRPr="007F58B2">
              <w:rPr>
                <w:color w:val="231F20"/>
                <w:spacing w:val="-2"/>
                <w:sz w:val="20"/>
                <w:szCs w:val="20"/>
              </w:rPr>
              <w:t>Japan</w:t>
            </w:r>
          </w:p>
        </w:tc>
        <w:tc>
          <w:tcPr>
            <w:tcW w:w="2127" w:type="dxa"/>
            <w:vAlign w:val="center"/>
          </w:tcPr>
          <w:p w14:paraId="6CBCD357" w14:textId="15198291" w:rsidR="00895E24" w:rsidRPr="007F58B2" w:rsidRDefault="00895E24" w:rsidP="00AF50EF">
            <w:pPr>
              <w:pStyle w:val="BodyText"/>
              <w:jc w:val="center"/>
              <w:rPr>
                <w:i/>
              </w:rPr>
            </w:pPr>
            <w:r w:rsidRPr="007F58B2">
              <w:rPr>
                <w:color w:val="231F20"/>
                <w:u w:val="single" w:color="231F20"/>
              </w:rPr>
              <w:t>2,119.72</w:t>
            </w:r>
            <w:r w:rsidRPr="007F58B2">
              <w:rPr>
                <w:color w:val="231F20"/>
                <w:spacing w:val="-9"/>
              </w:rPr>
              <w:t xml:space="preserve"> </w:t>
            </w:r>
            <w:r w:rsidRPr="007F58B2">
              <w:rPr>
                <w:strike/>
                <w:color w:val="231F20"/>
              </w:rPr>
              <w:t>664.52</w:t>
            </w:r>
            <w:r w:rsidRPr="007F58B2">
              <w:rPr>
                <w:color w:val="231F20"/>
                <w:spacing w:val="-7"/>
              </w:rPr>
              <w:t xml:space="preserve"> </w:t>
            </w:r>
            <w:r w:rsidRPr="007F58B2">
              <w:rPr>
                <w:color w:val="231F20"/>
                <w:spacing w:val="-10"/>
              </w:rPr>
              <w:t>t</w:t>
            </w:r>
          </w:p>
        </w:tc>
      </w:tr>
      <w:tr w:rsidR="00895E24" w:rsidRPr="007F58B2" w14:paraId="35493C72" w14:textId="77777777" w:rsidTr="00E3332D">
        <w:trPr>
          <w:trHeight w:val="391"/>
          <w:jc w:val="center"/>
        </w:trPr>
        <w:tc>
          <w:tcPr>
            <w:tcW w:w="3964" w:type="dxa"/>
            <w:vAlign w:val="center"/>
          </w:tcPr>
          <w:p w14:paraId="04D4D466" w14:textId="773A880E" w:rsidR="00895E24" w:rsidRPr="007F58B2" w:rsidRDefault="00895E24" w:rsidP="00895E24">
            <w:pPr>
              <w:ind w:right="15"/>
              <w:rPr>
                <w:i/>
                <w:sz w:val="20"/>
                <w:szCs w:val="20"/>
              </w:rPr>
            </w:pPr>
            <w:r w:rsidRPr="007F58B2">
              <w:rPr>
                <w:color w:val="231F20"/>
                <w:sz w:val="20"/>
                <w:szCs w:val="20"/>
              </w:rPr>
              <w:t>United</w:t>
            </w:r>
            <w:r w:rsidRPr="007F58B2">
              <w:rPr>
                <w:color w:val="231F20"/>
                <w:spacing w:val="-6"/>
                <w:sz w:val="20"/>
                <w:szCs w:val="20"/>
              </w:rPr>
              <w:t xml:space="preserve"> </w:t>
            </w:r>
            <w:r w:rsidRPr="007F58B2">
              <w:rPr>
                <w:color w:val="231F20"/>
                <w:sz w:val="20"/>
                <w:szCs w:val="20"/>
              </w:rPr>
              <w:t>Kingdom</w:t>
            </w:r>
            <w:r w:rsidRPr="007F58B2">
              <w:rPr>
                <w:color w:val="231F20"/>
                <w:spacing w:val="-6"/>
                <w:sz w:val="20"/>
                <w:szCs w:val="20"/>
              </w:rPr>
              <w:t xml:space="preserve"> </w:t>
            </w:r>
            <w:r w:rsidRPr="007F58B2">
              <w:rPr>
                <w:color w:val="231F20"/>
                <w:sz w:val="20"/>
                <w:szCs w:val="20"/>
              </w:rPr>
              <w:t>(in</w:t>
            </w:r>
            <w:r w:rsidRPr="007F58B2">
              <w:rPr>
                <w:color w:val="231F20"/>
                <w:spacing w:val="-5"/>
                <w:sz w:val="20"/>
                <w:szCs w:val="20"/>
              </w:rPr>
              <w:t xml:space="preserve"> </w:t>
            </w:r>
            <w:r w:rsidRPr="007F58B2">
              <w:rPr>
                <w:color w:val="231F20"/>
                <w:sz w:val="20"/>
                <w:szCs w:val="20"/>
              </w:rPr>
              <w:t>respect</w:t>
            </w:r>
            <w:r w:rsidRPr="007F58B2">
              <w:rPr>
                <w:color w:val="231F20"/>
                <w:spacing w:val="-6"/>
                <w:sz w:val="20"/>
                <w:szCs w:val="20"/>
              </w:rPr>
              <w:t xml:space="preserve"> </w:t>
            </w:r>
            <w:r w:rsidRPr="007F58B2">
              <w:rPr>
                <w:color w:val="231F20"/>
                <w:sz w:val="20"/>
                <w:szCs w:val="20"/>
              </w:rPr>
              <w:t>of</w:t>
            </w:r>
            <w:r w:rsidRPr="007F58B2">
              <w:rPr>
                <w:color w:val="231F20"/>
                <w:spacing w:val="-5"/>
                <w:sz w:val="20"/>
                <w:szCs w:val="20"/>
              </w:rPr>
              <w:t xml:space="preserve"> </w:t>
            </w:r>
            <w:r w:rsidRPr="007F58B2">
              <w:rPr>
                <w:color w:val="231F20"/>
                <w:spacing w:val="-2"/>
                <w:sz w:val="20"/>
                <w:szCs w:val="20"/>
              </w:rPr>
              <w:t>Bermuda)</w:t>
            </w:r>
          </w:p>
        </w:tc>
        <w:tc>
          <w:tcPr>
            <w:tcW w:w="2127" w:type="dxa"/>
            <w:vAlign w:val="center"/>
          </w:tcPr>
          <w:p w14:paraId="73E50DA4" w14:textId="1A11B28C" w:rsidR="00895E24" w:rsidRPr="007F58B2" w:rsidRDefault="00895E24" w:rsidP="00AF50EF">
            <w:pPr>
              <w:pStyle w:val="BodyText"/>
              <w:jc w:val="center"/>
              <w:rPr>
                <w:i/>
              </w:rPr>
            </w:pPr>
            <w:r w:rsidRPr="007F58B2">
              <w:rPr>
                <w:color w:val="231F20"/>
              </w:rPr>
              <w:t xml:space="preserve"> </w:t>
            </w:r>
            <w:r w:rsidRPr="007F58B2">
              <w:rPr>
                <w:color w:val="231F20"/>
                <w:u w:val="single" w:color="231F20"/>
              </w:rPr>
              <w:t>19.71</w:t>
            </w:r>
            <w:r w:rsidRPr="007F58B2">
              <w:rPr>
                <w:color w:val="231F20"/>
                <w:spacing w:val="-7"/>
              </w:rPr>
              <w:t xml:space="preserve"> </w:t>
            </w:r>
            <w:r w:rsidRPr="007F58B2">
              <w:rPr>
                <w:strike/>
                <w:color w:val="231F20"/>
              </w:rPr>
              <w:t>6.18</w:t>
            </w:r>
            <w:r w:rsidRPr="007F58B2">
              <w:rPr>
                <w:color w:val="231F20"/>
                <w:spacing w:val="-4"/>
              </w:rPr>
              <w:t xml:space="preserve"> </w:t>
            </w:r>
            <w:r w:rsidRPr="007F58B2">
              <w:rPr>
                <w:color w:val="231F20"/>
                <w:spacing w:val="-10"/>
              </w:rPr>
              <w:t>t</w:t>
            </w:r>
          </w:p>
        </w:tc>
      </w:tr>
      <w:tr w:rsidR="00895E24" w:rsidRPr="007F58B2" w14:paraId="6CBA1931" w14:textId="77777777" w:rsidTr="00E3332D">
        <w:trPr>
          <w:trHeight w:val="403"/>
          <w:jc w:val="center"/>
        </w:trPr>
        <w:tc>
          <w:tcPr>
            <w:tcW w:w="3964" w:type="dxa"/>
            <w:tcBorders>
              <w:bottom w:val="nil"/>
            </w:tcBorders>
            <w:vAlign w:val="center"/>
          </w:tcPr>
          <w:p w14:paraId="55A0C298" w14:textId="32BD78EF" w:rsidR="00895E24" w:rsidRPr="007F58B2" w:rsidRDefault="00895E24" w:rsidP="00895E24">
            <w:pPr>
              <w:ind w:right="15"/>
              <w:rPr>
                <w:i/>
                <w:sz w:val="20"/>
                <w:szCs w:val="20"/>
              </w:rPr>
            </w:pPr>
            <w:r w:rsidRPr="007F58B2">
              <w:rPr>
                <w:color w:val="231F20"/>
                <w:sz w:val="20"/>
                <w:szCs w:val="20"/>
              </w:rPr>
              <w:t>France (in respect of St. Pierre &amp; Miquelon)</w:t>
            </w:r>
          </w:p>
        </w:tc>
        <w:tc>
          <w:tcPr>
            <w:tcW w:w="2127" w:type="dxa"/>
            <w:tcBorders>
              <w:bottom w:val="nil"/>
            </w:tcBorders>
            <w:vAlign w:val="center"/>
          </w:tcPr>
          <w:p w14:paraId="1356319D" w14:textId="33FB5557" w:rsidR="00895E24" w:rsidRPr="007F58B2" w:rsidRDefault="00895E24" w:rsidP="00AF50EF">
            <w:pPr>
              <w:pStyle w:val="BodyText"/>
              <w:jc w:val="center"/>
              <w:rPr>
                <w:i/>
              </w:rPr>
            </w:pPr>
            <w:r w:rsidRPr="007F58B2">
              <w:rPr>
                <w:color w:val="231F20"/>
              </w:rPr>
              <w:t xml:space="preserve"> </w:t>
            </w:r>
            <w:r w:rsidRPr="007F58B2">
              <w:rPr>
                <w:color w:val="231F20"/>
                <w:u w:val="single" w:color="231F20"/>
              </w:rPr>
              <w:t>19.71</w:t>
            </w:r>
            <w:r w:rsidRPr="007F58B2">
              <w:rPr>
                <w:color w:val="231F20"/>
                <w:spacing w:val="-12"/>
              </w:rPr>
              <w:t xml:space="preserve"> </w:t>
            </w:r>
            <w:r w:rsidRPr="007F58B2">
              <w:rPr>
                <w:strike/>
                <w:color w:val="231F20"/>
              </w:rPr>
              <w:t>6.18</w:t>
            </w:r>
            <w:r w:rsidRPr="007F58B2">
              <w:rPr>
                <w:color w:val="231F20"/>
                <w:spacing w:val="-11"/>
              </w:rPr>
              <w:t xml:space="preserve"> </w:t>
            </w:r>
            <w:r w:rsidRPr="007F58B2">
              <w:rPr>
                <w:color w:val="231F20"/>
              </w:rPr>
              <w:t>t</w:t>
            </w:r>
          </w:p>
        </w:tc>
      </w:tr>
      <w:tr w:rsidR="00895E24" w:rsidRPr="007F58B2" w14:paraId="2B0668C1" w14:textId="77777777" w:rsidTr="00E3332D">
        <w:trPr>
          <w:trHeight w:val="333"/>
          <w:jc w:val="center"/>
        </w:trPr>
        <w:tc>
          <w:tcPr>
            <w:tcW w:w="3964" w:type="dxa"/>
            <w:tcBorders>
              <w:top w:val="nil"/>
              <w:bottom w:val="single" w:sz="4" w:space="0" w:color="auto"/>
            </w:tcBorders>
            <w:vAlign w:val="center"/>
          </w:tcPr>
          <w:p w14:paraId="3A655FBE" w14:textId="435137D8" w:rsidR="00895E24" w:rsidRPr="007F58B2" w:rsidRDefault="00895E24" w:rsidP="00895E24">
            <w:pPr>
              <w:ind w:right="15"/>
              <w:rPr>
                <w:i/>
                <w:sz w:val="20"/>
                <w:szCs w:val="20"/>
              </w:rPr>
            </w:pPr>
            <w:r w:rsidRPr="007F58B2">
              <w:rPr>
                <w:color w:val="231F20"/>
                <w:spacing w:val="-2"/>
                <w:sz w:val="20"/>
                <w:szCs w:val="20"/>
              </w:rPr>
              <w:t>Mexico</w:t>
            </w:r>
          </w:p>
        </w:tc>
        <w:tc>
          <w:tcPr>
            <w:tcW w:w="2127" w:type="dxa"/>
            <w:tcBorders>
              <w:top w:val="nil"/>
              <w:bottom w:val="single" w:sz="4" w:space="0" w:color="auto"/>
            </w:tcBorders>
            <w:vAlign w:val="center"/>
          </w:tcPr>
          <w:p w14:paraId="5E16C813" w14:textId="0A0E9D2C" w:rsidR="00895E24" w:rsidRPr="007F58B2" w:rsidRDefault="00895E24" w:rsidP="00AF50EF">
            <w:pPr>
              <w:pStyle w:val="BodyText"/>
              <w:jc w:val="center"/>
              <w:rPr>
                <w:i/>
              </w:rPr>
            </w:pPr>
            <w:r w:rsidRPr="007F58B2">
              <w:rPr>
                <w:color w:val="231F20"/>
              </w:rPr>
              <w:t xml:space="preserve">   </w:t>
            </w:r>
            <w:r w:rsidRPr="007F58B2">
              <w:rPr>
                <w:color w:val="231F20"/>
                <w:u w:val="single" w:color="231F20"/>
              </w:rPr>
              <w:t>476.38</w:t>
            </w:r>
            <w:r w:rsidRPr="007F58B2">
              <w:rPr>
                <w:color w:val="231F20"/>
              </w:rPr>
              <w:t xml:space="preserve"> </w:t>
            </w:r>
            <w:r w:rsidRPr="007F58B2">
              <w:rPr>
                <w:strike/>
                <w:color w:val="231F20"/>
              </w:rPr>
              <w:t>149.34</w:t>
            </w:r>
            <w:r w:rsidRPr="007F58B2">
              <w:rPr>
                <w:color w:val="231F20"/>
              </w:rPr>
              <w:t xml:space="preserve"> t</w:t>
            </w:r>
          </w:p>
        </w:tc>
      </w:tr>
    </w:tbl>
    <w:p w14:paraId="0D6D0814" w14:textId="77777777" w:rsidR="00117E3A" w:rsidRPr="007F58B2" w:rsidRDefault="00117E3A" w:rsidP="00895E24">
      <w:pPr>
        <w:pStyle w:val="BodyText"/>
        <w:spacing w:before="185"/>
        <w:ind w:right="15"/>
        <w:jc w:val="both"/>
        <w:rPr>
          <w:color w:val="231F20"/>
        </w:rPr>
      </w:pPr>
    </w:p>
    <w:p w14:paraId="76F9CDDC" w14:textId="2DA426B0" w:rsidR="0099666E" w:rsidRPr="007F58B2" w:rsidRDefault="005B0D22" w:rsidP="00895E24">
      <w:pPr>
        <w:pStyle w:val="BodyText"/>
        <w:spacing w:before="185"/>
        <w:ind w:right="15"/>
        <w:jc w:val="both"/>
        <w:rPr>
          <w:color w:val="231F20"/>
          <w:spacing w:val="-2"/>
        </w:rPr>
      </w:pPr>
      <w:r w:rsidRPr="007F58B2">
        <w:rPr>
          <w:color w:val="231F20"/>
        </w:rPr>
        <w:t>In no case shall the allocation to France (in respect of St. Pierre &amp; Miquelon) and to the</w:t>
      </w:r>
      <w:r w:rsidRPr="007F58B2">
        <w:rPr>
          <w:color w:val="231F20"/>
          <w:spacing w:val="-3"/>
        </w:rPr>
        <w:t xml:space="preserve"> </w:t>
      </w:r>
      <w:r w:rsidRPr="007F58B2">
        <w:rPr>
          <w:color w:val="231F20"/>
        </w:rPr>
        <w:t xml:space="preserve">United Kingdom (in respect of Bermuda) be less than 4 t each in any single year unless the fishery is </w:t>
      </w:r>
      <w:r w:rsidRPr="007F58B2">
        <w:rPr>
          <w:color w:val="231F20"/>
          <w:spacing w:val="-2"/>
        </w:rPr>
        <w:t>closed.</w:t>
      </w:r>
    </w:p>
    <w:p w14:paraId="685B5732" w14:textId="77777777" w:rsidR="007F2D0A" w:rsidRPr="007F58B2" w:rsidRDefault="007F2D0A" w:rsidP="00895E24">
      <w:pPr>
        <w:pStyle w:val="BodyText"/>
        <w:spacing w:before="185"/>
        <w:ind w:right="15"/>
        <w:jc w:val="both"/>
        <w:rPr>
          <w:u w:val="single"/>
        </w:rPr>
      </w:pPr>
      <w:r w:rsidRPr="007F58B2">
        <w:rPr>
          <w:u w:val="single"/>
        </w:rPr>
        <w:t>Japan shall be allowed to count its bluefin catch taken from east of 45 degrees W against its uncaught western Atlantic bluefin quota.</w:t>
      </w:r>
    </w:p>
    <w:p w14:paraId="132D171F" w14:textId="77777777" w:rsidR="0099666E" w:rsidRPr="007F58B2" w:rsidRDefault="0099666E" w:rsidP="00895E24">
      <w:pPr>
        <w:pStyle w:val="BodyText"/>
        <w:spacing w:before="234"/>
        <w:ind w:right="15"/>
      </w:pPr>
    </w:p>
    <w:p w14:paraId="43DCC0B3" w14:textId="1344E164" w:rsidR="0099666E" w:rsidRPr="007F58B2" w:rsidRDefault="005B0D22" w:rsidP="008712BF">
      <w:pPr>
        <w:pStyle w:val="ListParagraph"/>
        <w:numPr>
          <w:ilvl w:val="0"/>
          <w:numId w:val="8"/>
        </w:numPr>
        <w:tabs>
          <w:tab w:val="left" w:pos="426"/>
        </w:tabs>
        <w:ind w:left="0" w:right="15" w:firstLine="0"/>
        <w:jc w:val="both"/>
        <w:rPr>
          <w:sz w:val="20"/>
        </w:rPr>
      </w:pPr>
      <w:r w:rsidRPr="007F58B2">
        <w:rPr>
          <w:color w:val="231F20"/>
          <w:sz w:val="20"/>
        </w:rPr>
        <w:t>Add</w:t>
      </w:r>
      <w:r w:rsidRPr="007F58B2">
        <w:rPr>
          <w:color w:val="231F20"/>
          <w:spacing w:val="-5"/>
          <w:sz w:val="20"/>
        </w:rPr>
        <w:t xml:space="preserve"> </w:t>
      </w:r>
      <w:r w:rsidRPr="007F58B2">
        <w:rPr>
          <w:color w:val="231F20"/>
          <w:sz w:val="20"/>
        </w:rPr>
        <w:t>new</w:t>
      </w:r>
      <w:r w:rsidRPr="007F58B2">
        <w:rPr>
          <w:color w:val="231F20"/>
          <w:spacing w:val="-5"/>
          <w:sz w:val="20"/>
        </w:rPr>
        <w:t xml:space="preserve"> </w:t>
      </w:r>
      <w:r w:rsidRPr="007F58B2">
        <w:rPr>
          <w:color w:val="231F20"/>
          <w:sz w:val="20"/>
        </w:rPr>
        <w:t>paragraph</w:t>
      </w:r>
      <w:r w:rsidRPr="007F58B2">
        <w:rPr>
          <w:color w:val="231F20"/>
          <w:spacing w:val="-5"/>
          <w:sz w:val="20"/>
        </w:rPr>
        <w:t xml:space="preserve"> </w:t>
      </w:r>
      <w:r w:rsidRPr="007F58B2">
        <w:rPr>
          <w:color w:val="231F20"/>
          <w:sz w:val="20"/>
        </w:rPr>
        <w:t>12</w:t>
      </w:r>
      <w:r w:rsidRPr="007F58B2">
        <w:rPr>
          <w:color w:val="231F20"/>
          <w:spacing w:val="-5"/>
          <w:sz w:val="20"/>
        </w:rPr>
        <w:t xml:space="preserve"> </w:t>
      </w:r>
      <w:r w:rsidRPr="007F58B2">
        <w:rPr>
          <w:color w:val="231F20"/>
          <w:sz w:val="20"/>
        </w:rPr>
        <w:t>bis</w:t>
      </w:r>
      <w:r w:rsidRPr="007F58B2">
        <w:rPr>
          <w:color w:val="231F20"/>
          <w:spacing w:val="-5"/>
          <w:sz w:val="20"/>
        </w:rPr>
        <w:t xml:space="preserve"> </w:t>
      </w:r>
      <w:r w:rsidRPr="007F58B2">
        <w:rPr>
          <w:color w:val="231F20"/>
          <w:sz w:val="20"/>
        </w:rPr>
        <w:t>under</w:t>
      </w:r>
      <w:r w:rsidRPr="007F58B2">
        <w:rPr>
          <w:color w:val="231F20"/>
          <w:spacing w:val="-5"/>
          <w:sz w:val="20"/>
        </w:rPr>
        <w:t xml:space="preserve"> </w:t>
      </w:r>
      <w:r w:rsidRPr="007F58B2">
        <w:rPr>
          <w:color w:val="231F20"/>
          <w:sz w:val="20"/>
        </w:rPr>
        <w:t>the</w:t>
      </w:r>
      <w:r w:rsidRPr="007F58B2">
        <w:rPr>
          <w:color w:val="231F20"/>
          <w:spacing w:val="-5"/>
          <w:sz w:val="20"/>
        </w:rPr>
        <w:t xml:space="preserve"> </w:t>
      </w:r>
      <w:r w:rsidRPr="007F58B2">
        <w:rPr>
          <w:color w:val="231F20"/>
          <w:sz w:val="20"/>
        </w:rPr>
        <w:t>“</w:t>
      </w:r>
      <w:r w:rsidRPr="007F58B2">
        <w:rPr>
          <w:i/>
          <w:color w:val="231F20"/>
          <w:sz w:val="20"/>
        </w:rPr>
        <w:t>Scientific</w:t>
      </w:r>
      <w:r w:rsidRPr="007F58B2">
        <w:rPr>
          <w:i/>
          <w:color w:val="231F20"/>
          <w:spacing w:val="-5"/>
          <w:sz w:val="20"/>
        </w:rPr>
        <w:t xml:space="preserve"> </w:t>
      </w:r>
      <w:r w:rsidRPr="007F58B2">
        <w:rPr>
          <w:i/>
          <w:color w:val="231F20"/>
          <w:sz w:val="20"/>
        </w:rPr>
        <w:t>research</w:t>
      </w:r>
      <w:r w:rsidRPr="007F58B2">
        <w:rPr>
          <w:i/>
          <w:color w:val="231F20"/>
          <w:spacing w:val="-5"/>
          <w:sz w:val="20"/>
        </w:rPr>
        <w:t xml:space="preserve"> </w:t>
      </w:r>
      <w:r w:rsidRPr="007F58B2">
        <w:rPr>
          <w:i/>
          <w:color w:val="231F20"/>
          <w:sz w:val="20"/>
        </w:rPr>
        <w:t>and</w:t>
      </w:r>
      <w:r w:rsidRPr="007F58B2">
        <w:rPr>
          <w:i/>
          <w:color w:val="231F20"/>
          <w:spacing w:val="-5"/>
          <w:sz w:val="20"/>
        </w:rPr>
        <w:t xml:space="preserve"> </w:t>
      </w:r>
      <w:r w:rsidRPr="007F58B2">
        <w:rPr>
          <w:i/>
          <w:color w:val="231F20"/>
          <w:sz w:val="20"/>
        </w:rPr>
        <w:t>data</w:t>
      </w:r>
      <w:r w:rsidRPr="007F58B2">
        <w:rPr>
          <w:i/>
          <w:color w:val="231F20"/>
          <w:spacing w:val="-5"/>
          <w:sz w:val="20"/>
        </w:rPr>
        <w:t xml:space="preserve"> </w:t>
      </w:r>
      <w:r w:rsidRPr="007F58B2">
        <w:rPr>
          <w:i/>
          <w:color w:val="231F20"/>
          <w:sz w:val="20"/>
        </w:rPr>
        <w:t>and</w:t>
      </w:r>
      <w:r w:rsidRPr="007F58B2">
        <w:rPr>
          <w:i/>
          <w:color w:val="231F20"/>
          <w:spacing w:val="-5"/>
          <w:sz w:val="20"/>
        </w:rPr>
        <w:t xml:space="preserve"> </w:t>
      </w:r>
      <w:r w:rsidRPr="007F58B2">
        <w:rPr>
          <w:i/>
          <w:color w:val="231F20"/>
          <w:sz w:val="20"/>
        </w:rPr>
        <w:t>reporting</w:t>
      </w:r>
      <w:r w:rsidRPr="007F58B2">
        <w:rPr>
          <w:i/>
          <w:color w:val="231F20"/>
          <w:spacing w:val="-5"/>
          <w:sz w:val="20"/>
        </w:rPr>
        <w:t xml:space="preserve"> </w:t>
      </w:r>
      <w:r w:rsidRPr="007F58B2">
        <w:rPr>
          <w:i/>
          <w:color w:val="231F20"/>
          <w:sz w:val="20"/>
        </w:rPr>
        <w:t>requirements</w:t>
      </w:r>
      <w:r w:rsidRPr="007F58B2">
        <w:rPr>
          <w:color w:val="231F20"/>
          <w:sz w:val="20"/>
        </w:rPr>
        <w:t xml:space="preserve">” </w:t>
      </w:r>
      <w:r w:rsidRPr="007F58B2">
        <w:rPr>
          <w:color w:val="231F20"/>
          <w:spacing w:val="-2"/>
          <w:sz w:val="20"/>
        </w:rPr>
        <w:t>section:</w:t>
      </w:r>
    </w:p>
    <w:p w14:paraId="5F68C45A" w14:textId="346C0FDA" w:rsidR="0099666E" w:rsidRPr="007F58B2" w:rsidRDefault="005B0D22" w:rsidP="00AF50EF">
      <w:pPr>
        <w:pStyle w:val="BodyText"/>
        <w:tabs>
          <w:tab w:val="left" w:pos="1134"/>
        </w:tabs>
        <w:spacing w:before="230"/>
        <w:ind w:left="1134" w:right="15" w:hanging="708"/>
        <w:jc w:val="both"/>
        <w:rPr>
          <w:u w:val="single"/>
        </w:rPr>
      </w:pPr>
      <w:r w:rsidRPr="007F58B2">
        <w:rPr>
          <w:u w:val="single"/>
        </w:rPr>
        <w:t>12bis.</w:t>
      </w:r>
      <w:r w:rsidR="00AF50EF" w:rsidRPr="007F58B2">
        <w:rPr>
          <w:u w:val="single"/>
        </w:rPr>
        <w:tab/>
      </w:r>
      <w:r w:rsidRPr="007F58B2">
        <w:rPr>
          <w:u w:val="single"/>
        </w:rPr>
        <w:t>The</w:t>
      </w:r>
      <w:r w:rsidRPr="007F58B2">
        <w:rPr>
          <w:spacing w:val="-6"/>
          <w:u w:val="single"/>
        </w:rPr>
        <w:t xml:space="preserve"> </w:t>
      </w:r>
      <w:r w:rsidRPr="007F58B2">
        <w:rPr>
          <w:u w:val="single"/>
        </w:rPr>
        <w:t>SCRS</w:t>
      </w:r>
      <w:r w:rsidRPr="007F58B2">
        <w:rPr>
          <w:spacing w:val="-6"/>
          <w:u w:val="single"/>
        </w:rPr>
        <w:t xml:space="preserve"> </w:t>
      </w:r>
      <w:r w:rsidRPr="007F58B2">
        <w:rPr>
          <w:u w:val="single"/>
        </w:rPr>
        <w:t>shall</w:t>
      </w:r>
      <w:r w:rsidRPr="007F58B2">
        <w:rPr>
          <w:spacing w:val="-6"/>
          <w:u w:val="single"/>
        </w:rPr>
        <w:t xml:space="preserve"> </w:t>
      </w:r>
      <w:r w:rsidRPr="007F58B2">
        <w:rPr>
          <w:u w:val="single"/>
        </w:rPr>
        <w:t>review</w:t>
      </w:r>
      <w:r w:rsidRPr="007F58B2">
        <w:rPr>
          <w:spacing w:val="-6"/>
          <w:u w:val="single"/>
        </w:rPr>
        <w:t xml:space="preserve"> </w:t>
      </w:r>
      <w:r w:rsidRPr="007F58B2">
        <w:rPr>
          <w:u w:val="single"/>
        </w:rPr>
        <w:t>the</w:t>
      </w:r>
      <w:r w:rsidRPr="007F58B2">
        <w:rPr>
          <w:spacing w:val="-6"/>
          <w:u w:val="single"/>
        </w:rPr>
        <w:t xml:space="preserve"> </w:t>
      </w:r>
      <w:r w:rsidRPr="007F58B2">
        <w:rPr>
          <w:u w:val="single"/>
        </w:rPr>
        <w:t>latest</w:t>
      </w:r>
      <w:r w:rsidRPr="007F58B2">
        <w:rPr>
          <w:spacing w:val="-6"/>
          <w:u w:val="single"/>
        </w:rPr>
        <w:t xml:space="preserve"> </w:t>
      </w:r>
      <w:r w:rsidRPr="007F58B2">
        <w:rPr>
          <w:u w:val="single"/>
        </w:rPr>
        <w:t>genetic</w:t>
      </w:r>
      <w:r w:rsidRPr="007F58B2">
        <w:rPr>
          <w:spacing w:val="-7"/>
          <w:u w:val="single"/>
        </w:rPr>
        <w:t xml:space="preserve"> </w:t>
      </w:r>
      <w:r w:rsidRPr="007F58B2">
        <w:rPr>
          <w:u w:val="single"/>
        </w:rPr>
        <w:t>research,</w:t>
      </w:r>
      <w:r w:rsidRPr="007F58B2">
        <w:rPr>
          <w:spacing w:val="-6"/>
          <w:u w:val="single"/>
        </w:rPr>
        <w:t xml:space="preserve"> </w:t>
      </w:r>
      <w:r w:rsidRPr="007F58B2">
        <w:rPr>
          <w:u w:val="single"/>
        </w:rPr>
        <w:t>including</w:t>
      </w:r>
      <w:r w:rsidRPr="007F58B2">
        <w:rPr>
          <w:spacing w:val="-6"/>
          <w:u w:val="single"/>
        </w:rPr>
        <w:t xml:space="preserve"> </w:t>
      </w:r>
      <w:r w:rsidRPr="007F58B2">
        <w:rPr>
          <w:u w:val="single"/>
        </w:rPr>
        <w:t>those</w:t>
      </w:r>
      <w:r w:rsidRPr="007F58B2">
        <w:rPr>
          <w:spacing w:val="-6"/>
          <w:u w:val="single"/>
        </w:rPr>
        <w:t xml:space="preserve"> </w:t>
      </w:r>
      <w:r w:rsidRPr="007F58B2">
        <w:rPr>
          <w:u w:val="single"/>
        </w:rPr>
        <w:t>data</w:t>
      </w:r>
      <w:r w:rsidRPr="007F58B2">
        <w:rPr>
          <w:spacing w:val="-6"/>
          <w:u w:val="single"/>
        </w:rPr>
        <w:t xml:space="preserve"> </w:t>
      </w:r>
      <w:r w:rsidRPr="007F58B2">
        <w:rPr>
          <w:u w:val="single"/>
        </w:rPr>
        <w:t>resulting</w:t>
      </w:r>
      <w:r w:rsidRPr="007F58B2">
        <w:rPr>
          <w:spacing w:val="-6"/>
          <w:u w:val="single"/>
        </w:rPr>
        <w:t xml:space="preserve"> </w:t>
      </w:r>
      <w:r w:rsidRPr="007F58B2">
        <w:rPr>
          <w:u w:val="single"/>
        </w:rPr>
        <w:t>from</w:t>
      </w:r>
      <w:r w:rsidRPr="007F58B2">
        <w:rPr>
          <w:spacing w:val="-6"/>
          <w:u w:val="single"/>
        </w:rPr>
        <w:t xml:space="preserve"> </w:t>
      </w:r>
      <w:r w:rsidRPr="007F58B2">
        <w:rPr>
          <w:u w:val="single"/>
        </w:rPr>
        <w:t>close-</w:t>
      </w:r>
      <w:r w:rsidRPr="007F58B2">
        <w:rPr>
          <w:spacing w:val="-5"/>
          <w:u w:val="single"/>
        </w:rPr>
        <w:t>kin</w:t>
      </w:r>
      <w:r w:rsidR="00895E24" w:rsidRPr="007F58B2">
        <w:rPr>
          <w:spacing w:val="-5"/>
          <w:u w:val="single"/>
        </w:rPr>
        <w:t xml:space="preserve"> </w:t>
      </w:r>
      <w:r w:rsidRPr="007F58B2">
        <w:rPr>
          <w:u w:val="single"/>
        </w:rPr>
        <w:t>mark-recapture</w:t>
      </w:r>
      <w:r w:rsidR="00AE395E" w:rsidRPr="007F58B2">
        <w:rPr>
          <w:u w:val="single"/>
        </w:rPr>
        <w:t xml:space="preserve"> (CKMR)</w:t>
      </w:r>
      <w:r w:rsidRPr="007F58B2">
        <w:rPr>
          <w:u w:val="single"/>
        </w:rPr>
        <w:t>, and tagging program results with a view to providing the Commission with updated advice on the nature and extent of mixing between eastern- and western-origin fish. Pursuant to Rec. 23-07, this information</w:t>
      </w:r>
      <w:r w:rsidRPr="007F58B2">
        <w:rPr>
          <w:spacing w:val="-3"/>
          <w:u w:val="single"/>
        </w:rPr>
        <w:t xml:space="preserve"> </w:t>
      </w:r>
      <w:r w:rsidRPr="007F58B2">
        <w:rPr>
          <w:u w:val="single"/>
        </w:rPr>
        <w:t>shall</w:t>
      </w:r>
      <w:r w:rsidRPr="007F58B2">
        <w:rPr>
          <w:spacing w:val="-3"/>
          <w:u w:val="single"/>
        </w:rPr>
        <w:t xml:space="preserve"> </w:t>
      </w:r>
      <w:r w:rsidRPr="007F58B2">
        <w:rPr>
          <w:u w:val="single"/>
        </w:rPr>
        <w:t>be</w:t>
      </w:r>
      <w:r w:rsidRPr="007F58B2">
        <w:rPr>
          <w:spacing w:val="-3"/>
          <w:u w:val="single"/>
        </w:rPr>
        <w:t xml:space="preserve"> </w:t>
      </w:r>
      <w:r w:rsidRPr="007F58B2">
        <w:rPr>
          <w:u w:val="single"/>
        </w:rPr>
        <w:t>considered</w:t>
      </w:r>
      <w:r w:rsidRPr="007F58B2">
        <w:rPr>
          <w:spacing w:val="-3"/>
          <w:u w:val="single"/>
        </w:rPr>
        <w:t xml:space="preserve"> </w:t>
      </w:r>
      <w:r w:rsidRPr="007F58B2">
        <w:rPr>
          <w:u w:val="single"/>
        </w:rPr>
        <w:t>and</w:t>
      </w:r>
      <w:r w:rsidRPr="007F58B2">
        <w:rPr>
          <w:spacing w:val="-3"/>
          <w:u w:val="single"/>
        </w:rPr>
        <w:t xml:space="preserve"> </w:t>
      </w:r>
      <w:r w:rsidRPr="007F58B2">
        <w:rPr>
          <w:u w:val="single"/>
        </w:rPr>
        <w:t>incorporated</w:t>
      </w:r>
      <w:r w:rsidRPr="007F58B2">
        <w:rPr>
          <w:spacing w:val="-3"/>
          <w:u w:val="single"/>
        </w:rPr>
        <w:t xml:space="preserve"> </w:t>
      </w:r>
      <w:r w:rsidRPr="007F58B2">
        <w:rPr>
          <w:u w:val="single"/>
        </w:rPr>
        <w:t>into</w:t>
      </w:r>
      <w:r w:rsidRPr="007F58B2">
        <w:rPr>
          <w:spacing w:val="-3"/>
          <w:u w:val="single"/>
        </w:rPr>
        <w:t xml:space="preserve"> </w:t>
      </w:r>
      <w:r w:rsidRPr="007F58B2">
        <w:rPr>
          <w:u w:val="single"/>
        </w:rPr>
        <w:t>the</w:t>
      </w:r>
      <w:r w:rsidRPr="007F58B2">
        <w:rPr>
          <w:spacing w:val="-3"/>
          <w:u w:val="single"/>
        </w:rPr>
        <w:t xml:space="preserve"> </w:t>
      </w:r>
      <w:r w:rsidRPr="007F58B2">
        <w:rPr>
          <w:u w:val="single"/>
        </w:rPr>
        <w:t>relevant</w:t>
      </w:r>
      <w:r w:rsidRPr="007F58B2">
        <w:rPr>
          <w:spacing w:val="-3"/>
          <w:u w:val="single"/>
        </w:rPr>
        <w:t xml:space="preserve"> </w:t>
      </w:r>
      <w:r w:rsidRPr="007F58B2">
        <w:rPr>
          <w:u w:val="single"/>
        </w:rPr>
        <w:t>components</w:t>
      </w:r>
      <w:r w:rsidRPr="007F58B2">
        <w:rPr>
          <w:spacing w:val="-3"/>
          <w:u w:val="single"/>
        </w:rPr>
        <w:t xml:space="preserve"> </w:t>
      </w:r>
      <w:r w:rsidRPr="007F58B2">
        <w:rPr>
          <w:u w:val="single"/>
        </w:rPr>
        <w:t>of</w:t>
      </w:r>
      <w:r w:rsidRPr="007F58B2">
        <w:rPr>
          <w:spacing w:val="-3"/>
          <w:u w:val="single"/>
        </w:rPr>
        <w:t xml:space="preserve"> </w:t>
      </w:r>
      <w:r w:rsidRPr="007F58B2">
        <w:rPr>
          <w:u w:val="single"/>
        </w:rPr>
        <w:t>the</w:t>
      </w:r>
      <w:r w:rsidRPr="007F58B2">
        <w:rPr>
          <w:spacing w:val="-3"/>
          <w:u w:val="single"/>
        </w:rPr>
        <w:t xml:space="preserve"> </w:t>
      </w:r>
      <w:r w:rsidRPr="007F58B2">
        <w:rPr>
          <w:u w:val="single"/>
        </w:rPr>
        <w:t>Atlantic</w:t>
      </w:r>
      <w:r w:rsidRPr="007F58B2">
        <w:rPr>
          <w:spacing w:val="-3"/>
          <w:u w:val="single"/>
        </w:rPr>
        <w:t xml:space="preserve"> </w:t>
      </w:r>
      <w:r w:rsidRPr="007F58B2">
        <w:rPr>
          <w:u w:val="single"/>
        </w:rPr>
        <w:t>bluefin</w:t>
      </w:r>
      <w:r w:rsidRPr="007F58B2">
        <w:rPr>
          <w:spacing w:val="-3"/>
          <w:u w:val="single"/>
        </w:rPr>
        <w:t xml:space="preserve"> </w:t>
      </w:r>
      <w:r w:rsidRPr="007F58B2">
        <w:rPr>
          <w:u w:val="single"/>
        </w:rPr>
        <w:t>tuna</w:t>
      </w:r>
      <w:r w:rsidRPr="007F58B2">
        <w:rPr>
          <w:spacing w:val="-3"/>
          <w:u w:val="single"/>
        </w:rPr>
        <w:t xml:space="preserve"> </w:t>
      </w:r>
      <w:r w:rsidRPr="007F58B2">
        <w:rPr>
          <w:u w:val="single"/>
        </w:rPr>
        <w:t>MP</w:t>
      </w:r>
      <w:r w:rsidRPr="007F58B2">
        <w:rPr>
          <w:spacing w:val="-3"/>
          <w:u w:val="single"/>
        </w:rPr>
        <w:t xml:space="preserve"> </w:t>
      </w:r>
      <w:r w:rsidRPr="007F58B2">
        <w:rPr>
          <w:u w:val="single"/>
        </w:rPr>
        <w:t>as a part of the SCRS MP review by 2028.</w:t>
      </w:r>
    </w:p>
    <w:p w14:paraId="5141995F" w14:textId="77777777" w:rsidR="0099666E" w:rsidRPr="007F58B2" w:rsidRDefault="0099666E" w:rsidP="00895E24">
      <w:pPr>
        <w:pStyle w:val="BodyText"/>
        <w:ind w:right="15"/>
      </w:pPr>
    </w:p>
    <w:p w14:paraId="7D0E1829" w14:textId="77777777" w:rsidR="00895E24" w:rsidRPr="007F58B2" w:rsidRDefault="00895E24" w:rsidP="00895E24">
      <w:pPr>
        <w:pStyle w:val="Heading2"/>
        <w:spacing w:before="1"/>
        <w:ind w:left="0"/>
        <w:rPr>
          <w:b w:val="0"/>
          <w:i w:val="0"/>
        </w:rPr>
      </w:pPr>
    </w:p>
    <w:p w14:paraId="48A1006C" w14:textId="61536D87" w:rsidR="0099666E" w:rsidRPr="007F58B2" w:rsidRDefault="005B0D22" w:rsidP="00AF50EF">
      <w:pPr>
        <w:pStyle w:val="Heading2"/>
        <w:spacing w:before="1"/>
        <w:ind w:left="0"/>
        <w:jc w:val="both"/>
        <w:rPr>
          <w:b w:val="0"/>
          <w:i w:val="0"/>
        </w:rPr>
      </w:pPr>
      <w:r w:rsidRPr="007F58B2">
        <w:rPr>
          <w:b w:val="0"/>
          <w:i w:val="0"/>
        </w:rPr>
        <w:t>The</w:t>
      </w:r>
      <w:r w:rsidRPr="007F58B2">
        <w:rPr>
          <w:b w:val="0"/>
          <w:i w:val="0"/>
          <w:spacing w:val="-7"/>
        </w:rPr>
        <w:t xml:space="preserve"> </w:t>
      </w:r>
      <w:r w:rsidRPr="007F58B2">
        <w:rPr>
          <w:b w:val="0"/>
          <w:i w:val="0"/>
        </w:rPr>
        <w:t>proposed</w:t>
      </w:r>
      <w:r w:rsidRPr="007F58B2">
        <w:rPr>
          <w:b w:val="0"/>
          <w:i w:val="0"/>
          <w:spacing w:val="-7"/>
        </w:rPr>
        <w:t xml:space="preserve"> </w:t>
      </w:r>
      <w:r w:rsidRPr="007F58B2">
        <w:rPr>
          <w:b w:val="0"/>
          <w:i w:val="0"/>
        </w:rPr>
        <w:t>amendments</w:t>
      </w:r>
      <w:r w:rsidRPr="007F58B2">
        <w:rPr>
          <w:b w:val="0"/>
          <w:i w:val="0"/>
          <w:spacing w:val="-7"/>
        </w:rPr>
        <w:t xml:space="preserve"> </w:t>
      </w:r>
      <w:r w:rsidRPr="007F58B2">
        <w:rPr>
          <w:b w:val="0"/>
          <w:i w:val="0"/>
        </w:rPr>
        <w:t>to</w:t>
      </w:r>
      <w:r w:rsidRPr="007F58B2">
        <w:rPr>
          <w:b w:val="0"/>
          <w:i w:val="0"/>
          <w:spacing w:val="-7"/>
        </w:rPr>
        <w:t xml:space="preserve"> </w:t>
      </w:r>
      <w:hyperlink r:id="rId12" w:history="1">
        <w:r w:rsidR="00AF50EF" w:rsidRPr="007F58B2">
          <w:rPr>
            <w:rStyle w:val="Hyperlink"/>
            <w:b w:val="0"/>
            <w:bCs w:val="0"/>
            <w:i w:val="0"/>
            <w:iCs w:val="0"/>
            <w:u w:val="none"/>
          </w:rPr>
          <w:t>Rec. 24-05</w:t>
        </w:r>
      </w:hyperlink>
      <w:r w:rsidRPr="007F58B2">
        <w:t xml:space="preserve"> </w:t>
      </w:r>
      <w:r w:rsidRPr="007F58B2">
        <w:rPr>
          <w:b w:val="0"/>
          <w:i w:val="0"/>
        </w:rPr>
        <w:t>are as follows:</w:t>
      </w:r>
    </w:p>
    <w:p w14:paraId="639A1A9B" w14:textId="77777777" w:rsidR="0099666E" w:rsidRPr="007F58B2" w:rsidRDefault="005B0D22" w:rsidP="00895E24">
      <w:pPr>
        <w:pStyle w:val="ListParagraph"/>
        <w:numPr>
          <w:ilvl w:val="0"/>
          <w:numId w:val="1"/>
        </w:numPr>
        <w:tabs>
          <w:tab w:val="left" w:pos="426"/>
        </w:tabs>
        <w:spacing w:before="234"/>
        <w:ind w:left="0" w:right="15" w:firstLine="0"/>
        <w:rPr>
          <w:sz w:val="20"/>
        </w:rPr>
      </w:pPr>
      <w:r w:rsidRPr="007F58B2">
        <w:rPr>
          <w:sz w:val="20"/>
        </w:rPr>
        <w:t>Update</w:t>
      </w:r>
      <w:r w:rsidRPr="007F58B2">
        <w:rPr>
          <w:spacing w:val="-6"/>
          <w:sz w:val="20"/>
        </w:rPr>
        <w:t xml:space="preserve"> </w:t>
      </w:r>
      <w:r w:rsidRPr="007F58B2">
        <w:rPr>
          <w:sz w:val="20"/>
        </w:rPr>
        <w:t>the</w:t>
      </w:r>
      <w:r w:rsidRPr="007F58B2">
        <w:rPr>
          <w:spacing w:val="-5"/>
          <w:sz w:val="20"/>
        </w:rPr>
        <w:t xml:space="preserve"> </w:t>
      </w:r>
      <w:r w:rsidRPr="007F58B2">
        <w:rPr>
          <w:sz w:val="20"/>
        </w:rPr>
        <w:t>first</w:t>
      </w:r>
      <w:r w:rsidRPr="007F58B2">
        <w:rPr>
          <w:spacing w:val="-5"/>
          <w:sz w:val="20"/>
        </w:rPr>
        <w:t xml:space="preserve"> </w:t>
      </w:r>
      <w:r w:rsidRPr="007F58B2">
        <w:rPr>
          <w:sz w:val="20"/>
        </w:rPr>
        <w:t>two</w:t>
      </w:r>
      <w:r w:rsidRPr="007F58B2">
        <w:rPr>
          <w:spacing w:val="-6"/>
          <w:sz w:val="20"/>
        </w:rPr>
        <w:t xml:space="preserve"> </w:t>
      </w:r>
      <w:r w:rsidRPr="007F58B2">
        <w:rPr>
          <w:sz w:val="20"/>
        </w:rPr>
        <w:t>sections</w:t>
      </w:r>
      <w:r w:rsidRPr="007F58B2">
        <w:rPr>
          <w:spacing w:val="-5"/>
          <w:sz w:val="20"/>
        </w:rPr>
        <w:t xml:space="preserve"> </w:t>
      </w:r>
      <w:r w:rsidRPr="007F58B2">
        <w:rPr>
          <w:sz w:val="20"/>
        </w:rPr>
        <w:t>of</w:t>
      </w:r>
      <w:r w:rsidRPr="007F58B2">
        <w:rPr>
          <w:spacing w:val="-5"/>
          <w:sz w:val="20"/>
        </w:rPr>
        <w:t xml:space="preserve"> </w:t>
      </w:r>
      <w:r w:rsidRPr="007F58B2">
        <w:rPr>
          <w:sz w:val="20"/>
        </w:rPr>
        <w:t>paragraph</w:t>
      </w:r>
      <w:r w:rsidRPr="007F58B2">
        <w:rPr>
          <w:spacing w:val="-6"/>
          <w:sz w:val="20"/>
        </w:rPr>
        <w:t xml:space="preserve"> </w:t>
      </w:r>
      <w:r w:rsidRPr="007F58B2">
        <w:rPr>
          <w:sz w:val="20"/>
        </w:rPr>
        <w:t>4</w:t>
      </w:r>
      <w:r w:rsidRPr="007F58B2">
        <w:rPr>
          <w:spacing w:val="-5"/>
          <w:sz w:val="20"/>
        </w:rPr>
        <w:t xml:space="preserve"> </w:t>
      </w:r>
      <w:r w:rsidRPr="007F58B2">
        <w:rPr>
          <w:sz w:val="20"/>
        </w:rPr>
        <w:t>as</w:t>
      </w:r>
      <w:r w:rsidRPr="007F58B2">
        <w:rPr>
          <w:spacing w:val="-5"/>
          <w:sz w:val="20"/>
        </w:rPr>
        <w:t xml:space="preserve"> </w:t>
      </w:r>
      <w:r w:rsidRPr="007F58B2">
        <w:rPr>
          <w:spacing w:val="-2"/>
          <w:sz w:val="20"/>
        </w:rPr>
        <w:t>follows:</w:t>
      </w:r>
    </w:p>
    <w:p w14:paraId="29FB9150" w14:textId="77777777" w:rsidR="0099666E" w:rsidRPr="007F58B2" w:rsidRDefault="0099666E" w:rsidP="00895E24">
      <w:pPr>
        <w:pStyle w:val="BodyText"/>
        <w:ind w:right="15"/>
      </w:pPr>
    </w:p>
    <w:p w14:paraId="33027E35" w14:textId="20C125AA" w:rsidR="0099666E" w:rsidRPr="007F58B2" w:rsidRDefault="005B0D22" w:rsidP="00895E24">
      <w:pPr>
        <w:pStyle w:val="BodyText"/>
        <w:ind w:left="720" w:right="15" w:hanging="294"/>
        <w:jc w:val="both"/>
      </w:pPr>
      <w:r w:rsidRPr="007F58B2">
        <w:t>4.</w:t>
      </w:r>
      <w:r w:rsidR="00895E24" w:rsidRPr="007F58B2">
        <w:tab/>
      </w:r>
      <w:r w:rsidRPr="007F58B2">
        <w:t>The</w:t>
      </w:r>
      <w:r w:rsidRPr="007F58B2">
        <w:rPr>
          <w:spacing w:val="-5"/>
        </w:rPr>
        <w:t xml:space="preserve"> </w:t>
      </w:r>
      <w:r w:rsidRPr="007F58B2">
        <w:t>total</w:t>
      </w:r>
      <w:r w:rsidRPr="007F58B2">
        <w:rPr>
          <w:spacing w:val="-5"/>
        </w:rPr>
        <w:t xml:space="preserve"> </w:t>
      </w:r>
      <w:r w:rsidRPr="007F58B2">
        <w:t>allowable</w:t>
      </w:r>
      <w:r w:rsidRPr="007F58B2">
        <w:rPr>
          <w:spacing w:val="-5"/>
        </w:rPr>
        <w:t xml:space="preserve"> </w:t>
      </w:r>
      <w:r w:rsidRPr="007F58B2">
        <w:t>catches</w:t>
      </w:r>
      <w:r w:rsidRPr="007F58B2">
        <w:rPr>
          <w:spacing w:val="-5"/>
        </w:rPr>
        <w:t xml:space="preserve"> </w:t>
      </w:r>
      <w:r w:rsidRPr="007F58B2">
        <w:t>(TACs),</w:t>
      </w:r>
      <w:r w:rsidRPr="007F58B2">
        <w:rPr>
          <w:spacing w:val="-5"/>
        </w:rPr>
        <w:t xml:space="preserve"> </w:t>
      </w:r>
      <w:r w:rsidRPr="007F58B2">
        <w:t>inclusive</w:t>
      </w:r>
      <w:r w:rsidRPr="007F58B2">
        <w:rPr>
          <w:spacing w:val="-5"/>
        </w:rPr>
        <w:t xml:space="preserve"> </w:t>
      </w:r>
      <w:r w:rsidRPr="007F58B2">
        <w:t>of</w:t>
      </w:r>
      <w:r w:rsidRPr="007F58B2">
        <w:rPr>
          <w:spacing w:val="-5"/>
        </w:rPr>
        <w:t xml:space="preserve"> </w:t>
      </w:r>
      <w:r w:rsidRPr="007F58B2">
        <w:t>dead</w:t>
      </w:r>
      <w:r w:rsidRPr="007F58B2">
        <w:rPr>
          <w:spacing w:val="-5"/>
        </w:rPr>
        <w:t xml:space="preserve"> </w:t>
      </w:r>
      <w:r w:rsidRPr="007F58B2">
        <w:t>discards,</w:t>
      </w:r>
      <w:r w:rsidRPr="007F58B2">
        <w:rPr>
          <w:spacing w:val="-5"/>
        </w:rPr>
        <w:t xml:space="preserve"> </w:t>
      </w:r>
      <w:r w:rsidRPr="007F58B2">
        <w:t>for</w:t>
      </w:r>
      <w:r w:rsidRPr="007F58B2">
        <w:rPr>
          <w:spacing w:val="-5"/>
        </w:rPr>
        <w:t xml:space="preserve"> </w:t>
      </w:r>
      <w:r w:rsidRPr="007F58B2">
        <w:rPr>
          <w:u w:val="single"/>
        </w:rPr>
        <w:t>2026-2028</w:t>
      </w:r>
      <w:r w:rsidRPr="007F58B2">
        <w:rPr>
          <w:spacing w:val="-5"/>
        </w:rPr>
        <w:t xml:space="preserve"> </w:t>
      </w:r>
      <w:r w:rsidRPr="007F58B2">
        <w:t>shall</w:t>
      </w:r>
      <w:r w:rsidRPr="007F58B2">
        <w:rPr>
          <w:spacing w:val="-5"/>
        </w:rPr>
        <w:t xml:space="preserve"> </w:t>
      </w:r>
      <w:r w:rsidRPr="007F58B2">
        <w:t>be</w:t>
      </w:r>
      <w:r w:rsidRPr="007F58B2">
        <w:rPr>
          <w:spacing w:val="-5"/>
        </w:rPr>
        <w:t xml:space="preserve"> </w:t>
      </w:r>
      <w:r w:rsidRPr="007F58B2">
        <w:t>set</w:t>
      </w:r>
      <w:r w:rsidRPr="007F58B2">
        <w:rPr>
          <w:spacing w:val="-5"/>
        </w:rPr>
        <w:t xml:space="preserve"> </w:t>
      </w:r>
      <w:r w:rsidRPr="007F58B2">
        <w:t>at</w:t>
      </w:r>
      <w:r w:rsidRPr="007F58B2">
        <w:rPr>
          <w:spacing w:val="-5"/>
        </w:rPr>
        <w:t xml:space="preserve"> </w:t>
      </w:r>
      <w:r w:rsidR="0021746F" w:rsidRPr="007F58B2">
        <w:rPr>
          <w:spacing w:val="-5"/>
        </w:rPr>
        <w:t xml:space="preserve">                  </w:t>
      </w:r>
      <w:r w:rsidRPr="007F58B2">
        <w:rPr>
          <w:u w:val="single"/>
        </w:rPr>
        <w:t>48,403</w:t>
      </w:r>
      <w:r w:rsidRPr="007F58B2">
        <w:rPr>
          <w:spacing w:val="-5"/>
          <w:u w:val="single"/>
        </w:rPr>
        <w:t xml:space="preserve"> </w:t>
      </w:r>
      <w:r w:rsidRPr="007F58B2">
        <w:rPr>
          <w:u w:val="single"/>
        </w:rPr>
        <w:t>t</w:t>
      </w:r>
      <w:r w:rsidRPr="007F58B2">
        <w:t>,</w:t>
      </w:r>
      <w:r w:rsidRPr="007F58B2">
        <w:rPr>
          <w:spacing w:val="-5"/>
        </w:rPr>
        <w:t xml:space="preserve"> </w:t>
      </w:r>
      <w:r w:rsidRPr="007F58B2">
        <w:t xml:space="preserve">in accordance with the MP. The TACs for </w:t>
      </w:r>
      <w:r w:rsidRPr="007F58B2">
        <w:rPr>
          <w:u w:val="single"/>
        </w:rPr>
        <w:t>2029</w:t>
      </w:r>
      <w:r w:rsidRPr="007F58B2">
        <w:t xml:space="preserve"> and thereafter shall be decided at the </w:t>
      </w:r>
      <w:r w:rsidRPr="007F58B2">
        <w:rPr>
          <w:u w:val="single"/>
        </w:rPr>
        <w:t>2028</w:t>
      </w:r>
      <w:r w:rsidRPr="007F58B2">
        <w:t xml:space="preserve"> Commission </w:t>
      </w:r>
      <w:r w:rsidR="0021746F" w:rsidRPr="007F58B2">
        <w:t>a</w:t>
      </w:r>
      <w:r w:rsidRPr="007F58B2">
        <w:t xml:space="preserve">nnual </w:t>
      </w:r>
      <w:r w:rsidR="0021746F" w:rsidRPr="007F58B2">
        <w:t>m</w:t>
      </w:r>
      <w:r w:rsidRPr="007F58B2">
        <w:t>eeting in accordance with the MP.</w:t>
      </w:r>
    </w:p>
    <w:p w14:paraId="01B0906C" w14:textId="77777777" w:rsidR="0099666E" w:rsidRPr="007F58B2" w:rsidRDefault="0099666E" w:rsidP="00895E24">
      <w:pPr>
        <w:pStyle w:val="BodyText"/>
        <w:ind w:right="15"/>
      </w:pPr>
    </w:p>
    <w:p w14:paraId="6DA1388D" w14:textId="77777777" w:rsidR="0099666E" w:rsidRPr="007F58B2" w:rsidRDefault="005B0D22" w:rsidP="00672EC5">
      <w:pPr>
        <w:pStyle w:val="BodyText"/>
        <w:ind w:left="720" w:right="15"/>
        <w:jc w:val="both"/>
        <w:rPr>
          <w:u w:val="single"/>
        </w:rPr>
      </w:pPr>
      <w:r w:rsidRPr="007F58B2">
        <w:rPr>
          <w:u w:val="single"/>
        </w:rPr>
        <w:t>However, recognizing that Atlantic bluefin tuna range throughout the entire Atlantic and that the best available science clearly identifies the significant presence of eastern-origin Atlantic bluefin tuna in the western</w:t>
      </w:r>
      <w:r w:rsidRPr="007F58B2">
        <w:rPr>
          <w:spacing w:val="-6"/>
          <w:u w:val="single"/>
        </w:rPr>
        <w:t xml:space="preserve"> </w:t>
      </w:r>
      <w:r w:rsidRPr="007F58B2">
        <w:rPr>
          <w:u w:val="single"/>
        </w:rPr>
        <w:t>Atlantic,</w:t>
      </w:r>
      <w:r w:rsidRPr="007F58B2">
        <w:rPr>
          <w:spacing w:val="-6"/>
          <w:u w:val="single"/>
        </w:rPr>
        <w:t xml:space="preserve"> </w:t>
      </w:r>
      <w:r w:rsidRPr="007F58B2">
        <w:rPr>
          <w:u w:val="single"/>
        </w:rPr>
        <w:t>6,000</w:t>
      </w:r>
      <w:r w:rsidRPr="007F58B2">
        <w:rPr>
          <w:spacing w:val="-6"/>
          <w:u w:val="single"/>
        </w:rPr>
        <w:t xml:space="preserve"> </w:t>
      </w:r>
      <w:r w:rsidRPr="007F58B2">
        <w:rPr>
          <w:u w:val="single"/>
        </w:rPr>
        <w:t>t</w:t>
      </w:r>
      <w:r w:rsidRPr="007F58B2">
        <w:rPr>
          <w:spacing w:val="-6"/>
          <w:u w:val="single"/>
        </w:rPr>
        <w:t xml:space="preserve"> </w:t>
      </w:r>
      <w:r w:rsidRPr="007F58B2">
        <w:rPr>
          <w:u w:val="single"/>
        </w:rPr>
        <w:t>of</w:t>
      </w:r>
      <w:r w:rsidRPr="007F58B2">
        <w:rPr>
          <w:spacing w:val="-6"/>
          <w:u w:val="single"/>
        </w:rPr>
        <w:t xml:space="preserve"> </w:t>
      </w:r>
      <w:r w:rsidRPr="007F58B2">
        <w:rPr>
          <w:u w:val="single"/>
        </w:rPr>
        <w:t>eastern-origin</w:t>
      </w:r>
      <w:r w:rsidRPr="007F58B2">
        <w:rPr>
          <w:spacing w:val="-6"/>
          <w:u w:val="single"/>
        </w:rPr>
        <w:t xml:space="preserve"> </w:t>
      </w:r>
      <w:r w:rsidRPr="007F58B2">
        <w:rPr>
          <w:u w:val="single"/>
        </w:rPr>
        <w:t>fish</w:t>
      </w:r>
      <w:r w:rsidRPr="007F58B2">
        <w:rPr>
          <w:spacing w:val="-6"/>
          <w:u w:val="single"/>
        </w:rPr>
        <w:t xml:space="preserve"> </w:t>
      </w:r>
      <w:r w:rsidRPr="007F58B2">
        <w:rPr>
          <w:u w:val="single"/>
        </w:rPr>
        <w:t>are</w:t>
      </w:r>
      <w:r w:rsidRPr="007F58B2">
        <w:rPr>
          <w:spacing w:val="-6"/>
          <w:u w:val="single"/>
        </w:rPr>
        <w:t xml:space="preserve"> </w:t>
      </w:r>
      <w:r w:rsidRPr="007F58B2">
        <w:rPr>
          <w:u w:val="single"/>
        </w:rPr>
        <w:t>subtracted</w:t>
      </w:r>
      <w:r w:rsidRPr="007F58B2">
        <w:rPr>
          <w:spacing w:val="-6"/>
          <w:u w:val="single"/>
        </w:rPr>
        <w:t xml:space="preserve"> </w:t>
      </w:r>
      <w:r w:rsidRPr="007F58B2">
        <w:rPr>
          <w:u w:val="single"/>
        </w:rPr>
        <w:t>from</w:t>
      </w:r>
      <w:r w:rsidRPr="007F58B2">
        <w:rPr>
          <w:spacing w:val="-6"/>
          <w:u w:val="single"/>
        </w:rPr>
        <w:t xml:space="preserve"> </w:t>
      </w:r>
      <w:r w:rsidRPr="007F58B2">
        <w:rPr>
          <w:u w:val="single"/>
        </w:rPr>
        <w:t>the</w:t>
      </w:r>
      <w:r w:rsidRPr="007F58B2">
        <w:rPr>
          <w:spacing w:val="-6"/>
          <w:u w:val="single"/>
        </w:rPr>
        <w:t xml:space="preserve"> </w:t>
      </w:r>
      <w:r w:rsidRPr="007F58B2">
        <w:rPr>
          <w:u w:val="single"/>
        </w:rPr>
        <w:t>above</w:t>
      </w:r>
      <w:r w:rsidRPr="007F58B2">
        <w:rPr>
          <w:spacing w:val="-6"/>
          <w:u w:val="single"/>
        </w:rPr>
        <w:t xml:space="preserve"> </w:t>
      </w:r>
      <w:r w:rsidRPr="007F58B2">
        <w:rPr>
          <w:u w:val="single"/>
        </w:rPr>
        <w:t>TAC,</w:t>
      </w:r>
      <w:r w:rsidRPr="007F58B2">
        <w:rPr>
          <w:spacing w:val="-6"/>
          <w:u w:val="single"/>
        </w:rPr>
        <w:t xml:space="preserve"> </w:t>
      </w:r>
      <w:r w:rsidRPr="007F58B2">
        <w:rPr>
          <w:u w:val="single"/>
        </w:rPr>
        <w:t>in</w:t>
      </w:r>
      <w:r w:rsidRPr="007F58B2">
        <w:rPr>
          <w:spacing w:val="-6"/>
          <w:u w:val="single"/>
        </w:rPr>
        <w:t xml:space="preserve"> </w:t>
      </w:r>
      <w:r w:rsidRPr="007F58B2">
        <w:rPr>
          <w:u w:val="single"/>
        </w:rPr>
        <w:t>order</w:t>
      </w:r>
      <w:r w:rsidRPr="007F58B2">
        <w:rPr>
          <w:spacing w:val="-6"/>
          <w:u w:val="single"/>
        </w:rPr>
        <w:t xml:space="preserve"> </w:t>
      </w:r>
      <w:r w:rsidRPr="007F58B2">
        <w:rPr>
          <w:u w:val="single"/>
        </w:rPr>
        <w:t>to</w:t>
      </w:r>
      <w:r w:rsidRPr="007F58B2">
        <w:rPr>
          <w:spacing w:val="-6"/>
          <w:u w:val="single"/>
        </w:rPr>
        <w:t xml:space="preserve"> </w:t>
      </w:r>
      <w:r w:rsidRPr="007F58B2">
        <w:rPr>
          <w:u w:val="single"/>
        </w:rPr>
        <w:t>be</w:t>
      </w:r>
      <w:r w:rsidRPr="007F58B2">
        <w:rPr>
          <w:spacing w:val="-6"/>
          <w:u w:val="single"/>
        </w:rPr>
        <w:t xml:space="preserve"> </w:t>
      </w:r>
      <w:r w:rsidRPr="007F58B2">
        <w:rPr>
          <w:u w:val="single"/>
        </w:rPr>
        <w:t>added</w:t>
      </w:r>
      <w:r w:rsidRPr="007F58B2">
        <w:rPr>
          <w:spacing w:val="-6"/>
          <w:u w:val="single"/>
        </w:rPr>
        <w:t xml:space="preserve"> </w:t>
      </w:r>
      <w:r w:rsidRPr="007F58B2">
        <w:rPr>
          <w:u w:val="single"/>
        </w:rPr>
        <w:t>to the western Atlantic bluefin tuna TAC and managed in accordance with the provisions of Rec. 22-10.</w:t>
      </w:r>
    </w:p>
    <w:p w14:paraId="5D0377B4" w14:textId="77777777" w:rsidR="0099666E" w:rsidRPr="007F58B2" w:rsidRDefault="0099666E" w:rsidP="00895E24">
      <w:pPr>
        <w:pStyle w:val="BodyText"/>
        <w:ind w:right="15"/>
      </w:pPr>
    </w:p>
    <w:p w14:paraId="69141652" w14:textId="60331DA0" w:rsidR="0099666E" w:rsidRPr="00672EC5" w:rsidRDefault="005B0D22" w:rsidP="00672EC5">
      <w:pPr>
        <w:pStyle w:val="BodyText"/>
        <w:ind w:left="720" w:right="17"/>
        <w:jc w:val="both"/>
        <w:rPr>
          <w:b/>
          <w:bCs/>
        </w:rPr>
      </w:pPr>
      <w:r w:rsidRPr="007F58B2">
        <w:rPr>
          <w:u w:val="single"/>
        </w:rPr>
        <w:t>42,403</w:t>
      </w:r>
      <w:r w:rsidRPr="007F58B2">
        <w:rPr>
          <w:spacing w:val="-4"/>
        </w:rPr>
        <w:t xml:space="preserve"> </w:t>
      </w:r>
      <w:r w:rsidRPr="007F58B2">
        <w:t>t</w:t>
      </w:r>
      <w:r w:rsidRPr="007F58B2">
        <w:rPr>
          <w:spacing w:val="-4"/>
        </w:rPr>
        <w:t xml:space="preserve"> </w:t>
      </w:r>
      <w:r w:rsidRPr="007F58B2">
        <w:t>shall</w:t>
      </w:r>
      <w:r w:rsidRPr="007F58B2">
        <w:rPr>
          <w:spacing w:val="-4"/>
        </w:rPr>
        <w:t xml:space="preserve"> </w:t>
      </w:r>
      <w:r w:rsidRPr="007F58B2">
        <w:t>be</w:t>
      </w:r>
      <w:r w:rsidRPr="007F58B2">
        <w:rPr>
          <w:spacing w:val="-4"/>
        </w:rPr>
        <w:t xml:space="preserve"> </w:t>
      </w:r>
      <w:r w:rsidRPr="007F58B2">
        <w:t>allocated</w:t>
      </w:r>
      <w:r w:rsidRPr="007F58B2">
        <w:rPr>
          <w:spacing w:val="-4"/>
        </w:rPr>
        <w:t xml:space="preserve"> </w:t>
      </w:r>
      <w:r w:rsidRPr="007F58B2">
        <w:t>in</w:t>
      </w:r>
      <w:r w:rsidRPr="007F58B2">
        <w:rPr>
          <w:spacing w:val="-4"/>
        </w:rPr>
        <w:t xml:space="preserve"> </w:t>
      </w:r>
      <w:r w:rsidRPr="007F58B2">
        <w:rPr>
          <w:u w:val="single"/>
        </w:rPr>
        <w:t>2026</w:t>
      </w:r>
      <w:r w:rsidRPr="007F58B2">
        <w:rPr>
          <w:spacing w:val="-4"/>
          <w:u w:val="single"/>
        </w:rPr>
        <w:t xml:space="preserve"> </w:t>
      </w:r>
      <w:r w:rsidRPr="007F58B2">
        <w:t>to</w:t>
      </w:r>
      <w:r w:rsidRPr="007F58B2">
        <w:rPr>
          <w:spacing w:val="-4"/>
        </w:rPr>
        <w:t xml:space="preserve"> </w:t>
      </w:r>
      <w:r w:rsidRPr="007F58B2">
        <w:rPr>
          <w:u w:val="single"/>
        </w:rPr>
        <w:t>2028</w:t>
      </w:r>
      <w:r w:rsidRPr="007F58B2">
        <w:rPr>
          <w:spacing w:val="-4"/>
          <w:u w:val="single"/>
        </w:rPr>
        <w:t xml:space="preserve"> </w:t>
      </w:r>
      <w:r w:rsidRPr="007F58B2">
        <w:t>in</w:t>
      </w:r>
      <w:r w:rsidRPr="007F58B2">
        <w:rPr>
          <w:spacing w:val="-4"/>
        </w:rPr>
        <w:t xml:space="preserve"> </w:t>
      </w:r>
      <w:r w:rsidRPr="007F58B2">
        <w:t>accordance</w:t>
      </w:r>
      <w:r w:rsidRPr="007F58B2">
        <w:rPr>
          <w:spacing w:val="-4"/>
        </w:rPr>
        <w:t xml:space="preserve"> </w:t>
      </w:r>
      <w:r w:rsidRPr="007F58B2">
        <w:t>with</w:t>
      </w:r>
      <w:r w:rsidRPr="007F58B2">
        <w:rPr>
          <w:spacing w:val="-4"/>
        </w:rPr>
        <w:t xml:space="preserve"> </w:t>
      </w:r>
      <w:r w:rsidRPr="007F58B2">
        <w:t>the</w:t>
      </w:r>
      <w:r w:rsidRPr="007F58B2">
        <w:rPr>
          <w:spacing w:val="-4"/>
        </w:rPr>
        <w:t xml:space="preserve"> </w:t>
      </w:r>
      <w:r w:rsidRPr="007F58B2">
        <w:t>following</w:t>
      </w:r>
      <w:r w:rsidRPr="007F58B2">
        <w:rPr>
          <w:spacing w:val="-4"/>
        </w:rPr>
        <w:t xml:space="preserve"> </w:t>
      </w:r>
      <w:r w:rsidRPr="007F58B2">
        <w:t xml:space="preserve">scheme: </w:t>
      </w:r>
      <w:r w:rsidR="00672EC5" w:rsidRPr="007F58B2">
        <w:t>(</w:t>
      </w:r>
      <w:r w:rsidR="004B33DB" w:rsidRPr="007F58B2">
        <w:t>s</w:t>
      </w:r>
      <w:r w:rsidRPr="007F58B2">
        <w:t>ee</w:t>
      </w:r>
      <w:r w:rsidRPr="007F58B2">
        <w:rPr>
          <w:b/>
          <w:bCs/>
        </w:rPr>
        <w:t xml:space="preserve"> </w:t>
      </w:r>
      <w:r w:rsidR="00672EC5" w:rsidRPr="007F58B2">
        <w:rPr>
          <w:b/>
          <w:bCs/>
        </w:rPr>
        <w:t>A</w:t>
      </w:r>
      <w:r w:rsidRPr="007F58B2">
        <w:rPr>
          <w:b/>
          <w:bCs/>
        </w:rPr>
        <w:t>ppendix 1</w:t>
      </w:r>
      <w:r w:rsidR="00672EC5" w:rsidRPr="007F58B2">
        <w:t>)</w:t>
      </w:r>
      <w:r w:rsidR="00E3332D" w:rsidRPr="007F58B2">
        <w:t>.</w:t>
      </w:r>
    </w:p>
    <w:sectPr w:rsidR="0099666E" w:rsidRPr="00672EC5" w:rsidSect="00C31EF7">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3724" w14:textId="77777777" w:rsidR="007304D6" w:rsidRDefault="007304D6">
      <w:r>
        <w:separator/>
      </w:r>
    </w:p>
  </w:endnote>
  <w:endnote w:type="continuationSeparator" w:id="0">
    <w:p w14:paraId="6AFE9892" w14:textId="77777777" w:rsidR="007304D6" w:rsidRDefault="0073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914E" w14:textId="608511C3" w:rsidR="0099666E" w:rsidRDefault="008A6074" w:rsidP="008A6074">
    <w:pPr>
      <w:widowControl/>
      <w:tabs>
        <w:tab w:val="center" w:pos="4535"/>
        <w:tab w:val="center" w:pos="4680"/>
        <w:tab w:val="left" w:pos="6150"/>
        <w:tab w:val="right" w:pos="9360"/>
      </w:tabs>
      <w:autoSpaceDE/>
      <w:autoSpaceDN/>
      <w:jc w:val="cente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Pr>
        <w:rFonts w:eastAsia="Calibri" w:cs="Calibri"/>
        <w:sz w:val="20"/>
        <w:szCs w:val="20"/>
      </w:rPr>
      <w:t>8</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6876" w14:textId="77777777" w:rsidR="007304D6" w:rsidRDefault="007304D6">
      <w:r>
        <w:separator/>
      </w:r>
    </w:p>
  </w:footnote>
  <w:footnote w:type="continuationSeparator" w:id="0">
    <w:p w14:paraId="28A2016D" w14:textId="77777777" w:rsidR="007304D6" w:rsidRDefault="007304D6">
      <w:r>
        <w:continuationSeparator/>
      </w:r>
    </w:p>
  </w:footnote>
  <w:footnote w:id="1">
    <w:p w14:paraId="55100724" w14:textId="0F55180B" w:rsidR="008A6074" w:rsidRPr="008A6074" w:rsidRDefault="008A6074" w:rsidP="008A6074">
      <w:pPr>
        <w:rPr>
          <w:sz w:val="16"/>
          <w:szCs w:val="16"/>
        </w:rPr>
      </w:pPr>
      <w:r w:rsidRPr="007F58B2">
        <w:rPr>
          <w:rStyle w:val="FootnoteReference"/>
          <w:sz w:val="16"/>
          <w:szCs w:val="16"/>
        </w:rPr>
        <w:footnoteRef/>
      </w:r>
      <w:r w:rsidRPr="007F58B2">
        <w:rPr>
          <w:sz w:val="16"/>
          <w:szCs w:val="16"/>
        </w:rPr>
        <w:t xml:space="preserve"> </w:t>
      </w:r>
      <w:hyperlink r:id="rId1" w:history="1">
        <w:r w:rsidRPr="007F58B2">
          <w:rPr>
            <w:rStyle w:val="Hyperlink"/>
            <w:sz w:val="16"/>
            <w:szCs w:val="16"/>
            <w:u w:val="none"/>
          </w:rPr>
          <w:t>SCRS</w:t>
        </w:r>
        <w:r w:rsidRPr="007F58B2">
          <w:rPr>
            <w:rStyle w:val="Hyperlink"/>
            <w:spacing w:val="-8"/>
            <w:sz w:val="16"/>
            <w:szCs w:val="16"/>
            <w:u w:val="none"/>
          </w:rPr>
          <w:t xml:space="preserve"> </w:t>
        </w:r>
        <w:r w:rsidRPr="007F58B2">
          <w:rPr>
            <w:rStyle w:val="Hyperlink"/>
            <w:sz w:val="16"/>
            <w:szCs w:val="16"/>
            <w:u w:val="none"/>
          </w:rPr>
          <w:t>Report</w:t>
        </w:r>
        <w:r w:rsidRPr="007F58B2">
          <w:rPr>
            <w:rStyle w:val="Hyperlink"/>
            <w:spacing w:val="-8"/>
            <w:sz w:val="16"/>
            <w:szCs w:val="16"/>
            <w:u w:val="none"/>
          </w:rPr>
          <w:t xml:space="preserve"> </w:t>
        </w:r>
        <w:r w:rsidRPr="007F58B2">
          <w:rPr>
            <w:rStyle w:val="Hyperlink"/>
            <w:sz w:val="16"/>
            <w:szCs w:val="16"/>
            <w:u w:val="none"/>
          </w:rPr>
          <w:t>of</w:t>
        </w:r>
        <w:r w:rsidRPr="007F58B2">
          <w:rPr>
            <w:rStyle w:val="Hyperlink"/>
            <w:spacing w:val="-8"/>
            <w:sz w:val="16"/>
            <w:szCs w:val="16"/>
            <w:u w:val="none"/>
          </w:rPr>
          <w:t xml:space="preserve"> </w:t>
        </w:r>
        <w:r w:rsidRPr="007F58B2">
          <w:rPr>
            <w:rStyle w:val="Hyperlink"/>
            <w:sz w:val="16"/>
            <w:szCs w:val="16"/>
            <w:u w:val="none"/>
          </w:rPr>
          <w:t>the</w:t>
        </w:r>
        <w:r w:rsidRPr="007F58B2">
          <w:rPr>
            <w:rStyle w:val="Hyperlink"/>
            <w:spacing w:val="-8"/>
            <w:sz w:val="16"/>
            <w:szCs w:val="16"/>
            <w:u w:val="none"/>
          </w:rPr>
          <w:t xml:space="preserve"> </w:t>
        </w:r>
        <w:r w:rsidRPr="007F58B2">
          <w:rPr>
            <w:rStyle w:val="Hyperlink"/>
            <w:sz w:val="16"/>
            <w:szCs w:val="16"/>
            <w:u w:val="none"/>
          </w:rPr>
          <w:t>2017</w:t>
        </w:r>
        <w:r w:rsidRPr="007F58B2">
          <w:rPr>
            <w:rStyle w:val="Hyperlink"/>
            <w:spacing w:val="-8"/>
            <w:sz w:val="16"/>
            <w:szCs w:val="16"/>
            <w:u w:val="none"/>
          </w:rPr>
          <w:t xml:space="preserve"> </w:t>
        </w:r>
        <w:r w:rsidRPr="007F58B2">
          <w:rPr>
            <w:rStyle w:val="Hyperlink"/>
            <w:sz w:val="16"/>
            <w:szCs w:val="16"/>
            <w:u w:val="none"/>
          </w:rPr>
          <w:t>ICCAT</w:t>
        </w:r>
        <w:r w:rsidRPr="007F58B2">
          <w:rPr>
            <w:rStyle w:val="Hyperlink"/>
            <w:spacing w:val="-8"/>
            <w:sz w:val="16"/>
            <w:szCs w:val="16"/>
            <w:u w:val="none"/>
          </w:rPr>
          <w:t xml:space="preserve"> </w:t>
        </w:r>
        <w:r w:rsidRPr="007F58B2">
          <w:rPr>
            <w:rStyle w:val="Hyperlink"/>
            <w:sz w:val="16"/>
            <w:szCs w:val="16"/>
            <w:u w:val="none"/>
          </w:rPr>
          <w:t>Bluefin</w:t>
        </w:r>
        <w:r w:rsidRPr="007F58B2">
          <w:rPr>
            <w:rStyle w:val="Hyperlink"/>
            <w:spacing w:val="-8"/>
            <w:sz w:val="16"/>
            <w:szCs w:val="16"/>
            <w:u w:val="none"/>
          </w:rPr>
          <w:t xml:space="preserve"> </w:t>
        </w:r>
        <w:r w:rsidRPr="007F58B2">
          <w:rPr>
            <w:rStyle w:val="Hyperlink"/>
            <w:sz w:val="16"/>
            <w:szCs w:val="16"/>
            <w:u w:val="none"/>
          </w:rPr>
          <w:t>Stock</w:t>
        </w:r>
        <w:r w:rsidRPr="007F58B2">
          <w:rPr>
            <w:rStyle w:val="Hyperlink"/>
            <w:spacing w:val="-8"/>
            <w:sz w:val="16"/>
            <w:szCs w:val="16"/>
            <w:u w:val="none"/>
          </w:rPr>
          <w:t xml:space="preserve"> </w:t>
        </w:r>
        <w:r w:rsidRPr="007F58B2">
          <w:rPr>
            <w:rStyle w:val="Hyperlink"/>
            <w:sz w:val="16"/>
            <w:szCs w:val="16"/>
            <w:u w:val="none"/>
          </w:rPr>
          <w:t>Assessment</w:t>
        </w:r>
        <w:r w:rsidRPr="007F58B2">
          <w:rPr>
            <w:rStyle w:val="Hyperlink"/>
            <w:spacing w:val="-8"/>
            <w:sz w:val="16"/>
            <w:szCs w:val="16"/>
            <w:u w:val="none"/>
          </w:rPr>
          <w:t xml:space="preserve"> </w:t>
        </w:r>
        <w:r w:rsidRPr="007F58B2">
          <w:rPr>
            <w:rStyle w:val="Hyperlink"/>
            <w:sz w:val="16"/>
            <w:szCs w:val="16"/>
            <w:u w:val="none"/>
          </w:rPr>
          <w:t>Meeting</w:t>
        </w:r>
      </w:hyperlink>
      <w:r w:rsidRPr="007F58B2">
        <w:rPr>
          <w:sz w:val="16"/>
          <w:szCs w:val="16"/>
        </w:rPr>
        <w:t>.</w:t>
      </w:r>
      <w:r w:rsidRPr="007F58B2">
        <w:rPr>
          <w:spacing w:val="-8"/>
          <w:sz w:val="16"/>
          <w:szCs w:val="16"/>
        </w:rPr>
        <w:t xml:space="preserve"> </w:t>
      </w:r>
      <w:r w:rsidRPr="007F58B2">
        <w:rPr>
          <w:sz w:val="16"/>
          <w:szCs w:val="16"/>
        </w:rPr>
        <w:t>Madrid,</w:t>
      </w:r>
      <w:r w:rsidRPr="007F58B2">
        <w:rPr>
          <w:spacing w:val="-8"/>
          <w:sz w:val="16"/>
          <w:szCs w:val="16"/>
        </w:rPr>
        <w:t xml:space="preserve"> </w:t>
      </w:r>
      <w:r w:rsidRPr="007F58B2">
        <w:rPr>
          <w:sz w:val="16"/>
          <w:szCs w:val="16"/>
        </w:rPr>
        <w:t>Spain</w:t>
      </w:r>
      <w:r w:rsidRPr="007F58B2">
        <w:rPr>
          <w:spacing w:val="-8"/>
          <w:sz w:val="16"/>
          <w:szCs w:val="16"/>
        </w:rPr>
        <w:t xml:space="preserve"> </w:t>
      </w:r>
      <w:r w:rsidRPr="007F58B2">
        <w:rPr>
          <w:sz w:val="16"/>
          <w:szCs w:val="16"/>
        </w:rPr>
        <w:t>20-28</w:t>
      </w:r>
      <w:r w:rsidRPr="007F58B2">
        <w:rPr>
          <w:spacing w:val="-8"/>
          <w:sz w:val="16"/>
          <w:szCs w:val="16"/>
        </w:rPr>
        <w:t xml:space="preserve"> </w:t>
      </w:r>
      <w:r w:rsidRPr="007F58B2">
        <w:rPr>
          <w:sz w:val="16"/>
          <w:szCs w:val="16"/>
        </w:rPr>
        <w:t>July</w:t>
      </w:r>
      <w:r w:rsidRPr="007F58B2">
        <w:rPr>
          <w:spacing w:val="-8"/>
          <w:sz w:val="16"/>
          <w:szCs w:val="16"/>
        </w:rPr>
        <w:t xml:space="preserve"> </w:t>
      </w:r>
      <w:r w:rsidRPr="007F58B2">
        <w:rPr>
          <w:spacing w:val="-2"/>
          <w:sz w:val="16"/>
          <w:szCs w:val="16"/>
        </w:rPr>
        <w:t>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3115" w14:textId="09DE6228" w:rsidR="00F75D00" w:rsidRPr="00793F38" w:rsidRDefault="00F75D00" w:rsidP="00F75D00">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eastAsia="Calibri"/>
        <w:b/>
        <w:bCs/>
        <w:sz w:val="20"/>
        <w:szCs w:val="20"/>
      </w:rPr>
      <w:t>PA2</w:t>
    </w:r>
    <w:r w:rsidRPr="00793F38">
      <w:rPr>
        <w:rFonts w:eastAsia="Calibri"/>
        <w:b/>
        <w:bCs/>
        <w:sz w:val="20"/>
        <w:szCs w:val="20"/>
      </w:rPr>
      <w:t>_</w:t>
    </w:r>
    <w:r>
      <w:rPr>
        <w:rFonts w:eastAsia="Calibri"/>
        <w:b/>
        <w:bCs/>
        <w:sz w:val="20"/>
        <w:szCs w:val="20"/>
      </w:rPr>
      <w:t>6</w:t>
    </w:r>
    <w:r w:rsidR="00F10258">
      <w:rPr>
        <w:rFonts w:eastAsia="Calibri"/>
        <w:b/>
        <w:bCs/>
        <w:sz w:val="20"/>
        <w:szCs w:val="20"/>
      </w:rPr>
      <w:t>17</w:t>
    </w:r>
    <w:r w:rsidRPr="00793F38">
      <w:rPr>
        <w:rFonts w:eastAsia="Calibri"/>
        <w:b/>
        <w:bCs/>
        <w:sz w:val="20"/>
        <w:szCs w:val="20"/>
      </w:rPr>
      <w:t>/202</w:t>
    </w:r>
    <w:r>
      <w:rPr>
        <w:rFonts w:eastAsia="Calibri"/>
        <w:b/>
        <w:bCs/>
        <w:sz w:val="20"/>
        <w:szCs w:val="20"/>
      </w:rPr>
      <w:t>5</w:t>
    </w:r>
  </w:p>
  <w:p w14:paraId="0B64DA13" w14:textId="6DF29799" w:rsidR="00F75D00" w:rsidRDefault="00F75D00" w:rsidP="00F75D00">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7F58B2">
      <w:rPr>
        <w:b/>
        <w:bCs/>
        <w:noProof/>
        <w:sz w:val="16"/>
        <w:szCs w:val="16"/>
        <w:lang w:val="es-ES_tradnl"/>
      </w:rPr>
      <w:t>11/11/2025 14:18</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B01C2"/>
    <w:multiLevelType w:val="hybridMultilevel"/>
    <w:tmpl w:val="5F3A9798"/>
    <w:lvl w:ilvl="0" w:tplc="24622DDC">
      <w:start w:val="1"/>
      <w:numFmt w:val="decimal"/>
      <w:lvlText w:val="%1."/>
      <w:lvlJc w:val="left"/>
      <w:pPr>
        <w:ind w:left="863" w:hanging="360"/>
      </w:pPr>
      <w:rPr>
        <w:rFonts w:ascii="Cambria" w:eastAsia="Cambria" w:hAnsi="Cambria" w:cs="Cambria" w:hint="default"/>
        <w:b w:val="0"/>
        <w:bCs w:val="0"/>
        <w:i w:val="0"/>
        <w:iCs w:val="0"/>
        <w:spacing w:val="-1"/>
        <w:w w:val="100"/>
        <w:sz w:val="20"/>
        <w:szCs w:val="20"/>
        <w:lang w:val="en-US" w:eastAsia="en-US" w:bidi="ar-SA"/>
      </w:rPr>
    </w:lvl>
    <w:lvl w:ilvl="1" w:tplc="AF3AEA74">
      <w:numFmt w:val="bullet"/>
      <w:lvlText w:val="•"/>
      <w:lvlJc w:val="left"/>
      <w:pPr>
        <w:ind w:left="1739" w:hanging="360"/>
      </w:pPr>
      <w:rPr>
        <w:rFonts w:hint="default"/>
        <w:lang w:val="en-US" w:eastAsia="en-US" w:bidi="ar-SA"/>
      </w:rPr>
    </w:lvl>
    <w:lvl w:ilvl="2" w:tplc="F95E4510">
      <w:numFmt w:val="bullet"/>
      <w:lvlText w:val="•"/>
      <w:lvlJc w:val="left"/>
      <w:pPr>
        <w:ind w:left="2618" w:hanging="360"/>
      </w:pPr>
      <w:rPr>
        <w:rFonts w:hint="default"/>
        <w:lang w:val="en-US" w:eastAsia="en-US" w:bidi="ar-SA"/>
      </w:rPr>
    </w:lvl>
    <w:lvl w:ilvl="3" w:tplc="EA902B06">
      <w:numFmt w:val="bullet"/>
      <w:lvlText w:val="•"/>
      <w:lvlJc w:val="left"/>
      <w:pPr>
        <w:ind w:left="3497" w:hanging="360"/>
      </w:pPr>
      <w:rPr>
        <w:rFonts w:hint="default"/>
        <w:lang w:val="en-US" w:eastAsia="en-US" w:bidi="ar-SA"/>
      </w:rPr>
    </w:lvl>
    <w:lvl w:ilvl="4" w:tplc="13ECC308">
      <w:numFmt w:val="bullet"/>
      <w:lvlText w:val="•"/>
      <w:lvlJc w:val="left"/>
      <w:pPr>
        <w:ind w:left="4377" w:hanging="360"/>
      </w:pPr>
      <w:rPr>
        <w:rFonts w:hint="default"/>
        <w:lang w:val="en-US" w:eastAsia="en-US" w:bidi="ar-SA"/>
      </w:rPr>
    </w:lvl>
    <w:lvl w:ilvl="5" w:tplc="80E66F46">
      <w:numFmt w:val="bullet"/>
      <w:lvlText w:val="•"/>
      <w:lvlJc w:val="left"/>
      <w:pPr>
        <w:ind w:left="5256" w:hanging="360"/>
      </w:pPr>
      <w:rPr>
        <w:rFonts w:hint="default"/>
        <w:lang w:val="en-US" w:eastAsia="en-US" w:bidi="ar-SA"/>
      </w:rPr>
    </w:lvl>
    <w:lvl w:ilvl="6" w:tplc="419202C6">
      <w:numFmt w:val="bullet"/>
      <w:lvlText w:val="•"/>
      <w:lvlJc w:val="left"/>
      <w:pPr>
        <w:ind w:left="6135" w:hanging="360"/>
      </w:pPr>
      <w:rPr>
        <w:rFonts w:hint="default"/>
        <w:lang w:val="en-US" w:eastAsia="en-US" w:bidi="ar-SA"/>
      </w:rPr>
    </w:lvl>
    <w:lvl w:ilvl="7" w:tplc="E8886F46">
      <w:numFmt w:val="bullet"/>
      <w:lvlText w:val="•"/>
      <w:lvlJc w:val="left"/>
      <w:pPr>
        <w:ind w:left="7015" w:hanging="360"/>
      </w:pPr>
      <w:rPr>
        <w:rFonts w:hint="default"/>
        <w:lang w:val="en-US" w:eastAsia="en-US" w:bidi="ar-SA"/>
      </w:rPr>
    </w:lvl>
    <w:lvl w:ilvl="8" w:tplc="3AE6ECD8">
      <w:numFmt w:val="bullet"/>
      <w:lvlText w:val="•"/>
      <w:lvlJc w:val="left"/>
      <w:pPr>
        <w:ind w:left="7894" w:hanging="360"/>
      </w:pPr>
      <w:rPr>
        <w:rFonts w:hint="default"/>
        <w:lang w:val="en-US" w:eastAsia="en-US" w:bidi="ar-SA"/>
      </w:rPr>
    </w:lvl>
  </w:abstractNum>
  <w:abstractNum w:abstractNumId="1" w15:restartNumberingAfterBreak="0">
    <w:nsid w:val="30DB07A5"/>
    <w:multiLevelType w:val="hybridMultilevel"/>
    <w:tmpl w:val="8F32083A"/>
    <w:lvl w:ilvl="0" w:tplc="965AA5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EA13BF4"/>
    <w:multiLevelType w:val="hybridMultilevel"/>
    <w:tmpl w:val="756C4B38"/>
    <w:lvl w:ilvl="0" w:tplc="24FE9E54">
      <w:start w:val="2"/>
      <w:numFmt w:val="lowerLetter"/>
      <w:lvlText w:val="%1)"/>
      <w:lvlJc w:val="left"/>
      <w:pPr>
        <w:ind w:left="998" w:hanging="435"/>
      </w:pPr>
      <w:rPr>
        <w:rFonts w:ascii="Cambria" w:eastAsia="Cambria" w:hAnsi="Cambria" w:cs="Cambria" w:hint="default"/>
        <w:b w:val="0"/>
        <w:bCs w:val="0"/>
        <w:i w:val="0"/>
        <w:iCs w:val="0"/>
        <w:spacing w:val="-1"/>
        <w:w w:val="100"/>
        <w:sz w:val="20"/>
        <w:szCs w:val="20"/>
        <w:lang w:val="en-US" w:eastAsia="en-US" w:bidi="ar-SA"/>
      </w:rPr>
    </w:lvl>
    <w:lvl w:ilvl="1" w:tplc="85D0DBA0">
      <w:numFmt w:val="bullet"/>
      <w:lvlText w:val="•"/>
      <w:lvlJc w:val="left"/>
      <w:pPr>
        <w:ind w:left="1865" w:hanging="435"/>
      </w:pPr>
      <w:rPr>
        <w:rFonts w:hint="default"/>
        <w:lang w:val="en-US" w:eastAsia="en-US" w:bidi="ar-SA"/>
      </w:rPr>
    </w:lvl>
    <w:lvl w:ilvl="2" w:tplc="410CC992">
      <w:numFmt w:val="bullet"/>
      <w:lvlText w:val="•"/>
      <w:lvlJc w:val="left"/>
      <w:pPr>
        <w:ind w:left="2730" w:hanging="435"/>
      </w:pPr>
      <w:rPr>
        <w:rFonts w:hint="default"/>
        <w:lang w:val="en-US" w:eastAsia="en-US" w:bidi="ar-SA"/>
      </w:rPr>
    </w:lvl>
    <w:lvl w:ilvl="3" w:tplc="9CBC898C">
      <w:numFmt w:val="bullet"/>
      <w:lvlText w:val="•"/>
      <w:lvlJc w:val="left"/>
      <w:pPr>
        <w:ind w:left="3595" w:hanging="435"/>
      </w:pPr>
      <w:rPr>
        <w:rFonts w:hint="default"/>
        <w:lang w:val="en-US" w:eastAsia="en-US" w:bidi="ar-SA"/>
      </w:rPr>
    </w:lvl>
    <w:lvl w:ilvl="4" w:tplc="22D0E13A">
      <w:numFmt w:val="bullet"/>
      <w:lvlText w:val="•"/>
      <w:lvlJc w:val="left"/>
      <w:pPr>
        <w:ind w:left="4461" w:hanging="435"/>
      </w:pPr>
      <w:rPr>
        <w:rFonts w:hint="default"/>
        <w:lang w:val="en-US" w:eastAsia="en-US" w:bidi="ar-SA"/>
      </w:rPr>
    </w:lvl>
    <w:lvl w:ilvl="5" w:tplc="00842094">
      <w:numFmt w:val="bullet"/>
      <w:lvlText w:val="•"/>
      <w:lvlJc w:val="left"/>
      <w:pPr>
        <w:ind w:left="5326" w:hanging="435"/>
      </w:pPr>
      <w:rPr>
        <w:rFonts w:hint="default"/>
        <w:lang w:val="en-US" w:eastAsia="en-US" w:bidi="ar-SA"/>
      </w:rPr>
    </w:lvl>
    <w:lvl w:ilvl="6" w:tplc="395A79EE">
      <w:numFmt w:val="bullet"/>
      <w:lvlText w:val="•"/>
      <w:lvlJc w:val="left"/>
      <w:pPr>
        <w:ind w:left="6191" w:hanging="435"/>
      </w:pPr>
      <w:rPr>
        <w:rFonts w:hint="default"/>
        <w:lang w:val="en-US" w:eastAsia="en-US" w:bidi="ar-SA"/>
      </w:rPr>
    </w:lvl>
    <w:lvl w:ilvl="7" w:tplc="0CF68B4C">
      <w:numFmt w:val="bullet"/>
      <w:lvlText w:val="•"/>
      <w:lvlJc w:val="left"/>
      <w:pPr>
        <w:ind w:left="7057" w:hanging="435"/>
      </w:pPr>
      <w:rPr>
        <w:rFonts w:hint="default"/>
        <w:lang w:val="en-US" w:eastAsia="en-US" w:bidi="ar-SA"/>
      </w:rPr>
    </w:lvl>
    <w:lvl w:ilvl="8" w:tplc="7512D62C">
      <w:numFmt w:val="bullet"/>
      <w:lvlText w:val="•"/>
      <w:lvlJc w:val="left"/>
      <w:pPr>
        <w:ind w:left="7922" w:hanging="435"/>
      </w:pPr>
      <w:rPr>
        <w:rFonts w:hint="default"/>
        <w:lang w:val="en-US" w:eastAsia="en-US" w:bidi="ar-SA"/>
      </w:rPr>
    </w:lvl>
  </w:abstractNum>
  <w:abstractNum w:abstractNumId="3" w15:restartNumberingAfterBreak="0">
    <w:nsid w:val="6552427C"/>
    <w:multiLevelType w:val="hybridMultilevel"/>
    <w:tmpl w:val="2EBC3C88"/>
    <w:lvl w:ilvl="0" w:tplc="8A823030">
      <w:start w:val="5"/>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67CD76B4"/>
    <w:multiLevelType w:val="hybridMultilevel"/>
    <w:tmpl w:val="35EC01EA"/>
    <w:lvl w:ilvl="0" w:tplc="0D723074">
      <w:start w:val="3"/>
      <w:numFmt w:val="lowerLetter"/>
      <w:lvlText w:val="%1)"/>
      <w:lvlJc w:val="left"/>
      <w:pPr>
        <w:ind w:left="1365" w:hanging="360"/>
      </w:pPr>
      <w:rPr>
        <w:rFonts w:hint="default"/>
        <w:color w:val="231F2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 w15:restartNumberingAfterBreak="0">
    <w:nsid w:val="76E44DA5"/>
    <w:multiLevelType w:val="hybridMultilevel"/>
    <w:tmpl w:val="3B4AFF00"/>
    <w:lvl w:ilvl="0" w:tplc="290C110C">
      <w:start w:val="2"/>
      <w:numFmt w:val="lowerLetter"/>
      <w:lvlText w:val="%1)"/>
      <w:lvlJc w:val="left"/>
      <w:pPr>
        <w:ind w:left="1215" w:hanging="360"/>
      </w:pPr>
      <w:rPr>
        <w:rFonts w:hint="default"/>
        <w:color w:val="231F2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 w15:restartNumberingAfterBreak="0">
    <w:nsid w:val="7DD76A34"/>
    <w:multiLevelType w:val="hybridMultilevel"/>
    <w:tmpl w:val="29F882DC"/>
    <w:lvl w:ilvl="0" w:tplc="903241E0">
      <w:start w:val="1"/>
      <w:numFmt w:val="decimal"/>
      <w:lvlText w:val="%1."/>
      <w:lvlJc w:val="left"/>
      <w:pPr>
        <w:ind w:left="863" w:hanging="360"/>
      </w:pPr>
      <w:rPr>
        <w:rFonts w:ascii="Cambria" w:eastAsia="Cambria" w:hAnsi="Cambria" w:cs="Cambria" w:hint="default"/>
        <w:b w:val="0"/>
        <w:bCs w:val="0"/>
        <w:i w:val="0"/>
        <w:iCs w:val="0"/>
        <w:spacing w:val="-1"/>
        <w:w w:val="100"/>
        <w:sz w:val="20"/>
        <w:szCs w:val="20"/>
        <w:lang w:val="en-US" w:eastAsia="en-US" w:bidi="ar-SA"/>
      </w:rPr>
    </w:lvl>
    <w:lvl w:ilvl="1" w:tplc="970662CE">
      <w:start w:val="1"/>
      <w:numFmt w:val="lowerLetter"/>
      <w:lvlText w:val="%2)"/>
      <w:lvlJc w:val="left"/>
      <w:pPr>
        <w:ind w:left="863" w:hanging="360"/>
      </w:pPr>
      <w:rPr>
        <w:rFonts w:ascii="Cambria" w:eastAsia="Cambria" w:hAnsi="Cambria" w:cs="Cambria" w:hint="default"/>
        <w:b w:val="0"/>
        <w:bCs w:val="0"/>
        <w:i w:val="0"/>
        <w:iCs w:val="0"/>
        <w:spacing w:val="-1"/>
        <w:w w:val="100"/>
        <w:sz w:val="20"/>
        <w:szCs w:val="20"/>
        <w:lang w:val="en-US" w:eastAsia="en-US" w:bidi="ar-SA"/>
      </w:rPr>
    </w:lvl>
    <w:lvl w:ilvl="2" w:tplc="0F2A16DA">
      <w:numFmt w:val="bullet"/>
      <w:lvlText w:val="•"/>
      <w:lvlJc w:val="left"/>
      <w:pPr>
        <w:ind w:left="2618" w:hanging="360"/>
      </w:pPr>
      <w:rPr>
        <w:rFonts w:hint="default"/>
        <w:lang w:val="en-US" w:eastAsia="en-US" w:bidi="ar-SA"/>
      </w:rPr>
    </w:lvl>
    <w:lvl w:ilvl="3" w:tplc="1908B162">
      <w:numFmt w:val="bullet"/>
      <w:lvlText w:val="•"/>
      <w:lvlJc w:val="left"/>
      <w:pPr>
        <w:ind w:left="3497" w:hanging="360"/>
      </w:pPr>
      <w:rPr>
        <w:rFonts w:hint="default"/>
        <w:lang w:val="en-US" w:eastAsia="en-US" w:bidi="ar-SA"/>
      </w:rPr>
    </w:lvl>
    <w:lvl w:ilvl="4" w:tplc="8738EDA8">
      <w:numFmt w:val="bullet"/>
      <w:lvlText w:val="•"/>
      <w:lvlJc w:val="left"/>
      <w:pPr>
        <w:ind w:left="4377" w:hanging="360"/>
      </w:pPr>
      <w:rPr>
        <w:rFonts w:hint="default"/>
        <w:lang w:val="en-US" w:eastAsia="en-US" w:bidi="ar-SA"/>
      </w:rPr>
    </w:lvl>
    <w:lvl w:ilvl="5" w:tplc="FC527D62">
      <w:numFmt w:val="bullet"/>
      <w:lvlText w:val="•"/>
      <w:lvlJc w:val="left"/>
      <w:pPr>
        <w:ind w:left="5256" w:hanging="360"/>
      </w:pPr>
      <w:rPr>
        <w:rFonts w:hint="default"/>
        <w:lang w:val="en-US" w:eastAsia="en-US" w:bidi="ar-SA"/>
      </w:rPr>
    </w:lvl>
    <w:lvl w:ilvl="6" w:tplc="A9243D26">
      <w:numFmt w:val="bullet"/>
      <w:lvlText w:val="•"/>
      <w:lvlJc w:val="left"/>
      <w:pPr>
        <w:ind w:left="6135" w:hanging="360"/>
      </w:pPr>
      <w:rPr>
        <w:rFonts w:hint="default"/>
        <w:lang w:val="en-US" w:eastAsia="en-US" w:bidi="ar-SA"/>
      </w:rPr>
    </w:lvl>
    <w:lvl w:ilvl="7" w:tplc="2D428116">
      <w:numFmt w:val="bullet"/>
      <w:lvlText w:val="•"/>
      <w:lvlJc w:val="left"/>
      <w:pPr>
        <w:ind w:left="7015" w:hanging="360"/>
      </w:pPr>
      <w:rPr>
        <w:rFonts w:hint="default"/>
        <w:lang w:val="en-US" w:eastAsia="en-US" w:bidi="ar-SA"/>
      </w:rPr>
    </w:lvl>
    <w:lvl w:ilvl="8" w:tplc="91C6F984">
      <w:numFmt w:val="bullet"/>
      <w:lvlText w:val="•"/>
      <w:lvlJc w:val="left"/>
      <w:pPr>
        <w:ind w:left="7894" w:hanging="360"/>
      </w:pPr>
      <w:rPr>
        <w:rFonts w:hint="default"/>
        <w:lang w:val="en-US" w:eastAsia="en-US" w:bidi="ar-SA"/>
      </w:rPr>
    </w:lvl>
  </w:abstractNum>
  <w:num w:numId="1" w16cid:durableId="621232912">
    <w:abstractNumId w:val="0"/>
  </w:num>
  <w:num w:numId="2" w16cid:durableId="2018843410">
    <w:abstractNumId w:val="2"/>
  </w:num>
  <w:num w:numId="3" w16cid:durableId="970742700">
    <w:abstractNumId w:val="7"/>
  </w:num>
  <w:num w:numId="4" w16cid:durableId="133181664">
    <w:abstractNumId w:val="6"/>
  </w:num>
  <w:num w:numId="5" w16cid:durableId="1571650425">
    <w:abstractNumId w:val="5"/>
  </w:num>
  <w:num w:numId="6" w16cid:durableId="1034581496">
    <w:abstractNumId w:val="4"/>
  </w:num>
  <w:num w:numId="7" w16cid:durableId="1827436026">
    <w:abstractNumId w:val="3"/>
  </w:num>
  <w:num w:numId="8" w16cid:durableId="1125930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66E"/>
    <w:rsid w:val="00051613"/>
    <w:rsid w:val="0006562D"/>
    <w:rsid w:val="000A6580"/>
    <w:rsid w:val="00104B83"/>
    <w:rsid w:val="00117E3A"/>
    <w:rsid w:val="00124918"/>
    <w:rsid w:val="001B0534"/>
    <w:rsid w:val="0021746F"/>
    <w:rsid w:val="00254B5F"/>
    <w:rsid w:val="0028786C"/>
    <w:rsid w:val="00331E7B"/>
    <w:rsid w:val="00396AB1"/>
    <w:rsid w:val="003B6E90"/>
    <w:rsid w:val="004B33DB"/>
    <w:rsid w:val="004D3B3E"/>
    <w:rsid w:val="00552002"/>
    <w:rsid w:val="00583ECC"/>
    <w:rsid w:val="005B0D22"/>
    <w:rsid w:val="005D080E"/>
    <w:rsid w:val="00672EC5"/>
    <w:rsid w:val="007304D6"/>
    <w:rsid w:val="007720DF"/>
    <w:rsid w:val="00795AE4"/>
    <w:rsid w:val="007F2D0A"/>
    <w:rsid w:val="007F52F0"/>
    <w:rsid w:val="007F58B2"/>
    <w:rsid w:val="00803672"/>
    <w:rsid w:val="008712BF"/>
    <w:rsid w:val="0089294E"/>
    <w:rsid w:val="00895E24"/>
    <w:rsid w:val="008A6074"/>
    <w:rsid w:val="008B6513"/>
    <w:rsid w:val="008C1AF8"/>
    <w:rsid w:val="009407AD"/>
    <w:rsid w:val="009810A1"/>
    <w:rsid w:val="0099666E"/>
    <w:rsid w:val="009A34F1"/>
    <w:rsid w:val="00A0470F"/>
    <w:rsid w:val="00A97379"/>
    <w:rsid w:val="00AC608D"/>
    <w:rsid w:val="00AE395E"/>
    <w:rsid w:val="00AF50EF"/>
    <w:rsid w:val="00B96B17"/>
    <w:rsid w:val="00BA0F89"/>
    <w:rsid w:val="00BA5750"/>
    <w:rsid w:val="00BA7A36"/>
    <w:rsid w:val="00BF7F66"/>
    <w:rsid w:val="00C12AA7"/>
    <w:rsid w:val="00C251EB"/>
    <w:rsid w:val="00C31EF7"/>
    <w:rsid w:val="00CE20A6"/>
    <w:rsid w:val="00D26D55"/>
    <w:rsid w:val="00DA0D59"/>
    <w:rsid w:val="00DC0A57"/>
    <w:rsid w:val="00DC2E98"/>
    <w:rsid w:val="00E3332D"/>
    <w:rsid w:val="00EC7AA5"/>
    <w:rsid w:val="00F10258"/>
    <w:rsid w:val="00F75D00"/>
    <w:rsid w:val="00FB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38"/>
      <w:ind w:right="296"/>
      <w:jc w:val="center"/>
      <w:outlineLvl w:val="0"/>
    </w:pPr>
    <w:rPr>
      <w:b/>
      <w:bCs/>
      <w:sz w:val="20"/>
      <w:szCs w:val="20"/>
    </w:rPr>
  </w:style>
  <w:style w:type="paragraph" w:styleId="Heading2">
    <w:name w:val="heading 2"/>
    <w:basedOn w:val="Normal"/>
    <w:uiPriority w:val="1"/>
    <w:qFormat/>
    <w:pPr>
      <w:ind w:left="8" w:right="15"/>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2"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5D00"/>
    <w:pPr>
      <w:tabs>
        <w:tab w:val="center" w:pos="4680"/>
        <w:tab w:val="right" w:pos="9360"/>
      </w:tabs>
    </w:pPr>
  </w:style>
  <w:style w:type="character" w:customStyle="1" w:styleId="HeaderChar">
    <w:name w:val="Header Char"/>
    <w:basedOn w:val="DefaultParagraphFont"/>
    <w:link w:val="Header"/>
    <w:uiPriority w:val="99"/>
    <w:rsid w:val="00F75D00"/>
    <w:rPr>
      <w:rFonts w:ascii="Cambria" w:eastAsia="Cambria" w:hAnsi="Cambria" w:cs="Cambria"/>
    </w:rPr>
  </w:style>
  <w:style w:type="paragraph" w:styleId="Footer">
    <w:name w:val="footer"/>
    <w:basedOn w:val="Normal"/>
    <w:link w:val="FooterChar"/>
    <w:uiPriority w:val="99"/>
    <w:unhideWhenUsed/>
    <w:rsid w:val="00F75D00"/>
    <w:pPr>
      <w:tabs>
        <w:tab w:val="center" w:pos="4680"/>
        <w:tab w:val="right" w:pos="9360"/>
      </w:tabs>
    </w:pPr>
  </w:style>
  <w:style w:type="character" w:customStyle="1" w:styleId="FooterChar">
    <w:name w:val="Footer Char"/>
    <w:basedOn w:val="DefaultParagraphFont"/>
    <w:link w:val="Footer"/>
    <w:uiPriority w:val="99"/>
    <w:rsid w:val="00F75D00"/>
    <w:rPr>
      <w:rFonts w:ascii="Cambria" w:eastAsia="Cambria" w:hAnsi="Cambria" w:cs="Cambria"/>
    </w:rPr>
  </w:style>
  <w:style w:type="paragraph" w:styleId="FootnoteText">
    <w:name w:val="footnote text"/>
    <w:basedOn w:val="Normal"/>
    <w:link w:val="FootnoteTextChar"/>
    <w:uiPriority w:val="99"/>
    <w:semiHidden/>
    <w:unhideWhenUsed/>
    <w:rsid w:val="008A6074"/>
    <w:rPr>
      <w:sz w:val="20"/>
      <w:szCs w:val="20"/>
    </w:rPr>
  </w:style>
  <w:style w:type="character" w:customStyle="1" w:styleId="FootnoteTextChar">
    <w:name w:val="Footnote Text Char"/>
    <w:basedOn w:val="DefaultParagraphFont"/>
    <w:link w:val="FootnoteText"/>
    <w:uiPriority w:val="99"/>
    <w:semiHidden/>
    <w:rsid w:val="008A6074"/>
    <w:rPr>
      <w:rFonts w:ascii="Cambria" w:eastAsia="Cambria" w:hAnsi="Cambria" w:cs="Cambria"/>
      <w:sz w:val="20"/>
      <w:szCs w:val="20"/>
    </w:rPr>
  </w:style>
  <w:style w:type="character" w:styleId="FootnoteReference">
    <w:name w:val="footnote reference"/>
    <w:basedOn w:val="DefaultParagraphFont"/>
    <w:uiPriority w:val="99"/>
    <w:semiHidden/>
    <w:unhideWhenUsed/>
    <w:rsid w:val="008A6074"/>
    <w:rPr>
      <w:vertAlign w:val="superscript"/>
    </w:rPr>
  </w:style>
  <w:style w:type="character" w:styleId="Hyperlink">
    <w:name w:val="Hyperlink"/>
    <w:basedOn w:val="DefaultParagraphFont"/>
    <w:uiPriority w:val="99"/>
    <w:unhideWhenUsed/>
    <w:rsid w:val="00A97379"/>
    <w:rPr>
      <w:color w:val="0000FF" w:themeColor="hyperlink"/>
      <w:u w:val="single"/>
    </w:rPr>
  </w:style>
  <w:style w:type="character" w:styleId="UnresolvedMention">
    <w:name w:val="Unresolved Mention"/>
    <w:basedOn w:val="DefaultParagraphFont"/>
    <w:uiPriority w:val="99"/>
    <w:semiHidden/>
    <w:unhideWhenUsed/>
    <w:rsid w:val="00A97379"/>
    <w:rPr>
      <w:color w:val="605E5C"/>
      <w:shd w:val="clear" w:color="auto" w:fill="E1DFDD"/>
    </w:rPr>
  </w:style>
  <w:style w:type="table" w:styleId="TableGrid">
    <w:name w:val="Table Grid"/>
    <w:basedOn w:val="TableNormal"/>
    <w:uiPriority w:val="39"/>
    <w:rsid w:val="00895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3-07-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Documents/Recs/compendiopdf-e/2024-05-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e/2022-10-e.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Documents/CVSP/CV074_2017/n_6/CV0740623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D5204-CC04-441A-92BB-1876ADDE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1750</Words>
  <Characters>9977</Characters>
  <Application>Microsoft Office Word</Application>
  <DocSecurity>0</DocSecurity>
  <Lines>83</Lines>
  <Paragraphs>23</Paragraphs>
  <ScaleCrop>false</ScaleCrop>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2025-11-11T09:43:00Z</dcterms:created>
  <dcterms:modified xsi:type="dcterms:W3CDTF">2025-11-11T13:18:00Z</dcterms:modified>
</cp:coreProperties>
</file>