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82AF" w14:textId="77777777" w:rsidR="00CA23B7" w:rsidRPr="00DA2C95" w:rsidRDefault="00CA23B7" w:rsidP="00CA23B7">
      <w:pPr>
        <w:rPr>
          <w:b/>
          <w:sz w:val="20"/>
          <w:szCs w:val="20"/>
        </w:rPr>
      </w:pPr>
    </w:p>
    <w:p w14:paraId="6864513C" w14:textId="77777777" w:rsidR="00CA23B7" w:rsidRPr="005D1036" w:rsidRDefault="00CA23B7" w:rsidP="00CA23B7">
      <w:pPr>
        <w:jc w:val="center"/>
        <w:rPr>
          <w:rFonts w:eastAsia="Times New Roman" w:cs="Times New Roman"/>
          <w:b/>
          <w:sz w:val="20"/>
          <w:szCs w:val="20"/>
        </w:rPr>
      </w:pPr>
      <w:r w:rsidRPr="005D1036">
        <w:rPr>
          <w:rFonts w:eastAsia="Times New Roman" w:cs="Times New Roman"/>
          <w:b/>
          <w:sz w:val="20"/>
          <w:szCs w:val="20"/>
        </w:rPr>
        <w:t>Cover sheet to accompany new proposals</w:t>
      </w:r>
    </w:p>
    <w:p w14:paraId="294C27D3" w14:textId="7DD4604D" w:rsidR="00CA23B7" w:rsidRPr="005D1036" w:rsidRDefault="00CA23B7" w:rsidP="00CA23B7">
      <w:pPr>
        <w:spacing w:line="234" w:lineRule="exact"/>
        <w:ind w:left="281" w:right="201"/>
        <w:jc w:val="center"/>
        <w:rPr>
          <w:i/>
          <w:sz w:val="20"/>
        </w:rPr>
      </w:pPr>
      <w:bookmarkStart w:id="0" w:name="_30j0zll" w:colFirst="0" w:colLast="0"/>
      <w:bookmarkStart w:id="1" w:name="_Hlk211851716"/>
      <w:bookmarkEnd w:id="0"/>
      <w:r w:rsidRPr="005D1036">
        <w:rPr>
          <w:i/>
          <w:sz w:val="20"/>
        </w:rPr>
        <w:t>(submitted by</w:t>
      </w:r>
      <w:r w:rsidR="00E6700F" w:rsidRPr="005D1036">
        <w:rPr>
          <w:i/>
          <w:sz w:val="20"/>
        </w:rPr>
        <w:t xml:space="preserve"> </w:t>
      </w:r>
      <w:r w:rsidR="00C525FD" w:rsidRPr="005D1036">
        <w:rPr>
          <w:i/>
          <w:sz w:val="20"/>
        </w:rPr>
        <w:t xml:space="preserve">the </w:t>
      </w:r>
      <w:r w:rsidR="00E6700F" w:rsidRPr="005D1036">
        <w:rPr>
          <w:i/>
          <w:sz w:val="20"/>
        </w:rPr>
        <w:t>Republic of</w:t>
      </w:r>
      <w:r w:rsidRPr="005D1036">
        <w:rPr>
          <w:i/>
          <w:spacing w:val="-5"/>
          <w:sz w:val="20"/>
        </w:rPr>
        <w:t xml:space="preserve"> </w:t>
      </w:r>
      <w:r w:rsidRPr="005D1036">
        <w:rPr>
          <w:i/>
          <w:sz w:val="20"/>
        </w:rPr>
        <w:t>Korea)</w:t>
      </w:r>
    </w:p>
    <w:bookmarkEnd w:id="1"/>
    <w:p w14:paraId="69A08585" w14:textId="77777777" w:rsidR="00CA23B7" w:rsidRPr="005D1036" w:rsidRDefault="00CA23B7" w:rsidP="00CA23B7">
      <w:pPr>
        <w:jc w:val="both"/>
        <w:rPr>
          <w:b/>
          <w:bCs/>
          <w:sz w:val="20"/>
          <w:szCs w:val="20"/>
        </w:rPr>
      </w:pPr>
    </w:p>
    <w:p w14:paraId="4E2F1E2D" w14:textId="77777777" w:rsidR="00CA23B7" w:rsidRPr="005D1036" w:rsidRDefault="00CA23B7" w:rsidP="00E530C7">
      <w:pPr>
        <w:jc w:val="both"/>
        <w:rPr>
          <w:b/>
          <w:bCs/>
          <w:sz w:val="20"/>
          <w:szCs w:val="20"/>
        </w:rPr>
      </w:pPr>
    </w:p>
    <w:p w14:paraId="00A57C8B" w14:textId="01D5486E" w:rsidR="00CA23B7" w:rsidRPr="005D1036" w:rsidRDefault="00CA23B7" w:rsidP="00E530C7">
      <w:pPr>
        <w:jc w:val="both"/>
        <w:rPr>
          <w:color w:val="EE0000"/>
          <w:spacing w:val="-2"/>
          <w:sz w:val="20"/>
          <w:szCs w:val="20"/>
        </w:rPr>
      </w:pPr>
      <w:r w:rsidRPr="005D1036">
        <w:rPr>
          <w:b/>
          <w:bCs/>
          <w:sz w:val="20"/>
          <w:szCs w:val="20"/>
        </w:rPr>
        <w:t>Title</w:t>
      </w:r>
      <w:r w:rsidRPr="005D1036">
        <w:rPr>
          <w:b/>
          <w:bCs/>
          <w:spacing w:val="-6"/>
          <w:sz w:val="20"/>
          <w:szCs w:val="20"/>
        </w:rPr>
        <w:t xml:space="preserve"> </w:t>
      </w:r>
      <w:r w:rsidRPr="005D1036">
        <w:rPr>
          <w:b/>
          <w:bCs/>
          <w:sz w:val="20"/>
          <w:szCs w:val="20"/>
        </w:rPr>
        <w:t>of</w:t>
      </w:r>
      <w:r w:rsidRPr="005D1036">
        <w:rPr>
          <w:b/>
          <w:bCs/>
          <w:spacing w:val="-6"/>
          <w:sz w:val="20"/>
          <w:szCs w:val="20"/>
        </w:rPr>
        <w:t xml:space="preserve"> </w:t>
      </w:r>
      <w:r w:rsidRPr="005D1036">
        <w:rPr>
          <w:b/>
          <w:bCs/>
          <w:sz w:val="20"/>
          <w:szCs w:val="20"/>
        </w:rPr>
        <w:t>the</w:t>
      </w:r>
      <w:r w:rsidRPr="005D1036">
        <w:rPr>
          <w:b/>
          <w:bCs/>
          <w:spacing w:val="-4"/>
          <w:sz w:val="20"/>
          <w:szCs w:val="20"/>
        </w:rPr>
        <w:t xml:space="preserve"> Proposed </w:t>
      </w:r>
      <w:r w:rsidRPr="005D1036">
        <w:rPr>
          <w:b/>
          <w:bCs/>
          <w:sz w:val="20"/>
          <w:szCs w:val="20"/>
        </w:rPr>
        <w:t>Draft</w:t>
      </w:r>
      <w:r w:rsidRPr="005D1036">
        <w:rPr>
          <w:b/>
          <w:bCs/>
          <w:spacing w:val="-3"/>
          <w:sz w:val="20"/>
          <w:szCs w:val="20"/>
        </w:rPr>
        <w:t xml:space="preserve"> </w:t>
      </w:r>
      <w:r w:rsidRPr="005D1036">
        <w:rPr>
          <w:b/>
          <w:bCs/>
          <w:spacing w:val="-2"/>
          <w:sz w:val="20"/>
          <w:szCs w:val="20"/>
        </w:rPr>
        <w:t xml:space="preserve">Recommendation/Resolution: </w:t>
      </w:r>
      <w:r w:rsidRPr="005D1036">
        <w:rPr>
          <w:color w:val="EE0000"/>
          <w:spacing w:val="-2"/>
          <w:sz w:val="20"/>
          <w:szCs w:val="20"/>
        </w:rPr>
        <w:t xml:space="preserve">Draft </w:t>
      </w:r>
      <w:r w:rsidR="00C525FD" w:rsidRPr="005D1036">
        <w:rPr>
          <w:color w:val="EE0000"/>
          <w:spacing w:val="-2"/>
          <w:sz w:val="20"/>
          <w:szCs w:val="20"/>
        </w:rPr>
        <w:t xml:space="preserve">allocation scheme for the eastern </w:t>
      </w:r>
      <w:r w:rsidRPr="005D1036">
        <w:rPr>
          <w:color w:val="EE0000"/>
          <w:spacing w:val="-2"/>
          <w:sz w:val="20"/>
          <w:szCs w:val="20"/>
        </w:rPr>
        <w:t xml:space="preserve">Atlantic and Mediterranean </w:t>
      </w:r>
      <w:r w:rsidR="00C525FD" w:rsidRPr="005D1036">
        <w:rPr>
          <w:color w:val="EE0000"/>
          <w:spacing w:val="-2"/>
          <w:sz w:val="20"/>
          <w:szCs w:val="20"/>
        </w:rPr>
        <w:t xml:space="preserve">bluefin tuna stock </w:t>
      </w:r>
    </w:p>
    <w:p w14:paraId="67A78BF4" w14:textId="77777777" w:rsidR="00CA23B7" w:rsidRPr="005D1036" w:rsidRDefault="00CA23B7" w:rsidP="00E530C7">
      <w:pPr>
        <w:jc w:val="both"/>
        <w:rPr>
          <w:sz w:val="20"/>
          <w:szCs w:val="20"/>
        </w:rPr>
      </w:pPr>
    </w:p>
    <w:p w14:paraId="21B0F6F8" w14:textId="0A2BD8D7" w:rsidR="00CA23B7" w:rsidRPr="005D1036" w:rsidRDefault="00CA23B7" w:rsidP="00E530C7">
      <w:pPr>
        <w:jc w:val="both"/>
        <w:rPr>
          <w:color w:val="0070C0"/>
          <w:spacing w:val="-2"/>
          <w:sz w:val="20"/>
          <w:szCs w:val="20"/>
        </w:rPr>
      </w:pPr>
      <w:r w:rsidRPr="005D1036">
        <w:rPr>
          <w:b/>
          <w:bCs/>
          <w:sz w:val="20"/>
          <w:szCs w:val="20"/>
        </w:rPr>
        <w:t xml:space="preserve">Title of currently in force recommendation(s) or resolution(s) addressing the same or related issues: </w:t>
      </w:r>
      <w:r w:rsidRPr="005D1036">
        <w:rPr>
          <w:i/>
          <w:iCs/>
          <w:color w:val="EE0000"/>
          <w:spacing w:val="-2"/>
          <w:sz w:val="20"/>
          <w:szCs w:val="20"/>
        </w:rPr>
        <w:t xml:space="preserve">Recommendation by ICCAT amending the Recommendation 22-08 establishing a </w:t>
      </w:r>
      <w:proofErr w:type="gramStart"/>
      <w:r w:rsidRPr="005D1036">
        <w:rPr>
          <w:i/>
          <w:iCs/>
          <w:color w:val="EE0000"/>
          <w:spacing w:val="-2"/>
          <w:sz w:val="20"/>
          <w:szCs w:val="20"/>
        </w:rPr>
        <w:t>Multi-annual</w:t>
      </w:r>
      <w:proofErr w:type="gramEnd"/>
      <w:r w:rsidRPr="005D1036">
        <w:rPr>
          <w:i/>
          <w:iCs/>
          <w:color w:val="EE0000"/>
          <w:spacing w:val="-2"/>
          <w:sz w:val="20"/>
          <w:szCs w:val="20"/>
        </w:rPr>
        <w:t xml:space="preserve"> </w:t>
      </w:r>
      <w:r w:rsidR="00C525FD" w:rsidRPr="005D1036">
        <w:rPr>
          <w:i/>
          <w:iCs/>
          <w:color w:val="EE0000"/>
          <w:spacing w:val="-2"/>
          <w:sz w:val="20"/>
          <w:szCs w:val="20"/>
        </w:rPr>
        <w:t xml:space="preserve">management plan for bluefin tuna in the eastern </w:t>
      </w:r>
      <w:r w:rsidRPr="005D1036">
        <w:rPr>
          <w:i/>
          <w:iCs/>
          <w:color w:val="EE0000"/>
          <w:spacing w:val="-2"/>
          <w:sz w:val="20"/>
          <w:szCs w:val="20"/>
        </w:rPr>
        <w:t xml:space="preserve">Atlantic and the Mediterranean </w:t>
      </w:r>
      <w:r w:rsidRPr="005D1036">
        <w:rPr>
          <w:color w:val="EE0000"/>
          <w:spacing w:val="-2"/>
          <w:sz w:val="20"/>
          <w:szCs w:val="20"/>
        </w:rPr>
        <w:t>(Rec. 24-05)</w:t>
      </w:r>
    </w:p>
    <w:p w14:paraId="1CFF598B" w14:textId="77777777" w:rsidR="00CA23B7" w:rsidRPr="005D1036" w:rsidRDefault="00CA23B7" w:rsidP="00E530C7">
      <w:pPr>
        <w:jc w:val="both"/>
        <w:rPr>
          <w:sz w:val="20"/>
          <w:szCs w:val="20"/>
        </w:rPr>
      </w:pPr>
    </w:p>
    <w:p w14:paraId="288B992E" w14:textId="77777777" w:rsidR="00C525FD" w:rsidRPr="005D1036" w:rsidRDefault="00C525FD" w:rsidP="00E530C7">
      <w:pPr>
        <w:jc w:val="both"/>
        <w:rPr>
          <w:sz w:val="20"/>
          <w:szCs w:val="20"/>
        </w:rPr>
      </w:pPr>
    </w:p>
    <w:p w14:paraId="0B1AEDFC" w14:textId="77777777" w:rsidR="00CA23B7" w:rsidRPr="005D1036" w:rsidRDefault="00CA23B7" w:rsidP="00E530C7">
      <w:pPr>
        <w:numPr>
          <w:ilvl w:val="0"/>
          <w:numId w:val="11"/>
        </w:numPr>
        <w:tabs>
          <w:tab w:val="left" w:pos="426"/>
        </w:tabs>
        <w:ind w:left="0" w:firstLine="0"/>
        <w:jc w:val="both"/>
        <w:rPr>
          <w:color w:val="EE0000"/>
          <w:sz w:val="20"/>
          <w:szCs w:val="20"/>
        </w:rPr>
      </w:pPr>
      <w:r w:rsidRPr="005D1036">
        <w:rPr>
          <w:sz w:val="20"/>
          <w:szCs w:val="20"/>
        </w:rPr>
        <w:t>Does it create new</w:t>
      </w:r>
      <w:r w:rsidRPr="005D1036">
        <w:rPr>
          <w:spacing w:val="-7"/>
          <w:sz w:val="20"/>
          <w:szCs w:val="20"/>
        </w:rPr>
        <w:t xml:space="preserve"> </w:t>
      </w:r>
      <w:r w:rsidRPr="005D1036">
        <w:rPr>
          <w:b/>
          <w:bCs/>
          <w:spacing w:val="-7"/>
          <w:sz w:val="20"/>
          <w:szCs w:val="20"/>
        </w:rPr>
        <w:t>r</w:t>
      </w:r>
      <w:r w:rsidRPr="005D1036">
        <w:rPr>
          <w:b/>
          <w:bCs/>
          <w:sz w:val="20"/>
          <w:szCs w:val="20"/>
        </w:rPr>
        <w:t>eporting</w:t>
      </w:r>
      <w:r w:rsidRPr="005D1036">
        <w:rPr>
          <w:b/>
          <w:bCs/>
          <w:spacing w:val="-8"/>
          <w:sz w:val="20"/>
          <w:szCs w:val="20"/>
        </w:rPr>
        <w:t xml:space="preserve"> o</w:t>
      </w:r>
      <w:r w:rsidRPr="005D1036">
        <w:rPr>
          <w:b/>
          <w:bCs/>
          <w:spacing w:val="-2"/>
          <w:sz w:val="20"/>
          <w:szCs w:val="20"/>
        </w:rPr>
        <w:t xml:space="preserve">bligation(s) </w:t>
      </w:r>
      <w:r w:rsidRPr="005D1036">
        <w:rPr>
          <w:spacing w:val="-2"/>
          <w:sz w:val="20"/>
          <w:szCs w:val="20"/>
        </w:rPr>
        <w:t xml:space="preserve">for CPCs?     Yes </w:t>
      </w:r>
      <w:sdt>
        <w:sdtPr>
          <w:rPr>
            <w:spacing w:val="-2"/>
            <w:sz w:val="20"/>
            <w:szCs w:val="20"/>
          </w:rPr>
          <w:id w:val="1879051540"/>
          <w14:checkbox>
            <w14:checked w14:val="0"/>
            <w14:checkedState w14:val="2612" w14:font="MS Gothic"/>
            <w14:uncheckedState w14:val="2610" w14:font="MS Gothic"/>
          </w14:checkbox>
        </w:sdtPr>
        <w:sdtContent>
          <w:r w:rsidRPr="005D1036">
            <w:rPr>
              <w:rFonts w:ascii="MS Gothic" w:eastAsia="MS Gothic" w:hAnsi="MS Gothic" w:hint="eastAsia"/>
              <w:spacing w:val="-2"/>
              <w:sz w:val="20"/>
              <w:szCs w:val="20"/>
            </w:rPr>
            <w:t>☐</w:t>
          </w:r>
        </w:sdtContent>
      </w:sdt>
      <w:r w:rsidRPr="005D1036">
        <w:rPr>
          <w:spacing w:val="-2"/>
          <w:sz w:val="20"/>
          <w:szCs w:val="20"/>
        </w:rPr>
        <w:tab/>
      </w:r>
      <w:r w:rsidRPr="005D1036">
        <w:rPr>
          <w:spacing w:val="-2"/>
          <w:sz w:val="20"/>
          <w:szCs w:val="20"/>
        </w:rPr>
        <w:tab/>
      </w:r>
      <w:r w:rsidRPr="005D1036">
        <w:rPr>
          <w:color w:val="EE0000"/>
          <w:spacing w:val="-2"/>
          <w:sz w:val="20"/>
          <w:szCs w:val="20"/>
        </w:rPr>
        <w:t xml:space="preserve">No </w:t>
      </w:r>
      <w:sdt>
        <w:sdtPr>
          <w:rPr>
            <w:color w:val="EE0000"/>
            <w:spacing w:val="-2"/>
            <w:sz w:val="20"/>
            <w:szCs w:val="20"/>
          </w:rPr>
          <w:id w:val="-1567872128"/>
          <w14:checkbox>
            <w14:checked w14:val="1"/>
            <w14:checkedState w14:val="2612" w14:font="MS Gothic"/>
            <w14:uncheckedState w14:val="2610" w14:font="MS Gothic"/>
          </w14:checkbox>
        </w:sdtPr>
        <w:sdtContent>
          <w:r w:rsidRPr="005D1036">
            <w:rPr>
              <w:rFonts w:ascii="MS Gothic" w:eastAsia="MS Gothic" w:hAnsi="MS Gothic" w:hint="eastAsia"/>
              <w:color w:val="EE0000"/>
              <w:spacing w:val="-2"/>
              <w:sz w:val="20"/>
              <w:szCs w:val="20"/>
            </w:rPr>
            <w:t>☒</w:t>
          </w:r>
        </w:sdtContent>
      </w:sdt>
    </w:p>
    <w:p w14:paraId="232890C6" w14:textId="77777777" w:rsidR="00CA23B7" w:rsidRPr="005D1036" w:rsidRDefault="00CA23B7" w:rsidP="00E530C7">
      <w:pPr>
        <w:rPr>
          <w:sz w:val="20"/>
          <w:szCs w:val="20"/>
        </w:rPr>
      </w:pPr>
    </w:p>
    <w:p w14:paraId="6646C68E" w14:textId="77777777" w:rsidR="00CA23B7" w:rsidRPr="005D1036" w:rsidRDefault="00CA23B7" w:rsidP="00E530C7">
      <w:pPr>
        <w:jc w:val="both"/>
        <w:rPr>
          <w:sz w:val="20"/>
          <w:szCs w:val="20"/>
        </w:rPr>
      </w:pPr>
      <w:r w:rsidRPr="005D1036">
        <w:rPr>
          <w:sz w:val="20"/>
          <w:szCs w:val="20"/>
        </w:rPr>
        <w:t>Brief</w:t>
      </w:r>
      <w:r w:rsidRPr="005D1036">
        <w:rPr>
          <w:spacing w:val="-8"/>
          <w:sz w:val="20"/>
          <w:szCs w:val="20"/>
        </w:rPr>
        <w:t xml:space="preserve"> d</w:t>
      </w:r>
      <w:r w:rsidRPr="005D1036">
        <w:rPr>
          <w:sz w:val="20"/>
          <w:szCs w:val="20"/>
        </w:rPr>
        <w:t>escription</w:t>
      </w:r>
      <w:r w:rsidRPr="005D1036">
        <w:rPr>
          <w:spacing w:val="-9"/>
          <w:sz w:val="20"/>
          <w:szCs w:val="20"/>
        </w:rPr>
        <w:t xml:space="preserve"> </w:t>
      </w:r>
      <w:r w:rsidRPr="005D1036">
        <w:rPr>
          <w:sz w:val="20"/>
          <w:szCs w:val="20"/>
        </w:rPr>
        <w:t>of</w:t>
      </w:r>
      <w:r w:rsidRPr="005D1036">
        <w:rPr>
          <w:spacing w:val="-7"/>
          <w:sz w:val="20"/>
          <w:szCs w:val="20"/>
        </w:rPr>
        <w:t xml:space="preserve"> </w:t>
      </w:r>
      <w:r w:rsidRPr="005D1036">
        <w:rPr>
          <w:sz w:val="20"/>
          <w:szCs w:val="20"/>
        </w:rPr>
        <w:t>new</w:t>
      </w:r>
      <w:r w:rsidRPr="005D1036">
        <w:rPr>
          <w:spacing w:val="-6"/>
          <w:sz w:val="20"/>
          <w:szCs w:val="20"/>
        </w:rPr>
        <w:t xml:space="preserve"> r</w:t>
      </w:r>
      <w:r w:rsidRPr="005D1036">
        <w:rPr>
          <w:sz w:val="20"/>
          <w:szCs w:val="20"/>
        </w:rPr>
        <w:t>eporting</w:t>
      </w:r>
      <w:r w:rsidRPr="005D1036">
        <w:rPr>
          <w:spacing w:val="-8"/>
          <w:sz w:val="20"/>
          <w:szCs w:val="20"/>
        </w:rPr>
        <w:t xml:space="preserve"> o</w:t>
      </w:r>
      <w:r w:rsidRPr="005D1036">
        <w:rPr>
          <w:spacing w:val="-2"/>
          <w:sz w:val="20"/>
          <w:szCs w:val="20"/>
        </w:rPr>
        <w:t xml:space="preserve">bligation(s): </w:t>
      </w:r>
    </w:p>
    <w:p w14:paraId="443C327E" w14:textId="77777777" w:rsidR="00CA23B7" w:rsidRPr="005D1036" w:rsidRDefault="00CA23B7" w:rsidP="00E530C7">
      <w:pPr>
        <w:rPr>
          <w:sz w:val="20"/>
          <w:szCs w:val="20"/>
        </w:rPr>
      </w:pPr>
    </w:p>
    <w:p w14:paraId="6BF55B2F" w14:textId="77777777" w:rsidR="00C525FD" w:rsidRPr="005D1036" w:rsidRDefault="00C525FD" w:rsidP="00E530C7">
      <w:pPr>
        <w:rPr>
          <w:sz w:val="20"/>
          <w:szCs w:val="20"/>
        </w:rPr>
      </w:pPr>
    </w:p>
    <w:p w14:paraId="5469DDBE" w14:textId="77777777" w:rsidR="00CA23B7" w:rsidRPr="005D1036" w:rsidRDefault="00CA23B7" w:rsidP="00E530C7">
      <w:pPr>
        <w:numPr>
          <w:ilvl w:val="0"/>
          <w:numId w:val="11"/>
        </w:numPr>
        <w:tabs>
          <w:tab w:val="left" w:pos="426"/>
        </w:tabs>
        <w:ind w:left="0" w:firstLine="0"/>
        <w:jc w:val="both"/>
        <w:rPr>
          <w:color w:val="EE0000"/>
          <w:sz w:val="20"/>
          <w:szCs w:val="20"/>
        </w:rPr>
      </w:pPr>
      <w:r w:rsidRPr="005D1036">
        <w:rPr>
          <w:sz w:val="20"/>
          <w:szCs w:val="20"/>
        </w:rPr>
        <w:t xml:space="preserve">Does it require additional input or </w:t>
      </w:r>
      <w:r w:rsidRPr="005D1036">
        <w:rPr>
          <w:b/>
          <w:bCs/>
          <w:sz w:val="20"/>
          <w:szCs w:val="20"/>
        </w:rPr>
        <w:t>work by the SCRS</w:t>
      </w:r>
      <w:r w:rsidRPr="005D1036">
        <w:rPr>
          <w:sz w:val="20"/>
          <w:szCs w:val="20"/>
        </w:rPr>
        <w:t>?</w:t>
      </w:r>
      <w:r w:rsidRPr="005D1036">
        <w:rPr>
          <w:spacing w:val="-2"/>
          <w:sz w:val="20"/>
          <w:szCs w:val="20"/>
        </w:rPr>
        <w:t xml:space="preserve">    Yes </w:t>
      </w:r>
      <w:sdt>
        <w:sdtPr>
          <w:rPr>
            <w:spacing w:val="-2"/>
            <w:sz w:val="20"/>
            <w:szCs w:val="20"/>
          </w:rPr>
          <w:id w:val="1632672580"/>
          <w14:checkbox>
            <w14:checked w14:val="0"/>
            <w14:checkedState w14:val="2612" w14:font="MS Gothic"/>
            <w14:uncheckedState w14:val="2610" w14:font="MS Gothic"/>
          </w14:checkbox>
        </w:sdtPr>
        <w:sdtContent>
          <w:r w:rsidRPr="005D1036">
            <w:rPr>
              <w:rFonts w:ascii="Segoe UI Symbol" w:hAnsi="Segoe UI Symbol" w:cs="Segoe UI Symbol"/>
              <w:spacing w:val="-2"/>
              <w:sz w:val="20"/>
              <w:szCs w:val="20"/>
            </w:rPr>
            <w:t>☐</w:t>
          </w:r>
        </w:sdtContent>
      </w:sdt>
      <w:r w:rsidRPr="005D1036">
        <w:rPr>
          <w:spacing w:val="-2"/>
          <w:sz w:val="20"/>
          <w:szCs w:val="20"/>
        </w:rPr>
        <w:tab/>
      </w:r>
      <w:r w:rsidRPr="005D1036">
        <w:rPr>
          <w:spacing w:val="-2"/>
          <w:sz w:val="20"/>
          <w:szCs w:val="20"/>
        </w:rPr>
        <w:tab/>
      </w:r>
      <w:r w:rsidRPr="005D1036">
        <w:rPr>
          <w:color w:val="EE0000"/>
          <w:spacing w:val="-2"/>
          <w:sz w:val="20"/>
          <w:szCs w:val="20"/>
        </w:rPr>
        <w:t xml:space="preserve">No </w:t>
      </w:r>
      <w:sdt>
        <w:sdtPr>
          <w:rPr>
            <w:color w:val="EE0000"/>
            <w:spacing w:val="-2"/>
            <w:sz w:val="20"/>
            <w:szCs w:val="20"/>
          </w:rPr>
          <w:id w:val="-328750618"/>
          <w14:checkbox>
            <w14:checked w14:val="1"/>
            <w14:checkedState w14:val="2612" w14:font="MS Gothic"/>
            <w14:uncheckedState w14:val="2610" w14:font="MS Gothic"/>
          </w14:checkbox>
        </w:sdtPr>
        <w:sdtContent>
          <w:r w:rsidRPr="005D1036">
            <w:rPr>
              <w:rFonts w:ascii="Segoe UI Symbol" w:hAnsi="Segoe UI Symbol" w:cs="Segoe UI Symbol"/>
              <w:color w:val="EE0000"/>
              <w:spacing w:val="-2"/>
              <w:sz w:val="20"/>
              <w:szCs w:val="20"/>
            </w:rPr>
            <w:t>☒</w:t>
          </w:r>
        </w:sdtContent>
      </w:sdt>
    </w:p>
    <w:p w14:paraId="7C6CB748" w14:textId="77777777" w:rsidR="00CA23B7" w:rsidRPr="005D1036" w:rsidRDefault="00CA23B7" w:rsidP="00E530C7">
      <w:pPr>
        <w:rPr>
          <w:sz w:val="20"/>
          <w:szCs w:val="20"/>
        </w:rPr>
      </w:pPr>
    </w:p>
    <w:p w14:paraId="71C04F9F" w14:textId="77777777" w:rsidR="00CA23B7" w:rsidRPr="005D1036" w:rsidRDefault="00CA23B7" w:rsidP="00E530C7">
      <w:pPr>
        <w:jc w:val="both"/>
        <w:rPr>
          <w:sz w:val="20"/>
          <w:szCs w:val="20"/>
        </w:rPr>
      </w:pPr>
      <w:r w:rsidRPr="005D1036">
        <w:rPr>
          <w:sz w:val="20"/>
          <w:szCs w:val="20"/>
        </w:rPr>
        <w:t xml:space="preserve">Is this work already included in the current SCRS workplan </w:t>
      </w:r>
      <w:r w:rsidRPr="005D1036">
        <w:rPr>
          <w:spacing w:val="-2"/>
          <w:sz w:val="20"/>
          <w:szCs w:val="20"/>
        </w:rPr>
        <w:t xml:space="preserve">    Yes </w:t>
      </w:r>
      <w:sdt>
        <w:sdtPr>
          <w:rPr>
            <w:spacing w:val="-2"/>
            <w:sz w:val="20"/>
            <w:szCs w:val="20"/>
          </w:rPr>
          <w:id w:val="-935678519"/>
          <w14:checkbox>
            <w14:checked w14:val="0"/>
            <w14:checkedState w14:val="2612" w14:font="MS Gothic"/>
            <w14:uncheckedState w14:val="2610" w14:font="MS Gothic"/>
          </w14:checkbox>
        </w:sdtPr>
        <w:sdtContent>
          <w:r w:rsidRPr="005D1036">
            <w:rPr>
              <w:rFonts w:ascii="MS Gothic" w:eastAsia="MS Gothic" w:hAnsi="MS Gothic" w:hint="eastAsia"/>
              <w:spacing w:val="-2"/>
              <w:sz w:val="20"/>
              <w:szCs w:val="20"/>
            </w:rPr>
            <w:t>☐</w:t>
          </w:r>
        </w:sdtContent>
      </w:sdt>
      <w:r w:rsidRPr="005D1036">
        <w:rPr>
          <w:spacing w:val="-2"/>
          <w:sz w:val="20"/>
          <w:szCs w:val="20"/>
        </w:rPr>
        <w:tab/>
      </w:r>
      <w:r w:rsidRPr="005D1036">
        <w:rPr>
          <w:spacing w:val="-2"/>
          <w:sz w:val="20"/>
          <w:szCs w:val="20"/>
        </w:rPr>
        <w:tab/>
        <w:t xml:space="preserve">No </w:t>
      </w:r>
      <w:sdt>
        <w:sdtPr>
          <w:rPr>
            <w:spacing w:val="-2"/>
            <w:sz w:val="20"/>
            <w:szCs w:val="20"/>
          </w:rPr>
          <w:id w:val="1266269839"/>
          <w14:checkbox>
            <w14:checked w14:val="0"/>
            <w14:checkedState w14:val="2612" w14:font="MS Gothic"/>
            <w14:uncheckedState w14:val="2610" w14:font="MS Gothic"/>
          </w14:checkbox>
        </w:sdtPr>
        <w:sdtContent>
          <w:r w:rsidRPr="005D1036">
            <w:rPr>
              <w:rFonts w:ascii="Segoe UI Symbol" w:hAnsi="Segoe UI Symbol" w:cs="Segoe UI Symbol"/>
              <w:spacing w:val="-2"/>
              <w:sz w:val="20"/>
              <w:szCs w:val="20"/>
            </w:rPr>
            <w:t>☐</w:t>
          </w:r>
        </w:sdtContent>
      </w:sdt>
    </w:p>
    <w:p w14:paraId="79BB7A5F" w14:textId="77777777" w:rsidR="00CA23B7" w:rsidRPr="005D1036" w:rsidRDefault="00CA23B7" w:rsidP="00E530C7">
      <w:pPr>
        <w:rPr>
          <w:sz w:val="20"/>
          <w:szCs w:val="20"/>
        </w:rPr>
      </w:pPr>
    </w:p>
    <w:p w14:paraId="28529935" w14:textId="77777777" w:rsidR="00CA23B7" w:rsidRPr="005D1036" w:rsidRDefault="00CA23B7" w:rsidP="00E530C7">
      <w:pPr>
        <w:jc w:val="both"/>
        <w:rPr>
          <w:sz w:val="20"/>
          <w:szCs w:val="20"/>
        </w:rPr>
      </w:pPr>
      <w:r w:rsidRPr="005D1036">
        <w:rPr>
          <w:sz w:val="20"/>
          <w:szCs w:val="20"/>
        </w:rPr>
        <w:t>Brief</w:t>
      </w:r>
      <w:r w:rsidRPr="005D1036">
        <w:rPr>
          <w:spacing w:val="-8"/>
          <w:sz w:val="20"/>
          <w:szCs w:val="20"/>
        </w:rPr>
        <w:t xml:space="preserve"> d</w:t>
      </w:r>
      <w:r w:rsidRPr="005D1036">
        <w:rPr>
          <w:sz w:val="20"/>
          <w:szCs w:val="20"/>
        </w:rPr>
        <w:t>escription</w:t>
      </w:r>
      <w:r w:rsidRPr="005D1036">
        <w:rPr>
          <w:spacing w:val="-9"/>
          <w:sz w:val="20"/>
          <w:szCs w:val="20"/>
        </w:rPr>
        <w:t xml:space="preserve"> </w:t>
      </w:r>
      <w:r w:rsidRPr="005D1036">
        <w:rPr>
          <w:sz w:val="20"/>
          <w:szCs w:val="20"/>
        </w:rPr>
        <w:t>of</w:t>
      </w:r>
      <w:r w:rsidRPr="005D1036">
        <w:rPr>
          <w:spacing w:val="-7"/>
          <w:sz w:val="20"/>
          <w:szCs w:val="20"/>
        </w:rPr>
        <w:t xml:space="preserve"> </w:t>
      </w:r>
      <w:r w:rsidRPr="005D1036">
        <w:rPr>
          <w:sz w:val="20"/>
          <w:szCs w:val="20"/>
        </w:rPr>
        <w:t>new</w:t>
      </w:r>
      <w:r w:rsidRPr="005D1036">
        <w:rPr>
          <w:spacing w:val="-6"/>
          <w:sz w:val="20"/>
          <w:szCs w:val="20"/>
        </w:rPr>
        <w:t xml:space="preserve"> scientific work required (i.e. stock assessment, analysis, external consultant)</w:t>
      </w:r>
      <w:r w:rsidRPr="005D1036">
        <w:rPr>
          <w:spacing w:val="-2"/>
          <w:sz w:val="20"/>
          <w:szCs w:val="20"/>
        </w:rPr>
        <w:t xml:space="preserve">: </w:t>
      </w:r>
    </w:p>
    <w:p w14:paraId="03CC4220" w14:textId="77777777" w:rsidR="00CA23B7" w:rsidRPr="005D1036" w:rsidRDefault="00CA23B7" w:rsidP="00E530C7">
      <w:pPr>
        <w:rPr>
          <w:sz w:val="20"/>
          <w:szCs w:val="20"/>
        </w:rPr>
      </w:pPr>
    </w:p>
    <w:p w14:paraId="3830E367" w14:textId="77777777" w:rsidR="00C525FD" w:rsidRPr="005D1036" w:rsidRDefault="00C525FD" w:rsidP="00E530C7">
      <w:pPr>
        <w:rPr>
          <w:sz w:val="20"/>
          <w:szCs w:val="20"/>
        </w:rPr>
      </w:pPr>
    </w:p>
    <w:p w14:paraId="4E117E1F" w14:textId="77777777" w:rsidR="00CA23B7" w:rsidRPr="005D1036" w:rsidRDefault="00CA23B7" w:rsidP="00E530C7">
      <w:pPr>
        <w:numPr>
          <w:ilvl w:val="0"/>
          <w:numId w:val="11"/>
        </w:numPr>
        <w:tabs>
          <w:tab w:val="left" w:pos="426"/>
        </w:tabs>
        <w:ind w:left="0" w:firstLine="0"/>
        <w:jc w:val="both"/>
        <w:rPr>
          <w:sz w:val="20"/>
          <w:szCs w:val="20"/>
        </w:rPr>
      </w:pPr>
      <w:r w:rsidRPr="005D1036">
        <w:rPr>
          <w:sz w:val="20"/>
          <w:szCs w:val="20"/>
        </w:rPr>
        <w:t xml:space="preserve">Does it involve the creation of a </w:t>
      </w:r>
      <w:r w:rsidRPr="005D1036">
        <w:rPr>
          <w:b/>
          <w:bCs/>
          <w:sz w:val="20"/>
          <w:szCs w:val="20"/>
        </w:rPr>
        <w:t>new working group or intersessional process</w:t>
      </w:r>
      <w:r w:rsidRPr="005D1036">
        <w:rPr>
          <w:sz w:val="20"/>
          <w:szCs w:val="20"/>
        </w:rPr>
        <w:t>?</w:t>
      </w:r>
      <w:r w:rsidRPr="005D1036">
        <w:rPr>
          <w:spacing w:val="-2"/>
          <w:sz w:val="20"/>
          <w:szCs w:val="20"/>
        </w:rPr>
        <w:t xml:space="preserve">    Yes </w:t>
      </w:r>
      <w:sdt>
        <w:sdtPr>
          <w:rPr>
            <w:spacing w:val="-2"/>
            <w:sz w:val="20"/>
            <w:szCs w:val="20"/>
          </w:rPr>
          <w:id w:val="-655994406"/>
          <w14:checkbox>
            <w14:checked w14:val="0"/>
            <w14:checkedState w14:val="2612" w14:font="MS Gothic"/>
            <w14:uncheckedState w14:val="2610" w14:font="MS Gothic"/>
          </w14:checkbox>
        </w:sdtPr>
        <w:sdtContent>
          <w:r w:rsidRPr="005D1036">
            <w:rPr>
              <w:rFonts w:ascii="Segoe UI Symbol" w:hAnsi="Segoe UI Symbol" w:cs="Segoe UI Symbol"/>
              <w:spacing w:val="-2"/>
              <w:sz w:val="20"/>
              <w:szCs w:val="20"/>
            </w:rPr>
            <w:t>☐</w:t>
          </w:r>
        </w:sdtContent>
      </w:sdt>
      <w:r w:rsidRPr="005D1036">
        <w:rPr>
          <w:spacing w:val="-2"/>
          <w:sz w:val="20"/>
          <w:szCs w:val="20"/>
        </w:rPr>
        <w:t xml:space="preserve">    </w:t>
      </w:r>
      <w:r w:rsidRPr="005D1036">
        <w:rPr>
          <w:color w:val="EE0000"/>
          <w:spacing w:val="-2"/>
          <w:sz w:val="20"/>
          <w:szCs w:val="20"/>
        </w:rPr>
        <w:t xml:space="preserve">No </w:t>
      </w:r>
      <w:sdt>
        <w:sdtPr>
          <w:rPr>
            <w:color w:val="EE0000"/>
            <w:spacing w:val="-2"/>
            <w:sz w:val="20"/>
            <w:szCs w:val="20"/>
          </w:rPr>
          <w:id w:val="1868718598"/>
          <w14:checkbox>
            <w14:checked w14:val="1"/>
            <w14:checkedState w14:val="2612" w14:font="MS Gothic"/>
            <w14:uncheckedState w14:val="2610" w14:font="MS Gothic"/>
          </w14:checkbox>
        </w:sdtPr>
        <w:sdtContent>
          <w:r w:rsidRPr="005D1036">
            <w:rPr>
              <w:rFonts w:ascii="Segoe UI Symbol" w:hAnsi="Segoe UI Symbol" w:cs="Segoe UI Symbol"/>
              <w:color w:val="EE0000"/>
              <w:spacing w:val="-2"/>
              <w:sz w:val="20"/>
              <w:szCs w:val="20"/>
            </w:rPr>
            <w:t>☒</w:t>
          </w:r>
        </w:sdtContent>
      </w:sdt>
    </w:p>
    <w:p w14:paraId="10204375" w14:textId="77777777" w:rsidR="00CA23B7" w:rsidRPr="005D1036" w:rsidRDefault="00CA23B7" w:rsidP="00E530C7">
      <w:pPr>
        <w:rPr>
          <w:sz w:val="20"/>
          <w:szCs w:val="20"/>
        </w:rPr>
      </w:pPr>
    </w:p>
    <w:p w14:paraId="38A2A75E" w14:textId="77777777" w:rsidR="00C525FD" w:rsidRPr="005D1036" w:rsidRDefault="00C525FD" w:rsidP="00E530C7">
      <w:pPr>
        <w:rPr>
          <w:sz w:val="20"/>
          <w:szCs w:val="20"/>
        </w:rPr>
      </w:pPr>
    </w:p>
    <w:p w14:paraId="40C88AF6" w14:textId="77777777" w:rsidR="00CA23B7" w:rsidRPr="005D1036" w:rsidRDefault="00CA23B7" w:rsidP="00E530C7">
      <w:pPr>
        <w:numPr>
          <w:ilvl w:val="0"/>
          <w:numId w:val="11"/>
        </w:numPr>
        <w:tabs>
          <w:tab w:val="left" w:pos="426"/>
        </w:tabs>
        <w:ind w:left="0" w:firstLine="0"/>
        <w:jc w:val="both"/>
        <w:rPr>
          <w:sz w:val="20"/>
          <w:szCs w:val="20"/>
        </w:rPr>
      </w:pPr>
      <w:r w:rsidRPr="005D1036">
        <w:rPr>
          <w:sz w:val="20"/>
          <w:szCs w:val="20"/>
        </w:rPr>
        <w:t xml:space="preserve">Does it require a new </w:t>
      </w:r>
      <w:r w:rsidRPr="005D1036">
        <w:rPr>
          <w:b/>
          <w:bCs/>
          <w:sz w:val="20"/>
          <w:szCs w:val="20"/>
        </w:rPr>
        <w:t>programme or additional activities to be managed by the Secretariat</w:t>
      </w:r>
      <w:r w:rsidRPr="005D1036">
        <w:rPr>
          <w:sz w:val="20"/>
          <w:szCs w:val="20"/>
        </w:rPr>
        <w:t>?</w:t>
      </w:r>
      <w:r w:rsidRPr="005D1036">
        <w:rPr>
          <w:spacing w:val="-2"/>
          <w:sz w:val="20"/>
          <w:szCs w:val="20"/>
        </w:rPr>
        <w:t xml:space="preserve">  </w:t>
      </w:r>
    </w:p>
    <w:p w14:paraId="6887E6B1" w14:textId="77777777" w:rsidR="00CA23B7" w:rsidRPr="005D1036" w:rsidRDefault="00CA23B7" w:rsidP="00E530C7">
      <w:pPr>
        <w:rPr>
          <w:spacing w:val="-2"/>
          <w:sz w:val="20"/>
          <w:szCs w:val="20"/>
        </w:rPr>
      </w:pPr>
    </w:p>
    <w:p w14:paraId="40AA00A6" w14:textId="6ABA24D1" w:rsidR="00CA23B7" w:rsidRPr="005D1036" w:rsidRDefault="00CA23B7" w:rsidP="00E530C7">
      <w:pPr>
        <w:rPr>
          <w:color w:val="EE0000"/>
          <w:sz w:val="20"/>
          <w:szCs w:val="20"/>
        </w:rPr>
      </w:pPr>
      <w:r w:rsidRPr="005D1036">
        <w:rPr>
          <w:spacing w:val="-2"/>
          <w:sz w:val="20"/>
          <w:szCs w:val="20"/>
        </w:rPr>
        <w:t xml:space="preserve">Yes </w:t>
      </w:r>
      <w:sdt>
        <w:sdtPr>
          <w:rPr>
            <w:spacing w:val="-2"/>
            <w:sz w:val="20"/>
            <w:szCs w:val="20"/>
          </w:rPr>
          <w:id w:val="-5364157"/>
          <w14:checkbox>
            <w14:checked w14:val="0"/>
            <w14:checkedState w14:val="2612" w14:font="MS Gothic"/>
            <w14:uncheckedState w14:val="2610" w14:font="MS Gothic"/>
          </w14:checkbox>
        </w:sdtPr>
        <w:sdtContent>
          <w:r w:rsidRPr="005D1036">
            <w:rPr>
              <w:rFonts w:ascii="MS Gothic" w:eastAsia="MS Gothic" w:hAnsi="MS Gothic" w:hint="eastAsia"/>
              <w:spacing w:val="-2"/>
              <w:sz w:val="20"/>
              <w:szCs w:val="20"/>
            </w:rPr>
            <w:t>☐</w:t>
          </w:r>
        </w:sdtContent>
      </w:sdt>
      <w:r w:rsidRPr="005D1036">
        <w:rPr>
          <w:spacing w:val="-2"/>
          <w:sz w:val="20"/>
          <w:szCs w:val="20"/>
        </w:rPr>
        <w:tab/>
      </w:r>
      <w:r w:rsidR="008C69E1" w:rsidRPr="005D1036">
        <w:rPr>
          <w:color w:val="EE0000"/>
          <w:spacing w:val="-2"/>
          <w:sz w:val="20"/>
          <w:szCs w:val="20"/>
        </w:rPr>
        <w:t>N</w:t>
      </w:r>
      <w:r w:rsidRPr="005D1036">
        <w:rPr>
          <w:color w:val="EE0000"/>
          <w:spacing w:val="-2"/>
          <w:sz w:val="20"/>
          <w:szCs w:val="20"/>
        </w:rPr>
        <w:t xml:space="preserve">o </w:t>
      </w:r>
      <w:sdt>
        <w:sdtPr>
          <w:rPr>
            <w:color w:val="EE0000"/>
            <w:spacing w:val="-2"/>
            <w:sz w:val="20"/>
            <w:szCs w:val="20"/>
          </w:rPr>
          <w:id w:val="372503779"/>
          <w14:checkbox>
            <w14:checked w14:val="1"/>
            <w14:checkedState w14:val="2612" w14:font="MS Gothic"/>
            <w14:uncheckedState w14:val="2610" w14:font="MS Gothic"/>
          </w14:checkbox>
        </w:sdtPr>
        <w:sdtContent>
          <w:r w:rsidRPr="005D1036">
            <w:rPr>
              <w:rFonts w:ascii="MS Gothic" w:eastAsia="MS Gothic" w:hAnsi="MS Gothic" w:hint="eastAsia"/>
              <w:color w:val="EE0000"/>
              <w:spacing w:val="-2"/>
              <w:sz w:val="20"/>
              <w:szCs w:val="20"/>
            </w:rPr>
            <w:t>☒</w:t>
          </w:r>
        </w:sdtContent>
      </w:sdt>
    </w:p>
    <w:p w14:paraId="54E7ACCE" w14:textId="77777777" w:rsidR="00CA23B7" w:rsidRPr="005D1036" w:rsidRDefault="00CA23B7" w:rsidP="00E530C7">
      <w:pPr>
        <w:jc w:val="both"/>
        <w:rPr>
          <w:sz w:val="20"/>
          <w:szCs w:val="20"/>
        </w:rPr>
      </w:pPr>
    </w:p>
    <w:p w14:paraId="56DD4622" w14:textId="77777777" w:rsidR="00CA23B7" w:rsidRPr="005D1036" w:rsidRDefault="00CA23B7" w:rsidP="00E530C7">
      <w:pPr>
        <w:jc w:val="both"/>
        <w:rPr>
          <w:sz w:val="20"/>
          <w:szCs w:val="20"/>
        </w:rPr>
      </w:pPr>
      <w:r w:rsidRPr="005D1036">
        <w:rPr>
          <w:sz w:val="20"/>
          <w:szCs w:val="20"/>
        </w:rPr>
        <w:t>Brief</w:t>
      </w:r>
      <w:r w:rsidRPr="005D1036">
        <w:rPr>
          <w:spacing w:val="-8"/>
          <w:sz w:val="20"/>
          <w:szCs w:val="20"/>
        </w:rPr>
        <w:t xml:space="preserve"> d</w:t>
      </w:r>
      <w:r w:rsidRPr="005D1036">
        <w:rPr>
          <w:sz w:val="20"/>
          <w:szCs w:val="20"/>
        </w:rPr>
        <w:t>escription</w:t>
      </w:r>
      <w:r w:rsidRPr="005D1036">
        <w:rPr>
          <w:spacing w:val="-9"/>
          <w:sz w:val="20"/>
          <w:szCs w:val="20"/>
        </w:rPr>
        <w:t xml:space="preserve"> </w:t>
      </w:r>
      <w:r w:rsidRPr="005D1036">
        <w:rPr>
          <w:sz w:val="20"/>
          <w:szCs w:val="20"/>
        </w:rPr>
        <w:t>of</w:t>
      </w:r>
      <w:r w:rsidRPr="005D1036">
        <w:rPr>
          <w:spacing w:val="-7"/>
          <w:sz w:val="20"/>
          <w:szCs w:val="20"/>
        </w:rPr>
        <w:t xml:space="preserve"> </w:t>
      </w:r>
      <w:r w:rsidRPr="005D1036">
        <w:rPr>
          <w:sz w:val="20"/>
          <w:szCs w:val="20"/>
        </w:rPr>
        <w:t>new</w:t>
      </w:r>
      <w:r w:rsidRPr="005D1036">
        <w:rPr>
          <w:spacing w:val="-6"/>
          <w:sz w:val="20"/>
          <w:szCs w:val="20"/>
        </w:rPr>
        <w:t xml:space="preserve"> Secretariat work required</w:t>
      </w:r>
      <w:r w:rsidRPr="005D1036">
        <w:rPr>
          <w:spacing w:val="-2"/>
          <w:sz w:val="20"/>
          <w:szCs w:val="20"/>
        </w:rPr>
        <w:t xml:space="preserve">: </w:t>
      </w:r>
    </w:p>
    <w:p w14:paraId="01D86464" w14:textId="77777777" w:rsidR="00CA23B7" w:rsidRPr="005D1036" w:rsidRDefault="00CA23B7" w:rsidP="00E530C7">
      <w:pPr>
        <w:rPr>
          <w:spacing w:val="-2"/>
          <w:sz w:val="20"/>
          <w:szCs w:val="20"/>
        </w:rPr>
      </w:pPr>
    </w:p>
    <w:p w14:paraId="17C3A11D" w14:textId="77777777" w:rsidR="00C525FD" w:rsidRPr="005D1036" w:rsidRDefault="00C525FD" w:rsidP="00E530C7">
      <w:pPr>
        <w:rPr>
          <w:spacing w:val="-2"/>
          <w:sz w:val="20"/>
          <w:szCs w:val="20"/>
        </w:rPr>
      </w:pPr>
    </w:p>
    <w:p w14:paraId="6590023A" w14:textId="77777777" w:rsidR="00CA23B7" w:rsidRPr="005D1036" w:rsidRDefault="00CA23B7" w:rsidP="00C525FD">
      <w:pPr>
        <w:numPr>
          <w:ilvl w:val="0"/>
          <w:numId w:val="11"/>
        </w:numPr>
        <w:tabs>
          <w:tab w:val="left" w:pos="426"/>
        </w:tabs>
        <w:ind w:left="426" w:hanging="426"/>
        <w:jc w:val="both"/>
        <w:rPr>
          <w:color w:val="0070C0"/>
          <w:spacing w:val="-2"/>
          <w:sz w:val="20"/>
          <w:szCs w:val="20"/>
        </w:rPr>
      </w:pPr>
      <w:r w:rsidRPr="005D1036">
        <w:rPr>
          <w:sz w:val="20"/>
          <w:szCs w:val="20"/>
        </w:rPr>
        <w:t>What</w:t>
      </w:r>
      <w:r w:rsidRPr="005D1036">
        <w:rPr>
          <w:spacing w:val="-2"/>
          <w:sz w:val="20"/>
          <w:szCs w:val="20"/>
        </w:rPr>
        <w:t xml:space="preserve"> is the proposed timeframe for implementation, and are there different specific timeframes for certain CPCs, fisheries, regions, etc.:</w:t>
      </w:r>
    </w:p>
    <w:p w14:paraId="60B26A39" w14:textId="77777777" w:rsidR="00CA23B7" w:rsidRPr="005D1036" w:rsidRDefault="00CA23B7" w:rsidP="00E530C7">
      <w:pPr>
        <w:jc w:val="both"/>
        <w:rPr>
          <w:spacing w:val="-2"/>
          <w:sz w:val="20"/>
          <w:szCs w:val="20"/>
        </w:rPr>
      </w:pPr>
    </w:p>
    <w:p w14:paraId="37A206EA" w14:textId="4EA3841A" w:rsidR="00CA23B7" w:rsidRPr="005D1036" w:rsidRDefault="00CA23B7" w:rsidP="00E530C7">
      <w:pPr>
        <w:jc w:val="both"/>
        <w:rPr>
          <w:color w:val="EE0000"/>
          <w:spacing w:val="-2"/>
          <w:sz w:val="20"/>
          <w:szCs w:val="20"/>
        </w:rPr>
      </w:pPr>
      <w:r w:rsidRPr="005D1036">
        <w:rPr>
          <w:color w:val="EE0000"/>
          <w:spacing w:val="-2"/>
          <w:sz w:val="20"/>
          <w:szCs w:val="20"/>
        </w:rPr>
        <w:t xml:space="preserve">The new allocation </w:t>
      </w:r>
      <w:r w:rsidR="00103E0C" w:rsidRPr="005D1036">
        <w:rPr>
          <w:color w:val="EE0000"/>
          <w:spacing w:val="-2"/>
          <w:sz w:val="20"/>
          <w:szCs w:val="20"/>
        </w:rPr>
        <w:t xml:space="preserve">scheme </w:t>
      </w:r>
      <w:r w:rsidRPr="005D1036">
        <w:rPr>
          <w:color w:val="EE0000"/>
          <w:spacing w:val="-2"/>
          <w:sz w:val="20"/>
          <w:szCs w:val="20"/>
        </w:rPr>
        <w:t xml:space="preserve">will be effective from 2026 to 2028.  </w:t>
      </w:r>
    </w:p>
    <w:p w14:paraId="5DF022A9" w14:textId="77777777" w:rsidR="00CA23B7" w:rsidRPr="005D1036" w:rsidRDefault="00CA23B7" w:rsidP="00E530C7">
      <w:pPr>
        <w:rPr>
          <w:spacing w:val="-2"/>
          <w:sz w:val="20"/>
          <w:szCs w:val="20"/>
        </w:rPr>
      </w:pPr>
    </w:p>
    <w:p w14:paraId="2EB09BED" w14:textId="77777777" w:rsidR="00C525FD" w:rsidRPr="005D1036" w:rsidRDefault="00C525FD" w:rsidP="00E530C7">
      <w:pPr>
        <w:rPr>
          <w:spacing w:val="-2"/>
          <w:sz w:val="20"/>
          <w:szCs w:val="20"/>
        </w:rPr>
      </w:pPr>
    </w:p>
    <w:p w14:paraId="606E9D8F" w14:textId="77777777" w:rsidR="00CA23B7" w:rsidRPr="005D1036" w:rsidRDefault="00CA23B7" w:rsidP="00C525FD">
      <w:pPr>
        <w:numPr>
          <w:ilvl w:val="0"/>
          <w:numId w:val="11"/>
        </w:numPr>
        <w:tabs>
          <w:tab w:val="left" w:pos="426"/>
        </w:tabs>
        <w:ind w:left="426" w:hanging="426"/>
        <w:jc w:val="both"/>
        <w:rPr>
          <w:spacing w:val="-2"/>
          <w:sz w:val="20"/>
          <w:szCs w:val="20"/>
        </w:rPr>
      </w:pPr>
      <w:r w:rsidRPr="005D1036">
        <w:rPr>
          <w:spacing w:val="-2"/>
          <w:sz w:val="20"/>
          <w:szCs w:val="20"/>
        </w:rPr>
        <w:t xml:space="preserve">Is there any other relevant information regarding the resource and workload implications of the proposal: </w:t>
      </w:r>
    </w:p>
    <w:p w14:paraId="3824E3EE" w14:textId="0E9F73EF" w:rsidR="00CA23B7" w:rsidRPr="005D1036" w:rsidRDefault="00CA23B7" w:rsidP="00E530C7">
      <w:pPr>
        <w:spacing w:line="276" w:lineRule="auto"/>
        <w:jc w:val="center"/>
        <w:rPr>
          <w:rFonts w:ascii="Times New Roman" w:hAnsi="Times New Roman" w:cs="Times New Roman"/>
          <w:b/>
          <w:bCs/>
        </w:rPr>
      </w:pPr>
    </w:p>
    <w:p w14:paraId="162F4A67" w14:textId="2F461C33" w:rsidR="00CA23B7" w:rsidRPr="005D1036" w:rsidRDefault="00CA23B7" w:rsidP="00E530C7">
      <w:pPr>
        <w:spacing w:line="276" w:lineRule="auto"/>
        <w:jc w:val="center"/>
        <w:rPr>
          <w:rFonts w:ascii="Times New Roman" w:hAnsi="Times New Roman" w:cs="Times New Roman"/>
          <w:b/>
          <w:bCs/>
        </w:rPr>
      </w:pPr>
    </w:p>
    <w:p w14:paraId="2FB48EA5" w14:textId="3CD119AC" w:rsidR="00CA23B7" w:rsidRPr="005D1036" w:rsidRDefault="00CA23B7" w:rsidP="00E530C7">
      <w:pPr>
        <w:spacing w:line="276" w:lineRule="auto"/>
        <w:jc w:val="center"/>
        <w:rPr>
          <w:rFonts w:ascii="Times New Roman" w:hAnsi="Times New Roman" w:cs="Times New Roman"/>
          <w:b/>
          <w:bCs/>
        </w:rPr>
      </w:pPr>
    </w:p>
    <w:p w14:paraId="3CD2AB22" w14:textId="78FC1469" w:rsidR="00CA23B7" w:rsidRPr="005D1036" w:rsidRDefault="00CA23B7" w:rsidP="00E530C7">
      <w:pPr>
        <w:spacing w:line="276" w:lineRule="auto"/>
        <w:jc w:val="center"/>
        <w:rPr>
          <w:rFonts w:ascii="Times New Roman" w:hAnsi="Times New Roman" w:cs="Times New Roman"/>
          <w:b/>
          <w:bCs/>
        </w:rPr>
      </w:pPr>
    </w:p>
    <w:p w14:paraId="79A7F0E9" w14:textId="3AD202B8" w:rsidR="00CA23B7" w:rsidRPr="005D1036" w:rsidRDefault="00CA23B7" w:rsidP="00E530C7">
      <w:pPr>
        <w:spacing w:line="276" w:lineRule="auto"/>
        <w:jc w:val="center"/>
        <w:rPr>
          <w:rFonts w:ascii="Times New Roman" w:hAnsi="Times New Roman" w:cs="Times New Roman"/>
          <w:b/>
          <w:bCs/>
        </w:rPr>
      </w:pPr>
    </w:p>
    <w:p w14:paraId="25BF3239" w14:textId="32F68555" w:rsidR="00CA23B7" w:rsidRPr="005D1036" w:rsidRDefault="00CA23B7" w:rsidP="00E530C7">
      <w:pPr>
        <w:spacing w:line="276" w:lineRule="auto"/>
        <w:jc w:val="center"/>
        <w:rPr>
          <w:rFonts w:ascii="Times New Roman" w:hAnsi="Times New Roman" w:cs="Times New Roman"/>
          <w:b/>
          <w:bCs/>
        </w:rPr>
      </w:pPr>
    </w:p>
    <w:p w14:paraId="3665D270" w14:textId="7B46F43E" w:rsidR="00CA23B7" w:rsidRPr="005D1036" w:rsidRDefault="00CA23B7" w:rsidP="00E530C7">
      <w:pPr>
        <w:spacing w:line="276" w:lineRule="auto"/>
        <w:jc w:val="center"/>
        <w:rPr>
          <w:rFonts w:ascii="Times New Roman" w:hAnsi="Times New Roman" w:cs="Times New Roman"/>
          <w:b/>
          <w:bCs/>
        </w:rPr>
      </w:pPr>
    </w:p>
    <w:p w14:paraId="6C14DB64" w14:textId="773188AE" w:rsidR="00CA23B7" w:rsidRPr="005D1036" w:rsidRDefault="00CA23B7" w:rsidP="00E530C7">
      <w:pPr>
        <w:spacing w:line="276" w:lineRule="auto"/>
        <w:jc w:val="center"/>
        <w:rPr>
          <w:rFonts w:ascii="Times New Roman" w:hAnsi="Times New Roman" w:cs="Times New Roman"/>
          <w:b/>
          <w:bCs/>
        </w:rPr>
      </w:pPr>
    </w:p>
    <w:p w14:paraId="42557711" w14:textId="63C5AAC1" w:rsidR="00CA23B7" w:rsidRPr="005D1036" w:rsidRDefault="00CA23B7" w:rsidP="00E530C7">
      <w:pPr>
        <w:spacing w:line="276" w:lineRule="auto"/>
        <w:jc w:val="center"/>
        <w:rPr>
          <w:rFonts w:ascii="Times New Roman" w:hAnsi="Times New Roman" w:cs="Times New Roman"/>
          <w:b/>
          <w:bCs/>
        </w:rPr>
      </w:pPr>
    </w:p>
    <w:p w14:paraId="31349750" w14:textId="499DB2CD" w:rsidR="00CA23B7" w:rsidRPr="005D1036" w:rsidRDefault="00CA23B7" w:rsidP="00E530C7">
      <w:pPr>
        <w:spacing w:line="276" w:lineRule="auto"/>
        <w:jc w:val="center"/>
        <w:rPr>
          <w:rFonts w:ascii="Times New Roman" w:hAnsi="Times New Roman" w:cs="Times New Roman"/>
          <w:b/>
          <w:bCs/>
        </w:rPr>
      </w:pPr>
    </w:p>
    <w:p w14:paraId="41E13B0A" w14:textId="78A2BCEE" w:rsidR="00CA23B7" w:rsidRPr="005D1036" w:rsidRDefault="00CA23B7" w:rsidP="00E530C7">
      <w:pPr>
        <w:spacing w:line="276" w:lineRule="auto"/>
        <w:jc w:val="center"/>
        <w:rPr>
          <w:rFonts w:ascii="Times New Roman" w:hAnsi="Times New Roman" w:cs="Times New Roman"/>
          <w:b/>
          <w:bCs/>
        </w:rPr>
      </w:pPr>
    </w:p>
    <w:p w14:paraId="1636EF8C" w14:textId="549095B7" w:rsidR="00CA23B7" w:rsidRPr="005D1036" w:rsidRDefault="00CA23B7" w:rsidP="00E530C7">
      <w:pPr>
        <w:spacing w:line="276" w:lineRule="auto"/>
        <w:jc w:val="center"/>
        <w:rPr>
          <w:rFonts w:ascii="Times New Roman" w:hAnsi="Times New Roman" w:cs="Times New Roman"/>
          <w:b/>
          <w:bCs/>
        </w:rPr>
      </w:pPr>
    </w:p>
    <w:p w14:paraId="49CC6EBD" w14:textId="77777777" w:rsidR="00CA23B7" w:rsidRPr="005D1036" w:rsidRDefault="00CA23B7" w:rsidP="00E530C7">
      <w:pPr>
        <w:spacing w:line="276" w:lineRule="auto"/>
        <w:jc w:val="center"/>
        <w:rPr>
          <w:rFonts w:ascii="Times New Roman" w:hAnsi="Times New Roman" w:cs="Times New Roman"/>
          <w:b/>
          <w:bCs/>
        </w:rPr>
      </w:pPr>
    </w:p>
    <w:p w14:paraId="2A2E8A43" w14:textId="77777777" w:rsidR="00D018E0" w:rsidRPr="005D1036" w:rsidRDefault="00D018E0" w:rsidP="00D018E0">
      <w:pPr>
        <w:spacing w:line="480" w:lineRule="auto"/>
        <w:jc w:val="right"/>
        <w:rPr>
          <w:rFonts w:cs="Times New Roman"/>
          <w:b/>
          <w:bCs/>
          <w:sz w:val="20"/>
          <w:szCs w:val="20"/>
        </w:rPr>
      </w:pPr>
      <w:r w:rsidRPr="005D1036">
        <w:rPr>
          <w:rFonts w:cs="Times New Roman"/>
          <w:b/>
          <w:bCs/>
          <w:sz w:val="20"/>
          <w:szCs w:val="20"/>
        </w:rPr>
        <w:lastRenderedPageBreak/>
        <w:t xml:space="preserve">Original: English </w:t>
      </w:r>
    </w:p>
    <w:p w14:paraId="240C205F" w14:textId="70C96BE0" w:rsidR="00693434" w:rsidRPr="005D1036" w:rsidRDefault="00693434" w:rsidP="00693434">
      <w:pPr>
        <w:spacing w:line="276" w:lineRule="auto"/>
        <w:jc w:val="center"/>
        <w:rPr>
          <w:rFonts w:cs="Times New Roman"/>
          <w:b/>
          <w:bCs/>
          <w:sz w:val="20"/>
          <w:szCs w:val="20"/>
        </w:rPr>
      </w:pPr>
      <w:r w:rsidRPr="005D1036">
        <w:rPr>
          <w:rFonts w:cs="Times New Roman"/>
          <w:b/>
          <w:bCs/>
          <w:sz w:val="20"/>
          <w:szCs w:val="20"/>
        </w:rPr>
        <w:t xml:space="preserve">Explanatory note for the </w:t>
      </w:r>
      <w:r w:rsidR="005D5E0D" w:rsidRPr="005D1036">
        <w:rPr>
          <w:rFonts w:cs="Times New Roman"/>
          <w:b/>
          <w:bCs/>
          <w:sz w:val="20"/>
          <w:szCs w:val="20"/>
        </w:rPr>
        <w:t>Draft</w:t>
      </w:r>
      <w:r w:rsidRPr="005D1036">
        <w:rPr>
          <w:rFonts w:cs="Times New Roman"/>
          <w:b/>
          <w:bCs/>
          <w:sz w:val="20"/>
          <w:szCs w:val="20"/>
        </w:rPr>
        <w:t xml:space="preserve"> </w:t>
      </w:r>
      <w:r w:rsidR="00C525FD" w:rsidRPr="005D1036">
        <w:rPr>
          <w:rFonts w:cs="Times New Roman"/>
          <w:b/>
          <w:bCs/>
          <w:sz w:val="20"/>
          <w:szCs w:val="20"/>
        </w:rPr>
        <w:t xml:space="preserve">allocation scheme for </w:t>
      </w:r>
    </w:p>
    <w:p w14:paraId="00429B28" w14:textId="605C8B1F" w:rsidR="00693434" w:rsidRPr="005D1036" w:rsidRDefault="00C525FD" w:rsidP="00693434">
      <w:pPr>
        <w:spacing w:line="276" w:lineRule="auto"/>
        <w:jc w:val="center"/>
        <w:rPr>
          <w:rFonts w:cs="Times New Roman"/>
          <w:i/>
          <w:iCs/>
          <w:sz w:val="20"/>
          <w:szCs w:val="20"/>
        </w:rPr>
      </w:pPr>
      <w:r w:rsidRPr="005D1036">
        <w:rPr>
          <w:rFonts w:cs="Times New Roman"/>
          <w:b/>
          <w:bCs/>
          <w:sz w:val="20"/>
          <w:szCs w:val="20"/>
        </w:rPr>
        <w:t xml:space="preserve">the eastern </w:t>
      </w:r>
      <w:r w:rsidR="00693434" w:rsidRPr="005D1036">
        <w:rPr>
          <w:rFonts w:cs="Times New Roman"/>
          <w:b/>
          <w:bCs/>
          <w:sz w:val="20"/>
          <w:szCs w:val="20"/>
        </w:rPr>
        <w:t xml:space="preserve">Atlantic and Mediterranean </w:t>
      </w:r>
      <w:r w:rsidRPr="005D1036">
        <w:rPr>
          <w:rFonts w:cs="Times New Roman"/>
          <w:b/>
          <w:bCs/>
          <w:sz w:val="20"/>
          <w:szCs w:val="20"/>
        </w:rPr>
        <w:t>bluefin tuna stock</w:t>
      </w:r>
      <w:r w:rsidR="00693434" w:rsidRPr="005D1036">
        <w:rPr>
          <w:rFonts w:cs="Times New Roman"/>
          <w:b/>
          <w:bCs/>
          <w:i/>
          <w:iCs/>
          <w:sz w:val="20"/>
          <w:szCs w:val="20"/>
        </w:rPr>
        <w:t xml:space="preserve"> </w:t>
      </w:r>
      <w:r w:rsidR="00693434" w:rsidRPr="005D1036">
        <w:rPr>
          <w:rFonts w:cs="Times New Roman"/>
          <w:b/>
          <w:bCs/>
          <w:i/>
          <w:iCs/>
          <w:sz w:val="20"/>
          <w:szCs w:val="20"/>
        </w:rPr>
        <w:br/>
      </w:r>
      <w:r w:rsidR="00693434" w:rsidRPr="005D1036">
        <w:rPr>
          <w:rFonts w:cs="Times New Roman"/>
          <w:i/>
          <w:iCs/>
          <w:sz w:val="20"/>
          <w:szCs w:val="20"/>
        </w:rPr>
        <w:t xml:space="preserve">(submitted by </w:t>
      </w:r>
      <w:r w:rsidR="00E6700F" w:rsidRPr="005D1036">
        <w:rPr>
          <w:rFonts w:cs="Times New Roman"/>
          <w:i/>
          <w:iCs/>
          <w:sz w:val="20"/>
          <w:szCs w:val="20"/>
        </w:rPr>
        <w:t xml:space="preserve">Republic of </w:t>
      </w:r>
      <w:r w:rsidR="00693434" w:rsidRPr="005D1036">
        <w:rPr>
          <w:rFonts w:eastAsia="Malgun Gothic" w:cs="Times New Roman"/>
          <w:i/>
          <w:iCs/>
          <w:sz w:val="20"/>
          <w:szCs w:val="20"/>
          <w:lang w:eastAsia="ko-KR"/>
        </w:rPr>
        <w:t>Korea</w:t>
      </w:r>
      <w:r w:rsidR="00693434" w:rsidRPr="005D1036">
        <w:rPr>
          <w:rFonts w:cs="Times New Roman"/>
          <w:i/>
          <w:iCs/>
          <w:sz w:val="20"/>
          <w:szCs w:val="20"/>
        </w:rPr>
        <w:t>)</w:t>
      </w:r>
    </w:p>
    <w:p w14:paraId="3C67A715" w14:textId="77777777" w:rsidR="008C69E1" w:rsidRPr="005D1036" w:rsidRDefault="008C69E1" w:rsidP="008C69E1">
      <w:pPr>
        <w:widowControl/>
        <w:autoSpaceDE/>
        <w:autoSpaceDN/>
        <w:jc w:val="both"/>
        <w:rPr>
          <w:rFonts w:cs="Times New Roman"/>
          <w:sz w:val="20"/>
          <w:szCs w:val="20"/>
        </w:rPr>
      </w:pPr>
    </w:p>
    <w:p w14:paraId="3C24053B" w14:textId="34CD2094" w:rsidR="00693434" w:rsidRPr="005D1036" w:rsidRDefault="00693434" w:rsidP="008C69E1">
      <w:pPr>
        <w:widowControl/>
        <w:autoSpaceDE/>
        <w:autoSpaceDN/>
        <w:jc w:val="both"/>
        <w:rPr>
          <w:rFonts w:eastAsia="Malgun Gothic" w:cs="Times New Roman"/>
          <w:sz w:val="20"/>
          <w:szCs w:val="20"/>
          <w:lang w:eastAsia="ko-KR"/>
        </w:rPr>
      </w:pPr>
      <w:r w:rsidRPr="005D1036">
        <w:rPr>
          <w:rFonts w:cs="Times New Roman"/>
          <w:sz w:val="20"/>
          <w:szCs w:val="20"/>
        </w:rPr>
        <w:t xml:space="preserve">The Atlantic bluefin tuna stock is a common asset shared by all </w:t>
      </w:r>
      <w:r w:rsidRPr="005D1036">
        <w:rPr>
          <w:rFonts w:eastAsia="Malgun Gothic" w:cs="Times New Roman"/>
          <w:sz w:val="20"/>
          <w:szCs w:val="20"/>
          <w:lang w:eastAsia="ko-KR"/>
        </w:rPr>
        <w:t xml:space="preserve">members and entities. However, the current allocation structure has long entrenched a serious imbalance, with the top seven major fishing CPCs occupying about 95% of the total quota, while ten small fishing CPCs share only around 5%. Although historical records and management contributions are important elements, this inequitable structure has, for many years, constrained the legitimate development rights and lawful access opportunities of small quota holders. </w:t>
      </w:r>
    </w:p>
    <w:p w14:paraId="50CB3222" w14:textId="77777777" w:rsidR="008C69E1" w:rsidRPr="005D1036" w:rsidRDefault="008C69E1" w:rsidP="008C69E1">
      <w:pPr>
        <w:widowControl/>
        <w:autoSpaceDE/>
        <w:autoSpaceDN/>
        <w:jc w:val="both"/>
        <w:rPr>
          <w:rFonts w:eastAsia="Malgun Gothic" w:cs="Times New Roman"/>
          <w:sz w:val="20"/>
          <w:szCs w:val="20"/>
          <w:lang w:eastAsia="ko-KR"/>
        </w:rPr>
      </w:pPr>
    </w:p>
    <w:p w14:paraId="4CE9701F" w14:textId="6B7DB665" w:rsidR="00693434" w:rsidRPr="005D1036" w:rsidRDefault="00693434" w:rsidP="008C69E1">
      <w:pPr>
        <w:widowControl/>
        <w:autoSpaceDE/>
        <w:autoSpaceDN/>
        <w:jc w:val="both"/>
        <w:rPr>
          <w:rFonts w:cs="Times New Roman"/>
          <w:sz w:val="20"/>
          <w:szCs w:val="20"/>
        </w:rPr>
      </w:pPr>
      <w:r w:rsidRPr="005D1036">
        <w:rPr>
          <w:rFonts w:cs="Times New Roman"/>
          <w:sz w:val="20"/>
          <w:szCs w:val="20"/>
        </w:rPr>
        <w:t>Based on the recommendations of the SCRS, the TAC for 202</w:t>
      </w:r>
      <w:r w:rsidR="007B3056" w:rsidRPr="005D1036">
        <w:rPr>
          <w:rFonts w:cs="Times New Roman"/>
          <w:sz w:val="20"/>
          <w:szCs w:val="20"/>
        </w:rPr>
        <w:t>6~2028</w:t>
      </w:r>
      <w:r w:rsidRPr="005D1036">
        <w:rPr>
          <w:rFonts w:cs="Times New Roman"/>
          <w:sz w:val="20"/>
          <w:szCs w:val="20"/>
        </w:rPr>
        <w:t xml:space="preserve"> is expected to increase from 40,570 t to either 48,403 t or 45,191 t. The distribution of this increase is not merely a question of “who gets how much more,” </w:t>
      </w:r>
      <w:r w:rsidR="002D7EDE" w:rsidRPr="005D1036">
        <w:rPr>
          <w:rFonts w:cs="Times New Roman"/>
          <w:sz w:val="20"/>
          <w:szCs w:val="20"/>
        </w:rPr>
        <w:t>but about maintaining stable rules, minimizing dispute risk, and ensuring that allocations can be monitored and enforced consistently.</w:t>
      </w:r>
    </w:p>
    <w:p w14:paraId="5C04D4F4" w14:textId="77777777" w:rsidR="008C69E1" w:rsidRPr="005D1036" w:rsidRDefault="008C69E1" w:rsidP="008C69E1">
      <w:pPr>
        <w:widowControl/>
        <w:autoSpaceDE/>
        <w:autoSpaceDN/>
        <w:jc w:val="both"/>
        <w:rPr>
          <w:rFonts w:cs="Times New Roman"/>
          <w:sz w:val="20"/>
          <w:szCs w:val="20"/>
        </w:rPr>
      </w:pPr>
    </w:p>
    <w:p w14:paraId="327F3073" w14:textId="595217E1" w:rsidR="00693434" w:rsidRPr="005D1036" w:rsidRDefault="00693434" w:rsidP="008C69E1">
      <w:pPr>
        <w:widowControl/>
        <w:autoSpaceDE/>
        <w:autoSpaceDN/>
        <w:jc w:val="both"/>
        <w:rPr>
          <w:rFonts w:cs="Times New Roman"/>
          <w:sz w:val="20"/>
          <w:szCs w:val="20"/>
        </w:rPr>
      </w:pPr>
      <w:r w:rsidRPr="005D1036">
        <w:rPr>
          <w:rFonts w:cs="Times New Roman"/>
          <w:sz w:val="20"/>
          <w:szCs w:val="20"/>
        </w:rPr>
        <w:t>This proposal presents a balanced and pragmatic approach that guarantees an absolute increase for all CPCs, re</w:t>
      </w:r>
      <w:r w:rsidR="00C525FD" w:rsidRPr="005D1036">
        <w:rPr>
          <w:rFonts w:cs="Times New Roman"/>
          <w:sz w:val="20"/>
          <w:szCs w:val="20"/>
        </w:rPr>
        <w:t>-</w:t>
      </w:r>
      <w:r w:rsidRPr="005D1036">
        <w:rPr>
          <w:rFonts w:cs="Times New Roman"/>
          <w:sz w:val="20"/>
          <w:szCs w:val="20"/>
        </w:rPr>
        <w:t>establishes practical access for small-scale and coastal States, and respects the historical contributions and legitimate needs of major fishing nations.</w:t>
      </w:r>
    </w:p>
    <w:p w14:paraId="413415FE" w14:textId="77777777" w:rsidR="008C69E1" w:rsidRPr="005D1036" w:rsidRDefault="008C69E1" w:rsidP="008C69E1">
      <w:pPr>
        <w:widowControl/>
        <w:autoSpaceDE/>
        <w:autoSpaceDN/>
        <w:jc w:val="both"/>
        <w:rPr>
          <w:rFonts w:cs="Times New Roman"/>
          <w:sz w:val="20"/>
          <w:szCs w:val="20"/>
        </w:rPr>
      </w:pPr>
    </w:p>
    <w:p w14:paraId="547287CA" w14:textId="2666CD1C" w:rsidR="00693434" w:rsidRPr="005D1036" w:rsidRDefault="00693434" w:rsidP="008C69E1">
      <w:pPr>
        <w:widowControl/>
        <w:autoSpaceDE/>
        <w:autoSpaceDN/>
        <w:jc w:val="both"/>
        <w:rPr>
          <w:rFonts w:eastAsiaTheme="minorEastAsia" w:cs="Times New Roman"/>
          <w:sz w:val="20"/>
          <w:szCs w:val="20"/>
          <w:lang w:eastAsia="ko-KR"/>
        </w:rPr>
        <w:sectPr w:rsidR="00693434" w:rsidRPr="005D1036" w:rsidSect="004C748A">
          <w:headerReference w:type="default" r:id="rId8"/>
          <w:footerReference w:type="default" r:id="rId9"/>
          <w:pgSz w:w="11910" w:h="16840" w:code="9"/>
          <w:pgMar w:top="1418" w:right="1418" w:bottom="1418" w:left="1418" w:header="851" w:footer="1134" w:gutter="0"/>
          <w:cols w:space="720"/>
        </w:sectPr>
      </w:pPr>
      <w:r w:rsidRPr="005D1036">
        <w:rPr>
          <w:rFonts w:cs="Times New Roman"/>
          <w:sz w:val="20"/>
          <w:szCs w:val="20"/>
        </w:rPr>
        <w:t xml:space="preserve">All figures, including the TAC, are subject to negotiation among CPCs. </w:t>
      </w:r>
      <w:r w:rsidR="00C525FD" w:rsidRPr="005D1036">
        <w:rPr>
          <w:rFonts w:cs="Times New Roman"/>
          <w:sz w:val="20"/>
          <w:szCs w:val="20"/>
        </w:rPr>
        <w:t xml:space="preserve">The </w:t>
      </w:r>
      <w:r w:rsidRPr="005D1036">
        <w:rPr>
          <w:rFonts w:cs="Times New Roman"/>
          <w:sz w:val="20"/>
          <w:szCs w:val="20"/>
        </w:rPr>
        <w:t>Republic of Korea welcomes the views of Panel 2 members and stands ready to contribute to the negotiations aimed at achieving a reasonable and equitable allocation.</w:t>
      </w:r>
    </w:p>
    <w:p w14:paraId="692DF096" w14:textId="0DFB369E" w:rsidR="00693434" w:rsidRPr="005D1036" w:rsidRDefault="00CA23B7" w:rsidP="00C525FD">
      <w:pPr>
        <w:jc w:val="center"/>
        <w:rPr>
          <w:rFonts w:cs="Times New Roman"/>
          <w:b/>
          <w:bCs/>
          <w:sz w:val="20"/>
          <w:szCs w:val="20"/>
        </w:rPr>
      </w:pPr>
      <w:r w:rsidRPr="005D1036">
        <w:rPr>
          <w:rFonts w:cs="Times New Roman"/>
          <w:b/>
          <w:bCs/>
          <w:sz w:val="20"/>
          <w:szCs w:val="20"/>
        </w:rPr>
        <w:lastRenderedPageBreak/>
        <w:t>Draft</w:t>
      </w:r>
      <w:r w:rsidR="00693434" w:rsidRPr="005D1036">
        <w:rPr>
          <w:rFonts w:cs="Times New Roman"/>
          <w:b/>
          <w:bCs/>
          <w:sz w:val="20"/>
          <w:szCs w:val="20"/>
        </w:rPr>
        <w:t xml:space="preserve"> </w:t>
      </w:r>
      <w:r w:rsidR="00C525FD" w:rsidRPr="005D1036">
        <w:rPr>
          <w:rFonts w:cs="Times New Roman"/>
          <w:b/>
          <w:bCs/>
          <w:sz w:val="20"/>
          <w:szCs w:val="20"/>
        </w:rPr>
        <w:t>allocation sche</w:t>
      </w:r>
      <w:r w:rsidR="00693434" w:rsidRPr="005D1036">
        <w:rPr>
          <w:rFonts w:cs="Times New Roman"/>
          <w:b/>
          <w:bCs/>
          <w:sz w:val="20"/>
          <w:szCs w:val="20"/>
        </w:rPr>
        <w:t xml:space="preserve">me for the </w:t>
      </w:r>
      <w:r w:rsidR="00C525FD" w:rsidRPr="005D1036">
        <w:rPr>
          <w:rFonts w:cs="Times New Roman"/>
          <w:b/>
          <w:bCs/>
          <w:sz w:val="20"/>
          <w:szCs w:val="20"/>
        </w:rPr>
        <w:t xml:space="preserve">eastern </w:t>
      </w:r>
      <w:r w:rsidR="00693434" w:rsidRPr="005D1036">
        <w:rPr>
          <w:rFonts w:cs="Times New Roman"/>
          <w:b/>
          <w:bCs/>
          <w:sz w:val="20"/>
          <w:szCs w:val="20"/>
        </w:rPr>
        <w:t xml:space="preserve">Atlantic and Mediterranean </w:t>
      </w:r>
      <w:r w:rsidR="00C525FD" w:rsidRPr="005D1036">
        <w:rPr>
          <w:rFonts w:cs="Times New Roman"/>
          <w:b/>
          <w:bCs/>
          <w:sz w:val="20"/>
          <w:szCs w:val="20"/>
        </w:rPr>
        <w:t>bluefin tuna stock</w:t>
      </w:r>
    </w:p>
    <w:p w14:paraId="227396B1" w14:textId="67EDA815" w:rsidR="00693434" w:rsidRPr="005D1036" w:rsidRDefault="00693434" w:rsidP="00C525FD">
      <w:pPr>
        <w:jc w:val="center"/>
        <w:rPr>
          <w:rFonts w:eastAsia="Yu Mincho" w:cs="Times New Roman"/>
          <w:sz w:val="20"/>
          <w:szCs w:val="20"/>
        </w:rPr>
      </w:pPr>
      <w:r w:rsidRPr="005D1036">
        <w:rPr>
          <w:rFonts w:cs="Times New Roman"/>
          <w:i/>
          <w:iCs/>
          <w:sz w:val="20"/>
          <w:szCs w:val="20"/>
        </w:rPr>
        <w:t xml:space="preserve">(submitted by </w:t>
      </w:r>
      <w:r w:rsidR="00C525FD" w:rsidRPr="005D1036">
        <w:rPr>
          <w:rFonts w:cs="Times New Roman"/>
          <w:i/>
          <w:iCs/>
          <w:sz w:val="20"/>
          <w:szCs w:val="20"/>
        </w:rPr>
        <w:t xml:space="preserve">the </w:t>
      </w:r>
      <w:r w:rsidRPr="005D1036">
        <w:rPr>
          <w:rFonts w:cs="Times New Roman"/>
          <w:i/>
          <w:iCs/>
          <w:sz w:val="20"/>
          <w:szCs w:val="20"/>
        </w:rPr>
        <w:t xml:space="preserve">Republic of </w:t>
      </w:r>
      <w:r w:rsidRPr="005D1036">
        <w:rPr>
          <w:rFonts w:cs="Times New Roman"/>
          <w:i/>
          <w:iCs/>
          <w:sz w:val="20"/>
          <w:szCs w:val="20"/>
          <w:lang w:eastAsia="ko-KR"/>
        </w:rPr>
        <w:t>Korea</w:t>
      </w:r>
      <w:r w:rsidRPr="005D1036">
        <w:rPr>
          <w:rFonts w:cs="Times New Roman"/>
          <w:i/>
          <w:iCs/>
          <w:sz w:val="20"/>
          <w:szCs w:val="20"/>
        </w:rPr>
        <w:t>)</w:t>
      </w:r>
    </w:p>
    <w:p w14:paraId="4768C2DE" w14:textId="77777777" w:rsidR="00693434" w:rsidRPr="005D1036" w:rsidRDefault="00693434" w:rsidP="0058305C">
      <w:pPr>
        <w:spacing w:line="276" w:lineRule="auto"/>
        <w:rPr>
          <w:rFonts w:eastAsiaTheme="minorEastAsia" w:cs="Times New Roman"/>
          <w:sz w:val="20"/>
          <w:szCs w:val="20"/>
          <w:lang w:eastAsia="ko-KR"/>
        </w:rPr>
      </w:pPr>
    </w:p>
    <w:p w14:paraId="19088BD4" w14:textId="77777777" w:rsidR="00693434" w:rsidRPr="005D1036" w:rsidRDefault="00693434" w:rsidP="0058305C">
      <w:pPr>
        <w:pStyle w:val="ListParagraph"/>
        <w:numPr>
          <w:ilvl w:val="0"/>
          <w:numId w:val="1"/>
        </w:numPr>
        <w:spacing w:line="276" w:lineRule="auto"/>
        <w:rPr>
          <w:rFonts w:eastAsiaTheme="minorEastAsia" w:cs="Times New Roman"/>
          <w:sz w:val="20"/>
          <w:szCs w:val="20"/>
          <w:lang w:eastAsia="ko-KR"/>
        </w:rPr>
      </w:pPr>
      <w:r w:rsidRPr="005D1036">
        <w:rPr>
          <w:rFonts w:eastAsiaTheme="minorEastAsia" w:cs="Times New Roman"/>
          <w:sz w:val="20"/>
          <w:szCs w:val="20"/>
          <w:lang w:eastAsia="ko-KR"/>
        </w:rPr>
        <w:t>This allocation framework adheres to the following principles:</w:t>
      </w:r>
    </w:p>
    <w:p w14:paraId="25FC44D5" w14:textId="77777777" w:rsidR="00D018E0" w:rsidRPr="005D1036" w:rsidRDefault="00D018E0" w:rsidP="00D018E0">
      <w:pPr>
        <w:pStyle w:val="ListParagraph"/>
        <w:spacing w:line="276" w:lineRule="auto"/>
        <w:ind w:left="360" w:firstLine="0"/>
        <w:rPr>
          <w:rFonts w:eastAsiaTheme="minorEastAsia" w:cs="Times New Roman"/>
          <w:sz w:val="20"/>
          <w:szCs w:val="20"/>
          <w:lang w:eastAsia="ko-KR"/>
        </w:rPr>
      </w:pPr>
    </w:p>
    <w:p w14:paraId="77E8FAEF" w14:textId="23561422"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It mitigates the severe imbalance between small-fishing CPCs (≤1,000 t) and large-fishing CPCs (&gt;1,000 t</w:t>
      </w:r>
      <w:proofErr w:type="gramStart"/>
      <w:r w:rsidRPr="005D1036">
        <w:rPr>
          <w:rFonts w:eastAsiaTheme="minorEastAsia" w:cs="Times New Roman"/>
          <w:sz w:val="20"/>
          <w:szCs w:val="20"/>
          <w:lang w:eastAsia="ko-KR"/>
        </w:rPr>
        <w:t>)</w:t>
      </w:r>
      <w:r w:rsidR="00C525FD" w:rsidRPr="005D1036">
        <w:rPr>
          <w:rFonts w:eastAsiaTheme="minorEastAsia" w:cs="Times New Roman"/>
          <w:sz w:val="20"/>
          <w:szCs w:val="20"/>
          <w:lang w:eastAsia="ko-KR"/>
        </w:rPr>
        <w:t>;</w:t>
      </w:r>
      <w:proofErr w:type="gramEnd"/>
    </w:p>
    <w:p w14:paraId="4EE7E99D" w14:textId="77777777" w:rsidR="00C525FD" w:rsidRPr="005D1036" w:rsidRDefault="00C525FD" w:rsidP="00C525FD">
      <w:pPr>
        <w:pStyle w:val="ListParagraph"/>
        <w:widowControl/>
        <w:autoSpaceDE/>
        <w:autoSpaceDN/>
        <w:ind w:left="720" w:firstLine="0"/>
        <w:jc w:val="both"/>
        <w:rPr>
          <w:rFonts w:eastAsiaTheme="minorEastAsia" w:cs="Times New Roman"/>
          <w:sz w:val="20"/>
          <w:szCs w:val="20"/>
          <w:lang w:eastAsia="ko-KR"/>
        </w:rPr>
      </w:pPr>
    </w:p>
    <w:p w14:paraId="3FEFA87F" w14:textId="61BFDD06"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In recognition of the contributions of major fishing CPCs, the framework takes due account of historical catches and provides for a phased approach to quota </w:t>
      </w:r>
      <w:proofErr w:type="gramStart"/>
      <w:r w:rsidRPr="005D1036">
        <w:rPr>
          <w:rFonts w:eastAsiaTheme="minorEastAsia" w:cs="Times New Roman"/>
          <w:sz w:val="20"/>
          <w:szCs w:val="20"/>
          <w:lang w:eastAsia="ko-KR"/>
        </w:rPr>
        <w:t>adjustments</w:t>
      </w:r>
      <w:r w:rsidR="00C525FD" w:rsidRPr="005D1036">
        <w:rPr>
          <w:rFonts w:eastAsiaTheme="minorEastAsia" w:cs="Times New Roman"/>
          <w:sz w:val="20"/>
          <w:szCs w:val="20"/>
          <w:lang w:eastAsia="ko-KR"/>
        </w:rPr>
        <w:t>;</w:t>
      </w:r>
      <w:proofErr w:type="gramEnd"/>
    </w:p>
    <w:p w14:paraId="4DA5FA41" w14:textId="77777777" w:rsidR="00C525FD" w:rsidRPr="005D1036" w:rsidRDefault="00C525FD" w:rsidP="00C525FD">
      <w:pPr>
        <w:pStyle w:val="ListParagraph"/>
        <w:rPr>
          <w:rFonts w:eastAsiaTheme="minorEastAsia" w:cs="Times New Roman"/>
          <w:sz w:val="20"/>
          <w:szCs w:val="20"/>
          <w:lang w:eastAsia="ko-KR"/>
        </w:rPr>
      </w:pPr>
    </w:p>
    <w:p w14:paraId="681FEBC6" w14:textId="47ECEA16"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It respects the rights of coastal States whose economies depend on fisheries </w:t>
      </w:r>
      <w:proofErr w:type="gramStart"/>
      <w:r w:rsidRPr="005D1036">
        <w:rPr>
          <w:rFonts w:eastAsiaTheme="minorEastAsia" w:cs="Times New Roman"/>
          <w:sz w:val="20"/>
          <w:szCs w:val="20"/>
          <w:lang w:eastAsia="ko-KR"/>
        </w:rPr>
        <w:t>resources</w:t>
      </w:r>
      <w:r w:rsidR="00C525FD" w:rsidRPr="005D1036">
        <w:rPr>
          <w:rFonts w:eastAsiaTheme="minorEastAsia" w:cs="Times New Roman"/>
          <w:sz w:val="20"/>
          <w:szCs w:val="20"/>
          <w:lang w:eastAsia="ko-KR"/>
        </w:rPr>
        <w:t>;</w:t>
      </w:r>
      <w:proofErr w:type="gramEnd"/>
    </w:p>
    <w:p w14:paraId="5C4658C1" w14:textId="77777777" w:rsidR="00C525FD" w:rsidRPr="005D1036" w:rsidRDefault="00C525FD" w:rsidP="00C525FD">
      <w:pPr>
        <w:pStyle w:val="ListParagraph"/>
        <w:rPr>
          <w:rFonts w:eastAsiaTheme="minorEastAsia" w:cs="Times New Roman"/>
          <w:sz w:val="20"/>
          <w:szCs w:val="20"/>
          <w:lang w:eastAsia="ko-KR"/>
        </w:rPr>
      </w:pPr>
    </w:p>
    <w:p w14:paraId="2BA4EA64" w14:textId="216475E4"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To ensure transparency and fairness, the framework allocates quotas through a formula-based approach. This allows every CPC to verify at any time how its allocation has been calculated, as the same method is applied uniformly to all members, thereby ensuring </w:t>
      </w:r>
      <w:proofErr w:type="gramStart"/>
      <w:r w:rsidRPr="005D1036">
        <w:rPr>
          <w:rFonts w:eastAsiaTheme="minorEastAsia" w:cs="Times New Roman"/>
          <w:sz w:val="20"/>
          <w:szCs w:val="20"/>
          <w:lang w:eastAsia="ko-KR"/>
        </w:rPr>
        <w:t>fairness</w:t>
      </w:r>
      <w:r w:rsidR="00C525FD" w:rsidRPr="005D1036">
        <w:rPr>
          <w:rFonts w:eastAsiaTheme="minorEastAsia" w:cs="Times New Roman"/>
          <w:sz w:val="20"/>
          <w:szCs w:val="20"/>
          <w:lang w:eastAsia="ko-KR"/>
        </w:rPr>
        <w:t>;</w:t>
      </w:r>
      <w:proofErr w:type="gramEnd"/>
    </w:p>
    <w:p w14:paraId="29976102" w14:textId="77777777" w:rsidR="00C525FD" w:rsidRPr="005D1036" w:rsidRDefault="00C525FD" w:rsidP="00C525FD">
      <w:pPr>
        <w:pStyle w:val="ListParagraph"/>
        <w:rPr>
          <w:rFonts w:eastAsiaTheme="minorEastAsia" w:cs="Times New Roman"/>
          <w:sz w:val="20"/>
          <w:szCs w:val="20"/>
          <w:lang w:eastAsia="ko-KR"/>
        </w:rPr>
      </w:pPr>
    </w:p>
    <w:p w14:paraId="70C0C189" w14:textId="77777777"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All CPCs will benefit from an increase in their respective allocations.</w:t>
      </w:r>
    </w:p>
    <w:p w14:paraId="3B79931D" w14:textId="77777777" w:rsidR="003F2488" w:rsidRPr="005D1036" w:rsidRDefault="003F2488" w:rsidP="003F2488">
      <w:pPr>
        <w:pStyle w:val="ListParagraph"/>
        <w:widowControl/>
        <w:autoSpaceDE/>
        <w:autoSpaceDN/>
        <w:ind w:left="720" w:firstLine="0"/>
        <w:jc w:val="both"/>
        <w:rPr>
          <w:rFonts w:eastAsiaTheme="minorEastAsia" w:cs="Times New Roman"/>
          <w:sz w:val="20"/>
          <w:szCs w:val="20"/>
          <w:lang w:eastAsia="ko-KR"/>
        </w:rPr>
      </w:pPr>
    </w:p>
    <w:p w14:paraId="331293F2" w14:textId="77777777" w:rsidR="00C525FD" w:rsidRPr="005D1036" w:rsidRDefault="00C525FD" w:rsidP="003F2488">
      <w:pPr>
        <w:pStyle w:val="ListParagraph"/>
        <w:widowControl/>
        <w:autoSpaceDE/>
        <w:autoSpaceDN/>
        <w:ind w:left="720" w:firstLine="0"/>
        <w:jc w:val="both"/>
        <w:rPr>
          <w:rFonts w:eastAsiaTheme="minorEastAsia" w:cs="Times New Roman"/>
          <w:sz w:val="20"/>
          <w:szCs w:val="20"/>
          <w:lang w:eastAsia="ko-KR"/>
        </w:rPr>
      </w:pPr>
    </w:p>
    <w:p w14:paraId="2DCDA25A" w14:textId="77777777" w:rsidR="00693434" w:rsidRPr="005D1036" w:rsidRDefault="00693434" w:rsidP="003F2488">
      <w:pPr>
        <w:pStyle w:val="ListParagraph"/>
        <w:widowControl/>
        <w:numPr>
          <w:ilvl w:val="0"/>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The formula used to calculate each CPC’s quota is as follows:</w:t>
      </w:r>
    </w:p>
    <w:p w14:paraId="1D7178AE" w14:textId="77777777" w:rsidR="003F2488" w:rsidRPr="005D1036" w:rsidRDefault="003F2488" w:rsidP="003F2488">
      <w:pPr>
        <w:pStyle w:val="ListParagraph"/>
        <w:widowControl/>
        <w:autoSpaceDE/>
        <w:autoSpaceDN/>
        <w:ind w:left="360" w:firstLine="0"/>
        <w:jc w:val="both"/>
        <w:rPr>
          <w:rFonts w:eastAsiaTheme="minorEastAsia" w:cs="Times New Roman"/>
          <w:sz w:val="20"/>
          <w:szCs w:val="20"/>
          <w:lang w:eastAsia="ko-KR"/>
        </w:rPr>
      </w:pPr>
    </w:p>
    <w:p w14:paraId="44DA1AA8" w14:textId="30D96A79" w:rsidR="00693434" w:rsidRPr="005D1036" w:rsidRDefault="00693434" w:rsidP="003F2488">
      <w:pPr>
        <w:ind w:firstLine="360"/>
        <w:rPr>
          <w:rFonts w:eastAsia="Malgun Gothic" w:cs="Times New Roman"/>
          <w:sz w:val="20"/>
          <w:szCs w:val="20"/>
          <w:lang w:eastAsia="ko-KR"/>
        </w:rPr>
      </w:pPr>
      <m:oMath>
        <m:r>
          <w:rPr>
            <w:rFonts w:ascii="Cambria Math" w:eastAsia="Malgun Gothic" w:hAnsi="Cambria Math" w:cs="Times New Roman"/>
            <w:sz w:val="20"/>
            <w:szCs w:val="20"/>
            <w:lang w:eastAsia="ko-KR"/>
          </w:rPr>
          <m:t>Increas</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e</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=7733(TAC Increase) *</m:t>
        </m:r>
      </m:oMath>
      <w:r w:rsidR="006109F5" w:rsidRPr="005D1036">
        <w:rPr>
          <w:rFonts w:eastAsia="Malgun Gothic" w:cs="Times New Roman"/>
          <w:sz w:val="20"/>
          <w:szCs w:val="20"/>
          <w:lang w:eastAsia="ko-KR"/>
        </w:rPr>
        <w:t xml:space="preserve"> </w:t>
      </w:r>
      <w:r w:rsidRPr="005D1036">
        <w:rPr>
          <w:rFonts w:eastAsia="Malgun Gothic" w:cs="Times New Roman"/>
          <w:sz w:val="20"/>
          <w:szCs w:val="20"/>
          <w:lang w:eastAsia="ko-KR"/>
        </w:rPr>
        <w:t>[(0.7</w:t>
      </w:r>
      <m:oMath>
        <m:r>
          <w:rPr>
            <w:rFonts w:ascii="Cambria Math" w:eastAsia="Malgun Gothic" w:hAnsi="Cambria Math" w:cs="Times New Roman"/>
            <w:sz w:val="20"/>
            <w:szCs w:val="20"/>
            <w:lang w:eastAsia="ko-KR"/>
          </w:rPr>
          <m:t>*</m:t>
        </m:r>
      </m:oMath>
      <w:r w:rsidRPr="005D1036">
        <w:rPr>
          <w:rFonts w:eastAsia="Malgun Gothic" w:cs="Times New Roman"/>
          <w:i/>
          <w:sz w:val="20"/>
          <w:szCs w:val="20"/>
          <w:lang w:eastAsia="ko-KR"/>
        </w:rPr>
        <w:t xml:space="preserve"> </w:t>
      </w:r>
      <m:oMath>
        <m:r>
          <w:rPr>
            <w:rFonts w:ascii="Cambria Math" w:eastAsia="Malgun Gothic" w:hAnsi="Cambria Math" w:cs="Times New Roman"/>
            <w:sz w:val="20"/>
            <w:szCs w:val="20"/>
            <w:lang w:eastAsia="ko-KR"/>
          </w:rPr>
          <m:t>current shar</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e</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)+(0.3*Weigh</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t</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m:t>
        </m:r>
      </m:oMath>
      <w:r w:rsidRPr="005D1036">
        <w:rPr>
          <w:rFonts w:eastAsia="Malgun Gothic" w:cs="Times New Roman"/>
          <w:sz w:val="20"/>
          <w:szCs w:val="20"/>
          <w:lang w:eastAsia="ko-KR"/>
        </w:rPr>
        <w:t xml:space="preserve"> </w:t>
      </w:r>
    </w:p>
    <w:p w14:paraId="7E3D6F33" w14:textId="77777777" w:rsidR="00693434" w:rsidRPr="005D1036" w:rsidRDefault="00693434" w:rsidP="003F2488">
      <w:pPr>
        <w:ind w:firstLine="360"/>
        <w:rPr>
          <w:rFonts w:eastAsia="Malgun Gothic" w:cs="Times New Roman"/>
          <w:sz w:val="20"/>
          <w:szCs w:val="20"/>
          <w:lang w:eastAsia="ko-KR"/>
        </w:rPr>
      </w:pPr>
    </w:p>
    <w:p w14:paraId="42E497DD" w14:textId="77777777" w:rsidR="00C525FD" w:rsidRPr="005D1036" w:rsidRDefault="00C525FD" w:rsidP="003F2488">
      <w:pPr>
        <w:ind w:firstLine="360"/>
        <w:rPr>
          <w:rFonts w:eastAsia="Malgun Gothic" w:cs="Times New Roman"/>
          <w:sz w:val="20"/>
          <w:szCs w:val="20"/>
          <w:lang w:eastAsia="ko-KR"/>
        </w:rPr>
      </w:pPr>
    </w:p>
    <w:p w14:paraId="15E0055F" w14:textId="3E4349BF" w:rsidR="00693434" w:rsidRPr="005D1036" w:rsidRDefault="00693434" w:rsidP="003F2488">
      <w:pPr>
        <w:pStyle w:val="ListParagraph"/>
        <w:widowControl/>
        <w:numPr>
          <w:ilvl w:val="0"/>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Short explanation of each factor (Specific explanation in </w:t>
      </w:r>
      <w:r w:rsidRPr="005D1036">
        <w:rPr>
          <w:rFonts w:eastAsiaTheme="minorEastAsia" w:cs="Times New Roman"/>
          <w:b/>
          <w:bCs/>
          <w:sz w:val="20"/>
          <w:szCs w:val="20"/>
          <w:lang w:eastAsia="ko-KR"/>
        </w:rPr>
        <w:t>Annex 1</w:t>
      </w:r>
      <w:r w:rsidRPr="005D1036">
        <w:rPr>
          <w:rFonts w:eastAsiaTheme="minorEastAsia" w:cs="Times New Roman"/>
          <w:sz w:val="20"/>
          <w:szCs w:val="20"/>
          <w:lang w:eastAsia="ko-KR"/>
        </w:rPr>
        <w:t>)</w:t>
      </w:r>
      <w:r w:rsidR="00A86385" w:rsidRPr="005D1036">
        <w:rPr>
          <w:rFonts w:eastAsiaTheme="minorEastAsia" w:cs="Times New Roman"/>
          <w:sz w:val="20"/>
          <w:szCs w:val="20"/>
          <w:lang w:eastAsia="ko-KR"/>
        </w:rPr>
        <w:t>:</w:t>
      </w:r>
      <w:r w:rsidRPr="005D1036">
        <w:rPr>
          <w:rFonts w:eastAsiaTheme="minorEastAsia" w:cs="Times New Roman"/>
          <w:sz w:val="20"/>
          <w:szCs w:val="20"/>
          <w:lang w:eastAsia="ko-KR"/>
        </w:rPr>
        <w:t xml:space="preserve"> </w:t>
      </w:r>
    </w:p>
    <w:p w14:paraId="288392C1" w14:textId="77777777" w:rsidR="003F2488" w:rsidRPr="005D1036" w:rsidRDefault="003F2488" w:rsidP="003F2488">
      <w:pPr>
        <w:pStyle w:val="ListParagraph"/>
        <w:widowControl/>
        <w:autoSpaceDE/>
        <w:autoSpaceDN/>
        <w:ind w:left="360" w:firstLine="0"/>
        <w:jc w:val="both"/>
        <w:rPr>
          <w:rFonts w:eastAsiaTheme="minorEastAsia" w:cs="Times New Roman"/>
          <w:sz w:val="20"/>
          <w:szCs w:val="20"/>
          <w:lang w:eastAsia="ko-KR"/>
        </w:rPr>
      </w:pPr>
    </w:p>
    <w:p w14:paraId="4E3ABB24" w14:textId="77777777"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TAC Increase factor</w:t>
      </w:r>
    </w:p>
    <w:p w14:paraId="27BAB41B" w14:textId="77777777" w:rsidR="003F2488" w:rsidRPr="005D1036" w:rsidRDefault="003F2488" w:rsidP="003F2488">
      <w:pPr>
        <w:pStyle w:val="ListParagraph"/>
        <w:widowControl/>
        <w:autoSpaceDE/>
        <w:autoSpaceDN/>
        <w:ind w:left="720" w:firstLine="0"/>
        <w:jc w:val="both"/>
        <w:rPr>
          <w:rFonts w:eastAsiaTheme="minorEastAsia" w:cs="Times New Roman"/>
          <w:sz w:val="20"/>
          <w:szCs w:val="20"/>
          <w:lang w:eastAsia="ko-KR"/>
        </w:rPr>
      </w:pPr>
    </w:p>
    <w:p w14:paraId="7E564F13" w14:textId="77777777" w:rsidR="00C525FD" w:rsidRPr="005D1036" w:rsidRDefault="00693434"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 xml:space="preserve">For the new entrants Senegal and Panama, a fixed amount of 50 t each is allocated, following the precedent set by </w:t>
      </w:r>
      <w:proofErr w:type="gramStart"/>
      <w:r w:rsidRPr="005D1036">
        <w:rPr>
          <w:rFonts w:eastAsiaTheme="minorEastAsia" w:cs="Times New Roman"/>
          <w:sz w:val="20"/>
          <w:szCs w:val="20"/>
          <w:lang w:eastAsia="ko-KR"/>
        </w:rPr>
        <w:t>Namibia</w:t>
      </w:r>
      <w:r w:rsidR="00C525FD" w:rsidRPr="005D1036">
        <w:rPr>
          <w:rFonts w:eastAsiaTheme="minorEastAsia" w:cs="Times New Roman"/>
          <w:sz w:val="20"/>
          <w:szCs w:val="20"/>
          <w:lang w:eastAsia="ko-KR"/>
        </w:rPr>
        <w:t>;</w:t>
      </w:r>
      <w:proofErr w:type="gramEnd"/>
    </w:p>
    <w:p w14:paraId="3E2A45AB" w14:textId="65A4CCEB" w:rsidR="00693434" w:rsidRPr="005D1036" w:rsidRDefault="00693434" w:rsidP="00C525FD">
      <w:pPr>
        <w:pStyle w:val="ListParagraph"/>
        <w:widowControl/>
        <w:autoSpaceDE/>
        <w:autoSpaceDN/>
        <w:ind w:left="1080" w:firstLine="0"/>
        <w:jc w:val="both"/>
        <w:rPr>
          <w:rFonts w:cs="Times New Roman"/>
          <w:sz w:val="20"/>
          <w:szCs w:val="20"/>
        </w:rPr>
      </w:pPr>
      <w:r w:rsidRPr="005D1036">
        <w:rPr>
          <w:rFonts w:eastAsiaTheme="minorEastAsia" w:cs="Times New Roman"/>
          <w:sz w:val="20"/>
          <w:szCs w:val="20"/>
          <w:lang w:eastAsia="ko-KR"/>
        </w:rPr>
        <w:t xml:space="preserve"> </w:t>
      </w:r>
    </w:p>
    <w:p w14:paraId="5329085A" w14:textId="77777777" w:rsidR="00C525FD" w:rsidRPr="005D1036" w:rsidRDefault="00693434"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 xml:space="preserve">From the total TAC increase of 7,833 t, 100 t for Senegal and Panama is </w:t>
      </w:r>
      <w:proofErr w:type="gramStart"/>
      <w:r w:rsidRPr="005D1036">
        <w:rPr>
          <w:rFonts w:eastAsiaTheme="minorEastAsia" w:cs="Times New Roman"/>
          <w:sz w:val="20"/>
          <w:szCs w:val="20"/>
          <w:lang w:eastAsia="ko-KR"/>
        </w:rPr>
        <w:t>deducted</w:t>
      </w:r>
      <w:r w:rsidR="00C525FD" w:rsidRPr="005D1036">
        <w:rPr>
          <w:rFonts w:eastAsiaTheme="minorEastAsia" w:cs="Times New Roman"/>
          <w:sz w:val="20"/>
          <w:szCs w:val="20"/>
          <w:lang w:eastAsia="ko-KR"/>
        </w:rPr>
        <w:t>;</w:t>
      </w:r>
      <w:proofErr w:type="gramEnd"/>
    </w:p>
    <w:p w14:paraId="68323A1D" w14:textId="77777777" w:rsidR="00C525FD" w:rsidRPr="005D1036" w:rsidRDefault="00C525FD" w:rsidP="00C525FD">
      <w:pPr>
        <w:pStyle w:val="ListParagraph"/>
        <w:rPr>
          <w:rFonts w:eastAsiaTheme="minorEastAsia" w:cs="Times New Roman"/>
          <w:sz w:val="20"/>
          <w:szCs w:val="20"/>
          <w:lang w:eastAsia="ko-KR"/>
        </w:rPr>
      </w:pPr>
    </w:p>
    <w:p w14:paraId="76BF990B" w14:textId="7B55C551" w:rsidR="00693434" w:rsidRPr="005D1036" w:rsidRDefault="0058305C"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 xml:space="preserve">Therefore, </w:t>
      </w:r>
      <w:r w:rsidR="00693434" w:rsidRPr="005D1036">
        <w:rPr>
          <w:rFonts w:eastAsiaTheme="minorEastAsia" w:cs="Times New Roman"/>
          <w:sz w:val="20"/>
          <w:szCs w:val="20"/>
          <w:lang w:eastAsia="ko-KR"/>
        </w:rPr>
        <w:t>the remaining 7,733</w:t>
      </w:r>
      <w:r w:rsidR="00C525FD" w:rsidRPr="005D1036">
        <w:rPr>
          <w:rFonts w:eastAsiaTheme="minorEastAsia" w:cs="Times New Roman"/>
          <w:sz w:val="20"/>
          <w:szCs w:val="20"/>
          <w:lang w:eastAsia="ko-KR"/>
        </w:rPr>
        <w:t xml:space="preserve"> </w:t>
      </w:r>
      <w:r w:rsidR="00693434" w:rsidRPr="005D1036">
        <w:rPr>
          <w:rFonts w:eastAsiaTheme="minorEastAsia" w:cs="Times New Roman"/>
          <w:sz w:val="20"/>
          <w:szCs w:val="20"/>
          <w:lang w:eastAsia="ko-KR"/>
        </w:rPr>
        <w:t xml:space="preserve">t </w:t>
      </w:r>
      <w:r w:rsidRPr="005D1036">
        <w:rPr>
          <w:rFonts w:eastAsiaTheme="minorEastAsia" w:cs="Times New Roman"/>
          <w:sz w:val="20"/>
          <w:szCs w:val="20"/>
          <w:lang w:eastAsia="ko-KR"/>
        </w:rPr>
        <w:t xml:space="preserve">is the new TAC </w:t>
      </w:r>
      <w:r w:rsidR="00693434" w:rsidRPr="005D1036">
        <w:rPr>
          <w:rFonts w:eastAsiaTheme="minorEastAsia" w:cs="Times New Roman"/>
          <w:sz w:val="20"/>
          <w:szCs w:val="20"/>
          <w:lang w:eastAsia="ko-KR"/>
        </w:rPr>
        <w:t xml:space="preserve">allocated among the existing CPCs </w:t>
      </w:r>
      <w:r w:rsidR="00693434" w:rsidRPr="005D1036">
        <w:rPr>
          <w:rFonts w:cs="Times New Roman"/>
          <w:sz w:val="20"/>
          <w:szCs w:val="20"/>
        </w:rPr>
        <w:t>(</w:t>
      </w:r>
      <w:r w:rsidR="00C525FD" w:rsidRPr="005D1036">
        <w:rPr>
          <w:rFonts w:cs="Times New Roman"/>
          <w:sz w:val="20"/>
          <w:szCs w:val="20"/>
        </w:rPr>
        <w:t>t</w:t>
      </w:r>
      <w:r w:rsidR="00693434" w:rsidRPr="005D1036">
        <w:rPr>
          <w:rFonts w:cs="Times New Roman"/>
          <w:sz w:val="20"/>
          <w:szCs w:val="20"/>
        </w:rPr>
        <w:t>he figure is subject to change depending on the Panel’s decision on the MP recommendation)</w:t>
      </w:r>
      <w:r w:rsidR="00C525FD" w:rsidRPr="005D1036">
        <w:rPr>
          <w:rFonts w:cs="Times New Roman"/>
          <w:sz w:val="20"/>
          <w:szCs w:val="20"/>
        </w:rPr>
        <w:t>.</w:t>
      </w:r>
    </w:p>
    <w:p w14:paraId="0918DED4" w14:textId="77777777" w:rsidR="003F2488" w:rsidRPr="005D1036" w:rsidRDefault="003F2488" w:rsidP="003F2488">
      <w:pPr>
        <w:pStyle w:val="ListParagraph"/>
        <w:widowControl/>
        <w:autoSpaceDE/>
        <w:autoSpaceDN/>
        <w:ind w:left="1080" w:firstLine="0"/>
        <w:jc w:val="both"/>
        <w:rPr>
          <w:rFonts w:cs="Times New Roman"/>
          <w:sz w:val="20"/>
          <w:szCs w:val="20"/>
        </w:rPr>
      </w:pPr>
    </w:p>
    <w:p w14:paraId="1D7EC4EE" w14:textId="77777777" w:rsidR="003F2488" w:rsidRPr="005D1036" w:rsidRDefault="00693434" w:rsidP="003F2488">
      <w:pPr>
        <w:pStyle w:val="ListParagraph"/>
        <w:widowControl/>
        <w:numPr>
          <w:ilvl w:val="1"/>
          <w:numId w:val="1"/>
        </w:numPr>
        <w:autoSpaceDE/>
        <w:autoSpaceDN/>
        <w:jc w:val="both"/>
        <w:rPr>
          <w:rFonts w:cs="Times New Roman"/>
          <w:sz w:val="20"/>
          <w:szCs w:val="20"/>
        </w:rPr>
      </w:pPr>
      <w:r w:rsidRPr="005D1036">
        <w:rPr>
          <w:rFonts w:eastAsiaTheme="minorEastAsia" w:cs="Times New Roman"/>
          <w:sz w:val="20"/>
          <w:szCs w:val="20"/>
          <w:lang w:eastAsia="ko-KR"/>
        </w:rPr>
        <w:t>Base-share allocation (70%)</w:t>
      </w:r>
    </w:p>
    <w:p w14:paraId="2F5F38BA" w14:textId="41EC3374" w:rsidR="00693434" w:rsidRPr="005D1036" w:rsidRDefault="00693434" w:rsidP="003F2488">
      <w:pPr>
        <w:pStyle w:val="ListParagraph"/>
        <w:widowControl/>
        <w:autoSpaceDE/>
        <w:autoSpaceDN/>
        <w:ind w:left="720" w:firstLine="0"/>
        <w:jc w:val="both"/>
        <w:rPr>
          <w:rFonts w:cs="Times New Roman"/>
          <w:sz w:val="20"/>
          <w:szCs w:val="20"/>
        </w:rPr>
      </w:pPr>
      <w:r w:rsidRPr="005D1036">
        <w:rPr>
          <w:rFonts w:eastAsiaTheme="minorEastAsia" w:cs="Times New Roman"/>
          <w:sz w:val="20"/>
          <w:szCs w:val="20"/>
          <w:lang w:eastAsia="ko-KR"/>
        </w:rPr>
        <w:t xml:space="preserve"> </w:t>
      </w:r>
    </w:p>
    <w:p w14:paraId="7310099D" w14:textId="55D30689" w:rsidR="00693434" w:rsidRPr="005D1036" w:rsidRDefault="00565BAD"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S</w:t>
      </w:r>
      <w:r w:rsidR="00693434" w:rsidRPr="005D1036">
        <w:rPr>
          <w:rFonts w:eastAsiaTheme="minorEastAsia" w:cs="Times New Roman"/>
          <w:sz w:val="20"/>
          <w:szCs w:val="20"/>
          <w:lang w:eastAsia="ko-KR"/>
        </w:rPr>
        <w:t>eventy percent</w:t>
      </w:r>
      <w:r w:rsidR="00776CCC" w:rsidRPr="005D1036">
        <w:rPr>
          <w:rFonts w:eastAsiaTheme="minorEastAsia" w:cs="Times New Roman"/>
          <w:sz w:val="20"/>
          <w:szCs w:val="20"/>
          <w:lang w:eastAsia="ko-KR"/>
        </w:rPr>
        <w:t xml:space="preserve"> </w:t>
      </w:r>
      <w:r w:rsidR="00693434" w:rsidRPr="005D1036">
        <w:rPr>
          <w:rFonts w:eastAsiaTheme="minorEastAsia" w:cs="Times New Roman"/>
          <w:sz w:val="20"/>
          <w:szCs w:val="20"/>
          <w:lang w:eastAsia="ko-KR"/>
        </w:rPr>
        <w:t>(70%)</w:t>
      </w:r>
      <w:r w:rsidRPr="005D1036">
        <w:rPr>
          <w:rFonts w:eastAsiaTheme="minorEastAsia" w:cs="Times New Roman"/>
          <w:sz w:val="20"/>
          <w:szCs w:val="20"/>
          <w:lang w:eastAsia="ko-KR"/>
        </w:rPr>
        <w:t xml:space="preserve"> of the increased TAC is allocated to CPCs based on the quota share rate set in </w:t>
      </w:r>
      <w:hyperlink r:id="rId10" w:history="1">
        <w:r w:rsidRPr="005D1036">
          <w:rPr>
            <w:rStyle w:val="Hyperlink"/>
            <w:rFonts w:eastAsiaTheme="minorEastAsia" w:cs="Times New Roman"/>
            <w:sz w:val="20"/>
            <w:szCs w:val="20"/>
            <w:u w:val="none"/>
            <w:lang w:eastAsia="ko-KR"/>
          </w:rPr>
          <w:t>Rec</w:t>
        </w:r>
        <w:r w:rsidR="00C525FD" w:rsidRPr="005D1036">
          <w:rPr>
            <w:rStyle w:val="Hyperlink"/>
            <w:rFonts w:eastAsiaTheme="minorEastAsia" w:cs="Times New Roman"/>
            <w:sz w:val="20"/>
            <w:szCs w:val="20"/>
            <w:u w:val="none"/>
            <w:lang w:eastAsia="ko-KR"/>
          </w:rPr>
          <w:t>.</w:t>
        </w:r>
        <w:r w:rsidRPr="005D1036">
          <w:rPr>
            <w:rStyle w:val="Hyperlink"/>
            <w:rFonts w:eastAsiaTheme="minorEastAsia" w:cs="Times New Roman"/>
            <w:sz w:val="20"/>
            <w:szCs w:val="20"/>
            <w:u w:val="none"/>
            <w:lang w:eastAsia="ko-KR"/>
          </w:rPr>
          <w:t xml:space="preserve"> 22-08</w:t>
        </w:r>
      </w:hyperlink>
      <w:r w:rsidR="00C525FD" w:rsidRPr="005D1036">
        <w:rPr>
          <w:rFonts w:eastAsiaTheme="minorEastAsia" w:cs="Times New Roman"/>
          <w:sz w:val="20"/>
          <w:szCs w:val="20"/>
          <w:lang w:eastAsia="ko-KR"/>
        </w:rPr>
        <w:t>;</w:t>
      </w:r>
    </w:p>
    <w:p w14:paraId="494DC844" w14:textId="40607ED7" w:rsidR="00693434" w:rsidRPr="005D1036" w:rsidRDefault="00693434" w:rsidP="003F2488">
      <w:pPr>
        <w:pStyle w:val="ListParagraph"/>
        <w:widowControl/>
        <w:numPr>
          <w:ilvl w:val="2"/>
          <w:numId w:val="1"/>
        </w:numPr>
        <w:autoSpaceDE/>
        <w:autoSpaceDN/>
        <w:jc w:val="both"/>
        <w:rPr>
          <w:rFonts w:cs="Times New Roman"/>
          <w:sz w:val="20"/>
          <w:szCs w:val="20"/>
        </w:rPr>
      </w:pPr>
      <w:r w:rsidRPr="005D1036">
        <w:rPr>
          <w:rFonts w:cs="Times New Roman"/>
          <w:sz w:val="20"/>
          <w:szCs w:val="20"/>
        </w:rPr>
        <w:t xml:space="preserve">The </w:t>
      </w:r>
      <w:r w:rsidR="00B623C4" w:rsidRPr="005D1036">
        <w:rPr>
          <w:rFonts w:cs="Times New Roman"/>
          <w:sz w:val="20"/>
          <w:szCs w:val="20"/>
        </w:rPr>
        <w:t>catch limit</w:t>
      </w:r>
      <w:r w:rsidRPr="005D1036">
        <w:rPr>
          <w:rFonts w:cs="Times New Roman"/>
          <w:sz w:val="20"/>
          <w:szCs w:val="20"/>
        </w:rPr>
        <w:t xml:space="preserve"> of Namibia</w:t>
      </w:r>
      <w:r w:rsidR="00924944" w:rsidRPr="005D1036">
        <w:rPr>
          <w:rFonts w:cs="Times New Roman"/>
          <w:sz w:val="20"/>
          <w:szCs w:val="20"/>
        </w:rPr>
        <w:t xml:space="preserve"> </w:t>
      </w:r>
      <w:r w:rsidR="00776CCC" w:rsidRPr="005D1036">
        <w:rPr>
          <w:rFonts w:cs="Times New Roman"/>
          <w:sz w:val="20"/>
          <w:szCs w:val="20"/>
        </w:rPr>
        <w:t>(50</w:t>
      </w:r>
      <w:r w:rsidR="00924944" w:rsidRPr="005D1036">
        <w:rPr>
          <w:rFonts w:cs="Times New Roman"/>
          <w:sz w:val="20"/>
          <w:szCs w:val="20"/>
        </w:rPr>
        <w:t xml:space="preserve"> </w:t>
      </w:r>
      <w:r w:rsidR="00776CCC" w:rsidRPr="005D1036">
        <w:rPr>
          <w:rFonts w:cs="Times New Roman"/>
          <w:sz w:val="20"/>
          <w:szCs w:val="20"/>
        </w:rPr>
        <w:t>t)</w:t>
      </w:r>
      <w:r w:rsidRPr="005D1036">
        <w:rPr>
          <w:rFonts w:cs="Times New Roman"/>
          <w:sz w:val="20"/>
          <w:szCs w:val="20"/>
        </w:rPr>
        <w:t xml:space="preserve"> and the reserve</w:t>
      </w:r>
      <w:r w:rsidR="00924944" w:rsidRPr="005D1036">
        <w:rPr>
          <w:rFonts w:cs="Times New Roman"/>
          <w:sz w:val="20"/>
          <w:szCs w:val="20"/>
        </w:rPr>
        <w:t xml:space="preserve"> </w:t>
      </w:r>
      <w:r w:rsidR="00776CCC" w:rsidRPr="005D1036">
        <w:rPr>
          <w:rFonts w:cs="Times New Roman"/>
          <w:sz w:val="20"/>
          <w:szCs w:val="20"/>
        </w:rPr>
        <w:t>(37</w:t>
      </w:r>
      <w:r w:rsidR="00924944" w:rsidRPr="005D1036">
        <w:rPr>
          <w:rFonts w:cs="Times New Roman"/>
          <w:sz w:val="20"/>
          <w:szCs w:val="20"/>
        </w:rPr>
        <w:t xml:space="preserve"> </w:t>
      </w:r>
      <w:r w:rsidR="00776CCC" w:rsidRPr="005D1036">
        <w:rPr>
          <w:rFonts w:cs="Times New Roman"/>
          <w:sz w:val="20"/>
          <w:szCs w:val="20"/>
        </w:rPr>
        <w:t>t)</w:t>
      </w:r>
      <w:r w:rsidRPr="005D1036">
        <w:rPr>
          <w:rFonts w:cs="Times New Roman"/>
          <w:sz w:val="20"/>
          <w:szCs w:val="20"/>
        </w:rPr>
        <w:t xml:space="preserve"> are </w:t>
      </w:r>
      <w:r w:rsidR="00776CCC" w:rsidRPr="005D1036">
        <w:rPr>
          <w:rFonts w:cs="Times New Roman"/>
          <w:sz w:val="20"/>
          <w:szCs w:val="20"/>
        </w:rPr>
        <w:t xml:space="preserve">fixed values and </w:t>
      </w:r>
      <w:r w:rsidRPr="005D1036">
        <w:rPr>
          <w:rFonts w:cs="Times New Roman"/>
          <w:sz w:val="20"/>
          <w:szCs w:val="20"/>
        </w:rPr>
        <w:t>remain unchanged from the previous year.</w:t>
      </w:r>
    </w:p>
    <w:p w14:paraId="414C8ECD" w14:textId="254CD88A" w:rsidR="00B623C4" w:rsidRPr="005D1036" w:rsidRDefault="00B623C4" w:rsidP="003F2488">
      <w:pPr>
        <w:pStyle w:val="ListParagraph"/>
        <w:widowControl/>
        <w:numPr>
          <w:ilvl w:val="2"/>
          <w:numId w:val="1"/>
        </w:numPr>
        <w:autoSpaceDE/>
        <w:autoSpaceDN/>
        <w:jc w:val="both"/>
        <w:rPr>
          <w:rFonts w:cs="Times New Roman"/>
          <w:sz w:val="20"/>
          <w:szCs w:val="20"/>
        </w:rPr>
      </w:pPr>
      <w:r w:rsidRPr="005D1036">
        <w:rPr>
          <w:rFonts w:eastAsia="Malgun Gothic" w:cs="Times New Roman"/>
          <w:sz w:val="20"/>
          <w:szCs w:val="20"/>
          <w:lang w:eastAsia="ko-KR"/>
        </w:rPr>
        <w:t xml:space="preserve">Senegal and Panama are excluded because they have received allocation from the TAC increase. </w:t>
      </w:r>
    </w:p>
    <w:p w14:paraId="39385A47" w14:textId="77777777" w:rsidR="003F2488" w:rsidRPr="005D1036" w:rsidRDefault="003F2488" w:rsidP="003F2488">
      <w:pPr>
        <w:pStyle w:val="ListParagraph"/>
        <w:widowControl/>
        <w:autoSpaceDE/>
        <w:autoSpaceDN/>
        <w:ind w:left="1080" w:firstLine="0"/>
        <w:jc w:val="both"/>
        <w:rPr>
          <w:rFonts w:cs="Times New Roman"/>
          <w:sz w:val="20"/>
          <w:szCs w:val="20"/>
        </w:rPr>
      </w:pPr>
    </w:p>
    <w:p w14:paraId="4808B8D6" w14:textId="6533C436" w:rsidR="00693434" w:rsidRPr="005D1036" w:rsidRDefault="00693434" w:rsidP="003F2488">
      <w:pPr>
        <w:pStyle w:val="ListParagraph"/>
        <w:widowControl/>
        <w:numPr>
          <w:ilvl w:val="1"/>
          <w:numId w:val="1"/>
        </w:numPr>
        <w:autoSpaceDE/>
        <w:autoSpaceDN/>
        <w:jc w:val="both"/>
        <w:rPr>
          <w:rFonts w:cs="Times New Roman"/>
          <w:sz w:val="20"/>
          <w:szCs w:val="20"/>
        </w:rPr>
      </w:pPr>
      <w:r w:rsidRPr="005D1036">
        <w:rPr>
          <w:rFonts w:cs="Times New Roman"/>
          <w:sz w:val="20"/>
          <w:szCs w:val="20"/>
        </w:rPr>
        <w:t>Equity-</w:t>
      </w:r>
      <w:r w:rsidR="00924944" w:rsidRPr="005D1036">
        <w:rPr>
          <w:rFonts w:cs="Times New Roman"/>
          <w:sz w:val="20"/>
          <w:szCs w:val="20"/>
        </w:rPr>
        <w:t xml:space="preserve">based weighted allocation </w:t>
      </w:r>
      <w:r w:rsidRPr="005D1036">
        <w:rPr>
          <w:rFonts w:cs="Times New Roman"/>
          <w:sz w:val="20"/>
          <w:szCs w:val="20"/>
        </w:rPr>
        <w:t>(30%)</w:t>
      </w:r>
    </w:p>
    <w:p w14:paraId="467A5A36" w14:textId="77777777" w:rsidR="003F2488" w:rsidRPr="005D1036" w:rsidRDefault="003F2488" w:rsidP="003F2488">
      <w:pPr>
        <w:pStyle w:val="ListParagraph"/>
        <w:widowControl/>
        <w:autoSpaceDE/>
        <w:autoSpaceDN/>
        <w:ind w:left="720" w:firstLine="0"/>
        <w:jc w:val="both"/>
        <w:rPr>
          <w:rFonts w:cs="Times New Roman"/>
          <w:sz w:val="20"/>
          <w:szCs w:val="20"/>
        </w:rPr>
      </w:pPr>
    </w:p>
    <w:p w14:paraId="11A7C54F" w14:textId="77777777" w:rsidR="00693434" w:rsidRPr="005D1036" w:rsidRDefault="00693434" w:rsidP="003F2488">
      <w:pPr>
        <w:pStyle w:val="ListParagraph"/>
        <w:widowControl/>
        <w:numPr>
          <w:ilvl w:val="2"/>
          <w:numId w:val="1"/>
        </w:numPr>
        <w:autoSpaceDE/>
        <w:autoSpaceDN/>
        <w:jc w:val="both"/>
        <w:rPr>
          <w:rFonts w:cs="Times New Roman"/>
          <w:sz w:val="20"/>
          <w:szCs w:val="20"/>
        </w:rPr>
      </w:pPr>
      <w:r w:rsidRPr="005D1036">
        <w:rPr>
          <w:rFonts w:cs="Times New Roman"/>
          <w:sz w:val="20"/>
          <w:szCs w:val="20"/>
        </w:rPr>
        <w:t>The remaining thirty percent (30%) is allocated based on weighting factors that consider equity considerations, such as fishing scale and coastal State status.</w:t>
      </w:r>
    </w:p>
    <w:p w14:paraId="6C4919D3" w14:textId="77777777" w:rsidR="00693434" w:rsidRPr="005D1036" w:rsidRDefault="00693434" w:rsidP="003F2488">
      <w:pPr>
        <w:widowControl/>
        <w:autoSpaceDE/>
        <w:autoSpaceDN/>
        <w:jc w:val="both"/>
        <w:rPr>
          <w:rFonts w:cs="Times New Roman"/>
          <w:sz w:val="20"/>
          <w:szCs w:val="20"/>
        </w:rPr>
      </w:pPr>
    </w:p>
    <w:p w14:paraId="0DCB322E" w14:textId="77777777" w:rsidR="0058305C" w:rsidRPr="005D1036" w:rsidRDefault="0058305C" w:rsidP="00693434">
      <w:pPr>
        <w:widowControl/>
        <w:autoSpaceDE/>
        <w:autoSpaceDN/>
        <w:spacing w:after="160"/>
        <w:jc w:val="both"/>
        <w:rPr>
          <w:rFonts w:eastAsiaTheme="minorEastAsia" w:cs="Times New Roman"/>
          <w:sz w:val="20"/>
          <w:szCs w:val="20"/>
          <w:lang w:eastAsia="ko-KR"/>
        </w:rPr>
        <w:sectPr w:rsidR="0058305C" w:rsidRPr="005D1036" w:rsidSect="004C748A">
          <w:pgSz w:w="11910" w:h="16840" w:code="9"/>
          <w:pgMar w:top="1418" w:right="1418" w:bottom="1418" w:left="1418" w:header="851" w:footer="1134" w:gutter="0"/>
          <w:cols w:space="720"/>
        </w:sectPr>
      </w:pPr>
    </w:p>
    <w:p w14:paraId="4B70A159" w14:textId="5EE396F1" w:rsidR="00693434" w:rsidRPr="005D1036" w:rsidRDefault="00693434" w:rsidP="00693434">
      <w:pPr>
        <w:widowControl/>
        <w:autoSpaceDE/>
        <w:autoSpaceDN/>
        <w:spacing w:after="160"/>
        <w:jc w:val="both"/>
        <w:rPr>
          <w:rFonts w:eastAsiaTheme="minorEastAsia" w:cs="Times New Roman"/>
          <w:sz w:val="20"/>
          <w:szCs w:val="20"/>
          <w:lang w:eastAsia="ko-KR"/>
        </w:rPr>
      </w:pPr>
      <w:r w:rsidRPr="005D1036">
        <w:rPr>
          <w:rFonts w:eastAsiaTheme="minorEastAsia" w:cs="Times New Roman"/>
          <w:b/>
          <w:bCs/>
          <w:sz w:val="20"/>
          <w:szCs w:val="20"/>
          <w:lang w:eastAsia="ko-KR"/>
        </w:rPr>
        <w:lastRenderedPageBreak/>
        <w:t>Table 1.</w:t>
      </w:r>
      <w:r w:rsidRPr="005D1036">
        <w:rPr>
          <w:rFonts w:eastAsiaTheme="minorEastAsia" w:cs="Times New Roman"/>
          <w:sz w:val="20"/>
          <w:szCs w:val="20"/>
          <w:lang w:eastAsia="ko-KR"/>
        </w:rPr>
        <w:t xml:space="preserve"> </w:t>
      </w:r>
      <w:r w:rsidR="00972F44" w:rsidRPr="005D1036">
        <w:rPr>
          <w:rFonts w:eastAsiaTheme="minorEastAsia" w:cs="Times New Roman"/>
          <w:sz w:val="20"/>
          <w:szCs w:val="20"/>
          <w:lang w:eastAsia="ko-KR"/>
        </w:rPr>
        <w:t xml:space="preserve">New </w:t>
      </w:r>
      <w:r w:rsidRPr="005D1036">
        <w:rPr>
          <w:rFonts w:eastAsiaTheme="minorEastAsia" w:cs="Times New Roman"/>
          <w:sz w:val="20"/>
          <w:szCs w:val="20"/>
          <w:lang w:eastAsia="ko-KR"/>
        </w:rPr>
        <w:t xml:space="preserve">CPC quota distribution </w:t>
      </w:r>
      <w:r w:rsidR="00972F44" w:rsidRPr="005D1036">
        <w:rPr>
          <w:rFonts w:eastAsiaTheme="minorEastAsia" w:cs="Times New Roman"/>
          <w:sz w:val="20"/>
          <w:szCs w:val="20"/>
          <w:lang w:eastAsia="ko-KR"/>
        </w:rPr>
        <w:t>and share ratio</w:t>
      </w:r>
      <w:r w:rsidR="003F2488" w:rsidRPr="005D1036">
        <w:rPr>
          <w:rFonts w:eastAsiaTheme="minorEastAsia" w:cs="Times New Roman"/>
          <w:sz w:val="20"/>
          <w:szCs w:val="20"/>
          <w:lang w:eastAsia="ko-KR"/>
        </w:rPr>
        <w:t>.</w:t>
      </w:r>
      <w:r w:rsidR="00844466" w:rsidRPr="005D1036">
        <w:rPr>
          <w:rFonts w:eastAsiaTheme="minorEastAsia" w:cs="Times New Roman"/>
          <w:sz w:val="20"/>
          <w:szCs w:val="20"/>
          <w:lang w:eastAsia="ko-KR"/>
        </w:rPr>
        <w:t xml:space="preserve"> </w:t>
      </w:r>
    </w:p>
    <w:tbl>
      <w:tblPr>
        <w:tblStyle w:val="TableGrid"/>
        <w:tblW w:w="5079" w:type="pct"/>
        <w:jc w:val="center"/>
        <w:tblLook w:val="04A0" w:firstRow="1" w:lastRow="0" w:firstColumn="1" w:lastColumn="0" w:noHBand="0" w:noVBand="1"/>
      </w:tblPr>
      <w:tblGrid>
        <w:gridCol w:w="1678"/>
        <w:gridCol w:w="2145"/>
        <w:gridCol w:w="2237"/>
        <w:gridCol w:w="1586"/>
        <w:gridCol w:w="2331"/>
        <w:gridCol w:w="2237"/>
        <w:gridCol w:w="2001"/>
      </w:tblGrid>
      <w:tr w:rsidR="00844466" w:rsidRPr="005D1036" w14:paraId="204B3D41" w14:textId="47C151FC" w:rsidTr="00844466">
        <w:trPr>
          <w:trHeight w:val="185"/>
          <w:jc w:val="center"/>
        </w:trPr>
        <w:tc>
          <w:tcPr>
            <w:tcW w:w="590" w:type="pct"/>
            <w:vMerge w:val="restart"/>
            <w:vAlign w:val="center"/>
          </w:tcPr>
          <w:p w14:paraId="28B082B3" w14:textId="62FE87B1"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CPCs</w:t>
            </w:r>
          </w:p>
        </w:tc>
        <w:tc>
          <w:tcPr>
            <w:tcW w:w="2099" w:type="pct"/>
            <w:gridSpan w:val="3"/>
            <w:shd w:val="clear" w:color="auto" w:fill="BDD6EE" w:themeFill="accent5" w:themeFillTint="66"/>
            <w:vAlign w:val="center"/>
          </w:tcPr>
          <w:p w14:paraId="2F81C40F" w14:textId="5C2286C6"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TAC 48,403</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2311" w:type="pct"/>
            <w:gridSpan w:val="3"/>
            <w:shd w:val="clear" w:color="auto" w:fill="C5E0B3" w:themeFill="accent6" w:themeFillTint="66"/>
            <w:vAlign w:val="center"/>
          </w:tcPr>
          <w:p w14:paraId="5E730EBB" w14:textId="1BA4AB79"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TAC 45,191</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r>
      <w:tr w:rsidR="00844466" w:rsidRPr="005D1036" w14:paraId="77F6BCDB" w14:textId="7F090222" w:rsidTr="00844466">
        <w:trPr>
          <w:trHeight w:val="329"/>
          <w:jc w:val="center"/>
        </w:trPr>
        <w:tc>
          <w:tcPr>
            <w:tcW w:w="590" w:type="pct"/>
            <w:vMerge/>
            <w:vAlign w:val="center"/>
          </w:tcPr>
          <w:p w14:paraId="3AEAAA2D" w14:textId="6F35189F" w:rsidR="0058305C" w:rsidRPr="005D1036" w:rsidRDefault="0058305C" w:rsidP="00844466">
            <w:pPr>
              <w:jc w:val="center"/>
              <w:rPr>
                <w:rFonts w:eastAsia="Malgun Gothic" w:cs="Times New Roman"/>
                <w:b/>
                <w:sz w:val="20"/>
                <w:szCs w:val="20"/>
                <w:lang w:eastAsia="ko-KR"/>
              </w:rPr>
            </w:pPr>
          </w:p>
        </w:tc>
        <w:tc>
          <w:tcPr>
            <w:tcW w:w="754" w:type="pct"/>
            <w:shd w:val="clear" w:color="auto" w:fill="BDD6EE" w:themeFill="accent5" w:themeFillTint="66"/>
            <w:vAlign w:val="center"/>
          </w:tcPr>
          <w:p w14:paraId="578F47D4" w14:textId="7D245597"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2022</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2025</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787" w:type="pct"/>
            <w:shd w:val="clear" w:color="auto" w:fill="BDD6EE" w:themeFill="accent5" w:themeFillTint="66"/>
            <w:vAlign w:val="center"/>
          </w:tcPr>
          <w:p w14:paraId="2EC374CC" w14:textId="6256C2CA"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2026</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2028</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558" w:type="pct"/>
            <w:shd w:val="clear" w:color="auto" w:fill="BDD6EE" w:themeFill="accent5" w:themeFillTint="66"/>
            <w:vAlign w:val="center"/>
          </w:tcPr>
          <w:p w14:paraId="1B64755A" w14:textId="357BAA88"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Share</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w:t>
            </w:r>
          </w:p>
        </w:tc>
        <w:tc>
          <w:tcPr>
            <w:tcW w:w="820" w:type="pct"/>
            <w:shd w:val="clear" w:color="auto" w:fill="C5E0B3" w:themeFill="accent6" w:themeFillTint="66"/>
            <w:vAlign w:val="center"/>
          </w:tcPr>
          <w:p w14:paraId="30DCA2FB" w14:textId="6123208D"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2022</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2025</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787" w:type="pct"/>
            <w:shd w:val="clear" w:color="auto" w:fill="C5E0B3" w:themeFill="accent6" w:themeFillTint="66"/>
            <w:vAlign w:val="center"/>
          </w:tcPr>
          <w:p w14:paraId="06C36F76" w14:textId="5A015F51"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2026</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2028</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704" w:type="pct"/>
            <w:shd w:val="clear" w:color="auto" w:fill="C5E0B3" w:themeFill="accent6" w:themeFillTint="66"/>
            <w:vAlign w:val="center"/>
          </w:tcPr>
          <w:p w14:paraId="17A3C944" w14:textId="01B29493"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Share</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w:t>
            </w:r>
          </w:p>
        </w:tc>
      </w:tr>
      <w:tr w:rsidR="00844466" w:rsidRPr="005D1036" w14:paraId="3FD62F01" w14:textId="016CF360" w:rsidTr="00844466">
        <w:trPr>
          <w:trHeight w:val="329"/>
          <w:jc w:val="center"/>
        </w:trPr>
        <w:tc>
          <w:tcPr>
            <w:tcW w:w="590" w:type="pct"/>
            <w:vAlign w:val="center"/>
          </w:tcPr>
          <w:p w14:paraId="60AD8828" w14:textId="7008DFAE"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EU</w:t>
            </w:r>
          </w:p>
        </w:tc>
        <w:tc>
          <w:tcPr>
            <w:tcW w:w="754" w:type="pct"/>
            <w:shd w:val="clear" w:color="auto" w:fill="DEEAF6" w:themeFill="accent5" w:themeFillTint="33"/>
            <w:vAlign w:val="center"/>
          </w:tcPr>
          <w:p w14:paraId="7C4D49CF" w14:textId="1F7A07F4"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21503</w:t>
            </w:r>
          </w:p>
        </w:tc>
        <w:tc>
          <w:tcPr>
            <w:tcW w:w="787" w:type="pct"/>
            <w:shd w:val="clear" w:color="auto" w:fill="DEEAF6" w:themeFill="accent5" w:themeFillTint="33"/>
            <w:vAlign w:val="center"/>
          </w:tcPr>
          <w:p w14:paraId="3C157DE4" w14:textId="278FEB4B"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24457</w:t>
            </w:r>
          </w:p>
        </w:tc>
        <w:tc>
          <w:tcPr>
            <w:tcW w:w="558" w:type="pct"/>
            <w:shd w:val="clear" w:color="auto" w:fill="DEEAF6" w:themeFill="accent5" w:themeFillTint="33"/>
            <w:vAlign w:val="center"/>
          </w:tcPr>
          <w:p w14:paraId="1F8B58B1" w14:textId="574252F1"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50.568</w:t>
            </w:r>
          </w:p>
        </w:tc>
        <w:tc>
          <w:tcPr>
            <w:tcW w:w="820" w:type="pct"/>
            <w:shd w:val="clear" w:color="auto" w:fill="E2EFD9" w:themeFill="accent6" w:themeFillTint="33"/>
            <w:vAlign w:val="center"/>
          </w:tcPr>
          <w:p w14:paraId="17751547" w14:textId="31DB374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21503</w:t>
            </w:r>
          </w:p>
        </w:tc>
        <w:tc>
          <w:tcPr>
            <w:tcW w:w="787" w:type="pct"/>
            <w:shd w:val="clear" w:color="auto" w:fill="E2EFD9" w:themeFill="accent6" w:themeFillTint="33"/>
            <w:vAlign w:val="center"/>
          </w:tcPr>
          <w:p w14:paraId="60AA676D" w14:textId="41E4D47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23230</w:t>
            </w:r>
          </w:p>
        </w:tc>
        <w:tc>
          <w:tcPr>
            <w:tcW w:w="704" w:type="pct"/>
            <w:shd w:val="clear" w:color="auto" w:fill="E2EFD9" w:themeFill="accent6" w:themeFillTint="33"/>
            <w:vAlign w:val="center"/>
          </w:tcPr>
          <w:p w14:paraId="4BC149CB" w14:textId="02B8D1F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51.447</w:t>
            </w:r>
          </w:p>
        </w:tc>
      </w:tr>
      <w:tr w:rsidR="00844466" w:rsidRPr="005D1036" w14:paraId="53ABB08D" w14:textId="5138D91F" w:rsidTr="00844466">
        <w:trPr>
          <w:trHeight w:val="329"/>
          <w:jc w:val="center"/>
        </w:trPr>
        <w:tc>
          <w:tcPr>
            <w:tcW w:w="590" w:type="pct"/>
            <w:vAlign w:val="center"/>
          </w:tcPr>
          <w:p w14:paraId="4FB8227B" w14:textId="3F977D4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Moro</w:t>
            </w:r>
            <w:r w:rsidR="00145E45" w:rsidRPr="005D1036">
              <w:rPr>
                <w:rFonts w:eastAsia="Malgun Gothic" w:cs="Times New Roman"/>
                <w:sz w:val="20"/>
                <w:szCs w:val="20"/>
                <w:lang w:eastAsia="ko-KR"/>
              </w:rPr>
              <w:t>c</w:t>
            </w:r>
            <w:r w:rsidRPr="005D1036">
              <w:rPr>
                <w:rFonts w:eastAsia="Malgun Gothic" w:cs="Times New Roman"/>
                <w:sz w:val="20"/>
                <w:szCs w:val="20"/>
                <w:lang w:eastAsia="ko-KR"/>
              </w:rPr>
              <w:t>co</w:t>
            </w:r>
          </w:p>
        </w:tc>
        <w:tc>
          <w:tcPr>
            <w:tcW w:w="754" w:type="pct"/>
            <w:shd w:val="clear" w:color="auto" w:fill="DEEAF6" w:themeFill="accent5" w:themeFillTint="33"/>
            <w:vAlign w:val="center"/>
          </w:tcPr>
          <w:p w14:paraId="660FAB83" w14:textId="542F00A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3700</w:t>
            </w:r>
          </w:p>
        </w:tc>
        <w:tc>
          <w:tcPr>
            <w:tcW w:w="787" w:type="pct"/>
            <w:shd w:val="clear" w:color="auto" w:fill="DEEAF6" w:themeFill="accent5" w:themeFillTint="33"/>
            <w:vAlign w:val="center"/>
          </w:tcPr>
          <w:p w14:paraId="0233B0D6" w14:textId="03F2D1D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4273</w:t>
            </w:r>
          </w:p>
        </w:tc>
        <w:tc>
          <w:tcPr>
            <w:tcW w:w="558" w:type="pct"/>
            <w:shd w:val="clear" w:color="auto" w:fill="DEEAF6" w:themeFill="accent5" w:themeFillTint="33"/>
            <w:vAlign w:val="center"/>
          </w:tcPr>
          <w:p w14:paraId="1413B8F8" w14:textId="7E8F707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8.835</w:t>
            </w:r>
          </w:p>
        </w:tc>
        <w:tc>
          <w:tcPr>
            <w:tcW w:w="820" w:type="pct"/>
            <w:shd w:val="clear" w:color="auto" w:fill="E2EFD9" w:themeFill="accent6" w:themeFillTint="33"/>
            <w:vAlign w:val="center"/>
          </w:tcPr>
          <w:p w14:paraId="738AB6F7" w14:textId="075BFC0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3700</w:t>
            </w:r>
          </w:p>
        </w:tc>
        <w:tc>
          <w:tcPr>
            <w:tcW w:w="787" w:type="pct"/>
            <w:shd w:val="clear" w:color="auto" w:fill="E2EFD9" w:themeFill="accent6" w:themeFillTint="33"/>
            <w:vAlign w:val="center"/>
          </w:tcPr>
          <w:p w14:paraId="5650EED1" w14:textId="6EE03F5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4035</w:t>
            </w:r>
          </w:p>
        </w:tc>
        <w:tc>
          <w:tcPr>
            <w:tcW w:w="704" w:type="pct"/>
            <w:shd w:val="clear" w:color="auto" w:fill="E2EFD9" w:themeFill="accent6" w:themeFillTint="33"/>
            <w:vAlign w:val="center"/>
          </w:tcPr>
          <w:p w14:paraId="0CEE608B" w14:textId="2BEB7A5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8.936</w:t>
            </w:r>
          </w:p>
        </w:tc>
      </w:tr>
      <w:tr w:rsidR="00844466" w:rsidRPr="005D1036" w14:paraId="564B729C" w14:textId="2FFA65A6" w:rsidTr="00844466">
        <w:trPr>
          <w:trHeight w:val="329"/>
          <w:jc w:val="center"/>
        </w:trPr>
        <w:tc>
          <w:tcPr>
            <w:tcW w:w="590" w:type="pct"/>
            <w:vAlign w:val="center"/>
          </w:tcPr>
          <w:p w14:paraId="7CA0F360" w14:textId="3E0F4C4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Japan</w:t>
            </w:r>
          </w:p>
        </w:tc>
        <w:tc>
          <w:tcPr>
            <w:tcW w:w="754" w:type="pct"/>
            <w:shd w:val="clear" w:color="auto" w:fill="DEEAF6" w:themeFill="accent5" w:themeFillTint="33"/>
            <w:vAlign w:val="center"/>
          </w:tcPr>
          <w:p w14:paraId="45A5A821" w14:textId="31E85F7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3114</w:t>
            </w:r>
          </w:p>
        </w:tc>
        <w:tc>
          <w:tcPr>
            <w:tcW w:w="787" w:type="pct"/>
            <w:shd w:val="clear" w:color="auto" w:fill="DEEAF6" w:themeFill="accent5" w:themeFillTint="33"/>
            <w:vAlign w:val="center"/>
          </w:tcPr>
          <w:p w14:paraId="7F2FD65F" w14:textId="2511C83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3580</w:t>
            </w:r>
          </w:p>
        </w:tc>
        <w:tc>
          <w:tcPr>
            <w:tcW w:w="558" w:type="pct"/>
            <w:shd w:val="clear" w:color="auto" w:fill="DEEAF6" w:themeFill="accent5" w:themeFillTint="33"/>
            <w:vAlign w:val="center"/>
          </w:tcPr>
          <w:p w14:paraId="693FF94A" w14:textId="60F5619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7.402</w:t>
            </w:r>
          </w:p>
        </w:tc>
        <w:tc>
          <w:tcPr>
            <w:tcW w:w="820" w:type="pct"/>
            <w:shd w:val="clear" w:color="auto" w:fill="E2EFD9" w:themeFill="accent6" w:themeFillTint="33"/>
            <w:vAlign w:val="center"/>
          </w:tcPr>
          <w:p w14:paraId="4F014585" w14:textId="03C122B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3114</w:t>
            </w:r>
          </w:p>
        </w:tc>
        <w:tc>
          <w:tcPr>
            <w:tcW w:w="787" w:type="pct"/>
            <w:shd w:val="clear" w:color="auto" w:fill="E2EFD9" w:themeFill="accent6" w:themeFillTint="33"/>
            <w:vAlign w:val="center"/>
          </w:tcPr>
          <w:p w14:paraId="2003CBF0" w14:textId="235D886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3386</w:t>
            </w:r>
          </w:p>
        </w:tc>
        <w:tc>
          <w:tcPr>
            <w:tcW w:w="704" w:type="pct"/>
            <w:shd w:val="clear" w:color="auto" w:fill="E2EFD9" w:themeFill="accent6" w:themeFillTint="33"/>
            <w:vAlign w:val="center"/>
          </w:tcPr>
          <w:p w14:paraId="341A7124" w14:textId="564744B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7.499</w:t>
            </w:r>
          </w:p>
        </w:tc>
      </w:tr>
      <w:tr w:rsidR="00844466" w:rsidRPr="005D1036" w14:paraId="614FF12E" w14:textId="757331C4" w:rsidTr="00844466">
        <w:trPr>
          <w:trHeight w:val="309"/>
          <w:jc w:val="center"/>
        </w:trPr>
        <w:tc>
          <w:tcPr>
            <w:tcW w:w="590" w:type="pct"/>
            <w:vAlign w:val="center"/>
          </w:tcPr>
          <w:p w14:paraId="2778A5A3" w14:textId="3EE35E2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Tunisia</w:t>
            </w:r>
          </w:p>
        </w:tc>
        <w:tc>
          <w:tcPr>
            <w:tcW w:w="754" w:type="pct"/>
            <w:shd w:val="clear" w:color="auto" w:fill="DEEAF6" w:themeFill="accent5" w:themeFillTint="33"/>
            <w:vAlign w:val="center"/>
          </w:tcPr>
          <w:p w14:paraId="5A772552" w14:textId="24C76E4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3000</w:t>
            </w:r>
          </w:p>
        </w:tc>
        <w:tc>
          <w:tcPr>
            <w:tcW w:w="787" w:type="pct"/>
            <w:shd w:val="clear" w:color="auto" w:fill="DEEAF6" w:themeFill="accent5" w:themeFillTint="33"/>
            <w:vAlign w:val="center"/>
          </w:tcPr>
          <w:p w14:paraId="27DFA317" w14:textId="1A3B4B3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3480</w:t>
            </w:r>
          </w:p>
        </w:tc>
        <w:tc>
          <w:tcPr>
            <w:tcW w:w="558" w:type="pct"/>
            <w:shd w:val="clear" w:color="auto" w:fill="DEEAF6" w:themeFill="accent5" w:themeFillTint="33"/>
            <w:vAlign w:val="center"/>
          </w:tcPr>
          <w:p w14:paraId="49807D33" w14:textId="05A0293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7.195</w:t>
            </w:r>
          </w:p>
        </w:tc>
        <w:tc>
          <w:tcPr>
            <w:tcW w:w="820" w:type="pct"/>
            <w:shd w:val="clear" w:color="auto" w:fill="E2EFD9" w:themeFill="accent6" w:themeFillTint="33"/>
            <w:vAlign w:val="center"/>
          </w:tcPr>
          <w:p w14:paraId="463149FD" w14:textId="0724042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3000</w:t>
            </w:r>
          </w:p>
        </w:tc>
        <w:tc>
          <w:tcPr>
            <w:tcW w:w="787" w:type="pct"/>
            <w:shd w:val="clear" w:color="auto" w:fill="E2EFD9" w:themeFill="accent6" w:themeFillTint="33"/>
            <w:vAlign w:val="center"/>
          </w:tcPr>
          <w:p w14:paraId="1C171758" w14:textId="0BBF7C8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3281</w:t>
            </w:r>
          </w:p>
        </w:tc>
        <w:tc>
          <w:tcPr>
            <w:tcW w:w="704" w:type="pct"/>
            <w:shd w:val="clear" w:color="auto" w:fill="E2EFD9" w:themeFill="accent6" w:themeFillTint="33"/>
            <w:vAlign w:val="center"/>
          </w:tcPr>
          <w:p w14:paraId="5F49152D" w14:textId="4C18D0E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7.266</w:t>
            </w:r>
          </w:p>
        </w:tc>
      </w:tr>
      <w:tr w:rsidR="00844466" w:rsidRPr="005D1036" w14:paraId="4E766BEC" w14:textId="11BE4B9F" w:rsidTr="00844466">
        <w:trPr>
          <w:trHeight w:val="329"/>
          <w:jc w:val="center"/>
        </w:trPr>
        <w:tc>
          <w:tcPr>
            <w:tcW w:w="590" w:type="pct"/>
            <w:vAlign w:val="center"/>
          </w:tcPr>
          <w:p w14:paraId="52E461E1" w14:textId="791EDAF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T</w:t>
            </w:r>
            <w:r w:rsidR="00250101" w:rsidRPr="005D1036">
              <w:rPr>
                <w:rFonts w:eastAsia="Malgun Gothic" w:cs="Times New Roman"/>
                <w:sz w:val="20"/>
                <w:szCs w:val="20"/>
                <w:lang w:eastAsia="ko-KR"/>
              </w:rPr>
              <w:t>ü</w:t>
            </w:r>
            <w:r w:rsidRPr="005D1036">
              <w:rPr>
                <w:rFonts w:eastAsia="Malgun Gothic" w:cs="Times New Roman"/>
                <w:sz w:val="20"/>
                <w:szCs w:val="20"/>
                <w:lang w:eastAsia="ko-KR"/>
              </w:rPr>
              <w:t>rkiye</w:t>
            </w:r>
          </w:p>
        </w:tc>
        <w:tc>
          <w:tcPr>
            <w:tcW w:w="754" w:type="pct"/>
            <w:shd w:val="clear" w:color="auto" w:fill="DEEAF6" w:themeFill="accent5" w:themeFillTint="33"/>
            <w:vAlign w:val="center"/>
          </w:tcPr>
          <w:p w14:paraId="1E8BCB5C" w14:textId="25CAB7D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2600</w:t>
            </w:r>
          </w:p>
        </w:tc>
        <w:tc>
          <w:tcPr>
            <w:tcW w:w="787" w:type="pct"/>
            <w:shd w:val="clear" w:color="auto" w:fill="DEEAF6" w:themeFill="accent5" w:themeFillTint="33"/>
            <w:vAlign w:val="center"/>
          </w:tcPr>
          <w:p w14:paraId="74053AFF" w14:textId="7F0C284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3026</w:t>
            </w:r>
          </w:p>
        </w:tc>
        <w:tc>
          <w:tcPr>
            <w:tcW w:w="558" w:type="pct"/>
            <w:shd w:val="clear" w:color="auto" w:fill="DEEAF6" w:themeFill="accent5" w:themeFillTint="33"/>
            <w:vAlign w:val="center"/>
          </w:tcPr>
          <w:p w14:paraId="07B539C8" w14:textId="2D02724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6.257</w:t>
            </w:r>
          </w:p>
        </w:tc>
        <w:tc>
          <w:tcPr>
            <w:tcW w:w="820" w:type="pct"/>
            <w:shd w:val="clear" w:color="auto" w:fill="E2EFD9" w:themeFill="accent6" w:themeFillTint="33"/>
            <w:vAlign w:val="center"/>
          </w:tcPr>
          <w:p w14:paraId="7BF001BF" w14:textId="6F1439C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2600</w:t>
            </w:r>
          </w:p>
        </w:tc>
        <w:tc>
          <w:tcPr>
            <w:tcW w:w="787" w:type="pct"/>
            <w:shd w:val="clear" w:color="auto" w:fill="E2EFD9" w:themeFill="accent6" w:themeFillTint="33"/>
            <w:vAlign w:val="center"/>
          </w:tcPr>
          <w:p w14:paraId="0F2DE343" w14:textId="75F8DEF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2849</w:t>
            </w:r>
          </w:p>
        </w:tc>
        <w:tc>
          <w:tcPr>
            <w:tcW w:w="704" w:type="pct"/>
            <w:shd w:val="clear" w:color="auto" w:fill="E2EFD9" w:themeFill="accent6" w:themeFillTint="33"/>
            <w:vAlign w:val="center"/>
          </w:tcPr>
          <w:p w14:paraId="4C67D84B" w14:textId="678F27C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6.310</w:t>
            </w:r>
          </w:p>
        </w:tc>
      </w:tr>
      <w:tr w:rsidR="00844466" w:rsidRPr="005D1036" w14:paraId="50EA8779" w14:textId="46E1A4AA" w:rsidTr="00844466">
        <w:trPr>
          <w:trHeight w:val="329"/>
          <w:jc w:val="center"/>
        </w:trPr>
        <w:tc>
          <w:tcPr>
            <w:tcW w:w="590" w:type="pct"/>
            <w:vAlign w:val="center"/>
          </w:tcPr>
          <w:p w14:paraId="30171467" w14:textId="0BCDA6D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Libya</w:t>
            </w:r>
          </w:p>
        </w:tc>
        <w:tc>
          <w:tcPr>
            <w:tcW w:w="754" w:type="pct"/>
            <w:shd w:val="clear" w:color="auto" w:fill="DEEAF6" w:themeFill="accent5" w:themeFillTint="33"/>
            <w:vAlign w:val="center"/>
          </w:tcPr>
          <w:p w14:paraId="00767AD4" w14:textId="027C2B3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2548</w:t>
            </w:r>
          </w:p>
        </w:tc>
        <w:tc>
          <w:tcPr>
            <w:tcW w:w="787" w:type="pct"/>
            <w:shd w:val="clear" w:color="auto" w:fill="DEEAF6" w:themeFill="accent5" w:themeFillTint="33"/>
            <w:vAlign w:val="center"/>
          </w:tcPr>
          <w:p w14:paraId="5C52CE76" w14:textId="4B703A7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2967</w:t>
            </w:r>
          </w:p>
        </w:tc>
        <w:tc>
          <w:tcPr>
            <w:tcW w:w="558" w:type="pct"/>
            <w:shd w:val="clear" w:color="auto" w:fill="DEEAF6" w:themeFill="accent5" w:themeFillTint="33"/>
            <w:vAlign w:val="center"/>
          </w:tcPr>
          <w:p w14:paraId="6FC76E97" w14:textId="3B587D3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6.135</w:t>
            </w:r>
          </w:p>
        </w:tc>
        <w:tc>
          <w:tcPr>
            <w:tcW w:w="820" w:type="pct"/>
            <w:shd w:val="clear" w:color="auto" w:fill="E2EFD9" w:themeFill="accent6" w:themeFillTint="33"/>
            <w:vAlign w:val="center"/>
          </w:tcPr>
          <w:p w14:paraId="659703C6" w14:textId="79F72E4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2548</w:t>
            </w:r>
          </w:p>
        </w:tc>
        <w:tc>
          <w:tcPr>
            <w:tcW w:w="787" w:type="pct"/>
            <w:shd w:val="clear" w:color="auto" w:fill="E2EFD9" w:themeFill="accent6" w:themeFillTint="33"/>
            <w:vAlign w:val="center"/>
          </w:tcPr>
          <w:p w14:paraId="7A18533C" w14:textId="1AB834B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2793</w:t>
            </w:r>
          </w:p>
        </w:tc>
        <w:tc>
          <w:tcPr>
            <w:tcW w:w="704" w:type="pct"/>
            <w:shd w:val="clear" w:color="auto" w:fill="E2EFD9" w:themeFill="accent6" w:themeFillTint="33"/>
            <w:vAlign w:val="center"/>
          </w:tcPr>
          <w:p w14:paraId="5976EB6B" w14:textId="27CB03F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6.186</w:t>
            </w:r>
          </w:p>
        </w:tc>
      </w:tr>
      <w:tr w:rsidR="00844466" w:rsidRPr="005D1036" w14:paraId="3C382C98" w14:textId="423243A9" w:rsidTr="00844466">
        <w:trPr>
          <w:trHeight w:val="329"/>
          <w:jc w:val="center"/>
        </w:trPr>
        <w:tc>
          <w:tcPr>
            <w:tcW w:w="590" w:type="pct"/>
            <w:vAlign w:val="center"/>
          </w:tcPr>
          <w:p w14:paraId="505C0718" w14:textId="6C99EAE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Algeria</w:t>
            </w:r>
          </w:p>
        </w:tc>
        <w:tc>
          <w:tcPr>
            <w:tcW w:w="754" w:type="pct"/>
            <w:shd w:val="clear" w:color="auto" w:fill="DEEAF6" w:themeFill="accent5" w:themeFillTint="33"/>
            <w:vAlign w:val="center"/>
          </w:tcPr>
          <w:p w14:paraId="75891143" w14:textId="37FA3ED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2023</w:t>
            </w:r>
          </w:p>
        </w:tc>
        <w:tc>
          <w:tcPr>
            <w:tcW w:w="787" w:type="pct"/>
            <w:shd w:val="clear" w:color="auto" w:fill="DEEAF6" w:themeFill="accent5" w:themeFillTint="33"/>
            <w:vAlign w:val="center"/>
          </w:tcPr>
          <w:p w14:paraId="2668269C" w14:textId="082FE6C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2372</w:t>
            </w:r>
          </w:p>
        </w:tc>
        <w:tc>
          <w:tcPr>
            <w:tcW w:w="558" w:type="pct"/>
            <w:shd w:val="clear" w:color="auto" w:fill="DEEAF6" w:themeFill="accent5" w:themeFillTint="33"/>
            <w:vAlign w:val="center"/>
          </w:tcPr>
          <w:p w14:paraId="049DFE79" w14:textId="22925F2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4.904</w:t>
            </w:r>
          </w:p>
        </w:tc>
        <w:tc>
          <w:tcPr>
            <w:tcW w:w="820" w:type="pct"/>
            <w:shd w:val="clear" w:color="auto" w:fill="E2EFD9" w:themeFill="accent6" w:themeFillTint="33"/>
            <w:vAlign w:val="center"/>
          </w:tcPr>
          <w:p w14:paraId="49D20454" w14:textId="32639FA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2023</w:t>
            </w:r>
          </w:p>
        </w:tc>
        <w:tc>
          <w:tcPr>
            <w:tcW w:w="787" w:type="pct"/>
            <w:shd w:val="clear" w:color="auto" w:fill="E2EFD9" w:themeFill="accent6" w:themeFillTint="33"/>
            <w:vAlign w:val="center"/>
          </w:tcPr>
          <w:p w14:paraId="73245981" w14:textId="32F1893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2227</w:t>
            </w:r>
          </w:p>
        </w:tc>
        <w:tc>
          <w:tcPr>
            <w:tcW w:w="704" w:type="pct"/>
            <w:shd w:val="clear" w:color="auto" w:fill="E2EFD9" w:themeFill="accent6" w:themeFillTint="33"/>
            <w:vAlign w:val="center"/>
          </w:tcPr>
          <w:p w14:paraId="1D5A716E" w14:textId="772AB76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4.932</w:t>
            </w:r>
          </w:p>
        </w:tc>
      </w:tr>
      <w:tr w:rsidR="00844466" w:rsidRPr="005D1036" w14:paraId="695EB857" w14:textId="31BE43EE" w:rsidTr="00844466">
        <w:trPr>
          <w:trHeight w:val="329"/>
          <w:jc w:val="center"/>
        </w:trPr>
        <w:tc>
          <w:tcPr>
            <w:tcW w:w="590" w:type="pct"/>
            <w:shd w:val="clear" w:color="auto" w:fill="F2F2F2" w:themeFill="background1" w:themeFillShade="F2"/>
            <w:vAlign w:val="center"/>
          </w:tcPr>
          <w:p w14:paraId="52138561" w14:textId="70532C49"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Sub-total</w:t>
            </w:r>
          </w:p>
        </w:tc>
        <w:tc>
          <w:tcPr>
            <w:tcW w:w="754" w:type="pct"/>
            <w:shd w:val="clear" w:color="auto" w:fill="DEEAF6" w:themeFill="accent5" w:themeFillTint="33"/>
            <w:vAlign w:val="center"/>
          </w:tcPr>
          <w:p w14:paraId="51F0C2FD" w14:textId="6E275CCF"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38488</w:t>
            </w:r>
          </w:p>
        </w:tc>
        <w:tc>
          <w:tcPr>
            <w:tcW w:w="787" w:type="pct"/>
            <w:shd w:val="clear" w:color="auto" w:fill="DEEAF6" w:themeFill="accent5" w:themeFillTint="33"/>
            <w:vAlign w:val="center"/>
          </w:tcPr>
          <w:p w14:paraId="1C753B34" w14:textId="31E4F72A"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44155</w:t>
            </w:r>
          </w:p>
        </w:tc>
        <w:tc>
          <w:tcPr>
            <w:tcW w:w="558" w:type="pct"/>
            <w:shd w:val="clear" w:color="auto" w:fill="DEEAF6" w:themeFill="accent5" w:themeFillTint="33"/>
            <w:vAlign w:val="center"/>
          </w:tcPr>
          <w:p w14:paraId="586D04D1" w14:textId="474B0046"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91.295</w:t>
            </w:r>
          </w:p>
        </w:tc>
        <w:tc>
          <w:tcPr>
            <w:tcW w:w="820" w:type="pct"/>
            <w:shd w:val="clear" w:color="auto" w:fill="E2EFD9" w:themeFill="accent6" w:themeFillTint="33"/>
            <w:vAlign w:val="center"/>
          </w:tcPr>
          <w:p w14:paraId="3AA2F3C8" w14:textId="3CCA1CB8"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38488</w:t>
            </w:r>
          </w:p>
        </w:tc>
        <w:tc>
          <w:tcPr>
            <w:tcW w:w="787" w:type="pct"/>
            <w:shd w:val="clear" w:color="auto" w:fill="E2EFD9" w:themeFill="accent6" w:themeFillTint="33"/>
            <w:vAlign w:val="center"/>
          </w:tcPr>
          <w:p w14:paraId="671B3AF4" w14:textId="30BC8AE6"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41801</w:t>
            </w:r>
          </w:p>
        </w:tc>
        <w:tc>
          <w:tcPr>
            <w:tcW w:w="704" w:type="pct"/>
            <w:shd w:val="clear" w:color="auto" w:fill="E2EFD9" w:themeFill="accent6" w:themeFillTint="33"/>
            <w:vAlign w:val="center"/>
          </w:tcPr>
          <w:p w14:paraId="6B40D96D" w14:textId="4C295B0B"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92.576</w:t>
            </w:r>
          </w:p>
        </w:tc>
      </w:tr>
      <w:tr w:rsidR="00844466" w:rsidRPr="005D1036" w14:paraId="73CDF0A8" w14:textId="31E20DE1" w:rsidTr="00844466">
        <w:trPr>
          <w:trHeight w:val="329"/>
          <w:jc w:val="center"/>
        </w:trPr>
        <w:tc>
          <w:tcPr>
            <w:tcW w:w="590" w:type="pct"/>
            <w:vAlign w:val="center"/>
          </w:tcPr>
          <w:p w14:paraId="71D2C974" w14:textId="41AC8BC2"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Egypt</w:t>
            </w:r>
          </w:p>
        </w:tc>
        <w:tc>
          <w:tcPr>
            <w:tcW w:w="754" w:type="pct"/>
            <w:shd w:val="clear" w:color="auto" w:fill="DEEAF6" w:themeFill="accent5" w:themeFillTint="33"/>
            <w:vAlign w:val="center"/>
          </w:tcPr>
          <w:p w14:paraId="3E875DE7" w14:textId="586E6B60"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513</w:t>
            </w:r>
          </w:p>
        </w:tc>
        <w:tc>
          <w:tcPr>
            <w:tcW w:w="787" w:type="pct"/>
            <w:shd w:val="clear" w:color="auto" w:fill="DEEAF6" w:themeFill="accent5" w:themeFillTint="33"/>
            <w:vAlign w:val="center"/>
          </w:tcPr>
          <w:p w14:paraId="6A2A3D02" w14:textId="498337AF"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791</w:t>
            </w:r>
          </w:p>
        </w:tc>
        <w:tc>
          <w:tcPr>
            <w:tcW w:w="558" w:type="pct"/>
            <w:shd w:val="clear" w:color="auto" w:fill="DEEAF6" w:themeFill="accent5" w:themeFillTint="33"/>
            <w:vAlign w:val="center"/>
          </w:tcPr>
          <w:p w14:paraId="71736A9D" w14:textId="66A7BFD5"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1.635</w:t>
            </w:r>
          </w:p>
        </w:tc>
        <w:tc>
          <w:tcPr>
            <w:tcW w:w="820" w:type="pct"/>
            <w:shd w:val="clear" w:color="auto" w:fill="E2EFD9" w:themeFill="accent6" w:themeFillTint="33"/>
            <w:vAlign w:val="center"/>
          </w:tcPr>
          <w:p w14:paraId="76D08A39" w14:textId="6996856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513</w:t>
            </w:r>
          </w:p>
        </w:tc>
        <w:tc>
          <w:tcPr>
            <w:tcW w:w="787" w:type="pct"/>
            <w:shd w:val="clear" w:color="auto" w:fill="E2EFD9" w:themeFill="accent6" w:themeFillTint="33"/>
            <w:vAlign w:val="center"/>
          </w:tcPr>
          <w:p w14:paraId="26EFE1A0" w14:textId="4E8849B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676</w:t>
            </w:r>
          </w:p>
        </w:tc>
        <w:tc>
          <w:tcPr>
            <w:tcW w:w="704" w:type="pct"/>
            <w:shd w:val="clear" w:color="auto" w:fill="E2EFD9" w:themeFill="accent6" w:themeFillTint="33"/>
            <w:vAlign w:val="center"/>
          </w:tcPr>
          <w:p w14:paraId="483B3E24" w14:textId="5D8092A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1.497</w:t>
            </w:r>
          </w:p>
        </w:tc>
      </w:tr>
      <w:tr w:rsidR="00844466" w:rsidRPr="005D1036" w14:paraId="6D40BCBC" w14:textId="23CBB6E8" w:rsidTr="00844466">
        <w:trPr>
          <w:trHeight w:val="329"/>
          <w:jc w:val="center"/>
        </w:trPr>
        <w:tc>
          <w:tcPr>
            <w:tcW w:w="590" w:type="pct"/>
            <w:vAlign w:val="center"/>
          </w:tcPr>
          <w:p w14:paraId="3E966554" w14:textId="149363E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Norway</w:t>
            </w:r>
          </w:p>
        </w:tc>
        <w:tc>
          <w:tcPr>
            <w:tcW w:w="754" w:type="pct"/>
            <w:shd w:val="clear" w:color="auto" w:fill="DEEAF6" w:themeFill="accent5" w:themeFillTint="33"/>
            <w:vAlign w:val="center"/>
          </w:tcPr>
          <w:p w14:paraId="2ABA0A94" w14:textId="4C4C0DA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368</w:t>
            </w:r>
          </w:p>
        </w:tc>
        <w:tc>
          <w:tcPr>
            <w:tcW w:w="787" w:type="pct"/>
            <w:shd w:val="clear" w:color="auto" w:fill="DEEAF6" w:themeFill="accent5" w:themeFillTint="33"/>
            <w:vAlign w:val="center"/>
          </w:tcPr>
          <w:p w14:paraId="3E34990C" w14:textId="57FBDBB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627</w:t>
            </w:r>
          </w:p>
        </w:tc>
        <w:tc>
          <w:tcPr>
            <w:tcW w:w="558" w:type="pct"/>
            <w:shd w:val="clear" w:color="auto" w:fill="DEEAF6" w:themeFill="accent5" w:themeFillTint="33"/>
            <w:vAlign w:val="center"/>
          </w:tcPr>
          <w:p w14:paraId="02E02D91" w14:textId="3A16D4D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1.296</w:t>
            </w:r>
          </w:p>
        </w:tc>
        <w:tc>
          <w:tcPr>
            <w:tcW w:w="820" w:type="pct"/>
            <w:shd w:val="clear" w:color="auto" w:fill="E2EFD9" w:themeFill="accent6" w:themeFillTint="33"/>
            <w:vAlign w:val="center"/>
          </w:tcPr>
          <w:p w14:paraId="58BE882B" w14:textId="2887BC3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368</w:t>
            </w:r>
          </w:p>
        </w:tc>
        <w:tc>
          <w:tcPr>
            <w:tcW w:w="787" w:type="pct"/>
            <w:shd w:val="clear" w:color="auto" w:fill="E2EFD9" w:themeFill="accent6" w:themeFillTint="33"/>
            <w:vAlign w:val="center"/>
          </w:tcPr>
          <w:p w14:paraId="7403C2D4" w14:textId="7A4D04E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519</w:t>
            </w:r>
          </w:p>
        </w:tc>
        <w:tc>
          <w:tcPr>
            <w:tcW w:w="704" w:type="pct"/>
            <w:shd w:val="clear" w:color="auto" w:fill="E2EFD9" w:themeFill="accent6" w:themeFillTint="33"/>
            <w:vAlign w:val="center"/>
          </w:tcPr>
          <w:p w14:paraId="5934B53A" w14:textId="77C26AE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1.149</w:t>
            </w:r>
          </w:p>
        </w:tc>
      </w:tr>
      <w:tr w:rsidR="00844466" w:rsidRPr="005D1036" w14:paraId="7D14D25C" w14:textId="56194ED5" w:rsidTr="00844466">
        <w:trPr>
          <w:trHeight w:val="309"/>
          <w:jc w:val="center"/>
        </w:trPr>
        <w:tc>
          <w:tcPr>
            <w:tcW w:w="590" w:type="pct"/>
            <w:vAlign w:val="center"/>
          </w:tcPr>
          <w:p w14:paraId="679566D1" w14:textId="7CD215D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Albania</w:t>
            </w:r>
          </w:p>
        </w:tc>
        <w:tc>
          <w:tcPr>
            <w:tcW w:w="754" w:type="pct"/>
            <w:shd w:val="clear" w:color="auto" w:fill="DEEAF6" w:themeFill="accent5" w:themeFillTint="33"/>
            <w:vAlign w:val="center"/>
          </w:tcPr>
          <w:p w14:paraId="69964DB2" w14:textId="16104F7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264</w:t>
            </w:r>
          </w:p>
        </w:tc>
        <w:tc>
          <w:tcPr>
            <w:tcW w:w="787" w:type="pct"/>
            <w:shd w:val="clear" w:color="auto" w:fill="DEEAF6" w:themeFill="accent5" w:themeFillTint="33"/>
            <w:vAlign w:val="center"/>
          </w:tcPr>
          <w:p w14:paraId="462F8379" w14:textId="410539D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509</w:t>
            </w:r>
          </w:p>
        </w:tc>
        <w:tc>
          <w:tcPr>
            <w:tcW w:w="558" w:type="pct"/>
            <w:shd w:val="clear" w:color="auto" w:fill="DEEAF6" w:themeFill="accent5" w:themeFillTint="33"/>
            <w:vAlign w:val="center"/>
          </w:tcPr>
          <w:p w14:paraId="27D3A2AF" w14:textId="3BF19FB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1.052</w:t>
            </w:r>
          </w:p>
        </w:tc>
        <w:tc>
          <w:tcPr>
            <w:tcW w:w="820" w:type="pct"/>
            <w:shd w:val="clear" w:color="auto" w:fill="E2EFD9" w:themeFill="accent6" w:themeFillTint="33"/>
            <w:vAlign w:val="center"/>
          </w:tcPr>
          <w:p w14:paraId="1FD8D54E" w14:textId="788C47A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264</w:t>
            </w:r>
          </w:p>
        </w:tc>
        <w:tc>
          <w:tcPr>
            <w:tcW w:w="787" w:type="pct"/>
            <w:shd w:val="clear" w:color="auto" w:fill="E2EFD9" w:themeFill="accent6" w:themeFillTint="33"/>
            <w:vAlign w:val="center"/>
          </w:tcPr>
          <w:p w14:paraId="3AD83843" w14:textId="38A6D2B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407</w:t>
            </w:r>
          </w:p>
        </w:tc>
        <w:tc>
          <w:tcPr>
            <w:tcW w:w="704" w:type="pct"/>
            <w:shd w:val="clear" w:color="auto" w:fill="E2EFD9" w:themeFill="accent6" w:themeFillTint="33"/>
            <w:vAlign w:val="center"/>
          </w:tcPr>
          <w:p w14:paraId="23F21646" w14:textId="72EEEE6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0.901</w:t>
            </w:r>
          </w:p>
        </w:tc>
      </w:tr>
      <w:tr w:rsidR="00844466" w:rsidRPr="005D1036" w14:paraId="3B398F1E" w14:textId="194D4D8E" w:rsidTr="00844466">
        <w:trPr>
          <w:trHeight w:val="329"/>
          <w:jc w:val="center"/>
        </w:trPr>
        <w:tc>
          <w:tcPr>
            <w:tcW w:w="590" w:type="pct"/>
            <w:vAlign w:val="center"/>
          </w:tcPr>
          <w:p w14:paraId="22D71BDE" w14:textId="28BBC9E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Iceland</w:t>
            </w:r>
          </w:p>
        </w:tc>
        <w:tc>
          <w:tcPr>
            <w:tcW w:w="754" w:type="pct"/>
            <w:shd w:val="clear" w:color="auto" w:fill="DEEAF6" w:themeFill="accent5" w:themeFillTint="33"/>
            <w:vAlign w:val="center"/>
          </w:tcPr>
          <w:p w14:paraId="3154E4A6" w14:textId="06A0F0B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224</w:t>
            </w:r>
          </w:p>
        </w:tc>
        <w:tc>
          <w:tcPr>
            <w:tcW w:w="787" w:type="pct"/>
            <w:shd w:val="clear" w:color="auto" w:fill="DEEAF6" w:themeFill="accent5" w:themeFillTint="33"/>
            <w:vAlign w:val="center"/>
          </w:tcPr>
          <w:p w14:paraId="20D47558" w14:textId="2050A91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463</w:t>
            </w:r>
          </w:p>
        </w:tc>
        <w:tc>
          <w:tcPr>
            <w:tcW w:w="558" w:type="pct"/>
            <w:shd w:val="clear" w:color="auto" w:fill="DEEAF6" w:themeFill="accent5" w:themeFillTint="33"/>
            <w:vAlign w:val="center"/>
          </w:tcPr>
          <w:p w14:paraId="11A67DEC" w14:textId="6E3C663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0.957</w:t>
            </w:r>
          </w:p>
        </w:tc>
        <w:tc>
          <w:tcPr>
            <w:tcW w:w="820" w:type="pct"/>
            <w:shd w:val="clear" w:color="auto" w:fill="E2EFD9" w:themeFill="accent6" w:themeFillTint="33"/>
            <w:vAlign w:val="center"/>
          </w:tcPr>
          <w:p w14:paraId="1811197F" w14:textId="533DC90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224</w:t>
            </w:r>
          </w:p>
        </w:tc>
        <w:tc>
          <w:tcPr>
            <w:tcW w:w="787" w:type="pct"/>
            <w:shd w:val="clear" w:color="auto" w:fill="E2EFD9" w:themeFill="accent6" w:themeFillTint="33"/>
            <w:vAlign w:val="center"/>
          </w:tcPr>
          <w:p w14:paraId="730B3CE4" w14:textId="0455EE1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364</w:t>
            </w:r>
          </w:p>
        </w:tc>
        <w:tc>
          <w:tcPr>
            <w:tcW w:w="704" w:type="pct"/>
            <w:shd w:val="clear" w:color="auto" w:fill="E2EFD9" w:themeFill="accent6" w:themeFillTint="33"/>
            <w:vAlign w:val="center"/>
          </w:tcPr>
          <w:p w14:paraId="45A4F70F" w14:textId="6F9B5B9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0.806</w:t>
            </w:r>
          </w:p>
        </w:tc>
      </w:tr>
      <w:tr w:rsidR="00844466" w:rsidRPr="005D1036" w14:paraId="1578ABE6" w14:textId="64A6D64F" w:rsidTr="00844466">
        <w:trPr>
          <w:trHeight w:val="329"/>
          <w:jc w:val="center"/>
        </w:trPr>
        <w:tc>
          <w:tcPr>
            <w:tcW w:w="590" w:type="pct"/>
            <w:vAlign w:val="center"/>
          </w:tcPr>
          <w:p w14:paraId="2A343735" w14:textId="64FF1FF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Korea</w:t>
            </w:r>
          </w:p>
        </w:tc>
        <w:tc>
          <w:tcPr>
            <w:tcW w:w="754" w:type="pct"/>
            <w:shd w:val="clear" w:color="auto" w:fill="DEEAF6" w:themeFill="accent5" w:themeFillTint="33"/>
            <w:vAlign w:val="center"/>
          </w:tcPr>
          <w:p w14:paraId="3036C6C5" w14:textId="1FE32A1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221</w:t>
            </w:r>
          </w:p>
        </w:tc>
        <w:tc>
          <w:tcPr>
            <w:tcW w:w="787" w:type="pct"/>
            <w:shd w:val="clear" w:color="auto" w:fill="DEEAF6" w:themeFill="accent5" w:themeFillTint="33"/>
            <w:vAlign w:val="center"/>
          </w:tcPr>
          <w:p w14:paraId="4074373A" w14:textId="6032C34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431</w:t>
            </w:r>
          </w:p>
        </w:tc>
        <w:tc>
          <w:tcPr>
            <w:tcW w:w="558" w:type="pct"/>
            <w:shd w:val="clear" w:color="auto" w:fill="DEEAF6" w:themeFill="accent5" w:themeFillTint="33"/>
            <w:vAlign w:val="center"/>
          </w:tcPr>
          <w:p w14:paraId="457786BC" w14:textId="0CE0198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0.891</w:t>
            </w:r>
          </w:p>
        </w:tc>
        <w:tc>
          <w:tcPr>
            <w:tcW w:w="820" w:type="pct"/>
            <w:shd w:val="clear" w:color="auto" w:fill="E2EFD9" w:themeFill="accent6" w:themeFillTint="33"/>
            <w:vAlign w:val="center"/>
          </w:tcPr>
          <w:p w14:paraId="5B459B0E" w14:textId="36169AE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221</w:t>
            </w:r>
          </w:p>
        </w:tc>
        <w:tc>
          <w:tcPr>
            <w:tcW w:w="787" w:type="pct"/>
            <w:shd w:val="clear" w:color="auto" w:fill="E2EFD9" w:themeFill="accent6" w:themeFillTint="33"/>
            <w:vAlign w:val="center"/>
          </w:tcPr>
          <w:p w14:paraId="5EBF1EEE" w14:textId="1C40ABE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344</w:t>
            </w:r>
          </w:p>
        </w:tc>
        <w:tc>
          <w:tcPr>
            <w:tcW w:w="704" w:type="pct"/>
            <w:shd w:val="clear" w:color="auto" w:fill="E2EFD9" w:themeFill="accent6" w:themeFillTint="33"/>
            <w:vAlign w:val="center"/>
          </w:tcPr>
          <w:p w14:paraId="6F78890F" w14:textId="780F10D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0.762</w:t>
            </w:r>
          </w:p>
        </w:tc>
      </w:tr>
      <w:tr w:rsidR="00844466" w:rsidRPr="005D1036" w14:paraId="193DB92A" w14:textId="7E2F0805" w:rsidTr="00844466">
        <w:trPr>
          <w:trHeight w:val="329"/>
          <w:jc w:val="center"/>
        </w:trPr>
        <w:tc>
          <w:tcPr>
            <w:tcW w:w="590" w:type="pct"/>
            <w:vAlign w:val="center"/>
          </w:tcPr>
          <w:p w14:paraId="5167429D" w14:textId="0F7D6F5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Syria</w:t>
            </w:r>
          </w:p>
        </w:tc>
        <w:tc>
          <w:tcPr>
            <w:tcW w:w="754" w:type="pct"/>
            <w:shd w:val="clear" w:color="auto" w:fill="DEEAF6" w:themeFill="accent5" w:themeFillTint="33"/>
            <w:vAlign w:val="center"/>
          </w:tcPr>
          <w:p w14:paraId="01735363" w14:textId="7B62B12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129</w:t>
            </w:r>
          </w:p>
        </w:tc>
        <w:tc>
          <w:tcPr>
            <w:tcW w:w="787" w:type="pct"/>
            <w:shd w:val="clear" w:color="auto" w:fill="DEEAF6" w:themeFill="accent5" w:themeFillTint="33"/>
            <w:vAlign w:val="center"/>
          </w:tcPr>
          <w:p w14:paraId="4052A1FB" w14:textId="102C4EC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356</w:t>
            </w:r>
          </w:p>
        </w:tc>
        <w:tc>
          <w:tcPr>
            <w:tcW w:w="558" w:type="pct"/>
            <w:shd w:val="clear" w:color="auto" w:fill="DEEAF6" w:themeFill="accent5" w:themeFillTint="33"/>
            <w:vAlign w:val="center"/>
          </w:tcPr>
          <w:p w14:paraId="3D1CE9AF" w14:textId="54F0308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0.736</w:t>
            </w:r>
          </w:p>
        </w:tc>
        <w:tc>
          <w:tcPr>
            <w:tcW w:w="820" w:type="pct"/>
            <w:shd w:val="clear" w:color="auto" w:fill="E2EFD9" w:themeFill="accent6" w:themeFillTint="33"/>
            <w:vAlign w:val="center"/>
          </w:tcPr>
          <w:p w14:paraId="5A048E3E" w14:textId="7506A94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129</w:t>
            </w:r>
          </w:p>
        </w:tc>
        <w:tc>
          <w:tcPr>
            <w:tcW w:w="787" w:type="pct"/>
            <w:shd w:val="clear" w:color="auto" w:fill="E2EFD9" w:themeFill="accent6" w:themeFillTint="33"/>
            <w:vAlign w:val="center"/>
          </w:tcPr>
          <w:p w14:paraId="111CDFC6" w14:textId="1B97FAA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262</w:t>
            </w:r>
          </w:p>
        </w:tc>
        <w:tc>
          <w:tcPr>
            <w:tcW w:w="704" w:type="pct"/>
            <w:shd w:val="clear" w:color="auto" w:fill="E2EFD9" w:themeFill="accent6" w:themeFillTint="33"/>
            <w:vAlign w:val="center"/>
          </w:tcPr>
          <w:p w14:paraId="6D53A685" w14:textId="3077C2F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0.580</w:t>
            </w:r>
          </w:p>
        </w:tc>
      </w:tr>
      <w:tr w:rsidR="00844466" w:rsidRPr="005D1036" w14:paraId="133E8E18" w14:textId="3D281C26" w:rsidTr="00844466">
        <w:trPr>
          <w:trHeight w:val="329"/>
          <w:jc w:val="center"/>
        </w:trPr>
        <w:tc>
          <w:tcPr>
            <w:tcW w:w="590" w:type="pct"/>
            <w:vAlign w:val="center"/>
          </w:tcPr>
          <w:p w14:paraId="6FF54AE2" w14:textId="63D7D36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China</w:t>
            </w:r>
          </w:p>
        </w:tc>
        <w:tc>
          <w:tcPr>
            <w:tcW w:w="754" w:type="pct"/>
            <w:shd w:val="clear" w:color="auto" w:fill="DEEAF6" w:themeFill="accent5" w:themeFillTint="33"/>
            <w:vAlign w:val="center"/>
          </w:tcPr>
          <w:p w14:paraId="3046BD02" w14:textId="5279E29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112</w:t>
            </w:r>
          </w:p>
        </w:tc>
        <w:tc>
          <w:tcPr>
            <w:tcW w:w="787" w:type="pct"/>
            <w:shd w:val="clear" w:color="auto" w:fill="DEEAF6" w:themeFill="accent5" w:themeFillTint="33"/>
            <w:vAlign w:val="center"/>
          </w:tcPr>
          <w:p w14:paraId="24CDC7C6" w14:textId="273D63D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307</w:t>
            </w:r>
          </w:p>
        </w:tc>
        <w:tc>
          <w:tcPr>
            <w:tcW w:w="558" w:type="pct"/>
            <w:shd w:val="clear" w:color="auto" w:fill="DEEAF6" w:themeFill="accent5" w:themeFillTint="33"/>
            <w:vAlign w:val="center"/>
          </w:tcPr>
          <w:p w14:paraId="0575CCCD" w14:textId="27F8ADC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0.635</w:t>
            </w:r>
          </w:p>
        </w:tc>
        <w:tc>
          <w:tcPr>
            <w:tcW w:w="820" w:type="pct"/>
            <w:shd w:val="clear" w:color="auto" w:fill="E2EFD9" w:themeFill="accent6" w:themeFillTint="33"/>
            <w:vAlign w:val="center"/>
          </w:tcPr>
          <w:p w14:paraId="3937A454" w14:textId="7D805A7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112</w:t>
            </w:r>
          </w:p>
        </w:tc>
        <w:tc>
          <w:tcPr>
            <w:tcW w:w="787" w:type="pct"/>
            <w:shd w:val="clear" w:color="auto" w:fill="E2EFD9" w:themeFill="accent6" w:themeFillTint="33"/>
            <w:vAlign w:val="center"/>
          </w:tcPr>
          <w:p w14:paraId="65E8D5F1" w14:textId="401AAEE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226</w:t>
            </w:r>
          </w:p>
        </w:tc>
        <w:tc>
          <w:tcPr>
            <w:tcW w:w="704" w:type="pct"/>
            <w:shd w:val="clear" w:color="auto" w:fill="E2EFD9" w:themeFill="accent6" w:themeFillTint="33"/>
            <w:vAlign w:val="center"/>
          </w:tcPr>
          <w:p w14:paraId="46CCC3EF" w14:textId="5AB434D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0.501</w:t>
            </w:r>
          </w:p>
        </w:tc>
      </w:tr>
      <w:tr w:rsidR="00844466" w:rsidRPr="005D1036" w14:paraId="6501B34C" w14:textId="38857168" w:rsidTr="00844466">
        <w:trPr>
          <w:trHeight w:val="329"/>
          <w:jc w:val="center"/>
        </w:trPr>
        <w:tc>
          <w:tcPr>
            <w:tcW w:w="590" w:type="pct"/>
            <w:vAlign w:val="center"/>
          </w:tcPr>
          <w:p w14:paraId="61DDFC58" w14:textId="363C2ED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Chinese Taipei</w:t>
            </w:r>
          </w:p>
        </w:tc>
        <w:tc>
          <w:tcPr>
            <w:tcW w:w="754" w:type="pct"/>
            <w:shd w:val="clear" w:color="auto" w:fill="DEEAF6" w:themeFill="accent5" w:themeFillTint="33"/>
            <w:vAlign w:val="center"/>
          </w:tcPr>
          <w:p w14:paraId="1C269CB4" w14:textId="118B99F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101</w:t>
            </w:r>
          </w:p>
        </w:tc>
        <w:tc>
          <w:tcPr>
            <w:tcW w:w="787" w:type="pct"/>
            <w:shd w:val="clear" w:color="auto" w:fill="DEEAF6" w:themeFill="accent5" w:themeFillTint="33"/>
            <w:vAlign w:val="center"/>
          </w:tcPr>
          <w:p w14:paraId="10566BFA" w14:textId="3E0E6AC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295</w:t>
            </w:r>
          </w:p>
        </w:tc>
        <w:tc>
          <w:tcPr>
            <w:tcW w:w="558" w:type="pct"/>
            <w:shd w:val="clear" w:color="auto" w:fill="DEEAF6" w:themeFill="accent5" w:themeFillTint="33"/>
            <w:vAlign w:val="center"/>
          </w:tcPr>
          <w:p w14:paraId="5E790D57" w14:textId="4091385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0.610</w:t>
            </w:r>
          </w:p>
        </w:tc>
        <w:tc>
          <w:tcPr>
            <w:tcW w:w="820" w:type="pct"/>
            <w:shd w:val="clear" w:color="auto" w:fill="E2EFD9" w:themeFill="accent6" w:themeFillTint="33"/>
            <w:vAlign w:val="center"/>
          </w:tcPr>
          <w:p w14:paraId="13690F04" w14:textId="4E5B4DE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101</w:t>
            </w:r>
          </w:p>
        </w:tc>
        <w:tc>
          <w:tcPr>
            <w:tcW w:w="787" w:type="pct"/>
            <w:shd w:val="clear" w:color="auto" w:fill="E2EFD9" w:themeFill="accent6" w:themeFillTint="33"/>
            <w:vAlign w:val="center"/>
          </w:tcPr>
          <w:p w14:paraId="171549AE" w14:textId="1FC798A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214</w:t>
            </w:r>
          </w:p>
        </w:tc>
        <w:tc>
          <w:tcPr>
            <w:tcW w:w="704" w:type="pct"/>
            <w:shd w:val="clear" w:color="auto" w:fill="E2EFD9" w:themeFill="accent6" w:themeFillTint="33"/>
            <w:vAlign w:val="center"/>
          </w:tcPr>
          <w:p w14:paraId="725C647E" w14:textId="4738892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0.474</w:t>
            </w:r>
          </w:p>
        </w:tc>
      </w:tr>
      <w:tr w:rsidR="00844466" w:rsidRPr="005D1036" w14:paraId="180F3903" w14:textId="5D881B13" w:rsidTr="00844466">
        <w:trPr>
          <w:trHeight w:val="329"/>
          <w:jc w:val="center"/>
        </w:trPr>
        <w:tc>
          <w:tcPr>
            <w:tcW w:w="590" w:type="pct"/>
            <w:vAlign w:val="center"/>
          </w:tcPr>
          <w:p w14:paraId="0D484BA5" w14:textId="76E2CC2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UK</w:t>
            </w:r>
          </w:p>
        </w:tc>
        <w:tc>
          <w:tcPr>
            <w:tcW w:w="754" w:type="pct"/>
            <w:shd w:val="clear" w:color="auto" w:fill="DEEAF6" w:themeFill="accent5" w:themeFillTint="33"/>
            <w:vAlign w:val="center"/>
          </w:tcPr>
          <w:p w14:paraId="298AB509" w14:textId="27D1802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63</w:t>
            </w:r>
          </w:p>
        </w:tc>
        <w:tc>
          <w:tcPr>
            <w:tcW w:w="787" w:type="pct"/>
            <w:shd w:val="clear" w:color="auto" w:fill="DEEAF6" w:themeFill="accent5" w:themeFillTint="33"/>
            <w:vAlign w:val="center"/>
          </w:tcPr>
          <w:p w14:paraId="494FE7AC" w14:textId="1BD5C06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281</w:t>
            </w:r>
          </w:p>
        </w:tc>
        <w:tc>
          <w:tcPr>
            <w:tcW w:w="558" w:type="pct"/>
            <w:shd w:val="clear" w:color="auto" w:fill="DEEAF6" w:themeFill="accent5" w:themeFillTint="33"/>
            <w:vAlign w:val="center"/>
          </w:tcPr>
          <w:p w14:paraId="19777D51" w14:textId="2029097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0.581</w:t>
            </w:r>
          </w:p>
        </w:tc>
        <w:tc>
          <w:tcPr>
            <w:tcW w:w="820" w:type="pct"/>
            <w:shd w:val="clear" w:color="auto" w:fill="E2EFD9" w:themeFill="accent6" w:themeFillTint="33"/>
            <w:vAlign w:val="center"/>
          </w:tcPr>
          <w:p w14:paraId="65A0AD5B" w14:textId="5EF1628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63</w:t>
            </w:r>
          </w:p>
        </w:tc>
        <w:tc>
          <w:tcPr>
            <w:tcW w:w="787" w:type="pct"/>
            <w:shd w:val="clear" w:color="auto" w:fill="E2EFD9" w:themeFill="accent6" w:themeFillTint="33"/>
            <w:vAlign w:val="center"/>
          </w:tcPr>
          <w:p w14:paraId="09E5B1F6" w14:textId="6D5D769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190</w:t>
            </w:r>
          </w:p>
        </w:tc>
        <w:tc>
          <w:tcPr>
            <w:tcW w:w="704" w:type="pct"/>
            <w:shd w:val="clear" w:color="auto" w:fill="E2EFD9" w:themeFill="accent6" w:themeFillTint="33"/>
            <w:vAlign w:val="center"/>
          </w:tcPr>
          <w:p w14:paraId="498397EB" w14:textId="359C26E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0.421</w:t>
            </w:r>
          </w:p>
        </w:tc>
      </w:tr>
      <w:tr w:rsidR="00844466" w:rsidRPr="005D1036" w14:paraId="67A9B677" w14:textId="5868016A" w:rsidTr="00844466">
        <w:trPr>
          <w:trHeight w:val="329"/>
          <w:jc w:val="center"/>
        </w:trPr>
        <w:tc>
          <w:tcPr>
            <w:tcW w:w="590" w:type="pct"/>
            <w:vAlign w:val="center"/>
          </w:tcPr>
          <w:p w14:paraId="1B0ADE7E" w14:textId="50832FA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Namibia</w:t>
            </w:r>
          </w:p>
        </w:tc>
        <w:tc>
          <w:tcPr>
            <w:tcW w:w="754" w:type="pct"/>
            <w:shd w:val="clear" w:color="auto" w:fill="DEEAF6" w:themeFill="accent5" w:themeFillTint="33"/>
            <w:vAlign w:val="center"/>
          </w:tcPr>
          <w:p w14:paraId="0B06364F" w14:textId="60560CE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87" w:type="pct"/>
            <w:shd w:val="clear" w:color="auto" w:fill="DEEAF6" w:themeFill="accent5" w:themeFillTint="33"/>
            <w:vAlign w:val="center"/>
          </w:tcPr>
          <w:p w14:paraId="085E2076" w14:textId="4E2EB67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558" w:type="pct"/>
            <w:shd w:val="clear" w:color="auto" w:fill="DEEAF6" w:themeFill="accent5" w:themeFillTint="33"/>
            <w:vAlign w:val="center"/>
          </w:tcPr>
          <w:p w14:paraId="1E100558" w14:textId="35F34D3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0.103</w:t>
            </w:r>
          </w:p>
        </w:tc>
        <w:tc>
          <w:tcPr>
            <w:tcW w:w="820" w:type="pct"/>
            <w:shd w:val="clear" w:color="auto" w:fill="E2EFD9" w:themeFill="accent6" w:themeFillTint="33"/>
            <w:vAlign w:val="center"/>
          </w:tcPr>
          <w:p w14:paraId="64B774F1" w14:textId="428D128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87" w:type="pct"/>
            <w:shd w:val="clear" w:color="auto" w:fill="E2EFD9" w:themeFill="accent6" w:themeFillTint="33"/>
            <w:vAlign w:val="center"/>
          </w:tcPr>
          <w:p w14:paraId="429E7618" w14:textId="390BCD9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04" w:type="pct"/>
            <w:shd w:val="clear" w:color="auto" w:fill="E2EFD9" w:themeFill="accent6" w:themeFillTint="33"/>
            <w:vAlign w:val="center"/>
          </w:tcPr>
          <w:p w14:paraId="290B20B1" w14:textId="14DB9EF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0.111</w:t>
            </w:r>
          </w:p>
        </w:tc>
      </w:tr>
      <w:tr w:rsidR="00844466" w:rsidRPr="005D1036" w14:paraId="3040D47C" w14:textId="2AF1F055" w:rsidTr="00844466">
        <w:trPr>
          <w:trHeight w:val="309"/>
          <w:jc w:val="center"/>
        </w:trPr>
        <w:tc>
          <w:tcPr>
            <w:tcW w:w="590" w:type="pct"/>
            <w:vAlign w:val="center"/>
          </w:tcPr>
          <w:p w14:paraId="74C9E797" w14:textId="01E69C8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Senegal</w:t>
            </w:r>
          </w:p>
        </w:tc>
        <w:tc>
          <w:tcPr>
            <w:tcW w:w="754" w:type="pct"/>
            <w:shd w:val="clear" w:color="auto" w:fill="DEEAF6" w:themeFill="accent5" w:themeFillTint="33"/>
            <w:vAlign w:val="center"/>
          </w:tcPr>
          <w:p w14:paraId="00C68F6F" w14:textId="1FEF5BA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DEEAF6" w:themeFill="accent5" w:themeFillTint="33"/>
            <w:vAlign w:val="center"/>
          </w:tcPr>
          <w:p w14:paraId="5C79474D" w14:textId="3FE4A19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558" w:type="pct"/>
            <w:shd w:val="clear" w:color="auto" w:fill="DEEAF6" w:themeFill="accent5" w:themeFillTint="33"/>
            <w:vAlign w:val="center"/>
          </w:tcPr>
          <w:p w14:paraId="33B134BC" w14:textId="70A8DBB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0.103</w:t>
            </w:r>
          </w:p>
        </w:tc>
        <w:tc>
          <w:tcPr>
            <w:tcW w:w="820" w:type="pct"/>
            <w:shd w:val="clear" w:color="auto" w:fill="E2EFD9" w:themeFill="accent6" w:themeFillTint="33"/>
            <w:vAlign w:val="center"/>
          </w:tcPr>
          <w:p w14:paraId="5570ACA2" w14:textId="486EDDB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E2EFD9" w:themeFill="accent6" w:themeFillTint="33"/>
            <w:vAlign w:val="center"/>
          </w:tcPr>
          <w:p w14:paraId="35DB37C5" w14:textId="603BDFB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04" w:type="pct"/>
            <w:shd w:val="clear" w:color="auto" w:fill="E2EFD9" w:themeFill="accent6" w:themeFillTint="33"/>
            <w:vAlign w:val="center"/>
          </w:tcPr>
          <w:p w14:paraId="1E9DB20A" w14:textId="74013D9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0.111</w:t>
            </w:r>
          </w:p>
        </w:tc>
      </w:tr>
      <w:tr w:rsidR="00844466" w:rsidRPr="005D1036" w14:paraId="00BEE373" w14:textId="22C3F636" w:rsidTr="00844466">
        <w:trPr>
          <w:trHeight w:val="309"/>
          <w:jc w:val="center"/>
        </w:trPr>
        <w:tc>
          <w:tcPr>
            <w:tcW w:w="590" w:type="pct"/>
            <w:vAlign w:val="center"/>
          </w:tcPr>
          <w:p w14:paraId="422457C3" w14:textId="598EA87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Panama</w:t>
            </w:r>
          </w:p>
        </w:tc>
        <w:tc>
          <w:tcPr>
            <w:tcW w:w="754" w:type="pct"/>
            <w:shd w:val="clear" w:color="auto" w:fill="DEEAF6" w:themeFill="accent5" w:themeFillTint="33"/>
            <w:vAlign w:val="center"/>
          </w:tcPr>
          <w:p w14:paraId="0747AEF5" w14:textId="5A3C3DB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DEEAF6" w:themeFill="accent5" w:themeFillTint="33"/>
            <w:vAlign w:val="center"/>
          </w:tcPr>
          <w:p w14:paraId="640F9BAF" w14:textId="3309C51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558" w:type="pct"/>
            <w:shd w:val="clear" w:color="auto" w:fill="DEEAF6" w:themeFill="accent5" w:themeFillTint="33"/>
            <w:vAlign w:val="center"/>
          </w:tcPr>
          <w:p w14:paraId="45D468A2" w14:textId="18BC058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0.103</w:t>
            </w:r>
          </w:p>
        </w:tc>
        <w:tc>
          <w:tcPr>
            <w:tcW w:w="820" w:type="pct"/>
            <w:shd w:val="clear" w:color="auto" w:fill="E2EFD9" w:themeFill="accent6" w:themeFillTint="33"/>
            <w:vAlign w:val="center"/>
          </w:tcPr>
          <w:p w14:paraId="11C31064" w14:textId="6EA50E8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E2EFD9" w:themeFill="accent6" w:themeFillTint="33"/>
            <w:vAlign w:val="center"/>
          </w:tcPr>
          <w:p w14:paraId="6BECC99E" w14:textId="4D2BBCF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04" w:type="pct"/>
            <w:shd w:val="clear" w:color="auto" w:fill="E2EFD9" w:themeFill="accent6" w:themeFillTint="33"/>
            <w:vAlign w:val="center"/>
          </w:tcPr>
          <w:p w14:paraId="52C94185" w14:textId="21FE35A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0.111</w:t>
            </w:r>
          </w:p>
        </w:tc>
      </w:tr>
      <w:tr w:rsidR="00844466" w:rsidRPr="005D1036" w14:paraId="76685AAF" w14:textId="0DE3653C" w:rsidTr="00844466">
        <w:trPr>
          <w:trHeight w:val="309"/>
          <w:jc w:val="center"/>
        </w:trPr>
        <w:tc>
          <w:tcPr>
            <w:tcW w:w="590" w:type="pct"/>
            <w:shd w:val="clear" w:color="auto" w:fill="F2F2F2" w:themeFill="background1" w:themeFillShade="F2"/>
            <w:vAlign w:val="center"/>
          </w:tcPr>
          <w:p w14:paraId="36286907" w14:textId="53B2D556"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Sub-Total</w:t>
            </w:r>
          </w:p>
        </w:tc>
        <w:tc>
          <w:tcPr>
            <w:tcW w:w="754" w:type="pct"/>
            <w:shd w:val="clear" w:color="auto" w:fill="DEEAF6" w:themeFill="accent5" w:themeFillTint="33"/>
            <w:vAlign w:val="center"/>
          </w:tcPr>
          <w:p w14:paraId="4751F880" w14:textId="6F868728"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2045</w:t>
            </w:r>
          </w:p>
        </w:tc>
        <w:tc>
          <w:tcPr>
            <w:tcW w:w="787" w:type="pct"/>
            <w:shd w:val="clear" w:color="auto" w:fill="DEEAF6" w:themeFill="accent5" w:themeFillTint="33"/>
            <w:vAlign w:val="center"/>
          </w:tcPr>
          <w:p w14:paraId="2EB72C54" w14:textId="5EA69C1D"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4210</w:t>
            </w:r>
          </w:p>
        </w:tc>
        <w:tc>
          <w:tcPr>
            <w:tcW w:w="558" w:type="pct"/>
            <w:shd w:val="clear" w:color="auto" w:fill="DEEAF6" w:themeFill="accent5" w:themeFillTint="33"/>
            <w:vAlign w:val="center"/>
          </w:tcPr>
          <w:p w14:paraId="442C6696" w14:textId="3574E705"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8.705</w:t>
            </w:r>
          </w:p>
        </w:tc>
        <w:tc>
          <w:tcPr>
            <w:tcW w:w="820" w:type="pct"/>
            <w:shd w:val="clear" w:color="auto" w:fill="E2EFD9" w:themeFill="accent6" w:themeFillTint="33"/>
            <w:vAlign w:val="center"/>
          </w:tcPr>
          <w:p w14:paraId="76E67F97" w14:textId="305D88FC"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2045</w:t>
            </w:r>
          </w:p>
        </w:tc>
        <w:tc>
          <w:tcPr>
            <w:tcW w:w="787" w:type="pct"/>
            <w:shd w:val="clear" w:color="auto" w:fill="E2EFD9" w:themeFill="accent6" w:themeFillTint="33"/>
            <w:vAlign w:val="center"/>
          </w:tcPr>
          <w:p w14:paraId="6A181649" w14:textId="0F5CF74D"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3352</w:t>
            </w:r>
          </w:p>
        </w:tc>
        <w:tc>
          <w:tcPr>
            <w:tcW w:w="704" w:type="pct"/>
            <w:shd w:val="clear" w:color="auto" w:fill="E2EFD9" w:themeFill="accent6" w:themeFillTint="33"/>
            <w:vAlign w:val="center"/>
          </w:tcPr>
          <w:p w14:paraId="67AF6112" w14:textId="7C8810F2"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7.424</w:t>
            </w:r>
          </w:p>
        </w:tc>
      </w:tr>
      <w:tr w:rsidR="00844466" w:rsidRPr="005D1036" w14:paraId="364280FB" w14:textId="4E2BEB2C" w:rsidTr="00844466">
        <w:trPr>
          <w:trHeight w:val="329"/>
          <w:jc w:val="center"/>
        </w:trPr>
        <w:tc>
          <w:tcPr>
            <w:tcW w:w="590" w:type="pct"/>
            <w:vAlign w:val="center"/>
          </w:tcPr>
          <w:p w14:paraId="1C6BF5BF" w14:textId="12CAE219"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Reserves</w:t>
            </w:r>
          </w:p>
        </w:tc>
        <w:tc>
          <w:tcPr>
            <w:tcW w:w="754" w:type="pct"/>
            <w:shd w:val="clear" w:color="auto" w:fill="DEEAF6" w:themeFill="accent5" w:themeFillTint="33"/>
            <w:vAlign w:val="center"/>
          </w:tcPr>
          <w:p w14:paraId="74BF51C3" w14:textId="07DCCAC2"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37</w:t>
            </w:r>
          </w:p>
        </w:tc>
        <w:tc>
          <w:tcPr>
            <w:tcW w:w="787" w:type="pct"/>
            <w:shd w:val="clear" w:color="auto" w:fill="DEEAF6" w:themeFill="accent5" w:themeFillTint="33"/>
            <w:vAlign w:val="center"/>
          </w:tcPr>
          <w:p w14:paraId="6AB09A93" w14:textId="0D8C0AAC"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 xml:space="preserve">38 </w:t>
            </w:r>
          </w:p>
        </w:tc>
        <w:tc>
          <w:tcPr>
            <w:tcW w:w="558" w:type="pct"/>
            <w:shd w:val="clear" w:color="auto" w:fill="DEEAF6" w:themeFill="accent5" w:themeFillTint="33"/>
            <w:vAlign w:val="center"/>
          </w:tcPr>
          <w:p w14:paraId="1426F99C" w14:textId="2C9C8557"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w:t>
            </w:r>
          </w:p>
        </w:tc>
        <w:tc>
          <w:tcPr>
            <w:tcW w:w="820" w:type="pct"/>
            <w:shd w:val="clear" w:color="auto" w:fill="E2EFD9" w:themeFill="accent6" w:themeFillTint="33"/>
            <w:vAlign w:val="center"/>
          </w:tcPr>
          <w:p w14:paraId="0572E9EE" w14:textId="0AFF1B2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37</w:t>
            </w:r>
          </w:p>
        </w:tc>
        <w:tc>
          <w:tcPr>
            <w:tcW w:w="787" w:type="pct"/>
            <w:shd w:val="clear" w:color="auto" w:fill="E2EFD9" w:themeFill="accent6" w:themeFillTint="33"/>
            <w:vAlign w:val="center"/>
          </w:tcPr>
          <w:p w14:paraId="7A833BD9" w14:textId="77C1C87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 xml:space="preserve">38 </w:t>
            </w:r>
          </w:p>
        </w:tc>
        <w:tc>
          <w:tcPr>
            <w:tcW w:w="704" w:type="pct"/>
            <w:shd w:val="clear" w:color="auto" w:fill="E2EFD9" w:themeFill="accent6" w:themeFillTint="33"/>
            <w:vAlign w:val="center"/>
          </w:tcPr>
          <w:p w14:paraId="05E9C597" w14:textId="6035400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w:t>
            </w:r>
          </w:p>
        </w:tc>
      </w:tr>
      <w:tr w:rsidR="00844466" w:rsidRPr="005D1036" w14:paraId="7FF65861" w14:textId="744DD3B8" w:rsidTr="00844466">
        <w:trPr>
          <w:trHeight w:val="329"/>
          <w:jc w:val="center"/>
        </w:trPr>
        <w:tc>
          <w:tcPr>
            <w:tcW w:w="590" w:type="pct"/>
            <w:shd w:val="clear" w:color="auto" w:fill="D9D9D9" w:themeFill="background1" w:themeFillShade="D9"/>
            <w:vAlign w:val="center"/>
          </w:tcPr>
          <w:p w14:paraId="305AF693" w14:textId="1841CE23"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Total</w:t>
            </w:r>
          </w:p>
        </w:tc>
        <w:tc>
          <w:tcPr>
            <w:tcW w:w="754" w:type="pct"/>
            <w:shd w:val="clear" w:color="auto" w:fill="DEEAF6" w:themeFill="accent5" w:themeFillTint="33"/>
            <w:vAlign w:val="center"/>
          </w:tcPr>
          <w:p w14:paraId="2CB233A1" w14:textId="6DD86AE0"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40570</w:t>
            </w:r>
          </w:p>
        </w:tc>
        <w:tc>
          <w:tcPr>
            <w:tcW w:w="787" w:type="pct"/>
            <w:shd w:val="clear" w:color="auto" w:fill="DEEAF6" w:themeFill="accent5" w:themeFillTint="33"/>
            <w:vAlign w:val="center"/>
          </w:tcPr>
          <w:p w14:paraId="4B73733E" w14:textId="7CEF66E5"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48403</w:t>
            </w:r>
          </w:p>
        </w:tc>
        <w:tc>
          <w:tcPr>
            <w:tcW w:w="558" w:type="pct"/>
            <w:shd w:val="clear" w:color="auto" w:fill="DEEAF6" w:themeFill="accent5" w:themeFillTint="33"/>
            <w:vAlign w:val="center"/>
          </w:tcPr>
          <w:p w14:paraId="2718DD81" w14:textId="714F9AB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100</w:t>
            </w:r>
          </w:p>
        </w:tc>
        <w:tc>
          <w:tcPr>
            <w:tcW w:w="820" w:type="pct"/>
            <w:shd w:val="clear" w:color="auto" w:fill="E2EFD9" w:themeFill="accent6" w:themeFillTint="33"/>
            <w:vAlign w:val="center"/>
          </w:tcPr>
          <w:p w14:paraId="1BF43833" w14:textId="75E5ED22"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40570</w:t>
            </w:r>
          </w:p>
        </w:tc>
        <w:tc>
          <w:tcPr>
            <w:tcW w:w="787" w:type="pct"/>
            <w:shd w:val="clear" w:color="auto" w:fill="E2EFD9" w:themeFill="accent6" w:themeFillTint="33"/>
            <w:vAlign w:val="center"/>
          </w:tcPr>
          <w:p w14:paraId="54C590D3" w14:textId="10C73215"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45191</w:t>
            </w:r>
          </w:p>
        </w:tc>
        <w:tc>
          <w:tcPr>
            <w:tcW w:w="704" w:type="pct"/>
            <w:shd w:val="clear" w:color="auto" w:fill="E2EFD9" w:themeFill="accent6" w:themeFillTint="33"/>
            <w:vAlign w:val="center"/>
          </w:tcPr>
          <w:p w14:paraId="68C03DF1" w14:textId="44D9058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100</w:t>
            </w:r>
          </w:p>
        </w:tc>
      </w:tr>
    </w:tbl>
    <w:p w14:paraId="14C93843" w14:textId="77777777" w:rsidR="00693434" w:rsidRPr="005D1036" w:rsidRDefault="00693434" w:rsidP="00693434">
      <w:pPr>
        <w:widowControl/>
        <w:autoSpaceDE/>
        <w:autoSpaceDN/>
        <w:spacing w:after="160" w:line="360" w:lineRule="auto"/>
        <w:jc w:val="both"/>
        <w:rPr>
          <w:rFonts w:eastAsiaTheme="minorEastAsia" w:cs="Times New Roman"/>
          <w:sz w:val="20"/>
          <w:szCs w:val="20"/>
          <w:lang w:eastAsia="ko-KR"/>
        </w:rPr>
      </w:pPr>
    </w:p>
    <w:p w14:paraId="06803151" w14:textId="77777777" w:rsidR="00693434" w:rsidRPr="005D1036" w:rsidRDefault="00693434" w:rsidP="00693434">
      <w:pPr>
        <w:widowControl/>
        <w:autoSpaceDE/>
        <w:autoSpaceDN/>
        <w:spacing w:after="160"/>
        <w:jc w:val="both"/>
        <w:rPr>
          <w:rFonts w:eastAsiaTheme="minorEastAsia" w:cs="Times New Roman"/>
          <w:sz w:val="20"/>
          <w:szCs w:val="20"/>
          <w:lang w:eastAsia="ko-KR"/>
        </w:rPr>
        <w:sectPr w:rsidR="00693434" w:rsidRPr="005D1036" w:rsidSect="004C748A">
          <w:pgSz w:w="16840" w:h="11910" w:orient="landscape" w:code="9"/>
          <w:pgMar w:top="1418" w:right="1418" w:bottom="1418" w:left="1418" w:header="851" w:footer="1134" w:gutter="0"/>
          <w:cols w:space="720"/>
          <w:docGrid w:linePitch="299"/>
        </w:sectPr>
      </w:pPr>
    </w:p>
    <w:p w14:paraId="59CF63A4" w14:textId="6A28165B" w:rsidR="005729D5" w:rsidRPr="005D1036" w:rsidRDefault="00693434" w:rsidP="00693434">
      <w:pPr>
        <w:spacing w:line="360" w:lineRule="auto"/>
        <w:jc w:val="right"/>
        <w:rPr>
          <w:rFonts w:eastAsiaTheme="minorEastAsia" w:cs="Times New Roman"/>
          <w:b/>
          <w:bCs/>
          <w:sz w:val="20"/>
          <w:szCs w:val="20"/>
          <w:lang w:eastAsia="ko-KR"/>
        </w:rPr>
      </w:pPr>
      <w:r w:rsidRPr="005D1036">
        <w:rPr>
          <w:rFonts w:eastAsiaTheme="minorEastAsia" w:cs="Times New Roman"/>
          <w:b/>
          <w:bCs/>
          <w:sz w:val="20"/>
          <w:szCs w:val="20"/>
          <w:lang w:eastAsia="ko-KR"/>
        </w:rPr>
        <w:lastRenderedPageBreak/>
        <w:t xml:space="preserve">Annex 1 </w:t>
      </w:r>
    </w:p>
    <w:p w14:paraId="41D30E5A" w14:textId="77777777" w:rsidR="00693434" w:rsidRPr="005D1036" w:rsidRDefault="00693434" w:rsidP="00693434">
      <w:pPr>
        <w:widowControl/>
        <w:autoSpaceDE/>
        <w:autoSpaceDN/>
        <w:spacing w:after="160" w:line="360" w:lineRule="auto"/>
        <w:jc w:val="center"/>
        <w:rPr>
          <w:rFonts w:eastAsiaTheme="minorEastAsia" w:cs="Times New Roman"/>
          <w:b/>
          <w:bCs/>
          <w:sz w:val="20"/>
          <w:szCs w:val="20"/>
          <w:lang w:eastAsia="ko-KR"/>
        </w:rPr>
      </w:pPr>
      <w:r w:rsidRPr="005D1036">
        <w:rPr>
          <w:rFonts w:eastAsiaTheme="minorEastAsia" w:cs="Times New Roman"/>
          <w:b/>
          <w:bCs/>
          <w:sz w:val="20"/>
          <w:szCs w:val="20"/>
          <w:lang w:eastAsia="ko-KR"/>
        </w:rPr>
        <w:t>Specific Explanation for the Quota Formula</w:t>
      </w:r>
    </w:p>
    <w:p w14:paraId="4CDC0874" w14:textId="190EEFB2" w:rsidR="00693434" w:rsidRPr="005D1036" w:rsidRDefault="00693434" w:rsidP="00EE6814">
      <w:pPr>
        <w:pStyle w:val="ListParagraph"/>
        <w:numPr>
          <w:ilvl w:val="0"/>
          <w:numId w:val="2"/>
        </w:numPr>
        <w:spacing w:before="240" w:line="276" w:lineRule="auto"/>
        <w:rPr>
          <w:rFonts w:eastAsiaTheme="minorEastAsia" w:cs="Times New Roman"/>
          <w:sz w:val="20"/>
          <w:szCs w:val="20"/>
          <w:lang w:eastAsia="ko-KR"/>
        </w:rPr>
      </w:pPr>
      <w:r w:rsidRPr="005D1036">
        <w:rPr>
          <w:rFonts w:eastAsiaTheme="minorEastAsia" w:cs="Times New Roman"/>
          <w:sz w:val="20"/>
          <w:szCs w:val="20"/>
          <w:lang w:eastAsia="ko-KR"/>
        </w:rPr>
        <w:t>Formula for Quota Distribution:</w:t>
      </w:r>
    </w:p>
    <w:p w14:paraId="5446DE66" w14:textId="715411FA" w:rsidR="00693434" w:rsidRPr="005D1036" w:rsidRDefault="00693434" w:rsidP="00CE56CE">
      <w:pPr>
        <w:pStyle w:val="ListParagraph"/>
        <w:spacing w:before="240" w:line="276" w:lineRule="auto"/>
        <w:ind w:left="360" w:firstLine="0"/>
        <w:rPr>
          <w:rFonts w:eastAsiaTheme="minorEastAsia" w:cs="Times New Roman"/>
          <w:sz w:val="20"/>
          <w:szCs w:val="20"/>
          <w:lang w:eastAsia="ko-KR"/>
        </w:rPr>
      </w:pPr>
      <w:bookmarkStart w:id="8" w:name="_Hlk213159851"/>
      <m:oMath>
        <m:r>
          <w:rPr>
            <w:rFonts w:ascii="Cambria Math" w:eastAsiaTheme="minorEastAsia" w:hAnsi="Cambria Math" w:cs="Times New Roman"/>
            <w:sz w:val="20"/>
            <w:szCs w:val="20"/>
            <w:lang w:eastAsia="ko-KR"/>
          </w:rPr>
          <m:t>Increas</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e</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=7783(</m:t>
        </m:r>
        <m:r>
          <w:rPr>
            <w:rFonts w:ascii="Cambria Math" w:eastAsiaTheme="minorEastAsia" w:hAnsi="Cambria Math" w:cs="Times New Roman"/>
            <w:sz w:val="20"/>
            <w:szCs w:val="20"/>
            <w:lang w:eastAsia="ko-KR"/>
          </w:rPr>
          <m:t>TAC</m:t>
        </m:r>
        <m:r>
          <m:rPr>
            <m:sty m:val="p"/>
          </m:rPr>
          <w:rPr>
            <w:rFonts w:ascii="Cambria Math" w:eastAsiaTheme="minorEastAsia" w:hAnsi="Cambria Math" w:cs="Times New Roman"/>
            <w:sz w:val="20"/>
            <w:szCs w:val="20"/>
            <w:lang w:eastAsia="ko-KR"/>
          </w:rPr>
          <m:t xml:space="preserve"> </m:t>
        </m:r>
        <m:r>
          <w:rPr>
            <w:rFonts w:ascii="Cambria Math" w:eastAsiaTheme="minorEastAsia" w:hAnsi="Cambria Math" w:cs="Times New Roman"/>
            <w:sz w:val="20"/>
            <w:szCs w:val="20"/>
            <w:lang w:eastAsia="ko-KR"/>
          </w:rPr>
          <m:t>Increase</m:t>
        </m:r>
        <m:r>
          <m:rPr>
            <m:sty m:val="p"/>
          </m:rPr>
          <w:rPr>
            <w:rFonts w:ascii="Cambria Math" w:eastAsiaTheme="minorEastAsia" w:hAnsi="Cambria Math" w:cs="Times New Roman"/>
            <w:sz w:val="20"/>
            <w:szCs w:val="20"/>
            <w:lang w:eastAsia="ko-KR"/>
          </w:rPr>
          <m:t>)</m:t>
        </m:r>
      </m:oMath>
      <w:r w:rsidRPr="005D1036">
        <w:rPr>
          <w:rFonts w:eastAsiaTheme="minorEastAsia" w:cs="Times New Roman"/>
          <w:sz w:val="20"/>
          <w:szCs w:val="20"/>
          <w:lang w:eastAsia="ko-KR"/>
        </w:rPr>
        <w:t xml:space="preserve">*[(0.7* </w:t>
      </w:r>
      <m:oMath>
        <m:r>
          <w:rPr>
            <w:rFonts w:ascii="Cambria Math" w:eastAsiaTheme="minorEastAsia" w:hAnsi="Cambria Math" w:cs="Times New Roman"/>
            <w:sz w:val="20"/>
            <w:szCs w:val="20"/>
            <w:lang w:eastAsia="ko-KR"/>
          </w:rPr>
          <m:t>current</m:t>
        </m:r>
        <m:r>
          <m:rPr>
            <m:sty m:val="p"/>
          </m:rPr>
          <w:rPr>
            <w:rFonts w:ascii="Cambria Math" w:eastAsiaTheme="minorEastAsia" w:hAnsi="Cambria Math" w:cs="Times New Roman"/>
            <w:sz w:val="20"/>
            <w:szCs w:val="20"/>
            <w:lang w:eastAsia="ko-KR"/>
          </w:rPr>
          <m:t xml:space="preserve"> </m:t>
        </m:r>
        <m:r>
          <w:rPr>
            <w:rFonts w:ascii="Cambria Math" w:eastAsiaTheme="minorEastAsia" w:hAnsi="Cambria Math" w:cs="Times New Roman"/>
            <w:sz w:val="20"/>
            <w:szCs w:val="20"/>
            <w:lang w:eastAsia="ko-KR"/>
          </w:rPr>
          <m:t>shar</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e</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)+(0.3*</m:t>
        </m:r>
        <m:r>
          <w:rPr>
            <w:rFonts w:ascii="Cambria Math" w:eastAsiaTheme="minorEastAsia" w:hAnsi="Cambria Math" w:cs="Times New Roman"/>
            <w:sz w:val="20"/>
            <w:szCs w:val="20"/>
            <w:lang w:eastAsia="ko-KR"/>
          </w:rPr>
          <m:t>Weigh</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t</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m:t>
        </m:r>
      </m:oMath>
      <w:r w:rsidRPr="005D1036">
        <w:rPr>
          <w:rFonts w:eastAsiaTheme="minorEastAsia" w:cs="Times New Roman"/>
          <w:sz w:val="20"/>
          <w:szCs w:val="20"/>
          <w:lang w:eastAsia="ko-KR"/>
        </w:rPr>
        <w:t xml:space="preserve"> </w:t>
      </w:r>
      <w:bookmarkEnd w:id="8"/>
    </w:p>
    <w:p w14:paraId="7FC21659" w14:textId="0B9EFE71" w:rsidR="006778B6" w:rsidRPr="005D1036" w:rsidRDefault="006778B6" w:rsidP="00EE6814">
      <w:pPr>
        <w:pStyle w:val="ListParagraph"/>
        <w:numPr>
          <w:ilvl w:val="0"/>
          <w:numId w:val="2"/>
        </w:numPr>
        <w:spacing w:before="240" w:line="276" w:lineRule="auto"/>
        <w:rPr>
          <w:rFonts w:eastAsiaTheme="minorEastAsia" w:cs="Times New Roman"/>
          <w:sz w:val="20"/>
          <w:szCs w:val="20"/>
          <w:lang w:eastAsia="ko-KR"/>
        </w:rPr>
      </w:pPr>
      <w:r w:rsidRPr="005D1036">
        <w:rPr>
          <w:rFonts w:eastAsiaTheme="minorEastAsia" w:cs="Times New Roman"/>
          <w:sz w:val="20"/>
          <w:szCs w:val="20"/>
          <w:lang w:eastAsia="ko-KR"/>
        </w:rPr>
        <w:t>Factors</w:t>
      </w:r>
    </w:p>
    <w:p w14:paraId="1A1064A2" w14:textId="4C1DECCC" w:rsidR="006E5007" w:rsidRPr="005D1036" w:rsidRDefault="006E5007" w:rsidP="00EE6814">
      <w:pPr>
        <w:pStyle w:val="a"/>
        <w:numPr>
          <w:ilvl w:val="0"/>
          <w:numId w:val="3"/>
        </w:numPr>
        <w:spacing w:before="240" w:line="276" w:lineRule="auto"/>
        <w:rPr>
          <w:rFonts w:ascii="Cambria" w:hAnsi="Cambria" w:cs="Times New Roman"/>
        </w:rPr>
      </w:pPr>
      <w:r w:rsidRPr="005D1036">
        <w:rPr>
          <w:rFonts w:ascii="Cambria" w:hAnsi="Cambria" w:cs="Times New Roman"/>
        </w:rPr>
        <w:t>Current Share</w:t>
      </w:r>
      <w:r w:rsidR="0055619B" w:rsidRPr="005D1036">
        <w:rPr>
          <w:rFonts w:ascii="Cambria" w:hAnsi="Cambria" w:cs="Times New Roman"/>
        </w:rPr>
        <w:t>: Adjusted in accordance with Recommendation 22-08, excluding Namibia from the calculation</w:t>
      </w:r>
      <w:r w:rsidR="00B02AAC" w:rsidRPr="005D1036">
        <w:rPr>
          <w:rFonts w:ascii="Cambria" w:hAnsi="Cambria" w:cs="Times New Roman"/>
        </w:rPr>
        <w:t>.</w:t>
      </w:r>
      <w:r w:rsidR="00817F61" w:rsidRPr="005D1036">
        <w:rPr>
          <w:rFonts w:ascii="Cambria" w:hAnsi="Cambria" w:cs="Times New Roman"/>
        </w:rPr>
        <w:t xml:space="preserve"> </w:t>
      </w:r>
      <w:r w:rsidR="0055619B" w:rsidRPr="005D1036">
        <w:rPr>
          <w:rFonts w:ascii="Cambria" w:hAnsi="Cambria" w:cs="Times New Roman"/>
        </w:rPr>
        <w:t>See the table below for details.</w:t>
      </w:r>
    </w:p>
    <w:p w14:paraId="3AB72F6D" w14:textId="0C9DBAB5" w:rsidR="006778B6" w:rsidRPr="005D1036" w:rsidRDefault="006778B6"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∑Weigh</m:t>
        </m:r>
        <m:sSub>
          <m:sSubPr>
            <m:ctrlPr>
              <w:rPr>
                <w:rFonts w:ascii="Cambria Math" w:eastAsia="Malgun Gothic" w:hAnsi="Cambria Math" w:cs="Times New Roman"/>
                <w:i/>
              </w:rPr>
            </m:ctrlPr>
          </m:sSubPr>
          <m:e>
            <m:r>
              <w:rPr>
                <w:rFonts w:ascii="Cambria Math" w:eastAsia="Malgun Gothic" w:hAnsi="Cambria Math" w:cs="Times New Roman"/>
              </w:rPr>
              <m:t>t</m:t>
            </m:r>
          </m:e>
          <m:sub>
            <m:r>
              <w:rPr>
                <w:rFonts w:ascii="Cambria Math" w:eastAsia="Malgun Gothic" w:hAnsi="Cambria Math" w:cs="Times New Roman"/>
              </w:rPr>
              <m:t>i</m:t>
            </m:r>
          </m:sub>
        </m:sSub>
        <m:r>
          <w:rPr>
            <w:rFonts w:ascii="Cambria Math" w:eastAsia="Malgun Gothic" w:hAnsi="Cambria Math" w:cs="Times New Roman"/>
          </w:rPr>
          <m:t>=</m:t>
        </m:r>
      </m:oMath>
      <w:r w:rsidRPr="005D1036">
        <w:rPr>
          <w:rFonts w:ascii="Cambria" w:hAnsi="Cambria" w:cs="Times New Roman"/>
        </w:rPr>
        <w:t xml:space="preserve"> </w:t>
      </w: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r>
          <w:rPr>
            <w:rFonts w:ascii="Cambria Math" w:eastAsia="Malgun Gothic" w:hAnsi="Cambria Math" w:cs="Times New Roman"/>
          </w:rPr>
          <m:t>(=0.85) + ∑</m:t>
        </m:r>
        <m:sSub>
          <m:sSubPr>
            <m:ctrlPr>
              <w:rPr>
                <w:rFonts w:ascii="Cambria Math" w:eastAsia="Malgun Gothic" w:hAnsi="Cambria Math" w:cs="Times New Roman"/>
                <w:i/>
              </w:rPr>
            </m:ctrlPr>
          </m:sSubPr>
          <m:e>
            <m:r>
              <w:rPr>
                <w:rFonts w:ascii="Cambria Math" w:eastAsia="Malgun Gothic" w:hAnsi="Cambria Math" w:cs="Times New Roman"/>
              </w:rPr>
              <m:t>C</m:t>
            </m:r>
          </m:e>
          <m:sub>
            <m:r>
              <w:rPr>
                <w:rFonts w:ascii="Cambria Math" w:eastAsia="Malgun Gothic" w:hAnsi="Cambria Math" w:cs="Times New Roman"/>
              </w:rPr>
              <m:t>i</m:t>
            </m:r>
          </m:sub>
        </m:sSub>
        <m:r>
          <w:rPr>
            <w:rFonts w:ascii="Cambria Math" w:eastAsia="Malgun Gothic" w:hAnsi="Cambria Math" w:cs="Times New Roman"/>
          </w:rPr>
          <m:t xml:space="preserve">(=0.15)=1 </m:t>
        </m:r>
      </m:oMath>
      <w:r w:rsidRPr="005D1036">
        <w:rPr>
          <w:rFonts w:ascii="Cambria" w:hAnsi="Cambria" w:cs="Times New Roman"/>
        </w:rPr>
        <w:t xml:space="preserve">   </w:t>
      </w:r>
    </w:p>
    <w:p w14:paraId="33555478" w14:textId="5976D3C0" w:rsidR="00693434" w:rsidRPr="005D1036" w:rsidRDefault="00000000" w:rsidP="00CE56CE">
      <w:pPr>
        <w:pStyle w:val="ListParagraph"/>
        <w:spacing w:before="240" w:line="276" w:lineRule="auto"/>
        <w:ind w:left="720" w:firstLine="0"/>
        <w:jc w:val="both"/>
        <w:rPr>
          <w:rFonts w:eastAsiaTheme="minorEastAsia" w:cs="Times New Roman"/>
          <w:sz w:val="20"/>
          <w:szCs w:val="20"/>
          <w:lang w:eastAsia="ko-KR"/>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006778B6" w:rsidRPr="005D1036">
        <w:rPr>
          <w:rFonts w:eastAsiaTheme="minorEastAsia" w:cs="Times New Roman"/>
          <w:sz w:val="20"/>
          <w:szCs w:val="20"/>
          <w:lang w:eastAsia="ko-KR"/>
        </w:rPr>
        <w:t xml:space="preserve">：　</w:t>
      </w:r>
      <w:r w:rsidR="006778B6" w:rsidRPr="005D1036">
        <w:rPr>
          <w:rFonts w:eastAsiaTheme="minorEastAsia" w:cs="Times New Roman"/>
          <w:sz w:val="20"/>
          <w:szCs w:val="20"/>
          <w:lang w:eastAsia="ko-KR"/>
        </w:rPr>
        <w:t xml:space="preserve">Applied according to the fishing scale of country </w:t>
      </w:r>
      <w:r w:rsidR="006778B6" w:rsidRPr="005D1036">
        <w:rPr>
          <w:rFonts w:eastAsiaTheme="minorEastAsia" w:cs="Times New Roman"/>
          <w:i/>
          <w:iCs/>
          <w:sz w:val="20"/>
          <w:szCs w:val="20"/>
          <w:lang w:eastAsia="ko-KR"/>
        </w:rPr>
        <w:t>i.</w:t>
      </w:r>
      <w:r w:rsidR="0055619B" w:rsidRPr="005D1036">
        <w:rPr>
          <w:rFonts w:eastAsiaTheme="minorEastAsia" w:cs="Times New Roman"/>
          <w:i/>
          <w:iCs/>
          <w:sz w:val="20"/>
          <w:szCs w:val="20"/>
          <w:lang w:eastAsia="ko-KR"/>
        </w:rPr>
        <w:br/>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6778B6" w:rsidRPr="005D1036">
        <w:rPr>
          <w:rFonts w:eastAsiaTheme="minorEastAsia" w:cs="Times New Roman"/>
          <w:sz w:val="20"/>
          <w:szCs w:val="20"/>
          <w:lang w:eastAsia="ko-KR"/>
        </w:rPr>
        <w:t xml:space="preserve">：　</w:t>
      </w:r>
      <w:r w:rsidR="006778B6" w:rsidRPr="005D1036">
        <w:rPr>
          <w:rFonts w:eastAsiaTheme="minorEastAsia" w:cs="Times New Roman"/>
          <w:sz w:val="20"/>
          <w:szCs w:val="20"/>
          <w:lang w:eastAsia="ko-KR"/>
        </w:rPr>
        <w:t xml:space="preserve">Applied if country </w:t>
      </w:r>
      <w:r w:rsidR="006778B6" w:rsidRPr="005D1036">
        <w:rPr>
          <w:rFonts w:eastAsiaTheme="minorEastAsia" w:cs="Times New Roman"/>
          <w:i/>
          <w:iCs/>
          <w:sz w:val="20"/>
          <w:szCs w:val="20"/>
          <w:lang w:eastAsia="ko-KR"/>
        </w:rPr>
        <w:t>i</w:t>
      </w:r>
      <w:r w:rsidR="006778B6" w:rsidRPr="005D1036">
        <w:rPr>
          <w:rFonts w:eastAsiaTheme="minorEastAsia" w:cs="Times New Roman"/>
          <w:sz w:val="20"/>
          <w:szCs w:val="20"/>
          <w:lang w:eastAsia="ko-KR"/>
        </w:rPr>
        <w:t xml:space="preserve"> is a coastal State.</w:t>
      </w:r>
    </w:p>
    <w:p w14:paraId="63815B92" w14:textId="072D3BB5" w:rsidR="006778B6" w:rsidRPr="005D1036" w:rsidRDefault="00B3764B"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d>
          <m:dPr>
            <m:ctrlPr>
              <w:rPr>
                <w:rFonts w:ascii="Cambria Math" w:eastAsia="Malgun Gothic" w:hAnsi="Cambria Math" w:cs="Times New Roman"/>
                <w:i/>
              </w:rPr>
            </m:ctrlPr>
          </m:dPr>
          <m:e>
            <m:r>
              <w:rPr>
                <w:rFonts w:ascii="Cambria Math" w:eastAsia="Malgun Gothic" w:hAnsi="Cambria Math" w:cs="Times New Roman"/>
              </w:rPr>
              <m:t>=0.85</m:t>
            </m:r>
          </m:e>
        </m:d>
        <m:r>
          <w:rPr>
            <w:rFonts w:ascii="Cambria Math" w:eastAsia="Malgun Gothic" w:hAnsi="Cambria Math" w:cs="Times New Roman"/>
          </w:rPr>
          <m:t>= ∑S</m:t>
        </m:r>
        <m:sSub>
          <m:sSubPr>
            <m:ctrlPr>
              <w:rPr>
                <w:rFonts w:ascii="Cambria Math" w:eastAsia="Malgun Gothic" w:hAnsi="Cambria Math" w:cs="Times New Roman"/>
                <w:i/>
              </w:rPr>
            </m:ctrlPr>
          </m:sSubPr>
          <m:e>
            <m:r>
              <w:rPr>
                <w:rFonts w:ascii="Cambria Math" w:eastAsia="Malgun Gothic" w:hAnsi="Cambria Math" w:cs="Times New Roman"/>
              </w:rPr>
              <m:t>1</m:t>
            </m:r>
          </m:e>
          <m:sub>
            <m:r>
              <w:rPr>
                <w:rFonts w:ascii="Cambria Math" w:eastAsia="Malgun Gothic" w:hAnsi="Cambria Math" w:cs="Times New Roman"/>
              </w:rPr>
              <m:t>i</m:t>
            </m:r>
          </m:sub>
        </m:sSub>
        <m:r>
          <w:rPr>
            <w:rFonts w:ascii="Cambria Math" w:eastAsia="Malgun Gothic" w:hAnsi="Cambria Math" w:cs="Times New Roman"/>
          </w:rPr>
          <m:t>(=0.15)+∑S</m:t>
        </m:r>
        <m:sSub>
          <m:sSubPr>
            <m:ctrlPr>
              <w:rPr>
                <w:rFonts w:ascii="Cambria Math" w:eastAsia="Malgun Gothic" w:hAnsi="Cambria Math" w:cs="Times New Roman"/>
                <w:i/>
              </w:rPr>
            </m:ctrlPr>
          </m:sSubPr>
          <m:e>
            <m:r>
              <w:rPr>
                <w:rFonts w:ascii="Cambria Math" w:eastAsia="Malgun Gothic" w:hAnsi="Cambria Math" w:cs="Times New Roman"/>
              </w:rPr>
              <m:t>2</m:t>
            </m:r>
          </m:e>
          <m:sub>
            <m:r>
              <w:rPr>
                <w:rFonts w:ascii="Cambria Math" w:eastAsia="Malgun Gothic" w:hAnsi="Cambria Math" w:cs="Times New Roman"/>
              </w:rPr>
              <m:t>i</m:t>
            </m:r>
          </m:sub>
        </m:sSub>
        <m:r>
          <w:rPr>
            <w:rFonts w:ascii="Cambria Math" w:eastAsia="Malgun Gothic" w:hAnsi="Cambria Math" w:cs="Times New Roman"/>
          </w:rPr>
          <m:t xml:space="preserve">(=0.7) </m:t>
        </m:r>
      </m:oMath>
      <w:r w:rsidRPr="005D1036">
        <w:rPr>
          <w:rFonts w:ascii="Cambria" w:hAnsi="Cambria" w:cs="Times New Roman"/>
        </w:rPr>
        <w:t xml:space="preserve">    </w:t>
      </w:r>
    </w:p>
    <w:p w14:paraId="2B6871EC" w14:textId="6E360C51" w:rsidR="008178C3" w:rsidRPr="005D1036" w:rsidRDefault="008178C3" w:rsidP="00EE6814">
      <w:pPr>
        <w:pStyle w:val="ListParagraph"/>
        <w:spacing w:before="240" w:line="276" w:lineRule="auto"/>
        <w:ind w:left="760" w:firstLine="0"/>
        <w:jc w:val="both"/>
        <w:rPr>
          <w:rFonts w:eastAsiaTheme="minorEastAsia" w:cs="Times New Roman"/>
          <w:sz w:val="20"/>
          <w:szCs w:val="20"/>
          <w:lang w:eastAsia="ko-KR"/>
        </w:rPr>
      </w:pPr>
      <w:r w:rsidRPr="005D1036">
        <w:rPr>
          <w:rFonts w:cs="Times New Roman"/>
          <w:sz w:val="20"/>
          <w:szCs w:val="20"/>
        </w:rPr>
        <w:t>Within the 0.85 portion attributed to the scale factor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5D1036">
        <w:rPr>
          <w:rStyle w:val="vlist-s"/>
          <w:rFonts w:eastAsia="Malgun Gothic" w:cs="Times New Roman"/>
          <w:sz w:val="20"/>
          <w:szCs w:val="20"/>
        </w:rPr>
        <w:t>​</w:t>
      </w:r>
      <w:r w:rsidRPr="005D1036">
        <w:rPr>
          <w:rStyle w:val="vlist-s"/>
          <w:rFonts w:cs="Times New Roman"/>
          <w:sz w:val="20"/>
          <w:szCs w:val="20"/>
        </w:rPr>
        <w:t>​</w:t>
      </w:r>
      <w:r w:rsidRPr="005D1036">
        <w:rPr>
          <w:rFonts w:cs="Times New Roman"/>
          <w:sz w:val="20"/>
          <w:szCs w:val="20"/>
        </w:rPr>
        <w:t xml:space="preserve">), two categories are distinguished: large quota </w:t>
      </w:r>
      <w:proofErr w:type="gramStart"/>
      <w:r w:rsidRPr="005D1036">
        <w:rPr>
          <w:rFonts w:cs="Times New Roman"/>
          <w:sz w:val="20"/>
          <w:szCs w:val="20"/>
        </w:rPr>
        <w:t>holders(</w:t>
      </w:r>
      <w:proofErr w:type="gramEnd"/>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5D1036">
        <w:rPr>
          <w:rFonts w:cs="Times New Roman"/>
          <w:sz w:val="20"/>
          <w:szCs w:val="20"/>
        </w:rPr>
        <w:t xml:space="preserve">) and small quota </w:t>
      </w:r>
      <w:proofErr w:type="gramStart"/>
      <w:r w:rsidRPr="005D1036">
        <w:rPr>
          <w:rFonts w:cs="Times New Roman"/>
          <w:sz w:val="20"/>
          <w:szCs w:val="20"/>
        </w:rPr>
        <w:t>holders(</w:t>
      </w:r>
      <w:proofErr w:type="gramEnd"/>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5D1036">
        <w:rPr>
          <w:rFonts w:cs="Times New Roman"/>
          <w:sz w:val="20"/>
          <w:szCs w:val="20"/>
        </w:rPr>
        <w:t>). A total share of 0.15 is allocated to the</w:t>
      </w:r>
      <w:r w:rsidRPr="005D1036">
        <w:rPr>
          <w:rFonts w:eastAsia="Malgun Gothic" w:cs="Times New Roman"/>
          <w:i/>
          <w:sz w:val="20"/>
          <w:szCs w:val="20"/>
        </w:rPr>
        <w:t xml:space="preserv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5D1036">
        <w:rPr>
          <w:rFonts w:cs="Times New Roman"/>
          <w:sz w:val="20"/>
          <w:szCs w:val="20"/>
        </w:rPr>
        <w:t xml:space="preserve"> group and 0.70 to the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5D1036">
        <w:rPr>
          <w:rFonts w:cs="Times New Roman"/>
          <w:sz w:val="20"/>
          <w:szCs w:val="20"/>
        </w:rPr>
        <w:t xml:space="preserve"> group. Each group’s portion is then distributed equally among its members, resulting in seven large quota holders sharing the 0.15 portion equally and nine small quota holders sharing the 0.70 portion equally.</w:t>
      </w:r>
    </w:p>
    <w:p w14:paraId="0A03E14A" w14:textId="0BEAC0F5" w:rsidR="0055619B" w:rsidRPr="005D1036" w:rsidRDefault="002A214B" w:rsidP="00CE56CE">
      <w:pPr>
        <w:spacing w:before="240" w:line="276" w:lineRule="auto"/>
        <w:ind w:firstLine="760"/>
        <w:rPr>
          <w:rFonts w:eastAsiaTheme="minorEastAsia" w:cs="Times New Roman"/>
          <w:iCs/>
          <w:sz w:val="20"/>
          <w:szCs w:val="20"/>
          <w:lang w:eastAsia="ko-KR"/>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proofErr w:type="gramStart"/>
      <w:r w:rsidRPr="005D1036">
        <w:rPr>
          <w:rFonts w:eastAsiaTheme="minorEastAsia" w:cs="Times New Roman"/>
          <w:i/>
          <w:sz w:val="20"/>
          <w:szCs w:val="20"/>
          <w:lang w:eastAsia="ko-KR"/>
        </w:rPr>
        <w:t>,</w:t>
      </w:r>
      <w:r w:rsidRPr="005D1036">
        <w:rPr>
          <w:rFonts w:eastAsiaTheme="minorEastAsia" w:cs="Times New Roman"/>
          <w:iCs/>
          <w:sz w:val="20"/>
          <w:szCs w:val="20"/>
          <w:lang w:eastAsia="ko-KR"/>
        </w:rPr>
        <w:t xml:space="preserve"> </w:t>
      </w:r>
      <w:r w:rsidR="00210710" w:rsidRPr="005D1036">
        <w:rPr>
          <w:rFonts w:eastAsiaTheme="minorEastAsia" w:cs="Times New Roman"/>
          <w:iCs/>
          <w:sz w:val="20"/>
          <w:szCs w:val="20"/>
          <w:lang w:eastAsia="ko-KR"/>
        </w:rPr>
        <w:t>0.15</w:t>
      </w:r>
      <w:proofErr w:type="gramEnd"/>
      <w:r w:rsidR="00210710" w:rsidRPr="005D1036">
        <w:rPr>
          <w:rFonts w:eastAsiaTheme="minorEastAsia" w:cs="Times New Roman"/>
          <w:iCs/>
          <w:sz w:val="20"/>
          <w:szCs w:val="20"/>
          <w:lang w:eastAsia="ko-KR"/>
        </w:rPr>
        <w:t xml:space="preserve"> </w:t>
      </w:r>
      <w:r w:rsidR="009A1858" w:rsidRPr="005D1036">
        <w:rPr>
          <w:rFonts w:eastAsiaTheme="minorEastAsia" w:cs="Times New Roman"/>
          <w:iCs/>
          <w:sz w:val="20"/>
          <w:szCs w:val="20"/>
          <w:lang w:eastAsia="ko-KR"/>
        </w:rPr>
        <w:t xml:space="preserve">divided by number of large-fishing </w:t>
      </w:r>
      <w:proofErr w:type="gramStart"/>
      <w:r w:rsidR="009A1858" w:rsidRPr="005D1036">
        <w:rPr>
          <w:rFonts w:eastAsiaTheme="minorEastAsia" w:cs="Times New Roman"/>
          <w:iCs/>
          <w:sz w:val="20"/>
          <w:szCs w:val="20"/>
          <w:lang w:eastAsia="ko-KR"/>
        </w:rPr>
        <w:t>CPC</w:t>
      </w:r>
      <w:r w:rsidR="00B3764B" w:rsidRPr="005D1036">
        <w:rPr>
          <w:rFonts w:eastAsiaTheme="minorEastAsia" w:cs="Times New Roman"/>
          <w:iCs/>
          <w:sz w:val="20"/>
          <w:szCs w:val="20"/>
          <w:lang w:eastAsia="ko-KR"/>
        </w:rPr>
        <w:t>s</w:t>
      </w:r>
      <w:r w:rsidR="009A1858" w:rsidRPr="005D1036">
        <w:rPr>
          <w:rFonts w:eastAsiaTheme="minorEastAsia" w:cs="Times New Roman"/>
          <w:iCs/>
          <w:sz w:val="20"/>
          <w:szCs w:val="20"/>
          <w:lang w:eastAsia="ko-KR"/>
        </w:rPr>
        <w:t>(</w:t>
      </w:r>
      <w:proofErr w:type="gramEnd"/>
      <w:r w:rsidR="009A1858" w:rsidRPr="005D1036">
        <w:rPr>
          <w:rFonts w:eastAsiaTheme="minorEastAsia" w:cs="Times New Roman"/>
          <w:iCs/>
          <w:sz w:val="20"/>
          <w:szCs w:val="20"/>
          <w:lang w:eastAsia="ko-KR"/>
        </w:rPr>
        <w:t>7) = 0.</w:t>
      </w:r>
      <w:r w:rsidR="004F3505" w:rsidRPr="005D1036">
        <w:rPr>
          <w:rFonts w:eastAsiaTheme="minorEastAsia" w:cs="Times New Roman"/>
          <w:iCs/>
          <w:sz w:val="20"/>
          <w:szCs w:val="20"/>
          <w:lang w:eastAsia="ko-KR"/>
        </w:rPr>
        <w:t>0</w:t>
      </w:r>
      <w:r w:rsidR="009A1858" w:rsidRPr="005D1036">
        <w:rPr>
          <w:rFonts w:eastAsiaTheme="minorEastAsia" w:cs="Times New Roman"/>
          <w:iCs/>
          <w:sz w:val="20"/>
          <w:szCs w:val="20"/>
          <w:lang w:eastAsia="ko-KR"/>
        </w:rPr>
        <w:t xml:space="preserve">2142857 </w:t>
      </w:r>
    </w:p>
    <w:p w14:paraId="102D002C" w14:textId="6111431B" w:rsidR="002A214B" w:rsidRPr="005D1036" w:rsidRDefault="002A214B" w:rsidP="00CE56CE">
      <w:pPr>
        <w:spacing w:before="240" w:line="276" w:lineRule="auto"/>
        <w:ind w:firstLine="760"/>
        <w:rPr>
          <w:rFonts w:eastAsiaTheme="minorEastAsia" w:cs="Times New Roman"/>
          <w:sz w:val="20"/>
          <w:szCs w:val="20"/>
          <w:lang w:eastAsia="ko-KR"/>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proofErr w:type="gramStart"/>
      <w:r w:rsidRPr="005D1036">
        <w:rPr>
          <w:rFonts w:eastAsiaTheme="minorEastAsia" w:cs="Times New Roman"/>
          <w:sz w:val="20"/>
          <w:szCs w:val="20"/>
          <w:lang w:eastAsia="ko-KR"/>
        </w:rPr>
        <w:t xml:space="preserve">, </w:t>
      </w:r>
      <w:r w:rsidR="00B3764B" w:rsidRPr="005D1036">
        <w:rPr>
          <w:rFonts w:eastAsiaTheme="minorEastAsia" w:cs="Times New Roman"/>
          <w:sz w:val="20"/>
          <w:szCs w:val="20"/>
          <w:lang w:eastAsia="ko-KR"/>
        </w:rPr>
        <w:t>0.70</w:t>
      </w:r>
      <w:proofErr w:type="gramEnd"/>
      <w:r w:rsidR="00B3764B" w:rsidRPr="005D1036">
        <w:rPr>
          <w:rFonts w:eastAsiaTheme="minorEastAsia" w:cs="Times New Roman"/>
          <w:sz w:val="20"/>
          <w:szCs w:val="20"/>
          <w:lang w:eastAsia="ko-KR"/>
        </w:rPr>
        <w:t xml:space="preserve"> divided by number of small-fishing </w:t>
      </w:r>
      <w:proofErr w:type="gramStart"/>
      <w:r w:rsidR="00B3764B" w:rsidRPr="005D1036">
        <w:rPr>
          <w:rFonts w:eastAsiaTheme="minorEastAsia" w:cs="Times New Roman"/>
          <w:sz w:val="20"/>
          <w:szCs w:val="20"/>
          <w:lang w:eastAsia="ko-KR"/>
        </w:rPr>
        <w:t>CPCs(</w:t>
      </w:r>
      <w:proofErr w:type="gramEnd"/>
      <w:r w:rsidR="00B3764B" w:rsidRPr="005D1036">
        <w:rPr>
          <w:rFonts w:eastAsiaTheme="minorEastAsia" w:cs="Times New Roman"/>
          <w:sz w:val="20"/>
          <w:szCs w:val="20"/>
          <w:lang w:eastAsia="ko-KR"/>
        </w:rPr>
        <w:t>9) = 0.07777778</w:t>
      </w:r>
      <w:r w:rsidRPr="005D1036">
        <w:rPr>
          <w:rFonts w:eastAsiaTheme="minorEastAsia" w:cs="Times New Roman"/>
          <w:sz w:val="20"/>
          <w:szCs w:val="20"/>
          <w:lang w:eastAsia="ko-KR"/>
        </w:rPr>
        <w:t xml:space="preserve"> </w:t>
      </w:r>
    </w:p>
    <w:p w14:paraId="6D5A32F3" w14:textId="77777777" w:rsidR="00371298" w:rsidRPr="005D1036" w:rsidRDefault="00371298" w:rsidP="00371298">
      <w:pPr>
        <w:pStyle w:val="ListParagraph"/>
        <w:numPr>
          <w:ilvl w:val="0"/>
          <w:numId w:val="3"/>
        </w:numPr>
        <w:spacing w:before="240" w:line="276" w:lineRule="auto"/>
        <w:rPr>
          <w:rFonts w:eastAsiaTheme="minorEastAsia" w:cs="Times New Roman"/>
          <w:sz w:val="20"/>
          <w:szCs w:val="20"/>
          <w:lang w:eastAsia="ko-KR"/>
        </w:rPr>
      </w:pPr>
      <w:r w:rsidRPr="005D1036">
        <w:rPr>
          <w:rFonts w:eastAsiaTheme="minorEastAsia" w:cs="Times New Roman"/>
          <w:sz w:val="20"/>
          <w:szCs w:val="20"/>
          <w:lang w:eastAsia="ko-KR"/>
        </w:rPr>
        <w:t xml:space="preserve">Costal State,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
    <w:p w14:paraId="6E48408B" w14:textId="010CAB13" w:rsidR="00371298" w:rsidRPr="005D1036" w:rsidRDefault="00371298" w:rsidP="00371298">
      <w:pPr>
        <w:pStyle w:val="ListParagraph"/>
        <w:spacing w:before="240" w:line="276" w:lineRule="auto"/>
        <w:ind w:left="760" w:firstLine="0"/>
        <w:rPr>
          <w:sz w:val="20"/>
          <w:szCs w:val="20"/>
        </w:rPr>
      </w:pPr>
      <w:r w:rsidRPr="005D1036">
        <w:rPr>
          <w:sz w:val="20"/>
          <w:szCs w:val="20"/>
        </w:rPr>
        <w:t>The 0.15 portion assigned to coastal States is divided equally among the twelve coastal CPCs.</w:t>
      </w:r>
    </w:p>
    <w:p w14:paraId="5E0BADA0" w14:textId="59916008" w:rsidR="00371298" w:rsidRPr="005D1036" w:rsidRDefault="00000000" w:rsidP="00371298">
      <w:pPr>
        <w:pStyle w:val="ListParagraph"/>
        <w:spacing w:before="240" w:line="276" w:lineRule="auto"/>
        <w:ind w:left="760" w:firstLine="0"/>
        <w:rPr>
          <w:rFonts w:eastAsiaTheme="minorEastAsia" w:cs="Times New Roman"/>
          <w:sz w:val="20"/>
          <w:szCs w:val="20"/>
          <w:lang w:eastAsia="ko-KR"/>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roofErr w:type="gramStart"/>
      <w:r w:rsidR="00371298" w:rsidRPr="005D1036">
        <w:rPr>
          <w:rFonts w:eastAsiaTheme="minorEastAsia" w:cs="Times New Roman"/>
          <w:sz w:val="20"/>
          <w:szCs w:val="20"/>
          <w:lang w:eastAsia="ko-KR"/>
        </w:rPr>
        <w:t>, 0.15</w:t>
      </w:r>
      <w:proofErr w:type="gramEnd"/>
      <w:r w:rsidR="00371298" w:rsidRPr="005D1036">
        <w:rPr>
          <w:rFonts w:eastAsiaTheme="minorEastAsia" w:cs="Times New Roman"/>
          <w:sz w:val="20"/>
          <w:szCs w:val="20"/>
          <w:lang w:eastAsia="ko-KR"/>
        </w:rPr>
        <w:t xml:space="preserve"> divided by number of coastal </w:t>
      </w:r>
      <w:proofErr w:type="gramStart"/>
      <w:r w:rsidR="00371298" w:rsidRPr="005D1036">
        <w:rPr>
          <w:rFonts w:eastAsiaTheme="minorEastAsia" w:cs="Times New Roman"/>
          <w:sz w:val="20"/>
          <w:szCs w:val="20"/>
          <w:lang w:eastAsia="ko-KR"/>
        </w:rPr>
        <w:t>CPCs(</w:t>
      </w:r>
      <w:proofErr w:type="gramEnd"/>
      <w:r w:rsidR="00371298" w:rsidRPr="005D1036">
        <w:rPr>
          <w:rFonts w:eastAsiaTheme="minorEastAsia" w:cs="Times New Roman"/>
          <w:sz w:val="20"/>
          <w:szCs w:val="20"/>
          <w:lang w:eastAsia="ko-KR"/>
        </w:rPr>
        <w:t>12) = 0.0125</w:t>
      </w:r>
    </w:p>
    <w:p w14:paraId="5BB4678C" w14:textId="77777777" w:rsidR="009619EC" w:rsidRPr="005D1036" w:rsidRDefault="009619EC" w:rsidP="00EE6814">
      <w:pPr>
        <w:pStyle w:val="ListParagraph"/>
        <w:numPr>
          <w:ilvl w:val="0"/>
          <w:numId w:val="2"/>
        </w:numPr>
        <w:spacing w:before="240" w:line="276" w:lineRule="auto"/>
        <w:rPr>
          <w:rFonts w:eastAsia="Gulim" w:cs="Times New Roman"/>
          <w:sz w:val="20"/>
          <w:szCs w:val="20"/>
        </w:rPr>
      </w:pPr>
      <w:r w:rsidRPr="005D1036">
        <w:rPr>
          <w:rFonts w:eastAsiaTheme="minorEastAsia" w:cs="Times New Roman"/>
          <w:sz w:val="20"/>
          <w:szCs w:val="20"/>
          <w:lang w:eastAsia="ko-KR"/>
        </w:rPr>
        <w:t xml:space="preserve">Example </w:t>
      </w:r>
    </w:p>
    <w:p w14:paraId="0C5FB842" w14:textId="2A773493" w:rsidR="009619EC" w:rsidRPr="005D1036" w:rsidRDefault="009619EC" w:rsidP="00EE6814">
      <w:pPr>
        <w:spacing w:before="240" w:line="276" w:lineRule="auto"/>
        <w:ind w:firstLine="360"/>
        <w:rPr>
          <w:rFonts w:eastAsia="Gulim" w:cs="Times New Roman"/>
          <w:sz w:val="20"/>
          <w:szCs w:val="20"/>
        </w:rPr>
      </w:pPr>
      <m:oMath>
        <m:r>
          <w:rPr>
            <w:rFonts w:ascii="Cambria Math" w:eastAsia="Malgun Gothic" w:hAnsi="Cambria Math" w:cs="Times New Roman"/>
            <w:sz w:val="20"/>
            <w:szCs w:val="20"/>
          </w:rPr>
          <m:t>Weigh</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t</m:t>
            </m:r>
          </m:e>
          <m:sub>
            <m:r>
              <w:rPr>
                <w:rFonts w:ascii="Cambria Math" w:eastAsia="Malgun Gothic" w:hAnsi="Cambria Math" w:cs="Times New Roman"/>
                <w:sz w:val="20"/>
                <w:szCs w:val="20"/>
              </w:rPr>
              <m:t>Morocco</m:t>
            </m:r>
          </m:sub>
        </m:sSub>
      </m:oMath>
      <w:r w:rsidRPr="005D1036">
        <w:rPr>
          <w:rFonts w:eastAsia="휴먼명조" w:cs="Times New Roman"/>
          <w:sz w:val="20"/>
          <w:szCs w:val="20"/>
        </w:rPr>
        <w:t xml:space="preserve"> = 0.02142857(</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Morocco</m:t>
            </m:r>
          </m:sub>
        </m:sSub>
      </m:oMath>
      <w:r w:rsidRPr="005D1036">
        <w:rPr>
          <w:rFonts w:eastAsia="휴먼명조" w:cs="Times New Roman"/>
          <w:sz w:val="20"/>
          <w:szCs w:val="20"/>
        </w:rPr>
        <w:t>) + 0.0125(</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Morocco</m:t>
            </m:r>
          </m:sub>
        </m:sSub>
      </m:oMath>
      <w:r w:rsidRPr="005D1036">
        <w:rPr>
          <w:rFonts w:eastAsia="휴먼명조" w:cs="Times New Roman"/>
          <w:sz w:val="20"/>
          <w:szCs w:val="20"/>
        </w:rPr>
        <w:t>)</w:t>
      </w:r>
      <w:r w:rsidRPr="005D1036">
        <w:rPr>
          <w:rFonts w:cs="Times New Roman"/>
          <w:sz w:val="20"/>
          <w:szCs w:val="20"/>
        </w:rPr>
        <w:t xml:space="preserve"> </w:t>
      </w:r>
      <w:r w:rsidRPr="005D1036">
        <w:rPr>
          <w:rFonts w:eastAsia="휴먼명조" w:cs="Times New Roman"/>
          <w:sz w:val="20"/>
          <w:szCs w:val="20"/>
        </w:rPr>
        <w:t xml:space="preserve">= 0.033928571 </w:t>
      </w:r>
    </w:p>
    <w:p w14:paraId="2086B74B" w14:textId="4783E865" w:rsidR="009619EC" w:rsidRPr="005D1036" w:rsidRDefault="009619EC" w:rsidP="00EE6814">
      <w:pPr>
        <w:pStyle w:val="a"/>
        <w:numPr>
          <w:ilvl w:val="0"/>
          <w:numId w:val="9"/>
        </w:numPr>
        <w:spacing w:before="240" w:line="276" w:lineRule="auto"/>
        <w:ind w:left="360"/>
        <w:rPr>
          <w:rFonts w:ascii="Cambria" w:hAnsi="Cambria" w:cs="Times New Roman"/>
          <w:lang w:val="fr-FR"/>
        </w:rPr>
      </w:pPr>
      <m:oMath>
        <m:r>
          <w:rPr>
            <w:rFonts w:ascii="Cambria Math" w:eastAsia="Malgun Gothic" w:hAnsi="Cambria Math" w:cs="Times New Roman"/>
          </w:rPr>
          <m:t>Increas</m:t>
        </m:r>
        <m:sSub>
          <m:sSubPr>
            <m:ctrlPr>
              <w:rPr>
                <w:rFonts w:ascii="Cambria Math" w:eastAsia="Malgun Gothic" w:hAnsi="Cambria Math" w:cs="Times New Roman"/>
                <w:i/>
              </w:rPr>
            </m:ctrlPr>
          </m:sSubPr>
          <m:e>
            <m:r>
              <w:rPr>
                <w:rFonts w:ascii="Cambria Math" w:eastAsia="Malgun Gothic" w:hAnsi="Cambria Math" w:cs="Times New Roman"/>
              </w:rPr>
              <m:t>e</m:t>
            </m:r>
          </m:e>
          <m:sub>
            <m:r>
              <w:rPr>
                <w:rFonts w:ascii="Cambria Math" w:eastAsia="Malgun Gothic" w:hAnsi="Cambria Math" w:cs="Times New Roman"/>
              </w:rPr>
              <m:t>Morocco</m:t>
            </m:r>
          </m:sub>
        </m:sSub>
      </m:oMath>
      <w:r w:rsidRPr="005D1036">
        <w:rPr>
          <w:rFonts w:ascii="Cambria" w:eastAsia="휴먼명조" w:hAnsi="Cambria" w:cs="Times New Roman"/>
          <w:lang w:val="fr-FR"/>
        </w:rPr>
        <w:t>= 7,833 x [(0.7x0.091396389) + (0.3x0.033928571)]</w:t>
      </w:r>
      <w:r w:rsidRPr="005D1036">
        <w:rPr>
          <w:rFonts w:ascii="Cambria" w:hAnsi="Cambria" w:cs="Times New Roman"/>
          <w:lang w:val="fr-FR"/>
        </w:rPr>
        <w:t xml:space="preserve"> </w:t>
      </w:r>
      <w:r w:rsidRPr="005D1036">
        <w:rPr>
          <w:rFonts w:ascii="Cambria" w:eastAsia="휴먼명조" w:hAnsi="Cambria" w:cs="Times New Roman"/>
          <w:lang w:val="fr-FR"/>
        </w:rPr>
        <w:t>= 573 t</w:t>
      </w:r>
    </w:p>
    <w:p w14:paraId="1E1D905D" w14:textId="44307922" w:rsidR="009A1858" w:rsidRPr="005D1036" w:rsidRDefault="009A1858" w:rsidP="009619EC">
      <w:pPr>
        <w:pStyle w:val="ListParagraph"/>
        <w:numPr>
          <w:ilvl w:val="0"/>
          <w:numId w:val="8"/>
        </w:numPr>
        <w:spacing w:line="360" w:lineRule="auto"/>
        <w:rPr>
          <w:rFonts w:eastAsiaTheme="minorEastAsia" w:cs="Times New Roman"/>
          <w:sz w:val="20"/>
          <w:szCs w:val="20"/>
          <w:lang w:val="fr-FR" w:eastAsia="ko-KR"/>
        </w:rPr>
        <w:sectPr w:rsidR="009A1858" w:rsidRPr="005D1036" w:rsidSect="004C748A">
          <w:pgSz w:w="11906" w:h="16838"/>
          <w:pgMar w:top="1418" w:right="1418" w:bottom="1418" w:left="1418" w:header="851" w:footer="1134" w:gutter="0"/>
          <w:cols w:space="425"/>
          <w:docGrid w:linePitch="360"/>
        </w:sectPr>
      </w:pPr>
    </w:p>
    <w:p w14:paraId="793B3B3D" w14:textId="596EF61F" w:rsidR="009A1858" w:rsidRPr="005D1036" w:rsidRDefault="00B820E9" w:rsidP="00693434">
      <w:pPr>
        <w:spacing w:line="360" w:lineRule="auto"/>
        <w:rPr>
          <w:rFonts w:eastAsiaTheme="minorEastAsia" w:cs="Times New Roman"/>
          <w:sz w:val="20"/>
          <w:szCs w:val="20"/>
          <w:lang w:eastAsia="ko-KR"/>
        </w:rPr>
      </w:pPr>
      <w:r w:rsidRPr="005D1036">
        <w:rPr>
          <w:rFonts w:eastAsiaTheme="minorEastAsia" w:cs="Times New Roman"/>
          <w:b/>
          <w:bCs/>
          <w:sz w:val="20"/>
          <w:szCs w:val="20"/>
          <w:lang w:eastAsia="ko-KR"/>
        </w:rPr>
        <w:lastRenderedPageBreak/>
        <w:t>Table 1</w:t>
      </w:r>
      <w:r w:rsidR="00C525FD" w:rsidRPr="005D1036">
        <w:rPr>
          <w:rFonts w:eastAsiaTheme="minorEastAsia" w:cs="Times New Roman"/>
          <w:b/>
          <w:bCs/>
          <w:sz w:val="20"/>
          <w:szCs w:val="20"/>
          <w:lang w:eastAsia="ko-KR"/>
        </w:rPr>
        <w:t>.</w:t>
      </w:r>
      <w:r w:rsidRPr="005D1036">
        <w:rPr>
          <w:rFonts w:eastAsiaTheme="minorEastAsia" w:cs="Times New Roman"/>
          <w:sz w:val="20"/>
          <w:szCs w:val="20"/>
          <w:lang w:eastAsia="ko-KR"/>
        </w:rPr>
        <w:t xml:space="preserve"> </w:t>
      </w:r>
      <w:r w:rsidR="0071426D" w:rsidRPr="005D1036">
        <w:rPr>
          <w:rFonts w:eastAsiaTheme="minorEastAsia" w:cs="Times New Roman"/>
          <w:sz w:val="20"/>
          <w:szCs w:val="20"/>
          <w:lang w:eastAsia="ko-KR"/>
        </w:rPr>
        <w:t xml:space="preserve">Results of </w:t>
      </w:r>
      <w:r w:rsidR="00C525FD" w:rsidRPr="005D1036">
        <w:rPr>
          <w:rFonts w:eastAsiaTheme="minorEastAsia" w:cs="Times New Roman"/>
          <w:sz w:val="20"/>
          <w:szCs w:val="20"/>
          <w:lang w:eastAsia="ko-KR"/>
        </w:rPr>
        <w:t xml:space="preserve">quota formula application </w:t>
      </w:r>
      <w:r w:rsidR="0071426D" w:rsidRPr="005D1036">
        <w:rPr>
          <w:rFonts w:eastAsiaTheme="minorEastAsia" w:cs="Times New Roman"/>
          <w:sz w:val="20"/>
          <w:szCs w:val="20"/>
          <w:lang w:eastAsia="ko-KR"/>
        </w:rPr>
        <w:t>by CPC (TAC 48,</w:t>
      </w:r>
      <w:r w:rsidR="00815870" w:rsidRPr="005D1036">
        <w:rPr>
          <w:rFonts w:eastAsiaTheme="minorEastAsia" w:cs="Times New Roman"/>
          <w:sz w:val="20"/>
          <w:szCs w:val="20"/>
          <w:lang w:eastAsia="ko-KR"/>
        </w:rPr>
        <w:t>403</w:t>
      </w:r>
      <w:r w:rsidR="00C525FD" w:rsidRPr="005D1036">
        <w:rPr>
          <w:rFonts w:eastAsiaTheme="minorEastAsia" w:cs="Times New Roman"/>
          <w:sz w:val="20"/>
          <w:szCs w:val="20"/>
          <w:lang w:eastAsia="ko-KR"/>
        </w:rPr>
        <w:t xml:space="preserve"> t</w:t>
      </w:r>
      <w:r w:rsidR="0071426D" w:rsidRPr="005D1036">
        <w:rPr>
          <w:rFonts w:eastAsiaTheme="minorEastAsia" w:cs="Times New Roman"/>
          <w:sz w:val="20"/>
          <w:szCs w:val="20"/>
          <w:lang w:eastAsia="ko-KR"/>
        </w:rPr>
        <w:t>)</w:t>
      </w:r>
      <w:r w:rsidR="00C525FD" w:rsidRPr="005D1036">
        <w:rPr>
          <w:rFonts w:eastAsiaTheme="minorEastAsia" w:cs="Times New Roman"/>
          <w:sz w:val="20"/>
          <w:szCs w:val="20"/>
          <w:lang w:eastAsia="ko-KR"/>
        </w:rPr>
        <w:t>.</w:t>
      </w:r>
      <w:r w:rsidR="0071426D" w:rsidRPr="005D1036">
        <w:rPr>
          <w:rFonts w:eastAsiaTheme="minorEastAsia" w:cs="Times New Roman"/>
          <w:sz w:val="20"/>
          <w:szCs w:val="20"/>
          <w:lang w:eastAsia="ko-KR"/>
        </w:rPr>
        <w:t xml:space="preserve"> </w:t>
      </w:r>
    </w:p>
    <w:tbl>
      <w:tblPr>
        <w:tblpPr w:leftFromText="142" w:rightFromText="142" w:vertAnchor="page" w:horzAnchor="margin" w:tblpY="1876"/>
        <w:tblW w:w="13691" w:type="dxa"/>
        <w:tblCellMar>
          <w:left w:w="99" w:type="dxa"/>
          <w:right w:w="99" w:type="dxa"/>
        </w:tblCellMar>
        <w:tblLook w:val="04A0" w:firstRow="1" w:lastRow="0" w:firstColumn="1" w:lastColumn="0" w:noHBand="0" w:noVBand="1"/>
      </w:tblPr>
      <w:tblGrid>
        <w:gridCol w:w="1600"/>
        <w:gridCol w:w="1266"/>
        <w:gridCol w:w="2074"/>
        <w:gridCol w:w="2533"/>
        <w:gridCol w:w="2073"/>
        <w:gridCol w:w="1151"/>
        <w:gridCol w:w="1497"/>
        <w:gridCol w:w="1497"/>
      </w:tblGrid>
      <w:tr w:rsidR="00A346A0" w:rsidRPr="005D1036" w14:paraId="7E652CFE" w14:textId="77777777" w:rsidTr="00776CCC">
        <w:trPr>
          <w:trHeight w:val="450"/>
        </w:trPr>
        <w:tc>
          <w:tcPr>
            <w:tcW w:w="1600"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0DA0A83C"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Country</w:t>
            </w:r>
          </w:p>
        </w:tc>
        <w:tc>
          <w:tcPr>
            <w:tcW w:w="1266" w:type="dxa"/>
            <w:tcBorders>
              <w:top w:val="single" w:sz="8" w:space="0" w:color="auto"/>
              <w:left w:val="nil"/>
              <w:bottom w:val="single" w:sz="8" w:space="0" w:color="auto"/>
              <w:right w:val="single" w:sz="4" w:space="0" w:color="auto"/>
            </w:tcBorders>
            <w:shd w:val="clear" w:color="000000" w:fill="C6EFCE"/>
            <w:noWrap/>
            <w:vAlign w:val="center"/>
            <w:hideMark/>
          </w:tcPr>
          <w:p w14:paraId="6762B67B"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Quota</w:t>
            </w:r>
          </w:p>
        </w:tc>
        <w:tc>
          <w:tcPr>
            <w:tcW w:w="2074" w:type="dxa"/>
            <w:tcBorders>
              <w:top w:val="single" w:sz="8" w:space="0" w:color="auto"/>
              <w:left w:val="nil"/>
              <w:bottom w:val="single" w:sz="8" w:space="0" w:color="auto"/>
              <w:right w:val="single" w:sz="4" w:space="0" w:color="auto"/>
            </w:tcBorders>
            <w:shd w:val="clear" w:color="000000" w:fill="C6EFCE"/>
            <w:vAlign w:val="center"/>
            <w:hideMark/>
          </w:tcPr>
          <w:p w14:paraId="50FF70EB"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Share i</w:t>
            </w:r>
          </w:p>
        </w:tc>
        <w:tc>
          <w:tcPr>
            <w:tcW w:w="2533"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729BCA6C" w14:textId="5765437F"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 xml:space="preserve">Weight </w:t>
            </w:r>
            <w:r w:rsidRPr="005D1036">
              <w:rPr>
                <w:rFonts w:eastAsia="Malgun Gothic" w:cs="Times New Roman"/>
                <w:i/>
                <w:iCs/>
                <w:color w:val="006100"/>
                <w:sz w:val="20"/>
                <w:szCs w:val="20"/>
                <w:lang w:eastAsia="ko-KR"/>
              </w:rPr>
              <w:t xml:space="preserve">i </w:t>
            </w:r>
            <w:r w:rsidRPr="005D1036">
              <w:rPr>
                <w:rFonts w:eastAsia="Malgun Gothic" w:cs="Times New Roman"/>
                <w:i/>
                <w:iCs/>
                <w:sz w:val="20"/>
                <w:szCs w:val="20"/>
                <w:lang w:eastAsia="ko-KR"/>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5D1036">
              <w:rPr>
                <w:rFonts w:eastAsia="Malgun Gothic" w:cs="Times New Roman"/>
                <w:i/>
                <w:iCs/>
                <w:sz w:val="20"/>
                <w:szCs w:val="20"/>
                <w:lang w:eastAsia="ko-KR"/>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2073" w:type="dxa"/>
            <w:tcBorders>
              <w:top w:val="single" w:sz="8" w:space="0" w:color="auto"/>
              <w:left w:val="nil"/>
              <w:bottom w:val="single" w:sz="8" w:space="0" w:color="auto"/>
              <w:right w:val="single" w:sz="4" w:space="0" w:color="auto"/>
            </w:tcBorders>
            <w:shd w:val="clear" w:color="000000" w:fill="C6EFCE"/>
            <w:noWrap/>
            <w:vAlign w:val="center"/>
            <w:hideMark/>
          </w:tcPr>
          <w:p w14:paraId="5DB19661"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proofErr w:type="spellStart"/>
            <w:r w:rsidRPr="005D1036">
              <w:rPr>
                <w:rFonts w:eastAsia="Malgun Gothic" w:cs="Times New Roman"/>
                <w:b/>
                <w:bCs/>
                <w:i/>
                <w:iCs/>
                <w:color w:val="006100"/>
                <w:sz w:val="20"/>
                <w:szCs w:val="20"/>
                <w:lang w:eastAsia="ko-KR"/>
              </w:rPr>
              <w:t>Increase_i</w:t>
            </w:r>
            <w:proofErr w:type="spellEnd"/>
            <w:r w:rsidRPr="005D1036">
              <w:rPr>
                <w:rFonts w:eastAsia="Malgun Gothic" w:cs="Times New Roman"/>
                <w:b/>
                <w:bCs/>
                <w:i/>
                <w:iCs/>
                <w:color w:val="006100"/>
                <w:sz w:val="20"/>
                <w:szCs w:val="20"/>
                <w:lang w:eastAsia="ko-KR"/>
              </w:rPr>
              <w:t>_</w:t>
            </w:r>
          </w:p>
          <w:p w14:paraId="00E2FEE7"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Rounded</w:t>
            </w:r>
          </w:p>
        </w:tc>
        <w:tc>
          <w:tcPr>
            <w:tcW w:w="1151" w:type="dxa"/>
            <w:tcBorders>
              <w:top w:val="single" w:sz="8" w:space="0" w:color="auto"/>
              <w:left w:val="nil"/>
              <w:bottom w:val="single" w:sz="8" w:space="0" w:color="auto"/>
              <w:right w:val="single" w:sz="4" w:space="0" w:color="auto"/>
            </w:tcBorders>
            <w:shd w:val="clear" w:color="000000" w:fill="C6EFCE"/>
            <w:noWrap/>
            <w:vAlign w:val="center"/>
            <w:hideMark/>
          </w:tcPr>
          <w:p w14:paraId="1F599A78"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Quota</w:t>
            </w:r>
          </w:p>
        </w:tc>
        <w:tc>
          <w:tcPr>
            <w:tcW w:w="1497" w:type="dxa"/>
            <w:tcBorders>
              <w:top w:val="single" w:sz="8" w:space="0" w:color="auto"/>
              <w:left w:val="nil"/>
              <w:bottom w:val="single" w:sz="8" w:space="0" w:color="auto"/>
              <w:right w:val="single" w:sz="4" w:space="0" w:color="auto"/>
            </w:tcBorders>
            <w:shd w:val="clear" w:color="000000" w:fill="C6EFCE"/>
            <w:noWrap/>
            <w:vAlign w:val="center"/>
            <w:hideMark/>
          </w:tcPr>
          <w:p w14:paraId="4B87AA10" w14:textId="0E25CC01"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Share</w:t>
            </w:r>
            <w:r w:rsidR="00C525FD"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c>
          <w:tcPr>
            <w:tcW w:w="1497" w:type="dxa"/>
            <w:tcBorders>
              <w:top w:val="single" w:sz="8" w:space="0" w:color="auto"/>
              <w:left w:val="nil"/>
              <w:bottom w:val="single" w:sz="8" w:space="0" w:color="auto"/>
              <w:right w:val="single" w:sz="8" w:space="0" w:color="auto"/>
            </w:tcBorders>
            <w:shd w:val="clear" w:color="000000" w:fill="C6EFCE"/>
            <w:noWrap/>
            <w:vAlign w:val="center"/>
            <w:hideMark/>
          </w:tcPr>
          <w:p w14:paraId="2E93FD32" w14:textId="62DB324E"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Increase rate</w:t>
            </w:r>
            <w:r w:rsidR="00C525FD"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r>
      <w:tr w:rsidR="00A346A0" w:rsidRPr="005D1036" w14:paraId="2DC42B28"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0A7C179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EU</w:t>
            </w:r>
          </w:p>
        </w:tc>
        <w:tc>
          <w:tcPr>
            <w:tcW w:w="1266" w:type="dxa"/>
            <w:tcBorders>
              <w:top w:val="nil"/>
              <w:left w:val="nil"/>
              <w:bottom w:val="single" w:sz="4" w:space="0" w:color="auto"/>
              <w:right w:val="single" w:sz="4" w:space="0" w:color="auto"/>
            </w:tcBorders>
            <w:noWrap/>
            <w:vAlign w:val="center"/>
            <w:hideMark/>
          </w:tcPr>
          <w:p w14:paraId="55A0E2E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21503</w:t>
            </w:r>
          </w:p>
        </w:tc>
        <w:tc>
          <w:tcPr>
            <w:tcW w:w="2074" w:type="dxa"/>
            <w:tcBorders>
              <w:top w:val="nil"/>
              <w:left w:val="nil"/>
              <w:bottom w:val="single" w:sz="4" w:space="0" w:color="auto"/>
              <w:right w:val="single" w:sz="4" w:space="0" w:color="auto"/>
            </w:tcBorders>
            <w:noWrap/>
            <w:vAlign w:val="center"/>
            <w:hideMark/>
          </w:tcPr>
          <w:p w14:paraId="182E825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0.531161228</w:t>
            </w:r>
          </w:p>
        </w:tc>
        <w:tc>
          <w:tcPr>
            <w:tcW w:w="2533" w:type="dxa"/>
            <w:tcBorders>
              <w:top w:val="nil"/>
              <w:left w:val="single" w:sz="4" w:space="0" w:color="auto"/>
              <w:bottom w:val="single" w:sz="4" w:space="0" w:color="auto"/>
              <w:right w:val="single" w:sz="4" w:space="0" w:color="auto"/>
            </w:tcBorders>
            <w:noWrap/>
            <w:vAlign w:val="center"/>
            <w:hideMark/>
          </w:tcPr>
          <w:p w14:paraId="4B4B91E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2D28671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2954</w:t>
            </w:r>
          </w:p>
        </w:tc>
        <w:tc>
          <w:tcPr>
            <w:tcW w:w="1151" w:type="dxa"/>
            <w:tcBorders>
              <w:top w:val="nil"/>
              <w:left w:val="nil"/>
              <w:bottom w:val="single" w:sz="4" w:space="0" w:color="auto"/>
              <w:right w:val="single" w:sz="4" w:space="0" w:color="auto"/>
            </w:tcBorders>
            <w:noWrap/>
            <w:vAlign w:val="center"/>
            <w:hideMark/>
          </w:tcPr>
          <w:p w14:paraId="02089F7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24457</w:t>
            </w:r>
          </w:p>
        </w:tc>
        <w:tc>
          <w:tcPr>
            <w:tcW w:w="1497" w:type="dxa"/>
            <w:tcBorders>
              <w:top w:val="nil"/>
              <w:left w:val="nil"/>
              <w:bottom w:val="single" w:sz="4" w:space="0" w:color="auto"/>
              <w:right w:val="single" w:sz="4" w:space="0" w:color="auto"/>
            </w:tcBorders>
            <w:noWrap/>
            <w:vAlign w:val="center"/>
            <w:hideMark/>
          </w:tcPr>
          <w:p w14:paraId="1FDAB9E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50.568 </w:t>
            </w:r>
          </w:p>
        </w:tc>
        <w:tc>
          <w:tcPr>
            <w:tcW w:w="1497" w:type="dxa"/>
            <w:tcBorders>
              <w:top w:val="nil"/>
              <w:left w:val="nil"/>
              <w:bottom w:val="single" w:sz="4" w:space="0" w:color="auto"/>
              <w:right w:val="single" w:sz="4" w:space="0" w:color="auto"/>
            </w:tcBorders>
            <w:noWrap/>
            <w:vAlign w:val="center"/>
            <w:hideMark/>
          </w:tcPr>
          <w:p w14:paraId="251B9231"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13.738 </w:t>
            </w:r>
          </w:p>
        </w:tc>
      </w:tr>
      <w:tr w:rsidR="00A346A0" w:rsidRPr="005D1036" w14:paraId="08811B2B"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59B870B3" w14:textId="3DC8C021"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Moro</w:t>
            </w:r>
            <w:r w:rsidR="00C525FD" w:rsidRPr="005D1036">
              <w:rPr>
                <w:rFonts w:eastAsia="Malgun Gothic" w:cs="Times New Roman"/>
                <w:color w:val="000000"/>
                <w:sz w:val="20"/>
                <w:szCs w:val="20"/>
                <w:lang w:eastAsia="ko-KR"/>
              </w:rPr>
              <w:t>c</w:t>
            </w:r>
            <w:r w:rsidRPr="005D1036">
              <w:rPr>
                <w:rFonts w:eastAsia="Malgun Gothic" w:cs="Times New Roman"/>
                <w:color w:val="000000"/>
                <w:sz w:val="20"/>
                <w:szCs w:val="20"/>
                <w:lang w:eastAsia="ko-KR"/>
              </w:rPr>
              <w:t>co</w:t>
            </w:r>
          </w:p>
        </w:tc>
        <w:tc>
          <w:tcPr>
            <w:tcW w:w="1266" w:type="dxa"/>
            <w:tcBorders>
              <w:top w:val="nil"/>
              <w:left w:val="nil"/>
              <w:bottom w:val="single" w:sz="4" w:space="0" w:color="auto"/>
              <w:right w:val="single" w:sz="4" w:space="0" w:color="auto"/>
            </w:tcBorders>
            <w:noWrap/>
            <w:vAlign w:val="center"/>
            <w:hideMark/>
          </w:tcPr>
          <w:p w14:paraId="13C874B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3700</w:t>
            </w:r>
          </w:p>
        </w:tc>
        <w:tc>
          <w:tcPr>
            <w:tcW w:w="2074" w:type="dxa"/>
            <w:tcBorders>
              <w:top w:val="nil"/>
              <w:left w:val="nil"/>
              <w:bottom w:val="single" w:sz="4" w:space="0" w:color="auto"/>
              <w:right w:val="single" w:sz="4" w:space="0" w:color="auto"/>
            </w:tcBorders>
            <w:noWrap/>
            <w:vAlign w:val="center"/>
            <w:hideMark/>
          </w:tcPr>
          <w:p w14:paraId="0C31993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0.091396389</w:t>
            </w:r>
          </w:p>
        </w:tc>
        <w:tc>
          <w:tcPr>
            <w:tcW w:w="2533" w:type="dxa"/>
            <w:tcBorders>
              <w:top w:val="nil"/>
              <w:left w:val="single" w:sz="4" w:space="0" w:color="auto"/>
              <w:bottom w:val="single" w:sz="4" w:space="0" w:color="auto"/>
              <w:right w:val="single" w:sz="4" w:space="0" w:color="auto"/>
            </w:tcBorders>
            <w:noWrap/>
            <w:vAlign w:val="center"/>
            <w:hideMark/>
          </w:tcPr>
          <w:p w14:paraId="65CEE66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4D6A1C6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573</w:t>
            </w:r>
          </w:p>
        </w:tc>
        <w:tc>
          <w:tcPr>
            <w:tcW w:w="1151" w:type="dxa"/>
            <w:tcBorders>
              <w:top w:val="nil"/>
              <w:left w:val="nil"/>
              <w:bottom w:val="single" w:sz="4" w:space="0" w:color="auto"/>
              <w:right w:val="single" w:sz="4" w:space="0" w:color="auto"/>
            </w:tcBorders>
            <w:noWrap/>
            <w:vAlign w:val="center"/>
            <w:hideMark/>
          </w:tcPr>
          <w:p w14:paraId="7AD0F94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4273</w:t>
            </w:r>
          </w:p>
        </w:tc>
        <w:tc>
          <w:tcPr>
            <w:tcW w:w="1497" w:type="dxa"/>
            <w:tcBorders>
              <w:top w:val="nil"/>
              <w:left w:val="nil"/>
              <w:bottom w:val="single" w:sz="4" w:space="0" w:color="auto"/>
              <w:right w:val="single" w:sz="4" w:space="0" w:color="auto"/>
            </w:tcBorders>
            <w:noWrap/>
            <w:vAlign w:val="center"/>
            <w:hideMark/>
          </w:tcPr>
          <w:p w14:paraId="3DF812C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8.835 </w:t>
            </w:r>
          </w:p>
        </w:tc>
        <w:tc>
          <w:tcPr>
            <w:tcW w:w="1497" w:type="dxa"/>
            <w:tcBorders>
              <w:top w:val="nil"/>
              <w:left w:val="nil"/>
              <w:bottom w:val="single" w:sz="4" w:space="0" w:color="auto"/>
              <w:right w:val="single" w:sz="4" w:space="0" w:color="auto"/>
            </w:tcBorders>
            <w:noWrap/>
            <w:vAlign w:val="center"/>
            <w:hideMark/>
          </w:tcPr>
          <w:p w14:paraId="70F52B0A"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15.486 </w:t>
            </w:r>
          </w:p>
        </w:tc>
      </w:tr>
      <w:tr w:rsidR="00A346A0" w:rsidRPr="005D1036" w14:paraId="35395E60"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BFBEFE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Japan</w:t>
            </w:r>
          </w:p>
        </w:tc>
        <w:tc>
          <w:tcPr>
            <w:tcW w:w="1266" w:type="dxa"/>
            <w:tcBorders>
              <w:top w:val="nil"/>
              <w:left w:val="nil"/>
              <w:bottom w:val="single" w:sz="4" w:space="0" w:color="auto"/>
              <w:right w:val="single" w:sz="4" w:space="0" w:color="auto"/>
            </w:tcBorders>
            <w:noWrap/>
            <w:vAlign w:val="center"/>
            <w:hideMark/>
          </w:tcPr>
          <w:p w14:paraId="6B2F3BF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3114</w:t>
            </w:r>
          </w:p>
        </w:tc>
        <w:tc>
          <w:tcPr>
            <w:tcW w:w="2074" w:type="dxa"/>
            <w:tcBorders>
              <w:top w:val="nil"/>
              <w:left w:val="nil"/>
              <w:bottom w:val="single" w:sz="4" w:space="0" w:color="auto"/>
              <w:right w:val="single" w:sz="4" w:space="0" w:color="auto"/>
            </w:tcBorders>
            <w:noWrap/>
            <w:vAlign w:val="center"/>
            <w:hideMark/>
          </w:tcPr>
          <w:p w14:paraId="0E1D7FA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0.076921177</w:t>
            </w:r>
          </w:p>
        </w:tc>
        <w:tc>
          <w:tcPr>
            <w:tcW w:w="2533" w:type="dxa"/>
            <w:tcBorders>
              <w:top w:val="nil"/>
              <w:left w:val="single" w:sz="4" w:space="0" w:color="auto"/>
              <w:bottom w:val="single" w:sz="4" w:space="0" w:color="auto"/>
              <w:right w:val="single" w:sz="4" w:space="0" w:color="auto"/>
            </w:tcBorders>
            <w:noWrap/>
            <w:vAlign w:val="center"/>
            <w:hideMark/>
          </w:tcPr>
          <w:p w14:paraId="1CB5FCD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0.021428571</w:t>
            </w:r>
          </w:p>
        </w:tc>
        <w:tc>
          <w:tcPr>
            <w:tcW w:w="2073" w:type="dxa"/>
            <w:tcBorders>
              <w:top w:val="nil"/>
              <w:left w:val="nil"/>
              <w:bottom w:val="single" w:sz="4" w:space="0" w:color="auto"/>
              <w:right w:val="single" w:sz="4" w:space="0" w:color="auto"/>
            </w:tcBorders>
            <w:noWrap/>
            <w:vAlign w:val="center"/>
            <w:hideMark/>
          </w:tcPr>
          <w:p w14:paraId="0CB0695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466</w:t>
            </w:r>
          </w:p>
        </w:tc>
        <w:tc>
          <w:tcPr>
            <w:tcW w:w="1151" w:type="dxa"/>
            <w:tcBorders>
              <w:top w:val="nil"/>
              <w:left w:val="nil"/>
              <w:bottom w:val="single" w:sz="4" w:space="0" w:color="auto"/>
              <w:right w:val="single" w:sz="4" w:space="0" w:color="auto"/>
            </w:tcBorders>
            <w:noWrap/>
            <w:vAlign w:val="center"/>
            <w:hideMark/>
          </w:tcPr>
          <w:p w14:paraId="66C5134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3580</w:t>
            </w:r>
          </w:p>
        </w:tc>
        <w:tc>
          <w:tcPr>
            <w:tcW w:w="1497" w:type="dxa"/>
            <w:tcBorders>
              <w:top w:val="nil"/>
              <w:left w:val="nil"/>
              <w:bottom w:val="single" w:sz="4" w:space="0" w:color="auto"/>
              <w:right w:val="single" w:sz="4" w:space="0" w:color="auto"/>
            </w:tcBorders>
            <w:noWrap/>
            <w:vAlign w:val="center"/>
            <w:hideMark/>
          </w:tcPr>
          <w:p w14:paraId="3181763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7.402 </w:t>
            </w:r>
          </w:p>
        </w:tc>
        <w:tc>
          <w:tcPr>
            <w:tcW w:w="1497" w:type="dxa"/>
            <w:tcBorders>
              <w:top w:val="nil"/>
              <w:left w:val="nil"/>
              <w:bottom w:val="single" w:sz="4" w:space="0" w:color="auto"/>
              <w:right w:val="single" w:sz="4" w:space="0" w:color="auto"/>
            </w:tcBorders>
            <w:noWrap/>
            <w:vAlign w:val="center"/>
            <w:hideMark/>
          </w:tcPr>
          <w:p w14:paraId="4EA1EE22"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14.965 </w:t>
            </w:r>
          </w:p>
        </w:tc>
      </w:tr>
      <w:tr w:rsidR="00A346A0" w:rsidRPr="005D1036" w14:paraId="68DA7AD5"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4E6626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Tunisia</w:t>
            </w:r>
          </w:p>
        </w:tc>
        <w:tc>
          <w:tcPr>
            <w:tcW w:w="1266" w:type="dxa"/>
            <w:tcBorders>
              <w:top w:val="nil"/>
              <w:left w:val="nil"/>
              <w:bottom w:val="single" w:sz="4" w:space="0" w:color="auto"/>
              <w:right w:val="single" w:sz="4" w:space="0" w:color="auto"/>
            </w:tcBorders>
            <w:noWrap/>
            <w:vAlign w:val="center"/>
            <w:hideMark/>
          </w:tcPr>
          <w:p w14:paraId="455A58A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3000</w:t>
            </w:r>
          </w:p>
        </w:tc>
        <w:tc>
          <w:tcPr>
            <w:tcW w:w="2074" w:type="dxa"/>
            <w:tcBorders>
              <w:top w:val="nil"/>
              <w:left w:val="nil"/>
              <w:bottom w:val="single" w:sz="4" w:space="0" w:color="auto"/>
              <w:right w:val="single" w:sz="4" w:space="0" w:color="auto"/>
            </w:tcBorders>
            <w:noWrap/>
            <w:vAlign w:val="center"/>
            <w:hideMark/>
          </w:tcPr>
          <w:p w14:paraId="3608822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0.07410518</w:t>
            </w:r>
          </w:p>
        </w:tc>
        <w:tc>
          <w:tcPr>
            <w:tcW w:w="2533" w:type="dxa"/>
            <w:tcBorders>
              <w:top w:val="nil"/>
              <w:left w:val="single" w:sz="4" w:space="0" w:color="auto"/>
              <w:bottom w:val="single" w:sz="4" w:space="0" w:color="auto"/>
              <w:right w:val="single" w:sz="4" w:space="0" w:color="auto"/>
            </w:tcBorders>
            <w:noWrap/>
            <w:vAlign w:val="center"/>
            <w:hideMark/>
          </w:tcPr>
          <w:p w14:paraId="7F75A01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5E8BFD6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480</w:t>
            </w:r>
          </w:p>
        </w:tc>
        <w:tc>
          <w:tcPr>
            <w:tcW w:w="1151" w:type="dxa"/>
            <w:tcBorders>
              <w:top w:val="nil"/>
              <w:left w:val="nil"/>
              <w:bottom w:val="single" w:sz="4" w:space="0" w:color="auto"/>
              <w:right w:val="single" w:sz="4" w:space="0" w:color="auto"/>
            </w:tcBorders>
            <w:noWrap/>
            <w:vAlign w:val="center"/>
            <w:hideMark/>
          </w:tcPr>
          <w:p w14:paraId="3B85514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3480</w:t>
            </w:r>
          </w:p>
        </w:tc>
        <w:tc>
          <w:tcPr>
            <w:tcW w:w="1497" w:type="dxa"/>
            <w:tcBorders>
              <w:top w:val="nil"/>
              <w:left w:val="nil"/>
              <w:bottom w:val="single" w:sz="4" w:space="0" w:color="auto"/>
              <w:right w:val="single" w:sz="4" w:space="0" w:color="auto"/>
            </w:tcBorders>
            <w:noWrap/>
            <w:vAlign w:val="center"/>
            <w:hideMark/>
          </w:tcPr>
          <w:p w14:paraId="048BEA1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7.195 </w:t>
            </w:r>
          </w:p>
        </w:tc>
        <w:tc>
          <w:tcPr>
            <w:tcW w:w="1497" w:type="dxa"/>
            <w:tcBorders>
              <w:top w:val="nil"/>
              <w:left w:val="nil"/>
              <w:bottom w:val="single" w:sz="4" w:space="0" w:color="auto"/>
              <w:right w:val="single" w:sz="4" w:space="0" w:color="auto"/>
            </w:tcBorders>
            <w:noWrap/>
            <w:vAlign w:val="center"/>
            <w:hideMark/>
          </w:tcPr>
          <w:p w14:paraId="06A0FB6F"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16.000 </w:t>
            </w:r>
          </w:p>
        </w:tc>
      </w:tr>
      <w:tr w:rsidR="00A346A0" w:rsidRPr="005D1036" w14:paraId="0296A89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0A72F59" w14:textId="0ED90209"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T</w:t>
            </w:r>
            <w:r w:rsidR="00C525FD" w:rsidRPr="005D1036">
              <w:rPr>
                <w:rFonts w:eastAsia="Malgun Gothic" w:cs="Times New Roman"/>
                <w:color w:val="000000"/>
                <w:sz w:val="20"/>
                <w:szCs w:val="20"/>
                <w:lang w:eastAsia="ko-KR"/>
              </w:rPr>
              <w:t>ü</w:t>
            </w:r>
            <w:r w:rsidRPr="005D1036">
              <w:rPr>
                <w:rFonts w:eastAsia="Malgun Gothic" w:cs="Times New Roman"/>
                <w:color w:val="000000"/>
                <w:sz w:val="20"/>
                <w:szCs w:val="20"/>
                <w:lang w:eastAsia="ko-KR"/>
              </w:rPr>
              <w:t>rkiye</w:t>
            </w:r>
          </w:p>
        </w:tc>
        <w:tc>
          <w:tcPr>
            <w:tcW w:w="1266" w:type="dxa"/>
            <w:tcBorders>
              <w:top w:val="nil"/>
              <w:left w:val="nil"/>
              <w:bottom w:val="single" w:sz="4" w:space="0" w:color="auto"/>
              <w:right w:val="single" w:sz="4" w:space="0" w:color="auto"/>
            </w:tcBorders>
            <w:noWrap/>
            <w:vAlign w:val="center"/>
            <w:hideMark/>
          </w:tcPr>
          <w:p w14:paraId="48D0275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2600</w:t>
            </w:r>
          </w:p>
        </w:tc>
        <w:tc>
          <w:tcPr>
            <w:tcW w:w="2074" w:type="dxa"/>
            <w:tcBorders>
              <w:top w:val="nil"/>
              <w:left w:val="nil"/>
              <w:bottom w:val="single" w:sz="4" w:space="0" w:color="auto"/>
              <w:right w:val="single" w:sz="4" w:space="0" w:color="auto"/>
            </w:tcBorders>
            <w:noWrap/>
            <w:vAlign w:val="center"/>
            <w:hideMark/>
          </w:tcPr>
          <w:p w14:paraId="748350A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0.064224489</w:t>
            </w:r>
          </w:p>
        </w:tc>
        <w:tc>
          <w:tcPr>
            <w:tcW w:w="2533" w:type="dxa"/>
            <w:tcBorders>
              <w:top w:val="nil"/>
              <w:left w:val="single" w:sz="4" w:space="0" w:color="auto"/>
              <w:bottom w:val="single" w:sz="4" w:space="0" w:color="auto"/>
              <w:right w:val="single" w:sz="4" w:space="0" w:color="auto"/>
            </w:tcBorders>
            <w:noWrap/>
            <w:vAlign w:val="center"/>
            <w:hideMark/>
          </w:tcPr>
          <w:p w14:paraId="6CB950F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1C64B06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426</w:t>
            </w:r>
          </w:p>
        </w:tc>
        <w:tc>
          <w:tcPr>
            <w:tcW w:w="1151" w:type="dxa"/>
            <w:tcBorders>
              <w:top w:val="nil"/>
              <w:left w:val="nil"/>
              <w:bottom w:val="single" w:sz="4" w:space="0" w:color="auto"/>
              <w:right w:val="single" w:sz="4" w:space="0" w:color="auto"/>
            </w:tcBorders>
            <w:noWrap/>
            <w:vAlign w:val="center"/>
            <w:hideMark/>
          </w:tcPr>
          <w:p w14:paraId="5DCF7B8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3026</w:t>
            </w:r>
          </w:p>
        </w:tc>
        <w:tc>
          <w:tcPr>
            <w:tcW w:w="1497" w:type="dxa"/>
            <w:tcBorders>
              <w:top w:val="nil"/>
              <w:left w:val="nil"/>
              <w:bottom w:val="single" w:sz="4" w:space="0" w:color="auto"/>
              <w:right w:val="single" w:sz="4" w:space="0" w:color="auto"/>
            </w:tcBorders>
            <w:noWrap/>
            <w:vAlign w:val="center"/>
            <w:hideMark/>
          </w:tcPr>
          <w:p w14:paraId="7BC3321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6.257 </w:t>
            </w:r>
          </w:p>
        </w:tc>
        <w:tc>
          <w:tcPr>
            <w:tcW w:w="1497" w:type="dxa"/>
            <w:tcBorders>
              <w:top w:val="nil"/>
              <w:left w:val="nil"/>
              <w:bottom w:val="single" w:sz="4" w:space="0" w:color="auto"/>
              <w:right w:val="single" w:sz="4" w:space="0" w:color="auto"/>
            </w:tcBorders>
            <w:noWrap/>
            <w:vAlign w:val="center"/>
            <w:hideMark/>
          </w:tcPr>
          <w:p w14:paraId="0A65E88A"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16.385 </w:t>
            </w:r>
          </w:p>
        </w:tc>
      </w:tr>
      <w:tr w:rsidR="00A346A0" w:rsidRPr="005D1036" w14:paraId="44F7E67B"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68CD592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Libya</w:t>
            </w:r>
          </w:p>
        </w:tc>
        <w:tc>
          <w:tcPr>
            <w:tcW w:w="1266" w:type="dxa"/>
            <w:tcBorders>
              <w:top w:val="nil"/>
              <w:left w:val="nil"/>
              <w:bottom w:val="single" w:sz="4" w:space="0" w:color="auto"/>
              <w:right w:val="single" w:sz="4" w:space="0" w:color="auto"/>
            </w:tcBorders>
            <w:noWrap/>
            <w:vAlign w:val="center"/>
            <w:hideMark/>
          </w:tcPr>
          <w:p w14:paraId="28E219E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2548</w:t>
            </w:r>
          </w:p>
        </w:tc>
        <w:tc>
          <w:tcPr>
            <w:tcW w:w="2074" w:type="dxa"/>
            <w:tcBorders>
              <w:top w:val="nil"/>
              <w:left w:val="nil"/>
              <w:bottom w:val="single" w:sz="4" w:space="0" w:color="auto"/>
              <w:right w:val="single" w:sz="4" w:space="0" w:color="auto"/>
            </w:tcBorders>
            <w:noWrap/>
            <w:vAlign w:val="center"/>
            <w:hideMark/>
          </w:tcPr>
          <w:p w14:paraId="05081FD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0.06294</w:t>
            </w:r>
          </w:p>
        </w:tc>
        <w:tc>
          <w:tcPr>
            <w:tcW w:w="2533" w:type="dxa"/>
            <w:tcBorders>
              <w:top w:val="nil"/>
              <w:left w:val="single" w:sz="4" w:space="0" w:color="auto"/>
              <w:bottom w:val="single" w:sz="4" w:space="0" w:color="auto"/>
              <w:right w:val="single" w:sz="4" w:space="0" w:color="auto"/>
            </w:tcBorders>
            <w:noWrap/>
            <w:vAlign w:val="center"/>
            <w:hideMark/>
          </w:tcPr>
          <w:p w14:paraId="23B93C3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1446DE2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419</w:t>
            </w:r>
          </w:p>
        </w:tc>
        <w:tc>
          <w:tcPr>
            <w:tcW w:w="1151" w:type="dxa"/>
            <w:tcBorders>
              <w:top w:val="nil"/>
              <w:left w:val="nil"/>
              <w:bottom w:val="single" w:sz="4" w:space="0" w:color="auto"/>
              <w:right w:val="single" w:sz="4" w:space="0" w:color="auto"/>
            </w:tcBorders>
            <w:noWrap/>
            <w:vAlign w:val="center"/>
            <w:hideMark/>
          </w:tcPr>
          <w:p w14:paraId="7DC6049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2967</w:t>
            </w:r>
          </w:p>
        </w:tc>
        <w:tc>
          <w:tcPr>
            <w:tcW w:w="1497" w:type="dxa"/>
            <w:tcBorders>
              <w:top w:val="nil"/>
              <w:left w:val="nil"/>
              <w:bottom w:val="single" w:sz="4" w:space="0" w:color="auto"/>
              <w:right w:val="single" w:sz="4" w:space="0" w:color="auto"/>
            </w:tcBorders>
            <w:noWrap/>
            <w:vAlign w:val="center"/>
            <w:hideMark/>
          </w:tcPr>
          <w:p w14:paraId="30AA0C9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6.135 </w:t>
            </w:r>
          </w:p>
        </w:tc>
        <w:tc>
          <w:tcPr>
            <w:tcW w:w="1497" w:type="dxa"/>
            <w:tcBorders>
              <w:top w:val="nil"/>
              <w:left w:val="nil"/>
              <w:bottom w:val="single" w:sz="4" w:space="0" w:color="auto"/>
              <w:right w:val="single" w:sz="4" w:space="0" w:color="auto"/>
            </w:tcBorders>
            <w:noWrap/>
            <w:vAlign w:val="center"/>
            <w:hideMark/>
          </w:tcPr>
          <w:p w14:paraId="06B0BAB8"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16.444 </w:t>
            </w:r>
          </w:p>
        </w:tc>
      </w:tr>
      <w:tr w:rsidR="00A346A0" w:rsidRPr="005D1036" w14:paraId="41556B14"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551DB0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Algeria</w:t>
            </w:r>
          </w:p>
        </w:tc>
        <w:tc>
          <w:tcPr>
            <w:tcW w:w="1266" w:type="dxa"/>
            <w:tcBorders>
              <w:top w:val="nil"/>
              <w:left w:val="nil"/>
              <w:bottom w:val="single" w:sz="4" w:space="0" w:color="auto"/>
              <w:right w:val="single" w:sz="4" w:space="0" w:color="auto"/>
            </w:tcBorders>
            <w:noWrap/>
            <w:vAlign w:val="center"/>
            <w:hideMark/>
          </w:tcPr>
          <w:p w14:paraId="604C1C9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2023</w:t>
            </w:r>
          </w:p>
        </w:tc>
        <w:tc>
          <w:tcPr>
            <w:tcW w:w="2074" w:type="dxa"/>
            <w:tcBorders>
              <w:top w:val="nil"/>
              <w:left w:val="nil"/>
              <w:bottom w:val="single" w:sz="4" w:space="0" w:color="auto"/>
              <w:right w:val="single" w:sz="4" w:space="0" w:color="auto"/>
            </w:tcBorders>
            <w:noWrap/>
            <w:vAlign w:val="center"/>
            <w:hideMark/>
          </w:tcPr>
          <w:p w14:paraId="62F1BBA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0.049971593</w:t>
            </w:r>
          </w:p>
        </w:tc>
        <w:tc>
          <w:tcPr>
            <w:tcW w:w="2533" w:type="dxa"/>
            <w:tcBorders>
              <w:top w:val="nil"/>
              <w:left w:val="single" w:sz="4" w:space="0" w:color="auto"/>
              <w:bottom w:val="single" w:sz="4" w:space="0" w:color="auto"/>
              <w:right w:val="single" w:sz="4" w:space="0" w:color="auto"/>
            </w:tcBorders>
            <w:noWrap/>
            <w:vAlign w:val="center"/>
            <w:hideMark/>
          </w:tcPr>
          <w:p w14:paraId="6EB9A81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6373AA0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349</w:t>
            </w:r>
          </w:p>
        </w:tc>
        <w:tc>
          <w:tcPr>
            <w:tcW w:w="1151" w:type="dxa"/>
            <w:tcBorders>
              <w:top w:val="nil"/>
              <w:left w:val="nil"/>
              <w:bottom w:val="single" w:sz="4" w:space="0" w:color="auto"/>
              <w:right w:val="single" w:sz="4" w:space="0" w:color="auto"/>
            </w:tcBorders>
            <w:noWrap/>
            <w:vAlign w:val="center"/>
            <w:hideMark/>
          </w:tcPr>
          <w:p w14:paraId="674E45E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2372</w:t>
            </w:r>
          </w:p>
        </w:tc>
        <w:tc>
          <w:tcPr>
            <w:tcW w:w="1497" w:type="dxa"/>
            <w:tcBorders>
              <w:top w:val="nil"/>
              <w:left w:val="nil"/>
              <w:bottom w:val="single" w:sz="4" w:space="0" w:color="auto"/>
              <w:right w:val="single" w:sz="4" w:space="0" w:color="auto"/>
            </w:tcBorders>
            <w:noWrap/>
            <w:vAlign w:val="center"/>
            <w:hideMark/>
          </w:tcPr>
          <w:p w14:paraId="40DD733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4.904 </w:t>
            </w:r>
          </w:p>
        </w:tc>
        <w:tc>
          <w:tcPr>
            <w:tcW w:w="1497" w:type="dxa"/>
            <w:tcBorders>
              <w:top w:val="nil"/>
              <w:left w:val="nil"/>
              <w:bottom w:val="single" w:sz="4" w:space="0" w:color="auto"/>
              <w:right w:val="single" w:sz="4" w:space="0" w:color="auto"/>
            </w:tcBorders>
            <w:noWrap/>
            <w:vAlign w:val="center"/>
            <w:hideMark/>
          </w:tcPr>
          <w:p w14:paraId="0A99977E"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17.252 </w:t>
            </w:r>
          </w:p>
        </w:tc>
      </w:tr>
      <w:tr w:rsidR="00A346A0" w:rsidRPr="005D1036" w14:paraId="37052166" w14:textId="77777777" w:rsidTr="00776CCC">
        <w:trPr>
          <w:trHeight w:val="345"/>
        </w:trPr>
        <w:tc>
          <w:tcPr>
            <w:tcW w:w="1600" w:type="dxa"/>
            <w:tcBorders>
              <w:top w:val="nil"/>
              <w:left w:val="single" w:sz="4" w:space="0" w:color="auto"/>
              <w:bottom w:val="single" w:sz="4" w:space="0" w:color="auto"/>
              <w:right w:val="single" w:sz="4" w:space="0" w:color="auto"/>
            </w:tcBorders>
            <w:noWrap/>
            <w:vAlign w:val="center"/>
            <w:hideMark/>
          </w:tcPr>
          <w:p w14:paraId="04F9C1D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Egypt</w:t>
            </w:r>
          </w:p>
        </w:tc>
        <w:tc>
          <w:tcPr>
            <w:tcW w:w="1266" w:type="dxa"/>
            <w:tcBorders>
              <w:top w:val="nil"/>
              <w:left w:val="nil"/>
              <w:bottom w:val="single" w:sz="4" w:space="0" w:color="auto"/>
              <w:right w:val="single" w:sz="4" w:space="0" w:color="auto"/>
            </w:tcBorders>
            <w:noWrap/>
            <w:vAlign w:val="center"/>
            <w:hideMark/>
          </w:tcPr>
          <w:p w14:paraId="7C8E64A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513</w:t>
            </w:r>
          </w:p>
        </w:tc>
        <w:tc>
          <w:tcPr>
            <w:tcW w:w="2074" w:type="dxa"/>
            <w:tcBorders>
              <w:top w:val="nil"/>
              <w:left w:val="nil"/>
              <w:bottom w:val="single" w:sz="4" w:space="0" w:color="auto"/>
              <w:right w:val="single" w:sz="4" w:space="0" w:color="auto"/>
            </w:tcBorders>
            <w:noWrap/>
            <w:vAlign w:val="center"/>
            <w:hideMark/>
          </w:tcPr>
          <w:p w14:paraId="7DB8CED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0.012671986</w:t>
            </w:r>
          </w:p>
        </w:tc>
        <w:tc>
          <w:tcPr>
            <w:tcW w:w="2533" w:type="dxa"/>
            <w:tcBorders>
              <w:top w:val="nil"/>
              <w:left w:val="single" w:sz="4" w:space="0" w:color="auto"/>
              <w:bottom w:val="single" w:sz="4" w:space="0" w:color="auto"/>
              <w:right w:val="single" w:sz="4" w:space="0" w:color="auto"/>
            </w:tcBorders>
            <w:noWrap/>
            <w:vAlign w:val="center"/>
            <w:hideMark/>
          </w:tcPr>
          <w:p w14:paraId="35E4A69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1FD6B7A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278</w:t>
            </w:r>
          </w:p>
        </w:tc>
        <w:tc>
          <w:tcPr>
            <w:tcW w:w="1151" w:type="dxa"/>
            <w:tcBorders>
              <w:top w:val="nil"/>
              <w:left w:val="nil"/>
              <w:bottom w:val="single" w:sz="4" w:space="0" w:color="auto"/>
              <w:right w:val="single" w:sz="4" w:space="0" w:color="auto"/>
            </w:tcBorders>
            <w:noWrap/>
            <w:vAlign w:val="center"/>
            <w:hideMark/>
          </w:tcPr>
          <w:p w14:paraId="0B507D9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791</w:t>
            </w:r>
          </w:p>
        </w:tc>
        <w:tc>
          <w:tcPr>
            <w:tcW w:w="1497" w:type="dxa"/>
            <w:tcBorders>
              <w:top w:val="nil"/>
              <w:left w:val="nil"/>
              <w:bottom w:val="single" w:sz="4" w:space="0" w:color="auto"/>
              <w:right w:val="single" w:sz="4" w:space="0" w:color="auto"/>
            </w:tcBorders>
            <w:noWrap/>
            <w:vAlign w:val="center"/>
            <w:hideMark/>
          </w:tcPr>
          <w:p w14:paraId="29EF410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1.635 </w:t>
            </w:r>
          </w:p>
        </w:tc>
        <w:tc>
          <w:tcPr>
            <w:tcW w:w="1497" w:type="dxa"/>
            <w:tcBorders>
              <w:top w:val="nil"/>
              <w:left w:val="nil"/>
              <w:bottom w:val="single" w:sz="4" w:space="0" w:color="auto"/>
              <w:right w:val="single" w:sz="4" w:space="0" w:color="auto"/>
            </w:tcBorders>
            <w:noWrap/>
            <w:vAlign w:val="center"/>
            <w:hideMark/>
          </w:tcPr>
          <w:p w14:paraId="5A9F9432"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54.191 </w:t>
            </w:r>
          </w:p>
        </w:tc>
      </w:tr>
      <w:tr w:rsidR="00A346A0" w:rsidRPr="005D1036" w14:paraId="1E7AF2C4"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ADF1AB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Norway</w:t>
            </w:r>
          </w:p>
        </w:tc>
        <w:tc>
          <w:tcPr>
            <w:tcW w:w="1266" w:type="dxa"/>
            <w:tcBorders>
              <w:top w:val="nil"/>
              <w:left w:val="nil"/>
              <w:bottom w:val="single" w:sz="4" w:space="0" w:color="auto"/>
              <w:right w:val="single" w:sz="4" w:space="0" w:color="auto"/>
            </w:tcBorders>
            <w:noWrap/>
            <w:vAlign w:val="center"/>
            <w:hideMark/>
          </w:tcPr>
          <w:p w14:paraId="3C110EC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368</w:t>
            </w:r>
          </w:p>
        </w:tc>
        <w:tc>
          <w:tcPr>
            <w:tcW w:w="2074" w:type="dxa"/>
            <w:tcBorders>
              <w:top w:val="nil"/>
              <w:left w:val="nil"/>
              <w:bottom w:val="single" w:sz="4" w:space="0" w:color="auto"/>
              <w:right w:val="single" w:sz="4" w:space="0" w:color="auto"/>
            </w:tcBorders>
            <w:noWrap/>
            <w:vAlign w:val="center"/>
            <w:hideMark/>
          </w:tcPr>
          <w:p w14:paraId="75711E3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0.009090235</w:t>
            </w:r>
          </w:p>
        </w:tc>
        <w:tc>
          <w:tcPr>
            <w:tcW w:w="2533" w:type="dxa"/>
            <w:tcBorders>
              <w:top w:val="nil"/>
              <w:left w:val="single" w:sz="4" w:space="0" w:color="auto"/>
              <w:bottom w:val="single" w:sz="4" w:space="0" w:color="auto"/>
              <w:right w:val="single" w:sz="4" w:space="0" w:color="auto"/>
            </w:tcBorders>
            <w:noWrap/>
            <w:vAlign w:val="center"/>
            <w:hideMark/>
          </w:tcPr>
          <w:p w14:paraId="0FA1251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34186F4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259</w:t>
            </w:r>
          </w:p>
        </w:tc>
        <w:tc>
          <w:tcPr>
            <w:tcW w:w="1151" w:type="dxa"/>
            <w:tcBorders>
              <w:top w:val="nil"/>
              <w:left w:val="nil"/>
              <w:bottom w:val="single" w:sz="4" w:space="0" w:color="auto"/>
              <w:right w:val="single" w:sz="4" w:space="0" w:color="auto"/>
            </w:tcBorders>
            <w:noWrap/>
            <w:vAlign w:val="center"/>
            <w:hideMark/>
          </w:tcPr>
          <w:p w14:paraId="28717F5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627</w:t>
            </w:r>
          </w:p>
        </w:tc>
        <w:tc>
          <w:tcPr>
            <w:tcW w:w="1497" w:type="dxa"/>
            <w:tcBorders>
              <w:top w:val="nil"/>
              <w:left w:val="nil"/>
              <w:bottom w:val="single" w:sz="4" w:space="0" w:color="auto"/>
              <w:right w:val="single" w:sz="4" w:space="0" w:color="auto"/>
            </w:tcBorders>
            <w:noWrap/>
            <w:vAlign w:val="center"/>
            <w:hideMark/>
          </w:tcPr>
          <w:p w14:paraId="252ED4D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1.296 </w:t>
            </w:r>
          </w:p>
        </w:tc>
        <w:tc>
          <w:tcPr>
            <w:tcW w:w="1497" w:type="dxa"/>
            <w:tcBorders>
              <w:top w:val="nil"/>
              <w:left w:val="nil"/>
              <w:bottom w:val="single" w:sz="4" w:space="0" w:color="auto"/>
              <w:right w:val="single" w:sz="4" w:space="0" w:color="auto"/>
            </w:tcBorders>
            <w:noWrap/>
            <w:vAlign w:val="center"/>
            <w:hideMark/>
          </w:tcPr>
          <w:p w14:paraId="10A82AB4"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70.380 </w:t>
            </w:r>
          </w:p>
        </w:tc>
      </w:tr>
      <w:tr w:rsidR="00A346A0" w:rsidRPr="005D1036" w14:paraId="7C107A80" w14:textId="77777777" w:rsidTr="00776CCC">
        <w:trPr>
          <w:trHeight w:val="282"/>
        </w:trPr>
        <w:tc>
          <w:tcPr>
            <w:tcW w:w="1600" w:type="dxa"/>
            <w:tcBorders>
              <w:top w:val="nil"/>
              <w:left w:val="single" w:sz="4" w:space="0" w:color="auto"/>
              <w:bottom w:val="single" w:sz="4" w:space="0" w:color="auto"/>
              <w:right w:val="single" w:sz="4" w:space="0" w:color="auto"/>
            </w:tcBorders>
            <w:noWrap/>
            <w:vAlign w:val="center"/>
            <w:hideMark/>
          </w:tcPr>
          <w:p w14:paraId="6DC0059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Albania</w:t>
            </w:r>
          </w:p>
        </w:tc>
        <w:tc>
          <w:tcPr>
            <w:tcW w:w="1266" w:type="dxa"/>
            <w:tcBorders>
              <w:top w:val="nil"/>
              <w:left w:val="nil"/>
              <w:bottom w:val="single" w:sz="4" w:space="0" w:color="auto"/>
              <w:right w:val="single" w:sz="4" w:space="0" w:color="auto"/>
            </w:tcBorders>
            <w:noWrap/>
            <w:vAlign w:val="center"/>
            <w:hideMark/>
          </w:tcPr>
          <w:p w14:paraId="7AA3817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264</w:t>
            </w:r>
          </w:p>
        </w:tc>
        <w:tc>
          <w:tcPr>
            <w:tcW w:w="2074" w:type="dxa"/>
            <w:tcBorders>
              <w:top w:val="nil"/>
              <w:left w:val="nil"/>
              <w:bottom w:val="single" w:sz="4" w:space="0" w:color="auto"/>
              <w:right w:val="single" w:sz="4" w:space="0" w:color="auto"/>
            </w:tcBorders>
            <w:noWrap/>
            <w:vAlign w:val="center"/>
            <w:hideMark/>
          </w:tcPr>
          <w:p w14:paraId="6DABA08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0.006521256</w:t>
            </w:r>
          </w:p>
        </w:tc>
        <w:tc>
          <w:tcPr>
            <w:tcW w:w="2533" w:type="dxa"/>
            <w:tcBorders>
              <w:top w:val="nil"/>
              <w:left w:val="single" w:sz="4" w:space="0" w:color="auto"/>
              <w:bottom w:val="single" w:sz="4" w:space="0" w:color="auto"/>
              <w:right w:val="single" w:sz="4" w:space="0" w:color="auto"/>
            </w:tcBorders>
            <w:noWrap/>
            <w:vAlign w:val="center"/>
            <w:hideMark/>
          </w:tcPr>
          <w:p w14:paraId="6C3B431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3889018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245</w:t>
            </w:r>
          </w:p>
        </w:tc>
        <w:tc>
          <w:tcPr>
            <w:tcW w:w="1151" w:type="dxa"/>
            <w:tcBorders>
              <w:top w:val="nil"/>
              <w:left w:val="nil"/>
              <w:bottom w:val="single" w:sz="4" w:space="0" w:color="auto"/>
              <w:right w:val="single" w:sz="4" w:space="0" w:color="auto"/>
            </w:tcBorders>
            <w:noWrap/>
            <w:vAlign w:val="center"/>
            <w:hideMark/>
          </w:tcPr>
          <w:p w14:paraId="7B0B5DF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509</w:t>
            </w:r>
          </w:p>
        </w:tc>
        <w:tc>
          <w:tcPr>
            <w:tcW w:w="1497" w:type="dxa"/>
            <w:tcBorders>
              <w:top w:val="nil"/>
              <w:left w:val="nil"/>
              <w:bottom w:val="single" w:sz="4" w:space="0" w:color="auto"/>
              <w:right w:val="single" w:sz="4" w:space="0" w:color="auto"/>
            </w:tcBorders>
            <w:noWrap/>
            <w:vAlign w:val="center"/>
            <w:hideMark/>
          </w:tcPr>
          <w:p w14:paraId="7E21D8F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1.052 </w:t>
            </w:r>
          </w:p>
        </w:tc>
        <w:tc>
          <w:tcPr>
            <w:tcW w:w="1497" w:type="dxa"/>
            <w:tcBorders>
              <w:top w:val="nil"/>
              <w:left w:val="nil"/>
              <w:bottom w:val="single" w:sz="4" w:space="0" w:color="auto"/>
              <w:right w:val="single" w:sz="4" w:space="0" w:color="auto"/>
            </w:tcBorders>
            <w:noWrap/>
            <w:vAlign w:val="center"/>
            <w:hideMark/>
          </w:tcPr>
          <w:p w14:paraId="738CCFE5"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92.803 </w:t>
            </w:r>
          </w:p>
        </w:tc>
      </w:tr>
      <w:tr w:rsidR="00A346A0" w:rsidRPr="005D1036" w14:paraId="6FF915F5"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1F38798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Iceland</w:t>
            </w:r>
          </w:p>
        </w:tc>
        <w:tc>
          <w:tcPr>
            <w:tcW w:w="1266" w:type="dxa"/>
            <w:tcBorders>
              <w:top w:val="nil"/>
              <w:left w:val="nil"/>
              <w:bottom w:val="single" w:sz="4" w:space="0" w:color="auto"/>
              <w:right w:val="single" w:sz="4" w:space="0" w:color="auto"/>
            </w:tcBorders>
            <w:noWrap/>
            <w:vAlign w:val="center"/>
            <w:hideMark/>
          </w:tcPr>
          <w:p w14:paraId="549A578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224</w:t>
            </w:r>
          </w:p>
        </w:tc>
        <w:tc>
          <w:tcPr>
            <w:tcW w:w="2074" w:type="dxa"/>
            <w:tcBorders>
              <w:top w:val="nil"/>
              <w:left w:val="nil"/>
              <w:bottom w:val="single" w:sz="4" w:space="0" w:color="auto"/>
              <w:right w:val="single" w:sz="4" w:space="0" w:color="auto"/>
            </w:tcBorders>
            <w:noWrap/>
            <w:vAlign w:val="center"/>
            <w:hideMark/>
          </w:tcPr>
          <w:p w14:paraId="401DA89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0.005533187</w:t>
            </w:r>
          </w:p>
        </w:tc>
        <w:tc>
          <w:tcPr>
            <w:tcW w:w="2533" w:type="dxa"/>
            <w:tcBorders>
              <w:top w:val="nil"/>
              <w:left w:val="single" w:sz="4" w:space="0" w:color="auto"/>
              <w:bottom w:val="single" w:sz="4" w:space="0" w:color="auto"/>
              <w:right w:val="single" w:sz="4" w:space="0" w:color="auto"/>
            </w:tcBorders>
            <w:noWrap/>
            <w:vAlign w:val="center"/>
            <w:hideMark/>
          </w:tcPr>
          <w:p w14:paraId="4CD8B58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30B95A6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239</w:t>
            </w:r>
          </w:p>
        </w:tc>
        <w:tc>
          <w:tcPr>
            <w:tcW w:w="1151" w:type="dxa"/>
            <w:tcBorders>
              <w:top w:val="nil"/>
              <w:left w:val="nil"/>
              <w:bottom w:val="single" w:sz="4" w:space="0" w:color="auto"/>
              <w:right w:val="single" w:sz="4" w:space="0" w:color="auto"/>
            </w:tcBorders>
            <w:noWrap/>
            <w:vAlign w:val="center"/>
            <w:hideMark/>
          </w:tcPr>
          <w:p w14:paraId="51CF0BF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463</w:t>
            </w:r>
          </w:p>
        </w:tc>
        <w:tc>
          <w:tcPr>
            <w:tcW w:w="1497" w:type="dxa"/>
            <w:tcBorders>
              <w:top w:val="nil"/>
              <w:left w:val="nil"/>
              <w:bottom w:val="single" w:sz="4" w:space="0" w:color="auto"/>
              <w:right w:val="single" w:sz="4" w:space="0" w:color="auto"/>
            </w:tcBorders>
            <w:noWrap/>
            <w:vAlign w:val="center"/>
            <w:hideMark/>
          </w:tcPr>
          <w:p w14:paraId="0F0C0DE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0.957 </w:t>
            </w:r>
          </w:p>
        </w:tc>
        <w:tc>
          <w:tcPr>
            <w:tcW w:w="1497" w:type="dxa"/>
            <w:tcBorders>
              <w:top w:val="nil"/>
              <w:left w:val="nil"/>
              <w:bottom w:val="single" w:sz="4" w:space="0" w:color="auto"/>
              <w:right w:val="single" w:sz="4" w:space="0" w:color="auto"/>
            </w:tcBorders>
            <w:noWrap/>
            <w:vAlign w:val="center"/>
            <w:hideMark/>
          </w:tcPr>
          <w:p w14:paraId="5C7E2FB5"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106.696 </w:t>
            </w:r>
          </w:p>
        </w:tc>
      </w:tr>
      <w:tr w:rsidR="00A346A0" w:rsidRPr="005D1036" w14:paraId="4A64A94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41CC44B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Korea</w:t>
            </w:r>
          </w:p>
        </w:tc>
        <w:tc>
          <w:tcPr>
            <w:tcW w:w="1266" w:type="dxa"/>
            <w:tcBorders>
              <w:top w:val="nil"/>
              <w:left w:val="nil"/>
              <w:bottom w:val="single" w:sz="4" w:space="0" w:color="auto"/>
              <w:right w:val="single" w:sz="4" w:space="0" w:color="auto"/>
            </w:tcBorders>
            <w:noWrap/>
            <w:vAlign w:val="center"/>
            <w:hideMark/>
          </w:tcPr>
          <w:p w14:paraId="54755CA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221</w:t>
            </w:r>
          </w:p>
        </w:tc>
        <w:tc>
          <w:tcPr>
            <w:tcW w:w="2074" w:type="dxa"/>
            <w:tcBorders>
              <w:top w:val="nil"/>
              <w:left w:val="nil"/>
              <w:bottom w:val="single" w:sz="4" w:space="0" w:color="auto"/>
              <w:right w:val="single" w:sz="4" w:space="0" w:color="auto"/>
            </w:tcBorders>
            <w:noWrap/>
            <w:vAlign w:val="center"/>
            <w:hideMark/>
          </w:tcPr>
          <w:p w14:paraId="356F43C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0.005459082</w:t>
            </w:r>
          </w:p>
        </w:tc>
        <w:tc>
          <w:tcPr>
            <w:tcW w:w="2533" w:type="dxa"/>
            <w:tcBorders>
              <w:top w:val="nil"/>
              <w:left w:val="single" w:sz="4" w:space="0" w:color="auto"/>
              <w:bottom w:val="single" w:sz="4" w:space="0" w:color="auto"/>
              <w:right w:val="single" w:sz="4" w:space="0" w:color="auto"/>
            </w:tcBorders>
            <w:noWrap/>
            <w:vAlign w:val="center"/>
            <w:hideMark/>
          </w:tcPr>
          <w:p w14:paraId="088851C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2073" w:type="dxa"/>
            <w:tcBorders>
              <w:top w:val="nil"/>
              <w:left w:val="nil"/>
              <w:bottom w:val="single" w:sz="4" w:space="0" w:color="auto"/>
              <w:right w:val="single" w:sz="4" w:space="0" w:color="auto"/>
            </w:tcBorders>
            <w:noWrap/>
            <w:vAlign w:val="center"/>
            <w:hideMark/>
          </w:tcPr>
          <w:p w14:paraId="70B7393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210</w:t>
            </w:r>
          </w:p>
        </w:tc>
        <w:tc>
          <w:tcPr>
            <w:tcW w:w="1151" w:type="dxa"/>
            <w:tcBorders>
              <w:top w:val="nil"/>
              <w:left w:val="nil"/>
              <w:bottom w:val="single" w:sz="4" w:space="0" w:color="auto"/>
              <w:right w:val="single" w:sz="4" w:space="0" w:color="auto"/>
            </w:tcBorders>
            <w:noWrap/>
            <w:vAlign w:val="center"/>
            <w:hideMark/>
          </w:tcPr>
          <w:p w14:paraId="401B6DC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431</w:t>
            </w:r>
          </w:p>
        </w:tc>
        <w:tc>
          <w:tcPr>
            <w:tcW w:w="1497" w:type="dxa"/>
            <w:tcBorders>
              <w:top w:val="nil"/>
              <w:left w:val="nil"/>
              <w:bottom w:val="single" w:sz="4" w:space="0" w:color="auto"/>
              <w:right w:val="single" w:sz="4" w:space="0" w:color="auto"/>
            </w:tcBorders>
            <w:noWrap/>
            <w:vAlign w:val="center"/>
            <w:hideMark/>
          </w:tcPr>
          <w:p w14:paraId="774ED03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0.891 </w:t>
            </w:r>
          </w:p>
        </w:tc>
        <w:tc>
          <w:tcPr>
            <w:tcW w:w="1497" w:type="dxa"/>
            <w:tcBorders>
              <w:top w:val="nil"/>
              <w:left w:val="nil"/>
              <w:bottom w:val="single" w:sz="4" w:space="0" w:color="auto"/>
              <w:right w:val="single" w:sz="4" w:space="0" w:color="auto"/>
            </w:tcBorders>
            <w:noWrap/>
            <w:vAlign w:val="center"/>
            <w:hideMark/>
          </w:tcPr>
          <w:p w14:paraId="2597C4C6"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95.023 </w:t>
            </w:r>
          </w:p>
        </w:tc>
      </w:tr>
      <w:tr w:rsidR="00A346A0" w:rsidRPr="005D1036" w14:paraId="318E2F0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12BF28B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Syria</w:t>
            </w:r>
          </w:p>
        </w:tc>
        <w:tc>
          <w:tcPr>
            <w:tcW w:w="1266" w:type="dxa"/>
            <w:tcBorders>
              <w:top w:val="nil"/>
              <w:left w:val="nil"/>
              <w:bottom w:val="single" w:sz="4" w:space="0" w:color="auto"/>
              <w:right w:val="single" w:sz="4" w:space="0" w:color="auto"/>
            </w:tcBorders>
            <w:noWrap/>
            <w:vAlign w:val="center"/>
            <w:hideMark/>
          </w:tcPr>
          <w:p w14:paraId="4A88D99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129</w:t>
            </w:r>
          </w:p>
        </w:tc>
        <w:tc>
          <w:tcPr>
            <w:tcW w:w="2074" w:type="dxa"/>
            <w:tcBorders>
              <w:top w:val="nil"/>
              <w:left w:val="nil"/>
              <w:bottom w:val="single" w:sz="4" w:space="0" w:color="auto"/>
              <w:right w:val="single" w:sz="4" w:space="0" w:color="auto"/>
            </w:tcBorders>
            <w:noWrap/>
            <w:vAlign w:val="center"/>
            <w:hideMark/>
          </w:tcPr>
          <w:p w14:paraId="7F10D7D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0.003186523</w:t>
            </w:r>
          </w:p>
        </w:tc>
        <w:tc>
          <w:tcPr>
            <w:tcW w:w="2533" w:type="dxa"/>
            <w:tcBorders>
              <w:top w:val="nil"/>
              <w:left w:val="single" w:sz="4" w:space="0" w:color="auto"/>
              <w:bottom w:val="single" w:sz="4" w:space="0" w:color="auto"/>
              <w:right w:val="single" w:sz="4" w:space="0" w:color="auto"/>
            </w:tcBorders>
            <w:noWrap/>
            <w:vAlign w:val="center"/>
            <w:hideMark/>
          </w:tcPr>
          <w:p w14:paraId="4435265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460D1D0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227</w:t>
            </w:r>
          </w:p>
        </w:tc>
        <w:tc>
          <w:tcPr>
            <w:tcW w:w="1151" w:type="dxa"/>
            <w:tcBorders>
              <w:top w:val="nil"/>
              <w:left w:val="nil"/>
              <w:bottom w:val="single" w:sz="4" w:space="0" w:color="auto"/>
              <w:right w:val="single" w:sz="4" w:space="0" w:color="auto"/>
            </w:tcBorders>
            <w:noWrap/>
            <w:vAlign w:val="center"/>
            <w:hideMark/>
          </w:tcPr>
          <w:p w14:paraId="001FFA6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356</w:t>
            </w:r>
          </w:p>
        </w:tc>
        <w:tc>
          <w:tcPr>
            <w:tcW w:w="1497" w:type="dxa"/>
            <w:tcBorders>
              <w:top w:val="nil"/>
              <w:left w:val="nil"/>
              <w:bottom w:val="single" w:sz="4" w:space="0" w:color="auto"/>
              <w:right w:val="single" w:sz="4" w:space="0" w:color="auto"/>
            </w:tcBorders>
            <w:noWrap/>
            <w:vAlign w:val="center"/>
            <w:hideMark/>
          </w:tcPr>
          <w:p w14:paraId="65D5045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0.736 </w:t>
            </w:r>
          </w:p>
        </w:tc>
        <w:tc>
          <w:tcPr>
            <w:tcW w:w="1497" w:type="dxa"/>
            <w:tcBorders>
              <w:top w:val="nil"/>
              <w:left w:val="nil"/>
              <w:bottom w:val="single" w:sz="4" w:space="0" w:color="auto"/>
              <w:right w:val="single" w:sz="4" w:space="0" w:color="auto"/>
            </w:tcBorders>
            <w:noWrap/>
            <w:vAlign w:val="center"/>
            <w:hideMark/>
          </w:tcPr>
          <w:p w14:paraId="3815A600"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175.969 </w:t>
            </w:r>
          </w:p>
        </w:tc>
      </w:tr>
      <w:tr w:rsidR="00A346A0" w:rsidRPr="005D1036" w14:paraId="1F5F8830" w14:textId="77777777" w:rsidTr="00776CCC">
        <w:trPr>
          <w:trHeight w:val="302"/>
        </w:trPr>
        <w:tc>
          <w:tcPr>
            <w:tcW w:w="1600" w:type="dxa"/>
            <w:tcBorders>
              <w:top w:val="nil"/>
              <w:left w:val="single" w:sz="4" w:space="0" w:color="auto"/>
              <w:bottom w:val="single" w:sz="4" w:space="0" w:color="auto"/>
              <w:right w:val="single" w:sz="4" w:space="0" w:color="auto"/>
            </w:tcBorders>
            <w:noWrap/>
            <w:vAlign w:val="center"/>
            <w:hideMark/>
          </w:tcPr>
          <w:p w14:paraId="36AF285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China</w:t>
            </w:r>
          </w:p>
        </w:tc>
        <w:tc>
          <w:tcPr>
            <w:tcW w:w="1266" w:type="dxa"/>
            <w:tcBorders>
              <w:top w:val="nil"/>
              <w:left w:val="nil"/>
              <w:bottom w:val="single" w:sz="4" w:space="0" w:color="auto"/>
              <w:right w:val="single" w:sz="4" w:space="0" w:color="auto"/>
            </w:tcBorders>
            <w:noWrap/>
            <w:vAlign w:val="center"/>
            <w:hideMark/>
          </w:tcPr>
          <w:p w14:paraId="78AC452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112</w:t>
            </w:r>
          </w:p>
        </w:tc>
        <w:tc>
          <w:tcPr>
            <w:tcW w:w="2074" w:type="dxa"/>
            <w:tcBorders>
              <w:top w:val="nil"/>
              <w:left w:val="nil"/>
              <w:bottom w:val="single" w:sz="4" w:space="0" w:color="auto"/>
              <w:right w:val="single" w:sz="4" w:space="0" w:color="auto"/>
            </w:tcBorders>
            <w:noWrap/>
            <w:vAlign w:val="center"/>
            <w:hideMark/>
          </w:tcPr>
          <w:p w14:paraId="03E70E4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0.002766593</w:t>
            </w:r>
          </w:p>
        </w:tc>
        <w:tc>
          <w:tcPr>
            <w:tcW w:w="2533" w:type="dxa"/>
            <w:tcBorders>
              <w:top w:val="nil"/>
              <w:left w:val="single" w:sz="4" w:space="0" w:color="auto"/>
              <w:bottom w:val="single" w:sz="4" w:space="0" w:color="auto"/>
              <w:right w:val="single" w:sz="4" w:space="0" w:color="auto"/>
            </w:tcBorders>
            <w:noWrap/>
            <w:vAlign w:val="center"/>
            <w:hideMark/>
          </w:tcPr>
          <w:p w14:paraId="521B19A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2073" w:type="dxa"/>
            <w:tcBorders>
              <w:top w:val="nil"/>
              <w:left w:val="nil"/>
              <w:bottom w:val="single" w:sz="4" w:space="0" w:color="auto"/>
              <w:right w:val="single" w:sz="4" w:space="0" w:color="auto"/>
            </w:tcBorders>
            <w:noWrap/>
            <w:vAlign w:val="center"/>
            <w:hideMark/>
          </w:tcPr>
          <w:p w14:paraId="74B3D21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195</w:t>
            </w:r>
          </w:p>
        </w:tc>
        <w:tc>
          <w:tcPr>
            <w:tcW w:w="1151" w:type="dxa"/>
            <w:tcBorders>
              <w:top w:val="nil"/>
              <w:left w:val="nil"/>
              <w:bottom w:val="single" w:sz="4" w:space="0" w:color="auto"/>
              <w:right w:val="single" w:sz="4" w:space="0" w:color="auto"/>
            </w:tcBorders>
            <w:noWrap/>
            <w:vAlign w:val="center"/>
            <w:hideMark/>
          </w:tcPr>
          <w:p w14:paraId="318EAB1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307</w:t>
            </w:r>
          </w:p>
        </w:tc>
        <w:tc>
          <w:tcPr>
            <w:tcW w:w="1497" w:type="dxa"/>
            <w:tcBorders>
              <w:top w:val="nil"/>
              <w:left w:val="nil"/>
              <w:bottom w:val="single" w:sz="4" w:space="0" w:color="auto"/>
              <w:right w:val="single" w:sz="4" w:space="0" w:color="auto"/>
            </w:tcBorders>
            <w:noWrap/>
            <w:vAlign w:val="center"/>
            <w:hideMark/>
          </w:tcPr>
          <w:p w14:paraId="4945A3B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0.635 </w:t>
            </w:r>
          </w:p>
        </w:tc>
        <w:tc>
          <w:tcPr>
            <w:tcW w:w="1497" w:type="dxa"/>
            <w:tcBorders>
              <w:top w:val="nil"/>
              <w:left w:val="nil"/>
              <w:bottom w:val="single" w:sz="4" w:space="0" w:color="auto"/>
              <w:right w:val="single" w:sz="4" w:space="0" w:color="auto"/>
            </w:tcBorders>
            <w:noWrap/>
            <w:vAlign w:val="center"/>
            <w:hideMark/>
          </w:tcPr>
          <w:p w14:paraId="0FA7471B"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174.107 </w:t>
            </w:r>
          </w:p>
        </w:tc>
      </w:tr>
      <w:tr w:rsidR="00A346A0" w:rsidRPr="005D1036" w14:paraId="36B8D502"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EF867D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CP</w:t>
            </w:r>
          </w:p>
        </w:tc>
        <w:tc>
          <w:tcPr>
            <w:tcW w:w="1266" w:type="dxa"/>
            <w:tcBorders>
              <w:top w:val="nil"/>
              <w:left w:val="nil"/>
              <w:bottom w:val="single" w:sz="4" w:space="0" w:color="auto"/>
              <w:right w:val="single" w:sz="4" w:space="0" w:color="auto"/>
            </w:tcBorders>
            <w:noWrap/>
            <w:vAlign w:val="center"/>
            <w:hideMark/>
          </w:tcPr>
          <w:p w14:paraId="0AB3704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101</w:t>
            </w:r>
          </w:p>
        </w:tc>
        <w:tc>
          <w:tcPr>
            <w:tcW w:w="2074" w:type="dxa"/>
            <w:tcBorders>
              <w:top w:val="nil"/>
              <w:left w:val="nil"/>
              <w:bottom w:val="single" w:sz="4" w:space="0" w:color="auto"/>
              <w:right w:val="single" w:sz="4" w:space="0" w:color="auto"/>
            </w:tcBorders>
            <w:noWrap/>
            <w:vAlign w:val="center"/>
            <w:hideMark/>
          </w:tcPr>
          <w:p w14:paraId="20E6315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0.002494874</w:t>
            </w:r>
          </w:p>
        </w:tc>
        <w:tc>
          <w:tcPr>
            <w:tcW w:w="2533" w:type="dxa"/>
            <w:tcBorders>
              <w:top w:val="nil"/>
              <w:left w:val="single" w:sz="4" w:space="0" w:color="auto"/>
              <w:bottom w:val="single" w:sz="4" w:space="0" w:color="auto"/>
              <w:right w:val="single" w:sz="4" w:space="0" w:color="auto"/>
            </w:tcBorders>
            <w:noWrap/>
            <w:vAlign w:val="center"/>
            <w:hideMark/>
          </w:tcPr>
          <w:p w14:paraId="3A0004F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2073" w:type="dxa"/>
            <w:tcBorders>
              <w:top w:val="nil"/>
              <w:left w:val="nil"/>
              <w:bottom w:val="single" w:sz="4" w:space="0" w:color="auto"/>
              <w:right w:val="single" w:sz="4" w:space="0" w:color="auto"/>
            </w:tcBorders>
            <w:noWrap/>
            <w:vAlign w:val="center"/>
            <w:hideMark/>
          </w:tcPr>
          <w:p w14:paraId="2DCB453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194</w:t>
            </w:r>
          </w:p>
        </w:tc>
        <w:tc>
          <w:tcPr>
            <w:tcW w:w="1151" w:type="dxa"/>
            <w:tcBorders>
              <w:top w:val="nil"/>
              <w:left w:val="nil"/>
              <w:bottom w:val="single" w:sz="4" w:space="0" w:color="auto"/>
              <w:right w:val="single" w:sz="4" w:space="0" w:color="auto"/>
            </w:tcBorders>
            <w:noWrap/>
            <w:vAlign w:val="center"/>
            <w:hideMark/>
          </w:tcPr>
          <w:p w14:paraId="6A2AD50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295</w:t>
            </w:r>
          </w:p>
        </w:tc>
        <w:tc>
          <w:tcPr>
            <w:tcW w:w="1497" w:type="dxa"/>
            <w:tcBorders>
              <w:top w:val="nil"/>
              <w:left w:val="nil"/>
              <w:bottom w:val="single" w:sz="4" w:space="0" w:color="auto"/>
              <w:right w:val="single" w:sz="4" w:space="0" w:color="auto"/>
            </w:tcBorders>
            <w:noWrap/>
            <w:vAlign w:val="center"/>
            <w:hideMark/>
          </w:tcPr>
          <w:p w14:paraId="083C228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0.610 </w:t>
            </w:r>
          </w:p>
        </w:tc>
        <w:tc>
          <w:tcPr>
            <w:tcW w:w="1497" w:type="dxa"/>
            <w:tcBorders>
              <w:top w:val="nil"/>
              <w:left w:val="nil"/>
              <w:bottom w:val="single" w:sz="4" w:space="0" w:color="auto"/>
              <w:right w:val="single" w:sz="4" w:space="0" w:color="auto"/>
            </w:tcBorders>
            <w:noWrap/>
            <w:vAlign w:val="center"/>
            <w:hideMark/>
          </w:tcPr>
          <w:p w14:paraId="06063200"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192.079 </w:t>
            </w:r>
          </w:p>
        </w:tc>
      </w:tr>
      <w:tr w:rsidR="00A346A0" w:rsidRPr="005D1036" w14:paraId="1F9BA787"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6BD0919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UK</w:t>
            </w:r>
          </w:p>
        </w:tc>
        <w:tc>
          <w:tcPr>
            <w:tcW w:w="1266" w:type="dxa"/>
            <w:tcBorders>
              <w:top w:val="nil"/>
              <w:left w:val="nil"/>
              <w:bottom w:val="single" w:sz="4" w:space="0" w:color="auto"/>
              <w:right w:val="single" w:sz="4" w:space="0" w:color="auto"/>
            </w:tcBorders>
            <w:noWrap/>
            <w:vAlign w:val="center"/>
            <w:hideMark/>
          </w:tcPr>
          <w:p w14:paraId="3B6EC60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63</w:t>
            </w:r>
          </w:p>
        </w:tc>
        <w:tc>
          <w:tcPr>
            <w:tcW w:w="2074" w:type="dxa"/>
            <w:tcBorders>
              <w:top w:val="nil"/>
              <w:left w:val="nil"/>
              <w:bottom w:val="single" w:sz="4" w:space="0" w:color="auto"/>
              <w:right w:val="single" w:sz="4" w:space="0" w:color="auto"/>
            </w:tcBorders>
            <w:noWrap/>
            <w:vAlign w:val="center"/>
            <w:hideMark/>
          </w:tcPr>
          <w:p w14:paraId="23AF781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0.001556209</w:t>
            </w:r>
          </w:p>
        </w:tc>
        <w:tc>
          <w:tcPr>
            <w:tcW w:w="2533" w:type="dxa"/>
            <w:tcBorders>
              <w:top w:val="nil"/>
              <w:left w:val="single" w:sz="4" w:space="0" w:color="auto"/>
              <w:bottom w:val="single" w:sz="4" w:space="0" w:color="auto"/>
              <w:right w:val="single" w:sz="4" w:space="0" w:color="auto"/>
            </w:tcBorders>
            <w:noWrap/>
            <w:vAlign w:val="center"/>
            <w:hideMark/>
          </w:tcPr>
          <w:p w14:paraId="1D9E249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56EF0E8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218</w:t>
            </w:r>
          </w:p>
        </w:tc>
        <w:tc>
          <w:tcPr>
            <w:tcW w:w="1151" w:type="dxa"/>
            <w:tcBorders>
              <w:top w:val="nil"/>
              <w:left w:val="nil"/>
              <w:bottom w:val="single" w:sz="4" w:space="0" w:color="auto"/>
              <w:right w:val="single" w:sz="4" w:space="0" w:color="auto"/>
            </w:tcBorders>
            <w:noWrap/>
            <w:vAlign w:val="center"/>
            <w:hideMark/>
          </w:tcPr>
          <w:p w14:paraId="2C0CF7B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281</w:t>
            </w:r>
          </w:p>
        </w:tc>
        <w:tc>
          <w:tcPr>
            <w:tcW w:w="1497" w:type="dxa"/>
            <w:tcBorders>
              <w:top w:val="nil"/>
              <w:left w:val="nil"/>
              <w:bottom w:val="single" w:sz="4" w:space="0" w:color="auto"/>
              <w:right w:val="single" w:sz="4" w:space="0" w:color="auto"/>
            </w:tcBorders>
            <w:noWrap/>
            <w:vAlign w:val="center"/>
            <w:hideMark/>
          </w:tcPr>
          <w:p w14:paraId="0887AA1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0.581 </w:t>
            </w:r>
          </w:p>
        </w:tc>
        <w:tc>
          <w:tcPr>
            <w:tcW w:w="1497" w:type="dxa"/>
            <w:tcBorders>
              <w:top w:val="nil"/>
              <w:left w:val="nil"/>
              <w:bottom w:val="single" w:sz="4" w:space="0" w:color="auto"/>
              <w:right w:val="single" w:sz="4" w:space="0" w:color="auto"/>
            </w:tcBorders>
            <w:noWrap/>
            <w:vAlign w:val="center"/>
            <w:hideMark/>
          </w:tcPr>
          <w:p w14:paraId="57958EFF"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346.032 </w:t>
            </w:r>
          </w:p>
        </w:tc>
      </w:tr>
      <w:tr w:rsidR="00A346A0" w:rsidRPr="005D1036" w14:paraId="2ABA3CE7" w14:textId="77777777" w:rsidTr="00776CCC">
        <w:trPr>
          <w:trHeight w:val="376"/>
        </w:trPr>
        <w:tc>
          <w:tcPr>
            <w:tcW w:w="1600" w:type="dxa"/>
            <w:tcBorders>
              <w:top w:val="nil"/>
              <w:left w:val="single" w:sz="4" w:space="0" w:color="auto"/>
              <w:bottom w:val="single" w:sz="4" w:space="0" w:color="auto"/>
              <w:right w:val="single" w:sz="4" w:space="0" w:color="auto"/>
            </w:tcBorders>
            <w:noWrap/>
            <w:vAlign w:val="center"/>
            <w:hideMark/>
          </w:tcPr>
          <w:p w14:paraId="3176A62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Namibia</w:t>
            </w:r>
          </w:p>
        </w:tc>
        <w:tc>
          <w:tcPr>
            <w:tcW w:w="1266" w:type="dxa"/>
            <w:tcBorders>
              <w:top w:val="nil"/>
              <w:left w:val="nil"/>
              <w:bottom w:val="single" w:sz="4" w:space="0" w:color="auto"/>
              <w:right w:val="single" w:sz="4" w:space="0" w:color="auto"/>
            </w:tcBorders>
            <w:noWrap/>
            <w:vAlign w:val="center"/>
            <w:hideMark/>
          </w:tcPr>
          <w:p w14:paraId="2FD21F22"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50</w:t>
            </w:r>
          </w:p>
        </w:tc>
        <w:tc>
          <w:tcPr>
            <w:tcW w:w="2074" w:type="dxa"/>
            <w:tcBorders>
              <w:top w:val="nil"/>
              <w:left w:val="nil"/>
              <w:bottom w:val="single" w:sz="4" w:space="0" w:color="auto"/>
              <w:right w:val="single" w:sz="4" w:space="0" w:color="auto"/>
            </w:tcBorders>
            <w:noWrap/>
            <w:vAlign w:val="center"/>
            <w:hideMark/>
          </w:tcPr>
          <w:p w14:paraId="2B012ED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676E157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053A54A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w:t>
            </w:r>
          </w:p>
        </w:tc>
        <w:tc>
          <w:tcPr>
            <w:tcW w:w="1151" w:type="dxa"/>
            <w:tcBorders>
              <w:top w:val="nil"/>
              <w:left w:val="nil"/>
              <w:bottom w:val="single" w:sz="4" w:space="0" w:color="auto"/>
              <w:right w:val="single" w:sz="4" w:space="0" w:color="auto"/>
            </w:tcBorders>
            <w:noWrap/>
            <w:vAlign w:val="center"/>
            <w:hideMark/>
          </w:tcPr>
          <w:p w14:paraId="29CDEC53"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50 </w:t>
            </w:r>
          </w:p>
        </w:tc>
        <w:tc>
          <w:tcPr>
            <w:tcW w:w="1497" w:type="dxa"/>
            <w:tcBorders>
              <w:top w:val="nil"/>
              <w:left w:val="nil"/>
              <w:bottom w:val="single" w:sz="4" w:space="0" w:color="auto"/>
              <w:right w:val="single" w:sz="4" w:space="0" w:color="auto"/>
            </w:tcBorders>
            <w:noWrap/>
            <w:vAlign w:val="center"/>
            <w:hideMark/>
          </w:tcPr>
          <w:p w14:paraId="5BEFF056"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0.103 </w:t>
            </w:r>
          </w:p>
        </w:tc>
        <w:tc>
          <w:tcPr>
            <w:tcW w:w="1497" w:type="dxa"/>
            <w:tcBorders>
              <w:top w:val="nil"/>
              <w:left w:val="nil"/>
              <w:bottom w:val="single" w:sz="4" w:space="0" w:color="auto"/>
              <w:right w:val="single" w:sz="4" w:space="0" w:color="auto"/>
            </w:tcBorders>
            <w:noWrap/>
            <w:vAlign w:val="center"/>
            <w:hideMark/>
          </w:tcPr>
          <w:p w14:paraId="1EE3F853"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21B89E6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5BF3EF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Senegal</w:t>
            </w:r>
          </w:p>
        </w:tc>
        <w:tc>
          <w:tcPr>
            <w:tcW w:w="1266" w:type="dxa"/>
            <w:tcBorders>
              <w:top w:val="nil"/>
              <w:left w:val="nil"/>
              <w:bottom w:val="single" w:sz="4" w:space="0" w:color="auto"/>
              <w:right w:val="single" w:sz="4" w:space="0" w:color="auto"/>
            </w:tcBorders>
            <w:noWrap/>
            <w:vAlign w:val="center"/>
            <w:hideMark/>
          </w:tcPr>
          <w:p w14:paraId="54DF436D"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0</w:t>
            </w:r>
          </w:p>
        </w:tc>
        <w:tc>
          <w:tcPr>
            <w:tcW w:w="2074" w:type="dxa"/>
            <w:tcBorders>
              <w:top w:val="nil"/>
              <w:left w:val="nil"/>
              <w:bottom w:val="single" w:sz="4" w:space="0" w:color="auto"/>
              <w:right w:val="single" w:sz="4" w:space="0" w:color="auto"/>
            </w:tcBorders>
            <w:noWrap/>
            <w:vAlign w:val="center"/>
            <w:hideMark/>
          </w:tcPr>
          <w:p w14:paraId="142A813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3DAB116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66C7D67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w:t>
            </w:r>
          </w:p>
        </w:tc>
        <w:tc>
          <w:tcPr>
            <w:tcW w:w="1151" w:type="dxa"/>
            <w:tcBorders>
              <w:top w:val="nil"/>
              <w:left w:val="nil"/>
              <w:bottom w:val="single" w:sz="4" w:space="0" w:color="auto"/>
              <w:right w:val="single" w:sz="4" w:space="0" w:color="auto"/>
            </w:tcBorders>
            <w:noWrap/>
            <w:vAlign w:val="center"/>
            <w:hideMark/>
          </w:tcPr>
          <w:p w14:paraId="1B7B6D99"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50 </w:t>
            </w:r>
          </w:p>
        </w:tc>
        <w:tc>
          <w:tcPr>
            <w:tcW w:w="1497" w:type="dxa"/>
            <w:tcBorders>
              <w:top w:val="nil"/>
              <w:left w:val="nil"/>
              <w:bottom w:val="single" w:sz="4" w:space="0" w:color="auto"/>
              <w:right w:val="single" w:sz="4" w:space="0" w:color="auto"/>
            </w:tcBorders>
            <w:noWrap/>
            <w:vAlign w:val="center"/>
            <w:hideMark/>
          </w:tcPr>
          <w:p w14:paraId="69283C4E"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0.103 </w:t>
            </w:r>
          </w:p>
        </w:tc>
        <w:tc>
          <w:tcPr>
            <w:tcW w:w="1497" w:type="dxa"/>
            <w:tcBorders>
              <w:top w:val="nil"/>
              <w:left w:val="nil"/>
              <w:bottom w:val="single" w:sz="4" w:space="0" w:color="auto"/>
              <w:right w:val="single" w:sz="4" w:space="0" w:color="auto"/>
            </w:tcBorders>
            <w:noWrap/>
            <w:vAlign w:val="center"/>
            <w:hideMark/>
          </w:tcPr>
          <w:p w14:paraId="479E5F3E"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655E6C1C"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2A07BF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Panama</w:t>
            </w:r>
          </w:p>
        </w:tc>
        <w:tc>
          <w:tcPr>
            <w:tcW w:w="1266" w:type="dxa"/>
            <w:tcBorders>
              <w:top w:val="nil"/>
              <w:left w:val="nil"/>
              <w:bottom w:val="single" w:sz="4" w:space="0" w:color="auto"/>
              <w:right w:val="single" w:sz="4" w:space="0" w:color="auto"/>
            </w:tcBorders>
            <w:noWrap/>
            <w:vAlign w:val="center"/>
            <w:hideMark/>
          </w:tcPr>
          <w:p w14:paraId="21C0FB0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w:t>
            </w:r>
          </w:p>
        </w:tc>
        <w:tc>
          <w:tcPr>
            <w:tcW w:w="2074" w:type="dxa"/>
            <w:tcBorders>
              <w:top w:val="nil"/>
              <w:left w:val="nil"/>
              <w:bottom w:val="single" w:sz="4" w:space="0" w:color="auto"/>
              <w:right w:val="single" w:sz="4" w:space="0" w:color="auto"/>
            </w:tcBorders>
            <w:noWrap/>
            <w:vAlign w:val="center"/>
            <w:hideMark/>
          </w:tcPr>
          <w:p w14:paraId="036A901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533" w:type="dxa"/>
            <w:tcBorders>
              <w:top w:val="nil"/>
              <w:left w:val="single" w:sz="4" w:space="0" w:color="auto"/>
              <w:bottom w:val="single" w:sz="4" w:space="0" w:color="auto"/>
              <w:right w:val="single" w:sz="4" w:space="0" w:color="auto"/>
            </w:tcBorders>
            <w:noWrap/>
            <w:vAlign w:val="center"/>
            <w:hideMark/>
          </w:tcPr>
          <w:p w14:paraId="2A26685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1E7DD55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w:t>
            </w:r>
          </w:p>
        </w:tc>
        <w:tc>
          <w:tcPr>
            <w:tcW w:w="1151" w:type="dxa"/>
            <w:tcBorders>
              <w:top w:val="nil"/>
              <w:left w:val="nil"/>
              <w:bottom w:val="single" w:sz="4" w:space="0" w:color="auto"/>
              <w:right w:val="single" w:sz="4" w:space="0" w:color="auto"/>
            </w:tcBorders>
            <w:noWrap/>
            <w:vAlign w:val="center"/>
            <w:hideMark/>
          </w:tcPr>
          <w:p w14:paraId="5C6DDDC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w:t>
            </w:r>
          </w:p>
        </w:tc>
        <w:tc>
          <w:tcPr>
            <w:tcW w:w="1497" w:type="dxa"/>
            <w:tcBorders>
              <w:top w:val="nil"/>
              <w:left w:val="nil"/>
              <w:bottom w:val="single" w:sz="4" w:space="0" w:color="auto"/>
              <w:right w:val="single" w:sz="4" w:space="0" w:color="auto"/>
            </w:tcBorders>
            <w:noWrap/>
            <w:vAlign w:val="center"/>
            <w:hideMark/>
          </w:tcPr>
          <w:p w14:paraId="7DE28C42"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0.103 </w:t>
            </w:r>
          </w:p>
        </w:tc>
        <w:tc>
          <w:tcPr>
            <w:tcW w:w="1497" w:type="dxa"/>
            <w:tcBorders>
              <w:top w:val="nil"/>
              <w:left w:val="nil"/>
              <w:bottom w:val="single" w:sz="4" w:space="0" w:color="auto"/>
              <w:right w:val="single" w:sz="4" w:space="0" w:color="auto"/>
            </w:tcBorders>
            <w:noWrap/>
            <w:vAlign w:val="center"/>
            <w:hideMark/>
          </w:tcPr>
          <w:p w14:paraId="772BC62C"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1E8D4D73"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72665E30"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Sub-Total</w:t>
            </w:r>
          </w:p>
        </w:tc>
        <w:tc>
          <w:tcPr>
            <w:tcW w:w="1266" w:type="dxa"/>
            <w:tcBorders>
              <w:top w:val="nil"/>
              <w:left w:val="nil"/>
              <w:bottom w:val="single" w:sz="4" w:space="0" w:color="auto"/>
              <w:right w:val="single" w:sz="4" w:space="0" w:color="auto"/>
            </w:tcBorders>
            <w:noWrap/>
            <w:vAlign w:val="center"/>
            <w:hideMark/>
          </w:tcPr>
          <w:p w14:paraId="5C38467B"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40533</w:t>
            </w:r>
          </w:p>
        </w:tc>
        <w:tc>
          <w:tcPr>
            <w:tcW w:w="2074" w:type="dxa"/>
            <w:tcBorders>
              <w:top w:val="nil"/>
              <w:left w:val="nil"/>
              <w:bottom w:val="single" w:sz="4" w:space="0" w:color="auto"/>
              <w:right w:val="single" w:sz="4" w:space="0" w:color="auto"/>
            </w:tcBorders>
            <w:noWrap/>
            <w:vAlign w:val="center"/>
            <w:hideMark/>
          </w:tcPr>
          <w:p w14:paraId="75F4BE0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2533" w:type="dxa"/>
            <w:tcBorders>
              <w:top w:val="nil"/>
              <w:left w:val="single" w:sz="4" w:space="0" w:color="auto"/>
              <w:bottom w:val="single" w:sz="4" w:space="0" w:color="auto"/>
              <w:right w:val="single" w:sz="4" w:space="0" w:color="auto"/>
            </w:tcBorders>
            <w:noWrap/>
            <w:vAlign w:val="center"/>
            <w:hideMark/>
          </w:tcPr>
          <w:p w14:paraId="492A776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2073" w:type="dxa"/>
            <w:tcBorders>
              <w:top w:val="nil"/>
              <w:left w:val="nil"/>
              <w:bottom w:val="single" w:sz="4" w:space="0" w:color="auto"/>
              <w:right w:val="single" w:sz="4" w:space="0" w:color="auto"/>
            </w:tcBorders>
            <w:noWrap/>
            <w:vAlign w:val="center"/>
            <w:hideMark/>
          </w:tcPr>
          <w:p w14:paraId="7D34274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7832</w:t>
            </w:r>
          </w:p>
        </w:tc>
        <w:tc>
          <w:tcPr>
            <w:tcW w:w="1151" w:type="dxa"/>
            <w:tcBorders>
              <w:top w:val="nil"/>
              <w:left w:val="nil"/>
              <w:bottom w:val="single" w:sz="4" w:space="0" w:color="auto"/>
              <w:right w:val="single" w:sz="4" w:space="0" w:color="auto"/>
            </w:tcBorders>
            <w:noWrap/>
            <w:vAlign w:val="center"/>
            <w:hideMark/>
          </w:tcPr>
          <w:p w14:paraId="54D4903C"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48365 </w:t>
            </w:r>
          </w:p>
        </w:tc>
        <w:tc>
          <w:tcPr>
            <w:tcW w:w="1497" w:type="dxa"/>
            <w:tcBorders>
              <w:top w:val="nil"/>
              <w:left w:val="nil"/>
              <w:bottom w:val="single" w:sz="4" w:space="0" w:color="auto"/>
              <w:right w:val="single" w:sz="4" w:space="0" w:color="auto"/>
            </w:tcBorders>
            <w:noWrap/>
            <w:vAlign w:val="center"/>
            <w:hideMark/>
          </w:tcPr>
          <w:p w14:paraId="79AE30EC"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　</w:t>
            </w:r>
          </w:p>
        </w:tc>
        <w:tc>
          <w:tcPr>
            <w:tcW w:w="1497" w:type="dxa"/>
            <w:tcBorders>
              <w:top w:val="nil"/>
              <w:left w:val="nil"/>
              <w:bottom w:val="single" w:sz="4" w:space="0" w:color="auto"/>
              <w:right w:val="single" w:sz="4" w:space="0" w:color="auto"/>
            </w:tcBorders>
            <w:noWrap/>
            <w:vAlign w:val="center"/>
            <w:hideMark/>
          </w:tcPr>
          <w:p w14:paraId="2A97D9DA"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52C3DD17"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2DE0F2A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Reserve</w:t>
            </w:r>
          </w:p>
        </w:tc>
        <w:tc>
          <w:tcPr>
            <w:tcW w:w="1266" w:type="dxa"/>
            <w:tcBorders>
              <w:top w:val="nil"/>
              <w:left w:val="nil"/>
              <w:bottom w:val="single" w:sz="4" w:space="0" w:color="auto"/>
              <w:right w:val="single" w:sz="4" w:space="0" w:color="auto"/>
            </w:tcBorders>
            <w:noWrap/>
            <w:vAlign w:val="center"/>
            <w:hideMark/>
          </w:tcPr>
          <w:p w14:paraId="29CA654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w:t>
            </w:r>
          </w:p>
        </w:tc>
        <w:tc>
          <w:tcPr>
            <w:tcW w:w="2074" w:type="dxa"/>
            <w:tcBorders>
              <w:top w:val="nil"/>
              <w:left w:val="nil"/>
              <w:bottom w:val="single" w:sz="4" w:space="0" w:color="auto"/>
              <w:right w:val="single" w:sz="4" w:space="0" w:color="auto"/>
            </w:tcBorders>
            <w:noWrap/>
            <w:vAlign w:val="center"/>
            <w:hideMark/>
          </w:tcPr>
          <w:p w14:paraId="549D63B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533" w:type="dxa"/>
            <w:tcBorders>
              <w:top w:val="nil"/>
              <w:left w:val="single" w:sz="4" w:space="0" w:color="auto"/>
              <w:bottom w:val="single" w:sz="4" w:space="0" w:color="auto"/>
              <w:right w:val="single" w:sz="4" w:space="0" w:color="auto"/>
            </w:tcBorders>
            <w:noWrap/>
            <w:vAlign w:val="center"/>
            <w:hideMark/>
          </w:tcPr>
          <w:p w14:paraId="3507190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6C59030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1151" w:type="dxa"/>
            <w:tcBorders>
              <w:top w:val="nil"/>
              <w:left w:val="nil"/>
              <w:bottom w:val="single" w:sz="4" w:space="0" w:color="auto"/>
              <w:right w:val="single" w:sz="4" w:space="0" w:color="auto"/>
            </w:tcBorders>
            <w:noWrap/>
            <w:vAlign w:val="center"/>
            <w:hideMark/>
          </w:tcPr>
          <w:p w14:paraId="2DD7092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38</w:t>
            </w:r>
          </w:p>
        </w:tc>
        <w:tc>
          <w:tcPr>
            <w:tcW w:w="1497" w:type="dxa"/>
            <w:tcBorders>
              <w:top w:val="nil"/>
              <w:left w:val="nil"/>
              <w:bottom w:val="single" w:sz="4" w:space="0" w:color="auto"/>
              <w:right w:val="single" w:sz="4" w:space="0" w:color="auto"/>
            </w:tcBorders>
            <w:noWrap/>
            <w:vAlign w:val="center"/>
            <w:hideMark/>
          </w:tcPr>
          <w:p w14:paraId="2D87DC2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497" w:type="dxa"/>
            <w:tcBorders>
              <w:top w:val="nil"/>
              <w:left w:val="nil"/>
              <w:bottom w:val="single" w:sz="4" w:space="0" w:color="auto"/>
              <w:right w:val="single" w:sz="4" w:space="0" w:color="auto"/>
            </w:tcBorders>
            <w:noWrap/>
            <w:vAlign w:val="center"/>
            <w:hideMark/>
          </w:tcPr>
          <w:p w14:paraId="50150DEB"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09900941"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3F05AAB3"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TOTAL</w:t>
            </w:r>
          </w:p>
        </w:tc>
        <w:tc>
          <w:tcPr>
            <w:tcW w:w="1266" w:type="dxa"/>
            <w:tcBorders>
              <w:top w:val="nil"/>
              <w:left w:val="nil"/>
              <w:bottom w:val="single" w:sz="4" w:space="0" w:color="auto"/>
              <w:right w:val="single" w:sz="4" w:space="0" w:color="auto"/>
            </w:tcBorders>
            <w:noWrap/>
            <w:vAlign w:val="center"/>
            <w:hideMark/>
          </w:tcPr>
          <w:p w14:paraId="57726BB8"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40570</w:t>
            </w:r>
          </w:p>
        </w:tc>
        <w:tc>
          <w:tcPr>
            <w:tcW w:w="2074" w:type="dxa"/>
            <w:tcBorders>
              <w:top w:val="nil"/>
              <w:left w:val="nil"/>
              <w:bottom w:val="single" w:sz="4" w:space="0" w:color="auto"/>
              <w:right w:val="single" w:sz="4" w:space="0" w:color="auto"/>
            </w:tcBorders>
            <w:noWrap/>
            <w:vAlign w:val="center"/>
            <w:hideMark/>
          </w:tcPr>
          <w:p w14:paraId="5B9B51C0"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709C1FC5"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307BAD6C" w14:textId="77777777" w:rsidR="0071426D" w:rsidRPr="005D1036" w:rsidRDefault="0071426D" w:rsidP="0071426D">
            <w:pPr>
              <w:widowControl/>
              <w:autoSpaceDE/>
              <w:autoSpaceDN/>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7833</w:t>
            </w:r>
          </w:p>
        </w:tc>
        <w:tc>
          <w:tcPr>
            <w:tcW w:w="1151" w:type="dxa"/>
            <w:tcBorders>
              <w:top w:val="nil"/>
              <w:left w:val="nil"/>
              <w:bottom w:val="single" w:sz="4" w:space="0" w:color="auto"/>
              <w:right w:val="single" w:sz="4" w:space="0" w:color="auto"/>
            </w:tcBorders>
            <w:noWrap/>
            <w:vAlign w:val="center"/>
            <w:hideMark/>
          </w:tcPr>
          <w:p w14:paraId="13B8CE98" w14:textId="77777777" w:rsidR="0071426D" w:rsidRPr="005D1036" w:rsidRDefault="0071426D" w:rsidP="0071426D">
            <w:pPr>
              <w:widowControl/>
              <w:autoSpaceDE/>
              <w:autoSpaceDN/>
              <w:jc w:val="right"/>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48403 </w:t>
            </w:r>
          </w:p>
        </w:tc>
        <w:tc>
          <w:tcPr>
            <w:tcW w:w="1497" w:type="dxa"/>
            <w:tcBorders>
              <w:top w:val="nil"/>
              <w:left w:val="nil"/>
              <w:bottom w:val="single" w:sz="4" w:space="0" w:color="auto"/>
              <w:right w:val="single" w:sz="4" w:space="0" w:color="auto"/>
            </w:tcBorders>
            <w:noWrap/>
            <w:vAlign w:val="center"/>
            <w:hideMark/>
          </w:tcPr>
          <w:p w14:paraId="33DA6633"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100</w:t>
            </w:r>
          </w:p>
        </w:tc>
        <w:tc>
          <w:tcPr>
            <w:tcW w:w="1497" w:type="dxa"/>
            <w:tcBorders>
              <w:top w:val="nil"/>
              <w:left w:val="nil"/>
              <w:bottom w:val="single" w:sz="4" w:space="0" w:color="auto"/>
              <w:right w:val="single" w:sz="4" w:space="0" w:color="auto"/>
            </w:tcBorders>
            <w:noWrap/>
            <w:vAlign w:val="center"/>
            <w:hideMark/>
          </w:tcPr>
          <w:p w14:paraId="5C8F8938"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bl>
    <w:p w14:paraId="7465D3D0" w14:textId="017BC090" w:rsidR="00B820E9" w:rsidRPr="005D1036" w:rsidRDefault="00B820E9" w:rsidP="00693434">
      <w:pPr>
        <w:spacing w:line="360" w:lineRule="auto"/>
        <w:rPr>
          <w:rFonts w:eastAsiaTheme="minorEastAsia" w:cs="Times New Roman"/>
          <w:sz w:val="20"/>
          <w:szCs w:val="20"/>
          <w:lang w:eastAsia="ko-KR"/>
        </w:rPr>
      </w:pPr>
    </w:p>
    <w:p w14:paraId="0396FA4E" w14:textId="399879D6" w:rsidR="0071426D" w:rsidRPr="005D1036" w:rsidRDefault="0071426D" w:rsidP="00693434">
      <w:pPr>
        <w:spacing w:line="360" w:lineRule="auto"/>
        <w:rPr>
          <w:rFonts w:eastAsiaTheme="minorEastAsia" w:cs="Times New Roman"/>
          <w:sz w:val="20"/>
          <w:szCs w:val="20"/>
          <w:lang w:eastAsia="ko-KR"/>
        </w:rPr>
      </w:pPr>
      <w:r w:rsidRPr="005D1036">
        <w:rPr>
          <w:rFonts w:eastAsiaTheme="minorEastAsia" w:cs="Times New Roman"/>
          <w:sz w:val="20"/>
          <w:szCs w:val="20"/>
          <w:lang w:eastAsia="ko-KR"/>
        </w:rPr>
        <w:br w:type="page"/>
      </w:r>
    </w:p>
    <w:p w14:paraId="2E12BD64" w14:textId="117EC671" w:rsidR="0071426D" w:rsidRPr="005D1036" w:rsidRDefault="0071426D" w:rsidP="0071426D">
      <w:pPr>
        <w:spacing w:line="360" w:lineRule="auto"/>
        <w:rPr>
          <w:rFonts w:eastAsiaTheme="minorEastAsia" w:cs="Times New Roman"/>
          <w:sz w:val="20"/>
          <w:szCs w:val="20"/>
          <w:lang w:eastAsia="ko-KR"/>
        </w:rPr>
      </w:pPr>
      <w:r w:rsidRPr="005D1036">
        <w:rPr>
          <w:rFonts w:eastAsiaTheme="minorEastAsia" w:cs="Times New Roman"/>
          <w:b/>
          <w:bCs/>
          <w:sz w:val="20"/>
          <w:szCs w:val="20"/>
          <w:lang w:eastAsia="ko-KR"/>
        </w:rPr>
        <w:lastRenderedPageBreak/>
        <w:t>Table 2</w:t>
      </w:r>
      <w:r w:rsidR="00CF5804" w:rsidRPr="005D1036">
        <w:rPr>
          <w:rFonts w:eastAsiaTheme="minorEastAsia" w:cs="Times New Roman"/>
          <w:b/>
          <w:bCs/>
          <w:sz w:val="20"/>
          <w:szCs w:val="20"/>
          <w:lang w:eastAsia="ko-KR"/>
        </w:rPr>
        <w:t>.</w:t>
      </w:r>
      <w:r w:rsidRPr="005D1036">
        <w:rPr>
          <w:rFonts w:eastAsiaTheme="minorEastAsia" w:cs="Times New Roman"/>
          <w:sz w:val="20"/>
          <w:szCs w:val="20"/>
          <w:lang w:eastAsia="ko-KR"/>
        </w:rPr>
        <w:t xml:space="preserve"> Results </w:t>
      </w:r>
      <w:r w:rsidR="00CF5804" w:rsidRPr="005D1036">
        <w:rPr>
          <w:rFonts w:eastAsiaTheme="minorEastAsia" w:cs="Times New Roman"/>
          <w:sz w:val="20"/>
          <w:szCs w:val="20"/>
          <w:lang w:eastAsia="ko-KR"/>
        </w:rPr>
        <w:t xml:space="preserve">of quota formula application </w:t>
      </w:r>
      <w:r w:rsidRPr="005D1036">
        <w:rPr>
          <w:rFonts w:eastAsiaTheme="minorEastAsia" w:cs="Times New Roman"/>
          <w:sz w:val="20"/>
          <w:szCs w:val="20"/>
          <w:lang w:eastAsia="ko-KR"/>
        </w:rPr>
        <w:t>by CPC (TAC 45,191</w:t>
      </w:r>
      <w:r w:rsidR="00C525FD" w:rsidRPr="005D1036">
        <w:rPr>
          <w:rFonts w:eastAsiaTheme="minorEastAsia" w:cs="Times New Roman"/>
          <w:sz w:val="20"/>
          <w:szCs w:val="20"/>
          <w:lang w:eastAsia="ko-KR"/>
        </w:rPr>
        <w:t xml:space="preserve"> t</w:t>
      </w:r>
      <w:r w:rsidRPr="005D1036">
        <w:rPr>
          <w:rFonts w:eastAsiaTheme="minorEastAsia" w:cs="Times New Roman"/>
          <w:sz w:val="20"/>
          <w:szCs w:val="20"/>
          <w:lang w:eastAsia="ko-KR"/>
        </w:rPr>
        <w:t>)</w:t>
      </w:r>
      <w:r w:rsidR="00CF5804" w:rsidRPr="005D1036">
        <w:rPr>
          <w:rFonts w:eastAsiaTheme="minorEastAsia" w:cs="Times New Roman"/>
          <w:sz w:val="20"/>
          <w:szCs w:val="20"/>
          <w:lang w:eastAsia="ko-KR"/>
        </w:rPr>
        <w:t>.</w:t>
      </w:r>
      <w:r w:rsidRPr="005D1036">
        <w:rPr>
          <w:rFonts w:eastAsiaTheme="minorEastAsia" w:cs="Times New Roman"/>
          <w:sz w:val="20"/>
          <w:szCs w:val="20"/>
          <w:lang w:eastAsia="ko-KR"/>
        </w:rPr>
        <w:t xml:space="preserve"> </w:t>
      </w:r>
    </w:p>
    <w:p w14:paraId="605D63A7" w14:textId="79C4DC39" w:rsidR="00B820E9" w:rsidRPr="005D1036" w:rsidRDefault="00B820E9" w:rsidP="00693434">
      <w:pPr>
        <w:spacing w:line="360" w:lineRule="auto"/>
        <w:rPr>
          <w:rFonts w:eastAsiaTheme="minorEastAsia" w:cs="Times New Roman"/>
          <w:sz w:val="20"/>
          <w:szCs w:val="20"/>
          <w:lang w:eastAsia="ko-KR"/>
        </w:rPr>
      </w:pPr>
    </w:p>
    <w:tbl>
      <w:tblPr>
        <w:tblpPr w:leftFromText="142" w:rightFromText="142" w:vertAnchor="page" w:horzAnchor="margin" w:tblpY="1876"/>
        <w:tblW w:w="13635" w:type="dxa"/>
        <w:tblCellMar>
          <w:left w:w="99" w:type="dxa"/>
          <w:right w:w="99" w:type="dxa"/>
        </w:tblCellMar>
        <w:tblLook w:val="04A0" w:firstRow="1" w:lastRow="0" w:firstColumn="1" w:lastColumn="0" w:noHBand="0" w:noVBand="1"/>
      </w:tblPr>
      <w:tblGrid>
        <w:gridCol w:w="1594"/>
        <w:gridCol w:w="1261"/>
        <w:gridCol w:w="2085"/>
        <w:gridCol w:w="2138"/>
        <w:gridCol w:w="1701"/>
        <w:gridCol w:w="1701"/>
        <w:gridCol w:w="1665"/>
        <w:gridCol w:w="1490"/>
      </w:tblGrid>
      <w:tr w:rsidR="00A346A0" w:rsidRPr="005D1036" w14:paraId="42DDE9ED" w14:textId="77777777" w:rsidTr="004C748A">
        <w:trPr>
          <w:trHeight w:val="422"/>
        </w:trPr>
        <w:tc>
          <w:tcPr>
            <w:tcW w:w="1594"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797209FE"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Country</w:t>
            </w:r>
          </w:p>
        </w:tc>
        <w:tc>
          <w:tcPr>
            <w:tcW w:w="1261" w:type="dxa"/>
            <w:tcBorders>
              <w:top w:val="single" w:sz="8" w:space="0" w:color="auto"/>
              <w:left w:val="nil"/>
              <w:bottom w:val="single" w:sz="8" w:space="0" w:color="auto"/>
              <w:right w:val="single" w:sz="4" w:space="0" w:color="auto"/>
            </w:tcBorders>
            <w:shd w:val="clear" w:color="000000" w:fill="C6EFCE"/>
            <w:noWrap/>
            <w:vAlign w:val="center"/>
            <w:hideMark/>
          </w:tcPr>
          <w:p w14:paraId="26F63D80"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Quota</w:t>
            </w:r>
          </w:p>
        </w:tc>
        <w:tc>
          <w:tcPr>
            <w:tcW w:w="2085" w:type="dxa"/>
            <w:tcBorders>
              <w:top w:val="single" w:sz="8" w:space="0" w:color="auto"/>
              <w:left w:val="nil"/>
              <w:bottom w:val="single" w:sz="8" w:space="0" w:color="auto"/>
              <w:right w:val="single" w:sz="4" w:space="0" w:color="auto"/>
            </w:tcBorders>
            <w:shd w:val="clear" w:color="000000" w:fill="C6EFCE"/>
            <w:vAlign w:val="center"/>
            <w:hideMark/>
          </w:tcPr>
          <w:p w14:paraId="4FA22FFD"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Share i</w:t>
            </w:r>
          </w:p>
        </w:tc>
        <w:tc>
          <w:tcPr>
            <w:tcW w:w="2138"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1C17EA9C" w14:textId="613235D4"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Weight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5D1036">
              <w:rPr>
                <w:rFonts w:eastAsia="Malgun Gothic" w:cs="Times New Roman"/>
                <w:i/>
                <w:iCs/>
                <w:sz w:val="20"/>
                <w:szCs w:val="20"/>
                <w:lang w:eastAsia="ko-KR"/>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5C901326"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proofErr w:type="spellStart"/>
            <w:r w:rsidRPr="005D1036">
              <w:rPr>
                <w:rFonts w:eastAsia="Malgun Gothic" w:cs="Times New Roman"/>
                <w:b/>
                <w:bCs/>
                <w:i/>
                <w:iCs/>
                <w:color w:val="006100"/>
                <w:sz w:val="20"/>
                <w:szCs w:val="20"/>
                <w:lang w:eastAsia="ko-KR"/>
              </w:rPr>
              <w:t>Increase_i</w:t>
            </w:r>
            <w:proofErr w:type="spellEnd"/>
            <w:r w:rsidRPr="005D1036">
              <w:rPr>
                <w:rFonts w:eastAsia="Malgun Gothic" w:cs="Times New Roman"/>
                <w:b/>
                <w:bCs/>
                <w:i/>
                <w:iCs/>
                <w:color w:val="006100"/>
                <w:sz w:val="20"/>
                <w:szCs w:val="20"/>
                <w:lang w:eastAsia="ko-KR"/>
              </w:rPr>
              <w:t>_</w:t>
            </w:r>
          </w:p>
          <w:p w14:paraId="1E3B86A7"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Rounded</w:t>
            </w:r>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6CA97315"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Quota</w:t>
            </w:r>
          </w:p>
        </w:tc>
        <w:tc>
          <w:tcPr>
            <w:tcW w:w="1665" w:type="dxa"/>
            <w:tcBorders>
              <w:top w:val="single" w:sz="8" w:space="0" w:color="auto"/>
              <w:left w:val="nil"/>
              <w:bottom w:val="single" w:sz="8" w:space="0" w:color="auto"/>
              <w:right w:val="single" w:sz="4" w:space="0" w:color="auto"/>
            </w:tcBorders>
            <w:shd w:val="clear" w:color="000000" w:fill="C6EFCE"/>
            <w:noWrap/>
            <w:vAlign w:val="center"/>
            <w:hideMark/>
          </w:tcPr>
          <w:p w14:paraId="3BB0D23B" w14:textId="5176C15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Share</w:t>
            </w:r>
            <w:r w:rsidR="004C748A"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c>
          <w:tcPr>
            <w:tcW w:w="1490" w:type="dxa"/>
            <w:tcBorders>
              <w:top w:val="single" w:sz="8" w:space="0" w:color="auto"/>
              <w:left w:val="nil"/>
              <w:bottom w:val="single" w:sz="8" w:space="0" w:color="auto"/>
              <w:right w:val="single" w:sz="8" w:space="0" w:color="auto"/>
            </w:tcBorders>
            <w:shd w:val="clear" w:color="000000" w:fill="C6EFCE"/>
            <w:noWrap/>
            <w:vAlign w:val="center"/>
            <w:hideMark/>
          </w:tcPr>
          <w:p w14:paraId="097E06F7" w14:textId="1A97ED49"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Increase rate</w:t>
            </w:r>
            <w:r w:rsidR="004C748A"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r>
      <w:tr w:rsidR="00A346A0" w:rsidRPr="005D1036" w14:paraId="75AD0981"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56640BC7"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EU</w:t>
            </w:r>
          </w:p>
        </w:tc>
        <w:tc>
          <w:tcPr>
            <w:tcW w:w="1261" w:type="dxa"/>
            <w:tcBorders>
              <w:top w:val="nil"/>
              <w:left w:val="nil"/>
              <w:bottom w:val="single" w:sz="4" w:space="0" w:color="auto"/>
              <w:right w:val="single" w:sz="4" w:space="0" w:color="auto"/>
            </w:tcBorders>
            <w:noWrap/>
            <w:vAlign w:val="center"/>
            <w:hideMark/>
          </w:tcPr>
          <w:p w14:paraId="5724B39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21503</w:t>
            </w:r>
          </w:p>
        </w:tc>
        <w:tc>
          <w:tcPr>
            <w:tcW w:w="2085" w:type="dxa"/>
            <w:tcBorders>
              <w:top w:val="nil"/>
              <w:left w:val="nil"/>
              <w:bottom w:val="single" w:sz="4" w:space="0" w:color="auto"/>
              <w:right w:val="single" w:sz="4" w:space="0" w:color="auto"/>
            </w:tcBorders>
            <w:noWrap/>
            <w:vAlign w:val="center"/>
            <w:hideMark/>
          </w:tcPr>
          <w:p w14:paraId="360ADA6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0.531161228</w:t>
            </w:r>
          </w:p>
        </w:tc>
        <w:tc>
          <w:tcPr>
            <w:tcW w:w="2138" w:type="dxa"/>
            <w:tcBorders>
              <w:top w:val="nil"/>
              <w:left w:val="single" w:sz="4" w:space="0" w:color="auto"/>
              <w:bottom w:val="single" w:sz="4" w:space="0" w:color="auto"/>
              <w:right w:val="single" w:sz="4" w:space="0" w:color="auto"/>
            </w:tcBorders>
            <w:noWrap/>
            <w:vAlign w:val="center"/>
            <w:hideMark/>
          </w:tcPr>
          <w:p w14:paraId="5969C23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494C8A2D" w14:textId="40C2A62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1727</w:t>
            </w:r>
          </w:p>
        </w:tc>
        <w:tc>
          <w:tcPr>
            <w:tcW w:w="1701" w:type="dxa"/>
            <w:tcBorders>
              <w:top w:val="nil"/>
              <w:left w:val="nil"/>
              <w:bottom w:val="single" w:sz="4" w:space="0" w:color="auto"/>
              <w:right w:val="single" w:sz="4" w:space="0" w:color="auto"/>
            </w:tcBorders>
            <w:noWrap/>
            <w:vAlign w:val="center"/>
            <w:hideMark/>
          </w:tcPr>
          <w:p w14:paraId="185DC428" w14:textId="4217DFB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23230</w:t>
            </w:r>
          </w:p>
        </w:tc>
        <w:tc>
          <w:tcPr>
            <w:tcW w:w="1665" w:type="dxa"/>
            <w:tcBorders>
              <w:top w:val="nil"/>
              <w:left w:val="nil"/>
              <w:bottom w:val="single" w:sz="4" w:space="0" w:color="auto"/>
              <w:right w:val="single" w:sz="4" w:space="0" w:color="auto"/>
            </w:tcBorders>
            <w:noWrap/>
            <w:vAlign w:val="center"/>
            <w:hideMark/>
          </w:tcPr>
          <w:p w14:paraId="603AE3E8" w14:textId="7C1642D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51.447 </w:t>
            </w:r>
          </w:p>
        </w:tc>
        <w:tc>
          <w:tcPr>
            <w:tcW w:w="1490" w:type="dxa"/>
            <w:tcBorders>
              <w:top w:val="nil"/>
              <w:left w:val="nil"/>
              <w:bottom w:val="single" w:sz="4" w:space="0" w:color="auto"/>
              <w:right w:val="single" w:sz="4" w:space="0" w:color="auto"/>
            </w:tcBorders>
            <w:noWrap/>
            <w:vAlign w:val="center"/>
            <w:hideMark/>
          </w:tcPr>
          <w:p w14:paraId="4E463005" w14:textId="178488BE"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8.031 </w:t>
            </w:r>
          </w:p>
        </w:tc>
      </w:tr>
      <w:tr w:rsidR="00A346A0" w:rsidRPr="005D1036" w14:paraId="29D832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0A5283F7" w14:textId="2CD3261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Moro</w:t>
            </w:r>
            <w:r w:rsidR="004C748A" w:rsidRPr="005D1036">
              <w:rPr>
                <w:rFonts w:eastAsia="Malgun Gothic" w:cs="Times New Roman"/>
                <w:color w:val="000000"/>
                <w:sz w:val="20"/>
                <w:szCs w:val="20"/>
                <w:lang w:eastAsia="ko-KR"/>
              </w:rPr>
              <w:t>c</w:t>
            </w:r>
            <w:r w:rsidRPr="005D1036">
              <w:rPr>
                <w:rFonts w:eastAsia="Malgun Gothic" w:cs="Times New Roman"/>
                <w:color w:val="000000"/>
                <w:sz w:val="20"/>
                <w:szCs w:val="20"/>
                <w:lang w:eastAsia="ko-KR"/>
              </w:rPr>
              <w:t>co</w:t>
            </w:r>
          </w:p>
        </w:tc>
        <w:tc>
          <w:tcPr>
            <w:tcW w:w="1261" w:type="dxa"/>
            <w:tcBorders>
              <w:top w:val="nil"/>
              <w:left w:val="nil"/>
              <w:bottom w:val="single" w:sz="4" w:space="0" w:color="auto"/>
              <w:right w:val="single" w:sz="4" w:space="0" w:color="auto"/>
            </w:tcBorders>
            <w:noWrap/>
            <w:vAlign w:val="center"/>
            <w:hideMark/>
          </w:tcPr>
          <w:p w14:paraId="1A9D560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3700</w:t>
            </w:r>
          </w:p>
        </w:tc>
        <w:tc>
          <w:tcPr>
            <w:tcW w:w="2085" w:type="dxa"/>
            <w:tcBorders>
              <w:top w:val="nil"/>
              <w:left w:val="nil"/>
              <w:bottom w:val="single" w:sz="4" w:space="0" w:color="auto"/>
              <w:right w:val="single" w:sz="4" w:space="0" w:color="auto"/>
            </w:tcBorders>
            <w:noWrap/>
            <w:vAlign w:val="center"/>
            <w:hideMark/>
          </w:tcPr>
          <w:p w14:paraId="20F90B7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0.091396389</w:t>
            </w:r>
          </w:p>
        </w:tc>
        <w:tc>
          <w:tcPr>
            <w:tcW w:w="2138" w:type="dxa"/>
            <w:tcBorders>
              <w:top w:val="nil"/>
              <w:left w:val="single" w:sz="4" w:space="0" w:color="auto"/>
              <w:bottom w:val="single" w:sz="4" w:space="0" w:color="auto"/>
              <w:right w:val="single" w:sz="4" w:space="0" w:color="auto"/>
            </w:tcBorders>
            <w:noWrap/>
            <w:vAlign w:val="center"/>
            <w:hideMark/>
          </w:tcPr>
          <w:p w14:paraId="0D3A1A1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0908BFBA" w14:textId="393A0C4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335</w:t>
            </w:r>
          </w:p>
        </w:tc>
        <w:tc>
          <w:tcPr>
            <w:tcW w:w="1701" w:type="dxa"/>
            <w:tcBorders>
              <w:top w:val="nil"/>
              <w:left w:val="nil"/>
              <w:bottom w:val="single" w:sz="4" w:space="0" w:color="auto"/>
              <w:right w:val="single" w:sz="4" w:space="0" w:color="auto"/>
            </w:tcBorders>
            <w:noWrap/>
            <w:vAlign w:val="center"/>
            <w:hideMark/>
          </w:tcPr>
          <w:p w14:paraId="2FAFF958" w14:textId="50DFD84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4035</w:t>
            </w:r>
          </w:p>
        </w:tc>
        <w:tc>
          <w:tcPr>
            <w:tcW w:w="1665" w:type="dxa"/>
            <w:tcBorders>
              <w:top w:val="nil"/>
              <w:left w:val="nil"/>
              <w:bottom w:val="single" w:sz="4" w:space="0" w:color="auto"/>
              <w:right w:val="single" w:sz="4" w:space="0" w:color="auto"/>
            </w:tcBorders>
            <w:noWrap/>
            <w:vAlign w:val="center"/>
            <w:hideMark/>
          </w:tcPr>
          <w:p w14:paraId="0CFD7658" w14:textId="35BA07E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8.936 </w:t>
            </w:r>
          </w:p>
        </w:tc>
        <w:tc>
          <w:tcPr>
            <w:tcW w:w="1490" w:type="dxa"/>
            <w:tcBorders>
              <w:top w:val="nil"/>
              <w:left w:val="nil"/>
              <w:bottom w:val="single" w:sz="4" w:space="0" w:color="auto"/>
              <w:right w:val="single" w:sz="4" w:space="0" w:color="auto"/>
            </w:tcBorders>
            <w:noWrap/>
            <w:vAlign w:val="center"/>
            <w:hideMark/>
          </w:tcPr>
          <w:p w14:paraId="72B1CB7B" w14:textId="5C41ED9C"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9.054 </w:t>
            </w:r>
          </w:p>
        </w:tc>
      </w:tr>
      <w:tr w:rsidR="00A346A0" w:rsidRPr="005D1036" w14:paraId="4921B253"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662006B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Japan</w:t>
            </w:r>
          </w:p>
        </w:tc>
        <w:tc>
          <w:tcPr>
            <w:tcW w:w="1261" w:type="dxa"/>
            <w:tcBorders>
              <w:top w:val="nil"/>
              <w:left w:val="nil"/>
              <w:bottom w:val="single" w:sz="4" w:space="0" w:color="auto"/>
              <w:right w:val="single" w:sz="4" w:space="0" w:color="auto"/>
            </w:tcBorders>
            <w:noWrap/>
            <w:vAlign w:val="center"/>
            <w:hideMark/>
          </w:tcPr>
          <w:p w14:paraId="663440DE" w14:textId="77777777" w:rsidR="0071426D" w:rsidRDefault="0071426D" w:rsidP="00A346A0">
            <w:pPr>
              <w:widowControl/>
              <w:autoSpaceDE/>
              <w:autoSpaceDN/>
              <w:jc w:val="center"/>
              <w:rPr>
                <w:rFonts w:eastAsia="Malgun Gothic" w:cs="Times New Roman"/>
                <w:color w:val="000000"/>
                <w:sz w:val="20"/>
                <w:szCs w:val="20"/>
                <w:lang w:eastAsia="ko-KR"/>
              </w:rPr>
            </w:pPr>
          </w:p>
          <w:p w14:paraId="6B5A70DD" w14:textId="77777777" w:rsidR="005E551E" w:rsidRDefault="005E551E" w:rsidP="00A346A0">
            <w:pPr>
              <w:widowControl/>
              <w:autoSpaceDE/>
              <w:autoSpaceDN/>
              <w:jc w:val="center"/>
              <w:rPr>
                <w:rFonts w:eastAsia="Malgun Gothic" w:cs="Times New Roman"/>
                <w:color w:val="000000"/>
                <w:sz w:val="20"/>
                <w:szCs w:val="20"/>
                <w:lang w:eastAsia="ko-KR"/>
              </w:rPr>
            </w:pPr>
          </w:p>
          <w:p w14:paraId="71FAE3AC" w14:textId="77777777" w:rsidR="005E551E" w:rsidRDefault="005E551E" w:rsidP="00A346A0">
            <w:pPr>
              <w:widowControl/>
              <w:autoSpaceDE/>
              <w:autoSpaceDN/>
              <w:jc w:val="center"/>
              <w:rPr>
                <w:rFonts w:eastAsia="Malgun Gothic" w:cs="Times New Roman"/>
                <w:color w:val="000000"/>
                <w:sz w:val="20"/>
                <w:szCs w:val="20"/>
                <w:lang w:eastAsia="ko-KR"/>
              </w:rPr>
            </w:pPr>
          </w:p>
          <w:p w14:paraId="75AF0DFF" w14:textId="23F440A8" w:rsidR="005E551E" w:rsidRPr="005D1036" w:rsidRDefault="005E551E" w:rsidP="00A346A0">
            <w:pPr>
              <w:widowControl/>
              <w:autoSpaceDE/>
              <w:autoSpaceDN/>
              <w:jc w:val="center"/>
              <w:rPr>
                <w:rFonts w:eastAsia="Malgun Gothic" w:cs="Times New Roman"/>
                <w:color w:val="000000"/>
                <w:sz w:val="20"/>
                <w:szCs w:val="20"/>
                <w:lang w:eastAsia="ko-KR"/>
              </w:rPr>
            </w:pPr>
          </w:p>
        </w:tc>
        <w:tc>
          <w:tcPr>
            <w:tcW w:w="2085" w:type="dxa"/>
            <w:tcBorders>
              <w:top w:val="nil"/>
              <w:left w:val="nil"/>
              <w:bottom w:val="single" w:sz="4" w:space="0" w:color="auto"/>
              <w:right w:val="single" w:sz="4" w:space="0" w:color="auto"/>
            </w:tcBorders>
            <w:noWrap/>
            <w:vAlign w:val="center"/>
            <w:hideMark/>
          </w:tcPr>
          <w:p w14:paraId="57B8D63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0.076921177</w:t>
            </w:r>
          </w:p>
        </w:tc>
        <w:tc>
          <w:tcPr>
            <w:tcW w:w="2138" w:type="dxa"/>
            <w:tcBorders>
              <w:top w:val="nil"/>
              <w:left w:val="single" w:sz="4" w:space="0" w:color="auto"/>
              <w:bottom w:val="single" w:sz="4" w:space="0" w:color="auto"/>
              <w:right w:val="single" w:sz="4" w:space="0" w:color="auto"/>
            </w:tcBorders>
            <w:noWrap/>
            <w:vAlign w:val="center"/>
            <w:hideMark/>
          </w:tcPr>
          <w:p w14:paraId="68FEC91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0.021428571</w:t>
            </w:r>
          </w:p>
        </w:tc>
        <w:tc>
          <w:tcPr>
            <w:tcW w:w="1701" w:type="dxa"/>
            <w:tcBorders>
              <w:top w:val="nil"/>
              <w:left w:val="nil"/>
              <w:bottom w:val="single" w:sz="4" w:space="0" w:color="auto"/>
              <w:right w:val="single" w:sz="4" w:space="0" w:color="auto"/>
            </w:tcBorders>
            <w:noWrap/>
            <w:vAlign w:val="center"/>
            <w:hideMark/>
          </w:tcPr>
          <w:p w14:paraId="117500F3" w14:textId="368F5B9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272</w:t>
            </w:r>
          </w:p>
        </w:tc>
        <w:tc>
          <w:tcPr>
            <w:tcW w:w="1701" w:type="dxa"/>
            <w:tcBorders>
              <w:top w:val="nil"/>
              <w:left w:val="nil"/>
              <w:bottom w:val="single" w:sz="4" w:space="0" w:color="auto"/>
              <w:right w:val="single" w:sz="4" w:space="0" w:color="auto"/>
            </w:tcBorders>
            <w:noWrap/>
            <w:vAlign w:val="center"/>
            <w:hideMark/>
          </w:tcPr>
          <w:p w14:paraId="50B22758" w14:textId="534A008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3386</w:t>
            </w:r>
          </w:p>
        </w:tc>
        <w:tc>
          <w:tcPr>
            <w:tcW w:w="1665" w:type="dxa"/>
            <w:tcBorders>
              <w:top w:val="nil"/>
              <w:left w:val="nil"/>
              <w:bottom w:val="single" w:sz="4" w:space="0" w:color="auto"/>
              <w:right w:val="single" w:sz="4" w:space="0" w:color="auto"/>
            </w:tcBorders>
            <w:noWrap/>
            <w:vAlign w:val="center"/>
            <w:hideMark/>
          </w:tcPr>
          <w:p w14:paraId="5D9C363B" w14:textId="4C62980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7.499 </w:t>
            </w:r>
          </w:p>
        </w:tc>
        <w:tc>
          <w:tcPr>
            <w:tcW w:w="1490" w:type="dxa"/>
            <w:tcBorders>
              <w:top w:val="nil"/>
              <w:left w:val="nil"/>
              <w:bottom w:val="single" w:sz="4" w:space="0" w:color="auto"/>
              <w:right w:val="single" w:sz="4" w:space="0" w:color="auto"/>
            </w:tcBorders>
            <w:noWrap/>
            <w:vAlign w:val="center"/>
            <w:hideMark/>
          </w:tcPr>
          <w:p w14:paraId="4CD9586A" w14:textId="4B67434C"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8.735 </w:t>
            </w:r>
          </w:p>
        </w:tc>
      </w:tr>
      <w:tr w:rsidR="00A346A0" w:rsidRPr="005D1036" w14:paraId="720CAB4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2CC2EF7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Tunisia</w:t>
            </w:r>
          </w:p>
        </w:tc>
        <w:tc>
          <w:tcPr>
            <w:tcW w:w="1261" w:type="dxa"/>
            <w:tcBorders>
              <w:top w:val="nil"/>
              <w:left w:val="nil"/>
              <w:bottom w:val="single" w:sz="4" w:space="0" w:color="auto"/>
              <w:right w:val="single" w:sz="4" w:space="0" w:color="auto"/>
            </w:tcBorders>
            <w:noWrap/>
            <w:vAlign w:val="center"/>
            <w:hideMark/>
          </w:tcPr>
          <w:p w14:paraId="4D6AB0B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3000</w:t>
            </w:r>
          </w:p>
        </w:tc>
        <w:tc>
          <w:tcPr>
            <w:tcW w:w="2085" w:type="dxa"/>
            <w:tcBorders>
              <w:top w:val="nil"/>
              <w:left w:val="nil"/>
              <w:bottom w:val="single" w:sz="4" w:space="0" w:color="auto"/>
              <w:right w:val="single" w:sz="4" w:space="0" w:color="auto"/>
            </w:tcBorders>
            <w:noWrap/>
            <w:vAlign w:val="center"/>
            <w:hideMark/>
          </w:tcPr>
          <w:p w14:paraId="1109D3D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0.07410518</w:t>
            </w:r>
          </w:p>
        </w:tc>
        <w:tc>
          <w:tcPr>
            <w:tcW w:w="2138" w:type="dxa"/>
            <w:tcBorders>
              <w:top w:val="nil"/>
              <w:left w:val="single" w:sz="4" w:space="0" w:color="auto"/>
              <w:bottom w:val="single" w:sz="4" w:space="0" w:color="auto"/>
              <w:right w:val="single" w:sz="4" w:space="0" w:color="auto"/>
            </w:tcBorders>
            <w:noWrap/>
            <w:vAlign w:val="center"/>
            <w:hideMark/>
          </w:tcPr>
          <w:p w14:paraId="4111A36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5CB638ED" w14:textId="4927256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281</w:t>
            </w:r>
          </w:p>
        </w:tc>
        <w:tc>
          <w:tcPr>
            <w:tcW w:w="1701" w:type="dxa"/>
            <w:tcBorders>
              <w:top w:val="nil"/>
              <w:left w:val="nil"/>
              <w:bottom w:val="single" w:sz="4" w:space="0" w:color="auto"/>
              <w:right w:val="single" w:sz="4" w:space="0" w:color="auto"/>
            </w:tcBorders>
            <w:noWrap/>
            <w:vAlign w:val="center"/>
            <w:hideMark/>
          </w:tcPr>
          <w:p w14:paraId="55B2B0C4" w14:textId="604E9872"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3281</w:t>
            </w:r>
          </w:p>
        </w:tc>
        <w:tc>
          <w:tcPr>
            <w:tcW w:w="1665" w:type="dxa"/>
            <w:tcBorders>
              <w:top w:val="nil"/>
              <w:left w:val="nil"/>
              <w:bottom w:val="single" w:sz="4" w:space="0" w:color="auto"/>
              <w:right w:val="single" w:sz="4" w:space="0" w:color="auto"/>
            </w:tcBorders>
            <w:noWrap/>
            <w:vAlign w:val="center"/>
            <w:hideMark/>
          </w:tcPr>
          <w:p w14:paraId="433432C8" w14:textId="51D2A74A"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7.266 </w:t>
            </w:r>
          </w:p>
        </w:tc>
        <w:tc>
          <w:tcPr>
            <w:tcW w:w="1490" w:type="dxa"/>
            <w:tcBorders>
              <w:top w:val="nil"/>
              <w:left w:val="nil"/>
              <w:bottom w:val="single" w:sz="4" w:space="0" w:color="auto"/>
              <w:right w:val="single" w:sz="4" w:space="0" w:color="auto"/>
            </w:tcBorders>
            <w:noWrap/>
            <w:vAlign w:val="center"/>
            <w:hideMark/>
          </w:tcPr>
          <w:p w14:paraId="448D0BDB" w14:textId="7B705B55"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9.367 </w:t>
            </w:r>
          </w:p>
        </w:tc>
      </w:tr>
      <w:tr w:rsidR="00A346A0" w:rsidRPr="005D1036" w14:paraId="77DDC82F"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6B145B2C" w14:textId="412871E1"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T</w:t>
            </w:r>
            <w:r w:rsidR="004C748A" w:rsidRPr="005D1036">
              <w:rPr>
                <w:rFonts w:eastAsia="Malgun Gothic" w:cs="Times New Roman"/>
                <w:color w:val="000000"/>
                <w:sz w:val="20"/>
                <w:szCs w:val="20"/>
                <w:lang w:eastAsia="ko-KR"/>
              </w:rPr>
              <w:t>ü</w:t>
            </w:r>
            <w:r w:rsidRPr="005D1036">
              <w:rPr>
                <w:rFonts w:eastAsia="Malgun Gothic" w:cs="Times New Roman"/>
                <w:color w:val="000000"/>
                <w:sz w:val="20"/>
                <w:szCs w:val="20"/>
                <w:lang w:eastAsia="ko-KR"/>
              </w:rPr>
              <w:t>rkiye</w:t>
            </w:r>
          </w:p>
        </w:tc>
        <w:tc>
          <w:tcPr>
            <w:tcW w:w="1261" w:type="dxa"/>
            <w:tcBorders>
              <w:top w:val="nil"/>
              <w:left w:val="nil"/>
              <w:bottom w:val="single" w:sz="4" w:space="0" w:color="auto"/>
              <w:right w:val="single" w:sz="4" w:space="0" w:color="auto"/>
            </w:tcBorders>
            <w:noWrap/>
            <w:vAlign w:val="center"/>
            <w:hideMark/>
          </w:tcPr>
          <w:p w14:paraId="06FA9BC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2600</w:t>
            </w:r>
          </w:p>
        </w:tc>
        <w:tc>
          <w:tcPr>
            <w:tcW w:w="2085" w:type="dxa"/>
            <w:tcBorders>
              <w:top w:val="nil"/>
              <w:left w:val="nil"/>
              <w:bottom w:val="single" w:sz="4" w:space="0" w:color="auto"/>
              <w:right w:val="single" w:sz="4" w:space="0" w:color="auto"/>
            </w:tcBorders>
            <w:noWrap/>
            <w:vAlign w:val="center"/>
            <w:hideMark/>
          </w:tcPr>
          <w:p w14:paraId="5737C1D7"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0.064224489</w:t>
            </w:r>
          </w:p>
        </w:tc>
        <w:tc>
          <w:tcPr>
            <w:tcW w:w="2138" w:type="dxa"/>
            <w:tcBorders>
              <w:top w:val="nil"/>
              <w:left w:val="single" w:sz="4" w:space="0" w:color="auto"/>
              <w:bottom w:val="single" w:sz="4" w:space="0" w:color="auto"/>
              <w:right w:val="single" w:sz="4" w:space="0" w:color="auto"/>
            </w:tcBorders>
            <w:noWrap/>
            <w:vAlign w:val="center"/>
            <w:hideMark/>
          </w:tcPr>
          <w:p w14:paraId="1114420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5136CA9B" w14:textId="1B42A4F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249</w:t>
            </w:r>
          </w:p>
        </w:tc>
        <w:tc>
          <w:tcPr>
            <w:tcW w:w="1701" w:type="dxa"/>
            <w:tcBorders>
              <w:top w:val="nil"/>
              <w:left w:val="nil"/>
              <w:bottom w:val="single" w:sz="4" w:space="0" w:color="auto"/>
              <w:right w:val="single" w:sz="4" w:space="0" w:color="auto"/>
            </w:tcBorders>
            <w:noWrap/>
            <w:vAlign w:val="center"/>
            <w:hideMark/>
          </w:tcPr>
          <w:p w14:paraId="3E078D00" w14:textId="7288D85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2849</w:t>
            </w:r>
          </w:p>
        </w:tc>
        <w:tc>
          <w:tcPr>
            <w:tcW w:w="1665" w:type="dxa"/>
            <w:tcBorders>
              <w:top w:val="nil"/>
              <w:left w:val="nil"/>
              <w:bottom w:val="single" w:sz="4" w:space="0" w:color="auto"/>
              <w:right w:val="single" w:sz="4" w:space="0" w:color="auto"/>
            </w:tcBorders>
            <w:noWrap/>
            <w:vAlign w:val="center"/>
            <w:hideMark/>
          </w:tcPr>
          <w:p w14:paraId="42B91A08" w14:textId="5C7E61A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6.310 </w:t>
            </w:r>
          </w:p>
        </w:tc>
        <w:tc>
          <w:tcPr>
            <w:tcW w:w="1490" w:type="dxa"/>
            <w:tcBorders>
              <w:top w:val="nil"/>
              <w:left w:val="nil"/>
              <w:bottom w:val="single" w:sz="4" w:space="0" w:color="auto"/>
              <w:right w:val="single" w:sz="4" w:space="0" w:color="auto"/>
            </w:tcBorders>
            <w:noWrap/>
            <w:vAlign w:val="center"/>
            <w:hideMark/>
          </w:tcPr>
          <w:p w14:paraId="5228875C" w14:textId="06AD8C86"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9.577 </w:t>
            </w:r>
          </w:p>
        </w:tc>
      </w:tr>
      <w:tr w:rsidR="00A346A0" w:rsidRPr="005D1036" w14:paraId="651A7F96"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1255A54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Libya</w:t>
            </w:r>
          </w:p>
        </w:tc>
        <w:tc>
          <w:tcPr>
            <w:tcW w:w="1261" w:type="dxa"/>
            <w:tcBorders>
              <w:top w:val="nil"/>
              <w:left w:val="nil"/>
              <w:bottom w:val="single" w:sz="4" w:space="0" w:color="auto"/>
              <w:right w:val="single" w:sz="4" w:space="0" w:color="auto"/>
            </w:tcBorders>
            <w:noWrap/>
            <w:vAlign w:val="center"/>
            <w:hideMark/>
          </w:tcPr>
          <w:p w14:paraId="7AB1F4A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2548</w:t>
            </w:r>
          </w:p>
        </w:tc>
        <w:tc>
          <w:tcPr>
            <w:tcW w:w="2085" w:type="dxa"/>
            <w:tcBorders>
              <w:top w:val="nil"/>
              <w:left w:val="nil"/>
              <w:bottom w:val="single" w:sz="4" w:space="0" w:color="auto"/>
              <w:right w:val="single" w:sz="4" w:space="0" w:color="auto"/>
            </w:tcBorders>
            <w:noWrap/>
            <w:vAlign w:val="center"/>
            <w:hideMark/>
          </w:tcPr>
          <w:p w14:paraId="18036112"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0.06294</w:t>
            </w:r>
          </w:p>
        </w:tc>
        <w:tc>
          <w:tcPr>
            <w:tcW w:w="2138" w:type="dxa"/>
            <w:tcBorders>
              <w:top w:val="nil"/>
              <w:left w:val="single" w:sz="4" w:space="0" w:color="auto"/>
              <w:bottom w:val="single" w:sz="4" w:space="0" w:color="auto"/>
              <w:right w:val="single" w:sz="4" w:space="0" w:color="auto"/>
            </w:tcBorders>
            <w:noWrap/>
            <w:vAlign w:val="center"/>
            <w:hideMark/>
          </w:tcPr>
          <w:p w14:paraId="54AF9E3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7055AA66" w14:textId="7D1E24F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245</w:t>
            </w:r>
          </w:p>
        </w:tc>
        <w:tc>
          <w:tcPr>
            <w:tcW w:w="1701" w:type="dxa"/>
            <w:tcBorders>
              <w:top w:val="nil"/>
              <w:left w:val="nil"/>
              <w:bottom w:val="single" w:sz="4" w:space="0" w:color="auto"/>
              <w:right w:val="single" w:sz="4" w:space="0" w:color="auto"/>
            </w:tcBorders>
            <w:noWrap/>
            <w:vAlign w:val="center"/>
            <w:hideMark/>
          </w:tcPr>
          <w:p w14:paraId="21770604" w14:textId="700B7AE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2793</w:t>
            </w:r>
          </w:p>
        </w:tc>
        <w:tc>
          <w:tcPr>
            <w:tcW w:w="1665" w:type="dxa"/>
            <w:tcBorders>
              <w:top w:val="nil"/>
              <w:left w:val="nil"/>
              <w:bottom w:val="single" w:sz="4" w:space="0" w:color="auto"/>
              <w:right w:val="single" w:sz="4" w:space="0" w:color="auto"/>
            </w:tcBorders>
            <w:noWrap/>
            <w:vAlign w:val="center"/>
            <w:hideMark/>
          </w:tcPr>
          <w:p w14:paraId="6E2E7DC6" w14:textId="4E79020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6.186 </w:t>
            </w:r>
          </w:p>
        </w:tc>
        <w:tc>
          <w:tcPr>
            <w:tcW w:w="1490" w:type="dxa"/>
            <w:tcBorders>
              <w:top w:val="nil"/>
              <w:left w:val="nil"/>
              <w:bottom w:val="single" w:sz="4" w:space="0" w:color="auto"/>
              <w:right w:val="single" w:sz="4" w:space="0" w:color="auto"/>
            </w:tcBorders>
            <w:noWrap/>
            <w:vAlign w:val="center"/>
            <w:hideMark/>
          </w:tcPr>
          <w:p w14:paraId="089C0939" w14:textId="25EB887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9.615 </w:t>
            </w:r>
          </w:p>
        </w:tc>
      </w:tr>
      <w:tr w:rsidR="00A346A0" w:rsidRPr="005D1036" w14:paraId="02E1FE1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449D79F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Algeria</w:t>
            </w:r>
          </w:p>
        </w:tc>
        <w:tc>
          <w:tcPr>
            <w:tcW w:w="1261" w:type="dxa"/>
            <w:tcBorders>
              <w:top w:val="nil"/>
              <w:left w:val="nil"/>
              <w:bottom w:val="single" w:sz="4" w:space="0" w:color="auto"/>
              <w:right w:val="single" w:sz="4" w:space="0" w:color="auto"/>
            </w:tcBorders>
            <w:noWrap/>
            <w:vAlign w:val="center"/>
            <w:hideMark/>
          </w:tcPr>
          <w:p w14:paraId="685C650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2023</w:t>
            </w:r>
          </w:p>
        </w:tc>
        <w:tc>
          <w:tcPr>
            <w:tcW w:w="2085" w:type="dxa"/>
            <w:tcBorders>
              <w:top w:val="nil"/>
              <w:left w:val="nil"/>
              <w:bottom w:val="single" w:sz="4" w:space="0" w:color="auto"/>
              <w:right w:val="single" w:sz="4" w:space="0" w:color="auto"/>
            </w:tcBorders>
            <w:noWrap/>
            <w:vAlign w:val="center"/>
            <w:hideMark/>
          </w:tcPr>
          <w:p w14:paraId="3B9C79C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0.049971593</w:t>
            </w:r>
          </w:p>
        </w:tc>
        <w:tc>
          <w:tcPr>
            <w:tcW w:w="2138" w:type="dxa"/>
            <w:tcBorders>
              <w:top w:val="nil"/>
              <w:left w:val="single" w:sz="4" w:space="0" w:color="auto"/>
              <w:bottom w:val="single" w:sz="4" w:space="0" w:color="auto"/>
              <w:right w:val="single" w:sz="4" w:space="0" w:color="auto"/>
            </w:tcBorders>
            <w:noWrap/>
            <w:vAlign w:val="center"/>
            <w:hideMark/>
          </w:tcPr>
          <w:p w14:paraId="7CF8EF5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75036001" w14:textId="46BD878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204</w:t>
            </w:r>
          </w:p>
        </w:tc>
        <w:tc>
          <w:tcPr>
            <w:tcW w:w="1701" w:type="dxa"/>
            <w:tcBorders>
              <w:top w:val="nil"/>
              <w:left w:val="nil"/>
              <w:bottom w:val="single" w:sz="4" w:space="0" w:color="auto"/>
              <w:right w:val="single" w:sz="4" w:space="0" w:color="auto"/>
            </w:tcBorders>
            <w:noWrap/>
            <w:vAlign w:val="center"/>
            <w:hideMark/>
          </w:tcPr>
          <w:p w14:paraId="1D870093" w14:textId="0C1EF3E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2227</w:t>
            </w:r>
          </w:p>
        </w:tc>
        <w:tc>
          <w:tcPr>
            <w:tcW w:w="1665" w:type="dxa"/>
            <w:tcBorders>
              <w:top w:val="nil"/>
              <w:left w:val="nil"/>
              <w:bottom w:val="single" w:sz="4" w:space="0" w:color="auto"/>
              <w:right w:val="single" w:sz="4" w:space="0" w:color="auto"/>
            </w:tcBorders>
            <w:noWrap/>
            <w:vAlign w:val="center"/>
            <w:hideMark/>
          </w:tcPr>
          <w:p w14:paraId="5F2DC4C4" w14:textId="0E564CE4"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4.932 </w:t>
            </w:r>
          </w:p>
        </w:tc>
        <w:tc>
          <w:tcPr>
            <w:tcW w:w="1490" w:type="dxa"/>
            <w:tcBorders>
              <w:top w:val="nil"/>
              <w:left w:val="nil"/>
              <w:bottom w:val="single" w:sz="4" w:space="0" w:color="auto"/>
              <w:right w:val="single" w:sz="4" w:space="0" w:color="auto"/>
            </w:tcBorders>
            <w:noWrap/>
            <w:vAlign w:val="center"/>
            <w:hideMark/>
          </w:tcPr>
          <w:p w14:paraId="79E28A56" w14:textId="2D5559B1"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10.084 </w:t>
            </w:r>
          </w:p>
        </w:tc>
      </w:tr>
      <w:tr w:rsidR="00A346A0" w:rsidRPr="005D1036" w14:paraId="7F24E39C" w14:textId="77777777" w:rsidTr="004C748A">
        <w:trPr>
          <w:trHeight w:val="323"/>
        </w:trPr>
        <w:tc>
          <w:tcPr>
            <w:tcW w:w="1594" w:type="dxa"/>
            <w:tcBorders>
              <w:top w:val="nil"/>
              <w:left w:val="single" w:sz="4" w:space="0" w:color="auto"/>
              <w:bottom w:val="single" w:sz="4" w:space="0" w:color="auto"/>
              <w:right w:val="single" w:sz="4" w:space="0" w:color="auto"/>
            </w:tcBorders>
            <w:noWrap/>
            <w:vAlign w:val="center"/>
            <w:hideMark/>
          </w:tcPr>
          <w:p w14:paraId="32DE04D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Egypt</w:t>
            </w:r>
          </w:p>
        </w:tc>
        <w:tc>
          <w:tcPr>
            <w:tcW w:w="1261" w:type="dxa"/>
            <w:tcBorders>
              <w:top w:val="nil"/>
              <w:left w:val="nil"/>
              <w:bottom w:val="single" w:sz="4" w:space="0" w:color="auto"/>
              <w:right w:val="single" w:sz="4" w:space="0" w:color="auto"/>
            </w:tcBorders>
            <w:noWrap/>
            <w:vAlign w:val="center"/>
            <w:hideMark/>
          </w:tcPr>
          <w:p w14:paraId="0A6C53F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513</w:t>
            </w:r>
          </w:p>
        </w:tc>
        <w:tc>
          <w:tcPr>
            <w:tcW w:w="2085" w:type="dxa"/>
            <w:tcBorders>
              <w:top w:val="nil"/>
              <w:left w:val="nil"/>
              <w:bottom w:val="single" w:sz="4" w:space="0" w:color="auto"/>
              <w:right w:val="single" w:sz="4" w:space="0" w:color="auto"/>
            </w:tcBorders>
            <w:noWrap/>
            <w:vAlign w:val="center"/>
            <w:hideMark/>
          </w:tcPr>
          <w:p w14:paraId="78DE33D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0.012671986</w:t>
            </w:r>
          </w:p>
        </w:tc>
        <w:tc>
          <w:tcPr>
            <w:tcW w:w="2138" w:type="dxa"/>
            <w:tcBorders>
              <w:top w:val="nil"/>
              <w:left w:val="single" w:sz="4" w:space="0" w:color="auto"/>
              <w:bottom w:val="single" w:sz="4" w:space="0" w:color="auto"/>
              <w:right w:val="single" w:sz="4" w:space="0" w:color="auto"/>
            </w:tcBorders>
            <w:noWrap/>
            <w:vAlign w:val="center"/>
            <w:hideMark/>
          </w:tcPr>
          <w:p w14:paraId="7F77F51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3802EE97" w14:textId="7A2FC9E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163</w:t>
            </w:r>
          </w:p>
        </w:tc>
        <w:tc>
          <w:tcPr>
            <w:tcW w:w="1701" w:type="dxa"/>
            <w:tcBorders>
              <w:top w:val="nil"/>
              <w:left w:val="nil"/>
              <w:bottom w:val="single" w:sz="4" w:space="0" w:color="auto"/>
              <w:right w:val="single" w:sz="4" w:space="0" w:color="auto"/>
            </w:tcBorders>
            <w:noWrap/>
            <w:vAlign w:val="center"/>
            <w:hideMark/>
          </w:tcPr>
          <w:p w14:paraId="6387F257" w14:textId="55DF6A5D"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676</w:t>
            </w:r>
          </w:p>
        </w:tc>
        <w:tc>
          <w:tcPr>
            <w:tcW w:w="1665" w:type="dxa"/>
            <w:tcBorders>
              <w:top w:val="nil"/>
              <w:left w:val="nil"/>
              <w:bottom w:val="single" w:sz="4" w:space="0" w:color="auto"/>
              <w:right w:val="single" w:sz="4" w:space="0" w:color="auto"/>
            </w:tcBorders>
            <w:noWrap/>
            <w:vAlign w:val="center"/>
            <w:hideMark/>
          </w:tcPr>
          <w:p w14:paraId="7168EB7D" w14:textId="1D66833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1.497 </w:t>
            </w:r>
          </w:p>
        </w:tc>
        <w:tc>
          <w:tcPr>
            <w:tcW w:w="1490" w:type="dxa"/>
            <w:tcBorders>
              <w:top w:val="nil"/>
              <w:left w:val="nil"/>
              <w:bottom w:val="single" w:sz="4" w:space="0" w:color="auto"/>
              <w:right w:val="single" w:sz="4" w:space="0" w:color="auto"/>
            </w:tcBorders>
            <w:noWrap/>
            <w:vAlign w:val="center"/>
            <w:hideMark/>
          </w:tcPr>
          <w:p w14:paraId="611F0C39" w14:textId="5066AE1F"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31.774 </w:t>
            </w:r>
          </w:p>
        </w:tc>
      </w:tr>
      <w:tr w:rsidR="00A346A0" w:rsidRPr="005D1036" w14:paraId="1458A16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53CD002"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Norway</w:t>
            </w:r>
          </w:p>
        </w:tc>
        <w:tc>
          <w:tcPr>
            <w:tcW w:w="1261" w:type="dxa"/>
            <w:tcBorders>
              <w:top w:val="nil"/>
              <w:left w:val="nil"/>
              <w:bottom w:val="single" w:sz="4" w:space="0" w:color="auto"/>
              <w:right w:val="single" w:sz="4" w:space="0" w:color="auto"/>
            </w:tcBorders>
            <w:noWrap/>
            <w:vAlign w:val="center"/>
            <w:hideMark/>
          </w:tcPr>
          <w:p w14:paraId="4904ABC7"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368</w:t>
            </w:r>
          </w:p>
        </w:tc>
        <w:tc>
          <w:tcPr>
            <w:tcW w:w="2085" w:type="dxa"/>
            <w:tcBorders>
              <w:top w:val="nil"/>
              <w:left w:val="nil"/>
              <w:bottom w:val="single" w:sz="4" w:space="0" w:color="auto"/>
              <w:right w:val="single" w:sz="4" w:space="0" w:color="auto"/>
            </w:tcBorders>
            <w:noWrap/>
            <w:vAlign w:val="center"/>
            <w:hideMark/>
          </w:tcPr>
          <w:p w14:paraId="533EBCF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0.009090235</w:t>
            </w:r>
          </w:p>
        </w:tc>
        <w:tc>
          <w:tcPr>
            <w:tcW w:w="2138" w:type="dxa"/>
            <w:tcBorders>
              <w:top w:val="nil"/>
              <w:left w:val="single" w:sz="4" w:space="0" w:color="auto"/>
              <w:bottom w:val="single" w:sz="4" w:space="0" w:color="auto"/>
              <w:right w:val="single" w:sz="4" w:space="0" w:color="auto"/>
            </w:tcBorders>
            <w:noWrap/>
            <w:vAlign w:val="center"/>
            <w:hideMark/>
          </w:tcPr>
          <w:p w14:paraId="28E4617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5C7BF73B" w14:textId="47CD977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151</w:t>
            </w:r>
          </w:p>
        </w:tc>
        <w:tc>
          <w:tcPr>
            <w:tcW w:w="1701" w:type="dxa"/>
            <w:tcBorders>
              <w:top w:val="nil"/>
              <w:left w:val="nil"/>
              <w:bottom w:val="single" w:sz="4" w:space="0" w:color="auto"/>
              <w:right w:val="single" w:sz="4" w:space="0" w:color="auto"/>
            </w:tcBorders>
            <w:noWrap/>
            <w:vAlign w:val="center"/>
            <w:hideMark/>
          </w:tcPr>
          <w:p w14:paraId="1AC88CF2" w14:textId="64FCC14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519</w:t>
            </w:r>
          </w:p>
        </w:tc>
        <w:tc>
          <w:tcPr>
            <w:tcW w:w="1665" w:type="dxa"/>
            <w:tcBorders>
              <w:top w:val="nil"/>
              <w:left w:val="nil"/>
              <w:bottom w:val="single" w:sz="4" w:space="0" w:color="auto"/>
              <w:right w:val="single" w:sz="4" w:space="0" w:color="auto"/>
            </w:tcBorders>
            <w:noWrap/>
            <w:vAlign w:val="center"/>
            <w:hideMark/>
          </w:tcPr>
          <w:p w14:paraId="1AD3D2B8" w14:textId="77D7497B"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1.149 </w:t>
            </w:r>
          </w:p>
        </w:tc>
        <w:tc>
          <w:tcPr>
            <w:tcW w:w="1490" w:type="dxa"/>
            <w:tcBorders>
              <w:top w:val="nil"/>
              <w:left w:val="nil"/>
              <w:bottom w:val="single" w:sz="4" w:space="0" w:color="auto"/>
              <w:right w:val="single" w:sz="4" w:space="0" w:color="auto"/>
            </w:tcBorders>
            <w:noWrap/>
            <w:vAlign w:val="center"/>
            <w:hideMark/>
          </w:tcPr>
          <w:p w14:paraId="4B47962A" w14:textId="4DA4B23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41.033 </w:t>
            </w:r>
          </w:p>
        </w:tc>
      </w:tr>
      <w:tr w:rsidR="00A346A0" w:rsidRPr="005D1036" w14:paraId="47DD44BB" w14:textId="77777777" w:rsidTr="004C748A">
        <w:trPr>
          <w:trHeight w:val="264"/>
        </w:trPr>
        <w:tc>
          <w:tcPr>
            <w:tcW w:w="1594" w:type="dxa"/>
            <w:tcBorders>
              <w:top w:val="nil"/>
              <w:left w:val="single" w:sz="4" w:space="0" w:color="auto"/>
              <w:bottom w:val="single" w:sz="4" w:space="0" w:color="auto"/>
              <w:right w:val="single" w:sz="4" w:space="0" w:color="auto"/>
            </w:tcBorders>
            <w:noWrap/>
            <w:vAlign w:val="center"/>
            <w:hideMark/>
          </w:tcPr>
          <w:p w14:paraId="2733AAB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Albania</w:t>
            </w:r>
          </w:p>
        </w:tc>
        <w:tc>
          <w:tcPr>
            <w:tcW w:w="1261" w:type="dxa"/>
            <w:tcBorders>
              <w:top w:val="nil"/>
              <w:left w:val="nil"/>
              <w:bottom w:val="single" w:sz="4" w:space="0" w:color="auto"/>
              <w:right w:val="single" w:sz="4" w:space="0" w:color="auto"/>
            </w:tcBorders>
            <w:noWrap/>
            <w:vAlign w:val="center"/>
            <w:hideMark/>
          </w:tcPr>
          <w:p w14:paraId="04298D0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264</w:t>
            </w:r>
          </w:p>
        </w:tc>
        <w:tc>
          <w:tcPr>
            <w:tcW w:w="2085" w:type="dxa"/>
            <w:tcBorders>
              <w:top w:val="nil"/>
              <w:left w:val="nil"/>
              <w:bottom w:val="single" w:sz="4" w:space="0" w:color="auto"/>
              <w:right w:val="single" w:sz="4" w:space="0" w:color="auto"/>
            </w:tcBorders>
            <w:noWrap/>
            <w:vAlign w:val="center"/>
            <w:hideMark/>
          </w:tcPr>
          <w:p w14:paraId="4913BE6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0.006521256</w:t>
            </w:r>
          </w:p>
        </w:tc>
        <w:tc>
          <w:tcPr>
            <w:tcW w:w="2138" w:type="dxa"/>
            <w:tcBorders>
              <w:top w:val="nil"/>
              <w:left w:val="single" w:sz="4" w:space="0" w:color="auto"/>
              <w:bottom w:val="single" w:sz="4" w:space="0" w:color="auto"/>
              <w:right w:val="single" w:sz="4" w:space="0" w:color="auto"/>
            </w:tcBorders>
            <w:noWrap/>
            <w:vAlign w:val="center"/>
            <w:hideMark/>
          </w:tcPr>
          <w:p w14:paraId="157D2BA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7DFF4C4C" w14:textId="6155B91D"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143</w:t>
            </w:r>
          </w:p>
        </w:tc>
        <w:tc>
          <w:tcPr>
            <w:tcW w:w="1701" w:type="dxa"/>
            <w:tcBorders>
              <w:top w:val="nil"/>
              <w:left w:val="nil"/>
              <w:bottom w:val="single" w:sz="4" w:space="0" w:color="auto"/>
              <w:right w:val="single" w:sz="4" w:space="0" w:color="auto"/>
            </w:tcBorders>
            <w:noWrap/>
            <w:vAlign w:val="center"/>
            <w:hideMark/>
          </w:tcPr>
          <w:p w14:paraId="461F0222" w14:textId="5BD726AF"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407</w:t>
            </w:r>
          </w:p>
        </w:tc>
        <w:tc>
          <w:tcPr>
            <w:tcW w:w="1665" w:type="dxa"/>
            <w:tcBorders>
              <w:top w:val="nil"/>
              <w:left w:val="nil"/>
              <w:bottom w:val="single" w:sz="4" w:space="0" w:color="auto"/>
              <w:right w:val="single" w:sz="4" w:space="0" w:color="auto"/>
            </w:tcBorders>
            <w:noWrap/>
            <w:vAlign w:val="center"/>
            <w:hideMark/>
          </w:tcPr>
          <w:p w14:paraId="2EA1BC60" w14:textId="1E207CAB"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0.901 </w:t>
            </w:r>
          </w:p>
        </w:tc>
        <w:tc>
          <w:tcPr>
            <w:tcW w:w="1490" w:type="dxa"/>
            <w:tcBorders>
              <w:top w:val="nil"/>
              <w:left w:val="nil"/>
              <w:bottom w:val="single" w:sz="4" w:space="0" w:color="auto"/>
              <w:right w:val="single" w:sz="4" w:space="0" w:color="auto"/>
            </w:tcBorders>
            <w:noWrap/>
            <w:vAlign w:val="center"/>
            <w:hideMark/>
          </w:tcPr>
          <w:p w14:paraId="0DC4898B" w14:textId="7D6CE084"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54.167 </w:t>
            </w:r>
          </w:p>
        </w:tc>
      </w:tr>
      <w:tr w:rsidR="00A346A0" w:rsidRPr="005D1036" w14:paraId="3CE1E5F7"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0EA28C5C"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Iceland</w:t>
            </w:r>
          </w:p>
        </w:tc>
        <w:tc>
          <w:tcPr>
            <w:tcW w:w="1261" w:type="dxa"/>
            <w:tcBorders>
              <w:top w:val="nil"/>
              <w:left w:val="nil"/>
              <w:bottom w:val="single" w:sz="4" w:space="0" w:color="auto"/>
              <w:right w:val="single" w:sz="4" w:space="0" w:color="auto"/>
            </w:tcBorders>
            <w:noWrap/>
            <w:vAlign w:val="center"/>
            <w:hideMark/>
          </w:tcPr>
          <w:p w14:paraId="0CEF516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224</w:t>
            </w:r>
          </w:p>
        </w:tc>
        <w:tc>
          <w:tcPr>
            <w:tcW w:w="2085" w:type="dxa"/>
            <w:tcBorders>
              <w:top w:val="nil"/>
              <w:left w:val="nil"/>
              <w:bottom w:val="single" w:sz="4" w:space="0" w:color="auto"/>
              <w:right w:val="single" w:sz="4" w:space="0" w:color="auto"/>
            </w:tcBorders>
            <w:noWrap/>
            <w:vAlign w:val="center"/>
            <w:hideMark/>
          </w:tcPr>
          <w:p w14:paraId="5412CE2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0.005533187</w:t>
            </w:r>
          </w:p>
        </w:tc>
        <w:tc>
          <w:tcPr>
            <w:tcW w:w="2138" w:type="dxa"/>
            <w:tcBorders>
              <w:top w:val="nil"/>
              <w:left w:val="single" w:sz="4" w:space="0" w:color="auto"/>
              <w:bottom w:val="single" w:sz="4" w:space="0" w:color="auto"/>
              <w:right w:val="single" w:sz="4" w:space="0" w:color="auto"/>
            </w:tcBorders>
            <w:noWrap/>
            <w:vAlign w:val="center"/>
            <w:hideMark/>
          </w:tcPr>
          <w:p w14:paraId="707BCA6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581053D1" w14:textId="3F35CB2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140</w:t>
            </w:r>
          </w:p>
        </w:tc>
        <w:tc>
          <w:tcPr>
            <w:tcW w:w="1701" w:type="dxa"/>
            <w:tcBorders>
              <w:top w:val="nil"/>
              <w:left w:val="nil"/>
              <w:bottom w:val="single" w:sz="4" w:space="0" w:color="auto"/>
              <w:right w:val="single" w:sz="4" w:space="0" w:color="auto"/>
            </w:tcBorders>
            <w:noWrap/>
            <w:vAlign w:val="center"/>
            <w:hideMark/>
          </w:tcPr>
          <w:p w14:paraId="056C4B93" w14:textId="1271AD4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364</w:t>
            </w:r>
          </w:p>
        </w:tc>
        <w:tc>
          <w:tcPr>
            <w:tcW w:w="1665" w:type="dxa"/>
            <w:tcBorders>
              <w:top w:val="nil"/>
              <w:left w:val="nil"/>
              <w:bottom w:val="single" w:sz="4" w:space="0" w:color="auto"/>
              <w:right w:val="single" w:sz="4" w:space="0" w:color="auto"/>
            </w:tcBorders>
            <w:noWrap/>
            <w:vAlign w:val="center"/>
            <w:hideMark/>
          </w:tcPr>
          <w:p w14:paraId="269C074B" w14:textId="536034D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0.806 </w:t>
            </w:r>
          </w:p>
        </w:tc>
        <w:tc>
          <w:tcPr>
            <w:tcW w:w="1490" w:type="dxa"/>
            <w:tcBorders>
              <w:top w:val="nil"/>
              <w:left w:val="nil"/>
              <w:bottom w:val="single" w:sz="4" w:space="0" w:color="auto"/>
              <w:right w:val="single" w:sz="4" w:space="0" w:color="auto"/>
            </w:tcBorders>
            <w:noWrap/>
            <w:vAlign w:val="center"/>
            <w:hideMark/>
          </w:tcPr>
          <w:p w14:paraId="4AD08743" w14:textId="4E0349A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62.500 </w:t>
            </w:r>
          </w:p>
        </w:tc>
      </w:tr>
      <w:tr w:rsidR="00A346A0" w:rsidRPr="005D1036" w14:paraId="3B550F9C"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13FF94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Korea</w:t>
            </w:r>
          </w:p>
        </w:tc>
        <w:tc>
          <w:tcPr>
            <w:tcW w:w="1261" w:type="dxa"/>
            <w:tcBorders>
              <w:top w:val="nil"/>
              <w:left w:val="nil"/>
              <w:bottom w:val="single" w:sz="4" w:space="0" w:color="auto"/>
              <w:right w:val="single" w:sz="4" w:space="0" w:color="auto"/>
            </w:tcBorders>
            <w:noWrap/>
            <w:vAlign w:val="center"/>
            <w:hideMark/>
          </w:tcPr>
          <w:p w14:paraId="4E4B6D7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221</w:t>
            </w:r>
          </w:p>
        </w:tc>
        <w:tc>
          <w:tcPr>
            <w:tcW w:w="2085" w:type="dxa"/>
            <w:tcBorders>
              <w:top w:val="nil"/>
              <w:left w:val="nil"/>
              <w:bottom w:val="single" w:sz="4" w:space="0" w:color="auto"/>
              <w:right w:val="single" w:sz="4" w:space="0" w:color="auto"/>
            </w:tcBorders>
            <w:noWrap/>
            <w:vAlign w:val="center"/>
            <w:hideMark/>
          </w:tcPr>
          <w:p w14:paraId="3EB24E8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0.005459082</w:t>
            </w:r>
          </w:p>
        </w:tc>
        <w:tc>
          <w:tcPr>
            <w:tcW w:w="2138" w:type="dxa"/>
            <w:tcBorders>
              <w:top w:val="nil"/>
              <w:left w:val="single" w:sz="4" w:space="0" w:color="auto"/>
              <w:bottom w:val="single" w:sz="4" w:space="0" w:color="auto"/>
              <w:right w:val="single" w:sz="4" w:space="0" w:color="auto"/>
            </w:tcBorders>
            <w:noWrap/>
            <w:vAlign w:val="center"/>
            <w:hideMark/>
          </w:tcPr>
          <w:p w14:paraId="597C9AD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1701" w:type="dxa"/>
            <w:tcBorders>
              <w:top w:val="nil"/>
              <w:left w:val="nil"/>
              <w:bottom w:val="single" w:sz="4" w:space="0" w:color="auto"/>
              <w:right w:val="single" w:sz="4" w:space="0" w:color="auto"/>
            </w:tcBorders>
            <w:noWrap/>
            <w:vAlign w:val="center"/>
            <w:hideMark/>
          </w:tcPr>
          <w:p w14:paraId="1C4E051A" w14:textId="1E24229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123</w:t>
            </w:r>
          </w:p>
        </w:tc>
        <w:tc>
          <w:tcPr>
            <w:tcW w:w="1701" w:type="dxa"/>
            <w:tcBorders>
              <w:top w:val="nil"/>
              <w:left w:val="nil"/>
              <w:bottom w:val="single" w:sz="4" w:space="0" w:color="auto"/>
              <w:right w:val="single" w:sz="4" w:space="0" w:color="auto"/>
            </w:tcBorders>
            <w:noWrap/>
            <w:vAlign w:val="center"/>
            <w:hideMark/>
          </w:tcPr>
          <w:p w14:paraId="782670BD" w14:textId="0B5AD8C2"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344</w:t>
            </w:r>
          </w:p>
        </w:tc>
        <w:tc>
          <w:tcPr>
            <w:tcW w:w="1665" w:type="dxa"/>
            <w:tcBorders>
              <w:top w:val="nil"/>
              <w:left w:val="nil"/>
              <w:bottom w:val="single" w:sz="4" w:space="0" w:color="auto"/>
              <w:right w:val="single" w:sz="4" w:space="0" w:color="auto"/>
            </w:tcBorders>
            <w:noWrap/>
            <w:vAlign w:val="center"/>
            <w:hideMark/>
          </w:tcPr>
          <w:p w14:paraId="75BFE8A2" w14:textId="126298C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0.762 </w:t>
            </w:r>
          </w:p>
        </w:tc>
        <w:tc>
          <w:tcPr>
            <w:tcW w:w="1490" w:type="dxa"/>
            <w:tcBorders>
              <w:top w:val="nil"/>
              <w:left w:val="nil"/>
              <w:bottom w:val="single" w:sz="4" w:space="0" w:color="auto"/>
              <w:right w:val="single" w:sz="4" w:space="0" w:color="auto"/>
            </w:tcBorders>
            <w:noWrap/>
            <w:vAlign w:val="center"/>
            <w:hideMark/>
          </w:tcPr>
          <w:p w14:paraId="5E4C974B" w14:textId="49ECF902"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55.656 </w:t>
            </w:r>
          </w:p>
        </w:tc>
      </w:tr>
      <w:tr w:rsidR="00A346A0" w:rsidRPr="005D1036" w14:paraId="2AB1244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94494B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Syria</w:t>
            </w:r>
          </w:p>
        </w:tc>
        <w:tc>
          <w:tcPr>
            <w:tcW w:w="1261" w:type="dxa"/>
            <w:tcBorders>
              <w:top w:val="nil"/>
              <w:left w:val="nil"/>
              <w:bottom w:val="single" w:sz="4" w:space="0" w:color="auto"/>
              <w:right w:val="single" w:sz="4" w:space="0" w:color="auto"/>
            </w:tcBorders>
            <w:noWrap/>
            <w:vAlign w:val="center"/>
            <w:hideMark/>
          </w:tcPr>
          <w:p w14:paraId="6709D711"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129</w:t>
            </w:r>
          </w:p>
        </w:tc>
        <w:tc>
          <w:tcPr>
            <w:tcW w:w="2085" w:type="dxa"/>
            <w:tcBorders>
              <w:top w:val="nil"/>
              <w:left w:val="nil"/>
              <w:bottom w:val="single" w:sz="4" w:space="0" w:color="auto"/>
              <w:right w:val="single" w:sz="4" w:space="0" w:color="auto"/>
            </w:tcBorders>
            <w:noWrap/>
            <w:vAlign w:val="center"/>
            <w:hideMark/>
          </w:tcPr>
          <w:p w14:paraId="7F8C95E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0.003186523</w:t>
            </w:r>
          </w:p>
        </w:tc>
        <w:tc>
          <w:tcPr>
            <w:tcW w:w="2138" w:type="dxa"/>
            <w:tcBorders>
              <w:top w:val="nil"/>
              <w:left w:val="single" w:sz="4" w:space="0" w:color="auto"/>
              <w:bottom w:val="single" w:sz="4" w:space="0" w:color="auto"/>
              <w:right w:val="single" w:sz="4" w:space="0" w:color="auto"/>
            </w:tcBorders>
            <w:noWrap/>
            <w:vAlign w:val="center"/>
            <w:hideMark/>
          </w:tcPr>
          <w:p w14:paraId="4F60440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3B1F3496" w14:textId="78FD01F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133</w:t>
            </w:r>
          </w:p>
        </w:tc>
        <w:tc>
          <w:tcPr>
            <w:tcW w:w="1701" w:type="dxa"/>
            <w:tcBorders>
              <w:top w:val="nil"/>
              <w:left w:val="nil"/>
              <w:bottom w:val="single" w:sz="4" w:space="0" w:color="auto"/>
              <w:right w:val="single" w:sz="4" w:space="0" w:color="auto"/>
            </w:tcBorders>
            <w:noWrap/>
            <w:vAlign w:val="center"/>
            <w:hideMark/>
          </w:tcPr>
          <w:p w14:paraId="3731291F" w14:textId="4FB55354"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262</w:t>
            </w:r>
          </w:p>
        </w:tc>
        <w:tc>
          <w:tcPr>
            <w:tcW w:w="1665" w:type="dxa"/>
            <w:tcBorders>
              <w:top w:val="nil"/>
              <w:left w:val="nil"/>
              <w:bottom w:val="single" w:sz="4" w:space="0" w:color="auto"/>
              <w:right w:val="single" w:sz="4" w:space="0" w:color="auto"/>
            </w:tcBorders>
            <w:noWrap/>
            <w:vAlign w:val="center"/>
            <w:hideMark/>
          </w:tcPr>
          <w:p w14:paraId="740360CD" w14:textId="565B8DCF"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0.580 </w:t>
            </w:r>
          </w:p>
        </w:tc>
        <w:tc>
          <w:tcPr>
            <w:tcW w:w="1490" w:type="dxa"/>
            <w:tcBorders>
              <w:top w:val="nil"/>
              <w:left w:val="nil"/>
              <w:bottom w:val="single" w:sz="4" w:space="0" w:color="auto"/>
              <w:right w:val="single" w:sz="4" w:space="0" w:color="auto"/>
            </w:tcBorders>
            <w:noWrap/>
            <w:vAlign w:val="center"/>
            <w:hideMark/>
          </w:tcPr>
          <w:p w14:paraId="40A590CF" w14:textId="289A198A"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103.101 </w:t>
            </w:r>
          </w:p>
        </w:tc>
      </w:tr>
      <w:tr w:rsidR="00A346A0" w:rsidRPr="005D1036" w14:paraId="1C7EEF57" w14:textId="77777777" w:rsidTr="004C748A">
        <w:trPr>
          <w:trHeight w:val="283"/>
        </w:trPr>
        <w:tc>
          <w:tcPr>
            <w:tcW w:w="1594" w:type="dxa"/>
            <w:tcBorders>
              <w:top w:val="nil"/>
              <w:left w:val="single" w:sz="4" w:space="0" w:color="auto"/>
              <w:bottom w:val="single" w:sz="4" w:space="0" w:color="auto"/>
              <w:right w:val="single" w:sz="4" w:space="0" w:color="auto"/>
            </w:tcBorders>
            <w:noWrap/>
            <w:vAlign w:val="center"/>
            <w:hideMark/>
          </w:tcPr>
          <w:p w14:paraId="68C876E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China</w:t>
            </w:r>
          </w:p>
        </w:tc>
        <w:tc>
          <w:tcPr>
            <w:tcW w:w="1261" w:type="dxa"/>
            <w:tcBorders>
              <w:top w:val="nil"/>
              <w:left w:val="nil"/>
              <w:bottom w:val="single" w:sz="4" w:space="0" w:color="auto"/>
              <w:right w:val="single" w:sz="4" w:space="0" w:color="auto"/>
            </w:tcBorders>
            <w:noWrap/>
            <w:vAlign w:val="center"/>
            <w:hideMark/>
          </w:tcPr>
          <w:p w14:paraId="6D874D7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112</w:t>
            </w:r>
          </w:p>
        </w:tc>
        <w:tc>
          <w:tcPr>
            <w:tcW w:w="2085" w:type="dxa"/>
            <w:tcBorders>
              <w:top w:val="nil"/>
              <w:left w:val="nil"/>
              <w:bottom w:val="single" w:sz="4" w:space="0" w:color="auto"/>
              <w:right w:val="single" w:sz="4" w:space="0" w:color="auto"/>
            </w:tcBorders>
            <w:noWrap/>
            <w:vAlign w:val="center"/>
            <w:hideMark/>
          </w:tcPr>
          <w:p w14:paraId="7AB3D99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0.002766593</w:t>
            </w:r>
          </w:p>
        </w:tc>
        <w:tc>
          <w:tcPr>
            <w:tcW w:w="2138" w:type="dxa"/>
            <w:tcBorders>
              <w:top w:val="nil"/>
              <w:left w:val="single" w:sz="4" w:space="0" w:color="auto"/>
              <w:bottom w:val="single" w:sz="4" w:space="0" w:color="auto"/>
              <w:right w:val="single" w:sz="4" w:space="0" w:color="auto"/>
            </w:tcBorders>
            <w:noWrap/>
            <w:vAlign w:val="center"/>
            <w:hideMark/>
          </w:tcPr>
          <w:p w14:paraId="60AF96B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1701" w:type="dxa"/>
            <w:tcBorders>
              <w:top w:val="nil"/>
              <w:left w:val="nil"/>
              <w:bottom w:val="single" w:sz="4" w:space="0" w:color="auto"/>
              <w:right w:val="single" w:sz="4" w:space="0" w:color="auto"/>
            </w:tcBorders>
            <w:noWrap/>
            <w:vAlign w:val="center"/>
            <w:hideMark/>
          </w:tcPr>
          <w:p w14:paraId="4B3636CF" w14:textId="0CB5BA1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114</w:t>
            </w:r>
          </w:p>
        </w:tc>
        <w:tc>
          <w:tcPr>
            <w:tcW w:w="1701" w:type="dxa"/>
            <w:tcBorders>
              <w:top w:val="nil"/>
              <w:left w:val="nil"/>
              <w:bottom w:val="single" w:sz="4" w:space="0" w:color="auto"/>
              <w:right w:val="single" w:sz="4" w:space="0" w:color="auto"/>
            </w:tcBorders>
            <w:noWrap/>
            <w:vAlign w:val="center"/>
            <w:hideMark/>
          </w:tcPr>
          <w:p w14:paraId="79E189D9" w14:textId="1E57A4C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226</w:t>
            </w:r>
          </w:p>
        </w:tc>
        <w:tc>
          <w:tcPr>
            <w:tcW w:w="1665" w:type="dxa"/>
            <w:tcBorders>
              <w:top w:val="nil"/>
              <w:left w:val="nil"/>
              <w:bottom w:val="single" w:sz="4" w:space="0" w:color="auto"/>
              <w:right w:val="single" w:sz="4" w:space="0" w:color="auto"/>
            </w:tcBorders>
            <w:noWrap/>
            <w:vAlign w:val="center"/>
            <w:hideMark/>
          </w:tcPr>
          <w:p w14:paraId="5C724430" w14:textId="16F033D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0.501 </w:t>
            </w:r>
          </w:p>
        </w:tc>
        <w:tc>
          <w:tcPr>
            <w:tcW w:w="1490" w:type="dxa"/>
            <w:tcBorders>
              <w:top w:val="nil"/>
              <w:left w:val="nil"/>
              <w:bottom w:val="single" w:sz="4" w:space="0" w:color="auto"/>
              <w:right w:val="single" w:sz="4" w:space="0" w:color="auto"/>
            </w:tcBorders>
            <w:noWrap/>
            <w:vAlign w:val="center"/>
            <w:hideMark/>
          </w:tcPr>
          <w:p w14:paraId="26AED71B" w14:textId="39E5F046"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101.786 </w:t>
            </w:r>
          </w:p>
        </w:tc>
      </w:tr>
      <w:tr w:rsidR="00A346A0" w:rsidRPr="005D1036" w14:paraId="221D041E"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4CB0AFD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CP</w:t>
            </w:r>
          </w:p>
        </w:tc>
        <w:tc>
          <w:tcPr>
            <w:tcW w:w="1261" w:type="dxa"/>
            <w:tcBorders>
              <w:top w:val="nil"/>
              <w:left w:val="nil"/>
              <w:bottom w:val="single" w:sz="4" w:space="0" w:color="auto"/>
              <w:right w:val="single" w:sz="4" w:space="0" w:color="auto"/>
            </w:tcBorders>
            <w:noWrap/>
            <w:vAlign w:val="center"/>
            <w:hideMark/>
          </w:tcPr>
          <w:p w14:paraId="3157107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101</w:t>
            </w:r>
          </w:p>
        </w:tc>
        <w:tc>
          <w:tcPr>
            <w:tcW w:w="2085" w:type="dxa"/>
            <w:tcBorders>
              <w:top w:val="nil"/>
              <w:left w:val="nil"/>
              <w:bottom w:val="single" w:sz="4" w:space="0" w:color="auto"/>
              <w:right w:val="single" w:sz="4" w:space="0" w:color="auto"/>
            </w:tcBorders>
            <w:noWrap/>
            <w:vAlign w:val="center"/>
            <w:hideMark/>
          </w:tcPr>
          <w:p w14:paraId="741F900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0.002494874</w:t>
            </w:r>
          </w:p>
        </w:tc>
        <w:tc>
          <w:tcPr>
            <w:tcW w:w="2138" w:type="dxa"/>
            <w:tcBorders>
              <w:top w:val="nil"/>
              <w:left w:val="single" w:sz="4" w:space="0" w:color="auto"/>
              <w:bottom w:val="single" w:sz="4" w:space="0" w:color="auto"/>
              <w:right w:val="single" w:sz="4" w:space="0" w:color="auto"/>
            </w:tcBorders>
            <w:noWrap/>
            <w:vAlign w:val="center"/>
            <w:hideMark/>
          </w:tcPr>
          <w:p w14:paraId="79E449F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1701" w:type="dxa"/>
            <w:tcBorders>
              <w:top w:val="nil"/>
              <w:left w:val="nil"/>
              <w:bottom w:val="single" w:sz="4" w:space="0" w:color="auto"/>
              <w:right w:val="single" w:sz="4" w:space="0" w:color="auto"/>
            </w:tcBorders>
            <w:noWrap/>
            <w:vAlign w:val="center"/>
            <w:hideMark/>
          </w:tcPr>
          <w:p w14:paraId="45F7174C" w14:textId="3C9E0530"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113</w:t>
            </w:r>
          </w:p>
        </w:tc>
        <w:tc>
          <w:tcPr>
            <w:tcW w:w="1701" w:type="dxa"/>
            <w:tcBorders>
              <w:top w:val="nil"/>
              <w:left w:val="nil"/>
              <w:bottom w:val="single" w:sz="4" w:space="0" w:color="auto"/>
              <w:right w:val="single" w:sz="4" w:space="0" w:color="auto"/>
            </w:tcBorders>
            <w:noWrap/>
            <w:vAlign w:val="center"/>
            <w:hideMark/>
          </w:tcPr>
          <w:p w14:paraId="334594DA" w14:textId="4AE00B70"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214</w:t>
            </w:r>
          </w:p>
        </w:tc>
        <w:tc>
          <w:tcPr>
            <w:tcW w:w="1665" w:type="dxa"/>
            <w:tcBorders>
              <w:top w:val="nil"/>
              <w:left w:val="nil"/>
              <w:bottom w:val="single" w:sz="4" w:space="0" w:color="auto"/>
              <w:right w:val="single" w:sz="4" w:space="0" w:color="auto"/>
            </w:tcBorders>
            <w:noWrap/>
            <w:vAlign w:val="center"/>
            <w:hideMark/>
          </w:tcPr>
          <w:p w14:paraId="0F6C4BA9" w14:textId="0B7B8575"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0.474 </w:t>
            </w:r>
          </w:p>
        </w:tc>
        <w:tc>
          <w:tcPr>
            <w:tcW w:w="1490" w:type="dxa"/>
            <w:tcBorders>
              <w:top w:val="nil"/>
              <w:left w:val="nil"/>
              <w:bottom w:val="single" w:sz="4" w:space="0" w:color="auto"/>
              <w:right w:val="single" w:sz="4" w:space="0" w:color="auto"/>
            </w:tcBorders>
            <w:noWrap/>
            <w:vAlign w:val="center"/>
            <w:hideMark/>
          </w:tcPr>
          <w:p w14:paraId="489F4B6A" w14:textId="2D751EEF"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111.881 </w:t>
            </w:r>
          </w:p>
        </w:tc>
      </w:tr>
      <w:tr w:rsidR="00A346A0" w:rsidRPr="005D1036" w14:paraId="0F895A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4E33A7D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UK</w:t>
            </w:r>
          </w:p>
        </w:tc>
        <w:tc>
          <w:tcPr>
            <w:tcW w:w="1261" w:type="dxa"/>
            <w:tcBorders>
              <w:top w:val="nil"/>
              <w:left w:val="nil"/>
              <w:bottom w:val="single" w:sz="4" w:space="0" w:color="auto"/>
              <w:right w:val="single" w:sz="4" w:space="0" w:color="auto"/>
            </w:tcBorders>
            <w:noWrap/>
            <w:vAlign w:val="center"/>
            <w:hideMark/>
          </w:tcPr>
          <w:p w14:paraId="2EBBFFF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63</w:t>
            </w:r>
          </w:p>
        </w:tc>
        <w:tc>
          <w:tcPr>
            <w:tcW w:w="2085" w:type="dxa"/>
            <w:tcBorders>
              <w:top w:val="nil"/>
              <w:left w:val="nil"/>
              <w:bottom w:val="single" w:sz="4" w:space="0" w:color="auto"/>
              <w:right w:val="single" w:sz="4" w:space="0" w:color="auto"/>
            </w:tcBorders>
            <w:noWrap/>
            <w:vAlign w:val="center"/>
            <w:hideMark/>
          </w:tcPr>
          <w:p w14:paraId="7D57540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0.001556209</w:t>
            </w:r>
          </w:p>
        </w:tc>
        <w:tc>
          <w:tcPr>
            <w:tcW w:w="2138" w:type="dxa"/>
            <w:tcBorders>
              <w:top w:val="nil"/>
              <w:left w:val="single" w:sz="4" w:space="0" w:color="auto"/>
              <w:bottom w:val="single" w:sz="4" w:space="0" w:color="auto"/>
              <w:right w:val="single" w:sz="4" w:space="0" w:color="auto"/>
            </w:tcBorders>
            <w:noWrap/>
            <w:vAlign w:val="center"/>
            <w:hideMark/>
          </w:tcPr>
          <w:p w14:paraId="1A40BF8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41009674" w14:textId="64C4E3F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127</w:t>
            </w:r>
          </w:p>
        </w:tc>
        <w:tc>
          <w:tcPr>
            <w:tcW w:w="1701" w:type="dxa"/>
            <w:tcBorders>
              <w:top w:val="nil"/>
              <w:left w:val="nil"/>
              <w:bottom w:val="single" w:sz="4" w:space="0" w:color="auto"/>
              <w:right w:val="single" w:sz="4" w:space="0" w:color="auto"/>
            </w:tcBorders>
            <w:noWrap/>
            <w:vAlign w:val="center"/>
            <w:hideMark/>
          </w:tcPr>
          <w:p w14:paraId="4E98B602" w14:textId="41A24D9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190</w:t>
            </w:r>
          </w:p>
        </w:tc>
        <w:tc>
          <w:tcPr>
            <w:tcW w:w="1665" w:type="dxa"/>
            <w:tcBorders>
              <w:top w:val="nil"/>
              <w:left w:val="nil"/>
              <w:bottom w:val="single" w:sz="4" w:space="0" w:color="auto"/>
              <w:right w:val="single" w:sz="4" w:space="0" w:color="auto"/>
            </w:tcBorders>
            <w:noWrap/>
            <w:vAlign w:val="center"/>
            <w:hideMark/>
          </w:tcPr>
          <w:p w14:paraId="538B4AB5" w14:textId="6460F0BB"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0.421 </w:t>
            </w:r>
          </w:p>
        </w:tc>
        <w:tc>
          <w:tcPr>
            <w:tcW w:w="1490" w:type="dxa"/>
            <w:tcBorders>
              <w:top w:val="nil"/>
              <w:left w:val="nil"/>
              <w:bottom w:val="single" w:sz="4" w:space="0" w:color="auto"/>
              <w:right w:val="single" w:sz="4" w:space="0" w:color="auto"/>
            </w:tcBorders>
            <w:noWrap/>
            <w:vAlign w:val="center"/>
            <w:hideMark/>
          </w:tcPr>
          <w:p w14:paraId="21BDF5BF" w14:textId="3E67243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201.587 </w:t>
            </w:r>
          </w:p>
        </w:tc>
      </w:tr>
      <w:tr w:rsidR="00A346A0" w:rsidRPr="005D1036" w14:paraId="6633FB52" w14:textId="77777777" w:rsidTr="004C748A">
        <w:trPr>
          <w:trHeight w:val="352"/>
        </w:trPr>
        <w:tc>
          <w:tcPr>
            <w:tcW w:w="1594" w:type="dxa"/>
            <w:tcBorders>
              <w:top w:val="nil"/>
              <w:left w:val="single" w:sz="4" w:space="0" w:color="auto"/>
              <w:bottom w:val="single" w:sz="4" w:space="0" w:color="auto"/>
              <w:right w:val="single" w:sz="4" w:space="0" w:color="auto"/>
            </w:tcBorders>
            <w:noWrap/>
            <w:vAlign w:val="center"/>
            <w:hideMark/>
          </w:tcPr>
          <w:p w14:paraId="236B8B1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Namibia</w:t>
            </w:r>
          </w:p>
        </w:tc>
        <w:tc>
          <w:tcPr>
            <w:tcW w:w="1261" w:type="dxa"/>
            <w:tcBorders>
              <w:top w:val="nil"/>
              <w:left w:val="nil"/>
              <w:bottom w:val="single" w:sz="4" w:space="0" w:color="auto"/>
              <w:right w:val="single" w:sz="4" w:space="0" w:color="auto"/>
            </w:tcBorders>
            <w:noWrap/>
            <w:vAlign w:val="center"/>
            <w:hideMark/>
          </w:tcPr>
          <w:p w14:paraId="6FC29C55"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50</w:t>
            </w:r>
          </w:p>
        </w:tc>
        <w:tc>
          <w:tcPr>
            <w:tcW w:w="2085" w:type="dxa"/>
            <w:tcBorders>
              <w:top w:val="nil"/>
              <w:left w:val="nil"/>
              <w:bottom w:val="single" w:sz="4" w:space="0" w:color="auto"/>
              <w:right w:val="single" w:sz="4" w:space="0" w:color="auto"/>
            </w:tcBorders>
            <w:noWrap/>
            <w:vAlign w:val="center"/>
            <w:hideMark/>
          </w:tcPr>
          <w:p w14:paraId="17F45993"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141D1713"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3B0AEFFF" w14:textId="66535AD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0</w:t>
            </w:r>
          </w:p>
        </w:tc>
        <w:tc>
          <w:tcPr>
            <w:tcW w:w="1701" w:type="dxa"/>
            <w:tcBorders>
              <w:top w:val="nil"/>
              <w:left w:val="nil"/>
              <w:bottom w:val="single" w:sz="4" w:space="0" w:color="auto"/>
              <w:right w:val="single" w:sz="4" w:space="0" w:color="auto"/>
            </w:tcBorders>
            <w:noWrap/>
            <w:vAlign w:val="center"/>
            <w:hideMark/>
          </w:tcPr>
          <w:p w14:paraId="2DA5D70A" w14:textId="10647528"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50 </w:t>
            </w:r>
          </w:p>
        </w:tc>
        <w:tc>
          <w:tcPr>
            <w:tcW w:w="1665" w:type="dxa"/>
            <w:tcBorders>
              <w:top w:val="nil"/>
              <w:left w:val="nil"/>
              <w:bottom w:val="single" w:sz="4" w:space="0" w:color="auto"/>
              <w:right w:val="single" w:sz="4" w:space="0" w:color="auto"/>
            </w:tcBorders>
            <w:noWrap/>
            <w:vAlign w:val="center"/>
            <w:hideMark/>
          </w:tcPr>
          <w:p w14:paraId="4E376676" w14:textId="7D135D75"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0.111 </w:t>
            </w:r>
          </w:p>
        </w:tc>
        <w:tc>
          <w:tcPr>
            <w:tcW w:w="1490" w:type="dxa"/>
            <w:tcBorders>
              <w:top w:val="nil"/>
              <w:left w:val="nil"/>
              <w:bottom w:val="single" w:sz="4" w:space="0" w:color="auto"/>
              <w:right w:val="single" w:sz="4" w:space="0" w:color="auto"/>
            </w:tcBorders>
            <w:noWrap/>
            <w:vAlign w:val="center"/>
            <w:hideMark/>
          </w:tcPr>
          <w:p w14:paraId="3E628FD0"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48C0DC8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733D740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Senegal</w:t>
            </w:r>
          </w:p>
        </w:tc>
        <w:tc>
          <w:tcPr>
            <w:tcW w:w="1261" w:type="dxa"/>
            <w:tcBorders>
              <w:top w:val="nil"/>
              <w:left w:val="nil"/>
              <w:bottom w:val="single" w:sz="4" w:space="0" w:color="auto"/>
              <w:right w:val="single" w:sz="4" w:space="0" w:color="auto"/>
            </w:tcBorders>
            <w:noWrap/>
            <w:vAlign w:val="center"/>
            <w:hideMark/>
          </w:tcPr>
          <w:p w14:paraId="1799C27C"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0</w:t>
            </w:r>
          </w:p>
        </w:tc>
        <w:tc>
          <w:tcPr>
            <w:tcW w:w="2085" w:type="dxa"/>
            <w:tcBorders>
              <w:top w:val="nil"/>
              <w:left w:val="nil"/>
              <w:bottom w:val="single" w:sz="4" w:space="0" w:color="auto"/>
              <w:right w:val="single" w:sz="4" w:space="0" w:color="auto"/>
            </w:tcBorders>
            <w:noWrap/>
            <w:vAlign w:val="center"/>
            <w:hideMark/>
          </w:tcPr>
          <w:p w14:paraId="00C6C58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64945B2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2A7AC1B7" w14:textId="3E4E1E9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50</w:t>
            </w:r>
          </w:p>
        </w:tc>
        <w:tc>
          <w:tcPr>
            <w:tcW w:w="1701" w:type="dxa"/>
            <w:tcBorders>
              <w:top w:val="nil"/>
              <w:left w:val="nil"/>
              <w:bottom w:val="single" w:sz="4" w:space="0" w:color="auto"/>
              <w:right w:val="single" w:sz="4" w:space="0" w:color="auto"/>
            </w:tcBorders>
            <w:noWrap/>
            <w:vAlign w:val="center"/>
            <w:hideMark/>
          </w:tcPr>
          <w:p w14:paraId="42664BCB" w14:textId="0DBDCBCC"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50 </w:t>
            </w:r>
          </w:p>
        </w:tc>
        <w:tc>
          <w:tcPr>
            <w:tcW w:w="1665" w:type="dxa"/>
            <w:tcBorders>
              <w:top w:val="nil"/>
              <w:left w:val="nil"/>
              <w:bottom w:val="single" w:sz="4" w:space="0" w:color="auto"/>
              <w:right w:val="single" w:sz="4" w:space="0" w:color="auto"/>
            </w:tcBorders>
            <w:noWrap/>
            <w:vAlign w:val="center"/>
            <w:hideMark/>
          </w:tcPr>
          <w:p w14:paraId="69767B11" w14:textId="60D6584B"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0.111 </w:t>
            </w:r>
          </w:p>
        </w:tc>
        <w:tc>
          <w:tcPr>
            <w:tcW w:w="1490" w:type="dxa"/>
            <w:tcBorders>
              <w:top w:val="nil"/>
              <w:left w:val="nil"/>
              <w:bottom w:val="single" w:sz="4" w:space="0" w:color="auto"/>
              <w:right w:val="single" w:sz="4" w:space="0" w:color="auto"/>
            </w:tcBorders>
            <w:noWrap/>
            <w:vAlign w:val="center"/>
            <w:hideMark/>
          </w:tcPr>
          <w:p w14:paraId="015C3098"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5FE900F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29D938C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Panama</w:t>
            </w:r>
          </w:p>
        </w:tc>
        <w:tc>
          <w:tcPr>
            <w:tcW w:w="1261" w:type="dxa"/>
            <w:tcBorders>
              <w:top w:val="nil"/>
              <w:left w:val="nil"/>
              <w:bottom w:val="single" w:sz="4" w:space="0" w:color="auto"/>
              <w:right w:val="single" w:sz="4" w:space="0" w:color="auto"/>
            </w:tcBorders>
            <w:noWrap/>
            <w:vAlign w:val="center"/>
            <w:hideMark/>
          </w:tcPr>
          <w:p w14:paraId="0D641AC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w:t>
            </w:r>
          </w:p>
        </w:tc>
        <w:tc>
          <w:tcPr>
            <w:tcW w:w="2085" w:type="dxa"/>
            <w:tcBorders>
              <w:top w:val="nil"/>
              <w:left w:val="nil"/>
              <w:bottom w:val="single" w:sz="4" w:space="0" w:color="auto"/>
              <w:right w:val="single" w:sz="4" w:space="0" w:color="auto"/>
            </w:tcBorders>
            <w:noWrap/>
            <w:vAlign w:val="center"/>
            <w:hideMark/>
          </w:tcPr>
          <w:p w14:paraId="546376F7"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138" w:type="dxa"/>
            <w:tcBorders>
              <w:top w:val="nil"/>
              <w:left w:val="single" w:sz="4" w:space="0" w:color="auto"/>
              <w:bottom w:val="single" w:sz="4" w:space="0" w:color="auto"/>
              <w:right w:val="single" w:sz="4" w:space="0" w:color="auto"/>
            </w:tcBorders>
            <w:noWrap/>
            <w:vAlign w:val="center"/>
            <w:hideMark/>
          </w:tcPr>
          <w:p w14:paraId="06D7D08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20687D80" w14:textId="2F1C1DF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50</w:t>
            </w:r>
          </w:p>
        </w:tc>
        <w:tc>
          <w:tcPr>
            <w:tcW w:w="1701" w:type="dxa"/>
            <w:tcBorders>
              <w:top w:val="nil"/>
              <w:left w:val="nil"/>
              <w:bottom w:val="single" w:sz="4" w:space="0" w:color="auto"/>
              <w:right w:val="single" w:sz="4" w:space="0" w:color="auto"/>
            </w:tcBorders>
            <w:noWrap/>
            <w:vAlign w:val="center"/>
            <w:hideMark/>
          </w:tcPr>
          <w:p w14:paraId="63A36DE4" w14:textId="425ED2CA"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50</w:t>
            </w:r>
          </w:p>
        </w:tc>
        <w:tc>
          <w:tcPr>
            <w:tcW w:w="1665" w:type="dxa"/>
            <w:tcBorders>
              <w:top w:val="nil"/>
              <w:left w:val="nil"/>
              <w:bottom w:val="single" w:sz="4" w:space="0" w:color="auto"/>
              <w:right w:val="single" w:sz="4" w:space="0" w:color="auto"/>
            </w:tcBorders>
            <w:noWrap/>
            <w:vAlign w:val="center"/>
            <w:hideMark/>
          </w:tcPr>
          <w:p w14:paraId="0FBBAE3B" w14:textId="75948FA0"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0.111 </w:t>
            </w:r>
          </w:p>
        </w:tc>
        <w:tc>
          <w:tcPr>
            <w:tcW w:w="1490" w:type="dxa"/>
            <w:tcBorders>
              <w:top w:val="nil"/>
              <w:left w:val="nil"/>
              <w:bottom w:val="single" w:sz="4" w:space="0" w:color="auto"/>
              <w:right w:val="single" w:sz="4" w:space="0" w:color="auto"/>
            </w:tcBorders>
            <w:noWrap/>
            <w:vAlign w:val="center"/>
            <w:hideMark/>
          </w:tcPr>
          <w:p w14:paraId="2E17BE37"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669E112E"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08D724C1"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Sub-Total</w:t>
            </w:r>
          </w:p>
        </w:tc>
        <w:tc>
          <w:tcPr>
            <w:tcW w:w="1261" w:type="dxa"/>
            <w:tcBorders>
              <w:top w:val="nil"/>
              <w:left w:val="nil"/>
              <w:bottom w:val="single" w:sz="4" w:space="0" w:color="auto"/>
              <w:right w:val="single" w:sz="4" w:space="0" w:color="auto"/>
            </w:tcBorders>
            <w:noWrap/>
            <w:vAlign w:val="center"/>
            <w:hideMark/>
          </w:tcPr>
          <w:p w14:paraId="40A9C0DA"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40533</w:t>
            </w:r>
          </w:p>
        </w:tc>
        <w:tc>
          <w:tcPr>
            <w:tcW w:w="2085" w:type="dxa"/>
            <w:tcBorders>
              <w:top w:val="nil"/>
              <w:left w:val="nil"/>
              <w:bottom w:val="single" w:sz="4" w:space="0" w:color="auto"/>
              <w:right w:val="single" w:sz="4" w:space="0" w:color="auto"/>
            </w:tcBorders>
            <w:noWrap/>
            <w:vAlign w:val="center"/>
            <w:hideMark/>
          </w:tcPr>
          <w:p w14:paraId="4B5842A3"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2138" w:type="dxa"/>
            <w:tcBorders>
              <w:top w:val="nil"/>
              <w:left w:val="single" w:sz="4" w:space="0" w:color="auto"/>
              <w:bottom w:val="single" w:sz="4" w:space="0" w:color="auto"/>
              <w:right w:val="single" w:sz="4" w:space="0" w:color="auto"/>
            </w:tcBorders>
            <w:noWrap/>
            <w:vAlign w:val="center"/>
            <w:hideMark/>
          </w:tcPr>
          <w:p w14:paraId="1401401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1701" w:type="dxa"/>
            <w:tcBorders>
              <w:top w:val="nil"/>
              <w:left w:val="nil"/>
              <w:bottom w:val="single" w:sz="4" w:space="0" w:color="auto"/>
              <w:right w:val="single" w:sz="4" w:space="0" w:color="auto"/>
            </w:tcBorders>
            <w:noWrap/>
            <w:vAlign w:val="center"/>
            <w:hideMark/>
          </w:tcPr>
          <w:p w14:paraId="0F042971" w14:textId="439E0B51"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4620</w:t>
            </w:r>
          </w:p>
        </w:tc>
        <w:tc>
          <w:tcPr>
            <w:tcW w:w="1701" w:type="dxa"/>
            <w:tcBorders>
              <w:top w:val="nil"/>
              <w:left w:val="nil"/>
              <w:bottom w:val="single" w:sz="4" w:space="0" w:color="auto"/>
              <w:right w:val="single" w:sz="4" w:space="0" w:color="auto"/>
            </w:tcBorders>
            <w:noWrap/>
            <w:vAlign w:val="center"/>
            <w:hideMark/>
          </w:tcPr>
          <w:p w14:paraId="2DB6964A" w14:textId="28B76555"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45153 </w:t>
            </w:r>
          </w:p>
        </w:tc>
        <w:tc>
          <w:tcPr>
            <w:tcW w:w="1665" w:type="dxa"/>
            <w:tcBorders>
              <w:top w:val="nil"/>
              <w:left w:val="nil"/>
              <w:bottom w:val="single" w:sz="4" w:space="0" w:color="auto"/>
              <w:right w:val="single" w:sz="4" w:space="0" w:color="auto"/>
            </w:tcBorders>
            <w:noWrap/>
            <w:vAlign w:val="center"/>
            <w:hideMark/>
          </w:tcPr>
          <w:p w14:paraId="50B05E3D" w14:textId="259938BB"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　</w:t>
            </w:r>
          </w:p>
        </w:tc>
        <w:tc>
          <w:tcPr>
            <w:tcW w:w="1490" w:type="dxa"/>
            <w:tcBorders>
              <w:top w:val="nil"/>
              <w:left w:val="nil"/>
              <w:bottom w:val="single" w:sz="4" w:space="0" w:color="auto"/>
              <w:right w:val="single" w:sz="4" w:space="0" w:color="auto"/>
            </w:tcBorders>
            <w:noWrap/>
            <w:vAlign w:val="center"/>
            <w:hideMark/>
          </w:tcPr>
          <w:p w14:paraId="191C1D55"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1E85DD09"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5906009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Reserve</w:t>
            </w:r>
          </w:p>
        </w:tc>
        <w:tc>
          <w:tcPr>
            <w:tcW w:w="1261" w:type="dxa"/>
            <w:tcBorders>
              <w:top w:val="nil"/>
              <w:left w:val="nil"/>
              <w:bottom w:val="single" w:sz="4" w:space="0" w:color="auto"/>
              <w:right w:val="single" w:sz="4" w:space="0" w:color="auto"/>
            </w:tcBorders>
            <w:noWrap/>
            <w:vAlign w:val="center"/>
            <w:hideMark/>
          </w:tcPr>
          <w:p w14:paraId="56520D8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w:t>
            </w:r>
          </w:p>
        </w:tc>
        <w:tc>
          <w:tcPr>
            <w:tcW w:w="2085" w:type="dxa"/>
            <w:tcBorders>
              <w:top w:val="nil"/>
              <w:left w:val="nil"/>
              <w:bottom w:val="single" w:sz="4" w:space="0" w:color="auto"/>
              <w:right w:val="single" w:sz="4" w:space="0" w:color="auto"/>
            </w:tcBorders>
            <w:noWrap/>
            <w:vAlign w:val="center"/>
            <w:hideMark/>
          </w:tcPr>
          <w:p w14:paraId="24DED2DC"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138" w:type="dxa"/>
            <w:tcBorders>
              <w:top w:val="nil"/>
              <w:left w:val="single" w:sz="4" w:space="0" w:color="auto"/>
              <w:bottom w:val="single" w:sz="4" w:space="0" w:color="auto"/>
              <w:right w:val="single" w:sz="4" w:space="0" w:color="auto"/>
            </w:tcBorders>
            <w:noWrap/>
            <w:vAlign w:val="center"/>
            <w:hideMark/>
          </w:tcPr>
          <w:p w14:paraId="134C065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669BBE7F" w14:textId="21C39BD4"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w:t>
            </w:r>
          </w:p>
        </w:tc>
        <w:tc>
          <w:tcPr>
            <w:tcW w:w="1701" w:type="dxa"/>
            <w:tcBorders>
              <w:top w:val="nil"/>
              <w:left w:val="nil"/>
              <w:bottom w:val="single" w:sz="4" w:space="0" w:color="auto"/>
              <w:right w:val="single" w:sz="4" w:space="0" w:color="auto"/>
            </w:tcBorders>
            <w:noWrap/>
            <w:vAlign w:val="center"/>
            <w:hideMark/>
          </w:tcPr>
          <w:p w14:paraId="7FE8033F" w14:textId="776CB95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38</w:t>
            </w:r>
          </w:p>
        </w:tc>
        <w:tc>
          <w:tcPr>
            <w:tcW w:w="1665" w:type="dxa"/>
            <w:tcBorders>
              <w:top w:val="nil"/>
              <w:left w:val="nil"/>
              <w:bottom w:val="single" w:sz="4" w:space="0" w:color="auto"/>
              <w:right w:val="single" w:sz="4" w:space="0" w:color="auto"/>
            </w:tcBorders>
            <w:noWrap/>
            <w:vAlign w:val="center"/>
            <w:hideMark/>
          </w:tcPr>
          <w:p w14:paraId="02D1846C" w14:textId="7078958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　</w:t>
            </w:r>
          </w:p>
        </w:tc>
        <w:tc>
          <w:tcPr>
            <w:tcW w:w="1490" w:type="dxa"/>
            <w:tcBorders>
              <w:top w:val="nil"/>
              <w:left w:val="nil"/>
              <w:bottom w:val="single" w:sz="4" w:space="0" w:color="auto"/>
              <w:right w:val="single" w:sz="4" w:space="0" w:color="auto"/>
            </w:tcBorders>
            <w:noWrap/>
            <w:vAlign w:val="center"/>
            <w:hideMark/>
          </w:tcPr>
          <w:p w14:paraId="3AD1D284"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2462CC" w14:paraId="65BF3926"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107D6CE7"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TOTAL</w:t>
            </w:r>
          </w:p>
        </w:tc>
        <w:tc>
          <w:tcPr>
            <w:tcW w:w="1261" w:type="dxa"/>
            <w:tcBorders>
              <w:top w:val="nil"/>
              <w:left w:val="nil"/>
              <w:bottom w:val="single" w:sz="4" w:space="0" w:color="auto"/>
              <w:right w:val="single" w:sz="4" w:space="0" w:color="auto"/>
            </w:tcBorders>
            <w:noWrap/>
            <w:vAlign w:val="center"/>
            <w:hideMark/>
          </w:tcPr>
          <w:p w14:paraId="36C78A19"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40570</w:t>
            </w:r>
          </w:p>
        </w:tc>
        <w:tc>
          <w:tcPr>
            <w:tcW w:w="2085" w:type="dxa"/>
            <w:tcBorders>
              <w:top w:val="nil"/>
              <w:left w:val="nil"/>
              <w:bottom w:val="single" w:sz="4" w:space="0" w:color="auto"/>
              <w:right w:val="single" w:sz="4" w:space="0" w:color="auto"/>
            </w:tcBorders>
            <w:noWrap/>
            <w:vAlign w:val="center"/>
            <w:hideMark/>
          </w:tcPr>
          <w:p w14:paraId="2009B30E"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2F26EEFD"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03AB1DA8" w14:textId="344CDAD3" w:rsidR="0071426D" w:rsidRPr="005D1036" w:rsidRDefault="0071426D" w:rsidP="004C748A">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4621</w:t>
            </w:r>
          </w:p>
        </w:tc>
        <w:tc>
          <w:tcPr>
            <w:tcW w:w="1701" w:type="dxa"/>
            <w:tcBorders>
              <w:top w:val="nil"/>
              <w:left w:val="nil"/>
              <w:bottom w:val="single" w:sz="4" w:space="0" w:color="auto"/>
              <w:right w:val="single" w:sz="4" w:space="0" w:color="auto"/>
            </w:tcBorders>
            <w:noWrap/>
            <w:vAlign w:val="center"/>
            <w:hideMark/>
          </w:tcPr>
          <w:p w14:paraId="569D5CEB" w14:textId="3B69C961" w:rsidR="0071426D" w:rsidRPr="005D1036" w:rsidRDefault="0071426D" w:rsidP="004C748A">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45191</w:t>
            </w:r>
          </w:p>
        </w:tc>
        <w:tc>
          <w:tcPr>
            <w:tcW w:w="1665" w:type="dxa"/>
            <w:tcBorders>
              <w:top w:val="nil"/>
              <w:left w:val="nil"/>
              <w:bottom w:val="single" w:sz="4" w:space="0" w:color="auto"/>
              <w:right w:val="single" w:sz="4" w:space="0" w:color="auto"/>
            </w:tcBorders>
            <w:noWrap/>
            <w:vAlign w:val="center"/>
            <w:hideMark/>
          </w:tcPr>
          <w:p w14:paraId="6E02879F" w14:textId="4B358A0B" w:rsidR="0071426D" w:rsidRPr="002462CC" w:rsidRDefault="0071426D" w:rsidP="004C748A">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100</w:t>
            </w:r>
          </w:p>
        </w:tc>
        <w:tc>
          <w:tcPr>
            <w:tcW w:w="1490" w:type="dxa"/>
            <w:tcBorders>
              <w:top w:val="nil"/>
              <w:left w:val="nil"/>
              <w:bottom w:val="single" w:sz="4" w:space="0" w:color="auto"/>
              <w:right w:val="single" w:sz="4" w:space="0" w:color="auto"/>
            </w:tcBorders>
            <w:noWrap/>
            <w:vAlign w:val="center"/>
            <w:hideMark/>
          </w:tcPr>
          <w:p w14:paraId="7219E04F" w14:textId="77777777" w:rsidR="0071426D" w:rsidRPr="002462CC" w:rsidRDefault="0071426D" w:rsidP="00A346A0">
            <w:pPr>
              <w:widowControl/>
              <w:autoSpaceDE/>
              <w:autoSpaceDN/>
              <w:rPr>
                <w:rFonts w:eastAsia="Malgun Gothic" w:cs="Times New Roman"/>
                <w:color w:val="000000"/>
                <w:sz w:val="20"/>
                <w:szCs w:val="20"/>
                <w:lang w:eastAsia="ko-KR"/>
              </w:rPr>
            </w:pPr>
            <w:r w:rsidRPr="002462CC">
              <w:rPr>
                <w:rFonts w:eastAsia="Malgun Gothic" w:cs="Times New Roman"/>
                <w:color w:val="000000"/>
                <w:sz w:val="20"/>
                <w:szCs w:val="20"/>
                <w:lang w:eastAsia="ko-KR"/>
              </w:rPr>
              <w:t xml:space="preserve">　</w:t>
            </w:r>
          </w:p>
        </w:tc>
      </w:tr>
    </w:tbl>
    <w:p w14:paraId="5142249F" w14:textId="77777777" w:rsidR="009A1858" w:rsidRPr="002462CC" w:rsidRDefault="009A1858" w:rsidP="00693434">
      <w:pPr>
        <w:spacing w:line="360" w:lineRule="auto"/>
        <w:rPr>
          <w:rFonts w:cs="Times New Roman"/>
          <w:sz w:val="20"/>
          <w:szCs w:val="20"/>
        </w:rPr>
      </w:pPr>
    </w:p>
    <w:sectPr w:rsidR="009A1858" w:rsidRPr="002462CC" w:rsidSect="004C748A">
      <w:pgSz w:w="16838" w:h="11906" w:orient="landscape"/>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0808" w14:textId="77777777" w:rsidR="00215A4A" w:rsidRDefault="00215A4A" w:rsidP="00972F44">
      <w:r>
        <w:separator/>
      </w:r>
    </w:p>
  </w:endnote>
  <w:endnote w:type="continuationSeparator" w:id="0">
    <w:p w14:paraId="4F06FC1D" w14:textId="77777777" w:rsidR="00215A4A" w:rsidRDefault="00215A4A" w:rsidP="009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휴먼명조">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155" w14:textId="77777777" w:rsidR="002462CC" w:rsidRDefault="00000000" w:rsidP="002462CC">
    <w:pPr>
      <w:pStyle w:val="Footer"/>
      <w:jc w:val="center"/>
    </w:pPr>
    <w:sdt>
      <w:sdtPr>
        <w:rPr>
          <w:rFonts w:ascii="Calibri" w:eastAsia="Calibri" w:hAnsi="Calibri" w:cs="Calibri"/>
          <w:sz w:val="20"/>
          <w:szCs w:val="20"/>
          <w:lang w:val="es-ES"/>
        </w:rPr>
        <w:id w:val="1164588205"/>
        <w:docPartObj>
          <w:docPartGallery w:val="Page Numbers (Top of Page)"/>
          <w:docPartUnique/>
        </w:docPartObj>
      </w:sdtPr>
      <w:sdtContent>
        <w:r w:rsidR="002462CC" w:rsidRPr="00A71FCB">
          <w:rPr>
            <w:rFonts w:eastAsia="Calibri" w:cs="Calibri"/>
            <w:sz w:val="20"/>
            <w:szCs w:val="20"/>
            <w:lang w:val="es-ES"/>
          </w:rPr>
          <w:fldChar w:fldCharType="begin"/>
        </w:r>
        <w:r w:rsidR="002462CC" w:rsidRPr="00A71FCB">
          <w:rPr>
            <w:rFonts w:eastAsia="Calibri" w:cs="Calibri"/>
            <w:sz w:val="20"/>
            <w:szCs w:val="20"/>
            <w:lang w:val="es-ES"/>
          </w:rPr>
          <w:instrText xml:space="preserve"> PAGE </w:instrText>
        </w:r>
        <w:r w:rsidR="002462CC" w:rsidRPr="00A71FCB">
          <w:rPr>
            <w:rFonts w:eastAsia="Calibri" w:cs="Calibri"/>
            <w:sz w:val="20"/>
            <w:szCs w:val="20"/>
            <w:lang w:val="es-ES"/>
          </w:rPr>
          <w:fldChar w:fldCharType="separate"/>
        </w:r>
        <w:r w:rsidR="002462CC">
          <w:rPr>
            <w:rFonts w:eastAsia="Calibri" w:cs="Calibri"/>
            <w:sz w:val="20"/>
            <w:szCs w:val="20"/>
            <w:lang w:val="es-ES"/>
          </w:rPr>
          <w:t>1</w:t>
        </w:r>
        <w:r w:rsidR="002462CC" w:rsidRPr="00A71FCB">
          <w:rPr>
            <w:rFonts w:eastAsia="Calibri" w:cs="Calibri"/>
            <w:sz w:val="20"/>
            <w:szCs w:val="20"/>
            <w:lang w:val="es-ES"/>
          </w:rPr>
          <w:fldChar w:fldCharType="end"/>
        </w:r>
        <w:r w:rsidR="002462CC" w:rsidRPr="00A71FCB">
          <w:rPr>
            <w:rFonts w:eastAsia="Calibri" w:cs="Calibri"/>
            <w:sz w:val="20"/>
            <w:szCs w:val="20"/>
            <w:lang w:val="es-ES"/>
          </w:rPr>
          <w:t xml:space="preserve"> / </w:t>
        </w:r>
        <w:r w:rsidR="002462CC" w:rsidRPr="00A71FCB">
          <w:rPr>
            <w:rFonts w:eastAsia="Calibri" w:cs="Calibri"/>
            <w:sz w:val="20"/>
            <w:szCs w:val="20"/>
            <w:lang w:val="es-ES"/>
          </w:rPr>
          <w:fldChar w:fldCharType="begin"/>
        </w:r>
        <w:r w:rsidR="002462CC" w:rsidRPr="00A71FCB">
          <w:rPr>
            <w:rFonts w:eastAsia="Calibri" w:cs="Calibri"/>
            <w:sz w:val="20"/>
            <w:szCs w:val="20"/>
            <w:lang w:val="es-ES"/>
          </w:rPr>
          <w:instrText xml:space="preserve"> NUMPAGES  </w:instrText>
        </w:r>
        <w:r w:rsidR="002462CC" w:rsidRPr="00A71FCB">
          <w:rPr>
            <w:rFonts w:eastAsia="Calibri" w:cs="Calibri"/>
            <w:sz w:val="20"/>
            <w:szCs w:val="20"/>
            <w:lang w:val="es-ES"/>
          </w:rPr>
          <w:fldChar w:fldCharType="separate"/>
        </w:r>
        <w:r w:rsidR="002462CC">
          <w:rPr>
            <w:rFonts w:eastAsia="Calibri" w:cs="Calibri"/>
            <w:sz w:val="20"/>
            <w:szCs w:val="20"/>
            <w:lang w:val="es-ES"/>
          </w:rPr>
          <w:t>6</w:t>
        </w:r>
        <w:r w:rsidR="002462CC" w:rsidRPr="00A71FCB">
          <w:rPr>
            <w:rFonts w:eastAsia="Calibri" w:cs="Calibri"/>
            <w:sz w:val="20"/>
            <w:szCs w:val="20"/>
            <w:lang w:val="es-E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1C38" w14:textId="77777777" w:rsidR="00215A4A" w:rsidRDefault="00215A4A" w:rsidP="00972F44">
      <w:r>
        <w:separator/>
      </w:r>
    </w:p>
  </w:footnote>
  <w:footnote w:type="continuationSeparator" w:id="0">
    <w:p w14:paraId="129CDB04" w14:textId="77777777" w:rsidR="00215A4A" w:rsidRDefault="00215A4A" w:rsidP="009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248" w14:textId="034F928B" w:rsidR="00A73FCD" w:rsidRPr="001A2EC8" w:rsidRDefault="00A73FCD" w:rsidP="00A73FCD">
    <w:pPr>
      <w:pStyle w:val="Header"/>
      <w:jc w:val="right"/>
      <w:rPr>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b/>
        <w:bCs/>
        <w:sz w:val="20"/>
        <w:szCs w:val="20"/>
      </w:rPr>
      <w:t>PA2</w:t>
    </w:r>
    <w:r w:rsidRPr="001A2EC8">
      <w:rPr>
        <w:b/>
        <w:bCs/>
        <w:sz w:val="20"/>
        <w:szCs w:val="20"/>
      </w:rPr>
      <w:t>_</w:t>
    </w:r>
    <w:r>
      <w:rPr>
        <w:b/>
        <w:bCs/>
        <w:sz w:val="20"/>
        <w:szCs w:val="20"/>
      </w:rPr>
      <w:t>6</w:t>
    </w:r>
    <w:r w:rsidRPr="001A2EC8">
      <w:rPr>
        <w:b/>
        <w:bCs/>
        <w:sz w:val="20"/>
        <w:szCs w:val="20"/>
      </w:rPr>
      <w:t>13/202</w:t>
    </w:r>
    <w:r>
      <w:rPr>
        <w:b/>
        <w:bCs/>
        <w:sz w:val="20"/>
        <w:szCs w:val="20"/>
      </w:rPr>
      <w:t>5</w:t>
    </w:r>
  </w:p>
  <w:p w14:paraId="2D3823A4" w14:textId="282DCDA4" w:rsidR="00A73FCD" w:rsidRDefault="00A73FCD" w:rsidP="005A7B6E">
    <w:pPr>
      <w:pStyle w:val="Header"/>
      <w:jc w:val="right"/>
    </w:pPr>
    <w:r w:rsidRPr="001A2EC8">
      <w:rPr>
        <w:sz w:val="20"/>
        <w:szCs w:val="20"/>
      </w:rPr>
      <w:fldChar w:fldCharType="begin"/>
    </w:r>
    <w:r w:rsidRPr="001A2EC8">
      <w:rPr>
        <w:b/>
        <w:bCs/>
        <w:sz w:val="20"/>
        <w:szCs w:val="20"/>
        <w:lang w:val="es-ES_tradnl"/>
      </w:rPr>
      <w:instrText xml:space="preserve"> TIME \@ "dd/MM/yyyy H:mm" </w:instrText>
    </w:r>
    <w:r w:rsidRPr="001A2EC8">
      <w:rPr>
        <w:sz w:val="20"/>
        <w:szCs w:val="20"/>
      </w:rPr>
      <w:fldChar w:fldCharType="separate"/>
    </w:r>
    <w:r w:rsidR="00496E06">
      <w:rPr>
        <w:b/>
        <w:bCs/>
        <w:noProof/>
        <w:sz w:val="20"/>
        <w:szCs w:val="20"/>
        <w:lang w:val="es-ES_tradnl"/>
      </w:rPr>
      <w:t>07/11/2025 13:44</w:t>
    </w:r>
    <w:r w:rsidRPr="001A2EC8">
      <w:rPr>
        <w:sz w:val="20"/>
        <w:szCs w:val="20"/>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4747"/>
    <w:multiLevelType w:val="hybridMultilevel"/>
    <w:tmpl w:val="C46C1CAE"/>
    <w:lvl w:ilvl="0" w:tplc="FFFFFFFF">
      <w:start w:val="1"/>
      <w:numFmt w:val="lowerRoman"/>
      <w:lvlText w:val="%1."/>
      <w:lvlJc w:val="left"/>
      <w:pPr>
        <w:ind w:left="108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3D5114AF"/>
    <w:multiLevelType w:val="hybridMultilevel"/>
    <w:tmpl w:val="C46C1CAE"/>
    <w:lvl w:ilvl="0" w:tplc="F118B588">
      <w:start w:val="1"/>
      <w:numFmt w:val="lowerRoman"/>
      <w:lvlText w:val="%1."/>
      <w:lvlJc w:val="left"/>
      <w:pPr>
        <w:ind w:left="1080" w:hanging="360"/>
      </w:pPr>
      <w:rPr>
        <w:rFonts w:hint="default"/>
      </w:rPr>
    </w:lvl>
    <w:lvl w:ilvl="1" w:tplc="9F5039C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E6D65E2"/>
    <w:multiLevelType w:val="hybridMultilevel"/>
    <w:tmpl w:val="BC78C116"/>
    <w:lvl w:ilvl="0" w:tplc="7076ED06">
      <w:start w:val="1"/>
      <w:numFmt w:val="lowerLetter"/>
      <w:lvlText w:val="%1)"/>
      <w:lvlJc w:val="left"/>
      <w:pPr>
        <w:ind w:left="1160" w:hanging="360"/>
      </w:pPr>
      <w:rPr>
        <w:rFonts w:eastAsiaTheme="minorEastAsia"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15:restartNumberingAfterBreak="0">
    <w:nsid w:val="626F063C"/>
    <w:multiLevelType w:val="hybridMultilevel"/>
    <w:tmpl w:val="C6B83BC8"/>
    <w:lvl w:ilvl="0" w:tplc="DD9AECD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2923DD1"/>
    <w:multiLevelType w:val="hybridMultilevel"/>
    <w:tmpl w:val="7946F344"/>
    <w:lvl w:ilvl="0" w:tplc="2AAEC1DC">
      <w:start w:val="1"/>
      <w:numFmt w:val="decimal"/>
      <w:lvlText w:val="%1."/>
      <w:lvlJc w:val="left"/>
      <w:pPr>
        <w:ind w:left="360" w:hanging="360"/>
      </w:pPr>
      <w:rPr>
        <w:rFonts w:hint="default"/>
      </w:rPr>
    </w:lvl>
    <w:lvl w:ilvl="1" w:tplc="3C04DEFC">
      <w:start w:val="1"/>
      <w:numFmt w:val="lowerLetter"/>
      <w:lvlText w:val="%2)"/>
      <w:lvlJc w:val="left"/>
      <w:pPr>
        <w:ind w:left="720" w:hanging="360"/>
      </w:pPr>
      <w:rPr>
        <w:rFonts w:hint="default"/>
      </w:rPr>
    </w:lvl>
    <w:lvl w:ilvl="2" w:tplc="6812082A">
      <w:start w:val="1"/>
      <w:numFmt w:val="lowerRoman"/>
      <w:lvlText w:val="%3."/>
      <w:lvlJc w:val="right"/>
      <w:pPr>
        <w:ind w:left="1080" w:hanging="36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EA33032"/>
    <w:multiLevelType w:val="hybridMultilevel"/>
    <w:tmpl w:val="89C0FCE8"/>
    <w:lvl w:ilvl="0" w:tplc="90D6ECA2">
      <w:start w:val="1"/>
      <w:numFmt w:val="lowerLetter"/>
      <w:lvlText w:val="%1)"/>
      <w:lvlJc w:val="left"/>
      <w:pPr>
        <w:ind w:left="7200" w:hanging="6840"/>
      </w:pPr>
      <w:rPr>
        <w:rFonts w:ascii="Times New Roman" w:eastAsia="Batang" w:hAnsi="Times New Roman" w:cs="Times New Roman" w:hint="default"/>
        <w:sz w:val="2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6F4F06FE"/>
    <w:multiLevelType w:val="hybridMultilevel"/>
    <w:tmpl w:val="589CAB62"/>
    <w:lvl w:ilvl="0" w:tplc="9AB6CF4E">
      <w:start w:val="1"/>
      <w:numFmt w:val="lowerRoman"/>
      <w:lvlText w:val="%1)"/>
      <w:lvlJc w:val="left"/>
      <w:pPr>
        <w:ind w:left="108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6FD7666E"/>
    <w:multiLevelType w:val="hybridMultilevel"/>
    <w:tmpl w:val="294EDE1C"/>
    <w:lvl w:ilvl="0" w:tplc="FFFFFFFF">
      <w:start w:val="1"/>
      <w:numFmt w:val="lowerLetter"/>
      <w:lvlText w:val="%1)"/>
      <w:lvlJc w:val="left"/>
      <w:pPr>
        <w:ind w:left="760" w:hanging="360"/>
      </w:pPr>
      <w:rPr>
        <w:rFonts w:ascii="Times New Roman" w:hAnsi="Times New Roman" w:cs="Times New Roman" w:hint="default"/>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70D732CE"/>
    <w:multiLevelType w:val="hybridMultilevel"/>
    <w:tmpl w:val="61D0C202"/>
    <w:lvl w:ilvl="0" w:tplc="DE0E55B4">
      <w:start w:val="1"/>
      <w:numFmt w:val="decimal"/>
      <w:lvlText w:val="%1."/>
      <w:lvlJc w:val="left"/>
      <w:pPr>
        <w:ind w:left="360" w:hanging="360"/>
      </w:pPr>
      <w:rPr>
        <w:rFonts w:hint="default"/>
      </w:rPr>
    </w:lvl>
    <w:lvl w:ilvl="1" w:tplc="7682F540">
      <w:start w:val="1"/>
      <w:numFmt w:val="lowerLetter"/>
      <w:lvlText w:val="%2)"/>
      <w:lvlJc w:val="left"/>
      <w:pPr>
        <w:ind w:left="720" w:hanging="360"/>
      </w:pPr>
      <w:rPr>
        <w:rFonts w:ascii="Times New Roman" w:eastAsia="Batang" w:hAnsi="Times New Roman" w:cs="Times New Roman"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ABE2167"/>
    <w:multiLevelType w:val="hybridMultilevel"/>
    <w:tmpl w:val="6A7479C8"/>
    <w:lvl w:ilvl="0" w:tplc="6EFC1D96">
      <w:start w:val="1"/>
      <w:numFmt w:val="decimal"/>
      <w:lvlText w:val="%1."/>
      <w:lvlJc w:val="left"/>
      <w:pPr>
        <w:ind w:left="678" w:hanging="360"/>
      </w:pPr>
      <w:rPr>
        <w:rFonts w:hint="default"/>
        <w:color w:val="auto"/>
      </w:rPr>
    </w:lvl>
    <w:lvl w:ilvl="1" w:tplc="04090019">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D3646AB"/>
    <w:multiLevelType w:val="hybridMultilevel"/>
    <w:tmpl w:val="294EDE1C"/>
    <w:lvl w:ilvl="0" w:tplc="7B78391E">
      <w:start w:val="1"/>
      <w:numFmt w:val="lowerLetter"/>
      <w:lvlText w:val="%1)"/>
      <w:lvlJc w:val="left"/>
      <w:pPr>
        <w:ind w:left="760" w:hanging="360"/>
      </w:pPr>
      <w:rPr>
        <w:rFonts w:ascii="Times New Roman" w:hAnsi="Times New Roman" w:cs="Times New Roman" w:hint="default"/>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26262433">
    <w:abstractNumId w:val="4"/>
  </w:num>
  <w:num w:numId="2" w16cid:durableId="933830352">
    <w:abstractNumId w:val="8"/>
  </w:num>
  <w:num w:numId="3" w16cid:durableId="945846401">
    <w:abstractNumId w:val="10"/>
  </w:num>
  <w:num w:numId="4" w16cid:durableId="744646160">
    <w:abstractNumId w:val="6"/>
  </w:num>
  <w:num w:numId="5" w16cid:durableId="2131245811">
    <w:abstractNumId w:val="1"/>
  </w:num>
  <w:num w:numId="6" w16cid:durableId="671490204">
    <w:abstractNumId w:val="0"/>
  </w:num>
  <w:num w:numId="7" w16cid:durableId="817765575">
    <w:abstractNumId w:val="2"/>
  </w:num>
  <w:num w:numId="8" w16cid:durableId="1778480739">
    <w:abstractNumId w:val="3"/>
  </w:num>
  <w:num w:numId="9" w16cid:durableId="1232617098">
    <w:abstractNumId w:val="5"/>
  </w:num>
  <w:num w:numId="10" w16cid:durableId="456025917">
    <w:abstractNumId w:val="7"/>
  </w:num>
  <w:num w:numId="11" w16cid:durableId="383717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34"/>
    <w:rsid w:val="000572AB"/>
    <w:rsid w:val="000E6023"/>
    <w:rsid w:val="00103E0C"/>
    <w:rsid w:val="0011789A"/>
    <w:rsid w:val="00145E45"/>
    <w:rsid w:val="001B7D5C"/>
    <w:rsid w:val="00210710"/>
    <w:rsid w:val="00215A4A"/>
    <w:rsid w:val="002462CC"/>
    <w:rsid w:val="00250101"/>
    <w:rsid w:val="00256CD1"/>
    <w:rsid w:val="002A214B"/>
    <w:rsid w:val="002D7EDE"/>
    <w:rsid w:val="00371298"/>
    <w:rsid w:val="00376072"/>
    <w:rsid w:val="003F2488"/>
    <w:rsid w:val="004569C5"/>
    <w:rsid w:val="00493F6F"/>
    <w:rsid w:val="00496E06"/>
    <w:rsid w:val="004C748A"/>
    <w:rsid w:val="004D7BB7"/>
    <w:rsid w:val="004F3505"/>
    <w:rsid w:val="0055619B"/>
    <w:rsid w:val="00565BAD"/>
    <w:rsid w:val="00570163"/>
    <w:rsid w:val="005729D5"/>
    <w:rsid w:val="0058305C"/>
    <w:rsid w:val="005A7B6E"/>
    <w:rsid w:val="005D1036"/>
    <w:rsid w:val="005D4735"/>
    <w:rsid w:val="005D5E0D"/>
    <w:rsid w:val="005E551E"/>
    <w:rsid w:val="006109F5"/>
    <w:rsid w:val="00631B72"/>
    <w:rsid w:val="00676B5A"/>
    <w:rsid w:val="006778B6"/>
    <w:rsid w:val="00693434"/>
    <w:rsid w:val="00694319"/>
    <w:rsid w:val="006C220D"/>
    <w:rsid w:val="006E5007"/>
    <w:rsid w:val="0071426D"/>
    <w:rsid w:val="00776CCC"/>
    <w:rsid w:val="007B3056"/>
    <w:rsid w:val="007F2C02"/>
    <w:rsid w:val="00815870"/>
    <w:rsid w:val="008178C3"/>
    <w:rsid w:val="00817F61"/>
    <w:rsid w:val="00844466"/>
    <w:rsid w:val="008B207E"/>
    <w:rsid w:val="008C69E1"/>
    <w:rsid w:val="00903415"/>
    <w:rsid w:val="00924944"/>
    <w:rsid w:val="009619EC"/>
    <w:rsid w:val="00965E7B"/>
    <w:rsid w:val="00972F44"/>
    <w:rsid w:val="009A1858"/>
    <w:rsid w:val="00A346A0"/>
    <w:rsid w:val="00A73FCD"/>
    <w:rsid w:val="00A86385"/>
    <w:rsid w:val="00AD3CEF"/>
    <w:rsid w:val="00B02AAC"/>
    <w:rsid w:val="00B3764B"/>
    <w:rsid w:val="00B623C4"/>
    <w:rsid w:val="00B820E9"/>
    <w:rsid w:val="00B91465"/>
    <w:rsid w:val="00C05B57"/>
    <w:rsid w:val="00C525FD"/>
    <w:rsid w:val="00CA23B7"/>
    <w:rsid w:val="00CE56CE"/>
    <w:rsid w:val="00CF5804"/>
    <w:rsid w:val="00D018E0"/>
    <w:rsid w:val="00DE06F0"/>
    <w:rsid w:val="00E530C7"/>
    <w:rsid w:val="00E5342B"/>
    <w:rsid w:val="00E6700F"/>
    <w:rsid w:val="00EE6814"/>
    <w:rsid w:val="00EF7B34"/>
    <w:rsid w:val="00F0761B"/>
    <w:rsid w:val="00F15E10"/>
    <w:rsid w:val="00FE39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9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34"/>
    <w:pPr>
      <w:widowControl w:val="0"/>
      <w:autoSpaceDE w:val="0"/>
      <w:autoSpaceDN w:val="0"/>
      <w:spacing w:after="0" w:line="240" w:lineRule="auto"/>
      <w:jc w:val="left"/>
    </w:pPr>
    <w:rPr>
      <w:rFonts w:ascii="Cambria" w:eastAsia="Cambria" w:hAnsi="Cambria" w:cs="Cambria"/>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3434"/>
    <w:pPr>
      <w:ind w:left="318" w:hanging="233"/>
    </w:pPr>
  </w:style>
  <w:style w:type="table" w:styleId="TableGrid">
    <w:name w:val="Table Grid"/>
    <w:basedOn w:val="TableNormal"/>
    <w:uiPriority w:val="59"/>
    <w:rsid w:val="00693434"/>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6778B6"/>
    <w:pPr>
      <w:wordWrap w:val="0"/>
      <w:spacing w:line="384" w:lineRule="auto"/>
      <w:jc w:val="both"/>
      <w:textAlignment w:val="baseline"/>
    </w:pPr>
    <w:rPr>
      <w:rFonts w:ascii="함초롬바탕" w:eastAsia="Gulim" w:hAnsi="Gulim" w:cs="Gulim"/>
      <w:color w:val="000000"/>
      <w:sz w:val="20"/>
      <w:szCs w:val="20"/>
      <w:lang w:eastAsia="ko-KR"/>
    </w:rPr>
  </w:style>
  <w:style w:type="paragraph" w:styleId="Header">
    <w:name w:val="header"/>
    <w:basedOn w:val="Normal"/>
    <w:link w:val="HeaderChar"/>
    <w:uiPriority w:val="99"/>
    <w:unhideWhenUsed/>
    <w:rsid w:val="00972F44"/>
    <w:pPr>
      <w:tabs>
        <w:tab w:val="center" w:pos="4513"/>
        <w:tab w:val="right" w:pos="9026"/>
      </w:tabs>
      <w:snapToGrid w:val="0"/>
    </w:pPr>
  </w:style>
  <w:style w:type="character" w:customStyle="1" w:styleId="HeaderChar">
    <w:name w:val="Header Char"/>
    <w:basedOn w:val="DefaultParagraphFont"/>
    <w:link w:val="Header"/>
    <w:uiPriority w:val="99"/>
    <w:rsid w:val="00972F44"/>
    <w:rPr>
      <w:rFonts w:ascii="Cambria" w:eastAsia="Cambria" w:hAnsi="Cambria" w:cs="Cambria"/>
      <w:kern w:val="0"/>
      <w:sz w:val="22"/>
      <w:lang w:eastAsia="en-US"/>
    </w:rPr>
  </w:style>
  <w:style w:type="paragraph" w:styleId="Footer">
    <w:name w:val="footer"/>
    <w:basedOn w:val="Normal"/>
    <w:link w:val="FooterChar"/>
    <w:uiPriority w:val="99"/>
    <w:unhideWhenUsed/>
    <w:rsid w:val="00972F44"/>
    <w:pPr>
      <w:tabs>
        <w:tab w:val="center" w:pos="4513"/>
        <w:tab w:val="right" w:pos="9026"/>
      </w:tabs>
      <w:snapToGrid w:val="0"/>
    </w:pPr>
  </w:style>
  <w:style w:type="character" w:customStyle="1" w:styleId="FooterChar">
    <w:name w:val="Footer Char"/>
    <w:basedOn w:val="DefaultParagraphFont"/>
    <w:link w:val="Footer"/>
    <w:uiPriority w:val="99"/>
    <w:rsid w:val="00972F44"/>
    <w:rPr>
      <w:rFonts w:ascii="Cambria" w:eastAsia="Cambria" w:hAnsi="Cambria" w:cs="Cambria"/>
      <w:kern w:val="0"/>
      <w:sz w:val="22"/>
      <w:lang w:eastAsia="en-US"/>
    </w:rPr>
  </w:style>
  <w:style w:type="character" w:customStyle="1" w:styleId="katex-mathml">
    <w:name w:val="katex-mathml"/>
    <w:basedOn w:val="DefaultParagraphFont"/>
    <w:rsid w:val="008178C3"/>
  </w:style>
  <w:style w:type="character" w:customStyle="1" w:styleId="mord">
    <w:name w:val="mord"/>
    <w:basedOn w:val="DefaultParagraphFont"/>
    <w:rsid w:val="008178C3"/>
  </w:style>
  <w:style w:type="character" w:customStyle="1" w:styleId="vlist-s">
    <w:name w:val="vlist-s"/>
    <w:basedOn w:val="DefaultParagraphFont"/>
    <w:rsid w:val="008178C3"/>
  </w:style>
  <w:style w:type="character" w:styleId="PlaceholderText">
    <w:name w:val="Placeholder Text"/>
    <w:basedOn w:val="DefaultParagraphFont"/>
    <w:uiPriority w:val="99"/>
    <w:semiHidden/>
    <w:rsid w:val="008178C3"/>
    <w:rPr>
      <w:color w:val="808080"/>
    </w:rPr>
  </w:style>
  <w:style w:type="character" w:styleId="Hyperlink">
    <w:name w:val="Hyperlink"/>
    <w:basedOn w:val="DefaultParagraphFont"/>
    <w:uiPriority w:val="99"/>
    <w:unhideWhenUsed/>
    <w:rsid w:val="00924944"/>
    <w:rPr>
      <w:color w:val="0563C1" w:themeColor="hyperlink"/>
      <w:u w:val="single"/>
    </w:rPr>
  </w:style>
  <w:style w:type="character" w:styleId="UnresolvedMention">
    <w:name w:val="Unresolved Mention"/>
    <w:basedOn w:val="DefaultParagraphFont"/>
    <w:uiPriority w:val="99"/>
    <w:semiHidden/>
    <w:unhideWhenUsed/>
    <w:rsid w:val="0092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964695">
      <w:bodyDiv w:val="1"/>
      <w:marLeft w:val="0"/>
      <w:marRight w:val="0"/>
      <w:marTop w:val="0"/>
      <w:marBottom w:val="0"/>
      <w:divBdr>
        <w:top w:val="none" w:sz="0" w:space="0" w:color="auto"/>
        <w:left w:val="none" w:sz="0" w:space="0" w:color="auto"/>
        <w:bottom w:val="none" w:sz="0" w:space="0" w:color="auto"/>
        <w:right w:val="none" w:sz="0" w:space="0" w:color="auto"/>
      </w:divBdr>
    </w:div>
    <w:div w:id="17609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cat.int/Documents/Recs/compendiopdf-e/2022-08-e.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B439-2F60-4768-A5C1-0EF86CA7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2025-11-07T09:18:00Z</dcterms:created>
  <dcterms:modified xsi:type="dcterms:W3CDTF">2025-11-07T13:05:00Z</dcterms:modified>
</cp:coreProperties>
</file>