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C1591" w14:textId="77777777" w:rsidR="00FA1F2D" w:rsidRPr="00FA1F2D" w:rsidRDefault="00FA1F2D" w:rsidP="00FA1F2D">
      <w:pPr>
        <w:widowControl/>
        <w:spacing w:line="276" w:lineRule="auto"/>
        <w:ind w:left="88"/>
        <w:jc w:val="center"/>
        <w:rPr>
          <w:rFonts w:ascii="Cambria" w:eastAsia="Cambria" w:hAnsi="Cambria" w:cs="Cambria"/>
          <w:b/>
          <w:spacing w:val="-2"/>
          <w:sz w:val="20"/>
          <w:szCs w:val="20"/>
          <w:lang w:val="fr-FR"/>
        </w:rPr>
      </w:pPr>
      <w:r w:rsidRPr="00FA1F2D">
        <w:rPr>
          <w:rFonts w:ascii="Cambria" w:hAnsi="Cambria"/>
          <w:b/>
          <w:sz w:val="20"/>
          <w:szCs w:val="20"/>
          <w:lang w:val="fr-FR"/>
        </w:rPr>
        <w:t>Page de garde accompagnant les nouvelles propositions</w:t>
      </w:r>
    </w:p>
    <w:p w14:paraId="70242926" w14:textId="77777777" w:rsidR="00FA1F2D" w:rsidRPr="00FA1F2D" w:rsidRDefault="00FA1F2D" w:rsidP="00FA1F2D">
      <w:pPr>
        <w:widowControl/>
        <w:tabs>
          <w:tab w:val="left" w:pos="7300"/>
        </w:tabs>
        <w:rPr>
          <w:rFonts w:ascii="Cambria" w:eastAsia="Times New Roman" w:hAnsi="Cambria" w:cs="Times New Roman"/>
          <w:b/>
          <w:bCs/>
          <w:sz w:val="20"/>
          <w:szCs w:val="20"/>
          <w:lang w:val="fr-FR"/>
        </w:rPr>
      </w:pPr>
      <w:r w:rsidRPr="00FA1F2D">
        <w:rPr>
          <w:rFonts w:ascii="Cambria" w:hAnsi="Cambria"/>
          <w:b/>
          <w:sz w:val="20"/>
          <w:szCs w:val="20"/>
          <w:lang w:val="fr-FR"/>
        </w:rPr>
        <w:tab/>
      </w:r>
    </w:p>
    <w:p w14:paraId="364B8FF7" w14:textId="77777777" w:rsidR="00FA1F2D" w:rsidRPr="00FA1F2D" w:rsidRDefault="00FA1F2D" w:rsidP="00FA1F2D">
      <w:pPr>
        <w:jc w:val="center"/>
        <w:rPr>
          <w:rFonts w:ascii="Cambria" w:eastAsia="Cambria" w:hAnsi="Cambria" w:cs="Cambria"/>
          <w:i/>
          <w:sz w:val="20"/>
          <w:szCs w:val="20"/>
          <w:lang w:val="fr-FR"/>
        </w:rPr>
      </w:pPr>
      <w:r w:rsidRPr="00FA1F2D">
        <w:rPr>
          <w:rFonts w:ascii="Cambria" w:hAnsi="Cambria"/>
          <w:i/>
          <w:sz w:val="20"/>
          <w:szCs w:val="20"/>
          <w:lang w:val="fr-FR"/>
        </w:rPr>
        <w:t>(Document présenté par l’Union européenne)</w:t>
      </w:r>
    </w:p>
    <w:p w14:paraId="7C509597" w14:textId="77777777" w:rsidR="00FA1F2D" w:rsidRPr="00B238A7" w:rsidRDefault="00FA1F2D" w:rsidP="00B238A7">
      <w:pPr>
        <w:autoSpaceDE w:val="0"/>
        <w:autoSpaceDN w:val="0"/>
        <w:jc w:val="both"/>
        <w:rPr>
          <w:rFonts w:asciiTheme="minorHAnsi" w:eastAsia="Cambria" w:hAnsiTheme="minorHAnsi" w:cs="Cambria"/>
          <w:b/>
          <w:bCs/>
          <w:sz w:val="18"/>
          <w:szCs w:val="18"/>
          <w:lang w:val="fr-FR"/>
        </w:rPr>
      </w:pPr>
    </w:p>
    <w:p w14:paraId="3A87B578" w14:textId="7BFA9AB3" w:rsidR="00FA1F2D" w:rsidRPr="00B238A7" w:rsidRDefault="00FA1F2D" w:rsidP="00B238A7">
      <w:pPr>
        <w:autoSpaceDE w:val="0"/>
        <w:autoSpaceDN w:val="0"/>
        <w:jc w:val="both"/>
        <w:rPr>
          <w:rFonts w:asciiTheme="minorHAnsi" w:eastAsia="Cambria" w:hAnsiTheme="minorHAnsi" w:cs="Cambria"/>
          <w:b/>
          <w:bCs/>
          <w:color w:val="EE0000"/>
          <w:spacing w:val="-2"/>
          <w:sz w:val="18"/>
          <w:szCs w:val="18"/>
          <w:lang w:val="fr-FR"/>
        </w:rPr>
      </w:pPr>
      <w:r w:rsidRPr="00B238A7">
        <w:rPr>
          <w:rFonts w:asciiTheme="minorHAnsi" w:hAnsiTheme="minorHAnsi"/>
          <w:b/>
          <w:sz w:val="18"/>
          <w:szCs w:val="18"/>
          <w:lang w:val="fr-FR"/>
        </w:rPr>
        <w:t xml:space="preserve">Titre de la proposition de projet de Recommandation/Résolution : </w:t>
      </w:r>
      <w:r w:rsidRPr="00B238A7">
        <w:rPr>
          <w:rFonts w:asciiTheme="minorHAnsi" w:hAnsiTheme="minorHAnsi"/>
          <w:color w:val="EE0000"/>
          <w:sz w:val="18"/>
          <w:szCs w:val="18"/>
          <w:lang w:val="fr-FR"/>
        </w:rPr>
        <w:t>Projet de recommandation de l’ICCAT concernant un plan de conservation et de gestion du thon rouge de l’Atlantique Ouest</w:t>
      </w:r>
      <w:r w:rsidRPr="00B238A7">
        <w:rPr>
          <w:rFonts w:asciiTheme="minorHAnsi" w:hAnsiTheme="minorHAnsi"/>
          <w:b/>
          <w:color w:val="EE0000"/>
          <w:sz w:val="18"/>
          <w:szCs w:val="18"/>
          <w:lang w:val="fr-FR"/>
        </w:rPr>
        <w:t xml:space="preserve"> </w:t>
      </w:r>
    </w:p>
    <w:p w14:paraId="0349A0ED" w14:textId="77777777" w:rsidR="00FA1F2D" w:rsidRPr="00B238A7" w:rsidRDefault="00FA1F2D" w:rsidP="00B238A7">
      <w:pPr>
        <w:autoSpaceDE w:val="0"/>
        <w:autoSpaceDN w:val="0"/>
        <w:ind w:left="318"/>
        <w:jc w:val="both"/>
        <w:rPr>
          <w:rFonts w:asciiTheme="minorHAnsi" w:eastAsia="Cambria" w:hAnsiTheme="minorHAnsi" w:cs="Cambria"/>
          <w:sz w:val="18"/>
          <w:szCs w:val="18"/>
          <w:lang w:val="fr-FR"/>
        </w:rPr>
      </w:pPr>
    </w:p>
    <w:p w14:paraId="3AAF5FE4" w14:textId="77777777" w:rsidR="00FA1F2D" w:rsidRPr="00B238A7" w:rsidRDefault="00FA1F2D" w:rsidP="00B238A7">
      <w:pPr>
        <w:autoSpaceDE w:val="0"/>
        <w:autoSpaceDN w:val="0"/>
        <w:jc w:val="both"/>
        <w:rPr>
          <w:rFonts w:asciiTheme="minorHAnsi" w:eastAsia="Cambria" w:hAnsiTheme="minorHAnsi" w:cs="Cambria"/>
          <w:b/>
          <w:bCs/>
          <w:color w:val="EE0000"/>
          <w:sz w:val="18"/>
          <w:szCs w:val="18"/>
          <w:lang w:val="fr-FR"/>
        </w:rPr>
      </w:pPr>
      <w:r w:rsidRPr="00B238A7">
        <w:rPr>
          <w:rFonts w:asciiTheme="minorHAnsi" w:hAnsiTheme="minorHAnsi"/>
          <w:b/>
          <w:sz w:val="18"/>
          <w:szCs w:val="18"/>
          <w:lang w:val="fr-FR"/>
        </w:rPr>
        <w:t xml:space="preserve">Titre de la ou des Recommandations ou Résolutions en vigueur traitant des mêmes questions ou de questions connexes : </w:t>
      </w:r>
      <w:r w:rsidRPr="00B238A7">
        <w:rPr>
          <w:rFonts w:asciiTheme="minorHAnsi" w:hAnsiTheme="minorHAnsi"/>
          <w:i/>
          <w:iCs/>
          <w:color w:val="EE0000"/>
          <w:sz w:val="18"/>
          <w:szCs w:val="18"/>
          <w:lang w:val="fr-FR"/>
        </w:rPr>
        <w:t>Recommandation de l’ICCAT concernant un plan de conservation et de gestion du thon rouge de l’Atlantique Ouest</w:t>
      </w:r>
      <w:r w:rsidRPr="00B238A7">
        <w:rPr>
          <w:rFonts w:asciiTheme="minorHAnsi" w:hAnsiTheme="minorHAnsi"/>
          <w:color w:val="EE0000"/>
          <w:sz w:val="18"/>
          <w:szCs w:val="18"/>
          <w:lang w:val="fr-FR"/>
        </w:rPr>
        <w:t xml:space="preserve"> (Rec. 22-10)</w:t>
      </w:r>
    </w:p>
    <w:p w14:paraId="74FE85B8" w14:textId="77777777" w:rsidR="00FA1F2D" w:rsidRPr="00B238A7" w:rsidRDefault="00FA1F2D" w:rsidP="00B238A7">
      <w:pPr>
        <w:autoSpaceDE w:val="0"/>
        <w:autoSpaceDN w:val="0"/>
        <w:ind w:left="318"/>
        <w:jc w:val="both"/>
        <w:rPr>
          <w:rFonts w:asciiTheme="minorHAnsi" w:eastAsia="Cambria" w:hAnsiTheme="minorHAnsi" w:cs="Cambria"/>
          <w:sz w:val="18"/>
          <w:szCs w:val="18"/>
          <w:lang w:val="fr-FR"/>
        </w:rPr>
      </w:pPr>
    </w:p>
    <w:p w14:paraId="635CD728" w14:textId="77777777" w:rsidR="00FA1F2D" w:rsidRPr="00B238A7" w:rsidRDefault="00FA1F2D" w:rsidP="00B238A7">
      <w:pPr>
        <w:autoSpaceDE w:val="0"/>
        <w:autoSpaceDN w:val="0"/>
        <w:ind w:left="318"/>
        <w:jc w:val="both"/>
        <w:rPr>
          <w:rFonts w:asciiTheme="minorHAnsi" w:eastAsia="Cambria" w:hAnsiTheme="minorHAnsi" w:cs="Cambria"/>
          <w:sz w:val="18"/>
          <w:szCs w:val="18"/>
          <w:lang w:val="fr-FR"/>
        </w:rPr>
      </w:pPr>
    </w:p>
    <w:p w14:paraId="7BB70859" w14:textId="77777777" w:rsidR="00FA1F2D" w:rsidRPr="00B238A7" w:rsidRDefault="00FA1F2D" w:rsidP="00B238A7">
      <w:pPr>
        <w:numPr>
          <w:ilvl w:val="0"/>
          <w:numId w:val="22"/>
        </w:numPr>
        <w:autoSpaceDE w:val="0"/>
        <w:autoSpaceDN w:val="0"/>
        <w:ind w:left="426" w:hanging="426"/>
        <w:jc w:val="both"/>
        <w:rPr>
          <w:rFonts w:asciiTheme="minorHAnsi" w:eastAsia="Cambria" w:hAnsiTheme="minorHAnsi" w:cs="Cambria"/>
          <w:sz w:val="18"/>
          <w:szCs w:val="18"/>
        </w:rPr>
      </w:pPr>
      <w:r w:rsidRPr="00B238A7">
        <w:rPr>
          <w:rFonts w:asciiTheme="minorHAnsi" w:hAnsiTheme="minorHAnsi"/>
          <w:sz w:val="18"/>
          <w:szCs w:val="18"/>
          <w:lang w:val="fr-FR"/>
        </w:rPr>
        <w:t xml:space="preserve">Cela crée-t-il de nouvelles </w:t>
      </w:r>
      <w:r w:rsidRPr="00B238A7">
        <w:rPr>
          <w:rFonts w:asciiTheme="minorHAnsi" w:hAnsiTheme="minorHAnsi"/>
          <w:b/>
          <w:sz w:val="18"/>
          <w:szCs w:val="18"/>
          <w:lang w:val="fr-FR"/>
        </w:rPr>
        <w:t xml:space="preserve">obligations de déclaration </w:t>
      </w:r>
      <w:r w:rsidRPr="00B238A7">
        <w:rPr>
          <w:rFonts w:asciiTheme="minorHAnsi" w:hAnsiTheme="minorHAnsi"/>
          <w:sz w:val="18"/>
          <w:szCs w:val="18"/>
          <w:lang w:val="fr-FR"/>
        </w:rPr>
        <w:t xml:space="preserve">pour les CPC ?     </w:t>
      </w:r>
      <w:r w:rsidRPr="00B238A7">
        <w:rPr>
          <w:rFonts w:asciiTheme="minorHAnsi" w:hAnsiTheme="minorHAnsi"/>
          <w:color w:val="EE0000"/>
          <w:sz w:val="18"/>
          <w:szCs w:val="18"/>
        </w:rPr>
        <w:t xml:space="preserve">Oui </w:t>
      </w:r>
      <w:sdt>
        <w:sdtPr>
          <w:rPr>
            <w:rFonts w:asciiTheme="minorHAnsi" w:eastAsia="Cambria" w:hAnsiTheme="minorHAnsi" w:cs="Cambria"/>
            <w:color w:val="EE0000"/>
            <w:spacing w:val="-2"/>
            <w:sz w:val="18"/>
            <w:szCs w:val="18"/>
          </w:rPr>
          <w:id w:val="1879051540"/>
          <w14:checkbox>
            <w14:checked w14:val="1"/>
            <w14:checkedState w14:val="2612" w14:font="MS Gothic"/>
            <w14:uncheckedState w14:val="2610" w14:font="MS Gothic"/>
          </w14:checkbox>
        </w:sdtPr>
        <w:sdtEndPr/>
        <w:sdtContent>
          <w:r w:rsidRPr="00B238A7">
            <w:rPr>
              <w:rFonts w:ascii="Segoe UI Symbol" w:eastAsia="Cambria" w:hAnsi="Segoe UI Symbol" w:cs="Segoe UI Symbol"/>
              <w:color w:val="EE0000"/>
              <w:spacing w:val="-2"/>
              <w:sz w:val="18"/>
              <w:szCs w:val="18"/>
            </w:rPr>
            <w:t>☒</w:t>
          </w:r>
        </w:sdtContent>
      </w:sdt>
      <w:r w:rsidRPr="00B238A7">
        <w:rPr>
          <w:rFonts w:asciiTheme="minorHAnsi" w:hAnsiTheme="minorHAnsi"/>
          <w:color w:val="EE0000"/>
          <w:sz w:val="18"/>
          <w:szCs w:val="18"/>
        </w:rPr>
        <w:tab/>
      </w:r>
      <w:r w:rsidRPr="00B238A7">
        <w:rPr>
          <w:rFonts w:asciiTheme="minorHAnsi" w:hAnsiTheme="minorHAnsi"/>
          <w:sz w:val="18"/>
          <w:szCs w:val="18"/>
        </w:rPr>
        <w:tab/>
        <w:t xml:space="preserve">Non </w:t>
      </w:r>
      <w:sdt>
        <w:sdtPr>
          <w:rPr>
            <w:rFonts w:asciiTheme="minorHAnsi" w:eastAsia="Cambria" w:hAnsiTheme="minorHAnsi" w:cs="Cambria"/>
            <w:spacing w:val="-2"/>
            <w:sz w:val="18"/>
            <w:szCs w:val="18"/>
          </w:rPr>
          <w:id w:val="-1567872128"/>
          <w14:checkbox>
            <w14:checked w14:val="0"/>
            <w14:checkedState w14:val="2612" w14:font="MS Gothic"/>
            <w14:uncheckedState w14:val="2610" w14:font="MS Gothic"/>
          </w14:checkbox>
        </w:sdtPr>
        <w:sdtEndPr/>
        <w:sdtContent>
          <w:r w:rsidRPr="00B238A7">
            <w:rPr>
              <w:rFonts w:ascii="Segoe UI Symbol" w:eastAsia="Cambria" w:hAnsi="Segoe UI Symbol" w:cs="Segoe UI Symbol"/>
              <w:spacing w:val="-2"/>
              <w:sz w:val="18"/>
              <w:szCs w:val="18"/>
            </w:rPr>
            <w:t>☐</w:t>
          </w:r>
        </w:sdtContent>
      </w:sdt>
    </w:p>
    <w:p w14:paraId="37C830F9" w14:textId="77777777" w:rsidR="00FA1F2D" w:rsidRPr="00B238A7" w:rsidRDefault="00FA1F2D" w:rsidP="00B238A7">
      <w:pPr>
        <w:autoSpaceDE w:val="0"/>
        <w:autoSpaceDN w:val="0"/>
        <w:rPr>
          <w:rFonts w:asciiTheme="minorHAnsi" w:eastAsia="Cambria" w:hAnsiTheme="minorHAnsi" w:cs="Cambria"/>
          <w:sz w:val="18"/>
          <w:szCs w:val="18"/>
        </w:rPr>
      </w:pPr>
    </w:p>
    <w:p w14:paraId="160B9701" w14:textId="77777777" w:rsidR="00FA1F2D" w:rsidRPr="00B238A7" w:rsidRDefault="00FA1F2D" w:rsidP="00B238A7">
      <w:pPr>
        <w:autoSpaceDE w:val="0"/>
        <w:autoSpaceDN w:val="0"/>
        <w:ind w:left="426"/>
        <w:jc w:val="both"/>
        <w:rPr>
          <w:rFonts w:asciiTheme="minorHAnsi" w:eastAsia="Cambria" w:hAnsiTheme="minorHAnsi" w:cs="Cambria"/>
          <w:spacing w:val="-2"/>
          <w:sz w:val="18"/>
          <w:szCs w:val="18"/>
          <w:lang w:val="fr-FR"/>
        </w:rPr>
      </w:pPr>
      <w:r w:rsidRPr="00B238A7">
        <w:rPr>
          <w:rFonts w:asciiTheme="minorHAnsi" w:hAnsiTheme="minorHAnsi"/>
          <w:sz w:val="18"/>
          <w:szCs w:val="18"/>
          <w:lang w:val="fr-FR"/>
        </w:rPr>
        <w:t xml:space="preserve">Brève description de la ou des nouvelle(s) obligation(s) de déclaration : </w:t>
      </w:r>
    </w:p>
    <w:p w14:paraId="55ACACF8" w14:textId="77777777" w:rsidR="00FA1F2D" w:rsidRPr="00B238A7" w:rsidRDefault="00FA1F2D" w:rsidP="00B238A7">
      <w:pPr>
        <w:autoSpaceDE w:val="0"/>
        <w:autoSpaceDN w:val="0"/>
        <w:ind w:left="426"/>
        <w:jc w:val="both"/>
        <w:rPr>
          <w:rFonts w:asciiTheme="minorHAnsi" w:eastAsia="Cambria" w:hAnsiTheme="minorHAnsi" w:cs="Cambria"/>
          <w:spacing w:val="-2"/>
          <w:sz w:val="18"/>
          <w:szCs w:val="18"/>
          <w:lang w:val="fr-FR"/>
        </w:rPr>
      </w:pPr>
    </w:p>
    <w:p w14:paraId="5C749B5B" w14:textId="77777777" w:rsidR="00FA1F2D" w:rsidRPr="00B238A7" w:rsidRDefault="00FA1F2D" w:rsidP="00B238A7">
      <w:pPr>
        <w:autoSpaceDE w:val="0"/>
        <w:autoSpaceDN w:val="0"/>
        <w:ind w:left="426"/>
        <w:jc w:val="both"/>
        <w:rPr>
          <w:rFonts w:asciiTheme="minorHAnsi" w:eastAsia="Cambria" w:hAnsiTheme="minorHAnsi" w:cs="Cambria"/>
          <w:color w:val="EE0000"/>
          <w:sz w:val="18"/>
          <w:szCs w:val="18"/>
          <w:lang w:val="fr-FR"/>
        </w:rPr>
      </w:pPr>
      <w:r w:rsidRPr="00B238A7">
        <w:rPr>
          <w:rFonts w:asciiTheme="minorHAnsi" w:hAnsiTheme="minorHAnsi"/>
          <w:color w:val="EE0000"/>
          <w:sz w:val="18"/>
          <w:szCs w:val="18"/>
          <w:lang w:val="fr-FR"/>
        </w:rPr>
        <w:t xml:space="preserve">Cette Recommandation amendée créerait des obligations similaires pour les CPC pêchant le thon rouge de l'Atlantique Ouest à celles qui s’appliquent aux CPC pêchant le thon rouge de l'Atlantique Est. </w:t>
      </w:r>
    </w:p>
    <w:p w14:paraId="0078D62B" w14:textId="77777777" w:rsidR="00FA1F2D" w:rsidRPr="00B238A7" w:rsidRDefault="00FA1F2D" w:rsidP="00B238A7">
      <w:pPr>
        <w:autoSpaceDE w:val="0"/>
        <w:autoSpaceDN w:val="0"/>
        <w:ind w:left="318"/>
        <w:rPr>
          <w:rFonts w:asciiTheme="minorHAnsi" w:eastAsia="Cambria" w:hAnsiTheme="minorHAnsi" w:cs="Cambria"/>
          <w:sz w:val="18"/>
          <w:szCs w:val="18"/>
          <w:lang w:val="fr-FR"/>
        </w:rPr>
      </w:pPr>
    </w:p>
    <w:p w14:paraId="36BCD683" w14:textId="26A04E0B" w:rsidR="00FA1F2D" w:rsidRPr="00B238A7" w:rsidRDefault="00FA1F2D" w:rsidP="00B238A7">
      <w:pPr>
        <w:numPr>
          <w:ilvl w:val="0"/>
          <w:numId w:val="22"/>
        </w:numPr>
        <w:autoSpaceDE w:val="0"/>
        <w:autoSpaceDN w:val="0"/>
        <w:ind w:left="426" w:hanging="426"/>
        <w:jc w:val="both"/>
        <w:rPr>
          <w:rFonts w:asciiTheme="minorHAnsi" w:eastAsia="Cambria" w:hAnsiTheme="minorHAnsi" w:cs="Cambria"/>
          <w:color w:val="EE0000"/>
          <w:sz w:val="18"/>
          <w:szCs w:val="18"/>
        </w:rPr>
      </w:pPr>
      <w:r w:rsidRPr="00B238A7">
        <w:rPr>
          <w:rFonts w:asciiTheme="minorHAnsi" w:hAnsiTheme="minorHAnsi"/>
          <w:sz w:val="18"/>
          <w:szCs w:val="18"/>
          <w:lang w:val="fr-FR"/>
        </w:rPr>
        <w:t xml:space="preserve">Cela nécessite-t-il une contribution ou un </w:t>
      </w:r>
      <w:r w:rsidRPr="00B238A7">
        <w:rPr>
          <w:rFonts w:asciiTheme="minorHAnsi" w:hAnsiTheme="minorHAnsi"/>
          <w:b/>
          <w:sz w:val="18"/>
          <w:szCs w:val="18"/>
          <w:lang w:val="fr-FR"/>
        </w:rPr>
        <w:t>travail</w:t>
      </w:r>
      <w:r w:rsidRPr="00B238A7">
        <w:rPr>
          <w:rFonts w:asciiTheme="minorHAnsi" w:hAnsiTheme="minorHAnsi"/>
          <w:sz w:val="18"/>
          <w:szCs w:val="18"/>
          <w:lang w:val="fr-FR"/>
        </w:rPr>
        <w:t xml:space="preserve"> supplémentaire </w:t>
      </w:r>
      <w:r w:rsidRPr="00B238A7">
        <w:rPr>
          <w:rFonts w:asciiTheme="minorHAnsi" w:hAnsiTheme="minorHAnsi"/>
          <w:b/>
          <w:sz w:val="18"/>
          <w:szCs w:val="18"/>
          <w:lang w:val="fr-FR"/>
        </w:rPr>
        <w:t>de la part du SCRS</w:t>
      </w:r>
      <w:r w:rsidRPr="00B238A7">
        <w:rPr>
          <w:rFonts w:asciiTheme="minorHAnsi" w:hAnsiTheme="minorHAnsi"/>
          <w:sz w:val="18"/>
          <w:szCs w:val="18"/>
          <w:lang w:val="fr-FR"/>
        </w:rPr>
        <w:t xml:space="preserve"> ?    </w:t>
      </w:r>
      <w:r w:rsidRPr="00B238A7">
        <w:rPr>
          <w:rFonts w:asciiTheme="minorHAnsi" w:hAnsiTheme="minorHAnsi"/>
          <w:sz w:val="18"/>
          <w:szCs w:val="18"/>
        </w:rPr>
        <w:t xml:space="preserve">Oui </w:t>
      </w:r>
      <w:sdt>
        <w:sdtPr>
          <w:rPr>
            <w:rFonts w:asciiTheme="minorHAnsi" w:eastAsia="Cambria" w:hAnsiTheme="minorHAnsi" w:cs="Cambria"/>
            <w:spacing w:val="-2"/>
            <w:sz w:val="18"/>
            <w:szCs w:val="18"/>
          </w:rPr>
          <w:id w:val="1632672580"/>
          <w14:checkbox>
            <w14:checked w14:val="0"/>
            <w14:checkedState w14:val="2612" w14:font="MS Gothic"/>
            <w14:uncheckedState w14:val="2610" w14:font="MS Gothic"/>
          </w14:checkbox>
        </w:sdtPr>
        <w:sdtEndPr/>
        <w:sdtContent>
          <w:r w:rsidRPr="00B238A7">
            <w:rPr>
              <w:rFonts w:ascii="Segoe UI Symbol" w:eastAsia="Cambria" w:hAnsi="Segoe UI Symbol" w:cs="Segoe UI Symbol"/>
              <w:spacing w:val="-2"/>
              <w:sz w:val="18"/>
              <w:szCs w:val="18"/>
            </w:rPr>
            <w:t>☐</w:t>
          </w:r>
        </w:sdtContent>
      </w:sdt>
      <w:r w:rsidRPr="00B238A7">
        <w:rPr>
          <w:rFonts w:asciiTheme="minorHAnsi" w:hAnsiTheme="minorHAnsi"/>
          <w:sz w:val="18"/>
          <w:szCs w:val="18"/>
        </w:rPr>
        <w:tab/>
      </w:r>
      <w:r w:rsidRPr="00B238A7">
        <w:rPr>
          <w:rFonts w:asciiTheme="minorHAnsi" w:hAnsiTheme="minorHAnsi"/>
          <w:color w:val="EE0000"/>
          <w:sz w:val="18"/>
          <w:szCs w:val="18"/>
        </w:rPr>
        <w:t xml:space="preserve">Non </w:t>
      </w:r>
      <w:sdt>
        <w:sdtPr>
          <w:rPr>
            <w:rFonts w:asciiTheme="minorHAnsi" w:eastAsia="Cambria" w:hAnsiTheme="minorHAnsi" w:cs="Cambria"/>
            <w:color w:val="EE0000"/>
            <w:spacing w:val="-2"/>
            <w:sz w:val="18"/>
            <w:szCs w:val="18"/>
          </w:rPr>
          <w:id w:val="-328750618"/>
          <w14:checkbox>
            <w14:checked w14:val="1"/>
            <w14:checkedState w14:val="2612" w14:font="MS Gothic"/>
            <w14:uncheckedState w14:val="2610" w14:font="MS Gothic"/>
          </w14:checkbox>
        </w:sdtPr>
        <w:sdtEndPr/>
        <w:sdtContent>
          <w:r w:rsidRPr="00B238A7">
            <w:rPr>
              <w:rFonts w:ascii="Segoe UI Symbol" w:eastAsia="Cambria" w:hAnsi="Segoe UI Symbol" w:cs="Segoe UI Symbol"/>
              <w:color w:val="EE0000"/>
              <w:spacing w:val="-2"/>
              <w:sz w:val="18"/>
              <w:szCs w:val="18"/>
            </w:rPr>
            <w:t>☒</w:t>
          </w:r>
        </w:sdtContent>
      </w:sdt>
    </w:p>
    <w:p w14:paraId="057E1D7C" w14:textId="77777777" w:rsidR="00FA1F2D" w:rsidRPr="00B238A7" w:rsidRDefault="00FA1F2D" w:rsidP="00B238A7">
      <w:pPr>
        <w:autoSpaceDE w:val="0"/>
        <w:autoSpaceDN w:val="0"/>
        <w:ind w:left="360"/>
        <w:rPr>
          <w:rFonts w:asciiTheme="minorHAnsi" w:eastAsia="Cambria" w:hAnsiTheme="minorHAnsi" w:cs="Cambria"/>
          <w:sz w:val="18"/>
          <w:szCs w:val="18"/>
        </w:rPr>
      </w:pPr>
    </w:p>
    <w:p w14:paraId="523DDE56" w14:textId="77777777" w:rsidR="00FA1F2D" w:rsidRPr="00B238A7" w:rsidRDefault="00FA1F2D" w:rsidP="00B238A7">
      <w:pPr>
        <w:autoSpaceDE w:val="0"/>
        <w:autoSpaceDN w:val="0"/>
        <w:ind w:left="360" w:firstLine="66"/>
        <w:jc w:val="both"/>
        <w:rPr>
          <w:rFonts w:asciiTheme="minorHAnsi" w:eastAsia="Cambria" w:hAnsiTheme="minorHAnsi" w:cs="Cambria"/>
          <w:sz w:val="18"/>
          <w:szCs w:val="18"/>
          <w:lang w:val="fr-FR"/>
        </w:rPr>
      </w:pPr>
      <w:r w:rsidRPr="00B238A7">
        <w:rPr>
          <w:rFonts w:asciiTheme="minorHAnsi" w:hAnsiTheme="minorHAnsi"/>
          <w:sz w:val="18"/>
          <w:szCs w:val="18"/>
          <w:lang w:val="fr-FR"/>
        </w:rPr>
        <w:t xml:space="preserve">Ce travail est-il déjà inclus dans le plan de travail actuel du SCRS ? </w:t>
      </w:r>
      <w:r w:rsidRPr="00B238A7">
        <w:rPr>
          <w:rFonts w:asciiTheme="minorHAnsi" w:hAnsiTheme="minorHAnsi"/>
          <w:color w:val="EE0000"/>
          <w:sz w:val="18"/>
          <w:szCs w:val="18"/>
          <w:lang w:val="fr-FR"/>
        </w:rPr>
        <w:t xml:space="preserve">Oui </w:t>
      </w:r>
      <w:sdt>
        <w:sdtPr>
          <w:rPr>
            <w:rFonts w:asciiTheme="minorHAnsi" w:eastAsia="Cambria" w:hAnsiTheme="minorHAnsi" w:cs="Cambria"/>
            <w:color w:val="EE0000"/>
            <w:spacing w:val="-2"/>
            <w:sz w:val="18"/>
            <w:szCs w:val="18"/>
            <w:lang w:val="fr-FR"/>
          </w:rPr>
          <w:id w:val="-935678519"/>
          <w14:checkbox>
            <w14:checked w14:val="1"/>
            <w14:checkedState w14:val="2612" w14:font="MS Gothic"/>
            <w14:uncheckedState w14:val="2610" w14:font="MS Gothic"/>
          </w14:checkbox>
        </w:sdtPr>
        <w:sdtEndPr/>
        <w:sdtContent>
          <w:r w:rsidRPr="00B238A7">
            <w:rPr>
              <w:rFonts w:ascii="Segoe UI Symbol" w:eastAsia="Cambria" w:hAnsi="Segoe UI Symbol" w:cs="Segoe UI Symbol"/>
              <w:color w:val="EE0000"/>
              <w:spacing w:val="-2"/>
              <w:sz w:val="18"/>
              <w:szCs w:val="18"/>
              <w:lang w:val="fr-FR"/>
            </w:rPr>
            <w:t>☒</w:t>
          </w:r>
        </w:sdtContent>
      </w:sdt>
      <w:r w:rsidRPr="00B238A7">
        <w:rPr>
          <w:rFonts w:asciiTheme="minorHAnsi" w:hAnsiTheme="minorHAnsi"/>
          <w:sz w:val="18"/>
          <w:szCs w:val="18"/>
          <w:lang w:val="fr-FR"/>
        </w:rPr>
        <w:tab/>
        <w:t xml:space="preserve">Non </w:t>
      </w:r>
      <w:sdt>
        <w:sdtPr>
          <w:rPr>
            <w:rFonts w:asciiTheme="minorHAnsi" w:eastAsia="Cambria" w:hAnsiTheme="minorHAnsi" w:cs="Cambria"/>
            <w:spacing w:val="-2"/>
            <w:sz w:val="18"/>
            <w:szCs w:val="18"/>
            <w:lang w:val="fr-FR"/>
          </w:rPr>
          <w:id w:val="1266269839"/>
          <w14:checkbox>
            <w14:checked w14:val="0"/>
            <w14:checkedState w14:val="2612" w14:font="MS Gothic"/>
            <w14:uncheckedState w14:val="2610" w14:font="MS Gothic"/>
          </w14:checkbox>
        </w:sdtPr>
        <w:sdtEndPr/>
        <w:sdtContent>
          <w:r w:rsidRPr="00B238A7">
            <w:rPr>
              <w:rFonts w:ascii="Segoe UI Symbol" w:eastAsia="Cambria" w:hAnsi="Segoe UI Symbol" w:cs="Segoe UI Symbol"/>
              <w:spacing w:val="-2"/>
              <w:sz w:val="18"/>
              <w:szCs w:val="18"/>
              <w:lang w:val="fr-FR"/>
            </w:rPr>
            <w:t>☐</w:t>
          </w:r>
        </w:sdtContent>
      </w:sdt>
    </w:p>
    <w:p w14:paraId="2A875D3D" w14:textId="77777777" w:rsidR="00FA1F2D" w:rsidRPr="00B238A7" w:rsidRDefault="00FA1F2D" w:rsidP="00B238A7">
      <w:pPr>
        <w:autoSpaceDE w:val="0"/>
        <w:autoSpaceDN w:val="0"/>
        <w:ind w:left="360"/>
        <w:rPr>
          <w:rFonts w:asciiTheme="minorHAnsi" w:eastAsia="Cambria" w:hAnsiTheme="minorHAnsi" w:cs="Cambria"/>
          <w:sz w:val="18"/>
          <w:szCs w:val="18"/>
          <w:lang w:val="fr-FR"/>
        </w:rPr>
      </w:pPr>
    </w:p>
    <w:p w14:paraId="2610B864" w14:textId="4E8F6034" w:rsidR="00FA1F2D" w:rsidRPr="00B238A7" w:rsidRDefault="00FA1F2D" w:rsidP="00B238A7">
      <w:pPr>
        <w:autoSpaceDE w:val="0"/>
        <w:autoSpaceDN w:val="0"/>
        <w:ind w:left="426"/>
        <w:jc w:val="both"/>
        <w:rPr>
          <w:rFonts w:asciiTheme="minorHAnsi" w:eastAsia="Cambria" w:hAnsiTheme="minorHAnsi" w:cs="Cambria"/>
          <w:spacing w:val="-2"/>
          <w:sz w:val="18"/>
          <w:szCs w:val="18"/>
          <w:lang w:val="fr-FR"/>
        </w:rPr>
      </w:pPr>
      <w:r w:rsidRPr="00B238A7">
        <w:rPr>
          <w:rFonts w:asciiTheme="minorHAnsi" w:hAnsiTheme="minorHAnsi"/>
          <w:sz w:val="18"/>
          <w:szCs w:val="18"/>
          <w:lang w:val="fr-FR"/>
        </w:rPr>
        <w:t>Brève description des nouveaux travaux scientifiques requis (évaluation des stocks, analyse, consultant externe</w:t>
      </w:r>
      <w:proofErr w:type="gramStart"/>
      <w:r w:rsidRPr="00B238A7">
        <w:rPr>
          <w:rFonts w:asciiTheme="minorHAnsi" w:hAnsiTheme="minorHAnsi"/>
          <w:sz w:val="18"/>
          <w:szCs w:val="18"/>
          <w:lang w:val="fr-FR"/>
        </w:rPr>
        <w:t>):</w:t>
      </w:r>
      <w:proofErr w:type="gramEnd"/>
      <w:r w:rsidRPr="00B238A7">
        <w:rPr>
          <w:rFonts w:asciiTheme="minorHAnsi" w:hAnsiTheme="minorHAnsi"/>
          <w:sz w:val="18"/>
          <w:szCs w:val="18"/>
          <w:lang w:val="fr-FR"/>
        </w:rPr>
        <w:t xml:space="preserve"> </w:t>
      </w:r>
    </w:p>
    <w:p w14:paraId="6A7E95E3" w14:textId="77777777" w:rsidR="00FA1F2D" w:rsidRPr="00B238A7" w:rsidRDefault="00FA1F2D" w:rsidP="00B238A7">
      <w:pPr>
        <w:autoSpaceDE w:val="0"/>
        <w:autoSpaceDN w:val="0"/>
        <w:ind w:left="426"/>
        <w:jc w:val="both"/>
        <w:rPr>
          <w:rFonts w:asciiTheme="minorHAnsi" w:eastAsia="Cambria" w:hAnsiTheme="minorHAnsi" w:cs="Cambria"/>
          <w:spacing w:val="-2"/>
          <w:sz w:val="18"/>
          <w:szCs w:val="18"/>
          <w:lang w:val="fr-FR"/>
        </w:rPr>
      </w:pPr>
    </w:p>
    <w:p w14:paraId="15492333" w14:textId="77777777" w:rsidR="00FA1F2D" w:rsidRPr="00B238A7" w:rsidRDefault="00FA1F2D" w:rsidP="00B238A7">
      <w:pPr>
        <w:autoSpaceDE w:val="0"/>
        <w:autoSpaceDN w:val="0"/>
        <w:ind w:left="426"/>
        <w:jc w:val="both"/>
        <w:rPr>
          <w:rFonts w:asciiTheme="minorHAnsi" w:eastAsia="Cambria" w:hAnsiTheme="minorHAnsi" w:cs="Cambria"/>
          <w:color w:val="EE0000"/>
          <w:sz w:val="18"/>
          <w:szCs w:val="18"/>
          <w:lang w:val="fr-FR"/>
        </w:rPr>
      </w:pPr>
      <w:r w:rsidRPr="00B238A7">
        <w:rPr>
          <w:rFonts w:asciiTheme="minorHAnsi" w:hAnsiTheme="minorHAnsi"/>
          <w:color w:val="EE0000"/>
          <w:sz w:val="18"/>
          <w:szCs w:val="18"/>
          <w:lang w:val="fr-FR"/>
        </w:rPr>
        <w:t xml:space="preserve">Cette Recommandation amendée fournirait des informations au SCRS aux fins d'analyse, comme cela a déjà été fait pour le thon rouge de l'Atlantique Est. Toutefois, aucun nouveau travail scientifique en tant que tel ne serait nécessaire, mais seulement une analyse des données nouvellement collectées et déclarées. </w:t>
      </w:r>
    </w:p>
    <w:p w14:paraId="31D80710" w14:textId="77777777" w:rsidR="00FA1F2D" w:rsidRPr="00B238A7" w:rsidRDefault="00FA1F2D" w:rsidP="00B238A7">
      <w:pPr>
        <w:autoSpaceDE w:val="0"/>
        <w:autoSpaceDN w:val="0"/>
        <w:rPr>
          <w:rFonts w:asciiTheme="minorHAnsi" w:eastAsia="Cambria" w:hAnsiTheme="minorHAnsi" w:cs="Cambria"/>
          <w:sz w:val="18"/>
          <w:szCs w:val="18"/>
          <w:lang w:val="fr-FR"/>
        </w:rPr>
      </w:pPr>
    </w:p>
    <w:p w14:paraId="2A840AD5" w14:textId="77777777" w:rsidR="004065CD" w:rsidRPr="006C44FA" w:rsidRDefault="00FA1F2D" w:rsidP="00B238A7">
      <w:pPr>
        <w:numPr>
          <w:ilvl w:val="0"/>
          <w:numId w:val="22"/>
        </w:numPr>
        <w:autoSpaceDE w:val="0"/>
        <w:autoSpaceDN w:val="0"/>
        <w:ind w:left="426" w:hanging="426"/>
        <w:jc w:val="both"/>
        <w:rPr>
          <w:rFonts w:asciiTheme="minorHAnsi" w:eastAsia="Cambria" w:hAnsiTheme="minorHAnsi" w:cs="Cambria"/>
          <w:color w:val="EE0000"/>
          <w:sz w:val="18"/>
          <w:szCs w:val="18"/>
          <w:lang w:val="fr-FR"/>
        </w:rPr>
      </w:pPr>
      <w:r w:rsidRPr="00B238A7">
        <w:rPr>
          <w:rFonts w:asciiTheme="minorHAnsi" w:hAnsiTheme="minorHAnsi"/>
          <w:sz w:val="18"/>
          <w:szCs w:val="18"/>
          <w:lang w:val="fr-FR"/>
        </w:rPr>
        <w:t xml:space="preserve">Cela implique-t-il la création d'un </w:t>
      </w:r>
      <w:r w:rsidRPr="00B238A7">
        <w:rPr>
          <w:rFonts w:asciiTheme="minorHAnsi" w:hAnsiTheme="minorHAnsi"/>
          <w:b/>
          <w:sz w:val="18"/>
          <w:szCs w:val="18"/>
          <w:lang w:val="fr-FR"/>
        </w:rPr>
        <w:t xml:space="preserve">nouveau groupe de travail ou d'un processus intersessions </w:t>
      </w:r>
      <w:r w:rsidRPr="00B238A7">
        <w:rPr>
          <w:rFonts w:asciiTheme="minorHAnsi" w:hAnsiTheme="minorHAnsi"/>
          <w:sz w:val="18"/>
          <w:szCs w:val="18"/>
          <w:lang w:val="fr-FR"/>
        </w:rPr>
        <w:t xml:space="preserve">?   </w:t>
      </w:r>
    </w:p>
    <w:p w14:paraId="4793B8BE" w14:textId="6D6A852D" w:rsidR="00FA1F2D" w:rsidRPr="00B238A7" w:rsidRDefault="00FA1F2D" w:rsidP="004065CD">
      <w:pPr>
        <w:autoSpaceDE w:val="0"/>
        <w:autoSpaceDN w:val="0"/>
        <w:ind w:left="426"/>
        <w:jc w:val="both"/>
        <w:rPr>
          <w:rFonts w:asciiTheme="minorHAnsi" w:eastAsia="Cambria" w:hAnsiTheme="minorHAnsi" w:cs="Cambria"/>
          <w:color w:val="EE0000"/>
          <w:sz w:val="18"/>
          <w:szCs w:val="18"/>
        </w:rPr>
      </w:pPr>
      <w:r w:rsidRPr="00B238A7">
        <w:rPr>
          <w:rFonts w:asciiTheme="minorHAnsi" w:hAnsiTheme="minorHAnsi"/>
          <w:sz w:val="18"/>
          <w:szCs w:val="18"/>
          <w:lang w:val="fr-FR"/>
        </w:rPr>
        <w:t xml:space="preserve"> </w:t>
      </w:r>
      <w:r w:rsidRPr="00B238A7">
        <w:rPr>
          <w:rFonts w:asciiTheme="minorHAnsi" w:hAnsiTheme="minorHAnsi"/>
          <w:sz w:val="18"/>
          <w:szCs w:val="18"/>
        </w:rPr>
        <w:t xml:space="preserve">Oui </w:t>
      </w:r>
      <w:sdt>
        <w:sdtPr>
          <w:rPr>
            <w:rFonts w:asciiTheme="minorHAnsi" w:eastAsia="Cambria" w:hAnsiTheme="minorHAnsi" w:cs="Cambria"/>
            <w:spacing w:val="-2"/>
            <w:sz w:val="18"/>
            <w:szCs w:val="18"/>
          </w:rPr>
          <w:id w:val="-655994406"/>
          <w14:checkbox>
            <w14:checked w14:val="0"/>
            <w14:checkedState w14:val="2612" w14:font="MS Gothic"/>
            <w14:uncheckedState w14:val="2610" w14:font="MS Gothic"/>
          </w14:checkbox>
        </w:sdtPr>
        <w:sdtEndPr/>
        <w:sdtContent>
          <w:r w:rsidRPr="00B238A7">
            <w:rPr>
              <w:rFonts w:ascii="Segoe UI Symbol" w:eastAsia="Cambria" w:hAnsi="Segoe UI Symbol" w:cs="Segoe UI Symbol"/>
              <w:spacing w:val="-2"/>
              <w:sz w:val="18"/>
              <w:szCs w:val="18"/>
            </w:rPr>
            <w:t>☐</w:t>
          </w:r>
        </w:sdtContent>
      </w:sdt>
      <w:r w:rsidRPr="00B238A7">
        <w:rPr>
          <w:rFonts w:asciiTheme="minorHAnsi" w:hAnsiTheme="minorHAnsi"/>
          <w:sz w:val="18"/>
          <w:szCs w:val="18"/>
        </w:rPr>
        <w:t xml:space="preserve">    </w:t>
      </w:r>
      <w:r w:rsidRPr="00B238A7">
        <w:rPr>
          <w:rFonts w:asciiTheme="minorHAnsi" w:hAnsiTheme="minorHAnsi"/>
          <w:color w:val="EE0000"/>
          <w:sz w:val="18"/>
          <w:szCs w:val="18"/>
        </w:rPr>
        <w:t xml:space="preserve">Non </w:t>
      </w:r>
      <w:sdt>
        <w:sdtPr>
          <w:rPr>
            <w:rFonts w:asciiTheme="minorHAnsi" w:eastAsia="Cambria" w:hAnsiTheme="minorHAnsi" w:cs="Cambria"/>
            <w:color w:val="EE0000"/>
            <w:spacing w:val="-2"/>
            <w:sz w:val="18"/>
            <w:szCs w:val="18"/>
          </w:rPr>
          <w:id w:val="1868718598"/>
          <w14:checkbox>
            <w14:checked w14:val="1"/>
            <w14:checkedState w14:val="2612" w14:font="MS Gothic"/>
            <w14:uncheckedState w14:val="2610" w14:font="MS Gothic"/>
          </w14:checkbox>
        </w:sdtPr>
        <w:sdtEndPr/>
        <w:sdtContent>
          <w:r w:rsidRPr="00B238A7">
            <w:rPr>
              <w:rFonts w:ascii="Segoe UI Symbol" w:eastAsia="Cambria" w:hAnsi="Segoe UI Symbol" w:cs="Segoe UI Symbol"/>
              <w:color w:val="EE0000"/>
              <w:spacing w:val="-2"/>
              <w:sz w:val="18"/>
              <w:szCs w:val="18"/>
            </w:rPr>
            <w:t>☒</w:t>
          </w:r>
        </w:sdtContent>
      </w:sdt>
    </w:p>
    <w:p w14:paraId="09233941" w14:textId="77777777" w:rsidR="00FA1F2D" w:rsidRPr="00B238A7" w:rsidRDefault="00FA1F2D" w:rsidP="00B238A7">
      <w:pPr>
        <w:autoSpaceDE w:val="0"/>
        <w:autoSpaceDN w:val="0"/>
        <w:rPr>
          <w:rFonts w:asciiTheme="minorHAnsi" w:eastAsia="Cambria" w:hAnsiTheme="minorHAnsi" w:cs="Cambria"/>
          <w:sz w:val="18"/>
          <w:szCs w:val="18"/>
        </w:rPr>
      </w:pPr>
    </w:p>
    <w:p w14:paraId="27581921" w14:textId="77777777" w:rsidR="00FA1F2D" w:rsidRPr="00B238A7" w:rsidRDefault="00FA1F2D" w:rsidP="00B238A7">
      <w:pPr>
        <w:numPr>
          <w:ilvl w:val="0"/>
          <w:numId w:val="22"/>
        </w:numPr>
        <w:autoSpaceDE w:val="0"/>
        <w:autoSpaceDN w:val="0"/>
        <w:ind w:left="426" w:hanging="426"/>
        <w:jc w:val="both"/>
        <w:rPr>
          <w:rFonts w:asciiTheme="minorHAnsi" w:eastAsia="Cambria" w:hAnsiTheme="minorHAnsi" w:cs="Cambria"/>
          <w:sz w:val="18"/>
          <w:szCs w:val="18"/>
          <w:lang w:val="fr-FR"/>
        </w:rPr>
      </w:pPr>
      <w:r w:rsidRPr="00B238A7">
        <w:rPr>
          <w:rFonts w:asciiTheme="minorHAnsi" w:hAnsiTheme="minorHAnsi"/>
          <w:sz w:val="18"/>
          <w:szCs w:val="18"/>
          <w:lang w:val="fr-FR"/>
        </w:rPr>
        <w:t xml:space="preserve">Cela nécessite-t-il un nouveau </w:t>
      </w:r>
      <w:r w:rsidRPr="00B238A7">
        <w:rPr>
          <w:rFonts w:asciiTheme="minorHAnsi" w:hAnsiTheme="minorHAnsi"/>
          <w:b/>
          <w:sz w:val="18"/>
          <w:szCs w:val="18"/>
          <w:lang w:val="fr-FR"/>
        </w:rPr>
        <w:t xml:space="preserve">programme ou des activités supplémentaires à gérer par le Secrétariat </w:t>
      </w:r>
      <w:r w:rsidRPr="00B238A7">
        <w:rPr>
          <w:rFonts w:asciiTheme="minorHAnsi" w:hAnsiTheme="minorHAnsi"/>
          <w:sz w:val="18"/>
          <w:szCs w:val="18"/>
          <w:lang w:val="fr-FR"/>
        </w:rPr>
        <w:t xml:space="preserve">?  </w:t>
      </w:r>
    </w:p>
    <w:p w14:paraId="79C8C866" w14:textId="77777777" w:rsidR="00FA1F2D" w:rsidRPr="00B238A7" w:rsidRDefault="00FA1F2D" w:rsidP="00B238A7">
      <w:pPr>
        <w:autoSpaceDE w:val="0"/>
        <w:autoSpaceDN w:val="0"/>
        <w:ind w:left="426"/>
        <w:rPr>
          <w:rFonts w:asciiTheme="minorHAnsi" w:eastAsia="Cambria" w:hAnsiTheme="minorHAnsi" w:cs="Cambria"/>
          <w:spacing w:val="-2"/>
          <w:sz w:val="18"/>
          <w:szCs w:val="18"/>
          <w:lang w:val="fr-FR"/>
        </w:rPr>
      </w:pPr>
    </w:p>
    <w:p w14:paraId="26BCE0D9" w14:textId="32302792" w:rsidR="00FA1F2D" w:rsidRPr="00B238A7" w:rsidRDefault="00FA1F2D" w:rsidP="00B238A7">
      <w:pPr>
        <w:autoSpaceDE w:val="0"/>
        <w:autoSpaceDN w:val="0"/>
        <w:ind w:left="426"/>
        <w:rPr>
          <w:rFonts w:asciiTheme="minorHAnsi" w:eastAsia="Cambria" w:hAnsiTheme="minorHAnsi" w:cs="Cambria"/>
          <w:sz w:val="18"/>
          <w:szCs w:val="18"/>
          <w:lang w:val="fr-FR"/>
        </w:rPr>
      </w:pPr>
      <w:r w:rsidRPr="00B238A7">
        <w:rPr>
          <w:rFonts w:asciiTheme="minorHAnsi" w:hAnsiTheme="minorHAnsi"/>
          <w:color w:val="EE0000"/>
          <w:sz w:val="18"/>
          <w:szCs w:val="18"/>
          <w:lang w:val="fr-FR"/>
        </w:rPr>
        <w:t xml:space="preserve">Oui </w:t>
      </w:r>
      <w:sdt>
        <w:sdtPr>
          <w:rPr>
            <w:rFonts w:asciiTheme="minorHAnsi" w:eastAsia="Cambria" w:hAnsiTheme="minorHAnsi" w:cs="Cambria"/>
            <w:color w:val="EE0000"/>
            <w:spacing w:val="-2"/>
            <w:sz w:val="18"/>
            <w:szCs w:val="18"/>
            <w:lang w:val="fr-FR"/>
          </w:rPr>
          <w:id w:val="-5364157"/>
          <w14:checkbox>
            <w14:checked w14:val="1"/>
            <w14:checkedState w14:val="2612" w14:font="MS Gothic"/>
            <w14:uncheckedState w14:val="2610" w14:font="MS Gothic"/>
          </w14:checkbox>
        </w:sdtPr>
        <w:sdtEndPr/>
        <w:sdtContent>
          <w:r w:rsidRPr="00B238A7">
            <w:rPr>
              <w:rFonts w:ascii="Segoe UI Symbol" w:eastAsia="Cambria" w:hAnsi="Segoe UI Symbol" w:cs="Segoe UI Symbol"/>
              <w:color w:val="EE0000"/>
              <w:spacing w:val="-2"/>
              <w:sz w:val="18"/>
              <w:szCs w:val="18"/>
              <w:lang w:val="fr-FR"/>
            </w:rPr>
            <w:t>☒</w:t>
          </w:r>
        </w:sdtContent>
      </w:sdt>
      <w:r w:rsidRPr="00B238A7">
        <w:rPr>
          <w:rFonts w:asciiTheme="minorHAnsi" w:hAnsiTheme="minorHAnsi"/>
          <w:sz w:val="18"/>
          <w:szCs w:val="18"/>
          <w:lang w:val="fr-FR"/>
        </w:rPr>
        <w:tab/>
        <w:t xml:space="preserve">Non </w:t>
      </w:r>
      <w:sdt>
        <w:sdtPr>
          <w:rPr>
            <w:rFonts w:asciiTheme="minorHAnsi" w:eastAsia="Cambria" w:hAnsiTheme="minorHAnsi" w:cs="Cambria"/>
            <w:spacing w:val="-2"/>
            <w:sz w:val="18"/>
            <w:szCs w:val="18"/>
            <w:lang w:val="fr-FR"/>
          </w:rPr>
          <w:id w:val="372503779"/>
          <w14:checkbox>
            <w14:checked w14:val="0"/>
            <w14:checkedState w14:val="2612" w14:font="MS Gothic"/>
            <w14:uncheckedState w14:val="2610" w14:font="MS Gothic"/>
          </w14:checkbox>
        </w:sdtPr>
        <w:sdtEndPr/>
        <w:sdtContent>
          <w:r w:rsidRPr="00B238A7">
            <w:rPr>
              <w:rFonts w:ascii="Segoe UI Symbol" w:eastAsia="Cambria" w:hAnsi="Segoe UI Symbol" w:cs="Segoe UI Symbol"/>
              <w:spacing w:val="-2"/>
              <w:sz w:val="18"/>
              <w:szCs w:val="18"/>
              <w:lang w:val="fr-FR"/>
            </w:rPr>
            <w:t>☐</w:t>
          </w:r>
        </w:sdtContent>
      </w:sdt>
    </w:p>
    <w:p w14:paraId="370ABEF9" w14:textId="77777777" w:rsidR="00FA1F2D" w:rsidRPr="00B238A7" w:rsidRDefault="00FA1F2D" w:rsidP="00B238A7">
      <w:pPr>
        <w:autoSpaceDE w:val="0"/>
        <w:autoSpaceDN w:val="0"/>
        <w:ind w:left="360" w:firstLine="66"/>
        <w:jc w:val="both"/>
        <w:rPr>
          <w:rFonts w:asciiTheme="minorHAnsi" w:eastAsia="Cambria" w:hAnsiTheme="minorHAnsi" w:cs="Cambria"/>
          <w:sz w:val="18"/>
          <w:szCs w:val="18"/>
          <w:lang w:val="fr-FR"/>
        </w:rPr>
      </w:pPr>
    </w:p>
    <w:p w14:paraId="324D1DA4" w14:textId="77777777" w:rsidR="00FA1F2D" w:rsidRPr="00B238A7" w:rsidRDefault="00FA1F2D" w:rsidP="00B238A7">
      <w:pPr>
        <w:autoSpaceDE w:val="0"/>
        <w:autoSpaceDN w:val="0"/>
        <w:ind w:left="426"/>
        <w:jc w:val="both"/>
        <w:rPr>
          <w:rFonts w:asciiTheme="minorHAnsi" w:eastAsia="Cambria" w:hAnsiTheme="minorHAnsi" w:cs="Cambria"/>
          <w:spacing w:val="-2"/>
          <w:sz w:val="18"/>
          <w:szCs w:val="18"/>
          <w:lang w:val="fr-FR"/>
        </w:rPr>
      </w:pPr>
      <w:r w:rsidRPr="00B238A7">
        <w:rPr>
          <w:rFonts w:asciiTheme="minorHAnsi" w:hAnsiTheme="minorHAnsi"/>
          <w:sz w:val="18"/>
          <w:szCs w:val="18"/>
          <w:lang w:val="fr-FR"/>
        </w:rPr>
        <w:t xml:space="preserve">Brève description du nouveau travail requis pour le Secrétariat : </w:t>
      </w:r>
    </w:p>
    <w:p w14:paraId="5376E57C" w14:textId="77777777" w:rsidR="00FA1F2D" w:rsidRPr="00B238A7" w:rsidRDefault="00FA1F2D" w:rsidP="00B238A7">
      <w:pPr>
        <w:autoSpaceDE w:val="0"/>
        <w:autoSpaceDN w:val="0"/>
        <w:ind w:left="426"/>
        <w:jc w:val="both"/>
        <w:rPr>
          <w:rFonts w:asciiTheme="minorHAnsi" w:eastAsia="Cambria" w:hAnsiTheme="minorHAnsi" w:cs="Cambria"/>
          <w:spacing w:val="-2"/>
          <w:sz w:val="18"/>
          <w:szCs w:val="18"/>
          <w:lang w:val="fr-FR"/>
        </w:rPr>
      </w:pPr>
    </w:p>
    <w:p w14:paraId="134E95C6" w14:textId="77777777" w:rsidR="00FA1F2D" w:rsidRPr="00B238A7" w:rsidRDefault="00FA1F2D" w:rsidP="00B238A7">
      <w:pPr>
        <w:autoSpaceDE w:val="0"/>
        <w:autoSpaceDN w:val="0"/>
        <w:ind w:left="426"/>
        <w:jc w:val="both"/>
        <w:rPr>
          <w:rFonts w:asciiTheme="minorHAnsi" w:eastAsia="Cambria" w:hAnsiTheme="minorHAnsi" w:cs="Cambria"/>
          <w:color w:val="EE0000"/>
          <w:sz w:val="18"/>
          <w:szCs w:val="18"/>
          <w:lang w:val="fr-FR"/>
        </w:rPr>
      </w:pPr>
      <w:r w:rsidRPr="00B238A7">
        <w:rPr>
          <w:rFonts w:asciiTheme="minorHAnsi" w:hAnsiTheme="minorHAnsi"/>
          <w:color w:val="EE0000"/>
          <w:sz w:val="18"/>
          <w:szCs w:val="18"/>
          <w:lang w:val="fr-FR"/>
        </w:rPr>
        <w:t xml:space="preserve">Cette Recommandation amendée fournirait des informations au SCRS aux fins d'analyse, comme cela a déjà été fait pour le thon rouge de l'Atlantique Est. Toutefois, aucune nouvelle tâche en tant que telle ne serait créée, mais seulement une analyse des données déclarées par un plus grand nombre de CPC. </w:t>
      </w:r>
    </w:p>
    <w:p w14:paraId="48D48A98" w14:textId="77777777" w:rsidR="00FA1F2D" w:rsidRPr="00B238A7" w:rsidRDefault="00FA1F2D" w:rsidP="00B238A7">
      <w:pPr>
        <w:autoSpaceDE w:val="0"/>
        <w:autoSpaceDN w:val="0"/>
        <w:rPr>
          <w:rFonts w:asciiTheme="minorHAnsi" w:eastAsia="Cambria" w:hAnsiTheme="minorHAnsi" w:cs="Cambria"/>
          <w:spacing w:val="-2"/>
          <w:sz w:val="18"/>
          <w:szCs w:val="18"/>
          <w:lang w:val="fr-FR"/>
        </w:rPr>
      </w:pPr>
    </w:p>
    <w:p w14:paraId="1CD5D5DE" w14:textId="77777777" w:rsidR="00FA1F2D" w:rsidRPr="00B238A7" w:rsidRDefault="00FA1F2D" w:rsidP="00B238A7">
      <w:pPr>
        <w:numPr>
          <w:ilvl w:val="0"/>
          <w:numId w:val="22"/>
        </w:numPr>
        <w:autoSpaceDE w:val="0"/>
        <w:autoSpaceDN w:val="0"/>
        <w:ind w:left="426" w:hanging="426"/>
        <w:jc w:val="both"/>
        <w:rPr>
          <w:rFonts w:asciiTheme="minorHAnsi" w:eastAsia="Cambria" w:hAnsiTheme="minorHAnsi" w:cs="Cambria"/>
          <w:spacing w:val="-2"/>
          <w:sz w:val="18"/>
          <w:szCs w:val="18"/>
          <w:lang w:val="fr-FR"/>
        </w:rPr>
      </w:pPr>
      <w:r w:rsidRPr="00B238A7">
        <w:rPr>
          <w:rFonts w:asciiTheme="minorHAnsi" w:hAnsiTheme="minorHAnsi"/>
          <w:sz w:val="18"/>
          <w:szCs w:val="18"/>
          <w:lang w:val="fr-FR"/>
        </w:rPr>
        <w:t xml:space="preserve">Quel est le calendrier proposé pour la mise en œuvre, et existe-t-il des calendriers spécifiques différents pour certaines CPC, pêcheries, régions, etc. ? </w:t>
      </w:r>
    </w:p>
    <w:p w14:paraId="527A67A9" w14:textId="77777777" w:rsidR="00FA1F2D" w:rsidRPr="00B238A7" w:rsidRDefault="00FA1F2D" w:rsidP="00B238A7">
      <w:pPr>
        <w:autoSpaceDE w:val="0"/>
        <w:autoSpaceDN w:val="0"/>
        <w:ind w:left="426"/>
        <w:jc w:val="both"/>
        <w:rPr>
          <w:rFonts w:asciiTheme="minorHAnsi" w:eastAsia="Cambria" w:hAnsiTheme="minorHAnsi" w:cs="Cambria"/>
          <w:spacing w:val="-2"/>
          <w:sz w:val="18"/>
          <w:szCs w:val="18"/>
          <w:lang w:val="fr-FR"/>
        </w:rPr>
      </w:pPr>
    </w:p>
    <w:p w14:paraId="3CE79935" w14:textId="77777777" w:rsidR="00FA1F2D" w:rsidRPr="00B238A7" w:rsidRDefault="00FA1F2D" w:rsidP="00B238A7">
      <w:pPr>
        <w:autoSpaceDE w:val="0"/>
        <w:autoSpaceDN w:val="0"/>
        <w:ind w:left="426"/>
        <w:jc w:val="both"/>
        <w:rPr>
          <w:rFonts w:asciiTheme="minorHAnsi" w:eastAsia="Cambria" w:hAnsiTheme="minorHAnsi" w:cs="Cambria"/>
          <w:color w:val="EE0000"/>
          <w:spacing w:val="-2"/>
          <w:sz w:val="18"/>
          <w:szCs w:val="18"/>
          <w:lang w:val="fr-FR"/>
        </w:rPr>
      </w:pPr>
      <w:r w:rsidRPr="00B238A7">
        <w:rPr>
          <w:rFonts w:asciiTheme="minorHAnsi" w:hAnsiTheme="minorHAnsi"/>
          <w:color w:val="EE0000"/>
          <w:sz w:val="18"/>
          <w:szCs w:val="18"/>
          <w:lang w:val="fr-FR"/>
        </w:rPr>
        <w:t xml:space="preserve">Bien que l'ensemble des dispositions soit contenu dans les amendements proposés, leur entrée en vigueur respective suit la structure et l'approche progressive décrites dans le PA2_24/i2025, proposant ainsi une mise en œuvre directe pour les éléments suivants : (1) plan de pêche ; (2) règles sur les prises accessoires ; (3) registre des navires, (4) autorisations de pêche, et (5) exigences en matière de registres. Les autres éléments n'entreraient en vigueur qu'avec une mise en œuvre différée, soit en janvier 2027 ou 2028. Pour faciliter la lecture du document, les dispositions retardées sont indiquées en bleu pour celles proposées pour 2027 et en vert pour celles proposées pour 2028. </w:t>
      </w:r>
    </w:p>
    <w:p w14:paraId="1BED65CA" w14:textId="77777777" w:rsidR="00FA1F2D" w:rsidRPr="00B238A7" w:rsidRDefault="00FA1F2D" w:rsidP="00B238A7">
      <w:pPr>
        <w:autoSpaceDE w:val="0"/>
        <w:autoSpaceDN w:val="0"/>
        <w:rPr>
          <w:rFonts w:asciiTheme="minorHAnsi" w:eastAsia="Cambria" w:hAnsiTheme="minorHAnsi" w:cs="Cambria"/>
          <w:color w:val="EE0000"/>
          <w:spacing w:val="-2"/>
          <w:sz w:val="18"/>
          <w:szCs w:val="18"/>
          <w:lang w:val="fr-FR"/>
        </w:rPr>
      </w:pPr>
    </w:p>
    <w:p w14:paraId="7D66C08F" w14:textId="77777777" w:rsidR="00FA1F2D" w:rsidRPr="00B238A7" w:rsidRDefault="00FA1F2D" w:rsidP="00B238A7">
      <w:pPr>
        <w:numPr>
          <w:ilvl w:val="0"/>
          <w:numId w:val="22"/>
        </w:numPr>
        <w:autoSpaceDE w:val="0"/>
        <w:autoSpaceDN w:val="0"/>
        <w:ind w:left="426" w:hanging="426"/>
        <w:jc w:val="both"/>
        <w:rPr>
          <w:rFonts w:asciiTheme="minorHAnsi" w:eastAsia="Cambria" w:hAnsiTheme="minorHAnsi" w:cs="Cambria"/>
          <w:spacing w:val="-2"/>
          <w:sz w:val="18"/>
          <w:szCs w:val="18"/>
          <w:lang w:val="fr-FR"/>
        </w:rPr>
      </w:pPr>
      <w:r w:rsidRPr="00B238A7">
        <w:rPr>
          <w:rFonts w:asciiTheme="minorHAnsi" w:hAnsiTheme="minorHAnsi"/>
          <w:sz w:val="18"/>
          <w:szCs w:val="18"/>
          <w:lang w:val="fr-FR"/>
        </w:rPr>
        <w:t>Existe-t-il d'autres informations pertinentes concernant les implications de la proposition en termes de ressources et de charge de travail ?</w:t>
      </w:r>
    </w:p>
    <w:p w14:paraId="69F62768" w14:textId="77777777" w:rsidR="00FA1F2D" w:rsidRPr="00B238A7" w:rsidRDefault="00FA1F2D" w:rsidP="00B238A7">
      <w:pPr>
        <w:autoSpaceDE w:val="0"/>
        <w:autoSpaceDN w:val="0"/>
        <w:ind w:left="426"/>
        <w:rPr>
          <w:rFonts w:asciiTheme="minorHAnsi" w:eastAsia="Cambria" w:hAnsiTheme="minorHAnsi" w:cs="Cambria"/>
          <w:spacing w:val="-2"/>
          <w:sz w:val="18"/>
          <w:szCs w:val="18"/>
          <w:lang w:val="fr-FR"/>
        </w:rPr>
      </w:pPr>
    </w:p>
    <w:p w14:paraId="2352AB8E" w14:textId="77777777" w:rsidR="00FA1F2D" w:rsidRPr="00FA1F2D" w:rsidRDefault="00FA1F2D" w:rsidP="00FA1F2D">
      <w:pPr>
        <w:widowControl/>
        <w:spacing w:after="160" w:line="278" w:lineRule="auto"/>
        <w:rPr>
          <w:rFonts w:ascii="Cambria" w:hAnsi="Cambria"/>
          <w:sz w:val="20"/>
          <w:szCs w:val="20"/>
          <w:lang w:val="fr-FR"/>
        </w:rPr>
      </w:pPr>
      <w:r w:rsidRPr="00FA1F2D">
        <w:rPr>
          <w:rFonts w:ascii="Cambria" w:hAnsi="Cambria"/>
          <w:sz w:val="20"/>
          <w:szCs w:val="20"/>
          <w:lang w:val="fr-FR"/>
        </w:rPr>
        <w:br w:type="page"/>
      </w:r>
    </w:p>
    <w:p w14:paraId="31D4CEA8" w14:textId="77777777" w:rsidR="001A7B59" w:rsidRPr="001A7B59" w:rsidRDefault="001A7B59" w:rsidP="001A7B59">
      <w:pPr>
        <w:autoSpaceDE w:val="0"/>
        <w:autoSpaceDN w:val="0"/>
        <w:jc w:val="right"/>
        <w:rPr>
          <w:rFonts w:ascii="Cambria" w:eastAsia="Cambria" w:hAnsi="Cambria" w:cs="Cambria"/>
          <w:b/>
          <w:bCs/>
          <w:spacing w:val="-4"/>
          <w:sz w:val="20"/>
          <w:szCs w:val="20"/>
          <w:lang w:val="fr-FR"/>
        </w:rPr>
      </w:pPr>
      <w:r w:rsidRPr="001A7B59">
        <w:rPr>
          <w:rFonts w:ascii="Cambria" w:hAnsi="Cambria"/>
          <w:b/>
          <w:sz w:val="20"/>
          <w:szCs w:val="20"/>
          <w:lang w:val="fr-FR"/>
        </w:rPr>
        <w:lastRenderedPageBreak/>
        <w:t xml:space="preserve">Original : </w:t>
      </w:r>
      <w:r w:rsidRPr="001A7B59">
        <w:rPr>
          <w:rFonts w:ascii="Cambria" w:hAnsi="Cambria"/>
          <w:b/>
          <w:bCs/>
          <w:sz w:val="20"/>
          <w:szCs w:val="20"/>
          <w:lang w:val="fr-FR"/>
        </w:rPr>
        <w:t>anglais</w:t>
      </w:r>
    </w:p>
    <w:p w14:paraId="4C08BF33" w14:textId="77777777" w:rsidR="001A7B59" w:rsidRPr="001A7B59" w:rsidRDefault="001A7B59" w:rsidP="001A7B59">
      <w:pPr>
        <w:autoSpaceDE w:val="0"/>
        <w:autoSpaceDN w:val="0"/>
        <w:jc w:val="right"/>
        <w:rPr>
          <w:rFonts w:ascii="Cambria" w:eastAsia="Cambria" w:hAnsi="Cambria" w:cs="Cambria"/>
          <w:b/>
          <w:bCs/>
          <w:spacing w:val="-4"/>
          <w:sz w:val="20"/>
          <w:szCs w:val="20"/>
          <w:lang w:val="fr-FR"/>
        </w:rPr>
      </w:pPr>
    </w:p>
    <w:p w14:paraId="069BDBE7" w14:textId="77777777" w:rsidR="001A7B59" w:rsidRPr="001A7B59" w:rsidRDefault="001A7B59" w:rsidP="001A7B59">
      <w:pPr>
        <w:autoSpaceDE w:val="0"/>
        <w:autoSpaceDN w:val="0"/>
        <w:jc w:val="both"/>
        <w:rPr>
          <w:rFonts w:ascii="Cambria" w:eastAsia="Cambria" w:hAnsi="Cambria" w:cs="Cambria"/>
          <w:b/>
          <w:bCs/>
          <w:spacing w:val="-4"/>
          <w:sz w:val="20"/>
          <w:szCs w:val="20"/>
          <w:lang w:val="fr-FR"/>
        </w:rPr>
      </w:pPr>
    </w:p>
    <w:p w14:paraId="244FCE43" w14:textId="4045229A" w:rsidR="001A7B59" w:rsidRPr="001A7B59" w:rsidRDefault="001A7B59" w:rsidP="001A7B59">
      <w:pPr>
        <w:autoSpaceDE w:val="0"/>
        <w:autoSpaceDN w:val="0"/>
        <w:jc w:val="center"/>
        <w:rPr>
          <w:rFonts w:ascii="Cambria" w:eastAsia="Cambria" w:hAnsi="Cambria" w:cs="Cambria"/>
          <w:b/>
          <w:bCs/>
          <w:spacing w:val="-4"/>
          <w:sz w:val="20"/>
          <w:szCs w:val="20"/>
          <w:lang w:val="fr-FR"/>
        </w:rPr>
      </w:pPr>
      <w:r w:rsidRPr="001A7B59">
        <w:rPr>
          <w:rFonts w:ascii="Cambria" w:hAnsi="Cambria"/>
          <w:b/>
          <w:bCs/>
          <w:sz w:val="20"/>
          <w:szCs w:val="20"/>
          <w:lang w:val="fr-FR"/>
        </w:rPr>
        <w:t>Note explicative sur le projet de recommandation de l’ICCAT concernant un plan de conservation et de gestion du thon rouge de l’Atlantique Ouest</w:t>
      </w:r>
    </w:p>
    <w:p w14:paraId="24A8B3A9" w14:textId="77777777" w:rsidR="001A7B59" w:rsidRPr="001A7B59" w:rsidRDefault="001A7B59" w:rsidP="001A7B59">
      <w:pPr>
        <w:jc w:val="center"/>
        <w:rPr>
          <w:rFonts w:ascii="Cambria" w:eastAsia="Cambria" w:hAnsi="Cambria" w:cs="Cambria"/>
          <w:i/>
          <w:sz w:val="20"/>
          <w:szCs w:val="20"/>
          <w:lang w:val="fr-FR"/>
        </w:rPr>
      </w:pPr>
      <w:r w:rsidRPr="001A7B59">
        <w:rPr>
          <w:rFonts w:ascii="Cambria" w:hAnsi="Cambria"/>
          <w:i/>
          <w:sz w:val="20"/>
          <w:szCs w:val="20"/>
          <w:lang w:val="fr-FR"/>
        </w:rPr>
        <w:t>(Document présenté par l’Union européenne)</w:t>
      </w:r>
    </w:p>
    <w:p w14:paraId="770133A2" w14:textId="77777777" w:rsidR="001A7B59" w:rsidRPr="001A7B59" w:rsidRDefault="001A7B59" w:rsidP="001A7B59">
      <w:pPr>
        <w:autoSpaceDE w:val="0"/>
        <w:autoSpaceDN w:val="0"/>
        <w:rPr>
          <w:rFonts w:ascii="Cambria" w:eastAsia="Cambria" w:hAnsi="Cambria" w:cs="Cambria"/>
          <w:sz w:val="20"/>
          <w:szCs w:val="20"/>
          <w:lang w:val="fr-FR"/>
        </w:rPr>
      </w:pPr>
    </w:p>
    <w:p w14:paraId="0426B482" w14:textId="77777777" w:rsidR="001A7B59" w:rsidRPr="001A7B59" w:rsidRDefault="001A7B59" w:rsidP="001A7B59">
      <w:pPr>
        <w:autoSpaceDE w:val="0"/>
        <w:autoSpaceDN w:val="0"/>
        <w:rPr>
          <w:rFonts w:ascii="Cambria" w:eastAsia="Cambria" w:hAnsi="Cambria" w:cs="Cambria"/>
          <w:sz w:val="20"/>
          <w:szCs w:val="20"/>
          <w:lang w:val="fr-FR"/>
        </w:rPr>
      </w:pPr>
    </w:p>
    <w:p w14:paraId="5BE78D02" w14:textId="1050D69E" w:rsidR="001A7B59" w:rsidRPr="005A0230" w:rsidRDefault="001A7B59" w:rsidP="001A7B59">
      <w:pPr>
        <w:autoSpaceDE w:val="0"/>
        <w:autoSpaceDN w:val="0"/>
        <w:jc w:val="both"/>
        <w:rPr>
          <w:rFonts w:ascii="Cambria" w:eastAsia="Cambria" w:hAnsi="Cambria" w:cs="Cambria"/>
          <w:sz w:val="20"/>
          <w:szCs w:val="20"/>
          <w:lang w:val="fr-FR"/>
        </w:rPr>
      </w:pPr>
      <w:r w:rsidRPr="001A7B59">
        <w:rPr>
          <w:rFonts w:ascii="Cambria" w:hAnsi="Cambria"/>
          <w:sz w:val="20"/>
          <w:szCs w:val="20"/>
          <w:lang w:val="fr-FR"/>
        </w:rPr>
        <w:t>L'ensemble des mesures décrites dans cette proposition s'appuie directement sur les propositions précédemment soumises à la Sous-commission 2</w:t>
      </w:r>
      <w:r w:rsidR="00563F5A">
        <w:rPr>
          <w:rFonts w:ascii="Cambria" w:hAnsi="Cambria"/>
          <w:sz w:val="20"/>
          <w:szCs w:val="20"/>
          <w:lang w:val="fr-FR"/>
        </w:rPr>
        <w:t> : le document</w:t>
      </w:r>
      <w:r w:rsidR="00563F5A" w:rsidRPr="001A7B59">
        <w:rPr>
          <w:rFonts w:ascii="Cambria" w:hAnsi="Cambria"/>
          <w:sz w:val="20"/>
          <w:szCs w:val="20"/>
          <w:lang w:val="fr-FR"/>
        </w:rPr>
        <w:t xml:space="preserve"> PA2_609/2024 </w:t>
      </w:r>
      <w:r w:rsidRPr="001A7B59">
        <w:rPr>
          <w:rFonts w:ascii="Cambria" w:hAnsi="Cambria"/>
          <w:sz w:val="20"/>
          <w:szCs w:val="20"/>
          <w:lang w:val="fr-FR"/>
        </w:rPr>
        <w:t>lors de la réunion annuelle de l'ICCAT en 2024</w:t>
      </w:r>
      <w:r w:rsidR="0033674D">
        <w:rPr>
          <w:rFonts w:ascii="Cambria" w:hAnsi="Cambria"/>
          <w:sz w:val="20"/>
          <w:szCs w:val="20"/>
          <w:lang w:val="fr-FR"/>
        </w:rPr>
        <w:t>, le document</w:t>
      </w:r>
      <w:r w:rsidRPr="001A7B59">
        <w:rPr>
          <w:rFonts w:ascii="Cambria" w:hAnsi="Cambria"/>
          <w:sz w:val="20"/>
          <w:szCs w:val="20"/>
          <w:lang w:val="fr-FR"/>
        </w:rPr>
        <w:t xml:space="preserve"> PA2_24/i2025 </w:t>
      </w:r>
      <w:r w:rsidRPr="005A0230">
        <w:rPr>
          <w:rFonts w:ascii="Cambria" w:hAnsi="Cambria"/>
          <w:sz w:val="20"/>
          <w:szCs w:val="20"/>
          <w:lang w:val="fr-FR"/>
        </w:rPr>
        <w:t xml:space="preserve">soumis à la réunion intersessions de la Sous-commission 2 en mars 2025 et </w:t>
      </w:r>
      <w:r w:rsidR="0033674D" w:rsidRPr="005A0230">
        <w:rPr>
          <w:rFonts w:ascii="Cambria" w:hAnsi="Cambria"/>
          <w:sz w:val="20"/>
          <w:szCs w:val="20"/>
          <w:lang w:val="fr-FR"/>
        </w:rPr>
        <w:t>le document</w:t>
      </w:r>
      <w:r w:rsidRPr="005A0230">
        <w:rPr>
          <w:rFonts w:ascii="Cambria" w:hAnsi="Cambria"/>
          <w:sz w:val="20"/>
          <w:szCs w:val="20"/>
          <w:lang w:val="fr-FR"/>
        </w:rPr>
        <w:t xml:space="preserve"> IMM_11/i2025 soumis à la 18ème réunion du Groupe de travail chargé d’élaborer des mesures de contrôle intégré (IMM) en juin 2025.</w:t>
      </w:r>
    </w:p>
    <w:p w14:paraId="5D195EE4" w14:textId="77777777" w:rsidR="001A7B59" w:rsidRPr="005A0230" w:rsidRDefault="001A7B59" w:rsidP="001A7B59">
      <w:pPr>
        <w:autoSpaceDE w:val="0"/>
        <w:autoSpaceDN w:val="0"/>
        <w:jc w:val="both"/>
        <w:rPr>
          <w:rFonts w:ascii="Cambria" w:eastAsia="Cambria" w:hAnsi="Cambria" w:cs="Cambria"/>
          <w:sz w:val="20"/>
          <w:szCs w:val="20"/>
          <w:lang w:val="fr-FR"/>
        </w:rPr>
      </w:pPr>
    </w:p>
    <w:p w14:paraId="315A3083" w14:textId="77777777" w:rsidR="001A7B59" w:rsidRPr="005A0230" w:rsidRDefault="001A7B59" w:rsidP="001A7B59">
      <w:pPr>
        <w:autoSpaceDE w:val="0"/>
        <w:autoSpaceDN w:val="0"/>
        <w:jc w:val="both"/>
        <w:rPr>
          <w:rFonts w:ascii="Cambria" w:eastAsia="Cambria" w:hAnsi="Cambria" w:cs="Cambria"/>
          <w:sz w:val="20"/>
          <w:szCs w:val="20"/>
          <w:lang w:val="fr-FR"/>
        </w:rPr>
      </w:pPr>
      <w:r w:rsidRPr="005A0230">
        <w:rPr>
          <w:rFonts w:ascii="Cambria" w:hAnsi="Cambria"/>
          <w:sz w:val="20"/>
          <w:szCs w:val="20"/>
          <w:lang w:val="fr-FR"/>
        </w:rPr>
        <w:t>Ces documents antérieurs présentaient la justification et une approche progressive en vue de soutenir la discussion sur l'alignement des mesures de gestion, de contrôle et de surveillance pour le thon rouge de l'Atlantique Ouest sur celles déjà établies pour le stock de l'Atlantique Est.</w:t>
      </w:r>
    </w:p>
    <w:p w14:paraId="6C03E9B4" w14:textId="77777777" w:rsidR="001A7B59" w:rsidRPr="005A0230" w:rsidRDefault="001A7B59" w:rsidP="001A7B59">
      <w:pPr>
        <w:autoSpaceDE w:val="0"/>
        <w:autoSpaceDN w:val="0"/>
        <w:jc w:val="both"/>
        <w:rPr>
          <w:rFonts w:ascii="Cambria" w:eastAsia="Cambria" w:hAnsi="Cambria" w:cs="Cambria"/>
          <w:sz w:val="20"/>
          <w:szCs w:val="20"/>
          <w:lang w:val="fr-FR"/>
        </w:rPr>
      </w:pPr>
    </w:p>
    <w:p w14:paraId="6D298F9B" w14:textId="77777777" w:rsidR="001A7B59" w:rsidRPr="001A7B59" w:rsidRDefault="001A7B59" w:rsidP="001A7B59">
      <w:pPr>
        <w:autoSpaceDE w:val="0"/>
        <w:autoSpaceDN w:val="0"/>
        <w:jc w:val="both"/>
        <w:rPr>
          <w:rFonts w:ascii="Cambria" w:eastAsia="Cambria" w:hAnsi="Cambria" w:cs="Cambria"/>
          <w:sz w:val="20"/>
          <w:szCs w:val="20"/>
          <w:lang w:val="fr-FR"/>
        </w:rPr>
      </w:pPr>
      <w:r w:rsidRPr="005A0230">
        <w:rPr>
          <w:rFonts w:ascii="Cambria" w:hAnsi="Cambria"/>
          <w:sz w:val="20"/>
          <w:szCs w:val="20"/>
          <w:lang w:val="fr-FR"/>
        </w:rPr>
        <w:t>Après la discussion lors de la 18ème réunion de l'IMM WG en juin</w:t>
      </w:r>
      <w:r w:rsidRPr="001A7B59">
        <w:rPr>
          <w:rFonts w:ascii="Cambria" w:hAnsi="Cambria"/>
          <w:sz w:val="20"/>
          <w:szCs w:val="20"/>
          <w:lang w:val="fr-FR"/>
        </w:rPr>
        <w:t xml:space="preserve"> 2025, l'obligation de soumettre un plan de pêche a été amendée pour couvrir uniquement les CPC ayant un quota égal ou supérieur à 50 t afin d'éviter d'imposer une charge disproportionnée aux très petits pêcheurs. </w:t>
      </w:r>
    </w:p>
    <w:p w14:paraId="6E7718D4" w14:textId="77777777" w:rsidR="001A7B59" w:rsidRPr="001A7B59" w:rsidRDefault="001A7B59" w:rsidP="001A7B59">
      <w:pPr>
        <w:autoSpaceDE w:val="0"/>
        <w:autoSpaceDN w:val="0"/>
        <w:jc w:val="both"/>
        <w:rPr>
          <w:rFonts w:ascii="Cambria" w:eastAsia="Cambria" w:hAnsi="Cambria" w:cs="Cambria"/>
          <w:sz w:val="20"/>
          <w:szCs w:val="20"/>
          <w:lang w:val="fr-FR"/>
        </w:rPr>
      </w:pPr>
    </w:p>
    <w:p w14:paraId="6A007007" w14:textId="77777777" w:rsidR="001A7B59" w:rsidRPr="001A7B59" w:rsidRDefault="001A7B59" w:rsidP="001A7B59">
      <w:pPr>
        <w:autoSpaceDE w:val="0"/>
        <w:autoSpaceDN w:val="0"/>
        <w:jc w:val="both"/>
        <w:rPr>
          <w:rFonts w:ascii="Cambria" w:eastAsia="Cambria" w:hAnsi="Cambria" w:cs="Cambria"/>
          <w:sz w:val="20"/>
          <w:szCs w:val="20"/>
          <w:lang w:val="fr-FR"/>
        </w:rPr>
      </w:pPr>
      <w:r w:rsidRPr="001A7B59">
        <w:rPr>
          <w:rFonts w:ascii="Cambria" w:hAnsi="Cambria"/>
          <w:sz w:val="20"/>
          <w:szCs w:val="20"/>
          <w:lang w:val="fr-FR"/>
        </w:rPr>
        <w:t xml:space="preserve">Bien que l'ensemble des dispositions soit contenu dans les amendements proposés, leur entrée en vigueur respective suit la structure et l'approche progressive décrites dans le PA2_24/i2025, proposant ainsi une mise en œuvre directe pour les éléments suivants : (1) plan de pêche ; (2) règles sur les prises accessoires ; (3) registre des navires, (4) autorisations de pêche, et (5) exigences en matière de registres. </w:t>
      </w:r>
    </w:p>
    <w:p w14:paraId="2DD6B5DA" w14:textId="77777777" w:rsidR="001A7B59" w:rsidRPr="001A7B59" w:rsidRDefault="001A7B59" w:rsidP="001A7B59">
      <w:pPr>
        <w:autoSpaceDE w:val="0"/>
        <w:autoSpaceDN w:val="0"/>
        <w:jc w:val="both"/>
        <w:rPr>
          <w:rFonts w:ascii="Cambria" w:eastAsia="Cambria" w:hAnsi="Cambria" w:cs="Cambria"/>
          <w:sz w:val="20"/>
          <w:szCs w:val="20"/>
          <w:lang w:val="fr-FR"/>
        </w:rPr>
      </w:pPr>
    </w:p>
    <w:p w14:paraId="210B48F5" w14:textId="77777777" w:rsidR="001A7B59" w:rsidRPr="001A7B59" w:rsidRDefault="001A7B59" w:rsidP="001A7B59">
      <w:pPr>
        <w:autoSpaceDE w:val="0"/>
        <w:autoSpaceDN w:val="0"/>
        <w:jc w:val="both"/>
        <w:rPr>
          <w:rFonts w:ascii="Cambria" w:eastAsia="Cambria" w:hAnsi="Cambria" w:cs="Cambria"/>
          <w:sz w:val="20"/>
          <w:szCs w:val="20"/>
          <w:lang w:val="fr-FR"/>
        </w:rPr>
      </w:pPr>
      <w:r w:rsidRPr="001A7B59">
        <w:rPr>
          <w:rFonts w:ascii="Cambria" w:hAnsi="Cambria"/>
          <w:sz w:val="20"/>
          <w:szCs w:val="20"/>
          <w:lang w:val="fr-FR"/>
        </w:rPr>
        <w:t xml:space="preserve">Les autres éléments n'entreraient en vigueur qu'avec une mise en œuvre différée, soit en janvier 2027 ou 2028. Pour faciliter la lecture de la proposition, les dispositions retardées sont indiquées en bleu pour celles proposées pour 2027 et en vert pour celles proposées pour 2028. </w:t>
      </w:r>
    </w:p>
    <w:p w14:paraId="48FAB3E6" w14:textId="77777777" w:rsidR="001A7B59" w:rsidRPr="001A7B59" w:rsidRDefault="001A7B59" w:rsidP="001A7B59">
      <w:pPr>
        <w:autoSpaceDE w:val="0"/>
        <w:autoSpaceDN w:val="0"/>
        <w:ind w:right="393"/>
        <w:jc w:val="both"/>
        <w:rPr>
          <w:rFonts w:ascii="Cambria" w:eastAsia="Cambria" w:hAnsi="Cambria" w:cs="Cambria"/>
          <w:iCs/>
          <w:sz w:val="20"/>
          <w:szCs w:val="20"/>
          <w:lang w:val="fr-FR"/>
        </w:rPr>
      </w:pPr>
    </w:p>
    <w:p w14:paraId="54D450AD" w14:textId="77777777" w:rsidR="001A7B59" w:rsidRPr="001A7B59" w:rsidRDefault="001A7B59" w:rsidP="001A7B59">
      <w:pPr>
        <w:rPr>
          <w:rFonts w:ascii="Cambria" w:hAnsi="Cambria"/>
          <w:sz w:val="20"/>
          <w:szCs w:val="20"/>
          <w:lang w:val="fr-FR"/>
        </w:rPr>
      </w:pPr>
    </w:p>
    <w:p w14:paraId="112E34AD" w14:textId="77777777" w:rsidR="00866BE9" w:rsidRPr="001A7B59" w:rsidRDefault="00866BE9" w:rsidP="0005718D">
      <w:pPr>
        <w:autoSpaceDE w:val="0"/>
        <w:autoSpaceDN w:val="0"/>
        <w:ind w:right="393"/>
        <w:jc w:val="both"/>
        <w:rPr>
          <w:rFonts w:ascii="Cambria" w:eastAsia="Cambria" w:hAnsi="Cambria" w:cs="Cambria"/>
          <w:iCs/>
          <w:sz w:val="20"/>
          <w:szCs w:val="20"/>
          <w:lang w:val="fr-FR"/>
        </w:rPr>
      </w:pPr>
    </w:p>
    <w:p w14:paraId="38B9D269" w14:textId="77777777" w:rsidR="00866BE9" w:rsidRPr="001A7B59" w:rsidRDefault="00866BE9" w:rsidP="0005718D">
      <w:pPr>
        <w:autoSpaceDE w:val="0"/>
        <w:autoSpaceDN w:val="0"/>
        <w:ind w:right="393"/>
        <w:jc w:val="both"/>
        <w:rPr>
          <w:rFonts w:ascii="Cambria" w:eastAsia="Cambria" w:hAnsi="Cambria" w:cs="Cambria"/>
          <w:i/>
          <w:sz w:val="20"/>
          <w:szCs w:val="20"/>
          <w:lang w:val="fr-FR"/>
        </w:rPr>
      </w:pPr>
    </w:p>
    <w:p w14:paraId="5A56A675" w14:textId="77777777" w:rsidR="00C270E9" w:rsidRPr="001A7B59" w:rsidRDefault="00C270E9" w:rsidP="0005718D">
      <w:pPr>
        <w:rPr>
          <w:rFonts w:ascii="Cambria" w:eastAsia="Cambria" w:hAnsi="Cambria" w:cs="Cambria"/>
          <w:b/>
          <w:bCs/>
          <w:iCs/>
          <w:sz w:val="20"/>
          <w:szCs w:val="20"/>
          <w:lang w:val="fr-FR"/>
        </w:rPr>
      </w:pPr>
      <w:r w:rsidRPr="001A7B59">
        <w:rPr>
          <w:rFonts w:ascii="Cambria" w:eastAsia="Cambria" w:hAnsi="Cambria" w:cs="Cambria"/>
          <w:b/>
          <w:bCs/>
          <w:iCs/>
          <w:sz w:val="20"/>
          <w:szCs w:val="20"/>
          <w:lang w:val="fr-FR"/>
        </w:rPr>
        <w:br w:type="page"/>
      </w:r>
    </w:p>
    <w:p w14:paraId="1E231B97" w14:textId="59E391B8" w:rsidR="005A7E84" w:rsidRPr="0081761B" w:rsidRDefault="005A7E84" w:rsidP="005A7E84">
      <w:pPr>
        <w:autoSpaceDE w:val="0"/>
        <w:autoSpaceDN w:val="0"/>
        <w:jc w:val="right"/>
        <w:rPr>
          <w:rFonts w:ascii="Cambria" w:eastAsia="Cambria" w:hAnsi="Cambria" w:cs="Cambria"/>
          <w:b/>
          <w:bCs/>
          <w:spacing w:val="-4"/>
          <w:sz w:val="20"/>
          <w:szCs w:val="20"/>
          <w:lang w:val="fr-FR"/>
        </w:rPr>
      </w:pPr>
      <w:r w:rsidRPr="0081761B">
        <w:rPr>
          <w:rFonts w:ascii="Cambria" w:eastAsia="Cambria" w:hAnsi="Cambria" w:cs="Cambria"/>
          <w:b/>
          <w:bCs/>
          <w:spacing w:val="-4"/>
          <w:sz w:val="20"/>
          <w:szCs w:val="20"/>
          <w:lang w:val="fr-FR"/>
        </w:rPr>
        <w:lastRenderedPageBreak/>
        <w:t>Original</w:t>
      </w:r>
      <w:r w:rsidR="00C57817">
        <w:rPr>
          <w:rFonts w:ascii="Cambria" w:eastAsia="Cambria" w:hAnsi="Cambria" w:cs="Cambria"/>
          <w:b/>
          <w:bCs/>
          <w:spacing w:val="-4"/>
          <w:sz w:val="20"/>
          <w:szCs w:val="20"/>
          <w:lang w:val="fr-FR"/>
        </w:rPr>
        <w:t xml:space="preserve"> </w:t>
      </w:r>
      <w:r w:rsidRPr="0081761B">
        <w:rPr>
          <w:rFonts w:ascii="Cambria" w:eastAsia="Cambria" w:hAnsi="Cambria" w:cs="Cambria"/>
          <w:b/>
          <w:bCs/>
          <w:spacing w:val="-4"/>
          <w:sz w:val="20"/>
          <w:szCs w:val="20"/>
          <w:lang w:val="fr-FR"/>
        </w:rPr>
        <w:t xml:space="preserve">: </w:t>
      </w:r>
      <w:r w:rsidR="00C57817">
        <w:rPr>
          <w:rFonts w:ascii="Cambria" w:eastAsia="Cambria" w:hAnsi="Cambria" w:cs="Cambria"/>
          <w:b/>
          <w:bCs/>
          <w:spacing w:val="-4"/>
          <w:sz w:val="20"/>
          <w:szCs w:val="20"/>
          <w:lang w:val="fr-FR"/>
        </w:rPr>
        <w:t>anglais</w:t>
      </w:r>
    </w:p>
    <w:p w14:paraId="6F1A0338" w14:textId="77777777" w:rsidR="005A7E84" w:rsidRPr="0081761B" w:rsidRDefault="005A7E84" w:rsidP="005A7E84">
      <w:pPr>
        <w:autoSpaceDE w:val="0"/>
        <w:autoSpaceDN w:val="0"/>
        <w:jc w:val="both"/>
        <w:rPr>
          <w:rFonts w:ascii="Cambria" w:eastAsia="Cambria" w:hAnsi="Cambria" w:cs="Cambria"/>
          <w:b/>
          <w:bCs/>
          <w:spacing w:val="-4"/>
          <w:sz w:val="20"/>
          <w:szCs w:val="20"/>
          <w:lang w:val="fr-FR"/>
        </w:rPr>
      </w:pPr>
    </w:p>
    <w:p w14:paraId="3EFC9036" w14:textId="0B0366C5" w:rsidR="00C57817" w:rsidRPr="000218E8" w:rsidRDefault="00955341" w:rsidP="00955341">
      <w:pPr>
        <w:autoSpaceDE w:val="0"/>
        <w:autoSpaceDN w:val="0"/>
        <w:jc w:val="center"/>
        <w:rPr>
          <w:rFonts w:ascii="Cambria" w:hAnsi="Cambria"/>
          <w:b/>
          <w:bCs/>
          <w:sz w:val="20"/>
          <w:szCs w:val="20"/>
          <w:lang w:val="fr-FR"/>
        </w:rPr>
      </w:pPr>
      <w:r w:rsidRPr="000218E8">
        <w:rPr>
          <w:rFonts w:ascii="Cambria" w:hAnsi="Cambria"/>
          <w:b/>
          <w:bCs/>
          <w:sz w:val="20"/>
          <w:szCs w:val="20"/>
          <w:lang w:val="fr-FR"/>
        </w:rPr>
        <w:t>Projet de recommandation de l’ICCAT</w:t>
      </w:r>
      <w:r w:rsidR="002403A5" w:rsidRPr="000218E8">
        <w:rPr>
          <w:rFonts w:asciiTheme="minorHAnsi" w:hAnsiTheme="minorHAnsi"/>
          <w:color w:val="EE0000"/>
          <w:sz w:val="18"/>
          <w:szCs w:val="18"/>
          <w:lang w:val="fr-FR"/>
        </w:rPr>
        <w:t xml:space="preserve"> </w:t>
      </w:r>
      <w:r w:rsidRPr="000218E8">
        <w:rPr>
          <w:rFonts w:ascii="Cambria" w:hAnsi="Cambria"/>
          <w:b/>
          <w:bCs/>
          <w:sz w:val="20"/>
          <w:szCs w:val="20"/>
          <w:lang w:val="fr-FR"/>
        </w:rPr>
        <w:t>concernant un plan de conservation et de gestion</w:t>
      </w:r>
    </w:p>
    <w:p w14:paraId="62EF3BF1" w14:textId="7A3534B7" w:rsidR="00955341" w:rsidRPr="000218E8" w:rsidRDefault="00955341" w:rsidP="00955341">
      <w:pPr>
        <w:autoSpaceDE w:val="0"/>
        <w:autoSpaceDN w:val="0"/>
        <w:jc w:val="center"/>
        <w:rPr>
          <w:rFonts w:ascii="Cambria" w:eastAsia="Cambria" w:hAnsi="Cambria" w:cs="Cambria"/>
          <w:b/>
          <w:bCs/>
          <w:spacing w:val="-4"/>
          <w:sz w:val="20"/>
          <w:szCs w:val="20"/>
          <w:lang w:val="fr-FR"/>
        </w:rPr>
      </w:pPr>
      <w:proofErr w:type="gramStart"/>
      <w:r w:rsidRPr="000218E8">
        <w:rPr>
          <w:rFonts w:ascii="Cambria" w:hAnsi="Cambria"/>
          <w:b/>
          <w:bCs/>
          <w:sz w:val="20"/>
          <w:szCs w:val="20"/>
          <w:lang w:val="fr-FR"/>
        </w:rPr>
        <w:t>du</w:t>
      </w:r>
      <w:proofErr w:type="gramEnd"/>
      <w:r w:rsidRPr="000218E8">
        <w:rPr>
          <w:rFonts w:ascii="Cambria" w:hAnsi="Cambria"/>
          <w:b/>
          <w:bCs/>
          <w:sz w:val="20"/>
          <w:szCs w:val="20"/>
          <w:lang w:val="fr-FR"/>
        </w:rPr>
        <w:t xml:space="preserve"> thon rouge de l’Atlantique Ouest</w:t>
      </w:r>
    </w:p>
    <w:p w14:paraId="0EDB8976" w14:textId="77777777" w:rsidR="00955341" w:rsidRPr="000218E8" w:rsidRDefault="00955341" w:rsidP="00955341">
      <w:pPr>
        <w:jc w:val="center"/>
        <w:rPr>
          <w:rFonts w:ascii="Cambria" w:eastAsia="Cambria" w:hAnsi="Cambria" w:cs="Cambria"/>
          <w:i/>
          <w:sz w:val="20"/>
          <w:szCs w:val="20"/>
          <w:lang w:val="fr-FR"/>
        </w:rPr>
      </w:pPr>
      <w:r w:rsidRPr="000218E8">
        <w:rPr>
          <w:rFonts w:ascii="Cambria" w:hAnsi="Cambria"/>
          <w:i/>
          <w:sz w:val="20"/>
          <w:szCs w:val="20"/>
          <w:lang w:val="fr-FR"/>
        </w:rPr>
        <w:t>(Document présenté par l’Union européenne)</w:t>
      </w:r>
    </w:p>
    <w:p w14:paraId="6D1302C6" w14:textId="77777777" w:rsidR="004F6A19" w:rsidRPr="000218E8" w:rsidRDefault="004F6A19" w:rsidP="004F6A19">
      <w:pPr>
        <w:tabs>
          <w:tab w:val="left" w:pos="426"/>
          <w:tab w:val="center" w:pos="4680"/>
          <w:tab w:val="left" w:pos="6430"/>
        </w:tabs>
        <w:jc w:val="center"/>
        <w:rPr>
          <w:rFonts w:ascii="Cambria" w:eastAsia="Cambria" w:hAnsi="Cambria" w:cs="Cambria"/>
          <w:b/>
          <w:sz w:val="20"/>
          <w:szCs w:val="20"/>
          <w:lang w:val="fr-FR"/>
        </w:rPr>
      </w:pPr>
    </w:p>
    <w:p w14:paraId="358CD7D3" w14:textId="77777777" w:rsidR="004F6A19" w:rsidRPr="000218E8" w:rsidRDefault="004F6A19">
      <w:pPr>
        <w:tabs>
          <w:tab w:val="left" w:pos="426"/>
          <w:tab w:val="center" w:pos="4680"/>
          <w:tab w:val="left" w:pos="6430"/>
        </w:tabs>
        <w:rPr>
          <w:rFonts w:ascii="Cambria" w:eastAsia="Cambria" w:hAnsi="Cambria" w:cs="Cambria"/>
          <w:i/>
          <w:sz w:val="20"/>
          <w:szCs w:val="20"/>
          <w:lang w:val="fr-FR"/>
        </w:rPr>
      </w:pPr>
    </w:p>
    <w:p w14:paraId="2BD0C366" w14:textId="61592FCB" w:rsidR="006753DD" w:rsidRPr="000218E8" w:rsidRDefault="00416E35" w:rsidP="006753DD">
      <w:pPr>
        <w:tabs>
          <w:tab w:val="center" w:pos="4680"/>
          <w:tab w:val="left" w:pos="6430"/>
        </w:tabs>
        <w:ind w:firstLine="426"/>
        <w:jc w:val="both"/>
        <w:rPr>
          <w:rFonts w:ascii="Cambria" w:eastAsia="Cambria" w:hAnsi="Cambria" w:cs="Cambria"/>
          <w:i/>
          <w:sz w:val="20"/>
          <w:szCs w:val="20"/>
          <w:lang w:val="fr-FR"/>
        </w:rPr>
      </w:pPr>
      <w:r w:rsidRPr="000218E8">
        <w:rPr>
          <w:rFonts w:ascii="Cambria" w:eastAsia="Cambria" w:hAnsi="Cambria" w:cs="Cambria"/>
          <w:i/>
          <w:color w:val="231F20"/>
          <w:sz w:val="20"/>
          <w:szCs w:val="20"/>
          <w:lang w:val="fr-FR"/>
        </w:rPr>
        <w:tab/>
      </w:r>
      <w:r w:rsidR="006753DD" w:rsidRPr="000218E8">
        <w:rPr>
          <w:rFonts w:ascii="Cambria" w:hAnsi="Cambria"/>
          <w:i/>
          <w:sz w:val="20"/>
          <w:szCs w:val="20"/>
          <w:lang w:val="fr-FR"/>
        </w:rPr>
        <w:t>NOTANT</w:t>
      </w:r>
      <w:r w:rsidR="006753DD" w:rsidRPr="000218E8">
        <w:rPr>
          <w:rFonts w:ascii="Cambria" w:hAnsi="Cambria"/>
          <w:sz w:val="20"/>
          <w:szCs w:val="20"/>
          <w:lang w:val="fr-FR"/>
        </w:rPr>
        <w:t xml:space="preserve"> que l’objectif de la Convention est de maintenir les populations de thonidés et d’espèces apparentées à des niveaux qui permettront la prise maximale équilibrée (dénommée généralement « production maximale équilibrée » (PME)) ;</w:t>
      </w:r>
    </w:p>
    <w:p w14:paraId="5EB86505" w14:textId="77777777" w:rsidR="00F51AFC" w:rsidRPr="000218E8" w:rsidRDefault="00F51AFC" w:rsidP="00FD7B43">
      <w:pPr>
        <w:tabs>
          <w:tab w:val="left" w:pos="426"/>
          <w:tab w:val="center" w:pos="4680"/>
          <w:tab w:val="left" w:pos="6430"/>
        </w:tabs>
        <w:jc w:val="both"/>
        <w:rPr>
          <w:rFonts w:ascii="Cambria" w:hAnsi="Cambria"/>
          <w:i/>
          <w:sz w:val="20"/>
          <w:lang w:val="fr-FR"/>
        </w:rPr>
      </w:pPr>
    </w:p>
    <w:p w14:paraId="50F3D764" w14:textId="7DFF4B23" w:rsidR="00F51AFC" w:rsidRPr="000218E8" w:rsidRDefault="00416E35" w:rsidP="00A168A4">
      <w:pPr>
        <w:tabs>
          <w:tab w:val="left" w:pos="426"/>
          <w:tab w:val="center" w:pos="4680"/>
          <w:tab w:val="left" w:pos="6430"/>
        </w:tabs>
        <w:jc w:val="both"/>
        <w:rPr>
          <w:rFonts w:ascii="Cambria" w:eastAsia="Cambria" w:hAnsi="Cambria" w:cs="Cambria"/>
          <w:sz w:val="20"/>
          <w:szCs w:val="20"/>
          <w:lang w:val="fr-FR"/>
        </w:rPr>
      </w:pPr>
      <w:r w:rsidRPr="000218E8">
        <w:rPr>
          <w:rFonts w:ascii="Cambria" w:eastAsia="Cambria" w:hAnsi="Cambria" w:cs="Cambria"/>
          <w:i/>
          <w:sz w:val="20"/>
          <w:szCs w:val="20"/>
          <w:lang w:val="fr-FR"/>
        </w:rPr>
        <w:tab/>
      </w:r>
      <w:r w:rsidR="00811E76" w:rsidRPr="000218E8">
        <w:rPr>
          <w:rFonts w:ascii="Cambria" w:eastAsia="Cambria" w:hAnsi="Cambria" w:cs="Cambria"/>
          <w:sz w:val="20"/>
          <w:szCs w:val="20"/>
          <w:lang w:val="fr-FR"/>
        </w:rPr>
        <w:t>[…]</w:t>
      </w:r>
    </w:p>
    <w:p w14:paraId="260A8B5B" w14:textId="77777777" w:rsidR="009843C0" w:rsidRPr="000218E8" w:rsidRDefault="009843C0" w:rsidP="004D27CF">
      <w:pPr>
        <w:tabs>
          <w:tab w:val="left" w:pos="426"/>
          <w:tab w:val="center" w:pos="4680"/>
          <w:tab w:val="left" w:pos="6430"/>
        </w:tabs>
        <w:jc w:val="both"/>
        <w:rPr>
          <w:rFonts w:ascii="Cambria" w:eastAsia="Cambria" w:hAnsi="Cambria" w:cs="Cambria"/>
          <w:sz w:val="20"/>
          <w:szCs w:val="20"/>
          <w:lang w:val="fr-FR"/>
        </w:rPr>
      </w:pPr>
    </w:p>
    <w:p w14:paraId="0F009761" w14:textId="77777777" w:rsidR="0060615C" w:rsidRPr="000218E8" w:rsidRDefault="0060615C" w:rsidP="0060615C">
      <w:pPr>
        <w:tabs>
          <w:tab w:val="left" w:pos="426"/>
          <w:tab w:val="center" w:pos="4680"/>
          <w:tab w:val="left" w:pos="6430"/>
        </w:tabs>
        <w:ind w:firstLine="426"/>
        <w:jc w:val="both"/>
        <w:rPr>
          <w:rFonts w:ascii="Cambria" w:eastAsia="Cambria" w:hAnsi="Cambria" w:cs="Cambria"/>
          <w:sz w:val="20"/>
          <w:szCs w:val="20"/>
          <w:lang w:val="fr-FR"/>
        </w:rPr>
      </w:pPr>
      <w:r w:rsidRPr="000218E8">
        <w:rPr>
          <w:rFonts w:ascii="Cambria" w:hAnsi="Cambria"/>
          <w:i/>
          <w:sz w:val="20"/>
          <w:szCs w:val="20"/>
          <w:lang w:val="fr-FR"/>
        </w:rPr>
        <w:t xml:space="preserve">RAPPELANT </w:t>
      </w:r>
      <w:r w:rsidRPr="000218E8">
        <w:rPr>
          <w:rFonts w:ascii="Cambria" w:hAnsi="Cambria"/>
          <w:sz w:val="20"/>
          <w:szCs w:val="20"/>
          <w:lang w:val="fr-FR"/>
        </w:rPr>
        <w:t>que le SCRS, dans l’incapacité de résoudre les incertitudes liées au recrutement, a fourni un avis de gestion à court terme en 2017 fondé sur un taux de mortalité par pêche (F</w:t>
      </w:r>
      <w:r w:rsidRPr="000218E8">
        <w:rPr>
          <w:rFonts w:ascii="Cambria" w:hAnsi="Cambria"/>
          <w:sz w:val="20"/>
          <w:szCs w:val="20"/>
          <w:vertAlign w:val="subscript"/>
          <w:lang w:val="fr-FR"/>
        </w:rPr>
        <w:t>0,1</w:t>
      </w:r>
      <w:r w:rsidRPr="000218E8">
        <w:rPr>
          <w:rFonts w:ascii="Cambria" w:hAnsi="Cambria"/>
          <w:sz w:val="20"/>
          <w:szCs w:val="20"/>
          <w:lang w:val="fr-FR"/>
        </w:rPr>
        <w:t>) que le SCRS a considéré comme une approximation raisonnable de F</w:t>
      </w:r>
      <w:r w:rsidRPr="000218E8">
        <w:rPr>
          <w:rFonts w:ascii="Cambria" w:hAnsi="Cambria"/>
          <w:sz w:val="20"/>
          <w:szCs w:val="20"/>
          <w:vertAlign w:val="subscript"/>
          <w:lang w:val="fr-FR"/>
        </w:rPr>
        <w:t>PME</w:t>
      </w:r>
      <w:r w:rsidRPr="000218E8">
        <w:rPr>
          <w:rFonts w:ascii="Cambria" w:hAnsi="Cambria"/>
          <w:sz w:val="20"/>
          <w:szCs w:val="20"/>
          <w:lang w:val="fr-FR"/>
        </w:rPr>
        <w:t xml:space="preserve"> et qui tenait compte de l'effet des changements du recrutement sur la biomasse du stock, ce qui a servi de base à la gestion provisoire du stock en attendant le développement d’une procédure de gestion (MP) par le biais du processus d’évaluation de la stratégie de gestion (MSE) ;</w:t>
      </w:r>
    </w:p>
    <w:p w14:paraId="24BC13E5" w14:textId="77777777" w:rsidR="0060615C" w:rsidRPr="000218E8" w:rsidRDefault="0060615C" w:rsidP="0060615C">
      <w:pPr>
        <w:tabs>
          <w:tab w:val="left" w:pos="426"/>
          <w:tab w:val="center" w:pos="4680"/>
          <w:tab w:val="left" w:pos="6430"/>
        </w:tabs>
        <w:jc w:val="both"/>
        <w:rPr>
          <w:rFonts w:ascii="Cambria" w:eastAsia="Cambria" w:hAnsi="Cambria" w:cs="Cambria"/>
          <w:i/>
          <w:sz w:val="20"/>
          <w:szCs w:val="20"/>
          <w:lang w:val="fr-FR"/>
        </w:rPr>
      </w:pPr>
    </w:p>
    <w:p w14:paraId="5E53FFBF" w14:textId="77777777" w:rsidR="0060615C" w:rsidRPr="000218E8" w:rsidRDefault="0060615C" w:rsidP="0060615C">
      <w:pPr>
        <w:tabs>
          <w:tab w:val="center" w:pos="4680"/>
          <w:tab w:val="left" w:pos="6430"/>
        </w:tabs>
        <w:ind w:firstLine="426"/>
        <w:jc w:val="both"/>
        <w:rPr>
          <w:rFonts w:ascii="Cambria" w:eastAsia="Cambria" w:hAnsi="Cambria" w:cs="Cambria"/>
          <w:sz w:val="20"/>
          <w:szCs w:val="20"/>
          <w:lang w:val="fr-FR"/>
        </w:rPr>
      </w:pPr>
      <w:r w:rsidRPr="000218E8">
        <w:rPr>
          <w:rFonts w:ascii="Cambria" w:hAnsi="Cambria"/>
          <w:i/>
          <w:sz w:val="20"/>
          <w:szCs w:val="20"/>
          <w:lang w:val="fr-FR"/>
        </w:rPr>
        <w:tab/>
        <w:t>RAPPELANT EN OUTRE</w:t>
      </w:r>
      <w:r w:rsidRPr="000218E8">
        <w:rPr>
          <w:rFonts w:ascii="Cambria" w:hAnsi="Cambria"/>
          <w:sz w:val="20"/>
          <w:szCs w:val="20"/>
          <w:lang w:val="fr-FR"/>
        </w:rPr>
        <w:t xml:space="preserve"> que la Rec. 17-06</w:t>
      </w:r>
      <w:r w:rsidRPr="000218E8">
        <w:rPr>
          <w:rFonts w:ascii="Cambria" w:hAnsi="Cambria"/>
          <w:i/>
          <w:sz w:val="20"/>
          <w:szCs w:val="20"/>
          <w:lang w:val="fr-FR"/>
        </w:rPr>
        <w:t xml:space="preserve"> </w:t>
      </w:r>
      <w:r w:rsidRPr="000218E8">
        <w:rPr>
          <w:rFonts w:ascii="Cambria" w:hAnsi="Cambria"/>
          <w:sz w:val="20"/>
          <w:szCs w:val="20"/>
          <w:lang w:val="fr-FR"/>
        </w:rPr>
        <w:t xml:space="preserve">avait été amendée et prolongée jusqu’en 2021 par la </w:t>
      </w:r>
      <w:r w:rsidRPr="000218E8">
        <w:rPr>
          <w:rFonts w:ascii="Cambria" w:hAnsi="Cambria"/>
          <w:i/>
          <w:sz w:val="20"/>
          <w:szCs w:val="20"/>
          <w:lang w:val="fr-FR"/>
        </w:rPr>
        <w:t>Recommandation de l’ICCAT amendant la Recommandation 17-06 concernant un plan provisoire de conservation et de gestion du thon rouge de l’Atlantique Ouest</w:t>
      </w:r>
      <w:r w:rsidRPr="000218E8">
        <w:rPr>
          <w:rFonts w:ascii="Cambria" w:hAnsi="Cambria"/>
          <w:sz w:val="20"/>
          <w:szCs w:val="20"/>
          <w:lang w:val="fr-FR"/>
        </w:rPr>
        <w:t xml:space="preserve"> (Rec. 20-06)</w:t>
      </w:r>
      <w:r w:rsidRPr="000218E8">
        <w:rPr>
          <w:rFonts w:ascii="Cambria" w:hAnsi="Cambria"/>
          <w:i/>
          <w:sz w:val="20"/>
          <w:szCs w:val="20"/>
          <w:lang w:val="fr-FR"/>
        </w:rPr>
        <w:t xml:space="preserve"> </w:t>
      </w:r>
      <w:r w:rsidRPr="000218E8">
        <w:rPr>
          <w:rFonts w:ascii="Cambria" w:hAnsi="Cambria"/>
          <w:sz w:val="20"/>
          <w:szCs w:val="20"/>
          <w:lang w:val="fr-FR"/>
        </w:rPr>
        <w:t>qui</w:t>
      </w:r>
      <w:r w:rsidRPr="000218E8">
        <w:rPr>
          <w:rFonts w:ascii="Cambria" w:hAnsi="Cambria"/>
          <w:i/>
          <w:sz w:val="20"/>
          <w:szCs w:val="20"/>
          <w:lang w:val="fr-FR"/>
        </w:rPr>
        <w:t xml:space="preserve"> </w:t>
      </w:r>
      <w:r w:rsidRPr="000218E8">
        <w:rPr>
          <w:rFonts w:ascii="Cambria" w:hAnsi="Cambria"/>
          <w:sz w:val="20"/>
          <w:szCs w:val="20"/>
          <w:lang w:val="fr-FR"/>
        </w:rPr>
        <w:t xml:space="preserve">avait été amendée et prolongée également jusqu’en 2022 par la </w:t>
      </w:r>
      <w:r w:rsidRPr="000218E8">
        <w:rPr>
          <w:rFonts w:ascii="Cambria" w:hAnsi="Cambria"/>
          <w:i/>
          <w:sz w:val="20"/>
          <w:szCs w:val="20"/>
          <w:lang w:val="fr-FR"/>
        </w:rPr>
        <w:t>Recommandation de l’ICCAT amendant la Recommandation 17-06 concernant un plan provisoire de conservation et de gestion du thon rouge de l’Atlantique Ouest</w:t>
      </w:r>
      <w:r w:rsidRPr="000218E8">
        <w:rPr>
          <w:rFonts w:ascii="Cambria" w:hAnsi="Cambria"/>
          <w:sz w:val="20"/>
          <w:szCs w:val="20"/>
          <w:lang w:val="fr-FR"/>
        </w:rPr>
        <w:t xml:space="preserve"> (Rec. 21-07), qui incluait une augmentation du total de prises admissibles (TAC) après avoir tenu compte de l’avis du SCRS en 2021 ;</w:t>
      </w:r>
    </w:p>
    <w:p w14:paraId="57872E22" w14:textId="77777777" w:rsidR="0060615C" w:rsidRPr="000218E8" w:rsidRDefault="0060615C" w:rsidP="0060615C">
      <w:pPr>
        <w:tabs>
          <w:tab w:val="left" w:pos="426"/>
          <w:tab w:val="center" w:pos="4680"/>
          <w:tab w:val="left" w:pos="6430"/>
        </w:tabs>
        <w:jc w:val="both"/>
        <w:rPr>
          <w:rFonts w:ascii="Cambria" w:eastAsia="Cambria" w:hAnsi="Cambria" w:cs="Cambria"/>
          <w:i/>
          <w:sz w:val="20"/>
          <w:szCs w:val="20"/>
          <w:lang w:val="fr-FR"/>
        </w:rPr>
      </w:pPr>
    </w:p>
    <w:p w14:paraId="7801AFD5" w14:textId="77777777" w:rsidR="0060615C" w:rsidRPr="000218E8" w:rsidRDefault="0060615C" w:rsidP="0060615C">
      <w:pPr>
        <w:tabs>
          <w:tab w:val="center" w:pos="4680"/>
          <w:tab w:val="left" w:pos="6430"/>
        </w:tabs>
        <w:ind w:firstLine="426"/>
        <w:jc w:val="both"/>
        <w:rPr>
          <w:rFonts w:ascii="Cambria" w:eastAsia="Cambria" w:hAnsi="Cambria" w:cs="Cambria"/>
          <w:sz w:val="20"/>
          <w:szCs w:val="20"/>
          <w:lang w:val="fr-FR"/>
        </w:rPr>
      </w:pPr>
      <w:r w:rsidRPr="000218E8">
        <w:rPr>
          <w:rFonts w:ascii="Cambria" w:hAnsi="Cambria"/>
          <w:sz w:val="20"/>
          <w:szCs w:val="20"/>
          <w:lang w:val="fr-FR"/>
        </w:rPr>
        <w:tab/>
      </w:r>
      <w:r w:rsidRPr="000218E8">
        <w:rPr>
          <w:rFonts w:ascii="Cambria" w:hAnsi="Cambria"/>
          <w:i/>
          <w:sz w:val="20"/>
          <w:szCs w:val="20"/>
          <w:lang w:val="fr-FR"/>
        </w:rPr>
        <w:t>PLEINEMENT CONSCIENTE</w:t>
      </w:r>
      <w:r w:rsidRPr="000218E8">
        <w:rPr>
          <w:rFonts w:ascii="Cambria" w:hAnsi="Cambria"/>
          <w:sz w:val="20"/>
          <w:szCs w:val="20"/>
          <w:lang w:val="fr-FR"/>
        </w:rPr>
        <w:t xml:space="preserve"> de l’intention de remplacer le plan provisoire de conservation et de gestion initialement adopté en 2017 par un plan de conservation et de gestion basé sur une MP testée à travers la MSE</w:t>
      </w:r>
      <w:r w:rsidRPr="000218E8">
        <w:rPr>
          <w:rFonts w:ascii="Cambria" w:hAnsi="Cambria"/>
          <w:i/>
          <w:sz w:val="20"/>
          <w:szCs w:val="20"/>
          <w:lang w:val="fr-FR"/>
        </w:rPr>
        <w:t xml:space="preserve"> </w:t>
      </w:r>
      <w:r w:rsidRPr="000218E8">
        <w:rPr>
          <w:rFonts w:ascii="Cambria" w:hAnsi="Cambria"/>
          <w:sz w:val="20"/>
          <w:szCs w:val="20"/>
          <w:lang w:val="fr-FR"/>
        </w:rPr>
        <w:t>afin de gérer plus efficacement les pêcheries de thon rouge face aux incertitudes identifiées ;</w:t>
      </w:r>
    </w:p>
    <w:p w14:paraId="73C36447" w14:textId="77777777" w:rsidR="0060615C" w:rsidRPr="000218E8" w:rsidRDefault="0060615C" w:rsidP="0060615C">
      <w:pPr>
        <w:tabs>
          <w:tab w:val="left" w:pos="426"/>
          <w:tab w:val="center" w:pos="4680"/>
          <w:tab w:val="left" w:pos="6430"/>
        </w:tabs>
        <w:jc w:val="both"/>
        <w:rPr>
          <w:rFonts w:ascii="Cambria" w:eastAsia="Cambria" w:hAnsi="Cambria" w:cs="Cambria"/>
          <w:i/>
          <w:sz w:val="20"/>
          <w:szCs w:val="20"/>
          <w:lang w:val="fr-FR"/>
        </w:rPr>
      </w:pPr>
    </w:p>
    <w:p w14:paraId="29EAF932" w14:textId="77777777" w:rsidR="0060615C" w:rsidRPr="000218E8" w:rsidRDefault="0060615C" w:rsidP="0060615C">
      <w:pPr>
        <w:tabs>
          <w:tab w:val="center" w:pos="4680"/>
          <w:tab w:val="left" w:pos="6430"/>
        </w:tabs>
        <w:ind w:firstLine="426"/>
        <w:jc w:val="both"/>
        <w:rPr>
          <w:rFonts w:ascii="Cambria" w:eastAsia="Cambria" w:hAnsi="Cambria" w:cs="Cambria"/>
          <w:sz w:val="20"/>
          <w:szCs w:val="20"/>
          <w:lang w:val="fr-FR"/>
        </w:rPr>
      </w:pPr>
      <w:r w:rsidRPr="000218E8">
        <w:rPr>
          <w:rFonts w:ascii="Cambria" w:hAnsi="Cambria"/>
          <w:i/>
          <w:sz w:val="20"/>
          <w:szCs w:val="20"/>
          <w:lang w:val="fr-FR"/>
        </w:rPr>
        <w:tab/>
        <w:t>APPRÉCIANT</w:t>
      </w:r>
      <w:r w:rsidRPr="000218E8">
        <w:rPr>
          <w:rFonts w:ascii="Cambria" w:hAnsi="Cambria"/>
          <w:sz w:val="20"/>
          <w:szCs w:val="20"/>
          <w:lang w:val="fr-FR"/>
        </w:rPr>
        <w:t xml:space="preserve"> les travaux considérables réalisés par l’ICCAT en vue de faire progresser la MSE pour le thon rouge, notamment l’adoption de la </w:t>
      </w:r>
      <w:r w:rsidRPr="000218E8">
        <w:rPr>
          <w:rFonts w:ascii="Cambria" w:hAnsi="Cambria"/>
          <w:i/>
          <w:sz w:val="20"/>
          <w:szCs w:val="20"/>
          <w:lang w:val="fr-FR"/>
        </w:rPr>
        <w:t xml:space="preserve">Résolution de l’ICCAT sur le développement d’objectifs de gestion initiaux s’appliquant au thon rouge de l’Est et de l’Ouest </w:t>
      </w:r>
      <w:r w:rsidRPr="000218E8">
        <w:rPr>
          <w:rFonts w:ascii="Cambria" w:hAnsi="Cambria"/>
          <w:sz w:val="20"/>
          <w:szCs w:val="20"/>
          <w:lang w:val="fr-FR"/>
        </w:rPr>
        <w:t xml:space="preserve">(Rés. 18-03), et les activités intersessions visant à finaliser ces objectifs de gestion conformément à la Convention, à la </w:t>
      </w:r>
      <w:r w:rsidRPr="000218E8">
        <w:rPr>
          <w:rFonts w:ascii="Cambria" w:hAnsi="Cambria"/>
          <w:i/>
          <w:sz w:val="20"/>
          <w:szCs w:val="20"/>
          <w:lang w:val="fr-FR"/>
        </w:rPr>
        <w:t>Recommandation de l'ICCAT sur les principes de la prise de décisions sur des mesures de conservation et de gestion de l’ICCAT</w:t>
      </w:r>
      <w:r w:rsidRPr="000218E8">
        <w:rPr>
          <w:rFonts w:ascii="Cambria" w:hAnsi="Cambria"/>
          <w:sz w:val="20"/>
          <w:szCs w:val="20"/>
          <w:lang w:val="fr-FR"/>
        </w:rPr>
        <w:t xml:space="preserve"> (Rec. 11-13) et à la </w:t>
      </w:r>
      <w:r w:rsidRPr="000218E8">
        <w:rPr>
          <w:rFonts w:ascii="Cambria" w:hAnsi="Cambria"/>
          <w:i/>
          <w:sz w:val="20"/>
          <w:szCs w:val="20"/>
          <w:lang w:val="fr-FR"/>
        </w:rPr>
        <w:t>Recommandation de l’ICCAT sur le développement de règles de contrôle de l’exploitation et d'une évaluation de la stratégie de gestion</w:t>
      </w:r>
      <w:r w:rsidRPr="000218E8">
        <w:rPr>
          <w:rFonts w:ascii="Cambria" w:hAnsi="Cambria"/>
          <w:sz w:val="20"/>
          <w:szCs w:val="20"/>
          <w:lang w:val="fr-FR"/>
        </w:rPr>
        <w:t xml:space="preserve"> (Rec. 15-07) ;</w:t>
      </w:r>
    </w:p>
    <w:p w14:paraId="3666C151" w14:textId="77777777" w:rsidR="0060615C" w:rsidRPr="000218E8" w:rsidRDefault="0060615C" w:rsidP="0060615C">
      <w:pPr>
        <w:tabs>
          <w:tab w:val="left" w:pos="426"/>
          <w:tab w:val="center" w:pos="4680"/>
          <w:tab w:val="left" w:pos="6430"/>
        </w:tabs>
        <w:jc w:val="both"/>
        <w:rPr>
          <w:rFonts w:ascii="Cambria" w:eastAsia="Cambria" w:hAnsi="Cambria" w:cs="Cambria"/>
          <w:i/>
          <w:sz w:val="20"/>
          <w:szCs w:val="20"/>
          <w:lang w:val="fr-FR"/>
        </w:rPr>
      </w:pPr>
    </w:p>
    <w:p w14:paraId="1F130536" w14:textId="77777777" w:rsidR="0060615C" w:rsidRPr="000218E8" w:rsidRDefault="0060615C" w:rsidP="0060615C">
      <w:pPr>
        <w:tabs>
          <w:tab w:val="center" w:pos="4680"/>
          <w:tab w:val="left" w:pos="6430"/>
        </w:tabs>
        <w:ind w:firstLine="426"/>
        <w:jc w:val="both"/>
        <w:rPr>
          <w:rFonts w:ascii="Cambria" w:eastAsia="Cambria" w:hAnsi="Cambria" w:cs="Cambria"/>
          <w:sz w:val="20"/>
          <w:szCs w:val="20"/>
          <w:lang w:val="fr-FR"/>
        </w:rPr>
      </w:pPr>
      <w:r w:rsidRPr="000218E8">
        <w:rPr>
          <w:rFonts w:ascii="Cambria" w:hAnsi="Cambria"/>
          <w:i/>
          <w:sz w:val="20"/>
          <w:szCs w:val="20"/>
          <w:lang w:val="fr-FR"/>
        </w:rPr>
        <w:tab/>
        <w:t xml:space="preserve">RECONNAISSANT </w:t>
      </w:r>
      <w:r w:rsidRPr="000218E8">
        <w:rPr>
          <w:rFonts w:ascii="Cambria" w:hAnsi="Cambria"/>
          <w:sz w:val="20"/>
          <w:szCs w:val="20"/>
          <w:lang w:val="fr-FR"/>
        </w:rPr>
        <w:t>le cadre complet de MSE, développé par le SCRS, qui a été utilisé pour tester les MP potentielles afin de démontrer les compromis entre les objectifs de gestion identifiés par la Sous-commission 2 en ce qui concerne l’état du stock, la sécurité, la stabilité et la production et l’examen du résultat de ces tests, incluant également l’étude de cycles de gestion de 2 et 3 ans et l’éventuel établissement d’un seuil minimum de changement du TAC ;</w:t>
      </w:r>
    </w:p>
    <w:p w14:paraId="37BBB8B7" w14:textId="77777777" w:rsidR="0060615C" w:rsidRPr="000218E8" w:rsidRDefault="0060615C" w:rsidP="0060615C">
      <w:pPr>
        <w:tabs>
          <w:tab w:val="left" w:pos="426"/>
          <w:tab w:val="center" w:pos="4680"/>
          <w:tab w:val="left" w:pos="6430"/>
        </w:tabs>
        <w:jc w:val="both"/>
        <w:rPr>
          <w:rFonts w:ascii="Cambria" w:eastAsia="Cambria" w:hAnsi="Cambria" w:cs="Cambria"/>
          <w:i/>
          <w:sz w:val="20"/>
          <w:szCs w:val="20"/>
          <w:lang w:val="fr-FR"/>
        </w:rPr>
      </w:pPr>
    </w:p>
    <w:p w14:paraId="37AA24FD" w14:textId="77777777" w:rsidR="0060615C" w:rsidRPr="000218E8" w:rsidRDefault="0060615C" w:rsidP="0060615C">
      <w:pPr>
        <w:tabs>
          <w:tab w:val="center" w:pos="4680"/>
          <w:tab w:val="left" w:pos="6430"/>
        </w:tabs>
        <w:ind w:firstLine="426"/>
        <w:jc w:val="both"/>
        <w:rPr>
          <w:rFonts w:ascii="Cambria" w:eastAsia="Cambria" w:hAnsi="Cambria" w:cs="Cambria"/>
          <w:sz w:val="20"/>
          <w:szCs w:val="20"/>
          <w:lang w:val="fr-FR"/>
        </w:rPr>
      </w:pPr>
      <w:r w:rsidRPr="000218E8">
        <w:rPr>
          <w:rFonts w:ascii="Cambria" w:hAnsi="Cambria"/>
          <w:i/>
          <w:sz w:val="20"/>
          <w:szCs w:val="20"/>
          <w:lang w:val="fr-FR"/>
        </w:rPr>
        <w:tab/>
        <w:t xml:space="preserve">SE FÉLICITANT </w:t>
      </w:r>
      <w:r w:rsidRPr="000218E8">
        <w:rPr>
          <w:rFonts w:ascii="Cambria" w:hAnsi="Cambria"/>
          <w:sz w:val="20"/>
          <w:szCs w:val="20"/>
          <w:lang w:val="fr-FR"/>
        </w:rPr>
        <w:t>de l’adoption d’une MP en 2022 visant à établir les TAC tant pour les zones de gestion du thon rouge de l’Atlantique Est et de la Méditerranée que de l’Atlantique Ouest à compter de 2023 ;</w:t>
      </w:r>
    </w:p>
    <w:p w14:paraId="1559D5F4" w14:textId="77777777" w:rsidR="0060615C" w:rsidRPr="000218E8" w:rsidRDefault="0060615C" w:rsidP="0060615C">
      <w:pPr>
        <w:tabs>
          <w:tab w:val="center" w:pos="4680"/>
          <w:tab w:val="left" w:pos="6430"/>
        </w:tabs>
        <w:ind w:firstLine="426"/>
        <w:jc w:val="both"/>
        <w:rPr>
          <w:rFonts w:ascii="Cambria" w:hAnsi="Cambria"/>
          <w:i/>
          <w:color w:val="231F20"/>
          <w:sz w:val="20"/>
          <w:szCs w:val="20"/>
          <w:lang w:val="fr-FR"/>
        </w:rPr>
      </w:pPr>
    </w:p>
    <w:p w14:paraId="3271B587" w14:textId="77777777" w:rsidR="0060615C" w:rsidRPr="000218E8" w:rsidRDefault="0060615C" w:rsidP="0060615C">
      <w:pPr>
        <w:tabs>
          <w:tab w:val="center" w:pos="4680"/>
          <w:tab w:val="left" w:pos="6430"/>
        </w:tabs>
        <w:ind w:firstLine="426"/>
        <w:jc w:val="both"/>
        <w:rPr>
          <w:rFonts w:ascii="Cambria" w:hAnsi="Cambria"/>
          <w:color w:val="231F20"/>
          <w:sz w:val="20"/>
          <w:szCs w:val="20"/>
          <w:lang w:val="fr-FR"/>
        </w:rPr>
      </w:pPr>
      <w:r w:rsidRPr="000218E8">
        <w:rPr>
          <w:rFonts w:ascii="Cambria" w:hAnsi="Cambria"/>
          <w:i/>
          <w:color w:val="231F20"/>
          <w:sz w:val="20"/>
          <w:szCs w:val="20"/>
          <w:lang w:val="fr-FR"/>
        </w:rPr>
        <w:t xml:space="preserve">RECONNAISSANT </w:t>
      </w:r>
      <w:r w:rsidRPr="000218E8">
        <w:rPr>
          <w:rFonts w:ascii="Cambria" w:hAnsi="Cambria"/>
          <w:color w:val="231F20"/>
          <w:sz w:val="20"/>
          <w:szCs w:val="20"/>
          <w:lang w:val="fr-FR"/>
        </w:rPr>
        <w:t xml:space="preserve">qu’un élément important de la MP est sa révision et que le SCRS a recommandé que la première révision soit achevée d’ici 2028 afin de s'assurer que la MP fonctionne comme prévu et de déterminer s'il existe des conditions qui justifient le reconditionnement des modèles opérationnels de la MSE, le recalibrage de la MP actuelle et/ou l'examen d’éventuelles procédures de gestion alternatives ou d’une nouvelle MSE complète ; </w:t>
      </w:r>
    </w:p>
    <w:p w14:paraId="4F4DC53F" w14:textId="77777777" w:rsidR="0060615C" w:rsidRPr="000218E8" w:rsidRDefault="0060615C" w:rsidP="0060615C">
      <w:pPr>
        <w:rPr>
          <w:rFonts w:ascii="Cambria" w:hAnsi="Cambria"/>
          <w:color w:val="231F20"/>
          <w:sz w:val="20"/>
          <w:szCs w:val="20"/>
          <w:lang w:val="fr-FR"/>
        </w:rPr>
      </w:pPr>
      <w:r w:rsidRPr="000218E8">
        <w:rPr>
          <w:rFonts w:ascii="Cambria" w:hAnsi="Cambria"/>
          <w:color w:val="231F20"/>
          <w:sz w:val="20"/>
          <w:szCs w:val="20"/>
          <w:lang w:val="fr-FR"/>
        </w:rPr>
        <w:br w:type="page"/>
      </w:r>
    </w:p>
    <w:p w14:paraId="7594ED7B" w14:textId="77777777" w:rsidR="0060615C" w:rsidRPr="0060615C" w:rsidRDefault="0060615C" w:rsidP="0060615C">
      <w:pPr>
        <w:tabs>
          <w:tab w:val="center" w:pos="4680"/>
          <w:tab w:val="left" w:pos="6430"/>
        </w:tabs>
        <w:ind w:firstLine="425"/>
        <w:contextualSpacing/>
        <w:jc w:val="both"/>
        <w:rPr>
          <w:rFonts w:ascii="Cambria" w:hAnsi="Cambria"/>
          <w:color w:val="231F20"/>
          <w:sz w:val="20"/>
          <w:szCs w:val="20"/>
          <w:lang w:val="fr-FR"/>
        </w:rPr>
      </w:pPr>
      <w:r w:rsidRPr="000218E8">
        <w:rPr>
          <w:rFonts w:ascii="Cambria" w:hAnsi="Cambria"/>
          <w:i/>
          <w:color w:val="231F20"/>
          <w:sz w:val="20"/>
          <w:szCs w:val="20"/>
          <w:lang w:val="fr-FR"/>
        </w:rPr>
        <w:lastRenderedPageBreak/>
        <w:t>SOULIGNANT</w:t>
      </w:r>
      <w:r w:rsidRPr="000218E8">
        <w:rPr>
          <w:rFonts w:ascii="Cambria" w:hAnsi="Cambria"/>
          <w:color w:val="231F20"/>
          <w:sz w:val="20"/>
          <w:szCs w:val="20"/>
          <w:lang w:val="fr-FR"/>
        </w:rPr>
        <w:t xml:space="preserve"> l’importanc</w:t>
      </w:r>
      <w:r w:rsidRPr="0060615C">
        <w:rPr>
          <w:rFonts w:ascii="Cambria" w:hAnsi="Cambria"/>
          <w:color w:val="231F20"/>
          <w:sz w:val="20"/>
          <w:szCs w:val="20"/>
          <w:lang w:val="fr-FR"/>
        </w:rPr>
        <w:t>e de la poursuite des projets de recherche sur le stock, y compris l’augmentation de l’échantillonnage biologique et des pêches, afin de fournie un appui complémentaire pour résoudre certaines incertitudes majeures dans l’évaluation du stock et la MSE, incluant la structure des tailles des captures et des remises à l’eau, les échantillons génétiques pour l’identification du stock et les études génétiques de marquage-récupération, l’estimation de l’âge et de la croissance, et le marquage électronique aux fins du suivi des migrations du stock et des taux de mélange ;</w:t>
      </w:r>
    </w:p>
    <w:p w14:paraId="6D678197" w14:textId="77777777" w:rsidR="0060615C" w:rsidRPr="0060615C" w:rsidRDefault="0060615C" w:rsidP="0060615C">
      <w:pPr>
        <w:tabs>
          <w:tab w:val="center" w:pos="4680"/>
          <w:tab w:val="left" w:pos="6430"/>
        </w:tabs>
        <w:ind w:firstLine="425"/>
        <w:contextualSpacing/>
        <w:jc w:val="both"/>
        <w:rPr>
          <w:rFonts w:ascii="Cambria" w:eastAsia="Cambria" w:hAnsi="Cambria" w:cs="Cambria"/>
          <w:color w:val="231F20"/>
          <w:sz w:val="20"/>
          <w:szCs w:val="20"/>
          <w:lang w:val="fr-FR"/>
        </w:rPr>
      </w:pPr>
    </w:p>
    <w:p w14:paraId="36E36C13" w14:textId="77777777" w:rsidR="0060615C" w:rsidRPr="0060615C" w:rsidRDefault="0060615C" w:rsidP="0060615C">
      <w:pPr>
        <w:tabs>
          <w:tab w:val="center" w:pos="4680"/>
          <w:tab w:val="left" w:pos="6430"/>
        </w:tabs>
        <w:ind w:firstLine="425"/>
        <w:contextualSpacing/>
        <w:jc w:val="both"/>
        <w:rPr>
          <w:rFonts w:ascii="Cambria" w:hAnsi="Cambria"/>
          <w:color w:val="231F20"/>
          <w:sz w:val="20"/>
          <w:szCs w:val="20"/>
          <w:lang w:val="fr-FR"/>
        </w:rPr>
      </w:pPr>
      <w:r w:rsidRPr="0060615C">
        <w:rPr>
          <w:rFonts w:ascii="Cambria" w:hAnsi="Cambria"/>
          <w:i/>
          <w:color w:val="231F20"/>
          <w:sz w:val="20"/>
          <w:szCs w:val="20"/>
          <w:lang w:val="fr-FR"/>
        </w:rPr>
        <w:t xml:space="preserve">RECONNAISSANT </w:t>
      </w:r>
      <w:r w:rsidRPr="0060615C">
        <w:rPr>
          <w:rFonts w:ascii="Cambria" w:hAnsi="Cambria"/>
          <w:iCs/>
          <w:color w:val="231F20"/>
          <w:sz w:val="20"/>
          <w:szCs w:val="20"/>
          <w:lang w:val="fr-FR"/>
        </w:rPr>
        <w:t>la</w:t>
      </w:r>
      <w:r w:rsidRPr="0060615C">
        <w:rPr>
          <w:rFonts w:ascii="Cambria" w:hAnsi="Cambria"/>
          <w:i/>
          <w:color w:val="231F20"/>
          <w:sz w:val="20"/>
          <w:szCs w:val="20"/>
          <w:lang w:val="fr-FR"/>
        </w:rPr>
        <w:t xml:space="preserve"> Résolution de l’ICCAT portant sur les critères pour l’allocation de possibilités de pêche </w:t>
      </w:r>
      <w:r w:rsidRPr="0060615C">
        <w:rPr>
          <w:rFonts w:ascii="Cambria" w:hAnsi="Cambria"/>
          <w:color w:val="231F20"/>
          <w:sz w:val="20"/>
          <w:szCs w:val="20"/>
          <w:lang w:val="fr-FR"/>
        </w:rPr>
        <w:t>(Rés. 15-13) ;</w:t>
      </w:r>
    </w:p>
    <w:p w14:paraId="4DB5F63C" w14:textId="77777777" w:rsidR="0060615C" w:rsidRPr="0060615C" w:rsidRDefault="0060615C" w:rsidP="0060615C">
      <w:pPr>
        <w:tabs>
          <w:tab w:val="center" w:pos="4680"/>
          <w:tab w:val="left" w:pos="6430"/>
        </w:tabs>
        <w:ind w:firstLine="425"/>
        <w:contextualSpacing/>
        <w:jc w:val="both"/>
        <w:rPr>
          <w:rFonts w:ascii="Cambria" w:eastAsia="Cambria" w:hAnsi="Cambria" w:cs="Cambria"/>
          <w:color w:val="231F20"/>
          <w:sz w:val="20"/>
          <w:szCs w:val="20"/>
          <w:lang w:val="fr-FR"/>
        </w:rPr>
      </w:pPr>
    </w:p>
    <w:p w14:paraId="58B433C3" w14:textId="77777777" w:rsidR="0060615C" w:rsidRPr="0060615C" w:rsidRDefault="0060615C" w:rsidP="0060615C">
      <w:pPr>
        <w:tabs>
          <w:tab w:val="center" w:pos="4680"/>
          <w:tab w:val="left" w:pos="6430"/>
        </w:tabs>
        <w:ind w:firstLine="425"/>
        <w:contextualSpacing/>
        <w:jc w:val="both"/>
        <w:rPr>
          <w:rFonts w:ascii="Cambria" w:eastAsia="Cambria" w:hAnsi="Cambria" w:cs="Cambria"/>
          <w:color w:val="231F20"/>
          <w:sz w:val="20"/>
          <w:szCs w:val="20"/>
          <w:lang w:val="fr-FR"/>
        </w:rPr>
      </w:pPr>
      <w:r w:rsidRPr="0060615C">
        <w:rPr>
          <w:rFonts w:ascii="Cambria" w:hAnsi="Cambria"/>
          <w:i/>
          <w:color w:val="231F20"/>
          <w:sz w:val="20"/>
          <w:szCs w:val="20"/>
          <w:lang w:val="fr-FR"/>
        </w:rPr>
        <w:t>RENOUVELANT</w:t>
      </w:r>
      <w:r w:rsidRPr="0060615C">
        <w:rPr>
          <w:rFonts w:ascii="Cambria" w:hAnsi="Cambria"/>
          <w:color w:val="231F20"/>
          <w:sz w:val="20"/>
          <w:szCs w:val="20"/>
          <w:lang w:val="fr-FR"/>
        </w:rPr>
        <w:t xml:space="preserve"> l'engagement envers la mise en œuvre intégrale des obligations de déclaration existantes, notamment celles stipulées dans la </w:t>
      </w:r>
      <w:r w:rsidRPr="0060615C">
        <w:rPr>
          <w:rFonts w:ascii="Cambria" w:hAnsi="Cambria"/>
          <w:i/>
          <w:color w:val="231F20"/>
          <w:sz w:val="20"/>
          <w:szCs w:val="20"/>
          <w:lang w:val="fr-FR"/>
        </w:rPr>
        <w:t>Recommandation de l’ICCAT relative à l’enregistrement des captures par les navires de pêche dans la zone de la Convention ICCAT</w:t>
      </w:r>
      <w:r w:rsidRPr="0060615C">
        <w:rPr>
          <w:rFonts w:ascii="Cambria" w:hAnsi="Cambria"/>
          <w:color w:val="231F20"/>
          <w:sz w:val="20"/>
          <w:szCs w:val="20"/>
          <w:lang w:val="fr-FR"/>
        </w:rPr>
        <w:t xml:space="preserve"> (Rec. 03-13) ;</w:t>
      </w:r>
    </w:p>
    <w:p w14:paraId="07B2E60E" w14:textId="77777777" w:rsidR="004D27CF" w:rsidRPr="0060615C" w:rsidRDefault="004D27CF" w:rsidP="004D27CF">
      <w:pPr>
        <w:tabs>
          <w:tab w:val="left" w:pos="426"/>
          <w:tab w:val="center" w:pos="4680"/>
          <w:tab w:val="left" w:pos="6430"/>
        </w:tabs>
        <w:jc w:val="both"/>
        <w:rPr>
          <w:rFonts w:ascii="Cambria" w:hAnsi="Cambria"/>
          <w:color w:val="231F20"/>
          <w:sz w:val="20"/>
          <w:lang w:val="fr-FR"/>
        </w:rPr>
      </w:pPr>
    </w:p>
    <w:p w14:paraId="5B29ACC7" w14:textId="2400CFC0" w:rsidR="007C5550" w:rsidRPr="007C5550" w:rsidRDefault="00CB2C85" w:rsidP="007C5550">
      <w:pPr>
        <w:tabs>
          <w:tab w:val="left" w:pos="426"/>
          <w:tab w:val="center" w:pos="4680"/>
          <w:tab w:val="left" w:pos="6430"/>
        </w:tabs>
        <w:jc w:val="both"/>
        <w:rPr>
          <w:rFonts w:ascii="Cambria" w:hAnsi="Cambria"/>
          <w:color w:val="231F20"/>
          <w:sz w:val="20"/>
          <w:szCs w:val="20"/>
          <w:u w:val="single"/>
          <w:lang w:val="fr-FR"/>
        </w:rPr>
      </w:pPr>
      <w:r w:rsidRPr="0060615C">
        <w:rPr>
          <w:rFonts w:ascii="Cambria" w:hAnsi="Cambria"/>
          <w:color w:val="231F20"/>
          <w:sz w:val="20"/>
          <w:lang w:val="fr-FR"/>
        </w:rPr>
        <w:tab/>
      </w:r>
      <w:r w:rsidR="007C5550" w:rsidRPr="007C5550">
        <w:rPr>
          <w:rFonts w:ascii="Cambria" w:hAnsi="Cambria"/>
          <w:i/>
          <w:iCs/>
          <w:color w:val="231F20"/>
          <w:sz w:val="20"/>
          <w:szCs w:val="20"/>
          <w:u w:val="single"/>
          <w:lang w:val="fr-FR"/>
        </w:rPr>
        <w:t>CONSCIENTE</w:t>
      </w:r>
      <w:r w:rsidR="007C5550" w:rsidRPr="007C5550">
        <w:rPr>
          <w:rFonts w:ascii="Cambria" w:hAnsi="Cambria"/>
          <w:color w:val="231F20"/>
          <w:sz w:val="20"/>
          <w:szCs w:val="20"/>
          <w:u w:val="single"/>
          <w:lang w:val="fr-FR"/>
        </w:rPr>
        <w:t xml:space="preserve"> qu'avec l'adoption de la procédure de gestion du thon rouge, telle qu'établie par la Rec.</w:t>
      </w:r>
      <w:r w:rsidR="000A23C4">
        <w:rPr>
          <w:rFonts w:ascii="Cambria" w:hAnsi="Cambria"/>
          <w:color w:val="231F20"/>
          <w:sz w:val="20"/>
          <w:szCs w:val="20"/>
          <w:u w:val="single"/>
          <w:lang w:val="fr-FR"/>
        </w:rPr>
        <w:t> </w:t>
      </w:r>
      <w:r w:rsidR="007C5550" w:rsidRPr="007C5550">
        <w:rPr>
          <w:rFonts w:ascii="Cambria" w:hAnsi="Cambria"/>
          <w:color w:val="231F20"/>
          <w:sz w:val="20"/>
          <w:szCs w:val="20"/>
          <w:u w:val="single"/>
          <w:lang w:val="fr-FR"/>
        </w:rPr>
        <w:t>22-09 de l'ICCAT, applicable aux stocks de l'Est et de l'Ouest, incluant un ensemble commun d'objectifs de gestion et l'interdépendance de l’établissement du total admissible des captures (TAC) pour chaque zone, il est nécessaire d'établir des conditions équitables en ce qui concerne les activités de gestion, de contrôle et d'inspection menées dans le contexte de la gestion des pêcheries de chaque stock ;</w:t>
      </w:r>
    </w:p>
    <w:p w14:paraId="68D6359E" w14:textId="77777777" w:rsidR="007C5550" w:rsidRPr="007C5550" w:rsidRDefault="007C5550" w:rsidP="007C5550">
      <w:pPr>
        <w:tabs>
          <w:tab w:val="left" w:pos="426"/>
          <w:tab w:val="center" w:pos="4680"/>
          <w:tab w:val="left" w:pos="6430"/>
        </w:tabs>
        <w:jc w:val="both"/>
        <w:rPr>
          <w:rFonts w:ascii="Cambria" w:hAnsi="Cambria"/>
          <w:color w:val="231F20"/>
          <w:sz w:val="20"/>
          <w:szCs w:val="20"/>
          <w:u w:val="single"/>
          <w:lang w:val="fr-FR"/>
        </w:rPr>
      </w:pPr>
    </w:p>
    <w:p w14:paraId="7CD3DABE" w14:textId="38B04556" w:rsidR="007C5550" w:rsidRPr="000218E8" w:rsidRDefault="007C5550" w:rsidP="007C5550">
      <w:pPr>
        <w:tabs>
          <w:tab w:val="left" w:pos="426"/>
          <w:tab w:val="center" w:pos="4680"/>
          <w:tab w:val="left" w:pos="6430"/>
        </w:tabs>
        <w:jc w:val="both"/>
        <w:rPr>
          <w:rFonts w:ascii="Cambria" w:hAnsi="Cambria"/>
          <w:color w:val="231F20"/>
          <w:sz w:val="20"/>
          <w:szCs w:val="20"/>
          <w:u w:val="single"/>
          <w:lang w:val="fr-FR"/>
        </w:rPr>
      </w:pPr>
      <w:r w:rsidRPr="007C5550">
        <w:rPr>
          <w:rFonts w:ascii="Cambria" w:hAnsi="Cambria"/>
          <w:i/>
          <w:color w:val="231F20"/>
          <w:sz w:val="20"/>
          <w:szCs w:val="20"/>
          <w:lang w:val="fr-FR"/>
        </w:rPr>
        <w:tab/>
      </w:r>
      <w:r w:rsidRPr="007C5550">
        <w:rPr>
          <w:rFonts w:ascii="Cambria" w:hAnsi="Cambria"/>
          <w:i/>
          <w:iCs/>
          <w:color w:val="231F20"/>
          <w:sz w:val="20"/>
          <w:szCs w:val="20"/>
          <w:u w:val="single"/>
          <w:lang w:val="fr-FR"/>
        </w:rPr>
        <w:t>RECONNAISSANT</w:t>
      </w:r>
      <w:r w:rsidRPr="007C5550">
        <w:rPr>
          <w:rFonts w:ascii="Cambria" w:hAnsi="Cambria"/>
          <w:color w:val="231F20"/>
          <w:sz w:val="20"/>
          <w:szCs w:val="20"/>
          <w:u w:val="single"/>
          <w:lang w:val="fr-FR"/>
        </w:rPr>
        <w:t xml:space="preserve"> que les plans de pêche pour le stock oriental ne permettent pas, à eux seuls, une </w:t>
      </w:r>
      <w:r w:rsidR="00BC6CDC" w:rsidRPr="000218E8">
        <w:rPr>
          <w:rFonts w:ascii="Cambria" w:hAnsi="Cambria"/>
          <w:color w:val="231F20"/>
          <w:sz w:val="20"/>
          <w:szCs w:val="20"/>
          <w:u w:val="single"/>
          <w:lang w:val="fr-FR"/>
        </w:rPr>
        <w:t>connaissance</w:t>
      </w:r>
      <w:r w:rsidRPr="000218E8">
        <w:rPr>
          <w:rFonts w:ascii="Cambria" w:hAnsi="Cambria"/>
          <w:color w:val="231F20"/>
          <w:sz w:val="20"/>
          <w:szCs w:val="20"/>
          <w:u w:val="single"/>
          <w:lang w:val="fr-FR"/>
        </w:rPr>
        <w:t xml:space="preserve"> exhaustive des pêcheries de thon rouge, des saisons de pêche, des flottilles en activité ou des plans de gestion, de contrôle et d'inspection mis en œuvre par chaque CPC et que, par conséquent, un plan annuel similaire est également nécessaire pour le stock occidental ;</w:t>
      </w:r>
    </w:p>
    <w:p w14:paraId="667B9DE3" w14:textId="77777777" w:rsidR="007C5550" w:rsidRPr="000218E8" w:rsidRDefault="007C5550" w:rsidP="007C5550">
      <w:pPr>
        <w:tabs>
          <w:tab w:val="left" w:pos="426"/>
          <w:tab w:val="center" w:pos="4680"/>
          <w:tab w:val="left" w:pos="6430"/>
        </w:tabs>
        <w:jc w:val="both"/>
        <w:rPr>
          <w:rFonts w:ascii="Cambria" w:hAnsi="Cambria"/>
          <w:color w:val="231F20"/>
          <w:sz w:val="20"/>
          <w:szCs w:val="20"/>
          <w:u w:val="single"/>
          <w:lang w:val="fr-FR"/>
        </w:rPr>
      </w:pPr>
    </w:p>
    <w:p w14:paraId="2F64F8D7" w14:textId="77777777" w:rsidR="007C5550" w:rsidRPr="000218E8" w:rsidRDefault="007C5550" w:rsidP="007C5550">
      <w:pPr>
        <w:tabs>
          <w:tab w:val="left" w:pos="426"/>
          <w:tab w:val="center" w:pos="4680"/>
          <w:tab w:val="left" w:pos="6430"/>
        </w:tabs>
        <w:jc w:val="both"/>
        <w:rPr>
          <w:rFonts w:ascii="Cambria" w:hAnsi="Cambria"/>
          <w:color w:val="231F20"/>
          <w:sz w:val="20"/>
          <w:szCs w:val="20"/>
          <w:u w:val="single"/>
          <w:lang w:val="fr-FR"/>
        </w:rPr>
      </w:pPr>
      <w:r w:rsidRPr="000218E8">
        <w:rPr>
          <w:rFonts w:ascii="Cambria" w:hAnsi="Cambria"/>
          <w:i/>
          <w:color w:val="231F20"/>
          <w:sz w:val="20"/>
          <w:szCs w:val="20"/>
          <w:lang w:val="fr-FR"/>
        </w:rPr>
        <w:tab/>
      </w:r>
      <w:r w:rsidRPr="000218E8">
        <w:rPr>
          <w:rFonts w:ascii="Cambria" w:hAnsi="Cambria"/>
          <w:i/>
          <w:iCs/>
          <w:color w:val="231F20"/>
          <w:sz w:val="20"/>
          <w:szCs w:val="20"/>
          <w:u w:val="single"/>
          <w:lang w:val="fr-FR"/>
        </w:rPr>
        <w:t>CONSIDÉRANT</w:t>
      </w:r>
      <w:r w:rsidRPr="000218E8">
        <w:rPr>
          <w:rFonts w:ascii="Cambria" w:hAnsi="Cambria"/>
          <w:color w:val="231F20"/>
          <w:sz w:val="20"/>
          <w:szCs w:val="20"/>
          <w:u w:val="single"/>
          <w:lang w:val="fr-FR"/>
        </w:rPr>
        <w:t xml:space="preserve"> les nouveaux défis engendrés par l'aquaculture du thon rouge afin de garantir un contrôle, un suivi et une certification exhaustifs des captures de thon rouge, tels que présentés à la Commission de l'ICCAT à sa réunion annuelle de 2022 et détaillés lors de réunions ultérieures en 2023 et 2024, qui nécessiteront une plus grande exhaustivité des mesures de suivi et de contrôle en place afin de permettre une distinction exhaustive de l'origine du poisson ;</w:t>
      </w:r>
    </w:p>
    <w:p w14:paraId="4FAB0EBF" w14:textId="77777777" w:rsidR="007C5550" w:rsidRPr="000218E8" w:rsidRDefault="007C5550" w:rsidP="007C5550">
      <w:pPr>
        <w:tabs>
          <w:tab w:val="left" w:pos="426"/>
          <w:tab w:val="center" w:pos="4680"/>
          <w:tab w:val="left" w:pos="6430"/>
        </w:tabs>
        <w:jc w:val="both"/>
        <w:rPr>
          <w:rFonts w:ascii="Cambria" w:hAnsi="Cambria"/>
          <w:color w:val="231F20"/>
          <w:sz w:val="20"/>
          <w:szCs w:val="20"/>
          <w:u w:val="single"/>
          <w:lang w:val="fr-FR"/>
        </w:rPr>
      </w:pPr>
    </w:p>
    <w:p w14:paraId="70618987" w14:textId="4476755B" w:rsidR="007C5550" w:rsidRPr="007C5550" w:rsidRDefault="007C5550" w:rsidP="007C5550">
      <w:pPr>
        <w:tabs>
          <w:tab w:val="left" w:pos="426"/>
          <w:tab w:val="center" w:pos="4680"/>
          <w:tab w:val="left" w:pos="6430"/>
        </w:tabs>
        <w:jc w:val="both"/>
        <w:rPr>
          <w:rFonts w:ascii="Cambria" w:hAnsi="Cambria"/>
          <w:color w:val="231F20"/>
          <w:sz w:val="20"/>
          <w:szCs w:val="20"/>
          <w:u w:val="single"/>
          <w:lang w:val="fr-FR"/>
        </w:rPr>
      </w:pPr>
      <w:r w:rsidRPr="000218E8">
        <w:rPr>
          <w:rFonts w:ascii="Cambria" w:hAnsi="Cambria"/>
          <w:i/>
          <w:color w:val="231F20"/>
          <w:sz w:val="20"/>
          <w:szCs w:val="20"/>
          <w:lang w:val="fr-FR"/>
        </w:rPr>
        <w:tab/>
      </w:r>
      <w:r w:rsidRPr="000218E8">
        <w:rPr>
          <w:rFonts w:ascii="Cambria" w:hAnsi="Cambria"/>
          <w:i/>
          <w:iCs/>
          <w:color w:val="231F20"/>
          <w:sz w:val="20"/>
          <w:szCs w:val="20"/>
          <w:u w:val="single"/>
          <w:lang w:val="fr-FR"/>
        </w:rPr>
        <w:t>TENANT EN OUTRE COMPTE</w:t>
      </w:r>
      <w:r w:rsidRPr="000218E8">
        <w:rPr>
          <w:rFonts w:ascii="Cambria" w:hAnsi="Cambria"/>
          <w:color w:val="231F20"/>
          <w:sz w:val="20"/>
          <w:szCs w:val="20"/>
          <w:u w:val="single"/>
          <w:lang w:val="fr-FR"/>
        </w:rPr>
        <w:t xml:space="preserve"> de l'ensemble complet de mesures supplémentaires mises en œuvre par la Recommandation 2</w:t>
      </w:r>
      <w:r w:rsidR="00841D9F">
        <w:rPr>
          <w:rFonts w:ascii="Cambria" w:hAnsi="Cambria"/>
          <w:color w:val="231F20"/>
          <w:sz w:val="20"/>
          <w:szCs w:val="20"/>
          <w:u w:val="single"/>
          <w:lang w:val="fr-FR"/>
        </w:rPr>
        <w:t>4</w:t>
      </w:r>
      <w:r w:rsidRPr="000218E8">
        <w:rPr>
          <w:rFonts w:ascii="Cambria" w:hAnsi="Cambria"/>
          <w:color w:val="231F20"/>
          <w:sz w:val="20"/>
          <w:szCs w:val="20"/>
          <w:u w:val="single"/>
          <w:lang w:val="fr-FR"/>
        </w:rPr>
        <w:t>-0</w:t>
      </w:r>
      <w:r w:rsidR="00841D9F">
        <w:rPr>
          <w:rFonts w:ascii="Cambria" w:hAnsi="Cambria"/>
          <w:color w:val="231F20"/>
          <w:sz w:val="20"/>
          <w:szCs w:val="20"/>
          <w:u w:val="single"/>
          <w:lang w:val="fr-FR"/>
        </w:rPr>
        <w:t>5</w:t>
      </w:r>
      <w:r w:rsidRPr="000218E8">
        <w:rPr>
          <w:rFonts w:ascii="Cambria" w:hAnsi="Cambria"/>
          <w:color w:val="231F20"/>
          <w:sz w:val="20"/>
          <w:szCs w:val="20"/>
          <w:u w:val="single"/>
          <w:lang w:val="fr-FR"/>
        </w:rPr>
        <w:t xml:space="preserve"> de l’ICCAT pour le stock de thon rouge de l'Est, qui, dans l'intérêt de la création de conditions équitables, devraient être incorporées dans la présente Recommandation</w:t>
      </w:r>
      <w:r w:rsidR="00323DF3">
        <w:rPr>
          <w:rFonts w:ascii="Cambria" w:hAnsi="Cambria"/>
          <w:color w:val="231F20"/>
          <w:sz w:val="20"/>
          <w:szCs w:val="20"/>
          <w:u w:val="single"/>
          <w:lang w:val="fr-FR"/>
        </w:rPr>
        <w:t>. L</w:t>
      </w:r>
      <w:r w:rsidRPr="000218E8">
        <w:rPr>
          <w:rFonts w:ascii="Cambria" w:hAnsi="Cambria"/>
          <w:color w:val="231F20"/>
          <w:sz w:val="20"/>
          <w:szCs w:val="20"/>
          <w:u w:val="single"/>
          <w:lang w:val="fr-FR"/>
        </w:rPr>
        <w:t>'incorporation se fera progressivement, en commençant par un premier ensemble de mesures de gestion et de mesures de suivi essentielles ;</w:t>
      </w:r>
    </w:p>
    <w:p w14:paraId="2CB7110E" w14:textId="68E5FF92" w:rsidR="00F51AFC" w:rsidRDefault="00F51AFC" w:rsidP="007C5550">
      <w:pPr>
        <w:tabs>
          <w:tab w:val="left" w:pos="426"/>
          <w:tab w:val="center" w:pos="4680"/>
          <w:tab w:val="left" w:pos="6430"/>
        </w:tabs>
        <w:jc w:val="both"/>
        <w:rPr>
          <w:rFonts w:ascii="Cambria" w:hAnsi="Cambria"/>
          <w:i/>
          <w:color w:val="231F20"/>
          <w:sz w:val="20"/>
          <w:lang w:val="fr-FR"/>
        </w:rPr>
      </w:pPr>
    </w:p>
    <w:p w14:paraId="378E7C4D" w14:textId="77777777" w:rsidR="00B47434" w:rsidRPr="007C5550" w:rsidRDefault="00B47434" w:rsidP="007C5550">
      <w:pPr>
        <w:tabs>
          <w:tab w:val="left" w:pos="426"/>
          <w:tab w:val="center" w:pos="4680"/>
          <w:tab w:val="left" w:pos="6430"/>
        </w:tabs>
        <w:jc w:val="both"/>
        <w:rPr>
          <w:rFonts w:ascii="Cambria" w:hAnsi="Cambria"/>
          <w:i/>
          <w:color w:val="231F20"/>
          <w:sz w:val="20"/>
          <w:lang w:val="fr-FR"/>
        </w:rPr>
      </w:pPr>
    </w:p>
    <w:p w14:paraId="09EF0CD4" w14:textId="77777777" w:rsidR="00904842" w:rsidRPr="00B47434" w:rsidRDefault="00904842" w:rsidP="00904842">
      <w:pPr>
        <w:tabs>
          <w:tab w:val="center" w:pos="4680"/>
          <w:tab w:val="left" w:pos="6430"/>
        </w:tabs>
        <w:ind w:firstLine="425"/>
        <w:contextualSpacing/>
        <w:jc w:val="center"/>
        <w:rPr>
          <w:rFonts w:ascii="Cambria" w:hAnsi="Cambria"/>
          <w:color w:val="231F20"/>
          <w:sz w:val="20"/>
          <w:szCs w:val="20"/>
          <w:lang w:val="fr-FR"/>
        </w:rPr>
      </w:pPr>
      <w:r w:rsidRPr="00B47434">
        <w:rPr>
          <w:rFonts w:ascii="Cambria" w:hAnsi="Cambria"/>
          <w:color w:val="231F20"/>
          <w:sz w:val="20"/>
          <w:szCs w:val="20"/>
          <w:lang w:val="fr-FR"/>
        </w:rPr>
        <w:t>LA COMMISSION INTERNATIONALE POUR LA CONSERVATION</w:t>
      </w:r>
    </w:p>
    <w:p w14:paraId="32CBE294" w14:textId="77777777" w:rsidR="00904842" w:rsidRPr="00904842" w:rsidRDefault="00904842" w:rsidP="00904842">
      <w:pPr>
        <w:tabs>
          <w:tab w:val="center" w:pos="4680"/>
          <w:tab w:val="left" w:pos="6430"/>
        </w:tabs>
        <w:ind w:firstLine="425"/>
        <w:contextualSpacing/>
        <w:jc w:val="center"/>
        <w:rPr>
          <w:rFonts w:ascii="Cambria" w:hAnsi="Cambria"/>
          <w:color w:val="231F20"/>
          <w:sz w:val="20"/>
          <w:szCs w:val="20"/>
          <w:lang w:val="fr-FR"/>
        </w:rPr>
      </w:pPr>
      <w:r w:rsidRPr="00B47434">
        <w:rPr>
          <w:rFonts w:ascii="Cambria" w:hAnsi="Cambria"/>
          <w:color w:val="231F20"/>
          <w:sz w:val="20"/>
          <w:szCs w:val="20"/>
          <w:lang w:val="fr-FR"/>
        </w:rPr>
        <w:t>DES THONIDÉS DE L’ATLANTIQUE (ICCAT) RECOMMANDE CE QUI SUIT :</w:t>
      </w:r>
    </w:p>
    <w:p w14:paraId="52C01F22" w14:textId="77777777" w:rsidR="00904842" w:rsidRDefault="00904842" w:rsidP="00904842">
      <w:pPr>
        <w:rPr>
          <w:rFonts w:ascii="Cambria" w:eastAsia="Cambria" w:hAnsi="Cambria" w:cs="Cambria"/>
          <w:sz w:val="20"/>
          <w:szCs w:val="20"/>
          <w:lang w:val="fr-FR"/>
        </w:rPr>
      </w:pPr>
    </w:p>
    <w:p w14:paraId="2F772D40" w14:textId="0F453A29" w:rsidR="00904842" w:rsidRPr="00904842" w:rsidRDefault="00904842" w:rsidP="00904842">
      <w:pPr>
        <w:numPr>
          <w:ilvl w:val="0"/>
          <w:numId w:val="5"/>
        </w:numPr>
        <w:ind w:left="426" w:hanging="426"/>
        <w:jc w:val="both"/>
        <w:rPr>
          <w:rFonts w:ascii="Cambria" w:eastAsia="Cambria" w:hAnsi="Cambria" w:cs="Cambria"/>
          <w:strike/>
          <w:sz w:val="20"/>
          <w:szCs w:val="20"/>
          <w:lang w:val="fr-FR"/>
        </w:rPr>
      </w:pPr>
      <w:r w:rsidRPr="00904842">
        <w:rPr>
          <w:rFonts w:ascii="Cambria" w:hAnsi="Cambria"/>
          <w:color w:val="231F20"/>
          <w:sz w:val="20"/>
          <w:szCs w:val="20"/>
          <w:lang w:val="fr-FR"/>
        </w:rPr>
        <w:t xml:space="preserve">Les Parties contractantes et les Parties, Entités ou Entités de pêche non contractantes coopérantes (« CPC ») dont les navires pêchent activement du thon rouge dans l’Atlantique Ouest devront mettre en œuvre le plan de conservation et de gestion ci-après à compter de 2023, incluant l’établissement de TAC basés sur l’application de la procédure de gestion (MP) pour le thon rouge adoptée dans la </w:t>
      </w:r>
      <w:r w:rsidRPr="00904842">
        <w:rPr>
          <w:rFonts w:ascii="Cambria" w:hAnsi="Cambria"/>
          <w:i/>
          <w:color w:val="231F20"/>
          <w:sz w:val="20"/>
          <w:szCs w:val="20"/>
          <w:lang w:val="fr-FR"/>
        </w:rPr>
        <w:t>Recommandation de l’ICCAT établissant une procédure de gestion pour le thon rouge de l'Atlantique à appliquer dans les zones de gestion de l'Atlantique Ouest et de l'Atlantique Est et de la Méditerranée</w:t>
      </w:r>
      <w:r w:rsidRPr="00904842">
        <w:rPr>
          <w:rFonts w:ascii="Cambria" w:hAnsi="Cambria"/>
          <w:color w:val="231F20"/>
          <w:sz w:val="20"/>
          <w:szCs w:val="20"/>
          <w:lang w:val="fr-FR"/>
        </w:rPr>
        <w:t xml:space="preserve"> (Rec.</w:t>
      </w:r>
      <w:r w:rsidR="009603DB">
        <w:rPr>
          <w:rFonts w:ascii="Cambria" w:hAnsi="Cambria"/>
          <w:color w:val="231F20"/>
          <w:sz w:val="20"/>
          <w:szCs w:val="20"/>
          <w:lang w:val="fr-FR"/>
        </w:rPr>
        <w:t> </w:t>
      </w:r>
      <w:r w:rsidRPr="00904842">
        <w:rPr>
          <w:rFonts w:ascii="Cambria" w:hAnsi="Cambria"/>
          <w:color w:val="231F20"/>
          <w:sz w:val="20"/>
          <w:szCs w:val="20"/>
          <w:lang w:val="fr-FR"/>
        </w:rPr>
        <w:t>22-09)</w:t>
      </w:r>
      <w:r w:rsidRPr="0055560C">
        <w:rPr>
          <w:rStyle w:val="FootnoteReference"/>
          <w:rFonts w:ascii="Cambria" w:hAnsi="Cambria"/>
          <w:color w:val="231F20"/>
        </w:rPr>
        <w:footnoteReference w:id="2"/>
      </w:r>
      <w:r w:rsidRPr="00904842">
        <w:rPr>
          <w:rFonts w:ascii="Cambria" w:hAnsi="Cambria"/>
          <w:color w:val="231F20"/>
          <w:sz w:val="20"/>
          <w:szCs w:val="20"/>
          <w:lang w:val="fr-FR"/>
        </w:rPr>
        <w:t xml:space="preserve">. </w:t>
      </w:r>
    </w:p>
    <w:p w14:paraId="0A0FB82F" w14:textId="77777777" w:rsidR="00904842" w:rsidRPr="00904842" w:rsidRDefault="00904842" w:rsidP="00904842">
      <w:pPr>
        <w:pStyle w:val="Heading1"/>
        <w:ind w:left="0"/>
        <w:rPr>
          <w:rFonts w:ascii="Cambria" w:eastAsia="Cambria" w:hAnsi="Cambria" w:cs="Cambria"/>
          <w:color w:val="231F20"/>
          <w:sz w:val="20"/>
          <w:szCs w:val="20"/>
          <w:lang w:val="fr-FR"/>
        </w:rPr>
      </w:pPr>
    </w:p>
    <w:p w14:paraId="1819A4F0" w14:textId="77777777" w:rsidR="00904842" w:rsidRPr="00904842" w:rsidRDefault="00904842" w:rsidP="00904842">
      <w:pPr>
        <w:pStyle w:val="Heading1"/>
        <w:ind w:left="0"/>
        <w:rPr>
          <w:rFonts w:ascii="Cambria" w:eastAsia="Cambria" w:hAnsi="Cambria" w:cs="Cambria"/>
          <w:b w:val="0"/>
          <w:i w:val="0"/>
          <w:iCs/>
          <w:sz w:val="20"/>
          <w:szCs w:val="20"/>
          <w:lang w:val="fr-FR"/>
        </w:rPr>
      </w:pPr>
      <w:r w:rsidRPr="00904842">
        <w:rPr>
          <w:rFonts w:ascii="Cambria" w:hAnsi="Cambria"/>
          <w:i w:val="0"/>
          <w:iCs/>
          <w:color w:val="231F20"/>
          <w:sz w:val="20"/>
          <w:szCs w:val="20"/>
          <w:lang w:val="fr-FR"/>
        </w:rPr>
        <w:t>Limites de l’effort et de la capacité</w:t>
      </w:r>
    </w:p>
    <w:p w14:paraId="2AD95811" w14:textId="77777777" w:rsidR="00904842" w:rsidRPr="00904842" w:rsidRDefault="00904842" w:rsidP="00904842">
      <w:pPr>
        <w:rPr>
          <w:rFonts w:ascii="Cambria" w:eastAsia="Cambria" w:hAnsi="Cambria" w:cs="Cambria"/>
          <w:b/>
          <w:i/>
          <w:sz w:val="20"/>
          <w:szCs w:val="20"/>
          <w:lang w:val="fr-FR"/>
        </w:rPr>
      </w:pPr>
    </w:p>
    <w:p w14:paraId="6F144596" w14:textId="77777777" w:rsidR="00904842" w:rsidRPr="00904842" w:rsidRDefault="00904842" w:rsidP="00904842">
      <w:pPr>
        <w:numPr>
          <w:ilvl w:val="0"/>
          <w:numId w:val="5"/>
        </w:numPr>
        <w:ind w:left="426" w:hanging="426"/>
        <w:jc w:val="both"/>
        <w:rPr>
          <w:rFonts w:ascii="Cambria" w:eastAsia="Cambria" w:hAnsi="Cambria" w:cs="Cambria"/>
          <w:sz w:val="20"/>
          <w:szCs w:val="20"/>
          <w:lang w:val="fr-FR"/>
        </w:rPr>
      </w:pPr>
      <w:r w:rsidRPr="00904842">
        <w:rPr>
          <w:rFonts w:ascii="Cambria" w:hAnsi="Cambria"/>
          <w:color w:val="231F20"/>
          <w:sz w:val="20"/>
          <w:szCs w:val="20"/>
          <w:lang w:val="fr-FR"/>
        </w:rPr>
        <w:t>Afin d’éviter l’augmentation de la mortalité par pêche du thon rouge dans l’Atlantique Est ou Ouest, les CPC devront continuer à prendre des mesures visant à interdire tout transfert de l’effort de pêche de l’Atlantique Ouest à l’Atlantique Est et la Méditerranée et vice-versa.</w:t>
      </w:r>
    </w:p>
    <w:p w14:paraId="77BE7B48" w14:textId="77777777" w:rsidR="00904842" w:rsidRPr="00904842" w:rsidRDefault="00904842" w:rsidP="00904842">
      <w:pPr>
        <w:rPr>
          <w:rFonts w:ascii="Cambria" w:eastAsia="Cambria" w:hAnsi="Cambria" w:cs="Cambria"/>
          <w:sz w:val="20"/>
          <w:szCs w:val="20"/>
          <w:lang w:val="fr-FR"/>
        </w:rPr>
      </w:pPr>
    </w:p>
    <w:p w14:paraId="0B7F0973" w14:textId="77777777" w:rsidR="00B47434" w:rsidRDefault="00B47434">
      <w:pPr>
        <w:rPr>
          <w:rFonts w:ascii="Cambria" w:eastAsia="Times New Roman" w:hAnsi="Cambria" w:cs="Times New Roman"/>
          <w:b/>
          <w:iCs/>
          <w:color w:val="231F20"/>
          <w:sz w:val="20"/>
          <w:szCs w:val="20"/>
          <w:lang w:val="fr-FR"/>
        </w:rPr>
      </w:pPr>
      <w:r>
        <w:rPr>
          <w:rFonts w:ascii="Cambria" w:hAnsi="Cambria"/>
          <w:i/>
          <w:iCs/>
          <w:color w:val="231F20"/>
          <w:sz w:val="20"/>
          <w:szCs w:val="20"/>
          <w:lang w:val="fr-FR"/>
        </w:rPr>
        <w:br w:type="page"/>
      </w:r>
    </w:p>
    <w:p w14:paraId="618C79A8" w14:textId="2ADD6BD8" w:rsidR="00904842" w:rsidRPr="00904842" w:rsidRDefault="00904842" w:rsidP="00904842">
      <w:pPr>
        <w:pStyle w:val="Heading1"/>
        <w:ind w:left="0"/>
        <w:rPr>
          <w:rFonts w:ascii="Cambria" w:eastAsia="Cambria" w:hAnsi="Cambria" w:cs="Cambria"/>
          <w:b w:val="0"/>
          <w:i w:val="0"/>
          <w:iCs/>
          <w:sz w:val="20"/>
          <w:szCs w:val="20"/>
          <w:lang w:val="fr-FR"/>
        </w:rPr>
      </w:pPr>
      <w:r w:rsidRPr="00904842">
        <w:rPr>
          <w:rFonts w:ascii="Cambria" w:hAnsi="Cambria"/>
          <w:i w:val="0"/>
          <w:iCs/>
          <w:color w:val="231F20"/>
          <w:sz w:val="20"/>
          <w:szCs w:val="20"/>
          <w:lang w:val="fr-FR"/>
        </w:rPr>
        <w:t>TAC, allocations de TAC et limites de capture</w:t>
      </w:r>
    </w:p>
    <w:p w14:paraId="65240FA6" w14:textId="77777777" w:rsidR="00904842" w:rsidRPr="00904842" w:rsidRDefault="00904842" w:rsidP="00904842">
      <w:pPr>
        <w:rPr>
          <w:rFonts w:ascii="Cambria" w:eastAsia="Cambria" w:hAnsi="Cambria" w:cs="Cambria"/>
          <w:b/>
          <w:i/>
          <w:sz w:val="20"/>
          <w:szCs w:val="20"/>
          <w:lang w:val="fr-FR"/>
        </w:rPr>
      </w:pPr>
    </w:p>
    <w:p w14:paraId="3379498B" w14:textId="77777777" w:rsidR="00904842" w:rsidRPr="00904842" w:rsidRDefault="00904842" w:rsidP="00904842">
      <w:pPr>
        <w:numPr>
          <w:ilvl w:val="0"/>
          <w:numId w:val="5"/>
        </w:numPr>
        <w:ind w:left="426" w:hanging="426"/>
        <w:jc w:val="both"/>
        <w:rPr>
          <w:rFonts w:ascii="Cambria" w:eastAsia="Cambria" w:hAnsi="Cambria" w:cs="Cambria"/>
          <w:sz w:val="20"/>
          <w:szCs w:val="20"/>
          <w:lang w:val="fr-FR"/>
        </w:rPr>
      </w:pPr>
      <w:r w:rsidRPr="00904842">
        <w:rPr>
          <w:rFonts w:ascii="Cambria" w:hAnsi="Cambria"/>
          <w:color w:val="231F20"/>
          <w:sz w:val="20"/>
          <w:szCs w:val="20"/>
          <w:lang w:val="fr-FR"/>
        </w:rPr>
        <w:t>Conformément à l’application de la MP établie dans la Rec. 22-09, un TAC annuel, rejets morts y compris, à hauteur de 2.726 t est établi au titre de 2023, 2024 et 2025. Les TAC pour la période 2026-2028 devront être établis à la réunion annuelle de l’ICCAT de 2025, conformément à l’application de la MP.</w:t>
      </w:r>
    </w:p>
    <w:p w14:paraId="4F072519" w14:textId="77777777" w:rsidR="00904842" w:rsidRPr="00904842" w:rsidRDefault="00904842" w:rsidP="00904842">
      <w:pPr>
        <w:ind w:left="426" w:hanging="426"/>
        <w:jc w:val="both"/>
        <w:rPr>
          <w:rFonts w:ascii="Cambria" w:eastAsia="Cambria" w:hAnsi="Cambria" w:cs="Cambria"/>
          <w:color w:val="231F20"/>
          <w:sz w:val="20"/>
          <w:szCs w:val="20"/>
          <w:lang w:val="fr-FR"/>
        </w:rPr>
      </w:pPr>
    </w:p>
    <w:p w14:paraId="6027147C" w14:textId="77777777" w:rsidR="00904842" w:rsidRPr="00904842" w:rsidRDefault="00904842" w:rsidP="00904842">
      <w:pPr>
        <w:numPr>
          <w:ilvl w:val="0"/>
          <w:numId w:val="5"/>
        </w:numPr>
        <w:ind w:left="426" w:hanging="426"/>
        <w:jc w:val="both"/>
        <w:rPr>
          <w:rFonts w:ascii="Cambria" w:eastAsia="Cambria" w:hAnsi="Cambria" w:cs="Cambria"/>
          <w:sz w:val="20"/>
          <w:szCs w:val="20"/>
          <w:lang w:val="fr-FR"/>
        </w:rPr>
      </w:pPr>
      <w:r w:rsidRPr="00904842">
        <w:rPr>
          <w:rFonts w:ascii="Cambria" w:hAnsi="Cambria"/>
          <w:color w:val="231F20"/>
          <w:sz w:val="20"/>
          <w:szCs w:val="20"/>
          <w:lang w:val="fr-FR"/>
        </w:rPr>
        <w:t>Les CPC devront actualiser, tous les ans, les indices d’abondance et les indicateurs des pêcheries et les communiquer au SCRS, sur demande et à l’appui de l’évaluation annuelle du SCRS de la survenue de circonstances exceptionnelles, tel que spécifié dans la Rec. 22-09, et à d’autres fins scientifiques pertinentes que le SCRS déterminera.</w:t>
      </w:r>
    </w:p>
    <w:p w14:paraId="5649C22C" w14:textId="77777777" w:rsidR="00904842" w:rsidRPr="00904842" w:rsidRDefault="00904842" w:rsidP="00904842">
      <w:pPr>
        <w:rPr>
          <w:rFonts w:ascii="Cambria" w:eastAsia="Cambria" w:hAnsi="Cambria" w:cs="Cambria"/>
          <w:sz w:val="20"/>
          <w:szCs w:val="20"/>
          <w:lang w:val="fr-FR"/>
        </w:rPr>
      </w:pPr>
    </w:p>
    <w:p w14:paraId="66AAE5C1" w14:textId="77777777" w:rsidR="00904842" w:rsidRPr="00904842" w:rsidRDefault="00904842" w:rsidP="00904842">
      <w:pPr>
        <w:numPr>
          <w:ilvl w:val="0"/>
          <w:numId w:val="5"/>
        </w:numPr>
        <w:ind w:left="426" w:hanging="426"/>
        <w:jc w:val="both"/>
        <w:rPr>
          <w:rFonts w:ascii="Cambria" w:eastAsia="Cambria" w:hAnsi="Cambria" w:cs="Cambria"/>
          <w:sz w:val="20"/>
          <w:szCs w:val="20"/>
          <w:lang w:val="fr-FR"/>
        </w:rPr>
      </w:pPr>
      <w:r w:rsidRPr="00904842">
        <w:rPr>
          <w:rFonts w:ascii="Cambria" w:hAnsi="Cambria"/>
          <w:color w:val="231F20"/>
          <w:sz w:val="20"/>
          <w:szCs w:val="20"/>
          <w:lang w:val="fr-FR"/>
        </w:rPr>
        <w:t>L’allocation</w:t>
      </w:r>
      <w:r w:rsidRPr="00904842">
        <w:rPr>
          <w:rFonts w:ascii="Cambria" w:hAnsi="Cambria"/>
          <w:sz w:val="20"/>
          <w:szCs w:val="20"/>
          <w:lang w:val="fr-FR"/>
        </w:rPr>
        <w:t xml:space="preserve"> du TAC annuel, rejets morts y compris, devra être comme suit :</w:t>
      </w:r>
    </w:p>
    <w:p w14:paraId="453CF9CD" w14:textId="77777777" w:rsidR="00904842" w:rsidRPr="00904842" w:rsidRDefault="00904842" w:rsidP="00904842">
      <w:pPr>
        <w:pBdr>
          <w:top w:val="nil"/>
          <w:left w:val="nil"/>
          <w:bottom w:val="nil"/>
          <w:right w:val="nil"/>
          <w:between w:val="nil"/>
        </w:pBdr>
        <w:ind w:left="720"/>
        <w:rPr>
          <w:rFonts w:ascii="Cambria" w:eastAsia="Cambria" w:hAnsi="Cambria" w:cs="Cambria"/>
          <w:color w:val="000000"/>
          <w:sz w:val="20"/>
          <w:szCs w:val="20"/>
          <w:lang w:val="fr-FR"/>
        </w:rPr>
      </w:pPr>
    </w:p>
    <w:p w14:paraId="4F47FB66" w14:textId="77777777" w:rsidR="00904842" w:rsidRPr="00904842" w:rsidRDefault="00904842" w:rsidP="00904842">
      <w:pPr>
        <w:pStyle w:val="ListParagraph"/>
        <w:numPr>
          <w:ilvl w:val="0"/>
          <w:numId w:val="24"/>
        </w:numPr>
        <w:ind w:left="851" w:hanging="425"/>
        <w:jc w:val="both"/>
        <w:rPr>
          <w:rFonts w:ascii="Cambria" w:eastAsia="Cambria" w:hAnsi="Cambria" w:cs="Cambria"/>
          <w:sz w:val="20"/>
          <w:szCs w:val="20"/>
          <w:lang w:val="fr-FR"/>
        </w:rPr>
      </w:pPr>
      <w:r w:rsidRPr="00904842">
        <w:rPr>
          <w:rFonts w:ascii="Cambria" w:hAnsi="Cambria"/>
          <w:color w:val="231F20"/>
          <w:sz w:val="20"/>
          <w:szCs w:val="20"/>
          <w:lang w:val="fr-FR"/>
        </w:rPr>
        <w:t xml:space="preserve">Le TAC </w:t>
      </w:r>
      <w:r w:rsidRPr="00904842">
        <w:rPr>
          <w:rFonts w:ascii="Cambria" w:eastAsia="Cambria" w:hAnsi="Cambria" w:cs="Cambria"/>
          <w:color w:val="231F20"/>
          <w:sz w:val="20"/>
          <w:szCs w:val="20"/>
          <w:lang w:val="fr-FR"/>
        </w:rPr>
        <w:t>annuel</w:t>
      </w:r>
      <w:r w:rsidRPr="00904842">
        <w:rPr>
          <w:rFonts w:ascii="Cambria" w:hAnsi="Cambria"/>
          <w:color w:val="231F20"/>
          <w:sz w:val="20"/>
          <w:szCs w:val="20"/>
          <w:lang w:val="fr-FR"/>
        </w:rPr>
        <w:t xml:space="preserve"> devra inclure les allocations suivantes :</w:t>
      </w:r>
    </w:p>
    <w:p w14:paraId="17844E4D" w14:textId="77777777" w:rsidR="00904842" w:rsidRPr="00904842" w:rsidRDefault="00904842" w:rsidP="00904842">
      <w:pPr>
        <w:spacing w:before="11"/>
        <w:rPr>
          <w:rFonts w:ascii="Cambria" w:eastAsia="Cambria" w:hAnsi="Cambria" w:cs="Cambria"/>
          <w:sz w:val="20"/>
          <w:szCs w:val="20"/>
          <w:lang w:val="fr-FR"/>
        </w:rPr>
      </w:pPr>
    </w:p>
    <w:tbl>
      <w:tblPr>
        <w:tblW w:w="8784" w:type="dxa"/>
        <w:tblInd w:w="425" w:type="dxa"/>
        <w:tblLayout w:type="fixed"/>
        <w:tblLook w:val="0000" w:firstRow="0" w:lastRow="0" w:firstColumn="0" w:lastColumn="0" w:noHBand="0" w:noVBand="0"/>
      </w:tblPr>
      <w:tblGrid>
        <w:gridCol w:w="7650"/>
        <w:gridCol w:w="1134"/>
      </w:tblGrid>
      <w:tr w:rsidR="00904842" w:rsidRPr="0026494C" w14:paraId="492DB357" w14:textId="77777777" w:rsidTr="00C1597B">
        <w:trPr>
          <w:trHeight w:val="380"/>
        </w:trPr>
        <w:tc>
          <w:tcPr>
            <w:tcW w:w="7650" w:type="dxa"/>
            <w:tcBorders>
              <w:top w:val="single" w:sz="4" w:space="0" w:color="231F20"/>
              <w:left w:val="single" w:sz="4" w:space="0" w:color="231F20"/>
              <w:bottom w:val="single" w:sz="4" w:space="0" w:color="231F20"/>
              <w:right w:val="single" w:sz="4" w:space="0" w:color="231F20"/>
            </w:tcBorders>
          </w:tcPr>
          <w:p w14:paraId="49BC9612" w14:textId="77777777" w:rsidR="00904842" w:rsidRPr="0026494C" w:rsidRDefault="00904842" w:rsidP="00C1597B">
            <w:pPr>
              <w:spacing w:before="72"/>
              <w:ind w:left="396"/>
              <w:jc w:val="center"/>
              <w:rPr>
                <w:rFonts w:ascii="Cambria" w:eastAsia="Cambria" w:hAnsi="Cambria" w:cs="Cambria"/>
                <w:sz w:val="20"/>
                <w:szCs w:val="20"/>
              </w:rPr>
            </w:pPr>
            <w:r w:rsidRPr="0026494C">
              <w:rPr>
                <w:rFonts w:ascii="Cambria" w:hAnsi="Cambria"/>
                <w:i/>
                <w:color w:val="231F20"/>
                <w:sz w:val="20"/>
                <w:szCs w:val="20"/>
              </w:rPr>
              <w:t>CPC</w:t>
            </w:r>
          </w:p>
        </w:tc>
        <w:tc>
          <w:tcPr>
            <w:tcW w:w="1134" w:type="dxa"/>
            <w:tcBorders>
              <w:top w:val="single" w:sz="4" w:space="0" w:color="231F20"/>
              <w:left w:val="single" w:sz="4" w:space="0" w:color="231F20"/>
              <w:bottom w:val="single" w:sz="4" w:space="0" w:color="231F20"/>
              <w:right w:val="single" w:sz="4" w:space="0" w:color="231F20"/>
            </w:tcBorders>
          </w:tcPr>
          <w:p w14:paraId="62D60FEC" w14:textId="77777777" w:rsidR="00904842" w:rsidRPr="0026494C" w:rsidRDefault="00904842" w:rsidP="00C1597B">
            <w:pPr>
              <w:spacing w:before="72"/>
              <w:ind w:left="145"/>
              <w:rPr>
                <w:rFonts w:ascii="Cambria" w:eastAsia="Cambria" w:hAnsi="Cambria" w:cs="Cambria"/>
                <w:sz w:val="20"/>
                <w:szCs w:val="20"/>
              </w:rPr>
            </w:pPr>
            <w:r w:rsidRPr="0026494C">
              <w:rPr>
                <w:rFonts w:ascii="Cambria" w:hAnsi="Cambria"/>
                <w:i/>
                <w:color w:val="231F20"/>
                <w:sz w:val="20"/>
                <w:szCs w:val="20"/>
              </w:rPr>
              <w:t>Allocation</w:t>
            </w:r>
          </w:p>
        </w:tc>
      </w:tr>
      <w:tr w:rsidR="00904842" w:rsidRPr="0026494C" w14:paraId="6E5E1058" w14:textId="77777777" w:rsidTr="00C1597B">
        <w:trPr>
          <w:trHeight w:val="380"/>
        </w:trPr>
        <w:tc>
          <w:tcPr>
            <w:tcW w:w="7650" w:type="dxa"/>
            <w:tcBorders>
              <w:top w:val="single" w:sz="4" w:space="0" w:color="231F20"/>
              <w:left w:val="single" w:sz="4" w:space="0" w:color="231F20"/>
              <w:bottom w:val="single" w:sz="4" w:space="0" w:color="231F20"/>
              <w:right w:val="single" w:sz="4" w:space="0" w:color="231F20"/>
            </w:tcBorders>
            <w:vAlign w:val="center"/>
          </w:tcPr>
          <w:p w14:paraId="7945EBF1" w14:textId="77777777" w:rsidR="00904842" w:rsidRPr="00904842" w:rsidRDefault="00904842" w:rsidP="00C1597B">
            <w:pPr>
              <w:spacing w:before="151"/>
              <w:ind w:left="94"/>
              <w:jc w:val="both"/>
              <w:rPr>
                <w:rFonts w:ascii="Cambria" w:eastAsia="Cambria" w:hAnsi="Cambria" w:cs="Cambria"/>
                <w:sz w:val="20"/>
                <w:szCs w:val="20"/>
                <w:lang w:val="fr-FR"/>
              </w:rPr>
            </w:pPr>
            <w:r w:rsidRPr="00904842">
              <w:rPr>
                <w:rFonts w:ascii="Cambria" w:hAnsi="Cambria"/>
                <w:color w:val="231F20"/>
                <w:sz w:val="20"/>
                <w:szCs w:val="20"/>
                <w:lang w:val="fr-FR"/>
              </w:rPr>
              <w:t xml:space="preserve">États-Unis (prises </w:t>
            </w:r>
            <w:proofErr w:type="gramStart"/>
            <w:r w:rsidRPr="00904842">
              <w:rPr>
                <w:rFonts w:ascii="Cambria" w:hAnsi="Cambria"/>
                <w:color w:val="231F20"/>
                <w:sz w:val="20"/>
                <w:szCs w:val="20"/>
                <w:lang w:val="fr-FR"/>
              </w:rPr>
              <w:t>accessoires liées</w:t>
            </w:r>
            <w:proofErr w:type="gramEnd"/>
            <w:r w:rsidRPr="00904842">
              <w:rPr>
                <w:rFonts w:ascii="Cambria" w:hAnsi="Cambria"/>
                <w:color w:val="231F20"/>
                <w:sz w:val="20"/>
                <w:szCs w:val="20"/>
                <w:lang w:val="fr-FR"/>
              </w:rPr>
              <w:t xml:space="preserve"> aux pêcheries palangrières dans les environs de la délimitation de l’unité de gestion)</w:t>
            </w:r>
          </w:p>
        </w:tc>
        <w:tc>
          <w:tcPr>
            <w:tcW w:w="1134" w:type="dxa"/>
            <w:tcBorders>
              <w:top w:val="single" w:sz="4" w:space="0" w:color="231F20"/>
              <w:left w:val="single" w:sz="4" w:space="0" w:color="231F20"/>
              <w:bottom w:val="single" w:sz="4" w:space="0" w:color="231F20"/>
              <w:right w:val="single" w:sz="4" w:space="0" w:color="231F20"/>
            </w:tcBorders>
          </w:tcPr>
          <w:p w14:paraId="0A796681" w14:textId="77777777" w:rsidR="00904842" w:rsidRPr="0026494C" w:rsidRDefault="00904842" w:rsidP="00C1597B">
            <w:pPr>
              <w:spacing w:before="151"/>
              <w:jc w:val="center"/>
              <w:rPr>
                <w:rFonts w:ascii="Cambria" w:eastAsia="Cambria" w:hAnsi="Cambria" w:cs="Cambria"/>
                <w:sz w:val="20"/>
                <w:szCs w:val="20"/>
              </w:rPr>
            </w:pPr>
            <w:r w:rsidRPr="0026494C">
              <w:rPr>
                <w:rFonts w:ascii="Cambria" w:hAnsi="Cambria"/>
                <w:color w:val="231F20"/>
                <w:sz w:val="20"/>
                <w:szCs w:val="20"/>
              </w:rPr>
              <w:t>25 t</w:t>
            </w:r>
          </w:p>
        </w:tc>
      </w:tr>
      <w:tr w:rsidR="00904842" w:rsidRPr="0026494C" w14:paraId="755952D1" w14:textId="77777777" w:rsidTr="00C1597B">
        <w:trPr>
          <w:trHeight w:val="380"/>
        </w:trPr>
        <w:tc>
          <w:tcPr>
            <w:tcW w:w="7650" w:type="dxa"/>
            <w:tcBorders>
              <w:top w:val="single" w:sz="4" w:space="0" w:color="231F20"/>
              <w:left w:val="single" w:sz="4" w:space="0" w:color="231F20"/>
              <w:bottom w:val="single" w:sz="4" w:space="0" w:color="231F20"/>
              <w:right w:val="single" w:sz="4" w:space="0" w:color="231F20"/>
            </w:tcBorders>
            <w:vAlign w:val="center"/>
          </w:tcPr>
          <w:p w14:paraId="29A5E3A0" w14:textId="77777777" w:rsidR="00904842" w:rsidRPr="00904842" w:rsidRDefault="00904842" w:rsidP="00C1597B">
            <w:pPr>
              <w:spacing w:before="151"/>
              <w:ind w:left="94"/>
              <w:jc w:val="both"/>
              <w:rPr>
                <w:rFonts w:ascii="Cambria" w:eastAsia="Cambria" w:hAnsi="Cambria" w:cs="Cambria"/>
                <w:sz w:val="20"/>
                <w:szCs w:val="20"/>
                <w:lang w:val="fr-FR"/>
              </w:rPr>
            </w:pPr>
            <w:r w:rsidRPr="00904842">
              <w:rPr>
                <w:rFonts w:ascii="Cambria" w:hAnsi="Cambria"/>
                <w:color w:val="231F20"/>
                <w:sz w:val="20"/>
                <w:szCs w:val="20"/>
                <w:lang w:val="fr-FR"/>
              </w:rPr>
              <w:t xml:space="preserve">Canada (prises </w:t>
            </w:r>
            <w:proofErr w:type="gramStart"/>
            <w:r w:rsidRPr="00904842">
              <w:rPr>
                <w:rFonts w:ascii="Cambria" w:hAnsi="Cambria"/>
                <w:color w:val="231F20"/>
                <w:sz w:val="20"/>
                <w:szCs w:val="20"/>
                <w:lang w:val="fr-FR"/>
              </w:rPr>
              <w:t>accessoires liées</w:t>
            </w:r>
            <w:proofErr w:type="gramEnd"/>
            <w:r w:rsidRPr="00904842">
              <w:rPr>
                <w:rFonts w:ascii="Cambria" w:hAnsi="Cambria"/>
                <w:color w:val="231F20"/>
                <w:sz w:val="20"/>
                <w:szCs w:val="20"/>
                <w:lang w:val="fr-FR"/>
              </w:rPr>
              <w:t xml:space="preserve"> aux pêcheries palangrières dans les environs de la délimitation de l’unité de gestion)</w:t>
            </w:r>
          </w:p>
        </w:tc>
        <w:tc>
          <w:tcPr>
            <w:tcW w:w="1134" w:type="dxa"/>
            <w:tcBorders>
              <w:top w:val="single" w:sz="4" w:space="0" w:color="231F20"/>
              <w:left w:val="single" w:sz="4" w:space="0" w:color="231F20"/>
              <w:bottom w:val="single" w:sz="4" w:space="0" w:color="231F20"/>
              <w:right w:val="single" w:sz="4" w:space="0" w:color="231F20"/>
            </w:tcBorders>
          </w:tcPr>
          <w:p w14:paraId="5C1A3B14" w14:textId="77777777" w:rsidR="00904842" w:rsidRPr="0026494C" w:rsidRDefault="00904842" w:rsidP="00C1597B">
            <w:pPr>
              <w:spacing w:before="151"/>
              <w:jc w:val="center"/>
              <w:rPr>
                <w:rFonts w:ascii="Cambria" w:eastAsia="Cambria" w:hAnsi="Cambria" w:cs="Cambria"/>
                <w:sz w:val="20"/>
                <w:szCs w:val="20"/>
              </w:rPr>
            </w:pPr>
            <w:r w:rsidRPr="0026494C">
              <w:rPr>
                <w:rFonts w:ascii="Cambria" w:hAnsi="Cambria"/>
                <w:color w:val="231F20"/>
                <w:sz w:val="20"/>
                <w:szCs w:val="20"/>
              </w:rPr>
              <w:t>15 t</w:t>
            </w:r>
          </w:p>
        </w:tc>
      </w:tr>
    </w:tbl>
    <w:p w14:paraId="7ECB12FC" w14:textId="77777777" w:rsidR="00904842" w:rsidRPr="0026494C" w:rsidRDefault="00904842" w:rsidP="00904842">
      <w:pPr>
        <w:tabs>
          <w:tab w:val="left" w:pos="798"/>
        </w:tabs>
        <w:ind w:right="135"/>
        <w:rPr>
          <w:rFonts w:ascii="Cambria" w:eastAsia="Cambria" w:hAnsi="Cambria" w:cs="Cambria"/>
          <w:color w:val="231F20"/>
          <w:sz w:val="20"/>
          <w:szCs w:val="20"/>
        </w:rPr>
      </w:pPr>
    </w:p>
    <w:p w14:paraId="6B256911" w14:textId="77777777" w:rsidR="00904842" w:rsidRPr="00904842" w:rsidRDefault="00904842" w:rsidP="00904842">
      <w:pPr>
        <w:pStyle w:val="ListParagraph"/>
        <w:numPr>
          <w:ilvl w:val="0"/>
          <w:numId w:val="24"/>
        </w:numPr>
        <w:ind w:left="851" w:hanging="425"/>
        <w:jc w:val="both"/>
        <w:rPr>
          <w:rFonts w:ascii="Cambria" w:eastAsia="Cambria" w:hAnsi="Cambria" w:cs="Cambria"/>
          <w:color w:val="231F20"/>
          <w:sz w:val="20"/>
          <w:szCs w:val="20"/>
          <w:lang w:val="fr-FR"/>
        </w:rPr>
      </w:pPr>
      <w:r w:rsidRPr="00904842">
        <w:rPr>
          <w:rFonts w:ascii="Cambria" w:hAnsi="Cambria"/>
          <w:color w:val="231F20"/>
          <w:sz w:val="20"/>
          <w:szCs w:val="20"/>
          <w:lang w:val="fr-FR"/>
        </w:rPr>
        <w:t xml:space="preserve">Après </w:t>
      </w:r>
      <w:r w:rsidRPr="00904842">
        <w:rPr>
          <w:rFonts w:ascii="Cambria" w:eastAsia="Cambria" w:hAnsi="Cambria" w:cs="Cambria"/>
          <w:color w:val="231F20"/>
          <w:sz w:val="20"/>
          <w:szCs w:val="20"/>
          <w:lang w:val="fr-FR"/>
        </w:rPr>
        <w:t>déduction</w:t>
      </w:r>
      <w:r w:rsidRPr="00904842">
        <w:rPr>
          <w:rFonts w:ascii="Cambria" w:hAnsi="Cambria"/>
          <w:color w:val="231F20"/>
          <w:sz w:val="20"/>
          <w:szCs w:val="20"/>
          <w:lang w:val="fr-FR"/>
        </w:rPr>
        <w:t xml:space="preserve"> des volumes visés au paragraphe 5 a), le solde du TAC annuel sera alloué </w:t>
      </w:r>
      <w:r w:rsidRPr="00904842">
        <w:rPr>
          <w:rFonts w:ascii="Cambria" w:eastAsia="Cambria" w:hAnsi="Cambria" w:cs="Cambria"/>
          <w:color w:val="231F20"/>
          <w:sz w:val="20"/>
          <w:szCs w:val="20"/>
          <w:lang w:val="fr-FR"/>
        </w:rPr>
        <w:t>comme</w:t>
      </w:r>
      <w:r w:rsidRPr="00904842">
        <w:rPr>
          <w:rFonts w:ascii="Cambria" w:hAnsi="Cambria"/>
          <w:color w:val="231F20"/>
          <w:sz w:val="20"/>
          <w:szCs w:val="20"/>
          <w:lang w:val="fr-FR"/>
        </w:rPr>
        <w:t xml:space="preserve"> suit :</w:t>
      </w:r>
    </w:p>
    <w:p w14:paraId="153CA145" w14:textId="77777777" w:rsidR="00904842" w:rsidRPr="00904842" w:rsidRDefault="00904842" w:rsidP="00904842">
      <w:pPr>
        <w:spacing w:before="11"/>
        <w:rPr>
          <w:rFonts w:ascii="Cambria" w:eastAsia="Cambria" w:hAnsi="Cambria" w:cs="Cambria"/>
          <w:sz w:val="20"/>
          <w:szCs w:val="20"/>
          <w:lang w:val="fr-FR"/>
        </w:rPr>
      </w:pPr>
    </w:p>
    <w:tbl>
      <w:tblPr>
        <w:tblW w:w="9066" w:type="dxa"/>
        <w:tblInd w:w="285" w:type="dxa"/>
        <w:tblLayout w:type="fixed"/>
        <w:tblLook w:val="0000" w:firstRow="0" w:lastRow="0" w:firstColumn="0" w:lastColumn="0" w:noHBand="0" w:noVBand="0"/>
      </w:tblPr>
      <w:tblGrid>
        <w:gridCol w:w="2042"/>
        <w:gridCol w:w="1779"/>
        <w:gridCol w:w="1559"/>
        <w:gridCol w:w="2127"/>
        <w:gridCol w:w="1559"/>
      </w:tblGrid>
      <w:tr w:rsidR="00904842" w:rsidRPr="000218E8" w14:paraId="24CC1EE7" w14:textId="77777777" w:rsidTr="00C1597B">
        <w:trPr>
          <w:trHeight w:val="260"/>
        </w:trPr>
        <w:tc>
          <w:tcPr>
            <w:tcW w:w="2042" w:type="dxa"/>
            <w:tcBorders>
              <w:top w:val="single" w:sz="4" w:space="0" w:color="231F20"/>
              <w:left w:val="single" w:sz="4" w:space="0" w:color="231F20"/>
              <w:bottom w:val="single" w:sz="4" w:space="0" w:color="231F20"/>
              <w:right w:val="single" w:sz="4" w:space="0" w:color="231F20"/>
            </w:tcBorders>
          </w:tcPr>
          <w:p w14:paraId="5203A3B7" w14:textId="77777777" w:rsidR="00904842" w:rsidRPr="00904842" w:rsidRDefault="00904842" w:rsidP="00C1597B">
            <w:pPr>
              <w:rPr>
                <w:rFonts w:ascii="Cambria" w:eastAsia="Cambria" w:hAnsi="Cambria" w:cs="Cambria"/>
                <w:sz w:val="20"/>
                <w:szCs w:val="20"/>
                <w:lang w:val="fr-FR"/>
              </w:rPr>
            </w:pPr>
          </w:p>
        </w:tc>
        <w:tc>
          <w:tcPr>
            <w:tcW w:w="7024" w:type="dxa"/>
            <w:gridSpan w:val="4"/>
            <w:tcBorders>
              <w:top w:val="single" w:sz="4" w:space="0" w:color="231F20"/>
              <w:left w:val="single" w:sz="4" w:space="0" w:color="231F20"/>
              <w:bottom w:val="single" w:sz="4" w:space="0" w:color="231F20"/>
              <w:right w:val="single" w:sz="4" w:space="0" w:color="231F20"/>
            </w:tcBorders>
          </w:tcPr>
          <w:p w14:paraId="70AC808A" w14:textId="77777777" w:rsidR="00904842" w:rsidRPr="00904842" w:rsidRDefault="00904842" w:rsidP="00C1597B">
            <w:pPr>
              <w:spacing w:line="213" w:lineRule="auto"/>
              <w:ind w:left="1636"/>
              <w:rPr>
                <w:rFonts w:ascii="Cambria" w:eastAsia="Cambria" w:hAnsi="Cambria" w:cs="Cambria"/>
                <w:sz w:val="20"/>
                <w:szCs w:val="20"/>
                <w:lang w:val="fr-FR"/>
              </w:rPr>
            </w:pPr>
            <w:r w:rsidRPr="00904842">
              <w:rPr>
                <w:rFonts w:ascii="Cambria" w:hAnsi="Cambria"/>
                <w:i/>
                <w:color w:val="231F20"/>
                <w:sz w:val="20"/>
                <w:szCs w:val="20"/>
                <w:lang w:val="fr-FR"/>
              </w:rPr>
              <w:t>Si le solde du TAC annuel est :</w:t>
            </w:r>
          </w:p>
        </w:tc>
      </w:tr>
      <w:tr w:rsidR="00904842" w:rsidRPr="0026494C" w14:paraId="70117B9F" w14:textId="77777777" w:rsidTr="00C1597B">
        <w:trPr>
          <w:trHeight w:val="440"/>
        </w:trPr>
        <w:tc>
          <w:tcPr>
            <w:tcW w:w="2042" w:type="dxa"/>
            <w:tcBorders>
              <w:top w:val="single" w:sz="4" w:space="0" w:color="231F20"/>
              <w:left w:val="single" w:sz="4" w:space="0" w:color="231F20"/>
              <w:bottom w:val="single" w:sz="4" w:space="0" w:color="231F20"/>
              <w:right w:val="single" w:sz="4" w:space="0" w:color="231F20"/>
            </w:tcBorders>
            <w:vAlign w:val="center"/>
          </w:tcPr>
          <w:p w14:paraId="45CA45A1" w14:textId="77777777" w:rsidR="00904842" w:rsidRPr="0026494C" w:rsidRDefault="00904842" w:rsidP="00C1597B">
            <w:pPr>
              <w:spacing w:line="215" w:lineRule="auto"/>
              <w:ind w:left="96"/>
              <w:rPr>
                <w:rFonts w:ascii="Cambria" w:eastAsia="Cambria" w:hAnsi="Cambria" w:cs="Cambria"/>
                <w:sz w:val="20"/>
                <w:szCs w:val="20"/>
              </w:rPr>
            </w:pPr>
            <w:r w:rsidRPr="0026494C">
              <w:rPr>
                <w:rFonts w:ascii="Cambria" w:hAnsi="Cambria"/>
                <w:color w:val="231F20"/>
                <w:sz w:val="20"/>
                <w:szCs w:val="20"/>
              </w:rPr>
              <w:t>CPC</w:t>
            </w:r>
          </w:p>
        </w:tc>
        <w:tc>
          <w:tcPr>
            <w:tcW w:w="1779" w:type="dxa"/>
            <w:tcBorders>
              <w:top w:val="single" w:sz="4" w:space="0" w:color="231F20"/>
              <w:left w:val="single" w:sz="4" w:space="0" w:color="231F20"/>
              <w:bottom w:val="single" w:sz="4" w:space="0" w:color="231F20"/>
              <w:right w:val="single" w:sz="4" w:space="0" w:color="231F20"/>
            </w:tcBorders>
            <w:vAlign w:val="center"/>
          </w:tcPr>
          <w:p w14:paraId="7BDE16CA" w14:textId="77777777" w:rsidR="00904842" w:rsidRPr="0026494C" w:rsidRDefault="00904842" w:rsidP="00C1597B">
            <w:pPr>
              <w:spacing w:before="1" w:line="216" w:lineRule="auto"/>
              <w:ind w:left="662" w:right="472" w:hanging="190"/>
              <w:rPr>
                <w:rFonts w:ascii="Cambria" w:eastAsia="Cambria" w:hAnsi="Cambria" w:cs="Cambria"/>
                <w:sz w:val="20"/>
                <w:szCs w:val="20"/>
              </w:rPr>
            </w:pPr>
            <w:r w:rsidRPr="0026494C">
              <w:rPr>
                <w:rFonts w:ascii="Cambria" w:hAnsi="Cambria"/>
                <w:color w:val="231F20"/>
                <w:sz w:val="20"/>
                <w:szCs w:val="20"/>
              </w:rPr>
              <w:t>&lt;2.413 t (A)</w:t>
            </w:r>
          </w:p>
        </w:tc>
        <w:tc>
          <w:tcPr>
            <w:tcW w:w="1559" w:type="dxa"/>
            <w:tcBorders>
              <w:top w:val="single" w:sz="4" w:space="0" w:color="231F20"/>
              <w:left w:val="single" w:sz="4" w:space="0" w:color="231F20"/>
              <w:bottom w:val="single" w:sz="4" w:space="0" w:color="231F20"/>
              <w:right w:val="single" w:sz="4" w:space="0" w:color="231F20"/>
            </w:tcBorders>
            <w:vAlign w:val="center"/>
          </w:tcPr>
          <w:p w14:paraId="121D3367" w14:textId="77777777" w:rsidR="00904842" w:rsidRPr="0026494C" w:rsidRDefault="00904842" w:rsidP="00C1597B">
            <w:pPr>
              <w:spacing w:before="1" w:line="216" w:lineRule="auto"/>
              <w:ind w:left="589" w:right="446" w:hanging="141"/>
              <w:rPr>
                <w:rFonts w:ascii="Cambria" w:eastAsia="Cambria" w:hAnsi="Cambria" w:cs="Cambria"/>
                <w:sz w:val="20"/>
                <w:szCs w:val="20"/>
              </w:rPr>
            </w:pPr>
            <w:r w:rsidRPr="0026494C">
              <w:rPr>
                <w:rFonts w:ascii="Cambria" w:hAnsi="Cambria"/>
                <w:color w:val="231F20"/>
                <w:sz w:val="20"/>
                <w:szCs w:val="20"/>
              </w:rPr>
              <w:t>2.413 t (B)</w:t>
            </w:r>
          </w:p>
        </w:tc>
        <w:tc>
          <w:tcPr>
            <w:tcW w:w="2127" w:type="dxa"/>
            <w:tcBorders>
              <w:top w:val="single" w:sz="4" w:space="0" w:color="231F20"/>
              <w:left w:val="single" w:sz="4" w:space="0" w:color="231F20"/>
              <w:bottom w:val="single" w:sz="4" w:space="0" w:color="231F20"/>
              <w:right w:val="single" w:sz="4" w:space="0" w:color="231F20"/>
            </w:tcBorders>
            <w:vAlign w:val="center"/>
          </w:tcPr>
          <w:p w14:paraId="0549BF2D" w14:textId="77777777" w:rsidR="00904842" w:rsidRPr="0026494C" w:rsidRDefault="00904842" w:rsidP="00C1597B">
            <w:pPr>
              <w:spacing w:before="1" w:line="216" w:lineRule="auto"/>
              <w:ind w:left="294" w:right="330" w:firstLine="37"/>
              <w:rPr>
                <w:rFonts w:ascii="Cambria" w:eastAsia="Cambria" w:hAnsi="Cambria" w:cs="Cambria"/>
                <w:sz w:val="20"/>
                <w:szCs w:val="20"/>
              </w:rPr>
            </w:pPr>
            <w:r w:rsidRPr="0026494C">
              <w:rPr>
                <w:rFonts w:ascii="Cambria" w:hAnsi="Cambria"/>
                <w:color w:val="231F20"/>
                <w:sz w:val="20"/>
                <w:szCs w:val="20"/>
              </w:rPr>
              <w:t>&gt;2.413-2.660 t (C)</w:t>
            </w:r>
          </w:p>
        </w:tc>
        <w:tc>
          <w:tcPr>
            <w:tcW w:w="1559" w:type="dxa"/>
            <w:tcBorders>
              <w:top w:val="single" w:sz="4" w:space="0" w:color="231F20"/>
              <w:left w:val="single" w:sz="4" w:space="0" w:color="231F20"/>
              <w:bottom w:val="single" w:sz="4" w:space="0" w:color="231F20"/>
              <w:right w:val="single" w:sz="4" w:space="0" w:color="231F20"/>
            </w:tcBorders>
            <w:vAlign w:val="center"/>
          </w:tcPr>
          <w:p w14:paraId="7937E322" w14:textId="77777777" w:rsidR="00904842" w:rsidRPr="0026494C" w:rsidRDefault="00904842" w:rsidP="00C1597B">
            <w:pPr>
              <w:spacing w:before="1" w:line="216" w:lineRule="auto"/>
              <w:ind w:left="530" w:right="339" w:hanging="190"/>
              <w:rPr>
                <w:rFonts w:ascii="Cambria" w:eastAsia="Cambria" w:hAnsi="Cambria" w:cs="Cambria"/>
                <w:sz w:val="20"/>
                <w:szCs w:val="20"/>
              </w:rPr>
            </w:pPr>
            <w:r w:rsidRPr="0026494C">
              <w:rPr>
                <w:rFonts w:ascii="Cambria" w:hAnsi="Cambria"/>
                <w:color w:val="231F20"/>
                <w:sz w:val="20"/>
                <w:szCs w:val="20"/>
              </w:rPr>
              <w:t>&gt;2.660 t (D)</w:t>
            </w:r>
          </w:p>
        </w:tc>
      </w:tr>
      <w:tr w:rsidR="00904842" w:rsidRPr="0026494C" w14:paraId="0A6ADE4E" w14:textId="77777777" w:rsidTr="00C1597B">
        <w:trPr>
          <w:trHeight w:val="220"/>
        </w:trPr>
        <w:tc>
          <w:tcPr>
            <w:tcW w:w="2042" w:type="dxa"/>
            <w:tcBorders>
              <w:top w:val="single" w:sz="4" w:space="0" w:color="231F20"/>
              <w:left w:val="single" w:sz="4" w:space="0" w:color="231F20"/>
              <w:bottom w:val="single" w:sz="4" w:space="0" w:color="231F20"/>
              <w:right w:val="single" w:sz="4" w:space="0" w:color="231F20"/>
            </w:tcBorders>
          </w:tcPr>
          <w:p w14:paraId="69C06EBB" w14:textId="77777777" w:rsidR="00904842" w:rsidRPr="0026494C" w:rsidRDefault="00904842" w:rsidP="00C1597B">
            <w:pPr>
              <w:spacing w:line="214" w:lineRule="auto"/>
              <w:ind w:left="96"/>
              <w:jc w:val="both"/>
              <w:rPr>
                <w:rFonts w:ascii="Cambria" w:eastAsia="Cambria" w:hAnsi="Cambria" w:cs="Cambria"/>
                <w:sz w:val="20"/>
                <w:szCs w:val="20"/>
              </w:rPr>
            </w:pPr>
            <w:r w:rsidRPr="0026494C">
              <w:rPr>
                <w:rFonts w:ascii="Cambria" w:hAnsi="Cambria"/>
                <w:color w:val="231F20"/>
                <w:sz w:val="20"/>
                <w:szCs w:val="20"/>
              </w:rPr>
              <w:t>États-Unis</w:t>
            </w:r>
          </w:p>
        </w:tc>
        <w:tc>
          <w:tcPr>
            <w:tcW w:w="1779" w:type="dxa"/>
            <w:tcBorders>
              <w:top w:val="single" w:sz="4" w:space="0" w:color="231F20"/>
              <w:left w:val="single" w:sz="4" w:space="0" w:color="231F20"/>
              <w:bottom w:val="single" w:sz="4" w:space="0" w:color="231F20"/>
              <w:right w:val="single" w:sz="4" w:space="0" w:color="231F20"/>
            </w:tcBorders>
          </w:tcPr>
          <w:p w14:paraId="1664F266" w14:textId="77777777" w:rsidR="00904842" w:rsidRPr="0026494C" w:rsidRDefault="00904842" w:rsidP="00C1597B">
            <w:pPr>
              <w:spacing w:line="214" w:lineRule="auto"/>
              <w:ind w:left="502"/>
              <w:rPr>
                <w:rFonts w:ascii="Cambria" w:eastAsia="Cambria" w:hAnsi="Cambria" w:cs="Cambria"/>
                <w:sz w:val="20"/>
                <w:szCs w:val="20"/>
              </w:rPr>
            </w:pPr>
            <w:r w:rsidRPr="0026494C">
              <w:rPr>
                <w:rFonts w:ascii="Cambria" w:hAnsi="Cambria"/>
                <w:color w:val="231F20"/>
                <w:sz w:val="20"/>
                <w:szCs w:val="20"/>
              </w:rPr>
              <w:t>54,02%</w:t>
            </w:r>
          </w:p>
        </w:tc>
        <w:tc>
          <w:tcPr>
            <w:tcW w:w="1559" w:type="dxa"/>
            <w:tcBorders>
              <w:top w:val="single" w:sz="4" w:space="0" w:color="231F20"/>
              <w:left w:val="single" w:sz="4" w:space="0" w:color="231F20"/>
              <w:bottom w:val="single" w:sz="4" w:space="0" w:color="231F20"/>
              <w:right w:val="single" w:sz="4" w:space="0" w:color="231F20"/>
            </w:tcBorders>
          </w:tcPr>
          <w:p w14:paraId="39B3ED33" w14:textId="77777777" w:rsidR="00904842" w:rsidRPr="0026494C" w:rsidRDefault="00904842" w:rsidP="00C1597B">
            <w:pPr>
              <w:spacing w:line="214" w:lineRule="auto"/>
              <w:ind w:left="452"/>
              <w:rPr>
                <w:rFonts w:ascii="Cambria" w:eastAsia="Cambria" w:hAnsi="Cambria" w:cs="Cambria"/>
                <w:sz w:val="20"/>
                <w:szCs w:val="20"/>
              </w:rPr>
            </w:pPr>
            <w:r w:rsidRPr="0026494C">
              <w:rPr>
                <w:rFonts w:ascii="Cambria" w:hAnsi="Cambria"/>
                <w:color w:val="231F20"/>
                <w:sz w:val="20"/>
                <w:szCs w:val="20"/>
              </w:rPr>
              <w:t>1.303 t</w:t>
            </w:r>
          </w:p>
        </w:tc>
        <w:tc>
          <w:tcPr>
            <w:tcW w:w="2127" w:type="dxa"/>
            <w:tcBorders>
              <w:top w:val="single" w:sz="4" w:space="0" w:color="231F20"/>
              <w:left w:val="single" w:sz="4" w:space="0" w:color="231F20"/>
              <w:bottom w:val="single" w:sz="4" w:space="0" w:color="231F20"/>
              <w:right w:val="single" w:sz="4" w:space="0" w:color="231F20"/>
            </w:tcBorders>
          </w:tcPr>
          <w:p w14:paraId="469F9591" w14:textId="77777777" w:rsidR="00904842" w:rsidRPr="0026494C" w:rsidRDefault="00904842" w:rsidP="00C1597B">
            <w:pPr>
              <w:spacing w:line="214" w:lineRule="auto"/>
              <w:jc w:val="center"/>
              <w:rPr>
                <w:rFonts w:ascii="Cambria" w:eastAsia="Cambria" w:hAnsi="Cambria" w:cs="Cambria"/>
                <w:sz w:val="20"/>
                <w:szCs w:val="20"/>
              </w:rPr>
            </w:pPr>
            <w:r w:rsidRPr="0026494C">
              <w:rPr>
                <w:rFonts w:ascii="Cambria" w:hAnsi="Cambria"/>
                <w:color w:val="231F20"/>
                <w:sz w:val="20"/>
                <w:szCs w:val="20"/>
              </w:rPr>
              <w:t>1.303 t</w:t>
            </w:r>
          </w:p>
        </w:tc>
        <w:tc>
          <w:tcPr>
            <w:tcW w:w="1559" w:type="dxa"/>
            <w:tcBorders>
              <w:top w:val="single" w:sz="4" w:space="0" w:color="231F20"/>
              <w:left w:val="single" w:sz="4" w:space="0" w:color="231F20"/>
              <w:bottom w:val="single" w:sz="4" w:space="0" w:color="231F20"/>
              <w:right w:val="single" w:sz="4" w:space="0" w:color="231F20"/>
            </w:tcBorders>
          </w:tcPr>
          <w:p w14:paraId="7339C5EC" w14:textId="77777777" w:rsidR="00904842" w:rsidRPr="0026494C" w:rsidRDefault="00904842" w:rsidP="00C1597B">
            <w:pPr>
              <w:spacing w:line="214" w:lineRule="auto"/>
              <w:ind w:left="370"/>
              <w:rPr>
                <w:rFonts w:ascii="Cambria" w:eastAsia="Cambria" w:hAnsi="Cambria" w:cs="Cambria"/>
                <w:sz w:val="20"/>
                <w:szCs w:val="20"/>
              </w:rPr>
            </w:pPr>
            <w:r w:rsidRPr="0026494C">
              <w:rPr>
                <w:rFonts w:ascii="Cambria" w:hAnsi="Cambria"/>
                <w:color w:val="231F20"/>
                <w:sz w:val="20"/>
                <w:szCs w:val="20"/>
              </w:rPr>
              <w:t>49,00%</w:t>
            </w:r>
          </w:p>
        </w:tc>
      </w:tr>
      <w:tr w:rsidR="00904842" w:rsidRPr="0026494C" w14:paraId="017EFE4E" w14:textId="77777777" w:rsidTr="00C1597B">
        <w:trPr>
          <w:trHeight w:val="220"/>
        </w:trPr>
        <w:tc>
          <w:tcPr>
            <w:tcW w:w="2042" w:type="dxa"/>
            <w:tcBorders>
              <w:top w:val="single" w:sz="4" w:space="0" w:color="231F20"/>
              <w:left w:val="single" w:sz="4" w:space="0" w:color="231F20"/>
              <w:bottom w:val="single" w:sz="4" w:space="0" w:color="231F20"/>
              <w:right w:val="single" w:sz="4" w:space="0" w:color="231F20"/>
            </w:tcBorders>
          </w:tcPr>
          <w:p w14:paraId="40DF1BA5" w14:textId="77777777" w:rsidR="00904842" w:rsidRPr="0026494C" w:rsidRDefault="00904842" w:rsidP="00C1597B">
            <w:pPr>
              <w:spacing w:line="214" w:lineRule="auto"/>
              <w:ind w:left="96"/>
              <w:jc w:val="both"/>
              <w:rPr>
                <w:rFonts w:ascii="Cambria" w:eastAsia="Cambria" w:hAnsi="Cambria" w:cs="Cambria"/>
                <w:sz w:val="20"/>
                <w:szCs w:val="20"/>
              </w:rPr>
            </w:pPr>
            <w:r w:rsidRPr="0026494C">
              <w:rPr>
                <w:rFonts w:ascii="Cambria" w:hAnsi="Cambria"/>
                <w:color w:val="231F20"/>
                <w:sz w:val="20"/>
                <w:szCs w:val="20"/>
              </w:rPr>
              <w:t>Canada</w:t>
            </w:r>
          </w:p>
        </w:tc>
        <w:tc>
          <w:tcPr>
            <w:tcW w:w="1779" w:type="dxa"/>
            <w:tcBorders>
              <w:top w:val="single" w:sz="4" w:space="0" w:color="231F20"/>
              <w:left w:val="single" w:sz="4" w:space="0" w:color="231F20"/>
              <w:bottom w:val="single" w:sz="4" w:space="0" w:color="231F20"/>
              <w:right w:val="single" w:sz="4" w:space="0" w:color="231F20"/>
            </w:tcBorders>
          </w:tcPr>
          <w:p w14:paraId="4A346374" w14:textId="77777777" w:rsidR="00904842" w:rsidRPr="0026494C" w:rsidRDefault="00904842" w:rsidP="00C1597B">
            <w:pPr>
              <w:spacing w:line="214" w:lineRule="auto"/>
              <w:ind w:left="502"/>
              <w:rPr>
                <w:rFonts w:ascii="Cambria" w:eastAsia="Cambria" w:hAnsi="Cambria" w:cs="Cambria"/>
                <w:sz w:val="20"/>
                <w:szCs w:val="20"/>
              </w:rPr>
            </w:pPr>
            <w:r w:rsidRPr="0026494C">
              <w:rPr>
                <w:rFonts w:ascii="Cambria" w:hAnsi="Cambria"/>
                <w:color w:val="231F20"/>
                <w:sz w:val="20"/>
                <w:szCs w:val="20"/>
              </w:rPr>
              <w:t>22,32%</w:t>
            </w:r>
          </w:p>
        </w:tc>
        <w:tc>
          <w:tcPr>
            <w:tcW w:w="1559" w:type="dxa"/>
            <w:tcBorders>
              <w:top w:val="single" w:sz="4" w:space="0" w:color="231F20"/>
              <w:left w:val="single" w:sz="4" w:space="0" w:color="231F20"/>
              <w:bottom w:val="single" w:sz="4" w:space="0" w:color="231F20"/>
              <w:right w:val="single" w:sz="4" w:space="0" w:color="231F20"/>
            </w:tcBorders>
          </w:tcPr>
          <w:p w14:paraId="56D8432A" w14:textId="77777777" w:rsidR="00904842" w:rsidRPr="0026494C" w:rsidRDefault="00904842" w:rsidP="00C1597B">
            <w:pPr>
              <w:spacing w:line="214" w:lineRule="auto"/>
              <w:ind w:left="1"/>
              <w:jc w:val="center"/>
              <w:rPr>
                <w:rFonts w:ascii="Cambria" w:eastAsia="Cambria" w:hAnsi="Cambria" w:cs="Cambria"/>
                <w:sz w:val="20"/>
                <w:szCs w:val="20"/>
              </w:rPr>
            </w:pPr>
            <w:r w:rsidRPr="0026494C">
              <w:rPr>
                <w:rFonts w:ascii="Cambria" w:hAnsi="Cambria"/>
                <w:color w:val="231F20"/>
                <w:sz w:val="20"/>
                <w:szCs w:val="20"/>
              </w:rPr>
              <w:t>539 t</w:t>
            </w:r>
          </w:p>
        </w:tc>
        <w:tc>
          <w:tcPr>
            <w:tcW w:w="2127" w:type="dxa"/>
            <w:tcBorders>
              <w:top w:val="single" w:sz="4" w:space="0" w:color="231F20"/>
              <w:left w:val="single" w:sz="4" w:space="0" w:color="231F20"/>
              <w:bottom w:val="single" w:sz="4" w:space="0" w:color="231F20"/>
              <w:right w:val="single" w:sz="4" w:space="0" w:color="231F20"/>
            </w:tcBorders>
          </w:tcPr>
          <w:p w14:paraId="41957CEC" w14:textId="77777777" w:rsidR="00904842" w:rsidRPr="0026494C" w:rsidRDefault="00904842" w:rsidP="00C1597B">
            <w:pPr>
              <w:spacing w:line="214" w:lineRule="auto"/>
              <w:ind w:left="1"/>
              <w:jc w:val="center"/>
              <w:rPr>
                <w:rFonts w:ascii="Cambria" w:eastAsia="Cambria" w:hAnsi="Cambria" w:cs="Cambria"/>
                <w:sz w:val="20"/>
                <w:szCs w:val="20"/>
              </w:rPr>
            </w:pPr>
            <w:r w:rsidRPr="0026494C">
              <w:rPr>
                <w:rFonts w:ascii="Cambria" w:hAnsi="Cambria"/>
                <w:color w:val="231F20"/>
                <w:sz w:val="20"/>
                <w:szCs w:val="20"/>
              </w:rPr>
              <w:t>539 t</w:t>
            </w:r>
          </w:p>
        </w:tc>
        <w:tc>
          <w:tcPr>
            <w:tcW w:w="1559" w:type="dxa"/>
            <w:tcBorders>
              <w:top w:val="single" w:sz="4" w:space="0" w:color="231F20"/>
              <w:left w:val="single" w:sz="4" w:space="0" w:color="231F20"/>
              <w:bottom w:val="single" w:sz="4" w:space="0" w:color="231F20"/>
              <w:right w:val="single" w:sz="4" w:space="0" w:color="231F20"/>
            </w:tcBorders>
          </w:tcPr>
          <w:p w14:paraId="1EE63B55" w14:textId="77777777" w:rsidR="00904842" w:rsidRPr="0026494C" w:rsidRDefault="00904842" w:rsidP="00C1597B">
            <w:pPr>
              <w:spacing w:line="214" w:lineRule="auto"/>
              <w:ind w:left="370"/>
              <w:rPr>
                <w:rFonts w:ascii="Cambria" w:eastAsia="Cambria" w:hAnsi="Cambria" w:cs="Cambria"/>
                <w:sz w:val="20"/>
                <w:szCs w:val="20"/>
              </w:rPr>
            </w:pPr>
            <w:r w:rsidRPr="0026494C">
              <w:rPr>
                <w:rFonts w:ascii="Cambria" w:hAnsi="Cambria"/>
                <w:color w:val="231F20"/>
                <w:sz w:val="20"/>
                <w:szCs w:val="20"/>
              </w:rPr>
              <w:t>20,24%</w:t>
            </w:r>
          </w:p>
        </w:tc>
      </w:tr>
      <w:tr w:rsidR="00904842" w:rsidRPr="0026494C" w14:paraId="63B54AD2" w14:textId="77777777" w:rsidTr="00C1597B">
        <w:trPr>
          <w:trHeight w:val="800"/>
        </w:trPr>
        <w:tc>
          <w:tcPr>
            <w:tcW w:w="2042" w:type="dxa"/>
            <w:tcBorders>
              <w:top w:val="single" w:sz="4" w:space="0" w:color="231F20"/>
              <w:left w:val="single" w:sz="4" w:space="0" w:color="231F20"/>
              <w:bottom w:val="single" w:sz="4" w:space="0" w:color="231F20"/>
              <w:right w:val="single" w:sz="4" w:space="0" w:color="231F20"/>
            </w:tcBorders>
            <w:vAlign w:val="center"/>
          </w:tcPr>
          <w:p w14:paraId="7FEEA251" w14:textId="77777777" w:rsidR="00904842" w:rsidRPr="0026494C" w:rsidRDefault="00904842" w:rsidP="00C1597B">
            <w:pPr>
              <w:ind w:left="96"/>
              <w:jc w:val="both"/>
              <w:rPr>
                <w:rFonts w:ascii="Cambria" w:eastAsia="Cambria" w:hAnsi="Cambria" w:cs="Cambria"/>
                <w:sz w:val="20"/>
                <w:szCs w:val="20"/>
              </w:rPr>
            </w:pPr>
            <w:proofErr w:type="spellStart"/>
            <w:r w:rsidRPr="0026494C">
              <w:rPr>
                <w:rFonts w:ascii="Cambria" w:hAnsi="Cambria"/>
                <w:color w:val="231F20"/>
                <w:sz w:val="20"/>
                <w:szCs w:val="20"/>
              </w:rPr>
              <w:t>Japon</w:t>
            </w:r>
            <w:proofErr w:type="spellEnd"/>
          </w:p>
        </w:tc>
        <w:tc>
          <w:tcPr>
            <w:tcW w:w="1779" w:type="dxa"/>
            <w:tcBorders>
              <w:top w:val="single" w:sz="4" w:space="0" w:color="231F20"/>
              <w:left w:val="single" w:sz="4" w:space="0" w:color="231F20"/>
              <w:bottom w:val="single" w:sz="4" w:space="0" w:color="231F20"/>
              <w:right w:val="single" w:sz="4" w:space="0" w:color="231F20"/>
            </w:tcBorders>
          </w:tcPr>
          <w:p w14:paraId="00D5EF2C" w14:textId="77777777" w:rsidR="00904842" w:rsidRPr="0026494C" w:rsidRDefault="00904842" w:rsidP="00C1597B">
            <w:pPr>
              <w:ind w:left="502"/>
              <w:rPr>
                <w:rFonts w:ascii="Cambria" w:eastAsia="Cambria" w:hAnsi="Cambria" w:cs="Cambria"/>
                <w:sz w:val="20"/>
                <w:szCs w:val="20"/>
              </w:rPr>
            </w:pPr>
            <w:r w:rsidRPr="0026494C">
              <w:rPr>
                <w:rFonts w:ascii="Cambria" w:hAnsi="Cambria"/>
                <w:color w:val="231F20"/>
                <w:sz w:val="20"/>
                <w:szCs w:val="20"/>
              </w:rPr>
              <w:t>17,64%</w:t>
            </w:r>
          </w:p>
        </w:tc>
        <w:tc>
          <w:tcPr>
            <w:tcW w:w="1559" w:type="dxa"/>
            <w:tcBorders>
              <w:top w:val="single" w:sz="4" w:space="0" w:color="231F20"/>
              <w:left w:val="single" w:sz="4" w:space="0" w:color="231F20"/>
              <w:bottom w:val="single" w:sz="4" w:space="0" w:color="231F20"/>
              <w:right w:val="single" w:sz="4" w:space="0" w:color="231F20"/>
            </w:tcBorders>
          </w:tcPr>
          <w:p w14:paraId="2A451FA9" w14:textId="77777777" w:rsidR="00904842" w:rsidRPr="0026494C" w:rsidRDefault="00904842" w:rsidP="00C1597B">
            <w:pPr>
              <w:ind w:left="1"/>
              <w:jc w:val="center"/>
              <w:rPr>
                <w:rFonts w:ascii="Cambria" w:eastAsia="Cambria" w:hAnsi="Cambria" w:cs="Cambria"/>
                <w:sz w:val="20"/>
                <w:szCs w:val="20"/>
              </w:rPr>
            </w:pPr>
            <w:r w:rsidRPr="0026494C">
              <w:rPr>
                <w:rFonts w:ascii="Cambria" w:hAnsi="Cambria"/>
                <w:color w:val="231F20"/>
                <w:sz w:val="20"/>
                <w:szCs w:val="20"/>
              </w:rPr>
              <w:t>426 t</w:t>
            </w:r>
          </w:p>
        </w:tc>
        <w:tc>
          <w:tcPr>
            <w:tcW w:w="2127" w:type="dxa"/>
            <w:tcBorders>
              <w:top w:val="single" w:sz="4" w:space="0" w:color="231F20"/>
              <w:left w:val="single" w:sz="4" w:space="0" w:color="231F20"/>
              <w:bottom w:val="single" w:sz="4" w:space="0" w:color="231F20"/>
              <w:right w:val="single" w:sz="4" w:space="0" w:color="231F20"/>
            </w:tcBorders>
          </w:tcPr>
          <w:p w14:paraId="38DC6479" w14:textId="77777777" w:rsidR="00904842" w:rsidRPr="00904842" w:rsidRDefault="00904842" w:rsidP="00C1597B">
            <w:pPr>
              <w:spacing w:line="237" w:lineRule="auto"/>
              <w:ind w:left="136" w:right="135"/>
              <w:jc w:val="center"/>
              <w:rPr>
                <w:rFonts w:ascii="Cambria" w:eastAsia="Cambria" w:hAnsi="Cambria" w:cs="Cambria"/>
                <w:color w:val="231F20"/>
                <w:sz w:val="20"/>
                <w:szCs w:val="20"/>
                <w:lang w:val="fr-FR"/>
              </w:rPr>
            </w:pPr>
            <w:r w:rsidRPr="00904842">
              <w:rPr>
                <w:rFonts w:ascii="Cambria" w:hAnsi="Cambria"/>
                <w:color w:val="231F20"/>
                <w:sz w:val="20"/>
                <w:szCs w:val="20"/>
                <w:lang w:val="fr-FR"/>
              </w:rPr>
              <w:t xml:space="preserve">426 t + </w:t>
            </w:r>
          </w:p>
          <w:p w14:paraId="7A073F45" w14:textId="77777777" w:rsidR="00904842" w:rsidRPr="00904842" w:rsidRDefault="00904842" w:rsidP="00C1597B">
            <w:pPr>
              <w:spacing w:line="237" w:lineRule="auto"/>
              <w:ind w:left="136" w:right="135"/>
              <w:jc w:val="center"/>
              <w:rPr>
                <w:rFonts w:ascii="Cambria" w:eastAsia="Cambria" w:hAnsi="Cambria" w:cs="Cambria"/>
                <w:color w:val="231F20"/>
                <w:sz w:val="20"/>
                <w:szCs w:val="20"/>
                <w:lang w:val="fr-FR"/>
              </w:rPr>
            </w:pPr>
            <w:proofErr w:type="gramStart"/>
            <w:r w:rsidRPr="00904842">
              <w:rPr>
                <w:rFonts w:ascii="Cambria" w:hAnsi="Cambria"/>
                <w:color w:val="231F20"/>
                <w:sz w:val="20"/>
                <w:szCs w:val="20"/>
                <w:lang w:val="fr-FR"/>
              </w:rPr>
              <w:t>toute</w:t>
            </w:r>
            <w:proofErr w:type="gramEnd"/>
            <w:r w:rsidRPr="00904842">
              <w:rPr>
                <w:rFonts w:ascii="Cambria" w:hAnsi="Cambria"/>
                <w:color w:val="231F20"/>
                <w:sz w:val="20"/>
                <w:szCs w:val="20"/>
                <w:lang w:val="fr-FR"/>
              </w:rPr>
              <w:t xml:space="preserve"> augmentation entre </w:t>
            </w:r>
          </w:p>
          <w:p w14:paraId="03134357" w14:textId="77777777" w:rsidR="00904842" w:rsidRPr="00904842" w:rsidRDefault="00904842" w:rsidP="00C1597B">
            <w:pPr>
              <w:spacing w:line="237" w:lineRule="auto"/>
              <w:ind w:left="136" w:right="135"/>
              <w:jc w:val="center"/>
              <w:rPr>
                <w:rFonts w:ascii="Cambria" w:eastAsia="Cambria" w:hAnsi="Cambria" w:cs="Cambria"/>
                <w:sz w:val="20"/>
                <w:szCs w:val="20"/>
                <w:lang w:val="fr-FR"/>
              </w:rPr>
            </w:pPr>
            <w:r w:rsidRPr="00904842">
              <w:rPr>
                <w:rFonts w:ascii="Cambria" w:hAnsi="Cambria"/>
                <w:color w:val="231F20"/>
                <w:sz w:val="20"/>
                <w:szCs w:val="20"/>
                <w:lang w:val="fr-FR"/>
              </w:rPr>
              <w:t>2.413 t et 2.660 t</w:t>
            </w:r>
          </w:p>
        </w:tc>
        <w:tc>
          <w:tcPr>
            <w:tcW w:w="1559" w:type="dxa"/>
            <w:tcBorders>
              <w:top w:val="single" w:sz="4" w:space="0" w:color="231F20"/>
              <w:left w:val="single" w:sz="4" w:space="0" w:color="231F20"/>
              <w:bottom w:val="single" w:sz="4" w:space="0" w:color="231F20"/>
              <w:right w:val="single" w:sz="4" w:space="0" w:color="231F20"/>
            </w:tcBorders>
            <w:vAlign w:val="center"/>
          </w:tcPr>
          <w:p w14:paraId="150B0B18" w14:textId="77777777" w:rsidR="00904842" w:rsidRPr="0026494C" w:rsidRDefault="00904842" w:rsidP="00C1597B">
            <w:pPr>
              <w:ind w:left="150" w:hanging="150"/>
              <w:jc w:val="center"/>
              <w:rPr>
                <w:rFonts w:ascii="Cambria" w:eastAsia="Cambria" w:hAnsi="Cambria" w:cs="Cambria"/>
                <w:sz w:val="20"/>
                <w:szCs w:val="20"/>
              </w:rPr>
            </w:pPr>
            <w:r w:rsidRPr="0026494C">
              <w:rPr>
                <w:rFonts w:ascii="Cambria" w:hAnsi="Cambria"/>
                <w:color w:val="231F20"/>
                <w:sz w:val="20"/>
                <w:szCs w:val="20"/>
              </w:rPr>
              <w:t>24,74%</w:t>
            </w:r>
          </w:p>
        </w:tc>
      </w:tr>
      <w:tr w:rsidR="00904842" w:rsidRPr="0026494C" w14:paraId="09D75B95" w14:textId="77777777" w:rsidTr="00C1597B">
        <w:trPr>
          <w:trHeight w:val="700"/>
        </w:trPr>
        <w:tc>
          <w:tcPr>
            <w:tcW w:w="2042" w:type="dxa"/>
            <w:tcBorders>
              <w:top w:val="single" w:sz="4" w:space="0" w:color="231F20"/>
              <w:left w:val="single" w:sz="4" w:space="0" w:color="231F20"/>
              <w:bottom w:val="single" w:sz="4" w:space="0" w:color="231F20"/>
              <w:right w:val="single" w:sz="4" w:space="0" w:color="231F20"/>
            </w:tcBorders>
            <w:vAlign w:val="center"/>
          </w:tcPr>
          <w:p w14:paraId="3D04467C" w14:textId="77777777" w:rsidR="00904842" w:rsidRPr="00904842" w:rsidRDefault="00904842" w:rsidP="00C1597B">
            <w:pPr>
              <w:spacing w:line="238" w:lineRule="auto"/>
              <w:ind w:left="96" w:right="397"/>
              <w:jc w:val="both"/>
              <w:rPr>
                <w:rFonts w:ascii="Cambria" w:eastAsia="Cambria" w:hAnsi="Cambria" w:cs="Cambria"/>
                <w:sz w:val="20"/>
                <w:szCs w:val="20"/>
                <w:lang w:val="fr-FR"/>
              </w:rPr>
            </w:pPr>
            <w:r w:rsidRPr="00904842">
              <w:rPr>
                <w:rFonts w:ascii="Cambria" w:hAnsi="Cambria"/>
                <w:color w:val="231F20"/>
                <w:sz w:val="20"/>
                <w:szCs w:val="20"/>
                <w:lang w:val="fr-FR"/>
              </w:rPr>
              <w:t>Royaume-Uni (au titre des Bermudes)</w:t>
            </w:r>
          </w:p>
        </w:tc>
        <w:tc>
          <w:tcPr>
            <w:tcW w:w="1779" w:type="dxa"/>
            <w:tcBorders>
              <w:top w:val="single" w:sz="4" w:space="0" w:color="231F20"/>
              <w:left w:val="single" w:sz="4" w:space="0" w:color="231F20"/>
              <w:bottom w:val="single" w:sz="4" w:space="0" w:color="231F20"/>
              <w:right w:val="single" w:sz="4" w:space="0" w:color="231F20"/>
            </w:tcBorders>
            <w:vAlign w:val="center"/>
          </w:tcPr>
          <w:p w14:paraId="6810E7F9" w14:textId="77777777" w:rsidR="00904842" w:rsidRPr="0026494C" w:rsidRDefault="00904842" w:rsidP="00C1597B">
            <w:pPr>
              <w:spacing w:before="102"/>
              <w:jc w:val="center"/>
              <w:rPr>
                <w:rFonts w:ascii="Cambria" w:hAnsi="Cambria"/>
                <w:color w:val="231F20"/>
                <w:sz w:val="20"/>
                <w:szCs w:val="20"/>
              </w:rPr>
            </w:pPr>
            <w:r w:rsidRPr="0026494C">
              <w:rPr>
                <w:rFonts w:ascii="Cambria" w:hAnsi="Cambria"/>
                <w:color w:val="231F20"/>
                <w:sz w:val="20"/>
                <w:szCs w:val="20"/>
              </w:rPr>
              <w:t>0,23%</w:t>
            </w:r>
          </w:p>
        </w:tc>
        <w:tc>
          <w:tcPr>
            <w:tcW w:w="1559" w:type="dxa"/>
            <w:tcBorders>
              <w:top w:val="single" w:sz="4" w:space="0" w:color="231F20"/>
              <w:left w:val="single" w:sz="4" w:space="0" w:color="231F20"/>
              <w:bottom w:val="single" w:sz="4" w:space="0" w:color="231F20"/>
              <w:right w:val="single" w:sz="4" w:space="0" w:color="231F20"/>
            </w:tcBorders>
            <w:vAlign w:val="center"/>
          </w:tcPr>
          <w:p w14:paraId="6BA02EFE" w14:textId="77777777" w:rsidR="00904842" w:rsidRPr="0026494C" w:rsidRDefault="00904842" w:rsidP="00C1597B">
            <w:pPr>
              <w:spacing w:before="102"/>
              <w:ind w:left="547" w:hanging="259"/>
              <w:jc w:val="center"/>
              <w:rPr>
                <w:rFonts w:ascii="Cambria" w:hAnsi="Cambria"/>
                <w:color w:val="231F20"/>
                <w:sz w:val="20"/>
                <w:szCs w:val="20"/>
              </w:rPr>
            </w:pPr>
            <w:r w:rsidRPr="0026494C">
              <w:rPr>
                <w:rFonts w:ascii="Cambria" w:hAnsi="Cambria"/>
                <w:color w:val="231F20"/>
                <w:sz w:val="20"/>
                <w:szCs w:val="20"/>
              </w:rPr>
              <w:t>5,5 t</w:t>
            </w:r>
          </w:p>
        </w:tc>
        <w:tc>
          <w:tcPr>
            <w:tcW w:w="2127" w:type="dxa"/>
            <w:tcBorders>
              <w:top w:val="single" w:sz="4" w:space="0" w:color="231F20"/>
              <w:left w:val="single" w:sz="4" w:space="0" w:color="231F20"/>
              <w:bottom w:val="single" w:sz="4" w:space="0" w:color="231F20"/>
              <w:right w:val="single" w:sz="4" w:space="0" w:color="231F20"/>
            </w:tcBorders>
            <w:vAlign w:val="center"/>
          </w:tcPr>
          <w:p w14:paraId="7B37C9EB" w14:textId="77777777" w:rsidR="00904842" w:rsidRPr="0026494C" w:rsidRDefault="00904842" w:rsidP="00C1597B">
            <w:pPr>
              <w:spacing w:before="102"/>
              <w:ind w:left="294" w:hanging="425"/>
              <w:jc w:val="center"/>
              <w:rPr>
                <w:rFonts w:ascii="Cambria" w:hAnsi="Cambria"/>
                <w:color w:val="231F20"/>
                <w:sz w:val="20"/>
                <w:szCs w:val="20"/>
              </w:rPr>
            </w:pPr>
            <w:r w:rsidRPr="0026494C">
              <w:rPr>
                <w:rFonts w:ascii="Cambria" w:hAnsi="Cambria"/>
                <w:color w:val="231F20"/>
                <w:sz w:val="20"/>
                <w:szCs w:val="20"/>
              </w:rPr>
              <w:t>5,5 t</w:t>
            </w:r>
          </w:p>
        </w:tc>
        <w:tc>
          <w:tcPr>
            <w:tcW w:w="1559" w:type="dxa"/>
            <w:tcBorders>
              <w:top w:val="single" w:sz="4" w:space="0" w:color="231F20"/>
              <w:left w:val="single" w:sz="4" w:space="0" w:color="231F20"/>
              <w:bottom w:val="single" w:sz="4" w:space="0" w:color="231F20"/>
              <w:right w:val="single" w:sz="4" w:space="0" w:color="231F20"/>
            </w:tcBorders>
            <w:vAlign w:val="center"/>
          </w:tcPr>
          <w:p w14:paraId="264A421F" w14:textId="77777777" w:rsidR="00904842" w:rsidRPr="0026494C" w:rsidRDefault="00904842" w:rsidP="00C1597B">
            <w:pPr>
              <w:spacing w:before="102"/>
              <w:ind w:left="150" w:hanging="141"/>
              <w:jc w:val="center"/>
              <w:rPr>
                <w:rFonts w:ascii="Cambria" w:hAnsi="Cambria"/>
                <w:color w:val="231F20"/>
                <w:sz w:val="20"/>
                <w:szCs w:val="20"/>
              </w:rPr>
            </w:pPr>
            <w:r w:rsidRPr="0026494C">
              <w:rPr>
                <w:rFonts w:ascii="Cambria" w:hAnsi="Cambria"/>
                <w:color w:val="231F20"/>
                <w:sz w:val="20"/>
                <w:szCs w:val="20"/>
              </w:rPr>
              <w:t>0,23%</w:t>
            </w:r>
          </w:p>
        </w:tc>
      </w:tr>
      <w:tr w:rsidR="00904842" w:rsidRPr="0026494C" w14:paraId="68D53EED" w14:textId="77777777" w:rsidTr="00C1597B">
        <w:trPr>
          <w:trHeight w:val="700"/>
        </w:trPr>
        <w:tc>
          <w:tcPr>
            <w:tcW w:w="2042" w:type="dxa"/>
            <w:tcBorders>
              <w:top w:val="single" w:sz="4" w:space="0" w:color="231F20"/>
              <w:left w:val="single" w:sz="4" w:space="0" w:color="231F20"/>
              <w:bottom w:val="single" w:sz="4" w:space="0" w:color="231F20"/>
              <w:right w:val="single" w:sz="4" w:space="0" w:color="231F20"/>
            </w:tcBorders>
            <w:vAlign w:val="center"/>
          </w:tcPr>
          <w:p w14:paraId="25E11F13" w14:textId="77777777" w:rsidR="00904842" w:rsidRPr="00904842" w:rsidRDefault="00904842" w:rsidP="00C1597B">
            <w:pPr>
              <w:spacing w:line="216" w:lineRule="auto"/>
              <w:ind w:left="96" w:right="128"/>
              <w:jc w:val="both"/>
              <w:rPr>
                <w:rFonts w:ascii="Cambria" w:eastAsia="Cambria" w:hAnsi="Cambria" w:cs="Cambria"/>
                <w:sz w:val="20"/>
                <w:szCs w:val="20"/>
                <w:lang w:val="fr-FR"/>
              </w:rPr>
            </w:pPr>
            <w:r w:rsidRPr="00904842">
              <w:rPr>
                <w:rFonts w:ascii="Cambria" w:hAnsi="Cambria"/>
                <w:color w:val="231F20"/>
                <w:sz w:val="20"/>
                <w:szCs w:val="20"/>
                <w:lang w:val="fr-FR"/>
              </w:rPr>
              <w:t>France (au titre de Saint-Pierre-et-Miquelon)</w:t>
            </w:r>
          </w:p>
        </w:tc>
        <w:tc>
          <w:tcPr>
            <w:tcW w:w="1779" w:type="dxa"/>
            <w:tcBorders>
              <w:top w:val="single" w:sz="4" w:space="0" w:color="231F20"/>
              <w:left w:val="single" w:sz="4" w:space="0" w:color="231F20"/>
              <w:bottom w:val="single" w:sz="4" w:space="0" w:color="231F20"/>
              <w:right w:val="single" w:sz="4" w:space="0" w:color="231F20"/>
            </w:tcBorders>
            <w:vAlign w:val="center"/>
          </w:tcPr>
          <w:p w14:paraId="4871DB5E" w14:textId="77777777" w:rsidR="00904842" w:rsidRPr="0026494C" w:rsidRDefault="00904842" w:rsidP="00C1597B">
            <w:pPr>
              <w:spacing w:before="102"/>
              <w:jc w:val="center"/>
              <w:rPr>
                <w:rFonts w:ascii="Cambria" w:hAnsi="Cambria"/>
                <w:color w:val="231F20"/>
                <w:sz w:val="20"/>
                <w:szCs w:val="20"/>
              </w:rPr>
            </w:pPr>
            <w:r w:rsidRPr="0026494C">
              <w:rPr>
                <w:rFonts w:ascii="Cambria" w:hAnsi="Cambria"/>
                <w:color w:val="231F20"/>
                <w:sz w:val="20"/>
                <w:szCs w:val="20"/>
              </w:rPr>
              <w:t>0,23%</w:t>
            </w:r>
          </w:p>
        </w:tc>
        <w:tc>
          <w:tcPr>
            <w:tcW w:w="1559" w:type="dxa"/>
            <w:tcBorders>
              <w:top w:val="single" w:sz="4" w:space="0" w:color="231F20"/>
              <w:left w:val="single" w:sz="4" w:space="0" w:color="231F20"/>
              <w:bottom w:val="single" w:sz="4" w:space="0" w:color="231F20"/>
              <w:right w:val="single" w:sz="4" w:space="0" w:color="231F20"/>
            </w:tcBorders>
            <w:vAlign w:val="center"/>
          </w:tcPr>
          <w:p w14:paraId="52F97938" w14:textId="77777777" w:rsidR="00904842" w:rsidRPr="0026494C" w:rsidRDefault="00904842" w:rsidP="00C1597B">
            <w:pPr>
              <w:spacing w:before="102"/>
              <w:ind w:left="547" w:hanging="401"/>
              <w:jc w:val="center"/>
              <w:rPr>
                <w:rFonts w:ascii="Cambria" w:hAnsi="Cambria"/>
                <w:color w:val="231F20"/>
                <w:sz w:val="20"/>
                <w:szCs w:val="20"/>
              </w:rPr>
            </w:pPr>
            <w:r w:rsidRPr="0026494C">
              <w:rPr>
                <w:rFonts w:ascii="Cambria" w:hAnsi="Cambria"/>
                <w:color w:val="231F20"/>
                <w:sz w:val="20"/>
                <w:szCs w:val="20"/>
              </w:rPr>
              <w:t>5,5 t</w:t>
            </w:r>
          </w:p>
        </w:tc>
        <w:tc>
          <w:tcPr>
            <w:tcW w:w="2127" w:type="dxa"/>
            <w:tcBorders>
              <w:top w:val="single" w:sz="4" w:space="0" w:color="231F20"/>
              <w:left w:val="single" w:sz="4" w:space="0" w:color="231F20"/>
              <w:bottom w:val="single" w:sz="4" w:space="0" w:color="231F20"/>
              <w:right w:val="single" w:sz="4" w:space="0" w:color="231F20"/>
            </w:tcBorders>
            <w:vAlign w:val="center"/>
          </w:tcPr>
          <w:p w14:paraId="47AC2B8A" w14:textId="77777777" w:rsidR="00904842" w:rsidRPr="0026494C" w:rsidRDefault="00904842" w:rsidP="00C1597B">
            <w:pPr>
              <w:spacing w:before="102"/>
              <w:ind w:left="728" w:hanging="728"/>
              <w:jc w:val="center"/>
              <w:rPr>
                <w:rFonts w:ascii="Cambria" w:hAnsi="Cambria"/>
                <w:color w:val="231F20"/>
                <w:sz w:val="20"/>
                <w:szCs w:val="20"/>
              </w:rPr>
            </w:pPr>
            <w:r w:rsidRPr="0026494C">
              <w:rPr>
                <w:rFonts w:ascii="Cambria" w:hAnsi="Cambria"/>
                <w:color w:val="231F20"/>
                <w:sz w:val="20"/>
                <w:szCs w:val="20"/>
              </w:rPr>
              <w:t>5,5 t</w:t>
            </w:r>
          </w:p>
        </w:tc>
        <w:tc>
          <w:tcPr>
            <w:tcW w:w="1559" w:type="dxa"/>
            <w:tcBorders>
              <w:top w:val="single" w:sz="4" w:space="0" w:color="231F20"/>
              <w:left w:val="single" w:sz="4" w:space="0" w:color="231F20"/>
              <w:bottom w:val="single" w:sz="4" w:space="0" w:color="231F20"/>
              <w:right w:val="single" w:sz="4" w:space="0" w:color="231F20"/>
            </w:tcBorders>
            <w:vAlign w:val="center"/>
          </w:tcPr>
          <w:p w14:paraId="330F30F0" w14:textId="77777777" w:rsidR="00904842" w:rsidRPr="0026494C" w:rsidRDefault="00904842" w:rsidP="00C1597B">
            <w:pPr>
              <w:spacing w:before="102"/>
              <w:ind w:firstLine="9"/>
              <w:jc w:val="center"/>
              <w:rPr>
                <w:rFonts w:ascii="Cambria" w:hAnsi="Cambria"/>
                <w:color w:val="231F20"/>
                <w:sz w:val="20"/>
                <w:szCs w:val="20"/>
              </w:rPr>
            </w:pPr>
            <w:r w:rsidRPr="0026494C">
              <w:rPr>
                <w:rFonts w:ascii="Cambria" w:hAnsi="Cambria"/>
                <w:color w:val="231F20"/>
                <w:sz w:val="20"/>
                <w:szCs w:val="20"/>
              </w:rPr>
              <w:t>0,23%</w:t>
            </w:r>
          </w:p>
        </w:tc>
      </w:tr>
      <w:tr w:rsidR="00904842" w:rsidRPr="0026494C" w14:paraId="13DA0D9B" w14:textId="77777777" w:rsidTr="00C1597B">
        <w:trPr>
          <w:trHeight w:val="426"/>
        </w:trPr>
        <w:tc>
          <w:tcPr>
            <w:tcW w:w="2042" w:type="dxa"/>
            <w:tcBorders>
              <w:top w:val="single" w:sz="4" w:space="0" w:color="231F20"/>
              <w:left w:val="single" w:sz="4" w:space="0" w:color="231F20"/>
              <w:bottom w:val="single" w:sz="4" w:space="0" w:color="231F20"/>
              <w:right w:val="single" w:sz="4" w:space="0" w:color="231F20"/>
            </w:tcBorders>
            <w:vAlign w:val="center"/>
          </w:tcPr>
          <w:p w14:paraId="57DBFED6" w14:textId="77777777" w:rsidR="00904842" w:rsidRPr="0026494C" w:rsidRDefault="00904842" w:rsidP="00C1597B">
            <w:pPr>
              <w:spacing w:line="213" w:lineRule="auto"/>
              <w:ind w:left="96"/>
              <w:jc w:val="both"/>
              <w:rPr>
                <w:rFonts w:ascii="Cambria" w:eastAsia="Cambria" w:hAnsi="Cambria" w:cs="Cambria"/>
                <w:sz w:val="20"/>
                <w:szCs w:val="20"/>
              </w:rPr>
            </w:pPr>
            <w:proofErr w:type="spellStart"/>
            <w:r w:rsidRPr="0026494C">
              <w:rPr>
                <w:rFonts w:ascii="Cambria" w:hAnsi="Cambria"/>
                <w:color w:val="231F20"/>
                <w:sz w:val="20"/>
                <w:szCs w:val="20"/>
              </w:rPr>
              <w:t>Mexique</w:t>
            </w:r>
            <w:proofErr w:type="spellEnd"/>
          </w:p>
        </w:tc>
        <w:tc>
          <w:tcPr>
            <w:tcW w:w="1779" w:type="dxa"/>
            <w:tcBorders>
              <w:top w:val="single" w:sz="4" w:space="0" w:color="231F20"/>
              <w:left w:val="single" w:sz="4" w:space="0" w:color="231F20"/>
              <w:bottom w:val="single" w:sz="4" w:space="0" w:color="231F20"/>
              <w:right w:val="single" w:sz="4" w:space="0" w:color="231F20"/>
            </w:tcBorders>
            <w:vAlign w:val="center"/>
          </w:tcPr>
          <w:p w14:paraId="2DCC316F" w14:textId="77777777" w:rsidR="00904842" w:rsidRPr="0026494C" w:rsidRDefault="00904842" w:rsidP="00C1597B">
            <w:pPr>
              <w:spacing w:before="102"/>
              <w:jc w:val="center"/>
              <w:rPr>
                <w:rFonts w:ascii="Cambria" w:hAnsi="Cambria"/>
                <w:color w:val="231F20"/>
                <w:sz w:val="20"/>
                <w:szCs w:val="20"/>
              </w:rPr>
            </w:pPr>
            <w:r w:rsidRPr="0026494C">
              <w:rPr>
                <w:rFonts w:ascii="Cambria" w:hAnsi="Cambria"/>
                <w:color w:val="231F20"/>
                <w:sz w:val="20"/>
                <w:szCs w:val="20"/>
              </w:rPr>
              <w:t>5,56%</w:t>
            </w:r>
          </w:p>
        </w:tc>
        <w:tc>
          <w:tcPr>
            <w:tcW w:w="1559" w:type="dxa"/>
            <w:tcBorders>
              <w:top w:val="single" w:sz="4" w:space="0" w:color="231F20"/>
              <w:left w:val="single" w:sz="4" w:space="0" w:color="231F20"/>
              <w:bottom w:val="single" w:sz="4" w:space="0" w:color="231F20"/>
              <w:right w:val="single" w:sz="4" w:space="0" w:color="231F20"/>
            </w:tcBorders>
            <w:vAlign w:val="center"/>
          </w:tcPr>
          <w:p w14:paraId="0D913310" w14:textId="77777777" w:rsidR="00904842" w:rsidRPr="0026494C" w:rsidRDefault="00904842" w:rsidP="00C1597B">
            <w:pPr>
              <w:spacing w:before="102"/>
              <w:ind w:left="1"/>
              <w:jc w:val="center"/>
              <w:rPr>
                <w:rFonts w:ascii="Cambria" w:hAnsi="Cambria"/>
                <w:color w:val="231F20"/>
                <w:sz w:val="20"/>
                <w:szCs w:val="20"/>
              </w:rPr>
            </w:pPr>
            <w:r w:rsidRPr="0026494C">
              <w:rPr>
                <w:rFonts w:ascii="Cambria" w:hAnsi="Cambria"/>
                <w:color w:val="231F20"/>
                <w:sz w:val="20"/>
                <w:szCs w:val="20"/>
              </w:rPr>
              <w:t>134 t</w:t>
            </w:r>
          </w:p>
        </w:tc>
        <w:tc>
          <w:tcPr>
            <w:tcW w:w="2127" w:type="dxa"/>
            <w:tcBorders>
              <w:top w:val="single" w:sz="4" w:space="0" w:color="231F20"/>
              <w:left w:val="single" w:sz="4" w:space="0" w:color="231F20"/>
              <w:bottom w:val="single" w:sz="4" w:space="0" w:color="231F20"/>
              <w:right w:val="single" w:sz="4" w:space="0" w:color="231F20"/>
            </w:tcBorders>
            <w:vAlign w:val="center"/>
          </w:tcPr>
          <w:p w14:paraId="1660A815" w14:textId="77777777" w:rsidR="00904842" w:rsidRPr="0026494C" w:rsidRDefault="00904842" w:rsidP="00C1597B">
            <w:pPr>
              <w:spacing w:before="102"/>
              <w:ind w:left="1"/>
              <w:jc w:val="center"/>
              <w:rPr>
                <w:rFonts w:ascii="Cambria" w:hAnsi="Cambria"/>
                <w:color w:val="231F20"/>
                <w:sz w:val="20"/>
                <w:szCs w:val="20"/>
              </w:rPr>
            </w:pPr>
            <w:r w:rsidRPr="0026494C">
              <w:rPr>
                <w:rFonts w:ascii="Cambria" w:hAnsi="Cambria"/>
                <w:color w:val="231F20"/>
                <w:sz w:val="20"/>
                <w:szCs w:val="20"/>
              </w:rPr>
              <w:t>134 t</w:t>
            </w:r>
          </w:p>
        </w:tc>
        <w:tc>
          <w:tcPr>
            <w:tcW w:w="1559" w:type="dxa"/>
            <w:tcBorders>
              <w:top w:val="single" w:sz="4" w:space="0" w:color="231F20"/>
              <w:left w:val="single" w:sz="4" w:space="0" w:color="231F20"/>
              <w:bottom w:val="single" w:sz="4" w:space="0" w:color="231F20"/>
              <w:right w:val="single" w:sz="4" w:space="0" w:color="231F20"/>
            </w:tcBorders>
            <w:vAlign w:val="center"/>
          </w:tcPr>
          <w:p w14:paraId="151CFB1C" w14:textId="77777777" w:rsidR="00904842" w:rsidRPr="0026494C" w:rsidRDefault="00904842" w:rsidP="00C1597B">
            <w:pPr>
              <w:spacing w:before="102"/>
              <w:ind w:left="292" w:hanging="283"/>
              <w:jc w:val="center"/>
              <w:rPr>
                <w:rFonts w:ascii="Cambria" w:hAnsi="Cambria"/>
                <w:color w:val="231F20"/>
                <w:sz w:val="20"/>
                <w:szCs w:val="20"/>
              </w:rPr>
            </w:pPr>
            <w:r w:rsidRPr="0026494C">
              <w:rPr>
                <w:rFonts w:ascii="Cambria" w:hAnsi="Cambria"/>
                <w:color w:val="231F20"/>
                <w:sz w:val="20"/>
                <w:szCs w:val="20"/>
              </w:rPr>
              <w:t>5,56%</w:t>
            </w:r>
          </w:p>
        </w:tc>
      </w:tr>
    </w:tbl>
    <w:p w14:paraId="2F48C222" w14:textId="77777777" w:rsidR="00904842" w:rsidRPr="0026494C" w:rsidRDefault="00904842" w:rsidP="00904842">
      <w:pPr>
        <w:spacing w:line="213" w:lineRule="auto"/>
        <w:rPr>
          <w:rFonts w:ascii="Cambria" w:eastAsia="Cambria" w:hAnsi="Cambria" w:cs="Cambria"/>
          <w:sz w:val="20"/>
          <w:szCs w:val="20"/>
        </w:rPr>
      </w:pPr>
    </w:p>
    <w:p w14:paraId="154C6F7E" w14:textId="77777777" w:rsidR="00904842" w:rsidRPr="00904842" w:rsidRDefault="00904842" w:rsidP="00904842">
      <w:pPr>
        <w:pStyle w:val="ListParagraph"/>
        <w:numPr>
          <w:ilvl w:val="0"/>
          <w:numId w:val="24"/>
        </w:numPr>
        <w:ind w:left="851" w:hanging="425"/>
        <w:jc w:val="both"/>
        <w:rPr>
          <w:rFonts w:ascii="Cambria" w:eastAsia="Cambria" w:hAnsi="Cambria" w:cs="Cambria"/>
          <w:sz w:val="20"/>
          <w:szCs w:val="20"/>
          <w:lang w:val="fr-FR"/>
        </w:rPr>
      </w:pPr>
      <w:r w:rsidRPr="00904842">
        <w:rPr>
          <w:rFonts w:ascii="Cambria" w:eastAsia="Cambria" w:hAnsi="Cambria" w:cs="Cambria"/>
          <w:color w:val="231F20"/>
          <w:sz w:val="20"/>
          <w:szCs w:val="20"/>
          <w:lang w:val="fr-FR"/>
        </w:rPr>
        <w:t>Conformément</w:t>
      </w:r>
      <w:r w:rsidRPr="00904842">
        <w:rPr>
          <w:rFonts w:ascii="Cambria" w:hAnsi="Cambria"/>
          <w:color w:val="231F20"/>
          <w:sz w:val="20"/>
          <w:szCs w:val="20"/>
          <w:lang w:val="fr-FR"/>
        </w:rPr>
        <w:t xml:space="preserve"> aux paragraphes 1, 3 et 5 b), les TAC annuels pour 2023-2025 donnent lieu aux allocations de </w:t>
      </w:r>
      <w:r w:rsidRPr="00904842">
        <w:rPr>
          <w:rFonts w:ascii="Cambria" w:eastAsia="Cambria" w:hAnsi="Cambria" w:cs="Cambria"/>
          <w:color w:val="231F20"/>
          <w:sz w:val="20"/>
          <w:szCs w:val="20"/>
          <w:lang w:val="fr-FR"/>
        </w:rPr>
        <w:t>quota</w:t>
      </w:r>
      <w:r w:rsidRPr="00904842">
        <w:rPr>
          <w:rFonts w:ascii="Cambria" w:hAnsi="Cambria"/>
          <w:color w:val="231F20"/>
          <w:sz w:val="20"/>
          <w:szCs w:val="20"/>
          <w:lang w:val="fr-FR"/>
        </w:rPr>
        <w:t xml:space="preserve"> suivantes spécifiques aux CPC, n’incluant pas les tolérances des prises accessoires visées au paragraphe 5 a) :</w:t>
      </w:r>
    </w:p>
    <w:p w14:paraId="305DDFC9" w14:textId="77777777" w:rsidR="00904842" w:rsidRPr="00B47434" w:rsidRDefault="00904842" w:rsidP="00904842">
      <w:pPr>
        <w:ind w:left="1722"/>
        <w:rPr>
          <w:rFonts w:ascii="Cambria" w:eastAsia="Cambria" w:hAnsi="Cambria" w:cs="Cambria"/>
          <w:sz w:val="8"/>
          <w:szCs w:val="8"/>
        </w:rPr>
      </w:pPr>
      <w:r w:rsidRPr="00B47434">
        <w:rPr>
          <w:rFonts w:ascii="Cambria" w:hAnsi="Cambria"/>
          <w:noProof/>
          <w:sz w:val="8"/>
          <w:szCs w:val="8"/>
          <w:lang w:eastAsia="fr-FR"/>
        </w:rPr>
        <mc:AlternateContent>
          <mc:Choice Requires="wpg">
            <w:drawing>
              <wp:inline distT="0" distB="0" distL="0" distR="0" wp14:anchorId="6E051C1E" wp14:editId="5514A7CE">
                <wp:extent cx="3390900" cy="12700"/>
                <wp:effectExtent l="0" t="0" r="0" b="0"/>
                <wp:docPr id="443634257" name="Group 443634257"/>
                <wp:cNvGraphicFramePr/>
                <a:graphic xmlns:a="http://schemas.openxmlformats.org/drawingml/2006/main">
                  <a:graphicData uri="http://schemas.microsoft.com/office/word/2010/wordprocessingGroup">
                    <wpg:wgp>
                      <wpg:cNvGrpSpPr/>
                      <wpg:grpSpPr>
                        <a:xfrm>
                          <a:off x="0" y="0"/>
                          <a:ext cx="3390900" cy="12700"/>
                          <a:chOff x="3650550" y="3768875"/>
                          <a:chExt cx="3390900" cy="17475"/>
                        </a:xfrm>
                      </wpg:grpSpPr>
                      <wpg:grpSp>
                        <wpg:cNvPr id="114050104" name="Group 114050104"/>
                        <wpg:cNvGrpSpPr/>
                        <wpg:grpSpPr>
                          <a:xfrm>
                            <a:off x="3650550" y="3773650"/>
                            <a:ext cx="3390900" cy="12700"/>
                            <a:chOff x="6" y="6"/>
                            <a:chExt cx="7042079" cy="3776184"/>
                          </a:xfrm>
                        </wpg:grpSpPr>
                        <wps:wsp>
                          <wps:cNvPr id="708686766" name="Rectangle 708686766"/>
                          <wps:cNvSpPr/>
                          <wps:spPr>
                            <a:xfrm>
                              <a:off x="6" y="6"/>
                              <a:ext cx="7042075" cy="3776175"/>
                            </a:xfrm>
                            <a:prstGeom prst="rect">
                              <a:avLst/>
                            </a:prstGeom>
                            <a:noFill/>
                            <a:ln>
                              <a:noFill/>
                            </a:ln>
                          </wps:spPr>
                          <wps:txbx>
                            <w:txbxContent>
                              <w:p w14:paraId="1E636EC7" w14:textId="77777777" w:rsidR="00904842" w:rsidRDefault="00904842" w:rsidP="00904842">
                                <w:pPr>
                                  <w:textDirection w:val="btLr"/>
                                </w:pPr>
                              </w:p>
                            </w:txbxContent>
                          </wps:txbx>
                          <wps:bodyPr spcFirstLastPara="1" wrap="square" lIns="91425" tIns="91425" rIns="91425" bIns="91425" anchor="ctr" anchorCtr="0">
                            <a:noAutofit/>
                          </wps:bodyPr>
                        </wps:wsp>
                        <wps:wsp>
                          <wps:cNvPr id="1091252315" name="Rectangle 1091252315"/>
                          <wps:cNvSpPr/>
                          <wps:spPr>
                            <a:xfrm>
                              <a:off x="3644835" y="3776190"/>
                              <a:ext cx="3397250" cy="0"/>
                            </a:xfrm>
                            <a:prstGeom prst="rect">
                              <a:avLst/>
                            </a:prstGeom>
                            <a:noFill/>
                            <a:ln>
                              <a:noFill/>
                            </a:ln>
                          </wps:spPr>
                          <wps:txbx>
                            <w:txbxContent>
                              <w:p w14:paraId="1F8B0746" w14:textId="77777777" w:rsidR="00904842" w:rsidRDefault="00904842" w:rsidP="00904842">
                                <w:pPr>
                                  <w:textDirection w:val="btLr"/>
                                </w:pPr>
                              </w:p>
                            </w:txbxContent>
                          </wps:txbx>
                          <wps:bodyPr spcFirstLastPara="1" wrap="square" lIns="91425" tIns="91425" rIns="91425" bIns="91425" anchor="ctr" anchorCtr="0">
                            <a:noAutofit/>
                          </wps:bodyPr>
                        </wps:wsp>
                        <wps:wsp>
                          <wps:cNvPr id="1312390013" name="Freeform 5"/>
                          <wps:cNvSpPr/>
                          <wps:spPr>
                            <a:xfrm>
                              <a:off x="6" y="6"/>
                              <a:ext cx="5347" cy="2"/>
                            </a:xfrm>
                            <a:custGeom>
                              <a:avLst/>
                              <a:gdLst/>
                              <a:ahLst/>
                              <a:cxnLst/>
                              <a:rect l="l" t="t" r="r" b="b"/>
                              <a:pathLst>
                                <a:path w="120000" h="120000" extrusionOk="0">
                                  <a:moveTo>
                                    <a:pt x="0" y="0"/>
                                  </a:moveTo>
                                  <a:lnTo>
                                    <a:pt x="119977" y="0"/>
                                  </a:lnTo>
                                </a:path>
                              </a:pathLst>
                            </a:custGeom>
                            <a:noFill/>
                            <a:ln w="9525" cap="flat" cmpd="sng">
                              <a:solidFill>
                                <a:srgbClr val="231F2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6E051C1E" id="Group 443634257" o:spid="_x0000_s1026" style="width:267pt;height:1pt;mso-position-horizontal-relative:char;mso-position-vertical-relative:line" coordorigin="36505,37688" coordsize="33909,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">
                <v:group id="Group 114050104" o:spid="_x0000_s1027" style="position:absolute;left:36505;top:37736;width:33909;height:127" coordorigin="" coordsize="70420,37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">
                  <v:rect id="Rectangle 708686766" o:spid="_x0000_s1028" style="position:absolute;width:70420;height:377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" filled="f" stroked="f">
                    <v:textbox inset="2.53958mm,2.53958mm,2.53958mm,2.53958mm">
                      <w:txbxContent>
                        <w:p w14:paraId="1E636EC7" w14:textId="77777777" w:rsidR="00904842" w:rsidRDefault="00904842" w:rsidP="00904842">
                          <w:pPr>
                            <w:textDirection w:val="btLr"/>
                          </w:pPr>
                        </w:p>
                      </w:txbxContent>
                    </v:textbox>
                  </v:rect>
                  <v:rect id="Rectangle 1091252315" o:spid="_x0000_s1029" style="position:absolute;left:36448;top:37761;width:33972;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" filled="f" stroked="f">
                    <v:textbox inset="2.53958mm,2.53958mm,2.53958mm,2.53958mm">
                      <w:txbxContent>
                        <w:p w14:paraId="1F8B0746" w14:textId="77777777" w:rsidR="00904842" w:rsidRDefault="00904842" w:rsidP="00904842">
                          <w:pPr>
                            <w:textDirection w:val="btLr"/>
                          </w:pPr>
                        </w:p>
                      </w:txbxContent>
                    </v:textbox>
                  </v:rect>
                  <v:shape id="Freeform 5" o:spid="_x0000_s1030" style="position:absolute;width:53;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" path="m,l119977,e" filled="f" strokecolor="#231f20">
                    <v:stroke startarrowwidth="narrow" startarrowlength="short" endarrowwidth="narrow" endarrowlength="short"/>
                    <v:path arrowok="t" o:extrusionok="f"/>
                  </v:shape>
                </v:group>
                <w10:anchorlock/>
              </v:group>
            </w:pict>
          </mc:Fallback>
        </mc:AlternateContent>
      </w:r>
    </w:p>
    <w:p w14:paraId="1C5EDF8A" w14:textId="77777777" w:rsidR="00904842" w:rsidRPr="00904842" w:rsidRDefault="00904842" w:rsidP="00904842">
      <w:pPr>
        <w:tabs>
          <w:tab w:val="left" w:pos="4621"/>
        </w:tabs>
        <w:spacing w:before="28"/>
        <w:ind w:left="1"/>
        <w:jc w:val="center"/>
        <w:rPr>
          <w:rFonts w:ascii="Cambria" w:eastAsia="Cambria" w:hAnsi="Cambria" w:cs="Cambria"/>
          <w:i/>
          <w:color w:val="231F20"/>
          <w:sz w:val="20"/>
          <w:szCs w:val="20"/>
          <w:lang w:val="fr-FR"/>
        </w:rPr>
      </w:pPr>
      <w:r w:rsidRPr="00904842">
        <w:rPr>
          <w:rFonts w:ascii="Cambria" w:hAnsi="Cambria"/>
          <w:i/>
          <w:color w:val="231F20"/>
          <w:sz w:val="20"/>
          <w:szCs w:val="20"/>
          <w:lang w:val="fr-FR"/>
        </w:rPr>
        <w:t>TAC annuel pour 2023-2025 : 2.726 t</w:t>
      </w:r>
    </w:p>
    <w:p w14:paraId="7EB2697A" w14:textId="77777777" w:rsidR="00904842" w:rsidRPr="00B47434" w:rsidRDefault="00904842" w:rsidP="00904842">
      <w:pPr>
        <w:ind w:left="1722"/>
        <w:rPr>
          <w:rFonts w:ascii="Cambria" w:eastAsia="Cambria" w:hAnsi="Cambria" w:cs="Cambria"/>
          <w:sz w:val="8"/>
          <w:szCs w:val="8"/>
          <w:lang w:val="fr-FR"/>
        </w:rPr>
      </w:pPr>
    </w:p>
    <w:p w14:paraId="1D855DF1" w14:textId="77777777" w:rsidR="00904842" w:rsidRPr="00904842" w:rsidRDefault="00904842" w:rsidP="00904842">
      <w:pPr>
        <w:pBdr>
          <w:top w:val="none" w:sz="0" w:space="0" w:color="000000"/>
          <w:left w:val="none" w:sz="0" w:space="0" w:color="000000"/>
          <w:bottom w:val="none" w:sz="0" w:space="0" w:color="000000"/>
          <w:right w:val="none" w:sz="0" w:space="0" w:color="000000"/>
          <w:between w:val="none" w:sz="0" w:space="0" w:color="000000"/>
        </w:pBdr>
        <w:spacing w:before="28"/>
        <w:ind w:left="2"/>
        <w:rPr>
          <w:rFonts w:ascii="Cambria" w:eastAsia="Cambria" w:hAnsi="Cambria" w:cs="Cambria"/>
          <w:sz w:val="20"/>
          <w:szCs w:val="20"/>
          <w:lang w:val="fr-FR"/>
        </w:rPr>
      </w:pPr>
      <w:r w:rsidRPr="00904842">
        <w:rPr>
          <w:rFonts w:ascii="Cambria" w:hAnsi="Cambria"/>
          <w:color w:val="231F20"/>
          <w:sz w:val="20"/>
          <w:szCs w:val="20"/>
          <w:lang w:val="fr-FR"/>
        </w:rPr>
        <w:tab/>
      </w:r>
      <w:r w:rsidRPr="00904842">
        <w:rPr>
          <w:rFonts w:ascii="Cambria" w:hAnsi="Cambria"/>
          <w:color w:val="231F20"/>
          <w:sz w:val="20"/>
          <w:szCs w:val="20"/>
          <w:lang w:val="fr-FR"/>
        </w:rPr>
        <w:tab/>
      </w:r>
      <w:r w:rsidRPr="00904842">
        <w:rPr>
          <w:rFonts w:ascii="Cambria" w:hAnsi="Cambria"/>
          <w:color w:val="231F20"/>
          <w:sz w:val="20"/>
          <w:szCs w:val="20"/>
          <w:lang w:val="fr-FR"/>
        </w:rPr>
        <w:tab/>
        <w:t>États-Unis</w:t>
      </w:r>
      <w:r w:rsidRPr="00904842">
        <w:rPr>
          <w:rFonts w:ascii="Cambria" w:hAnsi="Cambria"/>
          <w:color w:val="231F20"/>
          <w:sz w:val="20"/>
          <w:szCs w:val="20"/>
          <w:lang w:val="fr-FR"/>
        </w:rPr>
        <w:tab/>
      </w:r>
      <w:r w:rsidRPr="00904842">
        <w:rPr>
          <w:rFonts w:ascii="Cambria" w:hAnsi="Cambria"/>
          <w:color w:val="231F20"/>
          <w:sz w:val="20"/>
          <w:szCs w:val="20"/>
          <w:lang w:val="fr-FR"/>
        </w:rPr>
        <w:tab/>
      </w:r>
      <w:r w:rsidRPr="00904842">
        <w:rPr>
          <w:rFonts w:ascii="Cambria" w:hAnsi="Cambria"/>
          <w:color w:val="231F20"/>
          <w:sz w:val="20"/>
          <w:szCs w:val="20"/>
          <w:lang w:val="fr-FR"/>
        </w:rPr>
        <w:tab/>
      </w:r>
      <w:r w:rsidRPr="00904842">
        <w:rPr>
          <w:rFonts w:ascii="Cambria" w:hAnsi="Cambria"/>
          <w:color w:val="231F20"/>
          <w:sz w:val="20"/>
          <w:szCs w:val="20"/>
          <w:lang w:val="fr-FR"/>
        </w:rPr>
        <w:tab/>
      </w:r>
      <w:r w:rsidRPr="00904842">
        <w:rPr>
          <w:rFonts w:ascii="Cambria" w:hAnsi="Cambria"/>
          <w:color w:val="231F20"/>
          <w:sz w:val="20"/>
          <w:szCs w:val="20"/>
          <w:lang w:val="fr-FR"/>
        </w:rPr>
        <w:tab/>
        <w:t xml:space="preserve">1.316,14 t </w:t>
      </w:r>
    </w:p>
    <w:p w14:paraId="20719A54" w14:textId="77777777" w:rsidR="00904842" w:rsidRPr="00904842" w:rsidRDefault="00904842" w:rsidP="00904842">
      <w:pPr>
        <w:pBdr>
          <w:top w:val="none" w:sz="0" w:space="0" w:color="000000"/>
          <w:left w:val="none" w:sz="0" w:space="0" w:color="000000"/>
          <w:bottom w:val="none" w:sz="0" w:space="0" w:color="000000"/>
          <w:right w:val="none" w:sz="0" w:space="0" w:color="000000"/>
          <w:between w:val="none" w:sz="0" w:space="0" w:color="000000"/>
        </w:pBdr>
        <w:spacing w:before="48"/>
        <w:ind w:left="2"/>
        <w:rPr>
          <w:rFonts w:ascii="Cambria" w:eastAsia="Cambria" w:hAnsi="Cambria" w:cs="Cambria"/>
          <w:color w:val="231F20"/>
          <w:sz w:val="20"/>
          <w:szCs w:val="20"/>
          <w:lang w:val="fr-FR"/>
        </w:rPr>
      </w:pPr>
      <w:r w:rsidRPr="00904842">
        <w:rPr>
          <w:rFonts w:ascii="Cambria" w:hAnsi="Cambria"/>
          <w:color w:val="231F20"/>
          <w:sz w:val="20"/>
          <w:szCs w:val="20"/>
          <w:lang w:val="fr-FR"/>
        </w:rPr>
        <w:tab/>
      </w:r>
      <w:r w:rsidRPr="00904842">
        <w:rPr>
          <w:rFonts w:ascii="Cambria" w:hAnsi="Cambria"/>
          <w:color w:val="231F20"/>
          <w:sz w:val="20"/>
          <w:szCs w:val="20"/>
          <w:lang w:val="fr-FR"/>
        </w:rPr>
        <w:tab/>
      </w:r>
      <w:r w:rsidRPr="00904842">
        <w:rPr>
          <w:rFonts w:ascii="Cambria" w:hAnsi="Cambria"/>
          <w:color w:val="231F20"/>
          <w:sz w:val="20"/>
          <w:szCs w:val="20"/>
          <w:lang w:val="fr-FR"/>
        </w:rPr>
        <w:tab/>
        <w:t>Canada</w:t>
      </w:r>
      <w:r w:rsidRPr="00904842">
        <w:rPr>
          <w:rFonts w:ascii="Cambria" w:hAnsi="Cambria"/>
          <w:color w:val="231F20"/>
          <w:sz w:val="20"/>
          <w:szCs w:val="20"/>
          <w:lang w:val="fr-FR"/>
        </w:rPr>
        <w:tab/>
      </w:r>
      <w:r w:rsidRPr="00904842">
        <w:rPr>
          <w:rFonts w:ascii="Cambria" w:hAnsi="Cambria"/>
          <w:color w:val="231F20"/>
          <w:sz w:val="20"/>
          <w:szCs w:val="20"/>
          <w:lang w:val="fr-FR"/>
        </w:rPr>
        <w:tab/>
      </w:r>
      <w:r w:rsidRPr="00904842">
        <w:rPr>
          <w:rFonts w:ascii="Cambria" w:hAnsi="Cambria"/>
          <w:color w:val="231F20"/>
          <w:sz w:val="20"/>
          <w:szCs w:val="20"/>
          <w:lang w:val="fr-FR"/>
        </w:rPr>
        <w:tab/>
      </w:r>
      <w:r w:rsidRPr="00904842">
        <w:rPr>
          <w:rFonts w:ascii="Cambria" w:hAnsi="Cambria"/>
          <w:color w:val="231F20"/>
          <w:sz w:val="20"/>
          <w:szCs w:val="20"/>
          <w:lang w:val="fr-FR"/>
        </w:rPr>
        <w:tab/>
      </w:r>
      <w:r w:rsidRPr="00904842">
        <w:rPr>
          <w:rFonts w:ascii="Cambria" w:hAnsi="Cambria"/>
          <w:color w:val="231F20"/>
          <w:sz w:val="20"/>
          <w:szCs w:val="20"/>
          <w:lang w:val="fr-FR"/>
        </w:rPr>
        <w:tab/>
      </w:r>
      <w:r w:rsidRPr="00904842">
        <w:rPr>
          <w:rFonts w:ascii="Cambria" w:hAnsi="Cambria"/>
          <w:color w:val="231F20"/>
          <w:sz w:val="20"/>
          <w:szCs w:val="20"/>
          <w:lang w:val="fr-FR"/>
        </w:rPr>
        <w:tab/>
        <w:t>543,65 t</w:t>
      </w:r>
    </w:p>
    <w:p w14:paraId="413A4FB3" w14:textId="77777777" w:rsidR="00904842" w:rsidRPr="00904842" w:rsidRDefault="00904842" w:rsidP="00904842">
      <w:pPr>
        <w:pBdr>
          <w:top w:val="none" w:sz="0" w:space="0" w:color="000000"/>
          <w:left w:val="none" w:sz="0" w:space="0" w:color="000000"/>
          <w:bottom w:val="none" w:sz="0" w:space="0" w:color="000000"/>
          <w:right w:val="none" w:sz="0" w:space="0" w:color="000000"/>
          <w:between w:val="none" w:sz="0" w:space="0" w:color="000000"/>
        </w:pBdr>
        <w:spacing w:before="49"/>
        <w:ind w:left="2"/>
        <w:rPr>
          <w:rFonts w:ascii="Cambria" w:eastAsia="Cambria" w:hAnsi="Cambria" w:cs="Cambria"/>
          <w:color w:val="231F20"/>
          <w:sz w:val="20"/>
          <w:szCs w:val="20"/>
          <w:lang w:val="fr-FR"/>
        </w:rPr>
      </w:pPr>
      <w:r w:rsidRPr="00904842">
        <w:rPr>
          <w:rFonts w:ascii="Cambria" w:hAnsi="Cambria"/>
          <w:color w:val="231F20"/>
          <w:sz w:val="20"/>
          <w:szCs w:val="20"/>
          <w:lang w:val="fr-FR"/>
        </w:rPr>
        <w:tab/>
      </w:r>
      <w:r w:rsidRPr="00904842">
        <w:rPr>
          <w:rFonts w:ascii="Cambria" w:hAnsi="Cambria"/>
          <w:color w:val="231F20"/>
          <w:sz w:val="20"/>
          <w:szCs w:val="20"/>
          <w:lang w:val="fr-FR"/>
        </w:rPr>
        <w:tab/>
      </w:r>
      <w:r w:rsidRPr="00904842">
        <w:rPr>
          <w:rFonts w:ascii="Cambria" w:hAnsi="Cambria"/>
          <w:color w:val="231F20"/>
          <w:sz w:val="20"/>
          <w:szCs w:val="20"/>
          <w:lang w:val="fr-FR"/>
        </w:rPr>
        <w:tab/>
        <w:t>Japon</w:t>
      </w:r>
      <w:r w:rsidRPr="00904842">
        <w:rPr>
          <w:rFonts w:ascii="Cambria" w:hAnsi="Cambria"/>
          <w:color w:val="231F20"/>
          <w:sz w:val="20"/>
          <w:szCs w:val="20"/>
          <w:lang w:val="fr-FR"/>
        </w:rPr>
        <w:tab/>
      </w:r>
      <w:r w:rsidRPr="00904842">
        <w:rPr>
          <w:rFonts w:ascii="Cambria" w:hAnsi="Cambria"/>
          <w:color w:val="231F20"/>
          <w:sz w:val="20"/>
          <w:szCs w:val="20"/>
          <w:lang w:val="fr-FR"/>
        </w:rPr>
        <w:tab/>
      </w:r>
      <w:r w:rsidRPr="00904842">
        <w:rPr>
          <w:rFonts w:ascii="Cambria" w:hAnsi="Cambria"/>
          <w:color w:val="231F20"/>
          <w:sz w:val="20"/>
          <w:szCs w:val="20"/>
          <w:lang w:val="fr-FR"/>
        </w:rPr>
        <w:tab/>
      </w:r>
      <w:r w:rsidRPr="00904842">
        <w:rPr>
          <w:rFonts w:ascii="Cambria" w:hAnsi="Cambria"/>
          <w:color w:val="231F20"/>
          <w:sz w:val="20"/>
          <w:szCs w:val="20"/>
          <w:lang w:val="fr-FR"/>
        </w:rPr>
        <w:tab/>
      </w:r>
      <w:r w:rsidRPr="00904842">
        <w:rPr>
          <w:rFonts w:ascii="Cambria" w:hAnsi="Cambria"/>
          <w:color w:val="231F20"/>
          <w:sz w:val="20"/>
          <w:szCs w:val="20"/>
          <w:lang w:val="fr-FR"/>
        </w:rPr>
        <w:tab/>
      </w:r>
      <w:r w:rsidRPr="00904842">
        <w:rPr>
          <w:rFonts w:ascii="Cambria" w:hAnsi="Cambria"/>
          <w:color w:val="231F20"/>
          <w:sz w:val="20"/>
          <w:szCs w:val="20"/>
          <w:lang w:val="fr-FR"/>
        </w:rPr>
        <w:tab/>
      </w:r>
      <w:r w:rsidRPr="00904842">
        <w:rPr>
          <w:rFonts w:ascii="Cambria" w:eastAsia="Cambria" w:hAnsi="Cambria" w:cs="Cambria"/>
          <w:color w:val="231F20"/>
          <w:sz w:val="20"/>
          <w:szCs w:val="20"/>
          <w:lang w:val="fr-FR"/>
        </w:rPr>
        <w:t>664,52 t</w:t>
      </w:r>
    </w:p>
    <w:p w14:paraId="75104EEE" w14:textId="77777777" w:rsidR="00904842" w:rsidRPr="00904842" w:rsidRDefault="00904842" w:rsidP="00904842">
      <w:pPr>
        <w:pBdr>
          <w:top w:val="none" w:sz="0" w:space="0" w:color="000000"/>
          <w:left w:val="none" w:sz="0" w:space="0" w:color="000000"/>
          <w:bottom w:val="none" w:sz="0" w:space="0" w:color="000000"/>
          <w:right w:val="none" w:sz="0" w:space="0" w:color="000000"/>
          <w:between w:val="none" w:sz="0" w:space="0" w:color="000000"/>
        </w:pBdr>
        <w:spacing w:before="49"/>
        <w:ind w:left="2"/>
        <w:rPr>
          <w:rFonts w:ascii="Cambria" w:eastAsia="Cambria" w:hAnsi="Cambria" w:cs="Cambria"/>
          <w:color w:val="231F20"/>
          <w:sz w:val="20"/>
          <w:szCs w:val="20"/>
          <w:lang w:val="fr-FR"/>
        </w:rPr>
      </w:pPr>
      <w:r w:rsidRPr="00904842">
        <w:rPr>
          <w:rFonts w:ascii="Cambria" w:hAnsi="Cambria"/>
          <w:color w:val="231F20"/>
          <w:sz w:val="20"/>
          <w:szCs w:val="20"/>
          <w:lang w:val="fr-FR"/>
        </w:rPr>
        <w:tab/>
      </w:r>
      <w:r w:rsidRPr="00904842">
        <w:rPr>
          <w:rFonts w:ascii="Cambria" w:hAnsi="Cambria"/>
          <w:color w:val="231F20"/>
          <w:sz w:val="20"/>
          <w:szCs w:val="20"/>
          <w:lang w:val="fr-FR"/>
        </w:rPr>
        <w:tab/>
      </w:r>
      <w:r w:rsidRPr="00904842">
        <w:rPr>
          <w:rFonts w:ascii="Cambria" w:hAnsi="Cambria"/>
          <w:color w:val="231F20"/>
          <w:sz w:val="20"/>
          <w:szCs w:val="20"/>
          <w:lang w:val="fr-FR"/>
        </w:rPr>
        <w:tab/>
        <w:t>Royaume-Uni (au titre des Bermudes)</w:t>
      </w:r>
      <w:r w:rsidRPr="00904842">
        <w:rPr>
          <w:rFonts w:ascii="Cambria" w:hAnsi="Cambria"/>
          <w:color w:val="231F20"/>
          <w:sz w:val="20"/>
          <w:szCs w:val="20"/>
          <w:lang w:val="fr-FR"/>
        </w:rPr>
        <w:tab/>
      </w:r>
      <w:r w:rsidRPr="00904842">
        <w:rPr>
          <w:rFonts w:ascii="Cambria" w:hAnsi="Cambria"/>
          <w:color w:val="231F20"/>
          <w:sz w:val="20"/>
          <w:szCs w:val="20"/>
          <w:lang w:val="fr-FR"/>
        </w:rPr>
        <w:tab/>
        <w:t>6,18 t</w:t>
      </w:r>
    </w:p>
    <w:p w14:paraId="0DB0F68D" w14:textId="77777777" w:rsidR="00904842" w:rsidRPr="00904842" w:rsidRDefault="00904842" w:rsidP="00904842">
      <w:pPr>
        <w:pBdr>
          <w:top w:val="none" w:sz="0" w:space="0" w:color="000000"/>
          <w:left w:val="none" w:sz="0" w:space="0" w:color="000000"/>
          <w:bottom w:val="none" w:sz="0" w:space="0" w:color="000000"/>
          <w:right w:val="none" w:sz="0" w:space="0" w:color="000000"/>
          <w:between w:val="none" w:sz="0" w:space="0" w:color="000000"/>
        </w:pBdr>
        <w:spacing w:before="48"/>
        <w:rPr>
          <w:rFonts w:ascii="Cambria" w:eastAsia="Cambria" w:hAnsi="Cambria" w:cs="Cambria"/>
          <w:sz w:val="20"/>
          <w:szCs w:val="20"/>
          <w:lang w:val="fr-FR"/>
        </w:rPr>
      </w:pPr>
      <w:r w:rsidRPr="00904842">
        <w:rPr>
          <w:rFonts w:ascii="Cambria" w:hAnsi="Cambria"/>
          <w:color w:val="231F20"/>
          <w:sz w:val="20"/>
          <w:szCs w:val="20"/>
          <w:lang w:val="fr-FR"/>
        </w:rPr>
        <w:tab/>
      </w:r>
      <w:r w:rsidRPr="00904842">
        <w:rPr>
          <w:rFonts w:ascii="Cambria" w:hAnsi="Cambria"/>
          <w:color w:val="231F20"/>
          <w:sz w:val="20"/>
          <w:szCs w:val="20"/>
          <w:lang w:val="fr-FR"/>
        </w:rPr>
        <w:tab/>
      </w:r>
      <w:r w:rsidRPr="00904842">
        <w:rPr>
          <w:rFonts w:ascii="Cambria" w:hAnsi="Cambria"/>
          <w:color w:val="231F20"/>
          <w:sz w:val="20"/>
          <w:szCs w:val="20"/>
          <w:lang w:val="fr-FR"/>
        </w:rPr>
        <w:tab/>
        <w:t>France (au titre de Saint-Pierre-et-Miquelon)</w:t>
      </w:r>
      <w:r w:rsidRPr="00904842">
        <w:rPr>
          <w:rFonts w:ascii="Cambria" w:hAnsi="Cambria"/>
          <w:color w:val="231F20"/>
          <w:sz w:val="20"/>
          <w:szCs w:val="20"/>
          <w:lang w:val="fr-FR"/>
        </w:rPr>
        <w:tab/>
        <w:t>6,18 t</w:t>
      </w:r>
    </w:p>
    <w:p w14:paraId="58EF3CE3" w14:textId="77777777" w:rsidR="00904842" w:rsidRPr="00904842" w:rsidRDefault="00904842" w:rsidP="00904842">
      <w:pPr>
        <w:pBdr>
          <w:top w:val="none" w:sz="0" w:space="0" w:color="000000"/>
          <w:left w:val="none" w:sz="0" w:space="0" w:color="000000"/>
          <w:bottom w:val="none" w:sz="0" w:space="0" w:color="000000"/>
          <w:right w:val="none" w:sz="0" w:space="0" w:color="000000"/>
          <w:between w:val="none" w:sz="0" w:space="0" w:color="000000"/>
        </w:pBdr>
        <w:spacing w:before="49"/>
        <w:ind w:right="9"/>
        <w:rPr>
          <w:rFonts w:ascii="Cambria" w:eastAsia="Cambria" w:hAnsi="Cambria" w:cs="Cambria"/>
          <w:color w:val="231F20"/>
          <w:sz w:val="20"/>
          <w:szCs w:val="20"/>
          <w:lang w:val="fr-FR"/>
        </w:rPr>
      </w:pPr>
      <w:r w:rsidRPr="00904842">
        <w:rPr>
          <w:rFonts w:ascii="Cambria" w:hAnsi="Cambria"/>
          <w:color w:val="231F20"/>
          <w:sz w:val="20"/>
          <w:szCs w:val="20"/>
          <w:lang w:val="fr-FR"/>
        </w:rPr>
        <w:tab/>
      </w:r>
      <w:r w:rsidRPr="00904842">
        <w:rPr>
          <w:rFonts w:ascii="Cambria" w:hAnsi="Cambria"/>
          <w:color w:val="231F20"/>
          <w:sz w:val="20"/>
          <w:szCs w:val="20"/>
          <w:lang w:val="fr-FR"/>
        </w:rPr>
        <w:tab/>
      </w:r>
      <w:r w:rsidRPr="00904842">
        <w:rPr>
          <w:rFonts w:ascii="Cambria" w:hAnsi="Cambria"/>
          <w:color w:val="231F20"/>
          <w:sz w:val="20"/>
          <w:szCs w:val="20"/>
          <w:lang w:val="fr-FR"/>
        </w:rPr>
        <w:tab/>
        <w:t>Mexique</w:t>
      </w:r>
      <w:r w:rsidRPr="00904842">
        <w:rPr>
          <w:rFonts w:ascii="Cambria" w:hAnsi="Cambria"/>
          <w:color w:val="231F20"/>
          <w:sz w:val="20"/>
          <w:szCs w:val="20"/>
          <w:lang w:val="fr-FR"/>
        </w:rPr>
        <w:tab/>
      </w:r>
      <w:r w:rsidRPr="00904842">
        <w:rPr>
          <w:rFonts w:ascii="Cambria" w:hAnsi="Cambria"/>
          <w:color w:val="231F20"/>
          <w:sz w:val="20"/>
          <w:szCs w:val="20"/>
          <w:lang w:val="fr-FR"/>
        </w:rPr>
        <w:tab/>
      </w:r>
      <w:r w:rsidRPr="00904842">
        <w:rPr>
          <w:rFonts w:ascii="Cambria" w:hAnsi="Cambria"/>
          <w:color w:val="231F20"/>
          <w:sz w:val="20"/>
          <w:szCs w:val="20"/>
          <w:lang w:val="fr-FR"/>
        </w:rPr>
        <w:tab/>
      </w:r>
      <w:r w:rsidRPr="00904842">
        <w:rPr>
          <w:rFonts w:ascii="Cambria" w:hAnsi="Cambria"/>
          <w:color w:val="231F20"/>
          <w:sz w:val="20"/>
          <w:szCs w:val="20"/>
          <w:lang w:val="fr-FR"/>
        </w:rPr>
        <w:tab/>
      </w:r>
      <w:r w:rsidRPr="00904842">
        <w:rPr>
          <w:rFonts w:ascii="Cambria" w:hAnsi="Cambria"/>
          <w:color w:val="231F20"/>
          <w:sz w:val="20"/>
          <w:szCs w:val="20"/>
          <w:lang w:val="fr-FR"/>
        </w:rPr>
        <w:tab/>
      </w:r>
      <w:r w:rsidRPr="00904842">
        <w:rPr>
          <w:rFonts w:ascii="Cambria" w:eastAsia="Cambria" w:hAnsi="Cambria" w:cs="Cambria"/>
          <w:color w:val="231F20"/>
          <w:sz w:val="20"/>
          <w:szCs w:val="20"/>
          <w:lang w:val="fr-FR"/>
        </w:rPr>
        <w:t>149,34 t</w:t>
      </w:r>
    </w:p>
    <w:p w14:paraId="6CFFBD1C" w14:textId="77777777" w:rsidR="00904842" w:rsidRPr="00904842" w:rsidRDefault="00904842" w:rsidP="00904842">
      <w:pPr>
        <w:ind w:left="1722"/>
        <w:rPr>
          <w:rFonts w:ascii="Cambria" w:eastAsia="Cambria" w:hAnsi="Cambria" w:cs="Cambria"/>
          <w:sz w:val="20"/>
          <w:szCs w:val="20"/>
          <w:lang w:val="fr-FR"/>
        </w:rPr>
      </w:pPr>
    </w:p>
    <w:p w14:paraId="2A06C38C" w14:textId="77777777" w:rsidR="00904842" w:rsidRPr="00904842" w:rsidRDefault="00904842" w:rsidP="00904842">
      <w:pPr>
        <w:ind w:left="851"/>
        <w:jc w:val="both"/>
        <w:rPr>
          <w:rFonts w:ascii="Cambria" w:eastAsia="Cambria" w:hAnsi="Cambria" w:cs="Cambria"/>
          <w:color w:val="231F20"/>
          <w:sz w:val="20"/>
          <w:szCs w:val="20"/>
          <w:lang w:val="fr-FR"/>
        </w:rPr>
      </w:pPr>
      <w:r w:rsidRPr="00904842">
        <w:rPr>
          <w:rFonts w:ascii="Cambria" w:eastAsia="Cambria" w:hAnsi="Cambria" w:cs="Cambria"/>
          <w:color w:val="231F20"/>
          <w:sz w:val="20"/>
          <w:szCs w:val="20"/>
          <w:lang w:val="fr-FR"/>
        </w:rPr>
        <w:t xml:space="preserve">En aucun cas, l’allocation de la France (au titre de Saint-Pierre-et-Miquelon) et du Royaume-Uni (au titre </w:t>
      </w:r>
      <w:r w:rsidRPr="00904842">
        <w:rPr>
          <w:rFonts w:ascii="Cambria" w:hAnsi="Cambria"/>
          <w:color w:val="231F20"/>
          <w:sz w:val="20"/>
          <w:szCs w:val="20"/>
          <w:lang w:val="fr-FR"/>
        </w:rPr>
        <w:t>des</w:t>
      </w:r>
      <w:r w:rsidRPr="00904842">
        <w:rPr>
          <w:rFonts w:ascii="Cambria" w:eastAsia="Cambria" w:hAnsi="Cambria" w:cs="Cambria"/>
          <w:color w:val="231F20"/>
          <w:sz w:val="20"/>
          <w:szCs w:val="20"/>
          <w:lang w:val="fr-FR"/>
        </w:rPr>
        <w:t xml:space="preserve"> Bermudes) ne devra être inférieure à 4 t au cours d'une année donnée à moins que la pêcherie ne soit fermée.</w:t>
      </w:r>
    </w:p>
    <w:p w14:paraId="6088ACBF" w14:textId="77777777" w:rsidR="00904842" w:rsidRPr="00904842" w:rsidRDefault="00904842" w:rsidP="00904842">
      <w:pPr>
        <w:ind w:left="993" w:hanging="425"/>
        <w:jc w:val="both"/>
        <w:rPr>
          <w:rFonts w:ascii="Cambria" w:eastAsia="Cambria" w:hAnsi="Cambria" w:cs="Cambria"/>
          <w:sz w:val="20"/>
          <w:szCs w:val="20"/>
          <w:lang w:val="fr-FR"/>
        </w:rPr>
      </w:pPr>
    </w:p>
    <w:p w14:paraId="765801E3" w14:textId="3ABCE5AB" w:rsidR="00904842" w:rsidRPr="006A6627" w:rsidRDefault="00904842" w:rsidP="00904842">
      <w:pPr>
        <w:pStyle w:val="ListParagraph"/>
        <w:numPr>
          <w:ilvl w:val="0"/>
          <w:numId w:val="24"/>
        </w:numPr>
        <w:ind w:left="851" w:hanging="425"/>
        <w:jc w:val="both"/>
        <w:rPr>
          <w:rFonts w:ascii="Cambria" w:eastAsia="Cambria" w:hAnsi="Cambria" w:cs="Cambria"/>
          <w:color w:val="231F20"/>
          <w:sz w:val="20"/>
          <w:szCs w:val="20"/>
          <w:lang w:val="fr-FR"/>
        </w:rPr>
      </w:pPr>
      <w:r w:rsidRPr="00904842">
        <w:rPr>
          <w:rFonts w:ascii="Cambria" w:eastAsia="Cambria" w:hAnsi="Cambria" w:cs="Cambria"/>
          <w:color w:val="231F20"/>
          <w:sz w:val="20"/>
          <w:szCs w:val="20"/>
          <w:lang w:val="fr-FR"/>
        </w:rPr>
        <w:t xml:space="preserve">En fonction de la disponibilité, le Mexique peut transférer au Canada jusqu’à 149,34 t de son quota ajusté au cours de chaque année de la période </w:t>
      </w:r>
      <w:r w:rsidRPr="00904842">
        <w:rPr>
          <w:rFonts w:ascii="Cambria" w:hAnsi="Cambria"/>
          <w:color w:val="231F20"/>
          <w:sz w:val="20"/>
          <w:szCs w:val="20"/>
          <w:lang w:val="fr-FR"/>
        </w:rPr>
        <w:t>2023-2025</w:t>
      </w:r>
      <w:r w:rsidRPr="00904842">
        <w:rPr>
          <w:rFonts w:ascii="Cambria" w:eastAsia="Cambria" w:hAnsi="Cambria" w:cs="Cambria"/>
          <w:color w:val="231F20"/>
          <w:sz w:val="20"/>
          <w:szCs w:val="20"/>
          <w:lang w:val="fr-FR"/>
        </w:rPr>
        <w:t xml:space="preserve">, afin d’étayer les travaux de recherche en coopération, tel que le spécifie le </w:t>
      </w:r>
      <w:r w:rsidRPr="006A6627">
        <w:rPr>
          <w:rFonts w:ascii="Cambria" w:eastAsia="Cambria" w:hAnsi="Cambria" w:cs="Cambria"/>
          <w:color w:val="231F20"/>
          <w:sz w:val="20"/>
          <w:szCs w:val="20"/>
          <w:lang w:val="fr-FR"/>
        </w:rPr>
        <w:t xml:space="preserve">paragraphe </w:t>
      </w:r>
      <w:r w:rsidR="00B47434" w:rsidRPr="006A6627">
        <w:rPr>
          <w:rFonts w:ascii="Cambria" w:eastAsia="Cambria" w:hAnsi="Cambria" w:cs="Cambria"/>
          <w:color w:val="231F20"/>
          <w:sz w:val="20"/>
          <w:szCs w:val="20"/>
          <w:u w:val="single"/>
          <w:lang w:val="fr-FR"/>
        </w:rPr>
        <w:t>5</w:t>
      </w:r>
      <w:r w:rsidR="0081761B" w:rsidRPr="006A6627">
        <w:rPr>
          <w:rFonts w:ascii="Cambria" w:eastAsia="Cambria" w:hAnsi="Cambria" w:cs="Cambria"/>
          <w:color w:val="231F20"/>
          <w:sz w:val="20"/>
          <w:szCs w:val="20"/>
          <w:u w:val="single"/>
          <w:lang w:val="fr-FR"/>
        </w:rPr>
        <w:t>4</w:t>
      </w:r>
      <w:r w:rsidR="00B47434" w:rsidRPr="006A6627">
        <w:rPr>
          <w:rFonts w:ascii="Cambria" w:eastAsia="Cambria" w:hAnsi="Cambria" w:cs="Cambria"/>
          <w:color w:val="231F20"/>
          <w:sz w:val="20"/>
          <w:szCs w:val="20"/>
          <w:u w:val="single"/>
          <w:lang w:val="fr-FR"/>
        </w:rPr>
        <w:t>.</w:t>
      </w:r>
    </w:p>
    <w:p w14:paraId="294D4DE3" w14:textId="77777777" w:rsidR="00904842" w:rsidRPr="006A6627" w:rsidRDefault="00904842" w:rsidP="00904842">
      <w:pPr>
        <w:ind w:left="851" w:right="135" w:hanging="425"/>
        <w:jc w:val="both"/>
        <w:rPr>
          <w:rFonts w:ascii="Cambria" w:eastAsia="Cambria" w:hAnsi="Cambria" w:cs="Cambria"/>
          <w:color w:val="231F20"/>
          <w:sz w:val="20"/>
          <w:szCs w:val="20"/>
          <w:lang w:val="fr-FR"/>
        </w:rPr>
      </w:pPr>
    </w:p>
    <w:p w14:paraId="15B1D103" w14:textId="02CE996B" w:rsidR="00904842" w:rsidRPr="006A6627" w:rsidRDefault="00904842" w:rsidP="00904842">
      <w:pPr>
        <w:pStyle w:val="ListParagraph"/>
        <w:numPr>
          <w:ilvl w:val="0"/>
          <w:numId w:val="24"/>
        </w:numPr>
        <w:ind w:left="851" w:hanging="425"/>
        <w:jc w:val="both"/>
        <w:rPr>
          <w:rFonts w:ascii="Cambria" w:eastAsia="Cambria" w:hAnsi="Cambria" w:cs="Cambria"/>
          <w:color w:val="231F20"/>
          <w:sz w:val="20"/>
          <w:szCs w:val="20"/>
          <w:lang w:val="fr-FR"/>
        </w:rPr>
      </w:pPr>
      <w:r w:rsidRPr="006A6627">
        <w:rPr>
          <w:rFonts w:ascii="Cambria" w:eastAsia="Cambria" w:hAnsi="Cambria" w:cs="Cambria"/>
          <w:color w:val="231F20"/>
          <w:sz w:val="20"/>
          <w:szCs w:val="20"/>
          <w:lang w:val="fr-FR"/>
        </w:rPr>
        <w:t xml:space="preserve">En fonction de la disponibilité, le Royaume-Uni (au titre des Bermudes) peut transférer aux États-Unis jusqu’au montant de son quota ajusté au cours de chaque année de la période 2023-2025, afin de venir étayer les travaux de recherche en coopération, tel que le spécifie le paragraphe </w:t>
      </w:r>
      <w:r w:rsidR="00B47434" w:rsidRPr="006A6627">
        <w:rPr>
          <w:rFonts w:ascii="Cambria" w:eastAsia="Cambria" w:hAnsi="Cambria" w:cs="Cambria"/>
          <w:color w:val="231F20"/>
          <w:sz w:val="20"/>
          <w:szCs w:val="20"/>
          <w:u w:val="single"/>
          <w:lang w:val="fr-FR"/>
        </w:rPr>
        <w:t>5</w:t>
      </w:r>
      <w:r w:rsidR="0081761B" w:rsidRPr="006A6627">
        <w:rPr>
          <w:rFonts w:ascii="Cambria" w:eastAsia="Cambria" w:hAnsi="Cambria" w:cs="Cambria"/>
          <w:color w:val="231F20"/>
          <w:sz w:val="20"/>
          <w:szCs w:val="20"/>
          <w:u w:val="single"/>
          <w:lang w:val="fr-FR"/>
        </w:rPr>
        <w:t>4</w:t>
      </w:r>
      <w:r w:rsidRPr="006A6627">
        <w:rPr>
          <w:rFonts w:ascii="Cambria" w:eastAsia="Cambria" w:hAnsi="Cambria" w:cs="Cambria"/>
          <w:color w:val="231F20"/>
          <w:sz w:val="20"/>
          <w:szCs w:val="20"/>
          <w:lang w:val="fr-FR"/>
        </w:rPr>
        <w:t>.</w:t>
      </w:r>
    </w:p>
    <w:p w14:paraId="61AC27DF" w14:textId="77777777" w:rsidR="00904842" w:rsidRPr="006A6627" w:rsidRDefault="00904842" w:rsidP="00904842">
      <w:pPr>
        <w:pStyle w:val="ListParagraph"/>
        <w:ind w:left="851"/>
        <w:jc w:val="both"/>
        <w:rPr>
          <w:rFonts w:ascii="Cambria" w:eastAsia="Cambria" w:hAnsi="Cambria" w:cs="Cambria"/>
          <w:color w:val="231F20"/>
          <w:sz w:val="20"/>
          <w:szCs w:val="20"/>
          <w:lang w:val="fr-FR"/>
        </w:rPr>
      </w:pPr>
    </w:p>
    <w:p w14:paraId="2482704D" w14:textId="0C8C9AA0" w:rsidR="00904842" w:rsidRPr="006A6627" w:rsidRDefault="00904842" w:rsidP="00904842">
      <w:pPr>
        <w:pStyle w:val="ListParagraph"/>
        <w:numPr>
          <w:ilvl w:val="0"/>
          <w:numId w:val="24"/>
        </w:numPr>
        <w:ind w:left="851" w:hanging="425"/>
        <w:jc w:val="both"/>
        <w:rPr>
          <w:rFonts w:ascii="Cambria" w:eastAsia="Cambria" w:hAnsi="Cambria" w:cs="Cambria"/>
          <w:color w:val="231F20"/>
          <w:sz w:val="20"/>
          <w:szCs w:val="20"/>
          <w:lang w:val="fr-FR"/>
        </w:rPr>
      </w:pPr>
      <w:r w:rsidRPr="006A6627">
        <w:rPr>
          <w:rFonts w:ascii="Cambria" w:eastAsia="Cambria" w:hAnsi="Cambria" w:cs="Cambria"/>
          <w:color w:val="231F20"/>
          <w:sz w:val="20"/>
          <w:szCs w:val="20"/>
          <w:lang w:val="fr-FR"/>
        </w:rPr>
        <w:t xml:space="preserve">En fonction de la disponibilité, la France (au titre de Saint-Pierre-et-Miquelon) peut transférer au Canada jusqu’au montant de son quota ajusté au cours de chaque année de la période 2023-2025, afin de venir étayer les travaux de recherche en coopération, tel que le spécifie le paragraphe </w:t>
      </w:r>
      <w:r w:rsidR="00B47434" w:rsidRPr="006A6627">
        <w:rPr>
          <w:rFonts w:ascii="Cambria" w:eastAsia="Cambria" w:hAnsi="Cambria" w:cs="Cambria"/>
          <w:color w:val="231F20"/>
          <w:sz w:val="20"/>
          <w:szCs w:val="20"/>
          <w:u w:val="single"/>
          <w:lang w:val="fr-FR"/>
        </w:rPr>
        <w:t>5</w:t>
      </w:r>
      <w:r w:rsidR="0081761B" w:rsidRPr="006A6627">
        <w:rPr>
          <w:rFonts w:ascii="Cambria" w:eastAsia="Cambria" w:hAnsi="Cambria" w:cs="Cambria"/>
          <w:color w:val="231F20"/>
          <w:sz w:val="20"/>
          <w:szCs w:val="20"/>
          <w:u w:val="single"/>
          <w:lang w:val="fr-FR"/>
        </w:rPr>
        <w:t>4</w:t>
      </w:r>
      <w:r w:rsidRPr="006A6627">
        <w:rPr>
          <w:rFonts w:ascii="Cambria" w:eastAsia="Cambria" w:hAnsi="Cambria" w:cs="Cambria"/>
          <w:color w:val="231F20"/>
          <w:sz w:val="20"/>
          <w:szCs w:val="20"/>
          <w:lang w:val="fr-FR"/>
        </w:rPr>
        <w:t>.</w:t>
      </w:r>
    </w:p>
    <w:p w14:paraId="3B1B0F18" w14:textId="77777777" w:rsidR="00904842" w:rsidRPr="00904842" w:rsidRDefault="00904842" w:rsidP="00904842">
      <w:pPr>
        <w:pStyle w:val="ListParagraph"/>
        <w:ind w:left="851"/>
        <w:jc w:val="both"/>
        <w:rPr>
          <w:rFonts w:ascii="Cambria" w:eastAsia="Cambria" w:hAnsi="Cambria" w:cs="Cambria"/>
          <w:color w:val="231F20"/>
          <w:sz w:val="20"/>
          <w:szCs w:val="20"/>
          <w:lang w:val="fr-FR"/>
        </w:rPr>
      </w:pPr>
    </w:p>
    <w:p w14:paraId="181ECC62" w14:textId="77777777" w:rsidR="00904842" w:rsidRPr="00904842" w:rsidRDefault="00904842" w:rsidP="00904842">
      <w:pPr>
        <w:pStyle w:val="ListParagraph"/>
        <w:numPr>
          <w:ilvl w:val="0"/>
          <w:numId w:val="24"/>
        </w:numPr>
        <w:ind w:left="851" w:hanging="425"/>
        <w:jc w:val="both"/>
        <w:rPr>
          <w:rFonts w:ascii="Cambria" w:eastAsia="Cambria" w:hAnsi="Cambria" w:cs="Cambria"/>
          <w:color w:val="231F20"/>
          <w:sz w:val="20"/>
          <w:szCs w:val="20"/>
          <w:lang w:val="fr-FR"/>
        </w:rPr>
      </w:pPr>
      <w:r w:rsidRPr="00904842">
        <w:rPr>
          <w:rFonts w:ascii="Cambria" w:eastAsia="Cambria" w:hAnsi="Cambria" w:cs="Cambria"/>
          <w:color w:val="231F20"/>
          <w:sz w:val="20"/>
          <w:szCs w:val="20"/>
          <w:lang w:val="fr-FR"/>
        </w:rPr>
        <w:t>Les CPC ayant l'intention de participer aux travaux de recherche en coopération spécifiés aux paragraphes 5 d), 5 e) et 5 f) ci-dessus devront communiquer à la Commission et au SCRS les détails de leurs programmes de recherche à réaliser, avant qu'ils ne soient lancés, et devront présenter les résultats de la recherche au SCRS.</w:t>
      </w:r>
    </w:p>
    <w:p w14:paraId="70939C12" w14:textId="77777777" w:rsidR="00904842" w:rsidRPr="00904842" w:rsidRDefault="00904842" w:rsidP="00904842">
      <w:pPr>
        <w:rPr>
          <w:rFonts w:ascii="Cambria" w:eastAsia="Cambria" w:hAnsi="Cambria" w:cs="Cambria"/>
          <w:sz w:val="20"/>
          <w:szCs w:val="20"/>
          <w:lang w:val="fr-FR"/>
        </w:rPr>
      </w:pPr>
    </w:p>
    <w:p w14:paraId="06D32B58" w14:textId="77777777" w:rsidR="00904842" w:rsidRPr="00904842" w:rsidRDefault="00904842" w:rsidP="00904842">
      <w:pPr>
        <w:numPr>
          <w:ilvl w:val="0"/>
          <w:numId w:val="5"/>
        </w:numPr>
        <w:ind w:left="426" w:hanging="426"/>
        <w:jc w:val="both"/>
        <w:rPr>
          <w:rFonts w:ascii="Cambria" w:eastAsia="Cambria" w:hAnsi="Cambria" w:cs="Cambria"/>
          <w:sz w:val="20"/>
          <w:szCs w:val="20"/>
          <w:lang w:val="fr-FR"/>
        </w:rPr>
      </w:pPr>
      <w:r w:rsidRPr="00904842">
        <w:rPr>
          <w:rFonts w:ascii="Cambria" w:eastAsia="Cambria" w:hAnsi="Cambria" w:cs="Cambria"/>
          <w:color w:val="231F20"/>
          <w:sz w:val="20"/>
          <w:szCs w:val="20"/>
          <w:lang w:val="fr-FR"/>
        </w:rPr>
        <w:t>Le quota total d’une CPC devra inclure ses allocations prévues au paragraphe 5, ajustées pour les sous-consommations ou les surconsommations conformément au reste de ce paragraphe. Chaque année devra être considérée comme une période de gestion indépendante pour le reste de ce paragraphe.</w:t>
      </w:r>
    </w:p>
    <w:p w14:paraId="6E327554" w14:textId="77777777" w:rsidR="00904842" w:rsidRPr="00B47434" w:rsidRDefault="00904842" w:rsidP="00904842">
      <w:pPr>
        <w:tabs>
          <w:tab w:val="left" w:pos="529"/>
        </w:tabs>
        <w:ind w:left="528"/>
        <w:jc w:val="both"/>
        <w:rPr>
          <w:rFonts w:ascii="Cambria" w:eastAsia="Cambria" w:hAnsi="Cambria" w:cs="Cambria"/>
          <w:color w:val="231F20"/>
          <w:sz w:val="20"/>
          <w:szCs w:val="20"/>
          <w:lang w:val="fr-FR"/>
        </w:rPr>
      </w:pPr>
    </w:p>
    <w:p w14:paraId="20CC17B8" w14:textId="77777777" w:rsidR="00904842" w:rsidRPr="00904842" w:rsidRDefault="00904842" w:rsidP="00904842">
      <w:pPr>
        <w:pStyle w:val="ListParagraph"/>
        <w:numPr>
          <w:ilvl w:val="0"/>
          <w:numId w:val="25"/>
        </w:numPr>
        <w:ind w:left="851" w:hanging="425"/>
        <w:jc w:val="both"/>
        <w:rPr>
          <w:rFonts w:ascii="Cambria" w:eastAsia="Cambria" w:hAnsi="Cambria" w:cs="Cambria"/>
          <w:color w:val="231F20"/>
          <w:sz w:val="20"/>
          <w:szCs w:val="20"/>
          <w:lang w:val="fr-FR"/>
        </w:rPr>
      </w:pPr>
      <w:r w:rsidRPr="00904842">
        <w:rPr>
          <w:rFonts w:ascii="Cambria" w:eastAsia="Cambria" w:hAnsi="Cambria" w:cs="Cambria"/>
          <w:color w:val="231F20"/>
          <w:sz w:val="20"/>
          <w:szCs w:val="20"/>
          <w:lang w:val="fr-FR"/>
        </w:rPr>
        <w:t>Toute sous-consommation du quota total d'une CPC au cours d’une année donnée peut être reportée à l’année suivante. Toutefois, la sous-consommation reportée ne pourra en aucun cas dépasser 10 % de l’allocation de quota initiale de la CPC visée au paragraphe 5, exception faite du Royaume-Uni (au titre des Bermudes), de la France (au titre de Saint-Pierre-et-Miquelon) et du Mexique (c’est-à-dire les Parties contractantes dotées d’allocations initiales de 149,34 t ou moins), pour lesquelles la sous-consommation reportée ne pourra en aucun cas dépasser 100 % de l’allocation initiale prévue au paragraphe 5 (c'est-à-dire que le quota total de cette CPC ne devra pas dépasser le double de son quota annuel au cours de toute année donnée).</w:t>
      </w:r>
    </w:p>
    <w:p w14:paraId="50B6BF97" w14:textId="77777777" w:rsidR="00904842" w:rsidRPr="00904842" w:rsidRDefault="00904842" w:rsidP="00904842">
      <w:pPr>
        <w:tabs>
          <w:tab w:val="left" w:pos="798"/>
        </w:tabs>
        <w:ind w:left="851" w:right="130" w:hanging="425"/>
        <w:jc w:val="both"/>
        <w:rPr>
          <w:rFonts w:ascii="Cambria" w:eastAsia="Cambria" w:hAnsi="Cambria" w:cs="Cambria"/>
          <w:color w:val="231F20"/>
          <w:sz w:val="20"/>
          <w:szCs w:val="20"/>
          <w:lang w:val="fr-FR"/>
        </w:rPr>
      </w:pPr>
    </w:p>
    <w:p w14:paraId="0DE0E437" w14:textId="77777777" w:rsidR="00904842" w:rsidRPr="00904842" w:rsidRDefault="00904842" w:rsidP="00904842">
      <w:pPr>
        <w:pStyle w:val="ListParagraph"/>
        <w:numPr>
          <w:ilvl w:val="0"/>
          <w:numId w:val="25"/>
        </w:numPr>
        <w:ind w:left="851" w:hanging="425"/>
        <w:jc w:val="both"/>
        <w:rPr>
          <w:rFonts w:ascii="Cambria" w:eastAsia="Cambria" w:hAnsi="Cambria" w:cs="Cambria"/>
          <w:color w:val="231F20"/>
          <w:sz w:val="20"/>
          <w:szCs w:val="20"/>
          <w:lang w:val="fr-FR"/>
        </w:rPr>
      </w:pPr>
      <w:r w:rsidRPr="00904842">
        <w:rPr>
          <w:rFonts w:ascii="Cambria" w:eastAsia="Cambria" w:hAnsi="Cambria" w:cs="Cambria"/>
          <w:color w:val="231F20"/>
          <w:sz w:val="20"/>
          <w:szCs w:val="20"/>
          <w:lang w:val="fr-FR"/>
        </w:rPr>
        <w:t>Si, au cours de la période de gestion applicable et au cours de chaque période de gestion ultérieure, une CPC dégage une surconsommation de son quota total, son quota initial pour la période de gestion suivante sera déduit d’un montant équivalant à 100 % de sa surconsommation dudit quota total et l’ICCAT pourra autoriser d’autres mesures appropriées.</w:t>
      </w:r>
    </w:p>
    <w:p w14:paraId="079FDC17" w14:textId="77777777" w:rsidR="00904842" w:rsidRPr="00904842" w:rsidRDefault="00904842" w:rsidP="00904842">
      <w:pPr>
        <w:tabs>
          <w:tab w:val="left" w:pos="798"/>
        </w:tabs>
        <w:ind w:left="851" w:right="130" w:hanging="425"/>
        <w:jc w:val="both"/>
        <w:rPr>
          <w:rFonts w:ascii="Cambria" w:eastAsia="Cambria" w:hAnsi="Cambria" w:cs="Cambria"/>
          <w:color w:val="231F20"/>
          <w:sz w:val="20"/>
          <w:szCs w:val="20"/>
          <w:lang w:val="fr-FR"/>
        </w:rPr>
      </w:pPr>
    </w:p>
    <w:p w14:paraId="1ACB041F" w14:textId="77777777" w:rsidR="00904842" w:rsidRPr="00904842" w:rsidRDefault="00904842" w:rsidP="00904842">
      <w:pPr>
        <w:pStyle w:val="ListParagraph"/>
        <w:numPr>
          <w:ilvl w:val="0"/>
          <w:numId w:val="25"/>
        </w:numPr>
        <w:ind w:left="851" w:hanging="425"/>
        <w:jc w:val="both"/>
        <w:rPr>
          <w:rFonts w:ascii="Cambria" w:eastAsia="Cambria" w:hAnsi="Cambria" w:cs="Cambria"/>
          <w:color w:val="231F20"/>
          <w:sz w:val="20"/>
          <w:szCs w:val="20"/>
          <w:lang w:val="fr-FR"/>
        </w:rPr>
      </w:pPr>
      <w:r w:rsidRPr="00904842">
        <w:rPr>
          <w:rFonts w:ascii="Cambria" w:eastAsia="Cambria" w:hAnsi="Cambria" w:cs="Cambria"/>
          <w:color w:val="231F20"/>
          <w:sz w:val="20"/>
          <w:szCs w:val="20"/>
          <w:lang w:val="fr-FR"/>
        </w:rPr>
        <w:t>Nonobstant les dispositions du paragraphe 6(b), si une CPC dégage une surconsommation de son quota total au cours de deux périodes de gestion consécutives, la Commission recommandera des mesures appropriées, qui pourraient inclure, sans s’y limiter, une réduction du quota total de la CPC équivalant au minimum à 125 % du volume surconsommé, et, si nécessaire, des mesures de restriction commerciale.</w:t>
      </w:r>
      <w:r w:rsidRPr="00904842">
        <w:rPr>
          <w:lang w:val="fr-FR"/>
        </w:rPr>
        <w:t xml:space="preserve"> </w:t>
      </w:r>
      <w:r w:rsidRPr="00904842">
        <w:rPr>
          <w:rFonts w:ascii="Cambria" w:eastAsia="Cambria" w:hAnsi="Cambria" w:cs="Cambria"/>
          <w:color w:val="231F20"/>
          <w:sz w:val="20"/>
          <w:szCs w:val="20"/>
          <w:lang w:val="fr-FR"/>
        </w:rPr>
        <w:t>Les mesures commerciales visées dans le présent paragraphe seront des restrictions d’importation de l’espèce en question qui seront conformes aux obligations internationales de chaque CPC.</w:t>
      </w:r>
      <w:r w:rsidRPr="00904842">
        <w:rPr>
          <w:lang w:val="fr-FR"/>
        </w:rPr>
        <w:t xml:space="preserve"> </w:t>
      </w:r>
      <w:r w:rsidRPr="00904842">
        <w:rPr>
          <w:rFonts w:ascii="Cambria" w:eastAsia="Cambria" w:hAnsi="Cambria" w:cs="Cambria"/>
          <w:color w:val="231F20"/>
          <w:sz w:val="20"/>
          <w:szCs w:val="20"/>
          <w:lang w:val="fr-FR"/>
        </w:rPr>
        <w:t>La durée et les modalités des mesures commerciales seront déterminées par la Commission.</w:t>
      </w:r>
    </w:p>
    <w:p w14:paraId="7969E1B7" w14:textId="77777777" w:rsidR="00904842" w:rsidRPr="00904842" w:rsidRDefault="00904842" w:rsidP="00904842">
      <w:pPr>
        <w:pStyle w:val="Heading1"/>
        <w:ind w:left="0"/>
        <w:jc w:val="both"/>
        <w:rPr>
          <w:rFonts w:ascii="Cambria" w:eastAsia="Cambria" w:hAnsi="Cambria" w:cs="Cambria"/>
          <w:color w:val="231F20"/>
          <w:sz w:val="20"/>
          <w:szCs w:val="20"/>
          <w:lang w:val="fr-FR"/>
        </w:rPr>
      </w:pPr>
    </w:p>
    <w:p w14:paraId="1D7177AC" w14:textId="77777777" w:rsidR="00E509FB" w:rsidRPr="00E509FB" w:rsidRDefault="00E509FB" w:rsidP="00E509FB">
      <w:pPr>
        <w:tabs>
          <w:tab w:val="left" w:pos="970"/>
        </w:tabs>
        <w:ind w:right="395"/>
        <w:jc w:val="both"/>
        <w:rPr>
          <w:rFonts w:ascii="Cambria" w:hAnsi="Cambria"/>
          <w:b/>
          <w:bCs/>
          <w:color w:val="221F1F"/>
          <w:sz w:val="20"/>
          <w:szCs w:val="20"/>
          <w:u w:val="single"/>
          <w:lang w:val="fr-FR"/>
        </w:rPr>
      </w:pPr>
      <w:r w:rsidRPr="00E509FB">
        <w:rPr>
          <w:rFonts w:ascii="Cambria" w:hAnsi="Cambria"/>
          <w:b/>
          <w:sz w:val="20"/>
          <w:szCs w:val="20"/>
          <w:u w:val="single"/>
          <w:lang w:val="fr-FR"/>
        </w:rPr>
        <w:t xml:space="preserve">Soumission des plans annuels de pêche, de gestion de la capacité de pêche, et d’inspection </w:t>
      </w:r>
    </w:p>
    <w:p w14:paraId="2508C380" w14:textId="77777777" w:rsidR="00E509FB" w:rsidRPr="00E509FB" w:rsidRDefault="00E509FB" w:rsidP="00E509FB">
      <w:pPr>
        <w:spacing w:before="1"/>
        <w:ind w:left="528" w:hanging="395"/>
        <w:jc w:val="both"/>
        <w:rPr>
          <w:rFonts w:ascii="Cambria" w:eastAsia="Times New Roman" w:hAnsi="Cambria" w:cs="Times New Roman"/>
          <w:b/>
          <w:bCs/>
          <w:sz w:val="20"/>
          <w:szCs w:val="20"/>
          <w:u w:val="single"/>
          <w:lang w:val="fr-FR"/>
        </w:rPr>
      </w:pPr>
    </w:p>
    <w:p w14:paraId="5C40B9F3" w14:textId="2BF9C093" w:rsidR="00E509FB" w:rsidRPr="00E509FB" w:rsidRDefault="00E509FB" w:rsidP="00E509FB">
      <w:pPr>
        <w:numPr>
          <w:ilvl w:val="0"/>
          <w:numId w:val="17"/>
        </w:numPr>
        <w:autoSpaceDE w:val="0"/>
        <w:autoSpaceDN w:val="0"/>
        <w:spacing w:before="1"/>
        <w:ind w:left="426" w:hanging="426"/>
        <w:jc w:val="both"/>
        <w:rPr>
          <w:rFonts w:ascii="Cambria" w:eastAsia="Times New Roman" w:hAnsi="Cambria" w:cs="Times New Roman"/>
          <w:sz w:val="20"/>
          <w:szCs w:val="20"/>
          <w:u w:val="single"/>
          <w:lang w:val="fr-FR"/>
        </w:rPr>
      </w:pPr>
      <w:r w:rsidRPr="00E509FB">
        <w:rPr>
          <w:rFonts w:ascii="Cambria" w:hAnsi="Cambria"/>
          <w:sz w:val="20"/>
          <w:szCs w:val="20"/>
          <w:u w:val="single"/>
          <w:lang w:val="fr-FR"/>
        </w:rPr>
        <w:t xml:space="preserve">Avant le 15 février de chaque année, chaque CPC à laquelle un quota de thon rouge de l’Atlantique </w:t>
      </w:r>
      <w:r w:rsidRPr="000218E8">
        <w:rPr>
          <w:rFonts w:ascii="Cambria" w:hAnsi="Cambria"/>
          <w:sz w:val="20"/>
          <w:szCs w:val="20"/>
          <w:u w:val="single"/>
          <w:lang w:val="fr-FR"/>
        </w:rPr>
        <w:t>Ouest</w:t>
      </w:r>
      <w:r w:rsidR="00BB77BB" w:rsidRPr="000218E8">
        <w:rPr>
          <w:rFonts w:ascii="Cambria" w:hAnsi="Cambria"/>
          <w:sz w:val="20"/>
          <w:szCs w:val="20"/>
          <w:u w:val="single"/>
          <w:lang w:val="fr-FR"/>
        </w:rPr>
        <w:t xml:space="preserve"> de 50 t ou plus</w:t>
      </w:r>
      <w:r w:rsidRPr="000218E8">
        <w:rPr>
          <w:rFonts w:ascii="Cambria" w:hAnsi="Cambria"/>
          <w:sz w:val="20"/>
          <w:szCs w:val="20"/>
          <w:u w:val="single"/>
          <w:lang w:val="fr-FR"/>
        </w:rPr>
        <w:t xml:space="preserve"> a été alloué</w:t>
      </w:r>
      <w:r w:rsidRPr="00E509FB">
        <w:rPr>
          <w:rFonts w:ascii="Cambria" w:hAnsi="Cambria"/>
          <w:sz w:val="20"/>
          <w:szCs w:val="20"/>
          <w:u w:val="single"/>
          <w:lang w:val="fr-FR"/>
        </w:rPr>
        <w:t xml:space="preserve"> devra soumettre au Secrétariat de l’ICCAT : </w:t>
      </w:r>
    </w:p>
    <w:p w14:paraId="3A2A7ED0" w14:textId="77777777" w:rsidR="00E509FB" w:rsidRPr="00E509FB" w:rsidRDefault="00E509FB" w:rsidP="00E509FB">
      <w:pPr>
        <w:spacing w:before="1"/>
        <w:ind w:left="528" w:hanging="395"/>
        <w:jc w:val="both"/>
        <w:rPr>
          <w:rFonts w:ascii="Cambria" w:eastAsia="Times New Roman" w:hAnsi="Cambria" w:cs="Times New Roman"/>
          <w:sz w:val="20"/>
          <w:szCs w:val="20"/>
          <w:u w:val="single"/>
          <w:lang w:val="fr-FR"/>
        </w:rPr>
      </w:pPr>
    </w:p>
    <w:p w14:paraId="0B4FBBBF" w14:textId="77777777" w:rsidR="00E509FB" w:rsidRPr="00E509FB" w:rsidRDefault="00E509FB" w:rsidP="00E509FB">
      <w:pPr>
        <w:numPr>
          <w:ilvl w:val="1"/>
          <w:numId w:val="17"/>
        </w:numPr>
        <w:tabs>
          <w:tab w:val="left" w:pos="851"/>
        </w:tabs>
        <w:autoSpaceDE w:val="0"/>
        <w:autoSpaceDN w:val="0"/>
        <w:ind w:left="851" w:right="-1"/>
        <w:jc w:val="both"/>
        <w:rPr>
          <w:rFonts w:ascii="Cambria" w:hAnsi="Cambria"/>
          <w:color w:val="221F1F"/>
          <w:sz w:val="20"/>
          <w:szCs w:val="20"/>
          <w:u w:val="single"/>
          <w:lang w:val="fr-FR"/>
        </w:rPr>
      </w:pPr>
      <w:r w:rsidRPr="00E509FB">
        <w:rPr>
          <w:rFonts w:ascii="Cambria" w:hAnsi="Cambria"/>
          <w:color w:val="221F1F"/>
          <w:sz w:val="20"/>
          <w:szCs w:val="20"/>
          <w:u w:val="single"/>
          <w:lang w:val="fr-FR"/>
        </w:rPr>
        <w:t xml:space="preserve">Un plan annuel de pêche pour les navires de capture et les madragues pêchant le thon rouge dans l’Atlantique Ouest, établi conformément aux paragraphes 9 et 10. </w:t>
      </w:r>
    </w:p>
    <w:p w14:paraId="0CE23B1F" w14:textId="77777777" w:rsidR="00E509FB" w:rsidRPr="00E509FB" w:rsidRDefault="00E509FB" w:rsidP="00E509FB">
      <w:pPr>
        <w:numPr>
          <w:ilvl w:val="1"/>
          <w:numId w:val="17"/>
        </w:numPr>
        <w:tabs>
          <w:tab w:val="left" w:pos="851"/>
        </w:tabs>
        <w:autoSpaceDE w:val="0"/>
        <w:autoSpaceDN w:val="0"/>
        <w:ind w:left="851" w:right="-1"/>
        <w:jc w:val="both"/>
        <w:rPr>
          <w:rFonts w:ascii="Cambria" w:hAnsi="Cambria"/>
          <w:color w:val="221F1F"/>
          <w:sz w:val="20"/>
          <w:szCs w:val="20"/>
          <w:u w:val="single"/>
          <w:lang w:val="fr-FR"/>
        </w:rPr>
      </w:pPr>
      <w:r w:rsidRPr="00E509FB">
        <w:rPr>
          <w:rFonts w:ascii="Cambria" w:hAnsi="Cambria"/>
          <w:color w:val="221F1F"/>
          <w:sz w:val="20"/>
          <w:szCs w:val="20"/>
          <w:u w:val="single"/>
          <w:lang w:val="fr-FR"/>
        </w:rPr>
        <w:t xml:space="preserve">Un plan annuel de gestion de la capacité de pêche garantissant que la capacité de pêche autorisée de la CPC est proportionnelle au quota alloué, établi pour inclure l’information énoncée au paragraphe 5. </w:t>
      </w:r>
    </w:p>
    <w:p w14:paraId="5E02D898" w14:textId="12217C8D" w:rsidR="00E509FB" w:rsidRPr="000218E8" w:rsidRDefault="00E509FB" w:rsidP="00E509FB">
      <w:pPr>
        <w:numPr>
          <w:ilvl w:val="1"/>
          <w:numId w:val="17"/>
        </w:numPr>
        <w:tabs>
          <w:tab w:val="left" w:pos="851"/>
        </w:tabs>
        <w:autoSpaceDE w:val="0"/>
        <w:autoSpaceDN w:val="0"/>
        <w:ind w:left="851" w:right="-1"/>
        <w:jc w:val="both"/>
        <w:rPr>
          <w:rFonts w:ascii="Cambria" w:hAnsi="Cambria"/>
          <w:color w:val="221F1F"/>
          <w:sz w:val="20"/>
          <w:szCs w:val="20"/>
          <w:u w:val="single"/>
          <w:lang w:val="fr-FR"/>
        </w:rPr>
      </w:pPr>
      <w:r w:rsidRPr="00E509FB">
        <w:rPr>
          <w:rFonts w:ascii="Cambria" w:hAnsi="Cambria"/>
          <w:color w:val="221F1F"/>
          <w:sz w:val="20"/>
          <w:szCs w:val="20"/>
          <w:u w:val="single"/>
          <w:lang w:val="fr-FR"/>
        </w:rPr>
        <w:t xml:space="preserve">Un plan de suivi, contrôle et inspection visant à garantir l’application des dispositions de la présente Recommandation. Ce plan devra désigner également l'autorité compétente de contrôle </w:t>
      </w:r>
      <w:r w:rsidR="00C115B7" w:rsidRPr="000218E8">
        <w:rPr>
          <w:rFonts w:ascii="Cambria" w:hAnsi="Cambria"/>
          <w:color w:val="221F1F"/>
          <w:sz w:val="20"/>
          <w:szCs w:val="20"/>
          <w:u w:val="single"/>
          <w:lang w:val="fr-FR"/>
        </w:rPr>
        <w:t xml:space="preserve">de la CPC </w:t>
      </w:r>
      <w:r w:rsidRPr="000218E8">
        <w:rPr>
          <w:rFonts w:ascii="Cambria" w:hAnsi="Cambria"/>
          <w:color w:val="221F1F"/>
          <w:sz w:val="20"/>
          <w:szCs w:val="20"/>
          <w:u w:val="single"/>
          <w:lang w:val="fr-FR"/>
        </w:rPr>
        <w:t>et la liste des points de contact désignés comme responsables de la mise en œuvre dudit plan de suivi, contrôle et inspection.</w:t>
      </w:r>
    </w:p>
    <w:p w14:paraId="2E3C323C" w14:textId="77777777" w:rsidR="00E509FB" w:rsidRPr="000218E8" w:rsidRDefault="00E509FB" w:rsidP="00E509FB">
      <w:pPr>
        <w:tabs>
          <w:tab w:val="left" w:pos="970"/>
        </w:tabs>
        <w:ind w:right="395"/>
        <w:jc w:val="both"/>
        <w:rPr>
          <w:rFonts w:ascii="Cambria" w:hAnsi="Cambria"/>
          <w:color w:val="221F1F"/>
          <w:sz w:val="20"/>
          <w:szCs w:val="20"/>
          <w:u w:val="single"/>
          <w:lang w:val="fr-FR"/>
        </w:rPr>
      </w:pPr>
    </w:p>
    <w:p w14:paraId="565FFAAB" w14:textId="41486459" w:rsidR="00E509FB" w:rsidRPr="000218E8" w:rsidRDefault="00E509FB" w:rsidP="00E509FB">
      <w:pPr>
        <w:numPr>
          <w:ilvl w:val="0"/>
          <w:numId w:val="17"/>
        </w:numPr>
        <w:autoSpaceDE w:val="0"/>
        <w:autoSpaceDN w:val="0"/>
        <w:spacing w:before="1"/>
        <w:ind w:left="426" w:hanging="426"/>
        <w:jc w:val="both"/>
        <w:rPr>
          <w:rFonts w:ascii="Cambria" w:eastAsia="Times New Roman" w:hAnsi="Cambria" w:cs="Times New Roman"/>
          <w:sz w:val="20"/>
          <w:szCs w:val="20"/>
          <w:u w:val="single"/>
          <w:lang w:val="fr-FR"/>
        </w:rPr>
      </w:pPr>
      <w:r w:rsidRPr="000218E8">
        <w:rPr>
          <w:rFonts w:ascii="Cambria" w:hAnsi="Cambria"/>
          <w:sz w:val="20"/>
          <w:szCs w:val="20"/>
          <w:u w:val="single"/>
          <w:lang w:val="fr-FR"/>
        </w:rPr>
        <w:t>Avant le 31 mars, la Commission devra convoquer une réunion intersessions de la Sous-commission 2 pour analyser et, selon qu'il convient, approuver les plans mentionnés au paragraphe 7. Si la Commission détecte une faute grave dans les plans transmis et ne peut pas entériner ces plans, la Commission devra prendre une décision sur la suspension automatique de la pêche de thon rouge de cette CPC au cours de cette année-là. La non-transmission du plan visé ci-dessus devra automatiquement entraîner la suspension de la pêche de thon rouge au cours de cette année-là.  La réunion intersessions de la Sous-commission 2 devra également analyser et, le cas échéant, approuver les plans prévus pour le thon rouge de l'Est et de la Méditerranée, conformément à la Rec. 2</w:t>
      </w:r>
      <w:r w:rsidR="00E20C1D">
        <w:rPr>
          <w:rFonts w:ascii="Cambria" w:hAnsi="Cambria"/>
          <w:sz w:val="20"/>
          <w:szCs w:val="20"/>
          <w:u w:val="single"/>
          <w:lang w:val="fr-FR"/>
        </w:rPr>
        <w:t>4</w:t>
      </w:r>
      <w:r w:rsidRPr="000218E8">
        <w:rPr>
          <w:rFonts w:ascii="Cambria" w:hAnsi="Cambria"/>
          <w:sz w:val="20"/>
          <w:szCs w:val="20"/>
          <w:u w:val="single"/>
          <w:lang w:val="fr-FR"/>
        </w:rPr>
        <w:t>-0</w:t>
      </w:r>
      <w:r w:rsidR="00E20C1D">
        <w:rPr>
          <w:rFonts w:ascii="Cambria" w:hAnsi="Cambria"/>
          <w:sz w:val="20"/>
          <w:szCs w:val="20"/>
          <w:u w:val="single"/>
          <w:lang w:val="fr-FR"/>
        </w:rPr>
        <w:t>5</w:t>
      </w:r>
      <w:r w:rsidRPr="000218E8">
        <w:rPr>
          <w:rFonts w:ascii="Cambria" w:hAnsi="Cambria"/>
          <w:sz w:val="20"/>
          <w:szCs w:val="20"/>
          <w:u w:val="single"/>
          <w:lang w:val="fr-FR"/>
        </w:rPr>
        <w:t xml:space="preserve"> de l’ICCAT. Cette obligation peut être remplie par voie électronique si la Commission le décide. </w:t>
      </w:r>
    </w:p>
    <w:p w14:paraId="3B2047EA" w14:textId="77777777" w:rsidR="00E509FB" w:rsidRPr="000218E8" w:rsidRDefault="00E509FB" w:rsidP="00E509FB">
      <w:pPr>
        <w:rPr>
          <w:rFonts w:ascii="Cambria" w:hAnsi="Cambria"/>
          <w:sz w:val="20"/>
          <w:szCs w:val="20"/>
          <w:u w:val="single"/>
          <w:lang w:val="fr-FR"/>
        </w:rPr>
      </w:pPr>
    </w:p>
    <w:p w14:paraId="6073B505" w14:textId="77777777" w:rsidR="00E509FB" w:rsidRPr="000218E8" w:rsidRDefault="00E509FB" w:rsidP="00E509FB">
      <w:pPr>
        <w:jc w:val="both"/>
        <w:outlineLvl w:val="0"/>
        <w:rPr>
          <w:rFonts w:ascii="Cambria" w:eastAsia="Times New Roman" w:hAnsi="Cambria" w:cs="Times New Roman"/>
          <w:b/>
          <w:iCs/>
          <w:color w:val="221F1F"/>
          <w:sz w:val="20"/>
          <w:szCs w:val="20"/>
          <w:u w:val="single"/>
        </w:rPr>
      </w:pPr>
      <w:r w:rsidRPr="000218E8">
        <w:rPr>
          <w:rFonts w:ascii="Cambria" w:hAnsi="Cambria"/>
          <w:b/>
          <w:color w:val="221F1F"/>
          <w:sz w:val="20"/>
          <w:szCs w:val="20"/>
          <w:u w:val="single"/>
        </w:rPr>
        <w:t xml:space="preserve">Plans </w:t>
      </w:r>
      <w:proofErr w:type="spellStart"/>
      <w:r w:rsidRPr="000218E8">
        <w:rPr>
          <w:rFonts w:ascii="Cambria" w:hAnsi="Cambria"/>
          <w:b/>
          <w:color w:val="221F1F"/>
          <w:sz w:val="20"/>
          <w:szCs w:val="20"/>
          <w:u w:val="single"/>
        </w:rPr>
        <w:t>annuels</w:t>
      </w:r>
      <w:proofErr w:type="spellEnd"/>
      <w:r w:rsidRPr="000218E8">
        <w:rPr>
          <w:rFonts w:ascii="Cambria" w:hAnsi="Cambria"/>
          <w:b/>
          <w:color w:val="221F1F"/>
          <w:sz w:val="20"/>
          <w:szCs w:val="20"/>
          <w:u w:val="single"/>
        </w:rPr>
        <w:t xml:space="preserve"> de </w:t>
      </w:r>
      <w:proofErr w:type="spellStart"/>
      <w:r w:rsidRPr="000218E8">
        <w:rPr>
          <w:rFonts w:ascii="Cambria" w:hAnsi="Cambria"/>
          <w:b/>
          <w:color w:val="221F1F"/>
          <w:sz w:val="20"/>
          <w:szCs w:val="20"/>
          <w:u w:val="single"/>
        </w:rPr>
        <w:t>pêche</w:t>
      </w:r>
      <w:proofErr w:type="spellEnd"/>
    </w:p>
    <w:p w14:paraId="51F478ED" w14:textId="77777777" w:rsidR="00E509FB" w:rsidRPr="000218E8" w:rsidRDefault="00E509FB" w:rsidP="00E509FB">
      <w:pPr>
        <w:jc w:val="both"/>
        <w:outlineLvl w:val="0"/>
        <w:rPr>
          <w:rFonts w:ascii="Cambria" w:eastAsia="Times New Roman" w:hAnsi="Cambria" w:cs="Times New Roman"/>
          <w:b/>
          <w:i/>
          <w:color w:val="221F1F"/>
          <w:sz w:val="20"/>
          <w:szCs w:val="20"/>
          <w:u w:val="single"/>
        </w:rPr>
      </w:pPr>
    </w:p>
    <w:p w14:paraId="2ACFFC75" w14:textId="77777777" w:rsidR="00E509FB" w:rsidRPr="000218E8" w:rsidRDefault="00E509FB" w:rsidP="00E509FB">
      <w:pPr>
        <w:numPr>
          <w:ilvl w:val="0"/>
          <w:numId w:val="17"/>
        </w:numPr>
        <w:autoSpaceDE w:val="0"/>
        <w:autoSpaceDN w:val="0"/>
        <w:spacing w:before="1"/>
        <w:ind w:left="426" w:hanging="426"/>
        <w:jc w:val="both"/>
        <w:rPr>
          <w:rFonts w:ascii="Cambria" w:eastAsia="Times New Roman" w:hAnsi="Cambria" w:cs="Times New Roman"/>
          <w:sz w:val="20"/>
          <w:szCs w:val="20"/>
          <w:u w:val="single"/>
          <w:lang w:val="fr-FR"/>
        </w:rPr>
      </w:pPr>
      <w:r w:rsidRPr="000218E8">
        <w:rPr>
          <w:rFonts w:ascii="Cambria" w:hAnsi="Cambria"/>
          <w:sz w:val="20"/>
          <w:szCs w:val="20"/>
          <w:u w:val="single"/>
          <w:lang w:val="fr-FR"/>
        </w:rPr>
        <w:t xml:space="preserve">Le plan annuel de pêche devra identifier, entre autres, les quotas alloués à chaque groupe d’engin, le cas échéant, la méthode utilisée pour allouer et gérer les quotas ainsi que les mesures visant à garantir le respect des quotas individuels, les ouvertures de saison de pêche pour chaque catégorie d’engins et les règles sur les prises accessoires. </w:t>
      </w:r>
    </w:p>
    <w:p w14:paraId="0814DE9D" w14:textId="77777777" w:rsidR="00E509FB" w:rsidRPr="000218E8" w:rsidRDefault="00E509FB" w:rsidP="00E509FB">
      <w:pPr>
        <w:ind w:left="133"/>
        <w:jc w:val="both"/>
        <w:outlineLvl w:val="0"/>
        <w:rPr>
          <w:rFonts w:ascii="Cambria" w:eastAsia="Times New Roman" w:hAnsi="Cambria" w:cs="Times New Roman"/>
          <w:b/>
          <w:i/>
          <w:color w:val="221F1F"/>
          <w:sz w:val="20"/>
          <w:szCs w:val="20"/>
          <w:u w:val="single"/>
          <w:lang w:val="fr-FR"/>
        </w:rPr>
      </w:pPr>
    </w:p>
    <w:p w14:paraId="6C5FA10D" w14:textId="1AC282A0" w:rsidR="00E509FB" w:rsidRPr="00E509FB" w:rsidRDefault="00E509FB" w:rsidP="00E509FB">
      <w:pPr>
        <w:numPr>
          <w:ilvl w:val="0"/>
          <w:numId w:val="17"/>
        </w:numPr>
        <w:autoSpaceDE w:val="0"/>
        <w:autoSpaceDN w:val="0"/>
        <w:spacing w:before="1"/>
        <w:ind w:left="426" w:hanging="426"/>
        <w:jc w:val="both"/>
        <w:rPr>
          <w:rFonts w:ascii="Cambria" w:eastAsia="Times New Roman" w:hAnsi="Cambria" w:cs="Times New Roman"/>
          <w:sz w:val="20"/>
          <w:szCs w:val="20"/>
          <w:u w:val="single"/>
          <w:lang w:val="fr-FR"/>
        </w:rPr>
      </w:pPr>
      <w:r w:rsidRPr="000218E8">
        <w:rPr>
          <w:rFonts w:ascii="Cambria" w:hAnsi="Cambria"/>
          <w:sz w:val="20"/>
          <w:szCs w:val="20"/>
          <w:u w:val="single"/>
          <w:lang w:val="fr-FR"/>
        </w:rPr>
        <w:t xml:space="preserve">Toute modification ultérieure apportée </w:t>
      </w:r>
      <w:proofErr w:type="gramStart"/>
      <w:r w:rsidRPr="000218E8">
        <w:rPr>
          <w:rFonts w:ascii="Cambria" w:hAnsi="Cambria"/>
          <w:sz w:val="20"/>
          <w:szCs w:val="20"/>
          <w:u w:val="single"/>
          <w:lang w:val="fr-FR"/>
        </w:rPr>
        <w:t>au</w:t>
      </w:r>
      <w:proofErr w:type="gramEnd"/>
      <w:r w:rsidRPr="000218E8">
        <w:rPr>
          <w:rFonts w:ascii="Cambria" w:hAnsi="Cambria"/>
          <w:sz w:val="20"/>
          <w:szCs w:val="20"/>
          <w:u w:val="single"/>
          <w:lang w:val="fr-FR"/>
        </w:rPr>
        <w:t xml:space="preserve"> plan annuel de pêche devra être transmise au Secrétariat de l’ICCAT un jour ouvrable au moins</w:t>
      </w:r>
      <w:r w:rsidRPr="00E509FB">
        <w:rPr>
          <w:rFonts w:ascii="Cambria" w:hAnsi="Cambria"/>
          <w:sz w:val="20"/>
          <w:szCs w:val="20"/>
          <w:u w:val="single"/>
          <w:lang w:val="fr-FR"/>
        </w:rPr>
        <w:t xml:space="preserve"> avant l’exercice de l’activité correspondant à ladite modification. Nonobstant cette disposition, les transferts de quota entre différents groupes d’engins et les transferts entre un quota alloué à la prise accessoire et des quotas alloués à la prise ciblée d’une même CPC devront être autorisés, pour autant que cette information sur les transferts soit transmise au </w:t>
      </w:r>
      <w:r w:rsidR="006F763F">
        <w:rPr>
          <w:rFonts w:ascii="Cambria" w:hAnsi="Cambria"/>
          <w:sz w:val="20"/>
          <w:szCs w:val="20"/>
          <w:u w:val="single"/>
          <w:lang w:val="fr-FR"/>
        </w:rPr>
        <w:t>S</w:t>
      </w:r>
      <w:r w:rsidRPr="00E509FB">
        <w:rPr>
          <w:rFonts w:ascii="Cambria" w:hAnsi="Cambria"/>
          <w:sz w:val="20"/>
          <w:szCs w:val="20"/>
          <w:u w:val="single"/>
          <w:lang w:val="fr-FR"/>
        </w:rPr>
        <w:t>ecrétariat de l’ICCAT au plus tard lorsque le transfert entre en vigueur.</w:t>
      </w:r>
    </w:p>
    <w:p w14:paraId="2BB25A1F" w14:textId="77777777" w:rsidR="00E509FB" w:rsidRPr="00E509FB" w:rsidRDefault="00E509FB" w:rsidP="00E509FB">
      <w:pPr>
        <w:rPr>
          <w:rFonts w:ascii="Cambria" w:hAnsi="Cambria"/>
          <w:sz w:val="20"/>
          <w:szCs w:val="20"/>
          <w:u w:val="single"/>
          <w:lang w:val="fr-FR"/>
        </w:rPr>
      </w:pPr>
    </w:p>
    <w:p w14:paraId="74382E67" w14:textId="77777777" w:rsidR="00E509FB" w:rsidRPr="00E509FB" w:rsidRDefault="00E509FB" w:rsidP="00E509FB">
      <w:pPr>
        <w:jc w:val="both"/>
        <w:outlineLvl w:val="0"/>
        <w:rPr>
          <w:rFonts w:ascii="Cambria" w:eastAsia="Times New Roman" w:hAnsi="Cambria" w:cs="Times New Roman"/>
          <w:b/>
          <w:iCs/>
          <w:color w:val="221F1F"/>
          <w:sz w:val="20"/>
          <w:szCs w:val="20"/>
          <w:u w:val="single"/>
          <w:lang w:val="fr-FR"/>
        </w:rPr>
      </w:pPr>
      <w:r w:rsidRPr="006F763F">
        <w:rPr>
          <w:rFonts w:ascii="Cambria" w:hAnsi="Cambria"/>
          <w:b/>
          <w:color w:val="221F1F"/>
          <w:sz w:val="20"/>
          <w:szCs w:val="20"/>
          <w:highlight w:val="cyan"/>
          <w:u w:val="single"/>
          <w:lang w:val="fr-FR"/>
        </w:rPr>
        <w:t>Mesures de gestion de la capacité</w:t>
      </w:r>
    </w:p>
    <w:p w14:paraId="2A5908C6" w14:textId="77777777" w:rsidR="00E509FB" w:rsidRPr="00E509FB" w:rsidRDefault="00E509FB" w:rsidP="00E509FB">
      <w:pPr>
        <w:rPr>
          <w:rFonts w:ascii="Cambria" w:hAnsi="Cambria"/>
          <w:sz w:val="20"/>
          <w:szCs w:val="20"/>
          <w:u w:val="single"/>
          <w:lang w:val="fr-FR"/>
        </w:rPr>
      </w:pPr>
    </w:p>
    <w:p w14:paraId="34B26860" w14:textId="6913DECD" w:rsidR="00E509FB" w:rsidRPr="00E509FB" w:rsidRDefault="00E509FB" w:rsidP="00E509FB">
      <w:pPr>
        <w:numPr>
          <w:ilvl w:val="0"/>
          <w:numId w:val="17"/>
        </w:numPr>
        <w:autoSpaceDE w:val="0"/>
        <w:autoSpaceDN w:val="0"/>
        <w:ind w:left="426" w:hanging="426"/>
        <w:jc w:val="both"/>
        <w:rPr>
          <w:rFonts w:ascii="Cambria" w:eastAsia="Times New Roman" w:hAnsi="Cambria" w:cs="Times New Roman"/>
          <w:color w:val="221F1F"/>
          <w:sz w:val="20"/>
          <w:szCs w:val="20"/>
          <w:u w:val="single"/>
          <w:lang w:val="fr-FR"/>
        </w:rPr>
      </w:pPr>
      <w:r w:rsidRPr="006F763F">
        <w:rPr>
          <w:rFonts w:ascii="Cambria" w:hAnsi="Cambria"/>
          <w:color w:val="221F1F"/>
          <w:sz w:val="20"/>
          <w:szCs w:val="20"/>
          <w:highlight w:val="cyan"/>
          <w:u w:val="single"/>
          <w:lang w:val="fr-FR"/>
        </w:rPr>
        <w:t>Chaque</w:t>
      </w:r>
      <w:r w:rsidRPr="00E509FB">
        <w:rPr>
          <w:rFonts w:ascii="Cambria" w:hAnsi="Cambria"/>
          <w:color w:val="221F1F"/>
          <w:sz w:val="20"/>
          <w:szCs w:val="20"/>
          <w:u w:val="single"/>
          <w:lang w:val="fr-FR"/>
        </w:rPr>
        <w:t xml:space="preserve"> CPC devra ajuster sa capacité de pêche afin de veiller à ce qu’elle soit proportionnelle à son quota alloué en utilisant les taux de capture annuels pertinents par segment de flottille et engin. Ces paramètres </w:t>
      </w:r>
      <w:r w:rsidRPr="000218E8">
        <w:rPr>
          <w:rFonts w:ascii="Cambria" w:hAnsi="Cambria"/>
          <w:color w:val="221F1F"/>
          <w:sz w:val="20"/>
          <w:szCs w:val="20"/>
          <w:u w:val="single"/>
          <w:lang w:val="fr-FR"/>
        </w:rPr>
        <w:t xml:space="preserve">devraient être </w:t>
      </w:r>
      <w:r w:rsidR="00C96506" w:rsidRPr="000218E8">
        <w:rPr>
          <w:rFonts w:ascii="Cambria" w:hAnsi="Cambria"/>
          <w:color w:val="221F1F"/>
          <w:sz w:val="20"/>
          <w:szCs w:val="20"/>
          <w:u w:val="single"/>
          <w:lang w:val="fr-FR"/>
        </w:rPr>
        <w:t>fournis</w:t>
      </w:r>
      <w:r w:rsidRPr="000218E8">
        <w:rPr>
          <w:rFonts w:ascii="Cambria" w:hAnsi="Cambria"/>
          <w:color w:val="221F1F"/>
          <w:sz w:val="20"/>
          <w:szCs w:val="20"/>
          <w:u w:val="single"/>
          <w:lang w:val="fr-FR"/>
        </w:rPr>
        <w:t xml:space="preserve"> par le SCRS </w:t>
      </w:r>
      <w:r w:rsidR="002D7A9C" w:rsidRPr="000218E8">
        <w:rPr>
          <w:rFonts w:ascii="Cambria" w:hAnsi="Cambria"/>
          <w:color w:val="221F1F"/>
          <w:sz w:val="20"/>
          <w:szCs w:val="20"/>
          <w:u w:val="single"/>
          <w:lang w:val="fr-FR"/>
        </w:rPr>
        <w:t>avant</w:t>
      </w:r>
      <w:r w:rsidRPr="000218E8">
        <w:rPr>
          <w:rFonts w:ascii="Cambria" w:hAnsi="Cambria"/>
          <w:color w:val="221F1F"/>
          <w:sz w:val="20"/>
          <w:szCs w:val="20"/>
          <w:u w:val="single"/>
          <w:lang w:val="fr-FR"/>
        </w:rPr>
        <w:t xml:space="preserve"> la réunion</w:t>
      </w:r>
      <w:r w:rsidRPr="00E509FB">
        <w:rPr>
          <w:rFonts w:ascii="Cambria" w:hAnsi="Cambria"/>
          <w:color w:val="221F1F"/>
          <w:sz w:val="20"/>
          <w:szCs w:val="20"/>
          <w:u w:val="single"/>
          <w:lang w:val="fr-FR"/>
        </w:rPr>
        <w:t xml:space="preserve"> annuelle de 2025, et chaque fois qu'une évaluation du stock de thon rouge de l'Ouest est effectuée, y compris des taux spécifiques pour le type d'engin et la zone de pêche.</w:t>
      </w:r>
    </w:p>
    <w:p w14:paraId="2CA5DB36" w14:textId="77777777" w:rsidR="00C069E6" w:rsidRPr="00E509FB" w:rsidRDefault="00C069E6" w:rsidP="00281938">
      <w:pPr>
        <w:rPr>
          <w:lang w:val="fr-FR"/>
        </w:rPr>
      </w:pPr>
    </w:p>
    <w:p w14:paraId="6CFF95BD" w14:textId="77777777" w:rsidR="00D0405A" w:rsidRPr="00D0405A" w:rsidRDefault="00D0405A" w:rsidP="00D0405A">
      <w:pPr>
        <w:pStyle w:val="Heading1"/>
        <w:ind w:left="0"/>
        <w:jc w:val="both"/>
        <w:rPr>
          <w:rFonts w:ascii="Cambria" w:eastAsia="Cambria" w:hAnsi="Cambria" w:cs="Cambria"/>
          <w:b w:val="0"/>
          <w:i w:val="0"/>
          <w:iCs/>
          <w:sz w:val="20"/>
          <w:szCs w:val="20"/>
          <w:lang w:val="fr-FR"/>
        </w:rPr>
      </w:pPr>
      <w:r w:rsidRPr="00D0405A">
        <w:rPr>
          <w:rFonts w:ascii="Cambria" w:eastAsia="Cambria" w:hAnsi="Cambria" w:cs="Cambria"/>
          <w:i w:val="0"/>
          <w:iCs/>
          <w:color w:val="231F20"/>
          <w:sz w:val="20"/>
          <w:szCs w:val="20"/>
          <w:lang w:val="fr-FR"/>
        </w:rPr>
        <w:t>Exigences de taille minimale des poissons et protection des petits poissons</w:t>
      </w:r>
    </w:p>
    <w:p w14:paraId="242053CC" w14:textId="77777777" w:rsidR="00D0405A" w:rsidRPr="00D0405A" w:rsidRDefault="00D0405A" w:rsidP="00D0405A">
      <w:pPr>
        <w:rPr>
          <w:rFonts w:ascii="Cambria" w:eastAsia="Cambria" w:hAnsi="Cambria" w:cs="Cambria"/>
          <w:b/>
          <w:i/>
          <w:sz w:val="20"/>
          <w:szCs w:val="20"/>
          <w:lang w:val="fr-FR"/>
        </w:rPr>
      </w:pPr>
    </w:p>
    <w:p w14:paraId="073B6E63" w14:textId="263ADBF3" w:rsidR="00D0405A" w:rsidRPr="00102501" w:rsidRDefault="00D0405A" w:rsidP="00102501">
      <w:pPr>
        <w:pStyle w:val="ListParagraph"/>
        <w:numPr>
          <w:ilvl w:val="0"/>
          <w:numId w:val="17"/>
        </w:numPr>
        <w:jc w:val="both"/>
        <w:rPr>
          <w:rFonts w:ascii="Cambria" w:eastAsia="Cambria" w:hAnsi="Cambria" w:cs="Cambria"/>
          <w:sz w:val="20"/>
          <w:szCs w:val="20"/>
          <w:lang w:val="fr-FR"/>
        </w:rPr>
      </w:pPr>
      <w:r w:rsidRPr="00102501">
        <w:rPr>
          <w:rFonts w:ascii="Cambria" w:eastAsia="Cambria" w:hAnsi="Cambria" w:cs="Cambria"/>
          <w:color w:val="231F20"/>
          <w:sz w:val="20"/>
          <w:szCs w:val="20"/>
          <w:lang w:val="fr-FR"/>
        </w:rPr>
        <w:t xml:space="preserve">Les CPC devront interdire la capture et </w:t>
      </w:r>
      <w:r w:rsidRPr="00102501">
        <w:rPr>
          <w:rFonts w:ascii="Cambria" w:hAnsi="Cambria"/>
          <w:sz w:val="20"/>
          <w:szCs w:val="20"/>
          <w:lang w:val="fr-FR"/>
        </w:rPr>
        <w:t>le</w:t>
      </w:r>
      <w:r w:rsidRPr="00102501">
        <w:rPr>
          <w:rFonts w:ascii="Cambria" w:eastAsia="Cambria" w:hAnsi="Cambria" w:cs="Cambria"/>
          <w:color w:val="231F20"/>
          <w:sz w:val="20"/>
          <w:szCs w:val="20"/>
          <w:lang w:val="fr-FR"/>
        </w:rPr>
        <w:t xml:space="preserve"> débarquement de thon rouge de l'Atlantique Ouest pesant moins de 30 kg ou, à titre subsidiaire, ayant une longueur à la fourche de moins de 115 cm.</w:t>
      </w:r>
    </w:p>
    <w:p w14:paraId="0E068510" w14:textId="77777777" w:rsidR="00D0405A" w:rsidRPr="00D0405A" w:rsidRDefault="00D0405A" w:rsidP="00D0405A">
      <w:pPr>
        <w:ind w:left="426" w:hanging="426"/>
        <w:rPr>
          <w:rFonts w:ascii="Cambria" w:eastAsia="Cambria" w:hAnsi="Cambria" w:cs="Cambria"/>
          <w:sz w:val="20"/>
          <w:szCs w:val="20"/>
          <w:lang w:val="fr-FR"/>
        </w:rPr>
      </w:pPr>
    </w:p>
    <w:p w14:paraId="2B2B7A06" w14:textId="77777777" w:rsidR="00D0405A" w:rsidRPr="00D0405A" w:rsidRDefault="00D0405A" w:rsidP="00102501">
      <w:pPr>
        <w:numPr>
          <w:ilvl w:val="0"/>
          <w:numId w:val="17"/>
        </w:numPr>
        <w:ind w:left="426" w:hanging="426"/>
        <w:jc w:val="both"/>
        <w:rPr>
          <w:rFonts w:ascii="Cambria" w:eastAsia="Cambria" w:hAnsi="Cambria" w:cs="Cambria"/>
          <w:sz w:val="20"/>
          <w:szCs w:val="20"/>
          <w:lang w:val="fr-FR"/>
        </w:rPr>
      </w:pPr>
      <w:r w:rsidRPr="00D0405A">
        <w:rPr>
          <w:rFonts w:ascii="Cambria" w:eastAsia="Cambria" w:hAnsi="Cambria" w:cs="Cambria"/>
          <w:color w:val="231F20"/>
          <w:sz w:val="20"/>
          <w:szCs w:val="20"/>
          <w:lang w:val="fr-FR"/>
        </w:rPr>
        <w:t xml:space="preserve">Indépendamment des mesures susmentionnées, les CPC pourront </w:t>
      </w:r>
      <w:r w:rsidRPr="00D0405A">
        <w:rPr>
          <w:rFonts w:ascii="Cambria" w:hAnsi="Cambria"/>
          <w:sz w:val="20"/>
          <w:szCs w:val="20"/>
          <w:lang w:val="fr-FR"/>
        </w:rPr>
        <w:t>concéder</w:t>
      </w:r>
      <w:r w:rsidRPr="00D0405A">
        <w:rPr>
          <w:rFonts w:ascii="Cambria" w:eastAsia="Cambria" w:hAnsi="Cambria" w:cs="Cambria"/>
          <w:color w:val="231F20"/>
          <w:sz w:val="20"/>
          <w:szCs w:val="20"/>
          <w:lang w:val="fr-FR"/>
        </w:rPr>
        <w:t xml:space="preserve"> des tolérances pour capturer du thon rouge de l'Atlantique Ouest pesant moins de 30 kg ou, à titre subsidiaire, mesurant moins de 115 cm de longueur à la fourche, à condition qu'elles limitent la capture de ces poissons à 10 % maximum en poids du quota total de thon rouge pour chaque CPC, et instaurent des mesures pour empêcher que les pêcheurs ne tirent un avantage économique de ce poisson. Toute surconsommation de cette limite de tolérance d'une année doit être déduite l'année suivante, ou l'année ultérieure à celle-ci, de la limite de tolérance applicable. Les CPC octroyant cette tolérance interdiront la capture et le débarquement du thon rouge de l'Atlantique Ouest ayant une longueur à la fourche de moins de 67 cm, à moins qu’il ne fasse l’objet d’un programme de recherche notifié au SCRS, mis au point en tenant compte des priorités de recherche recommandées par le SCRS et mené à bien par des personnes dûment autorisées par les CPC à réaliser cette recherche.</w:t>
      </w:r>
    </w:p>
    <w:p w14:paraId="3DF50F66" w14:textId="77777777" w:rsidR="00D0405A" w:rsidRPr="00D0405A" w:rsidRDefault="00D0405A" w:rsidP="00D0405A">
      <w:pPr>
        <w:ind w:left="426" w:hanging="426"/>
        <w:rPr>
          <w:rFonts w:ascii="Cambria" w:eastAsia="Cambria" w:hAnsi="Cambria" w:cs="Cambria"/>
          <w:color w:val="231F20"/>
          <w:sz w:val="20"/>
          <w:szCs w:val="20"/>
          <w:lang w:val="fr-FR"/>
        </w:rPr>
      </w:pPr>
    </w:p>
    <w:p w14:paraId="7D5C8003" w14:textId="77777777" w:rsidR="00D0405A" w:rsidRPr="00D0405A" w:rsidRDefault="00D0405A" w:rsidP="00102501">
      <w:pPr>
        <w:numPr>
          <w:ilvl w:val="0"/>
          <w:numId w:val="17"/>
        </w:numPr>
        <w:ind w:left="426" w:hanging="426"/>
        <w:jc w:val="both"/>
        <w:rPr>
          <w:rFonts w:ascii="Cambria" w:eastAsia="Cambria" w:hAnsi="Cambria" w:cs="Cambria"/>
          <w:sz w:val="20"/>
          <w:szCs w:val="20"/>
          <w:lang w:val="fr-FR"/>
        </w:rPr>
      </w:pPr>
      <w:r w:rsidRPr="00D0405A">
        <w:rPr>
          <w:rFonts w:ascii="Cambria" w:eastAsia="Cambria" w:hAnsi="Cambria" w:cs="Cambria"/>
          <w:color w:val="231F20"/>
          <w:sz w:val="20"/>
          <w:szCs w:val="20"/>
          <w:lang w:val="fr-FR"/>
        </w:rPr>
        <w:t>Les CPC devront interdire aux pêcheurs de vendre ou d’offrir à la vente les poissons capturés dans le cadre de pêcheries récréatives, de quelconque taille.</w:t>
      </w:r>
    </w:p>
    <w:p w14:paraId="60A7E9A0" w14:textId="77777777" w:rsidR="00D0405A" w:rsidRPr="00D0405A" w:rsidRDefault="00D0405A" w:rsidP="00D0405A">
      <w:pPr>
        <w:ind w:left="426" w:hanging="426"/>
        <w:rPr>
          <w:rFonts w:ascii="Cambria" w:eastAsia="Cambria" w:hAnsi="Cambria" w:cs="Cambria"/>
          <w:sz w:val="20"/>
          <w:szCs w:val="20"/>
          <w:lang w:val="fr-FR"/>
        </w:rPr>
      </w:pPr>
    </w:p>
    <w:p w14:paraId="24BA86C1" w14:textId="657C70B2" w:rsidR="00D0405A" w:rsidRPr="00D0405A" w:rsidRDefault="00D0405A" w:rsidP="00102501">
      <w:pPr>
        <w:numPr>
          <w:ilvl w:val="0"/>
          <w:numId w:val="17"/>
        </w:numPr>
        <w:ind w:left="426" w:hanging="426"/>
        <w:jc w:val="both"/>
        <w:rPr>
          <w:rFonts w:ascii="Cambria" w:eastAsia="Cambria" w:hAnsi="Cambria" w:cs="Cambria"/>
          <w:sz w:val="20"/>
          <w:szCs w:val="20"/>
          <w:lang w:val="fr-FR"/>
        </w:rPr>
      </w:pPr>
      <w:r w:rsidRPr="00D0405A">
        <w:rPr>
          <w:rFonts w:ascii="Cambria" w:eastAsia="Cambria" w:hAnsi="Cambria" w:cs="Cambria"/>
          <w:color w:val="231F20"/>
          <w:sz w:val="20"/>
          <w:szCs w:val="20"/>
          <w:lang w:val="fr-FR"/>
        </w:rPr>
        <w:t>Les CPC encourageront leurs pêcheurs pratiquant la pêche commerciale et récréative à marquer et à remettre à l’eau tous les poissons pesant moins de 30 kg ou, à titre subsidiaire, mesurant moins de 115</w:t>
      </w:r>
      <w:r w:rsidR="0008664E">
        <w:rPr>
          <w:rFonts w:ascii="Cambria" w:eastAsia="Cambria" w:hAnsi="Cambria" w:cs="Cambria"/>
          <w:color w:val="231F20"/>
          <w:sz w:val="20"/>
          <w:szCs w:val="20"/>
          <w:lang w:val="fr-FR"/>
        </w:rPr>
        <w:t> </w:t>
      </w:r>
      <w:r w:rsidRPr="00D0405A">
        <w:rPr>
          <w:rFonts w:ascii="Cambria" w:eastAsia="Cambria" w:hAnsi="Cambria" w:cs="Cambria"/>
          <w:color w:val="231F20"/>
          <w:sz w:val="20"/>
          <w:szCs w:val="20"/>
          <w:lang w:val="fr-FR"/>
        </w:rPr>
        <w:t>cm de longueur à la fourche et devront consigner dans leur rapport annuel les mesures prises à cet égard.</w:t>
      </w:r>
    </w:p>
    <w:p w14:paraId="22D0559C" w14:textId="77777777" w:rsidR="00D0405A" w:rsidRPr="00D0405A" w:rsidRDefault="00D0405A" w:rsidP="00D0405A">
      <w:pPr>
        <w:rPr>
          <w:rFonts w:ascii="Cambria" w:eastAsia="Cambria" w:hAnsi="Cambria" w:cs="Cambria"/>
          <w:sz w:val="20"/>
          <w:szCs w:val="20"/>
          <w:lang w:val="fr-FR"/>
        </w:rPr>
      </w:pPr>
    </w:p>
    <w:p w14:paraId="2D70FDB1" w14:textId="77777777" w:rsidR="00D0405A" w:rsidRPr="00B07EDF" w:rsidRDefault="00D0405A" w:rsidP="00D0405A">
      <w:pPr>
        <w:rPr>
          <w:rFonts w:ascii="Cambria" w:eastAsia="Cambria" w:hAnsi="Cambria" w:cs="Cambria"/>
          <w:b/>
          <w:iCs/>
          <w:color w:val="231F20"/>
          <w:sz w:val="20"/>
          <w:szCs w:val="20"/>
          <w:lang w:val="fr-FR"/>
        </w:rPr>
      </w:pPr>
      <w:r w:rsidRPr="00B07EDF">
        <w:rPr>
          <w:rFonts w:ascii="Cambria" w:eastAsia="Cambria" w:hAnsi="Cambria" w:cs="Cambria"/>
          <w:b/>
          <w:iCs/>
          <w:color w:val="231F20"/>
          <w:sz w:val="20"/>
          <w:szCs w:val="20"/>
          <w:lang w:val="fr-FR"/>
        </w:rPr>
        <w:t>Restrictions spatio-temporelles</w:t>
      </w:r>
    </w:p>
    <w:p w14:paraId="62C135BB" w14:textId="77777777" w:rsidR="00D0405A" w:rsidRPr="00B07EDF" w:rsidRDefault="00D0405A" w:rsidP="00D0405A">
      <w:pPr>
        <w:rPr>
          <w:rFonts w:ascii="Cambria" w:eastAsia="Cambria" w:hAnsi="Cambria" w:cs="Cambria"/>
          <w:b/>
          <w:i/>
          <w:sz w:val="20"/>
          <w:szCs w:val="20"/>
          <w:lang w:val="fr-FR"/>
        </w:rPr>
      </w:pPr>
    </w:p>
    <w:p w14:paraId="29373D3F" w14:textId="41004BD3" w:rsidR="00D0405A" w:rsidRPr="00B07EDF" w:rsidRDefault="00D0405A" w:rsidP="00102501">
      <w:pPr>
        <w:numPr>
          <w:ilvl w:val="0"/>
          <w:numId w:val="17"/>
        </w:numPr>
        <w:ind w:left="426" w:hanging="426"/>
        <w:jc w:val="both"/>
        <w:rPr>
          <w:rFonts w:ascii="Cambria" w:eastAsia="Cambria" w:hAnsi="Cambria" w:cs="Cambria"/>
          <w:b/>
          <w:i/>
          <w:color w:val="231F20"/>
          <w:sz w:val="20"/>
          <w:szCs w:val="20"/>
          <w:lang w:val="fr-FR"/>
        </w:rPr>
      </w:pPr>
      <w:r w:rsidRPr="00B07EDF">
        <w:rPr>
          <w:rFonts w:ascii="Cambria" w:eastAsia="Cambria" w:hAnsi="Cambria" w:cs="Cambria"/>
          <w:color w:val="231F20"/>
          <w:sz w:val="20"/>
          <w:szCs w:val="20"/>
          <w:lang w:val="fr-FR"/>
        </w:rPr>
        <w:t xml:space="preserve">Il n'y aura pas de pêcherie dirigée sur le stock reproducteur de thon rouge dans les zones de reproduction de l'Atlantique Ouest (golfe du Mexique). Sur la base de l’avis soumis par le SCRS en vertu du paragraphe </w:t>
      </w:r>
      <w:r w:rsidR="00485796" w:rsidRPr="00485796">
        <w:rPr>
          <w:rFonts w:ascii="Cambria" w:eastAsia="Cambria" w:hAnsi="Cambria" w:cs="Cambria"/>
          <w:color w:val="231F20"/>
          <w:sz w:val="20"/>
          <w:szCs w:val="20"/>
          <w:u w:val="single"/>
          <w:lang w:val="fr-FR"/>
        </w:rPr>
        <w:t>56</w:t>
      </w:r>
      <w:r w:rsidRPr="00B07EDF">
        <w:rPr>
          <w:rFonts w:ascii="Cambria" w:eastAsia="Cambria" w:hAnsi="Cambria" w:cs="Cambria"/>
          <w:color w:val="231F20"/>
          <w:sz w:val="20"/>
          <w:szCs w:val="20"/>
          <w:lang w:val="fr-FR"/>
        </w:rPr>
        <w:t>, la Commission devra envisager de réviser la présente mesure et d’adopter des mesures alternatives de gestion, en tenant compte des efforts déployés par le Mexique et d’autres CPC pour conserver le thon rouge de l’Atlantique Ouest, y compris en réduisant les prises accessoires.</w:t>
      </w:r>
    </w:p>
    <w:p w14:paraId="4CFEBD30" w14:textId="77777777" w:rsidR="00D0405A" w:rsidRPr="00B07EDF" w:rsidRDefault="00D0405A" w:rsidP="00D0405A">
      <w:pPr>
        <w:ind w:left="426"/>
        <w:jc w:val="both"/>
        <w:rPr>
          <w:rFonts w:ascii="Cambria" w:eastAsia="Cambria" w:hAnsi="Cambria" w:cs="Cambria"/>
          <w:b/>
          <w:i/>
          <w:color w:val="231F20"/>
          <w:sz w:val="20"/>
          <w:szCs w:val="20"/>
          <w:lang w:val="fr-FR"/>
        </w:rPr>
      </w:pPr>
    </w:p>
    <w:p w14:paraId="47356C75" w14:textId="77777777" w:rsidR="00D0405A" w:rsidRPr="00B07EDF" w:rsidRDefault="00D0405A" w:rsidP="00D0405A">
      <w:pPr>
        <w:jc w:val="both"/>
        <w:rPr>
          <w:rFonts w:ascii="Cambria" w:eastAsia="Cambria" w:hAnsi="Cambria" w:cs="Cambria"/>
          <w:b/>
          <w:iCs/>
          <w:color w:val="231F20"/>
          <w:sz w:val="20"/>
          <w:szCs w:val="20"/>
          <w:lang w:val="fr-FR"/>
        </w:rPr>
      </w:pPr>
      <w:r w:rsidRPr="00B07EDF">
        <w:rPr>
          <w:rFonts w:ascii="Cambria" w:eastAsia="Cambria" w:hAnsi="Cambria" w:cs="Cambria"/>
          <w:b/>
          <w:iCs/>
          <w:color w:val="231F20"/>
          <w:sz w:val="20"/>
          <w:szCs w:val="20"/>
          <w:lang w:val="fr-FR"/>
        </w:rPr>
        <w:t>Transbordement</w:t>
      </w:r>
    </w:p>
    <w:p w14:paraId="678EA4C9" w14:textId="77777777" w:rsidR="00D0405A" w:rsidRPr="00B07EDF" w:rsidRDefault="00D0405A" w:rsidP="00D0405A">
      <w:pPr>
        <w:jc w:val="both"/>
        <w:rPr>
          <w:rFonts w:ascii="Cambria" w:eastAsia="Cambria" w:hAnsi="Cambria" w:cs="Cambria"/>
          <w:b/>
          <w:i/>
          <w:sz w:val="20"/>
          <w:szCs w:val="20"/>
          <w:lang w:val="fr-FR"/>
        </w:rPr>
      </w:pPr>
    </w:p>
    <w:p w14:paraId="66549C84" w14:textId="77777777" w:rsidR="00D0405A" w:rsidRPr="00B07EDF" w:rsidRDefault="00D0405A" w:rsidP="00102501">
      <w:pPr>
        <w:numPr>
          <w:ilvl w:val="0"/>
          <w:numId w:val="17"/>
        </w:numPr>
        <w:ind w:left="426" w:hanging="426"/>
        <w:jc w:val="both"/>
        <w:rPr>
          <w:rFonts w:ascii="Cambria" w:eastAsia="Cambria" w:hAnsi="Cambria" w:cs="Cambria"/>
          <w:color w:val="231F20"/>
          <w:sz w:val="20"/>
          <w:szCs w:val="20"/>
          <w:lang w:val="fr-FR"/>
        </w:rPr>
      </w:pPr>
      <w:r w:rsidRPr="00B07EDF">
        <w:rPr>
          <w:rFonts w:ascii="Cambria" w:eastAsia="Cambria" w:hAnsi="Cambria" w:cs="Cambria"/>
          <w:color w:val="231F20"/>
          <w:sz w:val="20"/>
          <w:szCs w:val="20"/>
          <w:lang w:val="fr-FR"/>
        </w:rPr>
        <w:t>Le transbordement en mer devra être interdit.</w:t>
      </w:r>
    </w:p>
    <w:p w14:paraId="356D2BEF" w14:textId="77777777" w:rsidR="00B07EDF" w:rsidRPr="00B07EDF" w:rsidRDefault="00B07EDF" w:rsidP="00B07EDF">
      <w:pPr>
        <w:ind w:left="426"/>
        <w:jc w:val="both"/>
        <w:rPr>
          <w:rFonts w:ascii="Cambria" w:eastAsia="Cambria" w:hAnsi="Cambria" w:cs="Cambria"/>
          <w:color w:val="231F20"/>
          <w:sz w:val="20"/>
          <w:szCs w:val="20"/>
          <w:lang w:val="fr-FR"/>
        </w:rPr>
      </w:pPr>
    </w:p>
    <w:p w14:paraId="43007FC8" w14:textId="77777777" w:rsidR="00C30513" w:rsidRPr="00B07EDF" w:rsidRDefault="00C30513" w:rsidP="00102501">
      <w:pPr>
        <w:numPr>
          <w:ilvl w:val="0"/>
          <w:numId w:val="17"/>
        </w:numPr>
        <w:ind w:left="426" w:hanging="426"/>
        <w:jc w:val="both"/>
        <w:rPr>
          <w:rFonts w:ascii="Cambria" w:eastAsia="Times New Roman" w:hAnsi="Cambria" w:cs="Times New Roman"/>
          <w:color w:val="231F20"/>
          <w:sz w:val="20"/>
          <w:szCs w:val="20"/>
          <w:u w:val="single"/>
          <w:lang w:val="fr-FR"/>
        </w:rPr>
      </w:pPr>
      <w:r w:rsidRPr="00420097">
        <w:rPr>
          <w:rFonts w:ascii="Cambria" w:hAnsi="Cambria"/>
          <w:color w:val="231F20"/>
          <w:sz w:val="20"/>
          <w:szCs w:val="20"/>
          <w:highlight w:val="green"/>
          <w:u w:val="single"/>
          <w:lang w:val="fr-FR"/>
        </w:rPr>
        <w:t xml:space="preserve">Les </w:t>
      </w:r>
      <w:r w:rsidRPr="00420097">
        <w:rPr>
          <w:rFonts w:ascii="Cambria" w:eastAsia="Cambria" w:hAnsi="Cambria" w:cs="Cambria"/>
          <w:color w:val="231F20"/>
          <w:sz w:val="20"/>
          <w:szCs w:val="20"/>
          <w:highlight w:val="green"/>
          <w:u w:val="single"/>
          <w:lang w:val="fr-FR"/>
        </w:rPr>
        <w:t>opérations</w:t>
      </w:r>
      <w:r w:rsidRPr="00420097">
        <w:rPr>
          <w:rFonts w:ascii="Cambria" w:hAnsi="Cambria"/>
          <w:color w:val="231F20"/>
          <w:sz w:val="20"/>
          <w:szCs w:val="20"/>
          <w:highlight w:val="green"/>
          <w:u w:val="single"/>
          <w:lang w:val="fr-FR"/>
        </w:rPr>
        <w:t xml:space="preserve"> de transbordement</w:t>
      </w:r>
      <w:r w:rsidRPr="00B07EDF">
        <w:rPr>
          <w:rFonts w:ascii="Cambria" w:hAnsi="Cambria"/>
          <w:color w:val="231F20"/>
          <w:sz w:val="20"/>
          <w:szCs w:val="20"/>
          <w:u w:val="single"/>
          <w:lang w:val="fr-FR"/>
        </w:rPr>
        <w:t xml:space="preserve"> de thon rouge dans l'Atlantique Ouest ne devront être autorisées que dans les ports désignés définis et subordonnés aux paragraphes 71 à 75. Cette disposition devra également s'appliquer aux prises accessoires.</w:t>
      </w:r>
    </w:p>
    <w:p w14:paraId="0532F580" w14:textId="77777777" w:rsidR="00C30513" w:rsidRPr="00B07EDF" w:rsidRDefault="00C30513" w:rsidP="00C30513">
      <w:pPr>
        <w:autoSpaceDE w:val="0"/>
        <w:autoSpaceDN w:val="0"/>
        <w:ind w:left="544"/>
        <w:jc w:val="both"/>
        <w:rPr>
          <w:rFonts w:ascii="Cambria" w:eastAsia="Times New Roman" w:hAnsi="Cambria" w:cs="Times New Roman"/>
          <w:color w:val="231F20"/>
          <w:sz w:val="20"/>
          <w:szCs w:val="20"/>
          <w:u w:val="single"/>
          <w:lang w:val="fr-FR"/>
        </w:rPr>
      </w:pPr>
    </w:p>
    <w:p w14:paraId="0F00DAD0" w14:textId="77777777" w:rsidR="00C30513" w:rsidRPr="00B07EDF" w:rsidRDefault="00C30513" w:rsidP="00102501">
      <w:pPr>
        <w:numPr>
          <w:ilvl w:val="0"/>
          <w:numId w:val="17"/>
        </w:numPr>
        <w:ind w:left="426" w:hanging="426"/>
        <w:jc w:val="both"/>
        <w:rPr>
          <w:rFonts w:ascii="Cambria" w:eastAsia="Times New Roman" w:hAnsi="Cambria" w:cs="Times New Roman"/>
          <w:color w:val="231F20"/>
          <w:sz w:val="20"/>
          <w:szCs w:val="20"/>
          <w:u w:val="single"/>
          <w:lang w:val="fr-FR"/>
        </w:rPr>
      </w:pPr>
      <w:r w:rsidRPr="00F05055">
        <w:rPr>
          <w:rFonts w:ascii="Cambria" w:hAnsi="Cambria"/>
          <w:color w:val="231F20"/>
          <w:sz w:val="20"/>
          <w:szCs w:val="20"/>
          <w:highlight w:val="green"/>
          <w:u w:val="single"/>
          <w:lang w:val="fr-FR"/>
        </w:rPr>
        <w:t>L’ensemble des transbordements</w:t>
      </w:r>
      <w:r w:rsidRPr="00B07EDF">
        <w:rPr>
          <w:rFonts w:ascii="Cambria" w:hAnsi="Cambria"/>
          <w:color w:val="231F20"/>
          <w:sz w:val="20"/>
          <w:szCs w:val="20"/>
          <w:u w:val="single"/>
          <w:lang w:val="fr-FR"/>
        </w:rPr>
        <w:t xml:space="preserve"> devront faire l’objet d’une inspection par les autorités portuaires compétentes de la CPC. Cette disposition devra également s'appliquer aux prises accessoires.</w:t>
      </w:r>
    </w:p>
    <w:p w14:paraId="2ED71097" w14:textId="77777777" w:rsidR="00C30513" w:rsidRPr="00B07EDF" w:rsidRDefault="00C30513" w:rsidP="00C30513">
      <w:pPr>
        <w:autoSpaceDE w:val="0"/>
        <w:autoSpaceDN w:val="0"/>
        <w:jc w:val="both"/>
        <w:rPr>
          <w:rFonts w:ascii="Cambria" w:eastAsia="Times New Roman" w:hAnsi="Cambria" w:cs="Times New Roman"/>
          <w:color w:val="231F20"/>
          <w:sz w:val="20"/>
          <w:szCs w:val="20"/>
          <w:u w:val="single"/>
          <w:lang w:val="fr-FR"/>
        </w:rPr>
      </w:pPr>
    </w:p>
    <w:p w14:paraId="0BA43F16" w14:textId="77777777" w:rsidR="00C30513" w:rsidRPr="00C30513" w:rsidRDefault="00C30513" w:rsidP="00C30513">
      <w:pPr>
        <w:rPr>
          <w:rFonts w:ascii="Cambria" w:hAnsi="Cambria"/>
          <w:b/>
          <w:bCs/>
          <w:sz w:val="20"/>
          <w:szCs w:val="20"/>
          <w:u w:val="single"/>
          <w:lang w:val="fr-FR"/>
        </w:rPr>
      </w:pPr>
      <w:r w:rsidRPr="00C30513">
        <w:rPr>
          <w:rFonts w:ascii="Cambria" w:hAnsi="Cambria"/>
          <w:b/>
          <w:sz w:val="20"/>
          <w:szCs w:val="20"/>
          <w:u w:val="single"/>
          <w:lang w:val="fr-FR"/>
        </w:rPr>
        <w:t>Normes générales sur les prises accessoires</w:t>
      </w:r>
    </w:p>
    <w:p w14:paraId="3714D462" w14:textId="77777777" w:rsidR="00C30513" w:rsidRPr="00C30513" w:rsidRDefault="00C30513" w:rsidP="00C30513">
      <w:pPr>
        <w:rPr>
          <w:rFonts w:ascii="Cambria" w:hAnsi="Cambria"/>
          <w:sz w:val="20"/>
          <w:szCs w:val="20"/>
          <w:u w:val="single"/>
          <w:lang w:val="fr-FR"/>
        </w:rPr>
      </w:pPr>
    </w:p>
    <w:p w14:paraId="35247F94" w14:textId="77777777" w:rsidR="00C30513" w:rsidRPr="00C30513" w:rsidRDefault="00C30513" w:rsidP="00102501">
      <w:pPr>
        <w:numPr>
          <w:ilvl w:val="0"/>
          <w:numId w:val="17"/>
        </w:numPr>
        <w:ind w:left="426" w:hanging="426"/>
        <w:jc w:val="both"/>
        <w:rPr>
          <w:rFonts w:ascii="Cambria" w:eastAsia="Times New Roman" w:hAnsi="Cambria" w:cs="Times New Roman"/>
          <w:color w:val="221F1F"/>
          <w:sz w:val="20"/>
          <w:szCs w:val="20"/>
          <w:u w:val="single"/>
          <w:lang w:val="fr-FR"/>
        </w:rPr>
      </w:pPr>
      <w:r w:rsidRPr="00F05055">
        <w:rPr>
          <w:rFonts w:ascii="Cambria" w:hAnsi="Cambria"/>
          <w:color w:val="221F1F"/>
          <w:sz w:val="20"/>
          <w:szCs w:val="20"/>
          <w:highlight w:val="cyan"/>
          <w:u w:val="single"/>
          <w:lang w:val="fr-FR"/>
        </w:rPr>
        <w:t>Les CPC devront</w:t>
      </w:r>
      <w:r w:rsidRPr="00C30513">
        <w:rPr>
          <w:rFonts w:ascii="Cambria" w:hAnsi="Cambria"/>
          <w:color w:val="221F1F"/>
          <w:sz w:val="20"/>
          <w:szCs w:val="20"/>
          <w:u w:val="single"/>
          <w:lang w:val="fr-FR"/>
        </w:rPr>
        <w:t xml:space="preserve"> attribuer un quota spécifique à la prise accessoire de thon rouge. </w:t>
      </w:r>
      <w:r w:rsidRPr="00C30513">
        <w:rPr>
          <w:rFonts w:ascii="Cambria" w:hAnsi="Cambria"/>
          <w:sz w:val="20"/>
          <w:szCs w:val="20"/>
          <w:u w:val="single"/>
          <w:lang w:val="fr-FR"/>
        </w:rPr>
        <w:t>Les niveaux des prises accessoires autorisées ainsi que la méthode de calcul de ces prises accessoires par rapport à la prise totale à bord (en poids ou nombre de spécimens) devront être clairement définis dans les plans de pêche annuels présentés au Secrétariat de l’ICCAT en vertu du paragraphe 9 de la présente Recommandation et ne devront jamais dépasser 20% de la prise totale à bord à la fin de chaque sortie de pêche.</w:t>
      </w:r>
      <w:r w:rsidRPr="00C30513">
        <w:rPr>
          <w:rFonts w:ascii="Cambria" w:hAnsi="Cambria"/>
          <w:color w:val="221F1F"/>
          <w:sz w:val="20"/>
          <w:szCs w:val="20"/>
          <w:u w:val="single"/>
          <w:lang w:val="fr-FR"/>
        </w:rPr>
        <w:t xml:space="preserve"> Le calcul en nombre de spécimens ne devra s’appliquer qu’aux thonidés et aux espèces apparentées gérés par l’ICCAT. </w:t>
      </w:r>
      <w:r w:rsidRPr="00540A2D">
        <w:rPr>
          <w:rFonts w:ascii="Cambria" w:hAnsi="Cambria"/>
          <w:sz w:val="20"/>
          <w:szCs w:val="20"/>
          <w:u w:val="single"/>
          <w:lang w:val="fr-FR"/>
        </w:rPr>
        <w:t>En ce qui concerne la flottille de petits navires côtiers, la quantité de prise accessoire peut être calculée sur une base annuelle.</w:t>
      </w:r>
      <w:r w:rsidRPr="00C30513">
        <w:rPr>
          <w:rFonts w:ascii="Cambria" w:hAnsi="Cambria"/>
          <w:color w:val="221F1F"/>
          <w:sz w:val="20"/>
          <w:szCs w:val="20"/>
          <w:u w:val="single"/>
          <w:lang w:val="fr-FR"/>
        </w:rPr>
        <w:t xml:space="preserve"> </w:t>
      </w:r>
    </w:p>
    <w:p w14:paraId="543F31A6" w14:textId="77777777" w:rsidR="00C30513" w:rsidRPr="00C30513" w:rsidRDefault="00C30513" w:rsidP="00C30513">
      <w:pPr>
        <w:tabs>
          <w:tab w:val="left" w:pos="545"/>
        </w:tabs>
        <w:ind w:left="567" w:hanging="425"/>
        <w:rPr>
          <w:rFonts w:ascii="Cambria" w:hAnsi="Cambria"/>
          <w:color w:val="221F1F"/>
          <w:sz w:val="20"/>
          <w:szCs w:val="20"/>
          <w:u w:val="single"/>
          <w:lang w:val="fr-FR"/>
        </w:rPr>
      </w:pPr>
    </w:p>
    <w:p w14:paraId="176081D4" w14:textId="510578E5" w:rsidR="00C30513" w:rsidRPr="00C30513" w:rsidRDefault="00C30513" w:rsidP="00102501">
      <w:pPr>
        <w:numPr>
          <w:ilvl w:val="0"/>
          <w:numId w:val="17"/>
        </w:numPr>
        <w:ind w:left="426" w:hanging="426"/>
        <w:jc w:val="both"/>
        <w:rPr>
          <w:rFonts w:ascii="Cambria" w:eastAsia="Times New Roman" w:hAnsi="Cambria" w:cs="Times New Roman"/>
          <w:color w:val="221F1F"/>
          <w:sz w:val="20"/>
          <w:szCs w:val="20"/>
          <w:u w:val="single"/>
          <w:lang w:val="fr-FR"/>
        </w:rPr>
      </w:pPr>
      <w:r w:rsidRPr="00C30513">
        <w:rPr>
          <w:rFonts w:ascii="Cambria" w:hAnsi="Cambria"/>
          <w:sz w:val="20"/>
          <w:szCs w:val="20"/>
          <w:u w:val="single"/>
          <w:lang w:val="fr-FR"/>
        </w:rPr>
        <w:t xml:space="preserve">Toutes les prises accessoires de thons rouges </w:t>
      </w:r>
      <w:r w:rsidRPr="00B07EDF">
        <w:rPr>
          <w:rFonts w:ascii="Cambria" w:hAnsi="Cambria"/>
          <w:color w:val="221F1F"/>
          <w:sz w:val="20"/>
          <w:szCs w:val="20"/>
          <w:u w:val="single"/>
          <w:lang w:val="fr-FR"/>
        </w:rPr>
        <w:t>morts</w:t>
      </w:r>
      <w:r w:rsidRPr="00C30513">
        <w:rPr>
          <w:rFonts w:ascii="Cambria" w:hAnsi="Cambria"/>
          <w:sz w:val="20"/>
          <w:szCs w:val="20"/>
          <w:u w:val="single"/>
          <w:lang w:val="fr-FR"/>
        </w:rPr>
        <w:t xml:space="preserve">, qu’elles soient </w:t>
      </w:r>
      <w:r w:rsidRPr="00E07907">
        <w:rPr>
          <w:rFonts w:ascii="Cambria" w:hAnsi="Cambria"/>
          <w:sz w:val="20"/>
          <w:szCs w:val="20"/>
          <w:highlight w:val="cyan"/>
          <w:u w:val="single"/>
          <w:lang w:val="fr-FR"/>
        </w:rPr>
        <w:t>retenues ou rejetées</w:t>
      </w:r>
      <w:r w:rsidRPr="00C30513">
        <w:rPr>
          <w:rFonts w:ascii="Cambria" w:hAnsi="Cambria"/>
          <w:sz w:val="20"/>
          <w:szCs w:val="20"/>
          <w:u w:val="single"/>
          <w:lang w:val="fr-FR"/>
        </w:rPr>
        <w:t>, devront être déduites du quota de la CPC de pavillon et déclarées à l’ICCAT.</w:t>
      </w:r>
      <w:r w:rsidRPr="00C30513">
        <w:rPr>
          <w:rFonts w:ascii="Cambria" w:hAnsi="Cambria"/>
          <w:color w:val="221F1F"/>
          <w:sz w:val="20"/>
          <w:szCs w:val="20"/>
          <w:u w:val="single"/>
          <w:lang w:val="fr-FR"/>
        </w:rPr>
        <w:t xml:space="preserve"> Si les prises accessoires de thon rouge se produisent dans des eaux relevant de la juridiction des pêches des CPC dont la législation nationale en vigueur exige que tout le poisson mort ou mourant soit débarqué, cette obligation de débarquement devra également être respectée par les navires battant pavillon étranger. </w:t>
      </w:r>
    </w:p>
    <w:p w14:paraId="6C61514B" w14:textId="77777777" w:rsidR="00C30513" w:rsidRPr="00C30513" w:rsidRDefault="00C30513" w:rsidP="00C30513">
      <w:pPr>
        <w:ind w:left="567" w:hanging="425"/>
        <w:rPr>
          <w:rFonts w:ascii="Cambria" w:hAnsi="Cambria"/>
          <w:sz w:val="20"/>
          <w:szCs w:val="20"/>
          <w:u w:val="single"/>
          <w:lang w:val="fr-FR"/>
        </w:rPr>
      </w:pPr>
    </w:p>
    <w:p w14:paraId="6C789BAF" w14:textId="452CEED4" w:rsidR="00C30513" w:rsidRPr="00C30513" w:rsidRDefault="00C30513" w:rsidP="00102501">
      <w:pPr>
        <w:numPr>
          <w:ilvl w:val="0"/>
          <w:numId w:val="17"/>
        </w:numPr>
        <w:ind w:left="426" w:hanging="426"/>
        <w:jc w:val="both"/>
        <w:rPr>
          <w:rFonts w:ascii="Cambria" w:eastAsia="Times New Roman" w:hAnsi="Cambria" w:cs="Times New Roman"/>
          <w:color w:val="221F1F"/>
          <w:sz w:val="20"/>
          <w:szCs w:val="20"/>
          <w:u w:val="single"/>
          <w:lang w:val="fr-FR"/>
        </w:rPr>
      </w:pPr>
      <w:r w:rsidRPr="00433BB0">
        <w:rPr>
          <w:rFonts w:ascii="Cambria" w:hAnsi="Cambria"/>
          <w:color w:val="221F1F"/>
          <w:sz w:val="20"/>
          <w:szCs w:val="20"/>
          <w:highlight w:val="cyan"/>
          <w:u w:val="single"/>
          <w:lang w:val="fr-FR"/>
        </w:rPr>
        <w:t>Si aucun quota</w:t>
      </w:r>
      <w:r w:rsidRPr="00C30513">
        <w:rPr>
          <w:rFonts w:ascii="Cambria" w:hAnsi="Cambria"/>
          <w:color w:val="221F1F"/>
          <w:sz w:val="20"/>
          <w:szCs w:val="20"/>
          <w:u w:val="single"/>
          <w:lang w:val="fr-FR"/>
        </w:rPr>
        <w:t xml:space="preserve"> n’a été alloué à la CPC du navire de capture ou de la madrague concerné(e) </w:t>
      </w:r>
      <w:r w:rsidRPr="000218E8">
        <w:rPr>
          <w:rFonts w:ascii="Cambria" w:hAnsi="Cambria"/>
          <w:color w:val="221F1F"/>
          <w:sz w:val="20"/>
          <w:szCs w:val="20"/>
          <w:u w:val="single"/>
          <w:lang w:val="fr-FR"/>
        </w:rPr>
        <w:t>ou si</w:t>
      </w:r>
      <w:r w:rsidR="00FD5473" w:rsidRPr="000218E8">
        <w:rPr>
          <w:rFonts w:ascii="Cambria" w:hAnsi="Cambria"/>
          <w:color w:val="221F1F"/>
          <w:sz w:val="20"/>
          <w:szCs w:val="20"/>
          <w:u w:val="single"/>
          <w:lang w:val="fr-FR"/>
        </w:rPr>
        <w:t xml:space="preserve"> le quota</w:t>
      </w:r>
      <w:r w:rsidRPr="00C30513">
        <w:rPr>
          <w:rFonts w:ascii="Cambria" w:hAnsi="Cambria"/>
          <w:color w:val="221F1F"/>
          <w:sz w:val="20"/>
          <w:szCs w:val="20"/>
          <w:u w:val="single"/>
          <w:lang w:val="fr-FR"/>
        </w:rPr>
        <w:t xml:space="preserve"> a déjà été consommé, la prise accessoire de thon rouge ne sera pas permise et les CPC devront prendre les mesures nécessaires en vue de garantir sa libération. </w:t>
      </w:r>
      <w:r w:rsidRPr="00C30513">
        <w:rPr>
          <w:rFonts w:ascii="Cambria" w:hAnsi="Cambria"/>
          <w:sz w:val="20"/>
          <w:szCs w:val="20"/>
          <w:u w:val="single"/>
          <w:lang w:val="fr-FR"/>
        </w:rPr>
        <w:t>Si, toutefois, ce thon rouge est mort, il devra être débarqué et l’action de suivi appropriée devra être prise conformément à la législation nationale.</w:t>
      </w:r>
      <w:r w:rsidRPr="00C30513">
        <w:rPr>
          <w:rFonts w:ascii="Cambria" w:hAnsi="Cambria"/>
          <w:color w:val="221F1F"/>
          <w:sz w:val="20"/>
          <w:szCs w:val="20"/>
          <w:u w:val="single"/>
          <w:lang w:val="fr-FR"/>
        </w:rPr>
        <w:t xml:space="preserve"> Les CPC devront déclarer tous les ans l’information sur ces quantités au Secrétariat de l’ICCAT, qui la transmettra au SCRS. </w:t>
      </w:r>
    </w:p>
    <w:p w14:paraId="69F98913" w14:textId="77777777" w:rsidR="00C30513" w:rsidRPr="00C30513" w:rsidRDefault="00C30513" w:rsidP="00C30513">
      <w:pPr>
        <w:ind w:left="720"/>
        <w:contextualSpacing/>
        <w:rPr>
          <w:rFonts w:ascii="Cambria" w:hAnsi="Cambria"/>
          <w:color w:val="221F1F"/>
          <w:sz w:val="20"/>
          <w:szCs w:val="20"/>
          <w:u w:val="single"/>
          <w:lang w:val="fr-FR"/>
        </w:rPr>
      </w:pPr>
    </w:p>
    <w:p w14:paraId="250C8B86" w14:textId="77777777" w:rsidR="00C30513" w:rsidRPr="00C30513" w:rsidRDefault="00C30513" w:rsidP="00102501">
      <w:pPr>
        <w:numPr>
          <w:ilvl w:val="0"/>
          <w:numId w:val="17"/>
        </w:numPr>
        <w:ind w:left="426" w:hanging="426"/>
        <w:jc w:val="both"/>
        <w:rPr>
          <w:rFonts w:ascii="Cambria" w:eastAsia="Times New Roman" w:hAnsi="Cambria" w:cs="Times New Roman"/>
          <w:color w:val="221F1F"/>
          <w:sz w:val="20"/>
          <w:szCs w:val="20"/>
          <w:u w:val="single"/>
          <w:lang w:val="fr-FR"/>
        </w:rPr>
      </w:pPr>
      <w:r w:rsidRPr="00A63B7B">
        <w:rPr>
          <w:rFonts w:ascii="Cambria" w:hAnsi="Cambria"/>
          <w:color w:val="221F1F"/>
          <w:sz w:val="20"/>
          <w:szCs w:val="20"/>
          <w:highlight w:val="cyan"/>
          <w:u w:val="single"/>
          <w:lang w:val="fr-FR"/>
        </w:rPr>
        <w:t>Pour les navires</w:t>
      </w:r>
      <w:r w:rsidRPr="00C30513">
        <w:rPr>
          <w:rFonts w:ascii="Cambria" w:hAnsi="Cambria"/>
          <w:color w:val="221F1F"/>
          <w:sz w:val="20"/>
          <w:szCs w:val="20"/>
          <w:u w:val="single"/>
          <w:lang w:val="fr-FR"/>
        </w:rPr>
        <w:t xml:space="preserve"> qui ne pêchent pas activement le thon rouge, toute quantité de thon rouge conservée à bord devra être clairement séparée des autres espèces de poissons afin de permettre aux autorités de contrôle de surveiller le respect de cette règle. </w:t>
      </w:r>
    </w:p>
    <w:p w14:paraId="6D51638D" w14:textId="77777777" w:rsidR="00C30513" w:rsidRPr="00C30513" w:rsidRDefault="00C30513" w:rsidP="00C30513">
      <w:pPr>
        <w:ind w:left="720"/>
        <w:contextualSpacing/>
        <w:rPr>
          <w:rFonts w:ascii="Cambria" w:hAnsi="Cambria"/>
          <w:color w:val="221F1F"/>
          <w:sz w:val="20"/>
          <w:szCs w:val="20"/>
          <w:u w:val="single"/>
          <w:lang w:val="fr-FR"/>
        </w:rPr>
      </w:pPr>
    </w:p>
    <w:p w14:paraId="66650A30" w14:textId="3FC5E792" w:rsidR="00C30513" w:rsidRPr="00C30513" w:rsidRDefault="00C30513" w:rsidP="00102501">
      <w:pPr>
        <w:numPr>
          <w:ilvl w:val="0"/>
          <w:numId w:val="17"/>
        </w:numPr>
        <w:ind w:left="426" w:hanging="426"/>
        <w:jc w:val="both"/>
        <w:rPr>
          <w:rFonts w:ascii="Cambria" w:eastAsia="Times New Roman" w:hAnsi="Cambria" w:cs="Times New Roman"/>
          <w:color w:val="221F1F"/>
          <w:sz w:val="20"/>
          <w:szCs w:val="20"/>
          <w:u w:val="single"/>
          <w:lang w:val="fr-FR"/>
        </w:rPr>
      </w:pPr>
      <w:r w:rsidRPr="00C30513">
        <w:rPr>
          <w:rFonts w:ascii="Cambria" w:hAnsi="Cambria"/>
          <w:color w:val="221F1F"/>
          <w:sz w:val="20"/>
          <w:szCs w:val="20"/>
          <w:u w:val="single"/>
          <w:lang w:val="fr-FR"/>
        </w:rPr>
        <w:t xml:space="preserve">Les procédures </w:t>
      </w:r>
      <w:r w:rsidRPr="000218E8">
        <w:rPr>
          <w:rFonts w:ascii="Cambria" w:hAnsi="Cambria"/>
          <w:color w:val="221F1F"/>
          <w:sz w:val="20"/>
          <w:szCs w:val="20"/>
          <w:u w:val="single"/>
          <w:lang w:val="fr-FR"/>
        </w:rPr>
        <w:t xml:space="preserve">relatives </w:t>
      </w:r>
      <w:r w:rsidR="00394595" w:rsidRPr="000218E8">
        <w:rPr>
          <w:rFonts w:ascii="Cambria" w:hAnsi="Cambria"/>
          <w:color w:val="221F1F"/>
          <w:sz w:val="20"/>
          <w:szCs w:val="20"/>
          <w:u w:val="single"/>
          <w:lang w:val="fr-FR"/>
        </w:rPr>
        <w:t>à l’</w:t>
      </w:r>
      <w:r w:rsidRPr="000218E8">
        <w:rPr>
          <w:rFonts w:ascii="Cambria" w:hAnsi="Cambria"/>
          <w:color w:val="221F1F"/>
          <w:sz w:val="20"/>
          <w:szCs w:val="20"/>
          <w:u w:val="single"/>
          <w:lang w:val="fr-FR"/>
        </w:rPr>
        <w:t xml:space="preserve">eBCD s’appliquant aux navires non autorisés devront </w:t>
      </w:r>
      <w:r w:rsidR="00B14A70" w:rsidRPr="000218E8">
        <w:rPr>
          <w:rFonts w:ascii="Cambria" w:hAnsi="Cambria"/>
          <w:color w:val="221F1F"/>
          <w:sz w:val="20"/>
          <w:szCs w:val="20"/>
          <w:u w:val="single"/>
          <w:lang w:val="fr-FR"/>
        </w:rPr>
        <w:t>être</w:t>
      </w:r>
      <w:r w:rsidRPr="000218E8">
        <w:rPr>
          <w:rFonts w:ascii="Cambria" w:hAnsi="Cambria"/>
          <w:color w:val="221F1F"/>
          <w:sz w:val="20"/>
          <w:szCs w:val="20"/>
          <w:u w:val="single"/>
          <w:lang w:val="fr-FR"/>
        </w:rPr>
        <w:t xml:space="preserve"> les modalités</w:t>
      </w:r>
      <w:r w:rsidRPr="00C30513">
        <w:rPr>
          <w:rFonts w:ascii="Cambria" w:hAnsi="Cambria"/>
          <w:color w:val="221F1F"/>
          <w:sz w:val="20"/>
          <w:szCs w:val="20"/>
          <w:u w:val="single"/>
          <w:lang w:val="fr-FR"/>
        </w:rPr>
        <w:t xml:space="preserve"> prévues par la disposition pertinente de la </w:t>
      </w:r>
      <w:r w:rsidRPr="00C30513">
        <w:rPr>
          <w:rFonts w:ascii="Cambria" w:hAnsi="Cambria"/>
          <w:i/>
          <w:color w:val="221F1F"/>
          <w:sz w:val="20"/>
          <w:szCs w:val="20"/>
          <w:u w:val="single"/>
          <w:lang w:val="fr-FR"/>
        </w:rPr>
        <w:t xml:space="preserve">Recommandation de l’ICCAT amendant la Recommandation 22-16 amendant la Recommandation 21-18 concernant l’application du système eBCD </w:t>
      </w:r>
      <w:r w:rsidRPr="00C30513">
        <w:rPr>
          <w:rFonts w:ascii="Cambria" w:hAnsi="Cambria"/>
          <w:color w:val="221F1F"/>
          <w:sz w:val="20"/>
          <w:szCs w:val="20"/>
          <w:u w:val="single"/>
          <w:lang w:val="fr-FR"/>
        </w:rPr>
        <w:t>(Rec. 24-16).</w:t>
      </w:r>
    </w:p>
    <w:p w14:paraId="4D44B7EA" w14:textId="77777777" w:rsidR="00C30513" w:rsidRPr="00C30513" w:rsidRDefault="00C30513" w:rsidP="00C30513">
      <w:pPr>
        <w:autoSpaceDE w:val="0"/>
        <w:autoSpaceDN w:val="0"/>
        <w:spacing w:before="1"/>
        <w:jc w:val="both"/>
        <w:rPr>
          <w:rFonts w:ascii="Cambria" w:eastAsia="Times New Roman" w:hAnsi="Cambria" w:cs="Times New Roman"/>
          <w:color w:val="221F1F"/>
          <w:sz w:val="20"/>
          <w:szCs w:val="20"/>
          <w:u w:val="single"/>
          <w:lang w:val="fr-FR"/>
        </w:rPr>
      </w:pPr>
    </w:p>
    <w:p w14:paraId="60507C19" w14:textId="77777777" w:rsidR="00C30513" w:rsidRPr="008663D2" w:rsidRDefault="00C30513" w:rsidP="00C30513">
      <w:pPr>
        <w:autoSpaceDE w:val="0"/>
        <w:autoSpaceDN w:val="0"/>
        <w:spacing w:before="1"/>
        <w:jc w:val="both"/>
        <w:rPr>
          <w:rFonts w:ascii="Cambria" w:eastAsia="Times New Roman" w:hAnsi="Cambria" w:cs="Times New Roman"/>
          <w:b/>
          <w:bCs/>
          <w:color w:val="221F1F"/>
          <w:sz w:val="20"/>
          <w:szCs w:val="20"/>
          <w:u w:val="single"/>
          <w:lang w:val="fr-FR"/>
        </w:rPr>
      </w:pPr>
      <w:r w:rsidRPr="00B14A70">
        <w:rPr>
          <w:rFonts w:ascii="Cambria" w:hAnsi="Cambria"/>
          <w:b/>
          <w:color w:val="221F1F"/>
          <w:sz w:val="20"/>
          <w:szCs w:val="20"/>
          <w:highlight w:val="cyan"/>
          <w:u w:val="single"/>
          <w:lang w:val="fr-FR"/>
        </w:rPr>
        <w:t>Pêcheries récréatives et sportives</w:t>
      </w:r>
    </w:p>
    <w:p w14:paraId="0AB5C119" w14:textId="77777777" w:rsidR="00C30513" w:rsidRPr="00C05DBA" w:rsidRDefault="00C30513" w:rsidP="00C30513">
      <w:pPr>
        <w:autoSpaceDE w:val="0"/>
        <w:autoSpaceDN w:val="0"/>
        <w:spacing w:before="1"/>
        <w:jc w:val="both"/>
        <w:rPr>
          <w:rFonts w:ascii="Cambria" w:eastAsia="Times New Roman" w:hAnsi="Cambria" w:cs="Times New Roman"/>
          <w:b/>
          <w:bCs/>
          <w:color w:val="221F1F"/>
          <w:sz w:val="20"/>
          <w:szCs w:val="20"/>
          <w:u w:val="single"/>
        </w:rPr>
      </w:pPr>
    </w:p>
    <w:p w14:paraId="79BD92C7" w14:textId="6F607D8D" w:rsidR="00C30513" w:rsidRPr="00B07EDF" w:rsidRDefault="00C30513" w:rsidP="00102501">
      <w:pPr>
        <w:numPr>
          <w:ilvl w:val="0"/>
          <w:numId w:val="17"/>
        </w:numPr>
        <w:ind w:left="426" w:hanging="426"/>
        <w:jc w:val="both"/>
        <w:rPr>
          <w:rFonts w:ascii="Cambria" w:eastAsia="Times New Roman" w:hAnsi="Cambria" w:cs="Times New Roman"/>
          <w:color w:val="221F1F"/>
          <w:sz w:val="20"/>
          <w:szCs w:val="20"/>
          <w:u w:val="single"/>
          <w:lang w:val="fr-FR"/>
        </w:rPr>
      </w:pPr>
      <w:r w:rsidRPr="00B14A70">
        <w:rPr>
          <w:rFonts w:ascii="Cambria" w:hAnsi="Cambria"/>
          <w:color w:val="221F1F"/>
          <w:sz w:val="20"/>
          <w:szCs w:val="20"/>
          <w:highlight w:val="cyan"/>
          <w:u w:val="single"/>
          <w:lang w:val="fr-FR"/>
        </w:rPr>
        <w:t>Lorsque les CPC</w:t>
      </w:r>
      <w:r w:rsidRPr="00C30513">
        <w:rPr>
          <w:rFonts w:ascii="Cambria" w:hAnsi="Cambria"/>
          <w:color w:val="221F1F"/>
          <w:sz w:val="20"/>
          <w:szCs w:val="20"/>
          <w:u w:val="single"/>
          <w:lang w:val="fr-FR"/>
        </w:rPr>
        <w:t xml:space="preserve"> allouent, le cas échéant, un quota spécifique aux pêcheries sportives et récréatives, ce quota alloué devrait être établi même si la capture et la </w:t>
      </w:r>
      <w:r w:rsidRPr="000218E8">
        <w:rPr>
          <w:rFonts w:ascii="Cambria" w:hAnsi="Cambria"/>
          <w:color w:val="221F1F"/>
          <w:sz w:val="20"/>
          <w:szCs w:val="20"/>
          <w:u w:val="single"/>
          <w:lang w:val="fr-FR"/>
        </w:rPr>
        <w:t xml:space="preserve">libération </w:t>
      </w:r>
      <w:r w:rsidR="002A686E" w:rsidRPr="000218E8">
        <w:rPr>
          <w:rFonts w:ascii="Cambria" w:hAnsi="Cambria"/>
          <w:color w:val="221F1F"/>
          <w:sz w:val="20"/>
          <w:szCs w:val="20"/>
          <w:u w:val="single"/>
          <w:lang w:val="fr-FR"/>
        </w:rPr>
        <w:t>sont</w:t>
      </w:r>
      <w:r w:rsidRPr="000218E8">
        <w:rPr>
          <w:rFonts w:ascii="Cambria" w:hAnsi="Cambria"/>
          <w:color w:val="221F1F"/>
          <w:sz w:val="20"/>
          <w:szCs w:val="20"/>
          <w:u w:val="single"/>
          <w:lang w:val="fr-FR"/>
        </w:rPr>
        <w:t xml:space="preserve"> obligatoire</w:t>
      </w:r>
      <w:r w:rsidR="002A686E" w:rsidRPr="000218E8">
        <w:rPr>
          <w:rFonts w:ascii="Cambria" w:hAnsi="Cambria"/>
          <w:color w:val="221F1F"/>
          <w:sz w:val="20"/>
          <w:szCs w:val="20"/>
          <w:u w:val="single"/>
          <w:lang w:val="fr-FR"/>
        </w:rPr>
        <w:t xml:space="preserve">s </w:t>
      </w:r>
      <w:r w:rsidRPr="000218E8">
        <w:rPr>
          <w:rFonts w:ascii="Cambria" w:hAnsi="Cambria"/>
          <w:color w:val="221F1F"/>
          <w:sz w:val="20"/>
          <w:szCs w:val="20"/>
          <w:u w:val="single"/>
          <w:lang w:val="fr-FR"/>
        </w:rPr>
        <w:t>pour le thon</w:t>
      </w:r>
      <w:r w:rsidRPr="00C30513">
        <w:rPr>
          <w:rFonts w:ascii="Cambria" w:hAnsi="Cambria"/>
          <w:color w:val="221F1F"/>
          <w:sz w:val="20"/>
          <w:szCs w:val="20"/>
          <w:u w:val="single"/>
          <w:lang w:val="fr-FR"/>
        </w:rPr>
        <w:t xml:space="preserve"> rouge capturé dans les pêcheries sportives et récréatives afin de tenir compte des éventuels poissons morts. </w:t>
      </w:r>
      <w:r w:rsidRPr="00B07EDF">
        <w:rPr>
          <w:rFonts w:ascii="Cambria" w:hAnsi="Cambria"/>
          <w:color w:val="221F1F"/>
          <w:sz w:val="20"/>
          <w:szCs w:val="20"/>
          <w:u w:val="single"/>
          <w:lang w:val="fr-FR"/>
        </w:rPr>
        <w:t>Chaque CPC devra réglementer les pêcheries récréatives et sportives en délivrant des autorisations de pêche aux navires à des fins de pêche sportive et récréative.</w:t>
      </w:r>
    </w:p>
    <w:p w14:paraId="78B4CD0F" w14:textId="77777777" w:rsidR="00C30513" w:rsidRPr="00B07EDF" w:rsidRDefault="00C30513" w:rsidP="00C30513">
      <w:pPr>
        <w:autoSpaceDE w:val="0"/>
        <w:autoSpaceDN w:val="0"/>
        <w:spacing w:before="1"/>
        <w:ind w:left="544"/>
        <w:jc w:val="both"/>
        <w:rPr>
          <w:rFonts w:ascii="Cambria" w:eastAsia="Times New Roman" w:hAnsi="Cambria" w:cs="Times New Roman"/>
          <w:color w:val="221F1F"/>
          <w:sz w:val="20"/>
          <w:szCs w:val="20"/>
          <w:u w:val="single"/>
          <w:lang w:val="fr-FR"/>
        </w:rPr>
      </w:pPr>
    </w:p>
    <w:p w14:paraId="4B2BA086" w14:textId="41483239" w:rsidR="00C30513" w:rsidRPr="00B07EDF" w:rsidRDefault="00C30513" w:rsidP="00102501">
      <w:pPr>
        <w:numPr>
          <w:ilvl w:val="0"/>
          <w:numId w:val="17"/>
        </w:numPr>
        <w:ind w:left="426" w:hanging="426"/>
        <w:jc w:val="both"/>
        <w:rPr>
          <w:rFonts w:ascii="Cambria" w:eastAsia="Times New Roman" w:hAnsi="Cambria" w:cs="Times New Roman"/>
          <w:color w:val="221F1F"/>
          <w:sz w:val="20"/>
          <w:szCs w:val="20"/>
          <w:u w:val="single"/>
          <w:lang w:val="fr-FR"/>
        </w:rPr>
      </w:pPr>
      <w:r w:rsidRPr="00753DC7">
        <w:rPr>
          <w:rFonts w:ascii="Cambria" w:hAnsi="Cambria"/>
          <w:color w:val="221F1F"/>
          <w:sz w:val="20"/>
          <w:szCs w:val="20"/>
          <w:highlight w:val="cyan"/>
          <w:u w:val="single"/>
          <w:lang w:val="fr-FR"/>
        </w:rPr>
        <w:t>Les CPC devront</w:t>
      </w:r>
      <w:r w:rsidRPr="00B07EDF">
        <w:rPr>
          <w:rFonts w:ascii="Cambria" w:hAnsi="Cambria"/>
          <w:color w:val="221F1F"/>
          <w:sz w:val="20"/>
          <w:szCs w:val="20"/>
          <w:u w:val="single"/>
          <w:lang w:val="fr-FR"/>
        </w:rPr>
        <w:t xml:space="preserve"> prendre les mesures nécessaires afin d’interdire la capture et la conservation à bord, le transbordement ou le débarquement de plus d’un thon rouge par navire par jour pour les pêcheries récréatives. Cette interdiction ne s’applique pas aux CPC dont la législation nationale prévoit que tout le poisson mort, incluant les spécimens capturés dans le cadre de la pêche sportive et récréative, devra être débarqué</w:t>
      </w:r>
      <w:r w:rsidR="00126C19">
        <w:rPr>
          <w:rFonts w:ascii="Cambria" w:hAnsi="Cambria"/>
          <w:color w:val="221F1F"/>
          <w:sz w:val="20"/>
          <w:szCs w:val="20"/>
          <w:u w:val="single"/>
          <w:lang w:val="fr-FR"/>
        </w:rPr>
        <w:t>.</w:t>
      </w:r>
    </w:p>
    <w:p w14:paraId="63BA1A0E" w14:textId="77777777" w:rsidR="00C30513" w:rsidRPr="00B07EDF" w:rsidRDefault="00C30513" w:rsidP="00C30513">
      <w:pPr>
        <w:autoSpaceDE w:val="0"/>
        <w:autoSpaceDN w:val="0"/>
        <w:spacing w:before="1"/>
        <w:ind w:left="544"/>
        <w:jc w:val="both"/>
        <w:rPr>
          <w:rFonts w:ascii="Cambria" w:eastAsia="Times New Roman" w:hAnsi="Cambria" w:cs="Times New Roman"/>
          <w:color w:val="221F1F"/>
          <w:sz w:val="20"/>
          <w:szCs w:val="20"/>
          <w:u w:val="single"/>
          <w:lang w:val="fr-FR"/>
        </w:rPr>
      </w:pPr>
    </w:p>
    <w:p w14:paraId="75868212" w14:textId="77777777" w:rsidR="00C30513" w:rsidRPr="00B07EDF" w:rsidRDefault="00C30513" w:rsidP="00102501">
      <w:pPr>
        <w:numPr>
          <w:ilvl w:val="0"/>
          <w:numId w:val="17"/>
        </w:numPr>
        <w:ind w:left="426" w:hanging="426"/>
        <w:jc w:val="both"/>
        <w:rPr>
          <w:rFonts w:ascii="Cambria" w:eastAsia="Times New Roman" w:hAnsi="Cambria" w:cs="Times New Roman"/>
          <w:color w:val="221F1F"/>
          <w:sz w:val="20"/>
          <w:szCs w:val="20"/>
          <w:u w:val="single"/>
          <w:lang w:val="fr-FR"/>
        </w:rPr>
      </w:pPr>
      <w:r w:rsidRPr="00126C19">
        <w:rPr>
          <w:rFonts w:ascii="Cambria" w:hAnsi="Cambria"/>
          <w:color w:val="221F1F"/>
          <w:sz w:val="20"/>
          <w:szCs w:val="20"/>
          <w:highlight w:val="cyan"/>
          <w:u w:val="single"/>
          <w:lang w:val="fr-FR"/>
        </w:rPr>
        <w:t>La commercialisation</w:t>
      </w:r>
      <w:r w:rsidRPr="00B07EDF">
        <w:rPr>
          <w:rFonts w:ascii="Cambria" w:hAnsi="Cambria"/>
          <w:color w:val="221F1F"/>
          <w:sz w:val="20"/>
          <w:szCs w:val="20"/>
          <w:u w:val="single"/>
          <w:lang w:val="fr-FR"/>
        </w:rPr>
        <w:t xml:space="preserve"> du thon rouge capturé dans le cadre de la pêche récréative et sportive est interdite.</w:t>
      </w:r>
    </w:p>
    <w:p w14:paraId="4438D776" w14:textId="77777777" w:rsidR="00C30513" w:rsidRPr="00B07EDF" w:rsidRDefault="00C30513" w:rsidP="00C30513">
      <w:pPr>
        <w:autoSpaceDE w:val="0"/>
        <w:autoSpaceDN w:val="0"/>
        <w:spacing w:before="1"/>
        <w:ind w:left="544"/>
        <w:jc w:val="both"/>
        <w:rPr>
          <w:rFonts w:ascii="Cambria" w:eastAsia="Times New Roman" w:hAnsi="Cambria" w:cs="Times New Roman"/>
          <w:color w:val="221F1F"/>
          <w:sz w:val="20"/>
          <w:szCs w:val="20"/>
          <w:u w:val="single"/>
          <w:lang w:val="fr-FR"/>
        </w:rPr>
      </w:pPr>
    </w:p>
    <w:p w14:paraId="53AEAB7F" w14:textId="77777777" w:rsidR="00C30513" w:rsidRPr="00B07EDF" w:rsidRDefault="00C30513" w:rsidP="00102501">
      <w:pPr>
        <w:numPr>
          <w:ilvl w:val="0"/>
          <w:numId w:val="17"/>
        </w:numPr>
        <w:ind w:left="426" w:hanging="426"/>
        <w:jc w:val="both"/>
        <w:rPr>
          <w:rFonts w:ascii="Cambria" w:eastAsia="Times New Roman" w:hAnsi="Cambria" w:cs="Times New Roman"/>
          <w:color w:val="221F1F"/>
          <w:sz w:val="20"/>
          <w:szCs w:val="20"/>
          <w:u w:val="single"/>
          <w:lang w:val="fr-FR"/>
        </w:rPr>
      </w:pPr>
      <w:r w:rsidRPr="007C1FA7">
        <w:rPr>
          <w:rFonts w:ascii="Cambria" w:hAnsi="Cambria"/>
          <w:color w:val="221F1F"/>
          <w:sz w:val="20"/>
          <w:szCs w:val="20"/>
          <w:highlight w:val="cyan"/>
          <w:u w:val="single"/>
          <w:lang w:val="fr-FR"/>
        </w:rPr>
        <w:t>Chaque CPC</w:t>
      </w:r>
      <w:r w:rsidRPr="00B07EDF">
        <w:rPr>
          <w:rFonts w:ascii="Cambria" w:hAnsi="Cambria"/>
          <w:color w:val="221F1F"/>
          <w:sz w:val="20"/>
          <w:szCs w:val="20"/>
          <w:u w:val="single"/>
          <w:lang w:val="fr-FR"/>
        </w:rPr>
        <w:t xml:space="preserve"> devra prendre des mesures visant à enregistrer les données de capture, y compris le poids de chaque thon rouge capturé dans le cadre de la pêche sportive et récréative et communiquer au Secrétariat de l’ICCAT les données de l'année précédente avant le 31 juillet de chaque année.</w:t>
      </w:r>
    </w:p>
    <w:p w14:paraId="6EF61AF9" w14:textId="77777777" w:rsidR="00C30513" w:rsidRPr="00B07EDF" w:rsidRDefault="00C30513" w:rsidP="00C30513">
      <w:pPr>
        <w:autoSpaceDE w:val="0"/>
        <w:autoSpaceDN w:val="0"/>
        <w:spacing w:before="1"/>
        <w:ind w:left="544"/>
        <w:jc w:val="both"/>
        <w:rPr>
          <w:rFonts w:ascii="Cambria" w:eastAsia="Times New Roman" w:hAnsi="Cambria" w:cs="Times New Roman"/>
          <w:color w:val="221F1F"/>
          <w:sz w:val="20"/>
          <w:szCs w:val="20"/>
          <w:u w:val="single"/>
          <w:lang w:val="fr-FR"/>
        </w:rPr>
      </w:pPr>
    </w:p>
    <w:p w14:paraId="7275BB9D" w14:textId="77777777" w:rsidR="00C30513" w:rsidRPr="00B07EDF" w:rsidRDefault="00C30513" w:rsidP="00102501">
      <w:pPr>
        <w:numPr>
          <w:ilvl w:val="0"/>
          <w:numId w:val="17"/>
        </w:numPr>
        <w:ind w:left="426" w:hanging="426"/>
        <w:jc w:val="both"/>
        <w:rPr>
          <w:rFonts w:ascii="Cambria" w:eastAsia="Times New Roman" w:hAnsi="Cambria" w:cs="Times New Roman"/>
          <w:color w:val="221F1F"/>
          <w:sz w:val="20"/>
          <w:szCs w:val="20"/>
          <w:u w:val="single"/>
          <w:lang w:val="fr-FR"/>
        </w:rPr>
      </w:pPr>
      <w:r w:rsidRPr="00FD36E2">
        <w:rPr>
          <w:rFonts w:ascii="Cambria" w:hAnsi="Cambria"/>
          <w:color w:val="221F1F"/>
          <w:sz w:val="20"/>
          <w:szCs w:val="20"/>
          <w:highlight w:val="cyan"/>
          <w:u w:val="single"/>
          <w:lang w:val="fr-FR"/>
        </w:rPr>
        <w:t>Les prises mortes</w:t>
      </w:r>
      <w:r w:rsidRPr="00B07EDF">
        <w:rPr>
          <w:rFonts w:ascii="Cambria" w:hAnsi="Cambria"/>
          <w:color w:val="221F1F"/>
          <w:sz w:val="20"/>
          <w:szCs w:val="20"/>
          <w:u w:val="single"/>
          <w:lang w:val="fr-FR"/>
        </w:rPr>
        <w:t xml:space="preserve"> des pêcheries récréatives et sportives devront être décomptées du quota alloué à la CPC conformément au paragraphe 5.</w:t>
      </w:r>
    </w:p>
    <w:p w14:paraId="29AB6B4D" w14:textId="77777777" w:rsidR="00C30513" w:rsidRPr="00B07EDF" w:rsidRDefault="00C30513" w:rsidP="00C30513">
      <w:pPr>
        <w:autoSpaceDE w:val="0"/>
        <w:autoSpaceDN w:val="0"/>
        <w:spacing w:before="1"/>
        <w:ind w:left="544"/>
        <w:jc w:val="both"/>
        <w:rPr>
          <w:rFonts w:ascii="Cambria" w:eastAsia="Times New Roman" w:hAnsi="Cambria" w:cs="Times New Roman"/>
          <w:color w:val="221F1F"/>
          <w:sz w:val="20"/>
          <w:szCs w:val="20"/>
          <w:lang w:val="fr-FR"/>
        </w:rPr>
      </w:pPr>
    </w:p>
    <w:p w14:paraId="304026CA" w14:textId="77777777" w:rsidR="00C30513" w:rsidRPr="00B07EDF" w:rsidRDefault="00C30513" w:rsidP="00102501">
      <w:pPr>
        <w:numPr>
          <w:ilvl w:val="0"/>
          <w:numId w:val="17"/>
        </w:numPr>
        <w:ind w:left="426" w:hanging="426"/>
        <w:jc w:val="both"/>
        <w:rPr>
          <w:rFonts w:ascii="Cambria" w:eastAsia="Times New Roman" w:hAnsi="Cambria" w:cs="Times New Roman"/>
          <w:color w:val="221F1F"/>
          <w:sz w:val="20"/>
          <w:szCs w:val="20"/>
          <w:u w:val="single"/>
          <w:lang w:val="fr-FR"/>
        </w:rPr>
      </w:pPr>
      <w:r w:rsidRPr="00FD36E2">
        <w:rPr>
          <w:rFonts w:ascii="Cambria" w:hAnsi="Cambria"/>
          <w:color w:val="221F1F"/>
          <w:sz w:val="20"/>
          <w:szCs w:val="20"/>
          <w:highlight w:val="cyan"/>
          <w:u w:val="single"/>
          <w:lang w:val="fr-FR"/>
        </w:rPr>
        <w:t>Chaque CPC</w:t>
      </w:r>
      <w:r w:rsidRPr="00B07EDF">
        <w:rPr>
          <w:rFonts w:ascii="Cambria" w:hAnsi="Cambria"/>
          <w:color w:val="221F1F"/>
          <w:sz w:val="20"/>
          <w:szCs w:val="20"/>
          <w:u w:val="single"/>
          <w:lang w:val="fr-FR"/>
        </w:rPr>
        <w:t xml:space="preserve"> devra prendre les mesures nécessaires afin de garantir, dans toute la mesure du possible, la libération des thons rouges, notamment les juvéniles, capturés vivants dans le cadre de la pêche récréative et sportive. Tout thon rouge débarqué devra être entier, sans branchies et/ou éviscéré.</w:t>
      </w:r>
    </w:p>
    <w:p w14:paraId="281CE79B" w14:textId="77777777" w:rsidR="00C30513" w:rsidRPr="00B07EDF" w:rsidRDefault="00C30513" w:rsidP="00C30513">
      <w:pPr>
        <w:autoSpaceDE w:val="0"/>
        <w:autoSpaceDN w:val="0"/>
        <w:spacing w:before="1"/>
        <w:ind w:left="544"/>
        <w:jc w:val="both"/>
        <w:rPr>
          <w:rFonts w:ascii="Cambria" w:eastAsia="Times New Roman" w:hAnsi="Cambria" w:cs="Times New Roman"/>
          <w:color w:val="221F1F"/>
          <w:sz w:val="20"/>
          <w:szCs w:val="20"/>
          <w:u w:val="single"/>
          <w:lang w:val="fr-FR"/>
        </w:rPr>
      </w:pPr>
    </w:p>
    <w:p w14:paraId="77EDDF13" w14:textId="043A70BE" w:rsidR="00C30513" w:rsidRPr="003D1C72" w:rsidRDefault="00C30513" w:rsidP="00102501">
      <w:pPr>
        <w:numPr>
          <w:ilvl w:val="0"/>
          <w:numId w:val="17"/>
        </w:numPr>
        <w:ind w:left="426" w:hanging="426"/>
        <w:jc w:val="both"/>
        <w:rPr>
          <w:rFonts w:ascii="Cambria" w:eastAsia="Times New Roman" w:hAnsi="Cambria" w:cs="Times New Roman"/>
          <w:color w:val="221F1F"/>
          <w:sz w:val="20"/>
          <w:szCs w:val="20"/>
          <w:u w:val="single"/>
          <w:lang w:val="fr-FR"/>
        </w:rPr>
      </w:pPr>
      <w:r w:rsidRPr="00D757BC">
        <w:rPr>
          <w:rFonts w:ascii="Cambria" w:hAnsi="Cambria"/>
          <w:color w:val="221F1F"/>
          <w:sz w:val="20"/>
          <w:szCs w:val="20"/>
          <w:highlight w:val="cyan"/>
          <w:u w:val="single"/>
          <w:lang w:val="fr-FR"/>
        </w:rPr>
        <w:t>Toute CPC</w:t>
      </w:r>
      <w:r w:rsidRPr="00B07EDF">
        <w:rPr>
          <w:rFonts w:ascii="Cambria" w:hAnsi="Cambria"/>
          <w:color w:val="221F1F"/>
          <w:sz w:val="20"/>
          <w:szCs w:val="20"/>
          <w:u w:val="single"/>
          <w:lang w:val="fr-FR"/>
        </w:rPr>
        <w:t xml:space="preserve"> souhaitant mener une pêche </w:t>
      </w:r>
      <w:r w:rsidRPr="000218E8">
        <w:rPr>
          <w:rFonts w:ascii="Cambria" w:hAnsi="Cambria"/>
          <w:color w:val="221F1F"/>
          <w:sz w:val="20"/>
          <w:szCs w:val="20"/>
          <w:u w:val="single"/>
          <w:lang w:val="fr-FR"/>
        </w:rPr>
        <w:t xml:space="preserve">sportive </w:t>
      </w:r>
      <w:r w:rsidR="009E17BF" w:rsidRPr="000218E8">
        <w:rPr>
          <w:rFonts w:ascii="Cambria" w:hAnsi="Cambria"/>
          <w:color w:val="221F1F"/>
          <w:sz w:val="20"/>
          <w:szCs w:val="20"/>
          <w:u w:val="single"/>
          <w:lang w:val="fr-FR"/>
        </w:rPr>
        <w:t>de capture et l</w:t>
      </w:r>
      <w:r w:rsidRPr="000218E8">
        <w:rPr>
          <w:rFonts w:ascii="Cambria" w:hAnsi="Cambria"/>
          <w:color w:val="221F1F"/>
          <w:sz w:val="20"/>
          <w:szCs w:val="20"/>
          <w:u w:val="single"/>
          <w:lang w:val="fr-FR"/>
        </w:rPr>
        <w:t>ibération</w:t>
      </w:r>
      <w:r w:rsidRPr="00B07EDF">
        <w:rPr>
          <w:rFonts w:ascii="Cambria" w:hAnsi="Cambria"/>
          <w:color w:val="221F1F"/>
          <w:sz w:val="20"/>
          <w:szCs w:val="20"/>
          <w:u w:val="single"/>
          <w:lang w:val="fr-FR"/>
        </w:rPr>
        <w:t xml:space="preserve"> dans l'Atlantique Nord-Ouest peut autoriser un nombre limité de navires de pêche sportive à cibler le thon rouge dans le but de « marquer et remettre à l’eau » sans devoir leur attribuer un quota spécifique. Cela s’applique aux navires qui opèrent dans le cadre d'un projet scientifique d'un institut de recherche intégré dans un programme de recherche scientifique dont les résultats devront être communiqués au SCRS. Dans ce contexte, la CPC aura l'obligation de : a) soumettre la description et les mesures associées applicables à cette pêcherie comme partie intégrante de ses plans de pêche et de contrôle visés au paragraphe 10 de la présente Recommandation, b) suivre de près les activités des navires concernés afin de s’assurer de leur conformité aux dispositions en vigueur de la présente Recommandation, c) veiller à ce que les opérations de marquage et de remise à l'eau soient effectuées par du personnel qualifié afin d'assurer une survie élevée des spécimens et d) présenter chaque année un rapport sur les activités scientifiques réalisées au moins 60 jours avant la réunion du SCRS de l’année suivante. Tout thon rouge qui meurt pendant les activités de marquage et de remise à l'eau devra être déclaré et déduit du quota de la CPC.</w:t>
      </w:r>
    </w:p>
    <w:p w14:paraId="6A2E0D23" w14:textId="77777777" w:rsidR="003D1C72" w:rsidRPr="00B07EDF" w:rsidRDefault="003D1C72" w:rsidP="003D1C72">
      <w:pPr>
        <w:ind w:left="426"/>
        <w:jc w:val="both"/>
        <w:rPr>
          <w:rFonts w:ascii="Cambria" w:eastAsia="Times New Roman" w:hAnsi="Cambria" w:cs="Times New Roman"/>
          <w:color w:val="221F1F"/>
          <w:sz w:val="20"/>
          <w:szCs w:val="20"/>
          <w:u w:val="single"/>
          <w:lang w:val="fr-FR"/>
        </w:rPr>
      </w:pPr>
    </w:p>
    <w:p w14:paraId="7B93DDD3" w14:textId="77777777" w:rsidR="00C30513" w:rsidRPr="00B07EDF" w:rsidRDefault="00C30513" w:rsidP="00102501">
      <w:pPr>
        <w:numPr>
          <w:ilvl w:val="0"/>
          <w:numId w:val="17"/>
        </w:numPr>
        <w:ind w:left="426" w:hanging="426"/>
        <w:jc w:val="both"/>
        <w:rPr>
          <w:rFonts w:ascii="Cambria" w:eastAsia="Times New Roman" w:hAnsi="Cambria" w:cs="Times New Roman"/>
          <w:color w:val="221F1F"/>
          <w:sz w:val="20"/>
          <w:szCs w:val="20"/>
          <w:u w:val="single"/>
          <w:lang w:val="fr-FR"/>
        </w:rPr>
      </w:pPr>
      <w:r w:rsidRPr="00410F47">
        <w:rPr>
          <w:rFonts w:ascii="Cambria" w:hAnsi="Cambria"/>
          <w:color w:val="221F1F"/>
          <w:sz w:val="20"/>
          <w:szCs w:val="20"/>
          <w:highlight w:val="cyan"/>
          <w:u w:val="single"/>
          <w:lang w:val="fr-FR"/>
        </w:rPr>
        <w:t>Les CPC devront</w:t>
      </w:r>
      <w:r w:rsidRPr="00B07EDF">
        <w:rPr>
          <w:rFonts w:ascii="Cambria" w:hAnsi="Cambria"/>
          <w:color w:val="221F1F"/>
          <w:sz w:val="20"/>
          <w:szCs w:val="20"/>
          <w:u w:val="single"/>
          <w:lang w:val="fr-FR"/>
        </w:rPr>
        <w:t xml:space="preserve"> fournir, à la demande de l’ICCAT, la liste des navires sportifs et récréatifs qui ont reçu une autorisation.</w:t>
      </w:r>
    </w:p>
    <w:p w14:paraId="72B1E6A7" w14:textId="77777777" w:rsidR="00C30513" w:rsidRPr="00B07EDF" w:rsidRDefault="00C30513" w:rsidP="00C30513">
      <w:pPr>
        <w:autoSpaceDE w:val="0"/>
        <w:autoSpaceDN w:val="0"/>
        <w:spacing w:before="1"/>
        <w:ind w:left="544"/>
        <w:jc w:val="both"/>
        <w:rPr>
          <w:rFonts w:ascii="Cambria" w:eastAsia="Times New Roman" w:hAnsi="Cambria" w:cs="Times New Roman"/>
          <w:color w:val="221F1F"/>
          <w:sz w:val="20"/>
          <w:szCs w:val="20"/>
          <w:u w:val="single"/>
          <w:lang w:val="fr-FR"/>
        </w:rPr>
      </w:pPr>
    </w:p>
    <w:p w14:paraId="2DEA9060" w14:textId="77777777" w:rsidR="00C30513" w:rsidRPr="00B07EDF" w:rsidRDefault="00C30513" w:rsidP="00102501">
      <w:pPr>
        <w:numPr>
          <w:ilvl w:val="0"/>
          <w:numId w:val="17"/>
        </w:numPr>
        <w:ind w:left="426" w:hanging="426"/>
        <w:jc w:val="both"/>
        <w:rPr>
          <w:rFonts w:ascii="Cambria" w:eastAsia="Times New Roman" w:hAnsi="Cambria" w:cs="Times New Roman"/>
          <w:color w:val="221F1F"/>
          <w:sz w:val="20"/>
          <w:szCs w:val="20"/>
          <w:u w:val="single"/>
          <w:lang w:val="fr-FR"/>
        </w:rPr>
      </w:pPr>
      <w:r w:rsidRPr="00A63A82">
        <w:rPr>
          <w:rFonts w:ascii="Cambria" w:hAnsi="Cambria"/>
          <w:color w:val="221F1F"/>
          <w:sz w:val="20"/>
          <w:szCs w:val="20"/>
          <w:highlight w:val="cyan"/>
          <w:u w:val="single"/>
          <w:lang w:val="fr-FR"/>
        </w:rPr>
        <w:t>Le format de la</w:t>
      </w:r>
      <w:r w:rsidRPr="00B07EDF">
        <w:rPr>
          <w:rFonts w:ascii="Cambria" w:hAnsi="Cambria"/>
          <w:color w:val="221F1F"/>
          <w:sz w:val="20"/>
          <w:szCs w:val="20"/>
          <w:u w:val="single"/>
          <w:lang w:val="fr-FR"/>
        </w:rPr>
        <w:t xml:space="preserve"> liste visée au paragraphe 36 devra inclure les informations suivantes :</w:t>
      </w:r>
    </w:p>
    <w:p w14:paraId="1AB18885" w14:textId="71A99C3F" w:rsidR="00C30513" w:rsidRPr="00B07EDF" w:rsidRDefault="00C30513" w:rsidP="00102501">
      <w:pPr>
        <w:numPr>
          <w:ilvl w:val="1"/>
          <w:numId w:val="17"/>
        </w:numPr>
        <w:tabs>
          <w:tab w:val="left" w:pos="851"/>
        </w:tabs>
        <w:autoSpaceDE w:val="0"/>
        <w:autoSpaceDN w:val="0"/>
        <w:ind w:right="-1"/>
        <w:jc w:val="both"/>
        <w:rPr>
          <w:rFonts w:ascii="Cambria" w:hAnsi="Cambria"/>
          <w:color w:val="221F1F"/>
          <w:sz w:val="20"/>
          <w:szCs w:val="20"/>
          <w:u w:val="single"/>
          <w:lang w:val="fr-FR"/>
        </w:rPr>
      </w:pPr>
      <w:r w:rsidRPr="00B07EDF">
        <w:rPr>
          <w:rFonts w:ascii="Cambria" w:hAnsi="Cambria"/>
          <w:color w:val="221F1F"/>
          <w:sz w:val="20"/>
          <w:szCs w:val="20"/>
          <w:u w:val="single"/>
          <w:lang w:val="fr-FR"/>
        </w:rPr>
        <w:t xml:space="preserve">Nom du navire, numéro </w:t>
      </w:r>
      <w:r w:rsidR="00DE4A3D" w:rsidRPr="00B07EDF">
        <w:rPr>
          <w:rFonts w:ascii="Cambria" w:hAnsi="Cambria"/>
          <w:color w:val="221F1F"/>
          <w:sz w:val="20"/>
          <w:szCs w:val="20"/>
          <w:u w:val="single"/>
          <w:lang w:val="fr-FR"/>
        </w:rPr>
        <w:t>d’immatriculation ;</w:t>
      </w:r>
    </w:p>
    <w:p w14:paraId="27CF2165" w14:textId="78783883" w:rsidR="00C30513" w:rsidRPr="00B07EDF" w:rsidRDefault="00C30513" w:rsidP="00102501">
      <w:pPr>
        <w:numPr>
          <w:ilvl w:val="1"/>
          <w:numId w:val="17"/>
        </w:numPr>
        <w:tabs>
          <w:tab w:val="left" w:pos="851"/>
        </w:tabs>
        <w:autoSpaceDE w:val="0"/>
        <w:autoSpaceDN w:val="0"/>
        <w:ind w:right="-1"/>
        <w:jc w:val="both"/>
        <w:rPr>
          <w:rFonts w:ascii="Cambria" w:hAnsi="Cambria"/>
          <w:color w:val="221F1F"/>
          <w:sz w:val="20"/>
          <w:szCs w:val="20"/>
          <w:u w:val="single"/>
          <w:lang w:val="fr-FR"/>
        </w:rPr>
      </w:pPr>
      <w:r w:rsidRPr="00B07EDF">
        <w:rPr>
          <w:rFonts w:ascii="Cambria" w:hAnsi="Cambria"/>
          <w:color w:val="221F1F"/>
          <w:sz w:val="20"/>
          <w:szCs w:val="20"/>
          <w:u w:val="single"/>
          <w:lang w:val="fr-FR"/>
        </w:rPr>
        <w:t>Numéro du registre ICCAT (le cas échéant</w:t>
      </w:r>
      <w:r w:rsidR="00DE4A3D" w:rsidRPr="00B07EDF">
        <w:rPr>
          <w:rFonts w:ascii="Cambria" w:hAnsi="Cambria"/>
          <w:color w:val="221F1F"/>
          <w:sz w:val="20"/>
          <w:szCs w:val="20"/>
          <w:u w:val="single"/>
          <w:lang w:val="fr-FR"/>
        </w:rPr>
        <w:t>) ;</w:t>
      </w:r>
    </w:p>
    <w:p w14:paraId="5040F9AE" w14:textId="5BE6C6F6" w:rsidR="00C30513" w:rsidRPr="00B07EDF" w:rsidRDefault="00C30513" w:rsidP="00102501">
      <w:pPr>
        <w:numPr>
          <w:ilvl w:val="1"/>
          <w:numId w:val="17"/>
        </w:numPr>
        <w:tabs>
          <w:tab w:val="left" w:pos="851"/>
        </w:tabs>
        <w:autoSpaceDE w:val="0"/>
        <w:autoSpaceDN w:val="0"/>
        <w:ind w:right="-1"/>
        <w:jc w:val="both"/>
        <w:rPr>
          <w:rFonts w:ascii="Cambria" w:hAnsi="Cambria"/>
          <w:color w:val="221F1F"/>
          <w:sz w:val="20"/>
          <w:szCs w:val="20"/>
          <w:u w:val="single"/>
          <w:lang w:val="fr-FR"/>
        </w:rPr>
      </w:pPr>
      <w:r w:rsidRPr="00B07EDF">
        <w:rPr>
          <w:rFonts w:ascii="Cambria" w:hAnsi="Cambria"/>
          <w:color w:val="221F1F"/>
          <w:sz w:val="20"/>
          <w:szCs w:val="20"/>
          <w:u w:val="single"/>
          <w:lang w:val="fr-FR"/>
        </w:rPr>
        <w:t>Nom antérieur (le cas échéant</w:t>
      </w:r>
      <w:r w:rsidR="00DE4A3D" w:rsidRPr="00B07EDF">
        <w:rPr>
          <w:rFonts w:ascii="Cambria" w:hAnsi="Cambria"/>
          <w:color w:val="221F1F"/>
          <w:sz w:val="20"/>
          <w:szCs w:val="20"/>
          <w:u w:val="single"/>
          <w:lang w:val="fr-FR"/>
        </w:rPr>
        <w:t>) ;</w:t>
      </w:r>
    </w:p>
    <w:p w14:paraId="67B767D1" w14:textId="77777777" w:rsidR="00C30513" w:rsidRPr="00B07EDF" w:rsidRDefault="00C30513" w:rsidP="00102501">
      <w:pPr>
        <w:numPr>
          <w:ilvl w:val="1"/>
          <w:numId w:val="17"/>
        </w:numPr>
        <w:tabs>
          <w:tab w:val="left" w:pos="851"/>
        </w:tabs>
        <w:autoSpaceDE w:val="0"/>
        <w:autoSpaceDN w:val="0"/>
        <w:ind w:right="-1"/>
        <w:jc w:val="both"/>
        <w:rPr>
          <w:rFonts w:ascii="Cambria" w:hAnsi="Cambria"/>
          <w:color w:val="221F1F"/>
          <w:sz w:val="20"/>
          <w:szCs w:val="20"/>
          <w:u w:val="single"/>
          <w:lang w:val="fr-FR"/>
        </w:rPr>
      </w:pPr>
      <w:r w:rsidRPr="00B07EDF">
        <w:rPr>
          <w:rFonts w:ascii="Cambria" w:hAnsi="Cambria"/>
          <w:color w:val="221F1F"/>
          <w:sz w:val="20"/>
          <w:szCs w:val="20"/>
          <w:u w:val="single"/>
          <w:lang w:val="fr-FR"/>
        </w:rPr>
        <w:t>Nom et adresse de l’/des armateur(s) et opérateur(s).</w:t>
      </w:r>
    </w:p>
    <w:p w14:paraId="0216B471" w14:textId="77777777" w:rsidR="00C30513" w:rsidRPr="00B07EDF" w:rsidRDefault="00C30513" w:rsidP="00C30513">
      <w:pPr>
        <w:rPr>
          <w:rFonts w:ascii="Cambria" w:hAnsi="Cambria"/>
          <w:b/>
          <w:bCs/>
          <w:sz w:val="20"/>
          <w:szCs w:val="20"/>
          <w:u w:val="single"/>
          <w:lang w:val="fr-FR"/>
        </w:rPr>
      </w:pPr>
    </w:p>
    <w:p w14:paraId="3C14FBAA" w14:textId="77777777" w:rsidR="00C30513" w:rsidRPr="00296852" w:rsidRDefault="00C30513" w:rsidP="00C30513">
      <w:pPr>
        <w:rPr>
          <w:rFonts w:ascii="Cambria" w:hAnsi="Cambria"/>
          <w:b/>
          <w:bCs/>
          <w:sz w:val="20"/>
          <w:szCs w:val="20"/>
          <w:u w:val="single"/>
          <w:lang w:val="fr-FR"/>
        </w:rPr>
      </w:pPr>
      <w:r w:rsidRPr="00296852">
        <w:rPr>
          <w:rFonts w:ascii="Cambria" w:hAnsi="Cambria"/>
          <w:b/>
          <w:sz w:val="20"/>
          <w:szCs w:val="20"/>
          <w:u w:val="single"/>
          <w:lang w:val="fr-FR"/>
        </w:rPr>
        <w:t>Utilisation de moyens aériens</w:t>
      </w:r>
    </w:p>
    <w:p w14:paraId="0C076D79" w14:textId="77777777" w:rsidR="00C30513" w:rsidRPr="00C05DBA" w:rsidRDefault="00C30513" w:rsidP="00C30513">
      <w:pPr>
        <w:rPr>
          <w:rFonts w:ascii="Cambria" w:hAnsi="Cambria"/>
          <w:b/>
          <w:bCs/>
          <w:sz w:val="20"/>
          <w:szCs w:val="20"/>
          <w:u w:val="single"/>
        </w:rPr>
      </w:pPr>
    </w:p>
    <w:p w14:paraId="13FF74BB" w14:textId="77777777" w:rsidR="00C30513" w:rsidRPr="00B07EDF" w:rsidRDefault="00C30513" w:rsidP="00102501">
      <w:pPr>
        <w:numPr>
          <w:ilvl w:val="0"/>
          <w:numId w:val="17"/>
        </w:numPr>
        <w:ind w:left="426" w:hanging="426"/>
        <w:jc w:val="both"/>
        <w:rPr>
          <w:rFonts w:ascii="Cambria" w:eastAsia="Times New Roman" w:hAnsi="Cambria" w:cs="Times New Roman"/>
          <w:color w:val="221F1F"/>
          <w:sz w:val="20"/>
          <w:szCs w:val="20"/>
          <w:u w:val="single"/>
          <w:lang w:val="fr-FR"/>
        </w:rPr>
      </w:pPr>
      <w:r w:rsidRPr="004F7103">
        <w:rPr>
          <w:rFonts w:ascii="Cambria" w:hAnsi="Cambria"/>
          <w:color w:val="221F1F"/>
          <w:sz w:val="20"/>
          <w:szCs w:val="20"/>
          <w:highlight w:val="cyan"/>
          <w:u w:val="single"/>
          <w:lang w:val="fr-FR"/>
        </w:rPr>
        <w:t>L'utilisati</w:t>
      </w:r>
      <w:r w:rsidRPr="00B07EDF">
        <w:rPr>
          <w:rFonts w:ascii="Cambria" w:hAnsi="Cambria"/>
          <w:color w:val="221F1F"/>
          <w:sz w:val="20"/>
          <w:szCs w:val="20"/>
          <w:u w:val="single"/>
          <w:lang w:val="fr-FR"/>
        </w:rPr>
        <w:t>on de quelconque moyen aérien, y compris avion, hélicoptère ou de tout type de véhicules aériens sans pilote aux fins de la recherche de thon rouge de l'Est devra être interdite.</w:t>
      </w:r>
    </w:p>
    <w:p w14:paraId="4A2DDF22" w14:textId="77777777" w:rsidR="00C30513" w:rsidRPr="00B07EDF" w:rsidRDefault="00C30513" w:rsidP="00C30513">
      <w:pPr>
        <w:autoSpaceDE w:val="0"/>
        <w:autoSpaceDN w:val="0"/>
        <w:spacing w:before="1"/>
        <w:jc w:val="both"/>
        <w:rPr>
          <w:rFonts w:ascii="Cambria" w:eastAsia="Times New Roman" w:hAnsi="Cambria" w:cs="Times New Roman"/>
          <w:color w:val="221F1F"/>
          <w:sz w:val="20"/>
          <w:szCs w:val="20"/>
          <w:u w:val="single"/>
          <w:lang w:val="fr-FR"/>
        </w:rPr>
      </w:pPr>
    </w:p>
    <w:p w14:paraId="5CD5F3D7" w14:textId="77777777" w:rsidR="00C30513" w:rsidRPr="00B07EDF" w:rsidRDefault="00C30513" w:rsidP="000E384F">
      <w:pPr>
        <w:jc w:val="both"/>
        <w:rPr>
          <w:rFonts w:ascii="Cambria" w:hAnsi="Cambria"/>
          <w:b/>
          <w:bCs/>
          <w:sz w:val="20"/>
          <w:szCs w:val="20"/>
          <w:u w:val="single"/>
          <w:lang w:val="fr-FR"/>
        </w:rPr>
      </w:pPr>
      <w:r w:rsidRPr="00B07EDF">
        <w:rPr>
          <w:rFonts w:ascii="Cambria" w:hAnsi="Cambria"/>
          <w:b/>
          <w:sz w:val="20"/>
          <w:szCs w:val="20"/>
          <w:u w:val="single"/>
          <w:lang w:val="fr-FR"/>
        </w:rPr>
        <w:t xml:space="preserve">Autorisations de pêche pour les navires, les madragues et les fermes autorisés à pêcher du thon rouge </w:t>
      </w:r>
    </w:p>
    <w:p w14:paraId="16F86CCE" w14:textId="77777777" w:rsidR="00C30513" w:rsidRPr="00B07EDF" w:rsidRDefault="00C30513" w:rsidP="00C30513">
      <w:pPr>
        <w:rPr>
          <w:rFonts w:ascii="Cambria" w:hAnsi="Cambria"/>
          <w:sz w:val="20"/>
          <w:szCs w:val="20"/>
          <w:u w:val="single"/>
          <w:lang w:val="fr-FR"/>
        </w:rPr>
      </w:pPr>
    </w:p>
    <w:p w14:paraId="5372CB50" w14:textId="77777777" w:rsidR="00C30513" w:rsidRPr="00B07EDF" w:rsidRDefault="00C30513" w:rsidP="00102501">
      <w:pPr>
        <w:numPr>
          <w:ilvl w:val="0"/>
          <w:numId w:val="17"/>
        </w:numPr>
        <w:ind w:left="426" w:hanging="426"/>
        <w:jc w:val="both"/>
        <w:rPr>
          <w:rFonts w:ascii="Cambria" w:eastAsia="Times New Roman" w:hAnsi="Cambria" w:cs="Times New Roman"/>
          <w:color w:val="221F1F"/>
          <w:sz w:val="20"/>
          <w:szCs w:val="20"/>
          <w:u w:val="single"/>
          <w:lang w:val="fr-FR"/>
        </w:rPr>
      </w:pPr>
      <w:r w:rsidRPr="00B07EDF">
        <w:rPr>
          <w:rFonts w:ascii="Cambria" w:hAnsi="Cambria"/>
          <w:color w:val="221F1F"/>
          <w:sz w:val="20"/>
          <w:szCs w:val="20"/>
          <w:u w:val="single"/>
          <w:lang w:val="fr-FR"/>
        </w:rPr>
        <w:t>Les CPC devront délivrer des autorisations spéciales et/ou des permis de pêche nationaux aux navires et aux madragues figurant sur l’une des listes décrites aux paragraphes 36, 37 et 46. Les autorisations de pêche devront contenir, au minimum, les informations indiquées à l</w:t>
      </w:r>
      <w:r w:rsidRPr="0019048D">
        <w:rPr>
          <w:rFonts w:ascii="Cambria" w:hAnsi="Cambria"/>
          <w:b/>
          <w:bCs/>
          <w:color w:val="221F1F"/>
          <w:sz w:val="20"/>
          <w:szCs w:val="20"/>
          <w:u w:val="single"/>
          <w:lang w:val="fr-FR"/>
        </w:rPr>
        <w:t>’annexe 1</w:t>
      </w:r>
      <w:r w:rsidRPr="00B07EDF">
        <w:rPr>
          <w:rFonts w:ascii="Cambria" w:hAnsi="Cambria"/>
          <w:color w:val="221F1F"/>
          <w:sz w:val="20"/>
          <w:szCs w:val="20"/>
          <w:u w:val="single"/>
          <w:lang w:val="fr-FR"/>
        </w:rPr>
        <w:t xml:space="preserve">. La CPC de pavillon devra veiller à ce que les informations contenues dans l'autorisation de pêche soient exactes et conformes aux règles de l'ICCAT. La CPC de pavillon devra prendre les mesures d’exécution nécessaires, conformément à sa législation et pourrait ordonner au navire de faire route immédiatement vers un port désigné lorsqu'il sera estimé que son quota individuel est épuisé. </w:t>
      </w:r>
    </w:p>
    <w:p w14:paraId="75EEA9E8" w14:textId="77777777" w:rsidR="00C30513" w:rsidRPr="00B07EDF" w:rsidRDefault="00C30513" w:rsidP="00C30513">
      <w:pPr>
        <w:rPr>
          <w:rFonts w:ascii="Cambria" w:hAnsi="Cambria"/>
          <w:b/>
          <w:bCs/>
          <w:sz w:val="20"/>
          <w:szCs w:val="20"/>
          <w:u w:val="single"/>
          <w:lang w:val="fr-FR"/>
        </w:rPr>
      </w:pPr>
    </w:p>
    <w:p w14:paraId="5FF90E0F" w14:textId="77777777" w:rsidR="00C30513" w:rsidRPr="00B07EDF" w:rsidRDefault="00C30513" w:rsidP="00C30513">
      <w:pPr>
        <w:rPr>
          <w:rFonts w:ascii="Cambria" w:hAnsi="Cambria"/>
          <w:b/>
          <w:bCs/>
          <w:sz w:val="20"/>
          <w:szCs w:val="20"/>
          <w:u w:val="single"/>
          <w:lang w:val="fr-FR"/>
        </w:rPr>
      </w:pPr>
      <w:r w:rsidRPr="00B07EDF">
        <w:rPr>
          <w:rFonts w:ascii="Cambria" w:hAnsi="Cambria"/>
          <w:b/>
          <w:sz w:val="20"/>
          <w:szCs w:val="20"/>
          <w:u w:val="single"/>
          <w:lang w:val="fr-FR"/>
        </w:rPr>
        <w:t xml:space="preserve">Registre ICCAT des navires de pêche </w:t>
      </w:r>
    </w:p>
    <w:p w14:paraId="709D3B20" w14:textId="77777777" w:rsidR="00C30513" w:rsidRPr="00B07EDF" w:rsidRDefault="00C30513" w:rsidP="00C30513">
      <w:pPr>
        <w:rPr>
          <w:rFonts w:ascii="Cambria" w:hAnsi="Cambria"/>
          <w:b/>
          <w:bCs/>
          <w:sz w:val="20"/>
          <w:szCs w:val="20"/>
          <w:u w:val="single"/>
          <w:lang w:val="fr-FR"/>
        </w:rPr>
      </w:pPr>
    </w:p>
    <w:p w14:paraId="5AF2271F" w14:textId="77777777" w:rsidR="00C30513" w:rsidRPr="00B07EDF" w:rsidRDefault="00C30513" w:rsidP="00102501">
      <w:pPr>
        <w:numPr>
          <w:ilvl w:val="0"/>
          <w:numId w:val="17"/>
        </w:numPr>
        <w:ind w:left="426" w:hanging="426"/>
        <w:jc w:val="both"/>
        <w:rPr>
          <w:rFonts w:ascii="Cambria" w:eastAsia="Times New Roman" w:hAnsi="Cambria" w:cs="Times New Roman"/>
          <w:color w:val="221F1F"/>
          <w:sz w:val="20"/>
          <w:szCs w:val="20"/>
          <w:u w:val="single"/>
          <w:lang w:val="fr-FR"/>
        </w:rPr>
      </w:pPr>
      <w:r w:rsidRPr="00B07EDF">
        <w:rPr>
          <w:rFonts w:ascii="Cambria" w:hAnsi="Cambria"/>
          <w:color w:val="221F1F"/>
          <w:sz w:val="20"/>
          <w:szCs w:val="20"/>
          <w:u w:val="single"/>
          <w:lang w:val="fr-FR"/>
        </w:rPr>
        <w:t>Les CPC devront établir et tenir à jour un registre ICCAT de tous les navires de pêche.</w:t>
      </w:r>
    </w:p>
    <w:p w14:paraId="16D3AAB4" w14:textId="77777777" w:rsidR="00C30513" w:rsidRPr="00B07EDF" w:rsidRDefault="00C30513" w:rsidP="00C30513">
      <w:pPr>
        <w:ind w:left="567" w:hanging="567"/>
        <w:rPr>
          <w:rFonts w:ascii="Cambria" w:hAnsi="Cambria"/>
          <w:sz w:val="20"/>
          <w:szCs w:val="20"/>
          <w:u w:val="single"/>
          <w:lang w:val="fr-FR"/>
        </w:rPr>
      </w:pPr>
    </w:p>
    <w:p w14:paraId="51487815" w14:textId="77777777" w:rsidR="00C30513" w:rsidRPr="00B07EDF" w:rsidRDefault="00C30513" w:rsidP="00102501">
      <w:pPr>
        <w:numPr>
          <w:ilvl w:val="0"/>
          <w:numId w:val="17"/>
        </w:numPr>
        <w:ind w:left="426" w:hanging="426"/>
        <w:jc w:val="both"/>
        <w:rPr>
          <w:rFonts w:ascii="Cambria" w:eastAsia="Times New Roman" w:hAnsi="Cambria" w:cs="Times New Roman"/>
          <w:color w:val="221F1F"/>
          <w:sz w:val="20"/>
          <w:szCs w:val="20"/>
          <w:u w:val="single"/>
          <w:lang w:val="fr-FR"/>
        </w:rPr>
      </w:pPr>
      <w:r w:rsidRPr="00B07EDF">
        <w:rPr>
          <w:rFonts w:ascii="Cambria" w:hAnsi="Cambria"/>
          <w:color w:val="221F1F"/>
          <w:sz w:val="20"/>
          <w:szCs w:val="20"/>
          <w:u w:val="single"/>
          <w:lang w:val="fr-FR"/>
        </w:rPr>
        <w:t xml:space="preserve">Ce registre devra se composer des listes suivantes : </w:t>
      </w:r>
    </w:p>
    <w:p w14:paraId="64339C69" w14:textId="77777777" w:rsidR="00C30513" w:rsidRPr="00B07EDF" w:rsidRDefault="00C30513" w:rsidP="00102501">
      <w:pPr>
        <w:numPr>
          <w:ilvl w:val="1"/>
          <w:numId w:val="17"/>
        </w:numPr>
        <w:tabs>
          <w:tab w:val="left" w:pos="851"/>
        </w:tabs>
        <w:autoSpaceDE w:val="0"/>
        <w:autoSpaceDN w:val="0"/>
        <w:ind w:right="-1"/>
        <w:jc w:val="both"/>
        <w:rPr>
          <w:rFonts w:ascii="Cambria" w:hAnsi="Cambria"/>
          <w:color w:val="221F1F"/>
          <w:sz w:val="20"/>
          <w:szCs w:val="20"/>
          <w:u w:val="single"/>
          <w:lang w:val="fr-FR"/>
        </w:rPr>
      </w:pPr>
      <w:proofErr w:type="gramStart"/>
      <w:r w:rsidRPr="00B07EDF">
        <w:rPr>
          <w:rFonts w:ascii="Cambria" w:hAnsi="Cambria"/>
          <w:color w:val="221F1F"/>
          <w:sz w:val="20"/>
          <w:szCs w:val="20"/>
          <w:u w:val="single"/>
          <w:lang w:val="fr-FR"/>
        </w:rPr>
        <w:t>les</w:t>
      </w:r>
      <w:proofErr w:type="gramEnd"/>
      <w:r w:rsidRPr="00B07EDF">
        <w:rPr>
          <w:rFonts w:ascii="Cambria" w:hAnsi="Cambria"/>
          <w:color w:val="221F1F"/>
          <w:sz w:val="20"/>
          <w:szCs w:val="20"/>
          <w:u w:val="single"/>
          <w:lang w:val="fr-FR"/>
        </w:rPr>
        <w:t xml:space="preserve"> navires de capture pêchant activement du thon rouge ; et</w:t>
      </w:r>
    </w:p>
    <w:p w14:paraId="2B045FBB" w14:textId="77777777" w:rsidR="00C30513" w:rsidRPr="00B07EDF" w:rsidRDefault="00C30513" w:rsidP="00102501">
      <w:pPr>
        <w:numPr>
          <w:ilvl w:val="1"/>
          <w:numId w:val="17"/>
        </w:numPr>
        <w:tabs>
          <w:tab w:val="left" w:pos="851"/>
        </w:tabs>
        <w:autoSpaceDE w:val="0"/>
        <w:autoSpaceDN w:val="0"/>
        <w:ind w:right="-1"/>
        <w:jc w:val="both"/>
        <w:rPr>
          <w:rFonts w:ascii="Cambria" w:hAnsi="Cambria"/>
          <w:color w:val="221F1F"/>
          <w:sz w:val="20"/>
          <w:szCs w:val="20"/>
          <w:u w:val="single"/>
          <w:lang w:val="fr-FR"/>
        </w:rPr>
      </w:pPr>
      <w:proofErr w:type="gramStart"/>
      <w:r w:rsidRPr="00B07EDF">
        <w:rPr>
          <w:rFonts w:ascii="Cambria" w:hAnsi="Cambria"/>
          <w:color w:val="221F1F"/>
          <w:sz w:val="20"/>
          <w:szCs w:val="20"/>
          <w:u w:val="single"/>
          <w:lang w:val="fr-FR"/>
        </w:rPr>
        <w:t>les</w:t>
      </w:r>
      <w:proofErr w:type="gramEnd"/>
      <w:r w:rsidRPr="00B07EDF">
        <w:rPr>
          <w:rFonts w:ascii="Cambria" w:hAnsi="Cambria"/>
          <w:color w:val="221F1F"/>
          <w:sz w:val="20"/>
          <w:szCs w:val="20"/>
          <w:u w:val="single"/>
          <w:lang w:val="fr-FR"/>
        </w:rPr>
        <w:t xml:space="preserve"> autres navires exerçant des activités liées au thon rouge, autres que les navires de capture.</w:t>
      </w:r>
    </w:p>
    <w:p w14:paraId="61D95EE0" w14:textId="77777777" w:rsidR="00C30513" w:rsidRPr="00B07EDF" w:rsidRDefault="00C30513" w:rsidP="00C30513">
      <w:pPr>
        <w:ind w:left="185"/>
        <w:rPr>
          <w:rFonts w:ascii="Cambria" w:hAnsi="Cambria"/>
          <w:sz w:val="20"/>
          <w:szCs w:val="20"/>
          <w:u w:val="single"/>
          <w:lang w:val="fr-FR"/>
        </w:rPr>
      </w:pPr>
    </w:p>
    <w:p w14:paraId="6B199E53" w14:textId="77777777" w:rsidR="00C30513" w:rsidRPr="00B07EDF" w:rsidRDefault="00C30513" w:rsidP="00102501">
      <w:pPr>
        <w:numPr>
          <w:ilvl w:val="0"/>
          <w:numId w:val="17"/>
        </w:numPr>
        <w:ind w:left="426" w:hanging="426"/>
        <w:jc w:val="both"/>
        <w:rPr>
          <w:rFonts w:ascii="Cambria" w:eastAsia="Times New Roman" w:hAnsi="Cambria" w:cs="Times New Roman"/>
          <w:color w:val="221F1F"/>
          <w:sz w:val="20"/>
          <w:szCs w:val="20"/>
          <w:u w:val="single"/>
          <w:lang w:val="fr-FR"/>
        </w:rPr>
      </w:pPr>
      <w:r w:rsidRPr="00B07EDF">
        <w:rPr>
          <w:rFonts w:ascii="Cambria" w:hAnsi="Cambria"/>
          <w:color w:val="221F1F"/>
          <w:sz w:val="20"/>
          <w:szCs w:val="20"/>
          <w:u w:val="single"/>
          <w:lang w:val="fr-FR"/>
        </w:rPr>
        <w:t>Chaque liste devra inclure les informations suivantes :</w:t>
      </w:r>
    </w:p>
    <w:p w14:paraId="50DBC605" w14:textId="77777777" w:rsidR="00C30513" w:rsidRPr="00B07EDF" w:rsidRDefault="00C30513" w:rsidP="00102501">
      <w:pPr>
        <w:numPr>
          <w:ilvl w:val="1"/>
          <w:numId w:val="17"/>
        </w:numPr>
        <w:tabs>
          <w:tab w:val="left" w:pos="851"/>
        </w:tabs>
        <w:autoSpaceDE w:val="0"/>
        <w:autoSpaceDN w:val="0"/>
        <w:ind w:right="-1"/>
        <w:jc w:val="both"/>
        <w:rPr>
          <w:rFonts w:ascii="Cambria" w:hAnsi="Cambria"/>
          <w:color w:val="221F1F"/>
          <w:sz w:val="20"/>
          <w:szCs w:val="20"/>
          <w:u w:val="single"/>
          <w:lang w:val="fr-FR"/>
        </w:rPr>
      </w:pPr>
      <w:r w:rsidRPr="00B07EDF">
        <w:rPr>
          <w:rFonts w:ascii="Cambria" w:hAnsi="Cambria"/>
          <w:color w:val="221F1F"/>
          <w:sz w:val="20"/>
          <w:szCs w:val="20"/>
          <w:u w:val="single"/>
          <w:lang w:val="fr-FR"/>
        </w:rPr>
        <w:t>Nom et numéro d’immatriculation du navire ;</w:t>
      </w:r>
    </w:p>
    <w:p w14:paraId="1A488F00" w14:textId="77777777" w:rsidR="00C30513" w:rsidRPr="00B07EDF" w:rsidRDefault="00C30513" w:rsidP="00102501">
      <w:pPr>
        <w:numPr>
          <w:ilvl w:val="1"/>
          <w:numId w:val="17"/>
        </w:numPr>
        <w:tabs>
          <w:tab w:val="left" w:pos="851"/>
        </w:tabs>
        <w:autoSpaceDE w:val="0"/>
        <w:autoSpaceDN w:val="0"/>
        <w:ind w:right="-1"/>
        <w:jc w:val="both"/>
        <w:rPr>
          <w:rFonts w:ascii="Cambria" w:hAnsi="Cambria"/>
          <w:color w:val="221F1F"/>
          <w:sz w:val="20"/>
          <w:szCs w:val="20"/>
          <w:u w:val="single"/>
          <w:lang w:val="fr-FR"/>
        </w:rPr>
      </w:pPr>
      <w:r w:rsidRPr="00B07EDF">
        <w:rPr>
          <w:rFonts w:ascii="Cambria" w:hAnsi="Cambria"/>
          <w:color w:val="221F1F"/>
          <w:sz w:val="20"/>
          <w:szCs w:val="20"/>
          <w:u w:val="single"/>
          <w:lang w:val="fr-FR"/>
        </w:rPr>
        <w:t>Longueur et tonnes de jauge brute (TJB) ou, si possible, tonnage brut (TB) ;</w:t>
      </w:r>
    </w:p>
    <w:p w14:paraId="6CA2BD07" w14:textId="77777777" w:rsidR="00C30513" w:rsidRPr="00B07EDF" w:rsidRDefault="00C30513" w:rsidP="00102501">
      <w:pPr>
        <w:numPr>
          <w:ilvl w:val="1"/>
          <w:numId w:val="17"/>
        </w:numPr>
        <w:tabs>
          <w:tab w:val="left" w:pos="851"/>
        </w:tabs>
        <w:autoSpaceDE w:val="0"/>
        <w:autoSpaceDN w:val="0"/>
        <w:ind w:right="-1"/>
        <w:jc w:val="both"/>
        <w:rPr>
          <w:rFonts w:ascii="Cambria" w:hAnsi="Cambria"/>
          <w:color w:val="221F1F"/>
          <w:sz w:val="20"/>
          <w:szCs w:val="20"/>
          <w:u w:val="single"/>
          <w:lang w:val="fr-FR"/>
        </w:rPr>
      </w:pPr>
      <w:r w:rsidRPr="00B07EDF">
        <w:rPr>
          <w:rFonts w:ascii="Cambria" w:hAnsi="Cambria"/>
          <w:color w:val="221F1F"/>
          <w:sz w:val="20"/>
          <w:szCs w:val="20"/>
          <w:u w:val="single"/>
          <w:lang w:val="fr-FR"/>
        </w:rPr>
        <w:t>Numéro OMI (le cas échéant) ;</w:t>
      </w:r>
    </w:p>
    <w:p w14:paraId="3A3AA111" w14:textId="77777777" w:rsidR="00C30513" w:rsidRPr="00B07EDF" w:rsidRDefault="00C30513" w:rsidP="00102501">
      <w:pPr>
        <w:numPr>
          <w:ilvl w:val="1"/>
          <w:numId w:val="17"/>
        </w:numPr>
        <w:tabs>
          <w:tab w:val="left" w:pos="851"/>
        </w:tabs>
        <w:autoSpaceDE w:val="0"/>
        <w:autoSpaceDN w:val="0"/>
        <w:ind w:right="-1"/>
        <w:jc w:val="both"/>
        <w:rPr>
          <w:rFonts w:ascii="Cambria" w:hAnsi="Cambria"/>
          <w:color w:val="221F1F"/>
          <w:sz w:val="20"/>
          <w:szCs w:val="20"/>
          <w:u w:val="single"/>
          <w:lang w:val="fr-FR"/>
        </w:rPr>
      </w:pPr>
      <w:r w:rsidRPr="00B07EDF">
        <w:rPr>
          <w:rFonts w:ascii="Cambria" w:hAnsi="Cambria"/>
          <w:color w:val="221F1F"/>
          <w:sz w:val="20"/>
          <w:szCs w:val="20"/>
          <w:u w:val="single"/>
          <w:lang w:val="fr-FR"/>
        </w:rPr>
        <w:t>Engin utilisé (le cas échéant) ;</w:t>
      </w:r>
    </w:p>
    <w:p w14:paraId="7641D5D3" w14:textId="77777777" w:rsidR="00C30513" w:rsidRPr="00B07EDF" w:rsidRDefault="00C30513" w:rsidP="00102501">
      <w:pPr>
        <w:numPr>
          <w:ilvl w:val="1"/>
          <w:numId w:val="17"/>
        </w:numPr>
        <w:tabs>
          <w:tab w:val="left" w:pos="851"/>
        </w:tabs>
        <w:autoSpaceDE w:val="0"/>
        <w:autoSpaceDN w:val="0"/>
        <w:ind w:right="-1"/>
        <w:jc w:val="both"/>
        <w:rPr>
          <w:rFonts w:ascii="Cambria" w:hAnsi="Cambria"/>
          <w:color w:val="221F1F"/>
          <w:sz w:val="20"/>
          <w:szCs w:val="20"/>
          <w:u w:val="single"/>
          <w:lang w:val="fr-FR"/>
        </w:rPr>
      </w:pPr>
      <w:r w:rsidRPr="00B07EDF">
        <w:rPr>
          <w:rFonts w:ascii="Cambria" w:hAnsi="Cambria"/>
          <w:color w:val="221F1F"/>
          <w:sz w:val="20"/>
          <w:szCs w:val="20"/>
          <w:u w:val="single"/>
          <w:lang w:val="fr-FR"/>
        </w:rPr>
        <w:t>Pavillon précédent (le cas échéant) ;</w:t>
      </w:r>
    </w:p>
    <w:p w14:paraId="56B4F8E3" w14:textId="77777777" w:rsidR="00C30513" w:rsidRPr="00B07EDF" w:rsidRDefault="00C30513" w:rsidP="00102501">
      <w:pPr>
        <w:numPr>
          <w:ilvl w:val="1"/>
          <w:numId w:val="17"/>
        </w:numPr>
        <w:tabs>
          <w:tab w:val="left" w:pos="851"/>
        </w:tabs>
        <w:autoSpaceDE w:val="0"/>
        <w:autoSpaceDN w:val="0"/>
        <w:ind w:right="-1"/>
        <w:jc w:val="both"/>
        <w:rPr>
          <w:rFonts w:ascii="Cambria" w:hAnsi="Cambria"/>
          <w:color w:val="221F1F"/>
          <w:sz w:val="20"/>
          <w:szCs w:val="20"/>
          <w:u w:val="single"/>
          <w:lang w:val="fr-FR"/>
        </w:rPr>
      </w:pPr>
      <w:r w:rsidRPr="00B07EDF">
        <w:rPr>
          <w:rFonts w:ascii="Cambria" w:hAnsi="Cambria"/>
          <w:color w:val="221F1F"/>
          <w:sz w:val="20"/>
          <w:szCs w:val="20"/>
          <w:u w:val="single"/>
          <w:lang w:val="fr-FR"/>
        </w:rPr>
        <w:t>Nom précédent (le cas échéant) ;</w:t>
      </w:r>
    </w:p>
    <w:p w14:paraId="77BCF268" w14:textId="77777777" w:rsidR="00C30513" w:rsidRPr="00B07EDF" w:rsidRDefault="00C30513" w:rsidP="00102501">
      <w:pPr>
        <w:numPr>
          <w:ilvl w:val="1"/>
          <w:numId w:val="17"/>
        </w:numPr>
        <w:tabs>
          <w:tab w:val="left" w:pos="851"/>
        </w:tabs>
        <w:autoSpaceDE w:val="0"/>
        <w:autoSpaceDN w:val="0"/>
        <w:ind w:right="-1"/>
        <w:jc w:val="both"/>
        <w:rPr>
          <w:rFonts w:ascii="Cambria" w:hAnsi="Cambria"/>
          <w:color w:val="221F1F"/>
          <w:sz w:val="20"/>
          <w:szCs w:val="20"/>
          <w:u w:val="single"/>
          <w:lang w:val="fr-FR"/>
        </w:rPr>
      </w:pPr>
      <w:r w:rsidRPr="00B07EDF">
        <w:rPr>
          <w:rFonts w:ascii="Cambria" w:hAnsi="Cambria"/>
          <w:color w:val="221F1F"/>
          <w:sz w:val="20"/>
          <w:szCs w:val="20"/>
          <w:u w:val="single"/>
          <w:lang w:val="fr-FR"/>
        </w:rPr>
        <w:t>Informations détaillées antérieures relatives à la suppression d’autres registres (le cas échéant) ;</w:t>
      </w:r>
    </w:p>
    <w:p w14:paraId="26AC66BC" w14:textId="77777777" w:rsidR="00C30513" w:rsidRPr="00B07EDF" w:rsidRDefault="00C30513" w:rsidP="00102501">
      <w:pPr>
        <w:numPr>
          <w:ilvl w:val="1"/>
          <w:numId w:val="17"/>
        </w:numPr>
        <w:tabs>
          <w:tab w:val="left" w:pos="851"/>
        </w:tabs>
        <w:autoSpaceDE w:val="0"/>
        <w:autoSpaceDN w:val="0"/>
        <w:ind w:right="-1"/>
        <w:jc w:val="both"/>
        <w:rPr>
          <w:rFonts w:ascii="Cambria" w:hAnsi="Cambria"/>
          <w:color w:val="221F1F"/>
          <w:sz w:val="20"/>
          <w:szCs w:val="20"/>
          <w:u w:val="single"/>
          <w:lang w:val="fr-FR"/>
        </w:rPr>
      </w:pPr>
      <w:r w:rsidRPr="00B07EDF">
        <w:rPr>
          <w:rFonts w:ascii="Cambria" w:hAnsi="Cambria"/>
          <w:color w:val="221F1F"/>
          <w:sz w:val="20"/>
          <w:szCs w:val="20"/>
          <w:u w:val="single"/>
          <w:lang w:val="fr-FR"/>
        </w:rPr>
        <w:t>Signal d’appel radio international (le cas échéant) ;</w:t>
      </w:r>
    </w:p>
    <w:p w14:paraId="3EEE03F4" w14:textId="77777777" w:rsidR="00C30513" w:rsidRPr="00B07EDF" w:rsidRDefault="00C30513" w:rsidP="00102501">
      <w:pPr>
        <w:numPr>
          <w:ilvl w:val="1"/>
          <w:numId w:val="17"/>
        </w:numPr>
        <w:tabs>
          <w:tab w:val="left" w:pos="851"/>
        </w:tabs>
        <w:autoSpaceDE w:val="0"/>
        <w:autoSpaceDN w:val="0"/>
        <w:ind w:right="-1"/>
        <w:jc w:val="both"/>
        <w:rPr>
          <w:rFonts w:ascii="Cambria" w:hAnsi="Cambria"/>
          <w:color w:val="221F1F"/>
          <w:sz w:val="20"/>
          <w:szCs w:val="20"/>
          <w:u w:val="single"/>
          <w:lang w:val="fr-FR"/>
        </w:rPr>
      </w:pPr>
      <w:r w:rsidRPr="00B07EDF">
        <w:rPr>
          <w:rFonts w:ascii="Cambria" w:hAnsi="Cambria"/>
          <w:color w:val="221F1F"/>
          <w:sz w:val="20"/>
          <w:szCs w:val="20"/>
          <w:u w:val="single"/>
          <w:lang w:val="fr-FR"/>
        </w:rPr>
        <w:t>Nom et adresse de l’/des armateur(s) et opérateur(s) ; et</w:t>
      </w:r>
    </w:p>
    <w:p w14:paraId="4C1A7052" w14:textId="23B55BF9" w:rsidR="00C30513" w:rsidRPr="00B07EDF" w:rsidRDefault="00C30513" w:rsidP="009E2482">
      <w:pPr>
        <w:numPr>
          <w:ilvl w:val="1"/>
          <w:numId w:val="17"/>
        </w:numPr>
        <w:autoSpaceDE w:val="0"/>
        <w:autoSpaceDN w:val="0"/>
        <w:ind w:left="851" w:right="-1" w:hanging="284"/>
        <w:jc w:val="both"/>
        <w:rPr>
          <w:rFonts w:ascii="Cambria" w:hAnsi="Cambria"/>
          <w:color w:val="221F1F"/>
          <w:sz w:val="20"/>
          <w:szCs w:val="20"/>
          <w:u w:val="single"/>
          <w:lang w:val="fr-FR"/>
        </w:rPr>
      </w:pPr>
      <w:proofErr w:type="gramStart"/>
      <w:r w:rsidRPr="00B07EDF">
        <w:rPr>
          <w:rFonts w:ascii="Cambria" w:hAnsi="Cambria"/>
          <w:color w:val="221F1F"/>
          <w:sz w:val="20"/>
          <w:szCs w:val="20"/>
          <w:u w:val="single"/>
          <w:lang w:val="fr-FR"/>
        </w:rPr>
        <w:t>Période de temps</w:t>
      </w:r>
      <w:proofErr w:type="gramEnd"/>
      <w:r w:rsidRPr="00B07EDF">
        <w:rPr>
          <w:rFonts w:ascii="Cambria" w:hAnsi="Cambria"/>
          <w:color w:val="221F1F"/>
          <w:sz w:val="20"/>
          <w:szCs w:val="20"/>
          <w:u w:val="single"/>
          <w:lang w:val="fr-FR"/>
        </w:rPr>
        <w:t xml:space="preserve"> autorisée pour pêcher, réaliser des opérations et/</w:t>
      </w:r>
      <w:r w:rsidR="003D1C72" w:rsidRPr="00B07EDF">
        <w:rPr>
          <w:rFonts w:ascii="Cambria" w:hAnsi="Cambria"/>
          <w:color w:val="221F1F"/>
          <w:sz w:val="20"/>
          <w:szCs w:val="20"/>
          <w:u w:val="single"/>
          <w:lang w:val="fr-FR"/>
        </w:rPr>
        <w:t>ou transporter</w:t>
      </w:r>
      <w:r w:rsidRPr="00B07EDF">
        <w:rPr>
          <w:rFonts w:ascii="Cambria" w:hAnsi="Cambria"/>
          <w:color w:val="221F1F"/>
          <w:sz w:val="20"/>
          <w:szCs w:val="20"/>
          <w:u w:val="single"/>
          <w:lang w:val="fr-FR"/>
        </w:rPr>
        <w:t xml:space="preserve"> du thon rouge à des fins d’élevage.</w:t>
      </w:r>
    </w:p>
    <w:p w14:paraId="2D53DAF9" w14:textId="77777777" w:rsidR="00C30513" w:rsidRPr="00B07EDF" w:rsidRDefault="00C30513" w:rsidP="00C30513">
      <w:pPr>
        <w:tabs>
          <w:tab w:val="left" w:pos="970"/>
        </w:tabs>
        <w:autoSpaceDE w:val="0"/>
        <w:autoSpaceDN w:val="0"/>
        <w:ind w:right="-1"/>
        <w:jc w:val="both"/>
        <w:rPr>
          <w:rFonts w:ascii="Cambria" w:hAnsi="Cambria"/>
          <w:color w:val="221F1F"/>
          <w:sz w:val="20"/>
          <w:szCs w:val="20"/>
          <w:u w:val="single"/>
          <w:lang w:val="fr-FR"/>
        </w:rPr>
      </w:pPr>
    </w:p>
    <w:p w14:paraId="05044C7D" w14:textId="77777777" w:rsidR="00C30513" w:rsidRPr="00B07EDF" w:rsidRDefault="00C30513" w:rsidP="00102501">
      <w:pPr>
        <w:numPr>
          <w:ilvl w:val="0"/>
          <w:numId w:val="17"/>
        </w:numPr>
        <w:ind w:left="426" w:hanging="426"/>
        <w:jc w:val="both"/>
        <w:rPr>
          <w:rFonts w:ascii="Cambria" w:eastAsia="Times New Roman" w:hAnsi="Cambria" w:cs="Times New Roman"/>
          <w:color w:val="221F1F"/>
          <w:sz w:val="20"/>
          <w:szCs w:val="20"/>
          <w:u w:val="single"/>
          <w:lang w:val="fr-FR"/>
        </w:rPr>
      </w:pPr>
      <w:r w:rsidRPr="00B07EDF">
        <w:rPr>
          <w:rFonts w:ascii="Cambria" w:hAnsi="Cambria"/>
          <w:color w:val="221F1F"/>
          <w:sz w:val="20"/>
          <w:szCs w:val="20"/>
          <w:u w:val="single"/>
          <w:lang w:val="fr-FR"/>
        </w:rPr>
        <w:t xml:space="preserve">Pour les navires dont la longueur est supérieure à 24 m (indépendamment de l'engin utilisé, à l'exclusion des chalutiers de fond) et pour tous les senneurs, les CPC devront indiquer le nombre de navires au Secrétariat de l'ICCAT dans le cadre de leur plan de pêche défini au paragraphe 7 de la présente Recommandation. </w:t>
      </w:r>
    </w:p>
    <w:p w14:paraId="10F71C92" w14:textId="77777777" w:rsidR="00C30513" w:rsidRPr="00B07EDF" w:rsidRDefault="00C30513" w:rsidP="00C30513">
      <w:pPr>
        <w:autoSpaceDE w:val="0"/>
        <w:autoSpaceDN w:val="0"/>
        <w:spacing w:before="1"/>
        <w:jc w:val="both"/>
        <w:rPr>
          <w:rFonts w:ascii="Cambria" w:eastAsia="Times New Roman" w:hAnsi="Cambria" w:cs="Times New Roman"/>
          <w:color w:val="221F1F"/>
          <w:sz w:val="20"/>
          <w:szCs w:val="20"/>
          <w:u w:val="single"/>
          <w:lang w:val="fr-FR"/>
        </w:rPr>
      </w:pPr>
    </w:p>
    <w:p w14:paraId="730FD99D" w14:textId="77777777" w:rsidR="00C30513" w:rsidRPr="00B07EDF" w:rsidRDefault="00C30513" w:rsidP="00102501">
      <w:pPr>
        <w:numPr>
          <w:ilvl w:val="0"/>
          <w:numId w:val="17"/>
        </w:numPr>
        <w:ind w:left="426" w:hanging="426"/>
        <w:jc w:val="both"/>
        <w:rPr>
          <w:rFonts w:ascii="Cambria" w:eastAsia="Times New Roman" w:hAnsi="Cambria" w:cs="Times New Roman"/>
          <w:color w:val="221F1F"/>
          <w:sz w:val="20"/>
          <w:szCs w:val="20"/>
          <w:u w:val="single"/>
          <w:lang w:val="fr-FR"/>
        </w:rPr>
      </w:pPr>
      <w:r w:rsidRPr="00B07EDF">
        <w:rPr>
          <w:rFonts w:ascii="Cambria" w:hAnsi="Cambria"/>
          <w:color w:val="221F1F"/>
          <w:sz w:val="20"/>
          <w:szCs w:val="20"/>
          <w:u w:val="single"/>
          <w:lang w:val="fr-FR"/>
        </w:rPr>
        <w:t>Le Secrétaire exécutif de l'ICCAT devra établir et maintenir le registre ICCAT de tous les navires de capture pêchant activement le thon rouge et tous les autres navires autorisés à réaliser des opérations concernant le thon rouge de l’Atlantique Ouest et prendre toute mesure visant à assurer la diffusion de ce registre par voie électronique, y compris sa publication sur le site web de l'ICCAT, d'une manière conforme aux exigences de confidentialité signalées par les CPC.</w:t>
      </w:r>
    </w:p>
    <w:p w14:paraId="421C4E4D" w14:textId="77777777" w:rsidR="00C30513" w:rsidRPr="00B07EDF" w:rsidRDefault="00C30513" w:rsidP="00C30513">
      <w:pPr>
        <w:autoSpaceDE w:val="0"/>
        <w:autoSpaceDN w:val="0"/>
        <w:spacing w:before="1"/>
        <w:jc w:val="both"/>
        <w:rPr>
          <w:rFonts w:ascii="Cambria" w:eastAsia="Times New Roman" w:hAnsi="Cambria" w:cs="Times New Roman"/>
          <w:color w:val="221F1F"/>
          <w:sz w:val="20"/>
          <w:szCs w:val="20"/>
          <w:u w:val="single"/>
          <w:lang w:val="fr-FR"/>
        </w:rPr>
      </w:pPr>
    </w:p>
    <w:p w14:paraId="52F4B9F6" w14:textId="7108CECD" w:rsidR="00C30513" w:rsidRPr="00B07EDF" w:rsidRDefault="00C30513" w:rsidP="00102501">
      <w:pPr>
        <w:numPr>
          <w:ilvl w:val="0"/>
          <w:numId w:val="17"/>
        </w:numPr>
        <w:ind w:left="426" w:hanging="426"/>
        <w:jc w:val="both"/>
        <w:rPr>
          <w:rFonts w:ascii="Cambria" w:eastAsia="Times New Roman" w:hAnsi="Cambria" w:cs="Times New Roman"/>
          <w:color w:val="221F1F"/>
          <w:sz w:val="20"/>
          <w:szCs w:val="20"/>
          <w:u w:val="single"/>
          <w:lang w:val="fr-FR"/>
        </w:rPr>
      </w:pPr>
      <w:r w:rsidRPr="00B07EDF">
        <w:rPr>
          <w:rFonts w:ascii="Cambria" w:hAnsi="Cambria"/>
          <w:color w:val="221F1F"/>
          <w:sz w:val="20"/>
          <w:szCs w:val="20"/>
          <w:u w:val="single"/>
          <w:lang w:val="fr-FR"/>
        </w:rPr>
        <w:t xml:space="preserve">Chaque CPC de pavillon devra transmettre, tous les ans, par voie électronique au Secrétariat de l’ICCAT : (i) au plus tard 15 jours avant le début de l’activité de pêche, la liste de ses navires de capture visés au paragraphe 37 a) et (ii) au plus tard 15 jours avant le début de leurs opérations, la liste des autres navires de pêche visés au paragraphe 37 b). Les transmissions devront être réalisées conformément au format établi dans </w:t>
      </w:r>
      <w:r w:rsidR="008B67DE" w:rsidRPr="00B07EDF">
        <w:rPr>
          <w:rFonts w:ascii="Cambria" w:hAnsi="Cambria"/>
          <w:color w:val="221F1F"/>
          <w:sz w:val="20"/>
          <w:szCs w:val="20"/>
          <w:u w:val="single"/>
          <w:lang w:val="fr-FR"/>
        </w:rPr>
        <w:t>les Directives</w:t>
      </w:r>
      <w:r w:rsidRPr="00B07EDF">
        <w:rPr>
          <w:rFonts w:ascii="Cambria" w:hAnsi="Cambria"/>
          <w:color w:val="221F1F"/>
          <w:sz w:val="20"/>
          <w:szCs w:val="20"/>
          <w:u w:val="single"/>
          <w:lang w:val="fr-FR"/>
        </w:rPr>
        <w:t xml:space="preserve"> pour la soumission des données et des informations requises par l’ICCAT.</w:t>
      </w:r>
    </w:p>
    <w:p w14:paraId="118EF1FB" w14:textId="77777777" w:rsidR="00C30513" w:rsidRPr="00B07EDF" w:rsidRDefault="00C30513" w:rsidP="00C30513">
      <w:pPr>
        <w:autoSpaceDE w:val="0"/>
        <w:autoSpaceDN w:val="0"/>
        <w:spacing w:before="1"/>
        <w:ind w:left="544"/>
        <w:jc w:val="both"/>
        <w:rPr>
          <w:rFonts w:ascii="Cambria" w:eastAsia="Times New Roman" w:hAnsi="Cambria" w:cs="Times New Roman"/>
          <w:color w:val="221F1F"/>
          <w:sz w:val="20"/>
          <w:szCs w:val="20"/>
          <w:u w:val="single"/>
          <w:lang w:val="fr-FR"/>
        </w:rPr>
      </w:pPr>
    </w:p>
    <w:p w14:paraId="33E5D4F8" w14:textId="77777777" w:rsidR="00C30513" w:rsidRPr="00B07EDF" w:rsidRDefault="00C30513" w:rsidP="00102501">
      <w:pPr>
        <w:numPr>
          <w:ilvl w:val="0"/>
          <w:numId w:val="17"/>
        </w:numPr>
        <w:ind w:left="426" w:hanging="426"/>
        <w:jc w:val="both"/>
        <w:rPr>
          <w:rFonts w:ascii="Cambria" w:eastAsia="Times New Roman" w:hAnsi="Cambria" w:cs="Times New Roman"/>
          <w:color w:val="221F1F"/>
          <w:sz w:val="20"/>
          <w:szCs w:val="20"/>
          <w:u w:val="single"/>
          <w:lang w:val="fr-FR"/>
        </w:rPr>
      </w:pPr>
      <w:r w:rsidRPr="00B07EDF">
        <w:rPr>
          <w:rFonts w:ascii="Cambria" w:hAnsi="Cambria"/>
          <w:color w:val="221F1F"/>
          <w:sz w:val="20"/>
          <w:szCs w:val="20"/>
          <w:u w:val="single"/>
          <w:lang w:val="fr-FR"/>
        </w:rPr>
        <w:t xml:space="preserve">Aucune transmission rétroactive ne sera acceptée. Des modifications ultérieures ne devront être acceptées que si le navire de pêche notifié se trouve dans l’impossibilité de participer pour des raisons opérationnelles légitimes ou pour des raisons de force majeure. </w:t>
      </w:r>
    </w:p>
    <w:p w14:paraId="1327FD12" w14:textId="77777777" w:rsidR="00C30513" w:rsidRPr="00B07EDF" w:rsidRDefault="00C30513" w:rsidP="00C30513">
      <w:pPr>
        <w:autoSpaceDE w:val="0"/>
        <w:autoSpaceDN w:val="0"/>
        <w:spacing w:before="1"/>
        <w:jc w:val="both"/>
        <w:rPr>
          <w:rFonts w:ascii="Cambria" w:eastAsia="Times New Roman" w:hAnsi="Cambria" w:cs="Times New Roman"/>
          <w:color w:val="221F1F"/>
          <w:sz w:val="20"/>
          <w:szCs w:val="20"/>
          <w:u w:val="single"/>
          <w:lang w:val="fr-FR"/>
        </w:rPr>
      </w:pPr>
    </w:p>
    <w:p w14:paraId="00246041" w14:textId="77777777" w:rsidR="00C30513" w:rsidRPr="00B07EDF" w:rsidRDefault="00C30513" w:rsidP="00102501">
      <w:pPr>
        <w:numPr>
          <w:ilvl w:val="0"/>
          <w:numId w:val="17"/>
        </w:numPr>
        <w:ind w:left="426" w:hanging="426"/>
        <w:jc w:val="both"/>
        <w:rPr>
          <w:rFonts w:ascii="Cambria" w:eastAsia="Times New Roman" w:hAnsi="Cambria" w:cs="Times New Roman"/>
          <w:color w:val="221F1F"/>
          <w:sz w:val="20"/>
          <w:szCs w:val="20"/>
          <w:u w:val="single"/>
          <w:lang w:val="fr-FR"/>
        </w:rPr>
      </w:pPr>
      <w:r w:rsidRPr="00B07EDF">
        <w:rPr>
          <w:rFonts w:ascii="Cambria" w:hAnsi="Cambria"/>
          <w:color w:val="221F1F"/>
          <w:sz w:val="20"/>
          <w:szCs w:val="20"/>
          <w:u w:val="single"/>
          <w:lang w:val="fr-FR"/>
        </w:rPr>
        <w:t xml:space="preserve">Dans le cas des circonstances décrites au paragraphe 42, la CPC concernée devra immédiatement en informer le Secrétariat de l’ICCAT, en fournissant : </w:t>
      </w:r>
    </w:p>
    <w:p w14:paraId="0E8D4062" w14:textId="77777777" w:rsidR="00C30513" w:rsidRPr="00B07EDF" w:rsidRDefault="00C30513" w:rsidP="00C30513">
      <w:pPr>
        <w:ind w:left="720"/>
        <w:contextualSpacing/>
        <w:rPr>
          <w:rFonts w:ascii="Cambria" w:hAnsi="Cambria"/>
          <w:color w:val="221F1F"/>
          <w:sz w:val="20"/>
          <w:szCs w:val="20"/>
          <w:u w:val="single"/>
          <w:lang w:val="fr-FR"/>
        </w:rPr>
      </w:pPr>
    </w:p>
    <w:p w14:paraId="5BEBADDE" w14:textId="77777777" w:rsidR="00C30513" w:rsidRPr="00B07EDF" w:rsidRDefault="00C30513" w:rsidP="008663D2">
      <w:pPr>
        <w:numPr>
          <w:ilvl w:val="1"/>
          <w:numId w:val="17"/>
        </w:numPr>
        <w:tabs>
          <w:tab w:val="left" w:pos="993"/>
        </w:tabs>
        <w:autoSpaceDE w:val="0"/>
        <w:autoSpaceDN w:val="0"/>
        <w:ind w:right="-1"/>
        <w:contextualSpacing/>
        <w:jc w:val="both"/>
        <w:rPr>
          <w:rFonts w:ascii="Cambria" w:hAnsi="Cambria"/>
          <w:color w:val="221F1F"/>
          <w:sz w:val="20"/>
          <w:szCs w:val="20"/>
          <w:u w:val="single"/>
          <w:lang w:val="fr-FR"/>
        </w:rPr>
      </w:pPr>
      <w:proofErr w:type="gramStart"/>
      <w:r w:rsidRPr="00B07EDF">
        <w:rPr>
          <w:rFonts w:ascii="Cambria" w:hAnsi="Cambria"/>
          <w:color w:val="221F1F"/>
          <w:sz w:val="20"/>
          <w:szCs w:val="20"/>
          <w:u w:val="single"/>
          <w:lang w:val="fr-FR"/>
        </w:rPr>
        <w:t>des</w:t>
      </w:r>
      <w:proofErr w:type="gramEnd"/>
      <w:r w:rsidRPr="00B07EDF">
        <w:rPr>
          <w:rFonts w:ascii="Cambria" w:hAnsi="Cambria"/>
          <w:color w:val="221F1F"/>
          <w:sz w:val="20"/>
          <w:szCs w:val="20"/>
          <w:u w:val="single"/>
          <w:lang w:val="fr-FR"/>
        </w:rPr>
        <w:t xml:space="preserve"> informations complètes sur le ou les navires de pêche destinés à remplacer un ou plusieurs navires, inscrits dans le registre visé au paragraphe 37. Les CPC dont moins de cinq navires figurent sur l’une des deux listes visées au paragraphe 37 peuvent remplacer un navire par un autre navire qui ne figurait auparavant pas dans le registre, pour autant que la CPC concernée ait soumis au Secrétariat de l’ICCAT une demande de numéro ICCAT à attribuer au navire et que le numéro sollicité ait été fourni ;</w:t>
      </w:r>
    </w:p>
    <w:p w14:paraId="7B7A03AE" w14:textId="77777777" w:rsidR="00C30513" w:rsidRPr="00B07EDF" w:rsidRDefault="00C30513" w:rsidP="00C30513">
      <w:pPr>
        <w:tabs>
          <w:tab w:val="left" w:pos="851"/>
        </w:tabs>
        <w:autoSpaceDE w:val="0"/>
        <w:autoSpaceDN w:val="0"/>
        <w:ind w:left="851" w:right="-1"/>
        <w:contextualSpacing/>
        <w:jc w:val="both"/>
        <w:rPr>
          <w:rFonts w:ascii="Cambria" w:hAnsi="Cambria"/>
          <w:color w:val="221F1F"/>
          <w:sz w:val="20"/>
          <w:szCs w:val="20"/>
          <w:u w:val="single"/>
          <w:lang w:val="fr-FR"/>
        </w:rPr>
      </w:pPr>
    </w:p>
    <w:p w14:paraId="12EC1B0E" w14:textId="50187395" w:rsidR="00C30513" w:rsidRPr="00B07EDF" w:rsidRDefault="00C30513" w:rsidP="008663D2">
      <w:pPr>
        <w:numPr>
          <w:ilvl w:val="1"/>
          <w:numId w:val="17"/>
        </w:numPr>
        <w:tabs>
          <w:tab w:val="left" w:pos="993"/>
        </w:tabs>
        <w:autoSpaceDE w:val="0"/>
        <w:autoSpaceDN w:val="0"/>
        <w:ind w:right="-1"/>
        <w:contextualSpacing/>
        <w:jc w:val="both"/>
        <w:rPr>
          <w:rFonts w:ascii="Cambria" w:hAnsi="Cambria"/>
          <w:color w:val="221F1F"/>
          <w:sz w:val="20"/>
          <w:szCs w:val="20"/>
          <w:u w:val="single"/>
          <w:lang w:val="fr-FR"/>
        </w:rPr>
      </w:pPr>
      <w:proofErr w:type="gramStart"/>
      <w:r w:rsidRPr="00B07EDF">
        <w:rPr>
          <w:rFonts w:ascii="Cambria" w:hAnsi="Cambria"/>
          <w:color w:val="221F1F"/>
          <w:sz w:val="20"/>
          <w:szCs w:val="20"/>
          <w:u w:val="single"/>
          <w:lang w:val="fr-FR"/>
        </w:rPr>
        <w:t>un</w:t>
      </w:r>
      <w:proofErr w:type="gramEnd"/>
      <w:r w:rsidRPr="00B07EDF">
        <w:rPr>
          <w:rFonts w:ascii="Cambria" w:hAnsi="Cambria"/>
          <w:color w:val="221F1F"/>
          <w:sz w:val="20"/>
          <w:szCs w:val="20"/>
          <w:u w:val="single"/>
          <w:lang w:val="fr-FR"/>
        </w:rPr>
        <w:t xml:space="preserve"> rapport exhaustif des raisons motivant le remplacement et toute preuve en appui ou références</w:t>
      </w:r>
      <w:r w:rsidR="00DA1537">
        <w:rPr>
          <w:rFonts w:ascii="Cambria" w:hAnsi="Cambria"/>
          <w:color w:val="221F1F"/>
          <w:sz w:val="20"/>
          <w:szCs w:val="20"/>
          <w:u w:val="single"/>
          <w:lang w:val="fr-FR"/>
        </w:rPr>
        <w:t xml:space="preserve"> </w:t>
      </w:r>
      <w:r w:rsidR="00DA1537" w:rsidRPr="00B07EDF">
        <w:rPr>
          <w:rFonts w:ascii="Cambria" w:hAnsi="Cambria"/>
          <w:color w:val="221F1F"/>
          <w:sz w:val="20"/>
          <w:szCs w:val="20"/>
          <w:u w:val="single"/>
          <w:lang w:val="fr-FR"/>
        </w:rPr>
        <w:t>pertinente</w:t>
      </w:r>
      <w:r w:rsidR="00DA1537">
        <w:rPr>
          <w:rFonts w:ascii="Cambria" w:hAnsi="Cambria"/>
          <w:color w:val="221F1F"/>
          <w:sz w:val="20"/>
          <w:szCs w:val="20"/>
          <w:u w:val="single"/>
          <w:lang w:val="fr-FR"/>
        </w:rPr>
        <w:t>s</w:t>
      </w:r>
      <w:r w:rsidRPr="00B07EDF">
        <w:rPr>
          <w:rFonts w:ascii="Cambria" w:hAnsi="Cambria"/>
          <w:color w:val="221F1F"/>
          <w:sz w:val="20"/>
          <w:szCs w:val="20"/>
          <w:u w:val="single"/>
          <w:lang w:val="fr-FR"/>
        </w:rPr>
        <w:t xml:space="preserve">. </w:t>
      </w:r>
    </w:p>
    <w:p w14:paraId="06D6B0D8" w14:textId="77777777" w:rsidR="00C30513" w:rsidRPr="00B07EDF" w:rsidRDefault="00C30513" w:rsidP="00C30513">
      <w:pPr>
        <w:autoSpaceDE w:val="0"/>
        <w:autoSpaceDN w:val="0"/>
        <w:spacing w:before="1"/>
        <w:jc w:val="both"/>
        <w:rPr>
          <w:rFonts w:ascii="Cambria" w:eastAsia="Times New Roman" w:hAnsi="Cambria" w:cs="Times New Roman"/>
          <w:color w:val="221F1F"/>
          <w:sz w:val="20"/>
          <w:szCs w:val="20"/>
          <w:u w:val="single"/>
          <w:lang w:val="fr-FR"/>
        </w:rPr>
      </w:pPr>
    </w:p>
    <w:p w14:paraId="754B1041" w14:textId="333C2853" w:rsidR="00C30513" w:rsidRPr="000218E8" w:rsidRDefault="00C30513" w:rsidP="00C30513">
      <w:pPr>
        <w:autoSpaceDE w:val="0"/>
        <w:autoSpaceDN w:val="0"/>
        <w:spacing w:before="1"/>
        <w:ind w:left="426"/>
        <w:jc w:val="both"/>
        <w:rPr>
          <w:rFonts w:ascii="Cambria" w:eastAsia="Times New Roman" w:hAnsi="Cambria" w:cs="Times New Roman"/>
          <w:color w:val="221F1F"/>
          <w:sz w:val="20"/>
          <w:szCs w:val="20"/>
          <w:u w:val="single"/>
          <w:lang w:val="fr-FR"/>
        </w:rPr>
      </w:pPr>
      <w:r w:rsidRPr="00B07EDF">
        <w:rPr>
          <w:rFonts w:ascii="Cambria" w:hAnsi="Cambria"/>
          <w:color w:val="221F1F"/>
          <w:sz w:val="20"/>
          <w:szCs w:val="20"/>
          <w:u w:val="single"/>
          <w:lang w:val="fr-FR"/>
        </w:rPr>
        <w:t xml:space="preserve">Le Secrétariat de l’ICCAT diffusera ces cas </w:t>
      </w:r>
      <w:r w:rsidR="00F04B94" w:rsidRPr="005018A4">
        <w:rPr>
          <w:rFonts w:ascii="Cambria" w:hAnsi="Cambria"/>
          <w:color w:val="221F1F"/>
          <w:sz w:val="20"/>
          <w:szCs w:val="20"/>
          <w:highlight w:val="magenta"/>
          <w:u w:val="single"/>
          <w:lang w:val="fr-FR"/>
        </w:rPr>
        <w:t>aux</w:t>
      </w:r>
      <w:r w:rsidRPr="00B07EDF">
        <w:rPr>
          <w:rFonts w:ascii="Cambria" w:hAnsi="Cambria"/>
          <w:color w:val="221F1F"/>
          <w:sz w:val="20"/>
          <w:szCs w:val="20"/>
          <w:u w:val="single"/>
          <w:lang w:val="fr-FR"/>
        </w:rPr>
        <w:t xml:space="preserve"> CPC. Si une CPC notifie que le cas n'est pas suffisamment justifié ou est incomplet, celui-ci </w:t>
      </w:r>
      <w:r w:rsidRPr="000218E8">
        <w:rPr>
          <w:rFonts w:ascii="Cambria" w:hAnsi="Cambria"/>
          <w:color w:val="221F1F"/>
          <w:sz w:val="20"/>
          <w:szCs w:val="20"/>
          <w:u w:val="single"/>
          <w:lang w:val="fr-FR"/>
        </w:rPr>
        <w:t xml:space="preserve">devra être renvoyé devant le Comité d’application pour un nouvel examen et le cas devra rester en attente de l'approbation du Comité d’application. </w:t>
      </w:r>
    </w:p>
    <w:p w14:paraId="5BBB79E2" w14:textId="77777777" w:rsidR="00C30513" w:rsidRPr="000218E8" w:rsidRDefault="00C30513" w:rsidP="00C30513">
      <w:pPr>
        <w:autoSpaceDE w:val="0"/>
        <w:autoSpaceDN w:val="0"/>
        <w:spacing w:before="1"/>
        <w:jc w:val="both"/>
        <w:rPr>
          <w:rFonts w:ascii="Cambria" w:eastAsia="Times New Roman" w:hAnsi="Cambria" w:cs="Times New Roman"/>
          <w:color w:val="221F1F"/>
          <w:sz w:val="20"/>
          <w:szCs w:val="20"/>
          <w:u w:val="single"/>
          <w:lang w:val="fr-FR"/>
        </w:rPr>
      </w:pPr>
    </w:p>
    <w:p w14:paraId="423FBF13" w14:textId="71A04EA5" w:rsidR="00C30513" w:rsidRPr="000218E8" w:rsidRDefault="00C30513" w:rsidP="00102501">
      <w:pPr>
        <w:numPr>
          <w:ilvl w:val="0"/>
          <w:numId w:val="17"/>
        </w:numPr>
        <w:ind w:left="426" w:hanging="426"/>
        <w:jc w:val="both"/>
        <w:rPr>
          <w:rFonts w:ascii="Cambria" w:eastAsia="Times New Roman" w:hAnsi="Cambria" w:cs="Times New Roman"/>
          <w:color w:val="221F1F"/>
          <w:sz w:val="20"/>
          <w:szCs w:val="20"/>
          <w:u w:val="single"/>
          <w:lang w:val="fr-FR"/>
        </w:rPr>
      </w:pPr>
      <w:r w:rsidRPr="000218E8">
        <w:rPr>
          <w:rFonts w:ascii="Cambria" w:hAnsi="Cambria"/>
          <w:color w:val="221F1F"/>
          <w:sz w:val="20"/>
          <w:szCs w:val="20"/>
          <w:u w:val="single"/>
          <w:lang w:val="fr-FR"/>
        </w:rPr>
        <w:t xml:space="preserve">Sans préjudice des </w:t>
      </w:r>
      <w:r w:rsidR="00316909" w:rsidRPr="000218E8">
        <w:rPr>
          <w:rFonts w:ascii="Cambria" w:hAnsi="Cambria"/>
          <w:color w:val="221F1F"/>
          <w:sz w:val="20"/>
          <w:szCs w:val="20"/>
          <w:u w:val="single"/>
          <w:lang w:val="fr-FR"/>
        </w:rPr>
        <w:t xml:space="preserve">dispositions énoncées aux </w:t>
      </w:r>
      <w:r w:rsidRPr="000218E8">
        <w:rPr>
          <w:rFonts w:ascii="Cambria" w:hAnsi="Cambria"/>
          <w:color w:val="221F1F"/>
          <w:sz w:val="20"/>
          <w:szCs w:val="20"/>
          <w:u w:val="single"/>
          <w:lang w:val="fr-FR"/>
        </w:rPr>
        <w:t xml:space="preserve">paragraphes 20 à 24, aux fins de la présente Recommandation, les navires de pêche ne figurant pas dans l’un des registres ICCAT visés aux paragraphes 37 a) et b) </w:t>
      </w:r>
      <w:r w:rsidR="00BD2DCB" w:rsidRPr="000218E8">
        <w:rPr>
          <w:rFonts w:ascii="Cambria" w:hAnsi="Cambria"/>
          <w:color w:val="221F1F"/>
          <w:sz w:val="20"/>
          <w:szCs w:val="20"/>
          <w:u w:val="single"/>
          <w:lang w:val="fr-FR"/>
        </w:rPr>
        <w:t xml:space="preserve">antérieurs </w:t>
      </w:r>
      <w:r w:rsidRPr="000218E8">
        <w:rPr>
          <w:rFonts w:ascii="Cambria" w:hAnsi="Cambria"/>
          <w:color w:val="221F1F"/>
          <w:sz w:val="20"/>
          <w:szCs w:val="20"/>
          <w:u w:val="single"/>
          <w:lang w:val="fr-FR"/>
        </w:rPr>
        <w:t xml:space="preserve">sont considérés comme n’étant pas habilités à pêcher, retenir à bord, transborder, transporter, transférer, transformer ou débarquer du thon rouge de l’Atlantique Ouest. L’interdiction de rétention à bord ne s’applique pas aux CPC dont la législation nationale impose que tous les poissons morts soient débarqués, à condition que la valeur de la capture soit confisquée. </w:t>
      </w:r>
    </w:p>
    <w:p w14:paraId="22920BEE" w14:textId="77777777" w:rsidR="00C30513" w:rsidRPr="000218E8" w:rsidRDefault="00C30513" w:rsidP="00C30513">
      <w:pPr>
        <w:autoSpaceDE w:val="0"/>
        <w:autoSpaceDN w:val="0"/>
        <w:spacing w:before="1"/>
        <w:ind w:left="528" w:hanging="395"/>
        <w:jc w:val="both"/>
        <w:rPr>
          <w:rFonts w:ascii="Cambria" w:eastAsia="Times New Roman" w:hAnsi="Cambria" w:cs="Times New Roman"/>
          <w:color w:val="221F1F"/>
          <w:sz w:val="20"/>
          <w:szCs w:val="20"/>
          <w:u w:val="single"/>
          <w:lang w:val="fr-FR"/>
        </w:rPr>
      </w:pPr>
    </w:p>
    <w:p w14:paraId="57E05CA3" w14:textId="77777777" w:rsidR="00C30513" w:rsidRPr="000218E8" w:rsidRDefault="00C30513" w:rsidP="00102501">
      <w:pPr>
        <w:numPr>
          <w:ilvl w:val="0"/>
          <w:numId w:val="17"/>
        </w:numPr>
        <w:ind w:left="426" w:hanging="426"/>
        <w:jc w:val="both"/>
        <w:rPr>
          <w:rFonts w:ascii="Cambria" w:eastAsia="Times New Roman" w:hAnsi="Cambria" w:cs="Times New Roman"/>
          <w:color w:val="221F1F"/>
          <w:sz w:val="20"/>
          <w:szCs w:val="20"/>
          <w:u w:val="single"/>
          <w:lang w:val="fr-FR"/>
        </w:rPr>
      </w:pPr>
      <w:r w:rsidRPr="000218E8">
        <w:rPr>
          <w:rFonts w:ascii="Cambria" w:hAnsi="Cambria"/>
          <w:color w:val="221F1F"/>
          <w:sz w:val="20"/>
          <w:szCs w:val="20"/>
          <w:u w:val="single"/>
          <w:lang w:val="fr-FR"/>
        </w:rPr>
        <w:t xml:space="preserve">Les conditions et procédures visées dans la </w:t>
      </w:r>
      <w:r w:rsidRPr="000218E8">
        <w:rPr>
          <w:rFonts w:ascii="Cambria" w:hAnsi="Cambria"/>
          <w:i/>
          <w:iCs/>
          <w:color w:val="221F1F"/>
          <w:sz w:val="20"/>
          <w:szCs w:val="20"/>
          <w:u w:val="single"/>
          <w:lang w:val="fr-FR"/>
        </w:rPr>
        <w:t>Recommandation de l’ICCAT amendant la Recommandation 13-13 concernant l’établissement d’un registre ICCAT de navires de 20 mètres ou plus de longueur hors-tout autorisés à opérer dans la zone de la Convention</w:t>
      </w:r>
      <w:r w:rsidRPr="000218E8">
        <w:rPr>
          <w:rFonts w:ascii="Cambria" w:hAnsi="Cambria"/>
          <w:color w:val="221F1F"/>
          <w:sz w:val="20"/>
          <w:szCs w:val="20"/>
          <w:u w:val="single"/>
          <w:lang w:val="fr-FR"/>
        </w:rPr>
        <w:t xml:space="preserve"> (Rec. 21-14) (à l’exception du paragraphe 3) devront s’appliquer</w:t>
      </w:r>
      <w:r w:rsidRPr="000218E8">
        <w:rPr>
          <w:rFonts w:ascii="Cambria" w:hAnsi="Cambria"/>
          <w:i/>
          <w:color w:val="221F1F"/>
          <w:sz w:val="20"/>
          <w:szCs w:val="20"/>
          <w:u w:val="single"/>
          <w:lang w:val="fr-FR"/>
        </w:rPr>
        <w:t xml:space="preserve"> mutatis mutandis</w:t>
      </w:r>
      <w:r w:rsidRPr="000218E8">
        <w:rPr>
          <w:rFonts w:ascii="Cambria" w:hAnsi="Cambria"/>
          <w:color w:val="221F1F"/>
          <w:sz w:val="20"/>
          <w:szCs w:val="20"/>
          <w:u w:val="single"/>
          <w:lang w:val="fr-FR"/>
        </w:rPr>
        <w:t>.</w:t>
      </w:r>
    </w:p>
    <w:p w14:paraId="554EB560" w14:textId="77777777" w:rsidR="00C30513" w:rsidRPr="000218E8" w:rsidRDefault="00C30513" w:rsidP="00C30513">
      <w:pPr>
        <w:autoSpaceDE w:val="0"/>
        <w:autoSpaceDN w:val="0"/>
        <w:spacing w:before="1"/>
        <w:jc w:val="both"/>
        <w:rPr>
          <w:rFonts w:ascii="Cambria" w:eastAsia="Times New Roman" w:hAnsi="Cambria" w:cs="Times New Roman"/>
          <w:b/>
          <w:bCs/>
          <w:color w:val="221F1F"/>
          <w:sz w:val="20"/>
          <w:szCs w:val="20"/>
          <w:u w:val="single"/>
          <w:lang w:val="fr-FR"/>
        </w:rPr>
      </w:pPr>
    </w:p>
    <w:p w14:paraId="47910DC0" w14:textId="77777777" w:rsidR="00C30513" w:rsidRPr="000218E8" w:rsidRDefault="00C30513" w:rsidP="00C30513">
      <w:pPr>
        <w:autoSpaceDE w:val="0"/>
        <w:autoSpaceDN w:val="0"/>
        <w:spacing w:before="1"/>
        <w:jc w:val="both"/>
        <w:rPr>
          <w:rFonts w:ascii="Cambria" w:eastAsia="Times New Roman" w:hAnsi="Cambria" w:cs="Times New Roman"/>
          <w:b/>
          <w:bCs/>
          <w:color w:val="221F1F"/>
          <w:sz w:val="20"/>
          <w:szCs w:val="20"/>
          <w:u w:val="single"/>
          <w:lang w:val="fr-FR"/>
        </w:rPr>
      </w:pPr>
      <w:r w:rsidRPr="000218E8">
        <w:rPr>
          <w:rFonts w:ascii="Cambria" w:hAnsi="Cambria"/>
          <w:b/>
          <w:color w:val="221F1F"/>
          <w:sz w:val="20"/>
          <w:szCs w:val="20"/>
          <w:u w:val="single"/>
          <w:lang w:val="fr-FR"/>
        </w:rPr>
        <w:t>Registre ICCAT des madragues thonières autorisées à pêcher du thon rouge</w:t>
      </w:r>
    </w:p>
    <w:p w14:paraId="22C94B7B" w14:textId="77777777" w:rsidR="00C30513" w:rsidRPr="000218E8" w:rsidRDefault="00C30513" w:rsidP="00C30513">
      <w:pPr>
        <w:autoSpaceDE w:val="0"/>
        <w:autoSpaceDN w:val="0"/>
        <w:spacing w:before="1"/>
        <w:ind w:left="117"/>
        <w:jc w:val="both"/>
        <w:rPr>
          <w:rFonts w:ascii="Cambria" w:eastAsia="Times New Roman" w:hAnsi="Cambria" w:cs="Times New Roman"/>
          <w:color w:val="221F1F"/>
          <w:sz w:val="20"/>
          <w:szCs w:val="20"/>
          <w:u w:val="single"/>
          <w:lang w:val="fr-FR"/>
        </w:rPr>
      </w:pPr>
    </w:p>
    <w:p w14:paraId="1F616129" w14:textId="11346EB0" w:rsidR="00C30513" w:rsidRPr="00B07EDF" w:rsidRDefault="00C30513" w:rsidP="00102501">
      <w:pPr>
        <w:numPr>
          <w:ilvl w:val="0"/>
          <w:numId w:val="17"/>
        </w:numPr>
        <w:ind w:left="426" w:hanging="426"/>
        <w:jc w:val="both"/>
        <w:rPr>
          <w:rFonts w:ascii="Cambria" w:eastAsia="Times New Roman" w:hAnsi="Cambria" w:cs="Times New Roman"/>
          <w:color w:val="221F1F"/>
          <w:sz w:val="20"/>
          <w:szCs w:val="20"/>
          <w:u w:val="single"/>
          <w:lang w:val="fr-FR"/>
        </w:rPr>
      </w:pPr>
      <w:r w:rsidRPr="000218E8">
        <w:rPr>
          <w:rFonts w:ascii="Cambria" w:hAnsi="Cambria"/>
          <w:color w:val="221F1F"/>
          <w:sz w:val="20"/>
          <w:szCs w:val="20"/>
          <w:u w:val="single"/>
          <w:lang w:val="fr-FR"/>
        </w:rPr>
        <w:t xml:space="preserve">La Commission devra établir et tenir à jour un registre ICCAT de toutes les madragues thonières autorisées à pêcher du thon rouge dans l’Atlantique Ouest. Aux fins de la présente Recommandation, les madragues thonières ne figurant pas dans ce registre sont considérées comme n’étant pas habilitées à être utilisées pour la pêche, la </w:t>
      </w:r>
      <w:r w:rsidR="00E622F5" w:rsidRPr="000218E8">
        <w:rPr>
          <w:rFonts w:ascii="Cambria" w:hAnsi="Cambria"/>
          <w:color w:val="221F1F"/>
          <w:sz w:val="20"/>
          <w:szCs w:val="20"/>
          <w:u w:val="single"/>
          <w:lang w:val="fr-FR"/>
        </w:rPr>
        <w:t>rétention</w:t>
      </w:r>
      <w:r w:rsidRPr="000218E8">
        <w:rPr>
          <w:rFonts w:ascii="Cambria" w:hAnsi="Cambria"/>
          <w:color w:val="221F1F"/>
          <w:sz w:val="20"/>
          <w:szCs w:val="20"/>
          <w:u w:val="single"/>
          <w:lang w:val="fr-FR"/>
        </w:rPr>
        <w:t>, ni la</w:t>
      </w:r>
      <w:r w:rsidRPr="00B07EDF">
        <w:rPr>
          <w:rFonts w:ascii="Cambria" w:hAnsi="Cambria"/>
          <w:color w:val="221F1F"/>
          <w:sz w:val="20"/>
          <w:szCs w:val="20"/>
          <w:u w:val="single"/>
          <w:lang w:val="fr-FR"/>
        </w:rPr>
        <w:t xml:space="preserve"> participation à toute opération de capture, transfert, mise à mort ou débarquement du thon rouge. </w:t>
      </w:r>
    </w:p>
    <w:p w14:paraId="75D93390" w14:textId="77777777" w:rsidR="00C30513" w:rsidRPr="00B07EDF" w:rsidRDefault="00C30513" w:rsidP="00C30513">
      <w:pPr>
        <w:autoSpaceDE w:val="0"/>
        <w:autoSpaceDN w:val="0"/>
        <w:spacing w:before="1"/>
        <w:ind w:left="117"/>
        <w:jc w:val="both"/>
        <w:rPr>
          <w:rFonts w:ascii="Cambria" w:eastAsia="Times New Roman" w:hAnsi="Cambria" w:cs="Times New Roman"/>
          <w:color w:val="221F1F"/>
          <w:sz w:val="20"/>
          <w:szCs w:val="20"/>
          <w:u w:val="single"/>
          <w:lang w:val="fr-FR"/>
        </w:rPr>
      </w:pPr>
    </w:p>
    <w:p w14:paraId="289C1B11" w14:textId="77777777" w:rsidR="00C30513" w:rsidRPr="00B07EDF" w:rsidRDefault="00C30513" w:rsidP="00102501">
      <w:pPr>
        <w:numPr>
          <w:ilvl w:val="0"/>
          <w:numId w:val="17"/>
        </w:numPr>
        <w:ind w:left="426" w:hanging="426"/>
        <w:jc w:val="both"/>
        <w:rPr>
          <w:rFonts w:ascii="Cambria" w:eastAsia="Times New Roman" w:hAnsi="Cambria" w:cs="Times New Roman"/>
          <w:color w:val="221F1F"/>
          <w:sz w:val="20"/>
          <w:szCs w:val="20"/>
          <w:u w:val="single"/>
          <w:lang w:val="fr-FR"/>
        </w:rPr>
      </w:pPr>
      <w:r w:rsidRPr="00B07EDF">
        <w:rPr>
          <w:rFonts w:ascii="Cambria" w:hAnsi="Cambria"/>
          <w:color w:val="221F1F"/>
          <w:sz w:val="20"/>
          <w:szCs w:val="20"/>
          <w:u w:val="single"/>
          <w:lang w:val="fr-FR"/>
        </w:rPr>
        <w:t>Chaque CPC devra transmettre, par voie électronique au Secrétariat de l’ICCAT, dans le cadre de son plan de pêche décrit aux paragraphes 9 et 10, la liste de ses madragues thonières autorisées visées au paragraphe 46 (y compris le nom des madragues, le numéro de registre et les coordonnées géographiques du polygone de la madrague).</w:t>
      </w:r>
    </w:p>
    <w:p w14:paraId="07C7297B" w14:textId="77777777" w:rsidR="00C30513" w:rsidRPr="00B07EDF" w:rsidRDefault="00C30513" w:rsidP="00C30513">
      <w:pPr>
        <w:autoSpaceDE w:val="0"/>
        <w:autoSpaceDN w:val="0"/>
        <w:spacing w:before="1"/>
        <w:ind w:left="117"/>
        <w:jc w:val="both"/>
        <w:rPr>
          <w:rFonts w:ascii="Cambria" w:eastAsia="Times New Roman" w:hAnsi="Cambria" w:cs="Times New Roman"/>
          <w:color w:val="221F1F"/>
          <w:sz w:val="20"/>
          <w:szCs w:val="20"/>
          <w:u w:val="single"/>
          <w:lang w:val="fr-FR"/>
        </w:rPr>
      </w:pPr>
    </w:p>
    <w:p w14:paraId="7E8F000A" w14:textId="77777777" w:rsidR="00C30513" w:rsidRPr="00B07EDF" w:rsidRDefault="00C30513" w:rsidP="00102501">
      <w:pPr>
        <w:numPr>
          <w:ilvl w:val="0"/>
          <w:numId w:val="17"/>
        </w:numPr>
        <w:ind w:left="426" w:hanging="426"/>
        <w:jc w:val="both"/>
        <w:rPr>
          <w:rFonts w:ascii="Cambria" w:eastAsia="Times New Roman" w:hAnsi="Cambria" w:cs="Times New Roman"/>
          <w:color w:val="221F1F"/>
          <w:sz w:val="20"/>
          <w:szCs w:val="20"/>
          <w:u w:val="single"/>
          <w:lang w:val="fr-FR"/>
        </w:rPr>
      </w:pPr>
      <w:r w:rsidRPr="00B07EDF">
        <w:rPr>
          <w:rFonts w:ascii="Cambria" w:hAnsi="Cambria"/>
          <w:color w:val="221F1F"/>
          <w:sz w:val="20"/>
          <w:szCs w:val="20"/>
          <w:u w:val="single"/>
          <w:lang w:val="fr-FR"/>
        </w:rPr>
        <w:t xml:space="preserve">Après l'établissement du registre ICCAT des madragues, chaque CPC devra notifier au Secrétariat de l'ICCAT tout ajout, suppression et/ou modification à apporter au registre ICCAT des madragues, au moment où ce changement survient. </w:t>
      </w:r>
    </w:p>
    <w:p w14:paraId="4F016DDA" w14:textId="77777777" w:rsidR="00C30513" w:rsidRPr="00B07EDF" w:rsidRDefault="00C30513" w:rsidP="00C30513">
      <w:pPr>
        <w:autoSpaceDE w:val="0"/>
        <w:autoSpaceDN w:val="0"/>
        <w:spacing w:before="1"/>
        <w:ind w:left="117"/>
        <w:jc w:val="both"/>
        <w:rPr>
          <w:rFonts w:ascii="Cambria" w:eastAsia="Times New Roman" w:hAnsi="Cambria" w:cs="Times New Roman"/>
          <w:color w:val="221F1F"/>
          <w:sz w:val="20"/>
          <w:szCs w:val="20"/>
          <w:u w:val="single"/>
          <w:lang w:val="fr-FR"/>
        </w:rPr>
      </w:pPr>
    </w:p>
    <w:p w14:paraId="04E02588" w14:textId="7B50E55C" w:rsidR="00C30513" w:rsidRPr="000218E8" w:rsidRDefault="00C30513" w:rsidP="00102501">
      <w:pPr>
        <w:numPr>
          <w:ilvl w:val="0"/>
          <w:numId w:val="17"/>
        </w:numPr>
        <w:ind w:left="426" w:hanging="426"/>
        <w:jc w:val="both"/>
        <w:rPr>
          <w:rFonts w:ascii="Cambria" w:eastAsia="Times New Roman" w:hAnsi="Cambria" w:cs="Times New Roman"/>
          <w:color w:val="221F1F"/>
          <w:sz w:val="20"/>
          <w:szCs w:val="20"/>
          <w:u w:val="single"/>
          <w:lang w:val="fr-FR"/>
        </w:rPr>
      </w:pPr>
      <w:r w:rsidRPr="000218E8">
        <w:rPr>
          <w:rFonts w:ascii="Cambria" w:hAnsi="Cambria"/>
          <w:color w:val="221F1F"/>
          <w:sz w:val="20"/>
          <w:szCs w:val="20"/>
          <w:u w:val="single"/>
          <w:lang w:val="fr-FR"/>
        </w:rPr>
        <w:t xml:space="preserve">Le Secrétariat de l’ICCAT devra prendre toute mesure visant à garantir la disponibilité du registre par voie électronique, y compris sa publication sur le site web de l’ICCAT, d’une manière conforme aux exigences de confidentialité signalées par les CPC.  </w:t>
      </w:r>
    </w:p>
    <w:p w14:paraId="260C8403" w14:textId="77777777" w:rsidR="00C30513" w:rsidRPr="00B07EDF" w:rsidRDefault="00C30513" w:rsidP="00C30513">
      <w:pPr>
        <w:rPr>
          <w:rFonts w:ascii="Cambria" w:hAnsi="Cambria"/>
          <w:b/>
          <w:bCs/>
          <w:sz w:val="20"/>
          <w:szCs w:val="20"/>
          <w:u w:val="single"/>
          <w:lang w:val="fr-FR"/>
        </w:rPr>
      </w:pPr>
    </w:p>
    <w:p w14:paraId="49312402" w14:textId="77777777" w:rsidR="00C30513" w:rsidRPr="00B07EDF" w:rsidRDefault="00C30513" w:rsidP="00C30513">
      <w:pPr>
        <w:autoSpaceDE w:val="0"/>
        <w:autoSpaceDN w:val="0"/>
        <w:spacing w:before="1"/>
        <w:jc w:val="both"/>
        <w:rPr>
          <w:rFonts w:ascii="Cambria" w:eastAsia="Times New Roman" w:hAnsi="Cambria" w:cs="Times New Roman"/>
          <w:b/>
          <w:bCs/>
          <w:color w:val="221F1F"/>
          <w:sz w:val="20"/>
          <w:szCs w:val="20"/>
          <w:u w:val="single"/>
          <w:lang w:val="fr-FR"/>
        </w:rPr>
      </w:pPr>
      <w:r w:rsidRPr="00B07EDF">
        <w:rPr>
          <w:rFonts w:ascii="Cambria" w:hAnsi="Cambria"/>
          <w:b/>
          <w:color w:val="221F1F"/>
          <w:sz w:val="20"/>
          <w:szCs w:val="20"/>
          <w:u w:val="single"/>
          <w:lang w:val="fr-FR"/>
        </w:rPr>
        <w:t xml:space="preserve">Registre ICCAT des fermes autorisées à réaliser des opérations concernant le thon rouge </w:t>
      </w:r>
    </w:p>
    <w:p w14:paraId="7D3F2E0D" w14:textId="77777777" w:rsidR="00C30513" w:rsidRPr="00B07EDF" w:rsidRDefault="00C30513" w:rsidP="00C30513">
      <w:pPr>
        <w:rPr>
          <w:rFonts w:ascii="Cambria" w:hAnsi="Cambria"/>
          <w:sz w:val="20"/>
          <w:szCs w:val="20"/>
          <w:u w:val="single"/>
          <w:lang w:val="fr-FR"/>
        </w:rPr>
      </w:pPr>
    </w:p>
    <w:p w14:paraId="7BD693F1" w14:textId="77777777" w:rsidR="00C30513" w:rsidRPr="00B07EDF" w:rsidRDefault="00C30513" w:rsidP="00102501">
      <w:pPr>
        <w:numPr>
          <w:ilvl w:val="0"/>
          <w:numId w:val="17"/>
        </w:numPr>
        <w:ind w:left="426" w:hanging="426"/>
        <w:jc w:val="both"/>
        <w:rPr>
          <w:rFonts w:ascii="Cambria" w:eastAsia="Times New Roman" w:hAnsi="Cambria" w:cs="Times New Roman"/>
          <w:color w:val="221F1F"/>
          <w:sz w:val="20"/>
          <w:szCs w:val="20"/>
          <w:u w:val="single"/>
          <w:lang w:val="fr-FR"/>
        </w:rPr>
      </w:pPr>
      <w:r w:rsidRPr="00B07EDF">
        <w:rPr>
          <w:rFonts w:ascii="Cambria" w:hAnsi="Cambria"/>
          <w:color w:val="221F1F"/>
          <w:sz w:val="20"/>
          <w:szCs w:val="20"/>
          <w:u w:val="single"/>
          <w:lang w:val="fr-FR"/>
        </w:rPr>
        <w:t xml:space="preserve">Le Secrétariat de l’ICCAT devra tenir à jour un registre ICCAT de toutes les fermes thonières autorisées à réaliser des opérations concernant le thon rouge dans l’Atlantique Ouest. Aux fins de la présente Recommandation, les fermes thonières ne figurant pas dans ce registre sont considérées comme n’étant pas autorisées à réaliser des opérations concernant le thon rouge. </w:t>
      </w:r>
    </w:p>
    <w:p w14:paraId="71F6820E" w14:textId="77777777" w:rsidR="00C30513" w:rsidRPr="00B07EDF" w:rsidRDefault="00C30513" w:rsidP="00C30513">
      <w:pPr>
        <w:autoSpaceDE w:val="0"/>
        <w:autoSpaceDN w:val="0"/>
        <w:spacing w:before="1"/>
        <w:jc w:val="both"/>
        <w:rPr>
          <w:rFonts w:ascii="Cambria" w:eastAsia="Times New Roman" w:hAnsi="Cambria" w:cs="Times New Roman"/>
          <w:color w:val="221F1F"/>
          <w:sz w:val="20"/>
          <w:szCs w:val="20"/>
          <w:u w:val="single"/>
          <w:lang w:val="fr-FR"/>
        </w:rPr>
      </w:pPr>
    </w:p>
    <w:p w14:paraId="18E83685" w14:textId="77777777" w:rsidR="00C30513" w:rsidRPr="00B07EDF" w:rsidRDefault="00C30513" w:rsidP="00102501">
      <w:pPr>
        <w:numPr>
          <w:ilvl w:val="0"/>
          <w:numId w:val="17"/>
        </w:numPr>
        <w:ind w:left="426" w:hanging="426"/>
        <w:jc w:val="both"/>
        <w:rPr>
          <w:rFonts w:ascii="Cambria" w:eastAsia="Times New Roman" w:hAnsi="Cambria" w:cs="Times New Roman"/>
          <w:color w:val="221F1F"/>
          <w:sz w:val="20"/>
          <w:szCs w:val="20"/>
          <w:u w:val="single"/>
          <w:lang w:val="fr-FR"/>
        </w:rPr>
      </w:pPr>
      <w:r w:rsidRPr="00B07EDF">
        <w:rPr>
          <w:rFonts w:ascii="Cambria" w:hAnsi="Cambria"/>
          <w:color w:val="221F1F"/>
          <w:sz w:val="20"/>
          <w:szCs w:val="20"/>
          <w:u w:val="single"/>
          <w:lang w:val="fr-FR"/>
        </w:rPr>
        <w:t>Chaque CPC devra notifier au Secrétariat de l’ICCAT tout ajout, suppression et/ou modification à apporter au registre ICCAT des fermes, au moment où ce changement intervient.</w:t>
      </w:r>
    </w:p>
    <w:p w14:paraId="1F80414B" w14:textId="77777777" w:rsidR="00C30513" w:rsidRPr="00B07EDF" w:rsidRDefault="00C30513" w:rsidP="00C30513">
      <w:pPr>
        <w:autoSpaceDE w:val="0"/>
        <w:autoSpaceDN w:val="0"/>
        <w:spacing w:before="1"/>
        <w:ind w:left="544"/>
        <w:jc w:val="both"/>
        <w:rPr>
          <w:rFonts w:ascii="Cambria" w:eastAsia="Times New Roman" w:hAnsi="Cambria" w:cs="Times New Roman"/>
          <w:color w:val="221F1F"/>
          <w:sz w:val="20"/>
          <w:szCs w:val="20"/>
          <w:u w:val="single"/>
          <w:lang w:val="fr-FR"/>
        </w:rPr>
      </w:pPr>
    </w:p>
    <w:p w14:paraId="16559DD6" w14:textId="686F3182" w:rsidR="00C30513" w:rsidRPr="000218E8" w:rsidRDefault="00C30513" w:rsidP="00102501">
      <w:pPr>
        <w:numPr>
          <w:ilvl w:val="0"/>
          <w:numId w:val="17"/>
        </w:numPr>
        <w:ind w:left="426" w:hanging="426"/>
        <w:jc w:val="both"/>
        <w:rPr>
          <w:rFonts w:ascii="Cambria" w:eastAsia="Times New Roman" w:hAnsi="Cambria" w:cs="Times New Roman"/>
          <w:color w:val="221F1F"/>
          <w:sz w:val="20"/>
          <w:szCs w:val="20"/>
          <w:u w:val="single"/>
          <w:lang w:val="fr-FR"/>
        </w:rPr>
      </w:pPr>
      <w:r w:rsidRPr="00B07EDF">
        <w:rPr>
          <w:rFonts w:ascii="Cambria" w:hAnsi="Cambria"/>
          <w:color w:val="221F1F"/>
          <w:sz w:val="20"/>
          <w:szCs w:val="20"/>
          <w:u w:val="single"/>
          <w:lang w:val="fr-FR"/>
        </w:rPr>
        <w:t xml:space="preserve">Le Secrétariat de l’ICCAT devra prendre toute mesure visant à garantir la disponibilité du registre par voie électronique, y compris sa publication sur le site web de l’ICCAT, d’une manière conforme aux exigences de confidentialité signalées par </w:t>
      </w:r>
      <w:r w:rsidRPr="000218E8">
        <w:rPr>
          <w:rFonts w:ascii="Cambria" w:hAnsi="Cambria"/>
          <w:color w:val="221F1F"/>
          <w:sz w:val="20"/>
          <w:szCs w:val="20"/>
          <w:u w:val="single"/>
          <w:lang w:val="fr-FR"/>
        </w:rPr>
        <w:t xml:space="preserve">les CPC.  </w:t>
      </w:r>
    </w:p>
    <w:p w14:paraId="6D94C812" w14:textId="77777777" w:rsidR="00C30513" w:rsidRPr="00B07EDF" w:rsidRDefault="00C30513" w:rsidP="00C30513">
      <w:pPr>
        <w:autoSpaceDE w:val="0"/>
        <w:autoSpaceDN w:val="0"/>
        <w:spacing w:before="1"/>
        <w:ind w:left="544"/>
        <w:jc w:val="both"/>
        <w:rPr>
          <w:rFonts w:ascii="Cambria" w:eastAsia="Times New Roman" w:hAnsi="Cambria" w:cs="Times New Roman"/>
          <w:color w:val="221F1F"/>
          <w:sz w:val="20"/>
          <w:szCs w:val="20"/>
          <w:lang w:val="fr-FR"/>
        </w:rPr>
      </w:pPr>
    </w:p>
    <w:p w14:paraId="7FCC569E" w14:textId="77777777" w:rsidR="00C30513" w:rsidRPr="00B07EDF" w:rsidRDefault="00C30513" w:rsidP="00C30513">
      <w:pPr>
        <w:outlineLvl w:val="0"/>
        <w:rPr>
          <w:rFonts w:ascii="Cambria" w:eastAsia="Cambria" w:hAnsi="Cambria" w:cs="Cambria"/>
          <w:iCs/>
          <w:sz w:val="20"/>
          <w:szCs w:val="20"/>
          <w:lang w:val="fr-FR"/>
        </w:rPr>
      </w:pPr>
      <w:bookmarkStart w:id="0" w:name="_30j0zll"/>
      <w:bookmarkStart w:id="1" w:name="_1fob9te" w:colFirst="0" w:colLast="0"/>
      <w:bookmarkStart w:id="2" w:name="_rirmu9oe2226" w:colFirst="0" w:colLast="0"/>
      <w:bookmarkStart w:id="3" w:name="_4v39hmy29sjg" w:colFirst="0" w:colLast="0"/>
      <w:bookmarkStart w:id="4" w:name="_gqzz6raddeb6"/>
      <w:bookmarkEnd w:id="0"/>
      <w:bookmarkEnd w:id="1"/>
      <w:bookmarkEnd w:id="2"/>
      <w:bookmarkEnd w:id="3"/>
      <w:bookmarkEnd w:id="4"/>
      <w:r w:rsidRPr="00B07EDF">
        <w:rPr>
          <w:rFonts w:ascii="Cambria" w:hAnsi="Cambria"/>
          <w:b/>
          <w:color w:val="231F20"/>
          <w:sz w:val="20"/>
          <w:szCs w:val="20"/>
          <w:lang w:val="fr-FR"/>
        </w:rPr>
        <w:t xml:space="preserve">Recherche scientifique </w:t>
      </w:r>
      <w:r w:rsidRPr="00B07EDF">
        <w:rPr>
          <w:rFonts w:ascii="Cambria" w:hAnsi="Cambria"/>
          <w:b/>
          <w:color w:val="231F20"/>
          <w:sz w:val="20"/>
          <w:szCs w:val="20"/>
          <w:u w:val="single"/>
          <w:lang w:val="fr-FR"/>
        </w:rPr>
        <w:t xml:space="preserve">et tâches du SCRS </w:t>
      </w:r>
    </w:p>
    <w:p w14:paraId="5D23E3CF" w14:textId="77777777" w:rsidR="00C30513" w:rsidRPr="00B07EDF" w:rsidRDefault="00C30513" w:rsidP="00C30513">
      <w:pPr>
        <w:rPr>
          <w:rFonts w:ascii="Cambria" w:eastAsia="Cambria" w:hAnsi="Cambria" w:cs="Cambria"/>
          <w:b/>
          <w:i/>
          <w:sz w:val="20"/>
          <w:szCs w:val="20"/>
          <w:lang w:val="fr-FR"/>
        </w:rPr>
      </w:pPr>
    </w:p>
    <w:p w14:paraId="2D14E632" w14:textId="77777777" w:rsidR="000F59BD" w:rsidRPr="000F59BD" w:rsidRDefault="000F59BD" w:rsidP="00102501">
      <w:pPr>
        <w:numPr>
          <w:ilvl w:val="0"/>
          <w:numId w:val="17"/>
        </w:numPr>
        <w:ind w:left="426" w:hanging="426"/>
        <w:jc w:val="both"/>
        <w:rPr>
          <w:rFonts w:ascii="Cambria" w:eastAsia="Cambria" w:hAnsi="Cambria" w:cs="Cambria"/>
          <w:sz w:val="20"/>
          <w:szCs w:val="20"/>
          <w:lang w:val="fr-FR"/>
        </w:rPr>
      </w:pPr>
      <w:r w:rsidRPr="000F59BD">
        <w:rPr>
          <w:rFonts w:ascii="Cambria" w:eastAsia="Cambria" w:hAnsi="Cambria" w:cs="Cambria"/>
          <w:color w:val="231F20"/>
          <w:sz w:val="20"/>
          <w:szCs w:val="20"/>
          <w:lang w:val="fr-FR"/>
        </w:rPr>
        <w:t xml:space="preserve">Le Canada, les États-Unis, le Japon, le Mexique et, le cas échéant, d’autres CPC capturant du thon rouge de l’Atlantique Ouest devront continuer à collaborer en vue de l’amélioration des indices d’abondance existants et du développement de nouveaux indices combinés. </w:t>
      </w:r>
    </w:p>
    <w:p w14:paraId="15CFD00D" w14:textId="77777777" w:rsidR="000F59BD" w:rsidRPr="000F59BD" w:rsidRDefault="000F59BD" w:rsidP="000F59BD">
      <w:pPr>
        <w:ind w:left="426" w:hanging="426"/>
        <w:rPr>
          <w:rFonts w:ascii="Cambria" w:eastAsia="Cambria" w:hAnsi="Cambria" w:cs="Cambria"/>
          <w:sz w:val="20"/>
          <w:szCs w:val="20"/>
          <w:lang w:val="fr-FR"/>
        </w:rPr>
      </w:pPr>
    </w:p>
    <w:p w14:paraId="606D4BED" w14:textId="77777777" w:rsidR="000F59BD" w:rsidRPr="000F59BD" w:rsidRDefault="000F59BD" w:rsidP="00102501">
      <w:pPr>
        <w:numPr>
          <w:ilvl w:val="0"/>
          <w:numId w:val="17"/>
        </w:numPr>
        <w:ind w:left="426" w:hanging="426"/>
        <w:jc w:val="both"/>
        <w:rPr>
          <w:rFonts w:ascii="Cambria" w:eastAsia="Cambria" w:hAnsi="Cambria" w:cs="Cambria"/>
          <w:strike/>
          <w:sz w:val="20"/>
          <w:szCs w:val="20"/>
          <w:lang w:val="fr-FR"/>
        </w:rPr>
      </w:pPr>
      <w:r w:rsidRPr="000F59BD">
        <w:rPr>
          <w:rFonts w:ascii="Cambria" w:eastAsia="Cambria" w:hAnsi="Cambria" w:cs="Cambria"/>
          <w:color w:val="231F20"/>
          <w:sz w:val="20"/>
          <w:szCs w:val="20"/>
          <w:lang w:val="fr-FR"/>
        </w:rPr>
        <w:t>Les CPC qui capturent du thon rouge de l’Atlantique dans l’Atlantique Ouest devraient faire tout leur possible pour contribuer aux travaux de recherche prioritaires et à d'autres activités scientifiques, y compris ceux menés dans le cadre du GBYP de l’ICCAT, ou en collaboration avec celui-ci. Afin de faciliter le reconditionnement des modèles opérationnels de la MSE et de soutenir la révision de la MP d’ici 2028, les CPC devraient soutenir le SCRS dans la réalisation des quatre initiatives stratégiques identifiées dans le rapport du SCRS :</w:t>
      </w:r>
    </w:p>
    <w:p w14:paraId="5C06AEB1" w14:textId="77777777" w:rsidR="000F59BD" w:rsidRPr="000F59BD" w:rsidRDefault="000F59BD" w:rsidP="000F59BD">
      <w:pPr>
        <w:tabs>
          <w:tab w:val="left" w:pos="528"/>
        </w:tabs>
        <w:ind w:left="528"/>
        <w:jc w:val="both"/>
        <w:rPr>
          <w:rFonts w:ascii="Cambria" w:eastAsia="Cambria" w:hAnsi="Cambria" w:cs="Cambria"/>
          <w:sz w:val="20"/>
          <w:szCs w:val="20"/>
          <w:lang w:val="fr-FR"/>
        </w:rPr>
      </w:pPr>
    </w:p>
    <w:p w14:paraId="0768B636" w14:textId="77777777" w:rsidR="000F59BD" w:rsidRPr="000F59BD" w:rsidRDefault="000F59BD" w:rsidP="000F59BD">
      <w:pPr>
        <w:pStyle w:val="ListParagraph"/>
        <w:numPr>
          <w:ilvl w:val="0"/>
          <w:numId w:val="26"/>
        </w:numPr>
        <w:ind w:left="851" w:hanging="425"/>
        <w:jc w:val="both"/>
        <w:rPr>
          <w:rFonts w:ascii="Cambria" w:eastAsia="Cambria" w:hAnsi="Cambria" w:cs="Cambria"/>
          <w:sz w:val="20"/>
          <w:szCs w:val="20"/>
          <w:lang w:val="fr-FR"/>
        </w:rPr>
      </w:pPr>
      <w:proofErr w:type="gramStart"/>
      <w:r w:rsidRPr="000F59BD">
        <w:rPr>
          <w:rFonts w:ascii="Cambria" w:eastAsia="Cambria" w:hAnsi="Cambria" w:cs="Cambria"/>
          <w:sz w:val="20"/>
          <w:szCs w:val="20"/>
          <w:lang w:val="fr-FR"/>
        </w:rPr>
        <w:t>coordination</w:t>
      </w:r>
      <w:proofErr w:type="gramEnd"/>
      <w:r w:rsidRPr="000F59BD">
        <w:rPr>
          <w:rFonts w:ascii="Cambria" w:eastAsia="Cambria" w:hAnsi="Cambria" w:cs="Cambria"/>
          <w:sz w:val="20"/>
          <w:szCs w:val="20"/>
          <w:lang w:val="fr-FR"/>
        </w:rPr>
        <w:t xml:space="preserve"> du marquage du thon rouge,</w:t>
      </w:r>
    </w:p>
    <w:p w14:paraId="5722FD66" w14:textId="77777777" w:rsidR="000F59BD" w:rsidRPr="0026494C" w:rsidRDefault="000F59BD" w:rsidP="000F59BD">
      <w:pPr>
        <w:pStyle w:val="ListParagraph"/>
        <w:numPr>
          <w:ilvl w:val="0"/>
          <w:numId w:val="26"/>
        </w:numPr>
        <w:ind w:left="851" w:hanging="425"/>
        <w:jc w:val="both"/>
        <w:rPr>
          <w:rFonts w:ascii="Cambria" w:eastAsia="Cambria" w:hAnsi="Cambria" w:cs="Cambria"/>
          <w:sz w:val="20"/>
          <w:szCs w:val="20"/>
        </w:rPr>
      </w:pPr>
      <w:r w:rsidRPr="0026494C">
        <w:rPr>
          <w:rFonts w:ascii="Cambria" w:eastAsia="Cambria" w:hAnsi="Cambria" w:cs="Cambria"/>
          <w:sz w:val="20"/>
          <w:szCs w:val="20"/>
        </w:rPr>
        <w:t xml:space="preserve">coordination des prospections </w:t>
      </w:r>
      <w:proofErr w:type="spellStart"/>
      <w:r w:rsidRPr="0026494C">
        <w:rPr>
          <w:rFonts w:ascii="Cambria" w:eastAsia="Cambria" w:hAnsi="Cambria" w:cs="Cambria"/>
          <w:sz w:val="20"/>
          <w:szCs w:val="20"/>
        </w:rPr>
        <w:t>larvaires</w:t>
      </w:r>
      <w:proofErr w:type="spellEnd"/>
      <w:r w:rsidRPr="0026494C">
        <w:rPr>
          <w:rFonts w:ascii="Cambria" w:eastAsia="Cambria" w:hAnsi="Cambria" w:cs="Cambria"/>
          <w:sz w:val="20"/>
          <w:szCs w:val="20"/>
        </w:rPr>
        <w:t>,</w:t>
      </w:r>
    </w:p>
    <w:p w14:paraId="74600C57" w14:textId="77777777" w:rsidR="000F59BD" w:rsidRPr="000F59BD" w:rsidRDefault="000F59BD" w:rsidP="000F59BD">
      <w:pPr>
        <w:pStyle w:val="ListParagraph"/>
        <w:numPr>
          <w:ilvl w:val="0"/>
          <w:numId w:val="26"/>
        </w:numPr>
        <w:ind w:left="851" w:hanging="425"/>
        <w:jc w:val="both"/>
        <w:rPr>
          <w:rFonts w:ascii="Cambria" w:eastAsia="Cambria" w:hAnsi="Cambria" w:cs="Cambria"/>
          <w:sz w:val="20"/>
          <w:szCs w:val="20"/>
          <w:lang w:val="fr-FR"/>
        </w:rPr>
      </w:pPr>
      <w:proofErr w:type="gramStart"/>
      <w:r w:rsidRPr="000F59BD">
        <w:rPr>
          <w:rFonts w:ascii="Cambria" w:eastAsia="Cambria" w:hAnsi="Cambria" w:cs="Cambria"/>
          <w:sz w:val="20"/>
          <w:szCs w:val="20"/>
          <w:lang w:val="fr-FR"/>
        </w:rPr>
        <w:t>coordination</w:t>
      </w:r>
      <w:proofErr w:type="gramEnd"/>
      <w:r w:rsidRPr="000F59BD">
        <w:rPr>
          <w:rFonts w:ascii="Cambria" w:eastAsia="Cambria" w:hAnsi="Cambria" w:cs="Cambria"/>
          <w:sz w:val="20"/>
          <w:szCs w:val="20"/>
          <w:lang w:val="fr-FR"/>
        </w:rPr>
        <w:t xml:space="preserve"> de l’échantillonnage biologique du thon rouge et</w:t>
      </w:r>
    </w:p>
    <w:p w14:paraId="23C66117" w14:textId="77777777" w:rsidR="000F59BD" w:rsidRPr="000F59BD" w:rsidRDefault="000F59BD" w:rsidP="000F59BD">
      <w:pPr>
        <w:pStyle w:val="ListParagraph"/>
        <w:numPr>
          <w:ilvl w:val="0"/>
          <w:numId w:val="26"/>
        </w:numPr>
        <w:ind w:left="851" w:hanging="425"/>
        <w:jc w:val="both"/>
        <w:rPr>
          <w:rFonts w:ascii="Cambria" w:eastAsia="Cambria" w:hAnsi="Cambria" w:cs="Cambria"/>
          <w:sz w:val="20"/>
          <w:szCs w:val="20"/>
          <w:lang w:val="fr-FR"/>
        </w:rPr>
      </w:pPr>
      <w:proofErr w:type="gramStart"/>
      <w:r w:rsidRPr="000F59BD">
        <w:rPr>
          <w:rFonts w:ascii="Cambria" w:eastAsia="Cambria" w:hAnsi="Cambria" w:cs="Cambria"/>
          <w:sz w:val="20"/>
          <w:szCs w:val="20"/>
          <w:lang w:val="fr-FR"/>
        </w:rPr>
        <w:t>approches</w:t>
      </w:r>
      <w:proofErr w:type="gramEnd"/>
      <w:r w:rsidRPr="000F59BD">
        <w:rPr>
          <w:rFonts w:ascii="Cambria" w:eastAsia="Cambria" w:hAnsi="Cambria" w:cs="Cambria"/>
          <w:sz w:val="20"/>
          <w:szCs w:val="20"/>
          <w:lang w:val="fr-FR"/>
        </w:rPr>
        <w:t xml:space="preserve"> génomiques avancées concernant l’estimation de la taille de la population (CKMR/marquage génétique).</w:t>
      </w:r>
    </w:p>
    <w:p w14:paraId="0C877006" w14:textId="77777777" w:rsidR="000F59BD" w:rsidRPr="000F59BD" w:rsidRDefault="000F59BD" w:rsidP="000F59BD">
      <w:pPr>
        <w:ind w:left="426"/>
        <w:jc w:val="both"/>
        <w:rPr>
          <w:rFonts w:ascii="Cambria" w:eastAsia="Cambria" w:hAnsi="Cambria" w:cs="Cambria"/>
          <w:sz w:val="20"/>
          <w:szCs w:val="20"/>
          <w:lang w:val="fr-FR"/>
        </w:rPr>
      </w:pPr>
    </w:p>
    <w:p w14:paraId="42E1404A" w14:textId="34073075" w:rsidR="000F59BD" w:rsidRPr="000F59BD" w:rsidRDefault="000F59BD" w:rsidP="00102501">
      <w:pPr>
        <w:numPr>
          <w:ilvl w:val="0"/>
          <w:numId w:val="17"/>
        </w:numPr>
        <w:ind w:left="426" w:hanging="426"/>
        <w:jc w:val="both"/>
        <w:rPr>
          <w:rFonts w:ascii="Cambria" w:eastAsia="Cambria" w:hAnsi="Cambria" w:cs="Cambria"/>
          <w:color w:val="231F20"/>
          <w:sz w:val="20"/>
          <w:szCs w:val="20"/>
          <w:lang w:val="fr-FR"/>
        </w:rPr>
      </w:pPr>
      <w:r w:rsidRPr="000F59BD">
        <w:rPr>
          <w:rFonts w:ascii="Cambria" w:eastAsia="Cambria" w:hAnsi="Cambria" w:cs="Cambria"/>
          <w:color w:val="231F20"/>
          <w:sz w:val="20"/>
          <w:szCs w:val="20"/>
          <w:lang w:val="fr-FR"/>
        </w:rPr>
        <w:t xml:space="preserve">Lors de la réalisation des travaux visés au </w:t>
      </w:r>
      <w:r w:rsidRPr="00B4507A">
        <w:rPr>
          <w:rFonts w:ascii="Cambria" w:eastAsia="Cambria" w:hAnsi="Cambria" w:cs="Cambria"/>
          <w:color w:val="231F20"/>
          <w:sz w:val="20"/>
          <w:szCs w:val="20"/>
          <w:lang w:val="fr-FR"/>
        </w:rPr>
        <w:t xml:space="preserve">paragraphe </w:t>
      </w:r>
      <w:r w:rsidRPr="00B4507A">
        <w:rPr>
          <w:rFonts w:ascii="Cambria" w:eastAsia="Cambria" w:hAnsi="Cambria" w:cs="Cambria"/>
          <w:color w:val="231F20"/>
          <w:sz w:val="20"/>
          <w:szCs w:val="20"/>
          <w:u w:val="single"/>
          <w:lang w:val="fr-FR"/>
        </w:rPr>
        <w:t>54</w:t>
      </w:r>
      <w:r w:rsidRPr="00B4507A">
        <w:rPr>
          <w:rFonts w:ascii="Cambria" w:eastAsia="Cambria" w:hAnsi="Cambria" w:cs="Cambria"/>
          <w:color w:val="231F20"/>
          <w:sz w:val="20"/>
          <w:szCs w:val="20"/>
          <w:lang w:val="fr-FR"/>
        </w:rPr>
        <w:t>,</w:t>
      </w:r>
      <w:r w:rsidRPr="000F59BD">
        <w:rPr>
          <w:rFonts w:ascii="Cambria" w:eastAsia="Cambria" w:hAnsi="Cambria" w:cs="Cambria"/>
          <w:color w:val="231F20"/>
          <w:sz w:val="20"/>
          <w:szCs w:val="20"/>
          <w:lang w:val="fr-FR"/>
        </w:rPr>
        <w:t xml:space="preserve"> en tant que contribution aux projets de recherche du SCRS, les CPC devraient déployer ou poursuivre les efforts spéciaux visant à intensifier l’échantillonnage des pêcheries de thon rouge de l’Atlantique, y compris : en fournissant des données sur les longueurs et/ou poids des poissons par flottille, mois et zone ; et la collecte d’échantillons biologiques, y compris des tissus et des otolithes qui sont essentiels pour les analyses génétiques de récupération de marques de spécimens étroitement apparentés et les analyses de l’origine du stock.</w:t>
      </w:r>
    </w:p>
    <w:p w14:paraId="566C33DE" w14:textId="77777777" w:rsidR="000F59BD" w:rsidRPr="000F59BD" w:rsidRDefault="000F59BD" w:rsidP="000F59BD">
      <w:pPr>
        <w:tabs>
          <w:tab w:val="left" w:pos="528"/>
        </w:tabs>
        <w:ind w:left="426" w:hanging="426"/>
        <w:jc w:val="both"/>
        <w:rPr>
          <w:rFonts w:ascii="Cambria" w:eastAsia="Cambria" w:hAnsi="Cambria" w:cs="Cambria"/>
          <w:sz w:val="20"/>
          <w:szCs w:val="20"/>
          <w:lang w:val="fr-FR"/>
        </w:rPr>
      </w:pPr>
    </w:p>
    <w:p w14:paraId="4239F7B2" w14:textId="77777777" w:rsidR="005D6A6F" w:rsidRPr="00B4507A" w:rsidRDefault="005D6A6F" w:rsidP="005D6A6F">
      <w:pPr>
        <w:pStyle w:val="BodyText"/>
        <w:autoSpaceDE w:val="0"/>
        <w:autoSpaceDN w:val="0"/>
        <w:spacing w:before="1"/>
        <w:ind w:left="117" w:firstLine="0"/>
        <w:jc w:val="both"/>
        <w:rPr>
          <w:rFonts w:ascii="Cambria" w:hAnsi="Cambria"/>
          <w:color w:val="231F20"/>
          <w:sz w:val="20"/>
        </w:rPr>
      </w:pPr>
      <w:r w:rsidRPr="00B4507A">
        <w:rPr>
          <w:rFonts w:ascii="Cambria" w:hAnsi="Cambria"/>
          <w:color w:val="231F20"/>
          <w:sz w:val="20"/>
        </w:rPr>
        <w:t>[…]</w:t>
      </w:r>
    </w:p>
    <w:p w14:paraId="44E03896" w14:textId="77777777" w:rsidR="005D6A6F" w:rsidRDefault="005D6A6F" w:rsidP="005D6A6F">
      <w:pPr>
        <w:pStyle w:val="BodyText"/>
        <w:autoSpaceDE w:val="0"/>
        <w:autoSpaceDN w:val="0"/>
        <w:spacing w:before="1"/>
        <w:ind w:left="117" w:firstLine="0"/>
        <w:jc w:val="both"/>
        <w:rPr>
          <w:rFonts w:ascii="Cambria" w:hAnsi="Cambria"/>
          <w:color w:val="231F20"/>
          <w:sz w:val="20"/>
        </w:rPr>
      </w:pPr>
      <w:r w:rsidRPr="00B4507A">
        <w:rPr>
          <w:rFonts w:ascii="Cambria" w:hAnsi="Cambria"/>
          <w:color w:val="231F20"/>
          <w:sz w:val="20"/>
        </w:rPr>
        <w:t>[…]</w:t>
      </w:r>
    </w:p>
    <w:p w14:paraId="1845DA3C" w14:textId="77777777" w:rsidR="000F59BD" w:rsidRPr="000F59BD" w:rsidRDefault="000F59BD" w:rsidP="000F59BD">
      <w:pPr>
        <w:ind w:left="426" w:hanging="426"/>
        <w:rPr>
          <w:rFonts w:ascii="Cambria" w:eastAsia="Cambria" w:hAnsi="Cambria" w:cs="Cambria"/>
          <w:color w:val="231F20"/>
          <w:sz w:val="20"/>
          <w:szCs w:val="20"/>
          <w:lang w:val="fr-FR"/>
        </w:rPr>
      </w:pPr>
    </w:p>
    <w:p w14:paraId="4AD1E66B" w14:textId="2BF0DB5A" w:rsidR="000F59BD" w:rsidRPr="000F59BD" w:rsidRDefault="000F59BD" w:rsidP="00102501">
      <w:pPr>
        <w:numPr>
          <w:ilvl w:val="0"/>
          <w:numId w:val="17"/>
        </w:numPr>
        <w:ind w:left="426" w:hanging="426"/>
        <w:jc w:val="both"/>
        <w:rPr>
          <w:rFonts w:ascii="Cambria" w:eastAsia="Cambria" w:hAnsi="Cambria" w:cs="Cambria"/>
          <w:color w:val="231F20"/>
          <w:sz w:val="20"/>
          <w:szCs w:val="20"/>
          <w:lang w:val="fr-FR"/>
        </w:rPr>
      </w:pPr>
      <w:r w:rsidRPr="000F59BD">
        <w:rPr>
          <w:rFonts w:ascii="Cambria" w:eastAsia="Cambria" w:hAnsi="Cambria" w:cs="Cambria"/>
          <w:color w:val="231F20"/>
          <w:sz w:val="20"/>
          <w:szCs w:val="20"/>
          <w:lang w:val="fr-FR"/>
        </w:rPr>
        <w:t xml:space="preserve">Comme </w:t>
      </w:r>
      <w:proofErr w:type="gramStart"/>
      <w:r w:rsidRPr="000F59BD">
        <w:rPr>
          <w:rFonts w:ascii="Cambria" w:eastAsia="Cambria" w:hAnsi="Cambria" w:cs="Cambria"/>
          <w:color w:val="231F20"/>
          <w:sz w:val="20"/>
          <w:szCs w:val="20"/>
          <w:lang w:val="fr-FR"/>
        </w:rPr>
        <w:t>suite au</w:t>
      </w:r>
      <w:proofErr w:type="gramEnd"/>
      <w:r w:rsidRPr="000F59BD">
        <w:rPr>
          <w:rFonts w:ascii="Cambria" w:eastAsia="Cambria" w:hAnsi="Cambria" w:cs="Cambria"/>
          <w:color w:val="231F20"/>
          <w:sz w:val="20"/>
          <w:szCs w:val="20"/>
          <w:lang w:val="fr-FR"/>
        </w:rPr>
        <w:t xml:space="preserve"> paragraphe </w:t>
      </w:r>
      <w:r w:rsidRPr="00B4507A">
        <w:rPr>
          <w:rFonts w:ascii="Cambria" w:eastAsia="Cambria" w:hAnsi="Cambria" w:cs="Cambria"/>
          <w:color w:val="231F20"/>
          <w:sz w:val="20"/>
          <w:szCs w:val="20"/>
          <w:u w:val="single"/>
          <w:lang w:val="fr-FR"/>
        </w:rPr>
        <w:t>1</w:t>
      </w:r>
      <w:r w:rsidR="005D6A6F" w:rsidRPr="00B4507A">
        <w:rPr>
          <w:rFonts w:ascii="Cambria" w:eastAsia="Cambria" w:hAnsi="Cambria" w:cs="Cambria"/>
          <w:color w:val="231F20"/>
          <w:sz w:val="20"/>
          <w:szCs w:val="20"/>
          <w:u w:val="single"/>
          <w:lang w:val="fr-FR"/>
        </w:rPr>
        <w:t>6</w:t>
      </w:r>
      <w:r w:rsidRPr="00B4507A">
        <w:rPr>
          <w:rFonts w:ascii="Cambria" w:eastAsia="Cambria" w:hAnsi="Cambria" w:cs="Cambria"/>
          <w:color w:val="231F20"/>
          <w:sz w:val="20"/>
          <w:szCs w:val="20"/>
          <w:lang w:val="fr-FR"/>
        </w:rPr>
        <w:t>,</w:t>
      </w:r>
      <w:r w:rsidRPr="000F59BD">
        <w:rPr>
          <w:rFonts w:ascii="Cambria" w:eastAsia="Cambria" w:hAnsi="Cambria" w:cs="Cambria"/>
          <w:color w:val="231F20"/>
          <w:sz w:val="20"/>
          <w:szCs w:val="20"/>
          <w:lang w:val="fr-FR"/>
        </w:rPr>
        <w:t xml:space="preserve"> le SCRS devra examiner les nouvelles informations disponibles relatives à l’identification des périodes et des zones spécifiques de reproduction du thon rouge dans l’océan Atlantique Ouest, y compris les informations provenant des CPC qui capturent le thon rouge de l’Atlantique Ouest, et communiquer à la Commission les résultats de cet examen à des fins de considération. Les CPC concernées sont encouragées à travailler par l’intermédiaire du SCRS pour formuler un avis afin de gérer toute période identifiée et toute zone spécifique selon une approche de précaution.</w:t>
      </w:r>
      <w:r w:rsidRPr="000F59BD">
        <w:rPr>
          <w:lang w:val="fr-FR"/>
        </w:rPr>
        <w:t xml:space="preserve"> </w:t>
      </w:r>
      <w:r w:rsidRPr="000F59BD">
        <w:rPr>
          <w:rFonts w:ascii="Cambria" w:eastAsia="Cambria" w:hAnsi="Cambria" w:cs="Cambria"/>
          <w:color w:val="231F20"/>
          <w:sz w:val="20"/>
          <w:szCs w:val="20"/>
          <w:lang w:val="fr-FR"/>
        </w:rPr>
        <w:t>En outre, le SCRS devra donner un avis sur l’efficacité de la restriction de la pêcherie dirigée dans le golfe du Mexique en vue de réduire la mortalité du thon rouge en âge de se reproduire.</w:t>
      </w:r>
    </w:p>
    <w:p w14:paraId="718180AB" w14:textId="77777777" w:rsidR="000F59BD" w:rsidRPr="000F59BD" w:rsidRDefault="000F59BD" w:rsidP="000F59BD">
      <w:pPr>
        <w:ind w:left="426" w:hanging="426"/>
        <w:rPr>
          <w:rFonts w:ascii="Cambria" w:eastAsia="Cambria" w:hAnsi="Cambria" w:cs="Cambria"/>
          <w:sz w:val="20"/>
          <w:szCs w:val="20"/>
          <w:lang w:val="fr-FR"/>
        </w:rPr>
      </w:pPr>
    </w:p>
    <w:p w14:paraId="685F7E76" w14:textId="77777777" w:rsidR="00B72CD5" w:rsidRPr="00B4507A" w:rsidRDefault="00B72CD5" w:rsidP="00B72CD5">
      <w:pPr>
        <w:pStyle w:val="BodyText"/>
        <w:autoSpaceDE w:val="0"/>
        <w:autoSpaceDN w:val="0"/>
        <w:spacing w:before="1"/>
        <w:ind w:left="0" w:firstLine="0"/>
        <w:rPr>
          <w:rFonts w:ascii="Cambria" w:hAnsi="Cambria"/>
          <w:color w:val="231F20"/>
          <w:sz w:val="20"/>
        </w:rPr>
      </w:pPr>
      <w:r w:rsidRPr="00B4507A">
        <w:rPr>
          <w:rFonts w:ascii="Cambria" w:hAnsi="Cambria"/>
          <w:color w:val="231F20"/>
          <w:sz w:val="20"/>
        </w:rPr>
        <w:t>[…]</w:t>
      </w:r>
    </w:p>
    <w:p w14:paraId="32835680" w14:textId="77777777" w:rsidR="00B72CD5" w:rsidRDefault="00B72CD5" w:rsidP="00B72CD5">
      <w:pPr>
        <w:pStyle w:val="BodyText"/>
        <w:autoSpaceDE w:val="0"/>
        <w:autoSpaceDN w:val="0"/>
        <w:spacing w:before="1"/>
        <w:ind w:left="0" w:firstLine="0"/>
        <w:rPr>
          <w:rFonts w:ascii="Cambria" w:hAnsi="Cambria"/>
          <w:color w:val="231F20"/>
          <w:sz w:val="20"/>
        </w:rPr>
      </w:pPr>
      <w:r w:rsidRPr="00B4507A">
        <w:rPr>
          <w:rFonts w:ascii="Cambria" w:hAnsi="Cambria"/>
          <w:color w:val="231F20"/>
          <w:sz w:val="20"/>
        </w:rPr>
        <w:t>[…]</w:t>
      </w:r>
    </w:p>
    <w:p w14:paraId="005AEC4F" w14:textId="77777777" w:rsidR="00B72CD5" w:rsidRDefault="00B72CD5" w:rsidP="00B72CD5">
      <w:pPr>
        <w:pStyle w:val="BodyText"/>
        <w:autoSpaceDE w:val="0"/>
        <w:autoSpaceDN w:val="0"/>
        <w:spacing w:before="1"/>
        <w:ind w:left="0" w:firstLine="0"/>
        <w:rPr>
          <w:rFonts w:ascii="Cambria" w:hAnsi="Cambria"/>
          <w:color w:val="231F20"/>
          <w:sz w:val="20"/>
        </w:rPr>
      </w:pPr>
    </w:p>
    <w:p w14:paraId="4F0A7611" w14:textId="77777777" w:rsidR="000F59BD" w:rsidRPr="000F59BD" w:rsidRDefault="000F59BD" w:rsidP="00102501">
      <w:pPr>
        <w:numPr>
          <w:ilvl w:val="0"/>
          <w:numId w:val="17"/>
        </w:numPr>
        <w:ind w:left="426" w:hanging="426"/>
        <w:jc w:val="both"/>
        <w:rPr>
          <w:rFonts w:ascii="Cambria" w:eastAsia="Cambria" w:hAnsi="Cambria" w:cs="Cambria"/>
          <w:color w:val="231F20"/>
          <w:sz w:val="20"/>
          <w:szCs w:val="20"/>
          <w:lang w:val="fr-FR"/>
        </w:rPr>
      </w:pPr>
      <w:r w:rsidRPr="000F59BD">
        <w:rPr>
          <w:rFonts w:ascii="Cambria" w:eastAsia="Cambria" w:hAnsi="Cambria" w:cs="Cambria"/>
          <w:color w:val="231F20"/>
          <w:sz w:val="20"/>
          <w:szCs w:val="20"/>
          <w:lang w:val="fr-FR"/>
        </w:rPr>
        <w:t xml:space="preserve">Toutes les CPC devront fournir les meilleures données disponibles pour l'évaluation du stock réalisée par le SCRS, y compris l'information sur les captures de la gamme </w:t>
      </w:r>
      <w:proofErr w:type="gramStart"/>
      <w:r w:rsidRPr="000F59BD">
        <w:rPr>
          <w:rFonts w:ascii="Cambria" w:eastAsia="Cambria" w:hAnsi="Cambria" w:cs="Cambria"/>
          <w:color w:val="231F20"/>
          <w:sz w:val="20"/>
          <w:szCs w:val="20"/>
          <w:lang w:val="fr-FR"/>
        </w:rPr>
        <w:t>la plus large possible</w:t>
      </w:r>
      <w:proofErr w:type="gramEnd"/>
      <w:r w:rsidRPr="000F59BD">
        <w:rPr>
          <w:rFonts w:ascii="Cambria" w:eastAsia="Cambria" w:hAnsi="Cambria" w:cs="Cambria"/>
          <w:color w:val="231F20"/>
          <w:sz w:val="20"/>
          <w:szCs w:val="20"/>
          <w:lang w:val="fr-FR"/>
        </w:rPr>
        <w:t xml:space="preserve"> de toutes les classes d'âge présentes dans leurs pêcheries, en tenant compte des restrictions de taille minimale.</w:t>
      </w:r>
    </w:p>
    <w:p w14:paraId="5F605A44" w14:textId="77777777" w:rsidR="000F59BD" w:rsidRPr="000F59BD" w:rsidRDefault="000F59BD" w:rsidP="000F59BD">
      <w:pPr>
        <w:ind w:left="426"/>
        <w:jc w:val="both"/>
        <w:rPr>
          <w:rFonts w:ascii="Cambria" w:eastAsia="Cambria" w:hAnsi="Cambria" w:cs="Cambria"/>
          <w:color w:val="231F20"/>
          <w:sz w:val="20"/>
          <w:szCs w:val="20"/>
          <w:lang w:val="fr-FR"/>
        </w:rPr>
      </w:pPr>
    </w:p>
    <w:p w14:paraId="0E73D8B8" w14:textId="77777777" w:rsidR="000F59BD" w:rsidRPr="000F59BD" w:rsidRDefault="000F59BD" w:rsidP="00102501">
      <w:pPr>
        <w:numPr>
          <w:ilvl w:val="0"/>
          <w:numId w:val="17"/>
        </w:numPr>
        <w:ind w:left="426" w:hanging="426"/>
        <w:jc w:val="both"/>
        <w:rPr>
          <w:rFonts w:ascii="Cambria" w:eastAsia="Cambria" w:hAnsi="Cambria" w:cs="Cambria"/>
          <w:sz w:val="20"/>
          <w:szCs w:val="20"/>
          <w:lang w:val="fr-FR"/>
        </w:rPr>
      </w:pPr>
      <w:r w:rsidRPr="000F59BD">
        <w:rPr>
          <w:rFonts w:ascii="Cambria" w:eastAsia="Cambria" w:hAnsi="Cambria" w:cs="Cambria"/>
          <w:color w:val="231F20"/>
          <w:sz w:val="20"/>
          <w:szCs w:val="20"/>
          <w:lang w:val="fr-FR"/>
        </w:rPr>
        <w:t>Le SCRS devrait fournir une orientation sur une gamme de mesures de gestion relatives à la taille des poissons en ce qui concerne le thon rouge de l’Atlantique Ouest et sur leur impact sur les considérations de production par recrue et de reproduction par recrue.</w:t>
      </w:r>
      <w:r w:rsidRPr="000F59BD">
        <w:rPr>
          <w:lang w:val="fr-FR"/>
        </w:rPr>
        <w:t xml:space="preserve"> </w:t>
      </w:r>
      <w:r w:rsidRPr="000F59BD">
        <w:rPr>
          <w:rFonts w:ascii="Cambria" w:eastAsia="Cambria" w:hAnsi="Cambria" w:cs="Cambria"/>
          <w:color w:val="231F20"/>
          <w:sz w:val="20"/>
          <w:szCs w:val="20"/>
          <w:lang w:val="fr-FR"/>
        </w:rPr>
        <w:t>Le SCRS devrait également formuler des observations sur l’effet des mesures de gestion relatives à la taille des poissons sur sa capacité à contrôler l’état du stock.</w:t>
      </w:r>
    </w:p>
    <w:p w14:paraId="47A915EC" w14:textId="77777777" w:rsidR="004B14D4" w:rsidRPr="000F59BD" w:rsidRDefault="004B14D4" w:rsidP="004B14D4">
      <w:pPr>
        <w:pStyle w:val="BodyText"/>
        <w:autoSpaceDE w:val="0"/>
        <w:autoSpaceDN w:val="0"/>
        <w:spacing w:before="1"/>
        <w:ind w:left="544" w:firstLine="0"/>
        <w:jc w:val="both"/>
        <w:rPr>
          <w:rFonts w:ascii="Cambria" w:hAnsi="Cambria"/>
          <w:color w:val="231F20"/>
          <w:sz w:val="20"/>
          <w:lang w:val="fr-FR"/>
        </w:rPr>
      </w:pPr>
    </w:p>
    <w:p w14:paraId="450888A9" w14:textId="50759323" w:rsidR="00FF1B57" w:rsidRPr="004B14D4" w:rsidRDefault="004B14D4" w:rsidP="009843C0">
      <w:pPr>
        <w:pStyle w:val="BodyText"/>
        <w:autoSpaceDE w:val="0"/>
        <w:autoSpaceDN w:val="0"/>
        <w:spacing w:before="1"/>
        <w:ind w:left="0" w:firstLine="0"/>
        <w:jc w:val="both"/>
        <w:rPr>
          <w:rFonts w:ascii="Cambria" w:hAnsi="Cambria"/>
          <w:color w:val="231F20"/>
          <w:sz w:val="20"/>
        </w:rPr>
      </w:pPr>
      <w:r w:rsidRPr="00B4507A">
        <w:rPr>
          <w:rFonts w:ascii="Cambria" w:hAnsi="Cambria"/>
          <w:color w:val="231F20"/>
          <w:sz w:val="20"/>
        </w:rPr>
        <w:t>[…]</w:t>
      </w:r>
    </w:p>
    <w:p w14:paraId="73396F60" w14:textId="77777777" w:rsidR="004B14D4" w:rsidRDefault="004B14D4" w:rsidP="009843C0">
      <w:pPr>
        <w:pStyle w:val="BodyText"/>
        <w:autoSpaceDE w:val="0"/>
        <w:autoSpaceDN w:val="0"/>
        <w:spacing w:before="1"/>
        <w:ind w:left="0" w:firstLine="0"/>
        <w:jc w:val="both"/>
        <w:rPr>
          <w:rFonts w:ascii="Cambria" w:hAnsi="Cambria"/>
          <w:color w:val="231F20"/>
          <w:sz w:val="20"/>
          <w:highlight w:val="yellow"/>
          <w:u w:val="single"/>
        </w:rPr>
      </w:pPr>
    </w:p>
    <w:p w14:paraId="49BBFB2B" w14:textId="77777777" w:rsidR="00447F36" w:rsidRPr="00C05DBA" w:rsidRDefault="00447F36" w:rsidP="00447F36">
      <w:pPr>
        <w:rPr>
          <w:rFonts w:ascii="Cambria" w:eastAsia="Times New Roman" w:hAnsi="Cambria" w:cs="Times New Roman"/>
          <w:b/>
          <w:bCs/>
          <w:sz w:val="20"/>
          <w:szCs w:val="20"/>
          <w:u w:val="single"/>
        </w:rPr>
      </w:pPr>
      <w:r w:rsidRPr="00C05DBA">
        <w:rPr>
          <w:rFonts w:ascii="Cambria" w:hAnsi="Cambria"/>
          <w:b/>
          <w:sz w:val="20"/>
          <w:szCs w:val="20"/>
          <w:u w:val="single"/>
        </w:rPr>
        <w:t xml:space="preserve">Exigences </w:t>
      </w:r>
      <w:proofErr w:type="spellStart"/>
      <w:r w:rsidRPr="00C05DBA">
        <w:rPr>
          <w:rFonts w:ascii="Cambria" w:hAnsi="Cambria"/>
          <w:b/>
          <w:sz w:val="20"/>
          <w:szCs w:val="20"/>
          <w:u w:val="single"/>
        </w:rPr>
        <w:t>d’enregistrement</w:t>
      </w:r>
      <w:proofErr w:type="spellEnd"/>
      <w:r w:rsidRPr="00C05DBA">
        <w:rPr>
          <w:rFonts w:ascii="Cambria" w:hAnsi="Cambria"/>
          <w:b/>
          <w:sz w:val="20"/>
          <w:szCs w:val="20"/>
          <w:u w:val="single"/>
        </w:rPr>
        <w:t xml:space="preserve"> et de </w:t>
      </w:r>
      <w:proofErr w:type="spellStart"/>
      <w:r w:rsidRPr="00C05DBA">
        <w:rPr>
          <w:rFonts w:ascii="Cambria" w:hAnsi="Cambria"/>
          <w:b/>
          <w:sz w:val="20"/>
          <w:szCs w:val="20"/>
          <w:u w:val="single"/>
        </w:rPr>
        <w:t>déclaration</w:t>
      </w:r>
      <w:proofErr w:type="spellEnd"/>
      <w:r w:rsidRPr="00C05DBA">
        <w:rPr>
          <w:rFonts w:ascii="Cambria" w:hAnsi="Cambria"/>
          <w:b/>
          <w:sz w:val="20"/>
          <w:szCs w:val="20"/>
          <w:u w:val="single"/>
        </w:rPr>
        <w:t xml:space="preserve"> </w:t>
      </w:r>
    </w:p>
    <w:p w14:paraId="4B9F742A" w14:textId="77777777" w:rsidR="00447F36" w:rsidRPr="00C05DBA" w:rsidRDefault="00447F36" w:rsidP="00447F36">
      <w:pPr>
        <w:autoSpaceDE w:val="0"/>
        <w:autoSpaceDN w:val="0"/>
        <w:spacing w:before="1"/>
        <w:ind w:left="117"/>
        <w:jc w:val="both"/>
        <w:rPr>
          <w:rFonts w:ascii="Cambria" w:eastAsia="Times New Roman" w:hAnsi="Cambria" w:cs="Times New Roman"/>
          <w:color w:val="231F20"/>
          <w:sz w:val="20"/>
          <w:szCs w:val="20"/>
        </w:rPr>
      </w:pPr>
    </w:p>
    <w:p w14:paraId="3F385D67" w14:textId="77777777" w:rsidR="00447F36" w:rsidRPr="00447F36" w:rsidRDefault="00447F36" w:rsidP="00885165">
      <w:pPr>
        <w:numPr>
          <w:ilvl w:val="0"/>
          <w:numId w:val="17"/>
        </w:numPr>
        <w:autoSpaceDE w:val="0"/>
        <w:autoSpaceDN w:val="0"/>
        <w:ind w:left="426" w:hanging="426"/>
        <w:jc w:val="both"/>
        <w:rPr>
          <w:rFonts w:ascii="Cambria" w:eastAsia="Times New Roman" w:hAnsi="Cambria" w:cs="Times New Roman"/>
          <w:color w:val="231F20"/>
          <w:sz w:val="20"/>
          <w:szCs w:val="20"/>
          <w:u w:val="single"/>
          <w:lang w:val="fr-FR"/>
        </w:rPr>
      </w:pPr>
      <w:r w:rsidRPr="00447F36">
        <w:rPr>
          <w:rFonts w:ascii="Cambria" w:hAnsi="Cambria"/>
          <w:color w:val="231F20"/>
          <w:sz w:val="20"/>
          <w:szCs w:val="20"/>
          <w:u w:val="single"/>
          <w:lang w:val="fr-FR"/>
        </w:rPr>
        <w:t>Toutes les CPC devront assurer le suivi et déclarer toutes les causes de mortalité par pêche, y compris les rejets de poissons morts, et devront réduire les rejets de poissons morts dans la mesure du possible.</w:t>
      </w:r>
    </w:p>
    <w:p w14:paraId="74C61809" w14:textId="77777777" w:rsidR="00447F36" w:rsidRPr="00447F36" w:rsidRDefault="00447F36" w:rsidP="00885165">
      <w:pPr>
        <w:autoSpaceDE w:val="0"/>
        <w:autoSpaceDN w:val="0"/>
        <w:ind w:left="117"/>
        <w:jc w:val="both"/>
        <w:rPr>
          <w:rFonts w:ascii="Cambria" w:eastAsia="Times New Roman" w:hAnsi="Cambria" w:cs="Times New Roman"/>
          <w:color w:val="231F20"/>
          <w:sz w:val="20"/>
          <w:szCs w:val="20"/>
          <w:u w:val="single"/>
          <w:lang w:val="fr-FR"/>
        </w:rPr>
      </w:pPr>
    </w:p>
    <w:p w14:paraId="6E95081A" w14:textId="77777777" w:rsidR="00447F36" w:rsidRPr="00447F36" w:rsidRDefault="00447F36" w:rsidP="00885165">
      <w:pPr>
        <w:numPr>
          <w:ilvl w:val="0"/>
          <w:numId w:val="17"/>
        </w:numPr>
        <w:autoSpaceDE w:val="0"/>
        <w:autoSpaceDN w:val="0"/>
        <w:ind w:left="426" w:hanging="426"/>
        <w:jc w:val="both"/>
        <w:rPr>
          <w:rFonts w:ascii="Cambria" w:eastAsia="Times New Roman" w:hAnsi="Cambria" w:cs="Times New Roman"/>
          <w:color w:val="231F20"/>
          <w:sz w:val="20"/>
          <w:szCs w:val="20"/>
          <w:u w:val="single"/>
          <w:lang w:val="fr-FR"/>
        </w:rPr>
      </w:pPr>
      <w:r w:rsidRPr="00447F36">
        <w:rPr>
          <w:rFonts w:ascii="Cambria" w:hAnsi="Cambria"/>
          <w:color w:val="231F20"/>
          <w:sz w:val="20"/>
          <w:szCs w:val="20"/>
          <w:u w:val="single"/>
          <w:lang w:val="fr-FR"/>
        </w:rPr>
        <w:t xml:space="preserve">Chaque CPC devra s'assurer que ses navires de pêche débarquant du thon rouge sont soumis à un système d'enregistrement de données, conformément à la </w:t>
      </w:r>
      <w:r w:rsidRPr="00447F36">
        <w:rPr>
          <w:rFonts w:ascii="Cambria" w:hAnsi="Cambria"/>
          <w:i/>
          <w:iCs/>
          <w:color w:val="231F20"/>
          <w:sz w:val="20"/>
          <w:szCs w:val="20"/>
          <w:u w:val="single"/>
          <w:lang w:val="fr-FR"/>
        </w:rPr>
        <w:t>Recommandation de l’ICCAT relative à l’enregistrement des captures par les navires de pêche dans la zone de la Convention ICCAT</w:t>
      </w:r>
      <w:r w:rsidRPr="00447F36">
        <w:rPr>
          <w:rFonts w:ascii="Cambria" w:hAnsi="Cambria"/>
          <w:color w:val="231F20"/>
          <w:sz w:val="20"/>
          <w:szCs w:val="20"/>
          <w:u w:val="single"/>
          <w:lang w:val="fr-FR"/>
        </w:rPr>
        <w:t xml:space="preserve"> (Rec. 03-13)</w:t>
      </w:r>
      <w:r w:rsidRPr="00447F36">
        <w:rPr>
          <w:rFonts w:ascii="Cambria" w:hAnsi="Cambria"/>
          <w:i/>
          <w:color w:val="231F20"/>
          <w:sz w:val="20"/>
          <w:szCs w:val="20"/>
          <w:u w:val="single"/>
          <w:lang w:val="fr-FR"/>
        </w:rPr>
        <w:t>.</w:t>
      </w:r>
    </w:p>
    <w:p w14:paraId="6664D0F1" w14:textId="77777777" w:rsidR="00447F36" w:rsidRPr="00447F36" w:rsidRDefault="00447F36" w:rsidP="00885165">
      <w:pPr>
        <w:ind w:left="720"/>
        <w:rPr>
          <w:rFonts w:ascii="Cambria" w:hAnsi="Cambria"/>
          <w:color w:val="231F20"/>
          <w:sz w:val="20"/>
          <w:szCs w:val="20"/>
          <w:lang w:val="fr-FR"/>
        </w:rPr>
      </w:pPr>
    </w:p>
    <w:p w14:paraId="44B0A55C" w14:textId="77777777" w:rsidR="00447F36" w:rsidRPr="00447F36" w:rsidRDefault="00447F36" w:rsidP="00885165">
      <w:pPr>
        <w:numPr>
          <w:ilvl w:val="0"/>
          <w:numId w:val="17"/>
        </w:numPr>
        <w:autoSpaceDE w:val="0"/>
        <w:autoSpaceDN w:val="0"/>
        <w:ind w:left="426" w:hanging="426"/>
        <w:jc w:val="both"/>
        <w:rPr>
          <w:rFonts w:ascii="Cambria" w:eastAsia="Times New Roman" w:hAnsi="Cambria" w:cs="Times New Roman"/>
          <w:sz w:val="20"/>
          <w:szCs w:val="20"/>
          <w:u w:val="single"/>
          <w:lang w:val="fr-FR"/>
        </w:rPr>
      </w:pPr>
      <w:r w:rsidRPr="00447F36">
        <w:rPr>
          <w:rFonts w:ascii="Cambria" w:hAnsi="Cambria"/>
          <w:sz w:val="20"/>
          <w:szCs w:val="20"/>
          <w:u w:val="single"/>
          <w:lang w:val="fr-FR"/>
        </w:rPr>
        <w:t>Les capitaines des navires de capture devront maintenir un carnet de pêche relié ou sur support électronique dans lequel les opérations réalisées seront consignées, conformément aux dispositions prévues à l’</w:t>
      </w:r>
      <w:r w:rsidRPr="0019048D">
        <w:rPr>
          <w:rFonts w:ascii="Cambria" w:hAnsi="Cambria"/>
          <w:b/>
          <w:bCs/>
          <w:color w:val="231F20"/>
          <w:sz w:val="20"/>
          <w:szCs w:val="20"/>
          <w:u w:val="single"/>
          <w:lang w:val="fr-FR"/>
        </w:rPr>
        <w:t>annexe 2</w:t>
      </w:r>
      <w:r w:rsidRPr="00447F36">
        <w:rPr>
          <w:rFonts w:ascii="Cambria" w:hAnsi="Cambria"/>
          <w:sz w:val="20"/>
          <w:szCs w:val="20"/>
          <w:u w:val="single"/>
          <w:lang w:val="fr-FR"/>
        </w:rPr>
        <w:t>.</w:t>
      </w:r>
    </w:p>
    <w:p w14:paraId="47C4A545" w14:textId="77777777" w:rsidR="00447F36" w:rsidRPr="00447F36" w:rsidRDefault="00447F36" w:rsidP="00885165">
      <w:pPr>
        <w:autoSpaceDE w:val="0"/>
        <w:autoSpaceDN w:val="0"/>
        <w:ind w:left="544"/>
        <w:jc w:val="both"/>
        <w:rPr>
          <w:rFonts w:ascii="Cambria" w:eastAsia="Times New Roman" w:hAnsi="Cambria" w:cs="Times New Roman"/>
          <w:color w:val="231F20"/>
          <w:sz w:val="20"/>
          <w:szCs w:val="20"/>
          <w:u w:val="single"/>
          <w:lang w:val="fr-FR"/>
        </w:rPr>
      </w:pPr>
    </w:p>
    <w:p w14:paraId="5E0522A7" w14:textId="77777777" w:rsidR="00447F36" w:rsidRPr="00447F36" w:rsidRDefault="00447F36" w:rsidP="00885165">
      <w:pPr>
        <w:numPr>
          <w:ilvl w:val="0"/>
          <w:numId w:val="17"/>
        </w:numPr>
        <w:autoSpaceDE w:val="0"/>
        <w:autoSpaceDN w:val="0"/>
        <w:ind w:left="426" w:hanging="426"/>
        <w:jc w:val="both"/>
        <w:rPr>
          <w:rFonts w:ascii="Cambria" w:eastAsia="Times New Roman" w:hAnsi="Cambria" w:cs="Times New Roman"/>
          <w:color w:val="231F20"/>
          <w:sz w:val="20"/>
          <w:szCs w:val="20"/>
          <w:u w:val="single"/>
          <w:lang w:val="fr-FR"/>
        </w:rPr>
      </w:pPr>
      <w:r w:rsidRPr="00447F36">
        <w:rPr>
          <w:rFonts w:ascii="Cambria" w:hAnsi="Cambria"/>
          <w:color w:val="231F20"/>
          <w:sz w:val="20"/>
          <w:szCs w:val="20"/>
          <w:u w:val="single"/>
          <w:lang w:val="fr-FR"/>
        </w:rPr>
        <w:t>Chaque CPC devra communiquer ses prises mensuelles provisoires de thon rouge. Ce rapport devra être adressé au Secrétariat de l’ICCAT dans les 30 jours suivant la fin du mois civil au cours duquel les prises ont été effectuées.</w:t>
      </w:r>
    </w:p>
    <w:p w14:paraId="060F51AA" w14:textId="77777777" w:rsidR="00447F36" w:rsidRPr="00447F36" w:rsidRDefault="00447F36" w:rsidP="00885165">
      <w:pPr>
        <w:autoSpaceDE w:val="0"/>
        <w:autoSpaceDN w:val="0"/>
        <w:ind w:left="544"/>
        <w:jc w:val="both"/>
        <w:rPr>
          <w:rFonts w:ascii="Cambria" w:eastAsia="Times New Roman" w:hAnsi="Cambria" w:cs="Times New Roman"/>
          <w:color w:val="231F20"/>
          <w:sz w:val="20"/>
          <w:szCs w:val="20"/>
          <w:u w:val="single"/>
          <w:lang w:val="fr-FR"/>
        </w:rPr>
      </w:pPr>
    </w:p>
    <w:p w14:paraId="14BC96F1" w14:textId="77777777" w:rsidR="00447F36" w:rsidRPr="00447F36" w:rsidRDefault="00447F36" w:rsidP="00885165">
      <w:pPr>
        <w:numPr>
          <w:ilvl w:val="0"/>
          <w:numId w:val="17"/>
        </w:numPr>
        <w:autoSpaceDE w:val="0"/>
        <w:autoSpaceDN w:val="0"/>
        <w:ind w:left="426" w:hanging="426"/>
        <w:jc w:val="both"/>
        <w:rPr>
          <w:rFonts w:ascii="Cambria" w:eastAsia="Times New Roman" w:hAnsi="Cambria" w:cs="Times New Roman"/>
          <w:color w:val="231F20"/>
          <w:sz w:val="20"/>
          <w:szCs w:val="20"/>
          <w:u w:val="single"/>
          <w:lang w:val="fr-FR"/>
        </w:rPr>
      </w:pPr>
      <w:r w:rsidRPr="00447F36">
        <w:rPr>
          <w:rFonts w:ascii="Cambria" w:hAnsi="Cambria"/>
          <w:color w:val="231F20"/>
          <w:sz w:val="20"/>
          <w:szCs w:val="20"/>
          <w:u w:val="single"/>
          <w:lang w:val="fr-FR"/>
        </w:rPr>
        <w:t xml:space="preserve">Le Secrétariat de l’ICCAT devra, dans les 10 jours suivant la date limite mensuelle pour la réception des statistiques de capture provisoires, recueillir les informations reçues et les diffuser aux CPC avec les statistiques de capture agrégées. </w:t>
      </w:r>
    </w:p>
    <w:p w14:paraId="21F74729" w14:textId="77777777" w:rsidR="00447F36" w:rsidRPr="00447F36" w:rsidRDefault="00447F36" w:rsidP="00885165">
      <w:pPr>
        <w:ind w:left="720"/>
        <w:rPr>
          <w:rFonts w:ascii="Cambria" w:hAnsi="Cambria"/>
          <w:color w:val="231F20"/>
          <w:sz w:val="20"/>
          <w:szCs w:val="20"/>
          <w:lang w:val="fr-FR"/>
        </w:rPr>
      </w:pPr>
    </w:p>
    <w:p w14:paraId="2671BECC" w14:textId="77777777" w:rsidR="00447F36" w:rsidRPr="00C05DBA" w:rsidRDefault="00447F36" w:rsidP="00885165">
      <w:pPr>
        <w:numPr>
          <w:ilvl w:val="0"/>
          <w:numId w:val="17"/>
        </w:numPr>
        <w:autoSpaceDE w:val="0"/>
        <w:autoSpaceDN w:val="0"/>
        <w:ind w:left="426" w:hanging="426"/>
        <w:jc w:val="both"/>
        <w:rPr>
          <w:rFonts w:ascii="Cambria" w:eastAsia="Times New Roman" w:hAnsi="Cambria" w:cs="Times New Roman"/>
          <w:color w:val="231F20"/>
          <w:sz w:val="20"/>
          <w:szCs w:val="20"/>
          <w:u w:val="single"/>
        </w:rPr>
      </w:pPr>
      <w:r w:rsidRPr="009B37E8">
        <w:rPr>
          <w:rFonts w:ascii="Cambria" w:hAnsi="Cambria"/>
          <w:color w:val="231F20"/>
          <w:sz w:val="20"/>
          <w:szCs w:val="20"/>
          <w:highlight w:val="cyan"/>
          <w:u w:val="single"/>
          <w:lang w:val="fr-FR"/>
        </w:rPr>
        <w:t>Avant le 31 juillet</w:t>
      </w:r>
      <w:r w:rsidRPr="00447F36">
        <w:rPr>
          <w:rFonts w:ascii="Cambria" w:hAnsi="Cambria"/>
          <w:color w:val="231F20"/>
          <w:sz w:val="20"/>
          <w:szCs w:val="20"/>
          <w:u w:val="single"/>
          <w:lang w:val="fr-FR"/>
        </w:rPr>
        <w:t xml:space="preserve"> de chaque année, chaque CPC devra communiquer au Secrétariat de l’ICCAT des informations détaillées sur les prises de thon rouge réalisées dans l’Atlantique Ouest au cours de la période antérieure d’allocation de quota. </w:t>
      </w:r>
      <w:r w:rsidRPr="00C05DBA">
        <w:rPr>
          <w:rFonts w:ascii="Cambria" w:hAnsi="Cambria"/>
          <w:color w:val="231F20"/>
          <w:sz w:val="20"/>
          <w:szCs w:val="20"/>
          <w:u w:val="single"/>
        </w:rPr>
        <w:t xml:space="preserve">Cette information </w:t>
      </w:r>
      <w:proofErr w:type="spellStart"/>
      <w:r w:rsidRPr="00C05DBA">
        <w:rPr>
          <w:rFonts w:ascii="Cambria" w:hAnsi="Cambria"/>
          <w:color w:val="231F20"/>
          <w:sz w:val="20"/>
          <w:szCs w:val="20"/>
          <w:u w:val="single"/>
        </w:rPr>
        <w:t>devrait</w:t>
      </w:r>
      <w:proofErr w:type="spellEnd"/>
      <w:r w:rsidRPr="00C05DBA">
        <w:rPr>
          <w:rFonts w:ascii="Cambria" w:hAnsi="Cambria"/>
          <w:color w:val="231F20"/>
          <w:sz w:val="20"/>
          <w:szCs w:val="20"/>
          <w:u w:val="single"/>
        </w:rPr>
        <w:t xml:space="preserve"> </w:t>
      </w:r>
      <w:proofErr w:type="spellStart"/>
      <w:proofErr w:type="gramStart"/>
      <w:r w:rsidRPr="00C05DBA">
        <w:rPr>
          <w:rFonts w:ascii="Cambria" w:hAnsi="Cambria"/>
          <w:color w:val="231F20"/>
          <w:sz w:val="20"/>
          <w:szCs w:val="20"/>
          <w:u w:val="single"/>
        </w:rPr>
        <w:t>inclure</w:t>
      </w:r>
      <w:proofErr w:type="spellEnd"/>
      <w:r w:rsidRPr="00C05DBA">
        <w:rPr>
          <w:rFonts w:ascii="Cambria" w:hAnsi="Cambria"/>
          <w:color w:val="231F20"/>
          <w:sz w:val="20"/>
          <w:szCs w:val="20"/>
          <w:u w:val="single"/>
        </w:rPr>
        <w:t> :</w:t>
      </w:r>
      <w:proofErr w:type="gramEnd"/>
    </w:p>
    <w:p w14:paraId="74B155D9" w14:textId="77777777" w:rsidR="00447F36" w:rsidRPr="00C05DBA" w:rsidRDefault="00447F36" w:rsidP="00885165">
      <w:pPr>
        <w:autoSpaceDE w:val="0"/>
        <w:autoSpaceDN w:val="0"/>
        <w:ind w:left="544"/>
        <w:jc w:val="both"/>
        <w:rPr>
          <w:rFonts w:ascii="Cambria" w:eastAsia="Times New Roman" w:hAnsi="Cambria" w:cs="Times New Roman"/>
          <w:color w:val="231F20"/>
          <w:sz w:val="20"/>
          <w:szCs w:val="20"/>
          <w:u w:val="single"/>
        </w:rPr>
      </w:pPr>
    </w:p>
    <w:p w14:paraId="52375972" w14:textId="77777777" w:rsidR="00447F36" w:rsidRPr="00447F36" w:rsidRDefault="00447F36" w:rsidP="00885165">
      <w:pPr>
        <w:numPr>
          <w:ilvl w:val="1"/>
          <w:numId w:val="17"/>
        </w:numPr>
        <w:tabs>
          <w:tab w:val="left" w:pos="851"/>
        </w:tabs>
        <w:autoSpaceDE w:val="0"/>
        <w:autoSpaceDN w:val="0"/>
        <w:ind w:right="-1" w:hanging="543"/>
        <w:jc w:val="both"/>
        <w:rPr>
          <w:rFonts w:ascii="Cambria" w:hAnsi="Cambria"/>
          <w:color w:val="221F1F"/>
          <w:sz w:val="20"/>
          <w:szCs w:val="20"/>
          <w:u w:val="single"/>
          <w:lang w:val="fr-FR"/>
        </w:rPr>
      </w:pPr>
      <w:proofErr w:type="gramStart"/>
      <w:r w:rsidRPr="00447F36">
        <w:rPr>
          <w:rFonts w:ascii="Cambria" w:hAnsi="Cambria"/>
          <w:color w:val="221F1F"/>
          <w:sz w:val="20"/>
          <w:szCs w:val="20"/>
          <w:u w:val="single"/>
          <w:lang w:val="fr-FR"/>
        </w:rPr>
        <w:t>le</w:t>
      </w:r>
      <w:proofErr w:type="gramEnd"/>
      <w:r w:rsidRPr="00447F36">
        <w:rPr>
          <w:rFonts w:ascii="Cambria" w:hAnsi="Cambria"/>
          <w:color w:val="221F1F"/>
          <w:sz w:val="20"/>
          <w:szCs w:val="20"/>
          <w:u w:val="single"/>
          <w:lang w:val="fr-FR"/>
        </w:rPr>
        <w:t xml:space="preserve"> nom et le numéro ICCAT de chaque navire de capture ;</w:t>
      </w:r>
    </w:p>
    <w:p w14:paraId="306F4EBF" w14:textId="77777777" w:rsidR="00447F36" w:rsidRPr="00447F36" w:rsidRDefault="00447F36" w:rsidP="00885165">
      <w:pPr>
        <w:numPr>
          <w:ilvl w:val="1"/>
          <w:numId w:val="17"/>
        </w:numPr>
        <w:tabs>
          <w:tab w:val="left" w:pos="851"/>
        </w:tabs>
        <w:autoSpaceDE w:val="0"/>
        <w:autoSpaceDN w:val="0"/>
        <w:ind w:right="-1" w:hanging="543"/>
        <w:jc w:val="both"/>
        <w:rPr>
          <w:rFonts w:ascii="Cambria" w:hAnsi="Cambria"/>
          <w:color w:val="221F1F"/>
          <w:sz w:val="20"/>
          <w:szCs w:val="20"/>
          <w:u w:val="single"/>
          <w:lang w:val="fr-FR"/>
        </w:rPr>
      </w:pPr>
      <w:proofErr w:type="gramStart"/>
      <w:r w:rsidRPr="00447F36">
        <w:rPr>
          <w:rFonts w:ascii="Cambria" w:hAnsi="Cambria"/>
          <w:color w:val="221F1F"/>
          <w:sz w:val="20"/>
          <w:szCs w:val="20"/>
          <w:u w:val="single"/>
          <w:lang w:val="fr-FR"/>
        </w:rPr>
        <w:t>la</w:t>
      </w:r>
      <w:proofErr w:type="gramEnd"/>
      <w:r w:rsidRPr="00447F36">
        <w:rPr>
          <w:rFonts w:ascii="Cambria" w:hAnsi="Cambria"/>
          <w:color w:val="221F1F"/>
          <w:sz w:val="20"/>
          <w:szCs w:val="20"/>
          <w:u w:val="single"/>
          <w:lang w:val="fr-FR"/>
        </w:rPr>
        <w:t xml:space="preserve"> période d’autorisation(s) pour chaque navire de capture ;</w:t>
      </w:r>
    </w:p>
    <w:p w14:paraId="392CB12E" w14:textId="77777777" w:rsidR="00447F36" w:rsidRPr="00447F36" w:rsidRDefault="00447F36" w:rsidP="00885165">
      <w:pPr>
        <w:numPr>
          <w:ilvl w:val="1"/>
          <w:numId w:val="17"/>
        </w:numPr>
        <w:tabs>
          <w:tab w:val="left" w:pos="851"/>
        </w:tabs>
        <w:autoSpaceDE w:val="0"/>
        <w:autoSpaceDN w:val="0"/>
        <w:ind w:left="851" w:right="-1"/>
        <w:jc w:val="both"/>
        <w:rPr>
          <w:rFonts w:ascii="Cambria" w:hAnsi="Cambria"/>
          <w:color w:val="221F1F"/>
          <w:sz w:val="20"/>
          <w:szCs w:val="20"/>
          <w:u w:val="single"/>
          <w:lang w:val="fr-FR"/>
        </w:rPr>
      </w:pPr>
      <w:proofErr w:type="gramStart"/>
      <w:r w:rsidRPr="00447F36">
        <w:rPr>
          <w:rFonts w:ascii="Cambria" w:hAnsi="Cambria"/>
          <w:color w:val="221F1F"/>
          <w:sz w:val="20"/>
          <w:szCs w:val="20"/>
          <w:u w:val="single"/>
          <w:lang w:val="fr-FR"/>
        </w:rPr>
        <w:t>les</w:t>
      </w:r>
      <w:proofErr w:type="gramEnd"/>
      <w:r w:rsidRPr="00447F36">
        <w:rPr>
          <w:rFonts w:ascii="Cambria" w:hAnsi="Cambria"/>
          <w:color w:val="221F1F"/>
          <w:sz w:val="20"/>
          <w:szCs w:val="20"/>
          <w:u w:val="single"/>
          <w:lang w:val="fr-FR"/>
        </w:rPr>
        <w:t xml:space="preserve"> prises totales de chaque navire de capture, y compris les captures nulles pendant la ou les périodes d’autorisation ;</w:t>
      </w:r>
    </w:p>
    <w:p w14:paraId="0296099B" w14:textId="77777777" w:rsidR="00447F36" w:rsidRPr="00447F36" w:rsidRDefault="00447F36" w:rsidP="00885165">
      <w:pPr>
        <w:numPr>
          <w:ilvl w:val="1"/>
          <w:numId w:val="17"/>
        </w:numPr>
        <w:tabs>
          <w:tab w:val="left" w:pos="851"/>
        </w:tabs>
        <w:autoSpaceDE w:val="0"/>
        <w:autoSpaceDN w:val="0"/>
        <w:ind w:left="851" w:right="-1"/>
        <w:jc w:val="both"/>
        <w:rPr>
          <w:rFonts w:ascii="Cambria" w:hAnsi="Cambria"/>
          <w:color w:val="221F1F"/>
          <w:sz w:val="20"/>
          <w:szCs w:val="20"/>
          <w:u w:val="single"/>
          <w:lang w:val="fr-FR"/>
        </w:rPr>
      </w:pPr>
      <w:proofErr w:type="gramStart"/>
      <w:r w:rsidRPr="00447F36">
        <w:rPr>
          <w:rFonts w:ascii="Cambria" w:hAnsi="Cambria"/>
          <w:color w:val="221F1F"/>
          <w:sz w:val="20"/>
          <w:szCs w:val="20"/>
          <w:u w:val="single"/>
          <w:lang w:val="fr-FR"/>
        </w:rPr>
        <w:t>le</w:t>
      </w:r>
      <w:proofErr w:type="gramEnd"/>
      <w:r w:rsidRPr="00447F36">
        <w:rPr>
          <w:rFonts w:ascii="Cambria" w:hAnsi="Cambria"/>
          <w:color w:val="221F1F"/>
          <w:sz w:val="20"/>
          <w:szCs w:val="20"/>
          <w:u w:val="single"/>
          <w:lang w:val="fr-FR"/>
        </w:rPr>
        <w:t xml:space="preserve"> nombre total de jours pendant lesquels chaque navire de capture a pêché dans l’Atlantique Est et en Méditerranée pendant la ou les périodes d’autorisation ; et</w:t>
      </w:r>
    </w:p>
    <w:p w14:paraId="50FB3542" w14:textId="77777777" w:rsidR="00447F36" w:rsidRPr="00447F36" w:rsidRDefault="00447F36" w:rsidP="00885165">
      <w:pPr>
        <w:numPr>
          <w:ilvl w:val="1"/>
          <w:numId w:val="17"/>
        </w:numPr>
        <w:tabs>
          <w:tab w:val="left" w:pos="851"/>
        </w:tabs>
        <w:autoSpaceDE w:val="0"/>
        <w:autoSpaceDN w:val="0"/>
        <w:ind w:right="-1" w:hanging="543"/>
        <w:jc w:val="both"/>
        <w:rPr>
          <w:rFonts w:ascii="Cambria" w:hAnsi="Cambria"/>
          <w:color w:val="221F1F"/>
          <w:sz w:val="20"/>
          <w:szCs w:val="20"/>
          <w:u w:val="single"/>
          <w:lang w:val="fr-FR"/>
        </w:rPr>
      </w:pPr>
      <w:proofErr w:type="gramStart"/>
      <w:r w:rsidRPr="00447F36">
        <w:rPr>
          <w:rFonts w:ascii="Cambria" w:hAnsi="Cambria"/>
          <w:color w:val="221F1F"/>
          <w:sz w:val="20"/>
          <w:szCs w:val="20"/>
          <w:u w:val="single"/>
          <w:lang w:val="fr-FR"/>
        </w:rPr>
        <w:t>la</w:t>
      </w:r>
      <w:proofErr w:type="gramEnd"/>
      <w:r w:rsidRPr="00447F36">
        <w:rPr>
          <w:rFonts w:ascii="Cambria" w:hAnsi="Cambria"/>
          <w:color w:val="221F1F"/>
          <w:sz w:val="20"/>
          <w:szCs w:val="20"/>
          <w:u w:val="single"/>
          <w:lang w:val="fr-FR"/>
        </w:rPr>
        <w:t xml:space="preserve"> capture totale en dehors de leur période d’autorisation (prises accessoires).</w:t>
      </w:r>
    </w:p>
    <w:p w14:paraId="5036F66D" w14:textId="77777777" w:rsidR="00447F36" w:rsidRPr="00447F36" w:rsidRDefault="00447F36" w:rsidP="00885165">
      <w:pPr>
        <w:autoSpaceDE w:val="0"/>
        <w:autoSpaceDN w:val="0"/>
        <w:ind w:left="544"/>
        <w:jc w:val="both"/>
        <w:rPr>
          <w:rFonts w:ascii="Cambria" w:eastAsia="Times New Roman" w:hAnsi="Cambria" w:cs="Times New Roman"/>
          <w:color w:val="231F20"/>
          <w:sz w:val="20"/>
          <w:szCs w:val="20"/>
          <w:u w:val="single"/>
          <w:lang w:val="fr-FR"/>
        </w:rPr>
      </w:pPr>
    </w:p>
    <w:p w14:paraId="67988F15" w14:textId="77777777" w:rsidR="00447F36" w:rsidRPr="00447F36" w:rsidRDefault="00447F36" w:rsidP="00885165">
      <w:pPr>
        <w:numPr>
          <w:ilvl w:val="0"/>
          <w:numId w:val="17"/>
        </w:numPr>
        <w:autoSpaceDE w:val="0"/>
        <w:autoSpaceDN w:val="0"/>
        <w:ind w:left="426" w:hanging="426"/>
        <w:jc w:val="both"/>
        <w:rPr>
          <w:rFonts w:ascii="Cambria" w:eastAsia="Times New Roman" w:hAnsi="Cambria" w:cs="Times New Roman"/>
          <w:color w:val="231F20"/>
          <w:sz w:val="20"/>
          <w:szCs w:val="20"/>
          <w:u w:val="single"/>
          <w:lang w:val="fr-FR"/>
        </w:rPr>
      </w:pPr>
      <w:r w:rsidRPr="00646B55">
        <w:rPr>
          <w:rFonts w:ascii="Cambria" w:hAnsi="Cambria"/>
          <w:color w:val="231F20"/>
          <w:sz w:val="20"/>
          <w:szCs w:val="20"/>
          <w:highlight w:val="cyan"/>
          <w:u w:val="single"/>
          <w:lang w:val="fr-FR"/>
        </w:rPr>
        <w:t>En ce qui concerne</w:t>
      </w:r>
      <w:r w:rsidRPr="00447F36">
        <w:rPr>
          <w:rFonts w:ascii="Cambria" w:hAnsi="Cambria"/>
          <w:color w:val="231F20"/>
          <w:sz w:val="20"/>
          <w:szCs w:val="20"/>
          <w:u w:val="single"/>
          <w:lang w:val="fr-FR"/>
        </w:rPr>
        <w:t xml:space="preserve"> tous les navires qui n’étaient pas autorisés à pêcher activement du thon rouge dans l’Atlantique Ouest, mais qui ont capturé du thon rouge comme prise accessoire, les informations suivantes devront être fournies au Secrétariat de l’ICCAT :</w:t>
      </w:r>
    </w:p>
    <w:p w14:paraId="62B61083" w14:textId="77777777" w:rsidR="00447F36" w:rsidRPr="00447F36" w:rsidRDefault="00447F36" w:rsidP="00885165">
      <w:pPr>
        <w:autoSpaceDE w:val="0"/>
        <w:autoSpaceDN w:val="0"/>
        <w:ind w:left="544"/>
        <w:jc w:val="both"/>
        <w:rPr>
          <w:rFonts w:ascii="Cambria" w:eastAsia="Times New Roman" w:hAnsi="Cambria" w:cs="Times New Roman"/>
          <w:color w:val="231F20"/>
          <w:sz w:val="20"/>
          <w:szCs w:val="20"/>
          <w:u w:val="single"/>
          <w:lang w:val="fr-FR"/>
        </w:rPr>
      </w:pPr>
    </w:p>
    <w:p w14:paraId="7DA46367" w14:textId="77777777" w:rsidR="00447F36" w:rsidRPr="00447F36" w:rsidRDefault="00447F36" w:rsidP="00885165">
      <w:pPr>
        <w:numPr>
          <w:ilvl w:val="1"/>
          <w:numId w:val="17"/>
        </w:numPr>
        <w:tabs>
          <w:tab w:val="left" w:pos="851"/>
        </w:tabs>
        <w:autoSpaceDE w:val="0"/>
        <w:autoSpaceDN w:val="0"/>
        <w:ind w:left="851" w:right="-1"/>
        <w:jc w:val="both"/>
        <w:rPr>
          <w:rFonts w:ascii="Cambria" w:hAnsi="Cambria"/>
          <w:color w:val="221F1F"/>
          <w:sz w:val="20"/>
          <w:szCs w:val="20"/>
          <w:u w:val="single"/>
          <w:lang w:val="fr-FR"/>
        </w:rPr>
      </w:pPr>
      <w:proofErr w:type="gramStart"/>
      <w:r w:rsidRPr="00447F36">
        <w:rPr>
          <w:rFonts w:ascii="Cambria" w:hAnsi="Cambria"/>
          <w:color w:val="221F1F"/>
          <w:sz w:val="20"/>
          <w:szCs w:val="20"/>
          <w:u w:val="single"/>
          <w:lang w:val="fr-FR"/>
        </w:rPr>
        <w:t>le</w:t>
      </w:r>
      <w:proofErr w:type="gramEnd"/>
      <w:r w:rsidRPr="00447F36">
        <w:rPr>
          <w:rFonts w:ascii="Cambria" w:hAnsi="Cambria"/>
          <w:color w:val="221F1F"/>
          <w:sz w:val="20"/>
          <w:szCs w:val="20"/>
          <w:u w:val="single"/>
          <w:lang w:val="fr-FR"/>
        </w:rPr>
        <w:t xml:space="preserve"> nom et le numéro ICCAT ou le numéro d’immatriculation national du navire, s’il n’est pas immatriculé auprès de l’ICCAT ;</w:t>
      </w:r>
    </w:p>
    <w:p w14:paraId="26866340" w14:textId="77777777" w:rsidR="00447F36" w:rsidRPr="00447F36" w:rsidRDefault="00447F36" w:rsidP="00885165">
      <w:pPr>
        <w:numPr>
          <w:ilvl w:val="1"/>
          <w:numId w:val="17"/>
        </w:numPr>
        <w:tabs>
          <w:tab w:val="left" w:pos="851"/>
        </w:tabs>
        <w:autoSpaceDE w:val="0"/>
        <w:autoSpaceDN w:val="0"/>
        <w:ind w:right="-1" w:hanging="543"/>
        <w:jc w:val="both"/>
        <w:rPr>
          <w:rFonts w:ascii="Cambria" w:hAnsi="Cambria"/>
          <w:color w:val="221F1F"/>
          <w:sz w:val="20"/>
          <w:szCs w:val="20"/>
          <w:u w:val="single"/>
          <w:lang w:val="fr-FR"/>
        </w:rPr>
      </w:pPr>
      <w:proofErr w:type="gramStart"/>
      <w:r w:rsidRPr="00447F36">
        <w:rPr>
          <w:rFonts w:ascii="Cambria" w:hAnsi="Cambria"/>
          <w:color w:val="221F1F"/>
          <w:sz w:val="20"/>
          <w:szCs w:val="20"/>
          <w:u w:val="single"/>
          <w:lang w:val="fr-FR"/>
        </w:rPr>
        <w:t>les</w:t>
      </w:r>
      <w:proofErr w:type="gramEnd"/>
      <w:r w:rsidRPr="00447F36">
        <w:rPr>
          <w:rFonts w:ascii="Cambria" w:hAnsi="Cambria"/>
          <w:color w:val="221F1F"/>
          <w:sz w:val="20"/>
          <w:szCs w:val="20"/>
          <w:u w:val="single"/>
          <w:lang w:val="fr-FR"/>
        </w:rPr>
        <w:t xml:space="preserve"> prises totales de thon rouge.</w:t>
      </w:r>
    </w:p>
    <w:p w14:paraId="0C9A5968" w14:textId="77777777" w:rsidR="00447F36" w:rsidRPr="00447F36" w:rsidRDefault="00447F36" w:rsidP="00447F36">
      <w:pPr>
        <w:autoSpaceDE w:val="0"/>
        <w:autoSpaceDN w:val="0"/>
        <w:spacing w:before="1"/>
        <w:ind w:left="544"/>
        <w:jc w:val="both"/>
        <w:rPr>
          <w:rFonts w:ascii="Cambria" w:eastAsia="Times New Roman" w:hAnsi="Cambria" w:cs="Times New Roman"/>
          <w:color w:val="231F20"/>
          <w:sz w:val="20"/>
          <w:szCs w:val="20"/>
          <w:u w:val="single"/>
          <w:lang w:val="fr-FR"/>
        </w:rPr>
      </w:pPr>
    </w:p>
    <w:p w14:paraId="1864A561" w14:textId="77777777" w:rsidR="00447F36" w:rsidRPr="00447F36" w:rsidRDefault="00447F36" w:rsidP="00447F36">
      <w:pPr>
        <w:numPr>
          <w:ilvl w:val="0"/>
          <w:numId w:val="17"/>
        </w:numPr>
        <w:autoSpaceDE w:val="0"/>
        <w:autoSpaceDN w:val="0"/>
        <w:spacing w:before="1"/>
        <w:ind w:left="426" w:hanging="426"/>
        <w:jc w:val="both"/>
        <w:rPr>
          <w:rFonts w:ascii="Cambria" w:eastAsia="Times New Roman" w:hAnsi="Cambria" w:cs="Times New Roman"/>
          <w:color w:val="231F20"/>
          <w:sz w:val="20"/>
          <w:szCs w:val="20"/>
          <w:u w:val="single"/>
          <w:lang w:val="fr-FR"/>
        </w:rPr>
      </w:pPr>
      <w:r w:rsidRPr="00A82C19">
        <w:rPr>
          <w:rFonts w:ascii="Cambria" w:hAnsi="Cambria"/>
          <w:color w:val="231F20"/>
          <w:sz w:val="20"/>
          <w:szCs w:val="20"/>
          <w:highlight w:val="cyan"/>
          <w:u w:val="single"/>
          <w:lang w:val="fr-FR"/>
        </w:rPr>
        <w:t>Chaque CPC devra</w:t>
      </w:r>
      <w:r w:rsidRPr="00447F36">
        <w:rPr>
          <w:rFonts w:ascii="Cambria" w:hAnsi="Cambria"/>
          <w:color w:val="231F20"/>
          <w:sz w:val="20"/>
          <w:szCs w:val="20"/>
          <w:u w:val="single"/>
          <w:lang w:val="fr-FR"/>
        </w:rPr>
        <w:t xml:space="preserve"> communiquer au Secrétariat de l’ICCAT toute information relative aux navires non couverts par les paragraphes 37 et 38, mais dont on sait ou que l’on présume qu’ils ont pêché du thon rouge dans l’Atlantique Est et la Méditerranée. Le Secrétariat de l’ICCAT devra renvoyer cette information sans délai à la CPC de pavillon à des fins d’action appropriées, conjointement avec une copie aux autres CPC à titre d’information.</w:t>
      </w:r>
    </w:p>
    <w:p w14:paraId="68292F5C" w14:textId="77777777" w:rsidR="00447F36" w:rsidRPr="00447F36" w:rsidRDefault="00447F36" w:rsidP="00447F36">
      <w:pPr>
        <w:autoSpaceDE w:val="0"/>
        <w:autoSpaceDN w:val="0"/>
        <w:spacing w:before="1"/>
        <w:ind w:left="117"/>
        <w:jc w:val="both"/>
        <w:rPr>
          <w:rFonts w:ascii="Cambria" w:eastAsia="Times New Roman" w:hAnsi="Cambria" w:cs="Times New Roman"/>
          <w:color w:val="231F20"/>
          <w:sz w:val="20"/>
          <w:szCs w:val="20"/>
          <w:u w:val="single"/>
          <w:lang w:val="fr-FR"/>
        </w:rPr>
      </w:pPr>
    </w:p>
    <w:p w14:paraId="0F0AD44F" w14:textId="77777777" w:rsidR="00447F36" w:rsidRPr="00447F36" w:rsidRDefault="00447F36" w:rsidP="00447F36">
      <w:pPr>
        <w:autoSpaceDE w:val="0"/>
        <w:autoSpaceDN w:val="0"/>
        <w:spacing w:before="1"/>
        <w:ind w:left="117" w:hanging="395"/>
        <w:jc w:val="both"/>
        <w:rPr>
          <w:rFonts w:ascii="Cambria" w:eastAsia="Times New Roman" w:hAnsi="Cambria" w:cs="Times New Roman"/>
          <w:b/>
          <w:bCs/>
          <w:color w:val="231F20"/>
          <w:sz w:val="20"/>
          <w:szCs w:val="20"/>
          <w:u w:val="single"/>
          <w:lang w:val="fr-FR"/>
        </w:rPr>
      </w:pPr>
      <w:r w:rsidRPr="00246574">
        <w:rPr>
          <w:rFonts w:ascii="Cambria" w:hAnsi="Cambria"/>
          <w:b/>
          <w:color w:val="231F20"/>
          <w:sz w:val="20"/>
          <w:szCs w:val="20"/>
          <w:highlight w:val="green"/>
          <w:u w:val="single"/>
          <w:lang w:val="fr-FR"/>
        </w:rPr>
        <w:t>Rapports de captures transmis par les capitaines et les opérateurs de madragues</w:t>
      </w:r>
    </w:p>
    <w:p w14:paraId="2D7FA627" w14:textId="77777777" w:rsidR="00447F36" w:rsidRPr="00447F36" w:rsidRDefault="00447F36" w:rsidP="00447F36">
      <w:pPr>
        <w:autoSpaceDE w:val="0"/>
        <w:autoSpaceDN w:val="0"/>
        <w:spacing w:before="1"/>
        <w:ind w:left="117" w:hanging="395"/>
        <w:jc w:val="both"/>
        <w:rPr>
          <w:rFonts w:ascii="Cambria" w:eastAsia="Times New Roman" w:hAnsi="Cambria" w:cs="Times New Roman"/>
          <w:b/>
          <w:bCs/>
          <w:color w:val="231F20"/>
          <w:sz w:val="20"/>
          <w:szCs w:val="20"/>
          <w:u w:val="single"/>
          <w:lang w:val="fr-FR"/>
        </w:rPr>
      </w:pPr>
    </w:p>
    <w:p w14:paraId="1515FCA3" w14:textId="77777777" w:rsidR="00447F36" w:rsidRPr="00447F36" w:rsidRDefault="00447F36" w:rsidP="00447F36">
      <w:pPr>
        <w:numPr>
          <w:ilvl w:val="0"/>
          <w:numId w:val="17"/>
        </w:numPr>
        <w:autoSpaceDE w:val="0"/>
        <w:autoSpaceDN w:val="0"/>
        <w:spacing w:before="1"/>
        <w:ind w:left="426" w:hanging="426"/>
        <w:jc w:val="both"/>
        <w:rPr>
          <w:rFonts w:ascii="Cambria" w:eastAsia="Times New Roman" w:hAnsi="Cambria" w:cs="Times New Roman"/>
          <w:color w:val="231F20"/>
          <w:sz w:val="20"/>
          <w:szCs w:val="20"/>
          <w:u w:val="single"/>
          <w:lang w:val="fr-FR"/>
        </w:rPr>
      </w:pPr>
      <w:r w:rsidRPr="00246574">
        <w:rPr>
          <w:rFonts w:ascii="Cambria" w:hAnsi="Cambria"/>
          <w:color w:val="231F20"/>
          <w:sz w:val="20"/>
          <w:szCs w:val="20"/>
          <w:highlight w:val="green"/>
          <w:u w:val="single"/>
          <w:lang w:val="fr-FR"/>
        </w:rPr>
        <w:t>Chaque CPC</w:t>
      </w:r>
      <w:r w:rsidRPr="00447F36">
        <w:rPr>
          <w:rFonts w:ascii="Cambria" w:hAnsi="Cambria"/>
          <w:color w:val="231F20"/>
          <w:sz w:val="20"/>
          <w:szCs w:val="20"/>
          <w:u w:val="single"/>
          <w:lang w:val="fr-FR"/>
        </w:rPr>
        <w:t xml:space="preserve"> devra s'assurer que ses navires de capture pêchant activement le thon rouge communiquent, par voie électronique ou tout autre moyen efficace, à leurs autorités pendant toute la période où ils sont autorisés à pêcher le thon rouge, les informations journalières des carnets de pêche, notamment la date, l'heure et le lieu (latitude et longitude) de la capture ainsi que le poids et le nombre de thons rouges capturés dans la zone couverte par le présent plan, y compris les libérations et les rejets de poissons morts inférieurs à la taille minimale, visée au paragraphe 13. Les capitaines devront transmettre ces informations dans le format indiqué à </w:t>
      </w:r>
      <w:r w:rsidRPr="0019048D">
        <w:rPr>
          <w:rFonts w:ascii="Cambria" w:hAnsi="Cambria"/>
          <w:color w:val="231F20"/>
          <w:sz w:val="20"/>
          <w:szCs w:val="20"/>
          <w:u w:val="single"/>
          <w:lang w:val="fr-FR"/>
        </w:rPr>
        <w:t>l’</w:t>
      </w:r>
      <w:r w:rsidRPr="0019048D">
        <w:rPr>
          <w:rFonts w:ascii="Cambria" w:hAnsi="Cambria"/>
          <w:b/>
          <w:bCs/>
          <w:color w:val="231F20"/>
          <w:sz w:val="20"/>
          <w:szCs w:val="20"/>
          <w:u w:val="single"/>
          <w:lang w:val="fr-FR"/>
        </w:rPr>
        <w:t>annexe 2</w:t>
      </w:r>
      <w:r w:rsidRPr="00447F36">
        <w:rPr>
          <w:rFonts w:ascii="Cambria" w:hAnsi="Cambria"/>
          <w:color w:val="231F20"/>
          <w:sz w:val="20"/>
          <w:szCs w:val="20"/>
          <w:u w:val="single"/>
          <w:lang w:val="fr-FR"/>
        </w:rPr>
        <w:t xml:space="preserve"> ou selon l’exigence de déclaration des CPC.</w:t>
      </w:r>
    </w:p>
    <w:p w14:paraId="0789C439" w14:textId="77777777" w:rsidR="00447F36" w:rsidRPr="00447F36" w:rsidRDefault="00447F36" w:rsidP="00447F36">
      <w:pPr>
        <w:autoSpaceDE w:val="0"/>
        <w:autoSpaceDN w:val="0"/>
        <w:spacing w:before="1"/>
        <w:ind w:left="544"/>
        <w:jc w:val="both"/>
        <w:rPr>
          <w:rFonts w:ascii="Cambria" w:eastAsia="Times New Roman" w:hAnsi="Cambria" w:cs="Times New Roman"/>
          <w:color w:val="231F20"/>
          <w:sz w:val="20"/>
          <w:szCs w:val="20"/>
          <w:u w:val="single"/>
          <w:lang w:val="fr-FR"/>
        </w:rPr>
      </w:pPr>
    </w:p>
    <w:p w14:paraId="4B396B5D" w14:textId="77777777" w:rsidR="00447F36" w:rsidRPr="00447F36" w:rsidRDefault="00447F36" w:rsidP="00447F36">
      <w:pPr>
        <w:numPr>
          <w:ilvl w:val="0"/>
          <w:numId w:val="17"/>
        </w:numPr>
        <w:autoSpaceDE w:val="0"/>
        <w:autoSpaceDN w:val="0"/>
        <w:spacing w:before="1"/>
        <w:ind w:left="426" w:hanging="426"/>
        <w:jc w:val="both"/>
        <w:rPr>
          <w:rFonts w:ascii="Cambria" w:eastAsia="Times New Roman" w:hAnsi="Cambria" w:cs="Times New Roman"/>
          <w:color w:val="231F20"/>
          <w:sz w:val="20"/>
          <w:szCs w:val="20"/>
          <w:u w:val="single"/>
          <w:lang w:val="fr-FR"/>
        </w:rPr>
      </w:pPr>
      <w:r w:rsidRPr="008B5F71">
        <w:rPr>
          <w:rFonts w:ascii="Cambria" w:hAnsi="Cambria"/>
          <w:color w:val="231F20"/>
          <w:sz w:val="20"/>
          <w:szCs w:val="20"/>
          <w:highlight w:val="green"/>
          <w:u w:val="single"/>
          <w:lang w:val="fr-FR"/>
        </w:rPr>
        <w:t>Les capitaines</w:t>
      </w:r>
      <w:r w:rsidRPr="00447F36">
        <w:rPr>
          <w:rFonts w:ascii="Cambria" w:hAnsi="Cambria"/>
          <w:color w:val="231F20"/>
          <w:sz w:val="20"/>
          <w:szCs w:val="20"/>
          <w:u w:val="single"/>
          <w:lang w:val="fr-FR"/>
        </w:rPr>
        <w:t xml:space="preserve"> des senneurs devront établir des rapports visés au paragraphe 67, opération de pêche par opération de pêche, y compris les opérations s’étant soldées par des prises zéros. Les rapports devront être transmis par l'opérateur aux autorités de sa CPC de pavillon avant 9 heures GMT pour le jour précédent.</w:t>
      </w:r>
    </w:p>
    <w:p w14:paraId="74D8B283" w14:textId="77777777" w:rsidR="00447F36" w:rsidRPr="00447F36" w:rsidRDefault="00447F36" w:rsidP="00447F36">
      <w:pPr>
        <w:autoSpaceDE w:val="0"/>
        <w:autoSpaceDN w:val="0"/>
        <w:spacing w:before="1"/>
        <w:ind w:left="544"/>
        <w:jc w:val="both"/>
        <w:rPr>
          <w:rFonts w:ascii="Cambria" w:eastAsia="Times New Roman" w:hAnsi="Cambria" w:cs="Times New Roman"/>
          <w:color w:val="231F20"/>
          <w:sz w:val="20"/>
          <w:szCs w:val="20"/>
          <w:u w:val="single"/>
          <w:lang w:val="fr-FR"/>
        </w:rPr>
      </w:pPr>
    </w:p>
    <w:p w14:paraId="384542BA" w14:textId="77777777" w:rsidR="00447F36" w:rsidRPr="00447F36" w:rsidRDefault="00447F36" w:rsidP="00447F36">
      <w:pPr>
        <w:numPr>
          <w:ilvl w:val="0"/>
          <w:numId w:val="17"/>
        </w:numPr>
        <w:autoSpaceDE w:val="0"/>
        <w:autoSpaceDN w:val="0"/>
        <w:spacing w:before="1"/>
        <w:ind w:left="426" w:hanging="426"/>
        <w:jc w:val="both"/>
        <w:rPr>
          <w:rFonts w:ascii="Cambria" w:eastAsia="Times New Roman" w:hAnsi="Cambria" w:cs="Times New Roman"/>
          <w:color w:val="231F20"/>
          <w:sz w:val="20"/>
          <w:szCs w:val="20"/>
          <w:u w:val="single"/>
          <w:lang w:val="fr-FR"/>
        </w:rPr>
      </w:pPr>
      <w:r w:rsidRPr="00976D66">
        <w:rPr>
          <w:rFonts w:ascii="Cambria" w:hAnsi="Cambria"/>
          <w:color w:val="231F20"/>
          <w:sz w:val="20"/>
          <w:szCs w:val="20"/>
          <w:highlight w:val="green"/>
          <w:u w:val="single"/>
          <w:lang w:val="fr-FR"/>
        </w:rPr>
        <w:t>Les opérateurs</w:t>
      </w:r>
      <w:r w:rsidRPr="00447F36">
        <w:rPr>
          <w:rFonts w:ascii="Cambria" w:hAnsi="Cambria"/>
          <w:color w:val="231F20"/>
          <w:sz w:val="20"/>
          <w:szCs w:val="20"/>
          <w:u w:val="single"/>
          <w:lang w:val="fr-FR"/>
        </w:rPr>
        <w:t xml:space="preserve"> de madragues, ou leurs représentants autorisés, pêchant activement le thon rouge </w:t>
      </w:r>
      <w:proofErr w:type="gramStart"/>
      <w:r w:rsidRPr="00447F36">
        <w:rPr>
          <w:rFonts w:ascii="Cambria" w:hAnsi="Cambria"/>
          <w:color w:val="231F20"/>
          <w:sz w:val="20"/>
          <w:szCs w:val="20"/>
          <w:u w:val="single"/>
          <w:lang w:val="fr-FR"/>
        </w:rPr>
        <w:t>devront</w:t>
      </w:r>
      <w:proofErr w:type="gramEnd"/>
      <w:r w:rsidRPr="00447F36">
        <w:rPr>
          <w:rFonts w:ascii="Cambria" w:hAnsi="Cambria"/>
          <w:color w:val="231F20"/>
          <w:sz w:val="20"/>
          <w:szCs w:val="20"/>
          <w:u w:val="single"/>
          <w:lang w:val="fr-FR"/>
        </w:rPr>
        <w:t xml:space="preserve"> transmettre par voie électronique un rapport de capture quotidien incluant le numéro de registre ICCAT, la date, l'heure, les prises (poids et nombre de poissons), y compris les prises zéros. Ils devront transmettre ces informations dans les 48 heures, par voie électronique et dans le format établi à </w:t>
      </w:r>
      <w:r w:rsidRPr="0019048D">
        <w:rPr>
          <w:rFonts w:ascii="Cambria" w:hAnsi="Cambria"/>
          <w:color w:val="231F20"/>
          <w:sz w:val="20"/>
          <w:szCs w:val="20"/>
          <w:u w:val="single"/>
          <w:lang w:val="fr-FR"/>
        </w:rPr>
        <w:t>l'</w:t>
      </w:r>
      <w:r w:rsidRPr="0019048D">
        <w:rPr>
          <w:rFonts w:ascii="Cambria" w:hAnsi="Cambria"/>
          <w:b/>
          <w:bCs/>
          <w:color w:val="231F20"/>
          <w:sz w:val="20"/>
          <w:szCs w:val="20"/>
          <w:u w:val="single"/>
          <w:lang w:val="fr-FR"/>
        </w:rPr>
        <w:t>annexe 2</w:t>
      </w:r>
      <w:r w:rsidRPr="00447F36">
        <w:rPr>
          <w:rFonts w:ascii="Cambria" w:hAnsi="Cambria"/>
          <w:color w:val="231F20"/>
          <w:sz w:val="20"/>
          <w:szCs w:val="20"/>
          <w:u w:val="single"/>
          <w:lang w:val="fr-FR"/>
        </w:rPr>
        <w:t>, aux autorités de leur CPC de pavillon, pendant toute la période au cours de laquelle ils sont autorisés à pêcher le thon rouge.</w:t>
      </w:r>
    </w:p>
    <w:p w14:paraId="1164A13C" w14:textId="77777777" w:rsidR="00447F36" w:rsidRPr="00447F36" w:rsidRDefault="00447F36" w:rsidP="00447F36">
      <w:pPr>
        <w:autoSpaceDE w:val="0"/>
        <w:autoSpaceDN w:val="0"/>
        <w:spacing w:before="1"/>
        <w:ind w:left="544"/>
        <w:jc w:val="both"/>
        <w:rPr>
          <w:rFonts w:ascii="Cambria" w:eastAsia="Times New Roman" w:hAnsi="Cambria" w:cs="Times New Roman"/>
          <w:color w:val="231F20"/>
          <w:sz w:val="20"/>
          <w:szCs w:val="20"/>
          <w:u w:val="single"/>
          <w:lang w:val="fr-FR"/>
        </w:rPr>
      </w:pPr>
    </w:p>
    <w:p w14:paraId="5C8A39CF" w14:textId="77777777" w:rsidR="00447F36" w:rsidRPr="00447F36" w:rsidRDefault="00447F36" w:rsidP="00447F36">
      <w:pPr>
        <w:numPr>
          <w:ilvl w:val="0"/>
          <w:numId w:val="17"/>
        </w:numPr>
        <w:autoSpaceDE w:val="0"/>
        <w:autoSpaceDN w:val="0"/>
        <w:spacing w:before="1"/>
        <w:ind w:left="426" w:hanging="426"/>
        <w:jc w:val="both"/>
        <w:rPr>
          <w:rFonts w:ascii="Cambria" w:eastAsia="Times New Roman" w:hAnsi="Cambria" w:cs="Times New Roman"/>
          <w:color w:val="231F20"/>
          <w:sz w:val="20"/>
          <w:szCs w:val="20"/>
          <w:u w:val="single"/>
          <w:lang w:val="fr-FR"/>
        </w:rPr>
      </w:pPr>
      <w:r w:rsidRPr="00067872">
        <w:rPr>
          <w:rFonts w:ascii="Cambria" w:hAnsi="Cambria"/>
          <w:color w:val="231F20"/>
          <w:sz w:val="20"/>
          <w:szCs w:val="20"/>
          <w:highlight w:val="green"/>
          <w:u w:val="single"/>
          <w:lang w:val="fr-FR"/>
        </w:rPr>
        <w:t>Pour les navires</w:t>
      </w:r>
      <w:r w:rsidRPr="00447F36">
        <w:rPr>
          <w:rFonts w:ascii="Cambria" w:hAnsi="Cambria"/>
          <w:color w:val="231F20"/>
          <w:sz w:val="20"/>
          <w:szCs w:val="20"/>
          <w:u w:val="single"/>
          <w:lang w:val="fr-FR"/>
        </w:rPr>
        <w:t xml:space="preserve"> de capture autres que les senneurs et les madragues, les capitaines devront transmettre à leurs autorités de contrôle les rapports visés au paragraphe 67, au plus tard le mardi à midi pour la semaine précédente se terminant le dimanche.</w:t>
      </w:r>
    </w:p>
    <w:p w14:paraId="3DD8B130" w14:textId="77777777" w:rsidR="00447F36" w:rsidRPr="00447F36" w:rsidRDefault="00447F36" w:rsidP="00447F36">
      <w:pPr>
        <w:autoSpaceDE w:val="0"/>
        <w:autoSpaceDN w:val="0"/>
        <w:spacing w:before="1"/>
        <w:jc w:val="both"/>
        <w:rPr>
          <w:rFonts w:ascii="Cambria" w:eastAsia="Times New Roman" w:hAnsi="Cambria" w:cs="Times New Roman"/>
          <w:color w:val="231F20"/>
          <w:sz w:val="20"/>
          <w:szCs w:val="20"/>
          <w:u w:val="single"/>
          <w:lang w:val="fr-FR"/>
        </w:rPr>
      </w:pPr>
    </w:p>
    <w:p w14:paraId="3D1242FF" w14:textId="77777777" w:rsidR="00447F36" w:rsidRPr="00C05DBA" w:rsidRDefault="00447F36" w:rsidP="00447F36">
      <w:pPr>
        <w:autoSpaceDE w:val="0"/>
        <w:autoSpaceDN w:val="0"/>
        <w:spacing w:before="1"/>
        <w:ind w:left="117" w:hanging="395"/>
        <w:jc w:val="both"/>
        <w:rPr>
          <w:rFonts w:ascii="Cambria" w:eastAsia="Times New Roman" w:hAnsi="Cambria" w:cs="Times New Roman"/>
          <w:b/>
          <w:bCs/>
          <w:color w:val="231F20"/>
          <w:sz w:val="20"/>
          <w:szCs w:val="20"/>
          <w:u w:val="single"/>
        </w:rPr>
      </w:pPr>
      <w:r w:rsidRPr="00403626">
        <w:rPr>
          <w:rFonts w:ascii="Cambria" w:hAnsi="Cambria"/>
          <w:b/>
          <w:color w:val="231F20"/>
          <w:sz w:val="20"/>
          <w:szCs w:val="20"/>
          <w:highlight w:val="cyan"/>
          <w:u w:val="single"/>
        </w:rPr>
        <w:t xml:space="preserve">Ports </w:t>
      </w:r>
      <w:proofErr w:type="spellStart"/>
      <w:r w:rsidRPr="00403626">
        <w:rPr>
          <w:rFonts w:ascii="Cambria" w:hAnsi="Cambria"/>
          <w:b/>
          <w:color w:val="231F20"/>
          <w:sz w:val="20"/>
          <w:szCs w:val="20"/>
          <w:highlight w:val="cyan"/>
          <w:u w:val="single"/>
        </w:rPr>
        <w:t>désignés</w:t>
      </w:r>
      <w:proofErr w:type="spellEnd"/>
    </w:p>
    <w:p w14:paraId="00A11233" w14:textId="77777777" w:rsidR="00447F36" w:rsidRPr="00C05DBA" w:rsidRDefault="00447F36" w:rsidP="00447F36">
      <w:pPr>
        <w:autoSpaceDE w:val="0"/>
        <w:autoSpaceDN w:val="0"/>
        <w:spacing w:before="1"/>
        <w:ind w:left="117" w:hanging="395"/>
        <w:jc w:val="both"/>
        <w:rPr>
          <w:rFonts w:ascii="Cambria" w:eastAsia="Times New Roman" w:hAnsi="Cambria" w:cs="Times New Roman"/>
          <w:b/>
          <w:bCs/>
          <w:color w:val="231F20"/>
          <w:sz w:val="20"/>
          <w:szCs w:val="20"/>
          <w:u w:val="single"/>
        </w:rPr>
      </w:pPr>
    </w:p>
    <w:p w14:paraId="3E43CEAC" w14:textId="10C1A6D8" w:rsidR="00447F36" w:rsidRPr="000218E8" w:rsidRDefault="00447F36" w:rsidP="00447F36">
      <w:pPr>
        <w:numPr>
          <w:ilvl w:val="0"/>
          <w:numId w:val="17"/>
        </w:numPr>
        <w:autoSpaceDE w:val="0"/>
        <w:autoSpaceDN w:val="0"/>
        <w:spacing w:before="1"/>
        <w:ind w:left="426" w:hanging="426"/>
        <w:jc w:val="both"/>
        <w:rPr>
          <w:rFonts w:ascii="Cambria" w:eastAsia="Times New Roman" w:hAnsi="Cambria" w:cs="Times New Roman"/>
          <w:color w:val="231F20"/>
          <w:sz w:val="20"/>
          <w:szCs w:val="20"/>
          <w:u w:val="single"/>
          <w:lang w:val="fr-FR"/>
        </w:rPr>
      </w:pPr>
      <w:r w:rsidRPr="00403626">
        <w:rPr>
          <w:rFonts w:ascii="Cambria" w:hAnsi="Cambria"/>
          <w:color w:val="231F20"/>
          <w:sz w:val="20"/>
          <w:szCs w:val="20"/>
          <w:highlight w:val="cyan"/>
          <w:u w:val="single"/>
          <w:lang w:val="fr-FR"/>
        </w:rPr>
        <w:t>Chaque CPC</w:t>
      </w:r>
      <w:r w:rsidRPr="00447F36">
        <w:rPr>
          <w:rFonts w:ascii="Cambria" w:hAnsi="Cambria"/>
          <w:color w:val="231F20"/>
          <w:sz w:val="20"/>
          <w:szCs w:val="20"/>
          <w:u w:val="single"/>
          <w:lang w:val="fr-FR"/>
        </w:rPr>
        <w:t xml:space="preserve"> à laquelle un quota de thon rouge a été alloué devra désigner les ports où les opérations de débarquement ou de transbordement de thon rouge sont autorisées. Cette liste devra être </w:t>
      </w:r>
      <w:r w:rsidR="00A91BBB" w:rsidRPr="000218E8">
        <w:rPr>
          <w:rFonts w:ascii="Cambria" w:hAnsi="Cambria"/>
          <w:color w:val="231F20"/>
          <w:sz w:val="20"/>
          <w:szCs w:val="20"/>
          <w:u w:val="single"/>
          <w:lang w:val="fr-FR"/>
        </w:rPr>
        <w:t>transmise</w:t>
      </w:r>
      <w:r w:rsidRPr="000218E8">
        <w:rPr>
          <w:rFonts w:ascii="Cambria" w:hAnsi="Cambria"/>
          <w:color w:val="231F20"/>
          <w:sz w:val="20"/>
          <w:szCs w:val="20"/>
          <w:u w:val="single"/>
          <w:lang w:val="fr-FR"/>
        </w:rPr>
        <w:t xml:space="preserve"> chaque année au </w:t>
      </w:r>
      <w:r w:rsidR="003629BB" w:rsidRPr="000218E8">
        <w:rPr>
          <w:rFonts w:ascii="Cambria" w:hAnsi="Cambria"/>
          <w:color w:val="231F20"/>
          <w:sz w:val="20"/>
          <w:szCs w:val="20"/>
          <w:u w:val="single"/>
          <w:lang w:val="fr-FR"/>
        </w:rPr>
        <w:t>S</w:t>
      </w:r>
      <w:r w:rsidRPr="000218E8">
        <w:rPr>
          <w:rFonts w:ascii="Cambria" w:hAnsi="Cambria"/>
          <w:color w:val="231F20"/>
          <w:sz w:val="20"/>
          <w:szCs w:val="20"/>
          <w:u w:val="single"/>
          <w:lang w:val="fr-FR"/>
        </w:rPr>
        <w:t xml:space="preserve">ecrétariat de l'ICCAT dans le cadre du plan annuel de pêche </w:t>
      </w:r>
      <w:r w:rsidR="00A91BBB" w:rsidRPr="000218E8">
        <w:rPr>
          <w:rFonts w:ascii="Cambria" w:hAnsi="Cambria"/>
          <w:color w:val="231F20"/>
          <w:sz w:val="20"/>
          <w:szCs w:val="20"/>
          <w:u w:val="single"/>
          <w:lang w:val="fr-FR"/>
        </w:rPr>
        <w:t>fourni</w:t>
      </w:r>
      <w:r w:rsidRPr="000218E8">
        <w:rPr>
          <w:rFonts w:ascii="Cambria" w:hAnsi="Cambria"/>
          <w:color w:val="231F20"/>
          <w:sz w:val="20"/>
          <w:szCs w:val="20"/>
          <w:u w:val="single"/>
          <w:lang w:val="fr-FR"/>
        </w:rPr>
        <w:t xml:space="preserve"> par chaque CPC. Toute modification devra être communiquée au </w:t>
      </w:r>
      <w:r w:rsidR="00A91BBB" w:rsidRPr="000218E8">
        <w:rPr>
          <w:rFonts w:ascii="Cambria" w:hAnsi="Cambria"/>
          <w:color w:val="231F20"/>
          <w:sz w:val="20"/>
          <w:szCs w:val="20"/>
          <w:u w:val="single"/>
          <w:lang w:val="fr-FR"/>
        </w:rPr>
        <w:t>S</w:t>
      </w:r>
      <w:r w:rsidRPr="000218E8">
        <w:rPr>
          <w:rFonts w:ascii="Cambria" w:hAnsi="Cambria"/>
          <w:color w:val="231F20"/>
          <w:sz w:val="20"/>
          <w:szCs w:val="20"/>
          <w:u w:val="single"/>
          <w:lang w:val="fr-FR"/>
        </w:rPr>
        <w:t xml:space="preserve">ecrétariat de l’ICCAT. D’autres CPC pourraient désigner des ports dans lesquels les opérations de débarquement ou de transbordement de thon rouge sont autorisées et communiquer une liste de ces ports au Secrétariat de l’ICCAT. </w:t>
      </w:r>
    </w:p>
    <w:p w14:paraId="4A5C7367" w14:textId="77777777" w:rsidR="00447F36" w:rsidRPr="000218E8" w:rsidRDefault="00447F36" w:rsidP="00447F36">
      <w:pPr>
        <w:autoSpaceDE w:val="0"/>
        <w:autoSpaceDN w:val="0"/>
        <w:spacing w:before="1"/>
        <w:ind w:left="544"/>
        <w:jc w:val="both"/>
        <w:rPr>
          <w:rFonts w:ascii="Cambria" w:eastAsia="Times New Roman" w:hAnsi="Cambria" w:cs="Times New Roman"/>
          <w:color w:val="231F20"/>
          <w:sz w:val="20"/>
          <w:szCs w:val="20"/>
          <w:u w:val="single"/>
          <w:lang w:val="fr-FR"/>
        </w:rPr>
      </w:pPr>
    </w:p>
    <w:p w14:paraId="57C41055" w14:textId="77777777" w:rsidR="00447F36" w:rsidRPr="00447F36" w:rsidRDefault="00447F36" w:rsidP="00447F36">
      <w:pPr>
        <w:numPr>
          <w:ilvl w:val="0"/>
          <w:numId w:val="17"/>
        </w:numPr>
        <w:autoSpaceDE w:val="0"/>
        <w:autoSpaceDN w:val="0"/>
        <w:spacing w:before="1"/>
        <w:ind w:left="426" w:hanging="426"/>
        <w:jc w:val="both"/>
        <w:rPr>
          <w:rFonts w:ascii="Cambria" w:eastAsia="Times New Roman" w:hAnsi="Cambria" w:cs="Times New Roman"/>
          <w:color w:val="231F20"/>
          <w:sz w:val="20"/>
          <w:szCs w:val="20"/>
          <w:u w:val="single"/>
          <w:lang w:val="fr-FR"/>
        </w:rPr>
      </w:pPr>
      <w:r w:rsidRPr="00592BA9">
        <w:rPr>
          <w:rFonts w:ascii="Cambria" w:hAnsi="Cambria"/>
          <w:color w:val="231F20"/>
          <w:sz w:val="20"/>
          <w:szCs w:val="20"/>
          <w:highlight w:val="cyan"/>
          <w:u w:val="single"/>
          <w:lang w:val="fr-FR"/>
        </w:rPr>
        <w:t>Pour qu'un port</w:t>
      </w:r>
      <w:r w:rsidRPr="00447F36">
        <w:rPr>
          <w:rFonts w:ascii="Cambria" w:hAnsi="Cambria"/>
          <w:color w:val="231F20"/>
          <w:sz w:val="20"/>
          <w:szCs w:val="20"/>
          <w:u w:val="single"/>
          <w:lang w:val="fr-FR"/>
        </w:rPr>
        <w:t xml:space="preserve"> soit déterminé comme port désigné, l'État du port devra s'assurer que les conditions suivantes sont remplies : a) heures de débarquement et de transbordement établies ; b) lieux de débarquement et de transbordement établis ; et c) procédures d'inspection et de surveillance établies assurant la couverture de l'inspection pendant toutes les heures de débarquement et de transbordement et dans tous les lieux de débarquement et de transbordement, conformément au paragraphe 76.</w:t>
      </w:r>
    </w:p>
    <w:p w14:paraId="17B36586" w14:textId="77777777" w:rsidR="00447F36" w:rsidRPr="00447F36" w:rsidRDefault="00447F36" w:rsidP="00447F36">
      <w:pPr>
        <w:autoSpaceDE w:val="0"/>
        <w:autoSpaceDN w:val="0"/>
        <w:spacing w:before="1"/>
        <w:ind w:left="544"/>
        <w:jc w:val="both"/>
        <w:rPr>
          <w:rFonts w:ascii="Cambria" w:eastAsia="Times New Roman" w:hAnsi="Cambria" w:cs="Times New Roman"/>
          <w:color w:val="231F20"/>
          <w:sz w:val="20"/>
          <w:szCs w:val="20"/>
          <w:u w:val="single"/>
          <w:lang w:val="fr-FR"/>
        </w:rPr>
      </w:pPr>
    </w:p>
    <w:p w14:paraId="584A7495" w14:textId="77777777" w:rsidR="00447F36" w:rsidRPr="00B36398" w:rsidRDefault="00447F36" w:rsidP="00447F36">
      <w:pPr>
        <w:numPr>
          <w:ilvl w:val="0"/>
          <w:numId w:val="17"/>
        </w:numPr>
        <w:autoSpaceDE w:val="0"/>
        <w:autoSpaceDN w:val="0"/>
        <w:spacing w:before="1"/>
        <w:ind w:left="426" w:hanging="426"/>
        <w:jc w:val="both"/>
        <w:rPr>
          <w:rFonts w:ascii="Cambria" w:eastAsia="Times New Roman" w:hAnsi="Cambria" w:cs="Times New Roman"/>
          <w:color w:val="231F20"/>
          <w:sz w:val="20"/>
          <w:szCs w:val="20"/>
          <w:u w:val="single"/>
          <w:lang w:val="fr-FR"/>
        </w:rPr>
      </w:pPr>
      <w:r w:rsidRPr="008D1346">
        <w:rPr>
          <w:rFonts w:ascii="Cambria" w:hAnsi="Cambria"/>
          <w:color w:val="231F20"/>
          <w:sz w:val="20"/>
          <w:szCs w:val="20"/>
          <w:highlight w:val="cyan"/>
          <w:u w:val="single"/>
          <w:lang w:val="fr-FR"/>
        </w:rPr>
        <w:t>Il est interdit</w:t>
      </w:r>
      <w:r w:rsidRPr="00447F36">
        <w:rPr>
          <w:rFonts w:ascii="Cambria" w:hAnsi="Cambria"/>
          <w:color w:val="231F20"/>
          <w:sz w:val="20"/>
          <w:szCs w:val="20"/>
          <w:u w:val="single"/>
          <w:lang w:val="fr-FR"/>
        </w:rPr>
        <w:t xml:space="preserve"> de débarquer ou de transborder toute quantité de thon rouge pêchée dans l'Atlantique </w:t>
      </w:r>
      <w:r w:rsidRPr="00B36398">
        <w:rPr>
          <w:rFonts w:ascii="Cambria" w:hAnsi="Cambria"/>
          <w:color w:val="231F20"/>
          <w:sz w:val="20"/>
          <w:szCs w:val="20"/>
          <w:u w:val="single"/>
          <w:lang w:val="fr-FR"/>
        </w:rPr>
        <w:t>Ouest à tout endroit autre que les ports désignés par les CPC conformément aux paragraphes 71 et 72. Cette disposition devra également s'appliquer aux prises accessoires.</w:t>
      </w:r>
    </w:p>
    <w:p w14:paraId="3B676D18" w14:textId="77777777" w:rsidR="00447F36" w:rsidRPr="00B36398" w:rsidRDefault="00447F36" w:rsidP="00447F36">
      <w:pPr>
        <w:autoSpaceDE w:val="0"/>
        <w:autoSpaceDN w:val="0"/>
        <w:spacing w:before="1"/>
        <w:ind w:left="544"/>
        <w:jc w:val="both"/>
        <w:rPr>
          <w:rFonts w:ascii="Cambria" w:eastAsia="Times New Roman" w:hAnsi="Cambria" w:cs="Times New Roman"/>
          <w:color w:val="231F20"/>
          <w:sz w:val="20"/>
          <w:szCs w:val="20"/>
          <w:u w:val="single"/>
          <w:lang w:val="fr-FR"/>
        </w:rPr>
      </w:pPr>
    </w:p>
    <w:p w14:paraId="09D0F9F4" w14:textId="77777777" w:rsidR="00447F36" w:rsidRPr="00B36398" w:rsidRDefault="00447F36" w:rsidP="00447F36">
      <w:pPr>
        <w:numPr>
          <w:ilvl w:val="0"/>
          <w:numId w:val="17"/>
        </w:numPr>
        <w:autoSpaceDE w:val="0"/>
        <w:autoSpaceDN w:val="0"/>
        <w:spacing w:before="1"/>
        <w:ind w:left="426" w:hanging="426"/>
        <w:jc w:val="both"/>
        <w:rPr>
          <w:rFonts w:ascii="Cambria" w:eastAsia="Times New Roman" w:hAnsi="Cambria" w:cs="Times New Roman"/>
          <w:color w:val="231F20"/>
          <w:sz w:val="20"/>
          <w:szCs w:val="20"/>
          <w:u w:val="single"/>
          <w:lang w:val="fr-FR"/>
        </w:rPr>
      </w:pPr>
      <w:r w:rsidRPr="003A4FAE">
        <w:rPr>
          <w:rFonts w:ascii="Cambria" w:hAnsi="Cambria"/>
          <w:color w:val="231F20"/>
          <w:sz w:val="20"/>
          <w:szCs w:val="20"/>
          <w:highlight w:val="cyan"/>
          <w:u w:val="single"/>
          <w:lang w:val="fr-FR"/>
        </w:rPr>
        <w:t>Sur la base</w:t>
      </w:r>
      <w:r w:rsidRPr="00B36398">
        <w:rPr>
          <w:rFonts w:ascii="Cambria" w:hAnsi="Cambria"/>
          <w:color w:val="231F20"/>
          <w:sz w:val="20"/>
          <w:szCs w:val="20"/>
          <w:u w:val="single"/>
          <w:lang w:val="fr-FR"/>
        </w:rPr>
        <w:t xml:space="preserve"> des informations reçues par les CPC en vertu du paragraphe 71, le Secrétariat de l’ICCAT devra tenir à jour sur le site web de l’ICCAT une liste des ports désignés.</w:t>
      </w:r>
    </w:p>
    <w:p w14:paraId="3111BD04" w14:textId="77777777" w:rsidR="00447F36" w:rsidRPr="00B36398" w:rsidRDefault="00447F36" w:rsidP="00447F36">
      <w:pPr>
        <w:autoSpaceDE w:val="0"/>
        <w:autoSpaceDN w:val="0"/>
        <w:spacing w:before="1"/>
        <w:ind w:left="544"/>
        <w:jc w:val="both"/>
        <w:rPr>
          <w:rFonts w:ascii="Cambria" w:eastAsia="Times New Roman" w:hAnsi="Cambria" w:cs="Times New Roman"/>
          <w:color w:val="231F20"/>
          <w:sz w:val="20"/>
          <w:szCs w:val="20"/>
          <w:u w:val="single"/>
          <w:lang w:val="fr-FR"/>
        </w:rPr>
      </w:pPr>
    </w:p>
    <w:p w14:paraId="108CFED9" w14:textId="77777777" w:rsidR="00447F36" w:rsidRPr="00B36398" w:rsidRDefault="00447F36" w:rsidP="00447F36">
      <w:pPr>
        <w:numPr>
          <w:ilvl w:val="0"/>
          <w:numId w:val="17"/>
        </w:numPr>
        <w:autoSpaceDE w:val="0"/>
        <w:autoSpaceDN w:val="0"/>
        <w:spacing w:before="1"/>
        <w:ind w:left="426" w:hanging="426"/>
        <w:jc w:val="both"/>
        <w:rPr>
          <w:rFonts w:ascii="Cambria" w:eastAsia="Times New Roman" w:hAnsi="Cambria" w:cs="Times New Roman"/>
          <w:color w:val="231F20"/>
          <w:sz w:val="20"/>
          <w:szCs w:val="20"/>
          <w:u w:val="single"/>
          <w:lang w:val="fr-FR"/>
        </w:rPr>
      </w:pPr>
      <w:r w:rsidRPr="00A61E18">
        <w:rPr>
          <w:rFonts w:ascii="Cambria" w:hAnsi="Cambria"/>
          <w:color w:val="231F20"/>
          <w:sz w:val="20"/>
          <w:szCs w:val="20"/>
          <w:highlight w:val="cyan"/>
          <w:u w:val="single"/>
          <w:lang w:val="fr-FR"/>
        </w:rPr>
        <w:t>Les dispositions</w:t>
      </w:r>
      <w:r w:rsidRPr="00B36398">
        <w:rPr>
          <w:rFonts w:ascii="Cambria" w:hAnsi="Cambria"/>
          <w:color w:val="231F20"/>
          <w:sz w:val="20"/>
          <w:szCs w:val="20"/>
          <w:u w:val="single"/>
          <w:lang w:val="fr-FR"/>
        </w:rPr>
        <w:t xml:space="preserve"> de la présente Recommandation ne devront pas affecter l'entrée au port d'un navire de pêche d’une CPC, conformément au droit international, pour des raisons de force majeure ou de détresse.</w:t>
      </w:r>
    </w:p>
    <w:p w14:paraId="0C198DBF" w14:textId="77777777" w:rsidR="00447F36" w:rsidRPr="00B36398" w:rsidRDefault="00447F36" w:rsidP="00447F36">
      <w:pPr>
        <w:autoSpaceDE w:val="0"/>
        <w:autoSpaceDN w:val="0"/>
        <w:spacing w:before="1"/>
        <w:ind w:left="117"/>
        <w:jc w:val="both"/>
        <w:rPr>
          <w:rFonts w:ascii="Cambria" w:eastAsia="Times New Roman" w:hAnsi="Cambria" w:cs="Times New Roman"/>
          <w:color w:val="231F20"/>
          <w:sz w:val="20"/>
          <w:szCs w:val="20"/>
          <w:u w:val="single"/>
          <w:lang w:val="fr-FR"/>
        </w:rPr>
      </w:pPr>
    </w:p>
    <w:p w14:paraId="4B5F93BB" w14:textId="77777777" w:rsidR="00447F36" w:rsidRPr="00B36398" w:rsidRDefault="00447F36" w:rsidP="00447F36">
      <w:pPr>
        <w:autoSpaceDE w:val="0"/>
        <w:autoSpaceDN w:val="0"/>
        <w:spacing w:before="1"/>
        <w:ind w:left="117" w:hanging="395"/>
        <w:jc w:val="both"/>
        <w:rPr>
          <w:rFonts w:ascii="Cambria" w:eastAsia="Times New Roman" w:hAnsi="Cambria" w:cs="Times New Roman"/>
          <w:b/>
          <w:bCs/>
          <w:color w:val="231F20"/>
          <w:sz w:val="20"/>
          <w:szCs w:val="20"/>
          <w:u w:val="single"/>
          <w:lang w:val="fr-FR"/>
        </w:rPr>
      </w:pPr>
      <w:r w:rsidRPr="00272EC4">
        <w:rPr>
          <w:rFonts w:ascii="Cambria" w:hAnsi="Cambria"/>
          <w:b/>
          <w:color w:val="231F20"/>
          <w:sz w:val="20"/>
          <w:szCs w:val="20"/>
          <w:highlight w:val="green"/>
          <w:u w:val="single"/>
          <w:lang w:val="fr-FR"/>
        </w:rPr>
        <w:t>Notification préalable des débarquements</w:t>
      </w:r>
    </w:p>
    <w:p w14:paraId="2CB34161" w14:textId="77777777" w:rsidR="00447F36" w:rsidRPr="00B36398" w:rsidRDefault="00447F36" w:rsidP="00447F36">
      <w:pPr>
        <w:autoSpaceDE w:val="0"/>
        <w:autoSpaceDN w:val="0"/>
        <w:spacing w:before="1"/>
        <w:ind w:left="117" w:hanging="395"/>
        <w:jc w:val="both"/>
        <w:rPr>
          <w:rFonts w:ascii="Cambria" w:eastAsia="Times New Roman" w:hAnsi="Cambria" w:cs="Times New Roman"/>
          <w:b/>
          <w:bCs/>
          <w:color w:val="231F20"/>
          <w:sz w:val="20"/>
          <w:szCs w:val="20"/>
          <w:u w:val="single"/>
          <w:lang w:val="fr-FR"/>
        </w:rPr>
      </w:pPr>
    </w:p>
    <w:p w14:paraId="73DFF4E9" w14:textId="77777777" w:rsidR="00447F36" w:rsidRPr="00B36398" w:rsidRDefault="00447F36" w:rsidP="00447F36">
      <w:pPr>
        <w:numPr>
          <w:ilvl w:val="0"/>
          <w:numId w:val="17"/>
        </w:numPr>
        <w:autoSpaceDE w:val="0"/>
        <w:autoSpaceDN w:val="0"/>
        <w:spacing w:before="1"/>
        <w:ind w:left="426" w:hanging="426"/>
        <w:jc w:val="both"/>
        <w:rPr>
          <w:rFonts w:ascii="Cambria" w:eastAsia="Times New Roman" w:hAnsi="Cambria" w:cs="Times New Roman"/>
          <w:color w:val="231F20"/>
          <w:sz w:val="20"/>
          <w:szCs w:val="20"/>
          <w:u w:val="single"/>
          <w:lang w:val="fr-FR"/>
        </w:rPr>
      </w:pPr>
      <w:r w:rsidRPr="00272EC4">
        <w:rPr>
          <w:rFonts w:ascii="Cambria" w:hAnsi="Cambria"/>
          <w:color w:val="231F20"/>
          <w:sz w:val="20"/>
          <w:szCs w:val="20"/>
          <w:highlight w:val="green"/>
          <w:u w:val="single"/>
          <w:lang w:val="fr-FR"/>
        </w:rPr>
        <w:t>Avant l’entrée au</w:t>
      </w:r>
      <w:r w:rsidRPr="00B36398">
        <w:rPr>
          <w:rFonts w:ascii="Cambria" w:hAnsi="Cambria"/>
          <w:color w:val="231F20"/>
          <w:sz w:val="20"/>
          <w:szCs w:val="20"/>
          <w:u w:val="single"/>
          <w:lang w:val="fr-FR"/>
        </w:rPr>
        <w:t xml:space="preserve"> port, les capitaines des navires de capture ou leurs représentants, devront transmettre aux autorités portuaires pertinentes, quatre heures au moins avant l’heure d’arrivée estimée, les éléments ci-après :</w:t>
      </w:r>
    </w:p>
    <w:p w14:paraId="71C38434" w14:textId="77777777" w:rsidR="00447F36" w:rsidRPr="00B36398" w:rsidRDefault="00447F36" w:rsidP="00447F36">
      <w:pPr>
        <w:numPr>
          <w:ilvl w:val="1"/>
          <w:numId w:val="17"/>
        </w:numPr>
        <w:tabs>
          <w:tab w:val="left" w:pos="851"/>
        </w:tabs>
        <w:autoSpaceDE w:val="0"/>
        <w:autoSpaceDN w:val="0"/>
        <w:ind w:right="-1" w:hanging="543"/>
        <w:contextualSpacing/>
        <w:jc w:val="both"/>
        <w:rPr>
          <w:rFonts w:ascii="Cambria" w:hAnsi="Cambria"/>
          <w:color w:val="221F1F"/>
          <w:sz w:val="20"/>
          <w:szCs w:val="20"/>
          <w:u w:val="single"/>
          <w:lang w:val="fr-FR"/>
        </w:rPr>
      </w:pPr>
      <w:r w:rsidRPr="00B36398">
        <w:rPr>
          <w:rFonts w:ascii="Cambria" w:hAnsi="Cambria"/>
          <w:color w:val="221F1F"/>
          <w:sz w:val="20"/>
          <w:szCs w:val="20"/>
          <w:u w:val="single"/>
          <w:lang w:val="fr-FR"/>
        </w:rPr>
        <w:t>L’heure d’arrivée estimée ;</w:t>
      </w:r>
    </w:p>
    <w:p w14:paraId="74B3BEF1" w14:textId="6169EE40" w:rsidR="00447F36" w:rsidRPr="00447F36" w:rsidRDefault="00272EC4" w:rsidP="00447F36">
      <w:pPr>
        <w:numPr>
          <w:ilvl w:val="1"/>
          <w:numId w:val="17"/>
        </w:numPr>
        <w:tabs>
          <w:tab w:val="left" w:pos="851"/>
        </w:tabs>
        <w:autoSpaceDE w:val="0"/>
        <w:autoSpaceDN w:val="0"/>
        <w:ind w:right="-1" w:hanging="543"/>
        <w:contextualSpacing/>
        <w:jc w:val="both"/>
        <w:rPr>
          <w:rFonts w:ascii="Cambria" w:hAnsi="Cambria"/>
          <w:color w:val="221F1F"/>
          <w:sz w:val="20"/>
          <w:szCs w:val="20"/>
          <w:u w:val="single"/>
          <w:lang w:val="fr-FR"/>
        </w:rPr>
      </w:pPr>
      <w:r>
        <w:rPr>
          <w:rFonts w:ascii="Cambria" w:hAnsi="Cambria"/>
          <w:color w:val="221F1F"/>
          <w:sz w:val="20"/>
          <w:szCs w:val="20"/>
          <w:u w:val="single"/>
          <w:lang w:val="fr-FR"/>
        </w:rPr>
        <w:t>L’e</w:t>
      </w:r>
      <w:r w:rsidRPr="00447F36">
        <w:rPr>
          <w:rFonts w:ascii="Cambria" w:hAnsi="Cambria"/>
          <w:color w:val="221F1F"/>
          <w:sz w:val="20"/>
          <w:szCs w:val="20"/>
          <w:u w:val="single"/>
          <w:lang w:val="fr-FR"/>
        </w:rPr>
        <w:t>stimation</w:t>
      </w:r>
      <w:r w:rsidR="00447F36" w:rsidRPr="00447F36">
        <w:rPr>
          <w:rFonts w:ascii="Cambria" w:hAnsi="Cambria"/>
          <w:color w:val="221F1F"/>
          <w:sz w:val="20"/>
          <w:szCs w:val="20"/>
          <w:u w:val="single"/>
          <w:lang w:val="fr-FR"/>
        </w:rPr>
        <w:t xml:space="preserve"> du volume de thon rouge retenu à bord ;</w:t>
      </w:r>
    </w:p>
    <w:p w14:paraId="2EB10DBA" w14:textId="3AE251A3" w:rsidR="00447F36" w:rsidRPr="00447F36" w:rsidRDefault="003660BC" w:rsidP="00447F36">
      <w:pPr>
        <w:numPr>
          <w:ilvl w:val="1"/>
          <w:numId w:val="17"/>
        </w:numPr>
        <w:tabs>
          <w:tab w:val="left" w:pos="851"/>
        </w:tabs>
        <w:autoSpaceDE w:val="0"/>
        <w:autoSpaceDN w:val="0"/>
        <w:ind w:right="-1" w:hanging="543"/>
        <w:contextualSpacing/>
        <w:jc w:val="both"/>
        <w:rPr>
          <w:rFonts w:ascii="Cambria" w:hAnsi="Cambria"/>
          <w:color w:val="221F1F"/>
          <w:sz w:val="20"/>
          <w:szCs w:val="20"/>
          <w:u w:val="single"/>
          <w:lang w:val="fr-FR"/>
        </w:rPr>
      </w:pPr>
      <w:r>
        <w:rPr>
          <w:rFonts w:ascii="Cambria" w:hAnsi="Cambria"/>
          <w:color w:val="221F1F"/>
          <w:sz w:val="20"/>
          <w:szCs w:val="20"/>
          <w:u w:val="single"/>
          <w:lang w:val="fr-FR"/>
        </w:rPr>
        <w:t>L’</w:t>
      </w:r>
      <w:r w:rsidR="00447F36" w:rsidRPr="00447F36">
        <w:rPr>
          <w:rFonts w:ascii="Cambria" w:hAnsi="Cambria"/>
          <w:color w:val="221F1F"/>
          <w:sz w:val="20"/>
          <w:szCs w:val="20"/>
          <w:u w:val="single"/>
          <w:lang w:val="fr-FR"/>
        </w:rPr>
        <w:t>information relative à la zone géographique où la capture a été réalisée.</w:t>
      </w:r>
    </w:p>
    <w:p w14:paraId="59685AE1" w14:textId="77777777" w:rsidR="00447F36" w:rsidRPr="00447F36" w:rsidRDefault="00447F36" w:rsidP="00447F36">
      <w:pPr>
        <w:autoSpaceDE w:val="0"/>
        <w:autoSpaceDN w:val="0"/>
        <w:spacing w:before="1"/>
        <w:ind w:left="544"/>
        <w:jc w:val="both"/>
        <w:rPr>
          <w:rFonts w:ascii="Cambria" w:eastAsia="Times New Roman" w:hAnsi="Cambria" w:cs="Times New Roman"/>
          <w:color w:val="231F20"/>
          <w:sz w:val="20"/>
          <w:szCs w:val="20"/>
          <w:u w:val="single"/>
          <w:lang w:val="fr-FR"/>
        </w:rPr>
      </w:pPr>
    </w:p>
    <w:p w14:paraId="1373606E" w14:textId="77777777" w:rsidR="00447F36" w:rsidRPr="00447F36" w:rsidRDefault="00447F36" w:rsidP="00447F36">
      <w:pPr>
        <w:numPr>
          <w:ilvl w:val="0"/>
          <w:numId w:val="17"/>
        </w:numPr>
        <w:autoSpaceDE w:val="0"/>
        <w:autoSpaceDN w:val="0"/>
        <w:spacing w:before="1"/>
        <w:ind w:left="426" w:hanging="426"/>
        <w:jc w:val="both"/>
        <w:rPr>
          <w:rFonts w:ascii="Cambria" w:eastAsia="Times New Roman" w:hAnsi="Cambria" w:cs="Times New Roman"/>
          <w:color w:val="231F20"/>
          <w:sz w:val="20"/>
          <w:szCs w:val="20"/>
          <w:u w:val="single"/>
          <w:lang w:val="fr-FR"/>
        </w:rPr>
      </w:pPr>
      <w:r w:rsidRPr="003660BC">
        <w:rPr>
          <w:rFonts w:ascii="Cambria" w:hAnsi="Cambria"/>
          <w:color w:val="231F20"/>
          <w:sz w:val="20"/>
          <w:szCs w:val="20"/>
          <w:highlight w:val="green"/>
          <w:u w:val="single"/>
          <w:lang w:val="fr-FR"/>
        </w:rPr>
        <w:t>Si les zones</w:t>
      </w:r>
      <w:r w:rsidRPr="00447F36">
        <w:rPr>
          <w:rFonts w:ascii="Cambria" w:hAnsi="Cambria"/>
          <w:color w:val="231F20"/>
          <w:sz w:val="20"/>
          <w:szCs w:val="20"/>
          <w:u w:val="single"/>
          <w:lang w:val="fr-FR"/>
        </w:rPr>
        <w:t xml:space="preserve"> de pêche se trouvent à moins de quatre heures du port d’arrivée, les quantités estimées de thon rouge retenues à bord pourront être modifiées à tout moment avant l’arrivée.</w:t>
      </w:r>
    </w:p>
    <w:p w14:paraId="4C4704A6" w14:textId="77777777" w:rsidR="00447F36" w:rsidRPr="00447F36" w:rsidRDefault="00447F36" w:rsidP="00447F36">
      <w:pPr>
        <w:autoSpaceDE w:val="0"/>
        <w:autoSpaceDN w:val="0"/>
        <w:spacing w:before="1"/>
        <w:jc w:val="both"/>
        <w:rPr>
          <w:rFonts w:ascii="Cambria" w:eastAsia="Times New Roman" w:hAnsi="Cambria" w:cs="Times New Roman"/>
          <w:color w:val="231F20"/>
          <w:sz w:val="20"/>
          <w:szCs w:val="20"/>
          <w:u w:val="single"/>
          <w:lang w:val="fr-FR"/>
        </w:rPr>
      </w:pPr>
    </w:p>
    <w:p w14:paraId="5B8A1FFB" w14:textId="77777777" w:rsidR="00447F36" w:rsidRPr="00C05DBA" w:rsidRDefault="00447F36" w:rsidP="00447F36">
      <w:pPr>
        <w:autoSpaceDE w:val="0"/>
        <w:autoSpaceDN w:val="0"/>
        <w:spacing w:before="1"/>
        <w:ind w:left="117" w:hanging="395"/>
        <w:jc w:val="both"/>
        <w:rPr>
          <w:rFonts w:ascii="Cambria" w:eastAsia="Times New Roman" w:hAnsi="Cambria" w:cs="Times New Roman"/>
          <w:b/>
          <w:bCs/>
          <w:color w:val="231F20"/>
          <w:sz w:val="20"/>
          <w:szCs w:val="20"/>
          <w:u w:val="single"/>
        </w:rPr>
      </w:pPr>
      <w:proofErr w:type="spellStart"/>
      <w:r w:rsidRPr="003660BC">
        <w:rPr>
          <w:rFonts w:ascii="Cambria" w:hAnsi="Cambria"/>
          <w:b/>
          <w:color w:val="231F20"/>
          <w:sz w:val="20"/>
          <w:szCs w:val="20"/>
          <w:highlight w:val="green"/>
          <w:u w:val="single"/>
        </w:rPr>
        <w:t>Mesures</w:t>
      </w:r>
      <w:proofErr w:type="spellEnd"/>
      <w:r w:rsidRPr="003660BC">
        <w:rPr>
          <w:rFonts w:ascii="Cambria" w:hAnsi="Cambria"/>
          <w:b/>
          <w:color w:val="231F20"/>
          <w:sz w:val="20"/>
          <w:szCs w:val="20"/>
          <w:highlight w:val="green"/>
          <w:u w:val="single"/>
        </w:rPr>
        <w:t xml:space="preserve"> </w:t>
      </w:r>
      <w:proofErr w:type="spellStart"/>
      <w:r w:rsidRPr="003660BC">
        <w:rPr>
          <w:rFonts w:ascii="Cambria" w:hAnsi="Cambria"/>
          <w:b/>
          <w:color w:val="231F20"/>
          <w:sz w:val="20"/>
          <w:szCs w:val="20"/>
          <w:highlight w:val="green"/>
          <w:u w:val="single"/>
        </w:rPr>
        <w:t>commerciales</w:t>
      </w:r>
      <w:proofErr w:type="spellEnd"/>
    </w:p>
    <w:p w14:paraId="5CF9CB8E" w14:textId="77777777" w:rsidR="00447F36" w:rsidRPr="00C05DBA" w:rsidRDefault="00447F36" w:rsidP="00447F36">
      <w:pPr>
        <w:autoSpaceDE w:val="0"/>
        <w:autoSpaceDN w:val="0"/>
        <w:spacing w:before="1"/>
        <w:ind w:left="117" w:hanging="395"/>
        <w:jc w:val="both"/>
        <w:rPr>
          <w:rFonts w:ascii="Cambria" w:eastAsia="Times New Roman" w:hAnsi="Cambria" w:cs="Times New Roman"/>
          <w:b/>
          <w:bCs/>
          <w:color w:val="231F20"/>
          <w:sz w:val="20"/>
          <w:szCs w:val="20"/>
          <w:u w:val="single"/>
        </w:rPr>
      </w:pPr>
    </w:p>
    <w:p w14:paraId="7602EB96" w14:textId="77777777" w:rsidR="00447F36" w:rsidRPr="007F62EF" w:rsidRDefault="00447F36" w:rsidP="00447F36">
      <w:pPr>
        <w:numPr>
          <w:ilvl w:val="0"/>
          <w:numId w:val="17"/>
        </w:numPr>
        <w:autoSpaceDE w:val="0"/>
        <w:autoSpaceDN w:val="0"/>
        <w:spacing w:before="1"/>
        <w:ind w:left="426" w:hanging="426"/>
        <w:jc w:val="both"/>
        <w:rPr>
          <w:rFonts w:ascii="Cambria" w:eastAsia="Times New Roman" w:hAnsi="Cambria" w:cs="Times New Roman"/>
          <w:color w:val="231F20"/>
          <w:sz w:val="20"/>
          <w:szCs w:val="20"/>
          <w:u w:val="single"/>
          <w:lang w:val="fr-FR"/>
        </w:rPr>
      </w:pPr>
      <w:r w:rsidRPr="003660BC">
        <w:rPr>
          <w:rFonts w:ascii="Cambria" w:hAnsi="Cambria"/>
          <w:color w:val="231F20"/>
          <w:sz w:val="20"/>
          <w:szCs w:val="20"/>
          <w:highlight w:val="green"/>
          <w:u w:val="single"/>
          <w:lang w:val="fr-FR"/>
        </w:rPr>
        <w:t>Conformément</w:t>
      </w:r>
      <w:r w:rsidRPr="00447F36">
        <w:rPr>
          <w:rFonts w:ascii="Cambria" w:hAnsi="Cambria"/>
          <w:color w:val="231F20"/>
          <w:sz w:val="20"/>
          <w:szCs w:val="20"/>
          <w:u w:val="single"/>
          <w:lang w:val="fr-FR"/>
        </w:rPr>
        <w:t xml:space="preserve"> à leurs droits et obligations en vertu du droit international, les CPC exportatrices et importatrices devront prendre les mesures nécessaires pour :</w:t>
      </w:r>
    </w:p>
    <w:p w14:paraId="53F5C5EE" w14:textId="77777777" w:rsidR="007F62EF" w:rsidRPr="00447F36" w:rsidRDefault="007F62EF" w:rsidP="007F62EF">
      <w:pPr>
        <w:autoSpaceDE w:val="0"/>
        <w:autoSpaceDN w:val="0"/>
        <w:spacing w:before="1"/>
        <w:ind w:left="426"/>
        <w:jc w:val="both"/>
        <w:rPr>
          <w:rFonts w:ascii="Cambria" w:eastAsia="Times New Roman" w:hAnsi="Cambria" w:cs="Times New Roman"/>
          <w:color w:val="231F20"/>
          <w:sz w:val="20"/>
          <w:szCs w:val="20"/>
          <w:u w:val="single"/>
          <w:lang w:val="fr-FR"/>
        </w:rPr>
      </w:pPr>
    </w:p>
    <w:p w14:paraId="6914D3FF" w14:textId="76996D8D" w:rsidR="00447F36" w:rsidRPr="00B26DB0" w:rsidRDefault="00447F36" w:rsidP="00447F36">
      <w:pPr>
        <w:numPr>
          <w:ilvl w:val="1"/>
          <w:numId w:val="17"/>
        </w:numPr>
        <w:tabs>
          <w:tab w:val="left" w:pos="851"/>
        </w:tabs>
        <w:autoSpaceDE w:val="0"/>
        <w:autoSpaceDN w:val="0"/>
        <w:ind w:left="851" w:right="-1"/>
        <w:contextualSpacing/>
        <w:jc w:val="both"/>
        <w:rPr>
          <w:rFonts w:ascii="Cambria" w:hAnsi="Cambria"/>
          <w:strike/>
          <w:color w:val="221F1F"/>
          <w:sz w:val="20"/>
          <w:szCs w:val="20"/>
          <w:highlight w:val="red"/>
          <w:u w:val="single"/>
          <w:lang w:val="fr-FR"/>
        </w:rPr>
      </w:pPr>
      <w:proofErr w:type="gramStart"/>
      <w:r w:rsidRPr="00346B1E">
        <w:rPr>
          <w:rFonts w:ascii="Cambria" w:hAnsi="Cambria"/>
          <w:color w:val="221F1F"/>
          <w:sz w:val="20"/>
          <w:szCs w:val="20"/>
          <w:u w:val="single"/>
          <w:lang w:val="fr-FR"/>
        </w:rPr>
        <w:t>interdire</w:t>
      </w:r>
      <w:proofErr w:type="gramEnd"/>
      <w:r w:rsidRPr="00447F36">
        <w:rPr>
          <w:rFonts w:ascii="Cambria" w:hAnsi="Cambria"/>
          <w:color w:val="221F1F"/>
          <w:sz w:val="20"/>
          <w:szCs w:val="20"/>
          <w:u w:val="single"/>
          <w:lang w:val="fr-FR"/>
        </w:rPr>
        <w:t xml:space="preserve"> le </w:t>
      </w:r>
      <w:r w:rsidRPr="000218E8">
        <w:rPr>
          <w:rFonts w:ascii="Cambria" w:hAnsi="Cambria"/>
          <w:color w:val="221F1F"/>
          <w:sz w:val="20"/>
          <w:szCs w:val="20"/>
          <w:u w:val="single"/>
          <w:lang w:val="fr-FR"/>
        </w:rPr>
        <w:t xml:space="preserve">commerce </w:t>
      </w:r>
      <w:r w:rsidR="00D55849" w:rsidRPr="000218E8">
        <w:rPr>
          <w:rFonts w:ascii="Cambria" w:hAnsi="Cambria"/>
          <w:color w:val="221F1F"/>
          <w:sz w:val="20"/>
          <w:szCs w:val="20"/>
          <w:u w:val="single"/>
          <w:lang w:val="fr-FR"/>
        </w:rPr>
        <w:t>interne</w:t>
      </w:r>
      <w:r w:rsidRPr="000218E8">
        <w:rPr>
          <w:rFonts w:ascii="Cambria" w:hAnsi="Cambria"/>
          <w:color w:val="221F1F"/>
          <w:sz w:val="20"/>
          <w:szCs w:val="20"/>
          <w:u w:val="single"/>
          <w:lang w:val="fr-FR"/>
        </w:rPr>
        <w:t>, le</w:t>
      </w:r>
      <w:r w:rsidRPr="00447F36">
        <w:rPr>
          <w:rFonts w:ascii="Cambria" w:hAnsi="Cambria"/>
          <w:color w:val="221F1F"/>
          <w:sz w:val="20"/>
          <w:szCs w:val="20"/>
          <w:u w:val="single"/>
          <w:lang w:val="fr-FR"/>
        </w:rPr>
        <w:t xml:space="preserve"> débarquement, les importations, les exportations, les mises en cage aux fins d’élevage, les réexportations et les transbordements de thons rouges de l’Atlantique Ouest qui ne sont pas accompagnés de la documentation exacte, complète et validée requise par la présente Recommandation, la </w:t>
      </w:r>
      <w:r w:rsidRPr="001846F6">
        <w:rPr>
          <w:rFonts w:ascii="Cambria" w:hAnsi="Cambria"/>
          <w:i/>
          <w:iCs/>
          <w:color w:val="221F1F"/>
          <w:sz w:val="20"/>
          <w:szCs w:val="20"/>
          <w:u w:val="single"/>
          <w:lang w:val="fr-FR"/>
        </w:rPr>
        <w:t>Recommandation de l’ICCAT modifiant et remplaçant</w:t>
      </w:r>
      <w:r w:rsidRPr="00447F36">
        <w:rPr>
          <w:rFonts w:ascii="Cambria" w:hAnsi="Cambria"/>
          <w:color w:val="221F1F"/>
          <w:sz w:val="20"/>
          <w:szCs w:val="20"/>
          <w:u w:val="single"/>
          <w:lang w:val="fr-FR"/>
        </w:rPr>
        <w:t xml:space="preserve"> la </w:t>
      </w:r>
      <w:r w:rsidRPr="00447F36">
        <w:rPr>
          <w:rFonts w:ascii="Cambria" w:hAnsi="Cambria"/>
          <w:i/>
          <w:iCs/>
          <w:color w:val="221F1F"/>
          <w:sz w:val="20"/>
          <w:szCs w:val="20"/>
          <w:u w:val="single"/>
          <w:lang w:val="fr-FR"/>
        </w:rPr>
        <w:t>Recommandation 18-13 sur un Programme ICCAT de documentation des captures de thon rouge</w:t>
      </w:r>
      <w:r w:rsidRPr="00447F36">
        <w:rPr>
          <w:rFonts w:ascii="Cambria" w:hAnsi="Cambria"/>
          <w:color w:val="221F1F"/>
          <w:sz w:val="20"/>
          <w:szCs w:val="20"/>
          <w:u w:val="single"/>
          <w:lang w:val="fr-FR"/>
        </w:rPr>
        <w:t xml:space="preserve"> (Rec. 23-21) et </w:t>
      </w:r>
      <w:r w:rsidRPr="00B26DB0">
        <w:rPr>
          <w:rFonts w:ascii="Cambria" w:hAnsi="Cambria"/>
          <w:color w:val="221F1F"/>
          <w:sz w:val="20"/>
          <w:szCs w:val="20"/>
          <w:u w:val="single"/>
          <w:lang w:val="fr-FR"/>
        </w:rPr>
        <w:t>la</w:t>
      </w:r>
      <w:r w:rsidRPr="00447F36">
        <w:rPr>
          <w:rFonts w:ascii="Cambria" w:hAnsi="Cambria"/>
          <w:i/>
          <w:iCs/>
          <w:color w:val="221F1F"/>
          <w:sz w:val="20"/>
          <w:szCs w:val="20"/>
          <w:u w:val="single"/>
          <w:lang w:val="fr-FR"/>
        </w:rPr>
        <w:t xml:space="preserve"> </w:t>
      </w:r>
      <w:r w:rsidR="003A605F" w:rsidRPr="00B26DB0">
        <w:rPr>
          <w:rFonts w:ascii="Cambria" w:hAnsi="Cambria"/>
          <w:i/>
          <w:iCs/>
          <w:sz w:val="20"/>
          <w:szCs w:val="20"/>
          <w:u w:val="single"/>
          <w:lang w:val="fr-FR"/>
        </w:rPr>
        <w:t>Recommandation de l’ICCAT amendant la Recommandation 22-16 amendant la Recommandation 21-18 concernant l’application du système eBCD</w:t>
      </w:r>
      <w:r w:rsidR="003A605F" w:rsidRPr="00B26DB0">
        <w:rPr>
          <w:rFonts w:ascii="Cambria" w:hAnsi="Cambria"/>
          <w:i/>
          <w:iCs/>
          <w:color w:val="221F1F"/>
          <w:sz w:val="20"/>
          <w:szCs w:val="20"/>
          <w:u w:val="single"/>
          <w:lang w:val="fr-FR"/>
        </w:rPr>
        <w:t xml:space="preserve"> </w:t>
      </w:r>
      <w:r w:rsidRPr="00B26DB0">
        <w:rPr>
          <w:rFonts w:ascii="Cambria" w:hAnsi="Cambria"/>
          <w:color w:val="221F1F"/>
          <w:sz w:val="20"/>
          <w:szCs w:val="20"/>
          <w:u w:val="single"/>
          <w:lang w:val="fr-FR"/>
        </w:rPr>
        <w:t>(Rec. 2</w:t>
      </w:r>
      <w:r w:rsidR="00165877" w:rsidRPr="00B26DB0">
        <w:rPr>
          <w:rFonts w:ascii="Cambria" w:hAnsi="Cambria"/>
          <w:color w:val="221F1F"/>
          <w:sz w:val="20"/>
          <w:szCs w:val="20"/>
          <w:u w:val="single"/>
          <w:lang w:val="fr-FR"/>
        </w:rPr>
        <w:t>4</w:t>
      </w:r>
      <w:r w:rsidRPr="00B26DB0">
        <w:rPr>
          <w:rFonts w:ascii="Cambria" w:hAnsi="Cambria"/>
          <w:color w:val="221F1F"/>
          <w:sz w:val="20"/>
          <w:szCs w:val="20"/>
          <w:u w:val="single"/>
          <w:lang w:val="fr-FR"/>
        </w:rPr>
        <w:t>-16)</w:t>
      </w:r>
      <w:r w:rsidR="00B26DB0" w:rsidRPr="00B26DB0">
        <w:rPr>
          <w:rFonts w:ascii="Cambria" w:hAnsi="Cambria"/>
          <w:color w:val="221F1F"/>
          <w:sz w:val="20"/>
          <w:szCs w:val="20"/>
          <w:u w:val="single"/>
          <w:lang w:val="fr-FR"/>
        </w:rPr>
        <w:t> ;</w:t>
      </w:r>
    </w:p>
    <w:p w14:paraId="5F15DD3D" w14:textId="05D5F5DE" w:rsidR="00447F36" w:rsidRPr="00447F36" w:rsidRDefault="00447F36" w:rsidP="00447F36">
      <w:pPr>
        <w:numPr>
          <w:ilvl w:val="1"/>
          <w:numId w:val="17"/>
        </w:numPr>
        <w:tabs>
          <w:tab w:val="left" w:pos="851"/>
        </w:tabs>
        <w:autoSpaceDE w:val="0"/>
        <w:autoSpaceDN w:val="0"/>
        <w:ind w:left="851" w:right="-1"/>
        <w:contextualSpacing/>
        <w:jc w:val="both"/>
        <w:rPr>
          <w:rFonts w:ascii="Cambria" w:hAnsi="Cambria"/>
          <w:color w:val="221F1F"/>
          <w:sz w:val="20"/>
          <w:szCs w:val="20"/>
          <w:u w:val="single"/>
          <w:lang w:val="fr-FR"/>
        </w:rPr>
      </w:pPr>
      <w:r w:rsidRPr="00447F36">
        <w:rPr>
          <w:rFonts w:ascii="Cambria" w:hAnsi="Cambria"/>
          <w:color w:val="221F1F"/>
          <w:sz w:val="20"/>
          <w:szCs w:val="20"/>
          <w:u w:val="single"/>
          <w:lang w:val="fr-FR"/>
        </w:rPr>
        <w:t xml:space="preserve">interdire le </w:t>
      </w:r>
      <w:r w:rsidRPr="000218E8">
        <w:rPr>
          <w:rFonts w:ascii="Cambria" w:hAnsi="Cambria"/>
          <w:color w:val="221F1F"/>
          <w:sz w:val="20"/>
          <w:szCs w:val="20"/>
          <w:u w:val="single"/>
          <w:lang w:val="fr-FR"/>
        </w:rPr>
        <w:t xml:space="preserve">commerce </w:t>
      </w:r>
      <w:r w:rsidR="007F62EF" w:rsidRPr="000218E8">
        <w:rPr>
          <w:rFonts w:ascii="Cambria" w:hAnsi="Cambria"/>
          <w:color w:val="221F1F"/>
          <w:sz w:val="20"/>
          <w:szCs w:val="20"/>
          <w:u w:val="single"/>
          <w:lang w:val="fr-FR"/>
        </w:rPr>
        <w:t>interne</w:t>
      </w:r>
      <w:r w:rsidRPr="000218E8">
        <w:rPr>
          <w:rFonts w:ascii="Cambria" w:hAnsi="Cambria"/>
          <w:color w:val="221F1F"/>
          <w:sz w:val="20"/>
          <w:szCs w:val="20"/>
          <w:u w:val="single"/>
          <w:lang w:val="fr-FR"/>
        </w:rPr>
        <w:t>, les</w:t>
      </w:r>
      <w:r w:rsidRPr="00447F36">
        <w:rPr>
          <w:rFonts w:ascii="Cambria" w:hAnsi="Cambria"/>
          <w:color w:val="221F1F"/>
          <w:sz w:val="20"/>
          <w:szCs w:val="20"/>
          <w:u w:val="single"/>
          <w:lang w:val="fr-FR"/>
        </w:rPr>
        <w:t xml:space="preserve"> importations, les débarquements, la mise en cage aux fins d’élevage, la transformation, les exportations, les réexportations et le transbordement au sein de leur juridiction, de thon rouge de l’Atlantique Ouest capturé par des navires de pêche ou des madragues dont la CPC ne dispose pas d’un quota ou d’une limite de capture pour cette espèce dans le cadre des mesures de conservation et de gestion de l’ICCAT, ou lorsque les possibilités de pêche de la CPC sont épuisées, ou lorsque les quotas individuels des navires de capture visés au paragraphe 9 sont épuisés ;</w:t>
      </w:r>
    </w:p>
    <w:p w14:paraId="64D553CF" w14:textId="2848D05A" w:rsidR="00447F36" w:rsidRDefault="00447F36" w:rsidP="00447F36">
      <w:pPr>
        <w:numPr>
          <w:ilvl w:val="1"/>
          <w:numId w:val="17"/>
        </w:numPr>
        <w:tabs>
          <w:tab w:val="left" w:pos="851"/>
        </w:tabs>
        <w:autoSpaceDE w:val="0"/>
        <w:autoSpaceDN w:val="0"/>
        <w:ind w:left="851" w:right="-1"/>
        <w:contextualSpacing/>
        <w:jc w:val="both"/>
        <w:rPr>
          <w:rFonts w:ascii="Cambria" w:hAnsi="Cambria"/>
          <w:color w:val="221F1F"/>
          <w:sz w:val="20"/>
          <w:szCs w:val="20"/>
          <w:u w:val="single"/>
          <w:lang w:val="fr-FR"/>
        </w:rPr>
      </w:pPr>
      <w:proofErr w:type="gramStart"/>
      <w:r w:rsidRPr="00447F36">
        <w:rPr>
          <w:rFonts w:ascii="Cambria" w:hAnsi="Cambria"/>
          <w:color w:val="221F1F"/>
          <w:sz w:val="20"/>
          <w:szCs w:val="20"/>
          <w:u w:val="single"/>
          <w:lang w:val="fr-FR"/>
        </w:rPr>
        <w:t>interdire</w:t>
      </w:r>
      <w:proofErr w:type="gramEnd"/>
      <w:r w:rsidRPr="00447F36">
        <w:rPr>
          <w:rFonts w:ascii="Cambria" w:hAnsi="Cambria"/>
          <w:color w:val="221F1F"/>
          <w:sz w:val="20"/>
          <w:szCs w:val="20"/>
          <w:u w:val="single"/>
          <w:lang w:val="fr-FR"/>
        </w:rPr>
        <w:t xml:space="preserve"> le </w:t>
      </w:r>
      <w:r w:rsidRPr="000218E8">
        <w:rPr>
          <w:rFonts w:ascii="Cambria" w:hAnsi="Cambria"/>
          <w:color w:val="221F1F"/>
          <w:sz w:val="20"/>
          <w:szCs w:val="20"/>
          <w:u w:val="single"/>
          <w:lang w:val="fr-FR"/>
        </w:rPr>
        <w:t xml:space="preserve">commerce </w:t>
      </w:r>
      <w:r w:rsidR="003A1AD3" w:rsidRPr="000218E8">
        <w:rPr>
          <w:rFonts w:ascii="Cambria" w:hAnsi="Cambria"/>
          <w:color w:val="221F1F"/>
          <w:sz w:val="20"/>
          <w:szCs w:val="20"/>
          <w:u w:val="single"/>
          <w:lang w:val="fr-FR"/>
        </w:rPr>
        <w:t>interne</w:t>
      </w:r>
      <w:r w:rsidRPr="000218E8">
        <w:rPr>
          <w:rFonts w:ascii="Cambria" w:hAnsi="Cambria"/>
          <w:color w:val="221F1F"/>
          <w:sz w:val="20"/>
          <w:szCs w:val="20"/>
          <w:u w:val="single"/>
          <w:lang w:val="fr-FR"/>
        </w:rPr>
        <w:t>,</w:t>
      </w:r>
      <w:r w:rsidRPr="00447F36">
        <w:rPr>
          <w:rFonts w:ascii="Cambria" w:hAnsi="Cambria"/>
          <w:color w:val="221F1F"/>
          <w:sz w:val="20"/>
          <w:szCs w:val="20"/>
          <w:u w:val="single"/>
          <w:lang w:val="fr-FR"/>
        </w:rPr>
        <w:t xml:space="preserve"> les importations, les débarquements, la transformation et les exportations de thon rouge de l’Atlantique Ouest depuis les fermes qui ne respectent pas les dispositions relatives à l’élevage stipulées dans la présente Recommandation.</w:t>
      </w:r>
    </w:p>
    <w:p w14:paraId="6B16DFF0" w14:textId="77777777" w:rsidR="00B36398" w:rsidRPr="00447F36" w:rsidRDefault="00B36398" w:rsidP="00B36398">
      <w:pPr>
        <w:tabs>
          <w:tab w:val="left" w:pos="851"/>
        </w:tabs>
        <w:autoSpaceDE w:val="0"/>
        <w:autoSpaceDN w:val="0"/>
        <w:ind w:left="851" w:right="-1"/>
        <w:contextualSpacing/>
        <w:jc w:val="both"/>
        <w:rPr>
          <w:rFonts w:ascii="Cambria" w:hAnsi="Cambria"/>
          <w:color w:val="221F1F"/>
          <w:sz w:val="20"/>
          <w:szCs w:val="20"/>
          <w:u w:val="single"/>
          <w:lang w:val="fr-FR"/>
        </w:rPr>
      </w:pPr>
    </w:p>
    <w:p w14:paraId="66FD268E" w14:textId="77777777" w:rsidR="00447F36" w:rsidRPr="00447F36" w:rsidRDefault="00447F36" w:rsidP="00447F36">
      <w:pPr>
        <w:numPr>
          <w:ilvl w:val="0"/>
          <w:numId w:val="17"/>
        </w:numPr>
        <w:autoSpaceDE w:val="0"/>
        <w:autoSpaceDN w:val="0"/>
        <w:spacing w:before="1"/>
        <w:ind w:left="426" w:hanging="426"/>
        <w:jc w:val="both"/>
        <w:rPr>
          <w:rFonts w:ascii="Cambria" w:eastAsia="Times New Roman" w:hAnsi="Cambria" w:cs="Times New Roman"/>
          <w:color w:val="231F20"/>
          <w:sz w:val="20"/>
          <w:szCs w:val="20"/>
          <w:u w:val="single"/>
          <w:lang w:val="fr-FR"/>
        </w:rPr>
      </w:pPr>
      <w:r w:rsidRPr="00447F36">
        <w:rPr>
          <w:rFonts w:ascii="Cambria" w:hAnsi="Cambria"/>
          <w:color w:val="231F20"/>
          <w:sz w:val="20"/>
          <w:szCs w:val="20"/>
          <w:u w:val="single"/>
          <w:lang w:val="fr-FR"/>
        </w:rPr>
        <w:t xml:space="preserve">Les dispositions contenues dans les paragraphes 11 (gestion de la capacité), 20, 22, 23 (règles générales sur les prises accessoires), 25-33 (pêcheries récréatives et pêcheries sportives), 34 (utilisation de moyens aériens), 64-66 (exigences en matière de déclaration) et 71-75 (ports désignés) devront entrer en vigueur le </w:t>
      </w:r>
      <w:r w:rsidRPr="009A452E">
        <w:rPr>
          <w:rFonts w:ascii="Cambria" w:hAnsi="Cambria"/>
          <w:color w:val="231F20"/>
          <w:sz w:val="20"/>
          <w:szCs w:val="20"/>
          <w:highlight w:val="cyan"/>
          <w:u w:val="single"/>
          <w:lang w:val="fr-FR"/>
        </w:rPr>
        <w:t>1er janvier 2027.</w:t>
      </w:r>
      <w:r w:rsidRPr="00447F36">
        <w:rPr>
          <w:rFonts w:ascii="Cambria" w:hAnsi="Cambria"/>
          <w:color w:val="231F20"/>
          <w:sz w:val="20"/>
          <w:szCs w:val="20"/>
          <w:u w:val="single"/>
          <w:lang w:val="fr-FR"/>
        </w:rPr>
        <w:t xml:space="preserve"> </w:t>
      </w:r>
    </w:p>
    <w:p w14:paraId="18BD072E" w14:textId="77777777" w:rsidR="00447F36" w:rsidRPr="00447F36" w:rsidRDefault="00447F36" w:rsidP="00447F36">
      <w:pPr>
        <w:autoSpaceDE w:val="0"/>
        <w:autoSpaceDN w:val="0"/>
        <w:spacing w:before="1"/>
        <w:jc w:val="both"/>
        <w:rPr>
          <w:rFonts w:ascii="Cambria" w:eastAsia="Times New Roman" w:hAnsi="Cambria" w:cs="Times New Roman"/>
          <w:color w:val="231F20"/>
          <w:sz w:val="20"/>
          <w:szCs w:val="20"/>
          <w:u w:val="single"/>
          <w:lang w:val="fr-FR"/>
        </w:rPr>
      </w:pPr>
    </w:p>
    <w:p w14:paraId="26C93146" w14:textId="77777777" w:rsidR="00447F36" w:rsidRPr="009A3D2E" w:rsidRDefault="00447F36" w:rsidP="00447F36">
      <w:pPr>
        <w:numPr>
          <w:ilvl w:val="0"/>
          <w:numId w:val="17"/>
        </w:numPr>
        <w:autoSpaceDE w:val="0"/>
        <w:autoSpaceDN w:val="0"/>
        <w:spacing w:before="1"/>
        <w:ind w:left="426" w:hanging="426"/>
        <w:jc w:val="both"/>
        <w:rPr>
          <w:rFonts w:ascii="Cambria" w:eastAsia="Times New Roman" w:hAnsi="Cambria" w:cs="Times New Roman"/>
          <w:color w:val="231F20"/>
          <w:sz w:val="20"/>
          <w:szCs w:val="20"/>
          <w:highlight w:val="green"/>
          <w:u w:val="single"/>
          <w:lang w:val="fr-FR"/>
        </w:rPr>
      </w:pPr>
      <w:r w:rsidRPr="00447F36">
        <w:rPr>
          <w:rFonts w:ascii="Cambria" w:hAnsi="Cambria"/>
          <w:color w:val="231F20"/>
          <w:sz w:val="20"/>
          <w:szCs w:val="20"/>
          <w:u w:val="single"/>
          <w:lang w:val="fr-FR"/>
        </w:rPr>
        <w:t xml:space="preserve">Les dispositions contenues dans les paragraphes 18-19 (transbordements), 67-70 (rapports de captures envoyés par les capitaines et les opérateurs de madragues), 76-77 (notification préalable des débarquements), 78 (mesure commerciale) devront entrer en vigueur le </w:t>
      </w:r>
      <w:r w:rsidRPr="009A3D2E">
        <w:rPr>
          <w:rFonts w:ascii="Cambria" w:hAnsi="Cambria"/>
          <w:color w:val="231F20"/>
          <w:sz w:val="20"/>
          <w:szCs w:val="20"/>
          <w:highlight w:val="green"/>
          <w:u w:val="single"/>
          <w:lang w:val="fr-FR"/>
        </w:rPr>
        <w:t xml:space="preserve">1er janvier 2028. </w:t>
      </w:r>
    </w:p>
    <w:p w14:paraId="0F7421CD" w14:textId="77777777" w:rsidR="00447F36" w:rsidRPr="00447F36" w:rsidRDefault="00447F36" w:rsidP="00447F36">
      <w:pPr>
        <w:autoSpaceDE w:val="0"/>
        <w:autoSpaceDN w:val="0"/>
        <w:spacing w:before="1"/>
        <w:jc w:val="both"/>
        <w:rPr>
          <w:rFonts w:ascii="Cambria" w:eastAsia="Times New Roman" w:hAnsi="Cambria" w:cs="Times New Roman"/>
          <w:color w:val="231F20"/>
          <w:sz w:val="20"/>
          <w:szCs w:val="20"/>
          <w:lang w:val="fr-FR"/>
        </w:rPr>
      </w:pPr>
    </w:p>
    <w:p w14:paraId="75416101" w14:textId="77777777" w:rsidR="00447F36" w:rsidRPr="00447F36" w:rsidRDefault="00447F36" w:rsidP="00447F36">
      <w:pPr>
        <w:numPr>
          <w:ilvl w:val="0"/>
          <w:numId w:val="17"/>
        </w:numPr>
        <w:autoSpaceDE w:val="0"/>
        <w:autoSpaceDN w:val="0"/>
        <w:spacing w:before="1"/>
        <w:ind w:left="426" w:hanging="426"/>
        <w:jc w:val="both"/>
        <w:rPr>
          <w:rFonts w:ascii="Cambria" w:eastAsia="Times New Roman" w:hAnsi="Cambria" w:cs="Times New Roman"/>
          <w:color w:val="231F20"/>
          <w:sz w:val="20"/>
          <w:szCs w:val="20"/>
          <w:u w:val="single"/>
          <w:lang w:val="fr-FR"/>
        </w:rPr>
      </w:pPr>
      <w:r w:rsidRPr="00447F36">
        <w:rPr>
          <w:rFonts w:ascii="Cambria" w:hAnsi="Cambria"/>
          <w:color w:val="231F20"/>
          <w:sz w:val="20"/>
          <w:szCs w:val="20"/>
          <w:lang w:val="fr-FR"/>
        </w:rPr>
        <w:t xml:space="preserve">La présente Recommandation abroge et remplace la </w:t>
      </w:r>
      <w:r w:rsidRPr="00447F36">
        <w:rPr>
          <w:rFonts w:ascii="Cambria" w:hAnsi="Cambria"/>
          <w:i/>
          <w:iCs/>
          <w:color w:val="231F20"/>
          <w:sz w:val="20"/>
          <w:szCs w:val="20"/>
          <w:u w:val="single"/>
          <w:lang w:val="fr-FR"/>
        </w:rPr>
        <w:t>Recommandation de l’ICCAT concernant un plan de conservation et de gestion du thon rouge de l’Atlantique Ouest</w:t>
      </w:r>
      <w:r w:rsidRPr="00447F36">
        <w:rPr>
          <w:rFonts w:ascii="Cambria" w:hAnsi="Cambria"/>
          <w:color w:val="231F20"/>
          <w:sz w:val="20"/>
          <w:szCs w:val="20"/>
          <w:u w:val="single"/>
          <w:lang w:val="fr-FR"/>
        </w:rPr>
        <w:t xml:space="preserve"> (Rec. 22-10).</w:t>
      </w:r>
    </w:p>
    <w:p w14:paraId="683351A8" w14:textId="77777777" w:rsidR="00447F36" w:rsidRPr="00447F36" w:rsidRDefault="00447F36" w:rsidP="00447F36">
      <w:pPr>
        <w:ind w:left="720"/>
        <w:contextualSpacing/>
        <w:rPr>
          <w:rFonts w:ascii="Cambria" w:hAnsi="Cambria"/>
          <w:color w:val="231F20"/>
          <w:sz w:val="20"/>
          <w:szCs w:val="20"/>
          <w:lang w:val="fr-FR"/>
        </w:rPr>
      </w:pPr>
    </w:p>
    <w:p w14:paraId="13D08242" w14:textId="77777777" w:rsidR="00447F36" w:rsidRPr="00447F36" w:rsidRDefault="00447F36" w:rsidP="00447F36">
      <w:pPr>
        <w:widowControl/>
        <w:spacing w:after="160" w:line="278" w:lineRule="auto"/>
        <w:rPr>
          <w:rFonts w:ascii="Cambria" w:eastAsia="Cambria" w:hAnsi="Cambria" w:cs="Cambria"/>
          <w:b/>
          <w:bCs/>
          <w:sz w:val="20"/>
          <w:szCs w:val="20"/>
          <w:u w:val="single"/>
          <w:lang w:val="fr-FR"/>
        </w:rPr>
      </w:pPr>
      <w:r w:rsidRPr="00447F36">
        <w:rPr>
          <w:rFonts w:ascii="Cambria" w:hAnsi="Cambria"/>
          <w:sz w:val="20"/>
          <w:szCs w:val="20"/>
          <w:lang w:val="fr-FR"/>
        </w:rPr>
        <w:br w:type="page"/>
      </w:r>
    </w:p>
    <w:p w14:paraId="4121EADA" w14:textId="77777777" w:rsidR="00447F36" w:rsidRPr="00447F36" w:rsidRDefault="00447F36" w:rsidP="00447F36">
      <w:pPr>
        <w:tabs>
          <w:tab w:val="left" w:pos="545"/>
        </w:tabs>
        <w:autoSpaceDE w:val="0"/>
        <w:autoSpaceDN w:val="0"/>
        <w:ind w:right="-1"/>
        <w:jc w:val="right"/>
        <w:rPr>
          <w:rFonts w:ascii="Cambria" w:eastAsia="Cambria" w:hAnsi="Cambria" w:cs="Cambria"/>
          <w:b/>
          <w:bCs/>
          <w:sz w:val="20"/>
          <w:szCs w:val="20"/>
          <w:u w:val="single"/>
          <w:lang w:val="fr-FR"/>
        </w:rPr>
      </w:pPr>
      <w:r w:rsidRPr="00447F36">
        <w:rPr>
          <w:rFonts w:ascii="Cambria" w:hAnsi="Cambria"/>
          <w:b/>
          <w:sz w:val="20"/>
          <w:szCs w:val="20"/>
          <w:u w:val="single"/>
          <w:lang w:val="fr-FR"/>
        </w:rPr>
        <w:t>Annexe 1</w:t>
      </w:r>
    </w:p>
    <w:p w14:paraId="4D3B94F8" w14:textId="77777777" w:rsidR="00447F36" w:rsidRPr="00447F36" w:rsidRDefault="00447F36" w:rsidP="00447F36">
      <w:pPr>
        <w:tabs>
          <w:tab w:val="left" w:pos="545"/>
        </w:tabs>
        <w:autoSpaceDE w:val="0"/>
        <w:autoSpaceDN w:val="0"/>
        <w:ind w:right="395"/>
        <w:jc w:val="right"/>
        <w:rPr>
          <w:rFonts w:ascii="Cambria" w:eastAsia="Cambria" w:hAnsi="Cambria" w:cs="Cambria"/>
          <w:b/>
          <w:bCs/>
          <w:sz w:val="20"/>
          <w:szCs w:val="20"/>
          <w:u w:val="single"/>
          <w:lang w:val="fr-FR"/>
        </w:rPr>
      </w:pPr>
    </w:p>
    <w:p w14:paraId="01CEDDE4" w14:textId="77777777" w:rsidR="00447F36" w:rsidRPr="00447F36" w:rsidRDefault="00447F36" w:rsidP="00447F36">
      <w:pPr>
        <w:tabs>
          <w:tab w:val="left" w:pos="545"/>
        </w:tabs>
        <w:autoSpaceDE w:val="0"/>
        <w:autoSpaceDN w:val="0"/>
        <w:ind w:right="397"/>
        <w:jc w:val="center"/>
        <w:rPr>
          <w:rFonts w:ascii="Cambria" w:eastAsia="Cambria" w:hAnsi="Cambria" w:cs="Cambria"/>
          <w:b/>
          <w:bCs/>
          <w:sz w:val="20"/>
          <w:szCs w:val="20"/>
          <w:u w:val="single"/>
          <w:lang w:val="fr-FR"/>
        </w:rPr>
      </w:pPr>
      <w:r w:rsidRPr="00447F36">
        <w:rPr>
          <w:rFonts w:ascii="Cambria" w:hAnsi="Cambria"/>
          <w:b/>
          <w:sz w:val="20"/>
          <w:szCs w:val="20"/>
          <w:u w:val="single"/>
          <w:lang w:val="fr-FR"/>
        </w:rPr>
        <w:t>Informations minimales pour les autorisations de pêche</w:t>
      </w:r>
    </w:p>
    <w:p w14:paraId="7823279A" w14:textId="77777777" w:rsidR="00447F36" w:rsidRPr="00447F36" w:rsidRDefault="00447F36" w:rsidP="00447F36">
      <w:pPr>
        <w:tabs>
          <w:tab w:val="left" w:pos="545"/>
        </w:tabs>
        <w:autoSpaceDE w:val="0"/>
        <w:autoSpaceDN w:val="0"/>
        <w:ind w:right="397"/>
        <w:jc w:val="center"/>
        <w:rPr>
          <w:rFonts w:ascii="Cambria" w:eastAsia="Cambria" w:hAnsi="Cambria" w:cs="Cambria"/>
          <w:b/>
          <w:bCs/>
          <w:sz w:val="20"/>
          <w:szCs w:val="20"/>
          <w:u w:val="single"/>
          <w:lang w:val="fr-FR"/>
        </w:rPr>
      </w:pPr>
    </w:p>
    <w:p w14:paraId="77B32C7D" w14:textId="77777777" w:rsidR="00447F36" w:rsidRPr="00447F36" w:rsidRDefault="00447F36" w:rsidP="00447F36">
      <w:pPr>
        <w:tabs>
          <w:tab w:val="left" w:pos="545"/>
        </w:tabs>
        <w:autoSpaceDE w:val="0"/>
        <w:autoSpaceDN w:val="0"/>
        <w:ind w:right="397"/>
        <w:jc w:val="both"/>
        <w:rPr>
          <w:rFonts w:ascii="Cambria" w:eastAsia="Cambria" w:hAnsi="Cambria" w:cs="Cambria"/>
          <w:sz w:val="20"/>
          <w:szCs w:val="20"/>
          <w:u w:val="single"/>
          <w:lang w:val="fr-FR"/>
        </w:rPr>
      </w:pPr>
      <w:r w:rsidRPr="00447F36">
        <w:rPr>
          <w:rFonts w:ascii="Cambria" w:hAnsi="Cambria"/>
          <w:sz w:val="20"/>
          <w:szCs w:val="20"/>
          <w:u w:val="single"/>
          <w:lang w:val="fr-FR"/>
        </w:rPr>
        <w:t xml:space="preserve">A. </w:t>
      </w:r>
      <w:r w:rsidRPr="00447F36">
        <w:rPr>
          <w:rFonts w:ascii="Cambria" w:hAnsi="Cambria"/>
          <w:sz w:val="20"/>
          <w:szCs w:val="20"/>
          <w:u w:val="single"/>
          <w:lang w:val="fr-FR"/>
        </w:rPr>
        <w:tab/>
        <w:t xml:space="preserve">IDENTIFICATION </w:t>
      </w:r>
    </w:p>
    <w:p w14:paraId="2FBEBDC2" w14:textId="77777777" w:rsidR="00447F36" w:rsidRPr="00447F36" w:rsidRDefault="00447F36" w:rsidP="00447F36">
      <w:pPr>
        <w:tabs>
          <w:tab w:val="left" w:pos="545"/>
        </w:tabs>
        <w:autoSpaceDE w:val="0"/>
        <w:autoSpaceDN w:val="0"/>
        <w:ind w:right="397"/>
        <w:jc w:val="both"/>
        <w:rPr>
          <w:rFonts w:ascii="Cambria" w:eastAsia="Cambria" w:hAnsi="Cambria" w:cs="Cambria"/>
          <w:sz w:val="20"/>
          <w:szCs w:val="20"/>
          <w:u w:val="single"/>
          <w:lang w:val="fr-FR"/>
        </w:rPr>
      </w:pPr>
    </w:p>
    <w:p w14:paraId="4382892D" w14:textId="77777777" w:rsidR="00447F36" w:rsidRPr="00447F36" w:rsidRDefault="00447F36" w:rsidP="00447F36">
      <w:pPr>
        <w:tabs>
          <w:tab w:val="left" w:pos="545"/>
        </w:tabs>
        <w:autoSpaceDE w:val="0"/>
        <w:autoSpaceDN w:val="0"/>
        <w:ind w:left="851" w:right="397" w:hanging="425"/>
        <w:jc w:val="both"/>
        <w:rPr>
          <w:rFonts w:ascii="Cambria" w:eastAsia="Cambria" w:hAnsi="Cambria" w:cs="Cambria"/>
          <w:sz w:val="20"/>
          <w:szCs w:val="20"/>
          <w:u w:val="single"/>
          <w:lang w:val="fr-FR"/>
        </w:rPr>
      </w:pPr>
      <w:r w:rsidRPr="00447F36">
        <w:rPr>
          <w:rFonts w:ascii="Cambria" w:hAnsi="Cambria"/>
          <w:sz w:val="20"/>
          <w:szCs w:val="20"/>
          <w:u w:val="single"/>
          <w:lang w:val="fr-FR"/>
        </w:rPr>
        <w:t>1.</w:t>
      </w:r>
      <w:r w:rsidRPr="00447F36">
        <w:rPr>
          <w:rFonts w:ascii="Cambria" w:hAnsi="Cambria"/>
          <w:sz w:val="20"/>
          <w:szCs w:val="20"/>
          <w:u w:val="single"/>
          <w:lang w:val="fr-FR"/>
        </w:rPr>
        <w:tab/>
        <w:t xml:space="preserve">Numéro de registre ICCAT </w:t>
      </w:r>
    </w:p>
    <w:p w14:paraId="01D56B0D" w14:textId="77777777" w:rsidR="00447F36" w:rsidRPr="00447F36" w:rsidRDefault="00447F36" w:rsidP="00447F36">
      <w:pPr>
        <w:tabs>
          <w:tab w:val="left" w:pos="545"/>
        </w:tabs>
        <w:autoSpaceDE w:val="0"/>
        <w:autoSpaceDN w:val="0"/>
        <w:ind w:left="851" w:right="397" w:hanging="425"/>
        <w:jc w:val="both"/>
        <w:rPr>
          <w:rFonts w:ascii="Cambria" w:eastAsia="Cambria" w:hAnsi="Cambria" w:cs="Cambria"/>
          <w:sz w:val="20"/>
          <w:szCs w:val="20"/>
          <w:u w:val="single"/>
          <w:lang w:val="fr-FR"/>
        </w:rPr>
      </w:pPr>
      <w:r w:rsidRPr="00447F36">
        <w:rPr>
          <w:rFonts w:ascii="Cambria" w:hAnsi="Cambria"/>
          <w:sz w:val="20"/>
          <w:szCs w:val="20"/>
          <w:u w:val="single"/>
          <w:lang w:val="fr-FR"/>
        </w:rPr>
        <w:t>2.</w:t>
      </w:r>
      <w:r w:rsidRPr="00447F36">
        <w:rPr>
          <w:rFonts w:ascii="Cambria" w:hAnsi="Cambria"/>
          <w:sz w:val="20"/>
          <w:szCs w:val="20"/>
          <w:u w:val="single"/>
          <w:lang w:val="fr-FR"/>
        </w:rPr>
        <w:tab/>
        <w:t xml:space="preserve">Nom du navire de pêche </w:t>
      </w:r>
    </w:p>
    <w:p w14:paraId="7378942E" w14:textId="77777777" w:rsidR="00447F36" w:rsidRPr="00447F36" w:rsidRDefault="00447F36" w:rsidP="00447F36">
      <w:pPr>
        <w:tabs>
          <w:tab w:val="left" w:pos="545"/>
        </w:tabs>
        <w:autoSpaceDE w:val="0"/>
        <w:autoSpaceDN w:val="0"/>
        <w:ind w:left="851" w:right="397" w:hanging="425"/>
        <w:jc w:val="both"/>
        <w:rPr>
          <w:rFonts w:ascii="Cambria" w:eastAsia="Cambria" w:hAnsi="Cambria" w:cs="Cambria"/>
          <w:sz w:val="20"/>
          <w:szCs w:val="20"/>
          <w:u w:val="single"/>
          <w:lang w:val="fr-FR"/>
        </w:rPr>
      </w:pPr>
      <w:r w:rsidRPr="00447F36">
        <w:rPr>
          <w:rFonts w:ascii="Cambria" w:hAnsi="Cambria"/>
          <w:sz w:val="20"/>
          <w:szCs w:val="20"/>
          <w:u w:val="single"/>
          <w:lang w:val="fr-FR"/>
        </w:rPr>
        <w:t>3.</w:t>
      </w:r>
      <w:r w:rsidRPr="00447F36">
        <w:rPr>
          <w:rFonts w:ascii="Cambria" w:hAnsi="Cambria"/>
          <w:sz w:val="20"/>
          <w:szCs w:val="20"/>
          <w:u w:val="single"/>
          <w:lang w:val="fr-FR"/>
        </w:rPr>
        <w:tab/>
        <w:t>Numéro d’immatriculation externe (lettres et numéro)</w:t>
      </w:r>
    </w:p>
    <w:p w14:paraId="73D9AD55" w14:textId="77777777" w:rsidR="00447F36" w:rsidRPr="00447F36" w:rsidRDefault="00447F36" w:rsidP="00447F36">
      <w:pPr>
        <w:tabs>
          <w:tab w:val="left" w:pos="545"/>
        </w:tabs>
        <w:autoSpaceDE w:val="0"/>
        <w:autoSpaceDN w:val="0"/>
        <w:ind w:left="851" w:right="397" w:hanging="425"/>
        <w:jc w:val="both"/>
        <w:rPr>
          <w:rFonts w:ascii="Cambria" w:eastAsia="Cambria" w:hAnsi="Cambria" w:cs="Cambria"/>
          <w:sz w:val="20"/>
          <w:szCs w:val="20"/>
          <w:u w:val="single"/>
          <w:lang w:val="fr-FR"/>
        </w:rPr>
      </w:pPr>
      <w:r w:rsidRPr="00447F36">
        <w:rPr>
          <w:rFonts w:ascii="Cambria" w:hAnsi="Cambria"/>
          <w:sz w:val="20"/>
          <w:szCs w:val="20"/>
          <w:u w:val="single"/>
          <w:lang w:val="fr-FR"/>
        </w:rPr>
        <w:t>4.</w:t>
      </w:r>
      <w:r w:rsidRPr="00447F36">
        <w:rPr>
          <w:rFonts w:ascii="Cambria" w:hAnsi="Cambria"/>
          <w:sz w:val="20"/>
          <w:szCs w:val="20"/>
          <w:u w:val="single"/>
          <w:lang w:val="fr-FR"/>
        </w:rPr>
        <w:tab/>
        <w:t xml:space="preserve">Numéro OMI, le cas échéant </w:t>
      </w:r>
    </w:p>
    <w:p w14:paraId="00DB9A22" w14:textId="77777777" w:rsidR="00447F36" w:rsidRPr="00447F36" w:rsidRDefault="00447F36" w:rsidP="00447F36">
      <w:pPr>
        <w:tabs>
          <w:tab w:val="left" w:pos="545"/>
        </w:tabs>
        <w:autoSpaceDE w:val="0"/>
        <w:autoSpaceDN w:val="0"/>
        <w:ind w:left="972" w:right="397" w:hanging="427"/>
        <w:jc w:val="both"/>
        <w:rPr>
          <w:rFonts w:ascii="Cambria" w:eastAsia="Cambria" w:hAnsi="Cambria" w:cs="Cambria"/>
          <w:sz w:val="20"/>
          <w:szCs w:val="20"/>
          <w:u w:val="single"/>
          <w:lang w:val="fr-FR"/>
        </w:rPr>
      </w:pPr>
    </w:p>
    <w:p w14:paraId="03B4AE65" w14:textId="77777777" w:rsidR="00447F36" w:rsidRPr="00447F36" w:rsidRDefault="00447F36" w:rsidP="00447F36">
      <w:pPr>
        <w:tabs>
          <w:tab w:val="left" w:pos="545"/>
        </w:tabs>
        <w:autoSpaceDE w:val="0"/>
        <w:autoSpaceDN w:val="0"/>
        <w:ind w:right="397"/>
        <w:jc w:val="both"/>
        <w:rPr>
          <w:rFonts w:ascii="Cambria" w:eastAsia="Cambria" w:hAnsi="Cambria" w:cs="Cambria"/>
          <w:sz w:val="20"/>
          <w:szCs w:val="20"/>
          <w:u w:val="single"/>
          <w:lang w:val="fr-FR"/>
        </w:rPr>
      </w:pPr>
      <w:r w:rsidRPr="00447F36">
        <w:rPr>
          <w:rFonts w:ascii="Cambria" w:hAnsi="Cambria"/>
          <w:sz w:val="20"/>
          <w:szCs w:val="20"/>
          <w:u w:val="single"/>
          <w:lang w:val="fr-FR"/>
        </w:rPr>
        <w:t xml:space="preserve">B. </w:t>
      </w:r>
      <w:r w:rsidRPr="00447F36">
        <w:rPr>
          <w:rFonts w:ascii="Cambria" w:hAnsi="Cambria"/>
          <w:sz w:val="20"/>
          <w:szCs w:val="20"/>
          <w:u w:val="single"/>
          <w:lang w:val="fr-FR"/>
        </w:rPr>
        <w:tab/>
        <w:t xml:space="preserve">CONDITIONS DE PÊCHE </w:t>
      </w:r>
    </w:p>
    <w:p w14:paraId="45931A54" w14:textId="77777777" w:rsidR="00447F36" w:rsidRPr="00447F36" w:rsidRDefault="00447F36" w:rsidP="00447F36">
      <w:pPr>
        <w:tabs>
          <w:tab w:val="left" w:pos="545"/>
        </w:tabs>
        <w:autoSpaceDE w:val="0"/>
        <w:autoSpaceDN w:val="0"/>
        <w:ind w:right="397"/>
        <w:jc w:val="both"/>
        <w:rPr>
          <w:rFonts w:ascii="Cambria" w:eastAsia="Cambria" w:hAnsi="Cambria" w:cs="Cambria"/>
          <w:sz w:val="20"/>
          <w:szCs w:val="20"/>
          <w:u w:val="single"/>
          <w:lang w:val="fr-FR"/>
        </w:rPr>
      </w:pPr>
    </w:p>
    <w:p w14:paraId="3765F259" w14:textId="77777777" w:rsidR="00447F36" w:rsidRPr="00447F36" w:rsidRDefault="00447F36" w:rsidP="00447F36">
      <w:pPr>
        <w:tabs>
          <w:tab w:val="left" w:pos="545"/>
        </w:tabs>
        <w:autoSpaceDE w:val="0"/>
        <w:autoSpaceDN w:val="0"/>
        <w:ind w:left="851" w:right="397" w:hanging="425"/>
        <w:jc w:val="both"/>
        <w:rPr>
          <w:rFonts w:ascii="Cambria" w:eastAsia="Cambria" w:hAnsi="Cambria" w:cs="Cambria"/>
          <w:sz w:val="20"/>
          <w:szCs w:val="20"/>
          <w:u w:val="single"/>
          <w:lang w:val="fr-FR"/>
        </w:rPr>
      </w:pPr>
      <w:r w:rsidRPr="00447F36">
        <w:rPr>
          <w:rFonts w:ascii="Cambria" w:hAnsi="Cambria"/>
          <w:sz w:val="20"/>
          <w:szCs w:val="20"/>
          <w:u w:val="single"/>
          <w:lang w:val="fr-FR"/>
        </w:rPr>
        <w:t>1.</w:t>
      </w:r>
      <w:r w:rsidRPr="00447F36">
        <w:rPr>
          <w:rFonts w:ascii="Cambria" w:hAnsi="Cambria"/>
          <w:sz w:val="20"/>
          <w:szCs w:val="20"/>
          <w:u w:val="single"/>
          <w:lang w:val="fr-FR"/>
        </w:rPr>
        <w:tab/>
        <w:t xml:space="preserve">Date de délivrance </w:t>
      </w:r>
    </w:p>
    <w:p w14:paraId="5D0F1526" w14:textId="77777777" w:rsidR="00447F36" w:rsidRPr="00447F36" w:rsidRDefault="00447F36" w:rsidP="00447F36">
      <w:pPr>
        <w:tabs>
          <w:tab w:val="left" w:pos="545"/>
        </w:tabs>
        <w:autoSpaceDE w:val="0"/>
        <w:autoSpaceDN w:val="0"/>
        <w:ind w:left="851" w:right="397" w:hanging="425"/>
        <w:jc w:val="both"/>
        <w:rPr>
          <w:rFonts w:ascii="Cambria" w:eastAsia="Cambria" w:hAnsi="Cambria" w:cs="Cambria"/>
          <w:sz w:val="20"/>
          <w:szCs w:val="20"/>
          <w:u w:val="single"/>
          <w:lang w:val="fr-FR"/>
        </w:rPr>
      </w:pPr>
      <w:r w:rsidRPr="00447F36">
        <w:rPr>
          <w:rFonts w:ascii="Cambria" w:hAnsi="Cambria"/>
          <w:sz w:val="20"/>
          <w:szCs w:val="20"/>
          <w:u w:val="single"/>
          <w:lang w:val="fr-FR"/>
        </w:rPr>
        <w:t>2.</w:t>
      </w:r>
      <w:r w:rsidRPr="00447F36">
        <w:rPr>
          <w:rFonts w:ascii="Cambria" w:hAnsi="Cambria"/>
          <w:sz w:val="20"/>
          <w:szCs w:val="20"/>
          <w:u w:val="single"/>
          <w:lang w:val="fr-FR"/>
        </w:rPr>
        <w:tab/>
        <w:t xml:space="preserve">Période de validité </w:t>
      </w:r>
    </w:p>
    <w:p w14:paraId="26AB4453" w14:textId="77777777" w:rsidR="00447F36" w:rsidRPr="00447F36" w:rsidRDefault="00447F36" w:rsidP="00447F36">
      <w:pPr>
        <w:tabs>
          <w:tab w:val="left" w:pos="545"/>
        </w:tabs>
        <w:autoSpaceDE w:val="0"/>
        <w:autoSpaceDN w:val="0"/>
        <w:ind w:left="851" w:right="397" w:hanging="425"/>
        <w:jc w:val="both"/>
        <w:rPr>
          <w:rFonts w:ascii="Cambria" w:eastAsia="Cambria" w:hAnsi="Cambria" w:cs="Cambria"/>
          <w:sz w:val="20"/>
          <w:szCs w:val="20"/>
          <w:u w:val="single"/>
          <w:lang w:val="fr-FR"/>
        </w:rPr>
      </w:pPr>
      <w:r w:rsidRPr="00447F36">
        <w:rPr>
          <w:rFonts w:ascii="Cambria" w:hAnsi="Cambria"/>
          <w:sz w:val="20"/>
          <w:szCs w:val="20"/>
          <w:u w:val="single"/>
          <w:lang w:val="fr-FR"/>
        </w:rPr>
        <w:t>3.</w:t>
      </w:r>
      <w:r w:rsidRPr="00447F36">
        <w:rPr>
          <w:rFonts w:ascii="Cambria" w:hAnsi="Cambria"/>
          <w:sz w:val="20"/>
          <w:szCs w:val="20"/>
          <w:u w:val="single"/>
          <w:lang w:val="fr-FR"/>
        </w:rPr>
        <w:tab/>
        <w:t xml:space="preserve">Les conditions d'autorisation de pêche, y compris, le cas échéant, les espèces, zones, engins de pêche et toutes les autres conditions applicables découlant de la présente Recommandation et/ou de la législation nationale. </w:t>
      </w:r>
    </w:p>
    <w:p w14:paraId="1368DEC0" w14:textId="77777777" w:rsidR="00447F36" w:rsidRPr="00447F36" w:rsidRDefault="00447F36" w:rsidP="00447F36">
      <w:pPr>
        <w:tabs>
          <w:tab w:val="left" w:pos="545"/>
        </w:tabs>
        <w:autoSpaceDE w:val="0"/>
        <w:autoSpaceDN w:val="0"/>
        <w:spacing w:before="140"/>
        <w:ind w:left="567" w:right="395"/>
        <w:jc w:val="both"/>
        <w:rPr>
          <w:rFonts w:ascii="Cambria" w:eastAsia="Cambria" w:hAnsi="Cambria" w:cs="Cambria"/>
          <w:sz w:val="20"/>
          <w:szCs w:val="20"/>
          <w:u w:val="single"/>
          <w:lang w:val="fr-FR"/>
        </w:rPr>
      </w:pPr>
    </w:p>
    <w:tbl>
      <w:tblPr>
        <w:tblStyle w:val="TableGrid"/>
        <w:tblW w:w="5000" w:type="pct"/>
        <w:tblLook w:val="04A0" w:firstRow="1" w:lastRow="0" w:firstColumn="1" w:lastColumn="0" w:noHBand="0" w:noVBand="1"/>
      </w:tblPr>
      <w:tblGrid>
        <w:gridCol w:w="1900"/>
        <w:gridCol w:w="1432"/>
        <w:gridCol w:w="1433"/>
        <w:gridCol w:w="1433"/>
        <w:gridCol w:w="1433"/>
        <w:gridCol w:w="1430"/>
      </w:tblGrid>
      <w:tr w:rsidR="00447F36" w:rsidRPr="00C05DBA" w14:paraId="43B7C840" w14:textId="77777777" w:rsidTr="007E3470">
        <w:tc>
          <w:tcPr>
            <w:tcW w:w="1048" w:type="pct"/>
          </w:tcPr>
          <w:p w14:paraId="393620E0" w14:textId="77777777" w:rsidR="00447F36" w:rsidRPr="00447F36" w:rsidRDefault="00447F36" w:rsidP="00C1597B">
            <w:pPr>
              <w:tabs>
                <w:tab w:val="left" w:pos="545"/>
              </w:tabs>
              <w:spacing w:before="140"/>
              <w:ind w:right="395"/>
              <w:jc w:val="both"/>
              <w:rPr>
                <w:rFonts w:ascii="Cambria" w:eastAsia="Cambria" w:hAnsi="Cambria" w:cs="Cambria"/>
                <w:strike/>
                <w:sz w:val="20"/>
                <w:szCs w:val="20"/>
                <w:u w:val="single"/>
                <w:lang w:val="fr-FR"/>
              </w:rPr>
            </w:pPr>
          </w:p>
        </w:tc>
        <w:tc>
          <w:tcPr>
            <w:tcW w:w="790" w:type="pct"/>
          </w:tcPr>
          <w:p w14:paraId="2456BAFD" w14:textId="77777777" w:rsidR="002E0699" w:rsidRDefault="00447F36" w:rsidP="002E0699">
            <w:pPr>
              <w:tabs>
                <w:tab w:val="left" w:pos="545"/>
              </w:tabs>
              <w:ind w:right="397"/>
              <w:jc w:val="both"/>
              <w:rPr>
                <w:rFonts w:ascii="Cambria" w:hAnsi="Cambria"/>
                <w:sz w:val="20"/>
                <w:szCs w:val="20"/>
                <w:u w:val="single"/>
              </w:rPr>
            </w:pPr>
            <w:r w:rsidRPr="002E0699">
              <w:rPr>
                <w:rFonts w:ascii="Cambria" w:hAnsi="Cambria"/>
                <w:sz w:val="20"/>
                <w:szCs w:val="20"/>
                <w:u w:val="single"/>
              </w:rPr>
              <w:t xml:space="preserve">Du … </w:t>
            </w:r>
          </w:p>
          <w:p w14:paraId="6C9802E5" w14:textId="5488EF72" w:rsidR="00447F36" w:rsidRPr="002E0699" w:rsidRDefault="00447F36" w:rsidP="002E0699">
            <w:pPr>
              <w:tabs>
                <w:tab w:val="left" w:pos="545"/>
              </w:tabs>
              <w:ind w:right="397"/>
              <w:jc w:val="both"/>
              <w:rPr>
                <w:rFonts w:ascii="Cambria" w:eastAsia="Cambria" w:hAnsi="Cambria" w:cs="Cambria"/>
                <w:strike/>
                <w:sz w:val="20"/>
                <w:szCs w:val="20"/>
                <w:u w:val="single"/>
              </w:rPr>
            </w:pPr>
            <w:r w:rsidRPr="002E0699">
              <w:rPr>
                <w:rFonts w:ascii="Cambria" w:hAnsi="Cambria"/>
                <w:sz w:val="20"/>
                <w:szCs w:val="20"/>
                <w:u w:val="single"/>
              </w:rPr>
              <w:t xml:space="preserve">au ... </w:t>
            </w:r>
          </w:p>
        </w:tc>
        <w:tc>
          <w:tcPr>
            <w:tcW w:w="791" w:type="pct"/>
          </w:tcPr>
          <w:p w14:paraId="562DEF83" w14:textId="77777777" w:rsidR="002E0699" w:rsidRDefault="00447F36" w:rsidP="002E0699">
            <w:pPr>
              <w:tabs>
                <w:tab w:val="left" w:pos="545"/>
              </w:tabs>
              <w:ind w:right="397"/>
              <w:jc w:val="both"/>
              <w:rPr>
                <w:rFonts w:ascii="Cambria" w:hAnsi="Cambria"/>
                <w:sz w:val="20"/>
                <w:szCs w:val="20"/>
                <w:u w:val="single"/>
              </w:rPr>
            </w:pPr>
            <w:r w:rsidRPr="002E0699">
              <w:rPr>
                <w:rFonts w:ascii="Cambria" w:hAnsi="Cambria"/>
                <w:sz w:val="20"/>
                <w:szCs w:val="20"/>
                <w:u w:val="single"/>
              </w:rPr>
              <w:t xml:space="preserve">Du … </w:t>
            </w:r>
          </w:p>
          <w:p w14:paraId="1EB3FD03" w14:textId="2E5035D5" w:rsidR="00447F36" w:rsidRPr="002E0699" w:rsidRDefault="00447F36" w:rsidP="002E0699">
            <w:pPr>
              <w:tabs>
                <w:tab w:val="left" w:pos="545"/>
              </w:tabs>
              <w:ind w:right="397"/>
              <w:jc w:val="both"/>
              <w:rPr>
                <w:rFonts w:ascii="Cambria" w:eastAsia="Cambria" w:hAnsi="Cambria" w:cs="Cambria"/>
                <w:strike/>
                <w:sz w:val="20"/>
                <w:szCs w:val="20"/>
                <w:u w:val="single"/>
              </w:rPr>
            </w:pPr>
            <w:r w:rsidRPr="002E0699">
              <w:rPr>
                <w:rFonts w:ascii="Cambria" w:hAnsi="Cambria"/>
                <w:sz w:val="20"/>
                <w:szCs w:val="20"/>
                <w:u w:val="single"/>
              </w:rPr>
              <w:t xml:space="preserve">au ... </w:t>
            </w:r>
          </w:p>
        </w:tc>
        <w:tc>
          <w:tcPr>
            <w:tcW w:w="791" w:type="pct"/>
          </w:tcPr>
          <w:p w14:paraId="30FF71F9" w14:textId="77777777" w:rsidR="002E0699" w:rsidRDefault="00447F36" w:rsidP="002E0699">
            <w:pPr>
              <w:tabs>
                <w:tab w:val="left" w:pos="545"/>
              </w:tabs>
              <w:ind w:right="397"/>
              <w:jc w:val="both"/>
              <w:rPr>
                <w:rFonts w:ascii="Cambria" w:hAnsi="Cambria"/>
                <w:sz w:val="20"/>
                <w:szCs w:val="20"/>
                <w:u w:val="single"/>
              </w:rPr>
            </w:pPr>
            <w:r w:rsidRPr="002E0699">
              <w:rPr>
                <w:rFonts w:ascii="Cambria" w:hAnsi="Cambria"/>
                <w:sz w:val="20"/>
                <w:szCs w:val="20"/>
                <w:u w:val="single"/>
              </w:rPr>
              <w:t xml:space="preserve">Du … </w:t>
            </w:r>
          </w:p>
          <w:p w14:paraId="79FE0C44" w14:textId="3B4A6B34" w:rsidR="00447F36" w:rsidRPr="002E0699" w:rsidRDefault="00447F36" w:rsidP="002E0699">
            <w:pPr>
              <w:tabs>
                <w:tab w:val="left" w:pos="545"/>
              </w:tabs>
              <w:ind w:right="397"/>
              <w:jc w:val="both"/>
              <w:rPr>
                <w:rFonts w:ascii="Cambria" w:eastAsia="Cambria" w:hAnsi="Cambria" w:cs="Cambria"/>
                <w:strike/>
                <w:sz w:val="20"/>
                <w:szCs w:val="20"/>
                <w:u w:val="single"/>
              </w:rPr>
            </w:pPr>
            <w:r w:rsidRPr="002E0699">
              <w:rPr>
                <w:rFonts w:ascii="Cambria" w:hAnsi="Cambria"/>
                <w:sz w:val="20"/>
                <w:szCs w:val="20"/>
                <w:u w:val="single"/>
              </w:rPr>
              <w:t xml:space="preserve">au ... </w:t>
            </w:r>
          </w:p>
        </w:tc>
        <w:tc>
          <w:tcPr>
            <w:tcW w:w="791" w:type="pct"/>
          </w:tcPr>
          <w:p w14:paraId="4B09019C" w14:textId="77777777" w:rsidR="002E0699" w:rsidRDefault="00447F36" w:rsidP="002E0699">
            <w:pPr>
              <w:tabs>
                <w:tab w:val="left" w:pos="545"/>
              </w:tabs>
              <w:ind w:right="397"/>
              <w:jc w:val="both"/>
              <w:rPr>
                <w:rFonts w:ascii="Cambria" w:hAnsi="Cambria"/>
                <w:sz w:val="20"/>
                <w:szCs w:val="20"/>
                <w:u w:val="single"/>
              </w:rPr>
            </w:pPr>
            <w:r w:rsidRPr="002E0699">
              <w:rPr>
                <w:rFonts w:ascii="Cambria" w:hAnsi="Cambria"/>
                <w:sz w:val="20"/>
                <w:szCs w:val="20"/>
                <w:u w:val="single"/>
              </w:rPr>
              <w:t xml:space="preserve">Du … </w:t>
            </w:r>
          </w:p>
          <w:p w14:paraId="2229850A" w14:textId="52C42D41" w:rsidR="00447F36" w:rsidRPr="002E0699" w:rsidRDefault="00447F36" w:rsidP="002E0699">
            <w:pPr>
              <w:tabs>
                <w:tab w:val="left" w:pos="545"/>
              </w:tabs>
              <w:ind w:right="397"/>
              <w:jc w:val="both"/>
              <w:rPr>
                <w:rFonts w:ascii="Cambria" w:eastAsia="Cambria" w:hAnsi="Cambria" w:cs="Cambria"/>
                <w:strike/>
                <w:sz w:val="20"/>
                <w:szCs w:val="20"/>
                <w:u w:val="single"/>
              </w:rPr>
            </w:pPr>
            <w:r w:rsidRPr="002E0699">
              <w:rPr>
                <w:rFonts w:ascii="Cambria" w:hAnsi="Cambria"/>
                <w:sz w:val="20"/>
                <w:szCs w:val="20"/>
                <w:u w:val="single"/>
              </w:rPr>
              <w:t xml:space="preserve">au ... </w:t>
            </w:r>
          </w:p>
        </w:tc>
        <w:tc>
          <w:tcPr>
            <w:tcW w:w="791" w:type="pct"/>
          </w:tcPr>
          <w:p w14:paraId="28E7B4EA" w14:textId="77777777" w:rsidR="002E0699" w:rsidRDefault="00447F36" w:rsidP="002E0699">
            <w:pPr>
              <w:tabs>
                <w:tab w:val="left" w:pos="545"/>
              </w:tabs>
              <w:ind w:right="397"/>
              <w:jc w:val="both"/>
              <w:rPr>
                <w:rFonts w:ascii="Cambria" w:hAnsi="Cambria"/>
                <w:sz w:val="20"/>
                <w:szCs w:val="20"/>
                <w:u w:val="single"/>
              </w:rPr>
            </w:pPr>
            <w:r w:rsidRPr="002E0699">
              <w:rPr>
                <w:rFonts w:ascii="Cambria" w:hAnsi="Cambria"/>
                <w:sz w:val="20"/>
                <w:szCs w:val="20"/>
                <w:u w:val="single"/>
              </w:rPr>
              <w:t xml:space="preserve">Du … </w:t>
            </w:r>
          </w:p>
          <w:p w14:paraId="2DE19FAF" w14:textId="338FA633" w:rsidR="00447F36" w:rsidRPr="002E0699" w:rsidRDefault="00447F36" w:rsidP="002E0699">
            <w:pPr>
              <w:tabs>
                <w:tab w:val="left" w:pos="545"/>
              </w:tabs>
              <w:ind w:right="397"/>
              <w:jc w:val="both"/>
              <w:rPr>
                <w:rFonts w:ascii="Cambria" w:eastAsia="Cambria" w:hAnsi="Cambria" w:cs="Cambria"/>
                <w:strike/>
                <w:sz w:val="20"/>
                <w:szCs w:val="20"/>
                <w:u w:val="single"/>
              </w:rPr>
            </w:pPr>
            <w:r w:rsidRPr="002E0699">
              <w:rPr>
                <w:rFonts w:ascii="Cambria" w:hAnsi="Cambria"/>
                <w:sz w:val="20"/>
                <w:szCs w:val="20"/>
                <w:u w:val="single"/>
              </w:rPr>
              <w:t xml:space="preserve">au ... </w:t>
            </w:r>
          </w:p>
        </w:tc>
      </w:tr>
      <w:tr w:rsidR="00447F36" w:rsidRPr="00C05DBA" w14:paraId="679FAF81" w14:textId="77777777" w:rsidTr="007E3470">
        <w:tc>
          <w:tcPr>
            <w:tcW w:w="1048" w:type="pct"/>
          </w:tcPr>
          <w:p w14:paraId="7C8A2A9E" w14:textId="77777777" w:rsidR="00447F36" w:rsidRPr="00C05DBA" w:rsidRDefault="00447F36" w:rsidP="00C1597B">
            <w:pPr>
              <w:tabs>
                <w:tab w:val="left" w:pos="545"/>
              </w:tabs>
              <w:spacing w:before="140"/>
              <w:ind w:right="395"/>
              <w:jc w:val="both"/>
              <w:rPr>
                <w:rFonts w:ascii="Cambria" w:eastAsia="Cambria" w:hAnsi="Cambria" w:cs="Cambria"/>
                <w:strike/>
                <w:sz w:val="20"/>
                <w:szCs w:val="20"/>
                <w:u w:val="single"/>
              </w:rPr>
            </w:pPr>
            <w:r w:rsidRPr="00C05DBA">
              <w:rPr>
                <w:rFonts w:ascii="Cambria" w:hAnsi="Cambria"/>
                <w:sz w:val="20"/>
                <w:szCs w:val="20"/>
                <w:u w:val="single"/>
              </w:rPr>
              <w:t>Zones</w:t>
            </w:r>
          </w:p>
        </w:tc>
        <w:tc>
          <w:tcPr>
            <w:tcW w:w="790" w:type="pct"/>
          </w:tcPr>
          <w:p w14:paraId="5B91FAC4" w14:textId="77777777" w:rsidR="00447F36" w:rsidRPr="00C05DBA" w:rsidRDefault="00447F36" w:rsidP="00C1597B">
            <w:pPr>
              <w:tabs>
                <w:tab w:val="left" w:pos="545"/>
              </w:tabs>
              <w:spacing w:before="140"/>
              <w:ind w:right="395"/>
              <w:jc w:val="both"/>
              <w:rPr>
                <w:rFonts w:ascii="Cambria" w:eastAsia="Cambria" w:hAnsi="Cambria" w:cs="Cambria"/>
                <w:strike/>
                <w:sz w:val="20"/>
                <w:szCs w:val="20"/>
                <w:u w:val="single"/>
              </w:rPr>
            </w:pPr>
          </w:p>
        </w:tc>
        <w:tc>
          <w:tcPr>
            <w:tcW w:w="791" w:type="pct"/>
          </w:tcPr>
          <w:p w14:paraId="0A4E055A" w14:textId="77777777" w:rsidR="00447F36" w:rsidRPr="00C05DBA" w:rsidRDefault="00447F36" w:rsidP="00C1597B">
            <w:pPr>
              <w:tabs>
                <w:tab w:val="left" w:pos="545"/>
              </w:tabs>
              <w:spacing w:before="140"/>
              <w:ind w:right="395"/>
              <w:jc w:val="both"/>
              <w:rPr>
                <w:rFonts w:ascii="Cambria" w:eastAsia="Cambria" w:hAnsi="Cambria" w:cs="Cambria"/>
                <w:strike/>
                <w:sz w:val="20"/>
                <w:szCs w:val="20"/>
                <w:u w:val="single"/>
              </w:rPr>
            </w:pPr>
          </w:p>
        </w:tc>
        <w:tc>
          <w:tcPr>
            <w:tcW w:w="791" w:type="pct"/>
          </w:tcPr>
          <w:p w14:paraId="6E30007F" w14:textId="77777777" w:rsidR="00447F36" w:rsidRPr="00C05DBA" w:rsidRDefault="00447F36" w:rsidP="00C1597B">
            <w:pPr>
              <w:tabs>
                <w:tab w:val="left" w:pos="545"/>
              </w:tabs>
              <w:spacing w:before="140"/>
              <w:ind w:right="395"/>
              <w:jc w:val="both"/>
              <w:rPr>
                <w:rFonts w:ascii="Cambria" w:eastAsia="Cambria" w:hAnsi="Cambria" w:cs="Cambria"/>
                <w:strike/>
                <w:sz w:val="20"/>
                <w:szCs w:val="20"/>
                <w:u w:val="single"/>
              </w:rPr>
            </w:pPr>
          </w:p>
        </w:tc>
        <w:tc>
          <w:tcPr>
            <w:tcW w:w="791" w:type="pct"/>
          </w:tcPr>
          <w:p w14:paraId="428FE7D2" w14:textId="77777777" w:rsidR="00447F36" w:rsidRPr="00C05DBA" w:rsidRDefault="00447F36" w:rsidP="00C1597B">
            <w:pPr>
              <w:tabs>
                <w:tab w:val="left" w:pos="545"/>
              </w:tabs>
              <w:spacing w:before="140"/>
              <w:ind w:right="395"/>
              <w:jc w:val="both"/>
              <w:rPr>
                <w:rFonts w:ascii="Cambria" w:eastAsia="Cambria" w:hAnsi="Cambria" w:cs="Cambria"/>
                <w:strike/>
                <w:sz w:val="20"/>
                <w:szCs w:val="20"/>
                <w:u w:val="single"/>
              </w:rPr>
            </w:pPr>
          </w:p>
        </w:tc>
        <w:tc>
          <w:tcPr>
            <w:tcW w:w="791" w:type="pct"/>
          </w:tcPr>
          <w:p w14:paraId="25BD3B7B" w14:textId="77777777" w:rsidR="00447F36" w:rsidRPr="00C05DBA" w:rsidRDefault="00447F36" w:rsidP="00C1597B">
            <w:pPr>
              <w:tabs>
                <w:tab w:val="left" w:pos="545"/>
              </w:tabs>
              <w:spacing w:before="140"/>
              <w:ind w:right="395"/>
              <w:jc w:val="both"/>
              <w:rPr>
                <w:rFonts w:ascii="Cambria" w:eastAsia="Cambria" w:hAnsi="Cambria" w:cs="Cambria"/>
                <w:strike/>
                <w:sz w:val="20"/>
                <w:szCs w:val="20"/>
                <w:u w:val="single"/>
              </w:rPr>
            </w:pPr>
          </w:p>
        </w:tc>
      </w:tr>
      <w:tr w:rsidR="00447F36" w:rsidRPr="00C05DBA" w14:paraId="0A63DD50" w14:textId="77777777" w:rsidTr="007E3470">
        <w:tc>
          <w:tcPr>
            <w:tcW w:w="1048" w:type="pct"/>
          </w:tcPr>
          <w:p w14:paraId="741CCF30" w14:textId="77777777" w:rsidR="00447F36" w:rsidRPr="007E13F9" w:rsidRDefault="00447F36" w:rsidP="00C1597B">
            <w:pPr>
              <w:tabs>
                <w:tab w:val="left" w:pos="545"/>
              </w:tabs>
              <w:spacing w:before="140"/>
              <w:ind w:right="395"/>
              <w:jc w:val="both"/>
              <w:rPr>
                <w:rFonts w:ascii="Cambria" w:eastAsia="Cambria" w:hAnsi="Cambria" w:cs="Cambria"/>
                <w:strike/>
                <w:sz w:val="20"/>
                <w:szCs w:val="20"/>
                <w:u w:val="single"/>
                <w:lang w:val="fr-FR"/>
              </w:rPr>
            </w:pPr>
            <w:r w:rsidRPr="007E13F9">
              <w:rPr>
                <w:rFonts w:ascii="Cambria" w:hAnsi="Cambria"/>
                <w:sz w:val="20"/>
                <w:szCs w:val="20"/>
                <w:u w:val="single"/>
                <w:lang w:val="fr-FR"/>
              </w:rPr>
              <w:t>Espèces</w:t>
            </w:r>
          </w:p>
        </w:tc>
        <w:tc>
          <w:tcPr>
            <w:tcW w:w="790" w:type="pct"/>
          </w:tcPr>
          <w:p w14:paraId="104550C9" w14:textId="77777777" w:rsidR="00447F36" w:rsidRPr="00C05DBA" w:rsidRDefault="00447F36" w:rsidP="00C1597B">
            <w:pPr>
              <w:tabs>
                <w:tab w:val="left" w:pos="545"/>
              </w:tabs>
              <w:spacing w:before="140"/>
              <w:ind w:right="395"/>
              <w:jc w:val="both"/>
              <w:rPr>
                <w:rFonts w:ascii="Cambria" w:eastAsia="Cambria" w:hAnsi="Cambria" w:cs="Cambria"/>
                <w:strike/>
                <w:sz w:val="20"/>
                <w:szCs w:val="20"/>
                <w:u w:val="single"/>
              </w:rPr>
            </w:pPr>
          </w:p>
        </w:tc>
        <w:tc>
          <w:tcPr>
            <w:tcW w:w="791" w:type="pct"/>
          </w:tcPr>
          <w:p w14:paraId="4E38FBAC" w14:textId="77777777" w:rsidR="00447F36" w:rsidRPr="00C05DBA" w:rsidRDefault="00447F36" w:rsidP="00C1597B">
            <w:pPr>
              <w:tabs>
                <w:tab w:val="left" w:pos="545"/>
              </w:tabs>
              <w:spacing w:before="140"/>
              <w:ind w:right="395"/>
              <w:jc w:val="both"/>
              <w:rPr>
                <w:rFonts w:ascii="Cambria" w:eastAsia="Cambria" w:hAnsi="Cambria" w:cs="Cambria"/>
                <w:strike/>
                <w:sz w:val="20"/>
                <w:szCs w:val="20"/>
                <w:u w:val="single"/>
              </w:rPr>
            </w:pPr>
          </w:p>
        </w:tc>
        <w:tc>
          <w:tcPr>
            <w:tcW w:w="791" w:type="pct"/>
          </w:tcPr>
          <w:p w14:paraId="7B1BC85A" w14:textId="77777777" w:rsidR="00447F36" w:rsidRPr="00C05DBA" w:rsidRDefault="00447F36" w:rsidP="00C1597B">
            <w:pPr>
              <w:tabs>
                <w:tab w:val="left" w:pos="545"/>
              </w:tabs>
              <w:spacing w:before="140"/>
              <w:ind w:right="395"/>
              <w:jc w:val="both"/>
              <w:rPr>
                <w:rFonts w:ascii="Cambria" w:eastAsia="Cambria" w:hAnsi="Cambria" w:cs="Cambria"/>
                <w:strike/>
                <w:sz w:val="20"/>
                <w:szCs w:val="20"/>
                <w:u w:val="single"/>
              </w:rPr>
            </w:pPr>
          </w:p>
        </w:tc>
        <w:tc>
          <w:tcPr>
            <w:tcW w:w="791" w:type="pct"/>
          </w:tcPr>
          <w:p w14:paraId="73E220D9" w14:textId="77777777" w:rsidR="00447F36" w:rsidRPr="00C05DBA" w:rsidRDefault="00447F36" w:rsidP="00C1597B">
            <w:pPr>
              <w:tabs>
                <w:tab w:val="left" w:pos="545"/>
              </w:tabs>
              <w:spacing w:before="140"/>
              <w:ind w:right="395"/>
              <w:jc w:val="both"/>
              <w:rPr>
                <w:rFonts w:ascii="Cambria" w:eastAsia="Cambria" w:hAnsi="Cambria" w:cs="Cambria"/>
                <w:strike/>
                <w:sz w:val="20"/>
                <w:szCs w:val="20"/>
                <w:u w:val="single"/>
              </w:rPr>
            </w:pPr>
          </w:p>
        </w:tc>
        <w:tc>
          <w:tcPr>
            <w:tcW w:w="791" w:type="pct"/>
          </w:tcPr>
          <w:p w14:paraId="45132449" w14:textId="77777777" w:rsidR="00447F36" w:rsidRPr="00C05DBA" w:rsidRDefault="00447F36" w:rsidP="00C1597B">
            <w:pPr>
              <w:tabs>
                <w:tab w:val="left" w:pos="545"/>
              </w:tabs>
              <w:spacing w:before="140"/>
              <w:ind w:right="395"/>
              <w:jc w:val="both"/>
              <w:rPr>
                <w:rFonts w:ascii="Cambria" w:eastAsia="Cambria" w:hAnsi="Cambria" w:cs="Cambria"/>
                <w:strike/>
                <w:sz w:val="20"/>
                <w:szCs w:val="20"/>
                <w:u w:val="single"/>
              </w:rPr>
            </w:pPr>
          </w:p>
        </w:tc>
      </w:tr>
      <w:tr w:rsidR="00447F36" w:rsidRPr="00C05DBA" w14:paraId="432AC3EC" w14:textId="77777777" w:rsidTr="007E3470">
        <w:tc>
          <w:tcPr>
            <w:tcW w:w="1048" w:type="pct"/>
          </w:tcPr>
          <w:p w14:paraId="342E02E8" w14:textId="77777777" w:rsidR="00447F36" w:rsidRPr="007E13F9" w:rsidRDefault="00447F36" w:rsidP="00C1597B">
            <w:pPr>
              <w:tabs>
                <w:tab w:val="left" w:pos="545"/>
              </w:tabs>
              <w:spacing w:before="140"/>
              <w:ind w:right="395"/>
              <w:jc w:val="both"/>
              <w:rPr>
                <w:rFonts w:ascii="Cambria" w:eastAsia="Cambria" w:hAnsi="Cambria" w:cs="Cambria"/>
                <w:strike/>
                <w:sz w:val="20"/>
                <w:szCs w:val="20"/>
                <w:u w:val="single"/>
                <w:lang w:val="fr-FR"/>
              </w:rPr>
            </w:pPr>
            <w:r w:rsidRPr="007E13F9">
              <w:rPr>
                <w:rFonts w:ascii="Cambria" w:hAnsi="Cambria"/>
                <w:sz w:val="20"/>
                <w:szCs w:val="20"/>
                <w:u w:val="single"/>
                <w:lang w:val="fr-FR"/>
              </w:rPr>
              <w:t>Engin de pêche</w:t>
            </w:r>
          </w:p>
        </w:tc>
        <w:tc>
          <w:tcPr>
            <w:tcW w:w="790" w:type="pct"/>
          </w:tcPr>
          <w:p w14:paraId="643244A3" w14:textId="77777777" w:rsidR="00447F36" w:rsidRPr="00C05DBA" w:rsidRDefault="00447F36" w:rsidP="00C1597B">
            <w:pPr>
              <w:tabs>
                <w:tab w:val="left" w:pos="545"/>
              </w:tabs>
              <w:spacing w:before="140"/>
              <w:ind w:right="395"/>
              <w:jc w:val="both"/>
              <w:rPr>
                <w:rFonts w:ascii="Cambria" w:eastAsia="Cambria" w:hAnsi="Cambria" w:cs="Cambria"/>
                <w:strike/>
                <w:sz w:val="20"/>
                <w:szCs w:val="20"/>
                <w:u w:val="single"/>
              </w:rPr>
            </w:pPr>
          </w:p>
        </w:tc>
        <w:tc>
          <w:tcPr>
            <w:tcW w:w="791" w:type="pct"/>
          </w:tcPr>
          <w:p w14:paraId="7780108E" w14:textId="77777777" w:rsidR="00447F36" w:rsidRPr="00C05DBA" w:rsidRDefault="00447F36" w:rsidP="00C1597B">
            <w:pPr>
              <w:tabs>
                <w:tab w:val="left" w:pos="545"/>
              </w:tabs>
              <w:spacing w:before="140"/>
              <w:ind w:right="395"/>
              <w:jc w:val="both"/>
              <w:rPr>
                <w:rFonts w:ascii="Cambria" w:eastAsia="Cambria" w:hAnsi="Cambria" w:cs="Cambria"/>
                <w:strike/>
                <w:sz w:val="20"/>
                <w:szCs w:val="20"/>
                <w:u w:val="single"/>
              </w:rPr>
            </w:pPr>
          </w:p>
        </w:tc>
        <w:tc>
          <w:tcPr>
            <w:tcW w:w="791" w:type="pct"/>
          </w:tcPr>
          <w:p w14:paraId="070814A5" w14:textId="77777777" w:rsidR="00447F36" w:rsidRPr="00C05DBA" w:rsidRDefault="00447F36" w:rsidP="00C1597B">
            <w:pPr>
              <w:tabs>
                <w:tab w:val="left" w:pos="545"/>
              </w:tabs>
              <w:spacing w:before="140"/>
              <w:ind w:right="395"/>
              <w:jc w:val="both"/>
              <w:rPr>
                <w:rFonts w:ascii="Cambria" w:eastAsia="Cambria" w:hAnsi="Cambria" w:cs="Cambria"/>
                <w:strike/>
                <w:sz w:val="20"/>
                <w:szCs w:val="20"/>
                <w:u w:val="single"/>
              </w:rPr>
            </w:pPr>
          </w:p>
        </w:tc>
        <w:tc>
          <w:tcPr>
            <w:tcW w:w="791" w:type="pct"/>
          </w:tcPr>
          <w:p w14:paraId="5C0CB78F" w14:textId="77777777" w:rsidR="00447F36" w:rsidRPr="00C05DBA" w:rsidRDefault="00447F36" w:rsidP="00C1597B">
            <w:pPr>
              <w:tabs>
                <w:tab w:val="left" w:pos="545"/>
              </w:tabs>
              <w:spacing w:before="140"/>
              <w:ind w:right="395"/>
              <w:jc w:val="both"/>
              <w:rPr>
                <w:rFonts w:ascii="Cambria" w:eastAsia="Cambria" w:hAnsi="Cambria" w:cs="Cambria"/>
                <w:strike/>
                <w:sz w:val="20"/>
                <w:szCs w:val="20"/>
                <w:u w:val="single"/>
              </w:rPr>
            </w:pPr>
          </w:p>
        </w:tc>
        <w:tc>
          <w:tcPr>
            <w:tcW w:w="791" w:type="pct"/>
          </w:tcPr>
          <w:p w14:paraId="6EEADCF0" w14:textId="77777777" w:rsidR="00447F36" w:rsidRPr="00C05DBA" w:rsidRDefault="00447F36" w:rsidP="00C1597B">
            <w:pPr>
              <w:tabs>
                <w:tab w:val="left" w:pos="545"/>
              </w:tabs>
              <w:spacing w:before="140"/>
              <w:ind w:right="395"/>
              <w:jc w:val="both"/>
              <w:rPr>
                <w:rFonts w:ascii="Cambria" w:eastAsia="Cambria" w:hAnsi="Cambria" w:cs="Cambria"/>
                <w:strike/>
                <w:sz w:val="20"/>
                <w:szCs w:val="20"/>
                <w:u w:val="single"/>
              </w:rPr>
            </w:pPr>
          </w:p>
        </w:tc>
      </w:tr>
      <w:tr w:rsidR="00447F36" w:rsidRPr="00C05DBA" w14:paraId="274A0D44" w14:textId="77777777" w:rsidTr="007E3470">
        <w:tc>
          <w:tcPr>
            <w:tcW w:w="1048" w:type="pct"/>
          </w:tcPr>
          <w:p w14:paraId="5AAAFB64" w14:textId="77777777" w:rsidR="00447F36" w:rsidRPr="007E13F9" w:rsidRDefault="00447F36" w:rsidP="00C1597B">
            <w:pPr>
              <w:tabs>
                <w:tab w:val="left" w:pos="545"/>
              </w:tabs>
              <w:spacing w:before="140"/>
              <w:ind w:right="395"/>
              <w:jc w:val="both"/>
              <w:rPr>
                <w:rFonts w:ascii="Cambria" w:eastAsia="Cambria" w:hAnsi="Cambria" w:cs="Cambria"/>
                <w:strike/>
                <w:sz w:val="20"/>
                <w:szCs w:val="20"/>
                <w:u w:val="single"/>
                <w:lang w:val="fr-FR"/>
              </w:rPr>
            </w:pPr>
            <w:r w:rsidRPr="007E13F9">
              <w:rPr>
                <w:rFonts w:ascii="Cambria" w:hAnsi="Cambria"/>
                <w:sz w:val="20"/>
                <w:szCs w:val="20"/>
                <w:u w:val="single"/>
                <w:lang w:val="fr-FR"/>
              </w:rPr>
              <w:t xml:space="preserve">Autre </w:t>
            </w:r>
          </w:p>
        </w:tc>
        <w:tc>
          <w:tcPr>
            <w:tcW w:w="790" w:type="pct"/>
          </w:tcPr>
          <w:p w14:paraId="6C7B102E" w14:textId="77777777" w:rsidR="00447F36" w:rsidRPr="00C05DBA" w:rsidRDefault="00447F36" w:rsidP="00C1597B">
            <w:pPr>
              <w:tabs>
                <w:tab w:val="left" w:pos="545"/>
              </w:tabs>
              <w:spacing w:before="140"/>
              <w:ind w:right="395"/>
              <w:jc w:val="both"/>
              <w:rPr>
                <w:rFonts w:ascii="Cambria" w:eastAsia="Cambria" w:hAnsi="Cambria" w:cs="Cambria"/>
                <w:strike/>
                <w:sz w:val="20"/>
                <w:szCs w:val="20"/>
                <w:u w:val="single"/>
              </w:rPr>
            </w:pPr>
          </w:p>
        </w:tc>
        <w:tc>
          <w:tcPr>
            <w:tcW w:w="791" w:type="pct"/>
          </w:tcPr>
          <w:p w14:paraId="4828A148" w14:textId="77777777" w:rsidR="00447F36" w:rsidRPr="00C05DBA" w:rsidRDefault="00447F36" w:rsidP="00C1597B">
            <w:pPr>
              <w:tabs>
                <w:tab w:val="left" w:pos="545"/>
              </w:tabs>
              <w:spacing w:before="140"/>
              <w:ind w:right="395"/>
              <w:jc w:val="both"/>
              <w:rPr>
                <w:rFonts w:ascii="Cambria" w:eastAsia="Cambria" w:hAnsi="Cambria" w:cs="Cambria"/>
                <w:strike/>
                <w:sz w:val="20"/>
                <w:szCs w:val="20"/>
                <w:u w:val="single"/>
              </w:rPr>
            </w:pPr>
          </w:p>
        </w:tc>
        <w:tc>
          <w:tcPr>
            <w:tcW w:w="791" w:type="pct"/>
          </w:tcPr>
          <w:p w14:paraId="59C028A3" w14:textId="77777777" w:rsidR="00447F36" w:rsidRPr="00C05DBA" w:rsidRDefault="00447F36" w:rsidP="00C1597B">
            <w:pPr>
              <w:tabs>
                <w:tab w:val="left" w:pos="545"/>
              </w:tabs>
              <w:spacing w:before="140"/>
              <w:ind w:right="395"/>
              <w:jc w:val="both"/>
              <w:rPr>
                <w:rFonts w:ascii="Cambria" w:eastAsia="Cambria" w:hAnsi="Cambria" w:cs="Cambria"/>
                <w:strike/>
                <w:sz w:val="20"/>
                <w:szCs w:val="20"/>
                <w:u w:val="single"/>
              </w:rPr>
            </w:pPr>
          </w:p>
        </w:tc>
        <w:tc>
          <w:tcPr>
            <w:tcW w:w="791" w:type="pct"/>
          </w:tcPr>
          <w:p w14:paraId="3BE3DB1E" w14:textId="77777777" w:rsidR="00447F36" w:rsidRPr="00C05DBA" w:rsidRDefault="00447F36" w:rsidP="00C1597B">
            <w:pPr>
              <w:tabs>
                <w:tab w:val="left" w:pos="545"/>
              </w:tabs>
              <w:spacing w:before="140"/>
              <w:ind w:right="395"/>
              <w:jc w:val="both"/>
              <w:rPr>
                <w:rFonts w:ascii="Cambria" w:eastAsia="Cambria" w:hAnsi="Cambria" w:cs="Cambria"/>
                <w:strike/>
                <w:sz w:val="20"/>
                <w:szCs w:val="20"/>
                <w:u w:val="single"/>
              </w:rPr>
            </w:pPr>
          </w:p>
        </w:tc>
        <w:tc>
          <w:tcPr>
            <w:tcW w:w="791" w:type="pct"/>
          </w:tcPr>
          <w:p w14:paraId="2F59E8F0" w14:textId="77777777" w:rsidR="00447F36" w:rsidRPr="00C05DBA" w:rsidRDefault="00447F36" w:rsidP="00C1597B">
            <w:pPr>
              <w:tabs>
                <w:tab w:val="left" w:pos="545"/>
              </w:tabs>
              <w:spacing w:before="140"/>
              <w:ind w:right="395"/>
              <w:jc w:val="both"/>
              <w:rPr>
                <w:rFonts w:ascii="Cambria" w:eastAsia="Cambria" w:hAnsi="Cambria" w:cs="Cambria"/>
                <w:strike/>
                <w:sz w:val="20"/>
                <w:szCs w:val="20"/>
                <w:u w:val="single"/>
              </w:rPr>
            </w:pPr>
          </w:p>
        </w:tc>
      </w:tr>
    </w:tbl>
    <w:p w14:paraId="5EEBA784" w14:textId="77777777" w:rsidR="00447F36" w:rsidRPr="00C05DBA" w:rsidRDefault="00447F36" w:rsidP="00447F36">
      <w:pPr>
        <w:tabs>
          <w:tab w:val="left" w:pos="545"/>
        </w:tabs>
        <w:autoSpaceDE w:val="0"/>
        <w:autoSpaceDN w:val="0"/>
        <w:spacing w:before="140"/>
        <w:ind w:left="567" w:right="395"/>
        <w:jc w:val="both"/>
        <w:rPr>
          <w:rFonts w:ascii="Cambria" w:eastAsia="Cambria" w:hAnsi="Cambria" w:cs="Cambria"/>
          <w:strike/>
          <w:sz w:val="20"/>
          <w:szCs w:val="20"/>
          <w:u w:val="single"/>
        </w:rPr>
      </w:pPr>
    </w:p>
    <w:p w14:paraId="11866D8A" w14:textId="77777777" w:rsidR="00447F36" w:rsidRPr="00C05DBA" w:rsidRDefault="00447F36" w:rsidP="00447F36">
      <w:pPr>
        <w:autoSpaceDE w:val="0"/>
        <w:autoSpaceDN w:val="0"/>
        <w:rPr>
          <w:rFonts w:ascii="Cambria" w:eastAsia="Cambria" w:hAnsi="Cambria" w:cs="Cambria"/>
          <w:strike/>
          <w:sz w:val="20"/>
          <w:szCs w:val="20"/>
          <w:u w:val="single"/>
        </w:rPr>
      </w:pPr>
      <w:r w:rsidRPr="00C05DBA">
        <w:rPr>
          <w:rFonts w:ascii="Cambria" w:hAnsi="Cambria"/>
          <w:sz w:val="20"/>
          <w:szCs w:val="20"/>
        </w:rPr>
        <w:br w:type="page"/>
      </w:r>
    </w:p>
    <w:p w14:paraId="6D2500E6" w14:textId="77777777" w:rsidR="00447F36" w:rsidRPr="00447F36" w:rsidRDefault="00447F36" w:rsidP="00447F36">
      <w:pPr>
        <w:tabs>
          <w:tab w:val="left" w:pos="545"/>
        </w:tabs>
        <w:autoSpaceDE w:val="0"/>
        <w:autoSpaceDN w:val="0"/>
        <w:spacing w:before="140"/>
        <w:ind w:right="-1"/>
        <w:jc w:val="right"/>
        <w:rPr>
          <w:rFonts w:ascii="Cambria" w:eastAsia="Cambria" w:hAnsi="Cambria" w:cs="Cambria"/>
          <w:b/>
          <w:bCs/>
          <w:sz w:val="20"/>
          <w:szCs w:val="20"/>
          <w:u w:val="single"/>
          <w:lang w:val="fr-FR"/>
        </w:rPr>
      </w:pPr>
      <w:r w:rsidRPr="00447F36">
        <w:rPr>
          <w:rFonts w:ascii="Cambria" w:hAnsi="Cambria"/>
          <w:b/>
          <w:sz w:val="20"/>
          <w:szCs w:val="20"/>
          <w:u w:val="single"/>
          <w:lang w:val="fr-FR"/>
        </w:rPr>
        <w:t>Annexe 2</w:t>
      </w:r>
    </w:p>
    <w:p w14:paraId="3FA0797B" w14:textId="77777777" w:rsidR="00447F36" w:rsidRPr="00447F36" w:rsidRDefault="00447F36" w:rsidP="00447F36">
      <w:pPr>
        <w:tabs>
          <w:tab w:val="left" w:pos="545"/>
        </w:tabs>
        <w:autoSpaceDE w:val="0"/>
        <w:autoSpaceDN w:val="0"/>
        <w:spacing w:before="140"/>
        <w:ind w:right="395"/>
        <w:jc w:val="center"/>
        <w:rPr>
          <w:rFonts w:ascii="Cambria" w:eastAsia="Cambria" w:hAnsi="Cambria" w:cs="Cambria"/>
          <w:b/>
          <w:bCs/>
          <w:sz w:val="20"/>
          <w:szCs w:val="20"/>
          <w:u w:val="single"/>
          <w:lang w:val="fr-FR"/>
        </w:rPr>
      </w:pPr>
      <w:r w:rsidRPr="00447F36">
        <w:rPr>
          <w:rFonts w:ascii="Cambria" w:hAnsi="Cambria"/>
          <w:b/>
          <w:sz w:val="20"/>
          <w:szCs w:val="20"/>
          <w:u w:val="single"/>
          <w:lang w:val="fr-FR"/>
        </w:rPr>
        <w:t>Exigences en matière de carnets de pêche</w:t>
      </w:r>
    </w:p>
    <w:p w14:paraId="0A613C54" w14:textId="77777777" w:rsidR="00447F36" w:rsidRPr="00447F36" w:rsidRDefault="00447F36" w:rsidP="00447F36">
      <w:pPr>
        <w:tabs>
          <w:tab w:val="left" w:pos="545"/>
        </w:tabs>
        <w:autoSpaceDE w:val="0"/>
        <w:autoSpaceDN w:val="0"/>
        <w:ind w:right="397"/>
        <w:jc w:val="center"/>
        <w:rPr>
          <w:rFonts w:ascii="Cambria" w:eastAsia="Cambria" w:hAnsi="Cambria" w:cs="Cambria"/>
          <w:b/>
          <w:bCs/>
          <w:sz w:val="20"/>
          <w:szCs w:val="20"/>
          <w:u w:val="single"/>
          <w:lang w:val="fr-FR"/>
        </w:rPr>
      </w:pPr>
    </w:p>
    <w:p w14:paraId="4F54116C" w14:textId="66602A8D" w:rsidR="00447F36" w:rsidRPr="003F4C73" w:rsidRDefault="00447F36" w:rsidP="00447F36">
      <w:pPr>
        <w:tabs>
          <w:tab w:val="left" w:pos="545"/>
        </w:tabs>
        <w:autoSpaceDE w:val="0"/>
        <w:autoSpaceDN w:val="0"/>
        <w:ind w:right="397"/>
        <w:jc w:val="both"/>
        <w:rPr>
          <w:rFonts w:ascii="Cambria" w:eastAsia="Cambria" w:hAnsi="Cambria" w:cs="Cambria"/>
          <w:b/>
          <w:bCs/>
          <w:sz w:val="20"/>
          <w:szCs w:val="20"/>
          <w:u w:val="single"/>
          <w:lang w:val="fr-FR"/>
        </w:rPr>
      </w:pPr>
      <w:r w:rsidRPr="003F4C73">
        <w:rPr>
          <w:rFonts w:ascii="Cambria" w:hAnsi="Cambria"/>
          <w:b/>
          <w:bCs/>
          <w:sz w:val="20"/>
          <w:szCs w:val="20"/>
          <w:u w:val="single"/>
          <w:lang w:val="fr-FR"/>
        </w:rPr>
        <w:t xml:space="preserve">Spécifications minimales pour les carnets de pêche  </w:t>
      </w:r>
    </w:p>
    <w:p w14:paraId="672D2AD5" w14:textId="77777777" w:rsidR="00447F36" w:rsidRPr="00447F36" w:rsidRDefault="00447F36" w:rsidP="00447F36">
      <w:pPr>
        <w:tabs>
          <w:tab w:val="left" w:pos="545"/>
        </w:tabs>
        <w:autoSpaceDE w:val="0"/>
        <w:autoSpaceDN w:val="0"/>
        <w:ind w:right="397"/>
        <w:jc w:val="both"/>
        <w:rPr>
          <w:rFonts w:ascii="Cambria" w:eastAsia="Cambria" w:hAnsi="Cambria" w:cs="Cambria"/>
          <w:sz w:val="20"/>
          <w:szCs w:val="20"/>
          <w:u w:val="single"/>
          <w:lang w:val="fr-FR"/>
        </w:rPr>
      </w:pPr>
    </w:p>
    <w:p w14:paraId="4AD11BF9" w14:textId="4DFF12BA" w:rsidR="00447F36" w:rsidRPr="00447F36" w:rsidRDefault="00447F36" w:rsidP="00447F36">
      <w:pPr>
        <w:tabs>
          <w:tab w:val="left" w:pos="545"/>
        </w:tabs>
        <w:autoSpaceDE w:val="0"/>
        <w:autoSpaceDN w:val="0"/>
        <w:ind w:left="851" w:right="397" w:hanging="425"/>
        <w:jc w:val="both"/>
        <w:rPr>
          <w:rFonts w:ascii="Cambria" w:eastAsia="Cambria" w:hAnsi="Cambria" w:cs="Cambria"/>
          <w:sz w:val="20"/>
          <w:szCs w:val="20"/>
          <w:u w:val="single"/>
          <w:lang w:val="fr-FR"/>
        </w:rPr>
      </w:pPr>
      <w:r w:rsidRPr="00447F36">
        <w:rPr>
          <w:rFonts w:ascii="Cambria" w:hAnsi="Cambria"/>
          <w:sz w:val="20"/>
          <w:szCs w:val="20"/>
          <w:u w:val="single"/>
          <w:lang w:val="fr-FR"/>
        </w:rPr>
        <w:t>1.</w:t>
      </w:r>
      <w:r w:rsidRPr="00447F36">
        <w:rPr>
          <w:rFonts w:ascii="Cambria" w:hAnsi="Cambria"/>
          <w:sz w:val="20"/>
          <w:szCs w:val="20"/>
          <w:u w:val="single"/>
          <w:lang w:val="fr-FR"/>
        </w:rPr>
        <w:tab/>
        <w:t>Le carnet de pêche doit être numéroté par feuille</w:t>
      </w:r>
      <w:r w:rsidR="00AF4272">
        <w:rPr>
          <w:rFonts w:ascii="Cambria" w:hAnsi="Cambria"/>
          <w:sz w:val="20"/>
          <w:szCs w:val="20"/>
          <w:u w:val="single"/>
          <w:lang w:val="fr-FR"/>
        </w:rPr>
        <w:t>.</w:t>
      </w:r>
      <w:r w:rsidRPr="00447F36">
        <w:rPr>
          <w:rFonts w:ascii="Cambria" w:hAnsi="Cambria"/>
          <w:sz w:val="20"/>
          <w:szCs w:val="20"/>
          <w:u w:val="single"/>
          <w:lang w:val="fr-FR"/>
        </w:rPr>
        <w:t xml:space="preserve"> </w:t>
      </w:r>
    </w:p>
    <w:p w14:paraId="532AFD31" w14:textId="051E40D9" w:rsidR="00447F36" w:rsidRPr="00447F36" w:rsidRDefault="00447F36" w:rsidP="00447F36">
      <w:pPr>
        <w:tabs>
          <w:tab w:val="left" w:pos="545"/>
        </w:tabs>
        <w:autoSpaceDE w:val="0"/>
        <w:autoSpaceDN w:val="0"/>
        <w:ind w:left="851" w:right="397" w:hanging="425"/>
        <w:jc w:val="both"/>
        <w:rPr>
          <w:rFonts w:ascii="Cambria" w:eastAsia="Cambria" w:hAnsi="Cambria" w:cs="Cambria"/>
          <w:sz w:val="20"/>
          <w:szCs w:val="20"/>
          <w:u w:val="single"/>
          <w:lang w:val="fr-FR"/>
        </w:rPr>
      </w:pPr>
      <w:r w:rsidRPr="00447F36">
        <w:rPr>
          <w:rFonts w:ascii="Cambria" w:hAnsi="Cambria"/>
          <w:sz w:val="20"/>
          <w:szCs w:val="20"/>
          <w:u w:val="single"/>
          <w:lang w:val="fr-FR"/>
        </w:rPr>
        <w:t>2.</w:t>
      </w:r>
      <w:r w:rsidRPr="00447F36">
        <w:rPr>
          <w:rFonts w:ascii="Cambria" w:hAnsi="Cambria"/>
          <w:sz w:val="20"/>
          <w:szCs w:val="20"/>
          <w:u w:val="single"/>
          <w:lang w:val="fr-FR"/>
        </w:rPr>
        <w:tab/>
        <w:t xml:space="preserve">Le carnet de pêche doit être rempli tous les jours (avant minuit) ou avant l’arrivée au port. </w:t>
      </w:r>
    </w:p>
    <w:p w14:paraId="3340238F" w14:textId="77777777" w:rsidR="00447F36" w:rsidRPr="00447F36" w:rsidRDefault="00447F36" w:rsidP="00447F36">
      <w:pPr>
        <w:tabs>
          <w:tab w:val="left" w:pos="545"/>
        </w:tabs>
        <w:autoSpaceDE w:val="0"/>
        <w:autoSpaceDN w:val="0"/>
        <w:ind w:left="851" w:right="397" w:hanging="425"/>
        <w:jc w:val="both"/>
        <w:rPr>
          <w:rFonts w:ascii="Cambria" w:eastAsia="Cambria" w:hAnsi="Cambria" w:cs="Cambria"/>
          <w:sz w:val="20"/>
          <w:szCs w:val="20"/>
          <w:u w:val="single"/>
          <w:lang w:val="fr-FR"/>
        </w:rPr>
      </w:pPr>
      <w:r w:rsidRPr="00447F36">
        <w:rPr>
          <w:rFonts w:ascii="Cambria" w:hAnsi="Cambria"/>
          <w:sz w:val="20"/>
          <w:szCs w:val="20"/>
          <w:u w:val="single"/>
          <w:lang w:val="fr-FR"/>
        </w:rPr>
        <w:t>3.</w:t>
      </w:r>
      <w:r w:rsidRPr="00447F36">
        <w:rPr>
          <w:rFonts w:ascii="Cambria" w:hAnsi="Cambria"/>
          <w:sz w:val="20"/>
          <w:szCs w:val="20"/>
          <w:u w:val="single"/>
          <w:lang w:val="fr-FR"/>
        </w:rPr>
        <w:tab/>
        <w:t xml:space="preserve">Le carnet de pêche doit être rempli en cas d’inspection en mer. </w:t>
      </w:r>
    </w:p>
    <w:p w14:paraId="3EA0E7DC" w14:textId="77777777" w:rsidR="00447F36" w:rsidRPr="00447F36" w:rsidRDefault="00447F36" w:rsidP="00447F36">
      <w:pPr>
        <w:tabs>
          <w:tab w:val="left" w:pos="545"/>
        </w:tabs>
        <w:autoSpaceDE w:val="0"/>
        <w:autoSpaceDN w:val="0"/>
        <w:ind w:left="851" w:right="397" w:hanging="425"/>
        <w:jc w:val="both"/>
        <w:rPr>
          <w:rFonts w:ascii="Cambria" w:eastAsia="Cambria" w:hAnsi="Cambria" w:cs="Cambria"/>
          <w:sz w:val="20"/>
          <w:szCs w:val="20"/>
          <w:u w:val="single"/>
          <w:lang w:val="fr-FR"/>
        </w:rPr>
      </w:pPr>
      <w:r w:rsidRPr="00447F36">
        <w:rPr>
          <w:rFonts w:ascii="Cambria" w:hAnsi="Cambria"/>
          <w:sz w:val="20"/>
          <w:szCs w:val="20"/>
          <w:u w:val="single"/>
          <w:lang w:val="fr-FR"/>
        </w:rPr>
        <w:t>4.</w:t>
      </w:r>
      <w:r w:rsidRPr="00447F36">
        <w:rPr>
          <w:rFonts w:ascii="Cambria" w:hAnsi="Cambria"/>
          <w:sz w:val="20"/>
          <w:szCs w:val="20"/>
          <w:u w:val="single"/>
          <w:lang w:val="fr-FR"/>
        </w:rPr>
        <w:tab/>
        <w:t xml:space="preserve">Un exemplaire des feuilles doit rester attaché au carnet de pêche. </w:t>
      </w:r>
    </w:p>
    <w:p w14:paraId="3DEBC4A1" w14:textId="77777777" w:rsidR="00447F36" w:rsidRPr="00447F36" w:rsidRDefault="00447F36" w:rsidP="00447F36">
      <w:pPr>
        <w:tabs>
          <w:tab w:val="left" w:pos="545"/>
        </w:tabs>
        <w:autoSpaceDE w:val="0"/>
        <w:autoSpaceDN w:val="0"/>
        <w:ind w:left="851" w:right="397" w:hanging="425"/>
        <w:jc w:val="both"/>
        <w:rPr>
          <w:rFonts w:ascii="Cambria" w:eastAsia="Cambria" w:hAnsi="Cambria" w:cs="Cambria"/>
          <w:sz w:val="20"/>
          <w:szCs w:val="20"/>
          <w:u w:val="single"/>
          <w:lang w:val="fr-FR"/>
        </w:rPr>
      </w:pPr>
      <w:r w:rsidRPr="00447F36">
        <w:rPr>
          <w:rFonts w:ascii="Cambria" w:hAnsi="Cambria"/>
          <w:sz w:val="20"/>
          <w:szCs w:val="20"/>
          <w:u w:val="single"/>
          <w:lang w:val="fr-FR"/>
        </w:rPr>
        <w:t>5.</w:t>
      </w:r>
      <w:r w:rsidRPr="00447F36">
        <w:rPr>
          <w:rFonts w:ascii="Cambria" w:hAnsi="Cambria"/>
          <w:sz w:val="20"/>
          <w:szCs w:val="20"/>
          <w:u w:val="single"/>
          <w:lang w:val="fr-FR"/>
        </w:rPr>
        <w:tab/>
        <w:t xml:space="preserve">Les carnets de pêche doivent rester à bord pour couvrir les opérations sur une période d’un an. </w:t>
      </w:r>
    </w:p>
    <w:p w14:paraId="18E328EF" w14:textId="77777777" w:rsidR="00447F36" w:rsidRPr="00447F36" w:rsidRDefault="00447F36" w:rsidP="00447F36">
      <w:pPr>
        <w:tabs>
          <w:tab w:val="left" w:pos="545"/>
        </w:tabs>
        <w:autoSpaceDE w:val="0"/>
        <w:autoSpaceDN w:val="0"/>
        <w:ind w:left="972" w:right="397" w:hanging="427"/>
        <w:jc w:val="both"/>
        <w:rPr>
          <w:rFonts w:ascii="Cambria" w:eastAsia="Cambria" w:hAnsi="Cambria" w:cs="Cambria"/>
          <w:sz w:val="20"/>
          <w:szCs w:val="20"/>
          <w:u w:val="single"/>
          <w:lang w:val="fr-FR"/>
        </w:rPr>
      </w:pPr>
    </w:p>
    <w:p w14:paraId="5DA6277F" w14:textId="124D4814" w:rsidR="00447F36" w:rsidRPr="003F4C73" w:rsidRDefault="00447F36" w:rsidP="00447F36">
      <w:pPr>
        <w:tabs>
          <w:tab w:val="left" w:pos="545"/>
        </w:tabs>
        <w:autoSpaceDE w:val="0"/>
        <w:autoSpaceDN w:val="0"/>
        <w:ind w:right="397"/>
        <w:jc w:val="both"/>
        <w:rPr>
          <w:rFonts w:ascii="Cambria" w:eastAsia="Cambria" w:hAnsi="Cambria" w:cs="Cambria"/>
          <w:b/>
          <w:bCs/>
          <w:sz w:val="20"/>
          <w:szCs w:val="20"/>
          <w:u w:val="single"/>
          <w:lang w:val="fr-FR"/>
        </w:rPr>
      </w:pPr>
      <w:r w:rsidRPr="003F4C73">
        <w:rPr>
          <w:rFonts w:ascii="Cambria" w:hAnsi="Cambria"/>
          <w:b/>
          <w:bCs/>
          <w:sz w:val="20"/>
          <w:szCs w:val="20"/>
          <w:u w:val="single"/>
          <w:lang w:val="fr-FR"/>
        </w:rPr>
        <w:t xml:space="preserve">Information standard minimale pour les carnets de pêche  </w:t>
      </w:r>
    </w:p>
    <w:p w14:paraId="4A4628B3" w14:textId="77777777" w:rsidR="00447F36" w:rsidRPr="00447F36" w:rsidRDefault="00447F36" w:rsidP="00447F36">
      <w:pPr>
        <w:tabs>
          <w:tab w:val="left" w:pos="545"/>
        </w:tabs>
        <w:autoSpaceDE w:val="0"/>
        <w:autoSpaceDN w:val="0"/>
        <w:ind w:right="397"/>
        <w:jc w:val="both"/>
        <w:rPr>
          <w:rFonts w:ascii="Cambria" w:eastAsia="Cambria" w:hAnsi="Cambria" w:cs="Cambria"/>
          <w:sz w:val="20"/>
          <w:szCs w:val="20"/>
          <w:u w:val="single"/>
          <w:lang w:val="fr-FR"/>
        </w:rPr>
      </w:pPr>
    </w:p>
    <w:p w14:paraId="009434A5" w14:textId="77777777" w:rsidR="00447F36" w:rsidRPr="00447F36" w:rsidRDefault="00447F36" w:rsidP="00447F36">
      <w:pPr>
        <w:tabs>
          <w:tab w:val="left" w:pos="545"/>
        </w:tabs>
        <w:autoSpaceDE w:val="0"/>
        <w:autoSpaceDN w:val="0"/>
        <w:ind w:left="851" w:right="397" w:hanging="425"/>
        <w:jc w:val="both"/>
        <w:rPr>
          <w:rFonts w:ascii="Cambria" w:eastAsia="Cambria" w:hAnsi="Cambria" w:cs="Cambria"/>
          <w:sz w:val="20"/>
          <w:szCs w:val="20"/>
          <w:u w:val="single"/>
          <w:lang w:val="fr-FR"/>
        </w:rPr>
      </w:pPr>
      <w:r w:rsidRPr="00447F36">
        <w:rPr>
          <w:rFonts w:ascii="Cambria" w:hAnsi="Cambria"/>
          <w:sz w:val="20"/>
          <w:szCs w:val="20"/>
          <w:u w:val="single"/>
          <w:lang w:val="fr-FR"/>
        </w:rPr>
        <w:t>1.</w:t>
      </w:r>
      <w:r w:rsidRPr="00447F36">
        <w:rPr>
          <w:rFonts w:ascii="Cambria" w:hAnsi="Cambria"/>
          <w:sz w:val="20"/>
          <w:szCs w:val="20"/>
          <w:u w:val="single"/>
          <w:lang w:val="fr-FR"/>
        </w:rPr>
        <w:tab/>
        <w:t xml:space="preserve">Nom et adresse du capitaine. </w:t>
      </w:r>
    </w:p>
    <w:p w14:paraId="50B45AB5" w14:textId="4D7E5551" w:rsidR="00447F36" w:rsidRPr="00447F36" w:rsidRDefault="00447F36" w:rsidP="00447F36">
      <w:pPr>
        <w:tabs>
          <w:tab w:val="left" w:pos="545"/>
        </w:tabs>
        <w:autoSpaceDE w:val="0"/>
        <w:autoSpaceDN w:val="0"/>
        <w:ind w:left="851" w:right="397" w:hanging="425"/>
        <w:jc w:val="both"/>
        <w:rPr>
          <w:rFonts w:ascii="Cambria" w:eastAsia="Cambria" w:hAnsi="Cambria" w:cs="Cambria"/>
          <w:sz w:val="20"/>
          <w:szCs w:val="20"/>
          <w:u w:val="single"/>
          <w:lang w:val="fr-FR"/>
        </w:rPr>
      </w:pPr>
      <w:r w:rsidRPr="00447F36">
        <w:rPr>
          <w:rFonts w:ascii="Cambria" w:hAnsi="Cambria"/>
          <w:sz w:val="20"/>
          <w:szCs w:val="20"/>
          <w:u w:val="single"/>
          <w:lang w:val="fr-FR"/>
        </w:rPr>
        <w:t>2.</w:t>
      </w:r>
      <w:r w:rsidRPr="00447F36">
        <w:rPr>
          <w:rFonts w:ascii="Cambria" w:hAnsi="Cambria"/>
          <w:sz w:val="20"/>
          <w:szCs w:val="20"/>
          <w:u w:val="single"/>
          <w:lang w:val="fr-FR"/>
        </w:rPr>
        <w:tab/>
        <w:t>Dates et ports de départ, dates et ports d’arrivée</w:t>
      </w:r>
      <w:r w:rsidR="00AF4272">
        <w:rPr>
          <w:rFonts w:ascii="Cambria" w:hAnsi="Cambria"/>
          <w:sz w:val="20"/>
          <w:szCs w:val="20"/>
          <w:u w:val="single"/>
          <w:lang w:val="fr-FR"/>
        </w:rPr>
        <w:t>.</w:t>
      </w:r>
      <w:r w:rsidRPr="00447F36">
        <w:rPr>
          <w:rFonts w:ascii="Cambria" w:hAnsi="Cambria"/>
          <w:sz w:val="20"/>
          <w:szCs w:val="20"/>
          <w:u w:val="single"/>
          <w:lang w:val="fr-FR"/>
        </w:rPr>
        <w:t xml:space="preserve"> </w:t>
      </w:r>
    </w:p>
    <w:p w14:paraId="3208B782" w14:textId="77777777" w:rsidR="00447F36" w:rsidRPr="00447F36" w:rsidRDefault="00447F36" w:rsidP="00447F36">
      <w:pPr>
        <w:tabs>
          <w:tab w:val="left" w:pos="545"/>
        </w:tabs>
        <w:autoSpaceDE w:val="0"/>
        <w:autoSpaceDN w:val="0"/>
        <w:ind w:left="851" w:right="397" w:hanging="425"/>
        <w:jc w:val="both"/>
        <w:rPr>
          <w:rFonts w:ascii="Cambria" w:eastAsia="Cambria" w:hAnsi="Cambria" w:cs="Cambria"/>
          <w:sz w:val="20"/>
          <w:szCs w:val="20"/>
          <w:u w:val="single"/>
          <w:lang w:val="fr-FR"/>
        </w:rPr>
      </w:pPr>
      <w:r w:rsidRPr="00447F36">
        <w:rPr>
          <w:rFonts w:ascii="Cambria" w:hAnsi="Cambria"/>
          <w:sz w:val="20"/>
          <w:szCs w:val="20"/>
          <w:u w:val="single"/>
          <w:lang w:val="fr-FR"/>
        </w:rPr>
        <w:t>3.</w:t>
      </w:r>
      <w:r w:rsidRPr="00447F36">
        <w:rPr>
          <w:rFonts w:ascii="Cambria" w:hAnsi="Cambria"/>
          <w:sz w:val="20"/>
          <w:szCs w:val="20"/>
          <w:u w:val="single"/>
          <w:lang w:val="fr-FR"/>
        </w:rPr>
        <w:tab/>
        <w:t xml:space="preserve">Nom du navire, numéro de registre, numéro de l’ICCAT, indicatif d’appel radio international et numéro de l’OMI (si disponible). </w:t>
      </w:r>
    </w:p>
    <w:p w14:paraId="1374CECB" w14:textId="77777777" w:rsidR="00447F36" w:rsidRPr="00447F36" w:rsidRDefault="00447F36" w:rsidP="00447F36">
      <w:pPr>
        <w:tabs>
          <w:tab w:val="left" w:pos="545"/>
        </w:tabs>
        <w:autoSpaceDE w:val="0"/>
        <w:autoSpaceDN w:val="0"/>
        <w:ind w:left="851" w:right="397" w:hanging="425"/>
        <w:jc w:val="both"/>
        <w:rPr>
          <w:rFonts w:ascii="Cambria" w:eastAsia="Cambria" w:hAnsi="Cambria" w:cs="Cambria"/>
          <w:sz w:val="20"/>
          <w:szCs w:val="20"/>
          <w:u w:val="single"/>
          <w:lang w:val="fr-FR"/>
        </w:rPr>
      </w:pPr>
      <w:r w:rsidRPr="00447F36">
        <w:rPr>
          <w:rFonts w:ascii="Cambria" w:hAnsi="Cambria"/>
          <w:sz w:val="20"/>
          <w:szCs w:val="20"/>
          <w:u w:val="single"/>
          <w:lang w:val="fr-FR"/>
        </w:rPr>
        <w:t>4.</w:t>
      </w:r>
      <w:r w:rsidRPr="00447F36">
        <w:rPr>
          <w:rFonts w:ascii="Cambria" w:hAnsi="Cambria"/>
          <w:sz w:val="20"/>
          <w:szCs w:val="20"/>
          <w:u w:val="single"/>
          <w:lang w:val="fr-FR"/>
        </w:rPr>
        <w:tab/>
        <w:t xml:space="preserve">Engin de pêche : </w:t>
      </w:r>
    </w:p>
    <w:p w14:paraId="032E100D" w14:textId="77777777" w:rsidR="00447F36" w:rsidRPr="00447F36" w:rsidRDefault="00447F36" w:rsidP="00447F36">
      <w:pPr>
        <w:tabs>
          <w:tab w:val="left" w:pos="545"/>
        </w:tabs>
        <w:autoSpaceDE w:val="0"/>
        <w:autoSpaceDN w:val="0"/>
        <w:ind w:left="972" w:right="397" w:hanging="427"/>
        <w:jc w:val="both"/>
        <w:rPr>
          <w:rFonts w:ascii="Cambria" w:eastAsia="Cambria" w:hAnsi="Cambria" w:cs="Cambria"/>
          <w:sz w:val="20"/>
          <w:szCs w:val="20"/>
          <w:u w:val="single"/>
          <w:lang w:val="fr-FR"/>
        </w:rPr>
      </w:pPr>
    </w:p>
    <w:p w14:paraId="192A6F15" w14:textId="77777777" w:rsidR="00447F36" w:rsidRPr="00447F36" w:rsidRDefault="00447F36" w:rsidP="00447F36">
      <w:pPr>
        <w:tabs>
          <w:tab w:val="left" w:pos="545"/>
          <w:tab w:val="left" w:pos="1276"/>
        </w:tabs>
        <w:autoSpaceDE w:val="0"/>
        <w:autoSpaceDN w:val="0"/>
        <w:ind w:left="1560" w:right="397" w:hanging="709"/>
        <w:jc w:val="both"/>
        <w:rPr>
          <w:rFonts w:ascii="Cambria" w:eastAsia="Cambria" w:hAnsi="Cambria" w:cs="Cambria"/>
          <w:sz w:val="20"/>
          <w:szCs w:val="20"/>
          <w:u w:val="single"/>
          <w:lang w:val="fr-FR"/>
        </w:rPr>
      </w:pPr>
      <w:r w:rsidRPr="00447F36">
        <w:rPr>
          <w:rFonts w:ascii="Cambria" w:hAnsi="Cambria"/>
          <w:sz w:val="20"/>
          <w:szCs w:val="20"/>
          <w:u w:val="single"/>
          <w:lang w:val="fr-FR"/>
        </w:rPr>
        <w:t>a)</w:t>
      </w:r>
      <w:r w:rsidRPr="00447F36">
        <w:rPr>
          <w:rFonts w:ascii="Cambria" w:hAnsi="Cambria"/>
          <w:sz w:val="20"/>
          <w:szCs w:val="20"/>
          <w:u w:val="single"/>
          <w:lang w:val="fr-FR"/>
        </w:rPr>
        <w:tab/>
        <w:t xml:space="preserve">Type selon le code FAO. </w:t>
      </w:r>
    </w:p>
    <w:p w14:paraId="0BF4407E" w14:textId="77777777" w:rsidR="00447F36" w:rsidRPr="00447F36" w:rsidRDefault="00447F36" w:rsidP="00447F36">
      <w:pPr>
        <w:tabs>
          <w:tab w:val="left" w:pos="545"/>
          <w:tab w:val="left" w:pos="1276"/>
        </w:tabs>
        <w:autoSpaceDE w:val="0"/>
        <w:autoSpaceDN w:val="0"/>
        <w:ind w:left="1560" w:right="397" w:hanging="709"/>
        <w:jc w:val="both"/>
        <w:rPr>
          <w:rFonts w:ascii="Cambria" w:eastAsia="Cambria" w:hAnsi="Cambria" w:cs="Cambria"/>
          <w:sz w:val="20"/>
          <w:szCs w:val="20"/>
          <w:u w:val="single"/>
          <w:lang w:val="fr-FR"/>
        </w:rPr>
      </w:pPr>
      <w:r w:rsidRPr="00447F36">
        <w:rPr>
          <w:rFonts w:ascii="Cambria" w:hAnsi="Cambria"/>
          <w:sz w:val="20"/>
          <w:szCs w:val="20"/>
          <w:u w:val="single"/>
          <w:lang w:val="fr-FR"/>
        </w:rPr>
        <w:t>b)</w:t>
      </w:r>
      <w:r w:rsidRPr="00447F36">
        <w:rPr>
          <w:rFonts w:ascii="Cambria" w:hAnsi="Cambria"/>
          <w:sz w:val="20"/>
          <w:szCs w:val="20"/>
          <w:u w:val="single"/>
          <w:lang w:val="fr-FR"/>
        </w:rPr>
        <w:tab/>
        <w:t xml:space="preserve">Dimension (longueur, nombre d’hameçons, etc.). </w:t>
      </w:r>
    </w:p>
    <w:p w14:paraId="345ACD4F" w14:textId="77777777" w:rsidR="00447F36" w:rsidRPr="00447F36" w:rsidRDefault="00447F36" w:rsidP="00447F36">
      <w:pPr>
        <w:tabs>
          <w:tab w:val="left" w:pos="545"/>
        </w:tabs>
        <w:autoSpaceDE w:val="0"/>
        <w:autoSpaceDN w:val="0"/>
        <w:ind w:left="1560" w:right="397" w:hanging="427"/>
        <w:jc w:val="both"/>
        <w:rPr>
          <w:rFonts w:ascii="Cambria" w:eastAsia="Cambria" w:hAnsi="Cambria" w:cs="Cambria"/>
          <w:sz w:val="20"/>
          <w:szCs w:val="20"/>
          <w:u w:val="single"/>
          <w:lang w:val="fr-FR"/>
        </w:rPr>
      </w:pPr>
    </w:p>
    <w:p w14:paraId="1A8317A2" w14:textId="77777777" w:rsidR="00447F36" w:rsidRPr="00447F36" w:rsidRDefault="00447F36" w:rsidP="00447F36">
      <w:pPr>
        <w:tabs>
          <w:tab w:val="left" w:pos="545"/>
        </w:tabs>
        <w:autoSpaceDE w:val="0"/>
        <w:autoSpaceDN w:val="0"/>
        <w:ind w:left="851" w:right="397" w:hanging="425"/>
        <w:jc w:val="both"/>
        <w:rPr>
          <w:rFonts w:ascii="Cambria" w:eastAsia="Cambria" w:hAnsi="Cambria" w:cs="Cambria"/>
          <w:sz w:val="20"/>
          <w:szCs w:val="20"/>
          <w:u w:val="single"/>
          <w:lang w:val="fr-FR"/>
        </w:rPr>
      </w:pPr>
      <w:r w:rsidRPr="00447F36">
        <w:rPr>
          <w:rFonts w:ascii="Cambria" w:hAnsi="Cambria"/>
          <w:sz w:val="20"/>
          <w:szCs w:val="20"/>
          <w:u w:val="single"/>
          <w:lang w:val="fr-FR"/>
        </w:rPr>
        <w:t>5.</w:t>
      </w:r>
      <w:r w:rsidRPr="00447F36">
        <w:rPr>
          <w:rFonts w:ascii="Cambria" w:hAnsi="Cambria"/>
          <w:sz w:val="20"/>
          <w:szCs w:val="20"/>
          <w:u w:val="single"/>
          <w:lang w:val="fr-FR"/>
        </w:rPr>
        <w:tab/>
        <w:t xml:space="preserve">Opérations en mer avec une ligne (minimum) par jour de sortie, fournissant : </w:t>
      </w:r>
    </w:p>
    <w:p w14:paraId="322E63B7" w14:textId="77777777" w:rsidR="00447F36" w:rsidRPr="00447F36" w:rsidRDefault="00447F36" w:rsidP="00447F36">
      <w:pPr>
        <w:tabs>
          <w:tab w:val="left" w:pos="545"/>
        </w:tabs>
        <w:autoSpaceDE w:val="0"/>
        <w:autoSpaceDN w:val="0"/>
        <w:ind w:left="972" w:right="397" w:hanging="427"/>
        <w:jc w:val="both"/>
        <w:rPr>
          <w:rFonts w:ascii="Cambria" w:eastAsia="Cambria" w:hAnsi="Cambria" w:cs="Cambria"/>
          <w:sz w:val="20"/>
          <w:szCs w:val="20"/>
          <w:u w:val="single"/>
          <w:lang w:val="fr-FR"/>
        </w:rPr>
      </w:pPr>
    </w:p>
    <w:p w14:paraId="38B4305C" w14:textId="682608FD" w:rsidR="00447F36" w:rsidRPr="00447F36" w:rsidRDefault="00447F36" w:rsidP="00447F36">
      <w:pPr>
        <w:tabs>
          <w:tab w:val="left" w:pos="545"/>
        </w:tabs>
        <w:autoSpaceDE w:val="0"/>
        <w:autoSpaceDN w:val="0"/>
        <w:ind w:left="1276" w:right="397" w:hanging="425"/>
        <w:jc w:val="both"/>
        <w:rPr>
          <w:rFonts w:ascii="Cambria" w:eastAsia="Cambria" w:hAnsi="Cambria" w:cs="Cambria"/>
          <w:sz w:val="20"/>
          <w:szCs w:val="20"/>
          <w:u w:val="single"/>
          <w:lang w:val="fr-FR"/>
        </w:rPr>
      </w:pPr>
      <w:r w:rsidRPr="00447F36">
        <w:rPr>
          <w:rFonts w:ascii="Cambria" w:hAnsi="Cambria"/>
          <w:sz w:val="20"/>
          <w:szCs w:val="20"/>
          <w:u w:val="single"/>
          <w:lang w:val="fr-FR"/>
        </w:rPr>
        <w:t xml:space="preserve">a) </w:t>
      </w:r>
      <w:r w:rsidR="002F523E">
        <w:rPr>
          <w:rFonts w:ascii="Cambria" w:hAnsi="Cambria"/>
          <w:sz w:val="20"/>
          <w:szCs w:val="20"/>
          <w:u w:val="single"/>
          <w:lang w:val="fr-FR"/>
        </w:rPr>
        <w:tab/>
      </w:r>
      <w:r w:rsidRPr="00447F36">
        <w:rPr>
          <w:rFonts w:ascii="Cambria" w:hAnsi="Cambria"/>
          <w:sz w:val="20"/>
          <w:szCs w:val="20"/>
          <w:u w:val="single"/>
          <w:lang w:val="fr-FR"/>
        </w:rPr>
        <w:t xml:space="preserve">Activité (pêche, navigation) </w:t>
      </w:r>
    </w:p>
    <w:p w14:paraId="73AFFAD5" w14:textId="5B7E0650" w:rsidR="00447F36" w:rsidRPr="000218E8" w:rsidRDefault="00447F36" w:rsidP="00447F36">
      <w:pPr>
        <w:tabs>
          <w:tab w:val="left" w:pos="545"/>
        </w:tabs>
        <w:autoSpaceDE w:val="0"/>
        <w:autoSpaceDN w:val="0"/>
        <w:ind w:left="1276" w:right="397" w:hanging="425"/>
        <w:jc w:val="both"/>
        <w:rPr>
          <w:rFonts w:ascii="Cambria" w:eastAsia="Cambria" w:hAnsi="Cambria" w:cs="Cambria"/>
          <w:sz w:val="20"/>
          <w:szCs w:val="20"/>
          <w:u w:val="single"/>
          <w:lang w:val="fr-FR"/>
        </w:rPr>
      </w:pPr>
      <w:r w:rsidRPr="00447F36">
        <w:rPr>
          <w:rFonts w:ascii="Cambria" w:hAnsi="Cambria"/>
          <w:sz w:val="20"/>
          <w:szCs w:val="20"/>
          <w:u w:val="single"/>
          <w:lang w:val="fr-FR"/>
        </w:rPr>
        <w:t>b)</w:t>
      </w:r>
      <w:r w:rsidR="002F523E">
        <w:rPr>
          <w:rFonts w:ascii="Cambria" w:hAnsi="Cambria"/>
          <w:sz w:val="20"/>
          <w:szCs w:val="20"/>
          <w:u w:val="single"/>
          <w:lang w:val="fr-FR"/>
        </w:rPr>
        <w:tab/>
      </w:r>
      <w:r w:rsidRPr="000218E8">
        <w:rPr>
          <w:rFonts w:ascii="Cambria" w:hAnsi="Cambria"/>
          <w:sz w:val="20"/>
          <w:szCs w:val="20"/>
          <w:u w:val="single"/>
          <w:lang w:val="fr-FR"/>
        </w:rPr>
        <w:t>Position</w:t>
      </w:r>
      <w:r w:rsidR="002F523E" w:rsidRPr="000218E8">
        <w:rPr>
          <w:rFonts w:ascii="Cambria" w:hAnsi="Cambria"/>
          <w:sz w:val="20"/>
          <w:szCs w:val="20"/>
          <w:u w:val="single"/>
          <w:lang w:val="fr-FR"/>
        </w:rPr>
        <w:t xml:space="preserve"> </w:t>
      </w:r>
      <w:r w:rsidRPr="000218E8">
        <w:rPr>
          <w:rFonts w:ascii="Cambria" w:hAnsi="Cambria"/>
          <w:sz w:val="20"/>
          <w:szCs w:val="20"/>
          <w:u w:val="single"/>
          <w:lang w:val="fr-FR"/>
        </w:rPr>
        <w:t xml:space="preserve">: positions quotidiennes exactes (en degré et minutes), enregistrées pour chaque opération de pêche ou à midi lorsqu’aucune pêche n’a été réalisée au cours de cette journée. </w:t>
      </w:r>
    </w:p>
    <w:p w14:paraId="4136AD2C" w14:textId="77777777" w:rsidR="00447F36" w:rsidRPr="000218E8" w:rsidRDefault="00447F36" w:rsidP="00447F36">
      <w:pPr>
        <w:tabs>
          <w:tab w:val="left" w:pos="545"/>
        </w:tabs>
        <w:autoSpaceDE w:val="0"/>
        <w:autoSpaceDN w:val="0"/>
        <w:ind w:left="1276" w:right="397" w:hanging="425"/>
        <w:jc w:val="both"/>
        <w:rPr>
          <w:rFonts w:ascii="Cambria" w:eastAsia="Cambria" w:hAnsi="Cambria" w:cs="Cambria"/>
          <w:sz w:val="20"/>
          <w:szCs w:val="20"/>
          <w:u w:val="single"/>
          <w:lang w:val="fr-FR"/>
        </w:rPr>
      </w:pPr>
      <w:r w:rsidRPr="000218E8">
        <w:rPr>
          <w:rFonts w:ascii="Cambria" w:hAnsi="Cambria"/>
          <w:sz w:val="20"/>
          <w:szCs w:val="20"/>
          <w:u w:val="single"/>
          <w:lang w:val="fr-FR"/>
        </w:rPr>
        <w:t>c)</w:t>
      </w:r>
      <w:r w:rsidRPr="000218E8">
        <w:rPr>
          <w:rFonts w:ascii="Cambria" w:hAnsi="Cambria"/>
          <w:sz w:val="20"/>
          <w:szCs w:val="20"/>
          <w:u w:val="single"/>
          <w:lang w:val="fr-FR"/>
        </w:rPr>
        <w:tab/>
        <w:t xml:space="preserve">Registre des captures comprenant : </w:t>
      </w:r>
    </w:p>
    <w:p w14:paraId="699E4B1F" w14:textId="77777777" w:rsidR="00447F36" w:rsidRPr="000218E8" w:rsidRDefault="00447F36" w:rsidP="00447F36">
      <w:pPr>
        <w:tabs>
          <w:tab w:val="left" w:pos="545"/>
        </w:tabs>
        <w:autoSpaceDE w:val="0"/>
        <w:autoSpaceDN w:val="0"/>
        <w:ind w:left="1560" w:right="397" w:hanging="427"/>
        <w:jc w:val="both"/>
        <w:rPr>
          <w:rFonts w:ascii="Cambria" w:eastAsia="Cambria" w:hAnsi="Cambria" w:cs="Cambria"/>
          <w:sz w:val="20"/>
          <w:szCs w:val="20"/>
          <w:u w:val="single"/>
          <w:lang w:val="fr-FR"/>
        </w:rPr>
      </w:pPr>
    </w:p>
    <w:p w14:paraId="78B4D1CE" w14:textId="77777777" w:rsidR="00447F36" w:rsidRPr="000218E8" w:rsidRDefault="00447F36" w:rsidP="00447F36">
      <w:pPr>
        <w:pStyle w:val="ListParagraph"/>
        <w:numPr>
          <w:ilvl w:val="7"/>
          <w:numId w:val="1"/>
        </w:numPr>
        <w:tabs>
          <w:tab w:val="left" w:pos="545"/>
        </w:tabs>
        <w:autoSpaceDE w:val="0"/>
        <w:autoSpaceDN w:val="0"/>
        <w:ind w:left="1701" w:right="397" w:hanging="425"/>
        <w:jc w:val="both"/>
        <w:rPr>
          <w:rFonts w:ascii="Cambria" w:eastAsia="Cambria" w:hAnsi="Cambria" w:cs="Cambria"/>
          <w:sz w:val="20"/>
          <w:szCs w:val="20"/>
          <w:u w:val="single"/>
        </w:rPr>
      </w:pPr>
      <w:r w:rsidRPr="000218E8">
        <w:rPr>
          <w:rFonts w:ascii="Cambria" w:hAnsi="Cambria"/>
          <w:sz w:val="20"/>
          <w:szCs w:val="20"/>
          <w:u w:val="single"/>
        </w:rPr>
        <w:t>Code FAO</w:t>
      </w:r>
    </w:p>
    <w:p w14:paraId="4BE1BB1B" w14:textId="0456BBB8" w:rsidR="00447F36" w:rsidRPr="000218E8" w:rsidRDefault="002F523E" w:rsidP="00447F36">
      <w:pPr>
        <w:pStyle w:val="ListParagraph"/>
        <w:numPr>
          <w:ilvl w:val="7"/>
          <w:numId w:val="1"/>
        </w:numPr>
        <w:tabs>
          <w:tab w:val="left" w:pos="545"/>
        </w:tabs>
        <w:autoSpaceDE w:val="0"/>
        <w:autoSpaceDN w:val="0"/>
        <w:ind w:left="1701" w:right="397" w:hanging="425"/>
        <w:jc w:val="both"/>
        <w:rPr>
          <w:rFonts w:ascii="Cambria" w:eastAsia="Cambria" w:hAnsi="Cambria" w:cs="Cambria"/>
          <w:sz w:val="20"/>
          <w:szCs w:val="20"/>
          <w:u w:val="single"/>
          <w:lang w:val="fr-FR"/>
        </w:rPr>
      </w:pPr>
      <w:r w:rsidRPr="000218E8">
        <w:rPr>
          <w:rFonts w:ascii="Cambria" w:hAnsi="Cambria"/>
          <w:sz w:val="20"/>
          <w:szCs w:val="20"/>
          <w:u w:val="single"/>
          <w:lang w:val="fr-FR"/>
        </w:rPr>
        <w:t>Poids</w:t>
      </w:r>
      <w:r w:rsidR="00447F36" w:rsidRPr="000218E8">
        <w:rPr>
          <w:rFonts w:ascii="Cambria" w:hAnsi="Cambria"/>
          <w:sz w:val="20"/>
          <w:szCs w:val="20"/>
          <w:u w:val="single"/>
          <w:lang w:val="fr-FR"/>
        </w:rPr>
        <w:t xml:space="preserve"> vif (RWT) en kg par jour</w:t>
      </w:r>
      <w:r w:rsidRPr="000218E8">
        <w:rPr>
          <w:rFonts w:ascii="Cambria" w:hAnsi="Cambria"/>
          <w:sz w:val="20"/>
          <w:szCs w:val="20"/>
          <w:u w:val="single"/>
          <w:lang w:val="fr-FR"/>
        </w:rPr>
        <w:t>,</w:t>
      </w:r>
      <w:r w:rsidR="00447F36" w:rsidRPr="000218E8">
        <w:rPr>
          <w:rFonts w:ascii="Cambria" w:hAnsi="Cambria"/>
          <w:sz w:val="20"/>
          <w:szCs w:val="20"/>
          <w:u w:val="single"/>
          <w:lang w:val="fr-FR"/>
        </w:rPr>
        <w:t xml:space="preserve"> et </w:t>
      </w:r>
    </w:p>
    <w:p w14:paraId="2DD3CA9C" w14:textId="2F048CF8" w:rsidR="00447F36" w:rsidRPr="000218E8" w:rsidRDefault="00FF3DEE" w:rsidP="00447F36">
      <w:pPr>
        <w:pStyle w:val="ListParagraph"/>
        <w:numPr>
          <w:ilvl w:val="7"/>
          <w:numId w:val="1"/>
        </w:numPr>
        <w:tabs>
          <w:tab w:val="left" w:pos="545"/>
        </w:tabs>
        <w:autoSpaceDE w:val="0"/>
        <w:autoSpaceDN w:val="0"/>
        <w:ind w:left="1701" w:right="397" w:hanging="425"/>
        <w:jc w:val="both"/>
        <w:rPr>
          <w:rFonts w:ascii="Cambria" w:eastAsia="Cambria" w:hAnsi="Cambria" w:cs="Cambria"/>
          <w:sz w:val="20"/>
          <w:szCs w:val="20"/>
          <w:u w:val="single"/>
          <w:lang w:val="fr-FR"/>
        </w:rPr>
      </w:pPr>
      <w:r w:rsidRPr="000218E8">
        <w:rPr>
          <w:rFonts w:ascii="Cambria" w:hAnsi="Cambria"/>
          <w:sz w:val="20"/>
          <w:szCs w:val="20"/>
          <w:u w:val="single"/>
          <w:lang w:val="fr-FR"/>
        </w:rPr>
        <w:t>Nombre</w:t>
      </w:r>
      <w:r w:rsidR="00447F36" w:rsidRPr="000218E8">
        <w:rPr>
          <w:rFonts w:ascii="Cambria" w:hAnsi="Cambria"/>
          <w:sz w:val="20"/>
          <w:szCs w:val="20"/>
          <w:u w:val="single"/>
          <w:lang w:val="fr-FR"/>
        </w:rPr>
        <w:t xml:space="preserve"> de pièces par jour.</w:t>
      </w:r>
    </w:p>
    <w:p w14:paraId="3110874F" w14:textId="77777777" w:rsidR="00447F36" w:rsidRPr="000218E8" w:rsidRDefault="00447F36" w:rsidP="00447F36">
      <w:pPr>
        <w:tabs>
          <w:tab w:val="left" w:pos="545"/>
        </w:tabs>
        <w:autoSpaceDE w:val="0"/>
        <w:autoSpaceDN w:val="0"/>
        <w:ind w:left="1701" w:right="397" w:hanging="425"/>
        <w:jc w:val="both"/>
        <w:rPr>
          <w:rFonts w:ascii="Cambria" w:eastAsia="Cambria" w:hAnsi="Cambria" w:cs="Cambria"/>
          <w:sz w:val="20"/>
          <w:szCs w:val="20"/>
          <w:u w:val="single"/>
          <w:lang w:val="fr-FR"/>
        </w:rPr>
      </w:pPr>
    </w:p>
    <w:p w14:paraId="6223A3DC" w14:textId="227C6858" w:rsidR="00447F36" w:rsidRPr="00447F36" w:rsidRDefault="00447F36" w:rsidP="00447F36">
      <w:pPr>
        <w:tabs>
          <w:tab w:val="left" w:pos="545"/>
        </w:tabs>
        <w:autoSpaceDE w:val="0"/>
        <w:autoSpaceDN w:val="0"/>
        <w:ind w:right="397"/>
        <w:jc w:val="both"/>
        <w:rPr>
          <w:rFonts w:ascii="Cambria" w:eastAsia="Cambria" w:hAnsi="Cambria" w:cs="Cambria"/>
          <w:sz w:val="20"/>
          <w:szCs w:val="20"/>
          <w:u w:val="single"/>
          <w:lang w:val="fr-FR"/>
        </w:rPr>
      </w:pPr>
      <w:r w:rsidRPr="000218E8">
        <w:rPr>
          <w:rFonts w:ascii="Cambria" w:hAnsi="Cambria"/>
          <w:sz w:val="20"/>
          <w:szCs w:val="20"/>
          <w:u w:val="single"/>
          <w:lang w:val="fr-FR"/>
        </w:rPr>
        <w:t>Dans le cas des senneurs, ces informations devraient être enregistrées pour chaque opération de pêche, y compris dans le cas des prises nulles.</w:t>
      </w:r>
      <w:r w:rsidRPr="00447F36">
        <w:rPr>
          <w:rFonts w:ascii="Cambria" w:hAnsi="Cambria"/>
          <w:sz w:val="20"/>
          <w:szCs w:val="20"/>
          <w:u w:val="single"/>
          <w:lang w:val="fr-FR"/>
        </w:rPr>
        <w:t xml:space="preserve"> </w:t>
      </w:r>
    </w:p>
    <w:p w14:paraId="0C5217AD" w14:textId="77777777" w:rsidR="00447F36" w:rsidRPr="00447F36" w:rsidRDefault="00447F36" w:rsidP="00447F36">
      <w:pPr>
        <w:tabs>
          <w:tab w:val="left" w:pos="545"/>
        </w:tabs>
        <w:autoSpaceDE w:val="0"/>
        <w:autoSpaceDN w:val="0"/>
        <w:ind w:right="397"/>
        <w:jc w:val="both"/>
        <w:rPr>
          <w:rFonts w:ascii="Cambria" w:eastAsia="Cambria" w:hAnsi="Cambria" w:cs="Cambria"/>
          <w:sz w:val="20"/>
          <w:szCs w:val="20"/>
          <w:u w:val="single"/>
          <w:lang w:val="fr-FR"/>
        </w:rPr>
      </w:pPr>
    </w:p>
    <w:p w14:paraId="4462F8C7" w14:textId="77777777" w:rsidR="00447F36" w:rsidRPr="00447F36" w:rsidRDefault="00447F36" w:rsidP="00447F36">
      <w:pPr>
        <w:tabs>
          <w:tab w:val="left" w:pos="545"/>
        </w:tabs>
        <w:autoSpaceDE w:val="0"/>
        <w:autoSpaceDN w:val="0"/>
        <w:ind w:left="851" w:right="397" w:hanging="425"/>
        <w:jc w:val="both"/>
        <w:rPr>
          <w:rFonts w:ascii="Cambria" w:eastAsia="Cambria" w:hAnsi="Cambria" w:cs="Cambria"/>
          <w:sz w:val="20"/>
          <w:szCs w:val="20"/>
          <w:u w:val="single"/>
          <w:lang w:val="fr-FR"/>
        </w:rPr>
      </w:pPr>
      <w:r w:rsidRPr="00447F36">
        <w:rPr>
          <w:rFonts w:ascii="Cambria" w:hAnsi="Cambria"/>
          <w:sz w:val="20"/>
          <w:szCs w:val="20"/>
          <w:u w:val="single"/>
          <w:lang w:val="fr-FR"/>
        </w:rPr>
        <w:t>6.</w:t>
      </w:r>
      <w:r w:rsidRPr="00447F36">
        <w:rPr>
          <w:rFonts w:ascii="Cambria" w:hAnsi="Cambria"/>
          <w:sz w:val="20"/>
          <w:szCs w:val="20"/>
          <w:u w:val="single"/>
          <w:lang w:val="fr-FR"/>
        </w:rPr>
        <w:tab/>
        <w:t xml:space="preserve">Signature du capitaine </w:t>
      </w:r>
    </w:p>
    <w:p w14:paraId="23EEB539" w14:textId="19BBB8EF" w:rsidR="00447F36" w:rsidRPr="00447F36" w:rsidRDefault="00447F36" w:rsidP="00447F36">
      <w:pPr>
        <w:tabs>
          <w:tab w:val="left" w:pos="545"/>
        </w:tabs>
        <w:autoSpaceDE w:val="0"/>
        <w:autoSpaceDN w:val="0"/>
        <w:ind w:left="851" w:right="397" w:hanging="425"/>
        <w:jc w:val="both"/>
        <w:rPr>
          <w:rFonts w:ascii="Cambria" w:eastAsia="Cambria" w:hAnsi="Cambria" w:cs="Cambria"/>
          <w:sz w:val="20"/>
          <w:szCs w:val="20"/>
          <w:u w:val="single"/>
          <w:lang w:val="fr-FR"/>
        </w:rPr>
      </w:pPr>
      <w:r w:rsidRPr="00447F36">
        <w:rPr>
          <w:rFonts w:ascii="Cambria" w:hAnsi="Cambria"/>
          <w:sz w:val="20"/>
          <w:szCs w:val="20"/>
          <w:u w:val="single"/>
          <w:lang w:val="fr-FR"/>
        </w:rPr>
        <w:t>7.</w:t>
      </w:r>
      <w:r w:rsidRPr="00447F36">
        <w:rPr>
          <w:rFonts w:ascii="Cambria" w:hAnsi="Cambria"/>
          <w:sz w:val="20"/>
          <w:szCs w:val="20"/>
          <w:u w:val="single"/>
          <w:lang w:val="fr-FR"/>
        </w:rPr>
        <w:tab/>
        <w:t>Moyens de mesure du poids : estimation, pesée à bord et comptage</w:t>
      </w:r>
      <w:r w:rsidR="00FF3DEE">
        <w:rPr>
          <w:rFonts w:ascii="Cambria" w:hAnsi="Cambria"/>
          <w:sz w:val="20"/>
          <w:szCs w:val="20"/>
          <w:u w:val="single"/>
          <w:lang w:val="fr-FR"/>
        </w:rPr>
        <w:t>.</w:t>
      </w:r>
      <w:r w:rsidRPr="00447F36">
        <w:rPr>
          <w:rFonts w:ascii="Cambria" w:hAnsi="Cambria"/>
          <w:sz w:val="20"/>
          <w:szCs w:val="20"/>
          <w:u w:val="single"/>
          <w:lang w:val="fr-FR"/>
        </w:rPr>
        <w:t xml:space="preserve"> </w:t>
      </w:r>
    </w:p>
    <w:p w14:paraId="17AB17C3" w14:textId="51B26ECE" w:rsidR="00447F36" w:rsidRPr="00447F36" w:rsidRDefault="00447F36" w:rsidP="00447F36">
      <w:pPr>
        <w:tabs>
          <w:tab w:val="left" w:pos="545"/>
        </w:tabs>
        <w:autoSpaceDE w:val="0"/>
        <w:autoSpaceDN w:val="0"/>
        <w:ind w:left="851" w:right="397" w:hanging="425"/>
        <w:jc w:val="both"/>
        <w:rPr>
          <w:rFonts w:ascii="Cambria" w:eastAsia="Cambria" w:hAnsi="Cambria" w:cs="Cambria"/>
          <w:sz w:val="20"/>
          <w:szCs w:val="20"/>
          <w:u w:val="single"/>
          <w:lang w:val="fr-FR"/>
        </w:rPr>
      </w:pPr>
      <w:r w:rsidRPr="00447F36">
        <w:rPr>
          <w:rFonts w:ascii="Cambria" w:hAnsi="Cambria"/>
          <w:sz w:val="20"/>
          <w:szCs w:val="20"/>
          <w:u w:val="single"/>
          <w:lang w:val="fr-FR"/>
        </w:rPr>
        <w:t>8.</w:t>
      </w:r>
      <w:r w:rsidRPr="00447F36">
        <w:rPr>
          <w:rFonts w:ascii="Cambria" w:hAnsi="Cambria"/>
          <w:sz w:val="20"/>
          <w:szCs w:val="20"/>
          <w:u w:val="single"/>
          <w:lang w:val="fr-FR"/>
        </w:rPr>
        <w:tab/>
        <w:t>Le carnet de pêche est rempli en poids vif équivalent des poissons et indique les coefficients de conversion utilisés dans l’évaluation</w:t>
      </w:r>
      <w:r w:rsidR="00FF3DEE">
        <w:rPr>
          <w:rFonts w:ascii="Cambria" w:hAnsi="Cambria"/>
          <w:sz w:val="20"/>
          <w:szCs w:val="20"/>
          <w:u w:val="single"/>
          <w:lang w:val="fr-FR"/>
        </w:rPr>
        <w:t>.</w:t>
      </w:r>
    </w:p>
    <w:p w14:paraId="19BB5554" w14:textId="77777777" w:rsidR="00447F36" w:rsidRPr="00447F36" w:rsidRDefault="00447F36" w:rsidP="00447F36">
      <w:pPr>
        <w:tabs>
          <w:tab w:val="left" w:pos="545"/>
        </w:tabs>
        <w:autoSpaceDE w:val="0"/>
        <w:autoSpaceDN w:val="0"/>
        <w:ind w:left="567" w:right="397" w:hanging="22"/>
        <w:jc w:val="both"/>
        <w:rPr>
          <w:rFonts w:ascii="Cambria" w:eastAsia="Cambria" w:hAnsi="Cambria" w:cs="Cambria"/>
          <w:sz w:val="20"/>
          <w:szCs w:val="20"/>
          <w:u w:val="single"/>
          <w:lang w:val="fr-FR"/>
        </w:rPr>
      </w:pPr>
    </w:p>
    <w:p w14:paraId="42C547EA" w14:textId="67A50279" w:rsidR="00447F36" w:rsidRPr="00447F36" w:rsidRDefault="00447F36" w:rsidP="00447F36">
      <w:pPr>
        <w:tabs>
          <w:tab w:val="left" w:pos="545"/>
        </w:tabs>
        <w:autoSpaceDE w:val="0"/>
        <w:autoSpaceDN w:val="0"/>
        <w:ind w:right="397"/>
        <w:jc w:val="both"/>
        <w:rPr>
          <w:rFonts w:ascii="Cambria" w:eastAsia="Cambria" w:hAnsi="Cambria" w:cs="Cambria"/>
          <w:b/>
          <w:bCs/>
          <w:sz w:val="20"/>
          <w:szCs w:val="20"/>
          <w:u w:val="single"/>
          <w:lang w:val="fr-FR"/>
        </w:rPr>
      </w:pPr>
      <w:r w:rsidRPr="00447F36">
        <w:rPr>
          <w:rFonts w:ascii="Cambria" w:hAnsi="Cambria"/>
          <w:b/>
          <w:sz w:val="20"/>
          <w:szCs w:val="20"/>
          <w:u w:val="single"/>
          <w:lang w:val="fr-FR"/>
        </w:rPr>
        <w:t xml:space="preserve">Information minimale pour les carnets de pêche en cas de débarquement ou transbordement  </w:t>
      </w:r>
    </w:p>
    <w:p w14:paraId="2564B207" w14:textId="77777777" w:rsidR="00447F36" w:rsidRPr="00447F36" w:rsidRDefault="00447F36" w:rsidP="00447F36">
      <w:pPr>
        <w:tabs>
          <w:tab w:val="left" w:pos="545"/>
        </w:tabs>
        <w:autoSpaceDE w:val="0"/>
        <w:autoSpaceDN w:val="0"/>
        <w:ind w:right="397"/>
        <w:jc w:val="both"/>
        <w:rPr>
          <w:rFonts w:ascii="Cambria" w:eastAsia="Cambria" w:hAnsi="Cambria" w:cs="Cambria"/>
          <w:b/>
          <w:bCs/>
          <w:sz w:val="20"/>
          <w:szCs w:val="20"/>
          <w:u w:val="single"/>
          <w:lang w:val="fr-FR"/>
        </w:rPr>
      </w:pPr>
    </w:p>
    <w:p w14:paraId="230E7E1A" w14:textId="77777777" w:rsidR="00447F36" w:rsidRPr="00447F36" w:rsidRDefault="00447F36" w:rsidP="00447F36">
      <w:pPr>
        <w:tabs>
          <w:tab w:val="left" w:pos="545"/>
        </w:tabs>
        <w:autoSpaceDE w:val="0"/>
        <w:autoSpaceDN w:val="0"/>
        <w:ind w:left="851" w:right="397" w:hanging="425"/>
        <w:jc w:val="both"/>
        <w:rPr>
          <w:rFonts w:ascii="Cambria" w:eastAsia="Cambria" w:hAnsi="Cambria" w:cs="Cambria"/>
          <w:sz w:val="20"/>
          <w:szCs w:val="20"/>
          <w:u w:val="single"/>
          <w:lang w:val="fr-FR"/>
        </w:rPr>
      </w:pPr>
      <w:r w:rsidRPr="00447F36">
        <w:rPr>
          <w:rFonts w:ascii="Cambria" w:hAnsi="Cambria"/>
          <w:sz w:val="20"/>
          <w:szCs w:val="20"/>
          <w:u w:val="single"/>
          <w:lang w:val="fr-FR"/>
        </w:rPr>
        <w:t>1.</w:t>
      </w:r>
      <w:r w:rsidRPr="00447F36">
        <w:rPr>
          <w:rFonts w:ascii="Cambria" w:hAnsi="Cambria"/>
          <w:sz w:val="20"/>
          <w:szCs w:val="20"/>
          <w:u w:val="single"/>
          <w:lang w:val="fr-FR"/>
        </w:rPr>
        <w:tab/>
        <w:t xml:space="preserve">Dates et port de débarquement/transbordement </w:t>
      </w:r>
    </w:p>
    <w:p w14:paraId="7E0870D3" w14:textId="77777777" w:rsidR="00447F36" w:rsidRPr="00447F36" w:rsidRDefault="00447F36" w:rsidP="00447F36">
      <w:pPr>
        <w:tabs>
          <w:tab w:val="left" w:pos="545"/>
        </w:tabs>
        <w:autoSpaceDE w:val="0"/>
        <w:autoSpaceDN w:val="0"/>
        <w:ind w:left="851" w:right="397" w:hanging="425"/>
        <w:jc w:val="both"/>
        <w:rPr>
          <w:rFonts w:ascii="Cambria" w:eastAsia="Cambria" w:hAnsi="Cambria" w:cs="Cambria"/>
          <w:sz w:val="20"/>
          <w:szCs w:val="20"/>
          <w:u w:val="single"/>
          <w:lang w:val="fr-FR"/>
        </w:rPr>
      </w:pPr>
      <w:r w:rsidRPr="00447F36">
        <w:rPr>
          <w:rFonts w:ascii="Cambria" w:hAnsi="Cambria"/>
          <w:sz w:val="20"/>
          <w:szCs w:val="20"/>
          <w:u w:val="single"/>
          <w:lang w:val="fr-FR"/>
        </w:rPr>
        <w:t>2.</w:t>
      </w:r>
      <w:r w:rsidRPr="00447F36">
        <w:rPr>
          <w:rFonts w:ascii="Cambria" w:hAnsi="Cambria"/>
          <w:sz w:val="20"/>
          <w:szCs w:val="20"/>
          <w:u w:val="single"/>
          <w:lang w:val="fr-FR"/>
        </w:rPr>
        <w:tab/>
        <w:t xml:space="preserve">Produits : </w:t>
      </w:r>
    </w:p>
    <w:p w14:paraId="24DD5680" w14:textId="77777777" w:rsidR="00447F36" w:rsidRPr="00447F36" w:rsidRDefault="00447F36" w:rsidP="00447F36">
      <w:pPr>
        <w:tabs>
          <w:tab w:val="left" w:pos="545"/>
        </w:tabs>
        <w:autoSpaceDE w:val="0"/>
        <w:autoSpaceDN w:val="0"/>
        <w:ind w:left="972" w:right="397" w:hanging="427"/>
        <w:jc w:val="both"/>
        <w:rPr>
          <w:rFonts w:ascii="Cambria" w:eastAsia="Cambria" w:hAnsi="Cambria" w:cs="Cambria"/>
          <w:sz w:val="20"/>
          <w:szCs w:val="20"/>
          <w:u w:val="single"/>
          <w:lang w:val="fr-FR"/>
        </w:rPr>
      </w:pPr>
    </w:p>
    <w:p w14:paraId="5A4C2C1D" w14:textId="77777777" w:rsidR="00447F36" w:rsidRPr="00447F36" w:rsidRDefault="00447F36" w:rsidP="00447F36">
      <w:pPr>
        <w:tabs>
          <w:tab w:val="left" w:pos="545"/>
        </w:tabs>
        <w:autoSpaceDE w:val="0"/>
        <w:autoSpaceDN w:val="0"/>
        <w:ind w:left="1276" w:right="397" w:hanging="425"/>
        <w:jc w:val="both"/>
        <w:rPr>
          <w:rFonts w:ascii="Cambria" w:eastAsia="Cambria" w:hAnsi="Cambria" w:cs="Cambria"/>
          <w:sz w:val="20"/>
          <w:szCs w:val="20"/>
          <w:u w:val="single"/>
          <w:lang w:val="fr-FR"/>
        </w:rPr>
      </w:pPr>
      <w:r w:rsidRPr="00447F36">
        <w:rPr>
          <w:rFonts w:ascii="Cambria" w:hAnsi="Cambria"/>
          <w:sz w:val="20"/>
          <w:szCs w:val="20"/>
          <w:u w:val="single"/>
          <w:lang w:val="fr-FR"/>
        </w:rPr>
        <w:t>a)</w:t>
      </w:r>
      <w:r w:rsidRPr="00447F36">
        <w:rPr>
          <w:rFonts w:ascii="Cambria" w:hAnsi="Cambria"/>
          <w:sz w:val="20"/>
          <w:szCs w:val="20"/>
          <w:u w:val="single"/>
          <w:lang w:val="fr-FR"/>
        </w:rPr>
        <w:tab/>
        <w:t xml:space="preserve">espèces et présentation selon le code FAO </w:t>
      </w:r>
    </w:p>
    <w:p w14:paraId="3745368B" w14:textId="77777777" w:rsidR="00447F36" w:rsidRPr="00447F36" w:rsidRDefault="00447F36" w:rsidP="00447F36">
      <w:pPr>
        <w:tabs>
          <w:tab w:val="left" w:pos="545"/>
        </w:tabs>
        <w:autoSpaceDE w:val="0"/>
        <w:autoSpaceDN w:val="0"/>
        <w:ind w:left="1276" w:right="397" w:hanging="425"/>
        <w:jc w:val="both"/>
        <w:rPr>
          <w:rFonts w:ascii="Cambria" w:eastAsia="Cambria" w:hAnsi="Cambria" w:cs="Cambria"/>
          <w:sz w:val="20"/>
          <w:szCs w:val="20"/>
          <w:u w:val="single"/>
          <w:lang w:val="fr-FR"/>
        </w:rPr>
      </w:pPr>
      <w:r w:rsidRPr="00447F36">
        <w:rPr>
          <w:rFonts w:ascii="Cambria" w:hAnsi="Cambria"/>
          <w:sz w:val="20"/>
          <w:szCs w:val="20"/>
          <w:u w:val="single"/>
          <w:lang w:val="fr-FR"/>
        </w:rPr>
        <w:t>b)</w:t>
      </w:r>
      <w:r w:rsidRPr="00447F36">
        <w:rPr>
          <w:rFonts w:ascii="Cambria" w:hAnsi="Cambria"/>
          <w:sz w:val="20"/>
          <w:szCs w:val="20"/>
          <w:u w:val="single"/>
          <w:lang w:val="fr-FR"/>
        </w:rPr>
        <w:tab/>
        <w:t>nombre de poissons ou de boîtes et quantité en kg.</w:t>
      </w:r>
    </w:p>
    <w:p w14:paraId="754A3C73" w14:textId="77777777" w:rsidR="00447F36" w:rsidRPr="00447F36" w:rsidRDefault="00447F36" w:rsidP="00447F36">
      <w:pPr>
        <w:tabs>
          <w:tab w:val="left" w:pos="545"/>
        </w:tabs>
        <w:autoSpaceDE w:val="0"/>
        <w:autoSpaceDN w:val="0"/>
        <w:ind w:left="1147" w:right="397" w:hanging="13"/>
        <w:jc w:val="both"/>
        <w:rPr>
          <w:rFonts w:ascii="Cambria" w:eastAsia="Cambria" w:hAnsi="Cambria" w:cs="Cambria"/>
          <w:sz w:val="20"/>
          <w:szCs w:val="20"/>
          <w:u w:val="single"/>
          <w:lang w:val="fr-FR"/>
        </w:rPr>
      </w:pPr>
      <w:r w:rsidRPr="00447F36">
        <w:rPr>
          <w:rFonts w:ascii="Cambria" w:hAnsi="Cambria"/>
          <w:sz w:val="20"/>
          <w:szCs w:val="20"/>
          <w:u w:val="single"/>
          <w:lang w:val="fr-FR"/>
        </w:rPr>
        <w:t xml:space="preserve"> </w:t>
      </w:r>
    </w:p>
    <w:p w14:paraId="3BFDEC55" w14:textId="77777777" w:rsidR="00447F36" w:rsidRPr="00447F36" w:rsidRDefault="00447F36" w:rsidP="00447F36">
      <w:pPr>
        <w:tabs>
          <w:tab w:val="left" w:pos="545"/>
        </w:tabs>
        <w:autoSpaceDE w:val="0"/>
        <w:autoSpaceDN w:val="0"/>
        <w:ind w:left="851" w:right="397" w:hanging="425"/>
        <w:jc w:val="both"/>
        <w:rPr>
          <w:rFonts w:ascii="Cambria" w:eastAsia="Cambria" w:hAnsi="Cambria" w:cs="Cambria"/>
          <w:sz w:val="20"/>
          <w:szCs w:val="20"/>
          <w:u w:val="single"/>
          <w:lang w:val="fr-FR"/>
        </w:rPr>
      </w:pPr>
      <w:r w:rsidRPr="00447F36">
        <w:rPr>
          <w:rFonts w:ascii="Cambria" w:hAnsi="Cambria"/>
          <w:sz w:val="20"/>
          <w:szCs w:val="20"/>
          <w:u w:val="single"/>
          <w:lang w:val="fr-FR"/>
        </w:rPr>
        <w:t>3.</w:t>
      </w:r>
      <w:r w:rsidRPr="00447F36">
        <w:rPr>
          <w:rFonts w:ascii="Cambria" w:hAnsi="Cambria"/>
          <w:sz w:val="20"/>
          <w:szCs w:val="20"/>
          <w:u w:val="single"/>
          <w:lang w:val="fr-FR"/>
        </w:rPr>
        <w:tab/>
        <w:t xml:space="preserve">Signature du capitaine ou de l’agent du navire </w:t>
      </w:r>
    </w:p>
    <w:p w14:paraId="176049BB" w14:textId="77777777" w:rsidR="00447F36" w:rsidRPr="002E0699" w:rsidRDefault="00447F36" w:rsidP="00447F36">
      <w:pPr>
        <w:tabs>
          <w:tab w:val="left" w:pos="545"/>
        </w:tabs>
        <w:autoSpaceDE w:val="0"/>
        <w:autoSpaceDN w:val="0"/>
        <w:ind w:left="851" w:right="397" w:hanging="425"/>
        <w:jc w:val="both"/>
        <w:rPr>
          <w:rFonts w:ascii="Cambria" w:eastAsia="Cambria" w:hAnsi="Cambria" w:cs="Cambria"/>
          <w:sz w:val="20"/>
          <w:szCs w:val="20"/>
          <w:u w:val="single"/>
          <w:lang w:val="fr-FR"/>
        </w:rPr>
      </w:pPr>
      <w:r w:rsidRPr="002E0699">
        <w:rPr>
          <w:rFonts w:ascii="Cambria" w:hAnsi="Cambria"/>
          <w:sz w:val="20"/>
          <w:szCs w:val="20"/>
          <w:u w:val="single"/>
          <w:lang w:val="fr-FR"/>
        </w:rPr>
        <w:t>4.</w:t>
      </w:r>
      <w:r w:rsidRPr="002E0699">
        <w:rPr>
          <w:rFonts w:ascii="Cambria" w:hAnsi="Cambria"/>
          <w:sz w:val="20"/>
          <w:szCs w:val="20"/>
          <w:u w:val="single"/>
          <w:lang w:val="fr-FR"/>
        </w:rPr>
        <w:tab/>
        <w:t>En cas de transbordement :</w:t>
      </w:r>
    </w:p>
    <w:p w14:paraId="63F93E08" w14:textId="77777777" w:rsidR="00447F36" w:rsidRPr="00C05DBA" w:rsidRDefault="00447F36" w:rsidP="00447F36">
      <w:pPr>
        <w:tabs>
          <w:tab w:val="left" w:pos="545"/>
        </w:tabs>
        <w:autoSpaceDE w:val="0"/>
        <w:autoSpaceDN w:val="0"/>
        <w:ind w:left="972" w:right="397" w:hanging="427"/>
        <w:jc w:val="both"/>
        <w:rPr>
          <w:rFonts w:ascii="Cambria" w:eastAsia="Cambria" w:hAnsi="Cambria" w:cs="Cambria"/>
          <w:sz w:val="20"/>
          <w:szCs w:val="20"/>
          <w:u w:val="single"/>
        </w:rPr>
      </w:pPr>
    </w:p>
    <w:p w14:paraId="26FB4126" w14:textId="47D5F57F" w:rsidR="00DD45E3" w:rsidRPr="00DD45E3" w:rsidRDefault="00447F36" w:rsidP="00447F36">
      <w:pPr>
        <w:pStyle w:val="ListParagraph"/>
        <w:numPr>
          <w:ilvl w:val="0"/>
          <w:numId w:val="23"/>
        </w:numPr>
        <w:tabs>
          <w:tab w:val="left" w:pos="545"/>
        </w:tabs>
        <w:autoSpaceDE w:val="0"/>
        <w:autoSpaceDN w:val="0"/>
        <w:ind w:left="1276" w:right="397" w:hanging="425"/>
        <w:jc w:val="both"/>
        <w:rPr>
          <w:rFonts w:ascii="Cambria" w:eastAsia="Cambria" w:hAnsi="Cambria" w:cs="Cambria"/>
          <w:sz w:val="20"/>
          <w:szCs w:val="20"/>
          <w:u w:val="single"/>
          <w:lang w:val="fr-FR"/>
        </w:rPr>
      </w:pPr>
      <w:proofErr w:type="gramStart"/>
      <w:r w:rsidRPr="00447F36">
        <w:rPr>
          <w:rFonts w:ascii="Cambria" w:hAnsi="Cambria"/>
          <w:sz w:val="20"/>
          <w:szCs w:val="20"/>
          <w:u w:val="single"/>
          <w:lang w:val="fr-FR"/>
        </w:rPr>
        <w:t>nom</w:t>
      </w:r>
      <w:proofErr w:type="gramEnd"/>
      <w:r w:rsidRPr="00447F36">
        <w:rPr>
          <w:rFonts w:ascii="Cambria" w:hAnsi="Cambria"/>
          <w:sz w:val="20"/>
          <w:szCs w:val="20"/>
          <w:u w:val="single"/>
          <w:lang w:val="fr-FR"/>
        </w:rPr>
        <w:t xml:space="preserve">, pavillon et numéro ICCAT du navire récepteur ; </w:t>
      </w:r>
      <w:r w:rsidR="00DD45E3">
        <w:rPr>
          <w:rFonts w:ascii="Cambria" w:hAnsi="Cambria"/>
          <w:sz w:val="20"/>
          <w:szCs w:val="20"/>
          <w:u w:val="single"/>
          <w:lang w:val="fr-FR"/>
        </w:rPr>
        <w:t>et</w:t>
      </w:r>
    </w:p>
    <w:p w14:paraId="6BCDB476" w14:textId="6F8275E0" w:rsidR="00447F36" w:rsidRPr="00447F36" w:rsidRDefault="00447F36" w:rsidP="00447F36">
      <w:pPr>
        <w:pStyle w:val="ListParagraph"/>
        <w:numPr>
          <w:ilvl w:val="0"/>
          <w:numId w:val="23"/>
        </w:numPr>
        <w:tabs>
          <w:tab w:val="left" w:pos="545"/>
        </w:tabs>
        <w:autoSpaceDE w:val="0"/>
        <w:autoSpaceDN w:val="0"/>
        <w:ind w:left="1276" w:right="397" w:hanging="425"/>
        <w:jc w:val="both"/>
        <w:rPr>
          <w:rFonts w:ascii="Cambria" w:eastAsia="Cambria" w:hAnsi="Cambria" w:cs="Cambria"/>
          <w:sz w:val="20"/>
          <w:szCs w:val="20"/>
          <w:u w:val="single"/>
          <w:lang w:val="fr-FR"/>
        </w:rPr>
      </w:pPr>
      <w:proofErr w:type="gramStart"/>
      <w:r w:rsidRPr="00447F36">
        <w:rPr>
          <w:rFonts w:ascii="Cambria" w:hAnsi="Cambria"/>
          <w:sz w:val="20"/>
          <w:szCs w:val="20"/>
          <w:u w:val="single"/>
          <w:lang w:val="fr-FR"/>
        </w:rPr>
        <w:t>nom</w:t>
      </w:r>
      <w:proofErr w:type="gramEnd"/>
      <w:r w:rsidRPr="00447F36">
        <w:rPr>
          <w:rFonts w:ascii="Cambria" w:hAnsi="Cambria"/>
          <w:sz w:val="20"/>
          <w:szCs w:val="20"/>
          <w:u w:val="single"/>
          <w:lang w:val="fr-FR"/>
        </w:rPr>
        <w:t xml:space="preserve"> et numéro ICCAT du navire de capture</w:t>
      </w:r>
    </w:p>
    <w:p w14:paraId="4D9100DD" w14:textId="77777777" w:rsidR="00447F36" w:rsidRPr="00447F36" w:rsidRDefault="00447F36" w:rsidP="00447F36">
      <w:pPr>
        <w:rPr>
          <w:rFonts w:ascii="Cambria" w:hAnsi="Cambria"/>
          <w:sz w:val="20"/>
          <w:szCs w:val="20"/>
          <w:lang w:val="fr-FR"/>
        </w:rPr>
      </w:pPr>
    </w:p>
    <w:p w14:paraId="48D6A415" w14:textId="77777777" w:rsidR="00447F36" w:rsidRPr="00447F36" w:rsidRDefault="00447F36" w:rsidP="009843C0">
      <w:pPr>
        <w:pStyle w:val="BodyText"/>
        <w:autoSpaceDE w:val="0"/>
        <w:autoSpaceDN w:val="0"/>
        <w:spacing w:before="1"/>
        <w:ind w:left="0" w:firstLine="0"/>
        <w:jc w:val="both"/>
        <w:rPr>
          <w:rFonts w:ascii="Cambria" w:hAnsi="Cambria"/>
          <w:color w:val="231F20"/>
          <w:sz w:val="20"/>
          <w:highlight w:val="yellow"/>
          <w:u w:val="single"/>
          <w:lang w:val="fr-FR"/>
        </w:rPr>
      </w:pPr>
    </w:p>
    <w:sectPr w:rsidR="00447F36" w:rsidRPr="00447F36" w:rsidSect="000B5C33">
      <w:headerReference w:type="default" r:id="rId11"/>
      <w:footerReference w:type="default" r:id="rId12"/>
      <w:pgSz w:w="11907" w:h="16840" w:code="9"/>
      <w:pgMar w:top="1418" w:right="1418" w:bottom="1418" w:left="1418" w:header="851" w:footer="113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3EC4F" w14:textId="77777777" w:rsidR="0003484A" w:rsidRDefault="0003484A">
      <w:r>
        <w:separator/>
      </w:r>
    </w:p>
  </w:endnote>
  <w:endnote w:type="continuationSeparator" w:id="0">
    <w:p w14:paraId="40DCC12F" w14:textId="77777777" w:rsidR="0003484A" w:rsidRDefault="0003484A">
      <w:r>
        <w:continuationSeparator/>
      </w:r>
    </w:p>
  </w:endnote>
  <w:endnote w:type="continuationNotice" w:id="1">
    <w:p w14:paraId="4CBBD80D" w14:textId="77777777" w:rsidR="0003484A" w:rsidRDefault="000348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EB19" w14:textId="77777777" w:rsidR="00644E91" w:rsidRPr="00644E91" w:rsidRDefault="00644E91" w:rsidP="00644E91">
    <w:pPr>
      <w:widowControl/>
      <w:tabs>
        <w:tab w:val="center" w:pos="4535"/>
        <w:tab w:val="center" w:pos="4680"/>
        <w:tab w:val="left" w:pos="6150"/>
        <w:tab w:val="right" w:pos="9360"/>
      </w:tabs>
      <w:jc w:val="center"/>
      <w:rPr>
        <w:rFonts w:ascii="Cambria" w:hAnsi="Cambria"/>
        <w:sz w:val="20"/>
      </w:rPr>
    </w:pPr>
    <w:r w:rsidRPr="00644E91">
      <w:rPr>
        <w:rFonts w:ascii="Cambria" w:hAnsi="Cambria"/>
        <w:sz w:val="20"/>
        <w:szCs w:val="20"/>
      </w:rPr>
      <w:fldChar w:fldCharType="begin"/>
    </w:r>
    <w:r w:rsidRPr="00644E91">
      <w:rPr>
        <w:rFonts w:ascii="Cambria" w:hAnsi="Cambria"/>
        <w:sz w:val="20"/>
        <w:szCs w:val="20"/>
      </w:rPr>
      <w:instrText xml:space="preserve"> PAGE </w:instrText>
    </w:r>
    <w:r w:rsidRPr="00644E91">
      <w:rPr>
        <w:rFonts w:ascii="Cambria" w:hAnsi="Cambria"/>
        <w:sz w:val="20"/>
        <w:szCs w:val="20"/>
      </w:rPr>
      <w:fldChar w:fldCharType="separate"/>
    </w:r>
    <w:r w:rsidRPr="00644E91">
      <w:rPr>
        <w:rFonts w:ascii="Cambria" w:hAnsi="Cambria"/>
        <w:sz w:val="20"/>
        <w:szCs w:val="20"/>
      </w:rPr>
      <w:t>1</w:t>
    </w:r>
    <w:r w:rsidRPr="00644E91">
      <w:rPr>
        <w:rFonts w:ascii="Cambria" w:hAnsi="Cambria"/>
        <w:sz w:val="20"/>
        <w:szCs w:val="20"/>
      </w:rPr>
      <w:fldChar w:fldCharType="end"/>
    </w:r>
    <w:r w:rsidRPr="00644E91">
      <w:rPr>
        <w:rFonts w:ascii="Cambria" w:hAnsi="Cambria"/>
        <w:sz w:val="20"/>
        <w:szCs w:val="20"/>
      </w:rPr>
      <w:t xml:space="preserve"> / </w:t>
    </w:r>
    <w:r w:rsidRPr="00644E91">
      <w:rPr>
        <w:rFonts w:ascii="Cambria" w:hAnsi="Cambria"/>
        <w:sz w:val="20"/>
        <w:szCs w:val="20"/>
      </w:rPr>
      <w:fldChar w:fldCharType="begin"/>
    </w:r>
    <w:r w:rsidRPr="00644E91">
      <w:rPr>
        <w:rFonts w:ascii="Cambria" w:hAnsi="Cambria"/>
        <w:sz w:val="20"/>
        <w:szCs w:val="20"/>
      </w:rPr>
      <w:instrText xml:space="preserve"> NUMPAGES  </w:instrText>
    </w:r>
    <w:r w:rsidRPr="00644E91">
      <w:rPr>
        <w:rFonts w:ascii="Cambria" w:hAnsi="Cambria"/>
        <w:sz w:val="20"/>
        <w:szCs w:val="20"/>
      </w:rPr>
      <w:fldChar w:fldCharType="separate"/>
    </w:r>
    <w:r w:rsidRPr="00644E91">
      <w:rPr>
        <w:rFonts w:ascii="Cambria" w:hAnsi="Cambria"/>
        <w:sz w:val="20"/>
        <w:szCs w:val="20"/>
      </w:rPr>
      <w:t>11</w:t>
    </w:r>
    <w:r w:rsidRPr="00644E91">
      <w:rPr>
        <w:rFonts w:ascii="Cambria" w:hAnsi="Cambri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4FCCB" w14:textId="77777777" w:rsidR="0003484A" w:rsidRDefault="0003484A">
      <w:r>
        <w:separator/>
      </w:r>
    </w:p>
  </w:footnote>
  <w:footnote w:type="continuationSeparator" w:id="0">
    <w:p w14:paraId="68161105" w14:textId="77777777" w:rsidR="0003484A" w:rsidRDefault="0003484A">
      <w:r>
        <w:continuationSeparator/>
      </w:r>
    </w:p>
  </w:footnote>
  <w:footnote w:type="continuationNotice" w:id="1">
    <w:p w14:paraId="286A78A9" w14:textId="77777777" w:rsidR="0003484A" w:rsidRDefault="0003484A"/>
  </w:footnote>
  <w:footnote w:id="2">
    <w:p w14:paraId="14765BE3" w14:textId="77777777" w:rsidR="00904842" w:rsidRPr="00904842" w:rsidRDefault="00904842" w:rsidP="00904842">
      <w:pPr>
        <w:pStyle w:val="FootnoteText"/>
        <w:rPr>
          <w:lang w:val="fr-FR"/>
        </w:rPr>
      </w:pPr>
      <w:r w:rsidRPr="00CD2344">
        <w:rPr>
          <w:rStyle w:val="FootnoteReference"/>
        </w:rPr>
        <w:footnoteRef/>
      </w:r>
      <w:r w:rsidRPr="00904842">
        <w:rPr>
          <w:lang w:val="fr-FR"/>
        </w:rPr>
        <w:t xml:space="preserve"> </w:t>
      </w:r>
      <w:r w:rsidRPr="00904842">
        <w:rPr>
          <w:rFonts w:ascii="Cambria" w:hAnsi="Cambria"/>
          <w:sz w:val="16"/>
          <w:szCs w:val="16"/>
          <w:lang w:val="fr-FR"/>
        </w:rPr>
        <w:t>Cette mesure a été abrogée et remplacée par la Recommandation 23-07.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4A65" w14:textId="3BB8B244" w:rsidR="00F41445" w:rsidRPr="00F41445" w:rsidRDefault="00F41445" w:rsidP="00F41445">
    <w:pPr>
      <w:tabs>
        <w:tab w:val="center" w:pos="4680"/>
        <w:tab w:val="left" w:pos="6520"/>
        <w:tab w:val="right" w:pos="9360"/>
        <w:tab w:val="right" w:pos="14240"/>
      </w:tabs>
      <w:jc w:val="right"/>
      <w:rPr>
        <w:rFonts w:ascii="Cambria" w:hAnsi="Cambria" w:cs="Times New Roman"/>
        <w:b/>
        <w:bCs/>
        <w:sz w:val="20"/>
        <w:szCs w:val="20"/>
      </w:rPr>
    </w:pPr>
    <w:r w:rsidRPr="00F41445">
      <w:rPr>
        <w:rFonts w:ascii="Cambria" w:hAnsi="Cambria" w:cs="Times New Roman"/>
        <w:b/>
        <w:bCs/>
        <w:sz w:val="20"/>
        <w:szCs w:val="20"/>
      </w:rPr>
      <w:t>PA</w:t>
    </w:r>
    <w:bookmarkStart w:id="5" w:name="_Hlk107908354"/>
    <w:bookmarkStart w:id="6" w:name="_Hlk107908355"/>
    <w:bookmarkStart w:id="7" w:name="_Hlk107908359"/>
    <w:bookmarkStart w:id="8" w:name="_Hlk107908360"/>
    <w:bookmarkStart w:id="9" w:name="_Hlk107908361"/>
    <w:bookmarkStart w:id="10" w:name="_Hlk107908362"/>
    <w:r>
      <w:rPr>
        <w:rFonts w:ascii="Cambria" w:hAnsi="Cambria" w:cs="Times New Roman"/>
        <w:b/>
        <w:bCs/>
        <w:sz w:val="20"/>
        <w:szCs w:val="20"/>
      </w:rPr>
      <w:t>2</w:t>
    </w:r>
    <w:r w:rsidRPr="00F41445">
      <w:rPr>
        <w:rFonts w:ascii="Cambria" w:hAnsi="Cambria" w:cs="Times New Roman"/>
        <w:b/>
        <w:bCs/>
        <w:sz w:val="20"/>
        <w:szCs w:val="20"/>
      </w:rPr>
      <w:t>_</w:t>
    </w:r>
    <w:r>
      <w:rPr>
        <w:rFonts w:ascii="Cambria" w:hAnsi="Cambria" w:cs="Times New Roman"/>
        <w:b/>
        <w:bCs/>
        <w:sz w:val="20"/>
        <w:szCs w:val="20"/>
      </w:rPr>
      <w:t>611</w:t>
    </w:r>
    <w:r w:rsidRPr="00F41445">
      <w:rPr>
        <w:rFonts w:ascii="Cambria" w:hAnsi="Cambria" w:cs="Times New Roman"/>
        <w:b/>
        <w:bCs/>
        <w:sz w:val="20"/>
        <w:szCs w:val="20"/>
      </w:rPr>
      <w:t>/2025</w:t>
    </w:r>
  </w:p>
  <w:p w14:paraId="661BECEA" w14:textId="056763BA" w:rsidR="00F41445" w:rsidRPr="00F41445" w:rsidRDefault="00F41445" w:rsidP="00F41445">
    <w:pPr>
      <w:tabs>
        <w:tab w:val="left" w:pos="7320"/>
      </w:tabs>
      <w:spacing w:line="240" w:lineRule="exact"/>
      <w:jc w:val="right"/>
      <w:rPr>
        <w:rFonts w:cs="Times New Roman"/>
        <w:kern w:val="2"/>
        <w:lang w:val="en-IE"/>
        <w14:ligatures w14:val="standardContextual"/>
      </w:rPr>
    </w:pPr>
    <w:r w:rsidRPr="00F41445">
      <w:rPr>
        <w:rFonts w:ascii="Cambria" w:hAnsi="Cambria" w:cs="Times New Roman"/>
        <w:b/>
        <w:bCs/>
        <w:sz w:val="16"/>
        <w:szCs w:val="16"/>
        <w:lang w:val="es-ES_tradnl"/>
      </w:rPr>
      <w:fldChar w:fldCharType="begin"/>
    </w:r>
    <w:r w:rsidRPr="00F41445">
      <w:rPr>
        <w:rFonts w:ascii="Cambria" w:hAnsi="Cambria" w:cs="Times New Roman"/>
        <w:b/>
        <w:bCs/>
        <w:sz w:val="16"/>
        <w:szCs w:val="16"/>
        <w:lang w:val="es-ES_tradnl"/>
      </w:rPr>
      <w:instrText xml:space="preserve"> TIME \@ "dd/MM/yyyy H:mm" </w:instrText>
    </w:r>
    <w:r w:rsidRPr="00F41445">
      <w:rPr>
        <w:rFonts w:ascii="Cambria" w:hAnsi="Cambria" w:cs="Times New Roman"/>
        <w:b/>
        <w:bCs/>
        <w:sz w:val="16"/>
        <w:szCs w:val="16"/>
        <w:lang w:val="es-ES_tradnl"/>
      </w:rPr>
      <w:fldChar w:fldCharType="separate"/>
    </w:r>
    <w:r w:rsidR="000218E8">
      <w:rPr>
        <w:rFonts w:ascii="Cambria" w:hAnsi="Cambria" w:cs="Times New Roman"/>
        <w:b/>
        <w:bCs/>
        <w:noProof/>
        <w:sz w:val="16"/>
        <w:szCs w:val="16"/>
        <w:lang w:val="es-ES_tradnl"/>
      </w:rPr>
      <w:t>29/10/2025 12:44</w:t>
    </w:r>
    <w:r w:rsidRPr="00F41445">
      <w:rPr>
        <w:rFonts w:ascii="Cambria" w:hAnsi="Cambria" w:cs="Times New Roman"/>
        <w:b/>
        <w:bCs/>
        <w:sz w:val="16"/>
        <w:szCs w:val="16"/>
        <w:lang w:val="es-ES_tradnl"/>
      </w:rPr>
      <w:fldChar w:fldCharType="end"/>
    </w:r>
    <w:bookmarkEnd w:id="5"/>
    <w:bookmarkEnd w:id="6"/>
    <w:bookmarkEnd w:id="7"/>
    <w:bookmarkEnd w:id="8"/>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760"/>
    <w:multiLevelType w:val="multilevel"/>
    <w:tmpl w:val="C818CD58"/>
    <w:lvl w:ilvl="0">
      <w:start w:val="6"/>
      <w:numFmt w:val="decimal"/>
      <w:lvlText w:val="%1."/>
      <w:lvlJc w:val="left"/>
      <w:pPr>
        <w:ind w:left="534" w:hanging="401"/>
      </w:pPr>
      <w:rPr>
        <w:rFonts w:ascii="Cambria" w:eastAsia="Cambria" w:hAnsi="Cambria" w:cs="Cambria"/>
        <w:color w:val="231F20"/>
        <w:sz w:val="20"/>
        <w:szCs w:val="20"/>
      </w:rPr>
    </w:lvl>
    <w:lvl w:ilvl="1">
      <w:start w:val="3"/>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1" w15:restartNumberingAfterBreak="0">
    <w:nsid w:val="08AE3E57"/>
    <w:multiLevelType w:val="multilevel"/>
    <w:tmpl w:val="2D84AC9E"/>
    <w:lvl w:ilvl="0">
      <w:start w:val="6"/>
      <w:numFmt w:val="decimal"/>
      <w:lvlText w:val="%1."/>
      <w:lvlJc w:val="left"/>
      <w:pPr>
        <w:ind w:left="534" w:hanging="401"/>
      </w:pPr>
      <w:rPr>
        <w:rFonts w:ascii="Cambria" w:eastAsia="Cambria" w:hAnsi="Cambria" w:cs="Cambria"/>
        <w:color w:val="231F20"/>
        <w:sz w:val="20"/>
        <w:szCs w:val="20"/>
      </w:rPr>
    </w:lvl>
    <w:lvl w:ilvl="1">
      <w:start w:val="1"/>
      <w:numFmt w:val="lowerLetter"/>
      <w:lvlText w:val="%2)"/>
      <w:lvlJc w:val="left"/>
      <w:pPr>
        <w:ind w:left="889" w:hanging="360"/>
      </w:p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2" w15:restartNumberingAfterBreak="0">
    <w:nsid w:val="0AF63789"/>
    <w:multiLevelType w:val="multilevel"/>
    <w:tmpl w:val="6E0431C2"/>
    <w:lvl w:ilvl="0">
      <w:start w:val="19"/>
      <w:numFmt w:val="decimal"/>
      <w:lvlText w:val="%1."/>
      <w:lvlJc w:val="left"/>
      <w:pPr>
        <w:ind w:left="7347" w:hanging="401"/>
      </w:pPr>
      <w:rPr>
        <w:rFonts w:ascii="Cambria" w:eastAsia="Cambria" w:hAnsi="Cambria" w:cs="Cambria"/>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3" w15:restartNumberingAfterBreak="0">
    <w:nsid w:val="13362EFB"/>
    <w:multiLevelType w:val="hybridMultilevel"/>
    <w:tmpl w:val="1FF421D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7D32000"/>
    <w:multiLevelType w:val="hybridMultilevel"/>
    <w:tmpl w:val="97E0177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8D12E94"/>
    <w:multiLevelType w:val="hybridMultilevel"/>
    <w:tmpl w:val="F5B255F4"/>
    <w:lvl w:ilvl="0" w:tplc="A6C4405E">
      <w:start w:val="18"/>
      <w:numFmt w:val="decimal"/>
      <w:lvlText w:val="%1."/>
      <w:lvlJc w:val="left"/>
      <w:pPr>
        <w:ind w:left="837" w:hanging="360"/>
      </w:pPr>
      <w:rPr>
        <w:rFonts w:hint="default"/>
        <w:u w:val="single"/>
      </w:rPr>
    </w:lvl>
    <w:lvl w:ilvl="1" w:tplc="18090019" w:tentative="1">
      <w:start w:val="1"/>
      <w:numFmt w:val="lowerLetter"/>
      <w:lvlText w:val="%2."/>
      <w:lvlJc w:val="left"/>
      <w:pPr>
        <w:ind w:left="1557" w:hanging="360"/>
      </w:pPr>
    </w:lvl>
    <w:lvl w:ilvl="2" w:tplc="1809001B" w:tentative="1">
      <w:start w:val="1"/>
      <w:numFmt w:val="lowerRoman"/>
      <w:lvlText w:val="%3."/>
      <w:lvlJc w:val="right"/>
      <w:pPr>
        <w:ind w:left="2277" w:hanging="180"/>
      </w:pPr>
    </w:lvl>
    <w:lvl w:ilvl="3" w:tplc="1809000F" w:tentative="1">
      <w:start w:val="1"/>
      <w:numFmt w:val="decimal"/>
      <w:lvlText w:val="%4."/>
      <w:lvlJc w:val="left"/>
      <w:pPr>
        <w:ind w:left="2997" w:hanging="360"/>
      </w:pPr>
    </w:lvl>
    <w:lvl w:ilvl="4" w:tplc="18090019" w:tentative="1">
      <w:start w:val="1"/>
      <w:numFmt w:val="lowerLetter"/>
      <w:lvlText w:val="%5."/>
      <w:lvlJc w:val="left"/>
      <w:pPr>
        <w:ind w:left="3717" w:hanging="360"/>
      </w:pPr>
    </w:lvl>
    <w:lvl w:ilvl="5" w:tplc="1809001B" w:tentative="1">
      <w:start w:val="1"/>
      <w:numFmt w:val="lowerRoman"/>
      <w:lvlText w:val="%6."/>
      <w:lvlJc w:val="right"/>
      <w:pPr>
        <w:ind w:left="4437" w:hanging="180"/>
      </w:pPr>
    </w:lvl>
    <w:lvl w:ilvl="6" w:tplc="1809000F" w:tentative="1">
      <w:start w:val="1"/>
      <w:numFmt w:val="decimal"/>
      <w:lvlText w:val="%7."/>
      <w:lvlJc w:val="left"/>
      <w:pPr>
        <w:ind w:left="5157" w:hanging="360"/>
      </w:pPr>
    </w:lvl>
    <w:lvl w:ilvl="7" w:tplc="18090019" w:tentative="1">
      <w:start w:val="1"/>
      <w:numFmt w:val="lowerLetter"/>
      <w:lvlText w:val="%8."/>
      <w:lvlJc w:val="left"/>
      <w:pPr>
        <w:ind w:left="5877" w:hanging="360"/>
      </w:pPr>
    </w:lvl>
    <w:lvl w:ilvl="8" w:tplc="1809001B" w:tentative="1">
      <w:start w:val="1"/>
      <w:numFmt w:val="lowerRoman"/>
      <w:lvlText w:val="%9."/>
      <w:lvlJc w:val="right"/>
      <w:pPr>
        <w:ind w:left="6597" w:hanging="180"/>
      </w:pPr>
    </w:lvl>
  </w:abstractNum>
  <w:abstractNum w:abstractNumId="6" w15:restartNumberingAfterBreak="0">
    <w:nsid w:val="1C9D61CF"/>
    <w:multiLevelType w:val="hybridMultilevel"/>
    <w:tmpl w:val="80A233CC"/>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7" w15:restartNumberingAfterBreak="0">
    <w:nsid w:val="1E5436F7"/>
    <w:multiLevelType w:val="hybridMultilevel"/>
    <w:tmpl w:val="20A6F1D8"/>
    <w:lvl w:ilvl="0" w:tplc="9618B5DA">
      <w:start w:val="1"/>
      <w:numFmt w:val="lowerLetter"/>
      <w:lvlText w:val="%1)"/>
      <w:lvlJc w:val="left"/>
      <w:pPr>
        <w:ind w:left="1494" w:hanging="360"/>
      </w:pPr>
      <w:rPr>
        <w:rFonts w:hint="default"/>
        <w:u w:val="single"/>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282F47E9"/>
    <w:multiLevelType w:val="multilevel"/>
    <w:tmpl w:val="E472704E"/>
    <w:lvl w:ilvl="0">
      <w:start w:val="1"/>
      <w:numFmt w:val="decimal"/>
      <w:lvlText w:val="%1."/>
      <w:lvlJc w:val="left"/>
      <w:pPr>
        <w:ind w:left="7347" w:hanging="401"/>
      </w:pPr>
      <w:rPr>
        <w:rFonts w:ascii="Cambria" w:eastAsia="Cambria" w:hAnsi="Cambria" w:cs="Cambria"/>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9" w15:restartNumberingAfterBreak="0">
    <w:nsid w:val="28C974A6"/>
    <w:multiLevelType w:val="multilevel"/>
    <w:tmpl w:val="AFA010B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2B1928BB"/>
    <w:multiLevelType w:val="hybridMultilevel"/>
    <w:tmpl w:val="8FCCF25E"/>
    <w:lvl w:ilvl="0" w:tplc="93D86D24">
      <w:start w:val="1"/>
      <w:numFmt w:val="decimal"/>
      <w:lvlText w:val="%1."/>
      <w:lvlJc w:val="left"/>
      <w:pPr>
        <w:ind w:left="534" w:hanging="401"/>
      </w:pPr>
      <w:rPr>
        <w:rFonts w:ascii="Times New Roman" w:eastAsia="Times New Roman" w:hAnsi="Times New Roman" w:hint="default"/>
        <w:color w:val="231F20"/>
        <w:spacing w:val="-1"/>
        <w:w w:val="99"/>
        <w:sz w:val="19"/>
        <w:szCs w:val="19"/>
      </w:rPr>
    </w:lvl>
    <w:lvl w:ilvl="1" w:tplc="6E6A48D4">
      <w:start w:val="1"/>
      <w:numFmt w:val="lowerLetter"/>
      <w:lvlText w:val="%2)"/>
      <w:lvlJc w:val="left"/>
      <w:pPr>
        <w:ind w:left="797" w:hanging="268"/>
      </w:pPr>
      <w:rPr>
        <w:rFonts w:ascii="Times New Roman" w:eastAsia="Times New Roman" w:hAnsi="Times New Roman" w:hint="default"/>
        <w:color w:val="231F20"/>
        <w:spacing w:val="-1"/>
        <w:w w:val="99"/>
        <w:sz w:val="19"/>
        <w:szCs w:val="19"/>
      </w:rPr>
    </w:lvl>
    <w:lvl w:ilvl="2" w:tplc="51D823AE">
      <w:start w:val="1"/>
      <w:numFmt w:val="bullet"/>
      <w:lvlText w:val="•"/>
      <w:lvlJc w:val="left"/>
      <w:pPr>
        <w:ind w:left="797" w:hanging="268"/>
      </w:pPr>
      <w:rPr>
        <w:rFonts w:hint="default"/>
      </w:rPr>
    </w:lvl>
    <w:lvl w:ilvl="3" w:tplc="16C25308">
      <w:start w:val="1"/>
      <w:numFmt w:val="bullet"/>
      <w:lvlText w:val="•"/>
      <w:lvlJc w:val="left"/>
      <w:pPr>
        <w:ind w:left="1797" w:hanging="268"/>
      </w:pPr>
      <w:rPr>
        <w:rFonts w:hint="default"/>
      </w:rPr>
    </w:lvl>
    <w:lvl w:ilvl="4" w:tplc="D6D2CED6">
      <w:start w:val="1"/>
      <w:numFmt w:val="bullet"/>
      <w:lvlText w:val="•"/>
      <w:lvlJc w:val="left"/>
      <w:pPr>
        <w:ind w:left="2798" w:hanging="268"/>
      </w:pPr>
      <w:rPr>
        <w:rFonts w:hint="default"/>
      </w:rPr>
    </w:lvl>
    <w:lvl w:ilvl="5" w:tplc="725C9ED4">
      <w:start w:val="1"/>
      <w:numFmt w:val="bullet"/>
      <w:lvlText w:val="•"/>
      <w:lvlJc w:val="left"/>
      <w:pPr>
        <w:ind w:left="3798" w:hanging="268"/>
      </w:pPr>
      <w:rPr>
        <w:rFonts w:hint="default"/>
      </w:rPr>
    </w:lvl>
    <w:lvl w:ilvl="6" w:tplc="C8668316">
      <w:start w:val="1"/>
      <w:numFmt w:val="bullet"/>
      <w:lvlText w:val="•"/>
      <w:lvlJc w:val="left"/>
      <w:pPr>
        <w:ind w:left="4798" w:hanging="268"/>
      </w:pPr>
      <w:rPr>
        <w:rFonts w:hint="default"/>
      </w:rPr>
    </w:lvl>
    <w:lvl w:ilvl="7" w:tplc="837A4036">
      <w:start w:val="1"/>
      <w:numFmt w:val="bullet"/>
      <w:lvlText w:val="•"/>
      <w:lvlJc w:val="left"/>
      <w:pPr>
        <w:ind w:left="5799" w:hanging="268"/>
      </w:pPr>
      <w:rPr>
        <w:rFonts w:hint="default"/>
      </w:rPr>
    </w:lvl>
    <w:lvl w:ilvl="8" w:tplc="DC1E1012">
      <w:start w:val="1"/>
      <w:numFmt w:val="bullet"/>
      <w:lvlText w:val="•"/>
      <w:lvlJc w:val="left"/>
      <w:pPr>
        <w:ind w:left="6799" w:hanging="268"/>
      </w:pPr>
      <w:rPr>
        <w:rFonts w:hint="default"/>
      </w:rPr>
    </w:lvl>
  </w:abstractNum>
  <w:abstractNum w:abstractNumId="11" w15:restartNumberingAfterBreak="0">
    <w:nsid w:val="34252C8A"/>
    <w:multiLevelType w:val="hybridMultilevel"/>
    <w:tmpl w:val="FDA430DA"/>
    <w:lvl w:ilvl="0" w:tplc="BF92E7B8">
      <w:start w:val="1"/>
      <w:numFmt w:val="lowerLetter"/>
      <w:lvlText w:val="%1)"/>
      <w:lvlJc w:val="left"/>
      <w:pPr>
        <w:ind w:left="720" w:hanging="360"/>
      </w:pPr>
      <w:rPr>
        <w:rFonts w:eastAsia="Calibri" w:cs="Calibri"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7112AF"/>
    <w:multiLevelType w:val="multilevel"/>
    <w:tmpl w:val="B6207A5E"/>
    <w:lvl w:ilvl="0">
      <w:start w:val="1"/>
      <w:numFmt w:val="decimal"/>
      <w:lvlText w:val="%1."/>
      <w:lvlJc w:val="left"/>
      <w:pPr>
        <w:ind w:left="7347" w:hanging="401"/>
      </w:pPr>
      <w:rPr>
        <w:rFonts w:ascii="Cambria" w:eastAsia="Cambria" w:hAnsi="Cambria" w:cs="Cambria"/>
        <w:b w:val="0"/>
        <w:bCs/>
        <w:i w:val="0"/>
        <w:iCs/>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13" w15:restartNumberingAfterBreak="0">
    <w:nsid w:val="35316726"/>
    <w:multiLevelType w:val="hybridMultilevel"/>
    <w:tmpl w:val="FDA430DA"/>
    <w:lvl w:ilvl="0" w:tplc="FFFFFFFF">
      <w:start w:val="1"/>
      <w:numFmt w:val="lowerLetter"/>
      <w:lvlText w:val="%1)"/>
      <w:lvlJc w:val="left"/>
      <w:pPr>
        <w:ind w:left="720" w:hanging="360"/>
      </w:pPr>
      <w:rPr>
        <w:rFonts w:eastAsia="Calibri" w:cs="Calibri" w:hint="default"/>
        <w:color w:val="231F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A6337B"/>
    <w:multiLevelType w:val="hybridMultilevel"/>
    <w:tmpl w:val="023E735C"/>
    <w:lvl w:ilvl="0" w:tplc="8D743614">
      <w:start w:val="1"/>
      <w:numFmt w:val="decimal"/>
      <w:lvlText w:val="%1."/>
      <w:lvlJc w:val="left"/>
      <w:pPr>
        <w:ind w:left="534" w:hanging="401"/>
      </w:pPr>
      <w:rPr>
        <w:rFonts w:asciiTheme="majorHAnsi" w:eastAsia="Times New Roman" w:hAnsiTheme="majorHAnsi" w:hint="default"/>
        <w:color w:val="231F20"/>
        <w:spacing w:val="-1"/>
        <w:w w:val="99"/>
        <w:sz w:val="20"/>
        <w:szCs w:val="20"/>
      </w:rPr>
    </w:lvl>
    <w:lvl w:ilvl="1" w:tplc="0132539E">
      <w:start w:val="1"/>
      <w:numFmt w:val="lowerLetter"/>
      <w:lvlText w:val="(%2)"/>
      <w:lvlJc w:val="left"/>
      <w:pPr>
        <w:ind w:left="797" w:hanging="268"/>
      </w:pPr>
      <w:rPr>
        <w:rFonts w:asciiTheme="majorHAnsi" w:hAnsiTheme="majorHAnsi" w:hint="default"/>
        <w:color w:val="231F20"/>
        <w:spacing w:val="-1"/>
        <w:w w:val="99"/>
        <w:sz w:val="20"/>
        <w:szCs w:val="20"/>
        <w:u w:val="none"/>
      </w:rPr>
    </w:lvl>
    <w:lvl w:ilvl="2" w:tplc="D5221C02">
      <w:start w:val="1"/>
      <w:numFmt w:val="bullet"/>
      <w:lvlText w:val="•"/>
      <w:lvlJc w:val="left"/>
      <w:pPr>
        <w:ind w:left="797" w:hanging="268"/>
      </w:pPr>
      <w:rPr>
        <w:rFonts w:hint="default"/>
      </w:rPr>
    </w:lvl>
    <w:lvl w:ilvl="3" w:tplc="D73CCB78">
      <w:start w:val="1"/>
      <w:numFmt w:val="bullet"/>
      <w:lvlText w:val="•"/>
      <w:lvlJc w:val="left"/>
      <w:pPr>
        <w:ind w:left="1797" w:hanging="268"/>
      </w:pPr>
      <w:rPr>
        <w:rFonts w:hint="default"/>
      </w:rPr>
    </w:lvl>
    <w:lvl w:ilvl="4" w:tplc="7416F5A0">
      <w:start w:val="1"/>
      <w:numFmt w:val="bullet"/>
      <w:lvlText w:val="•"/>
      <w:lvlJc w:val="left"/>
      <w:pPr>
        <w:ind w:left="2798" w:hanging="268"/>
      </w:pPr>
      <w:rPr>
        <w:rFonts w:hint="default"/>
      </w:rPr>
    </w:lvl>
    <w:lvl w:ilvl="5" w:tplc="A6F0EB18">
      <w:start w:val="1"/>
      <w:numFmt w:val="bullet"/>
      <w:lvlText w:val="•"/>
      <w:lvlJc w:val="left"/>
      <w:pPr>
        <w:ind w:left="3798" w:hanging="268"/>
      </w:pPr>
      <w:rPr>
        <w:rFonts w:hint="default"/>
      </w:rPr>
    </w:lvl>
    <w:lvl w:ilvl="6" w:tplc="B61AB29C">
      <w:start w:val="1"/>
      <w:numFmt w:val="bullet"/>
      <w:lvlText w:val="•"/>
      <w:lvlJc w:val="left"/>
      <w:pPr>
        <w:ind w:left="4798" w:hanging="268"/>
      </w:pPr>
      <w:rPr>
        <w:rFonts w:hint="default"/>
      </w:rPr>
    </w:lvl>
    <w:lvl w:ilvl="7" w:tplc="8DA6B7BC">
      <w:start w:val="1"/>
      <w:numFmt w:val="bullet"/>
      <w:lvlText w:val="•"/>
      <w:lvlJc w:val="left"/>
      <w:pPr>
        <w:ind w:left="5799" w:hanging="268"/>
      </w:pPr>
      <w:rPr>
        <w:rFonts w:hint="default"/>
      </w:rPr>
    </w:lvl>
    <w:lvl w:ilvl="8" w:tplc="57E8EECA">
      <w:start w:val="1"/>
      <w:numFmt w:val="bullet"/>
      <w:lvlText w:val="•"/>
      <w:lvlJc w:val="left"/>
      <w:pPr>
        <w:ind w:left="6799" w:hanging="268"/>
      </w:pPr>
      <w:rPr>
        <w:rFonts w:hint="default"/>
      </w:rPr>
    </w:lvl>
  </w:abstractNum>
  <w:abstractNum w:abstractNumId="15" w15:restartNumberingAfterBreak="0">
    <w:nsid w:val="48FD4FD2"/>
    <w:multiLevelType w:val="multilevel"/>
    <w:tmpl w:val="F16A140C"/>
    <w:lvl w:ilvl="0">
      <w:start w:val="6"/>
      <w:numFmt w:val="decimal"/>
      <w:lvlText w:val="%1."/>
      <w:lvlJc w:val="left"/>
      <w:pPr>
        <w:ind w:left="534" w:hanging="401"/>
      </w:pPr>
      <w:rPr>
        <w:rFonts w:ascii="Cambria" w:eastAsia="Cambria" w:hAnsi="Cambria" w:cs="Cambria"/>
        <w:color w:val="231F20"/>
        <w:sz w:val="20"/>
        <w:szCs w:val="20"/>
      </w:rPr>
    </w:lvl>
    <w:lvl w:ilvl="1">
      <w:start w:val="3"/>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16" w15:restartNumberingAfterBreak="0">
    <w:nsid w:val="4B6A763F"/>
    <w:multiLevelType w:val="multilevel"/>
    <w:tmpl w:val="5806457A"/>
    <w:lvl w:ilvl="0">
      <w:start w:val="6"/>
      <w:numFmt w:val="decimal"/>
      <w:lvlText w:val="%1."/>
      <w:lvlJc w:val="left"/>
      <w:pPr>
        <w:ind w:left="534" w:hanging="401"/>
      </w:pPr>
      <w:rPr>
        <w:rFonts w:ascii="Cambria" w:eastAsia="Cambria" w:hAnsi="Cambria" w:cs="Cambria"/>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17" w15:restartNumberingAfterBreak="0">
    <w:nsid w:val="4DE17F30"/>
    <w:multiLevelType w:val="multilevel"/>
    <w:tmpl w:val="355EDBBA"/>
    <w:lvl w:ilvl="0">
      <w:start w:val="16"/>
      <w:numFmt w:val="decimal"/>
      <w:lvlText w:val="%1."/>
      <w:lvlJc w:val="left"/>
      <w:pPr>
        <w:ind w:left="7347" w:hanging="401"/>
      </w:pPr>
      <w:rPr>
        <w:rFonts w:ascii="Cambria" w:eastAsia="Cambria" w:hAnsi="Cambria" w:cs="Cambria"/>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18" w15:restartNumberingAfterBreak="0">
    <w:nsid w:val="527105D7"/>
    <w:multiLevelType w:val="multilevel"/>
    <w:tmpl w:val="78B651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814386"/>
    <w:multiLevelType w:val="hybridMultilevel"/>
    <w:tmpl w:val="6108F20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EA22A8E"/>
    <w:multiLevelType w:val="hybridMultilevel"/>
    <w:tmpl w:val="0B68D15A"/>
    <w:lvl w:ilvl="0" w:tplc="BF4E9920">
      <w:start w:val="7"/>
      <w:numFmt w:val="decimal"/>
      <w:lvlText w:val="%1."/>
      <w:lvlJc w:val="left"/>
      <w:pPr>
        <w:ind w:left="544" w:hanging="427"/>
      </w:pPr>
      <w:rPr>
        <w:rFonts w:ascii="Cambria" w:eastAsia="Cambria" w:hAnsi="Cambria" w:cs="Cambria" w:hint="default"/>
        <w:b w:val="0"/>
        <w:bCs/>
        <w:i w:val="0"/>
        <w:iCs/>
        <w:strike w:val="0"/>
        <w:color w:val="221F1F"/>
        <w:w w:val="100"/>
        <w:sz w:val="20"/>
        <w:szCs w:val="20"/>
        <w:lang w:val="en-US" w:eastAsia="en-US" w:bidi="ar-SA"/>
      </w:rPr>
    </w:lvl>
    <w:lvl w:ilvl="1" w:tplc="E46ED820">
      <w:start w:val="1"/>
      <w:numFmt w:val="lowerLetter"/>
      <w:lvlText w:val="%2)"/>
      <w:lvlJc w:val="left"/>
      <w:pPr>
        <w:ind w:left="969" w:hanging="425"/>
      </w:pPr>
      <w:rPr>
        <w:rFonts w:hint="default"/>
        <w:strike w:val="0"/>
        <w:w w:val="100"/>
        <w:lang w:val="fr-FR" w:eastAsia="en-US" w:bidi="ar-SA"/>
      </w:rPr>
    </w:lvl>
    <w:lvl w:ilvl="2" w:tplc="BCA6DD1C">
      <w:numFmt w:val="bullet"/>
      <w:lvlText w:val="•"/>
      <w:lvlJc w:val="left"/>
      <w:pPr>
        <w:ind w:left="1918" w:hanging="425"/>
      </w:pPr>
      <w:rPr>
        <w:rFonts w:hint="default"/>
        <w:lang w:val="en-US" w:eastAsia="en-US" w:bidi="ar-SA"/>
      </w:rPr>
    </w:lvl>
    <w:lvl w:ilvl="3" w:tplc="27B257E8">
      <w:numFmt w:val="bullet"/>
      <w:lvlText w:val="•"/>
      <w:lvlJc w:val="left"/>
      <w:pPr>
        <w:ind w:left="2877" w:hanging="425"/>
      </w:pPr>
      <w:rPr>
        <w:rFonts w:hint="default"/>
        <w:lang w:val="en-US" w:eastAsia="en-US" w:bidi="ar-SA"/>
      </w:rPr>
    </w:lvl>
    <w:lvl w:ilvl="4" w:tplc="B6A4415E">
      <w:numFmt w:val="bullet"/>
      <w:lvlText w:val="•"/>
      <w:lvlJc w:val="left"/>
      <w:pPr>
        <w:ind w:left="3835" w:hanging="425"/>
      </w:pPr>
      <w:rPr>
        <w:rFonts w:hint="default"/>
        <w:lang w:val="en-US" w:eastAsia="en-US" w:bidi="ar-SA"/>
      </w:rPr>
    </w:lvl>
    <w:lvl w:ilvl="5" w:tplc="1BBEBB8C">
      <w:numFmt w:val="bullet"/>
      <w:lvlText w:val="•"/>
      <w:lvlJc w:val="left"/>
      <w:pPr>
        <w:ind w:left="4794" w:hanging="425"/>
      </w:pPr>
      <w:rPr>
        <w:rFonts w:hint="default"/>
        <w:lang w:val="en-US" w:eastAsia="en-US" w:bidi="ar-SA"/>
      </w:rPr>
    </w:lvl>
    <w:lvl w:ilvl="6" w:tplc="92E83E10">
      <w:numFmt w:val="bullet"/>
      <w:lvlText w:val="•"/>
      <w:lvlJc w:val="left"/>
      <w:pPr>
        <w:ind w:left="5753" w:hanging="425"/>
      </w:pPr>
      <w:rPr>
        <w:rFonts w:hint="default"/>
        <w:lang w:val="en-US" w:eastAsia="en-US" w:bidi="ar-SA"/>
      </w:rPr>
    </w:lvl>
    <w:lvl w:ilvl="7" w:tplc="64BE699E">
      <w:numFmt w:val="bullet"/>
      <w:lvlText w:val="•"/>
      <w:lvlJc w:val="left"/>
      <w:pPr>
        <w:ind w:left="6711" w:hanging="425"/>
      </w:pPr>
      <w:rPr>
        <w:rFonts w:hint="default"/>
        <w:lang w:val="en-US" w:eastAsia="en-US" w:bidi="ar-SA"/>
      </w:rPr>
    </w:lvl>
    <w:lvl w:ilvl="8" w:tplc="569E499E">
      <w:numFmt w:val="bullet"/>
      <w:lvlText w:val="•"/>
      <w:lvlJc w:val="left"/>
      <w:pPr>
        <w:ind w:left="7670" w:hanging="425"/>
      </w:pPr>
      <w:rPr>
        <w:rFonts w:hint="default"/>
        <w:lang w:val="en-US" w:eastAsia="en-US" w:bidi="ar-SA"/>
      </w:rPr>
    </w:lvl>
  </w:abstractNum>
  <w:abstractNum w:abstractNumId="21" w15:restartNumberingAfterBreak="0">
    <w:nsid w:val="743909CD"/>
    <w:multiLevelType w:val="hybridMultilevel"/>
    <w:tmpl w:val="44AAC21C"/>
    <w:lvl w:ilvl="0" w:tplc="3DECE2F4">
      <w:start w:val="1"/>
      <w:numFmt w:val="bullet"/>
      <w:lvlText w:val="-"/>
      <w:lvlJc w:val="left"/>
      <w:pPr>
        <w:ind w:left="1146" w:hanging="360"/>
      </w:pPr>
      <w:rPr>
        <w:rFonts w:ascii="Cambria" w:hAnsi="Cambria"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75A45626"/>
    <w:multiLevelType w:val="hybridMultilevel"/>
    <w:tmpl w:val="7C483D68"/>
    <w:lvl w:ilvl="0" w:tplc="92008ECE">
      <w:start w:val="1"/>
      <w:numFmt w:val="bullet"/>
      <w:lvlText w:val="-"/>
      <w:lvlJc w:val="center"/>
      <w:pPr>
        <w:ind w:left="1248" w:hanging="360"/>
      </w:pPr>
      <w:rPr>
        <w:rFonts w:ascii="Cambria" w:hAnsi="Cambria" w:hint="default"/>
      </w:rPr>
    </w:lvl>
    <w:lvl w:ilvl="1" w:tplc="040C0003" w:tentative="1">
      <w:start w:val="1"/>
      <w:numFmt w:val="bullet"/>
      <w:lvlText w:val="o"/>
      <w:lvlJc w:val="left"/>
      <w:pPr>
        <w:ind w:left="1968" w:hanging="360"/>
      </w:pPr>
      <w:rPr>
        <w:rFonts w:ascii="Courier New" w:hAnsi="Courier New" w:cs="Courier New" w:hint="default"/>
      </w:rPr>
    </w:lvl>
    <w:lvl w:ilvl="2" w:tplc="040C0005" w:tentative="1">
      <w:start w:val="1"/>
      <w:numFmt w:val="bullet"/>
      <w:lvlText w:val=""/>
      <w:lvlJc w:val="left"/>
      <w:pPr>
        <w:ind w:left="2688" w:hanging="360"/>
      </w:pPr>
      <w:rPr>
        <w:rFonts w:ascii="Wingdings" w:hAnsi="Wingdings" w:hint="default"/>
      </w:rPr>
    </w:lvl>
    <w:lvl w:ilvl="3" w:tplc="040C0001" w:tentative="1">
      <w:start w:val="1"/>
      <w:numFmt w:val="bullet"/>
      <w:lvlText w:val=""/>
      <w:lvlJc w:val="left"/>
      <w:pPr>
        <w:ind w:left="3408" w:hanging="360"/>
      </w:pPr>
      <w:rPr>
        <w:rFonts w:ascii="Symbol" w:hAnsi="Symbol" w:hint="default"/>
      </w:rPr>
    </w:lvl>
    <w:lvl w:ilvl="4" w:tplc="040C0003" w:tentative="1">
      <w:start w:val="1"/>
      <w:numFmt w:val="bullet"/>
      <w:lvlText w:val="o"/>
      <w:lvlJc w:val="left"/>
      <w:pPr>
        <w:ind w:left="4128" w:hanging="360"/>
      </w:pPr>
      <w:rPr>
        <w:rFonts w:ascii="Courier New" w:hAnsi="Courier New" w:cs="Courier New" w:hint="default"/>
      </w:rPr>
    </w:lvl>
    <w:lvl w:ilvl="5" w:tplc="040C0005" w:tentative="1">
      <w:start w:val="1"/>
      <w:numFmt w:val="bullet"/>
      <w:lvlText w:val=""/>
      <w:lvlJc w:val="left"/>
      <w:pPr>
        <w:ind w:left="4848" w:hanging="360"/>
      </w:pPr>
      <w:rPr>
        <w:rFonts w:ascii="Wingdings" w:hAnsi="Wingdings" w:hint="default"/>
      </w:rPr>
    </w:lvl>
    <w:lvl w:ilvl="6" w:tplc="040C0001" w:tentative="1">
      <w:start w:val="1"/>
      <w:numFmt w:val="bullet"/>
      <w:lvlText w:val=""/>
      <w:lvlJc w:val="left"/>
      <w:pPr>
        <w:ind w:left="5568" w:hanging="360"/>
      </w:pPr>
      <w:rPr>
        <w:rFonts w:ascii="Symbol" w:hAnsi="Symbol" w:hint="default"/>
      </w:rPr>
    </w:lvl>
    <w:lvl w:ilvl="7" w:tplc="040C0003" w:tentative="1">
      <w:start w:val="1"/>
      <w:numFmt w:val="bullet"/>
      <w:lvlText w:val="o"/>
      <w:lvlJc w:val="left"/>
      <w:pPr>
        <w:ind w:left="6288" w:hanging="360"/>
      </w:pPr>
      <w:rPr>
        <w:rFonts w:ascii="Courier New" w:hAnsi="Courier New" w:cs="Courier New" w:hint="default"/>
      </w:rPr>
    </w:lvl>
    <w:lvl w:ilvl="8" w:tplc="040C0005" w:tentative="1">
      <w:start w:val="1"/>
      <w:numFmt w:val="bullet"/>
      <w:lvlText w:val=""/>
      <w:lvlJc w:val="left"/>
      <w:pPr>
        <w:ind w:left="7008" w:hanging="360"/>
      </w:pPr>
      <w:rPr>
        <w:rFonts w:ascii="Wingdings" w:hAnsi="Wingdings" w:hint="default"/>
      </w:rPr>
    </w:lvl>
  </w:abstractNum>
  <w:abstractNum w:abstractNumId="23" w15:restartNumberingAfterBreak="0">
    <w:nsid w:val="788D79E2"/>
    <w:multiLevelType w:val="multilevel"/>
    <w:tmpl w:val="788ACA3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7ABE2167"/>
    <w:multiLevelType w:val="hybridMultilevel"/>
    <w:tmpl w:val="0652EB2E"/>
    <w:lvl w:ilvl="0" w:tplc="D316B2E4">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5" w15:restartNumberingAfterBreak="0">
    <w:nsid w:val="7D740D0B"/>
    <w:multiLevelType w:val="hybridMultilevel"/>
    <w:tmpl w:val="0A3E6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0573890">
    <w:abstractNumId w:val="23"/>
  </w:num>
  <w:num w:numId="2" w16cid:durableId="645475166">
    <w:abstractNumId w:val="17"/>
  </w:num>
  <w:num w:numId="3" w16cid:durableId="1589997409">
    <w:abstractNumId w:val="1"/>
  </w:num>
  <w:num w:numId="4" w16cid:durableId="193809831">
    <w:abstractNumId w:val="2"/>
  </w:num>
  <w:num w:numId="5" w16cid:durableId="271977185">
    <w:abstractNumId w:val="12"/>
  </w:num>
  <w:num w:numId="6" w16cid:durableId="709576387">
    <w:abstractNumId w:val="0"/>
  </w:num>
  <w:num w:numId="7" w16cid:durableId="384985485">
    <w:abstractNumId w:val="8"/>
  </w:num>
  <w:num w:numId="8" w16cid:durableId="1097679493">
    <w:abstractNumId w:val="18"/>
  </w:num>
  <w:num w:numId="9" w16cid:durableId="327830696">
    <w:abstractNumId w:val="15"/>
  </w:num>
  <w:num w:numId="10" w16cid:durableId="1365329533">
    <w:abstractNumId w:val="9"/>
  </w:num>
  <w:num w:numId="11" w16cid:durableId="1170680879">
    <w:abstractNumId w:val="16"/>
  </w:num>
  <w:num w:numId="12" w16cid:durableId="1528519481">
    <w:abstractNumId w:val="14"/>
  </w:num>
  <w:num w:numId="13" w16cid:durableId="1425955094">
    <w:abstractNumId w:val="25"/>
  </w:num>
  <w:num w:numId="14" w16cid:durableId="1509556849">
    <w:abstractNumId w:val="6"/>
  </w:num>
  <w:num w:numId="15" w16cid:durableId="2137602640">
    <w:abstractNumId w:val="10"/>
  </w:num>
  <w:num w:numId="16" w16cid:durableId="1830562856">
    <w:abstractNumId w:val="21"/>
  </w:num>
  <w:num w:numId="17" w16cid:durableId="1591162169">
    <w:abstractNumId w:val="20"/>
  </w:num>
  <w:num w:numId="18" w16cid:durableId="553856693">
    <w:abstractNumId w:val="5"/>
  </w:num>
  <w:num w:numId="19" w16cid:durableId="2118327099">
    <w:abstractNumId w:val="19"/>
  </w:num>
  <w:num w:numId="20" w16cid:durableId="1950970043">
    <w:abstractNumId w:val="3"/>
  </w:num>
  <w:num w:numId="21" w16cid:durableId="1918856643">
    <w:abstractNumId w:val="4"/>
  </w:num>
  <w:num w:numId="22" w16cid:durableId="37125249">
    <w:abstractNumId w:val="24"/>
  </w:num>
  <w:num w:numId="23" w16cid:durableId="1023244725">
    <w:abstractNumId w:val="7"/>
  </w:num>
  <w:num w:numId="24" w16cid:durableId="1185443289">
    <w:abstractNumId w:val="11"/>
  </w:num>
  <w:num w:numId="25" w16cid:durableId="1598056429">
    <w:abstractNumId w:val="13"/>
  </w:num>
  <w:num w:numId="26" w16cid:durableId="32836688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51AFC"/>
    <w:rsid w:val="00000328"/>
    <w:rsid w:val="00000A1C"/>
    <w:rsid w:val="00000F25"/>
    <w:rsid w:val="00005C4C"/>
    <w:rsid w:val="00007A07"/>
    <w:rsid w:val="00012222"/>
    <w:rsid w:val="000218E8"/>
    <w:rsid w:val="00022E09"/>
    <w:rsid w:val="00023070"/>
    <w:rsid w:val="00025C38"/>
    <w:rsid w:val="00027889"/>
    <w:rsid w:val="000343DA"/>
    <w:rsid w:val="0003484A"/>
    <w:rsid w:val="00037CF8"/>
    <w:rsid w:val="000416F0"/>
    <w:rsid w:val="0004244C"/>
    <w:rsid w:val="00051AE0"/>
    <w:rsid w:val="00051BA3"/>
    <w:rsid w:val="00052040"/>
    <w:rsid w:val="000529F3"/>
    <w:rsid w:val="0005718D"/>
    <w:rsid w:val="00057A00"/>
    <w:rsid w:val="00065B70"/>
    <w:rsid w:val="00067872"/>
    <w:rsid w:val="000703AD"/>
    <w:rsid w:val="00070ED2"/>
    <w:rsid w:val="00073D6B"/>
    <w:rsid w:val="00075C4A"/>
    <w:rsid w:val="000766B6"/>
    <w:rsid w:val="0007727C"/>
    <w:rsid w:val="000817F6"/>
    <w:rsid w:val="00081F4C"/>
    <w:rsid w:val="0008417E"/>
    <w:rsid w:val="00085CAE"/>
    <w:rsid w:val="0008664E"/>
    <w:rsid w:val="00091D47"/>
    <w:rsid w:val="000956A7"/>
    <w:rsid w:val="000A23C4"/>
    <w:rsid w:val="000A4BCB"/>
    <w:rsid w:val="000A5527"/>
    <w:rsid w:val="000A6099"/>
    <w:rsid w:val="000B25CD"/>
    <w:rsid w:val="000B4001"/>
    <w:rsid w:val="000B5C33"/>
    <w:rsid w:val="000C0B0C"/>
    <w:rsid w:val="000C0C13"/>
    <w:rsid w:val="000C0F95"/>
    <w:rsid w:val="000C28CD"/>
    <w:rsid w:val="000C31F6"/>
    <w:rsid w:val="000C3E9C"/>
    <w:rsid w:val="000C4F2A"/>
    <w:rsid w:val="000C5601"/>
    <w:rsid w:val="000D2C05"/>
    <w:rsid w:val="000D47CD"/>
    <w:rsid w:val="000D48EA"/>
    <w:rsid w:val="000D64EF"/>
    <w:rsid w:val="000D7C75"/>
    <w:rsid w:val="000E384F"/>
    <w:rsid w:val="000E613A"/>
    <w:rsid w:val="000F1705"/>
    <w:rsid w:val="000F2FC8"/>
    <w:rsid w:val="000F59BD"/>
    <w:rsid w:val="00100630"/>
    <w:rsid w:val="00102501"/>
    <w:rsid w:val="001053E9"/>
    <w:rsid w:val="00105DD9"/>
    <w:rsid w:val="00105F44"/>
    <w:rsid w:val="00110F65"/>
    <w:rsid w:val="00116CDC"/>
    <w:rsid w:val="0011731C"/>
    <w:rsid w:val="00117DA9"/>
    <w:rsid w:val="00122086"/>
    <w:rsid w:val="00123D44"/>
    <w:rsid w:val="00125E46"/>
    <w:rsid w:val="00126C19"/>
    <w:rsid w:val="00127123"/>
    <w:rsid w:val="00130588"/>
    <w:rsid w:val="00131254"/>
    <w:rsid w:val="001333D9"/>
    <w:rsid w:val="001336B7"/>
    <w:rsid w:val="00133847"/>
    <w:rsid w:val="00133A6C"/>
    <w:rsid w:val="001420F1"/>
    <w:rsid w:val="00146C4E"/>
    <w:rsid w:val="00146CD9"/>
    <w:rsid w:val="00146E87"/>
    <w:rsid w:val="00150C88"/>
    <w:rsid w:val="0015588E"/>
    <w:rsid w:val="001639F6"/>
    <w:rsid w:val="001650D1"/>
    <w:rsid w:val="00165877"/>
    <w:rsid w:val="00167D8C"/>
    <w:rsid w:val="00176E9C"/>
    <w:rsid w:val="0017775C"/>
    <w:rsid w:val="001778CC"/>
    <w:rsid w:val="001824FC"/>
    <w:rsid w:val="00182BE2"/>
    <w:rsid w:val="001846F6"/>
    <w:rsid w:val="0018743A"/>
    <w:rsid w:val="0019048D"/>
    <w:rsid w:val="00191DAD"/>
    <w:rsid w:val="00192528"/>
    <w:rsid w:val="001927BB"/>
    <w:rsid w:val="001A0932"/>
    <w:rsid w:val="001A131D"/>
    <w:rsid w:val="001A2C64"/>
    <w:rsid w:val="001A2FCA"/>
    <w:rsid w:val="001A3DA9"/>
    <w:rsid w:val="001A4F06"/>
    <w:rsid w:val="001A5BE8"/>
    <w:rsid w:val="001A7B59"/>
    <w:rsid w:val="001B06E2"/>
    <w:rsid w:val="001B0C54"/>
    <w:rsid w:val="001B6FD7"/>
    <w:rsid w:val="001B7AA3"/>
    <w:rsid w:val="001C002F"/>
    <w:rsid w:val="001C26D4"/>
    <w:rsid w:val="001C5307"/>
    <w:rsid w:val="001C5EB5"/>
    <w:rsid w:val="001D086B"/>
    <w:rsid w:val="001D2DF4"/>
    <w:rsid w:val="001D7C8D"/>
    <w:rsid w:val="001E112D"/>
    <w:rsid w:val="001E2C5B"/>
    <w:rsid w:val="001E2DE8"/>
    <w:rsid w:val="001E32BA"/>
    <w:rsid w:val="001E442F"/>
    <w:rsid w:val="001E4707"/>
    <w:rsid w:val="001E6C49"/>
    <w:rsid w:val="001E7739"/>
    <w:rsid w:val="001F204C"/>
    <w:rsid w:val="001F4B1A"/>
    <w:rsid w:val="001F55EF"/>
    <w:rsid w:val="001F6294"/>
    <w:rsid w:val="00204196"/>
    <w:rsid w:val="00210105"/>
    <w:rsid w:val="00212746"/>
    <w:rsid w:val="00214245"/>
    <w:rsid w:val="00214D05"/>
    <w:rsid w:val="00214F24"/>
    <w:rsid w:val="00215A0E"/>
    <w:rsid w:val="00216EB7"/>
    <w:rsid w:val="00220387"/>
    <w:rsid w:val="00222B80"/>
    <w:rsid w:val="00223A1F"/>
    <w:rsid w:val="00225749"/>
    <w:rsid w:val="002260A3"/>
    <w:rsid w:val="00226183"/>
    <w:rsid w:val="00230370"/>
    <w:rsid w:val="0023347A"/>
    <w:rsid w:val="002403A5"/>
    <w:rsid w:val="00240DD2"/>
    <w:rsid w:val="00246574"/>
    <w:rsid w:val="00250B8E"/>
    <w:rsid w:val="00253BA3"/>
    <w:rsid w:val="00256803"/>
    <w:rsid w:val="002627B4"/>
    <w:rsid w:val="0026626C"/>
    <w:rsid w:val="00267632"/>
    <w:rsid w:val="00272B9B"/>
    <w:rsid w:val="00272EC4"/>
    <w:rsid w:val="0027322B"/>
    <w:rsid w:val="00273686"/>
    <w:rsid w:val="002750DF"/>
    <w:rsid w:val="002776E4"/>
    <w:rsid w:val="00281938"/>
    <w:rsid w:val="00286C70"/>
    <w:rsid w:val="00290326"/>
    <w:rsid w:val="002911A1"/>
    <w:rsid w:val="002938C4"/>
    <w:rsid w:val="00293B3F"/>
    <w:rsid w:val="0029404E"/>
    <w:rsid w:val="00295502"/>
    <w:rsid w:val="00296852"/>
    <w:rsid w:val="002979C6"/>
    <w:rsid w:val="002A4D38"/>
    <w:rsid w:val="002A4E98"/>
    <w:rsid w:val="002A686E"/>
    <w:rsid w:val="002B6B4D"/>
    <w:rsid w:val="002B6FFE"/>
    <w:rsid w:val="002B7903"/>
    <w:rsid w:val="002C00C1"/>
    <w:rsid w:val="002C5CAD"/>
    <w:rsid w:val="002D5FC2"/>
    <w:rsid w:val="002D7A9C"/>
    <w:rsid w:val="002E0699"/>
    <w:rsid w:val="002E3C89"/>
    <w:rsid w:val="002F0C2E"/>
    <w:rsid w:val="002F37BC"/>
    <w:rsid w:val="002F37FA"/>
    <w:rsid w:val="002F4E86"/>
    <w:rsid w:val="002F523E"/>
    <w:rsid w:val="002F5D69"/>
    <w:rsid w:val="00313618"/>
    <w:rsid w:val="003150FB"/>
    <w:rsid w:val="00316909"/>
    <w:rsid w:val="003209A9"/>
    <w:rsid w:val="00323DF3"/>
    <w:rsid w:val="00325702"/>
    <w:rsid w:val="003273F7"/>
    <w:rsid w:val="0033039C"/>
    <w:rsid w:val="00331595"/>
    <w:rsid w:val="00335F99"/>
    <w:rsid w:val="0033674D"/>
    <w:rsid w:val="00340322"/>
    <w:rsid w:val="00340E85"/>
    <w:rsid w:val="00341F64"/>
    <w:rsid w:val="00342899"/>
    <w:rsid w:val="00343D37"/>
    <w:rsid w:val="00345A4E"/>
    <w:rsid w:val="00346244"/>
    <w:rsid w:val="00346B1E"/>
    <w:rsid w:val="00347F2E"/>
    <w:rsid w:val="0035314A"/>
    <w:rsid w:val="00356300"/>
    <w:rsid w:val="00356B8C"/>
    <w:rsid w:val="00361747"/>
    <w:rsid w:val="00362586"/>
    <w:rsid w:val="003629BB"/>
    <w:rsid w:val="00362CAC"/>
    <w:rsid w:val="003649C5"/>
    <w:rsid w:val="003660BC"/>
    <w:rsid w:val="003679DD"/>
    <w:rsid w:val="00370CE2"/>
    <w:rsid w:val="0037279D"/>
    <w:rsid w:val="00375786"/>
    <w:rsid w:val="00382194"/>
    <w:rsid w:val="00382724"/>
    <w:rsid w:val="00387644"/>
    <w:rsid w:val="00387C6A"/>
    <w:rsid w:val="003902C0"/>
    <w:rsid w:val="00394595"/>
    <w:rsid w:val="003A14BA"/>
    <w:rsid w:val="003A15F4"/>
    <w:rsid w:val="003A1AD3"/>
    <w:rsid w:val="003A3C22"/>
    <w:rsid w:val="003A4FAE"/>
    <w:rsid w:val="003A605F"/>
    <w:rsid w:val="003A7210"/>
    <w:rsid w:val="003B00A6"/>
    <w:rsid w:val="003B608B"/>
    <w:rsid w:val="003C21A8"/>
    <w:rsid w:val="003C274B"/>
    <w:rsid w:val="003C32D6"/>
    <w:rsid w:val="003C43CA"/>
    <w:rsid w:val="003C7FB9"/>
    <w:rsid w:val="003D1C72"/>
    <w:rsid w:val="003D5A00"/>
    <w:rsid w:val="003E3B17"/>
    <w:rsid w:val="003E415E"/>
    <w:rsid w:val="003E77E1"/>
    <w:rsid w:val="003F1145"/>
    <w:rsid w:val="003F2F86"/>
    <w:rsid w:val="003F3D45"/>
    <w:rsid w:val="003F4C73"/>
    <w:rsid w:val="003F4E4F"/>
    <w:rsid w:val="00400064"/>
    <w:rsid w:val="0040016D"/>
    <w:rsid w:val="00400558"/>
    <w:rsid w:val="00402901"/>
    <w:rsid w:val="00403626"/>
    <w:rsid w:val="00404E7D"/>
    <w:rsid w:val="004065CD"/>
    <w:rsid w:val="00407895"/>
    <w:rsid w:val="0040795F"/>
    <w:rsid w:val="00410289"/>
    <w:rsid w:val="00410F47"/>
    <w:rsid w:val="004130C3"/>
    <w:rsid w:val="004131AD"/>
    <w:rsid w:val="00414237"/>
    <w:rsid w:val="0041529E"/>
    <w:rsid w:val="00416327"/>
    <w:rsid w:val="00416E35"/>
    <w:rsid w:val="00420097"/>
    <w:rsid w:val="004205D0"/>
    <w:rsid w:val="004222CB"/>
    <w:rsid w:val="004274C8"/>
    <w:rsid w:val="00432FC6"/>
    <w:rsid w:val="00433BB0"/>
    <w:rsid w:val="0043518A"/>
    <w:rsid w:val="00441430"/>
    <w:rsid w:val="00446FD4"/>
    <w:rsid w:val="00447D76"/>
    <w:rsid w:val="00447F36"/>
    <w:rsid w:val="00462C3A"/>
    <w:rsid w:val="00464D2E"/>
    <w:rsid w:val="00464D36"/>
    <w:rsid w:val="00470FE1"/>
    <w:rsid w:val="0047131F"/>
    <w:rsid w:val="00474206"/>
    <w:rsid w:val="00483027"/>
    <w:rsid w:val="004836E2"/>
    <w:rsid w:val="00484D30"/>
    <w:rsid w:val="00485796"/>
    <w:rsid w:val="00486607"/>
    <w:rsid w:val="0049637E"/>
    <w:rsid w:val="004A39EA"/>
    <w:rsid w:val="004A40EA"/>
    <w:rsid w:val="004A53D2"/>
    <w:rsid w:val="004A699D"/>
    <w:rsid w:val="004B14D4"/>
    <w:rsid w:val="004B3F1C"/>
    <w:rsid w:val="004C3180"/>
    <w:rsid w:val="004C45BB"/>
    <w:rsid w:val="004C63E5"/>
    <w:rsid w:val="004D1EB9"/>
    <w:rsid w:val="004D27CF"/>
    <w:rsid w:val="004D4F91"/>
    <w:rsid w:val="004D7DFF"/>
    <w:rsid w:val="004E14D3"/>
    <w:rsid w:val="004E7754"/>
    <w:rsid w:val="004F1D08"/>
    <w:rsid w:val="004F25BF"/>
    <w:rsid w:val="004F4BB7"/>
    <w:rsid w:val="004F6A19"/>
    <w:rsid w:val="004F7103"/>
    <w:rsid w:val="005018A4"/>
    <w:rsid w:val="00503498"/>
    <w:rsid w:val="00504BEB"/>
    <w:rsid w:val="00514C31"/>
    <w:rsid w:val="005156F8"/>
    <w:rsid w:val="00516AEF"/>
    <w:rsid w:val="00520EF5"/>
    <w:rsid w:val="005222BF"/>
    <w:rsid w:val="00522C0A"/>
    <w:rsid w:val="0052602A"/>
    <w:rsid w:val="005263EC"/>
    <w:rsid w:val="0053196B"/>
    <w:rsid w:val="00531ACC"/>
    <w:rsid w:val="00535F40"/>
    <w:rsid w:val="00540A2D"/>
    <w:rsid w:val="0054128F"/>
    <w:rsid w:val="005474BB"/>
    <w:rsid w:val="00550247"/>
    <w:rsid w:val="0055077B"/>
    <w:rsid w:val="00553744"/>
    <w:rsid w:val="005542F5"/>
    <w:rsid w:val="00555B47"/>
    <w:rsid w:val="0056310C"/>
    <w:rsid w:val="00563F5A"/>
    <w:rsid w:val="0056447F"/>
    <w:rsid w:val="00565099"/>
    <w:rsid w:val="005656EE"/>
    <w:rsid w:val="0057648C"/>
    <w:rsid w:val="005802FB"/>
    <w:rsid w:val="005814D5"/>
    <w:rsid w:val="00584057"/>
    <w:rsid w:val="00590EA7"/>
    <w:rsid w:val="00592BA9"/>
    <w:rsid w:val="00593A7D"/>
    <w:rsid w:val="00595393"/>
    <w:rsid w:val="0059701B"/>
    <w:rsid w:val="005A0230"/>
    <w:rsid w:val="005A0708"/>
    <w:rsid w:val="005A337E"/>
    <w:rsid w:val="005A670E"/>
    <w:rsid w:val="005A7E84"/>
    <w:rsid w:val="005B0928"/>
    <w:rsid w:val="005B17C4"/>
    <w:rsid w:val="005B1B01"/>
    <w:rsid w:val="005B23DB"/>
    <w:rsid w:val="005B25A0"/>
    <w:rsid w:val="005B283B"/>
    <w:rsid w:val="005B2C2B"/>
    <w:rsid w:val="005B30A4"/>
    <w:rsid w:val="005B5E1C"/>
    <w:rsid w:val="005B695E"/>
    <w:rsid w:val="005B7023"/>
    <w:rsid w:val="005C437C"/>
    <w:rsid w:val="005C6BD9"/>
    <w:rsid w:val="005C7E52"/>
    <w:rsid w:val="005D297C"/>
    <w:rsid w:val="005D2AC8"/>
    <w:rsid w:val="005D598E"/>
    <w:rsid w:val="005D6A6F"/>
    <w:rsid w:val="005E2A43"/>
    <w:rsid w:val="005E3758"/>
    <w:rsid w:val="005E3D0A"/>
    <w:rsid w:val="005F0407"/>
    <w:rsid w:val="005F0ECB"/>
    <w:rsid w:val="005F1FA2"/>
    <w:rsid w:val="005F5E11"/>
    <w:rsid w:val="00600D7B"/>
    <w:rsid w:val="006010B4"/>
    <w:rsid w:val="00601D77"/>
    <w:rsid w:val="0060615C"/>
    <w:rsid w:val="00606AD2"/>
    <w:rsid w:val="00607E3F"/>
    <w:rsid w:val="00615A6E"/>
    <w:rsid w:val="00624DA8"/>
    <w:rsid w:val="00626FE1"/>
    <w:rsid w:val="00630D80"/>
    <w:rsid w:val="00634A5A"/>
    <w:rsid w:val="0064289C"/>
    <w:rsid w:val="00644E91"/>
    <w:rsid w:val="006464C2"/>
    <w:rsid w:val="00646B2A"/>
    <w:rsid w:val="00646B55"/>
    <w:rsid w:val="00650C6C"/>
    <w:rsid w:val="00652853"/>
    <w:rsid w:val="006548CD"/>
    <w:rsid w:val="00656D84"/>
    <w:rsid w:val="006611DF"/>
    <w:rsid w:val="00664ACA"/>
    <w:rsid w:val="0066532E"/>
    <w:rsid w:val="00666A80"/>
    <w:rsid w:val="006753DD"/>
    <w:rsid w:val="00677483"/>
    <w:rsid w:val="00681950"/>
    <w:rsid w:val="00684A60"/>
    <w:rsid w:val="00687A87"/>
    <w:rsid w:val="006917EC"/>
    <w:rsid w:val="00695396"/>
    <w:rsid w:val="0069654F"/>
    <w:rsid w:val="006A5FBB"/>
    <w:rsid w:val="006A6627"/>
    <w:rsid w:val="006B022B"/>
    <w:rsid w:val="006B0345"/>
    <w:rsid w:val="006B0D5F"/>
    <w:rsid w:val="006B1234"/>
    <w:rsid w:val="006B693B"/>
    <w:rsid w:val="006B756B"/>
    <w:rsid w:val="006C44FA"/>
    <w:rsid w:val="006C4632"/>
    <w:rsid w:val="006C4D15"/>
    <w:rsid w:val="006C53CA"/>
    <w:rsid w:val="006C629E"/>
    <w:rsid w:val="006C649E"/>
    <w:rsid w:val="006C7769"/>
    <w:rsid w:val="006D0926"/>
    <w:rsid w:val="006D11C8"/>
    <w:rsid w:val="006D167F"/>
    <w:rsid w:val="006D3A7B"/>
    <w:rsid w:val="006D4A4D"/>
    <w:rsid w:val="006E0CAB"/>
    <w:rsid w:val="006E1893"/>
    <w:rsid w:val="006E30CC"/>
    <w:rsid w:val="006E48F1"/>
    <w:rsid w:val="006F395F"/>
    <w:rsid w:val="006F4A4C"/>
    <w:rsid w:val="006F59AE"/>
    <w:rsid w:val="006F5D5E"/>
    <w:rsid w:val="006F6D4F"/>
    <w:rsid w:val="006F763F"/>
    <w:rsid w:val="007057A8"/>
    <w:rsid w:val="00710B59"/>
    <w:rsid w:val="00711A05"/>
    <w:rsid w:val="00711FCE"/>
    <w:rsid w:val="007140BF"/>
    <w:rsid w:val="007234D7"/>
    <w:rsid w:val="00725969"/>
    <w:rsid w:val="007305FC"/>
    <w:rsid w:val="00730EB8"/>
    <w:rsid w:val="00732F4B"/>
    <w:rsid w:val="00737545"/>
    <w:rsid w:val="00737B02"/>
    <w:rsid w:val="0074163F"/>
    <w:rsid w:val="00745C86"/>
    <w:rsid w:val="00746F9B"/>
    <w:rsid w:val="00747DF8"/>
    <w:rsid w:val="00753DC7"/>
    <w:rsid w:val="0075418D"/>
    <w:rsid w:val="0076445D"/>
    <w:rsid w:val="00766BA3"/>
    <w:rsid w:val="00770475"/>
    <w:rsid w:val="00772B46"/>
    <w:rsid w:val="00774D35"/>
    <w:rsid w:val="00774FF9"/>
    <w:rsid w:val="007756FA"/>
    <w:rsid w:val="0078247B"/>
    <w:rsid w:val="00782999"/>
    <w:rsid w:val="0078644F"/>
    <w:rsid w:val="00791DB3"/>
    <w:rsid w:val="00792E36"/>
    <w:rsid w:val="00793923"/>
    <w:rsid w:val="00794CE9"/>
    <w:rsid w:val="007951CE"/>
    <w:rsid w:val="007A0B78"/>
    <w:rsid w:val="007A2EFC"/>
    <w:rsid w:val="007B1781"/>
    <w:rsid w:val="007B4E68"/>
    <w:rsid w:val="007B6030"/>
    <w:rsid w:val="007B697A"/>
    <w:rsid w:val="007B7DE9"/>
    <w:rsid w:val="007C0CAB"/>
    <w:rsid w:val="007C1FA7"/>
    <w:rsid w:val="007C22FD"/>
    <w:rsid w:val="007C4739"/>
    <w:rsid w:val="007C5550"/>
    <w:rsid w:val="007D1F31"/>
    <w:rsid w:val="007D6CD1"/>
    <w:rsid w:val="007D6EC7"/>
    <w:rsid w:val="007D76E8"/>
    <w:rsid w:val="007E0144"/>
    <w:rsid w:val="007E13F9"/>
    <w:rsid w:val="007E3470"/>
    <w:rsid w:val="007F14A1"/>
    <w:rsid w:val="007F1E30"/>
    <w:rsid w:val="007F62EF"/>
    <w:rsid w:val="0080043F"/>
    <w:rsid w:val="00803DAA"/>
    <w:rsid w:val="00804115"/>
    <w:rsid w:val="0081190D"/>
    <w:rsid w:val="00811E76"/>
    <w:rsid w:val="00812199"/>
    <w:rsid w:val="00812AE8"/>
    <w:rsid w:val="0081321A"/>
    <w:rsid w:val="00814089"/>
    <w:rsid w:val="008165AA"/>
    <w:rsid w:val="008169AF"/>
    <w:rsid w:val="0081743F"/>
    <w:rsid w:val="0081761B"/>
    <w:rsid w:val="00817DDB"/>
    <w:rsid w:val="00817F52"/>
    <w:rsid w:val="008211AA"/>
    <w:rsid w:val="008255C1"/>
    <w:rsid w:val="00840A30"/>
    <w:rsid w:val="00841D9F"/>
    <w:rsid w:val="0084458E"/>
    <w:rsid w:val="00852F92"/>
    <w:rsid w:val="00852FC0"/>
    <w:rsid w:val="008549B9"/>
    <w:rsid w:val="00861431"/>
    <w:rsid w:val="0086206B"/>
    <w:rsid w:val="00862732"/>
    <w:rsid w:val="008663D2"/>
    <w:rsid w:val="00866BE9"/>
    <w:rsid w:val="0087354F"/>
    <w:rsid w:val="008758AF"/>
    <w:rsid w:val="0088018C"/>
    <w:rsid w:val="008804A3"/>
    <w:rsid w:val="008821BA"/>
    <w:rsid w:val="0088230B"/>
    <w:rsid w:val="0088421A"/>
    <w:rsid w:val="00885165"/>
    <w:rsid w:val="00887C3C"/>
    <w:rsid w:val="00892C0F"/>
    <w:rsid w:val="00892F49"/>
    <w:rsid w:val="008A06D9"/>
    <w:rsid w:val="008A1C4B"/>
    <w:rsid w:val="008A24BA"/>
    <w:rsid w:val="008A668D"/>
    <w:rsid w:val="008B1755"/>
    <w:rsid w:val="008B5CB0"/>
    <w:rsid w:val="008B5F34"/>
    <w:rsid w:val="008B5F71"/>
    <w:rsid w:val="008B67DE"/>
    <w:rsid w:val="008C30D5"/>
    <w:rsid w:val="008C65FB"/>
    <w:rsid w:val="008D1346"/>
    <w:rsid w:val="008D403E"/>
    <w:rsid w:val="008D75C2"/>
    <w:rsid w:val="008E54B5"/>
    <w:rsid w:val="008E6F9E"/>
    <w:rsid w:val="008E7E81"/>
    <w:rsid w:val="008F5C32"/>
    <w:rsid w:val="008F6423"/>
    <w:rsid w:val="009028D6"/>
    <w:rsid w:val="00904842"/>
    <w:rsid w:val="00905E69"/>
    <w:rsid w:val="00905F32"/>
    <w:rsid w:val="0090637C"/>
    <w:rsid w:val="009078DE"/>
    <w:rsid w:val="009171E1"/>
    <w:rsid w:val="009178ED"/>
    <w:rsid w:val="00920A26"/>
    <w:rsid w:val="00927CDF"/>
    <w:rsid w:val="00932209"/>
    <w:rsid w:val="00933F47"/>
    <w:rsid w:val="009343F9"/>
    <w:rsid w:val="00941AC3"/>
    <w:rsid w:val="0094361E"/>
    <w:rsid w:val="0095303A"/>
    <w:rsid w:val="00955201"/>
    <w:rsid w:val="00955341"/>
    <w:rsid w:val="009603DB"/>
    <w:rsid w:val="00960963"/>
    <w:rsid w:val="00966C61"/>
    <w:rsid w:val="00976D66"/>
    <w:rsid w:val="00977C4F"/>
    <w:rsid w:val="009828AA"/>
    <w:rsid w:val="009843C0"/>
    <w:rsid w:val="0098463F"/>
    <w:rsid w:val="00985BB2"/>
    <w:rsid w:val="00987BF2"/>
    <w:rsid w:val="009A3D2E"/>
    <w:rsid w:val="009A447B"/>
    <w:rsid w:val="009A452E"/>
    <w:rsid w:val="009A4A38"/>
    <w:rsid w:val="009A5DB5"/>
    <w:rsid w:val="009A5FBA"/>
    <w:rsid w:val="009B2269"/>
    <w:rsid w:val="009B37E8"/>
    <w:rsid w:val="009B3E68"/>
    <w:rsid w:val="009B7505"/>
    <w:rsid w:val="009C2BBA"/>
    <w:rsid w:val="009C629D"/>
    <w:rsid w:val="009D006C"/>
    <w:rsid w:val="009D11D9"/>
    <w:rsid w:val="009D1852"/>
    <w:rsid w:val="009D34CF"/>
    <w:rsid w:val="009D3F12"/>
    <w:rsid w:val="009E003F"/>
    <w:rsid w:val="009E17BF"/>
    <w:rsid w:val="009E2482"/>
    <w:rsid w:val="009E6715"/>
    <w:rsid w:val="009F0C95"/>
    <w:rsid w:val="009F20B9"/>
    <w:rsid w:val="00A03687"/>
    <w:rsid w:val="00A042DD"/>
    <w:rsid w:val="00A168A4"/>
    <w:rsid w:val="00A16F41"/>
    <w:rsid w:val="00A2777D"/>
    <w:rsid w:val="00A27C2C"/>
    <w:rsid w:val="00A31EB0"/>
    <w:rsid w:val="00A322D4"/>
    <w:rsid w:val="00A34BFC"/>
    <w:rsid w:val="00A413CE"/>
    <w:rsid w:val="00A42AD9"/>
    <w:rsid w:val="00A50098"/>
    <w:rsid w:val="00A518E8"/>
    <w:rsid w:val="00A52EC3"/>
    <w:rsid w:val="00A52FB5"/>
    <w:rsid w:val="00A53A4C"/>
    <w:rsid w:val="00A56B66"/>
    <w:rsid w:val="00A579E5"/>
    <w:rsid w:val="00A61E18"/>
    <w:rsid w:val="00A63A82"/>
    <w:rsid w:val="00A63B7B"/>
    <w:rsid w:val="00A64697"/>
    <w:rsid w:val="00A666D2"/>
    <w:rsid w:val="00A70654"/>
    <w:rsid w:val="00A706B0"/>
    <w:rsid w:val="00A7187A"/>
    <w:rsid w:val="00A73AD2"/>
    <w:rsid w:val="00A741F7"/>
    <w:rsid w:val="00A747F1"/>
    <w:rsid w:val="00A753B5"/>
    <w:rsid w:val="00A77A9F"/>
    <w:rsid w:val="00A82C19"/>
    <w:rsid w:val="00A83A35"/>
    <w:rsid w:val="00A91BBB"/>
    <w:rsid w:val="00A94500"/>
    <w:rsid w:val="00A94EB1"/>
    <w:rsid w:val="00A95292"/>
    <w:rsid w:val="00A970CC"/>
    <w:rsid w:val="00A9793F"/>
    <w:rsid w:val="00AA1176"/>
    <w:rsid w:val="00AA13CC"/>
    <w:rsid w:val="00AA4071"/>
    <w:rsid w:val="00AA5339"/>
    <w:rsid w:val="00AB267E"/>
    <w:rsid w:val="00AB3685"/>
    <w:rsid w:val="00AC1313"/>
    <w:rsid w:val="00AC1A35"/>
    <w:rsid w:val="00AC4D89"/>
    <w:rsid w:val="00AD0505"/>
    <w:rsid w:val="00AD5269"/>
    <w:rsid w:val="00AD6AAE"/>
    <w:rsid w:val="00AD76EC"/>
    <w:rsid w:val="00AE4C82"/>
    <w:rsid w:val="00AE54B2"/>
    <w:rsid w:val="00AE73E9"/>
    <w:rsid w:val="00AF1349"/>
    <w:rsid w:val="00AF187D"/>
    <w:rsid w:val="00AF4272"/>
    <w:rsid w:val="00AF46C5"/>
    <w:rsid w:val="00AF54B5"/>
    <w:rsid w:val="00AF6870"/>
    <w:rsid w:val="00B07EDF"/>
    <w:rsid w:val="00B13E71"/>
    <w:rsid w:val="00B147F4"/>
    <w:rsid w:val="00B14A70"/>
    <w:rsid w:val="00B15C6D"/>
    <w:rsid w:val="00B2089A"/>
    <w:rsid w:val="00B238A7"/>
    <w:rsid w:val="00B23A9D"/>
    <w:rsid w:val="00B264F7"/>
    <w:rsid w:val="00B26DB0"/>
    <w:rsid w:val="00B2776E"/>
    <w:rsid w:val="00B27B18"/>
    <w:rsid w:val="00B3257C"/>
    <w:rsid w:val="00B34C75"/>
    <w:rsid w:val="00B36398"/>
    <w:rsid w:val="00B412FD"/>
    <w:rsid w:val="00B41FBC"/>
    <w:rsid w:val="00B445DE"/>
    <w:rsid w:val="00B4507A"/>
    <w:rsid w:val="00B473C5"/>
    <w:rsid w:val="00B47434"/>
    <w:rsid w:val="00B51D77"/>
    <w:rsid w:val="00B52AFA"/>
    <w:rsid w:val="00B53206"/>
    <w:rsid w:val="00B5528D"/>
    <w:rsid w:val="00B57253"/>
    <w:rsid w:val="00B60C1B"/>
    <w:rsid w:val="00B61037"/>
    <w:rsid w:val="00B64204"/>
    <w:rsid w:val="00B65A2B"/>
    <w:rsid w:val="00B668CA"/>
    <w:rsid w:val="00B71060"/>
    <w:rsid w:val="00B72CD5"/>
    <w:rsid w:val="00B72D13"/>
    <w:rsid w:val="00B72D15"/>
    <w:rsid w:val="00B735C2"/>
    <w:rsid w:val="00B80238"/>
    <w:rsid w:val="00B811EA"/>
    <w:rsid w:val="00B871E9"/>
    <w:rsid w:val="00B878C6"/>
    <w:rsid w:val="00B94C59"/>
    <w:rsid w:val="00B967CF"/>
    <w:rsid w:val="00BA04F8"/>
    <w:rsid w:val="00BA11DC"/>
    <w:rsid w:val="00BA20CB"/>
    <w:rsid w:val="00BA395B"/>
    <w:rsid w:val="00BA39D5"/>
    <w:rsid w:val="00BA423A"/>
    <w:rsid w:val="00BB1D36"/>
    <w:rsid w:val="00BB1E47"/>
    <w:rsid w:val="00BB4D58"/>
    <w:rsid w:val="00BB709E"/>
    <w:rsid w:val="00BB77BB"/>
    <w:rsid w:val="00BC6CDC"/>
    <w:rsid w:val="00BD2DCB"/>
    <w:rsid w:val="00BF24D5"/>
    <w:rsid w:val="00BF7569"/>
    <w:rsid w:val="00BF759E"/>
    <w:rsid w:val="00C013FA"/>
    <w:rsid w:val="00C01DC5"/>
    <w:rsid w:val="00C0201D"/>
    <w:rsid w:val="00C04999"/>
    <w:rsid w:val="00C069E6"/>
    <w:rsid w:val="00C07892"/>
    <w:rsid w:val="00C115B7"/>
    <w:rsid w:val="00C15FCB"/>
    <w:rsid w:val="00C1616E"/>
    <w:rsid w:val="00C17461"/>
    <w:rsid w:val="00C22DE6"/>
    <w:rsid w:val="00C23742"/>
    <w:rsid w:val="00C2429D"/>
    <w:rsid w:val="00C270E9"/>
    <w:rsid w:val="00C30513"/>
    <w:rsid w:val="00C36708"/>
    <w:rsid w:val="00C3737F"/>
    <w:rsid w:val="00C46806"/>
    <w:rsid w:val="00C50234"/>
    <w:rsid w:val="00C50360"/>
    <w:rsid w:val="00C522FE"/>
    <w:rsid w:val="00C5394B"/>
    <w:rsid w:val="00C57817"/>
    <w:rsid w:val="00C65CC0"/>
    <w:rsid w:val="00C67D9A"/>
    <w:rsid w:val="00C74113"/>
    <w:rsid w:val="00C7471B"/>
    <w:rsid w:val="00C76786"/>
    <w:rsid w:val="00C84281"/>
    <w:rsid w:val="00C8676B"/>
    <w:rsid w:val="00C87C0F"/>
    <w:rsid w:val="00C926BE"/>
    <w:rsid w:val="00C95149"/>
    <w:rsid w:val="00C96506"/>
    <w:rsid w:val="00C96690"/>
    <w:rsid w:val="00C9789A"/>
    <w:rsid w:val="00C97BDB"/>
    <w:rsid w:val="00CB2C85"/>
    <w:rsid w:val="00CB4811"/>
    <w:rsid w:val="00CB4E73"/>
    <w:rsid w:val="00CB58E0"/>
    <w:rsid w:val="00CC2126"/>
    <w:rsid w:val="00CC31B4"/>
    <w:rsid w:val="00CC7F93"/>
    <w:rsid w:val="00CD002A"/>
    <w:rsid w:val="00CD6201"/>
    <w:rsid w:val="00CD7576"/>
    <w:rsid w:val="00CE45B4"/>
    <w:rsid w:val="00CF3E7C"/>
    <w:rsid w:val="00CF5A07"/>
    <w:rsid w:val="00CF6B66"/>
    <w:rsid w:val="00D0405A"/>
    <w:rsid w:val="00D0534F"/>
    <w:rsid w:val="00D05423"/>
    <w:rsid w:val="00D06B63"/>
    <w:rsid w:val="00D10A1C"/>
    <w:rsid w:val="00D2539C"/>
    <w:rsid w:val="00D3197B"/>
    <w:rsid w:val="00D40AEE"/>
    <w:rsid w:val="00D4169E"/>
    <w:rsid w:val="00D47929"/>
    <w:rsid w:val="00D526A6"/>
    <w:rsid w:val="00D53F1A"/>
    <w:rsid w:val="00D54421"/>
    <w:rsid w:val="00D5502F"/>
    <w:rsid w:val="00D551E4"/>
    <w:rsid w:val="00D55849"/>
    <w:rsid w:val="00D55E7B"/>
    <w:rsid w:val="00D57518"/>
    <w:rsid w:val="00D62A2A"/>
    <w:rsid w:val="00D665C1"/>
    <w:rsid w:val="00D71FAC"/>
    <w:rsid w:val="00D7407D"/>
    <w:rsid w:val="00D757BC"/>
    <w:rsid w:val="00D80512"/>
    <w:rsid w:val="00D8335C"/>
    <w:rsid w:val="00D8623F"/>
    <w:rsid w:val="00DA03AA"/>
    <w:rsid w:val="00DA06F6"/>
    <w:rsid w:val="00DA0817"/>
    <w:rsid w:val="00DA1537"/>
    <w:rsid w:val="00DA3B73"/>
    <w:rsid w:val="00DA6040"/>
    <w:rsid w:val="00DA714F"/>
    <w:rsid w:val="00DB393E"/>
    <w:rsid w:val="00DC0B6C"/>
    <w:rsid w:val="00DC1A1D"/>
    <w:rsid w:val="00DD0C3B"/>
    <w:rsid w:val="00DD45E3"/>
    <w:rsid w:val="00DD52A0"/>
    <w:rsid w:val="00DE31EC"/>
    <w:rsid w:val="00DE39F1"/>
    <w:rsid w:val="00DE4A3D"/>
    <w:rsid w:val="00DE74E4"/>
    <w:rsid w:val="00DF2E55"/>
    <w:rsid w:val="00DF6306"/>
    <w:rsid w:val="00DF63A6"/>
    <w:rsid w:val="00E027B3"/>
    <w:rsid w:val="00E0308D"/>
    <w:rsid w:val="00E0683C"/>
    <w:rsid w:val="00E07907"/>
    <w:rsid w:val="00E11EE7"/>
    <w:rsid w:val="00E128EC"/>
    <w:rsid w:val="00E13484"/>
    <w:rsid w:val="00E14402"/>
    <w:rsid w:val="00E16305"/>
    <w:rsid w:val="00E16A8D"/>
    <w:rsid w:val="00E16E78"/>
    <w:rsid w:val="00E178C9"/>
    <w:rsid w:val="00E20C1D"/>
    <w:rsid w:val="00E24982"/>
    <w:rsid w:val="00E273BD"/>
    <w:rsid w:val="00E30342"/>
    <w:rsid w:val="00E3708A"/>
    <w:rsid w:val="00E44111"/>
    <w:rsid w:val="00E44BAF"/>
    <w:rsid w:val="00E46500"/>
    <w:rsid w:val="00E474F6"/>
    <w:rsid w:val="00E509FB"/>
    <w:rsid w:val="00E51B4B"/>
    <w:rsid w:val="00E55178"/>
    <w:rsid w:val="00E622F5"/>
    <w:rsid w:val="00E62E97"/>
    <w:rsid w:val="00E638C8"/>
    <w:rsid w:val="00E643A8"/>
    <w:rsid w:val="00E64498"/>
    <w:rsid w:val="00E65565"/>
    <w:rsid w:val="00E7093C"/>
    <w:rsid w:val="00E73F93"/>
    <w:rsid w:val="00E81024"/>
    <w:rsid w:val="00E81971"/>
    <w:rsid w:val="00E81FB3"/>
    <w:rsid w:val="00E84637"/>
    <w:rsid w:val="00E84CC7"/>
    <w:rsid w:val="00E93206"/>
    <w:rsid w:val="00E96D86"/>
    <w:rsid w:val="00EA0F7E"/>
    <w:rsid w:val="00EA60A3"/>
    <w:rsid w:val="00EA7480"/>
    <w:rsid w:val="00EB3312"/>
    <w:rsid w:val="00EB3767"/>
    <w:rsid w:val="00EB50CC"/>
    <w:rsid w:val="00EB5757"/>
    <w:rsid w:val="00EC0BAB"/>
    <w:rsid w:val="00EC692F"/>
    <w:rsid w:val="00ED05BB"/>
    <w:rsid w:val="00ED23F8"/>
    <w:rsid w:val="00ED4FF1"/>
    <w:rsid w:val="00EE1B18"/>
    <w:rsid w:val="00EE2BD6"/>
    <w:rsid w:val="00EE61B3"/>
    <w:rsid w:val="00EF00F7"/>
    <w:rsid w:val="00EF4E14"/>
    <w:rsid w:val="00EF5103"/>
    <w:rsid w:val="00EF5ED2"/>
    <w:rsid w:val="00F01BC8"/>
    <w:rsid w:val="00F03BD1"/>
    <w:rsid w:val="00F04B94"/>
    <w:rsid w:val="00F05055"/>
    <w:rsid w:val="00F0614C"/>
    <w:rsid w:val="00F077F7"/>
    <w:rsid w:val="00F07AE8"/>
    <w:rsid w:val="00F10688"/>
    <w:rsid w:val="00F11DAF"/>
    <w:rsid w:val="00F132C2"/>
    <w:rsid w:val="00F13679"/>
    <w:rsid w:val="00F140EF"/>
    <w:rsid w:val="00F14359"/>
    <w:rsid w:val="00F14B53"/>
    <w:rsid w:val="00F16865"/>
    <w:rsid w:val="00F178E4"/>
    <w:rsid w:val="00F22229"/>
    <w:rsid w:val="00F24846"/>
    <w:rsid w:val="00F25EA6"/>
    <w:rsid w:val="00F26728"/>
    <w:rsid w:val="00F26F13"/>
    <w:rsid w:val="00F30E60"/>
    <w:rsid w:val="00F3274A"/>
    <w:rsid w:val="00F351D0"/>
    <w:rsid w:val="00F41445"/>
    <w:rsid w:val="00F44BE0"/>
    <w:rsid w:val="00F45160"/>
    <w:rsid w:val="00F50F13"/>
    <w:rsid w:val="00F50F72"/>
    <w:rsid w:val="00F51AFC"/>
    <w:rsid w:val="00F53782"/>
    <w:rsid w:val="00F54643"/>
    <w:rsid w:val="00F54A17"/>
    <w:rsid w:val="00F54AAC"/>
    <w:rsid w:val="00F6058E"/>
    <w:rsid w:val="00F6382D"/>
    <w:rsid w:val="00F64650"/>
    <w:rsid w:val="00F668C6"/>
    <w:rsid w:val="00F70FD3"/>
    <w:rsid w:val="00F7260C"/>
    <w:rsid w:val="00F7479A"/>
    <w:rsid w:val="00F817F7"/>
    <w:rsid w:val="00F8365F"/>
    <w:rsid w:val="00F842C3"/>
    <w:rsid w:val="00F914D7"/>
    <w:rsid w:val="00F96313"/>
    <w:rsid w:val="00F96CC6"/>
    <w:rsid w:val="00FA041E"/>
    <w:rsid w:val="00FA0E1B"/>
    <w:rsid w:val="00FA1F2D"/>
    <w:rsid w:val="00FA242F"/>
    <w:rsid w:val="00FA518F"/>
    <w:rsid w:val="00FA53B1"/>
    <w:rsid w:val="00FB6830"/>
    <w:rsid w:val="00FB7857"/>
    <w:rsid w:val="00FC1815"/>
    <w:rsid w:val="00FC5623"/>
    <w:rsid w:val="00FD223A"/>
    <w:rsid w:val="00FD22AB"/>
    <w:rsid w:val="00FD3395"/>
    <w:rsid w:val="00FD36E2"/>
    <w:rsid w:val="00FD45B9"/>
    <w:rsid w:val="00FD5473"/>
    <w:rsid w:val="00FD63DB"/>
    <w:rsid w:val="00FD7B43"/>
    <w:rsid w:val="00FE3BD3"/>
    <w:rsid w:val="00FE488F"/>
    <w:rsid w:val="00FF1B57"/>
    <w:rsid w:val="00FF231F"/>
    <w:rsid w:val="00FF285A"/>
    <w:rsid w:val="00FF3DEE"/>
    <w:rsid w:val="00FF4EB9"/>
    <w:rsid w:val="00FF534A"/>
    <w:rsid w:val="00FF6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4DE36"/>
  <w15:docId w15:val="{701A5367-30D2-48B6-BEF8-E69E3D7F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next w:val="Normal"/>
    <w:qFormat/>
    <w:pPr>
      <w:ind w:left="133"/>
      <w:outlineLvl w:val="0"/>
    </w:pPr>
    <w:rPr>
      <w:rFonts w:ascii="Times New Roman" w:eastAsia="Times New Roman" w:hAnsi="Times New Roman" w:cs="Times New Roman"/>
      <w:b/>
      <w:i/>
      <w:sz w:val="19"/>
      <w:szCs w:val="19"/>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styleId="ListParagraph">
    <w:name w:val="List Paragraph"/>
    <w:basedOn w:val="Normal"/>
    <w:uiPriority w:val="1"/>
    <w:qFormat/>
    <w:rsid w:val="00416E35"/>
    <w:pPr>
      <w:ind w:left="720"/>
      <w:contextualSpacing/>
    </w:pPr>
  </w:style>
  <w:style w:type="paragraph" w:styleId="BalloonText">
    <w:name w:val="Balloon Text"/>
    <w:basedOn w:val="Normal"/>
    <w:link w:val="BalloonTextChar"/>
    <w:uiPriority w:val="99"/>
    <w:semiHidden/>
    <w:unhideWhenUsed/>
    <w:rsid w:val="003F2F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0CC"/>
    <w:rPr>
      <w:rFonts w:ascii="Segoe UI" w:hAnsi="Segoe UI" w:cs="Segoe UI"/>
      <w:sz w:val="18"/>
      <w:szCs w:val="18"/>
    </w:rPr>
  </w:style>
  <w:style w:type="paragraph" w:styleId="Revision">
    <w:name w:val="Revision"/>
    <w:hidden/>
    <w:uiPriority w:val="99"/>
    <w:semiHidden/>
    <w:rsid w:val="003F2F86"/>
    <w:pPr>
      <w:widowControl/>
    </w:pPr>
  </w:style>
  <w:style w:type="paragraph" w:styleId="Header">
    <w:name w:val="header"/>
    <w:basedOn w:val="Normal"/>
    <w:link w:val="HeaderChar"/>
    <w:uiPriority w:val="99"/>
    <w:unhideWhenUsed/>
    <w:rsid w:val="003F2F86"/>
    <w:pPr>
      <w:tabs>
        <w:tab w:val="center" w:pos="4680"/>
        <w:tab w:val="right" w:pos="9360"/>
      </w:tabs>
    </w:pPr>
  </w:style>
  <w:style w:type="character" w:customStyle="1" w:styleId="HeaderChar">
    <w:name w:val="Header Char"/>
    <w:basedOn w:val="DefaultParagraphFont"/>
    <w:link w:val="Header"/>
    <w:uiPriority w:val="99"/>
    <w:rsid w:val="007057A8"/>
  </w:style>
  <w:style w:type="paragraph" w:styleId="Footer">
    <w:name w:val="footer"/>
    <w:basedOn w:val="Normal"/>
    <w:link w:val="FooterChar"/>
    <w:uiPriority w:val="99"/>
    <w:unhideWhenUsed/>
    <w:rsid w:val="003F2F86"/>
    <w:pPr>
      <w:tabs>
        <w:tab w:val="center" w:pos="4680"/>
        <w:tab w:val="right" w:pos="9360"/>
      </w:tabs>
    </w:pPr>
  </w:style>
  <w:style w:type="character" w:customStyle="1" w:styleId="FooterChar">
    <w:name w:val="Footer Char"/>
    <w:basedOn w:val="DefaultParagraphFont"/>
    <w:link w:val="Footer"/>
    <w:uiPriority w:val="99"/>
    <w:rsid w:val="007057A8"/>
  </w:style>
  <w:style w:type="paragraph" w:styleId="BodyText">
    <w:name w:val="Body Text"/>
    <w:basedOn w:val="Normal"/>
    <w:link w:val="BodyTextChar"/>
    <w:uiPriority w:val="1"/>
    <w:qFormat/>
    <w:rsid w:val="003F2F86"/>
    <w:pPr>
      <w:ind w:left="528" w:hanging="395"/>
    </w:pPr>
    <w:rPr>
      <w:rFonts w:ascii="Times New Roman" w:eastAsia="Times New Roman" w:hAnsi="Times New Roman" w:cstheme="minorBidi"/>
      <w:sz w:val="19"/>
      <w:szCs w:val="19"/>
    </w:rPr>
  </w:style>
  <w:style w:type="character" w:customStyle="1" w:styleId="BodyTextChar">
    <w:name w:val="Body Text Char"/>
    <w:basedOn w:val="DefaultParagraphFont"/>
    <w:link w:val="BodyText"/>
    <w:uiPriority w:val="1"/>
    <w:rsid w:val="003F2F86"/>
    <w:rPr>
      <w:rFonts w:ascii="Times New Roman" w:eastAsia="Times New Roman" w:hAnsi="Times New Roman" w:cstheme="minorBidi"/>
      <w:sz w:val="19"/>
      <w:szCs w:val="19"/>
    </w:rPr>
  </w:style>
  <w:style w:type="paragraph" w:customStyle="1" w:styleId="TableParagraph">
    <w:name w:val="Table Paragraph"/>
    <w:basedOn w:val="Normal"/>
    <w:uiPriority w:val="1"/>
    <w:qFormat/>
    <w:rsid w:val="003F2F86"/>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3F2F86"/>
    <w:rPr>
      <w:sz w:val="16"/>
      <w:szCs w:val="16"/>
    </w:rPr>
  </w:style>
  <w:style w:type="paragraph" w:styleId="CommentText">
    <w:name w:val="annotation text"/>
    <w:basedOn w:val="Normal"/>
    <w:link w:val="CommentTextChar"/>
    <w:uiPriority w:val="99"/>
    <w:unhideWhenUsed/>
    <w:rsid w:val="003F2F86"/>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F2F86"/>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3F2F86"/>
    <w:rPr>
      <w:b/>
      <w:bCs/>
    </w:rPr>
  </w:style>
  <w:style w:type="character" w:customStyle="1" w:styleId="CommentSubjectChar">
    <w:name w:val="Comment Subject Char"/>
    <w:basedOn w:val="CommentTextChar"/>
    <w:link w:val="CommentSubject"/>
    <w:uiPriority w:val="99"/>
    <w:semiHidden/>
    <w:rsid w:val="003F2F86"/>
    <w:rPr>
      <w:rFonts w:asciiTheme="minorHAnsi" w:eastAsiaTheme="minorHAnsi" w:hAnsiTheme="minorHAnsi" w:cstheme="minorBidi"/>
      <w:b/>
      <w:bCs/>
      <w:sz w:val="20"/>
      <w:szCs w:val="20"/>
    </w:rPr>
  </w:style>
  <w:style w:type="character" w:customStyle="1" w:styleId="apple-converted-space">
    <w:name w:val="apple-converted-space"/>
    <w:basedOn w:val="DefaultParagraphFont"/>
    <w:rsid w:val="003F2F86"/>
  </w:style>
  <w:style w:type="character" w:styleId="Hyperlink">
    <w:name w:val="Hyperlink"/>
    <w:basedOn w:val="DefaultParagraphFont"/>
    <w:uiPriority w:val="99"/>
    <w:semiHidden/>
    <w:unhideWhenUsed/>
    <w:rsid w:val="003F2F86"/>
    <w:rPr>
      <w:color w:val="0000FF"/>
      <w:u w:val="single"/>
    </w:rPr>
  </w:style>
  <w:style w:type="paragraph" w:styleId="FootnoteText">
    <w:name w:val="footnote text"/>
    <w:aliases w:val="ft"/>
    <w:basedOn w:val="Normal"/>
    <w:link w:val="FootnoteTextChar"/>
    <w:uiPriority w:val="99"/>
    <w:unhideWhenUsed/>
    <w:qFormat/>
    <w:rsid w:val="003F2F86"/>
    <w:pPr>
      <w:pBdr>
        <w:top w:val="nil"/>
        <w:left w:val="nil"/>
        <w:bottom w:val="nil"/>
        <w:right w:val="nil"/>
        <w:between w:val="nil"/>
      </w:pBdr>
    </w:pPr>
    <w:rPr>
      <w:color w:val="000000"/>
      <w:sz w:val="20"/>
      <w:szCs w:val="20"/>
    </w:rPr>
  </w:style>
  <w:style w:type="character" w:customStyle="1" w:styleId="FootnoteTextChar">
    <w:name w:val="Footnote Text Char"/>
    <w:aliases w:val="ft Char"/>
    <w:basedOn w:val="DefaultParagraphFont"/>
    <w:link w:val="FootnoteText"/>
    <w:uiPriority w:val="99"/>
    <w:rsid w:val="003F2F86"/>
    <w:rPr>
      <w:color w:val="000000"/>
      <w:sz w:val="20"/>
      <w:szCs w:val="20"/>
    </w:rPr>
  </w:style>
  <w:style w:type="character" w:styleId="FootnoteReference">
    <w:name w:val="footnote reference"/>
    <w:aliases w:val="Footnote Text Char1,fr,ft Char1"/>
    <w:basedOn w:val="DefaultParagraphFont"/>
    <w:uiPriority w:val="99"/>
    <w:unhideWhenUsed/>
    <w:rsid w:val="003F2F86"/>
    <w:rPr>
      <w:vertAlign w:val="superscript"/>
    </w:rPr>
  </w:style>
  <w:style w:type="paragraph" w:styleId="NormalWeb">
    <w:name w:val="Normal (Web)"/>
    <w:basedOn w:val="Normal"/>
    <w:uiPriority w:val="99"/>
    <w:semiHidden/>
    <w:unhideWhenUsed/>
    <w:rsid w:val="00B41FBC"/>
    <w:pPr>
      <w:widowControl/>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6611DF"/>
    <w:pPr>
      <w:widowControl/>
      <w:autoSpaceDE w:val="0"/>
      <w:autoSpaceDN w:val="0"/>
      <w:adjustRightInd w:val="0"/>
    </w:pPr>
    <w:rPr>
      <w:rFonts w:ascii="Cambria" w:hAnsi="Cambria" w:cs="Cambria"/>
      <w:color w:val="000000"/>
      <w:sz w:val="24"/>
      <w:szCs w:val="24"/>
    </w:rPr>
  </w:style>
  <w:style w:type="table" w:styleId="TableGrid">
    <w:name w:val="Table Grid"/>
    <w:basedOn w:val="TableNormal"/>
    <w:uiPriority w:val="39"/>
    <w:rsid w:val="00555B47"/>
    <w:pPr>
      <w:autoSpaceDE w:val="0"/>
      <w:autoSpaceDN w:val="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17340">
      <w:bodyDiv w:val="1"/>
      <w:marLeft w:val="0"/>
      <w:marRight w:val="0"/>
      <w:marTop w:val="0"/>
      <w:marBottom w:val="0"/>
      <w:divBdr>
        <w:top w:val="none" w:sz="0" w:space="0" w:color="auto"/>
        <w:left w:val="none" w:sz="0" w:space="0" w:color="auto"/>
        <w:bottom w:val="none" w:sz="0" w:space="0" w:color="auto"/>
        <w:right w:val="none" w:sz="0" w:space="0" w:color="auto"/>
      </w:divBdr>
      <w:divsChild>
        <w:div w:id="429089812">
          <w:marLeft w:val="0"/>
          <w:marRight w:val="0"/>
          <w:marTop w:val="0"/>
          <w:marBottom w:val="0"/>
          <w:divBdr>
            <w:top w:val="none" w:sz="0" w:space="0" w:color="auto"/>
            <w:left w:val="none" w:sz="0" w:space="0" w:color="auto"/>
            <w:bottom w:val="none" w:sz="0" w:space="0" w:color="auto"/>
            <w:right w:val="none" w:sz="0" w:space="0" w:color="auto"/>
          </w:divBdr>
        </w:div>
        <w:div w:id="664281367">
          <w:marLeft w:val="0"/>
          <w:marRight w:val="0"/>
          <w:marTop w:val="0"/>
          <w:marBottom w:val="0"/>
          <w:divBdr>
            <w:top w:val="none" w:sz="0" w:space="0" w:color="auto"/>
            <w:left w:val="none" w:sz="0" w:space="0" w:color="auto"/>
            <w:bottom w:val="none" w:sz="0" w:space="0" w:color="auto"/>
            <w:right w:val="none" w:sz="0" w:space="0" w:color="auto"/>
          </w:divBdr>
        </w:div>
        <w:div w:id="1869952228">
          <w:marLeft w:val="0"/>
          <w:marRight w:val="0"/>
          <w:marTop w:val="0"/>
          <w:marBottom w:val="0"/>
          <w:divBdr>
            <w:top w:val="none" w:sz="0" w:space="0" w:color="auto"/>
            <w:left w:val="none" w:sz="0" w:space="0" w:color="auto"/>
            <w:bottom w:val="none" w:sz="0" w:space="0" w:color="auto"/>
            <w:right w:val="none" w:sz="0" w:space="0" w:color="auto"/>
          </w:divBdr>
        </w:div>
      </w:divsChild>
    </w:div>
    <w:div w:id="1402750646">
      <w:bodyDiv w:val="1"/>
      <w:marLeft w:val="0"/>
      <w:marRight w:val="0"/>
      <w:marTop w:val="0"/>
      <w:marBottom w:val="0"/>
      <w:divBdr>
        <w:top w:val="none" w:sz="0" w:space="0" w:color="auto"/>
        <w:left w:val="none" w:sz="0" w:space="0" w:color="auto"/>
        <w:bottom w:val="none" w:sz="0" w:space="0" w:color="auto"/>
        <w:right w:val="none" w:sz="0" w:space="0" w:color="auto"/>
      </w:divBdr>
    </w:div>
    <w:div w:id="1796753420">
      <w:bodyDiv w:val="1"/>
      <w:marLeft w:val="0"/>
      <w:marRight w:val="0"/>
      <w:marTop w:val="0"/>
      <w:marBottom w:val="0"/>
      <w:divBdr>
        <w:top w:val="none" w:sz="0" w:space="0" w:color="auto"/>
        <w:left w:val="none" w:sz="0" w:space="0" w:color="auto"/>
        <w:bottom w:val="none" w:sz="0" w:space="0" w:color="auto"/>
        <w:right w:val="none" w:sz="0" w:space="0" w:color="auto"/>
      </w:divBdr>
      <w:divsChild>
        <w:div w:id="487597203">
          <w:blockQuote w:val="1"/>
          <w:marLeft w:val="600"/>
          <w:marRight w:val="0"/>
          <w:marTop w:val="0"/>
          <w:marBottom w:val="0"/>
          <w:divBdr>
            <w:top w:val="none" w:sz="0" w:space="0" w:color="auto"/>
            <w:left w:val="none" w:sz="0" w:space="0" w:color="auto"/>
            <w:bottom w:val="none" w:sz="0" w:space="0" w:color="auto"/>
            <w:right w:val="none" w:sz="0" w:space="0" w:color="auto"/>
          </w:divBdr>
          <w:divsChild>
            <w:div w:id="1126197967">
              <w:marLeft w:val="0"/>
              <w:marRight w:val="0"/>
              <w:marTop w:val="0"/>
              <w:marBottom w:val="0"/>
              <w:divBdr>
                <w:top w:val="none" w:sz="0" w:space="0" w:color="auto"/>
                <w:left w:val="none" w:sz="0" w:space="0" w:color="auto"/>
                <w:bottom w:val="none" w:sz="0" w:space="0" w:color="auto"/>
                <w:right w:val="none" w:sz="0" w:space="0" w:color="auto"/>
              </w:divBdr>
              <w:divsChild>
                <w:div w:id="22526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97966">
          <w:marLeft w:val="0"/>
          <w:marRight w:val="0"/>
          <w:marTop w:val="0"/>
          <w:marBottom w:val="0"/>
          <w:divBdr>
            <w:top w:val="none" w:sz="0" w:space="0" w:color="auto"/>
            <w:left w:val="none" w:sz="0" w:space="0" w:color="auto"/>
            <w:bottom w:val="none" w:sz="0" w:space="0" w:color="auto"/>
            <w:right w:val="none" w:sz="0" w:space="0" w:color="auto"/>
          </w:divBdr>
        </w:div>
        <w:div w:id="638461383">
          <w:marLeft w:val="0"/>
          <w:marRight w:val="0"/>
          <w:marTop w:val="0"/>
          <w:marBottom w:val="0"/>
          <w:divBdr>
            <w:top w:val="none" w:sz="0" w:space="0" w:color="auto"/>
            <w:left w:val="none" w:sz="0" w:space="0" w:color="auto"/>
            <w:bottom w:val="none" w:sz="0" w:space="0" w:color="auto"/>
            <w:right w:val="none" w:sz="0" w:space="0" w:color="auto"/>
          </w:divBdr>
        </w:div>
        <w:div w:id="717435393">
          <w:marLeft w:val="0"/>
          <w:marRight w:val="0"/>
          <w:marTop w:val="0"/>
          <w:marBottom w:val="0"/>
          <w:divBdr>
            <w:top w:val="none" w:sz="0" w:space="0" w:color="auto"/>
            <w:left w:val="none" w:sz="0" w:space="0" w:color="auto"/>
            <w:bottom w:val="none" w:sz="0" w:space="0" w:color="auto"/>
            <w:right w:val="none" w:sz="0" w:space="0" w:color="auto"/>
          </w:divBdr>
        </w:div>
        <w:div w:id="758865545">
          <w:marLeft w:val="0"/>
          <w:marRight w:val="0"/>
          <w:marTop w:val="0"/>
          <w:marBottom w:val="0"/>
          <w:divBdr>
            <w:top w:val="none" w:sz="0" w:space="0" w:color="auto"/>
            <w:left w:val="none" w:sz="0" w:space="0" w:color="auto"/>
            <w:bottom w:val="none" w:sz="0" w:space="0" w:color="auto"/>
            <w:right w:val="none" w:sz="0" w:space="0" w:color="auto"/>
          </w:divBdr>
        </w:div>
        <w:div w:id="821579472">
          <w:marLeft w:val="0"/>
          <w:marRight w:val="0"/>
          <w:marTop w:val="0"/>
          <w:marBottom w:val="0"/>
          <w:divBdr>
            <w:top w:val="none" w:sz="0" w:space="0" w:color="auto"/>
            <w:left w:val="none" w:sz="0" w:space="0" w:color="auto"/>
            <w:bottom w:val="none" w:sz="0" w:space="0" w:color="auto"/>
            <w:right w:val="none" w:sz="0" w:space="0" w:color="auto"/>
          </w:divBdr>
        </w:div>
        <w:div w:id="1015185011">
          <w:marLeft w:val="0"/>
          <w:marRight w:val="0"/>
          <w:marTop w:val="0"/>
          <w:marBottom w:val="0"/>
          <w:divBdr>
            <w:top w:val="none" w:sz="0" w:space="0" w:color="auto"/>
            <w:left w:val="none" w:sz="0" w:space="0" w:color="auto"/>
            <w:bottom w:val="none" w:sz="0" w:space="0" w:color="auto"/>
            <w:right w:val="none" w:sz="0" w:space="0" w:color="auto"/>
          </w:divBdr>
        </w:div>
        <w:div w:id="1158420613">
          <w:marLeft w:val="0"/>
          <w:marRight w:val="0"/>
          <w:marTop w:val="0"/>
          <w:marBottom w:val="0"/>
          <w:divBdr>
            <w:top w:val="none" w:sz="0" w:space="0" w:color="auto"/>
            <w:left w:val="none" w:sz="0" w:space="0" w:color="auto"/>
            <w:bottom w:val="none" w:sz="0" w:space="0" w:color="auto"/>
            <w:right w:val="none" w:sz="0" w:space="0" w:color="auto"/>
          </w:divBdr>
        </w:div>
        <w:div w:id="1370715289">
          <w:marLeft w:val="0"/>
          <w:marRight w:val="0"/>
          <w:marTop w:val="0"/>
          <w:marBottom w:val="0"/>
          <w:divBdr>
            <w:top w:val="none" w:sz="0" w:space="0" w:color="auto"/>
            <w:left w:val="none" w:sz="0" w:space="0" w:color="auto"/>
            <w:bottom w:val="none" w:sz="0" w:space="0" w:color="auto"/>
            <w:right w:val="none" w:sz="0" w:space="0" w:color="auto"/>
          </w:divBdr>
        </w:div>
        <w:div w:id="1496072084">
          <w:marLeft w:val="0"/>
          <w:marRight w:val="0"/>
          <w:marTop w:val="0"/>
          <w:marBottom w:val="0"/>
          <w:divBdr>
            <w:top w:val="none" w:sz="0" w:space="0" w:color="auto"/>
            <w:left w:val="none" w:sz="0" w:space="0" w:color="auto"/>
            <w:bottom w:val="none" w:sz="0" w:space="0" w:color="auto"/>
            <w:right w:val="none" w:sz="0" w:space="0" w:color="auto"/>
          </w:divBdr>
        </w:div>
        <w:div w:id="1876623917">
          <w:marLeft w:val="0"/>
          <w:marRight w:val="0"/>
          <w:marTop w:val="0"/>
          <w:marBottom w:val="0"/>
          <w:divBdr>
            <w:top w:val="none" w:sz="0" w:space="0" w:color="auto"/>
            <w:left w:val="none" w:sz="0" w:space="0" w:color="auto"/>
            <w:bottom w:val="none" w:sz="0" w:space="0" w:color="auto"/>
            <w:right w:val="none" w:sz="0" w:space="0" w:color="auto"/>
          </w:divBdr>
        </w:div>
        <w:div w:id="1988166083">
          <w:marLeft w:val="0"/>
          <w:marRight w:val="0"/>
          <w:marTop w:val="0"/>
          <w:marBottom w:val="0"/>
          <w:divBdr>
            <w:top w:val="none" w:sz="0" w:space="0" w:color="auto"/>
            <w:left w:val="none" w:sz="0" w:space="0" w:color="auto"/>
            <w:bottom w:val="none" w:sz="0" w:space="0" w:color="auto"/>
            <w:right w:val="none" w:sz="0" w:space="0" w:color="auto"/>
          </w:divBdr>
        </w:div>
      </w:divsChild>
    </w:div>
    <w:div w:id="1833645689">
      <w:bodyDiv w:val="1"/>
      <w:marLeft w:val="0"/>
      <w:marRight w:val="0"/>
      <w:marTop w:val="0"/>
      <w:marBottom w:val="0"/>
      <w:divBdr>
        <w:top w:val="none" w:sz="0" w:space="0" w:color="auto"/>
        <w:left w:val="none" w:sz="0" w:space="0" w:color="auto"/>
        <w:bottom w:val="none" w:sz="0" w:space="0" w:color="auto"/>
        <w:right w:val="none" w:sz="0" w:space="0" w:color="auto"/>
      </w:divBdr>
      <w:divsChild>
        <w:div w:id="675764246">
          <w:marLeft w:val="0"/>
          <w:marRight w:val="0"/>
          <w:marTop w:val="0"/>
          <w:marBottom w:val="0"/>
          <w:divBdr>
            <w:top w:val="none" w:sz="0" w:space="0" w:color="auto"/>
            <w:left w:val="none" w:sz="0" w:space="0" w:color="auto"/>
            <w:bottom w:val="none" w:sz="0" w:space="0" w:color="auto"/>
            <w:right w:val="none" w:sz="0" w:space="0" w:color="auto"/>
          </w:divBdr>
          <w:divsChild>
            <w:div w:id="155897620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ée un document." ma:contentTypeScope="" ma:versionID="c6ef89522eb84178d608b36435c77a26">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d8b0e70eccf79e4d2d45a30370c44271"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Props1.xml><?xml version="1.0" encoding="utf-8"?>
<ds:datastoreItem xmlns:ds="http://schemas.openxmlformats.org/officeDocument/2006/customXml" ds:itemID="{FAA684A3-DE90-4521-80CC-4BD587506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EB6C84-08AF-4328-B331-A7250496F675}">
  <ds:schemaRefs>
    <ds:schemaRef ds:uri="http://schemas.microsoft.com/sharepoint/v3/contenttype/forms"/>
  </ds:schemaRefs>
</ds:datastoreItem>
</file>

<file path=customXml/itemProps3.xml><?xml version="1.0" encoding="utf-8"?>
<ds:datastoreItem xmlns:ds="http://schemas.openxmlformats.org/officeDocument/2006/customXml" ds:itemID="{E5C0008E-2F19-468D-872E-7B92515F2D96}">
  <ds:schemaRefs>
    <ds:schemaRef ds:uri="http://schemas.openxmlformats.org/officeDocument/2006/bibliography"/>
  </ds:schemaRefs>
</ds:datastoreItem>
</file>

<file path=customXml/itemProps4.xml><?xml version="1.0" encoding="utf-8"?>
<ds:datastoreItem xmlns:ds="http://schemas.openxmlformats.org/officeDocument/2006/customXml" ds:itemID="{B3056E08-C588-489E-A7BD-F999D8877FBF}">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17</Pages>
  <Words>8340</Words>
  <Characters>45289</Characters>
  <Application>Microsoft Office Word</Application>
  <DocSecurity>0</DocSecurity>
  <Lines>2664</Lines>
  <Paragraphs>975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Christine Peyre</cp:lastModifiedBy>
  <cp:revision>112</cp:revision>
  <dcterms:created xsi:type="dcterms:W3CDTF">2025-10-22T10:45:00Z</dcterms:created>
  <dcterms:modified xsi:type="dcterms:W3CDTF">2025-10-29T14:56:00Z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0x01010017FF78C904FD5D479F9D99C5899B7D55</vt:lpwstr>
  </property>
  <property fmtid="{D5CDD505-2E9C-101B-9397-08002B2CF9AE}" pid="3" name="MSIP_Label_6bd9ddd1-4d20-43f6-abfa-fc3c07406f94_Enabled">
    <vt:lpwstr>true</vt:lpwstr>
  </property>
  <property fmtid="{D5CDD505-2E9C-101B-9397-08002B2CF9AE}" pid="4" name="MSIP_Label_6bd9ddd1-4d20-43f6-abfa-fc3c07406f94_SetDate">
    <vt:lpwstr>2025-05-28T07:50:13Z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6a83888c-7074-4293-b7bf-d997c11180a3</vt:lpwstr>
  </property>
  <property fmtid="{D5CDD505-2E9C-101B-9397-08002B2CF9AE}" pid="9" name="MSIP_Label_6bd9ddd1-4d20-43f6-abfa-fc3c07406f94_ContentBits">
    <vt:lpwstr>0</vt:lpwstr>
  </property>
  <property fmtid="{D5CDD505-2E9C-101B-9397-08002B2CF9AE}" pid="10" name="MediaServiceImageTags">
    <vt:lpwstr/>
  </property>
</Properties>
</file>