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1C21F" w14:textId="3A785704" w:rsidR="00534D5A" w:rsidRDefault="00534D5A" w:rsidP="00C81448">
      <w:pPr>
        <w:spacing w:after="0" w:line="240" w:lineRule="auto"/>
        <w:jc w:val="right"/>
        <w:rPr>
          <w:rFonts w:ascii="Cambria" w:hAnsi="Cambria"/>
          <w:b/>
          <w:bCs/>
          <w:sz w:val="20"/>
          <w:szCs w:val="20"/>
        </w:rPr>
      </w:pPr>
      <w:r>
        <w:rPr>
          <w:rFonts w:ascii="Cambria" w:hAnsi="Cambria"/>
          <w:b/>
          <w:sz w:val="20"/>
        </w:rPr>
        <w:t>Original: inglés</w:t>
      </w:r>
    </w:p>
    <w:p w14:paraId="5533511E" w14:textId="77777777" w:rsidR="00534D5A" w:rsidRDefault="00534D5A" w:rsidP="00C81448">
      <w:pPr>
        <w:spacing w:after="0" w:line="240" w:lineRule="auto"/>
        <w:jc w:val="both"/>
        <w:rPr>
          <w:rFonts w:ascii="Cambria" w:hAnsi="Cambria"/>
          <w:b/>
          <w:bCs/>
          <w:sz w:val="20"/>
          <w:szCs w:val="20"/>
        </w:rPr>
      </w:pPr>
    </w:p>
    <w:p w14:paraId="08D83BAE" w14:textId="5B2CB0A6" w:rsidR="00FB0DD0" w:rsidRDefault="00FB0DD0" w:rsidP="00C81448">
      <w:pPr>
        <w:spacing w:after="0" w:line="240" w:lineRule="auto"/>
        <w:jc w:val="center"/>
        <w:rPr>
          <w:rFonts w:ascii="Cambria" w:hAnsi="Cambria"/>
          <w:b/>
          <w:bCs/>
          <w:sz w:val="20"/>
          <w:szCs w:val="20"/>
        </w:rPr>
      </w:pPr>
      <w:r>
        <w:rPr>
          <w:rFonts w:ascii="Cambria" w:hAnsi="Cambria"/>
          <w:b/>
          <w:sz w:val="20"/>
        </w:rPr>
        <w:t>Plan de desarrollo de las pesquerías de atún rojo del Reino Unido 2026-2028</w:t>
      </w:r>
    </w:p>
    <w:p w14:paraId="68276555" w14:textId="332BF774" w:rsidR="00C05049" w:rsidRPr="00C05049" w:rsidRDefault="00C05049" w:rsidP="00C81448">
      <w:pPr>
        <w:spacing w:after="0" w:line="240" w:lineRule="auto"/>
        <w:jc w:val="center"/>
        <w:rPr>
          <w:rFonts w:ascii="Cambria" w:hAnsi="Cambria"/>
          <w:i/>
          <w:iCs/>
          <w:sz w:val="20"/>
          <w:szCs w:val="20"/>
        </w:rPr>
      </w:pPr>
      <w:r>
        <w:rPr>
          <w:rFonts w:ascii="Cambria" w:hAnsi="Cambria"/>
          <w:i/>
          <w:sz w:val="20"/>
        </w:rPr>
        <w:t>(presentado por el Reino Unido)</w:t>
      </w:r>
    </w:p>
    <w:p w14:paraId="6ACD25B6" w14:textId="77777777" w:rsidR="00534D5A" w:rsidRPr="00534D5A" w:rsidRDefault="00534D5A" w:rsidP="00C81448">
      <w:pPr>
        <w:spacing w:after="0" w:line="240" w:lineRule="auto"/>
        <w:jc w:val="both"/>
        <w:rPr>
          <w:rFonts w:ascii="Cambria" w:hAnsi="Cambria"/>
          <w:b/>
          <w:bCs/>
          <w:sz w:val="20"/>
          <w:szCs w:val="20"/>
        </w:rPr>
      </w:pPr>
    </w:p>
    <w:p w14:paraId="3283CD6F" w14:textId="20615AED" w:rsidR="00060060" w:rsidRDefault="00060060" w:rsidP="00C81448">
      <w:pPr>
        <w:pStyle w:val="ListParagraph"/>
        <w:numPr>
          <w:ilvl w:val="0"/>
          <w:numId w:val="14"/>
        </w:numPr>
        <w:spacing w:after="0" w:line="240" w:lineRule="auto"/>
        <w:jc w:val="both"/>
        <w:rPr>
          <w:rFonts w:ascii="Cambria" w:hAnsi="Cambria"/>
          <w:b/>
          <w:bCs/>
          <w:sz w:val="20"/>
          <w:szCs w:val="20"/>
        </w:rPr>
      </w:pPr>
      <w:r>
        <w:rPr>
          <w:rFonts w:ascii="Cambria" w:hAnsi="Cambria"/>
          <w:b/>
          <w:sz w:val="20"/>
        </w:rPr>
        <w:t>Resumen</w:t>
      </w:r>
    </w:p>
    <w:p w14:paraId="33D5E762" w14:textId="77777777" w:rsidR="00C81448" w:rsidRPr="00534D5A" w:rsidRDefault="00C81448" w:rsidP="00C81448">
      <w:pPr>
        <w:pStyle w:val="ListParagraph"/>
        <w:spacing w:after="0" w:line="240" w:lineRule="auto"/>
        <w:ind w:left="360"/>
        <w:jc w:val="both"/>
        <w:rPr>
          <w:rFonts w:ascii="Cambria" w:hAnsi="Cambria"/>
          <w:b/>
          <w:bCs/>
          <w:sz w:val="20"/>
          <w:szCs w:val="20"/>
        </w:rPr>
      </w:pPr>
    </w:p>
    <w:p w14:paraId="38D2FCFF" w14:textId="7CBE9385" w:rsidR="006C2719" w:rsidRDefault="006F13B8" w:rsidP="00C81448">
      <w:pPr>
        <w:spacing w:after="0" w:line="240" w:lineRule="auto"/>
        <w:jc w:val="both"/>
        <w:rPr>
          <w:rFonts w:ascii="Cambria" w:hAnsi="Cambria"/>
          <w:sz w:val="20"/>
          <w:szCs w:val="20"/>
        </w:rPr>
      </w:pPr>
      <w:r>
        <w:rPr>
          <w:rFonts w:ascii="Cambria" w:hAnsi="Cambria"/>
          <w:sz w:val="20"/>
        </w:rPr>
        <w:t>El presente Plan de desarrollo de las pesquerías se presenta en apoyo de una solicitud de aumento de la asignación de atún rojo del Atlántico este y del Mediterráneo (BFT) para el Reino Unido.</w:t>
      </w:r>
    </w:p>
    <w:p w14:paraId="7F45C380" w14:textId="77777777" w:rsidR="00C81448" w:rsidRPr="00534D5A" w:rsidRDefault="00C81448" w:rsidP="00C81448">
      <w:pPr>
        <w:spacing w:after="0" w:line="240" w:lineRule="auto"/>
        <w:jc w:val="both"/>
        <w:rPr>
          <w:rFonts w:ascii="Cambria" w:hAnsi="Cambria"/>
          <w:sz w:val="20"/>
          <w:szCs w:val="20"/>
        </w:rPr>
      </w:pPr>
    </w:p>
    <w:p w14:paraId="5AF02E9E" w14:textId="00AEFC7F" w:rsidR="00AC648C" w:rsidRDefault="00D45681" w:rsidP="00C81448">
      <w:pPr>
        <w:spacing w:after="0" w:line="240" w:lineRule="auto"/>
        <w:jc w:val="both"/>
        <w:rPr>
          <w:rFonts w:ascii="Cambria" w:hAnsi="Cambria"/>
          <w:sz w:val="20"/>
          <w:szCs w:val="20"/>
        </w:rPr>
      </w:pPr>
      <w:r>
        <w:rPr>
          <w:rFonts w:ascii="Cambria" w:hAnsi="Cambria"/>
          <w:sz w:val="20"/>
        </w:rPr>
        <w:t>El Plan resume en primer lugar los resultados de dos estudios de marcado encargados por el Gobierno del Reino Unido, que han proporcionado información sobre la abundancia y el comportamiento del atún rojo en aguas de Reino Unido (incluida Jersey). A continuación, describe cómo el Gobierno del Reino Unido ha adoptado un enfoque gradual para la apertura a las pesquerías comerciales y de recreo de atún rojo. Tras analizar el desarrollo constante de estas pesquerías, se proporciona información sobre los beneficios económicos que aportan a nuestras comunidades costeras, así como sobre el régimen de seguimiento, control y vigilancia que se utiliza para garantizar su sostenibilidad.</w:t>
      </w:r>
    </w:p>
    <w:p w14:paraId="25DA39A0" w14:textId="77777777" w:rsidR="00C81448" w:rsidRPr="00534D5A" w:rsidRDefault="00C81448" w:rsidP="00C81448">
      <w:pPr>
        <w:spacing w:after="0" w:line="240" w:lineRule="auto"/>
        <w:jc w:val="both"/>
        <w:rPr>
          <w:rFonts w:ascii="Cambria" w:hAnsi="Cambria"/>
          <w:sz w:val="20"/>
          <w:szCs w:val="20"/>
        </w:rPr>
      </w:pPr>
    </w:p>
    <w:p w14:paraId="6D3032D9" w14:textId="74E67778" w:rsidR="00605B62" w:rsidRDefault="6FFB34B2" w:rsidP="00C81448">
      <w:pPr>
        <w:spacing w:after="0" w:line="240" w:lineRule="auto"/>
        <w:jc w:val="both"/>
        <w:rPr>
          <w:rFonts w:ascii="Cambria" w:hAnsi="Cambria"/>
          <w:sz w:val="20"/>
          <w:szCs w:val="20"/>
        </w:rPr>
      </w:pPr>
      <w:r>
        <w:rPr>
          <w:rFonts w:ascii="Cambria" w:hAnsi="Cambria"/>
          <w:sz w:val="20"/>
        </w:rPr>
        <w:t xml:space="preserve">Por último, el Plan anticipa el ciclo de TAC (total admisible de capturas) de 2026-2028. Establece la intención del Reino Unido de seguir desarrollando las pesquerías de atún rojo durante ese período y la cuota que el Reino Unido necesita para ello. La conclusión es que el Reino Unido necesita una asignación anual de 350 t para llevar a cabo el desarrollo previsto de las pesquerías de atún rojo.  </w:t>
      </w:r>
    </w:p>
    <w:p w14:paraId="485EF3C7" w14:textId="77777777" w:rsidR="00C81448" w:rsidRDefault="00C81448" w:rsidP="00C81448">
      <w:pPr>
        <w:spacing w:after="0" w:line="240" w:lineRule="auto"/>
        <w:jc w:val="both"/>
        <w:rPr>
          <w:rFonts w:ascii="Cambria" w:hAnsi="Cambria"/>
          <w:sz w:val="20"/>
          <w:szCs w:val="20"/>
        </w:rPr>
      </w:pPr>
    </w:p>
    <w:p w14:paraId="0598AD5A" w14:textId="77777777" w:rsidR="00C81448" w:rsidRPr="00534D5A" w:rsidRDefault="00C81448" w:rsidP="00C81448">
      <w:pPr>
        <w:spacing w:after="0" w:line="240" w:lineRule="auto"/>
        <w:jc w:val="both"/>
        <w:rPr>
          <w:rFonts w:ascii="Cambria" w:hAnsi="Cambria"/>
          <w:sz w:val="20"/>
          <w:szCs w:val="20"/>
        </w:rPr>
      </w:pPr>
    </w:p>
    <w:p w14:paraId="5BEC50AA" w14:textId="5A92E4C8" w:rsidR="0085463C" w:rsidRDefault="00901E4A" w:rsidP="00C81448">
      <w:pPr>
        <w:pStyle w:val="ListParagraph"/>
        <w:numPr>
          <w:ilvl w:val="0"/>
          <w:numId w:val="14"/>
        </w:numPr>
        <w:spacing w:after="0" w:line="240" w:lineRule="auto"/>
        <w:jc w:val="both"/>
        <w:rPr>
          <w:rFonts w:ascii="Cambria" w:hAnsi="Cambria"/>
          <w:b/>
          <w:bCs/>
          <w:sz w:val="20"/>
          <w:szCs w:val="20"/>
        </w:rPr>
      </w:pPr>
      <w:r>
        <w:rPr>
          <w:rFonts w:ascii="Cambria" w:hAnsi="Cambria"/>
          <w:b/>
          <w:sz w:val="20"/>
        </w:rPr>
        <w:t>2014-2022: Estudios científicos sobre el atún rojo en aguas del Reino Unido</w:t>
      </w:r>
    </w:p>
    <w:p w14:paraId="02F00BE1" w14:textId="77777777" w:rsidR="003E54D6" w:rsidRPr="00534D5A" w:rsidRDefault="003E54D6" w:rsidP="003E54D6">
      <w:pPr>
        <w:pStyle w:val="ListParagraph"/>
        <w:spacing w:after="0" w:line="240" w:lineRule="auto"/>
        <w:ind w:left="360"/>
        <w:jc w:val="both"/>
        <w:rPr>
          <w:rFonts w:ascii="Cambria" w:hAnsi="Cambria"/>
          <w:b/>
          <w:bCs/>
          <w:sz w:val="20"/>
          <w:szCs w:val="20"/>
        </w:rPr>
      </w:pPr>
    </w:p>
    <w:tbl>
      <w:tblPr>
        <w:tblStyle w:val="TableGrid"/>
        <w:tblW w:w="0" w:type="auto"/>
        <w:tblLook w:val="04A0" w:firstRow="1" w:lastRow="0" w:firstColumn="1" w:lastColumn="0" w:noHBand="0" w:noVBand="1"/>
      </w:tblPr>
      <w:tblGrid>
        <w:gridCol w:w="846"/>
        <w:gridCol w:w="8170"/>
      </w:tblGrid>
      <w:tr w:rsidR="0082196E" w:rsidRPr="00534D5A" w14:paraId="0219C591" w14:textId="77777777" w:rsidTr="007A76A3">
        <w:tc>
          <w:tcPr>
            <w:tcW w:w="846" w:type="dxa"/>
          </w:tcPr>
          <w:p w14:paraId="24CB97C0" w14:textId="5285382C" w:rsidR="0082196E" w:rsidRPr="00534D5A" w:rsidRDefault="00294B5D" w:rsidP="00C81448">
            <w:pPr>
              <w:jc w:val="both"/>
              <w:rPr>
                <w:rFonts w:ascii="Cambria" w:hAnsi="Cambria"/>
                <w:b/>
                <w:sz w:val="20"/>
                <w:szCs w:val="20"/>
              </w:rPr>
            </w:pPr>
            <w:r>
              <w:rPr>
                <w:rFonts w:ascii="Cambria" w:hAnsi="Cambria"/>
                <w:b/>
                <w:sz w:val="20"/>
              </w:rPr>
              <w:t>Año</w:t>
            </w:r>
          </w:p>
        </w:tc>
        <w:tc>
          <w:tcPr>
            <w:tcW w:w="8170" w:type="dxa"/>
          </w:tcPr>
          <w:p w14:paraId="318979FE" w14:textId="14E35FD6" w:rsidR="0082196E" w:rsidRPr="00534D5A" w:rsidRDefault="00770729" w:rsidP="00C81448">
            <w:pPr>
              <w:jc w:val="both"/>
              <w:rPr>
                <w:rFonts w:ascii="Cambria" w:hAnsi="Cambria"/>
                <w:b/>
                <w:sz w:val="20"/>
                <w:szCs w:val="20"/>
              </w:rPr>
            </w:pPr>
            <w:r>
              <w:rPr>
                <w:rFonts w:ascii="Cambria" w:hAnsi="Cambria"/>
                <w:b/>
                <w:sz w:val="20"/>
              </w:rPr>
              <w:t>Eventos clave</w:t>
            </w:r>
          </w:p>
        </w:tc>
      </w:tr>
      <w:tr w:rsidR="0082196E" w:rsidRPr="00534D5A" w14:paraId="733D8106" w14:textId="77777777" w:rsidTr="007A76A3">
        <w:tc>
          <w:tcPr>
            <w:tcW w:w="846" w:type="dxa"/>
          </w:tcPr>
          <w:p w14:paraId="31BCF94F" w14:textId="67DB5F70" w:rsidR="0082196E" w:rsidRPr="00534D5A" w:rsidRDefault="00F66340" w:rsidP="00C81448">
            <w:pPr>
              <w:jc w:val="both"/>
              <w:rPr>
                <w:rFonts w:ascii="Cambria" w:hAnsi="Cambria"/>
                <w:sz w:val="20"/>
                <w:szCs w:val="20"/>
              </w:rPr>
            </w:pPr>
            <w:r>
              <w:rPr>
                <w:rFonts w:ascii="Cambria" w:hAnsi="Cambria"/>
                <w:sz w:val="20"/>
              </w:rPr>
              <w:t>2014</w:t>
            </w:r>
          </w:p>
        </w:tc>
        <w:tc>
          <w:tcPr>
            <w:tcW w:w="8170" w:type="dxa"/>
          </w:tcPr>
          <w:p w14:paraId="39B516EE" w14:textId="56DB570E" w:rsidR="0082196E" w:rsidRPr="00534D5A" w:rsidRDefault="00770729" w:rsidP="00C81448">
            <w:pPr>
              <w:jc w:val="both"/>
              <w:rPr>
                <w:rFonts w:ascii="Cambria" w:hAnsi="Cambria"/>
                <w:b/>
                <w:sz w:val="20"/>
                <w:szCs w:val="20"/>
              </w:rPr>
            </w:pPr>
            <w:r>
              <w:rPr>
                <w:rFonts w:ascii="Cambria" w:hAnsi="Cambria"/>
                <w:color w:val="000000" w:themeColor="text1"/>
                <w:sz w:val="20"/>
              </w:rPr>
              <w:t>Aumento de la notificación de la presencia de atún rojo en aguas de Reino Unido (a través de programas científicos y otras fuentes).</w:t>
            </w:r>
          </w:p>
        </w:tc>
      </w:tr>
      <w:tr w:rsidR="0082196E" w:rsidRPr="00534D5A" w14:paraId="6D957B86" w14:textId="77777777" w:rsidTr="007A76A3">
        <w:tc>
          <w:tcPr>
            <w:tcW w:w="846" w:type="dxa"/>
          </w:tcPr>
          <w:p w14:paraId="198BB7D9" w14:textId="79D8F011" w:rsidR="0082196E" w:rsidRPr="00534D5A" w:rsidRDefault="00F66340" w:rsidP="00C81448">
            <w:pPr>
              <w:jc w:val="both"/>
              <w:rPr>
                <w:rFonts w:ascii="Cambria" w:hAnsi="Cambria"/>
                <w:sz w:val="20"/>
                <w:szCs w:val="20"/>
              </w:rPr>
            </w:pPr>
            <w:r>
              <w:rPr>
                <w:rFonts w:ascii="Cambria" w:hAnsi="Cambria"/>
                <w:sz w:val="20"/>
              </w:rPr>
              <w:t>2018</w:t>
            </w:r>
          </w:p>
        </w:tc>
        <w:tc>
          <w:tcPr>
            <w:tcW w:w="8170" w:type="dxa"/>
          </w:tcPr>
          <w:p w14:paraId="2018AC44" w14:textId="30CC82DC" w:rsidR="0082196E" w:rsidRPr="00534D5A" w:rsidRDefault="00BC6FDC" w:rsidP="00C81448">
            <w:pPr>
              <w:jc w:val="both"/>
              <w:rPr>
                <w:rFonts w:ascii="Cambria" w:hAnsi="Cambria"/>
                <w:sz w:val="20"/>
                <w:szCs w:val="20"/>
              </w:rPr>
            </w:pPr>
            <w:r>
              <w:rPr>
                <w:rFonts w:ascii="Cambria" w:hAnsi="Cambria"/>
                <w:sz w:val="20"/>
              </w:rPr>
              <w:t>En respuesta al aumento de la notificación de la presencia de atún rojo, se pone en marcha el estudio científico "</w:t>
            </w:r>
            <w:proofErr w:type="spellStart"/>
            <w:r>
              <w:rPr>
                <w:rFonts w:ascii="Cambria" w:hAnsi="Cambria"/>
                <w:sz w:val="20"/>
              </w:rPr>
              <w:t>Thunnus</w:t>
            </w:r>
            <w:proofErr w:type="spellEnd"/>
            <w:r>
              <w:rPr>
                <w:rFonts w:ascii="Cambria" w:hAnsi="Cambria"/>
                <w:sz w:val="20"/>
              </w:rPr>
              <w:t xml:space="preserve"> </w:t>
            </w:r>
            <w:proofErr w:type="spellStart"/>
            <w:r>
              <w:rPr>
                <w:rFonts w:ascii="Cambria" w:hAnsi="Cambria"/>
                <w:sz w:val="20"/>
              </w:rPr>
              <w:t>UK</w:t>
            </w:r>
            <w:proofErr w:type="spellEnd"/>
            <w:r>
              <w:rPr>
                <w:rFonts w:ascii="Cambria" w:hAnsi="Cambria"/>
                <w:sz w:val="20"/>
              </w:rPr>
              <w:t>".</w:t>
            </w:r>
          </w:p>
        </w:tc>
      </w:tr>
      <w:tr w:rsidR="009C179E" w:rsidRPr="00534D5A" w14:paraId="6B412256" w14:textId="77777777" w:rsidTr="007A76A3">
        <w:tc>
          <w:tcPr>
            <w:tcW w:w="846" w:type="dxa"/>
          </w:tcPr>
          <w:p w14:paraId="1B23AF11" w14:textId="0EA45461" w:rsidR="009C179E" w:rsidRPr="00534D5A" w:rsidRDefault="009C179E" w:rsidP="00C81448">
            <w:pPr>
              <w:jc w:val="both"/>
              <w:rPr>
                <w:rFonts w:ascii="Cambria" w:hAnsi="Cambria"/>
                <w:sz w:val="20"/>
                <w:szCs w:val="20"/>
              </w:rPr>
            </w:pPr>
            <w:r>
              <w:rPr>
                <w:rFonts w:ascii="Cambria" w:hAnsi="Cambria"/>
                <w:sz w:val="20"/>
              </w:rPr>
              <w:t>2021</w:t>
            </w:r>
          </w:p>
        </w:tc>
        <w:tc>
          <w:tcPr>
            <w:tcW w:w="8170" w:type="dxa"/>
          </w:tcPr>
          <w:p w14:paraId="0D4B0B89" w14:textId="77777777" w:rsidR="009C179E" w:rsidRPr="00534D5A" w:rsidRDefault="007D352F" w:rsidP="00C81448">
            <w:pPr>
              <w:jc w:val="both"/>
              <w:rPr>
                <w:rFonts w:ascii="Cambria" w:hAnsi="Cambria"/>
                <w:sz w:val="20"/>
                <w:szCs w:val="20"/>
              </w:rPr>
            </w:pPr>
            <w:r>
              <w:rPr>
                <w:rFonts w:ascii="Cambria" w:hAnsi="Cambria"/>
                <w:sz w:val="20"/>
              </w:rPr>
              <w:t xml:space="preserve">Se introduce el límite de "un pez por marea" en la venta de peces capturados de forma fortuita en las pesquerías comerciales. </w:t>
            </w:r>
          </w:p>
          <w:p w14:paraId="42FFD2A7" w14:textId="36ECC2B7" w:rsidR="007577A1" w:rsidRPr="00534D5A" w:rsidRDefault="00692730" w:rsidP="00C81448">
            <w:pPr>
              <w:jc w:val="both"/>
              <w:rPr>
                <w:rFonts w:ascii="Cambria" w:hAnsi="Cambria"/>
                <w:sz w:val="20"/>
                <w:szCs w:val="20"/>
              </w:rPr>
            </w:pPr>
            <w:r>
              <w:rPr>
                <w:rFonts w:ascii="Cambria" w:hAnsi="Cambria"/>
                <w:sz w:val="20"/>
              </w:rPr>
              <w:t>Se pone en marcha el programa de marcado de captura y liberación (CHART).</w:t>
            </w:r>
          </w:p>
        </w:tc>
      </w:tr>
      <w:tr w:rsidR="0082196E" w:rsidRPr="00534D5A" w14:paraId="4EF74661" w14:textId="77777777" w:rsidTr="007A76A3">
        <w:tc>
          <w:tcPr>
            <w:tcW w:w="846" w:type="dxa"/>
          </w:tcPr>
          <w:p w14:paraId="1AB0C72E" w14:textId="37C8DC9E" w:rsidR="0082196E" w:rsidRPr="00534D5A" w:rsidRDefault="00F66340" w:rsidP="00C81448">
            <w:pPr>
              <w:jc w:val="both"/>
              <w:rPr>
                <w:rFonts w:ascii="Cambria" w:hAnsi="Cambria"/>
                <w:sz w:val="20"/>
                <w:szCs w:val="20"/>
              </w:rPr>
            </w:pPr>
            <w:r>
              <w:rPr>
                <w:rFonts w:ascii="Cambria" w:hAnsi="Cambria"/>
                <w:sz w:val="20"/>
              </w:rPr>
              <w:t>2023</w:t>
            </w:r>
          </w:p>
        </w:tc>
        <w:tc>
          <w:tcPr>
            <w:tcW w:w="8170" w:type="dxa"/>
          </w:tcPr>
          <w:p w14:paraId="124BE172" w14:textId="77777777" w:rsidR="0082196E" w:rsidRPr="00534D5A" w:rsidRDefault="008A4824" w:rsidP="00C81448">
            <w:pPr>
              <w:jc w:val="both"/>
              <w:rPr>
                <w:rFonts w:ascii="Cambria" w:hAnsi="Cambria"/>
                <w:sz w:val="20"/>
                <w:szCs w:val="20"/>
              </w:rPr>
            </w:pPr>
            <w:r>
              <w:rPr>
                <w:rFonts w:ascii="Cambria" w:hAnsi="Cambria"/>
                <w:sz w:val="20"/>
              </w:rPr>
              <w:t xml:space="preserve">Comienza la pesquería comercial experimental de atún rojo. </w:t>
            </w:r>
          </w:p>
          <w:p w14:paraId="0AD60129" w14:textId="5DC77F2D" w:rsidR="00F64EFA" w:rsidRPr="00534D5A" w:rsidRDefault="00CA722A" w:rsidP="00C81448">
            <w:pPr>
              <w:jc w:val="both"/>
              <w:rPr>
                <w:rFonts w:ascii="Cambria" w:hAnsi="Cambria"/>
                <w:sz w:val="20"/>
                <w:szCs w:val="20"/>
              </w:rPr>
            </w:pPr>
            <w:r>
              <w:rPr>
                <w:rFonts w:ascii="Cambria" w:hAnsi="Cambria"/>
                <w:sz w:val="20"/>
              </w:rPr>
              <w:t xml:space="preserve">Concluyen los programas CHART y </w:t>
            </w:r>
            <w:proofErr w:type="spellStart"/>
            <w:r>
              <w:rPr>
                <w:rFonts w:ascii="Cambria" w:hAnsi="Cambria"/>
                <w:sz w:val="20"/>
              </w:rPr>
              <w:t>Thunnus</w:t>
            </w:r>
            <w:proofErr w:type="spellEnd"/>
            <w:r>
              <w:rPr>
                <w:rFonts w:ascii="Cambria" w:hAnsi="Cambria"/>
                <w:sz w:val="20"/>
              </w:rPr>
              <w:t xml:space="preserve"> </w:t>
            </w:r>
            <w:proofErr w:type="spellStart"/>
            <w:r>
              <w:rPr>
                <w:rFonts w:ascii="Cambria" w:hAnsi="Cambria"/>
                <w:sz w:val="20"/>
              </w:rPr>
              <w:t>UK</w:t>
            </w:r>
            <w:proofErr w:type="spellEnd"/>
            <w:r>
              <w:rPr>
                <w:rFonts w:ascii="Cambria" w:hAnsi="Cambria"/>
                <w:sz w:val="20"/>
              </w:rPr>
              <w:t xml:space="preserve">. </w:t>
            </w:r>
          </w:p>
        </w:tc>
      </w:tr>
      <w:tr w:rsidR="00F66340" w:rsidRPr="00534D5A" w14:paraId="76BC9FAC" w14:textId="77777777" w:rsidTr="007A76A3">
        <w:tc>
          <w:tcPr>
            <w:tcW w:w="846" w:type="dxa"/>
          </w:tcPr>
          <w:p w14:paraId="50F398AA" w14:textId="05134113" w:rsidR="00F66340" w:rsidRPr="00534D5A" w:rsidRDefault="00F66340" w:rsidP="00C81448">
            <w:pPr>
              <w:jc w:val="both"/>
              <w:rPr>
                <w:rFonts w:ascii="Cambria" w:hAnsi="Cambria"/>
                <w:sz w:val="20"/>
                <w:szCs w:val="20"/>
              </w:rPr>
            </w:pPr>
            <w:r>
              <w:rPr>
                <w:rFonts w:ascii="Cambria" w:hAnsi="Cambria"/>
                <w:sz w:val="20"/>
              </w:rPr>
              <w:t>2024</w:t>
            </w:r>
          </w:p>
        </w:tc>
        <w:tc>
          <w:tcPr>
            <w:tcW w:w="8170" w:type="dxa"/>
          </w:tcPr>
          <w:p w14:paraId="2C348AC6" w14:textId="1E73143E" w:rsidR="00F66340" w:rsidRPr="00534D5A" w:rsidRDefault="00823BCC" w:rsidP="00C81448">
            <w:pPr>
              <w:jc w:val="both"/>
              <w:rPr>
                <w:rFonts w:ascii="Cambria" w:hAnsi="Cambria"/>
                <w:sz w:val="20"/>
                <w:szCs w:val="20"/>
              </w:rPr>
            </w:pPr>
            <w:r>
              <w:rPr>
                <w:rFonts w:ascii="Cambria" w:hAnsi="Cambria"/>
                <w:sz w:val="20"/>
              </w:rPr>
              <w:t>Comienza la pesquería de recreo de captura y liberación (</w:t>
            </w:r>
            <w:proofErr w:type="spellStart"/>
            <w:r>
              <w:rPr>
                <w:rFonts w:ascii="Cambria" w:hAnsi="Cambria"/>
                <w:sz w:val="20"/>
              </w:rPr>
              <w:t>CRRF</w:t>
            </w:r>
            <w:proofErr w:type="spellEnd"/>
            <w:r>
              <w:rPr>
                <w:rFonts w:ascii="Cambria" w:hAnsi="Cambria"/>
                <w:sz w:val="20"/>
              </w:rPr>
              <w:t xml:space="preserve">). </w:t>
            </w:r>
          </w:p>
        </w:tc>
      </w:tr>
      <w:tr w:rsidR="00F66340" w:rsidRPr="00534D5A" w14:paraId="2A21544B" w14:textId="77777777" w:rsidTr="007A76A3">
        <w:tc>
          <w:tcPr>
            <w:tcW w:w="846" w:type="dxa"/>
          </w:tcPr>
          <w:p w14:paraId="3D469035" w14:textId="04CA9A2E" w:rsidR="00F66340" w:rsidRPr="00534D5A" w:rsidRDefault="00F66340" w:rsidP="00C81448">
            <w:pPr>
              <w:jc w:val="both"/>
              <w:rPr>
                <w:rFonts w:ascii="Cambria" w:hAnsi="Cambria"/>
                <w:sz w:val="20"/>
                <w:szCs w:val="20"/>
              </w:rPr>
            </w:pPr>
            <w:r>
              <w:rPr>
                <w:rFonts w:ascii="Cambria" w:hAnsi="Cambria"/>
                <w:sz w:val="20"/>
              </w:rPr>
              <w:t>2025</w:t>
            </w:r>
          </w:p>
        </w:tc>
        <w:tc>
          <w:tcPr>
            <w:tcW w:w="8170" w:type="dxa"/>
          </w:tcPr>
          <w:p w14:paraId="57170B82" w14:textId="650A0AF0" w:rsidR="00F66340" w:rsidRPr="00534D5A" w:rsidRDefault="00322BD1" w:rsidP="00C81448">
            <w:pPr>
              <w:jc w:val="both"/>
              <w:rPr>
                <w:rFonts w:ascii="Cambria" w:hAnsi="Cambria"/>
                <w:sz w:val="20"/>
                <w:szCs w:val="20"/>
              </w:rPr>
            </w:pPr>
            <w:r>
              <w:rPr>
                <w:rFonts w:ascii="Cambria" w:hAnsi="Cambria"/>
                <w:sz w:val="20"/>
              </w:rPr>
              <w:t xml:space="preserve">La pesquería comercial experimental de pesca con caña y carrete del atún rojo concluye con éxito y se convierte en una pesquería habitual. </w:t>
            </w:r>
          </w:p>
        </w:tc>
      </w:tr>
    </w:tbl>
    <w:p w14:paraId="192F5FE2" w14:textId="77777777" w:rsidR="003E54D6" w:rsidRDefault="003E54D6" w:rsidP="00C81448">
      <w:pPr>
        <w:spacing w:after="0" w:line="240" w:lineRule="auto"/>
        <w:jc w:val="both"/>
        <w:rPr>
          <w:rFonts w:ascii="Cambria" w:hAnsi="Cambria"/>
          <w:b/>
          <w:bCs/>
          <w:sz w:val="20"/>
          <w:szCs w:val="20"/>
        </w:rPr>
      </w:pPr>
    </w:p>
    <w:p w14:paraId="6A7373C4" w14:textId="7318CCE8" w:rsidR="00AE2646" w:rsidRDefault="0082196E" w:rsidP="00C81448">
      <w:pPr>
        <w:spacing w:after="0" w:line="240" w:lineRule="auto"/>
        <w:jc w:val="both"/>
        <w:rPr>
          <w:rFonts w:ascii="Cambria" w:hAnsi="Cambria"/>
          <w:sz w:val="20"/>
          <w:szCs w:val="20"/>
        </w:rPr>
      </w:pPr>
      <w:r>
        <w:rPr>
          <w:rFonts w:ascii="Cambria" w:hAnsi="Cambria"/>
          <w:b/>
          <w:sz w:val="20"/>
        </w:rPr>
        <w:t xml:space="preserve">Figura 1. </w:t>
      </w:r>
      <w:r>
        <w:rPr>
          <w:rFonts w:ascii="Cambria" w:hAnsi="Cambria"/>
          <w:sz w:val="20"/>
        </w:rPr>
        <w:t>Cronología de la ordenación del atún rojo en el Reino Unido.</w:t>
      </w:r>
    </w:p>
    <w:p w14:paraId="073B48AC" w14:textId="77777777" w:rsidR="003E54D6" w:rsidRPr="00534D5A" w:rsidRDefault="003E54D6" w:rsidP="00C81448">
      <w:pPr>
        <w:spacing w:after="0" w:line="240" w:lineRule="auto"/>
        <w:jc w:val="both"/>
        <w:rPr>
          <w:rFonts w:ascii="Cambria" w:hAnsi="Cambria"/>
          <w:b/>
          <w:bCs/>
          <w:sz w:val="20"/>
          <w:szCs w:val="20"/>
        </w:rPr>
      </w:pPr>
    </w:p>
    <w:p w14:paraId="24A51A26" w14:textId="605EF4C8" w:rsidR="00216130" w:rsidRDefault="00165D60" w:rsidP="00C81448">
      <w:pPr>
        <w:spacing w:after="0" w:line="240" w:lineRule="auto"/>
        <w:jc w:val="both"/>
        <w:rPr>
          <w:rFonts w:ascii="Cambria" w:hAnsi="Cambria"/>
          <w:sz w:val="20"/>
          <w:szCs w:val="20"/>
        </w:rPr>
      </w:pPr>
      <w:r>
        <w:rPr>
          <w:rFonts w:ascii="Cambria" w:hAnsi="Cambria"/>
          <w:sz w:val="20"/>
        </w:rPr>
        <w:t xml:space="preserve">Desde al menos 2014, los ciudadanos y las tripulaciones de buques pesqueros han informado con frecuencia de avistamientos de atunes rojos en aguas del Reino Unido. Las primeras notificaciones anecdóticas fueron corroboradas por los resultados de prospecciones científicas como la </w:t>
      </w:r>
      <w:r w:rsidR="00DA145C">
        <w:rPr>
          <w:rFonts w:ascii="Cambria" w:hAnsi="Cambria"/>
          <w:sz w:val="20"/>
        </w:rPr>
        <w:t>prospección</w:t>
      </w:r>
      <w:r>
        <w:rPr>
          <w:rFonts w:ascii="Cambria" w:hAnsi="Cambria"/>
          <w:sz w:val="20"/>
        </w:rPr>
        <w:t xml:space="preserve"> sobre el ecosistema pelágico en el Canal de la Mancha occidental y el mar Céltico (</w:t>
      </w:r>
      <w:proofErr w:type="spellStart"/>
      <w:r>
        <w:rPr>
          <w:rFonts w:ascii="Cambria" w:hAnsi="Cambria"/>
          <w:sz w:val="20"/>
        </w:rPr>
        <w:t>PELTIC</w:t>
      </w:r>
      <w:proofErr w:type="spellEnd"/>
      <w:r>
        <w:rPr>
          <w:rFonts w:ascii="Cambria" w:hAnsi="Cambria"/>
          <w:sz w:val="20"/>
        </w:rPr>
        <w:t xml:space="preserve">) (Van </w:t>
      </w:r>
      <w:proofErr w:type="spellStart"/>
      <w:r>
        <w:rPr>
          <w:rFonts w:ascii="Cambria" w:hAnsi="Cambria"/>
          <w:sz w:val="20"/>
        </w:rPr>
        <w:t>der</w:t>
      </w:r>
      <w:proofErr w:type="spellEnd"/>
      <w:r>
        <w:rPr>
          <w:rFonts w:ascii="Cambria" w:hAnsi="Cambria"/>
          <w:sz w:val="20"/>
        </w:rPr>
        <w:t xml:space="preserve"> </w:t>
      </w:r>
      <w:proofErr w:type="spellStart"/>
      <w:r>
        <w:rPr>
          <w:rFonts w:ascii="Cambria" w:hAnsi="Cambria"/>
          <w:sz w:val="20"/>
        </w:rPr>
        <w:t>Kooij</w:t>
      </w:r>
      <w:proofErr w:type="spellEnd"/>
      <w:r>
        <w:rPr>
          <w:rFonts w:ascii="Cambria" w:hAnsi="Cambria"/>
          <w:sz w:val="20"/>
        </w:rPr>
        <w:t xml:space="preserve"> </w:t>
      </w:r>
      <w:r>
        <w:rPr>
          <w:rFonts w:ascii="Cambria" w:hAnsi="Cambria"/>
          <w:i/>
          <w:iCs/>
          <w:sz w:val="20"/>
        </w:rPr>
        <w:t>et al.</w:t>
      </w:r>
      <w:r>
        <w:rPr>
          <w:rFonts w:ascii="Cambria" w:hAnsi="Cambria"/>
          <w:sz w:val="20"/>
        </w:rPr>
        <w:t xml:space="preserve">, 2015). </w:t>
      </w:r>
    </w:p>
    <w:p w14:paraId="7086AABE" w14:textId="77777777" w:rsidR="003E54D6" w:rsidRPr="00534D5A" w:rsidRDefault="003E54D6" w:rsidP="00C81448">
      <w:pPr>
        <w:spacing w:after="0" w:line="240" w:lineRule="auto"/>
        <w:jc w:val="both"/>
        <w:rPr>
          <w:rFonts w:ascii="Cambria" w:hAnsi="Cambria"/>
          <w:sz w:val="20"/>
          <w:szCs w:val="20"/>
        </w:rPr>
      </w:pPr>
    </w:p>
    <w:p w14:paraId="2280FD46" w14:textId="18C4F02D" w:rsidR="00FF1D87" w:rsidRDefault="00214ACB" w:rsidP="00C81448">
      <w:pPr>
        <w:spacing w:after="0" w:line="240" w:lineRule="auto"/>
        <w:jc w:val="both"/>
        <w:rPr>
          <w:rFonts w:ascii="Cambria" w:hAnsi="Cambria"/>
          <w:sz w:val="20"/>
          <w:szCs w:val="20"/>
        </w:rPr>
      </w:pPr>
      <w:r>
        <w:rPr>
          <w:rFonts w:ascii="Cambria" w:hAnsi="Cambria"/>
          <w:sz w:val="20"/>
        </w:rPr>
        <w:t xml:space="preserve">El gran interés que despertaron estos avistamientos llevó al Gobierno del Reino Unido a encargar dos proyectos científicos para investigar el resurgimiento del atún rojo en aguas del Reino Unido. El primer proyecto, el programa de marcado vía satélite </w:t>
      </w:r>
      <w:proofErr w:type="spellStart"/>
      <w:r>
        <w:rPr>
          <w:rFonts w:ascii="Cambria" w:hAnsi="Cambria"/>
          <w:sz w:val="20"/>
        </w:rPr>
        <w:t>Thunnus</w:t>
      </w:r>
      <w:proofErr w:type="spellEnd"/>
      <w:r>
        <w:rPr>
          <w:rFonts w:ascii="Cambria" w:hAnsi="Cambria"/>
          <w:sz w:val="20"/>
        </w:rPr>
        <w:t xml:space="preserve"> </w:t>
      </w:r>
      <w:proofErr w:type="spellStart"/>
      <w:r>
        <w:rPr>
          <w:rFonts w:ascii="Cambria" w:hAnsi="Cambria"/>
          <w:sz w:val="20"/>
        </w:rPr>
        <w:t>UK</w:t>
      </w:r>
      <w:proofErr w:type="spellEnd"/>
      <w:r>
        <w:rPr>
          <w:rFonts w:ascii="Cambria" w:hAnsi="Cambria"/>
          <w:sz w:val="20"/>
        </w:rPr>
        <w:t>, se inició en 2018 y fue llevado a cabo por el Centro de Ciencias Ambientales, Pesqueras y Acuícolas (</w:t>
      </w:r>
      <w:proofErr w:type="spellStart"/>
      <w:r>
        <w:rPr>
          <w:rFonts w:ascii="Cambria" w:hAnsi="Cambria"/>
          <w:sz w:val="20"/>
        </w:rPr>
        <w:t>Cefas</w:t>
      </w:r>
      <w:proofErr w:type="spellEnd"/>
      <w:r>
        <w:rPr>
          <w:rFonts w:ascii="Cambria" w:hAnsi="Cambria"/>
          <w:sz w:val="20"/>
        </w:rPr>
        <w:t xml:space="preserve">) en colaboración con la Universidad de Exeter. A este le siguió en 2023 el programa de marcado de captura y liberación (CHART), que se llevó a cabo a través de un grupo directivo del proyecto liderado por el </w:t>
      </w:r>
      <w:proofErr w:type="spellStart"/>
      <w:r>
        <w:rPr>
          <w:rFonts w:ascii="Cambria" w:hAnsi="Cambria"/>
          <w:sz w:val="20"/>
        </w:rPr>
        <w:t>Cefas</w:t>
      </w:r>
      <w:proofErr w:type="spellEnd"/>
      <w:r>
        <w:rPr>
          <w:rFonts w:ascii="Cambria" w:hAnsi="Cambria"/>
          <w:sz w:val="20"/>
        </w:rPr>
        <w:t xml:space="preserve"> y en colaboración con patrones de barcos de alquiler.  </w:t>
      </w:r>
    </w:p>
    <w:p w14:paraId="3C8ACF8B" w14:textId="77777777" w:rsidR="003E54D6" w:rsidRPr="00534D5A" w:rsidRDefault="003E54D6" w:rsidP="00C81448">
      <w:pPr>
        <w:spacing w:after="0" w:line="240" w:lineRule="auto"/>
        <w:jc w:val="both"/>
        <w:rPr>
          <w:rFonts w:ascii="Cambria" w:hAnsi="Cambria"/>
          <w:sz w:val="20"/>
          <w:szCs w:val="20"/>
        </w:rPr>
      </w:pPr>
    </w:p>
    <w:p w14:paraId="1880BD7A" w14:textId="2875033F" w:rsidR="00764FAB" w:rsidRDefault="00A456C6" w:rsidP="00C81448">
      <w:pPr>
        <w:spacing w:after="0" w:line="240" w:lineRule="auto"/>
        <w:jc w:val="both"/>
        <w:rPr>
          <w:rFonts w:ascii="Cambria" w:hAnsi="Cambria"/>
          <w:sz w:val="20"/>
          <w:szCs w:val="20"/>
        </w:rPr>
      </w:pPr>
      <w:r>
        <w:rPr>
          <w:rFonts w:ascii="Cambria" w:hAnsi="Cambria"/>
          <w:sz w:val="20"/>
        </w:rPr>
        <w:t xml:space="preserve">Los resultados de estos dos proyectos ofrecen una imagen clara de la abundancia y el comportamiento del atún rojo en aguas del Reino Unido. En el marco de los proyectos se marcó un total de 3.276 atunes rojos y se demostró que los atunes rojos están presentes en aguas del Reino Unido durante todos los meses del año, con la mayor frecuencia de avistamientos entre agosto y noviembre. El gran interés mostrado por los </w:t>
      </w:r>
      <w:r>
        <w:rPr>
          <w:rFonts w:ascii="Cambria" w:hAnsi="Cambria"/>
          <w:sz w:val="20"/>
        </w:rPr>
        <w:lastRenderedPageBreak/>
        <w:t>patrones de barcos de alquiler en participar en el programa CHART también puso de manifiesto el gran potencial socioeconómico de las pesquerías de recreo de atún rojo en el Reino Unido.</w:t>
      </w:r>
    </w:p>
    <w:p w14:paraId="0D08BF4C" w14:textId="77777777" w:rsidR="00A90867" w:rsidRPr="00534D5A" w:rsidRDefault="00A90867" w:rsidP="00C81448">
      <w:pPr>
        <w:spacing w:after="0" w:line="240" w:lineRule="auto"/>
        <w:jc w:val="both"/>
        <w:rPr>
          <w:rFonts w:ascii="Cambria" w:hAnsi="Cambria"/>
          <w:sz w:val="20"/>
          <w:szCs w:val="20"/>
        </w:rPr>
      </w:pPr>
    </w:p>
    <w:p w14:paraId="7411F92C" w14:textId="7F9920D7" w:rsidR="00522893" w:rsidRDefault="003C72F7" w:rsidP="00C81448">
      <w:pPr>
        <w:spacing w:after="0" w:line="240" w:lineRule="auto"/>
        <w:jc w:val="both"/>
        <w:rPr>
          <w:rFonts w:ascii="Cambria" w:hAnsi="Cambria"/>
          <w:sz w:val="20"/>
          <w:szCs w:val="20"/>
        </w:rPr>
      </w:pPr>
      <w:r>
        <w:rPr>
          <w:rFonts w:ascii="Cambria" w:hAnsi="Cambria"/>
          <w:sz w:val="20"/>
        </w:rPr>
        <w:t xml:space="preserve">En 2024 se presentó a la Subcomisión 2 de ICCAT un resumen de los resultados de ambos proyectos (PA2-025/2024, adjunto como </w:t>
      </w:r>
      <w:r>
        <w:rPr>
          <w:rFonts w:ascii="Cambria" w:hAnsi="Cambria"/>
          <w:b/>
          <w:bCs/>
          <w:sz w:val="20"/>
        </w:rPr>
        <w:t>Anexo 2</w:t>
      </w:r>
      <w:r>
        <w:rPr>
          <w:rFonts w:ascii="Cambria" w:hAnsi="Cambria"/>
          <w:sz w:val="20"/>
        </w:rPr>
        <w:t xml:space="preserve">). Los resultados también se enviaron y presentaron al Grupo de especies de atún rojo del SCRS nuevamente en 2024. Aportan una contribución significativa al conjunto de conocimientos de ICCAT sobre el atún rojo. </w:t>
      </w:r>
    </w:p>
    <w:p w14:paraId="56C95764" w14:textId="77777777" w:rsidR="00C05049" w:rsidRDefault="00C05049" w:rsidP="00C81448">
      <w:pPr>
        <w:spacing w:after="0" w:line="240" w:lineRule="auto"/>
        <w:jc w:val="both"/>
        <w:rPr>
          <w:rFonts w:ascii="Cambria" w:hAnsi="Cambria"/>
          <w:sz w:val="20"/>
          <w:szCs w:val="20"/>
        </w:rPr>
      </w:pPr>
    </w:p>
    <w:p w14:paraId="2F0CE6F2" w14:textId="206651A0" w:rsidR="00131E82" w:rsidRDefault="001C163A" w:rsidP="00C81448">
      <w:pPr>
        <w:spacing w:after="0" w:line="240" w:lineRule="auto"/>
        <w:jc w:val="both"/>
        <w:rPr>
          <w:rFonts w:ascii="Cambria" w:hAnsi="Cambria"/>
          <w:sz w:val="20"/>
          <w:szCs w:val="20"/>
        </w:rPr>
      </w:pPr>
      <w:r>
        <w:rPr>
          <w:rFonts w:ascii="Cambria" w:hAnsi="Cambria"/>
          <w:sz w:val="20"/>
        </w:rPr>
        <w:t>Basándose en estos resultados, el Gobierno del Reino Unido decidió abrir una pesquería comercial experimental a pequeña escala de atún rojo en 2023 y, en 2024, pesquerías de recreo de captura y liberación en Inglaterra. El Gobierno de Gales abrió en 2024 una pesquería de recreo de captura y liberación en Gales, limitada únicamente a barcos de alquiler.</w:t>
      </w:r>
    </w:p>
    <w:p w14:paraId="69D27904" w14:textId="77777777" w:rsidR="00A12FDB" w:rsidRDefault="00A12FDB" w:rsidP="00C81448">
      <w:pPr>
        <w:spacing w:after="0" w:line="240" w:lineRule="auto"/>
        <w:jc w:val="both"/>
        <w:rPr>
          <w:rFonts w:ascii="Cambria" w:hAnsi="Cambria"/>
          <w:sz w:val="20"/>
          <w:szCs w:val="20"/>
        </w:rPr>
      </w:pPr>
    </w:p>
    <w:p w14:paraId="34AD5157" w14:textId="77777777" w:rsidR="00A12FDB" w:rsidRDefault="00A12FDB" w:rsidP="00C81448">
      <w:pPr>
        <w:spacing w:after="0" w:line="240" w:lineRule="auto"/>
        <w:jc w:val="both"/>
        <w:rPr>
          <w:rFonts w:ascii="Cambria" w:hAnsi="Cambria"/>
          <w:sz w:val="20"/>
          <w:szCs w:val="20"/>
        </w:rPr>
      </w:pPr>
    </w:p>
    <w:p w14:paraId="3B696764" w14:textId="192B9335" w:rsidR="00A44A3F" w:rsidRPr="00534D5A" w:rsidRDefault="00DC48FF" w:rsidP="00C81448">
      <w:pPr>
        <w:pStyle w:val="ListParagraph"/>
        <w:numPr>
          <w:ilvl w:val="0"/>
          <w:numId w:val="14"/>
        </w:numPr>
        <w:spacing w:after="0" w:line="240" w:lineRule="auto"/>
        <w:jc w:val="both"/>
        <w:rPr>
          <w:rFonts w:ascii="Cambria" w:hAnsi="Cambria"/>
          <w:sz w:val="20"/>
          <w:szCs w:val="20"/>
        </w:rPr>
      </w:pPr>
      <w:r>
        <w:rPr>
          <w:rFonts w:ascii="Cambria" w:hAnsi="Cambria"/>
          <w:b/>
          <w:sz w:val="20"/>
        </w:rPr>
        <w:t>2023-2025: Apertura de las pesquerías de atún rojo en aguas del Reino Unido</w:t>
      </w:r>
    </w:p>
    <w:p w14:paraId="0C386A28" w14:textId="77777777" w:rsidR="00A12FDB" w:rsidRPr="00DA145C" w:rsidRDefault="00A12FDB" w:rsidP="00C81448">
      <w:pPr>
        <w:spacing w:after="0" w:line="240" w:lineRule="auto"/>
        <w:jc w:val="both"/>
        <w:rPr>
          <w:rStyle w:val="normaltextrun"/>
          <w:rFonts w:ascii="Cambria" w:hAnsi="Cambria" w:cs="Segoe UI"/>
          <w:b/>
          <w:bCs/>
          <w:i/>
          <w:iCs/>
          <w:color w:val="000000" w:themeColor="text1"/>
          <w:sz w:val="20"/>
          <w:szCs w:val="20"/>
        </w:rPr>
      </w:pPr>
    </w:p>
    <w:p w14:paraId="360D1CD6" w14:textId="781657EF" w:rsidR="002B3119" w:rsidRPr="00534D5A" w:rsidRDefault="002B3119" w:rsidP="00C81448">
      <w:pPr>
        <w:spacing w:after="0" w:line="240" w:lineRule="auto"/>
        <w:jc w:val="both"/>
        <w:rPr>
          <w:rStyle w:val="normaltextrun"/>
          <w:rFonts w:ascii="Cambria" w:hAnsi="Cambria" w:cs="Segoe UI"/>
          <w:b/>
          <w:bCs/>
          <w:i/>
          <w:iCs/>
          <w:color w:val="000000" w:themeColor="text1"/>
          <w:sz w:val="20"/>
          <w:szCs w:val="20"/>
        </w:rPr>
      </w:pPr>
      <w:r>
        <w:rPr>
          <w:rStyle w:val="normaltextrun"/>
          <w:rFonts w:ascii="Cambria" w:hAnsi="Cambria"/>
          <w:b/>
          <w:i/>
          <w:color w:val="000000" w:themeColor="text1"/>
          <w:sz w:val="20"/>
        </w:rPr>
        <w:t>2023-2024</w:t>
      </w:r>
    </w:p>
    <w:p w14:paraId="0D40F1D9" w14:textId="77777777" w:rsidR="00A12FDB" w:rsidRDefault="00A12FDB" w:rsidP="00C81448">
      <w:pPr>
        <w:spacing w:after="0" w:line="240" w:lineRule="auto"/>
        <w:jc w:val="both"/>
        <w:rPr>
          <w:rFonts w:ascii="Cambria" w:hAnsi="Cambria"/>
          <w:sz w:val="20"/>
          <w:szCs w:val="20"/>
        </w:rPr>
      </w:pPr>
    </w:p>
    <w:p w14:paraId="1F44B1BC" w14:textId="6B4D3D98" w:rsidR="00964B4C" w:rsidRDefault="00695B04" w:rsidP="00C81448">
      <w:pPr>
        <w:spacing w:after="0" w:line="240" w:lineRule="auto"/>
        <w:jc w:val="both"/>
        <w:rPr>
          <w:rFonts w:ascii="Cambria" w:hAnsi="Cambria"/>
          <w:sz w:val="20"/>
          <w:szCs w:val="20"/>
        </w:rPr>
      </w:pPr>
      <w:r>
        <w:rPr>
          <w:rFonts w:ascii="Cambria" w:hAnsi="Cambria"/>
          <w:sz w:val="20"/>
        </w:rPr>
        <w:t>En 2023 y 2024 se llevó a cabo una pesquería comercial experimental en el Reino Unido. Los participantes en la prueba pescaron desde embarcaciones de pequeña escala utilizando cañas y carretes. Este tipo de arte se seleccionó por su sostenibilidad, ya que maximiza la posibilidad de liberar de forma segura a los peces de talla inferior a la regulada.</w:t>
      </w:r>
    </w:p>
    <w:p w14:paraId="5B24A955" w14:textId="77777777" w:rsidR="00A12FDB" w:rsidRPr="00534D5A" w:rsidRDefault="00A12FDB" w:rsidP="00C81448">
      <w:pPr>
        <w:spacing w:after="0" w:line="240" w:lineRule="auto"/>
        <w:jc w:val="both"/>
        <w:rPr>
          <w:rFonts w:ascii="Cambria" w:hAnsi="Cambria"/>
          <w:sz w:val="20"/>
          <w:szCs w:val="20"/>
        </w:rPr>
      </w:pPr>
    </w:p>
    <w:p w14:paraId="1D17920C" w14:textId="3A24CE24" w:rsidR="00ED2308" w:rsidRDefault="00915D49" w:rsidP="00C81448">
      <w:pPr>
        <w:spacing w:after="0" w:line="240" w:lineRule="auto"/>
        <w:jc w:val="both"/>
        <w:rPr>
          <w:rFonts w:ascii="Cambria" w:hAnsi="Cambria"/>
          <w:sz w:val="20"/>
          <w:szCs w:val="20"/>
        </w:rPr>
      </w:pPr>
      <w:r>
        <w:rPr>
          <w:rFonts w:ascii="Cambria" w:hAnsi="Cambria"/>
          <w:sz w:val="20"/>
        </w:rPr>
        <w:t>La prueba se limitó a 10 buques con licencia en 2023 y a 13 en 2024. Se determinó que este era el número máximo de licencias que se podían expedir con la cuota disponible. La demanda de licencias comerciales superó con creces el número disponible:</w:t>
      </w:r>
    </w:p>
    <w:p w14:paraId="7B1CA748" w14:textId="77777777" w:rsidR="00A12FDB" w:rsidRPr="00534D5A" w:rsidRDefault="00A12FDB" w:rsidP="00C81448">
      <w:pPr>
        <w:spacing w:after="0" w:line="240" w:lineRule="auto"/>
        <w:jc w:val="both"/>
        <w:rPr>
          <w:rFonts w:ascii="Cambria" w:hAnsi="Cambria"/>
          <w:sz w:val="20"/>
          <w:szCs w:val="20"/>
        </w:rPr>
      </w:pPr>
    </w:p>
    <w:p w14:paraId="3A06306E" w14:textId="4F011EAA" w:rsidR="00A25F94" w:rsidRPr="00534D5A" w:rsidRDefault="00ED2308" w:rsidP="00C81448">
      <w:pPr>
        <w:pStyle w:val="ListParagraph"/>
        <w:numPr>
          <w:ilvl w:val="0"/>
          <w:numId w:val="18"/>
        </w:numPr>
        <w:spacing w:after="0" w:line="240" w:lineRule="auto"/>
        <w:jc w:val="both"/>
        <w:rPr>
          <w:rFonts w:ascii="Cambria" w:hAnsi="Cambria"/>
          <w:sz w:val="20"/>
          <w:szCs w:val="20"/>
        </w:rPr>
      </w:pPr>
      <w:r>
        <w:rPr>
          <w:rFonts w:ascii="Cambria" w:hAnsi="Cambria"/>
          <w:sz w:val="20"/>
        </w:rPr>
        <w:t xml:space="preserve">En 2023, se recibieron 47 solicitudes y se expidieron 10 licencias. </w:t>
      </w:r>
    </w:p>
    <w:p w14:paraId="67AA9C74" w14:textId="79023DA4" w:rsidR="00F86B20" w:rsidRPr="00534D5A" w:rsidRDefault="00A25F94" w:rsidP="00C81448">
      <w:pPr>
        <w:pStyle w:val="ListParagraph"/>
        <w:numPr>
          <w:ilvl w:val="0"/>
          <w:numId w:val="18"/>
        </w:numPr>
        <w:spacing w:after="0" w:line="240" w:lineRule="auto"/>
        <w:jc w:val="both"/>
        <w:rPr>
          <w:rFonts w:ascii="Cambria" w:hAnsi="Cambria"/>
          <w:sz w:val="20"/>
          <w:szCs w:val="20"/>
        </w:rPr>
      </w:pPr>
      <w:r>
        <w:rPr>
          <w:rFonts w:ascii="Cambria" w:hAnsi="Cambria"/>
          <w:sz w:val="20"/>
        </w:rPr>
        <w:t xml:space="preserve">En 2024, se recibieron 104 solicitudes y se expidieron 13 licencias. </w:t>
      </w:r>
    </w:p>
    <w:p w14:paraId="65F50B9D" w14:textId="77777777" w:rsidR="00A12FDB" w:rsidRDefault="00A12FDB" w:rsidP="00C81448">
      <w:pPr>
        <w:spacing w:after="0" w:line="240" w:lineRule="auto"/>
        <w:jc w:val="both"/>
        <w:rPr>
          <w:rFonts w:ascii="Cambria" w:hAnsi="Cambria"/>
          <w:sz w:val="20"/>
          <w:szCs w:val="20"/>
        </w:rPr>
      </w:pPr>
    </w:p>
    <w:p w14:paraId="33FEF246" w14:textId="154A7EF4" w:rsidR="00893F35" w:rsidRPr="00534D5A" w:rsidRDefault="00B12308" w:rsidP="00C81448">
      <w:pPr>
        <w:spacing w:after="0" w:line="240" w:lineRule="auto"/>
        <w:jc w:val="both"/>
        <w:rPr>
          <w:rFonts w:ascii="Cambria" w:hAnsi="Cambria"/>
          <w:sz w:val="20"/>
          <w:szCs w:val="20"/>
        </w:rPr>
      </w:pPr>
      <w:r>
        <w:rPr>
          <w:rFonts w:ascii="Cambria" w:hAnsi="Cambria"/>
          <w:sz w:val="20"/>
        </w:rPr>
        <w:t>A cada buque se le asignó una cuota de 3,9 t en 2023 y una cuota de 3 t en 2024. A pesar de tratarse de una nueva pesquería, la utilización de la cuota fue buena, con un 87 % de la cuota utilizada en 2024.</w:t>
      </w:r>
    </w:p>
    <w:p w14:paraId="0B93EA3F" w14:textId="77777777" w:rsidR="00A12FDB" w:rsidRDefault="00A12FDB" w:rsidP="00C81448">
      <w:pPr>
        <w:spacing w:after="0" w:line="240" w:lineRule="auto"/>
        <w:jc w:val="both"/>
        <w:rPr>
          <w:rFonts w:ascii="Cambria" w:hAnsi="Cambria"/>
          <w:sz w:val="20"/>
          <w:szCs w:val="20"/>
        </w:rPr>
      </w:pPr>
    </w:p>
    <w:p w14:paraId="5C39B2E0" w14:textId="04CB6FFD" w:rsidR="00656ECB" w:rsidRPr="00534D5A" w:rsidRDefault="00F631AB" w:rsidP="00C81448">
      <w:pPr>
        <w:spacing w:after="0" w:line="240" w:lineRule="auto"/>
        <w:jc w:val="both"/>
        <w:rPr>
          <w:rFonts w:ascii="Cambria" w:hAnsi="Cambria"/>
          <w:sz w:val="20"/>
          <w:szCs w:val="20"/>
        </w:rPr>
      </w:pPr>
      <w:r>
        <w:rPr>
          <w:rFonts w:ascii="Cambria" w:hAnsi="Cambria"/>
          <w:sz w:val="20"/>
        </w:rPr>
        <w:t xml:space="preserve">Tras la conclusión del programa CHART en 2023, en 2024 se abrieron las pesquerías de recreo de captura y liberación. Una vez más, la demanda de permisos para la pesquería superó la oferta, con 168 solicitudes recibidas y 102 permisos expedidos. </w:t>
      </w:r>
    </w:p>
    <w:p w14:paraId="1BC47693" w14:textId="77777777" w:rsidR="00A12FDB" w:rsidRDefault="00A12FDB" w:rsidP="00C81448">
      <w:pPr>
        <w:spacing w:after="0" w:line="240" w:lineRule="auto"/>
        <w:jc w:val="both"/>
        <w:rPr>
          <w:rFonts w:ascii="Cambria" w:hAnsi="Cambria"/>
          <w:b/>
          <w:bCs/>
          <w:i/>
          <w:iCs/>
          <w:sz w:val="20"/>
          <w:szCs w:val="20"/>
        </w:rPr>
      </w:pPr>
    </w:p>
    <w:p w14:paraId="069ACD9D" w14:textId="448E223E" w:rsidR="0004510D" w:rsidRPr="00534D5A" w:rsidRDefault="0004510D" w:rsidP="00C81448">
      <w:pPr>
        <w:spacing w:after="0" w:line="240" w:lineRule="auto"/>
        <w:jc w:val="both"/>
        <w:rPr>
          <w:rFonts w:ascii="Cambria" w:hAnsi="Cambria"/>
          <w:b/>
          <w:bCs/>
          <w:i/>
          <w:iCs/>
          <w:sz w:val="20"/>
          <w:szCs w:val="20"/>
        </w:rPr>
      </w:pPr>
      <w:r>
        <w:rPr>
          <w:rFonts w:ascii="Cambria" w:hAnsi="Cambria"/>
          <w:b/>
          <w:i/>
          <w:sz w:val="20"/>
        </w:rPr>
        <w:t>Análisis económico</w:t>
      </w:r>
    </w:p>
    <w:p w14:paraId="002E6845" w14:textId="77777777" w:rsidR="00A12FDB" w:rsidRPr="00DA145C" w:rsidRDefault="00A12FDB" w:rsidP="00C81448">
      <w:pPr>
        <w:spacing w:after="0" w:line="240" w:lineRule="auto"/>
        <w:jc w:val="both"/>
        <w:rPr>
          <w:rStyle w:val="normaltextrun"/>
          <w:rFonts w:ascii="Cambria" w:hAnsi="Cambria" w:cs="Segoe UI"/>
          <w:color w:val="000000" w:themeColor="text1"/>
          <w:sz w:val="20"/>
          <w:szCs w:val="20"/>
        </w:rPr>
      </w:pPr>
    </w:p>
    <w:p w14:paraId="77D28B24" w14:textId="5B0594E8" w:rsidR="004D570A" w:rsidRDefault="0078683B" w:rsidP="00C81448">
      <w:pPr>
        <w:spacing w:after="0" w:line="240" w:lineRule="auto"/>
        <w:jc w:val="both"/>
        <w:rPr>
          <w:rStyle w:val="normaltextrun"/>
          <w:rFonts w:ascii="Cambria" w:hAnsi="Cambria" w:cs="Segoe UI"/>
          <w:color w:val="000000" w:themeColor="text1"/>
          <w:sz w:val="20"/>
          <w:szCs w:val="20"/>
        </w:rPr>
      </w:pPr>
      <w:r>
        <w:rPr>
          <w:rStyle w:val="normaltextrun"/>
          <w:rFonts w:ascii="Cambria" w:hAnsi="Cambria"/>
          <w:color w:val="000000" w:themeColor="text1"/>
          <w:sz w:val="20"/>
        </w:rPr>
        <w:t xml:space="preserve">Las comunidades costeras se encuentran entre las más desfavorecidas del Reino Unido (ONS, 2020). Por ejemplo, Cornualles, donde se concentran actualmente las pesquerías de atún rojo del Reino Unido, es más desfavorecida que dos tercios de las comunidades locales de Inglaterra (Índices de Desfavorecimiento de Inglaterra, 2019). </w:t>
      </w:r>
    </w:p>
    <w:p w14:paraId="5B5F6540" w14:textId="77777777" w:rsidR="00A12FDB" w:rsidRPr="00534D5A" w:rsidRDefault="00A12FDB" w:rsidP="00C81448">
      <w:pPr>
        <w:spacing w:after="0" w:line="240" w:lineRule="auto"/>
        <w:jc w:val="both"/>
        <w:rPr>
          <w:rStyle w:val="normaltextrun"/>
          <w:rFonts w:ascii="Cambria" w:hAnsi="Cambria"/>
          <w:sz w:val="20"/>
          <w:szCs w:val="20"/>
        </w:rPr>
      </w:pPr>
    </w:p>
    <w:p w14:paraId="211C0664" w14:textId="62B9836C" w:rsidR="007A7E61" w:rsidRDefault="00BE02AE" w:rsidP="00C81448">
      <w:pPr>
        <w:spacing w:after="0" w:line="240" w:lineRule="auto"/>
        <w:jc w:val="both"/>
        <w:rPr>
          <w:rStyle w:val="normaltextrun"/>
          <w:rFonts w:ascii="Cambria" w:hAnsi="Cambria" w:cs="Segoe UI"/>
          <w:color w:val="000000" w:themeColor="text1"/>
          <w:sz w:val="20"/>
          <w:szCs w:val="20"/>
        </w:rPr>
      </w:pPr>
      <w:r>
        <w:rPr>
          <w:rFonts w:ascii="Cambria" w:hAnsi="Cambria"/>
          <w:sz w:val="20"/>
        </w:rPr>
        <w:t>Un análisis económico encargado por el Gobierno del Reino Unido dejó claro que tanto las pesquerías comerciales como las de recreo proporcionan importantes beneficios sociales y económicos a estas comunidades, tales como inversiones en nuevos barcos, mejores instalaciones de transformación y eventos comunitarios.</w:t>
      </w:r>
      <w:r>
        <w:rPr>
          <w:rStyle w:val="normaltextrun"/>
          <w:rFonts w:ascii="Cambria" w:hAnsi="Cambria"/>
          <w:color w:val="000000" w:themeColor="text1"/>
          <w:sz w:val="20"/>
        </w:rPr>
        <w:t xml:space="preserve"> Además, la pesquería comercial ofrece a los pescadores costeros del Reino Unido la oportunidad de desembarcar pescado de gran valor con un mercado en crecimiento, en un momento en el que algunos stocks clave están sometidos a presión. Del mismo modo, la pesquería de recreo ha proporcionado una valiosa oportunidad de diversificación. El crecimiento de estas pesquerías reforzará la resiliencia económica de las comunidades costeras y aportará valor añadido a la economía. </w:t>
      </w:r>
    </w:p>
    <w:p w14:paraId="4CB90E7C" w14:textId="77777777" w:rsidR="00A12FDB" w:rsidRPr="00DA145C" w:rsidRDefault="00A12FDB" w:rsidP="00C81448">
      <w:pPr>
        <w:spacing w:after="0" w:line="240" w:lineRule="auto"/>
        <w:jc w:val="both"/>
        <w:rPr>
          <w:rStyle w:val="normaltextrun"/>
          <w:rFonts w:ascii="Cambria" w:hAnsi="Cambria" w:cs="Segoe UI"/>
          <w:color w:val="000000" w:themeColor="text1"/>
          <w:sz w:val="20"/>
          <w:szCs w:val="20"/>
        </w:rPr>
      </w:pPr>
    </w:p>
    <w:p w14:paraId="56367E0A" w14:textId="13EA5DC5" w:rsidR="004D570A" w:rsidRDefault="00AC7C98" w:rsidP="00C81448">
      <w:pPr>
        <w:spacing w:after="0" w:line="240" w:lineRule="auto"/>
        <w:jc w:val="both"/>
        <w:rPr>
          <w:rStyle w:val="normaltextrun"/>
          <w:rFonts w:ascii="Cambria" w:hAnsi="Cambria" w:cs="Segoe UI"/>
          <w:color w:val="000000" w:themeColor="text1"/>
          <w:sz w:val="20"/>
          <w:szCs w:val="20"/>
        </w:rPr>
      </w:pPr>
      <w:r>
        <w:rPr>
          <w:rStyle w:val="normaltextrun"/>
          <w:rFonts w:ascii="Cambria" w:hAnsi="Cambria"/>
          <w:color w:val="000000" w:themeColor="text1"/>
          <w:sz w:val="20"/>
        </w:rPr>
        <w:t>Las principales conclusiones del análisis económico fueron las siguientes:</w:t>
      </w:r>
    </w:p>
    <w:p w14:paraId="6ED4C708" w14:textId="77777777" w:rsidR="00A12FDB" w:rsidRPr="00534D5A" w:rsidRDefault="00A12FDB" w:rsidP="00C81448">
      <w:pPr>
        <w:spacing w:after="0" w:line="240" w:lineRule="auto"/>
        <w:jc w:val="both"/>
        <w:rPr>
          <w:rStyle w:val="normaltextrun"/>
          <w:rFonts w:ascii="Cambria" w:hAnsi="Cambria"/>
          <w:sz w:val="20"/>
          <w:szCs w:val="20"/>
        </w:rPr>
      </w:pPr>
    </w:p>
    <w:p w14:paraId="3E9B0CCB" w14:textId="527FA6CC" w:rsidR="00603C28" w:rsidRPr="00534D5A" w:rsidRDefault="00EE1A72" w:rsidP="00C81448">
      <w:pPr>
        <w:pStyle w:val="ListParagraph"/>
        <w:numPr>
          <w:ilvl w:val="0"/>
          <w:numId w:val="11"/>
        </w:numPr>
        <w:spacing w:after="0" w:line="240" w:lineRule="auto"/>
        <w:ind w:left="357" w:hanging="357"/>
        <w:contextualSpacing w:val="0"/>
        <w:jc w:val="both"/>
        <w:rPr>
          <w:rStyle w:val="normaltextrun"/>
          <w:rFonts w:ascii="Cambria" w:hAnsi="Cambria"/>
          <w:sz w:val="20"/>
          <w:szCs w:val="20"/>
        </w:rPr>
      </w:pPr>
      <w:r>
        <w:rPr>
          <w:rStyle w:val="normaltextrun"/>
          <w:rFonts w:ascii="Cambria" w:hAnsi="Cambria"/>
          <w:color w:val="000000" w:themeColor="text1"/>
          <w:sz w:val="20"/>
        </w:rPr>
        <w:t xml:space="preserve">En 2024, la pesquería comercial generó aproximadamente 0,5 millones de libras esterlinas en ingresos. </w:t>
      </w:r>
      <w:r>
        <w:rPr>
          <w:rFonts w:ascii="Cambria" w:hAnsi="Cambria"/>
          <w:sz w:val="20"/>
        </w:rPr>
        <w:t>Si se tienen en cuenta también los impactos derivados, la pesca aportó 0,8 millones de libras esterlinas al valor de la economía del Reino Unido (</w:t>
      </w:r>
      <w:proofErr w:type="spellStart"/>
      <w:r>
        <w:rPr>
          <w:rFonts w:ascii="Cambria" w:hAnsi="Cambria"/>
          <w:sz w:val="20"/>
        </w:rPr>
        <w:t>Pollett</w:t>
      </w:r>
      <w:proofErr w:type="spellEnd"/>
      <w:r>
        <w:rPr>
          <w:rFonts w:ascii="Cambria" w:hAnsi="Cambria"/>
          <w:sz w:val="20"/>
        </w:rPr>
        <w:t xml:space="preserve"> y </w:t>
      </w:r>
      <w:proofErr w:type="spellStart"/>
      <w:r>
        <w:rPr>
          <w:rFonts w:ascii="Cambria" w:hAnsi="Cambria"/>
          <w:sz w:val="20"/>
        </w:rPr>
        <w:t>Walmsley</w:t>
      </w:r>
      <w:proofErr w:type="spellEnd"/>
      <w:r>
        <w:rPr>
          <w:rFonts w:ascii="Cambria" w:hAnsi="Cambria"/>
          <w:sz w:val="20"/>
        </w:rPr>
        <w:t>, 2025, p. 16).</w:t>
      </w:r>
    </w:p>
    <w:p w14:paraId="6AD21D88" w14:textId="4A1EEB42" w:rsidR="00231BAE" w:rsidRPr="00534D5A" w:rsidRDefault="002278B0" w:rsidP="00C81448">
      <w:pPr>
        <w:pStyle w:val="ListParagraph"/>
        <w:numPr>
          <w:ilvl w:val="0"/>
          <w:numId w:val="11"/>
        </w:numPr>
        <w:spacing w:after="0" w:line="240" w:lineRule="auto"/>
        <w:ind w:left="357" w:hanging="357"/>
        <w:jc w:val="both"/>
        <w:rPr>
          <w:rFonts w:ascii="Cambria" w:hAnsi="Cambria"/>
          <w:sz w:val="20"/>
          <w:szCs w:val="20"/>
        </w:rPr>
      </w:pPr>
      <w:r>
        <w:rPr>
          <w:rFonts w:ascii="Cambria" w:hAnsi="Cambria"/>
          <w:sz w:val="20"/>
        </w:rPr>
        <w:lastRenderedPageBreak/>
        <w:t>En 2024, la pesquería de recreo generó aproximadamente 0,7 millones de libras esterlinas a través del gasto de los patrones, cifra que ascendió a 2,6 millones de libras esterlinas si se incluye el gasto de los pescadores que pagan por pescar (Riley y Brooks, 2025, p. 28).</w:t>
      </w:r>
    </w:p>
    <w:p w14:paraId="1C6870B8" w14:textId="77777777" w:rsidR="00A12FDB" w:rsidRDefault="00A12FDB" w:rsidP="00C81448">
      <w:pPr>
        <w:spacing w:after="0" w:line="240" w:lineRule="auto"/>
        <w:jc w:val="both"/>
        <w:rPr>
          <w:rStyle w:val="normaltextrun"/>
          <w:rFonts w:ascii="Cambria" w:hAnsi="Cambria"/>
          <w:sz w:val="20"/>
          <w:szCs w:val="20"/>
        </w:rPr>
      </w:pPr>
    </w:p>
    <w:p w14:paraId="09AACFD7" w14:textId="73E467A1" w:rsidR="00231BAE" w:rsidRPr="00534D5A" w:rsidRDefault="00F908E4" w:rsidP="00C81448">
      <w:pPr>
        <w:spacing w:after="0" w:line="240" w:lineRule="auto"/>
        <w:jc w:val="both"/>
        <w:rPr>
          <w:rStyle w:val="normaltextrun"/>
          <w:rFonts w:ascii="Cambria" w:hAnsi="Cambria"/>
          <w:sz w:val="20"/>
          <w:szCs w:val="20"/>
        </w:rPr>
      </w:pPr>
      <w:r>
        <w:rPr>
          <w:rStyle w:val="normaltextrun"/>
          <w:rFonts w:ascii="Cambria" w:hAnsi="Cambria"/>
          <w:sz w:val="20"/>
        </w:rPr>
        <w:t>Basándose en el éxito de la pesquería comercial experimental realizada en 2023 y de ambas pesquerías en 2024, el Gobierno del Reino Unido decidió continuar con las pesquerías en 2025, pasando de una pesquería comercial experimental a una pesquería comercial regular.</w:t>
      </w:r>
    </w:p>
    <w:p w14:paraId="08DB2018" w14:textId="77777777" w:rsidR="00C05049" w:rsidRPr="00DA145C" w:rsidRDefault="00C05049" w:rsidP="00C81448">
      <w:pPr>
        <w:spacing w:after="0" w:line="240" w:lineRule="auto"/>
        <w:jc w:val="both"/>
        <w:rPr>
          <w:rStyle w:val="normaltextrun"/>
          <w:rFonts w:ascii="Cambria" w:hAnsi="Cambria" w:cs="Segoe UI"/>
          <w:b/>
          <w:bCs/>
          <w:i/>
          <w:iCs/>
          <w:color w:val="000000" w:themeColor="text1"/>
          <w:sz w:val="20"/>
          <w:szCs w:val="20"/>
        </w:rPr>
      </w:pPr>
    </w:p>
    <w:p w14:paraId="392A664E" w14:textId="14C5F1D4" w:rsidR="007E40A9" w:rsidRPr="00534D5A" w:rsidRDefault="007E40A9" w:rsidP="00C81448">
      <w:pPr>
        <w:spacing w:after="0" w:line="240" w:lineRule="auto"/>
        <w:jc w:val="both"/>
        <w:rPr>
          <w:rStyle w:val="normaltextrun"/>
          <w:rFonts w:ascii="Cambria" w:hAnsi="Cambria" w:cs="Segoe UI"/>
          <w:b/>
          <w:bCs/>
          <w:i/>
          <w:iCs/>
          <w:color w:val="000000" w:themeColor="text1"/>
          <w:sz w:val="20"/>
          <w:szCs w:val="20"/>
        </w:rPr>
      </w:pPr>
      <w:r>
        <w:rPr>
          <w:rStyle w:val="normaltextrun"/>
          <w:rFonts w:ascii="Cambria" w:hAnsi="Cambria"/>
          <w:b/>
          <w:i/>
          <w:color w:val="000000" w:themeColor="text1"/>
          <w:sz w:val="20"/>
        </w:rPr>
        <w:t>2025</w:t>
      </w:r>
    </w:p>
    <w:p w14:paraId="79A5C461" w14:textId="77777777" w:rsidR="00A12FDB" w:rsidRDefault="00A12FDB" w:rsidP="00C81448">
      <w:pPr>
        <w:spacing w:after="0" w:line="240" w:lineRule="auto"/>
        <w:jc w:val="both"/>
        <w:rPr>
          <w:rFonts w:ascii="Cambria" w:hAnsi="Cambria"/>
          <w:sz w:val="20"/>
          <w:szCs w:val="20"/>
        </w:rPr>
      </w:pPr>
    </w:p>
    <w:p w14:paraId="00F7C3B1" w14:textId="4B32DF1A" w:rsidR="007E40A9" w:rsidRPr="00534D5A" w:rsidRDefault="007E40A9" w:rsidP="00C81448">
      <w:pPr>
        <w:spacing w:after="0" w:line="240" w:lineRule="auto"/>
        <w:jc w:val="both"/>
        <w:rPr>
          <w:rFonts w:ascii="Cambria" w:hAnsi="Cambria"/>
          <w:sz w:val="20"/>
          <w:szCs w:val="20"/>
        </w:rPr>
      </w:pPr>
      <w:r>
        <w:rPr>
          <w:rFonts w:ascii="Cambria" w:hAnsi="Cambria"/>
          <w:sz w:val="20"/>
        </w:rPr>
        <w:t xml:space="preserve">La pesquería comercial de atún rojo de 2025 se abrió el 1 de julio. La pesquería comercial de 2025 está limitada a 15 licencias y una cuota de 3 t por buque. Una vez más, la demanda ha superado con creces la oferta, con 132 solicitudes recibidas. Varios pescadores también han indicado que desean pescar más de 3 t, pero, debido nuevamente a la cuota limitada disponible, aún no ha sido posible satisfacer las solicitudes de los pescadores. </w:t>
      </w:r>
    </w:p>
    <w:p w14:paraId="3C1AFC19" w14:textId="6B4601AB" w:rsidR="007E40A9" w:rsidRDefault="00133710" w:rsidP="00C81448">
      <w:pPr>
        <w:spacing w:after="0" w:line="240" w:lineRule="auto"/>
        <w:jc w:val="both"/>
        <w:rPr>
          <w:rFonts w:ascii="Cambria" w:hAnsi="Cambria"/>
          <w:sz w:val="20"/>
          <w:szCs w:val="20"/>
        </w:rPr>
      </w:pPr>
      <w:r>
        <w:rPr>
          <w:rFonts w:ascii="Cambria" w:hAnsi="Cambria"/>
          <w:sz w:val="20"/>
        </w:rPr>
        <w:t>La pesquería de recreo inglesa de 2025 se abrió el 18 de julio. Una vez más, la demanda de permisos para la pesca superó la oferta, con 246 solicitudes recibidas y 153 permisos expedidos.</w:t>
      </w:r>
    </w:p>
    <w:p w14:paraId="2A949248" w14:textId="77777777" w:rsidR="00A12FDB" w:rsidRPr="00534D5A" w:rsidRDefault="00A12FDB" w:rsidP="00C81448">
      <w:pPr>
        <w:spacing w:after="0" w:line="240" w:lineRule="auto"/>
        <w:jc w:val="both"/>
        <w:rPr>
          <w:rFonts w:ascii="Cambria" w:hAnsi="Cambria"/>
          <w:sz w:val="20"/>
          <w:szCs w:val="20"/>
        </w:rPr>
      </w:pPr>
    </w:p>
    <w:p w14:paraId="6AB66EB3" w14:textId="7D97AD68" w:rsidR="00C6447A" w:rsidRPr="00534D5A" w:rsidRDefault="00C6447A" w:rsidP="00C81448">
      <w:pPr>
        <w:spacing w:after="0" w:line="240" w:lineRule="auto"/>
        <w:jc w:val="both"/>
        <w:rPr>
          <w:rFonts w:ascii="Cambria" w:hAnsi="Cambria"/>
          <w:sz w:val="20"/>
          <w:szCs w:val="20"/>
        </w:rPr>
      </w:pPr>
      <w:r>
        <w:rPr>
          <w:rFonts w:ascii="Cambria" w:hAnsi="Cambria"/>
          <w:sz w:val="20"/>
        </w:rPr>
        <w:t>Dado el éxito de la pesquería comercial experimental en 2023 y de ambas pesquerías en 2024, junto con la fuerte demanda de más licencias y más cuotas por parte de los pescadores, el Gobierno del Reino Unido tiene la intención de facilitar un mayor desarrollo sostenible de las pesquerías de atún rojo del Reino Unido durante el próximo ciclo de TAC de tres años (2026-2028).</w:t>
      </w:r>
    </w:p>
    <w:p w14:paraId="341226C5" w14:textId="77777777" w:rsidR="00CB5617" w:rsidRDefault="00CB5617" w:rsidP="00C81448">
      <w:pPr>
        <w:spacing w:after="0" w:line="240" w:lineRule="auto"/>
        <w:jc w:val="both"/>
        <w:rPr>
          <w:rFonts w:ascii="Cambria" w:hAnsi="Cambria"/>
          <w:sz w:val="20"/>
          <w:szCs w:val="20"/>
        </w:rPr>
      </w:pPr>
    </w:p>
    <w:p w14:paraId="7780B9FC" w14:textId="77777777" w:rsidR="00C05049" w:rsidRPr="00534D5A" w:rsidRDefault="00C05049" w:rsidP="00C81448">
      <w:pPr>
        <w:spacing w:after="0" w:line="240" w:lineRule="auto"/>
        <w:jc w:val="both"/>
        <w:rPr>
          <w:rFonts w:ascii="Cambria" w:hAnsi="Cambria"/>
          <w:sz w:val="20"/>
          <w:szCs w:val="20"/>
        </w:rPr>
      </w:pPr>
    </w:p>
    <w:p w14:paraId="0A08C061" w14:textId="5E5FB1B0" w:rsidR="008D3CEA" w:rsidRPr="00534D5A" w:rsidRDefault="008D3CEA" w:rsidP="00C81448">
      <w:pPr>
        <w:pStyle w:val="ListParagraph"/>
        <w:numPr>
          <w:ilvl w:val="0"/>
          <w:numId w:val="14"/>
        </w:numPr>
        <w:spacing w:after="0" w:line="240" w:lineRule="auto"/>
        <w:jc w:val="both"/>
        <w:rPr>
          <w:rFonts w:ascii="Cambria" w:hAnsi="Cambria"/>
          <w:sz w:val="20"/>
          <w:szCs w:val="20"/>
        </w:rPr>
      </w:pPr>
      <w:r>
        <w:rPr>
          <w:rFonts w:ascii="Cambria" w:hAnsi="Cambria"/>
          <w:b/>
          <w:sz w:val="20"/>
        </w:rPr>
        <w:t>2026-2028: Mayor desarrollo de las pesquerías de atún rojo en el Reino Unido</w:t>
      </w:r>
      <w:r>
        <w:rPr>
          <w:rFonts w:ascii="Cambria" w:hAnsi="Cambria"/>
          <w:sz w:val="20"/>
        </w:rPr>
        <w:t xml:space="preserve"> </w:t>
      </w:r>
    </w:p>
    <w:p w14:paraId="5A520470" w14:textId="77777777" w:rsidR="00A12FDB" w:rsidRDefault="00A12FDB" w:rsidP="00C81448">
      <w:pPr>
        <w:spacing w:after="0" w:line="240" w:lineRule="auto"/>
        <w:jc w:val="both"/>
        <w:rPr>
          <w:rFonts w:ascii="Cambria" w:hAnsi="Cambria"/>
          <w:sz w:val="20"/>
          <w:szCs w:val="20"/>
        </w:rPr>
      </w:pPr>
    </w:p>
    <w:p w14:paraId="713F8B1D" w14:textId="3EE4605F" w:rsidR="005E5A3C" w:rsidRDefault="005E5A3C" w:rsidP="00C81448">
      <w:pPr>
        <w:spacing w:after="0" w:line="240" w:lineRule="auto"/>
        <w:jc w:val="both"/>
        <w:rPr>
          <w:rFonts w:ascii="Cambria" w:hAnsi="Cambria"/>
          <w:sz w:val="20"/>
          <w:szCs w:val="20"/>
        </w:rPr>
      </w:pPr>
      <w:r>
        <w:rPr>
          <w:rFonts w:ascii="Cambria" w:hAnsi="Cambria"/>
          <w:sz w:val="20"/>
        </w:rPr>
        <w:t>El desarrollo futuro de las pesquerías comerciales y de recreo del atún rojo en el Reino Unido en el periodo 2026-2028 se regirá por los tres principios siguientes:</w:t>
      </w:r>
    </w:p>
    <w:p w14:paraId="4DEB2EFB" w14:textId="77777777" w:rsidR="00A12FDB" w:rsidRPr="00534D5A" w:rsidRDefault="00A12FDB" w:rsidP="00C81448">
      <w:pPr>
        <w:spacing w:after="0" w:line="240" w:lineRule="auto"/>
        <w:jc w:val="both"/>
        <w:rPr>
          <w:rFonts w:ascii="Cambria" w:hAnsi="Cambria"/>
          <w:sz w:val="20"/>
          <w:szCs w:val="20"/>
        </w:rPr>
      </w:pPr>
    </w:p>
    <w:p w14:paraId="2DC8CA40" w14:textId="77777777" w:rsidR="005E5A3C" w:rsidRPr="00534D5A" w:rsidRDefault="005E5A3C" w:rsidP="00C81448">
      <w:pPr>
        <w:pStyle w:val="ListParagraph"/>
        <w:numPr>
          <w:ilvl w:val="0"/>
          <w:numId w:val="17"/>
        </w:numPr>
        <w:spacing w:after="0" w:line="240" w:lineRule="auto"/>
        <w:ind w:left="357" w:hanging="357"/>
        <w:contextualSpacing w:val="0"/>
        <w:jc w:val="both"/>
        <w:rPr>
          <w:rFonts w:ascii="Cambria" w:eastAsia="Arial" w:hAnsi="Cambria" w:cs="Arial"/>
          <w:sz w:val="20"/>
          <w:szCs w:val="20"/>
        </w:rPr>
      </w:pPr>
      <w:r>
        <w:rPr>
          <w:rFonts w:ascii="Cambria" w:hAnsi="Cambria"/>
          <w:b/>
          <w:bCs/>
          <w:sz w:val="20"/>
        </w:rPr>
        <w:t>Ampliar</w:t>
      </w:r>
      <w:r>
        <w:rPr>
          <w:rFonts w:ascii="Cambria" w:hAnsi="Cambria"/>
          <w:sz w:val="20"/>
        </w:rPr>
        <w:t xml:space="preserve"> las pesquerías comerciales y de recreo de atún rojo en aguas del Reino Unido, sobre la base de las pesquerías que ya hemos establecido.</w:t>
      </w:r>
    </w:p>
    <w:p w14:paraId="0B03D6B0" w14:textId="0E7FB91C" w:rsidR="005E5A3C" w:rsidRPr="00DA145C" w:rsidRDefault="005E5A3C" w:rsidP="00C81448">
      <w:pPr>
        <w:pStyle w:val="ListParagraph"/>
        <w:numPr>
          <w:ilvl w:val="0"/>
          <w:numId w:val="17"/>
        </w:numPr>
        <w:spacing w:after="0" w:line="240" w:lineRule="auto"/>
        <w:ind w:left="357" w:hanging="357"/>
        <w:contextualSpacing w:val="0"/>
        <w:jc w:val="both"/>
        <w:rPr>
          <w:rFonts w:ascii="Cambria" w:eastAsia="Arial" w:hAnsi="Cambria" w:cs="Arial"/>
          <w:sz w:val="20"/>
          <w:szCs w:val="20"/>
        </w:rPr>
      </w:pPr>
      <w:r>
        <w:rPr>
          <w:rFonts w:ascii="Cambria" w:hAnsi="Cambria"/>
          <w:b/>
          <w:bCs/>
          <w:sz w:val="20"/>
        </w:rPr>
        <w:t>Mejorar</w:t>
      </w:r>
      <w:r>
        <w:rPr>
          <w:rFonts w:ascii="Cambria" w:hAnsi="Cambria"/>
          <w:sz w:val="20"/>
        </w:rPr>
        <w:t xml:space="preserve"> las pesquerías de atún rojo mediante la evaluación continua de nuestra ordenación y funcionamiento en relación con las políticas de la</w:t>
      </w:r>
      <w:r w:rsidRPr="00DA145C">
        <w:rPr>
          <w:rFonts w:ascii="Cambria" w:hAnsi="Cambria"/>
          <w:sz w:val="20"/>
        </w:rPr>
        <w:t xml:space="preserve"> </w:t>
      </w:r>
      <w:hyperlink r:id="rId8" w:history="1">
        <w:r w:rsidRPr="00DA145C">
          <w:rPr>
            <w:rStyle w:val="Hyperlink"/>
            <w:rFonts w:ascii="Cambria" w:hAnsi="Cambria"/>
            <w:sz w:val="20"/>
            <w:u w:val="none"/>
          </w:rPr>
          <w:t>Declaración Conjunta sobre Pesca</w:t>
        </w:r>
      </w:hyperlink>
      <w:r w:rsidRPr="00DA145C">
        <w:rPr>
          <w:rFonts w:ascii="Cambria" w:hAnsi="Cambria"/>
          <w:sz w:val="20"/>
        </w:rPr>
        <w:t xml:space="preserve"> del Reino Unido, los objetivos de la Ley de Pesca del Reino Unido y nuestras obligaciones internacionales, y mediante la colaboración con las partes interesadas y los actores relevantes de la pesquería.  </w:t>
      </w:r>
    </w:p>
    <w:p w14:paraId="555321AB" w14:textId="23022398" w:rsidR="005E5A3C" w:rsidRPr="00534D5A" w:rsidRDefault="005E5A3C" w:rsidP="00C81448">
      <w:pPr>
        <w:pStyle w:val="ListParagraph"/>
        <w:numPr>
          <w:ilvl w:val="0"/>
          <w:numId w:val="17"/>
        </w:numPr>
        <w:shd w:val="clear" w:color="auto" w:fill="FFFFFF" w:themeFill="background1"/>
        <w:spacing w:after="0" w:line="240" w:lineRule="auto"/>
        <w:ind w:left="357" w:hanging="357"/>
        <w:contextualSpacing w:val="0"/>
        <w:jc w:val="both"/>
        <w:rPr>
          <w:rFonts w:ascii="Cambria" w:eastAsia="Arial" w:hAnsi="Cambria" w:cs="Arial"/>
          <w:sz w:val="20"/>
          <w:szCs w:val="20"/>
        </w:rPr>
      </w:pPr>
      <w:r w:rsidRPr="00DA145C">
        <w:rPr>
          <w:rFonts w:ascii="Cambria" w:hAnsi="Cambria"/>
          <w:b/>
          <w:bCs/>
          <w:sz w:val="20"/>
        </w:rPr>
        <w:t>Maximizar</w:t>
      </w:r>
      <w:r w:rsidRPr="00DA145C">
        <w:rPr>
          <w:rFonts w:ascii="Cambria" w:hAnsi="Cambria"/>
          <w:sz w:val="20"/>
        </w:rPr>
        <w:t xml:space="preserve"> los beneficios medioambientales, sociales y económicos</w:t>
      </w:r>
      <w:r>
        <w:rPr>
          <w:rFonts w:ascii="Cambria" w:hAnsi="Cambria"/>
          <w:sz w:val="20"/>
        </w:rPr>
        <w:t xml:space="preserve"> para las comunidades costeras del Reino Unido mediante la ordenación sostenible de nuestras pesquerías de atún rojo.</w:t>
      </w:r>
    </w:p>
    <w:p w14:paraId="195C6545" w14:textId="77777777" w:rsidR="00A12FDB" w:rsidRDefault="00A12FDB" w:rsidP="00C81448">
      <w:pPr>
        <w:spacing w:after="0" w:line="240" w:lineRule="auto"/>
        <w:jc w:val="both"/>
        <w:rPr>
          <w:rFonts w:ascii="Cambria" w:hAnsi="Cambria"/>
          <w:sz w:val="20"/>
          <w:szCs w:val="20"/>
        </w:rPr>
      </w:pPr>
    </w:p>
    <w:p w14:paraId="237130A9" w14:textId="1245C327" w:rsidR="006D5FD4" w:rsidRDefault="005E58BF" w:rsidP="00C81448">
      <w:pPr>
        <w:spacing w:after="0" w:line="240" w:lineRule="auto"/>
        <w:jc w:val="both"/>
        <w:rPr>
          <w:rFonts w:ascii="Cambria" w:hAnsi="Cambria"/>
          <w:sz w:val="20"/>
          <w:szCs w:val="20"/>
        </w:rPr>
      </w:pPr>
      <w:r>
        <w:rPr>
          <w:rFonts w:ascii="Cambria" w:hAnsi="Cambria"/>
          <w:sz w:val="20"/>
        </w:rPr>
        <w:t xml:space="preserve">Se prevé el siguiente desarrollo de estas pesquerías para el período 2026-2028:  </w:t>
      </w:r>
    </w:p>
    <w:p w14:paraId="1E0737B8" w14:textId="77777777" w:rsidR="00A12FDB" w:rsidRPr="00534D5A" w:rsidRDefault="00A12FDB" w:rsidP="00C81448">
      <w:pPr>
        <w:spacing w:after="0" w:line="240" w:lineRule="auto"/>
        <w:jc w:val="both"/>
        <w:rPr>
          <w:rFonts w:ascii="Cambria" w:hAnsi="Cambria"/>
          <w:sz w:val="20"/>
          <w:szCs w:val="20"/>
        </w:rPr>
      </w:pPr>
    </w:p>
    <w:p w14:paraId="15CD4792" w14:textId="4D9DCC76" w:rsidR="008D3CEA" w:rsidRPr="00534D5A" w:rsidRDefault="008D3CEA" w:rsidP="00C81448">
      <w:pPr>
        <w:pStyle w:val="ListParagraph"/>
        <w:numPr>
          <w:ilvl w:val="0"/>
          <w:numId w:val="11"/>
        </w:numPr>
        <w:spacing w:after="0" w:line="240" w:lineRule="auto"/>
        <w:contextualSpacing w:val="0"/>
        <w:jc w:val="both"/>
        <w:rPr>
          <w:rFonts w:ascii="Cambria" w:hAnsi="Cambria"/>
          <w:sz w:val="20"/>
          <w:szCs w:val="20"/>
        </w:rPr>
      </w:pPr>
      <w:r>
        <w:rPr>
          <w:rFonts w:ascii="Cambria" w:hAnsi="Cambria"/>
          <w:sz w:val="20"/>
        </w:rPr>
        <w:t xml:space="preserve">Para satisfacer mejor la demanda de licencias comerciales, el Reino Unido tiene la intención de aumentar el número de licencias disponibles anualmente de 15 a 70 para 2028. Esto es para satisfacer el creciente interés en todo el Reino Unido. Todo indica que el atún rojo se está extendiendo por las aguas del Reino Unido, lo que crea un potencial para la expansión sostenible de la pesca en otras partes del Reino Unido. Se pretende que el tipo de arte utilizado en la pesquería se limite a la caña y carrete. </w:t>
      </w:r>
    </w:p>
    <w:p w14:paraId="7F3F595E" w14:textId="5B4796FF" w:rsidR="008D3CEA" w:rsidRPr="00534D5A"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Pr>
          <w:rFonts w:ascii="Cambria" w:hAnsi="Cambria"/>
          <w:sz w:val="20"/>
        </w:rPr>
        <w:t xml:space="preserve">Para permitir que cada pescador con licencia pueda aumentar la captura de atún rojo, se pretende aumentar la cuota disponible para cada buque de 3 t a 4 t. </w:t>
      </w:r>
    </w:p>
    <w:p w14:paraId="3C54673B" w14:textId="0CD3B8D9" w:rsidR="008D3CEA" w:rsidRPr="00534D5A"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Pr>
          <w:rFonts w:ascii="Cambria" w:hAnsi="Cambria"/>
          <w:sz w:val="20"/>
        </w:rPr>
        <w:t>El Reino Unido tiene la intención de aumentar el número de permisos disponibles para la pesca de recreo hasta un máximo de 500 para 2028, con el fin de satisfacer mejor la demanda y permitir el desarrollo de la pesca de recreo en todo el Reino Unido. El Reino Unido tiene la intención de asignar 50 t a esta actividad para tener en cuenta el riesgo de mortalidad accidental.</w:t>
      </w:r>
    </w:p>
    <w:p w14:paraId="0D09147C" w14:textId="736BC13C" w:rsidR="008D3CEA" w:rsidRPr="00534D5A"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Pr>
          <w:rFonts w:ascii="Cambria" w:hAnsi="Cambria"/>
          <w:sz w:val="20"/>
        </w:rPr>
        <w:t xml:space="preserve">El Reino Unido prevé que algunos programas de marcado continúen y tiene la intención de seguir asignando 1 t para cubrir todas las actividades de marcado. </w:t>
      </w:r>
    </w:p>
    <w:p w14:paraId="3063888D" w14:textId="77777777" w:rsidR="008D3CEA" w:rsidRPr="00534D5A"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Pr>
          <w:rFonts w:ascii="Cambria" w:hAnsi="Cambria"/>
          <w:sz w:val="20"/>
        </w:rPr>
        <w:t xml:space="preserve">El Reino Unido tiene la intención de seguir asignando entre 5 y 10 t para tener en cuenta la captura fortuita en las pesquerías que no se dirigen al atún rojo. </w:t>
      </w:r>
    </w:p>
    <w:p w14:paraId="757A6934" w14:textId="31BF201F" w:rsidR="008D3CEA" w:rsidRPr="00534D5A"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Pr>
          <w:rFonts w:ascii="Cambria" w:hAnsi="Cambria"/>
          <w:sz w:val="20"/>
        </w:rPr>
        <w:t xml:space="preserve">El Reino Unido tiene la intención de continuar con su ordenación rigurosa de estas pesquerías, garantizando que los pescadores reciban formación sobre el uso del programa electrónico de documentación de capturas de atún rojo (eBCD), aplicando las mejores prácticas para garantizar la máxima supervivencia de los peces que se liberan y asignando recursos suficientes de seguimiento, </w:t>
      </w:r>
      <w:r>
        <w:rPr>
          <w:rFonts w:ascii="Cambria" w:hAnsi="Cambria"/>
          <w:sz w:val="20"/>
        </w:rPr>
        <w:lastRenderedPageBreak/>
        <w:t xml:space="preserve">control y vigilancia acordes con el nivel de actividad y riesgo, incluidas las inspecciones en los puertos y mercados y la inspección de ambas pesquerías en el mar. Véase la Sección 6 más abajo. </w:t>
      </w:r>
    </w:p>
    <w:p w14:paraId="7422E3E0" w14:textId="0FFCF453" w:rsidR="008D3CEA" w:rsidRPr="00534D5A"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Pr>
          <w:rFonts w:ascii="Cambria" w:hAnsi="Cambria"/>
          <w:sz w:val="20"/>
        </w:rPr>
        <w:t xml:space="preserve">Si se dispone de financiación, el Reino Unido también considerará la posibilidad de encargar nuevos programas de investigación para contribuir al conjunto de conocimientos de ICCAT sobre el atún rojo del Atlántico. </w:t>
      </w:r>
    </w:p>
    <w:p w14:paraId="671E0D86" w14:textId="77777777" w:rsidR="00A12FDB" w:rsidRDefault="00A12FDB" w:rsidP="00C81448">
      <w:pPr>
        <w:spacing w:after="0" w:line="240" w:lineRule="auto"/>
        <w:jc w:val="both"/>
        <w:rPr>
          <w:rFonts w:ascii="Cambria" w:hAnsi="Cambria"/>
          <w:sz w:val="20"/>
          <w:szCs w:val="20"/>
        </w:rPr>
      </w:pPr>
    </w:p>
    <w:p w14:paraId="798D0F78" w14:textId="15F15A33" w:rsidR="008D3CEA" w:rsidRPr="00534D5A" w:rsidRDefault="004D4509" w:rsidP="00C81448">
      <w:pPr>
        <w:spacing w:after="0" w:line="240" w:lineRule="auto"/>
        <w:jc w:val="both"/>
        <w:rPr>
          <w:rFonts w:ascii="Cambria" w:hAnsi="Cambria"/>
          <w:sz w:val="20"/>
          <w:szCs w:val="20"/>
        </w:rPr>
      </w:pPr>
      <w:r>
        <w:rPr>
          <w:rFonts w:ascii="Cambria" w:hAnsi="Cambria"/>
          <w:sz w:val="20"/>
        </w:rPr>
        <w:t xml:space="preserve">Para facilitar el desarrollo previsto de las pesquerías del Reino Unido durante el ciclo de TAC de 2026-2028, el Reino Unido necesita una cuota anual de 350 t. </w:t>
      </w:r>
    </w:p>
    <w:p w14:paraId="34799585" w14:textId="77777777" w:rsidR="00A12FDB" w:rsidRDefault="00A12FDB" w:rsidP="00C81448">
      <w:pPr>
        <w:spacing w:after="0" w:line="240" w:lineRule="auto"/>
        <w:jc w:val="both"/>
        <w:rPr>
          <w:rFonts w:ascii="Cambria" w:hAnsi="Cambria"/>
          <w:sz w:val="20"/>
          <w:szCs w:val="20"/>
        </w:rPr>
      </w:pPr>
    </w:p>
    <w:p w14:paraId="4B32A52D" w14:textId="06F9B3F6" w:rsidR="0083290B" w:rsidRDefault="004D16FC" w:rsidP="00C81448">
      <w:pPr>
        <w:spacing w:after="0" w:line="240" w:lineRule="auto"/>
        <w:jc w:val="both"/>
        <w:rPr>
          <w:rFonts w:ascii="Cambria" w:hAnsi="Cambria"/>
          <w:sz w:val="20"/>
          <w:szCs w:val="20"/>
        </w:rPr>
      </w:pPr>
      <w:r>
        <w:rPr>
          <w:rFonts w:ascii="Cambria" w:hAnsi="Cambria"/>
          <w:sz w:val="20"/>
        </w:rPr>
        <w:t>La cuota anual del Reino Unido durante el período 2023-2025 fue de 63 t, es decir, el 0,16 % del TAC, la más baja de todos Estados costeros miembros de ICCAT para el atún rojo del este. Si el Reino Unido se viera limitado a este nivel en el futuro, no podría satisfacer la creciente demanda de nuestros pescadores comerciales de diversificar y ampliar su pesca de atún rojo, ni podría seguir desarrollando las pesquerías de recreo. Por lo tanto, el Reino Unido no podría maximizar los beneficios sociales y económicos de este recurso abundante y sostenible en su zona económica exclusiva.</w:t>
      </w:r>
    </w:p>
    <w:p w14:paraId="3D3719AE" w14:textId="77777777" w:rsidR="00A12FDB" w:rsidRDefault="00A12FDB" w:rsidP="00C81448">
      <w:pPr>
        <w:spacing w:after="0" w:line="240" w:lineRule="auto"/>
        <w:jc w:val="both"/>
        <w:rPr>
          <w:rFonts w:ascii="Cambria" w:hAnsi="Cambria"/>
          <w:sz w:val="20"/>
          <w:szCs w:val="20"/>
        </w:rPr>
      </w:pPr>
    </w:p>
    <w:p w14:paraId="64FF4757" w14:textId="77777777" w:rsidR="00DA145C" w:rsidRDefault="00DA145C" w:rsidP="00C81448">
      <w:pPr>
        <w:spacing w:after="0" w:line="240" w:lineRule="auto"/>
        <w:jc w:val="both"/>
        <w:rPr>
          <w:rFonts w:ascii="Cambria" w:hAnsi="Cambria"/>
          <w:sz w:val="20"/>
          <w:szCs w:val="20"/>
        </w:rPr>
      </w:pPr>
    </w:p>
    <w:p w14:paraId="1634EEDB" w14:textId="4F83D58E" w:rsidR="000E3898" w:rsidRPr="00534D5A" w:rsidRDefault="000E3898" w:rsidP="00C81448">
      <w:pPr>
        <w:pStyle w:val="ListParagraph"/>
        <w:numPr>
          <w:ilvl w:val="0"/>
          <w:numId w:val="14"/>
        </w:numPr>
        <w:spacing w:after="0" w:line="240" w:lineRule="auto"/>
        <w:jc w:val="both"/>
        <w:rPr>
          <w:rStyle w:val="normaltextrun"/>
          <w:rFonts w:ascii="Cambria" w:hAnsi="Cambria"/>
          <w:b/>
          <w:sz w:val="20"/>
          <w:szCs w:val="20"/>
        </w:rPr>
      </w:pPr>
      <w:r>
        <w:rPr>
          <w:rStyle w:val="normaltextrun"/>
          <w:rFonts w:ascii="Cambria" w:hAnsi="Cambria"/>
          <w:b/>
          <w:sz w:val="20"/>
        </w:rPr>
        <w:t>Demanda del mercado e instalaciones en tierra</w:t>
      </w:r>
    </w:p>
    <w:p w14:paraId="76086ADB" w14:textId="77777777" w:rsidR="00A12FDB" w:rsidRDefault="00A12FDB" w:rsidP="00C81448">
      <w:pPr>
        <w:spacing w:after="0" w:line="240" w:lineRule="auto"/>
        <w:jc w:val="both"/>
        <w:rPr>
          <w:rStyle w:val="normaltextrun"/>
          <w:rFonts w:ascii="Cambria" w:hAnsi="Cambria"/>
          <w:sz w:val="20"/>
          <w:szCs w:val="20"/>
        </w:rPr>
      </w:pPr>
    </w:p>
    <w:p w14:paraId="6B97C254" w14:textId="3769EF27" w:rsidR="00A25C05" w:rsidRDefault="004A63AB" w:rsidP="00C81448">
      <w:pPr>
        <w:spacing w:after="0" w:line="240" w:lineRule="auto"/>
        <w:jc w:val="both"/>
        <w:rPr>
          <w:rStyle w:val="normaltextrun"/>
          <w:rFonts w:ascii="Cambria" w:hAnsi="Cambria"/>
          <w:sz w:val="20"/>
          <w:szCs w:val="20"/>
        </w:rPr>
      </w:pPr>
      <w:r>
        <w:rPr>
          <w:rStyle w:val="normaltextrun"/>
          <w:rFonts w:ascii="Cambria" w:hAnsi="Cambria"/>
          <w:sz w:val="20"/>
        </w:rPr>
        <w:t>Los niveles actuales de cuota han dado lugar a una inversión limitada en instalaciones de la cadena de suministro, como los congeladores instantáneos. Esto se debe a que el rendimiento de dicha inversión es limitado sin una cantidad suficiente de desembarques de atún rojo. El aumento solicitado de la cuota del Reino Unido garantizaría una mayor y más constante cantidad de atún rojo en la cadena de suministro. Esto, a su vez, permitiría realizar inversiones más seguras en la cadena de suministro, lo que facilitaría una gestión más eficaz del mercado y animaría a más compradores a entrar en él. En resumen: un aumento de la cuota de atún rojo permitirá que el mercado crezca y madure. El Gobierno del Reino Unido está estudiando si se pueden utilizar subvenciones para desarrollar estas instalaciones en tierra con el fin de apoyar la pesquería.</w:t>
      </w:r>
    </w:p>
    <w:p w14:paraId="0C1A86E8" w14:textId="77777777" w:rsidR="00A12FDB" w:rsidRDefault="00A12FDB" w:rsidP="00C81448">
      <w:pPr>
        <w:spacing w:after="0" w:line="240" w:lineRule="auto"/>
        <w:jc w:val="both"/>
        <w:rPr>
          <w:rStyle w:val="normaltextrun"/>
          <w:rFonts w:ascii="Cambria" w:hAnsi="Cambria"/>
          <w:sz w:val="20"/>
          <w:szCs w:val="20"/>
        </w:rPr>
      </w:pPr>
    </w:p>
    <w:p w14:paraId="19C19366" w14:textId="77777777" w:rsidR="00A12FDB" w:rsidRPr="00534D5A" w:rsidRDefault="00A12FDB" w:rsidP="00C81448">
      <w:pPr>
        <w:spacing w:after="0" w:line="240" w:lineRule="auto"/>
        <w:jc w:val="both"/>
        <w:rPr>
          <w:rStyle w:val="normaltextrun"/>
          <w:rFonts w:ascii="Cambria" w:hAnsi="Cambria"/>
          <w:sz w:val="20"/>
          <w:szCs w:val="20"/>
        </w:rPr>
      </w:pPr>
    </w:p>
    <w:p w14:paraId="7A1619DC" w14:textId="6F804FC1" w:rsidR="000128AE" w:rsidRPr="00534D5A" w:rsidRDefault="000128AE" w:rsidP="00C81448">
      <w:pPr>
        <w:pStyle w:val="ListParagraph"/>
        <w:numPr>
          <w:ilvl w:val="0"/>
          <w:numId w:val="14"/>
        </w:numPr>
        <w:spacing w:after="0" w:line="240" w:lineRule="auto"/>
        <w:jc w:val="both"/>
        <w:rPr>
          <w:rFonts w:ascii="Cambria" w:hAnsi="Cambria"/>
          <w:b/>
          <w:bCs/>
          <w:sz w:val="20"/>
          <w:szCs w:val="20"/>
        </w:rPr>
      </w:pPr>
      <w:r>
        <w:rPr>
          <w:rFonts w:ascii="Cambria" w:hAnsi="Cambria"/>
          <w:b/>
          <w:sz w:val="20"/>
        </w:rPr>
        <w:t>Seguimiento, control y vigilancia</w:t>
      </w:r>
    </w:p>
    <w:p w14:paraId="6AF22D2E" w14:textId="77777777" w:rsidR="00A12FDB" w:rsidRDefault="00A12FDB" w:rsidP="00C81448">
      <w:pPr>
        <w:spacing w:after="0" w:line="240" w:lineRule="auto"/>
        <w:jc w:val="both"/>
        <w:rPr>
          <w:rFonts w:ascii="Cambria" w:hAnsi="Cambria"/>
          <w:sz w:val="20"/>
          <w:szCs w:val="20"/>
        </w:rPr>
      </w:pPr>
    </w:p>
    <w:p w14:paraId="3CEAF3CD" w14:textId="324061BC" w:rsidR="000128AE" w:rsidRDefault="000128AE" w:rsidP="00C81448">
      <w:pPr>
        <w:spacing w:after="0" w:line="240" w:lineRule="auto"/>
        <w:jc w:val="both"/>
        <w:rPr>
          <w:rFonts w:ascii="Cambria" w:hAnsi="Cambria"/>
          <w:sz w:val="20"/>
          <w:szCs w:val="20"/>
        </w:rPr>
      </w:pPr>
      <w:r>
        <w:rPr>
          <w:rFonts w:ascii="Cambria" w:hAnsi="Cambria"/>
          <w:sz w:val="20"/>
        </w:rPr>
        <w:t xml:space="preserve">Las administraciones pesqueras del Reino Unido centran sus actividades de inspección en los desembarques de atún rojo en los puertos designados para ello y supervisan cualquier desembarque de capturas fortuitas en otros puertos comerciales. </w:t>
      </w:r>
    </w:p>
    <w:p w14:paraId="3921E877" w14:textId="77777777" w:rsidR="00A12FDB" w:rsidRPr="00534D5A" w:rsidRDefault="00A12FDB" w:rsidP="00C81448">
      <w:pPr>
        <w:spacing w:after="0" w:line="240" w:lineRule="auto"/>
        <w:jc w:val="both"/>
        <w:rPr>
          <w:rFonts w:ascii="Cambria" w:hAnsi="Cambria"/>
          <w:sz w:val="20"/>
          <w:szCs w:val="20"/>
        </w:rPr>
      </w:pPr>
    </w:p>
    <w:p w14:paraId="1C97C216" w14:textId="437C58DC" w:rsidR="00CF41D1" w:rsidRDefault="000128AE" w:rsidP="00C81448">
      <w:pPr>
        <w:spacing w:after="0" w:line="240" w:lineRule="auto"/>
        <w:jc w:val="both"/>
        <w:rPr>
          <w:rFonts w:ascii="Cambria" w:hAnsi="Cambria"/>
          <w:sz w:val="20"/>
          <w:szCs w:val="20"/>
        </w:rPr>
      </w:pPr>
      <w:r>
        <w:rPr>
          <w:rFonts w:ascii="Cambria" w:hAnsi="Cambria"/>
          <w:sz w:val="20"/>
        </w:rPr>
        <w:t>Las inspecciones se basan en el riesgo y son dirigidas por la inteligencia, y las tasas de objetivos anuales se revisan regularmente. Las actividades de seguimiento, control y vigilancia abarcan la actividad de pesca comercial y de recreo, así como la actividad comercial derivada, garantizando que no se produzca ninguna comercialización no autorizada y que las capturas estén debidamente documentadas. Los funcionarios de pesca centran sus esfuerzos en el desembarque conforme a la normativa y la trazabilidad del pescado.</w:t>
      </w:r>
    </w:p>
    <w:p w14:paraId="7F301E0B" w14:textId="77777777" w:rsidR="00A12FDB" w:rsidRPr="00534D5A" w:rsidRDefault="00A12FDB" w:rsidP="00C81448">
      <w:pPr>
        <w:spacing w:after="0" w:line="240" w:lineRule="auto"/>
        <w:jc w:val="both"/>
        <w:rPr>
          <w:rFonts w:ascii="Cambria" w:hAnsi="Cambria"/>
          <w:sz w:val="20"/>
          <w:szCs w:val="20"/>
        </w:rPr>
      </w:pPr>
    </w:p>
    <w:p w14:paraId="37087A41" w14:textId="3D5FE7AE" w:rsidR="003D1787" w:rsidRDefault="008E413A" w:rsidP="00C81448">
      <w:pPr>
        <w:spacing w:after="0" w:line="240" w:lineRule="auto"/>
        <w:jc w:val="both"/>
        <w:rPr>
          <w:rFonts w:ascii="Cambria" w:hAnsi="Cambria"/>
          <w:sz w:val="20"/>
          <w:szCs w:val="20"/>
        </w:rPr>
      </w:pPr>
      <w:r>
        <w:rPr>
          <w:rFonts w:ascii="Cambria" w:hAnsi="Cambria"/>
          <w:sz w:val="20"/>
        </w:rPr>
        <w:t xml:space="preserve">En el primer y segundo año de la pesquería comercial, 2023 y 2024, las tasas de inspección de los desembarques de atún rojo fueron del 30 % y del 15 %, respectivamente. Estas cifras demuestran que el Reino Unido está comprometido con una ordenación rigurosa, con tasas de inspección que disminuyen en consonancia con un enfoque basado en el riesgo a medida que se desarrolla la pesquería. </w:t>
      </w:r>
    </w:p>
    <w:p w14:paraId="6117F0ED" w14:textId="77777777" w:rsidR="00A12FDB" w:rsidRPr="00534D5A" w:rsidRDefault="00A12FDB" w:rsidP="00C81448">
      <w:pPr>
        <w:spacing w:after="0" w:line="240" w:lineRule="auto"/>
        <w:jc w:val="both"/>
        <w:rPr>
          <w:rFonts w:ascii="Cambria" w:hAnsi="Cambria"/>
          <w:sz w:val="20"/>
          <w:szCs w:val="20"/>
        </w:rPr>
      </w:pPr>
    </w:p>
    <w:p w14:paraId="04FD8BD4" w14:textId="2E73008F" w:rsidR="000128AE" w:rsidRDefault="000128AE" w:rsidP="00C81448">
      <w:pPr>
        <w:spacing w:after="0" w:line="240" w:lineRule="auto"/>
        <w:jc w:val="both"/>
        <w:rPr>
          <w:rFonts w:ascii="Cambria" w:hAnsi="Cambria"/>
          <w:sz w:val="20"/>
          <w:szCs w:val="20"/>
        </w:rPr>
      </w:pPr>
      <w:r>
        <w:rPr>
          <w:rFonts w:ascii="Cambria" w:hAnsi="Cambria"/>
          <w:sz w:val="20"/>
        </w:rPr>
        <w:t xml:space="preserve">Se imparte formación obligatoria a todos los operadores de buques comerciales de atún rojo. La formación abarca los requisitos de comunicación de información, incluidos el eBCD, las tallas mínimas de los peces, los requisitos relativos a los artes y la venta exclusiva a compradores registrados. Los patrones también reciben una tarjeta de instrucciones de la cabina de mando, con todos los requisitos pertinentes, así como los datos de contacto de la administración pesquera para notificar los desembarques. </w:t>
      </w:r>
    </w:p>
    <w:p w14:paraId="2288F67B" w14:textId="77777777" w:rsidR="00A12FDB" w:rsidRPr="00534D5A" w:rsidRDefault="00A12FDB" w:rsidP="00C81448">
      <w:pPr>
        <w:spacing w:after="0" w:line="240" w:lineRule="auto"/>
        <w:jc w:val="both"/>
        <w:rPr>
          <w:rFonts w:ascii="Cambria" w:hAnsi="Cambria"/>
          <w:sz w:val="20"/>
          <w:szCs w:val="20"/>
        </w:rPr>
      </w:pPr>
    </w:p>
    <w:p w14:paraId="3EC08590" w14:textId="0BF26A81" w:rsidR="000128AE" w:rsidRDefault="000128AE" w:rsidP="00C81448">
      <w:pPr>
        <w:spacing w:after="0" w:line="240" w:lineRule="auto"/>
        <w:jc w:val="both"/>
        <w:rPr>
          <w:rFonts w:ascii="Cambria" w:hAnsi="Cambria"/>
          <w:sz w:val="20"/>
          <w:szCs w:val="20"/>
        </w:rPr>
      </w:pPr>
      <w:r>
        <w:rPr>
          <w:rFonts w:ascii="Cambria" w:hAnsi="Cambria"/>
          <w:sz w:val="20"/>
        </w:rPr>
        <w:t xml:space="preserve">El Gobierno del Reino Unido tiene la intención de continuar con la ordenación eficaz de estas pesquerías, garantizando que los pescadores reciban formación sobre el uso del eBCD y sobre las mejores prácticas en la manipulación de los peces, con el fin de garantizar la máxima supervivencia de cualquier pez que sea liberado. Seguiremos asignando recursos suficientes para el seguimiento, control y vigilancia, en consonancia con el nivel de actividad y riesgo, incluidas las inspecciones en los puertos y mercados y la inspección de las pesquerías en el mar. </w:t>
      </w:r>
    </w:p>
    <w:p w14:paraId="5CAED2DF" w14:textId="77777777" w:rsidR="00A12FDB" w:rsidRPr="00534D5A" w:rsidRDefault="00A12FDB" w:rsidP="00C81448">
      <w:pPr>
        <w:spacing w:after="0" w:line="240" w:lineRule="auto"/>
        <w:jc w:val="both"/>
        <w:rPr>
          <w:rStyle w:val="normaltextrun"/>
          <w:rFonts w:ascii="Cambria" w:hAnsi="Cambria"/>
          <w:sz w:val="20"/>
          <w:szCs w:val="20"/>
        </w:rPr>
      </w:pPr>
    </w:p>
    <w:p w14:paraId="63843C97" w14:textId="041FB0DD" w:rsidR="002038F8" w:rsidRDefault="00127345" w:rsidP="00C81448">
      <w:pPr>
        <w:spacing w:after="0" w:line="240" w:lineRule="auto"/>
        <w:jc w:val="both"/>
        <w:rPr>
          <w:rFonts w:ascii="Cambria" w:hAnsi="Cambria"/>
          <w:sz w:val="20"/>
          <w:szCs w:val="20"/>
        </w:rPr>
      </w:pPr>
      <w:r>
        <w:rPr>
          <w:rFonts w:ascii="Cambria" w:hAnsi="Cambria"/>
          <w:sz w:val="20"/>
        </w:rPr>
        <w:t xml:space="preserve">Se recomienda encarecidamente a los pescadores de recreo de Inglaterra que cumplan el Código de Conducta del Atún Rojo, que establece las mejores prácticas para la pesquería. Esto se ha desarrollado gracias a la estrecha colaboración entre el Gobierno del Reino Unido, el </w:t>
      </w:r>
      <w:proofErr w:type="spellStart"/>
      <w:r>
        <w:rPr>
          <w:rFonts w:ascii="Cambria" w:hAnsi="Cambria"/>
          <w:sz w:val="20"/>
        </w:rPr>
        <w:t>Cefas</w:t>
      </w:r>
      <w:proofErr w:type="spellEnd"/>
      <w:r>
        <w:rPr>
          <w:rFonts w:ascii="Cambria" w:hAnsi="Cambria"/>
          <w:sz w:val="20"/>
        </w:rPr>
        <w:t xml:space="preserve">, Natural </w:t>
      </w:r>
      <w:proofErr w:type="spellStart"/>
      <w:r>
        <w:rPr>
          <w:rFonts w:ascii="Cambria" w:hAnsi="Cambria"/>
          <w:sz w:val="20"/>
        </w:rPr>
        <w:t>England</w:t>
      </w:r>
      <w:proofErr w:type="spellEnd"/>
      <w:r>
        <w:rPr>
          <w:rFonts w:ascii="Cambria" w:hAnsi="Cambria"/>
          <w:sz w:val="20"/>
        </w:rPr>
        <w:t xml:space="preserve"> y los representantes de las partes interesadas. Actualmente se está desarrollando una formación obligatoria sobre el Código de Conducta.</w:t>
      </w:r>
    </w:p>
    <w:p w14:paraId="5F5AFC1B" w14:textId="77777777" w:rsidR="00A12FDB" w:rsidRDefault="00A12FDB" w:rsidP="00C81448">
      <w:pPr>
        <w:spacing w:after="0" w:line="240" w:lineRule="auto"/>
        <w:jc w:val="both"/>
        <w:rPr>
          <w:rFonts w:ascii="Cambria" w:hAnsi="Cambria"/>
          <w:sz w:val="20"/>
          <w:szCs w:val="20"/>
        </w:rPr>
      </w:pPr>
    </w:p>
    <w:p w14:paraId="013B798D" w14:textId="77777777" w:rsidR="00A12FDB" w:rsidRPr="00534D5A" w:rsidRDefault="00A12FDB" w:rsidP="00C81448">
      <w:pPr>
        <w:spacing w:after="0" w:line="240" w:lineRule="auto"/>
        <w:jc w:val="both"/>
        <w:rPr>
          <w:rFonts w:ascii="Cambria" w:hAnsi="Cambria"/>
          <w:sz w:val="20"/>
          <w:szCs w:val="20"/>
        </w:rPr>
      </w:pPr>
    </w:p>
    <w:p w14:paraId="18D92D6E" w14:textId="48D49A6F" w:rsidR="00502757" w:rsidRDefault="00CA5977" w:rsidP="00C81448">
      <w:pPr>
        <w:pStyle w:val="ListParagraph"/>
        <w:numPr>
          <w:ilvl w:val="0"/>
          <w:numId w:val="14"/>
        </w:numPr>
        <w:spacing w:after="0" w:line="240" w:lineRule="auto"/>
        <w:ind w:left="357"/>
        <w:contextualSpacing w:val="0"/>
        <w:jc w:val="both"/>
        <w:rPr>
          <w:rStyle w:val="normaltextrun"/>
          <w:rFonts w:ascii="Cambria" w:hAnsi="Cambria"/>
          <w:b/>
          <w:sz w:val="20"/>
          <w:szCs w:val="20"/>
        </w:rPr>
      </w:pPr>
      <w:r>
        <w:rPr>
          <w:rStyle w:val="normaltextrun"/>
          <w:rFonts w:ascii="Cambria" w:hAnsi="Cambria"/>
          <w:b/>
          <w:sz w:val="20"/>
        </w:rPr>
        <w:t>Beneficios más allá de las pesquerías: atún rojo y ecoturismo</w:t>
      </w:r>
    </w:p>
    <w:p w14:paraId="1FEE4C5D" w14:textId="77777777" w:rsidR="00A12FDB" w:rsidRPr="00534D5A" w:rsidRDefault="00A12FDB" w:rsidP="00A12FDB">
      <w:pPr>
        <w:pStyle w:val="ListParagraph"/>
        <w:spacing w:after="0" w:line="240" w:lineRule="auto"/>
        <w:ind w:left="357"/>
        <w:contextualSpacing w:val="0"/>
        <w:jc w:val="both"/>
        <w:rPr>
          <w:rStyle w:val="normaltextrun"/>
          <w:rFonts w:ascii="Cambria" w:hAnsi="Cambria"/>
          <w:b/>
          <w:sz w:val="20"/>
          <w:szCs w:val="20"/>
        </w:rPr>
      </w:pPr>
    </w:p>
    <w:p w14:paraId="5B1271EF" w14:textId="72D30E0E" w:rsidR="006D45C0" w:rsidRDefault="00283A1A" w:rsidP="00C81448">
      <w:pPr>
        <w:spacing w:after="0" w:line="240" w:lineRule="auto"/>
        <w:ind w:left="-3"/>
        <w:jc w:val="both"/>
        <w:rPr>
          <w:rStyle w:val="normaltextrun"/>
          <w:rFonts w:ascii="Cambria" w:hAnsi="Cambria"/>
          <w:sz w:val="20"/>
          <w:szCs w:val="20"/>
        </w:rPr>
      </w:pPr>
      <w:r>
        <w:rPr>
          <w:rStyle w:val="normaltextrun"/>
          <w:rFonts w:ascii="Cambria" w:hAnsi="Cambria"/>
          <w:sz w:val="20"/>
        </w:rPr>
        <w:t xml:space="preserve">El turismo contribuye de manera significativa a las economías costeras de todo el Reino Unido, y el ecoturismo se está convirtiendo en un componente cada vez más importante del sector. </w:t>
      </w:r>
    </w:p>
    <w:p w14:paraId="1C9BD9F8" w14:textId="77777777" w:rsidR="00A12FDB" w:rsidRPr="00534D5A" w:rsidRDefault="00A12FDB" w:rsidP="00C81448">
      <w:pPr>
        <w:spacing w:after="0" w:line="240" w:lineRule="auto"/>
        <w:ind w:left="-3"/>
        <w:jc w:val="both"/>
        <w:rPr>
          <w:rStyle w:val="normaltextrun"/>
          <w:rFonts w:ascii="Cambria" w:hAnsi="Cambria"/>
          <w:sz w:val="20"/>
          <w:szCs w:val="20"/>
        </w:rPr>
      </w:pPr>
    </w:p>
    <w:p w14:paraId="4E3DFF2B" w14:textId="4ED0B745" w:rsidR="003E4B98" w:rsidRDefault="00D41017" w:rsidP="00C81448">
      <w:pPr>
        <w:spacing w:after="0" w:line="240" w:lineRule="auto"/>
        <w:ind w:left="-3"/>
        <w:jc w:val="both"/>
        <w:rPr>
          <w:rStyle w:val="normaltextrun"/>
          <w:rFonts w:ascii="Cambria" w:hAnsi="Cambria"/>
          <w:sz w:val="20"/>
          <w:szCs w:val="20"/>
        </w:rPr>
      </w:pPr>
      <w:r>
        <w:rPr>
          <w:rStyle w:val="normaltextrun"/>
          <w:rFonts w:ascii="Cambria" w:hAnsi="Cambria"/>
          <w:sz w:val="20"/>
        </w:rPr>
        <w:t xml:space="preserve">El resurgimiento y los avistamientos cada vez más frecuentes del atún rojo en aguas del Reino Unido han generado un enorme interés en los medios de comunicación del Reino Unido y entre el público en general. Las oportunidades de observar esta carismática especie a través de actividades de ecoturismo probablemente ya estén contribuyendo a las economías costeras, con la posibilidad de que esto impulse aún más el crecimiento del sector en el futuro. </w:t>
      </w:r>
    </w:p>
    <w:p w14:paraId="543807D1" w14:textId="77777777" w:rsidR="00A12FDB" w:rsidRPr="00534D5A" w:rsidRDefault="00A12FDB" w:rsidP="00C81448">
      <w:pPr>
        <w:spacing w:after="0" w:line="240" w:lineRule="auto"/>
        <w:ind w:left="-3"/>
        <w:jc w:val="both"/>
        <w:rPr>
          <w:rStyle w:val="normaltextrun"/>
          <w:rFonts w:ascii="Cambria" w:hAnsi="Cambria"/>
          <w:sz w:val="20"/>
          <w:szCs w:val="20"/>
        </w:rPr>
      </w:pPr>
    </w:p>
    <w:p w14:paraId="64DDAEB2" w14:textId="03591671" w:rsidR="00BB154A" w:rsidRDefault="00AA4134" w:rsidP="00C81448">
      <w:pPr>
        <w:spacing w:after="0" w:line="240" w:lineRule="auto"/>
        <w:ind w:left="-3"/>
        <w:jc w:val="both"/>
        <w:rPr>
          <w:rStyle w:val="normaltextrun"/>
          <w:rFonts w:ascii="Cambria" w:hAnsi="Cambria"/>
          <w:sz w:val="20"/>
          <w:szCs w:val="20"/>
        </w:rPr>
      </w:pPr>
      <w:r>
        <w:rPr>
          <w:rStyle w:val="normaltextrun"/>
          <w:rFonts w:ascii="Cambria" w:hAnsi="Cambria"/>
          <w:sz w:val="20"/>
        </w:rPr>
        <w:t xml:space="preserve">La ordenación rigurosa de las pesquerías de recreo y comercial contribuirá a la protección general de la especie, garantizando el cumplimiento de las políticas establecidas en la </w:t>
      </w:r>
      <w:hyperlink r:id="rId9" w:history="1">
        <w:r>
          <w:rPr>
            <w:rStyle w:val="Hyperlink"/>
            <w:rFonts w:ascii="Cambria" w:hAnsi="Cambria"/>
            <w:sz w:val="20"/>
          </w:rPr>
          <w:t>Declaración Conjunta sobre Pesca</w:t>
        </w:r>
      </w:hyperlink>
      <w:r>
        <w:rPr>
          <w:rStyle w:val="normaltextrun"/>
          <w:rFonts w:ascii="Cambria" w:hAnsi="Cambria"/>
          <w:sz w:val="20"/>
        </w:rPr>
        <w:t xml:space="preserve"> del Reino Unido. Esto, a su vez, garantizará un enfoque ecosistémico para la ordenación de las pesquerías de atún rojo, lo que permitirá maximizar los beneficios para las comunidades no pesqueras. </w:t>
      </w:r>
    </w:p>
    <w:p w14:paraId="3F0DEB62" w14:textId="77777777" w:rsidR="00A12FDB" w:rsidRDefault="00A12FDB" w:rsidP="00C81448">
      <w:pPr>
        <w:spacing w:after="0" w:line="240" w:lineRule="auto"/>
        <w:ind w:left="-3"/>
        <w:jc w:val="both"/>
        <w:rPr>
          <w:rStyle w:val="normaltextrun"/>
          <w:rFonts w:ascii="Cambria" w:hAnsi="Cambria"/>
          <w:sz w:val="20"/>
          <w:szCs w:val="20"/>
        </w:rPr>
      </w:pPr>
    </w:p>
    <w:p w14:paraId="286262E8" w14:textId="77777777" w:rsidR="00A12FDB" w:rsidRPr="00534D5A" w:rsidRDefault="00A12FDB" w:rsidP="00C81448">
      <w:pPr>
        <w:spacing w:after="0" w:line="240" w:lineRule="auto"/>
        <w:ind w:left="-3"/>
        <w:jc w:val="both"/>
        <w:rPr>
          <w:rStyle w:val="normaltextrun"/>
          <w:rFonts w:ascii="Cambria" w:hAnsi="Cambria"/>
          <w:sz w:val="20"/>
          <w:szCs w:val="20"/>
        </w:rPr>
      </w:pPr>
    </w:p>
    <w:p w14:paraId="38A0D072" w14:textId="0226066D" w:rsidR="002F79EF" w:rsidRPr="00A12FDB" w:rsidRDefault="006426A9" w:rsidP="00C81448">
      <w:pPr>
        <w:pStyle w:val="ListParagraph"/>
        <w:numPr>
          <w:ilvl w:val="0"/>
          <w:numId w:val="14"/>
        </w:numPr>
        <w:spacing w:after="0" w:line="240" w:lineRule="auto"/>
        <w:jc w:val="both"/>
        <w:rPr>
          <w:rFonts w:ascii="Cambria" w:hAnsi="Cambria"/>
          <w:b/>
          <w:bCs/>
          <w:sz w:val="20"/>
          <w:szCs w:val="20"/>
        </w:rPr>
      </w:pPr>
      <w:r>
        <w:rPr>
          <w:rFonts w:ascii="Cambria" w:hAnsi="Cambria"/>
          <w:b/>
          <w:sz w:val="20"/>
        </w:rPr>
        <w:t>Conclusión</w:t>
      </w:r>
    </w:p>
    <w:p w14:paraId="7D8E26EE" w14:textId="77777777" w:rsidR="00A12FDB" w:rsidRPr="00534D5A" w:rsidRDefault="00A12FDB" w:rsidP="00A12FDB">
      <w:pPr>
        <w:pStyle w:val="ListParagraph"/>
        <w:spacing w:after="0" w:line="240" w:lineRule="auto"/>
        <w:ind w:left="360"/>
        <w:jc w:val="both"/>
        <w:rPr>
          <w:rFonts w:ascii="Cambria" w:hAnsi="Cambria"/>
          <w:b/>
          <w:bCs/>
          <w:sz w:val="20"/>
          <w:szCs w:val="20"/>
        </w:rPr>
      </w:pPr>
    </w:p>
    <w:p w14:paraId="42BDED33" w14:textId="50E4C45C" w:rsidR="006811E9" w:rsidRDefault="009673B7" w:rsidP="00C81448">
      <w:pPr>
        <w:spacing w:after="0" w:line="240" w:lineRule="auto"/>
        <w:jc w:val="both"/>
        <w:rPr>
          <w:rFonts w:ascii="Cambria" w:hAnsi="Cambria"/>
          <w:sz w:val="20"/>
          <w:szCs w:val="20"/>
        </w:rPr>
      </w:pPr>
      <w:r>
        <w:rPr>
          <w:rFonts w:ascii="Cambria" w:hAnsi="Cambria"/>
          <w:sz w:val="20"/>
        </w:rPr>
        <w:t xml:space="preserve">Se ha demostrado que el atún rojo es un recurso abundante en aguas del Reino Unido que, mediante un desarrollo y una ordenación rigurosas de las pesquerías comerciales y de recreo, puede aportar beneficios económicos importantes y sostenibles a los pescadores y las comunidades costeras del Reino Unido, donde otras oportunidades económicas suelen ser muy limitadas. </w:t>
      </w:r>
    </w:p>
    <w:p w14:paraId="5C2FD246" w14:textId="77777777" w:rsidR="00C05049" w:rsidRPr="00534D5A" w:rsidRDefault="00C05049" w:rsidP="00C81448">
      <w:pPr>
        <w:spacing w:after="0" w:line="240" w:lineRule="auto"/>
        <w:jc w:val="both"/>
        <w:rPr>
          <w:rFonts w:ascii="Cambria" w:hAnsi="Cambria"/>
          <w:sz w:val="20"/>
          <w:szCs w:val="20"/>
        </w:rPr>
      </w:pPr>
    </w:p>
    <w:p w14:paraId="0F73D208" w14:textId="7864BC41" w:rsidR="00003351" w:rsidRDefault="00B63833" w:rsidP="00C81448">
      <w:pPr>
        <w:spacing w:after="0" w:line="240" w:lineRule="auto"/>
        <w:jc w:val="both"/>
        <w:rPr>
          <w:rFonts w:ascii="Cambria" w:hAnsi="Cambria"/>
          <w:sz w:val="20"/>
          <w:szCs w:val="20"/>
        </w:rPr>
      </w:pPr>
      <w:r>
        <w:rPr>
          <w:rFonts w:ascii="Cambria" w:hAnsi="Cambria"/>
          <w:sz w:val="20"/>
        </w:rPr>
        <w:t xml:space="preserve">Esto ha quedado claramente demostrado por el desarrollo gradual de la pesquería comercial de atún rojo en el Reino Unido desde 2023. Los pescadores han mostrado un fuerte interés cada vez mayor en participar en la pesquería, mientras que los compradores y los mercados han mostrado un fuerte interés cada vez mayor en adquirir productos de atún rojo de alta calidad procedentes de una pesquería sostenible a pequeña escala del Reino Unido. </w:t>
      </w:r>
    </w:p>
    <w:p w14:paraId="12DCE469" w14:textId="77777777" w:rsidR="00A12FDB" w:rsidRPr="00534D5A" w:rsidRDefault="00A12FDB" w:rsidP="00C81448">
      <w:pPr>
        <w:spacing w:after="0" w:line="240" w:lineRule="auto"/>
        <w:jc w:val="both"/>
        <w:rPr>
          <w:rFonts w:ascii="Cambria" w:hAnsi="Cambria"/>
          <w:sz w:val="20"/>
          <w:szCs w:val="20"/>
        </w:rPr>
      </w:pPr>
    </w:p>
    <w:p w14:paraId="5D04762A" w14:textId="613E1630" w:rsidR="00DA4A38" w:rsidRDefault="00003351" w:rsidP="00C81448">
      <w:pPr>
        <w:spacing w:after="0" w:line="240" w:lineRule="auto"/>
        <w:jc w:val="both"/>
        <w:rPr>
          <w:rFonts w:ascii="Cambria" w:hAnsi="Cambria"/>
          <w:sz w:val="20"/>
          <w:szCs w:val="20"/>
        </w:rPr>
      </w:pPr>
      <w:r>
        <w:rPr>
          <w:rFonts w:ascii="Cambria" w:hAnsi="Cambria"/>
          <w:sz w:val="20"/>
        </w:rPr>
        <w:t xml:space="preserve">Ha habido, y sigue habiendo, una fuerte demanda de licencias que supera con creces la oferta. Del mismo modo, muchos pescadores están alcanzando sus límites de cuota individuales y desearían poder pescar más atún rojo cada año. Sin embargo, el muy limitado volumen de cuota de que dispone actualmente el Reino Unido impide un mayor desarrollo de la pesquería. </w:t>
      </w:r>
    </w:p>
    <w:p w14:paraId="2EE68337" w14:textId="77777777" w:rsidR="00A12FDB" w:rsidRPr="00534D5A" w:rsidRDefault="00A12FDB" w:rsidP="00C81448">
      <w:pPr>
        <w:spacing w:after="0" w:line="240" w:lineRule="auto"/>
        <w:jc w:val="both"/>
        <w:rPr>
          <w:rFonts w:ascii="Cambria" w:hAnsi="Cambria"/>
          <w:sz w:val="20"/>
          <w:szCs w:val="20"/>
        </w:rPr>
      </w:pPr>
    </w:p>
    <w:p w14:paraId="49F58730" w14:textId="0A08B709" w:rsidR="00363F12" w:rsidRDefault="00363F12" w:rsidP="00C81448">
      <w:pPr>
        <w:spacing w:after="0" w:line="240" w:lineRule="auto"/>
        <w:jc w:val="both"/>
        <w:rPr>
          <w:rFonts w:ascii="Cambria" w:hAnsi="Cambria"/>
          <w:sz w:val="20"/>
          <w:szCs w:val="20"/>
        </w:rPr>
      </w:pPr>
      <w:r>
        <w:rPr>
          <w:rFonts w:ascii="Cambria" w:hAnsi="Cambria"/>
          <w:sz w:val="20"/>
        </w:rPr>
        <w:t xml:space="preserve">El desarrollo de las pesquerías de recreo del atún rojo también ha tenido un gran éxito, y muchas comunidades costeras se benefician del turismo relacionado con el atún desde 2024. Una vez más, la demanda de permisos ha superado con creces la oferta. El Reino Unido tiene la intención de seguir desarrollando estas pesquerías y aumentar el número de permisos disponibles, pero una vez más esto se ha visto limitado por la cuota asignada al Reino Unido. </w:t>
      </w:r>
    </w:p>
    <w:p w14:paraId="522FDD3F" w14:textId="77777777" w:rsidR="00A12FDB" w:rsidRPr="00534D5A" w:rsidRDefault="00A12FDB" w:rsidP="00C81448">
      <w:pPr>
        <w:spacing w:after="0" w:line="240" w:lineRule="auto"/>
        <w:jc w:val="both"/>
        <w:rPr>
          <w:rFonts w:ascii="Cambria" w:hAnsi="Cambria"/>
          <w:sz w:val="20"/>
          <w:szCs w:val="20"/>
        </w:rPr>
      </w:pPr>
    </w:p>
    <w:p w14:paraId="72711EAC" w14:textId="75D84C69" w:rsidR="00346BCA" w:rsidRPr="00534D5A" w:rsidRDefault="00DB2882" w:rsidP="00C81448">
      <w:pPr>
        <w:spacing w:after="0" w:line="240" w:lineRule="auto"/>
        <w:jc w:val="both"/>
        <w:rPr>
          <w:rFonts w:ascii="Cambria" w:hAnsi="Cambria"/>
          <w:sz w:val="20"/>
          <w:szCs w:val="20"/>
        </w:rPr>
      </w:pPr>
      <w:r>
        <w:rPr>
          <w:rFonts w:ascii="Cambria" w:hAnsi="Cambria"/>
          <w:sz w:val="20"/>
        </w:rPr>
        <w:t xml:space="preserve">Garantizar una asignación de cuota suficiente para el Reino Unido para el período 2026-2028 será la prioridad del Reino Unido en la reunión ordinaria de la Comisión que se celebrará en noviembre de 2025. El Reino Unido necesita 350 t para implementar su Plan de desarrollo pesquero durante ese período. Estamos seguros de que, mediante un diálogo abierto y honesto entre los miembros de ICCAT, será posible acordar un marco de ordenación sostenible para el atún rojo del Atlántico este para el periodo 2026-2028, que incluya cuotas para cada miembro que se ajusten a sus necesidades y aspiraciones legítimas. El Reino Unido espera con interés colaborar con todos los miembros interesados de ICCAT para lograr este objetivo. </w:t>
      </w:r>
    </w:p>
    <w:p w14:paraId="0F6C6285" w14:textId="77777777" w:rsidR="009F195E" w:rsidRPr="00534D5A" w:rsidRDefault="009F195E" w:rsidP="00C81448">
      <w:pPr>
        <w:spacing w:after="0" w:line="240" w:lineRule="auto"/>
        <w:jc w:val="both"/>
        <w:rPr>
          <w:rFonts w:ascii="Cambria" w:hAnsi="Cambria"/>
          <w:b/>
          <w:bCs/>
          <w:sz w:val="20"/>
          <w:szCs w:val="20"/>
        </w:rPr>
      </w:pPr>
    </w:p>
    <w:p w14:paraId="37E43793" w14:textId="46FB70CD" w:rsidR="00215263" w:rsidRPr="00534D5A" w:rsidRDefault="00215263" w:rsidP="00C81448">
      <w:pPr>
        <w:spacing w:after="0" w:line="240" w:lineRule="auto"/>
        <w:jc w:val="both"/>
        <w:rPr>
          <w:rFonts w:ascii="Cambria" w:hAnsi="Cambria"/>
          <w:b/>
          <w:bCs/>
          <w:sz w:val="20"/>
          <w:szCs w:val="20"/>
        </w:rPr>
      </w:pPr>
    </w:p>
    <w:p w14:paraId="52882F92" w14:textId="77777777" w:rsidR="00A8147F" w:rsidRPr="00C05049" w:rsidRDefault="00A8147F" w:rsidP="00C81448">
      <w:pPr>
        <w:spacing w:after="0" w:line="240" w:lineRule="auto"/>
        <w:jc w:val="both"/>
        <w:rPr>
          <w:rFonts w:ascii="Cambria" w:hAnsi="Cambria"/>
          <w:sz w:val="20"/>
          <w:szCs w:val="20"/>
        </w:rPr>
      </w:pPr>
    </w:p>
    <w:p w14:paraId="65EA2E4A" w14:textId="42F80978" w:rsidR="00A8147F" w:rsidRPr="00C05049" w:rsidRDefault="00A8147F" w:rsidP="00C81448">
      <w:pPr>
        <w:spacing w:after="0" w:line="240" w:lineRule="auto"/>
        <w:jc w:val="both"/>
        <w:rPr>
          <w:rFonts w:ascii="Cambria" w:hAnsi="Cambria"/>
          <w:sz w:val="20"/>
          <w:szCs w:val="20"/>
        </w:rPr>
        <w:sectPr w:rsidR="00A8147F" w:rsidRPr="00C05049" w:rsidSect="00A12FDB">
          <w:headerReference w:type="default" r:id="rId10"/>
          <w:footerReference w:type="default" r:id="rId11"/>
          <w:pgSz w:w="11906" w:h="16838" w:code="9"/>
          <w:pgMar w:top="1418" w:right="1418" w:bottom="1418" w:left="1418" w:header="851" w:footer="1134" w:gutter="0"/>
          <w:cols w:space="708"/>
          <w:docGrid w:linePitch="360"/>
        </w:sectPr>
      </w:pPr>
    </w:p>
    <w:p w14:paraId="79B6A314" w14:textId="77777777" w:rsidR="001D2C58" w:rsidRPr="00DA145C" w:rsidRDefault="001D2C58" w:rsidP="001D2C58">
      <w:pPr>
        <w:spacing w:after="0" w:line="240" w:lineRule="auto"/>
        <w:jc w:val="both"/>
        <w:rPr>
          <w:rFonts w:ascii="Cambria" w:hAnsi="Cambria"/>
          <w:b/>
          <w:bCs/>
          <w:sz w:val="20"/>
          <w:szCs w:val="20"/>
          <w:lang w:val="en-US"/>
        </w:rPr>
      </w:pPr>
      <w:proofErr w:type="spellStart"/>
      <w:r w:rsidRPr="00DA145C">
        <w:rPr>
          <w:rFonts w:ascii="Cambria" w:hAnsi="Cambria"/>
          <w:b/>
          <w:sz w:val="20"/>
          <w:lang w:val="en-US"/>
        </w:rPr>
        <w:lastRenderedPageBreak/>
        <w:t>Referencias</w:t>
      </w:r>
      <w:proofErr w:type="spellEnd"/>
    </w:p>
    <w:p w14:paraId="6E9B25FB" w14:textId="77777777" w:rsidR="001D2C58" w:rsidRPr="00DA145C" w:rsidRDefault="001D2C58" w:rsidP="001D2C58">
      <w:pPr>
        <w:tabs>
          <w:tab w:val="left" w:pos="426"/>
        </w:tabs>
        <w:spacing w:after="0" w:line="240" w:lineRule="auto"/>
        <w:jc w:val="both"/>
        <w:rPr>
          <w:rFonts w:ascii="Cambria" w:hAnsi="Cambria"/>
          <w:sz w:val="20"/>
          <w:szCs w:val="20"/>
          <w:lang w:val="en-US"/>
        </w:rPr>
      </w:pPr>
    </w:p>
    <w:p w14:paraId="5B179E08" w14:textId="77777777" w:rsidR="00DA145C" w:rsidRPr="00DA145C" w:rsidRDefault="00DA145C" w:rsidP="00DA145C">
      <w:pPr>
        <w:tabs>
          <w:tab w:val="left" w:pos="426"/>
        </w:tabs>
        <w:spacing w:after="0" w:line="240" w:lineRule="auto"/>
        <w:ind w:left="426" w:hanging="426"/>
        <w:jc w:val="both"/>
        <w:rPr>
          <w:rFonts w:ascii="Cambria" w:hAnsi="Cambria"/>
          <w:sz w:val="20"/>
          <w:szCs w:val="20"/>
          <w:lang w:val="en-US"/>
        </w:rPr>
      </w:pPr>
      <w:r w:rsidRPr="00DA145C">
        <w:rPr>
          <w:rFonts w:ascii="Cambria" w:hAnsi="Cambria"/>
          <w:sz w:val="20"/>
          <w:szCs w:val="20"/>
          <w:lang w:val="en-US"/>
        </w:rPr>
        <w:t xml:space="preserve">ONS. (2020). Coastal towns in England and Wales - Office for National Statistics. Available at: </w:t>
      </w:r>
      <w:hyperlink r:id="rId12" w:history="1">
        <w:r w:rsidRPr="00DA145C">
          <w:rPr>
            <w:rStyle w:val="Hyperlink"/>
            <w:rFonts w:ascii="Cambria" w:hAnsi="Cambria"/>
            <w:sz w:val="20"/>
            <w:szCs w:val="20"/>
            <w:u w:val="none"/>
            <w:lang w:val="en-US"/>
          </w:rPr>
          <w:t>https://www.ons.gov.uk/businessindustryandtrade/tourismindustry/articles/coastaltownsinenglandandwales/2020-10-06</w:t>
        </w:r>
      </w:hyperlink>
      <w:r w:rsidRPr="00DA145C">
        <w:rPr>
          <w:rFonts w:ascii="Cambria" w:hAnsi="Cambria"/>
          <w:sz w:val="20"/>
          <w:szCs w:val="20"/>
          <w:lang w:val="en-US"/>
        </w:rPr>
        <w:t xml:space="preserve">  </w:t>
      </w:r>
    </w:p>
    <w:p w14:paraId="34168A93" w14:textId="77777777" w:rsidR="00DA145C" w:rsidRPr="00DA145C" w:rsidRDefault="00DA145C" w:rsidP="00DA145C">
      <w:pPr>
        <w:tabs>
          <w:tab w:val="left" w:pos="426"/>
        </w:tabs>
        <w:spacing w:after="0" w:line="240" w:lineRule="auto"/>
        <w:ind w:left="426" w:hanging="426"/>
        <w:jc w:val="both"/>
        <w:rPr>
          <w:rFonts w:ascii="Cambria" w:hAnsi="Cambria"/>
          <w:sz w:val="20"/>
          <w:szCs w:val="20"/>
          <w:lang w:val="en-US"/>
        </w:rPr>
      </w:pPr>
      <w:r w:rsidRPr="00DA145C">
        <w:rPr>
          <w:rFonts w:ascii="Cambria" w:hAnsi="Cambria"/>
          <w:sz w:val="20"/>
          <w:szCs w:val="20"/>
          <w:lang w:val="en-US"/>
        </w:rPr>
        <w:tab/>
        <w:t xml:space="preserve">(Accessed: 14 October 2025). </w:t>
      </w:r>
    </w:p>
    <w:p w14:paraId="5FCEF1EE" w14:textId="77777777" w:rsidR="00DA145C" w:rsidRPr="00DA145C" w:rsidRDefault="00DA145C" w:rsidP="00DA145C">
      <w:pPr>
        <w:tabs>
          <w:tab w:val="left" w:pos="426"/>
        </w:tabs>
        <w:spacing w:after="0" w:line="240" w:lineRule="auto"/>
        <w:jc w:val="both"/>
        <w:rPr>
          <w:rFonts w:ascii="Cambria" w:hAnsi="Cambria"/>
          <w:sz w:val="20"/>
          <w:szCs w:val="20"/>
          <w:lang w:val="en-US"/>
        </w:rPr>
      </w:pPr>
    </w:p>
    <w:p w14:paraId="21243112" w14:textId="77777777" w:rsidR="00DA145C" w:rsidRPr="00DA145C" w:rsidRDefault="00DA145C" w:rsidP="00DA145C">
      <w:pPr>
        <w:tabs>
          <w:tab w:val="left" w:pos="426"/>
        </w:tabs>
        <w:spacing w:after="0" w:line="240" w:lineRule="auto"/>
        <w:ind w:left="426" w:hanging="426"/>
        <w:jc w:val="both"/>
        <w:rPr>
          <w:rFonts w:ascii="Cambria" w:hAnsi="Cambria"/>
          <w:sz w:val="20"/>
          <w:szCs w:val="20"/>
          <w:lang w:val="en-US"/>
        </w:rPr>
      </w:pPr>
      <w:r w:rsidRPr="00DA145C">
        <w:rPr>
          <w:rFonts w:ascii="Cambria" w:hAnsi="Cambria"/>
          <w:sz w:val="20"/>
          <w:szCs w:val="20"/>
          <w:lang w:val="en-US"/>
        </w:rPr>
        <w:t xml:space="preserve">Pollett, J. and Walmsley, S. (2025). Impact Evaluation: 2024 Eastern Atlantic Bluefin Tuna Commercial Trial Fishery - MB5111. Available at: </w:t>
      </w:r>
      <w:hyperlink r:id="rId13" w:history="1">
        <w:r w:rsidRPr="00DA145C">
          <w:rPr>
            <w:rStyle w:val="Hyperlink"/>
            <w:rFonts w:ascii="Cambria" w:hAnsi="Cambria"/>
            <w:sz w:val="20"/>
            <w:szCs w:val="20"/>
            <w:u w:val="none"/>
            <w:lang w:val="en-US"/>
          </w:rPr>
          <w:t>https://sciencesearch.defra.gov.uk/ProjectDetails?ProjectId=21830</w:t>
        </w:r>
      </w:hyperlink>
      <w:r w:rsidRPr="00DA145C">
        <w:rPr>
          <w:rFonts w:ascii="Cambria" w:hAnsi="Cambria"/>
          <w:sz w:val="20"/>
          <w:szCs w:val="20"/>
          <w:lang w:val="en-US"/>
        </w:rPr>
        <w:t xml:space="preserve"> (Accessed: 19 September 2025). </w:t>
      </w:r>
    </w:p>
    <w:p w14:paraId="047B51D0" w14:textId="77777777" w:rsidR="00DA145C" w:rsidRPr="00DA145C" w:rsidRDefault="00DA145C" w:rsidP="00DA145C">
      <w:pPr>
        <w:tabs>
          <w:tab w:val="left" w:pos="426"/>
        </w:tabs>
        <w:spacing w:after="0" w:line="240" w:lineRule="auto"/>
        <w:jc w:val="both"/>
        <w:rPr>
          <w:rFonts w:ascii="Cambria" w:hAnsi="Cambria"/>
          <w:sz w:val="20"/>
          <w:szCs w:val="20"/>
          <w:lang w:val="en-US"/>
        </w:rPr>
      </w:pPr>
    </w:p>
    <w:p w14:paraId="09FE5CFA" w14:textId="77777777" w:rsidR="00DA145C" w:rsidRPr="00DA145C" w:rsidRDefault="00DA145C" w:rsidP="00DA145C">
      <w:pPr>
        <w:tabs>
          <w:tab w:val="left" w:pos="426"/>
        </w:tabs>
        <w:spacing w:after="0" w:line="240" w:lineRule="auto"/>
        <w:ind w:left="426" w:hanging="426"/>
        <w:jc w:val="both"/>
        <w:rPr>
          <w:rFonts w:ascii="Cambria" w:hAnsi="Cambria"/>
          <w:sz w:val="20"/>
          <w:szCs w:val="20"/>
          <w:lang w:val="en-US"/>
        </w:rPr>
      </w:pPr>
      <w:r w:rsidRPr="00DA145C">
        <w:rPr>
          <w:rFonts w:ascii="Cambria" w:hAnsi="Cambria"/>
          <w:sz w:val="20"/>
          <w:szCs w:val="20"/>
          <w:lang w:val="en-US"/>
        </w:rPr>
        <w:t>Riley, W. and Brooks, H. (2025). Impact Evaluation: 2024 Eastern Atlantic Bluefin Tuna Catch-and-Release Recreational Fishery (</w:t>
      </w:r>
      <w:proofErr w:type="spellStart"/>
      <w:r w:rsidRPr="00DA145C">
        <w:rPr>
          <w:rFonts w:ascii="Cambria" w:hAnsi="Cambria"/>
          <w:sz w:val="20"/>
          <w:szCs w:val="20"/>
          <w:lang w:val="en-US"/>
        </w:rPr>
        <w:t>CRRF</w:t>
      </w:r>
      <w:proofErr w:type="spellEnd"/>
      <w:r w:rsidRPr="00DA145C">
        <w:rPr>
          <w:rFonts w:ascii="Cambria" w:hAnsi="Cambria"/>
          <w:sz w:val="20"/>
          <w:szCs w:val="20"/>
          <w:lang w:val="en-US"/>
        </w:rPr>
        <w:t xml:space="preserve">) - MB5112. </w:t>
      </w:r>
    </w:p>
    <w:p w14:paraId="7E419013" w14:textId="77777777" w:rsidR="00DA145C" w:rsidRPr="00DA145C" w:rsidRDefault="00DA145C" w:rsidP="00DA145C">
      <w:pPr>
        <w:tabs>
          <w:tab w:val="left" w:pos="426"/>
        </w:tabs>
        <w:spacing w:after="0" w:line="240" w:lineRule="auto"/>
        <w:ind w:left="426" w:hanging="426"/>
        <w:jc w:val="both"/>
        <w:rPr>
          <w:rFonts w:ascii="Cambria" w:hAnsi="Cambria"/>
          <w:sz w:val="20"/>
          <w:szCs w:val="20"/>
          <w:lang w:val="en-US"/>
        </w:rPr>
      </w:pPr>
      <w:r w:rsidRPr="00DA145C">
        <w:rPr>
          <w:rFonts w:ascii="Cambria" w:hAnsi="Cambria"/>
          <w:sz w:val="20"/>
          <w:szCs w:val="20"/>
          <w:lang w:val="en-US"/>
        </w:rPr>
        <w:tab/>
        <w:t xml:space="preserve">Available at: </w:t>
      </w:r>
      <w:hyperlink r:id="rId14" w:history="1">
        <w:r w:rsidRPr="00DA145C">
          <w:rPr>
            <w:rStyle w:val="Hyperlink"/>
            <w:rFonts w:ascii="Cambria" w:hAnsi="Cambria"/>
            <w:sz w:val="20"/>
            <w:szCs w:val="20"/>
            <w:u w:val="none"/>
            <w:lang w:val="en-US"/>
          </w:rPr>
          <w:t>https://sciencesearch.defra.gov.uk/ProjectDetails?ProjectId=21831</w:t>
        </w:r>
      </w:hyperlink>
      <w:r w:rsidRPr="00DA145C">
        <w:rPr>
          <w:rFonts w:ascii="Cambria" w:hAnsi="Cambria"/>
          <w:sz w:val="20"/>
          <w:szCs w:val="20"/>
          <w:lang w:val="en-US"/>
        </w:rPr>
        <w:t xml:space="preserve"> </w:t>
      </w:r>
    </w:p>
    <w:p w14:paraId="34411E04" w14:textId="77777777" w:rsidR="00DA145C" w:rsidRPr="00DA145C" w:rsidRDefault="00DA145C" w:rsidP="00DA145C">
      <w:pPr>
        <w:tabs>
          <w:tab w:val="left" w:pos="426"/>
        </w:tabs>
        <w:spacing w:after="0" w:line="240" w:lineRule="auto"/>
        <w:ind w:left="426" w:hanging="426"/>
        <w:jc w:val="both"/>
        <w:rPr>
          <w:rFonts w:ascii="Cambria" w:hAnsi="Cambria"/>
          <w:sz w:val="20"/>
          <w:szCs w:val="20"/>
          <w:lang w:val="en-US"/>
        </w:rPr>
      </w:pPr>
      <w:r w:rsidRPr="00DA145C">
        <w:rPr>
          <w:rFonts w:ascii="Cambria" w:hAnsi="Cambria"/>
          <w:sz w:val="20"/>
          <w:szCs w:val="20"/>
          <w:lang w:val="en-US"/>
        </w:rPr>
        <w:tab/>
        <w:t xml:space="preserve">(Accessed: 19 September 2025). </w:t>
      </w:r>
    </w:p>
    <w:p w14:paraId="412955B2" w14:textId="77777777" w:rsidR="00DA145C" w:rsidRPr="00DA145C" w:rsidRDefault="00DA145C" w:rsidP="00DA145C">
      <w:pPr>
        <w:tabs>
          <w:tab w:val="left" w:pos="426"/>
        </w:tabs>
        <w:spacing w:after="0" w:line="240" w:lineRule="auto"/>
        <w:jc w:val="both"/>
        <w:rPr>
          <w:rFonts w:ascii="Cambria" w:hAnsi="Cambria"/>
          <w:sz w:val="20"/>
          <w:szCs w:val="20"/>
          <w:lang w:val="en-US"/>
        </w:rPr>
      </w:pPr>
    </w:p>
    <w:p w14:paraId="69C96A20" w14:textId="77777777" w:rsidR="00DA145C" w:rsidRPr="00DA145C" w:rsidRDefault="00DA145C" w:rsidP="00DA145C">
      <w:pPr>
        <w:tabs>
          <w:tab w:val="left" w:pos="426"/>
        </w:tabs>
        <w:spacing w:after="0" w:line="240" w:lineRule="auto"/>
        <w:ind w:left="426" w:hanging="426"/>
        <w:jc w:val="both"/>
        <w:rPr>
          <w:rFonts w:ascii="Cambria" w:hAnsi="Cambria"/>
          <w:sz w:val="20"/>
          <w:szCs w:val="20"/>
          <w:lang w:val="en-US"/>
        </w:rPr>
      </w:pPr>
      <w:r w:rsidRPr="00DA145C">
        <w:rPr>
          <w:rFonts w:ascii="Cambria" w:hAnsi="Cambria"/>
          <w:sz w:val="20"/>
          <w:szCs w:val="20"/>
          <w:lang w:val="en-US"/>
        </w:rPr>
        <w:t xml:space="preserve">The English indices of deprivation (2019) </w:t>
      </w:r>
    </w:p>
    <w:p w14:paraId="6EF92D02" w14:textId="77777777" w:rsidR="00DA145C" w:rsidRPr="00DA145C" w:rsidRDefault="00DA145C" w:rsidP="00DA145C">
      <w:pPr>
        <w:tabs>
          <w:tab w:val="left" w:pos="426"/>
        </w:tabs>
        <w:spacing w:after="0" w:line="240" w:lineRule="auto"/>
        <w:ind w:left="426" w:hanging="426"/>
        <w:rPr>
          <w:rFonts w:ascii="Cambria" w:hAnsi="Cambria"/>
          <w:sz w:val="20"/>
          <w:szCs w:val="20"/>
          <w:lang w:val="en-US"/>
        </w:rPr>
      </w:pPr>
      <w:r w:rsidRPr="00DA145C">
        <w:rPr>
          <w:rFonts w:ascii="Cambria" w:hAnsi="Cambria"/>
          <w:sz w:val="20"/>
          <w:szCs w:val="20"/>
          <w:lang w:val="en-US"/>
        </w:rPr>
        <w:tab/>
        <w:t xml:space="preserve">Available at: </w:t>
      </w:r>
      <w:hyperlink r:id="rId15" w:history="1">
        <w:r w:rsidRPr="00DA145C">
          <w:rPr>
            <w:rStyle w:val="Hyperlink"/>
            <w:rFonts w:ascii="Cambria" w:hAnsi="Cambria"/>
            <w:sz w:val="20"/>
            <w:szCs w:val="20"/>
            <w:u w:val="none"/>
            <w:lang w:val="en-US"/>
          </w:rPr>
          <w:t>https://assets.publishing.service.gov.uk/media/5d8e26f6ed915d5570c6cc55/IoD2019_Statistical_Release.pdf</w:t>
        </w:r>
      </w:hyperlink>
      <w:r w:rsidRPr="00DA145C">
        <w:rPr>
          <w:rFonts w:ascii="Cambria" w:hAnsi="Cambria"/>
          <w:sz w:val="20"/>
          <w:szCs w:val="20"/>
          <w:lang w:val="en-US"/>
        </w:rPr>
        <w:t xml:space="preserve"> </w:t>
      </w:r>
    </w:p>
    <w:p w14:paraId="68408854" w14:textId="77777777" w:rsidR="00DA145C" w:rsidRPr="00DA145C" w:rsidRDefault="00DA145C" w:rsidP="00DA145C">
      <w:pPr>
        <w:tabs>
          <w:tab w:val="left" w:pos="426"/>
        </w:tabs>
        <w:spacing w:after="0" w:line="240" w:lineRule="auto"/>
        <w:ind w:left="426" w:hanging="426"/>
        <w:rPr>
          <w:rFonts w:ascii="Cambria" w:hAnsi="Cambria"/>
          <w:sz w:val="20"/>
          <w:szCs w:val="20"/>
          <w:lang w:val="en-US"/>
        </w:rPr>
      </w:pPr>
      <w:r w:rsidRPr="00DA145C">
        <w:rPr>
          <w:rFonts w:ascii="Cambria" w:hAnsi="Cambria"/>
          <w:sz w:val="20"/>
          <w:szCs w:val="20"/>
          <w:lang w:val="en-US"/>
        </w:rPr>
        <w:tab/>
        <w:t xml:space="preserve">(Accessed: 13 October 2025). </w:t>
      </w:r>
    </w:p>
    <w:p w14:paraId="0EBB0038" w14:textId="77777777" w:rsidR="00DA145C" w:rsidRPr="00DA145C" w:rsidRDefault="00DA145C" w:rsidP="00DA145C">
      <w:pPr>
        <w:tabs>
          <w:tab w:val="left" w:pos="426"/>
        </w:tabs>
        <w:spacing w:after="0" w:line="240" w:lineRule="auto"/>
        <w:jc w:val="both"/>
        <w:rPr>
          <w:rFonts w:ascii="Cambria" w:hAnsi="Cambria"/>
          <w:sz w:val="20"/>
          <w:szCs w:val="20"/>
          <w:lang w:val="en-US"/>
        </w:rPr>
      </w:pPr>
    </w:p>
    <w:p w14:paraId="370427EE" w14:textId="77777777" w:rsidR="00DA145C" w:rsidRPr="00C05049" w:rsidRDefault="00DA145C" w:rsidP="00DA145C">
      <w:pPr>
        <w:tabs>
          <w:tab w:val="left" w:pos="426"/>
        </w:tabs>
        <w:spacing w:after="0" w:line="240" w:lineRule="auto"/>
        <w:ind w:left="426" w:hanging="426"/>
        <w:jc w:val="both"/>
        <w:rPr>
          <w:rFonts w:ascii="Cambria" w:hAnsi="Cambria"/>
          <w:sz w:val="20"/>
          <w:szCs w:val="20"/>
        </w:rPr>
      </w:pPr>
      <w:r w:rsidRPr="00DA145C">
        <w:rPr>
          <w:rFonts w:ascii="Cambria" w:hAnsi="Cambria"/>
          <w:sz w:val="20"/>
          <w:szCs w:val="20"/>
          <w:lang w:val="en-US"/>
        </w:rPr>
        <w:t xml:space="preserve">Van der </w:t>
      </w:r>
      <w:proofErr w:type="spellStart"/>
      <w:r w:rsidRPr="00DA145C">
        <w:rPr>
          <w:rFonts w:ascii="Cambria" w:hAnsi="Cambria"/>
          <w:sz w:val="20"/>
          <w:szCs w:val="20"/>
          <w:lang w:val="en-US"/>
        </w:rPr>
        <w:t>Kooij</w:t>
      </w:r>
      <w:proofErr w:type="spellEnd"/>
      <w:r w:rsidRPr="00DA145C">
        <w:rPr>
          <w:rFonts w:ascii="Cambria" w:hAnsi="Cambria"/>
          <w:sz w:val="20"/>
          <w:szCs w:val="20"/>
          <w:lang w:val="en-US"/>
        </w:rPr>
        <w:t xml:space="preserve">, J., Capuzzo, E., Silva, J., and Symes, N. (2015). CEND20_14 Cruise Report PELTIC14: Small Pelagic Fish in the Coastal Waters of the Western Channel and Celtic Sea PELTIC14: Small Pelagic Fish in the Coastal Waters of the Western Channel and Celtic Sea. </w:t>
      </w:r>
      <w:proofErr w:type="spellStart"/>
      <w:r w:rsidRPr="00C05049">
        <w:rPr>
          <w:rFonts w:ascii="Cambria" w:hAnsi="Cambria"/>
          <w:sz w:val="20"/>
          <w:szCs w:val="20"/>
        </w:rPr>
        <w:t>Lowestoft</w:t>
      </w:r>
      <w:proofErr w:type="spellEnd"/>
      <w:r w:rsidRPr="00C05049">
        <w:rPr>
          <w:rFonts w:ascii="Cambria" w:hAnsi="Cambria"/>
          <w:sz w:val="20"/>
          <w:szCs w:val="20"/>
        </w:rPr>
        <w:t xml:space="preserve">, </w:t>
      </w:r>
      <w:proofErr w:type="spellStart"/>
      <w:r w:rsidRPr="00C05049">
        <w:rPr>
          <w:rFonts w:ascii="Cambria" w:hAnsi="Cambria"/>
          <w:sz w:val="20"/>
          <w:szCs w:val="20"/>
        </w:rPr>
        <w:t>England</w:t>
      </w:r>
      <w:proofErr w:type="spellEnd"/>
      <w:r w:rsidRPr="00C05049">
        <w:rPr>
          <w:rFonts w:ascii="Cambria" w:hAnsi="Cambria"/>
          <w:sz w:val="20"/>
          <w:szCs w:val="20"/>
        </w:rPr>
        <w:t xml:space="preserve">. </w:t>
      </w:r>
    </w:p>
    <w:p w14:paraId="357CA928" w14:textId="77777777" w:rsidR="00DA145C" w:rsidRPr="00C05049" w:rsidRDefault="00DA145C" w:rsidP="00DA145C">
      <w:pPr>
        <w:spacing w:after="0" w:line="240" w:lineRule="auto"/>
        <w:jc w:val="both"/>
        <w:rPr>
          <w:rFonts w:ascii="Cambria" w:hAnsi="Cambria"/>
          <w:sz w:val="20"/>
          <w:szCs w:val="20"/>
        </w:rPr>
      </w:pPr>
    </w:p>
    <w:p w14:paraId="0A723941" w14:textId="77777777" w:rsidR="00DA145C" w:rsidRPr="00C05049" w:rsidRDefault="00DA145C" w:rsidP="00DA145C">
      <w:pPr>
        <w:spacing w:after="0" w:line="240" w:lineRule="auto"/>
        <w:jc w:val="both"/>
        <w:rPr>
          <w:rFonts w:ascii="Cambria" w:hAnsi="Cambria"/>
          <w:sz w:val="20"/>
          <w:szCs w:val="20"/>
        </w:rPr>
      </w:pPr>
    </w:p>
    <w:p w14:paraId="119ABB7C" w14:textId="77777777" w:rsidR="00DA145C" w:rsidRDefault="00DA145C" w:rsidP="001C0F6B">
      <w:pPr>
        <w:spacing w:after="0" w:line="240" w:lineRule="auto"/>
        <w:jc w:val="both"/>
        <w:rPr>
          <w:rFonts w:ascii="Cambria" w:hAnsi="Cambria"/>
          <w:sz w:val="20"/>
          <w:szCs w:val="20"/>
        </w:rPr>
        <w:sectPr w:rsidR="00DA145C" w:rsidSect="001C0F6B">
          <w:headerReference w:type="default" r:id="rId16"/>
          <w:footerReference w:type="default" r:id="rId17"/>
          <w:type w:val="continuous"/>
          <w:pgSz w:w="11906" w:h="16838" w:code="9"/>
          <w:pgMar w:top="1440" w:right="1440" w:bottom="1440" w:left="1440" w:header="709" w:footer="709" w:gutter="0"/>
          <w:cols w:space="708"/>
          <w:docGrid w:linePitch="360"/>
        </w:sectPr>
      </w:pPr>
    </w:p>
    <w:p w14:paraId="78174DFF" w14:textId="77777777" w:rsidR="00DA145C" w:rsidRDefault="00DA145C" w:rsidP="00DA145C">
      <w:pPr>
        <w:spacing w:after="0" w:line="240" w:lineRule="auto"/>
        <w:jc w:val="right"/>
        <w:rPr>
          <w:rFonts w:ascii="Cambria" w:hAnsi="Cambria"/>
          <w:b/>
          <w:bCs/>
          <w:sz w:val="20"/>
          <w:szCs w:val="20"/>
        </w:rPr>
      </w:pPr>
      <w:r>
        <w:rPr>
          <w:rFonts w:ascii="Cambria" w:hAnsi="Cambria"/>
          <w:b/>
          <w:sz w:val="20"/>
        </w:rPr>
        <w:lastRenderedPageBreak/>
        <w:t xml:space="preserve">Anexo 1  </w:t>
      </w:r>
    </w:p>
    <w:p w14:paraId="31183A8E" w14:textId="77777777" w:rsidR="00DA145C" w:rsidRDefault="00DA145C" w:rsidP="00DA145C">
      <w:pPr>
        <w:spacing w:after="0" w:line="240" w:lineRule="auto"/>
        <w:jc w:val="center"/>
        <w:rPr>
          <w:rFonts w:ascii="Cambria" w:hAnsi="Cambria"/>
          <w:b/>
          <w:bCs/>
          <w:sz w:val="20"/>
          <w:szCs w:val="20"/>
        </w:rPr>
      </w:pPr>
      <w:r>
        <w:rPr>
          <w:rFonts w:ascii="Cambria" w:hAnsi="Cambria"/>
          <w:b/>
          <w:sz w:val="20"/>
        </w:rPr>
        <w:t>Cronología detallada</w:t>
      </w:r>
    </w:p>
    <w:tbl>
      <w:tblPr>
        <w:tblStyle w:val="TableGrid"/>
        <w:tblpPr w:leftFromText="180" w:rightFromText="180" w:vertAnchor="page" w:horzAnchor="margin" w:tblpXSpec="center" w:tblpY="1985"/>
        <w:tblW w:w="14176" w:type="dxa"/>
        <w:tblLook w:val="04A0" w:firstRow="1" w:lastRow="0" w:firstColumn="1" w:lastColumn="0" w:noHBand="0" w:noVBand="1"/>
      </w:tblPr>
      <w:tblGrid>
        <w:gridCol w:w="704"/>
        <w:gridCol w:w="2835"/>
        <w:gridCol w:w="1276"/>
        <w:gridCol w:w="2268"/>
        <w:gridCol w:w="5103"/>
        <w:gridCol w:w="1990"/>
      </w:tblGrid>
      <w:tr w:rsidR="00A61333" w:rsidRPr="003E417D" w14:paraId="161A8B5C" w14:textId="77777777" w:rsidTr="00A61333">
        <w:trPr>
          <w:trHeight w:val="685"/>
          <w:tblHeader/>
        </w:trPr>
        <w:tc>
          <w:tcPr>
            <w:tcW w:w="704" w:type="dxa"/>
            <w:vAlign w:val="center"/>
          </w:tcPr>
          <w:p w14:paraId="098B2A70" w14:textId="77777777" w:rsidR="00DA145C" w:rsidRPr="003E417D" w:rsidRDefault="00DA145C" w:rsidP="00A61333">
            <w:pPr>
              <w:jc w:val="center"/>
              <w:rPr>
                <w:rFonts w:ascii="Cambria" w:hAnsi="Cambria" w:cs="Arial"/>
                <w:b/>
                <w:i/>
                <w:iCs/>
                <w:sz w:val="18"/>
                <w:szCs w:val="18"/>
              </w:rPr>
            </w:pPr>
            <w:r>
              <w:rPr>
                <w:rFonts w:ascii="Cambria" w:hAnsi="Cambria"/>
                <w:b/>
                <w:i/>
                <w:sz w:val="18"/>
              </w:rPr>
              <w:t>Año</w:t>
            </w:r>
          </w:p>
        </w:tc>
        <w:tc>
          <w:tcPr>
            <w:tcW w:w="2835" w:type="dxa"/>
            <w:vAlign w:val="center"/>
          </w:tcPr>
          <w:p w14:paraId="3AE7BDCA" w14:textId="77777777" w:rsidR="00DA145C" w:rsidRPr="003E417D" w:rsidRDefault="00DA145C" w:rsidP="00A61333">
            <w:pPr>
              <w:jc w:val="center"/>
              <w:rPr>
                <w:rFonts w:ascii="Cambria" w:hAnsi="Cambria" w:cs="Arial"/>
                <w:b/>
                <w:i/>
                <w:iCs/>
                <w:sz w:val="18"/>
                <w:szCs w:val="18"/>
              </w:rPr>
            </w:pPr>
            <w:r>
              <w:rPr>
                <w:rFonts w:ascii="Cambria" w:hAnsi="Cambria"/>
                <w:b/>
                <w:i/>
                <w:sz w:val="18"/>
              </w:rPr>
              <w:t>Eventos clave</w:t>
            </w:r>
          </w:p>
        </w:tc>
        <w:tc>
          <w:tcPr>
            <w:tcW w:w="1276" w:type="dxa"/>
            <w:vAlign w:val="center"/>
          </w:tcPr>
          <w:p w14:paraId="6768C393" w14:textId="77777777" w:rsidR="00DA145C" w:rsidRPr="003E417D" w:rsidRDefault="00DA145C" w:rsidP="00A61333">
            <w:pPr>
              <w:jc w:val="center"/>
              <w:rPr>
                <w:rFonts w:ascii="Cambria" w:hAnsi="Cambria" w:cs="Arial"/>
                <w:b/>
                <w:i/>
                <w:iCs/>
                <w:sz w:val="18"/>
                <w:szCs w:val="18"/>
              </w:rPr>
            </w:pPr>
            <w:r>
              <w:rPr>
                <w:rFonts w:ascii="Cambria" w:hAnsi="Cambria"/>
                <w:b/>
                <w:i/>
                <w:sz w:val="18"/>
              </w:rPr>
              <w:t>Cuota del Reino Unido</w:t>
            </w:r>
          </w:p>
        </w:tc>
        <w:tc>
          <w:tcPr>
            <w:tcW w:w="2268" w:type="dxa"/>
            <w:vAlign w:val="center"/>
          </w:tcPr>
          <w:p w14:paraId="3923CC66" w14:textId="77777777" w:rsidR="00DA145C" w:rsidRPr="003E417D" w:rsidRDefault="00DA145C" w:rsidP="00A61333">
            <w:pPr>
              <w:jc w:val="center"/>
              <w:rPr>
                <w:rFonts w:ascii="Cambria" w:hAnsi="Cambria" w:cs="Arial"/>
                <w:b/>
                <w:i/>
                <w:iCs/>
                <w:sz w:val="18"/>
                <w:szCs w:val="18"/>
              </w:rPr>
            </w:pPr>
            <w:r>
              <w:rPr>
                <w:rFonts w:ascii="Cambria" w:hAnsi="Cambria"/>
                <w:b/>
                <w:i/>
                <w:sz w:val="18"/>
              </w:rPr>
              <w:t>División de la cuota</w:t>
            </w:r>
          </w:p>
        </w:tc>
        <w:tc>
          <w:tcPr>
            <w:tcW w:w="5103" w:type="dxa"/>
            <w:vAlign w:val="center"/>
          </w:tcPr>
          <w:p w14:paraId="2D653168" w14:textId="77777777" w:rsidR="00DA145C" w:rsidRPr="003E417D" w:rsidRDefault="00DA145C" w:rsidP="00A61333">
            <w:pPr>
              <w:jc w:val="center"/>
              <w:rPr>
                <w:rFonts w:ascii="Cambria" w:hAnsi="Cambria" w:cs="Arial"/>
                <w:b/>
                <w:i/>
                <w:iCs/>
                <w:sz w:val="18"/>
                <w:szCs w:val="18"/>
              </w:rPr>
            </w:pPr>
            <w:r>
              <w:rPr>
                <w:rFonts w:ascii="Cambria" w:hAnsi="Cambria"/>
                <w:b/>
                <w:i/>
                <w:sz w:val="18"/>
              </w:rPr>
              <w:t>Número de solicitudes de licencias recibidas frente al total expedido</w:t>
            </w:r>
          </w:p>
        </w:tc>
        <w:tc>
          <w:tcPr>
            <w:tcW w:w="1990" w:type="dxa"/>
            <w:vAlign w:val="center"/>
          </w:tcPr>
          <w:p w14:paraId="1E254025" w14:textId="77777777" w:rsidR="00DA145C" w:rsidRPr="003E417D" w:rsidRDefault="00DA145C" w:rsidP="00A61333">
            <w:pPr>
              <w:jc w:val="center"/>
              <w:rPr>
                <w:rFonts w:ascii="Cambria" w:hAnsi="Cambria" w:cs="Arial"/>
                <w:b/>
                <w:i/>
                <w:iCs/>
                <w:sz w:val="18"/>
                <w:szCs w:val="18"/>
              </w:rPr>
            </w:pPr>
            <w:r>
              <w:rPr>
                <w:rFonts w:ascii="Cambria" w:hAnsi="Cambria"/>
                <w:b/>
                <w:i/>
                <w:sz w:val="18"/>
              </w:rPr>
              <w:t>Utilización de la cuota comercial</w:t>
            </w:r>
          </w:p>
        </w:tc>
      </w:tr>
      <w:tr w:rsidR="00A61333" w:rsidRPr="003E417D" w14:paraId="19DE270F" w14:textId="77777777" w:rsidTr="00A61333">
        <w:trPr>
          <w:trHeight w:val="1006"/>
        </w:trPr>
        <w:tc>
          <w:tcPr>
            <w:tcW w:w="704" w:type="dxa"/>
            <w:vAlign w:val="center"/>
          </w:tcPr>
          <w:p w14:paraId="1360F994" w14:textId="77777777" w:rsidR="00DA145C" w:rsidRPr="003E417D" w:rsidRDefault="00DA145C" w:rsidP="00A03631">
            <w:pPr>
              <w:jc w:val="both"/>
              <w:rPr>
                <w:rFonts w:ascii="Cambria" w:hAnsi="Cambria" w:cs="Arial"/>
                <w:b/>
                <w:sz w:val="18"/>
                <w:szCs w:val="18"/>
              </w:rPr>
            </w:pPr>
            <w:r>
              <w:rPr>
                <w:rFonts w:ascii="Cambria" w:hAnsi="Cambria"/>
                <w:b/>
                <w:sz w:val="18"/>
              </w:rPr>
              <w:t>2021</w:t>
            </w:r>
          </w:p>
        </w:tc>
        <w:tc>
          <w:tcPr>
            <w:tcW w:w="2835" w:type="dxa"/>
            <w:vAlign w:val="center"/>
          </w:tcPr>
          <w:p w14:paraId="0A535C3D" w14:textId="77777777" w:rsidR="00DA145C" w:rsidRPr="003E417D" w:rsidRDefault="00DA145C" w:rsidP="00A03631">
            <w:pPr>
              <w:jc w:val="both"/>
              <w:rPr>
                <w:rFonts w:ascii="Cambria" w:hAnsi="Cambria" w:cs="Arial"/>
                <w:sz w:val="18"/>
                <w:szCs w:val="18"/>
              </w:rPr>
            </w:pPr>
            <w:r>
              <w:rPr>
                <w:rFonts w:ascii="Cambria" w:hAnsi="Cambria"/>
                <w:sz w:val="18"/>
              </w:rPr>
              <w:t>Se introduce el límite de "un pez por marea" en la venta de peces capturados de forma fortuita en las pesquerías comerciales.</w:t>
            </w:r>
          </w:p>
          <w:p w14:paraId="3B064FDA" w14:textId="77777777" w:rsidR="00DA145C" w:rsidRPr="003E417D" w:rsidRDefault="00DA145C" w:rsidP="00A03631">
            <w:pPr>
              <w:jc w:val="both"/>
              <w:rPr>
                <w:rFonts w:ascii="Cambria" w:hAnsi="Cambria" w:cs="Arial"/>
                <w:sz w:val="18"/>
                <w:szCs w:val="18"/>
              </w:rPr>
            </w:pPr>
          </w:p>
          <w:p w14:paraId="7C3220CE" w14:textId="77777777" w:rsidR="00DA145C" w:rsidRPr="003E417D" w:rsidRDefault="00DA145C" w:rsidP="00A03631">
            <w:pPr>
              <w:jc w:val="both"/>
              <w:rPr>
                <w:rFonts w:ascii="Cambria" w:hAnsi="Cambria" w:cs="Arial"/>
                <w:sz w:val="18"/>
                <w:szCs w:val="18"/>
              </w:rPr>
            </w:pPr>
            <w:r>
              <w:rPr>
                <w:rFonts w:ascii="Cambria" w:hAnsi="Cambria"/>
                <w:sz w:val="18"/>
              </w:rPr>
              <w:t>Se pone en marcha el programa de marcado de captura y liberación (CHART).</w:t>
            </w:r>
          </w:p>
        </w:tc>
        <w:tc>
          <w:tcPr>
            <w:tcW w:w="1276" w:type="dxa"/>
            <w:vAlign w:val="center"/>
          </w:tcPr>
          <w:p w14:paraId="2A216B09" w14:textId="77777777" w:rsidR="00DA145C" w:rsidRPr="003E417D" w:rsidRDefault="00DA145C" w:rsidP="00A03631">
            <w:pPr>
              <w:jc w:val="both"/>
              <w:rPr>
                <w:rFonts w:ascii="Cambria" w:hAnsi="Cambria" w:cs="Arial"/>
                <w:sz w:val="18"/>
                <w:szCs w:val="18"/>
              </w:rPr>
            </w:pPr>
            <w:r>
              <w:rPr>
                <w:rFonts w:ascii="Cambria" w:hAnsi="Cambria"/>
                <w:sz w:val="18"/>
              </w:rPr>
              <w:t>48,40 t</w:t>
            </w:r>
          </w:p>
        </w:tc>
        <w:tc>
          <w:tcPr>
            <w:tcW w:w="2268" w:type="dxa"/>
          </w:tcPr>
          <w:p w14:paraId="5F13F6D5" w14:textId="77777777" w:rsidR="00DA145C" w:rsidRPr="00AC2185" w:rsidRDefault="00DA145C" w:rsidP="00A03631">
            <w:pPr>
              <w:jc w:val="both"/>
              <w:rPr>
                <w:rFonts w:ascii="Cambria" w:hAnsi="Cambria" w:cs="Arial"/>
                <w:sz w:val="18"/>
                <w:szCs w:val="18"/>
                <w:lang w:val="fr-FR"/>
              </w:rPr>
            </w:pPr>
            <w:r w:rsidRPr="00AC2185">
              <w:rPr>
                <w:rFonts w:ascii="Cambria" w:hAnsi="Cambria"/>
                <w:sz w:val="18"/>
                <w:lang w:val="fr-FR"/>
              </w:rPr>
              <w:t xml:space="preserve">Captura </w:t>
            </w:r>
            <w:proofErr w:type="spellStart"/>
            <w:r w:rsidRPr="00AC2185">
              <w:rPr>
                <w:rFonts w:ascii="Cambria" w:hAnsi="Cambria"/>
                <w:sz w:val="18"/>
                <w:lang w:val="fr-FR"/>
              </w:rPr>
              <w:t>fortuita</w:t>
            </w:r>
            <w:proofErr w:type="spellEnd"/>
            <w:r w:rsidRPr="00AC2185">
              <w:rPr>
                <w:rFonts w:ascii="Cambria" w:hAnsi="Cambria"/>
                <w:sz w:val="18"/>
                <w:lang w:val="fr-FR"/>
              </w:rPr>
              <w:t>: 20 t</w:t>
            </w:r>
          </w:p>
          <w:p w14:paraId="1BF13CEC" w14:textId="77777777" w:rsidR="00DA145C" w:rsidRPr="00AC2185" w:rsidRDefault="00DA145C" w:rsidP="00A03631">
            <w:pPr>
              <w:jc w:val="both"/>
              <w:rPr>
                <w:rFonts w:ascii="Cambria" w:hAnsi="Cambria" w:cs="Arial"/>
                <w:sz w:val="18"/>
                <w:szCs w:val="18"/>
                <w:lang w:val="fr-FR"/>
              </w:rPr>
            </w:pPr>
          </w:p>
          <w:p w14:paraId="10BAE0A9" w14:textId="77777777" w:rsidR="00DA145C" w:rsidRPr="00AC2185" w:rsidRDefault="00DA145C" w:rsidP="00A03631">
            <w:pPr>
              <w:jc w:val="both"/>
              <w:rPr>
                <w:rFonts w:ascii="Cambria" w:hAnsi="Cambria" w:cs="Arial"/>
                <w:sz w:val="18"/>
                <w:szCs w:val="18"/>
                <w:lang w:val="fr-FR"/>
              </w:rPr>
            </w:pPr>
            <w:r w:rsidRPr="00AC2185">
              <w:rPr>
                <w:rFonts w:ascii="Cambria" w:hAnsi="Cambria"/>
                <w:sz w:val="18"/>
                <w:lang w:val="fr-FR"/>
              </w:rPr>
              <w:t>CHART: 10 t</w:t>
            </w:r>
          </w:p>
        </w:tc>
        <w:tc>
          <w:tcPr>
            <w:tcW w:w="5103" w:type="dxa"/>
            <w:vAlign w:val="center"/>
          </w:tcPr>
          <w:p w14:paraId="6C496C56" w14:textId="77777777" w:rsidR="00DA145C" w:rsidRPr="003E417D" w:rsidRDefault="00DA145C" w:rsidP="00A03631">
            <w:pPr>
              <w:jc w:val="both"/>
              <w:rPr>
                <w:rFonts w:ascii="Cambria" w:hAnsi="Cambria" w:cs="Arial"/>
                <w:sz w:val="18"/>
                <w:szCs w:val="18"/>
              </w:rPr>
            </w:pPr>
            <w:r>
              <w:rPr>
                <w:rFonts w:ascii="Cambria" w:hAnsi="Cambria"/>
                <w:sz w:val="18"/>
              </w:rPr>
              <w:t>No aplicable</w:t>
            </w:r>
          </w:p>
        </w:tc>
        <w:tc>
          <w:tcPr>
            <w:tcW w:w="1990" w:type="dxa"/>
            <w:vAlign w:val="center"/>
          </w:tcPr>
          <w:p w14:paraId="57CE213E" w14:textId="77777777" w:rsidR="00DA145C" w:rsidRPr="003E417D" w:rsidRDefault="00DA145C" w:rsidP="00A03631">
            <w:pPr>
              <w:jc w:val="both"/>
              <w:rPr>
                <w:rFonts w:ascii="Cambria" w:hAnsi="Cambria" w:cs="Arial"/>
                <w:sz w:val="18"/>
                <w:szCs w:val="18"/>
              </w:rPr>
            </w:pPr>
            <w:r>
              <w:rPr>
                <w:rFonts w:ascii="Cambria" w:hAnsi="Cambria"/>
                <w:sz w:val="18"/>
              </w:rPr>
              <w:t>No aplicable</w:t>
            </w:r>
          </w:p>
        </w:tc>
      </w:tr>
      <w:tr w:rsidR="00A61333" w:rsidRPr="003E417D" w14:paraId="7D784B5E" w14:textId="77777777" w:rsidTr="00A61333">
        <w:trPr>
          <w:trHeight w:val="585"/>
        </w:trPr>
        <w:tc>
          <w:tcPr>
            <w:tcW w:w="704" w:type="dxa"/>
            <w:vAlign w:val="center"/>
          </w:tcPr>
          <w:p w14:paraId="7A8D34A0" w14:textId="77777777" w:rsidR="00DA145C" w:rsidRPr="003E417D" w:rsidRDefault="00DA145C" w:rsidP="00A03631">
            <w:pPr>
              <w:jc w:val="both"/>
              <w:rPr>
                <w:rFonts w:ascii="Cambria" w:hAnsi="Cambria" w:cs="Arial"/>
                <w:b/>
                <w:sz w:val="18"/>
                <w:szCs w:val="18"/>
              </w:rPr>
            </w:pPr>
            <w:r>
              <w:rPr>
                <w:rFonts w:ascii="Cambria" w:hAnsi="Cambria"/>
                <w:b/>
                <w:sz w:val="18"/>
              </w:rPr>
              <w:t>2022</w:t>
            </w:r>
          </w:p>
        </w:tc>
        <w:tc>
          <w:tcPr>
            <w:tcW w:w="2835" w:type="dxa"/>
            <w:vAlign w:val="center"/>
          </w:tcPr>
          <w:p w14:paraId="1628D796" w14:textId="77777777" w:rsidR="00DA145C" w:rsidRPr="003E417D" w:rsidRDefault="00DA145C" w:rsidP="00A03631">
            <w:pPr>
              <w:jc w:val="both"/>
              <w:rPr>
                <w:rFonts w:ascii="Cambria" w:hAnsi="Cambria" w:cs="Arial"/>
                <w:sz w:val="18"/>
                <w:szCs w:val="18"/>
              </w:rPr>
            </w:pPr>
            <w:r>
              <w:rPr>
                <w:rFonts w:ascii="Cambria" w:hAnsi="Cambria"/>
                <w:sz w:val="18"/>
              </w:rPr>
              <w:t>No aplicable</w:t>
            </w:r>
          </w:p>
        </w:tc>
        <w:tc>
          <w:tcPr>
            <w:tcW w:w="1276" w:type="dxa"/>
            <w:vAlign w:val="center"/>
          </w:tcPr>
          <w:p w14:paraId="37E359E7" w14:textId="77777777" w:rsidR="00DA145C" w:rsidRPr="003E417D" w:rsidRDefault="00DA145C" w:rsidP="00A03631">
            <w:pPr>
              <w:jc w:val="both"/>
              <w:rPr>
                <w:rFonts w:ascii="Cambria" w:hAnsi="Cambria" w:cs="Arial"/>
                <w:sz w:val="18"/>
                <w:szCs w:val="18"/>
              </w:rPr>
            </w:pPr>
            <w:r>
              <w:rPr>
                <w:rFonts w:ascii="Cambria" w:hAnsi="Cambria"/>
                <w:sz w:val="18"/>
              </w:rPr>
              <w:t>48,40 t</w:t>
            </w:r>
          </w:p>
        </w:tc>
        <w:tc>
          <w:tcPr>
            <w:tcW w:w="2268" w:type="dxa"/>
          </w:tcPr>
          <w:p w14:paraId="27FCC68A" w14:textId="77777777" w:rsidR="00DA145C" w:rsidRPr="00AC2185" w:rsidRDefault="00DA145C" w:rsidP="00A03631">
            <w:pPr>
              <w:jc w:val="both"/>
              <w:rPr>
                <w:rFonts w:ascii="Cambria" w:hAnsi="Cambria" w:cs="Arial"/>
                <w:sz w:val="18"/>
                <w:szCs w:val="18"/>
                <w:lang w:val="fr-FR"/>
              </w:rPr>
            </w:pPr>
            <w:r w:rsidRPr="00AC2185">
              <w:rPr>
                <w:rFonts w:ascii="Cambria" w:hAnsi="Cambria"/>
                <w:sz w:val="18"/>
                <w:lang w:val="fr-FR"/>
              </w:rPr>
              <w:t xml:space="preserve">Captura </w:t>
            </w:r>
            <w:proofErr w:type="spellStart"/>
            <w:r w:rsidRPr="00AC2185">
              <w:rPr>
                <w:rFonts w:ascii="Cambria" w:hAnsi="Cambria"/>
                <w:sz w:val="18"/>
                <w:lang w:val="fr-FR"/>
              </w:rPr>
              <w:t>fortuita</w:t>
            </w:r>
            <w:proofErr w:type="spellEnd"/>
            <w:r w:rsidRPr="00AC2185">
              <w:rPr>
                <w:rFonts w:ascii="Cambria" w:hAnsi="Cambria"/>
                <w:sz w:val="18"/>
                <w:lang w:val="fr-FR"/>
              </w:rPr>
              <w:t>: 20 t</w:t>
            </w:r>
          </w:p>
          <w:p w14:paraId="27596AE2" w14:textId="77777777" w:rsidR="00DA145C" w:rsidRPr="00AC2185" w:rsidRDefault="00DA145C" w:rsidP="00A03631">
            <w:pPr>
              <w:jc w:val="both"/>
              <w:rPr>
                <w:rFonts w:ascii="Cambria" w:hAnsi="Cambria" w:cs="Arial"/>
                <w:sz w:val="18"/>
                <w:szCs w:val="18"/>
                <w:lang w:val="fr-FR"/>
              </w:rPr>
            </w:pPr>
          </w:p>
          <w:p w14:paraId="2C663645" w14:textId="77777777" w:rsidR="00DA145C" w:rsidRPr="00AC2185" w:rsidRDefault="00DA145C" w:rsidP="00A03631">
            <w:pPr>
              <w:jc w:val="both"/>
              <w:rPr>
                <w:rFonts w:ascii="Cambria" w:hAnsi="Cambria" w:cs="Arial"/>
                <w:sz w:val="18"/>
                <w:szCs w:val="18"/>
                <w:lang w:val="fr-FR"/>
              </w:rPr>
            </w:pPr>
            <w:r w:rsidRPr="00AC2185">
              <w:rPr>
                <w:rFonts w:ascii="Cambria" w:hAnsi="Cambria"/>
                <w:sz w:val="18"/>
                <w:lang w:val="fr-FR"/>
              </w:rPr>
              <w:t>CHART: 10 t</w:t>
            </w:r>
          </w:p>
        </w:tc>
        <w:tc>
          <w:tcPr>
            <w:tcW w:w="5103" w:type="dxa"/>
            <w:vAlign w:val="center"/>
          </w:tcPr>
          <w:p w14:paraId="683CCA8F" w14:textId="77777777" w:rsidR="00DA145C" w:rsidRPr="003E417D" w:rsidRDefault="00DA145C" w:rsidP="00A03631">
            <w:pPr>
              <w:jc w:val="both"/>
              <w:rPr>
                <w:rFonts w:ascii="Cambria" w:hAnsi="Cambria" w:cs="Arial"/>
                <w:sz w:val="18"/>
                <w:szCs w:val="18"/>
              </w:rPr>
            </w:pPr>
            <w:r>
              <w:rPr>
                <w:rFonts w:ascii="Cambria" w:hAnsi="Cambria"/>
                <w:sz w:val="18"/>
              </w:rPr>
              <w:t>No aplicable</w:t>
            </w:r>
          </w:p>
        </w:tc>
        <w:tc>
          <w:tcPr>
            <w:tcW w:w="1990" w:type="dxa"/>
            <w:vAlign w:val="center"/>
          </w:tcPr>
          <w:p w14:paraId="7F33B373" w14:textId="77777777" w:rsidR="00DA145C" w:rsidRPr="003E417D" w:rsidRDefault="00DA145C" w:rsidP="00A03631">
            <w:pPr>
              <w:jc w:val="both"/>
              <w:rPr>
                <w:rFonts w:ascii="Cambria" w:hAnsi="Cambria" w:cs="Arial"/>
                <w:sz w:val="18"/>
                <w:szCs w:val="18"/>
              </w:rPr>
            </w:pPr>
            <w:r>
              <w:rPr>
                <w:rFonts w:ascii="Cambria" w:hAnsi="Cambria"/>
                <w:sz w:val="18"/>
              </w:rPr>
              <w:t>No aplicable</w:t>
            </w:r>
          </w:p>
        </w:tc>
      </w:tr>
      <w:tr w:rsidR="00A61333" w:rsidRPr="003E417D" w14:paraId="57EA9515" w14:textId="77777777" w:rsidTr="00A61333">
        <w:trPr>
          <w:trHeight w:val="239"/>
        </w:trPr>
        <w:tc>
          <w:tcPr>
            <w:tcW w:w="704" w:type="dxa"/>
            <w:vAlign w:val="center"/>
          </w:tcPr>
          <w:p w14:paraId="0AF05A73" w14:textId="77777777" w:rsidR="00DA145C" w:rsidRPr="003E417D" w:rsidRDefault="00DA145C" w:rsidP="00A03631">
            <w:pPr>
              <w:jc w:val="both"/>
              <w:rPr>
                <w:rFonts w:ascii="Cambria" w:hAnsi="Cambria" w:cs="Arial"/>
                <w:b/>
                <w:sz w:val="18"/>
                <w:szCs w:val="18"/>
              </w:rPr>
            </w:pPr>
            <w:r>
              <w:rPr>
                <w:rFonts w:ascii="Cambria" w:hAnsi="Cambria"/>
                <w:b/>
                <w:sz w:val="18"/>
              </w:rPr>
              <w:t>2023</w:t>
            </w:r>
          </w:p>
        </w:tc>
        <w:tc>
          <w:tcPr>
            <w:tcW w:w="2835" w:type="dxa"/>
            <w:vAlign w:val="center"/>
          </w:tcPr>
          <w:p w14:paraId="41CAA6A6" w14:textId="77777777" w:rsidR="00DA145C" w:rsidRPr="003E417D" w:rsidRDefault="00DA145C" w:rsidP="00A03631">
            <w:pPr>
              <w:jc w:val="both"/>
              <w:rPr>
                <w:rFonts w:ascii="Cambria" w:hAnsi="Cambria" w:cs="Arial"/>
                <w:sz w:val="18"/>
                <w:szCs w:val="18"/>
              </w:rPr>
            </w:pPr>
            <w:r>
              <w:rPr>
                <w:rFonts w:ascii="Cambria" w:hAnsi="Cambria"/>
                <w:sz w:val="18"/>
              </w:rPr>
              <w:t>Comienza la pesquería comercial experimental de atún rojo.</w:t>
            </w:r>
          </w:p>
          <w:p w14:paraId="166802FA" w14:textId="77777777" w:rsidR="00DA145C" w:rsidRPr="003E417D" w:rsidRDefault="00DA145C" w:rsidP="00A03631">
            <w:pPr>
              <w:jc w:val="both"/>
              <w:rPr>
                <w:rFonts w:ascii="Cambria" w:hAnsi="Cambria" w:cs="Arial"/>
                <w:sz w:val="18"/>
                <w:szCs w:val="18"/>
              </w:rPr>
            </w:pPr>
            <w:r>
              <w:rPr>
                <w:rFonts w:ascii="Cambria" w:hAnsi="Cambria"/>
                <w:sz w:val="18"/>
              </w:rPr>
              <w:t xml:space="preserve">Concluyen los programas CHART y </w:t>
            </w:r>
            <w:proofErr w:type="spellStart"/>
            <w:r>
              <w:rPr>
                <w:rFonts w:ascii="Cambria" w:hAnsi="Cambria"/>
                <w:sz w:val="18"/>
              </w:rPr>
              <w:t>Thunnus</w:t>
            </w:r>
            <w:proofErr w:type="spellEnd"/>
            <w:r>
              <w:rPr>
                <w:rFonts w:ascii="Cambria" w:hAnsi="Cambria"/>
                <w:sz w:val="18"/>
              </w:rPr>
              <w:t xml:space="preserve"> </w:t>
            </w:r>
            <w:proofErr w:type="spellStart"/>
            <w:r>
              <w:rPr>
                <w:rFonts w:ascii="Cambria" w:hAnsi="Cambria"/>
                <w:sz w:val="18"/>
              </w:rPr>
              <w:t>UK</w:t>
            </w:r>
            <w:proofErr w:type="spellEnd"/>
            <w:r>
              <w:rPr>
                <w:rFonts w:ascii="Cambria" w:hAnsi="Cambria"/>
                <w:sz w:val="18"/>
              </w:rPr>
              <w:t>.</w:t>
            </w:r>
          </w:p>
        </w:tc>
        <w:tc>
          <w:tcPr>
            <w:tcW w:w="1276" w:type="dxa"/>
            <w:vAlign w:val="center"/>
          </w:tcPr>
          <w:p w14:paraId="2F46EE0A" w14:textId="77777777" w:rsidR="00DA145C" w:rsidRPr="003E417D" w:rsidRDefault="00DA145C" w:rsidP="00A03631">
            <w:pPr>
              <w:jc w:val="both"/>
              <w:rPr>
                <w:rFonts w:ascii="Cambria" w:hAnsi="Cambria" w:cs="Arial"/>
                <w:sz w:val="18"/>
                <w:szCs w:val="18"/>
              </w:rPr>
            </w:pPr>
            <w:r>
              <w:rPr>
                <w:rFonts w:ascii="Cambria" w:hAnsi="Cambria"/>
                <w:sz w:val="18"/>
              </w:rPr>
              <w:t>63 t</w:t>
            </w:r>
          </w:p>
        </w:tc>
        <w:tc>
          <w:tcPr>
            <w:tcW w:w="2268" w:type="dxa"/>
          </w:tcPr>
          <w:p w14:paraId="4F26B878" w14:textId="77777777" w:rsidR="00DA145C" w:rsidRPr="003E417D" w:rsidRDefault="00DA145C" w:rsidP="00A03631">
            <w:pPr>
              <w:jc w:val="both"/>
              <w:rPr>
                <w:rFonts w:ascii="Cambria" w:hAnsi="Cambria" w:cs="Arial"/>
                <w:sz w:val="18"/>
                <w:szCs w:val="18"/>
              </w:rPr>
            </w:pPr>
            <w:r>
              <w:rPr>
                <w:rFonts w:ascii="Cambria" w:hAnsi="Cambria"/>
                <w:sz w:val="18"/>
              </w:rPr>
              <w:t>Captura fortuita: 14 t</w:t>
            </w:r>
          </w:p>
          <w:p w14:paraId="1B7FAE56" w14:textId="77777777" w:rsidR="00DA145C" w:rsidRPr="003E417D" w:rsidRDefault="00DA145C" w:rsidP="00A03631">
            <w:pPr>
              <w:jc w:val="both"/>
              <w:rPr>
                <w:rFonts w:ascii="Cambria" w:hAnsi="Cambria" w:cs="Arial"/>
                <w:sz w:val="18"/>
                <w:szCs w:val="18"/>
                <w:lang w:val="fr-FR"/>
              </w:rPr>
            </w:pPr>
          </w:p>
          <w:p w14:paraId="0C4FCB73" w14:textId="77777777" w:rsidR="00DA145C" w:rsidRPr="003E417D" w:rsidRDefault="00DA145C" w:rsidP="00A03631">
            <w:pPr>
              <w:jc w:val="both"/>
              <w:rPr>
                <w:rFonts w:ascii="Cambria" w:hAnsi="Cambria" w:cs="Arial"/>
                <w:sz w:val="18"/>
                <w:szCs w:val="18"/>
              </w:rPr>
            </w:pPr>
            <w:r>
              <w:rPr>
                <w:rFonts w:ascii="Cambria" w:hAnsi="Cambria"/>
                <w:sz w:val="18"/>
              </w:rPr>
              <w:t>CHART: 10 t</w:t>
            </w:r>
          </w:p>
          <w:p w14:paraId="6C3CA2B6" w14:textId="77777777" w:rsidR="00DA145C" w:rsidRPr="003E417D" w:rsidRDefault="00DA145C" w:rsidP="00A03631">
            <w:pPr>
              <w:jc w:val="both"/>
              <w:rPr>
                <w:rFonts w:ascii="Cambria" w:hAnsi="Cambria" w:cs="Arial"/>
                <w:sz w:val="18"/>
                <w:szCs w:val="18"/>
                <w:lang w:val="fr-FR"/>
              </w:rPr>
            </w:pPr>
          </w:p>
          <w:p w14:paraId="6D3B1933" w14:textId="77777777" w:rsidR="00DA145C" w:rsidRPr="003E417D" w:rsidRDefault="00DA145C" w:rsidP="00A03631">
            <w:pPr>
              <w:jc w:val="both"/>
              <w:rPr>
                <w:rFonts w:ascii="Cambria" w:hAnsi="Cambria" w:cs="Arial"/>
                <w:sz w:val="18"/>
                <w:szCs w:val="18"/>
              </w:rPr>
            </w:pPr>
            <w:r>
              <w:rPr>
                <w:rFonts w:ascii="Cambria" w:hAnsi="Cambria"/>
                <w:sz w:val="18"/>
              </w:rPr>
              <w:t>Pesquería comercial experimental: 39 t</w:t>
            </w:r>
          </w:p>
        </w:tc>
        <w:tc>
          <w:tcPr>
            <w:tcW w:w="5103" w:type="dxa"/>
          </w:tcPr>
          <w:p w14:paraId="0F42A7C0" w14:textId="77777777" w:rsidR="00DA145C" w:rsidRPr="003E417D" w:rsidRDefault="00DA145C" w:rsidP="00A03631">
            <w:pPr>
              <w:jc w:val="both"/>
              <w:rPr>
                <w:rFonts w:ascii="Cambria" w:hAnsi="Cambria" w:cs="Arial"/>
                <w:sz w:val="18"/>
                <w:szCs w:val="18"/>
              </w:rPr>
            </w:pPr>
            <w:r>
              <w:rPr>
                <w:rFonts w:ascii="Cambria" w:hAnsi="Cambria"/>
                <w:sz w:val="18"/>
              </w:rPr>
              <w:t>Número de solicitudes recibidas para la pesquería comercial experimental: 44</w:t>
            </w:r>
          </w:p>
          <w:p w14:paraId="0B2A2BB9" w14:textId="77777777" w:rsidR="00DA145C" w:rsidRPr="003E417D" w:rsidRDefault="00DA145C" w:rsidP="00A03631">
            <w:pPr>
              <w:jc w:val="both"/>
              <w:rPr>
                <w:rFonts w:ascii="Cambria" w:hAnsi="Cambria" w:cs="Arial"/>
                <w:sz w:val="18"/>
                <w:szCs w:val="18"/>
              </w:rPr>
            </w:pPr>
          </w:p>
          <w:p w14:paraId="6BDC09CF" w14:textId="77777777" w:rsidR="00DA145C" w:rsidRPr="003E417D" w:rsidRDefault="00DA145C" w:rsidP="00A03631">
            <w:pPr>
              <w:jc w:val="both"/>
              <w:rPr>
                <w:rFonts w:ascii="Cambria" w:hAnsi="Cambria" w:cs="Arial"/>
                <w:sz w:val="18"/>
                <w:szCs w:val="18"/>
              </w:rPr>
            </w:pPr>
            <w:r>
              <w:rPr>
                <w:rFonts w:ascii="Cambria" w:hAnsi="Cambria"/>
                <w:sz w:val="18"/>
              </w:rPr>
              <w:t>Número de licencias expedidas para la pesquería comercial experimental: 10</w:t>
            </w:r>
          </w:p>
        </w:tc>
        <w:tc>
          <w:tcPr>
            <w:tcW w:w="1990" w:type="dxa"/>
            <w:vAlign w:val="center"/>
          </w:tcPr>
          <w:p w14:paraId="73712D7A" w14:textId="77777777" w:rsidR="00DA145C" w:rsidRPr="003E417D" w:rsidRDefault="00DA145C" w:rsidP="00A03631">
            <w:pPr>
              <w:jc w:val="both"/>
              <w:rPr>
                <w:rFonts w:ascii="Cambria" w:hAnsi="Cambria" w:cs="Arial"/>
                <w:sz w:val="18"/>
                <w:szCs w:val="18"/>
              </w:rPr>
            </w:pPr>
            <w:r>
              <w:rPr>
                <w:rFonts w:ascii="Cambria" w:hAnsi="Cambria"/>
                <w:sz w:val="18"/>
              </w:rPr>
              <w:t>Utilización de la pesquería comercial experimental: 17,88 t</w:t>
            </w:r>
          </w:p>
        </w:tc>
      </w:tr>
      <w:tr w:rsidR="00A61333" w:rsidRPr="003E417D" w14:paraId="4D93CF26" w14:textId="77777777" w:rsidTr="00A61333">
        <w:trPr>
          <w:trHeight w:val="2166"/>
        </w:trPr>
        <w:tc>
          <w:tcPr>
            <w:tcW w:w="704" w:type="dxa"/>
            <w:vAlign w:val="center"/>
          </w:tcPr>
          <w:p w14:paraId="5D6638E5" w14:textId="77777777" w:rsidR="00DA145C" w:rsidRPr="003E417D" w:rsidRDefault="00DA145C" w:rsidP="00A03631">
            <w:pPr>
              <w:jc w:val="both"/>
              <w:rPr>
                <w:rFonts w:ascii="Cambria" w:hAnsi="Cambria" w:cs="Arial"/>
                <w:b/>
                <w:sz w:val="18"/>
                <w:szCs w:val="18"/>
              </w:rPr>
            </w:pPr>
            <w:r>
              <w:rPr>
                <w:rFonts w:ascii="Cambria" w:hAnsi="Cambria"/>
                <w:b/>
                <w:sz w:val="18"/>
              </w:rPr>
              <w:t>2024</w:t>
            </w:r>
          </w:p>
        </w:tc>
        <w:tc>
          <w:tcPr>
            <w:tcW w:w="2835" w:type="dxa"/>
            <w:vAlign w:val="center"/>
          </w:tcPr>
          <w:p w14:paraId="35A1831B" w14:textId="77777777" w:rsidR="00DA145C" w:rsidRPr="003E417D" w:rsidRDefault="00DA145C" w:rsidP="00A03631">
            <w:pPr>
              <w:jc w:val="both"/>
              <w:rPr>
                <w:rFonts w:ascii="Cambria" w:hAnsi="Cambria" w:cs="Arial"/>
                <w:sz w:val="18"/>
                <w:szCs w:val="18"/>
              </w:rPr>
            </w:pPr>
            <w:r>
              <w:rPr>
                <w:rFonts w:ascii="Cambria" w:hAnsi="Cambria"/>
                <w:sz w:val="18"/>
              </w:rPr>
              <w:t>Comienza la pesquería de recreo de captura y liberación (</w:t>
            </w:r>
            <w:proofErr w:type="spellStart"/>
            <w:r>
              <w:rPr>
                <w:rFonts w:ascii="Cambria" w:hAnsi="Cambria"/>
                <w:sz w:val="18"/>
              </w:rPr>
              <w:t>CRRF</w:t>
            </w:r>
            <w:proofErr w:type="spellEnd"/>
            <w:r>
              <w:rPr>
                <w:rFonts w:ascii="Cambria" w:hAnsi="Cambria"/>
                <w:sz w:val="18"/>
              </w:rPr>
              <w:t>).</w:t>
            </w:r>
          </w:p>
        </w:tc>
        <w:tc>
          <w:tcPr>
            <w:tcW w:w="1276" w:type="dxa"/>
            <w:vAlign w:val="center"/>
          </w:tcPr>
          <w:p w14:paraId="102F7B74" w14:textId="77777777" w:rsidR="00DA145C" w:rsidRPr="003E417D" w:rsidRDefault="00DA145C" w:rsidP="00A03631">
            <w:pPr>
              <w:jc w:val="both"/>
              <w:rPr>
                <w:rFonts w:ascii="Cambria" w:hAnsi="Cambria" w:cs="Arial"/>
                <w:sz w:val="18"/>
                <w:szCs w:val="18"/>
              </w:rPr>
            </w:pPr>
            <w:r>
              <w:rPr>
                <w:rFonts w:ascii="Cambria" w:hAnsi="Cambria"/>
                <w:sz w:val="18"/>
              </w:rPr>
              <w:t>Cuota ajustada: 66,15 t</w:t>
            </w:r>
          </w:p>
        </w:tc>
        <w:tc>
          <w:tcPr>
            <w:tcW w:w="2268" w:type="dxa"/>
          </w:tcPr>
          <w:p w14:paraId="089FC00D" w14:textId="77777777" w:rsidR="00DA145C" w:rsidRPr="003E417D" w:rsidRDefault="00DA145C" w:rsidP="00A03631">
            <w:pPr>
              <w:jc w:val="both"/>
              <w:rPr>
                <w:rFonts w:ascii="Cambria" w:hAnsi="Cambria" w:cs="Arial"/>
                <w:sz w:val="18"/>
                <w:szCs w:val="18"/>
              </w:rPr>
            </w:pPr>
            <w:r>
              <w:rPr>
                <w:rFonts w:ascii="Cambria" w:hAnsi="Cambria"/>
                <w:sz w:val="18"/>
              </w:rPr>
              <w:t>Captura fortuita: 9,15 t</w:t>
            </w:r>
          </w:p>
          <w:p w14:paraId="73975AF5" w14:textId="77777777" w:rsidR="00DA145C" w:rsidRPr="003E417D" w:rsidRDefault="00DA145C" w:rsidP="00A03631">
            <w:pPr>
              <w:jc w:val="both"/>
              <w:rPr>
                <w:rFonts w:ascii="Cambria" w:hAnsi="Cambria" w:cs="Arial"/>
                <w:sz w:val="18"/>
                <w:szCs w:val="18"/>
              </w:rPr>
            </w:pPr>
          </w:p>
          <w:p w14:paraId="1089579A" w14:textId="77777777" w:rsidR="00DA145C" w:rsidRPr="003E417D" w:rsidRDefault="00DA145C" w:rsidP="00A03631">
            <w:pPr>
              <w:jc w:val="both"/>
              <w:rPr>
                <w:rFonts w:ascii="Cambria" w:hAnsi="Cambria" w:cs="Arial"/>
                <w:sz w:val="18"/>
                <w:szCs w:val="18"/>
              </w:rPr>
            </w:pPr>
            <w:r>
              <w:rPr>
                <w:rFonts w:ascii="Cambria" w:hAnsi="Cambria"/>
                <w:sz w:val="18"/>
              </w:rPr>
              <w:t>Actividades de marcado distintas de CHART: 1 t</w:t>
            </w:r>
          </w:p>
          <w:p w14:paraId="7FF26650" w14:textId="77777777" w:rsidR="00DA145C" w:rsidRPr="003E417D" w:rsidRDefault="00DA145C" w:rsidP="00A03631">
            <w:pPr>
              <w:jc w:val="both"/>
              <w:rPr>
                <w:rFonts w:ascii="Cambria" w:hAnsi="Cambria" w:cs="Arial"/>
                <w:sz w:val="18"/>
                <w:szCs w:val="18"/>
              </w:rPr>
            </w:pPr>
          </w:p>
          <w:p w14:paraId="114C142F" w14:textId="77777777" w:rsidR="00DA145C" w:rsidRPr="003E417D" w:rsidRDefault="00DA145C" w:rsidP="00A03631">
            <w:pPr>
              <w:jc w:val="both"/>
              <w:rPr>
                <w:rFonts w:ascii="Cambria" w:hAnsi="Cambria" w:cs="Arial"/>
                <w:sz w:val="18"/>
                <w:szCs w:val="18"/>
              </w:rPr>
            </w:pPr>
            <w:r>
              <w:rPr>
                <w:rFonts w:ascii="Cambria" w:hAnsi="Cambria"/>
                <w:sz w:val="18"/>
              </w:rPr>
              <w:t>Pesquería comercial experimental: 39 t</w:t>
            </w:r>
          </w:p>
          <w:p w14:paraId="2EAF1223" w14:textId="77777777" w:rsidR="00DA145C" w:rsidRPr="003E417D" w:rsidRDefault="00DA145C" w:rsidP="00A03631">
            <w:pPr>
              <w:jc w:val="both"/>
              <w:rPr>
                <w:rFonts w:ascii="Cambria" w:hAnsi="Cambria" w:cs="Arial"/>
                <w:sz w:val="18"/>
                <w:szCs w:val="18"/>
                <w:lang w:val="fr-FR"/>
              </w:rPr>
            </w:pPr>
          </w:p>
          <w:p w14:paraId="0D579200" w14:textId="77777777" w:rsidR="00DA145C" w:rsidRPr="003E417D" w:rsidRDefault="00DA145C" w:rsidP="00A03631">
            <w:pPr>
              <w:jc w:val="both"/>
              <w:rPr>
                <w:rFonts w:ascii="Cambria" w:hAnsi="Cambria" w:cs="Arial"/>
                <w:sz w:val="18"/>
                <w:szCs w:val="18"/>
              </w:rPr>
            </w:pPr>
            <w:proofErr w:type="spellStart"/>
            <w:r>
              <w:rPr>
                <w:rFonts w:ascii="Cambria" w:hAnsi="Cambria"/>
                <w:sz w:val="18"/>
              </w:rPr>
              <w:t>CRRF</w:t>
            </w:r>
            <w:proofErr w:type="spellEnd"/>
            <w:r>
              <w:rPr>
                <w:rFonts w:ascii="Cambria" w:hAnsi="Cambria"/>
                <w:sz w:val="18"/>
              </w:rPr>
              <w:t>: 16 t</w:t>
            </w:r>
          </w:p>
        </w:tc>
        <w:tc>
          <w:tcPr>
            <w:tcW w:w="5103" w:type="dxa"/>
          </w:tcPr>
          <w:p w14:paraId="7388AFD6" w14:textId="77777777" w:rsidR="00DA145C" w:rsidRPr="003E417D" w:rsidRDefault="00DA145C" w:rsidP="00A03631">
            <w:pPr>
              <w:jc w:val="both"/>
              <w:rPr>
                <w:rFonts w:ascii="Cambria" w:hAnsi="Cambria" w:cs="Arial"/>
                <w:sz w:val="18"/>
                <w:szCs w:val="18"/>
              </w:rPr>
            </w:pPr>
            <w:r>
              <w:rPr>
                <w:rFonts w:ascii="Cambria" w:hAnsi="Cambria"/>
                <w:sz w:val="18"/>
              </w:rPr>
              <w:t>Número de solicitudes recibidas para la pesquería comercial experimental: 104</w:t>
            </w:r>
          </w:p>
          <w:p w14:paraId="5DCE9A87" w14:textId="77777777" w:rsidR="00DA145C" w:rsidRPr="003E417D" w:rsidRDefault="00DA145C" w:rsidP="00A03631">
            <w:pPr>
              <w:jc w:val="both"/>
              <w:rPr>
                <w:rFonts w:ascii="Cambria" w:hAnsi="Cambria" w:cs="Arial"/>
                <w:sz w:val="18"/>
                <w:szCs w:val="18"/>
              </w:rPr>
            </w:pPr>
          </w:p>
          <w:p w14:paraId="5A0B1B90" w14:textId="77777777" w:rsidR="00DA145C" w:rsidRPr="003E417D" w:rsidRDefault="00DA145C" w:rsidP="00A03631">
            <w:pPr>
              <w:jc w:val="both"/>
              <w:rPr>
                <w:rFonts w:ascii="Cambria" w:hAnsi="Cambria" w:cs="Arial"/>
                <w:sz w:val="18"/>
                <w:szCs w:val="18"/>
              </w:rPr>
            </w:pPr>
            <w:r>
              <w:rPr>
                <w:rFonts w:ascii="Cambria" w:hAnsi="Cambria"/>
                <w:sz w:val="18"/>
              </w:rPr>
              <w:t>Número de licencias expedidas para la pesquería comercial experimental: 13</w:t>
            </w:r>
          </w:p>
          <w:p w14:paraId="772D3A14" w14:textId="77777777" w:rsidR="00DA145C" w:rsidRPr="003E417D" w:rsidRDefault="00DA145C" w:rsidP="00A03631">
            <w:pPr>
              <w:jc w:val="both"/>
              <w:rPr>
                <w:rFonts w:ascii="Cambria" w:hAnsi="Cambria" w:cs="Arial"/>
                <w:sz w:val="18"/>
                <w:szCs w:val="18"/>
              </w:rPr>
            </w:pPr>
          </w:p>
          <w:p w14:paraId="1D19F825" w14:textId="77777777" w:rsidR="00DA145C" w:rsidRPr="003E417D" w:rsidRDefault="00DA145C" w:rsidP="00A03631">
            <w:pPr>
              <w:jc w:val="both"/>
              <w:rPr>
                <w:rFonts w:ascii="Cambria" w:hAnsi="Cambria" w:cs="Arial"/>
                <w:sz w:val="18"/>
                <w:szCs w:val="18"/>
              </w:rPr>
            </w:pPr>
            <w:r>
              <w:rPr>
                <w:rFonts w:ascii="Cambria" w:hAnsi="Cambria"/>
                <w:sz w:val="18"/>
              </w:rPr>
              <w:t>Número de solicitudes recibidas para la pesquería de recreo: 168</w:t>
            </w:r>
          </w:p>
          <w:p w14:paraId="0851660E" w14:textId="77777777" w:rsidR="00DA145C" w:rsidRPr="003E417D" w:rsidRDefault="00DA145C" w:rsidP="00A03631">
            <w:pPr>
              <w:jc w:val="both"/>
              <w:rPr>
                <w:rFonts w:ascii="Cambria" w:hAnsi="Cambria" w:cs="Arial"/>
                <w:sz w:val="18"/>
                <w:szCs w:val="18"/>
              </w:rPr>
            </w:pPr>
          </w:p>
          <w:p w14:paraId="35C4ECEC" w14:textId="77777777" w:rsidR="00DA145C" w:rsidRPr="003E417D" w:rsidRDefault="00DA145C" w:rsidP="00A03631">
            <w:pPr>
              <w:jc w:val="both"/>
              <w:rPr>
                <w:rFonts w:ascii="Cambria" w:hAnsi="Cambria" w:cs="Arial"/>
                <w:sz w:val="18"/>
                <w:szCs w:val="18"/>
              </w:rPr>
            </w:pPr>
            <w:r>
              <w:rPr>
                <w:rFonts w:ascii="Cambria" w:hAnsi="Cambria"/>
                <w:sz w:val="18"/>
              </w:rPr>
              <w:t>Número de permisos expedidos en el Reino Unido: 102</w:t>
            </w:r>
          </w:p>
        </w:tc>
        <w:tc>
          <w:tcPr>
            <w:tcW w:w="1990" w:type="dxa"/>
            <w:vAlign w:val="center"/>
          </w:tcPr>
          <w:p w14:paraId="5EC1D84C" w14:textId="77777777" w:rsidR="00DA145C" w:rsidRPr="003E417D" w:rsidRDefault="00DA145C" w:rsidP="00A03631">
            <w:pPr>
              <w:jc w:val="both"/>
              <w:rPr>
                <w:rFonts w:ascii="Cambria" w:hAnsi="Cambria" w:cs="Arial"/>
                <w:sz w:val="18"/>
                <w:szCs w:val="18"/>
              </w:rPr>
            </w:pPr>
            <w:r>
              <w:rPr>
                <w:rFonts w:ascii="Cambria" w:hAnsi="Cambria"/>
                <w:sz w:val="18"/>
              </w:rPr>
              <w:t>Utilización de la pesquería comercial experimental: 35,20 t</w:t>
            </w:r>
          </w:p>
        </w:tc>
      </w:tr>
      <w:tr w:rsidR="00A61333" w:rsidRPr="003E417D" w14:paraId="212CC370" w14:textId="77777777" w:rsidTr="00A61333">
        <w:trPr>
          <w:trHeight w:val="416"/>
        </w:trPr>
        <w:tc>
          <w:tcPr>
            <w:tcW w:w="704" w:type="dxa"/>
            <w:vAlign w:val="center"/>
          </w:tcPr>
          <w:p w14:paraId="3A7EC217" w14:textId="77777777" w:rsidR="00DA145C" w:rsidRPr="003E417D" w:rsidRDefault="00DA145C" w:rsidP="00A03631">
            <w:pPr>
              <w:jc w:val="both"/>
              <w:rPr>
                <w:rFonts w:ascii="Cambria" w:hAnsi="Cambria" w:cs="Arial"/>
                <w:b/>
                <w:sz w:val="18"/>
                <w:szCs w:val="18"/>
              </w:rPr>
            </w:pPr>
            <w:r>
              <w:rPr>
                <w:rFonts w:ascii="Cambria" w:hAnsi="Cambria"/>
                <w:b/>
                <w:sz w:val="18"/>
              </w:rPr>
              <w:t>2025</w:t>
            </w:r>
          </w:p>
        </w:tc>
        <w:tc>
          <w:tcPr>
            <w:tcW w:w="2835" w:type="dxa"/>
            <w:vAlign w:val="center"/>
          </w:tcPr>
          <w:p w14:paraId="2BE8CBAA" w14:textId="77777777" w:rsidR="00DA145C" w:rsidRPr="003E417D" w:rsidRDefault="00DA145C" w:rsidP="00A03631">
            <w:pPr>
              <w:jc w:val="both"/>
              <w:rPr>
                <w:rFonts w:ascii="Cambria" w:hAnsi="Cambria" w:cs="Arial"/>
                <w:sz w:val="18"/>
                <w:szCs w:val="18"/>
              </w:rPr>
            </w:pPr>
            <w:r>
              <w:rPr>
                <w:rFonts w:ascii="Cambria" w:hAnsi="Cambria"/>
                <w:sz w:val="18"/>
              </w:rPr>
              <w:t>La pesquería comercial experimental de atún rojo concluye con éxito y se convierte en una pesquería habitual.</w:t>
            </w:r>
          </w:p>
        </w:tc>
        <w:tc>
          <w:tcPr>
            <w:tcW w:w="1276" w:type="dxa"/>
            <w:vAlign w:val="center"/>
          </w:tcPr>
          <w:p w14:paraId="1CDA1466" w14:textId="77777777" w:rsidR="00DA145C" w:rsidRPr="003E417D" w:rsidRDefault="00DA145C" w:rsidP="00A03631">
            <w:pPr>
              <w:jc w:val="both"/>
              <w:rPr>
                <w:rFonts w:ascii="Cambria" w:hAnsi="Cambria" w:cs="Arial"/>
                <w:sz w:val="18"/>
                <w:szCs w:val="18"/>
              </w:rPr>
            </w:pPr>
            <w:r>
              <w:rPr>
                <w:rFonts w:ascii="Cambria" w:hAnsi="Cambria"/>
                <w:sz w:val="18"/>
              </w:rPr>
              <w:t>Cuota ajustada: 66,15 t</w:t>
            </w:r>
          </w:p>
        </w:tc>
        <w:tc>
          <w:tcPr>
            <w:tcW w:w="2268" w:type="dxa"/>
          </w:tcPr>
          <w:p w14:paraId="754D4626" w14:textId="77777777" w:rsidR="00DA145C" w:rsidRPr="003E417D" w:rsidRDefault="00DA145C" w:rsidP="00A03631">
            <w:pPr>
              <w:jc w:val="both"/>
              <w:rPr>
                <w:rFonts w:ascii="Cambria" w:hAnsi="Cambria" w:cs="Arial"/>
                <w:sz w:val="18"/>
                <w:szCs w:val="18"/>
              </w:rPr>
            </w:pPr>
            <w:r>
              <w:rPr>
                <w:rFonts w:ascii="Cambria" w:hAnsi="Cambria"/>
                <w:sz w:val="18"/>
              </w:rPr>
              <w:t>Captura fortuita: 7,15 t</w:t>
            </w:r>
          </w:p>
          <w:p w14:paraId="30890961" w14:textId="77777777" w:rsidR="00DA145C" w:rsidRPr="003E417D" w:rsidRDefault="00DA145C" w:rsidP="00A03631">
            <w:pPr>
              <w:jc w:val="both"/>
              <w:rPr>
                <w:rFonts w:ascii="Cambria" w:hAnsi="Cambria" w:cs="Arial"/>
                <w:sz w:val="18"/>
                <w:szCs w:val="18"/>
              </w:rPr>
            </w:pPr>
          </w:p>
          <w:p w14:paraId="1439A588" w14:textId="77777777" w:rsidR="00DA145C" w:rsidRPr="003E417D" w:rsidRDefault="00DA145C" w:rsidP="00A03631">
            <w:pPr>
              <w:jc w:val="both"/>
              <w:rPr>
                <w:rFonts w:ascii="Cambria" w:hAnsi="Cambria" w:cs="Arial"/>
                <w:sz w:val="18"/>
                <w:szCs w:val="18"/>
              </w:rPr>
            </w:pPr>
            <w:r>
              <w:rPr>
                <w:rFonts w:ascii="Cambria" w:hAnsi="Cambria"/>
                <w:sz w:val="18"/>
              </w:rPr>
              <w:t>Actividades de marcado distintas de CHART: 1 t</w:t>
            </w:r>
          </w:p>
          <w:p w14:paraId="02901D57" w14:textId="77777777" w:rsidR="00DA145C" w:rsidRPr="003E417D" w:rsidRDefault="00DA145C" w:rsidP="00A03631">
            <w:pPr>
              <w:jc w:val="both"/>
              <w:rPr>
                <w:rFonts w:ascii="Cambria" w:hAnsi="Cambria" w:cs="Arial"/>
                <w:sz w:val="18"/>
                <w:szCs w:val="18"/>
              </w:rPr>
            </w:pPr>
          </w:p>
          <w:p w14:paraId="6DC2384B" w14:textId="77777777" w:rsidR="00DA145C" w:rsidRPr="003E417D" w:rsidRDefault="00DA145C" w:rsidP="00A03631">
            <w:pPr>
              <w:jc w:val="both"/>
              <w:rPr>
                <w:rFonts w:ascii="Cambria" w:hAnsi="Cambria" w:cs="Arial"/>
                <w:sz w:val="18"/>
                <w:szCs w:val="18"/>
              </w:rPr>
            </w:pPr>
            <w:r>
              <w:rPr>
                <w:rFonts w:ascii="Cambria" w:hAnsi="Cambria"/>
                <w:sz w:val="18"/>
              </w:rPr>
              <w:t>Pesquería comercial: 45 t</w:t>
            </w:r>
          </w:p>
          <w:p w14:paraId="4EF67D19" w14:textId="77777777" w:rsidR="00DA145C" w:rsidRPr="003E417D" w:rsidRDefault="00DA145C" w:rsidP="00A03631">
            <w:pPr>
              <w:jc w:val="both"/>
              <w:rPr>
                <w:rFonts w:ascii="Cambria" w:hAnsi="Cambria" w:cs="Arial"/>
                <w:sz w:val="18"/>
                <w:szCs w:val="18"/>
                <w:lang w:val="fr-FR"/>
              </w:rPr>
            </w:pPr>
          </w:p>
          <w:p w14:paraId="612A0F8E" w14:textId="77777777" w:rsidR="00DA145C" w:rsidRPr="003E417D" w:rsidRDefault="00DA145C" w:rsidP="00A03631">
            <w:pPr>
              <w:jc w:val="both"/>
              <w:rPr>
                <w:rFonts w:ascii="Cambria" w:hAnsi="Cambria" w:cs="Arial"/>
                <w:sz w:val="18"/>
                <w:szCs w:val="18"/>
              </w:rPr>
            </w:pPr>
            <w:proofErr w:type="spellStart"/>
            <w:r>
              <w:rPr>
                <w:rFonts w:ascii="Cambria" w:hAnsi="Cambria"/>
                <w:sz w:val="18"/>
              </w:rPr>
              <w:t>CRRF</w:t>
            </w:r>
            <w:proofErr w:type="spellEnd"/>
            <w:r>
              <w:rPr>
                <w:rFonts w:ascii="Cambria" w:hAnsi="Cambria"/>
                <w:sz w:val="18"/>
              </w:rPr>
              <w:t>: 13 t</w:t>
            </w:r>
          </w:p>
        </w:tc>
        <w:tc>
          <w:tcPr>
            <w:tcW w:w="5103" w:type="dxa"/>
            <w:vAlign w:val="center"/>
          </w:tcPr>
          <w:p w14:paraId="25A3B4DF" w14:textId="77777777" w:rsidR="00DA145C" w:rsidRPr="003E417D" w:rsidRDefault="00DA145C" w:rsidP="00A03631">
            <w:pPr>
              <w:jc w:val="both"/>
              <w:rPr>
                <w:rFonts w:ascii="Cambria" w:hAnsi="Cambria" w:cs="Arial"/>
                <w:sz w:val="18"/>
                <w:szCs w:val="18"/>
              </w:rPr>
            </w:pPr>
            <w:r>
              <w:rPr>
                <w:rFonts w:ascii="Cambria" w:hAnsi="Cambria"/>
                <w:sz w:val="18"/>
              </w:rPr>
              <w:t>Número de solicitudes recibidas para la pesquería comercial: 132</w:t>
            </w:r>
          </w:p>
          <w:p w14:paraId="145E9346" w14:textId="77777777" w:rsidR="00DA145C" w:rsidRPr="003E417D" w:rsidRDefault="00DA145C" w:rsidP="00A03631">
            <w:pPr>
              <w:jc w:val="both"/>
              <w:rPr>
                <w:rFonts w:ascii="Cambria" w:hAnsi="Cambria" w:cs="Arial"/>
                <w:sz w:val="18"/>
                <w:szCs w:val="18"/>
              </w:rPr>
            </w:pPr>
          </w:p>
          <w:p w14:paraId="0B44AA1E" w14:textId="77777777" w:rsidR="00DA145C" w:rsidRPr="003E417D" w:rsidRDefault="00DA145C" w:rsidP="00A03631">
            <w:pPr>
              <w:jc w:val="both"/>
              <w:rPr>
                <w:rFonts w:ascii="Cambria" w:hAnsi="Cambria" w:cs="Arial"/>
                <w:sz w:val="18"/>
                <w:szCs w:val="18"/>
              </w:rPr>
            </w:pPr>
            <w:r>
              <w:rPr>
                <w:rFonts w:ascii="Cambria" w:hAnsi="Cambria"/>
                <w:sz w:val="18"/>
              </w:rPr>
              <w:t>Número de licencias expedidas para la pesquería comercial: 15</w:t>
            </w:r>
          </w:p>
          <w:p w14:paraId="643EF186" w14:textId="77777777" w:rsidR="00DA145C" w:rsidRPr="003E417D" w:rsidRDefault="00DA145C" w:rsidP="00A03631">
            <w:pPr>
              <w:jc w:val="both"/>
              <w:rPr>
                <w:rFonts w:ascii="Cambria" w:hAnsi="Cambria" w:cs="Arial"/>
                <w:sz w:val="18"/>
                <w:szCs w:val="18"/>
              </w:rPr>
            </w:pPr>
          </w:p>
          <w:p w14:paraId="5DC49D76" w14:textId="77777777" w:rsidR="00DA145C" w:rsidRPr="003E417D" w:rsidRDefault="00DA145C" w:rsidP="00A03631">
            <w:pPr>
              <w:jc w:val="both"/>
              <w:rPr>
                <w:rFonts w:ascii="Cambria" w:hAnsi="Cambria" w:cs="Arial"/>
                <w:sz w:val="18"/>
                <w:szCs w:val="18"/>
              </w:rPr>
            </w:pPr>
            <w:r>
              <w:rPr>
                <w:rFonts w:ascii="Cambria" w:hAnsi="Cambria"/>
                <w:sz w:val="18"/>
              </w:rPr>
              <w:t>Número de solicitudes recibidas para la pesquería de recreo: 256</w:t>
            </w:r>
          </w:p>
          <w:p w14:paraId="5AD99467" w14:textId="77777777" w:rsidR="00DA145C" w:rsidRPr="003E417D" w:rsidRDefault="00DA145C" w:rsidP="00A03631">
            <w:pPr>
              <w:jc w:val="both"/>
              <w:rPr>
                <w:rFonts w:ascii="Cambria" w:hAnsi="Cambria" w:cs="Arial"/>
                <w:sz w:val="18"/>
                <w:szCs w:val="18"/>
              </w:rPr>
            </w:pPr>
          </w:p>
          <w:p w14:paraId="681F19C5" w14:textId="77777777" w:rsidR="00DA145C" w:rsidRPr="003E417D" w:rsidRDefault="00DA145C" w:rsidP="00A03631">
            <w:pPr>
              <w:jc w:val="both"/>
              <w:rPr>
                <w:rFonts w:ascii="Cambria" w:hAnsi="Cambria" w:cs="Arial"/>
                <w:sz w:val="18"/>
                <w:szCs w:val="18"/>
              </w:rPr>
            </w:pPr>
            <w:r>
              <w:rPr>
                <w:rFonts w:ascii="Cambria" w:hAnsi="Cambria"/>
                <w:sz w:val="18"/>
              </w:rPr>
              <w:t>Número de permisos expedidos en el Reino Unido: 153</w:t>
            </w:r>
          </w:p>
        </w:tc>
        <w:tc>
          <w:tcPr>
            <w:tcW w:w="1990" w:type="dxa"/>
            <w:vAlign w:val="center"/>
          </w:tcPr>
          <w:p w14:paraId="0C2C790E" w14:textId="77777777" w:rsidR="00DA145C" w:rsidRPr="003E417D" w:rsidRDefault="00DA145C" w:rsidP="00A03631">
            <w:pPr>
              <w:jc w:val="both"/>
              <w:rPr>
                <w:rFonts w:ascii="Cambria" w:hAnsi="Cambria" w:cs="Arial"/>
                <w:sz w:val="18"/>
                <w:szCs w:val="18"/>
              </w:rPr>
            </w:pPr>
            <w:r>
              <w:rPr>
                <w:rFonts w:ascii="Cambria" w:hAnsi="Cambria"/>
                <w:sz w:val="18"/>
              </w:rPr>
              <w:t>No aplicable</w:t>
            </w:r>
          </w:p>
        </w:tc>
      </w:tr>
    </w:tbl>
    <w:p w14:paraId="4D525FC0" w14:textId="77777777" w:rsidR="00DA145C" w:rsidRDefault="00DA145C" w:rsidP="00DA145C">
      <w:pPr>
        <w:rPr>
          <w:rFonts w:ascii="Cambria" w:hAnsi="Cambria"/>
          <w:b/>
          <w:bCs/>
          <w:sz w:val="20"/>
          <w:szCs w:val="20"/>
        </w:rPr>
        <w:sectPr w:rsidR="00DA145C" w:rsidSect="00DA145C">
          <w:headerReference w:type="default" r:id="rId18"/>
          <w:footerReference w:type="default" r:id="rId19"/>
          <w:pgSz w:w="16838" w:h="11906" w:orient="landscape"/>
          <w:pgMar w:top="1440" w:right="1440" w:bottom="1440" w:left="1440" w:header="709" w:footer="709" w:gutter="0"/>
          <w:cols w:space="708"/>
          <w:docGrid w:linePitch="360"/>
        </w:sectPr>
      </w:pPr>
    </w:p>
    <w:p w14:paraId="6C302E33" w14:textId="77777777" w:rsidR="00DA145C" w:rsidRDefault="00DA145C" w:rsidP="00DA145C">
      <w:pPr>
        <w:spacing w:after="0" w:line="240" w:lineRule="auto"/>
        <w:jc w:val="right"/>
        <w:rPr>
          <w:rFonts w:ascii="Cambria" w:hAnsi="Cambria"/>
          <w:b/>
          <w:bCs/>
          <w:sz w:val="20"/>
          <w:szCs w:val="20"/>
        </w:rPr>
      </w:pPr>
      <w:r>
        <w:rPr>
          <w:rFonts w:ascii="Cambria" w:hAnsi="Cambria"/>
          <w:b/>
          <w:sz w:val="20"/>
        </w:rPr>
        <w:lastRenderedPageBreak/>
        <w:t>Anexo 2</w:t>
      </w:r>
    </w:p>
    <w:p w14:paraId="0F69587C" w14:textId="77777777" w:rsidR="00DA145C" w:rsidRPr="00534D5A" w:rsidRDefault="00DA145C" w:rsidP="00DA145C">
      <w:pPr>
        <w:spacing w:after="0" w:line="240" w:lineRule="auto"/>
        <w:jc w:val="center"/>
        <w:rPr>
          <w:rFonts w:ascii="Cambria" w:hAnsi="Cambria"/>
          <w:b/>
          <w:sz w:val="20"/>
          <w:szCs w:val="20"/>
        </w:rPr>
      </w:pPr>
      <w:r>
        <w:rPr>
          <w:rFonts w:ascii="Cambria" w:hAnsi="Cambria"/>
          <w:b/>
          <w:sz w:val="20"/>
        </w:rPr>
        <w:t>Información sobre la abundancia de atún rojo en aguas del Reino Unido</w:t>
      </w:r>
    </w:p>
    <w:p w14:paraId="57744D8F" w14:textId="77777777" w:rsidR="00DA145C" w:rsidRPr="00534D5A" w:rsidRDefault="00DA145C" w:rsidP="00DA145C">
      <w:pPr>
        <w:pStyle w:val="NormalWeb"/>
        <w:shd w:val="clear" w:color="auto" w:fill="FFFFFF"/>
        <w:spacing w:before="0" w:beforeAutospacing="0" w:after="0" w:afterAutospacing="0"/>
        <w:jc w:val="both"/>
        <w:rPr>
          <w:rFonts w:ascii="Cambria" w:hAnsi="Cambria" w:cs="Arial"/>
          <w:b/>
          <w:bCs/>
          <w:sz w:val="20"/>
          <w:szCs w:val="20"/>
        </w:rPr>
      </w:pPr>
    </w:p>
    <w:p w14:paraId="23D04FDA" w14:textId="77777777" w:rsidR="00DA145C" w:rsidRPr="00534D5A" w:rsidRDefault="00DA145C" w:rsidP="00DA145C">
      <w:pPr>
        <w:spacing w:after="0" w:line="240" w:lineRule="auto"/>
        <w:jc w:val="both"/>
        <w:rPr>
          <w:rFonts w:ascii="Cambria" w:eastAsia="Calibri" w:hAnsi="Cambria"/>
          <w:b/>
          <w:sz w:val="20"/>
          <w:szCs w:val="20"/>
        </w:rPr>
      </w:pPr>
      <w:r>
        <w:rPr>
          <w:rFonts w:ascii="Cambria" w:hAnsi="Cambria"/>
          <w:b/>
          <w:sz w:val="20"/>
        </w:rPr>
        <w:t>Atún rojo en aguas del Reino Unido y argumentos a favor de un aumento de la asignación</w:t>
      </w:r>
    </w:p>
    <w:p w14:paraId="09941D10" w14:textId="77777777" w:rsidR="00DA145C" w:rsidRPr="00534D5A" w:rsidRDefault="00DA145C" w:rsidP="00DA145C">
      <w:pPr>
        <w:spacing w:after="0" w:line="240" w:lineRule="auto"/>
        <w:jc w:val="both"/>
        <w:rPr>
          <w:rFonts w:ascii="Cambria" w:eastAsia="Calibri" w:hAnsi="Cambria"/>
          <w:bCs/>
          <w:i/>
          <w:iCs/>
          <w:sz w:val="20"/>
          <w:szCs w:val="20"/>
        </w:rPr>
      </w:pPr>
    </w:p>
    <w:p w14:paraId="122BB180" w14:textId="77777777" w:rsidR="00DA145C" w:rsidRPr="00534D5A" w:rsidRDefault="00DA145C" w:rsidP="00DA145C">
      <w:pPr>
        <w:spacing w:after="0" w:line="240" w:lineRule="auto"/>
        <w:jc w:val="both"/>
        <w:rPr>
          <w:rFonts w:ascii="Cambria" w:eastAsia="Calibri" w:hAnsi="Cambria"/>
          <w:bCs/>
          <w:i/>
          <w:iCs/>
          <w:sz w:val="20"/>
          <w:szCs w:val="20"/>
        </w:rPr>
      </w:pPr>
      <w:r>
        <w:rPr>
          <w:rFonts w:ascii="Cambria" w:hAnsi="Cambria"/>
          <w:i/>
          <w:sz w:val="20"/>
        </w:rPr>
        <w:t>(Documento presentado por el Reino Unido y que debe leerse junto con el documento PA2_24/i2024 también presentado por el Reino Unido)</w:t>
      </w:r>
    </w:p>
    <w:p w14:paraId="3145484D" w14:textId="77777777" w:rsidR="00DA145C" w:rsidRPr="00534D5A" w:rsidRDefault="00DA145C" w:rsidP="00DA145C">
      <w:pPr>
        <w:spacing w:after="0" w:line="240" w:lineRule="auto"/>
        <w:jc w:val="both"/>
        <w:rPr>
          <w:rFonts w:ascii="Cambria" w:eastAsia="Calibri" w:hAnsi="Cambria"/>
          <w:bCs/>
          <w:i/>
          <w:iCs/>
          <w:sz w:val="20"/>
          <w:szCs w:val="20"/>
        </w:rPr>
      </w:pPr>
    </w:p>
    <w:p w14:paraId="49F392C8" w14:textId="77777777" w:rsidR="00DA145C" w:rsidRPr="00534D5A" w:rsidRDefault="00DA145C" w:rsidP="00DA145C">
      <w:pPr>
        <w:spacing w:after="0" w:line="240" w:lineRule="auto"/>
        <w:jc w:val="both"/>
        <w:rPr>
          <w:rFonts w:ascii="Cambria" w:hAnsi="Cambria"/>
          <w:b/>
          <w:bCs/>
          <w:sz w:val="20"/>
          <w:szCs w:val="20"/>
        </w:rPr>
      </w:pPr>
      <w:r>
        <w:rPr>
          <w:rFonts w:ascii="Cambria" w:hAnsi="Cambria"/>
          <w:b/>
          <w:sz w:val="20"/>
        </w:rPr>
        <w:t>Resumen</w:t>
      </w:r>
    </w:p>
    <w:p w14:paraId="2052D036" w14:textId="77777777" w:rsidR="00DA145C" w:rsidRPr="00534D5A" w:rsidRDefault="00DA145C" w:rsidP="00DA145C">
      <w:pPr>
        <w:spacing w:after="0" w:line="240" w:lineRule="auto"/>
        <w:jc w:val="both"/>
        <w:rPr>
          <w:rFonts w:ascii="Cambria" w:eastAsia="Calibri" w:hAnsi="Cambria" w:cs="Calibri"/>
          <w:i/>
          <w:iCs/>
          <w:sz w:val="20"/>
          <w:szCs w:val="20"/>
        </w:rPr>
      </w:pPr>
    </w:p>
    <w:p w14:paraId="240A5B05" w14:textId="77777777" w:rsidR="00DA145C" w:rsidRPr="00534D5A" w:rsidRDefault="00DA145C" w:rsidP="00DA145C">
      <w:pPr>
        <w:pStyle w:val="ListParagraph"/>
        <w:numPr>
          <w:ilvl w:val="0"/>
          <w:numId w:val="9"/>
        </w:numPr>
        <w:spacing w:after="0" w:line="240" w:lineRule="auto"/>
        <w:ind w:left="426" w:hanging="426"/>
        <w:jc w:val="both"/>
        <w:rPr>
          <w:rFonts w:ascii="Cambria" w:eastAsia="Calibri" w:hAnsi="Cambria" w:cs="Calibri"/>
          <w:color w:val="000000" w:themeColor="text1"/>
          <w:sz w:val="20"/>
          <w:szCs w:val="20"/>
        </w:rPr>
      </w:pPr>
      <w:r>
        <w:rPr>
          <w:rFonts w:ascii="Cambria" w:hAnsi="Cambria"/>
          <w:color w:val="000000" w:themeColor="text1"/>
          <w:sz w:val="20"/>
        </w:rPr>
        <w:t>Este documento aporta pruebas e información en apoyo de una mayor asignación de atún rojo del Atlántico este y el Mediterráneo (BFT-E) al Reino Unido.</w:t>
      </w:r>
    </w:p>
    <w:p w14:paraId="3C529985" w14:textId="77777777" w:rsidR="00DA145C" w:rsidRPr="00534D5A" w:rsidRDefault="00DA145C" w:rsidP="00DA145C">
      <w:pPr>
        <w:pStyle w:val="ListParagraph"/>
        <w:spacing w:after="0" w:line="240" w:lineRule="auto"/>
        <w:ind w:left="644"/>
        <w:jc w:val="both"/>
        <w:rPr>
          <w:rFonts w:ascii="Cambria" w:eastAsia="Calibri" w:hAnsi="Cambria" w:cs="Calibri"/>
          <w:color w:val="000000" w:themeColor="text1"/>
          <w:sz w:val="20"/>
          <w:szCs w:val="20"/>
        </w:rPr>
      </w:pPr>
    </w:p>
    <w:p w14:paraId="47D860D4" w14:textId="77777777" w:rsidR="00DA145C" w:rsidRPr="00534D5A" w:rsidRDefault="00DA145C" w:rsidP="00DA145C">
      <w:pPr>
        <w:pStyle w:val="ListParagraph"/>
        <w:numPr>
          <w:ilvl w:val="0"/>
          <w:numId w:val="9"/>
        </w:numPr>
        <w:spacing w:after="0" w:line="240" w:lineRule="auto"/>
        <w:ind w:left="426" w:hanging="426"/>
        <w:jc w:val="both"/>
        <w:rPr>
          <w:rFonts w:ascii="Cambria" w:eastAsia="Calibri" w:hAnsi="Cambria" w:cs="Calibri"/>
          <w:color w:val="000000" w:themeColor="text1"/>
          <w:sz w:val="20"/>
          <w:szCs w:val="20"/>
        </w:rPr>
      </w:pPr>
      <w:r>
        <w:rPr>
          <w:rFonts w:ascii="Cambria" w:hAnsi="Cambria"/>
          <w:color w:val="000000" w:themeColor="text1"/>
          <w:sz w:val="20"/>
        </w:rPr>
        <w:t>Desde 2014 se ha producido un enorme resurgimiento del atún rojo (BFT) en la zona económica exclusiva (</w:t>
      </w:r>
      <w:proofErr w:type="spellStart"/>
      <w:r>
        <w:rPr>
          <w:rFonts w:ascii="Cambria" w:hAnsi="Cambria"/>
          <w:color w:val="000000" w:themeColor="text1"/>
          <w:sz w:val="20"/>
        </w:rPr>
        <w:t>ZEE</w:t>
      </w:r>
      <w:proofErr w:type="spellEnd"/>
      <w:r>
        <w:rPr>
          <w:rFonts w:ascii="Cambria" w:hAnsi="Cambria"/>
          <w:color w:val="000000" w:themeColor="text1"/>
          <w:sz w:val="20"/>
        </w:rPr>
        <w:t xml:space="preserve">) del Reino Unido. El éxito de nuestros programas de marcado de atún rojo, en vigor desde 2017, evidencia este resurgimiento y contribuye al conjunto de conocimientos de ICCAT sobre el stock. </w:t>
      </w:r>
    </w:p>
    <w:p w14:paraId="530772DE" w14:textId="77777777" w:rsidR="00DA145C" w:rsidRPr="00534D5A" w:rsidRDefault="00DA145C" w:rsidP="00DA145C">
      <w:pPr>
        <w:pStyle w:val="ListParagraph"/>
        <w:spacing w:after="0" w:line="240" w:lineRule="auto"/>
        <w:ind w:left="644"/>
        <w:jc w:val="both"/>
        <w:rPr>
          <w:rFonts w:ascii="Cambria" w:eastAsia="Calibri" w:hAnsi="Cambria" w:cs="Calibri"/>
          <w:color w:val="000000" w:themeColor="text1"/>
          <w:sz w:val="20"/>
          <w:szCs w:val="20"/>
        </w:rPr>
      </w:pPr>
    </w:p>
    <w:p w14:paraId="5FCE7DEC" w14:textId="77777777" w:rsidR="00DA145C" w:rsidRPr="00534D5A" w:rsidRDefault="00DA145C" w:rsidP="00DA145C">
      <w:pPr>
        <w:pStyle w:val="ListParagraph"/>
        <w:numPr>
          <w:ilvl w:val="0"/>
          <w:numId w:val="9"/>
        </w:numPr>
        <w:spacing w:after="0" w:line="240" w:lineRule="auto"/>
        <w:ind w:left="426" w:hanging="426"/>
        <w:jc w:val="both"/>
        <w:rPr>
          <w:rFonts w:ascii="Cambria" w:eastAsia="Calibri" w:hAnsi="Cambria" w:cs="Calibri"/>
          <w:color w:val="000000" w:themeColor="text1"/>
          <w:sz w:val="20"/>
          <w:szCs w:val="20"/>
        </w:rPr>
      </w:pPr>
      <w:r>
        <w:rPr>
          <w:rFonts w:ascii="Cambria" w:hAnsi="Cambria"/>
          <w:color w:val="000000" w:themeColor="text1"/>
          <w:sz w:val="20"/>
        </w:rPr>
        <w:t xml:space="preserve">El Reino Unido tiene la ambición de desarrollar pesquerías de atún rojo en nuestras aguas, pero nuestra asignación actual de tan solo el 0,16 % del total admisible de capturas (TAC) de atún rojo del este (la segunda más baja de todas las CPC de ICCAT) no refleja adecuadamente la abundancia del stock en aguas del Reino Unido. Esto, a su vez, nos impide desarrollar pesquerías más allá de un nivel mínimo de ambición. </w:t>
      </w:r>
    </w:p>
    <w:p w14:paraId="0FC1A752" w14:textId="77777777" w:rsidR="00DA145C" w:rsidRPr="00534D5A" w:rsidRDefault="00DA145C" w:rsidP="00DA145C">
      <w:pPr>
        <w:pStyle w:val="ListParagraph"/>
        <w:spacing w:after="0" w:line="240" w:lineRule="auto"/>
        <w:ind w:left="644"/>
        <w:jc w:val="both"/>
        <w:rPr>
          <w:rFonts w:ascii="Cambria" w:eastAsia="Calibri" w:hAnsi="Cambria" w:cs="Calibri"/>
          <w:color w:val="000000" w:themeColor="text1"/>
          <w:sz w:val="20"/>
          <w:szCs w:val="20"/>
        </w:rPr>
      </w:pPr>
    </w:p>
    <w:p w14:paraId="133CAD70" w14:textId="77777777" w:rsidR="00DA145C" w:rsidRPr="00534D5A" w:rsidRDefault="00DA145C" w:rsidP="00DA145C">
      <w:pPr>
        <w:pStyle w:val="ListParagraph"/>
        <w:numPr>
          <w:ilvl w:val="0"/>
          <w:numId w:val="9"/>
        </w:numPr>
        <w:spacing w:after="0" w:line="240" w:lineRule="auto"/>
        <w:ind w:left="426" w:hanging="426"/>
        <w:jc w:val="both"/>
        <w:rPr>
          <w:rFonts w:ascii="Cambria" w:eastAsia="Calibri" w:hAnsi="Cambria" w:cs="Calibri"/>
          <w:sz w:val="20"/>
          <w:szCs w:val="20"/>
        </w:rPr>
      </w:pPr>
      <w:r>
        <w:rPr>
          <w:rFonts w:ascii="Cambria" w:hAnsi="Cambria"/>
          <w:sz w:val="20"/>
        </w:rPr>
        <w:t xml:space="preserve">Este documento se presenta en apoyo de la petición continuada del Reino Unido de un aumento de cuota. </w:t>
      </w:r>
    </w:p>
    <w:p w14:paraId="19D66174" w14:textId="77777777" w:rsidR="00DA145C" w:rsidRPr="00534D5A" w:rsidRDefault="00DA145C" w:rsidP="00DA145C">
      <w:pPr>
        <w:spacing w:after="0" w:line="240" w:lineRule="auto"/>
        <w:jc w:val="both"/>
        <w:rPr>
          <w:rFonts w:ascii="Cambria" w:hAnsi="Cambria"/>
          <w:b/>
          <w:sz w:val="20"/>
          <w:szCs w:val="20"/>
        </w:rPr>
      </w:pPr>
    </w:p>
    <w:p w14:paraId="506568B8" w14:textId="77777777" w:rsidR="00DA145C" w:rsidRPr="00534D5A" w:rsidRDefault="00DA145C" w:rsidP="00DA145C">
      <w:pPr>
        <w:spacing w:after="0" w:line="240" w:lineRule="auto"/>
        <w:jc w:val="both"/>
        <w:rPr>
          <w:rFonts w:ascii="Cambria" w:hAnsi="Cambria"/>
          <w:b/>
          <w:sz w:val="20"/>
          <w:szCs w:val="20"/>
        </w:rPr>
      </w:pPr>
      <w:r>
        <w:rPr>
          <w:rFonts w:ascii="Cambria" w:hAnsi="Cambria"/>
          <w:b/>
          <w:sz w:val="20"/>
        </w:rPr>
        <w:t>Contexto histórico</w:t>
      </w:r>
    </w:p>
    <w:p w14:paraId="5D6F42EB" w14:textId="77777777" w:rsidR="00DA145C" w:rsidRPr="00534D5A" w:rsidRDefault="00DA145C" w:rsidP="00DA145C">
      <w:pPr>
        <w:spacing w:after="0" w:line="240" w:lineRule="auto"/>
        <w:jc w:val="both"/>
        <w:rPr>
          <w:rFonts w:ascii="Cambria" w:hAnsi="Cambria"/>
          <w:b/>
          <w:i/>
          <w:iCs/>
          <w:sz w:val="20"/>
          <w:szCs w:val="20"/>
        </w:rPr>
      </w:pPr>
    </w:p>
    <w:p w14:paraId="106716AD" w14:textId="57928E20" w:rsidR="00DA145C" w:rsidRPr="00534D5A" w:rsidRDefault="00DA145C" w:rsidP="00DA145C">
      <w:pPr>
        <w:pStyle w:val="ListParagraph"/>
        <w:numPr>
          <w:ilvl w:val="0"/>
          <w:numId w:val="9"/>
        </w:numPr>
        <w:spacing w:after="0" w:line="240" w:lineRule="auto"/>
        <w:ind w:left="426" w:hanging="426"/>
        <w:jc w:val="both"/>
        <w:rPr>
          <w:rFonts w:ascii="Cambria" w:hAnsi="Cambria"/>
          <w:color w:val="000000" w:themeColor="text1"/>
          <w:sz w:val="20"/>
          <w:szCs w:val="20"/>
        </w:rPr>
      </w:pPr>
      <w:r>
        <w:rPr>
          <w:rFonts w:ascii="Cambria" w:hAnsi="Cambria"/>
          <w:sz w:val="20"/>
        </w:rPr>
        <w:t>Existen registros históricos de atún rojo del Atlántico (BFT) en aguas del Reino Unido desde al menos el siglo XIX (</w:t>
      </w:r>
      <w:proofErr w:type="spellStart"/>
      <w:r>
        <w:rPr>
          <w:rFonts w:ascii="Cambria" w:hAnsi="Cambria"/>
          <w:sz w:val="20"/>
        </w:rPr>
        <w:t>Bennema</w:t>
      </w:r>
      <w:proofErr w:type="spellEnd"/>
      <w:r>
        <w:rPr>
          <w:rFonts w:ascii="Cambria" w:hAnsi="Cambria"/>
          <w:sz w:val="20"/>
        </w:rPr>
        <w:t>, 2018). El Reino Unido tuvo una próspera pesquería de recreo de atún rojo en el mar del Norte central, frente a la costa este inglesa, entre las décadas de 1930 y 1960 (Berry, 2010) y se desarrolló una pesquería comercial en la misma zona a partir de 1946, incluyendo la actividad de Alemania y otros países europeos (</w:t>
      </w:r>
      <w:proofErr w:type="spellStart"/>
      <w:r>
        <w:rPr>
          <w:rFonts w:ascii="Cambria" w:hAnsi="Cambria"/>
          <w:sz w:val="20"/>
        </w:rPr>
        <w:t>Tiews</w:t>
      </w:r>
      <w:proofErr w:type="spellEnd"/>
      <w:r>
        <w:rPr>
          <w:rFonts w:ascii="Cambria" w:hAnsi="Cambria"/>
          <w:sz w:val="20"/>
        </w:rPr>
        <w:t xml:space="preserve">, 1975). Al parecer, el stock desapareció de las aguas del Reino Unido </w:t>
      </w:r>
      <w:r>
        <w:rPr>
          <w:rFonts w:ascii="Cambria" w:hAnsi="Cambria"/>
          <w:sz w:val="20"/>
        </w:rPr>
        <w:t>después</w:t>
      </w:r>
      <w:r>
        <w:rPr>
          <w:rFonts w:ascii="Cambria" w:hAnsi="Cambria"/>
          <w:sz w:val="20"/>
        </w:rPr>
        <w:t xml:space="preserve"> de 1963. Esta desaparición se debió probablemente a una combinación de factores, entre ellos la presión pesquera y factores medioambientales (</w:t>
      </w:r>
      <w:proofErr w:type="spellStart"/>
      <w:r>
        <w:rPr>
          <w:rFonts w:ascii="Cambria" w:hAnsi="Cambria"/>
          <w:sz w:val="20"/>
        </w:rPr>
        <w:t>Fromentin</w:t>
      </w:r>
      <w:proofErr w:type="spellEnd"/>
      <w:r>
        <w:rPr>
          <w:rFonts w:ascii="Cambria" w:hAnsi="Cambria"/>
          <w:sz w:val="20"/>
        </w:rPr>
        <w:t xml:space="preserve">, 2009). La reaparición del atún rojo en el Atlántico nororiental en los últimos diez años está bien documentada (McKenzie et al., 2014, </w:t>
      </w:r>
      <w:proofErr w:type="spellStart"/>
      <w:r>
        <w:rPr>
          <w:rFonts w:ascii="Cambria" w:hAnsi="Cambria"/>
          <w:sz w:val="20"/>
        </w:rPr>
        <w:t>Nottestad</w:t>
      </w:r>
      <w:proofErr w:type="spellEnd"/>
      <w:r>
        <w:rPr>
          <w:rFonts w:ascii="Cambria" w:hAnsi="Cambria"/>
          <w:sz w:val="20"/>
        </w:rPr>
        <w:t xml:space="preserve"> et al., 2020; Jansen et al., 2021; Horton et al., 2021; </w:t>
      </w:r>
      <w:proofErr w:type="spellStart"/>
      <w:r>
        <w:rPr>
          <w:rFonts w:ascii="Cambria" w:hAnsi="Cambria"/>
          <w:sz w:val="20"/>
        </w:rPr>
        <w:t>Aarestrup</w:t>
      </w:r>
      <w:proofErr w:type="spellEnd"/>
      <w:r>
        <w:rPr>
          <w:rFonts w:ascii="Cambria" w:hAnsi="Cambria"/>
          <w:sz w:val="20"/>
        </w:rPr>
        <w:t xml:space="preserve"> et al., 2022; McKenzie et al., 2023), y se discutió en detalle en el taller de marcado electrónico de atún rojo de ICCAT en julio de 2023 (Anón, 2023).</w:t>
      </w:r>
    </w:p>
    <w:p w14:paraId="5DDDB480" w14:textId="77777777" w:rsidR="00DA145C" w:rsidRPr="00534D5A" w:rsidRDefault="00DA145C" w:rsidP="00DA145C">
      <w:pPr>
        <w:pStyle w:val="ListParagraph"/>
        <w:spacing w:after="0" w:line="240" w:lineRule="auto"/>
        <w:ind w:left="644"/>
        <w:jc w:val="both"/>
        <w:rPr>
          <w:rFonts w:ascii="Cambria" w:hAnsi="Cambria"/>
          <w:color w:val="000000" w:themeColor="text1"/>
          <w:sz w:val="20"/>
          <w:szCs w:val="20"/>
        </w:rPr>
      </w:pPr>
    </w:p>
    <w:p w14:paraId="1D62818C" w14:textId="77777777" w:rsidR="00DA145C" w:rsidRPr="00534D5A" w:rsidRDefault="00DA145C" w:rsidP="00DA145C">
      <w:pPr>
        <w:spacing w:after="0" w:line="240" w:lineRule="auto"/>
        <w:jc w:val="both"/>
        <w:rPr>
          <w:rFonts w:ascii="Cambria" w:hAnsi="Cambria"/>
          <w:b/>
          <w:color w:val="000000" w:themeColor="text1"/>
          <w:sz w:val="20"/>
          <w:szCs w:val="20"/>
        </w:rPr>
      </w:pPr>
      <w:r>
        <w:rPr>
          <w:rFonts w:ascii="Cambria" w:hAnsi="Cambria"/>
          <w:b/>
          <w:color w:val="000000" w:themeColor="text1"/>
          <w:sz w:val="20"/>
        </w:rPr>
        <w:t>Resurgimiento del atún rojo en aguas del Reino Unido</w:t>
      </w:r>
    </w:p>
    <w:p w14:paraId="671092AD" w14:textId="77777777" w:rsidR="00DA145C" w:rsidRPr="00534D5A" w:rsidRDefault="00DA145C" w:rsidP="00DA145C">
      <w:pPr>
        <w:spacing w:after="0" w:line="240" w:lineRule="auto"/>
        <w:jc w:val="both"/>
        <w:rPr>
          <w:rFonts w:ascii="Cambria" w:hAnsi="Cambria"/>
          <w:b/>
          <w:i/>
          <w:iCs/>
          <w:color w:val="000000" w:themeColor="text1"/>
          <w:sz w:val="20"/>
          <w:szCs w:val="20"/>
        </w:rPr>
      </w:pPr>
    </w:p>
    <w:p w14:paraId="01D7E73F" w14:textId="77777777" w:rsidR="00DA145C" w:rsidRPr="00534D5A" w:rsidRDefault="00DA145C" w:rsidP="00DA145C">
      <w:pPr>
        <w:pStyle w:val="ListParagraph"/>
        <w:numPr>
          <w:ilvl w:val="0"/>
          <w:numId w:val="9"/>
        </w:numPr>
        <w:spacing w:after="0" w:line="240" w:lineRule="auto"/>
        <w:ind w:left="426" w:hanging="426"/>
        <w:jc w:val="both"/>
        <w:rPr>
          <w:rFonts w:ascii="Cambria" w:hAnsi="Cambria"/>
          <w:color w:val="000000" w:themeColor="text1"/>
          <w:sz w:val="20"/>
          <w:szCs w:val="20"/>
        </w:rPr>
      </w:pPr>
      <w:r>
        <w:rPr>
          <w:rFonts w:ascii="Cambria" w:hAnsi="Cambria"/>
          <w:color w:val="000000" w:themeColor="text1"/>
          <w:sz w:val="20"/>
        </w:rPr>
        <w:t xml:space="preserve">Desde 2014, el atún rojo se ha comunicado cada vez con más frecuencia en la costa suroeste del Reino Unido y ha estado presente en aguas del Reino Unido todos los años posteriores. Desde su reaparición inicial documentada en 2014, los números observados (a través de programas científicos y otras fuentes) han aumentado sustancialmente cada año y se han observado en todos los meses del año, con una mayor frecuencia de observaciones entre agosto y noviembre. </w:t>
      </w:r>
      <w:r>
        <w:rPr>
          <w:rFonts w:ascii="Cambria" w:hAnsi="Cambria"/>
          <w:sz w:val="20"/>
        </w:rPr>
        <w:t>Esta reaparición, documentada en las prospecciones sobre el ecosistema pelágico (</w:t>
      </w:r>
      <w:proofErr w:type="spellStart"/>
      <w:r>
        <w:rPr>
          <w:rFonts w:ascii="Cambria" w:hAnsi="Cambria"/>
          <w:sz w:val="20"/>
        </w:rPr>
        <w:t>PELTIC</w:t>
      </w:r>
      <w:proofErr w:type="spellEnd"/>
      <w:r>
        <w:rPr>
          <w:rFonts w:ascii="Cambria" w:hAnsi="Cambria"/>
          <w:sz w:val="20"/>
        </w:rPr>
        <w:t xml:space="preserve">) del Reino Unido y en otras fuentes de información (Horton </w:t>
      </w:r>
      <w:r>
        <w:rPr>
          <w:rFonts w:ascii="Cambria" w:hAnsi="Cambria"/>
          <w:i/>
          <w:iCs/>
          <w:sz w:val="20"/>
        </w:rPr>
        <w:t>et al</w:t>
      </w:r>
      <w:r>
        <w:rPr>
          <w:rFonts w:ascii="Cambria" w:hAnsi="Cambria"/>
          <w:sz w:val="20"/>
        </w:rPr>
        <w:t xml:space="preserve">., 2021), confirma el estatus del Reino Unido como Estado costero para el atún rojo del este. La cobertura espacial de los estudios científicos que han aportado pruebas de la presencia de atún rojo en el Reino Unido y sus alrededores se muestra en el </w:t>
      </w:r>
      <w:r>
        <w:rPr>
          <w:rFonts w:ascii="Cambria" w:hAnsi="Cambria"/>
          <w:b/>
          <w:bCs/>
          <w:sz w:val="20"/>
        </w:rPr>
        <w:t>Anexo</w:t>
      </w:r>
      <w:r>
        <w:rPr>
          <w:rFonts w:ascii="Cambria" w:hAnsi="Cambria"/>
          <w:sz w:val="20"/>
        </w:rPr>
        <w:t xml:space="preserve"> (</w:t>
      </w:r>
      <w:r>
        <w:rPr>
          <w:rFonts w:ascii="Cambria" w:hAnsi="Cambria"/>
          <w:b/>
          <w:bCs/>
          <w:sz w:val="20"/>
        </w:rPr>
        <w:t>Figura 1</w:t>
      </w:r>
      <w:r>
        <w:rPr>
          <w:rFonts w:ascii="Cambria" w:hAnsi="Cambria"/>
          <w:sz w:val="20"/>
        </w:rPr>
        <w:t>).</w:t>
      </w:r>
    </w:p>
    <w:p w14:paraId="52CEFAAE" w14:textId="77777777" w:rsidR="00DA145C" w:rsidRPr="00534D5A" w:rsidRDefault="00DA145C" w:rsidP="00DA145C">
      <w:pPr>
        <w:pStyle w:val="ListParagraph"/>
        <w:spacing w:after="0" w:line="240" w:lineRule="auto"/>
        <w:ind w:left="644"/>
        <w:jc w:val="both"/>
        <w:rPr>
          <w:rFonts w:ascii="Cambria" w:hAnsi="Cambria"/>
          <w:color w:val="000000" w:themeColor="text1"/>
          <w:sz w:val="20"/>
          <w:szCs w:val="20"/>
        </w:rPr>
      </w:pPr>
    </w:p>
    <w:p w14:paraId="6973D827" w14:textId="77777777" w:rsidR="00DA145C" w:rsidRPr="00534D5A" w:rsidRDefault="00DA145C" w:rsidP="00DA145C">
      <w:pPr>
        <w:pStyle w:val="ListParagraph"/>
        <w:numPr>
          <w:ilvl w:val="0"/>
          <w:numId w:val="9"/>
        </w:numPr>
        <w:spacing w:after="0" w:line="240" w:lineRule="auto"/>
        <w:ind w:left="426" w:hanging="426"/>
        <w:jc w:val="both"/>
        <w:rPr>
          <w:rFonts w:ascii="Cambria" w:hAnsi="Cambria"/>
          <w:color w:val="000000" w:themeColor="text1"/>
          <w:sz w:val="20"/>
          <w:szCs w:val="20"/>
        </w:rPr>
      </w:pPr>
      <w:r>
        <w:rPr>
          <w:rFonts w:ascii="Cambria" w:hAnsi="Cambria"/>
          <w:color w:val="000000" w:themeColor="text1"/>
          <w:sz w:val="20"/>
        </w:rPr>
        <w:t xml:space="preserve">La vuelta del atún rojo a aguas del Reino Unido parece ser parte de una </w:t>
      </w:r>
      <w:r>
        <w:rPr>
          <w:rFonts w:ascii="Cambria" w:hAnsi="Cambria"/>
          <w:sz w:val="20"/>
        </w:rPr>
        <w:t xml:space="preserve">reaparición mayor del stock en una </w:t>
      </w:r>
      <w:r>
        <w:rPr>
          <w:rFonts w:ascii="Cambria" w:hAnsi="Cambria"/>
          <w:color w:val="000000" w:themeColor="text1"/>
          <w:sz w:val="20"/>
        </w:rPr>
        <w:t>zona más extensa del Atlántico norte, incluyendo un retorno a las aguas noruegas desde alrededor de 2012 (</w:t>
      </w:r>
      <w:proofErr w:type="spellStart"/>
      <w:r>
        <w:rPr>
          <w:rFonts w:ascii="Cambria" w:hAnsi="Cambria"/>
          <w:color w:val="000000" w:themeColor="text1"/>
          <w:sz w:val="20"/>
        </w:rPr>
        <w:t>Nøttestad</w:t>
      </w:r>
      <w:proofErr w:type="spellEnd"/>
      <w:r>
        <w:rPr>
          <w:rFonts w:ascii="Cambria" w:hAnsi="Cambria"/>
          <w:color w:val="000000" w:themeColor="text1"/>
          <w:sz w:val="20"/>
        </w:rPr>
        <w:t xml:space="preserve"> </w:t>
      </w:r>
      <w:r>
        <w:rPr>
          <w:rFonts w:ascii="Cambria" w:hAnsi="Cambria"/>
          <w:i/>
          <w:iCs/>
          <w:color w:val="000000" w:themeColor="text1"/>
          <w:sz w:val="20"/>
        </w:rPr>
        <w:t>et al.</w:t>
      </w:r>
      <w:r>
        <w:rPr>
          <w:rFonts w:ascii="Cambria" w:hAnsi="Cambria"/>
          <w:sz w:val="20"/>
        </w:rPr>
        <w:t xml:space="preserve">, 2020), apareciendo en aguas frente a Groenlandia oriental aproximadamente en la misma época (Jansen </w:t>
      </w:r>
      <w:r>
        <w:rPr>
          <w:rFonts w:ascii="Cambria" w:hAnsi="Cambria"/>
          <w:i/>
          <w:iCs/>
          <w:sz w:val="20"/>
        </w:rPr>
        <w:t>et al.</w:t>
      </w:r>
      <w:r>
        <w:rPr>
          <w:rFonts w:ascii="Cambria" w:hAnsi="Cambria"/>
          <w:sz w:val="20"/>
        </w:rPr>
        <w:t xml:space="preserve">, 2021) y más recientemente reapareciendo en </w:t>
      </w:r>
      <w:proofErr w:type="spellStart"/>
      <w:r>
        <w:rPr>
          <w:rFonts w:ascii="Cambria" w:hAnsi="Cambria"/>
          <w:sz w:val="20"/>
        </w:rPr>
        <w:t>Skagerrak</w:t>
      </w:r>
      <w:proofErr w:type="spellEnd"/>
      <w:r>
        <w:rPr>
          <w:rFonts w:ascii="Cambria" w:hAnsi="Cambria"/>
          <w:sz w:val="20"/>
        </w:rPr>
        <w:t xml:space="preserve"> y Kattegat en aguas frente a Dinamarca y Suecia (</w:t>
      </w:r>
      <w:proofErr w:type="spellStart"/>
      <w:r>
        <w:rPr>
          <w:rFonts w:ascii="Cambria" w:hAnsi="Cambria"/>
          <w:sz w:val="20"/>
        </w:rPr>
        <w:t>Aarestrup</w:t>
      </w:r>
      <w:proofErr w:type="spellEnd"/>
      <w:r>
        <w:rPr>
          <w:rFonts w:ascii="Cambria" w:hAnsi="Cambria"/>
          <w:sz w:val="20"/>
        </w:rPr>
        <w:t xml:space="preserve"> </w:t>
      </w:r>
      <w:r>
        <w:rPr>
          <w:rFonts w:ascii="Cambria" w:hAnsi="Cambria"/>
          <w:i/>
          <w:iCs/>
          <w:sz w:val="20"/>
        </w:rPr>
        <w:t>et al.</w:t>
      </w:r>
      <w:r>
        <w:rPr>
          <w:rFonts w:ascii="Cambria" w:hAnsi="Cambria"/>
          <w:sz w:val="20"/>
        </w:rPr>
        <w:t>, 2021).</w:t>
      </w:r>
      <w:r>
        <w:rPr>
          <w:rFonts w:ascii="Cambria" w:hAnsi="Cambria"/>
          <w:color w:val="000000" w:themeColor="text1"/>
          <w:sz w:val="20"/>
        </w:rPr>
        <w:t xml:space="preserve"> El estudio de </w:t>
      </w:r>
      <w:proofErr w:type="spellStart"/>
      <w:r>
        <w:rPr>
          <w:rFonts w:ascii="Cambria" w:hAnsi="Cambria"/>
          <w:color w:val="000000" w:themeColor="text1"/>
          <w:sz w:val="20"/>
        </w:rPr>
        <w:t>Aarestrup</w:t>
      </w:r>
      <w:proofErr w:type="spellEnd"/>
      <w:r>
        <w:rPr>
          <w:rFonts w:ascii="Cambria" w:hAnsi="Cambria"/>
          <w:color w:val="000000" w:themeColor="text1"/>
          <w:sz w:val="20"/>
        </w:rPr>
        <w:t xml:space="preserve"> indica una ruta </w:t>
      </w:r>
      <w:r>
        <w:rPr>
          <w:rFonts w:ascii="Cambria" w:hAnsi="Cambria"/>
          <w:color w:val="000000" w:themeColor="text1"/>
          <w:sz w:val="20"/>
        </w:rPr>
        <w:lastRenderedPageBreak/>
        <w:t>migratoria en aguas del Reino Unido al norte y oeste de Escocia y también una zona de alimentación en el mar del Norte central (</w:t>
      </w:r>
      <w:r>
        <w:rPr>
          <w:rFonts w:ascii="Cambria" w:hAnsi="Cambria"/>
          <w:b/>
          <w:bCs/>
          <w:color w:val="000000" w:themeColor="text1"/>
          <w:sz w:val="20"/>
        </w:rPr>
        <w:t>Figura 2</w:t>
      </w:r>
      <w:r>
        <w:rPr>
          <w:rFonts w:ascii="Cambria" w:hAnsi="Cambria"/>
          <w:color w:val="000000" w:themeColor="text1"/>
          <w:sz w:val="20"/>
        </w:rPr>
        <w:t xml:space="preserve">). </w:t>
      </w:r>
    </w:p>
    <w:p w14:paraId="565B340E" w14:textId="77777777" w:rsidR="00DA145C" w:rsidRDefault="00DA145C" w:rsidP="00DA145C">
      <w:pPr>
        <w:spacing w:after="0" w:line="240" w:lineRule="auto"/>
        <w:jc w:val="both"/>
        <w:rPr>
          <w:rFonts w:ascii="Cambria" w:hAnsi="Cambria"/>
          <w:b/>
          <w:iCs/>
          <w:color w:val="000000" w:themeColor="text1"/>
          <w:sz w:val="20"/>
          <w:szCs w:val="20"/>
        </w:rPr>
      </w:pPr>
    </w:p>
    <w:p w14:paraId="03E8D069" w14:textId="77777777" w:rsidR="00DA145C" w:rsidRPr="00534D5A" w:rsidRDefault="00DA145C" w:rsidP="00DA145C">
      <w:pPr>
        <w:spacing w:after="0" w:line="240" w:lineRule="auto"/>
        <w:jc w:val="both"/>
        <w:rPr>
          <w:rFonts w:ascii="Cambria" w:hAnsi="Cambria"/>
          <w:b/>
          <w:iCs/>
          <w:color w:val="000000" w:themeColor="text1"/>
          <w:sz w:val="20"/>
          <w:szCs w:val="20"/>
        </w:rPr>
      </w:pPr>
      <w:r>
        <w:rPr>
          <w:rFonts w:ascii="Cambria" w:hAnsi="Cambria"/>
          <w:b/>
          <w:color w:val="000000" w:themeColor="text1"/>
          <w:sz w:val="20"/>
        </w:rPr>
        <w:t>Programas científicos del Reino Unido para el atún rojo</w:t>
      </w:r>
    </w:p>
    <w:p w14:paraId="158FFF06" w14:textId="77777777" w:rsidR="00DA145C" w:rsidRPr="00534D5A" w:rsidRDefault="00DA145C" w:rsidP="00DA145C">
      <w:pPr>
        <w:spacing w:after="0" w:line="240" w:lineRule="auto"/>
        <w:jc w:val="both"/>
        <w:rPr>
          <w:rFonts w:ascii="Cambria" w:hAnsi="Cambria"/>
          <w:b/>
          <w:i/>
          <w:color w:val="000000" w:themeColor="text1"/>
          <w:sz w:val="20"/>
          <w:szCs w:val="20"/>
        </w:rPr>
      </w:pPr>
    </w:p>
    <w:p w14:paraId="50374978" w14:textId="77777777" w:rsidR="00DA145C" w:rsidRPr="00534D5A" w:rsidRDefault="00DA145C" w:rsidP="00DA145C">
      <w:pPr>
        <w:pStyle w:val="ListParagraph"/>
        <w:numPr>
          <w:ilvl w:val="0"/>
          <w:numId w:val="9"/>
        </w:numPr>
        <w:spacing w:after="0" w:line="240" w:lineRule="auto"/>
        <w:ind w:left="426" w:hanging="426"/>
        <w:jc w:val="both"/>
        <w:rPr>
          <w:rFonts w:ascii="Cambria" w:hAnsi="Cambria"/>
          <w:b/>
          <w:color w:val="000000" w:themeColor="text1"/>
          <w:sz w:val="20"/>
          <w:szCs w:val="20"/>
        </w:rPr>
      </w:pPr>
      <w:r>
        <w:rPr>
          <w:rFonts w:ascii="Cambria" w:hAnsi="Cambria"/>
          <w:sz w:val="20"/>
        </w:rPr>
        <w:t xml:space="preserve">El Reino Unido ha puesto en marcha con éxito dos programas de marcado de atún rojo: </w:t>
      </w:r>
      <w:proofErr w:type="spellStart"/>
      <w:r>
        <w:rPr>
          <w:rFonts w:ascii="Cambria" w:hAnsi="Cambria"/>
          <w:sz w:val="20"/>
        </w:rPr>
        <w:t>Thunnus</w:t>
      </w:r>
      <w:proofErr w:type="spellEnd"/>
      <w:r>
        <w:rPr>
          <w:rFonts w:ascii="Cambria" w:hAnsi="Cambria"/>
          <w:sz w:val="20"/>
        </w:rPr>
        <w:t xml:space="preserve"> </w:t>
      </w:r>
      <w:proofErr w:type="spellStart"/>
      <w:r>
        <w:rPr>
          <w:rFonts w:ascii="Cambria" w:hAnsi="Cambria"/>
          <w:sz w:val="20"/>
        </w:rPr>
        <w:t>UK</w:t>
      </w:r>
      <w:proofErr w:type="spellEnd"/>
      <w:r>
        <w:rPr>
          <w:rFonts w:ascii="Cambria" w:hAnsi="Cambria"/>
          <w:sz w:val="20"/>
        </w:rPr>
        <w:t xml:space="preserve"> y CHART (</w:t>
      </w:r>
      <w:proofErr w:type="spellStart"/>
      <w:r>
        <w:rPr>
          <w:rFonts w:ascii="Cambria" w:hAnsi="Cambria"/>
          <w:sz w:val="20"/>
        </w:rPr>
        <w:t>CatcH</w:t>
      </w:r>
      <w:proofErr w:type="spellEnd"/>
      <w:r>
        <w:rPr>
          <w:rFonts w:ascii="Cambria" w:hAnsi="Cambria"/>
          <w:sz w:val="20"/>
        </w:rPr>
        <w:t xml:space="preserve"> And </w:t>
      </w:r>
      <w:proofErr w:type="spellStart"/>
      <w:r>
        <w:rPr>
          <w:rFonts w:ascii="Cambria" w:hAnsi="Cambria"/>
          <w:sz w:val="20"/>
        </w:rPr>
        <w:t>Release</w:t>
      </w:r>
      <w:proofErr w:type="spellEnd"/>
      <w:r>
        <w:rPr>
          <w:rFonts w:ascii="Cambria" w:hAnsi="Cambria"/>
          <w:sz w:val="20"/>
        </w:rPr>
        <w:t xml:space="preserve"> </w:t>
      </w:r>
      <w:proofErr w:type="spellStart"/>
      <w:r>
        <w:rPr>
          <w:rFonts w:ascii="Cambria" w:hAnsi="Cambria"/>
          <w:sz w:val="20"/>
        </w:rPr>
        <w:t>Tagging</w:t>
      </w:r>
      <w:proofErr w:type="spellEnd"/>
      <w:r>
        <w:rPr>
          <w:rFonts w:ascii="Cambria" w:hAnsi="Cambria"/>
          <w:sz w:val="20"/>
        </w:rPr>
        <w:t xml:space="preserve">). Ambos proyectos se han diseñado para recopilar datos científicos de alta calidad sobre la demografía y abundancia del atún rojo en aguas del Reino Unido. En el marco del programa </w:t>
      </w:r>
      <w:proofErr w:type="spellStart"/>
      <w:r>
        <w:rPr>
          <w:rFonts w:ascii="Cambria" w:hAnsi="Cambria"/>
          <w:sz w:val="20"/>
        </w:rPr>
        <w:t>Thunnus</w:t>
      </w:r>
      <w:proofErr w:type="spellEnd"/>
      <w:r>
        <w:rPr>
          <w:rFonts w:ascii="Cambria" w:hAnsi="Cambria"/>
          <w:sz w:val="20"/>
        </w:rPr>
        <w:t xml:space="preserve"> </w:t>
      </w:r>
      <w:proofErr w:type="spellStart"/>
      <w:r>
        <w:rPr>
          <w:rFonts w:ascii="Cambria" w:hAnsi="Cambria"/>
          <w:sz w:val="20"/>
        </w:rPr>
        <w:t>UK</w:t>
      </w:r>
      <w:proofErr w:type="spellEnd"/>
      <w:r>
        <w:rPr>
          <w:rFonts w:ascii="Cambria" w:hAnsi="Cambria"/>
          <w:sz w:val="20"/>
        </w:rPr>
        <w:t xml:space="preserve"> se han colocado marcas pop-up vía satélite proporcionadas por ICCAT. Los datos de los programas se han presentado y debatido en las reuniones de trabajo de la ICCAT y, por lo tanto, contribuyen al Programa anual de investigación sobre atún rojo para todo el Atlántico (GBYP) de ICCAT. </w:t>
      </w:r>
    </w:p>
    <w:p w14:paraId="740A5496" w14:textId="77777777" w:rsidR="00DA145C" w:rsidRPr="00534D5A" w:rsidRDefault="00DA145C" w:rsidP="00DA145C">
      <w:pPr>
        <w:pStyle w:val="ListParagraph"/>
        <w:spacing w:after="0" w:line="240" w:lineRule="auto"/>
        <w:ind w:left="644"/>
        <w:jc w:val="both"/>
        <w:rPr>
          <w:rFonts w:ascii="Cambria" w:hAnsi="Cambria"/>
          <w:b/>
          <w:color w:val="000000" w:themeColor="text1"/>
          <w:sz w:val="20"/>
          <w:szCs w:val="20"/>
        </w:rPr>
      </w:pPr>
    </w:p>
    <w:p w14:paraId="4B5BF015" w14:textId="77777777" w:rsidR="00DA145C" w:rsidRPr="00534D5A" w:rsidRDefault="00DA145C" w:rsidP="00DA145C">
      <w:pPr>
        <w:pStyle w:val="ListParagraph"/>
        <w:numPr>
          <w:ilvl w:val="0"/>
          <w:numId w:val="9"/>
        </w:numPr>
        <w:spacing w:after="0" w:line="240" w:lineRule="auto"/>
        <w:ind w:left="426" w:hanging="426"/>
        <w:jc w:val="both"/>
        <w:rPr>
          <w:rFonts w:ascii="Cambria" w:hAnsi="Cambria"/>
          <w:color w:val="000000" w:themeColor="text1"/>
          <w:sz w:val="20"/>
          <w:szCs w:val="20"/>
        </w:rPr>
      </w:pPr>
      <w:proofErr w:type="spellStart"/>
      <w:r>
        <w:rPr>
          <w:rFonts w:ascii="Cambria" w:hAnsi="Cambria"/>
          <w:color w:val="000000" w:themeColor="text1"/>
          <w:sz w:val="20"/>
        </w:rPr>
        <w:t>Thunnus</w:t>
      </w:r>
      <w:proofErr w:type="spellEnd"/>
      <w:r>
        <w:rPr>
          <w:rFonts w:ascii="Cambria" w:hAnsi="Cambria"/>
          <w:color w:val="000000" w:themeColor="text1"/>
          <w:sz w:val="20"/>
        </w:rPr>
        <w:t xml:space="preserve"> </w:t>
      </w:r>
      <w:proofErr w:type="spellStart"/>
      <w:r>
        <w:rPr>
          <w:rFonts w:ascii="Cambria" w:hAnsi="Cambria"/>
          <w:color w:val="000000" w:themeColor="text1"/>
          <w:sz w:val="20"/>
        </w:rPr>
        <w:t>UK</w:t>
      </w:r>
      <w:proofErr w:type="spellEnd"/>
      <w:r>
        <w:rPr>
          <w:rFonts w:ascii="Cambria" w:hAnsi="Cambria"/>
          <w:color w:val="000000" w:themeColor="text1"/>
          <w:sz w:val="20"/>
        </w:rPr>
        <w:t xml:space="preserve"> se estableció en 2017 y 82 atunes rojos adultos (&gt;141 cm) fueron marcados con marcas pop up vía satélite hasta finales de 2023 (</w:t>
      </w:r>
      <w:r>
        <w:rPr>
          <w:rFonts w:ascii="Cambria" w:hAnsi="Cambria"/>
          <w:b/>
          <w:bCs/>
          <w:color w:val="000000" w:themeColor="text1"/>
          <w:sz w:val="20"/>
        </w:rPr>
        <w:t>Tabla 1</w:t>
      </w:r>
      <w:r>
        <w:rPr>
          <w:rFonts w:ascii="Cambria" w:hAnsi="Cambria"/>
          <w:color w:val="000000" w:themeColor="text1"/>
          <w:sz w:val="20"/>
        </w:rPr>
        <w:t xml:space="preserve">). En 2023 se colocaron otras 17 marcas. Los datos transmitidos hasta la fecha mostraban que, tras abandonar las aguas del Reino Unido, los peces pasaban la mayor parte del tiempo en el Atlántico antes de desplazarse al Mediterráneo y a zonas del golfo de Vizcaya, posiblemente para desovar. La mayoría de los individuos muestran fidelidad a las aguas del Reino Unido después de uno y dos años en libertad, y todos regresan a las zonas más septentrionales de la plataforma después de junio/julio tras desovar en el Mediterráneo o buscar alimento en el Atlántico. Los resultados detallados del programa </w:t>
      </w:r>
      <w:proofErr w:type="spellStart"/>
      <w:r>
        <w:rPr>
          <w:rFonts w:ascii="Cambria" w:hAnsi="Cambria"/>
          <w:color w:val="000000" w:themeColor="text1"/>
          <w:sz w:val="20"/>
        </w:rPr>
        <w:t>Thunnus</w:t>
      </w:r>
      <w:proofErr w:type="spellEnd"/>
      <w:r>
        <w:rPr>
          <w:rFonts w:ascii="Cambria" w:hAnsi="Cambria"/>
          <w:color w:val="000000" w:themeColor="text1"/>
          <w:sz w:val="20"/>
        </w:rPr>
        <w:t xml:space="preserve"> </w:t>
      </w:r>
      <w:proofErr w:type="spellStart"/>
      <w:r>
        <w:rPr>
          <w:rFonts w:ascii="Cambria" w:hAnsi="Cambria"/>
          <w:color w:val="000000" w:themeColor="text1"/>
          <w:sz w:val="20"/>
        </w:rPr>
        <w:t>UK</w:t>
      </w:r>
      <w:proofErr w:type="spellEnd"/>
      <w:r>
        <w:rPr>
          <w:rFonts w:ascii="Cambria" w:hAnsi="Cambria"/>
          <w:color w:val="000000" w:themeColor="text1"/>
          <w:sz w:val="20"/>
        </w:rPr>
        <w:t xml:space="preserve"> se presentaron en el taller del GBYP sobre marcado de julio de 2023. En la </w:t>
      </w:r>
      <w:r>
        <w:rPr>
          <w:rFonts w:ascii="Cambria" w:hAnsi="Cambria"/>
          <w:b/>
          <w:bCs/>
          <w:color w:val="000000" w:themeColor="text1"/>
          <w:sz w:val="20"/>
        </w:rPr>
        <w:t>Figura 3</w:t>
      </w:r>
      <w:r>
        <w:rPr>
          <w:rFonts w:ascii="Cambria" w:hAnsi="Cambria"/>
          <w:color w:val="000000" w:themeColor="text1"/>
          <w:sz w:val="20"/>
        </w:rPr>
        <w:t xml:space="preserve"> se muestra un resumen de los datos de seguimiento de los dos primeros años. La recopilación de datos y el análisis de las marcas más recientes están en curso; no obstante, la publicación de los resultados en publicaciones revisadas por pares está prevista para 2024 y años posteriores.</w:t>
      </w:r>
    </w:p>
    <w:p w14:paraId="21163D8F" w14:textId="77777777" w:rsidR="00DA145C" w:rsidRPr="00534D5A" w:rsidRDefault="00DA145C" w:rsidP="00DA145C">
      <w:pPr>
        <w:pStyle w:val="ListParagraph"/>
        <w:spacing w:after="0" w:line="240" w:lineRule="auto"/>
        <w:jc w:val="both"/>
        <w:rPr>
          <w:rFonts w:ascii="Cambria" w:hAnsi="Cambria"/>
          <w:color w:val="000000" w:themeColor="text1"/>
          <w:sz w:val="20"/>
          <w:szCs w:val="20"/>
        </w:rPr>
      </w:pPr>
    </w:p>
    <w:p w14:paraId="6D4447F3" w14:textId="77777777" w:rsidR="00DA145C" w:rsidRPr="00534D5A" w:rsidRDefault="00DA145C" w:rsidP="00DA145C">
      <w:pPr>
        <w:pStyle w:val="ListParagraph"/>
        <w:spacing w:after="0" w:line="240" w:lineRule="auto"/>
        <w:ind w:left="426"/>
        <w:jc w:val="both"/>
        <w:rPr>
          <w:rFonts w:ascii="Cambria" w:hAnsi="Cambria"/>
          <w:color w:val="000000" w:themeColor="text1"/>
          <w:sz w:val="20"/>
          <w:szCs w:val="20"/>
        </w:rPr>
      </w:pPr>
      <w:r>
        <w:rPr>
          <w:rFonts w:ascii="Cambria" w:hAnsi="Cambria"/>
          <w:color w:val="000000" w:themeColor="text1"/>
          <w:sz w:val="20"/>
        </w:rPr>
        <w:t xml:space="preserve">CHART se creó en 2021 y continuó en 2022. El programa CHART inglés, el mayor de los programas CHART del Reino Unido, marcó 704 peces en 2021, aumentando a 1.090 peces en 2022 y a 1.383 en 2023. El programa inglés está dirigido por el Centre </w:t>
      </w:r>
      <w:proofErr w:type="spellStart"/>
      <w:r>
        <w:rPr>
          <w:rFonts w:ascii="Cambria" w:hAnsi="Cambria"/>
          <w:color w:val="000000" w:themeColor="text1"/>
          <w:sz w:val="20"/>
        </w:rPr>
        <w:t>for</w:t>
      </w:r>
      <w:proofErr w:type="spellEnd"/>
      <w:r>
        <w:rPr>
          <w:rFonts w:ascii="Cambria" w:hAnsi="Cambria"/>
          <w:color w:val="000000" w:themeColor="text1"/>
          <w:sz w:val="20"/>
        </w:rPr>
        <w:t xml:space="preserve"> </w:t>
      </w:r>
      <w:proofErr w:type="spellStart"/>
      <w:r>
        <w:rPr>
          <w:rFonts w:ascii="Cambria" w:hAnsi="Cambria"/>
          <w:color w:val="000000" w:themeColor="text1"/>
          <w:sz w:val="20"/>
        </w:rPr>
        <w:t>Environment</w:t>
      </w:r>
      <w:proofErr w:type="spellEnd"/>
      <w:r>
        <w:rPr>
          <w:rFonts w:ascii="Cambria" w:hAnsi="Cambria"/>
          <w:color w:val="000000" w:themeColor="text1"/>
          <w:sz w:val="20"/>
        </w:rPr>
        <w:t xml:space="preserve">, </w:t>
      </w:r>
      <w:proofErr w:type="spellStart"/>
      <w:r>
        <w:rPr>
          <w:rFonts w:ascii="Cambria" w:hAnsi="Cambria"/>
          <w:color w:val="000000" w:themeColor="text1"/>
          <w:sz w:val="20"/>
        </w:rPr>
        <w:t>Fisheries</w:t>
      </w:r>
      <w:proofErr w:type="spellEnd"/>
      <w:r>
        <w:rPr>
          <w:rFonts w:ascii="Cambria" w:hAnsi="Cambria"/>
          <w:color w:val="000000" w:themeColor="text1"/>
          <w:sz w:val="20"/>
        </w:rPr>
        <w:t xml:space="preserve"> and </w:t>
      </w:r>
      <w:proofErr w:type="spellStart"/>
      <w:r>
        <w:rPr>
          <w:rFonts w:ascii="Cambria" w:hAnsi="Cambria"/>
          <w:color w:val="000000" w:themeColor="text1"/>
          <w:sz w:val="20"/>
        </w:rPr>
        <w:t>Aquaculture</w:t>
      </w:r>
      <w:proofErr w:type="spellEnd"/>
      <w:r>
        <w:rPr>
          <w:rFonts w:ascii="Cambria" w:hAnsi="Cambria"/>
          <w:color w:val="000000" w:themeColor="text1"/>
          <w:sz w:val="20"/>
        </w:rPr>
        <w:t xml:space="preserve"> </w:t>
      </w:r>
      <w:proofErr w:type="spellStart"/>
      <w:r>
        <w:rPr>
          <w:rFonts w:ascii="Cambria" w:hAnsi="Cambria"/>
          <w:color w:val="000000" w:themeColor="text1"/>
          <w:sz w:val="20"/>
        </w:rPr>
        <w:t>Science</w:t>
      </w:r>
      <w:proofErr w:type="spellEnd"/>
      <w:r>
        <w:rPr>
          <w:rFonts w:ascii="Cambria" w:hAnsi="Cambria"/>
          <w:color w:val="000000" w:themeColor="text1"/>
          <w:sz w:val="20"/>
        </w:rPr>
        <w:t xml:space="preserve"> (</w:t>
      </w:r>
      <w:proofErr w:type="spellStart"/>
      <w:r>
        <w:rPr>
          <w:rFonts w:ascii="Cambria" w:hAnsi="Cambria"/>
          <w:color w:val="000000" w:themeColor="text1"/>
          <w:sz w:val="20"/>
        </w:rPr>
        <w:t>Cefas</w:t>
      </w:r>
      <w:proofErr w:type="spellEnd"/>
      <w:r>
        <w:rPr>
          <w:rFonts w:ascii="Cambria" w:hAnsi="Cambria"/>
          <w:color w:val="000000" w:themeColor="text1"/>
          <w:sz w:val="20"/>
        </w:rPr>
        <w:t xml:space="preserve">) y el marcado se ha llevado a cabo principalmente en aguas frente a la costa suroeste de Inglaterra. La </w:t>
      </w:r>
      <w:r>
        <w:rPr>
          <w:rFonts w:ascii="Cambria" w:hAnsi="Cambria"/>
          <w:b/>
          <w:bCs/>
          <w:color w:val="000000" w:themeColor="text1"/>
          <w:sz w:val="20"/>
        </w:rPr>
        <w:t>Figura 4</w:t>
      </w:r>
      <w:r>
        <w:rPr>
          <w:rFonts w:ascii="Cambria" w:hAnsi="Cambria"/>
          <w:color w:val="000000" w:themeColor="text1"/>
          <w:sz w:val="20"/>
        </w:rPr>
        <w:t xml:space="preserve"> muestra dónde se capturaron y marcaron los ejemplares de atún rojo. En 2021, el programa CHART del Reino Unido fue responsable de ~55 % de las marcas desplegadas en atún rojo en el Atlántico nordeste (NB: no es posible proporcionar la misma estadística para 2022 o 2023 hasta que se actualice la versión pública de la base de datos). Las marcas desplegadas en el programa se proporcionan como parte del GBYP de ICCAT y, por lo tanto, los datos se proporcionan directamente al SCRS y la devolución de las marcas es gestionada por el GBYP (ICCAT, 2023, Ford </w:t>
      </w:r>
      <w:r>
        <w:rPr>
          <w:rFonts w:ascii="Cambria" w:hAnsi="Cambria"/>
          <w:i/>
          <w:iCs/>
          <w:color w:val="000000" w:themeColor="text1"/>
          <w:sz w:val="20"/>
        </w:rPr>
        <w:t>et al.</w:t>
      </w:r>
      <w:r>
        <w:rPr>
          <w:rFonts w:ascii="Cambria" w:hAnsi="Cambria"/>
          <w:color w:val="000000" w:themeColor="text1"/>
          <w:sz w:val="20"/>
        </w:rPr>
        <w:t xml:space="preserve">, 2023). </w:t>
      </w:r>
    </w:p>
    <w:p w14:paraId="6F892D89" w14:textId="77777777" w:rsidR="00DA145C" w:rsidRPr="00534D5A" w:rsidRDefault="00DA145C" w:rsidP="00DA145C">
      <w:pPr>
        <w:pStyle w:val="ListParagraph"/>
        <w:spacing w:after="0" w:line="240" w:lineRule="auto"/>
        <w:ind w:left="644"/>
        <w:jc w:val="both"/>
        <w:rPr>
          <w:rFonts w:ascii="Cambria" w:hAnsi="Cambria"/>
          <w:color w:val="000000" w:themeColor="text1"/>
          <w:sz w:val="20"/>
          <w:szCs w:val="20"/>
        </w:rPr>
      </w:pPr>
    </w:p>
    <w:p w14:paraId="7CA4CF23" w14:textId="77777777" w:rsidR="00DA145C" w:rsidRPr="00534D5A" w:rsidRDefault="00DA145C" w:rsidP="00DA145C">
      <w:pPr>
        <w:pStyle w:val="ListParagraph"/>
        <w:numPr>
          <w:ilvl w:val="0"/>
          <w:numId w:val="9"/>
        </w:numPr>
        <w:spacing w:after="0" w:line="240" w:lineRule="auto"/>
        <w:ind w:left="426" w:hanging="426"/>
        <w:jc w:val="both"/>
        <w:rPr>
          <w:rFonts w:ascii="Cambria" w:hAnsi="Cambria"/>
          <w:color w:val="000000" w:themeColor="text1"/>
          <w:sz w:val="20"/>
          <w:szCs w:val="20"/>
        </w:rPr>
      </w:pPr>
      <w:r>
        <w:rPr>
          <w:rFonts w:ascii="Cambria" w:hAnsi="Cambria"/>
          <w:color w:val="000000" w:themeColor="text1"/>
          <w:sz w:val="20"/>
        </w:rPr>
        <w:t xml:space="preserve">Los datos de estos dos exitosos programas, y de otros programas de marcado en Estados miembros de la UE, indican una abundancia de grandes atunes rojos en la </w:t>
      </w:r>
      <w:proofErr w:type="spellStart"/>
      <w:r>
        <w:rPr>
          <w:rFonts w:ascii="Cambria" w:hAnsi="Cambria"/>
          <w:color w:val="000000" w:themeColor="text1"/>
          <w:sz w:val="20"/>
        </w:rPr>
        <w:t>ZEE</w:t>
      </w:r>
      <w:proofErr w:type="spellEnd"/>
      <w:r>
        <w:rPr>
          <w:rFonts w:ascii="Cambria" w:hAnsi="Cambria"/>
          <w:color w:val="000000" w:themeColor="text1"/>
          <w:sz w:val="20"/>
        </w:rPr>
        <w:t xml:space="preserve"> del Reino Unido y sugieren aumentos continuos en el número de peces presentes (Phillips et al., 2022). </w:t>
      </w:r>
    </w:p>
    <w:p w14:paraId="59AB60FB" w14:textId="77777777" w:rsidR="00DA145C" w:rsidRPr="00534D5A" w:rsidRDefault="00DA145C" w:rsidP="00DA145C">
      <w:pPr>
        <w:spacing w:after="0" w:line="240" w:lineRule="auto"/>
        <w:jc w:val="both"/>
        <w:rPr>
          <w:rFonts w:ascii="Cambria" w:hAnsi="Cambria"/>
          <w:b/>
          <w:iCs/>
          <w:color w:val="000000" w:themeColor="text1"/>
          <w:sz w:val="20"/>
          <w:szCs w:val="20"/>
        </w:rPr>
      </w:pPr>
    </w:p>
    <w:p w14:paraId="1EB47359" w14:textId="77777777" w:rsidR="00DA145C" w:rsidRPr="00534D5A" w:rsidRDefault="00DA145C" w:rsidP="00DA145C">
      <w:pPr>
        <w:spacing w:after="0" w:line="240" w:lineRule="auto"/>
        <w:jc w:val="both"/>
        <w:rPr>
          <w:rFonts w:ascii="Cambria" w:hAnsi="Cambria"/>
          <w:b/>
          <w:iCs/>
          <w:color w:val="000000" w:themeColor="text1"/>
          <w:sz w:val="20"/>
          <w:szCs w:val="20"/>
        </w:rPr>
      </w:pPr>
      <w:r>
        <w:rPr>
          <w:rFonts w:ascii="Cambria" w:hAnsi="Cambria"/>
          <w:b/>
          <w:color w:val="000000" w:themeColor="text1"/>
          <w:sz w:val="20"/>
        </w:rPr>
        <w:t xml:space="preserve">Enfoque del Reino Unido para la ordenación del atún rojo en sus aguas </w:t>
      </w:r>
    </w:p>
    <w:p w14:paraId="0BB9E1F8" w14:textId="77777777" w:rsidR="00DA145C" w:rsidRPr="00534D5A" w:rsidRDefault="00DA145C" w:rsidP="00DA145C">
      <w:pPr>
        <w:spacing w:after="0" w:line="240" w:lineRule="auto"/>
        <w:jc w:val="both"/>
        <w:rPr>
          <w:rFonts w:ascii="Cambria" w:hAnsi="Cambria"/>
          <w:b/>
          <w:iCs/>
          <w:color w:val="000000" w:themeColor="text1"/>
          <w:sz w:val="20"/>
          <w:szCs w:val="20"/>
        </w:rPr>
      </w:pPr>
    </w:p>
    <w:p w14:paraId="751EA941" w14:textId="77777777" w:rsidR="00DA145C" w:rsidRPr="00534D5A" w:rsidRDefault="00DA145C" w:rsidP="00DA145C">
      <w:pPr>
        <w:pStyle w:val="ListParagraph"/>
        <w:numPr>
          <w:ilvl w:val="0"/>
          <w:numId w:val="9"/>
        </w:numPr>
        <w:spacing w:after="0" w:line="240" w:lineRule="auto"/>
        <w:ind w:left="426" w:hanging="426"/>
        <w:jc w:val="both"/>
        <w:rPr>
          <w:rFonts w:ascii="Cambria" w:hAnsi="Cambria"/>
          <w:color w:val="000000" w:themeColor="text1"/>
          <w:sz w:val="20"/>
          <w:szCs w:val="20"/>
        </w:rPr>
      </w:pPr>
      <w:r>
        <w:rPr>
          <w:rFonts w:ascii="Cambria" w:hAnsi="Cambria"/>
          <w:color w:val="000000" w:themeColor="text1"/>
          <w:sz w:val="20"/>
        </w:rPr>
        <w:t xml:space="preserve">El Reino Unido siempre ha adoptado un enfoque prudente en la ordenación del atún rojo. Aunque el Reino Unido estaba representado por la Unión Europea como Estado miembro, tomó la decisión unilateral de prohibir la venta de atún rojo capturado de forma fortuita. Con ello se pretendía garantizar que no se obtuvieran beneficios comerciales de los peces desembarcados como captura fortuita, para contribuir a la recuperación del stock. </w:t>
      </w:r>
    </w:p>
    <w:p w14:paraId="34500B5D" w14:textId="77777777" w:rsidR="00DA145C" w:rsidRPr="00534D5A" w:rsidRDefault="00DA145C" w:rsidP="00DA145C">
      <w:pPr>
        <w:pStyle w:val="ListParagraph"/>
        <w:spacing w:after="0" w:line="240" w:lineRule="auto"/>
        <w:ind w:left="644"/>
        <w:jc w:val="both"/>
        <w:rPr>
          <w:rFonts w:ascii="Cambria" w:hAnsi="Cambria"/>
          <w:sz w:val="20"/>
          <w:szCs w:val="20"/>
        </w:rPr>
      </w:pPr>
    </w:p>
    <w:p w14:paraId="7DD0C639" w14:textId="77777777" w:rsidR="00DA145C" w:rsidRPr="00534D5A" w:rsidRDefault="00DA145C" w:rsidP="00DA145C">
      <w:pPr>
        <w:pStyle w:val="ListParagraph"/>
        <w:numPr>
          <w:ilvl w:val="0"/>
          <w:numId w:val="9"/>
        </w:numPr>
        <w:spacing w:after="0" w:line="240" w:lineRule="auto"/>
        <w:ind w:left="426" w:hanging="426"/>
        <w:jc w:val="both"/>
        <w:rPr>
          <w:rFonts w:ascii="Cambria" w:hAnsi="Cambria"/>
          <w:color w:val="000000" w:themeColor="text1"/>
          <w:sz w:val="20"/>
          <w:szCs w:val="20"/>
        </w:rPr>
      </w:pPr>
      <w:r>
        <w:rPr>
          <w:rFonts w:ascii="Cambria" w:hAnsi="Cambria"/>
          <w:color w:val="000000" w:themeColor="text1"/>
          <w:sz w:val="20"/>
        </w:rPr>
        <w:t>El Reino Unido ha seguido aplicando el mismo nivel de precaución que una CPC independiente de ICCAT tras la salida de la Unión Europea:</w:t>
      </w:r>
    </w:p>
    <w:p w14:paraId="4D5177EF" w14:textId="77777777" w:rsidR="00DA145C" w:rsidRPr="00534D5A" w:rsidRDefault="00DA145C" w:rsidP="00DA145C">
      <w:pPr>
        <w:pStyle w:val="ListParagraph"/>
        <w:spacing w:after="0" w:line="240" w:lineRule="auto"/>
        <w:ind w:left="1004"/>
        <w:jc w:val="both"/>
        <w:rPr>
          <w:rFonts w:ascii="Cambria" w:hAnsi="Cambria"/>
          <w:sz w:val="20"/>
          <w:szCs w:val="20"/>
        </w:rPr>
      </w:pPr>
    </w:p>
    <w:p w14:paraId="4972F626" w14:textId="77777777" w:rsidR="00DA145C" w:rsidRPr="00534D5A" w:rsidRDefault="00DA145C" w:rsidP="00DA145C">
      <w:pPr>
        <w:pStyle w:val="ListParagraph"/>
        <w:numPr>
          <w:ilvl w:val="0"/>
          <w:numId w:val="10"/>
        </w:numPr>
        <w:spacing w:after="0" w:line="240" w:lineRule="auto"/>
        <w:ind w:left="851" w:hanging="425"/>
        <w:jc w:val="both"/>
        <w:rPr>
          <w:rFonts w:ascii="Cambria" w:hAnsi="Cambria"/>
          <w:sz w:val="20"/>
          <w:szCs w:val="20"/>
        </w:rPr>
      </w:pPr>
      <w:r>
        <w:rPr>
          <w:rFonts w:ascii="Cambria" w:hAnsi="Cambria"/>
          <w:sz w:val="20"/>
        </w:rPr>
        <w:t xml:space="preserve">En la implementación de nuestros exitosos programas de marcado: para CHART hemos aplicado estrictos criterios de formación a los patrones que desean participar en el programa, lo que ha minimizado la mortalidad incidental a menos del 1 % de los peces marcados. </w:t>
      </w:r>
      <w:proofErr w:type="spellStart"/>
      <w:r>
        <w:rPr>
          <w:rFonts w:ascii="Cambria" w:hAnsi="Cambria"/>
          <w:sz w:val="20"/>
        </w:rPr>
        <w:t>Thunnus</w:t>
      </w:r>
      <w:proofErr w:type="spellEnd"/>
      <w:r>
        <w:rPr>
          <w:rFonts w:ascii="Cambria" w:hAnsi="Cambria"/>
          <w:sz w:val="20"/>
        </w:rPr>
        <w:t xml:space="preserve"> </w:t>
      </w:r>
      <w:proofErr w:type="spellStart"/>
      <w:r>
        <w:rPr>
          <w:rFonts w:ascii="Cambria" w:hAnsi="Cambria"/>
          <w:sz w:val="20"/>
        </w:rPr>
        <w:t>UK</w:t>
      </w:r>
      <w:proofErr w:type="spellEnd"/>
      <w:r>
        <w:rPr>
          <w:rFonts w:ascii="Cambria" w:hAnsi="Cambria"/>
          <w:sz w:val="20"/>
        </w:rPr>
        <w:t xml:space="preserve"> siguió los protocolos del GBYP de ICCAT que cubren, entre otras cosas, la manipulación, la devolución al agua, etc. </w:t>
      </w:r>
    </w:p>
    <w:p w14:paraId="5A59DFFA" w14:textId="77777777" w:rsidR="00DA145C" w:rsidRPr="00534D5A" w:rsidRDefault="00DA145C" w:rsidP="00DA145C">
      <w:pPr>
        <w:pStyle w:val="ListParagraph"/>
        <w:spacing w:after="0" w:line="240" w:lineRule="auto"/>
        <w:ind w:left="1440"/>
        <w:jc w:val="both"/>
        <w:rPr>
          <w:rFonts w:ascii="Cambria" w:hAnsi="Cambria"/>
          <w:sz w:val="20"/>
          <w:szCs w:val="20"/>
        </w:rPr>
      </w:pPr>
    </w:p>
    <w:p w14:paraId="44F2614C" w14:textId="77777777" w:rsidR="00DA145C" w:rsidRPr="00534D5A" w:rsidRDefault="00DA145C" w:rsidP="00DA145C">
      <w:pPr>
        <w:pStyle w:val="ListParagraph"/>
        <w:numPr>
          <w:ilvl w:val="0"/>
          <w:numId w:val="10"/>
        </w:numPr>
        <w:spacing w:after="0" w:line="240" w:lineRule="auto"/>
        <w:ind w:left="851" w:hanging="425"/>
        <w:jc w:val="both"/>
        <w:rPr>
          <w:rFonts w:ascii="Cambria" w:hAnsi="Cambria"/>
          <w:sz w:val="20"/>
          <w:szCs w:val="20"/>
        </w:rPr>
      </w:pPr>
      <w:r>
        <w:rPr>
          <w:rFonts w:ascii="Cambria" w:hAnsi="Cambria"/>
          <w:sz w:val="20"/>
        </w:rPr>
        <w:lastRenderedPageBreak/>
        <w:t>Aún no hemos desarrollado pesquerías comerciales y hemos puesto un límite de "un pez por marea" en la venta de peces capturados de forma fortuita en pesquerías comerciales. Con ello se pretende evitar incentivar la pesca en cualquier pesquería que no esté autorizada a pescar atún rojo.</w:t>
      </w:r>
    </w:p>
    <w:p w14:paraId="218B7488" w14:textId="77777777" w:rsidR="00DA145C" w:rsidRPr="00534D5A" w:rsidRDefault="00DA145C" w:rsidP="00DA145C">
      <w:pPr>
        <w:pStyle w:val="ListParagraph"/>
        <w:spacing w:after="0" w:line="240" w:lineRule="auto"/>
        <w:ind w:left="1004"/>
        <w:jc w:val="both"/>
        <w:rPr>
          <w:rFonts w:ascii="Cambria" w:hAnsi="Cambria"/>
          <w:sz w:val="20"/>
          <w:szCs w:val="20"/>
        </w:rPr>
      </w:pPr>
    </w:p>
    <w:p w14:paraId="7E0249AA" w14:textId="77777777" w:rsidR="00DA145C" w:rsidRPr="00DA145C" w:rsidRDefault="00DA145C" w:rsidP="00DA145C">
      <w:pPr>
        <w:pStyle w:val="ListParagraph"/>
        <w:numPr>
          <w:ilvl w:val="0"/>
          <w:numId w:val="9"/>
        </w:numPr>
        <w:spacing w:after="0" w:line="240" w:lineRule="auto"/>
        <w:ind w:left="426" w:hanging="426"/>
        <w:jc w:val="both"/>
        <w:rPr>
          <w:rFonts w:ascii="Cambria" w:hAnsi="Cambria"/>
          <w:sz w:val="20"/>
          <w:szCs w:val="20"/>
        </w:rPr>
      </w:pPr>
      <w:r>
        <w:rPr>
          <w:rFonts w:ascii="Cambria" w:hAnsi="Cambria"/>
          <w:sz w:val="20"/>
        </w:rPr>
        <w:t xml:space="preserve">Tras haber adoptado este planteamiento prudente durante varios años, y estando ahora suficientemente seguros de la recuperación y el buen estado del stock, consideramos que hay margen para que el Reino Unido desarrolle pesquerías comerciales de atún rojo del este, de acuerdo con los derechos que nos otorga </w:t>
      </w:r>
      <w:proofErr w:type="spellStart"/>
      <w:r>
        <w:rPr>
          <w:rFonts w:ascii="Cambria" w:hAnsi="Cambria"/>
          <w:sz w:val="20"/>
        </w:rPr>
        <w:t>UNCLOS</w:t>
      </w:r>
      <w:proofErr w:type="spellEnd"/>
      <w:r>
        <w:rPr>
          <w:rFonts w:ascii="Cambria" w:hAnsi="Cambria"/>
          <w:sz w:val="20"/>
        </w:rPr>
        <w:t xml:space="preserve"> para explotar los recursos dentro de nuestra </w:t>
      </w:r>
      <w:proofErr w:type="spellStart"/>
      <w:r>
        <w:rPr>
          <w:rFonts w:ascii="Cambria" w:hAnsi="Cambria"/>
          <w:sz w:val="20"/>
        </w:rPr>
        <w:t>ZEE</w:t>
      </w:r>
      <w:proofErr w:type="spellEnd"/>
      <w:r>
        <w:rPr>
          <w:rFonts w:ascii="Cambria" w:hAnsi="Cambria"/>
          <w:sz w:val="20"/>
        </w:rPr>
        <w:t xml:space="preserve">. Para seguir explorando el potencial de la pesca comercial, en 2023 pusimos en marcha una prueba de una pesquería artesanal, cuyos detalles se expusieron en nuestro Plan de pesca de atún rojo del este de 2023. Tenemos la intención de continuar la prueba en 2024 y, de nuevo, los detalles figuran en nuestro Plan de pesca. </w:t>
      </w:r>
    </w:p>
    <w:p w14:paraId="2AB834DD" w14:textId="77777777" w:rsidR="00DA145C" w:rsidRPr="00534D5A" w:rsidRDefault="00DA145C" w:rsidP="00DA145C">
      <w:pPr>
        <w:pStyle w:val="ListParagraph"/>
        <w:spacing w:after="0" w:line="240" w:lineRule="auto"/>
        <w:ind w:left="426"/>
        <w:jc w:val="both"/>
        <w:rPr>
          <w:rFonts w:ascii="Cambria" w:hAnsi="Cambria"/>
          <w:sz w:val="20"/>
          <w:szCs w:val="20"/>
        </w:rPr>
      </w:pPr>
    </w:p>
    <w:p w14:paraId="38D0EACE" w14:textId="77777777" w:rsidR="00DA145C" w:rsidRPr="00534D5A" w:rsidRDefault="00DA145C" w:rsidP="00DA145C">
      <w:pPr>
        <w:spacing w:after="0" w:line="240" w:lineRule="auto"/>
        <w:jc w:val="both"/>
        <w:rPr>
          <w:rFonts w:ascii="Cambria" w:hAnsi="Cambria"/>
          <w:b/>
          <w:iCs/>
          <w:sz w:val="20"/>
          <w:szCs w:val="20"/>
        </w:rPr>
      </w:pPr>
      <w:r>
        <w:rPr>
          <w:rFonts w:ascii="Cambria" w:hAnsi="Cambria"/>
          <w:b/>
          <w:sz w:val="20"/>
        </w:rPr>
        <w:t>Situación actual respecto a la cuota/asignación</w:t>
      </w:r>
    </w:p>
    <w:p w14:paraId="41CCB7FA" w14:textId="77777777" w:rsidR="00DA145C" w:rsidRPr="00534D5A" w:rsidRDefault="00DA145C" w:rsidP="00DA145C">
      <w:pPr>
        <w:spacing w:after="0" w:line="240" w:lineRule="auto"/>
        <w:jc w:val="both"/>
        <w:rPr>
          <w:rFonts w:ascii="Cambria" w:hAnsi="Cambria"/>
          <w:b/>
          <w:i/>
          <w:sz w:val="20"/>
          <w:szCs w:val="20"/>
        </w:rPr>
      </w:pPr>
    </w:p>
    <w:p w14:paraId="65BAD52C" w14:textId="77777777" w:rsidR="00DA145C" w:rsidRPr="00534D5A" w:rsidRDefault="00DA145C" w:rsidP="00DA145C">
      <w:pPr>
        <w:pStyle w:val="ListParagraph"/>
        <w:numPr>
          <w:ilvl w:val="0"/>
          <w:numId w:val="9"/>
        </w:numPr>
        <w:spacing w:after="0" w:line="240" w:lineRule="auto"/>
        <w:ind w:left="426" w:hanging="426"/>
        <w:jc w:val="both"/>
        <w:rPr>
          <w:rFonts w:ascii="Cambria" w:hAnsi="Cambria"/>
          <w:sz w:val="20"/>
          <w:szCs w:val="20"/>
        </w:rPr>
      </w:pPr>
      <w:r>
        <w:rPr>
          <w:rFonts w:ascii="Cambria" w:hAnsi="Cambria"/>
          <w:sz w:val="20"/>
        </w:rPr>
        <w:t xml:space="preserve">A pesar del evidente resurgimiento del stock de atún rojo del este en aguas británicas, el Reino Unido sólo dispone actualmente del 0,16% del TAC disponible. Se trata del porcentaje más bajo de todos los Estados costeros y del segundo porcentaje más bajo de todas las CPC de ICCAT y da lugar a una cuota de 63 t de un TAC de 40.570 t. Esto nos limita a un nivel mínimo de ambición para desarrollar la pesquería comercial de atún rojo del este. La situación es especialmente grave dado que cada Administración del Reino Unido (Inglaterra, Gales, Escocia, Irlanda del Norte) gestiona sus pesquerías por separado y sus industrias pesqueras pueden considerarse en gran medida independientes entre sí. Repartir 63 t entre estas cuatro administraciones no beneficiaría a ninguna de ellas. </w:t>
      </w:r>
    </w:p>
    <w:p w14:paraId="4B90F3A4" w14:textId="77777777" w:rsidR="00DA145C" w:rsidRPr="00534D5A" w:rsidRDefault="00DA145C" w:rsidP="00DA145C">
      <w:pPr>
        <w:pStyle w:val="ListParagraph"/>
        <w:spacing w:after="0" w:line="240" w:lineRule="auto"/>
        <w:ind w:left="426"/>
        <w:jc w:val="both"/>
        <w:rPr>
          <w:rFonts w:ascii="Cambria" w:hAnsi="Cambria"/>
          <w:sz w:val="20"/>
          <w:szCs w:val="20"/>
        </w:rPr>
      </w:pPr>
    </w:p>
    <w:p w14:paraId="12DFC1AF" w14:textId="77777777" w:rsidR="00DA145C" w:rsidRPr="00534D5A" w:rsidRDefault="00DA145C" w:rsidP="00DA145C">
      <w:pPr>
        <w:spacing w:after="0" w:line="240" w:lineRule="auto"/>
        <w:jc w:val="both"/>
        <w:rPr>
          <w:rFonts w:ascii="Cambria" w:hAnsi="Cambria"/>
          <w:b/>
          <w:iCs/>
          <w:sz w:val="20"/>
          <w:szCs w:val="20"/>
        </w:rPr>
      </w:pPr>
      <w:r>
        <w:rPr>
          <w:rFonts w:ascii="Cambria" w:hAnsi="Cambria"/>
          <w:b/>
          <w:sz w:val="20"/>
        </w:rPr>
        <w:t>Planes y ambiciones del Reino Unido</w:t>
      </w:r>
    </w:p>
    <w:p w14:paraId="2D1607A7" w14:textId="77777777" w:rsidR="00DA145C" w:rsidRPr="00534D5A" w:rsidRDefault="00DA145C" w:rsidP="00DA145C">
      <w:pPr>
        <w:spacing w:after="0" w:line="240" w:lineRule="auto"/>
        <w:jc w:val="both"/>
        <w:rPr>
          <w:rFonts w:ascii="Cambria" w:hAnsi="Cambria"/>
          <w:b/>
          <w:iCs/>
          <w:sz w:val="20"/>
          <w:szCs w:val="20"/>
        </w:rPr>
      </w:pPr>
    </w:p>
    <w:p w14:paraId="41306A88" w14:textId="77777777" w:rsidR="00DA145C" w:rsidRPr="00534D5A" w:rsidRDefault="00DA145C" w:rsidP="00DA145C">
      <w:pPr>
        <w:pStyle w:val="ListParagraph"/>
        <w:numPr>
          <w:ilvl w:val="0"/>
          <w:numId w:val="9"/>
        </w:numPr>
        <w:spacing w:after="0" w:line="240" w:lineRule="auto"/>
        <w:ind w:left="426" w:hanging="426"/>
        <w:jc w:val="both"/>
        <w:rPr>
          <w:rFonts w:ascii="Cambria" w:hAnsi="Cambria"/>
          <w:sz w:val="20"/>
          <w:szCs w:val="20"/>
        </w:rPr>
      </w:pPr>
      <w:r>
        <w:rPr>
          <w:rFonts w:ascii="Cambria" w:hAnsi="Cambria"/>
          <w:sz w:val="20"/>
        </w:rPr>
        <w:t>El plan de pesca de atún rojo del este del Reino Unido para 2024 incluye un programa de marcado de captura y liberación (CHART), una asignación de capturas fortuitas, la continuación de la pesquería comercial de prueba que comenzó en 2023 y nuevas pesquerías recreativas de captura y liberación (</w:t>
      </w:r>
      <w:proofErr w:type="spellStart"/>
      <w:r>
        <w:rPr>
          <w:rFonts w:ascii="Cambria" w:hAnsi="Cambria"/>
          <w:sz w:val="20"/>
        </w:rPr>
        <w:t>CRRF</w:t>
      </w:r>
      <w:proofErr w:type="spellEnd"/>
      <w:r>
        <w:rPr>
          <w:rFonts w:ascii="Cambria" w:hAnsi="Cambria"/>
          <w:sz w:val="20"/>
        </w:rPr>
        <w:t xml:space="preserve">). </w:t>
      </w:r>
    </w:p>
    <w:p w14:paraId="7973CD94" w14:textId="77777777" w:rsidR="00DA145C" w:rsidRPr="00534D5A" w:rsidRDefault="00DA145C" w:rsidP="00DA145C">
      <w:pPr>
        <w:pStyle w:val="ListParagraph"/>
        <w:spacing w:after="0" w:line="240" w:lineRule="auto"/>
        <w:ind w:left="644"/>
        <w:jc w:val="both"/>
        <w:rPr>
          <w:rFonts w:ascii="Cambria" w:hAnsi="Cambria"/>
          <w:sz w:val="20"/>
          <w:szCs w:val="20"/>
        </w:rPr>
      </w:pPr>
    </w:p>
    <w:p w14:paraId="6AA28F5D" w14:textId="77777777" w:rsidR="00DA145C" w:rsidRPr="00534D5A" w:rsidRDefault="00DA145C" w:rsidP="00DA145C">
      <w:pPr>
        <w:pStyle w:val="ListParagraph"/>
        <w:numPr>
          <w:ilvl w:val="0"/>
          <w:numId w:val="9"/>
        </w:numPr>
        <w:spacing w:after="0" w:line="240" w:lineRule="auto"/>
        <w:ind w:left="426" w:hanging="426"/>
        <w:jc w:val="both"/>
        <w:rPr>
          <w:rFonts w:ascii="Cambria" w:hAnsi="Cambria"/>
          <w:sz w:val="20"/>
          <w:szCs w:val="20"/>
        </w:rPr>
      </w:pPr>
      <w:r>
        <w:rPr>
          <w:rFonts w:ascii="Cambria" w:hAnsi="Cambria"/>
          <w:sz w:val="20"/>
        </w:rPr>
        <w:t xml:space="preserve">En la prueba de pesca comercial participan buques pequeños (&lt;15 m) que utilizan artes muy selectivos para pescar atún rojo del este. Se trata de la primera pesca comercial dirigida al atún rojo del este por parte de buques británicos desde hace varias décadas. Con la continuación del ensayo durante un segundo año, el Reino Unido sigue explorando el potencial de desarrollo futuro de pesquerías comerciales de alto valor basadas en una pesca sostenible, altamente selectiva y de bajo impacto, con el fin de aportar beneficios sociales y económicos a las comunidades costeras de todo el país. </w:t>
      </w:r>
    </w:p>
    <w:p w14:paraId="7962D280" w14:textId="77777777" w:rsidR="00DA145C" w:rsidRPr="00534D5A" w:rsidRDefault="00DA145C" w:rsidP="00DA145C">
      <w:pPr>
        <w:pStyle w:val="ListParagraph"/>
        <w:spacing w:after="0" w:line="240" w:lineRule="auto"/>
        <w:ind w:left="644"/>
        <w:jc w:val="both"/>
        <w:rPr>
          <w:rFonts w:ascii="Cambria" w:hAnsi="Cambria"/>
          <w:sz w:val="20"/>
          <w:szCs w:val="20"/>
        </w:rPr>
      </w:pPr>
    </w:p>
    <w:p w14:paraId="5F327208" w14:textId="77777777" w:rsidR="00DA145C" w:rsidRPr="00534D5A" w:rsidRDefault="00DA145C" w:rsidP="00DA145C">
      <w:pPr>
        <w:pStyle w:val="ListParagraph"/>
        <w:numPr>
          <w:ilvl w:val="0"/>
          <w:numId w:val="9"/>
        </w:numPr>
        <w:spacing w:after="0" w:line="240" w:lineRule="auto"/>
        <w:ind w:left="426" w:hanging="426"/>
        <w:jc w:val="both"/>
        <w:rPr>
          <w:rFonts w:ascii="Cambria" w:hAnsi="Cambria"/>
          <w:sz w:val="20"/>
          <w:szCs w:val="20"/>
        </w:rPr>
      </w:pPr>
      <w:r>
        <w:rPr>
          <w:rFonts w:ascii="Cambria" w:hAnsi="Cambria"/>
          <w:sz w:val="20"/>
        </w:rPr>
        <w:t>El Reino Unido también planea aprovechar el éxito del programa CHART mediante la introducción de la pesca recreativa de captura y liberación (</w:t>
      </w:r>
      <w:proofErr w:type="spellStart"/>
      <w:r>
        <w:rPr>
          <w:rFonts w:ascii="Cambria" w:hAnsi="Cambria"/>
          <w:sz w:val="20"/>
        </w:rPr>
        <w:t>CRRF</w:t>
      </w:r>
      <w:proofErr w:type="spellEnd"/>
      <w:r>
        <w:rPr>
          <w:rFonts w:ascii="Cambria" w:hAnsi="Cambria"/>
          <w:sz w:val="20"/>
        </w:rPr>
        <w:t xml:space="preserve">) para el atún rojo en 2024, aumentando así aún más los beneficios socioeconómicos para las comunidades costeras. </w:t>
      </w:r>
    </w:p>
    <w:p w14:paraId="2D4D8EB9" w14:textId="77777777" w:rsidR="00DA145C" w:rsidRPr="00534D5A" w:rsidRDefault="00DA145C" w:rsidP="00DA145C">
      <w:pPr>
        <w:pStyle w:val="ListParagraph"/>
        <w:spacing w:after="0" w:line="240" w:lineRule="auto"/>
        <w:ind w:left="644"/>
        <w:jc w:val="both"/>
        <w:rPr>
          <w:rFonts w:ascii="Cambria" w:hAnsi="Cambria"/>
          <w:sz w:val="20"/>
          <w:szCs w:val="20"/>
        </w:rPr>
      </w:pPr>
    </w:p>
    <w:p w14:paraId="136925AD" w14:textId="77777777" w:rsidR="00DA145C" w:rsidRPr="00534D5A" w:rsidRDefault="00DA145C" w:rsidP="00DA145C">
      <w:pPr>
        <w:pStyle w:val="ListParagraph"/>
        <w:numPr>
          <w:ilvl w:val="0"/>
          <w:numId w:val="9"/>
        </w:numPr>
        <w:spacing w:after="0" w:line="240" w:lineRule="auto"/>
        <w:ind w:left="426" w:hanging="426"/>
        <w:jc w:val="both"/>
        <w:rPr>
          <w:rFonts w:ascii="Cambria" w:hAnsi="Cambria"/>
          <w:b/>
          <w:i/>
          <w:sz w:val="20"/>
          <w:szCs w:val="20"/>
        </w:rPr>
      </w:pPr>
      <w:r>
        <w:rPr>
          <w:rFonts w:ascii="Cambria" w:hAnsi="Cambria"/>
          <w:sz w:val="20"/>
        </w:rPr>
        <w:t xml:space="preserve">Sin embargo, el desarrollo de este tipo de pesquerías requeriría cuotas adicionales. Esto es especialmente cierto si se tienen en cuenta las posibles necesidades futuras de las administraciones del Reino Unido y de las dependencias de la Corona británica (el Reino Unido está en proceso de ampliar su adhesión a ICCAT a sus dependencias de la Corona). </w:t>
      </w:r>
    </w:p>
    <w:p w14:paraId="43D728DA" w14:textId="77777777" w:rsidR="00DA145C" w:rsidRPr="00534D5A" w:rsidRDefault="00DA145C" w:rsidP="00DA145C">
      <w:pPr>
        <w:pStyle w:val="ListParagraph"/>
        <w:spacing w:after="0" w:line="240" w:lineRule="auto"/>
        <w:jc w:val="both"/>
        <w:rPr>
          <w:rFonts w:ascii="Cambria" w:hAnsi="Cambria"/>
          <w:b/>
          <w:iCs/>
          <w:sz w:val="20"/>
          <w:szCs w:val="20"/>
        </w:rPr>
      </w:pPr>
    </w:p>
    <w:p w14:paraId="30470638" w14:textId="77777777" w:rsidR="00DA145C" w:rsidRPr="00534D5A" w:rsidRDefault="00DA145C" w:rsidP="00DA145C">
      <w:pPr>
        <w:spacing w:after="0" w:line="240" w:lineRule="auto"/>
        <w:jc w:val="both"/>
        <w:rPr>
          <w:rFonts w:ascii="Cambria" w:hAnsi="Cambria"/>
          <w:b/>
          <w:iCs/>
          <w:sz w:val="20"/>
          <w:szCs w:val="20"/>
        </w:rPr>
      </w:pPr>
      <w:r>
        <w:rPr>
          <w:rFonts w:ascii="Cambria" w:hAnsi="Cambria"/>
          <w:b/>
          <w:sz w:val="20"/>
        </w:rPr>
        <w:t xml:space="preserve">Argumentos a favor de una mayor parte </w:t>
      </w:r>
    </w:p>
    <w:p w14:paraId="2FC64FB6" w14:textId="77777777" w:rsidR="00DA145C" w:rsidRPr="00534D5A" w:rsidRDefault="00DA145C" w:rsidP="00DA145C">
      <w:pPr>
        <w:spacing w:after="0" w:line="240" w:lineRule="auto"/>
        <w:jc w:val="both"/>
        <w:rPr>
          <w:rFonts w:ascii="Cambria" w:hAnsi="Cambria"/>
          <w:b/>
          <w:i/>
          <w:sz w:val="20"/>
          <w:szCs w:val="20"/>
        </w:rPr>
      </w:pPr>
    </w:p>
    <w:p w14:paraId="65ECC9E3" w14:textId="77777777" w:rsidR="00DA145C" w:rsidRPr="00534D5A" w:rsidRDefault="00DA145C" w:rsidP="00DA145C">
      <w:pPr>
        <w:pStyle w:val="ListParagraph"/>
        <w:numPr>
          <w:ilvl w:val="0"/>
          <w:numId w:val="9"/>
        </w:numPr>
        <w:spacing w:after="0" w:line="240" w:lineRule="auto"/>
        <w:ind w:left="426" w:hanging="426"/>
        <w:jc w:val="both"/>
        <w:rPr>
          <w:rFonts w:ascii="Cambria" w:hAnsi="Cambria"/>
          <w:sz w:val="20"/>
          <w:szCs w:val="20"/>
        </w:rPr>
      </w:pPr>
      <w:r>
        <w:rPr>
          <w:rFonts w:ascii="Cambria" w:hAnsi="Cambria"/>
          <w:sz w:val="20"/>
        </w:rPr>
        <w:t xml:space="preserve">El Reino Unido, al igual que las CPC de los Estados costeros vecinos, ha visto reaparecer grandes cantidades de atún rojo en su </w:t>
      </w:r>
      <w:proofErr w:type="spellStart"/>
      <w:r>
        <w:rPr>
          <w:rFonts w:ascii="Cambria" w:hAnsi="Cambria"/>
          <w:sz w:val="20"/>
        </w:rPr>
        <w:t>ZEE</w:t>
      </w:r>
      <w:proofErr w:type="spellEnd"/>
      <w:r>
        <w:rPr>
          <w:rFonts w:ascii="Cambria" w:hAnsi="Cambria"/>
          <w:sz w:val="20"/>
        </w:rPr>
        <w:t xml:space="preserve">. Pero mientras esas CPC vecinas y muchas otras han podido beneficiarse del regreso de estos peces, el Reino Unido no ha tenido las mismas oportunidades. La baja cuota del Reino Unido (63 t en 2023, la segunda más baja de todas las CPC) restringe nuestras posibilidades de pesca y no nos ofrece margen suficiente para seguir desarrollando pesquerías de atún rojo del este. </w:t>
      </w:r>
    </w:p>
    <w:p w14:paraId="480A0253" w14:textId="77777777" w:rsidR="00DA145C" w:rsidRPr="00534D5A" w:rsidRDefault="00DA145C" w:rsidP="00DA145C">
      <w:pPr>
        <w:pStyle w:val="ListParagraph"/>
        <w:spacing w:after="0" w:line="240" w:lineRule="auto"/>
        <w:ind w:left="644"/>
        <w:jc w:val="both"/>
        <w:rPr>
          <w:rFonts w:ascii="Cambria" w:hAnsi="Cambria"/>
          <w:sz w:val="20"/>
          <w:szCs w:val="20"/>
        </w:rPr>
      </w:pPr>
    </w:p>
    <w:p w14:paraId="43080378" w14:textId="77777777" w:rsidR="00DA145C" w:rsidRPr="00534D5A" w:rsidRDefault="00DA145C" w:rsidP="00DA145C">
      <w:pPr>
        <w:pStyle w:val="ListParagraph"/>
        <w:numPr>
          <w:ilvl w:val="0"/>
          <w:numId w:val="9"/>
        </w:numPr>
        <w:spacing w:after="0" w:line="240" w:lineRule="auto"/>
        <w:ind w:left="426" w:hanging="426"/>
        <w:jc w:val="both"/>
        <w:rPr>
          <w:rFonts w:ascii="Cambria" w:hAnsi="Cambria"/>
          <w:sz w:val="20"/>
          <w:szCs w:val="20"/>
        </w:rPr>
      </w:pPr>
      <w:r>
        <w:rPr>
          <w:rFonts w:ascii="Cambria" w:hAnsi="Cambria"/>
          <w:sz w:val="20"/>
        </w:rPr>
        <w:t xml:space="preserve">Otras CPC del Atlántico nororiental tienen asignaciones considerablemente mayores (Noruega tiene un 0,91% e Islandia un 0,55%). Como Estado costero con un número creciente de atún rojo en nuestra </w:t>
      </w:r>
      <w:proofErr w:type="spellStart"/>
      <w:r>
        <w:rPr>
          <w:rFonts w:ascii="Cambria" w:hAnsi="Cambria"/>
          <w:sz w:val="20"/>
        </w:rPr>
        <w:lastRenderedPageBreak/>
        <w:t>ZEE</w:t>
      </w:r>
      <w:proofErr w:type="spellEnd"/>
      <w:r>
        <w:rPr>
          <w:rFonts w:ascii="Cambria" w:hAnsi="Cambria"/>
          <w:sz w:val="20"/>
        </w:rPr>
        <w:t xml:space="preserve">, la asignación del Reino Unido debería ser al menos comparable a la de esas CPC. Esta asignación permitiría al Reino Unido hacer realidad sus ambiciones de desarrollar pesquerías comerciales de pequeña escala y altamente selectivas, junto con pesquerías de recreo de captura y liberación, y ofrecería valiosas oportunidades de diversificación a las comunidades costeras del Reino Unido que dependen de la pesca. </w:t>
      </w:r>
    </w:p>
    <w:p w14:paraId="2579D9DA" w14:textId="77777777" w:rsidR="00DA145C" w:rsidRPr="00534D5A" w:rsidRDefault="00DA145C" w:rsidP="00DA145C">
      <w:pPr>
        <w:pStyle w:val="ListParagraph"/>
        <w:spacing w:after="0" w:line="240" w:lineRule="auto"/>
        <w:ind w:left="644"/>
        <w:jc w:val="both"/>
        <w:rPr>
          <w:rFonts w:ascii="Cambria" w:hAnsi="Cambria"/>
          <w:sz w:val="20"/>
          <w:szCs w:val="20"/>
        </w:rPr>
      </w:pPr>
    </w:p>
    <w:p w14:paraId="4EA75011" w14:textId="77777777" w:rsidR="00DA145C" w:rsidRPr="00534D5A" w:rsidRDefault="00DA145C" w:rsidP="00DA145C">
      <w:pPr>
        <w:pStyle w:val="ListParagraph"/>
        <w:numPr>
          <w:ilvl w:val="0"/>
          <w:numId w:val="9"/>
        </w:numPr>
        <w:spacing w:after="0" w:line="240" w:lineRule="auto"/>
        <w:ind w:left="426" w:hanging="426"/>
        <w:jc w:val="both"/>
        <w:rPr>
          <w:rFonts w:ascii="Cambria" w:hAnsi="Cambria"/>
          <w:sz w:val="20"/>
          <w:szCs w:val="20"/>
        </w:rPr>
      </w:pPr>
      <w:r>
        <w:rPr>
          <w:rFonts w:ascii="Cambria" w:hAnsi="Cambria"/>
          <w:sz w:val="20"/>
        </w:rPr>
        <w:t xml:space="preserve">Además, no consideramos que una cuota tan pequeña del Reino Unido sea coherente con nuestros derechos a explotar los recursos de nuestra </w:t>
      </w:r>
      <w:proofErr w:type="spellStart"/>
      <w:r>
        <w:rPr>
          <w:rFonts w:ascii="Cambria" w:hAnsi="Cambria"/>
          <w:sz w:val="20"/>
        </w:rPr>
        <w:t>ZEE</w:t>
      </w:r>
      <w:proofErr w:type="spellEnd"/>
      <w:r>
        <w:rPr>
          <w:rFonts w:ascii="Cambria" w:hAnsi="Cambria"/>
          <w:sz w:val="20"/>
        </w:rPr>
        <w:t xml:space="preserve">, tal y como establece </w:t>
      </w:r>
      <w:proofErr w:type="spellStart"/>
      <w:r>
        <w:rPr>
          <w:rFonts w:ascii="Cambria" w:hAnsi="Cambria"/>
          <w:sz w:val="20"/>
        </w:rPr>
        <w:t>UNCLOS</w:t>
      </w:r>
      <w:proofErr w:type="spellEnd"/>
      <w:r>
        <w:rPr>
          <w:rFonts w:ascii="Cambria" w:hAnsi="Cambria"/>
          <w:sz w:val="20"/>
        </w:rPr>
        <w:t xml:space="preserve">, ni con el enfoque de asignación establecido por la </w:t>
      </w:r>
      <w:r>
        <w:rPr>
          <w:rFonts w:ascii="Cambria" w:hAnsi="Cambria"/>
          <w:i/>
          <w:iCs/>
          <w:sz w:val="20"/>
        </w:rPr>
        <w:t>Resolución de sobre los criterios de ICCAT para la asignación de posibilidades de pesca</w:t>
      </w:r>
      <w:r>
        <w:rPr>
          <w:rFonts w:ascii="Cambria" w:hAnsi="Cambria"/>
          <w:sz w:val="20"/>
        </w:rPr>
        <w:t xml:space="preserve"> (Res. 15-13). </w:t>
      </w:r>
    </w:p>
    <w:p w14:paraId="03B78E25" w14:textId="77777777" w:rsidR="00DA145C" w:rsidRPr="00534D5A" w:rsidRDefault="00DA145C" w:rsidP="00DA145C">
      <w:pPr>
        <w:pStyle w:val="ListParagraph"/>
        <w:spacing w:after="0" w:line="240" w:lineRule="auto"/>
        <w:jc w:val="both"/>
        <w:rPr>
          <w:rFonts w:ascii="Cambria" w:hAnsi="Cambria"/>
          <w:sz w:val="20"/>
          <w:szCs w:val="20"/>
        </w:rPr>
      </w:pPr>
    </w:p>
    <w:p w14:paraId="33D4DF7C" w14:textId="77777777" w:rsidR="00DA145C" w:rsidRPr="00534D5A" w:rsidRDefault="00DA145C" w:rsidP="00DA145C">
      <w:pPr>
        <w:spacing w:after="0" w:line="240" w:lineRule="auto"/>
        <w:jc w:val="both"/>
        <w:rPr>
          <w:rFonts w:ascii="Cambria" w:hAnsi="Cambria"/>
          <w:b/>
          <w:bCs/>
          <w:sz w:val="20"/>
          <w:szCs w:val="20"/>
        </w:rPr>
      </w:pPr>
      <w:r>
        <w:rPr>
          <w:rFonts w:ascii="Cambria" w:hAnsi="Cambria"/>
          <w:b/>
          <w:sz w:val="20"/>
        </w:rPr>
        <w:t>Conclusión</w:t>
      </w:r>
    </w:p>
    <w:p w14:paraId="088E5AD0" w14:textId="77777777" w:rsidR="00DA145C" w:rsidRPr="00534D5A" w:rsidRDefault="00DA145C" w:rsidP="00DA145C">
      <w:pPr>
        <w:spacing w:after="0" w:line="240" w:lineRule="auto"/>
        <w:jc w:val="both"/>
        <w:rPr>
          <w:rFonts w:ascii="Cambria" w:hAnsi="Cambria"/>
          <w:b/>
          <w:i/>
          <w:sz w:val="20"/>
          <w:szCs w:val="20"/>
        </w:rPr>
      </w:pPr>
    </w:p>
    <w:p w14:paraId="583E8AF8" w14:textId="77777777" w:rsidR="00DA145C" w:rsidRPr="00534D5A" w:rsidRDefault="00DA145C" w:rsidP="00DA145C">
      <w:pPr>
        <w:pStyle w:val="ListParagraph"/>
        <w:numPr>
          <w:ilvl w:val="0"/>
          <w:numId w:val="9"/>
        </w:numPr>
        <w:spacing w:after="0" w:line="240" w:lineRule="auto"/>
        <w:ind w:left="426" w:hanging="426"/>
        <w:jc w:val="both"/>
        <w:rPr>
          <w:rFonts w:ascii="Cambria" w:hAnsi="Cambria"/>
          <w:sz w:val="20"/>
          <w:szCs w:val="20"/>
        </w:rPr>
      </w:pPr>
      <w:r>
        <w:rPr>
          <w:rFonts w:ascii="Cambria" w:hAnsi="Cambria"/>
          <w:sz w:val="20"/>
        </w:rPr>
        <w:t xml:space="preserve">El atún rojo ha regresado a las aguas del Reino Unido en cantidades significativas en la última década. Tenemos la ambición de seguir desarrollando pesquerías de atún rojo en los próximos años para aportar beneficios socioeconómicos a las comunidades costeras del Reino Unido, pero estamos limitados por el hecho de que solo disponemos de 63 t de cuota. Basándonos en las pruebas disponibles y en nuestras ambiciones declaradas, consideramos que el Reino Unido debería recibir una asignación de atún rojo del este al menos comparable a la de las CPC vecinas. Instamos a que esto se tenga en cuenta en el desarrollo de nuevas claves de asignación para el stock. </w:t>
      </w:r>
    </w:p>
    <w:p w14:paraId="726628C7" w14:textId="77777777" w:rsidR="00DA145C" w:rsidRPr="00534D5A" w:rsidRDefault="00DA145C" w:rsidP="00DA145C">
      <w:pPr>
        <w:spacing w:after="0" w:line="240" w:lineRule="auto"/>
        <w:jc w:val="right"/>
        <w:rPr>
          <w:rFonts w:ascii="Cambria" w:hAnsi="Cambria"/>
          <w:b/>
          <w:bCs/>
          <w:color w:val="000000" w:themeColor="text1"/>
          <w:sz w:val="20"/>
          <w:szCs w:val="20"/>
        </w:rPr>
      </w:pPr>
      <w:r>
        <w:br w:type="page"/>
      </w:r>
      <w:r>
        <w:rPr>
          <w:rFonts w:ascii="Cambria" w:hAnsi="Cambria"/>
          <w:b/>
          <w:color w:val="000000" w:themeColor="text1"/>
          <w:sz w:val="20"/>
        </w:rPr>
        <w:lastRenderedPageBreak/>
        <w:t>Anexo</w:t>
      </w:r>
    </w:p>
    <w:p w14:paraId="54374E95" w14:textId="77777777" w:rsidR="00DA145C" w:rsidRPr="00534D5A" w:rsidRDefault="00DA145C" w:rsidP="00DA145C">
      <w:pPr>
        <w:spacing w:after="0" w:line="240" w:lineRule="auto"/>
        <w:jc w:val="both"/>
        <w:rPr>
          <w:rFonts w:ascii="Cambria" w:hAnsi="Cambria"/>
          <w:b/>
          <w:bCs/>
          <w:sz w:val="20"/>
          <w:szCs w:val="20"/>
        </w:rPr>
      </w:pPr>
    </w:p>
    <w:p w14:paraId="68CE805F" w14:textId="77777777" w:rsidR="00DA145C" w:rsidRPr="00534D5A" w:rsidRDefault="00DA145C" w:rsidP="00DA145C">
      <w:pPr>
        <w:spacing w:after="0" w:line="240" w:lineRule="auto"/>
        <w:jc w:val="both"/>
        <w:rPr>
          <w:rFonts w:ascii="Cambria" w:hAnsi="Cambria"/>
          <w:sz w:val="20"/>
          <w:szCs w:val="20"/>
        </w:rPr>
      </w:pPr>
      <w:r>
        <w:rPr>
          <w:rFonts w:ascii="Cambria" w:hAnsi="Cambria"/>
          <w:b/>
          <w:sz w:val="20"/>
        </w:rPr>
        <w:t xml:space="preserve">Tabla 1. </w:t>
      </w:r>
      <w:r>
        <w:rPr>
          <w:rFonts w:ascii="Cambria" w:hAnsi="Cambria"/>
          <w:sz w:val="20"/>
        </w:rPr>
        <w:t xml:space="preserve">Resumen del marcado de atún en el Reino Unido hasta finales de 2022. Las cifras entre paréntesis muestran el número de </w:t>
      </w:r>
      <w:proofErr w:type="spellStart"/>
      <w:r>
        <w:rPr>
          <w:rFonts w:ascii="Cambria" w:hAnsi="Cambria"/>
          <w:sz w:val="20"/>
        </w:rPr>
        <w:t>PSAT</w:t>
      </w:r>
      <w:proofErr w:type="spellEnd"/>
      <w:r>
        <w:rPr>
          <w:rFonts w:ascii="Cambria" w:hAnsi="Cambria"/>
          <w:sz w:val="20"/>
        </w:rPr>
        <w:t xml:space="preserve"> proporcionadas por ICCAT colocadas en el marco del programa.</w:t>
      </w:r>
    </w:p>
    <w:p w14:paraId="551F98F9" w14:textId="77777777" w:rsidR="00DA145C" w:rsidRPr="00534D5A" w:rsidRDefault="00DA145C" w:rsidP="00DA145C">
      <w:pPr>
        <w:spacing w:after="0" w:line="240" w:lineRule="auto"/>
        <w:jc w:val="both"/>
        <w:rPr>
          <w:rFonts w:ascii="Cambria" w:hAnsi="Cambria"/>
          <w:sz w:val="20"/>
          <w:szCs w:val="20"/>
        </w:rPr>
      </w:pPr>
    </w:p>
    <w:p w14:paraId="383C67D7" w14:textId="77777777" w:rsidR="00DA145C" w:rsidRPr="00534D5A" w:rsidRDefault="00DA145C" w:rsidP="00DA145C">
      <w:pPr>
        <w:spacing w:after="0" w:line="240" w:lineRule="auto"/>
        <w:jc w:val="center"/>
        <w:rPr>
          <w:rFonts w:ascii="Cambria" w:hAnsi="Cambria"/>
          <w:color w:val="000000" w:themeColor="text1"/>
          <w:sz w:val="20"/>
          <w:szCs w:val="20"/>
        </w:rPr>
      </w:pPr>
      <w:r>
        <w:rPr>
          <w:rFonts w:ascii="Cambria" w:hAnsi="Cambria"/>
          <w:noProof/>
          <w:color w:val="000000" w:themeColor="text1"/>
          <w:sz w:val="20"/>
        </w:rPr>
        <w:drawing>
          <wp:inline distT="0" distB="0" distL="0" distR="0" wp14:anchorId="0D46ECE4" wp14:editId="74FAB0EE">
            <wp:extent cx="2715297" cy="1645761"/>
            <wp:effectExtent l="0" t="0" r="0" b="0"/>
            <wp:docPr id="204059744" name="Picture 8"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744" name="Picture 8" descr="A table with numbers and numbe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916" cy="1655834"/>
                    </a:xfrm>
                    <a:prstGeom prst="rect">
                      <a:avLst/>
                    </a:prstGeom>
                    <a:noFill/>
                  </pic:spPr>
                </pic:pic>
              </a:graphicData>
            </a:graphic>
          </wp:inline>
        </w:drawing>
      </w:r>
    </w:p>
    <w:p w14:paraId="006885B7" w14:textId="77777777" w:rsidR="00DA145C" w:rsidRPr="00534D5A" w:rsidRDefault="00DA145C" w:rsidP="00DA145C">
      <w:pPr>
        <w:pStyle w:val="NormalWeb"/>
        <w:shd w:val="clear" w:color="auto" w:fill="FFFFFF"/>
        <w:spacing w:before="0" w:beforeAutospacing="0" w:after="0" w:afterAutospacing="0"/>
        <w:jc w:val="both"/>
        <w:rPr>
          <w:rFonts w:ascii="Cambria" w:hAnsi="Cambria" w:cs="Arial"/>
          <w:b/>
          <w:bCs/>
          <w:sz w:val="20"/>
          <w:szCs w:val="20"/>
        </w:rPr>
      </w:pPr>
    </w:p>
    <w:p w14:paraId="44DE7274" w14:textId="77777777" w:rsidR="00DA145C" w:rsidRPr="00534D5A" w:rsidRDefault="00DA145C" w:rsidP="00DA145C">
      <w:pPr>
        <w:pStyle w:val="NormalWeb"/>
        <w:shd w:val="clear" w:color="auto" w:fill="FFFFFF"/>
        <w:spacing w:before="0" w:beforeAutospacing="0" w:after="0" w:afterAutospacing="0"/>
        <w:jc w:val="both"/>
        <w:rPr>
          <w:rFonts w:ascii="Cambria" w:hAnsi="Cambria" w:cs="Arial"/>
          <w:b/>
          <w:bCs/>
          <w:sz w:val="20"/>
          <w:szCs w:val="20"/>
        </w:rPr>
      </w:pPr>
    </w:p>
    <w:p w14:paraId="24D9B618" w14:textId="77777777" w:rsidR="00DA145C" w:rsidRPr="00534D5A" w:rsidRDefault="00DA145C" w:rsidP="00DA145C">
      <w:pPr>
        <w:spacing w:after="0" w:line="240" w:lineRule="auto"/>
        <w:jc w:val="both"/>
        <w:rPr>
          <w:rFonts w:ascii="Cambria" w:hAnsi="Cambria"/>
          <w:b/>
          <w:bCs/>
          <w:sz w:val="20"/>
          <w:szCs w:val="20"/>
        </w:rPr>
      </w:pPr>
      <w:r>
        <w:rPr>
          <w:rFonts w:ascii="Cambria" w:hAnsi="Cambria"/>
          <w:noProof/>
          <w:sz w:val="20"/>
        </w:rPr>
        <w:drawing>
          <wp:inline distT="0" distB="0" distL="0" distR="0" wp14:anchorId="50628CF3" wp14:editId="6FC63518">
            <wp:extent cx="5625407" cy="4933952"/>
            <wp:effectExtent l="0" t="0" r="0" b="0"/>
            <wp:docPr id="814414199" name="Picture 814414199" descr="A map of the north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19798" name="Picture 1085719798" descr="A map of the north po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25407" cy="4933952"/>
                    </a:xfrm>
                    <a:prstGeom prst="rect">
                      <a:avLst/>
                    </a:prstGeom>
                  </pic:spPr>
                </pic:pic>
              </a:graphicData>
            </a:graphic>
          </wp:inline>
        </w:drawing>
      </w:r>
    </w:p>
    <w:p w14:paraId="4F2B7270" w14:textId="77777777" w:rsidR="00DA145C" w:rsidRPr="00534D5A" w:rsidRDefault="00DA145C" w:rsidP="00DA145C">
      <w:pPr>
        <w:spacing w:after="0" w:line="240" w:lineRule="auto"/>
        <w:jc w:val="both"/>
        <w:rPr>
          <w:rFonts w:ascii="Cambria" w:hAnsi="Cambria"/>
          <w:sz w:val="20"/>
          <w:szCs w:val="20"/>
        </w:rPr>
      </w:pPr>
      <w:r>
        <w:rPr>
          <w:rFonts w:ascii="Cambria" w:hAnsi="Cambria"/>
          <w:b/>
          <w:sz w:val="20"/>
        </w:rPr>
        <w:t xml:space="preserve">Figura 1. </w:t>
      </w:r>
      <w:r>
        <w:rPr>
          <w:rFonts w:ascii="Cambria" w:hAnsi="Cambria"/>
          <w:sz w:val="20"/>
        </w:rPr>
        <w:t>Los polígonos verdes representan las localizaciones de los estudios recientes sobre el atún rojo del Atlántico nororiental.</w:t>
      </w:r>
    </w:p>
    <w:p w14:paraId="50D2039C" w14:textId="77777777" w:rsidR="00DA145C" w:rsidRPr="00534D5A" w:rsidRDefault="00DA145C" w:rsidP="00DA145C">
      <w:pPr>
        <w:pStyle w:val="NormalWeb"/>
        <w:shd w:val="clear" w:color="auto" w:fill="FFFFFF"/>
        <w:spacing w:before="0" w:beforeAutospacing="0" w:after="0" w:afterAutospacing="0"/>
        <w:jc w:val="both"/>
        <w:rPr>
          <w:rFonts w:ascii="Cambria" w:hAnsi="Cambria" w:cs="Arial"/>
          <w:b/>
          <w:bCs/>
          <w:sz w:val="20"/>
          <w:szCs w:val="20"/>
        </w:rPr>
      </w:pPr>
    </w:p>
    <w:p w14:paraId="23E1581B" w14:textId="77777777" w:rsidR="00DA145C" w:rsidRPr="00534D5A" w:rsidRDefault="00DA145C" w:rsidP="00DA145C">
      <w:pPr>
        <w:pStyle w:val="NormalWeb"/>
        <w:shd w:val="clear" w:color="auto" w:fill="FFFFFF"/>
        <w:spacing w:before="0" w:beforeAutospacing="0" w:after="0" w:afterAutospacing="0"/>
        <w:jc w:val="both"/>
        <w:rPr>
          <w:rFonts w:ascii="Cambria" w:hAnsi="Cambria" w:cs="Arial"/>
          <w:b/>
          <w:bCs/>
          <w:sz w:val="20"/>
          <w:szCs w:val="20"/>
        </w:rPr>
      </w:pPr>
    </w:p>
    <w:p w14:paraId="16FDD4E2" w14:textId="77777777" w:rsidR="00DA145C" w:rsidRPr="00534D5A" w:rsidRDefault="00DA145C" w:rsidP="00DA145C">
      <w:pPr>
        <w:pStyle w:val="NormalWeb"/>
        <w:shd w:val="clear" w:color="auto" w:fill="FFFFFF"/>
        <w:spacing w:before="0" w:beforeAutospacing="0" w:after="0" w:afterAutospacing="0"/>
        <w:jc w:val="both"/>
        <w:rPr>
          <w:rFonts w:ascii="Cambria" w:hAnsi="Cambria" w:cs="Arial"/>
          <w:b/>
          <w:bCs/>
          <w:sz w:val="20"/>
          <w:szCs w:val="20"/>
        </w:rPr>
      </w:pPr>
    </w:p>
    <w:p w14:paraId="22DCAA1C" w14:textId="77777777" w:rsidR="00DA145C" w:rsidRPr="00534D5A" w:rsidRDefault="00DA145C" w:rsidP="00DA145C">
      <w:pPr>
        <w:spacing w:after="0" w:line="240" w:lineRule="auto"/>
        <w:jc w:val="both"/>
        <w:rPr>
          <w:rFonts w:ascii="Cambria" w:hAnsi="Cambria"/>
          <w:b/>
          <w:bCs/>
          <w:sz w:val="20"/>
          <w:szCs w:val="20"/>
        </w:rPr>
      </w:pPr>
    </w:p>
    <w:p w14:paraId="0676BD02" w14:textId="77777777" w:rsidR="00DA145C" w:rsidRPr="00534D5A" w:rsidRDefault="00DA145C" w:rsidP="00DA145C">
      <w:pPr>
        <w:spacing w:after="0" w:line="240" w:lineRule="auto"/>
        <w:jc w:val="both"/>
        <w:rPr>
          <w:rFonts w:ascii="Cambria" w:hAnsi="Cambria"/>
          <w:b/>
          <w:bCs/>
          <w:sz w:val="20"/>
          <w:szCs w:val="20"/>
        </w:rPr>
      </w:pPr>
    </w:p>
    <w:p w14:paraId="143D981F" w14:textId="77777777" w:rsidR="00DA145C" w:rsidRPr="00534D5A" w:rsidRDefault="00DA145C" w:rsidP="00DA145C">
      <w:pPr>
        <w:spacing w:after="0" w:line="240" w:lineRule="auto"/>
        <w:jc w:val="both"/>
        <w:rPr>
          <w:rFonts w:ascii="Cambria" w:hAnsi="Cambria"/>
          <w:b/>
          <w:bCs/>
          <w:sz w:val="20"/>
          <w:szCs w:val="20"/>
        </w:rPr>
      </w:pPr>
      <w:r>
        <w:rPr>
          <w:rFonts w:ascii="Cambria" w:hAnsi="Cambria"/>
          <w:noProof/>
          <w:sz w:val="20"/>
        </w:rPr>
        <w:lastRenderedPageBreak/>
        <w:drawing>
          <wp:inline distT="0" distB="0" distL="0" distR="0" wp14:anchorId="21EFCC5C" wp14:editId="077FBBF8">
            <wp:extent cx="5760085" cy="3830148"/>
            <wp:effectExtent l="0" t="0" r="0" b="0"/>
            <wp:docPr id="1951213567" name="Picture 6"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13567" name="Picture 6" descr="A map of the north and south america&#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3830148"/>
                    </a:xfrm>
                    <a:prstGeom prst="rect">
                      <a:avLst/>
                    </a:prstGeom>
                    <a:noFill/>
                  </pic:spPr>
                </pic:pic>
              </a:graphicData>
            </a:graphic>
          </wp:inline>
        </w:drawing>
      </w:r>
    </w:p>
    <w:p w14:paraId="1A019F0D" w14:textId="77777777" w:rsidR="00DA145C" w:rsidRPr="00534D5A" w:rsidRDefault="00DA145C" w:rsidP="00DA145C">
      <w:pPr>
        <w:spacing w:after="0" w:line="240" w:lineRule="auto"/>
        <w:jc w:val="both"/>
        <w:rPr>
          <w:rFonts w:ascii="Cambria" w:hAnsi="Cambria"/>
          <w:b/>
          <w:bCs/>
          <w:sz w:val="20"/>
          <w:szCs w:val="20"/>
        </w:rPr>
      </w:pPr>
    </w:p>
    <w:p w14:paraId="4B3F7BA1" w14:textId="77777777" w:rsidR="00DA145C" w:rsidRPr="00534D5A" w:rsidRDefault="00DA145C" w:rsidP="00DA145C">
      <w:pPr>
        <w:spacing w:after="0" w:line="240" w:lineRule="auto"/>
        <w:jc w:val="both"/>
        <w:rPr>
          <w:rFonts w:ascii="Cambria" w:hAnsi="Cambria"/>
          <w:sz w:val="20"/>
          <w:szCs w:val="20"/>
        </w:rPr>
      </w:pPr>
      <w:r>
        <w:rPr>
          <w:rFonts w:ascii="Cambria" w:hAnsi="Cambria"/>
          <w:b/>
          <w:sz w:val="20"/>
        </w:rPr>
        <w:t xml:space="preserve">Figura 2. </w:t>
      </w:r>
      <w:r>
        <w:rPr>
          <w:rFonts w:ascii="Cambria" w:hAnsi="Cambria"/>
          <w:sz w:val="20"/>
        </w:rPr>
        <w:t xml:space="preserve">Trayectorias de 11 atunes rojos con marcas electrónicas en aguas danesas/suecas. De </w:t>
      </w:r>
      <w:proofErr w:type="spellStart"/>
      <w:r>
        <w:rPr>
          <w:rFonts w:ascii="Cambria" w:hAnsi="Cambria"/>
          <w:sz w:val="20"/>
        </w:rPr>
        <w:t>Aarestrup</w:t>
      </w:r>
      <w:proofErr w:type="spellEnd"/>
      <w:r>
        <w:rPr>
          <w:rFonts w:ascii="Cambria" w:hAnsi="Cambria"/>
          <w:sz w:val="20"/>
        </w:rPr>
        <w:t xml:space="preserve"> et al. (2022). * Diferentes colores indican diferentes ejemplares, las trayectorias de los peces en los que la marca permaneció adherida menos de siete meses se indican en tonos rojos.</w:t>
      </w:r>
    </w:p>
    <w:p w14:paraId="5D76BB62" w14:textId="77777777" w:rsidR="00DA145C" w:rsidRPr="00534D5A" w:rsidRDefault="00DA145C" w:rsidP="00DA145C">
      <w:pPr>
        <w:spacing w:after="0" w:line="240" w:lineRule="auto"/>
        <w:jc w:val="both"/>
        <w:rPr>
          <w:rFonts w:ascii="Cambria" w:hAnsi="Cambria"/>
          <w:sz w:val="20"/>
          <w:szCs w:val="20"/>
        </w:rPr>
      </w:pPr>
    </w:p>
    <w:p w14:paraId="2EFF8E05" w14:textId="77777777" w:rsidR="00DA145C" w:rsidRPr="00534D5A" w:rsidRDefault="00DA145C" w:rsidP="00DA145C">
      <w:pPr>
        <w:spacing w:after="0" w:line="240" w:lineRule="auto"/>
        <w:jc w:val="both"/>
        <w:rPr>
          <w:rFonts w:ascii="Cambria" w:hAnsi="Cambria"/>
          <w:sz w:val="20"/>
          <w:szCs w:val="20"/>
        </w:rPr>
      </w:pPr>
      <w:r>
        <w:rPr>
          <w:rFonts w:ascii="Cambria" w:hAnsi="Cambria"/>
          <w:noProof/>
          <w:sz w:val="20"/>
        </w:rPr>
        <w:drawing>
          <wp:inline distT="0" distB="0" distL="0" distR="0" wp14:anchorId="4A5AC4B4" wp14:editId="1738FC4B">
            <wp:extent cx="5760085" cy="3080717"/>
            <wp:effectExtent l="0" t="0" r="0" b="5715"/>
            <wp:docPr id="771877100" name="Picture 5" descr="A map of europe with yellow dots&#10;&#10;Description automatically generated">
              <a:extLst xmlns:a="http://schemas.openxmlformats.org/drawingml/2006/main">
                <a:ext uri="{FF2B5EF4-FFF2-40B4-BE49-F238E27FC236}">
                  <a16:creationId xmlns:a16="http://schemas.microsoft.com/office/drawing/2014/main" id="{4A965531-FF5F-4149-B0B9-2A4334BD1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77100" name="Picture 5" descr="A map of europe with yellow dots&#10;&#10;Description automatically generated">
                      <a:extLst>
                        <a:ext uri="{FF2B5EF4-FFF2-40B4-BE49-F238E27FC236}">
                          <a16:creationId xmlns:a16="http://schemas.microsoft.com/office/drawing/2014/main" id="{4A965531-FF5F-4149-B0B9-2A4334BD183D}"/>
                        </a:ext>
                      </a:extLst>
                    </pic:cNvPr>
                    <pic:cNvPicPr>
                      <a:picLocks noChangeAspect="1"/>
                    </pic:cNvPicPr>
                  </pic:nvPicPr>
                  <pic:blipFill>
                    <a:blip r:embed="rId23"/>
                    <a:stretch>
                      <a:fillRect/>
                    </a:stretch>
                  </pic:blipFill>
                  <pic:spPr>
                    <a:xfrm>
                      <a:off x="0" y="0"/>
                      <a:ext cx="5760085" cy="3080717"/>
                    </a:xfrm>
                    <a:prstGeom prst="rect">
                      <a:avLst/>
                    </a:prstGeom>
                  </pic:spPr>
                </pic:pic>
              </a:graphicData>
            </a:graphic>
          </wp:inline>
        </w:drawing>
      </w:r>
    </w:p>
    <w:p w14:paraId="1CF8337B" w14:textId="77777777" w:rsidR="00DA145C" w:rsidRPr="00534D5A" w:rsidRDefault="00DA145C" w:rsidP="00DA145C">
      <w:pPr>
        <w:spacing w:after="0" w:line="240" w:lineRule="auto"/>
        <w:jc w:val="both"/>
        <w:rPr>
          <w:rFonts w:ascii="Cambria" w:hAnsi="Cambria"/>
          <w:sz w:val="20"/>
          <w:szCs w:val="20"/>
        </w:rPr>
      </w:pPr>
    </w:p>
    <w:p w14:paraId="78DBAB1B" w14:textId="77777777" w:rsidR="00DA145C" w:rsidRPr="00534D5A" w:rsidRDefault="00DA145C" w:rsidP="00DA145C">
      <w:pPr>
        <w:spacing w:after="0" w:line="240" w:lineRule="auto"/>
        <w:jc w:val="both"/>
        <w:rPr>
          <w:rFonts w:ascii="Cambria" w:hAnsi="Cambria"/>
          <w:sz w:val="20"/>
          <w:szCs w:val="20"/>
        </w:rPr>
      </w:pPr>
      <w:r>
        <w:rPr>
          <w:rFonts w:ascii="Cambria" w:hAnsi="Cambria"/>
          <w:b/>
          <w:sz w:val="20"/>
        </w:rPr>
        <w:t xml:space="preserve">Figura 3. </w:t>
      </w:r>
      <w:r>
        <w:rPr>
          <w:rFonts w:ascii="Cambria" w:hAnsi="Cambria"/>
          <w:sz w:val="20"/>
        </w:rPr>
        <w:t xml:space="preserve">Rastreos combinados (círculos unidos por líneas) de 13 atunes rojos del Atlántico marcados frente al sudoeste del Reino Unido en 2018 y 2019 que estuvieron en libertad durante un año antes de que se desprendieran sus marcas. Las posiciones de desprendimiento se muestran mediante triángulos; las posiciones emergentes de otros atunes marcados que no estuvieron en libertad durante un año completo se muestran como triángulos rojos. Algunos atunes regresaron a su lugar de marcado (recuadro). Más detalles en: </w:t>
      </w:r>
      <w:r>
        <w:rPr>
          <w:rFonts w:ascii="Cambria" w:hAnsi="Cambria"/>
          <w:color w:val="156082" w:themeColor="accent1"/>
          <w:sz w:val="20"/>
        </w:rPr>
        <w:t>https://www.thunnusuk.org/post/thunnus-uk-the-first-two-years-of-atlantic-bluefin-tuna-tracking</w:t>
      </w:r>
      <w:r>
        <w:rPr>
          <w:rFonts w:ascii="Cambria" w:hAnsi="Cambria"/>
          <w:sz w:val="20"/>
        </w:rPr>
        <w:t>.</w:t>
      </w:r>
    </w:p>
    <w:p w14:paraId="1E401835" w14:textId="77777777" w:rsidR="00DA145C" w:rsidRPr="00534D5A" w:rsidRDefault="00DA145C" w:rsidP="00DA145C">
      <w:pPr>
        <w:pStyle w:val="NormalWeb"/>
        <w:shd w:val="clear" w:color="auto" w:fill="FFFFFF"/>
        <w:spacing w:before="0" w:beforeAutospacing="0" w:after="0" w:afterAutospacing="0"/>
        <w:jc w:val="both"/>
        <w:rPr>
          <w:rFonts w:ascii="Cambria" w:hAnsi="Cambria"/>
          <w:b/>
          <w:bCs/>
          <w:noProof/>
          <w:sz w:val="20"/>
          <w:szCs w:val="20"/>
        </w:rPr>
      </w:pPr>
    </w:p>
    <w:p w14:paraId="1BED643A" w14:textId="77777777" w:rsidR="00DA145C" w:rsidRPr="00534D5A" w:rsidRDefault="00DA145C" w:rsidP="00DA145C">
      <w:pPr>
        <w:pStyle w:val="NormalWeb"/>
        <w:shd w:val="clear" w:color="auto" w:fill="FFFFFF"/>
        <w:spacing w:before="0" w:beforeAutospacing="0" w:after="0" w:afterAutospacing="0"/>
        <w:jc w:val="both"/>
        <w:rPr>
          <w:rFonts w:ascii="Cambria" w:hAnsi="Cambria" w:cs="Arial"/>
          <w:b/>
          <w:bCs/>
          <w:sz w:val="20"/>
          <w:szCs w:val="20"/>
        </w:rPr>
      </w:pPr>
      <w:r>
        <w:rPr>
          <w:rFonts w:ascii="Cambria" w:hAnsi="Cambria"/>
          <w:b/>
          <w:noProof/>
          <w:sz w:val="20"/>
        </w:rPr>
        <w:lastRenderedPageBreak/>
        <w:drawing>
          <wp:inline distT="0" distB="0" distL="0" distR="0" wp14:anchorId="003386FE" wp14:editId="53CE6529">
            <wp:extent cx="5760085" cy="3986315"/>
            <wp:effectExtent l="0" t="0" r="0" b="0"/>
            <wp:docPr id="887023974" name="Picture 7" descr="A map of the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23974" name="Picture 7" descr="A map of the sea&#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986315"/>
                    </a:xfrm>
                    <a:prstGeom prst="rect">
                      <a:avLst/>
                    </a:prstGeom>
                    <a:noFill/>
                  </pic:spPr>
                </pic:pic>
              </a:graphicData>
            </a:graphic>
          </wp:inline>
        </w:drawing>
      </w:r>
    </w:p>
    <w:p w14:paraId="7D2AB6AB" w14:textId="77777777" w:rsidR="00DA145C" w:rsidRPr="00534D5A" w:rsidRDefault="00DA145C" w:rsidP="00DA145C">
      <w:pPr>
        <w:pStyle w:val="NormalWeb"/>
        <w:shd w:val="clear" w:color="auto" w:fill="FFFFFF"/>
        <w:spacing w:before="0" w:beforeAutospacing="0" w:after="0" w:afterAutospacing="0"/>
        <w:jc w:val="both"/>
        <w:rPr>
          <w:rFonts w:ascii="Cambria" w:hAnsi="Cambria" w:cs="Arial"/>
          <w:b/>
          <w:bCs/>
          <w:sz w:val="20"/>
          <w:szCs w:val="20"/>
        </w:rPr>
      </w:pPr>
    </w:p>
    <w:p w14:paraId="6AAEC7C3" w14:textId="77777777" w:rsidR="00DA145C" w:rsidRPr="00534D5A" w:rsidRDefault="00DA145C" w:rsidP="00DA145C">
      <w:pPr>
        <w:spacing w:after="0" w:line="240" w:lineRule="auto"/>
        <w:jc w:val="both"/>
        <w:rPr>
          <w:rFonts w:ascii="Cambria" w:hAnsi="Cambria"/>
          <w:sz w:val="20"/>
          <w:szCs w:val="20"/>
        </w:rPr>
      </w:pPr>
      <w:r>
        <w:rPr>
          <w:rFonts w:ascii="Cambria" w:hAnsi="Cambria"/>
          <w:b/>
          <w:sz w:val="20"/>
        </w:rPr>
        <w:t>Figura 4.</w:t>
      </w:r>
      <w:r>
        <w:rPr>
          <w:rFonts w:ascii="Cambria" w:hAnsi="Cambria"/>
          <w:sz w:val="20"/>
        </w:rPr>
        <w:t xml:space="preserve"> Localizaciones de los atunes rojos capturados y marcados durante los programas CHART de 2021 y 2022.</w:t>
      </w:r>
    </w:p>
    <w:p w14:paraId="4E32779A" w14:textId="77777777" w:rsidR="00DA145C" w:rsidRPr="00534D5A" w:rsidRDefault="00DA145C" w:rsidP="00DA145C">
      <w:pPr>
        <w:spacing w:after="0" w:line="240" w:lineRule="auto"/>
        <w:jc w:val="both"/>
        <w:rPr>
          <w:rFonts w:ascii="Cambria" w:eastAsia="Times New Roman" w:hAnsi="Cambria" w:cs="Arial"/>
          <w:b/>
          <w:bCs/>
          <w:sz w:val="20"/>
          <w:szCs w:val="20"/>
        </w:rPr>
      </w:pPr>
    </w:p>
    <w:p w14:paraId="6586A6B7" w14:textId="74FF0F4F" w:rsidR="00DA145C" w:rsidRDefault="00DA145C">
      <w:pPr>
        <w:rPr>
          <w:rFonts w:ascii="Cambria" w:hAnsi="Cambria" w:cs="Arial"/>
          <w:b/>
          <w:sz w:val="20"/>
          <w:szCs w:val="20"/>
        </w:rPr>
      </w:pPr>
      <w:r>
        <w:rPr>
          <w:rFonts w:ascii="Cambria" w:hAnsi="Cambria" w:cs="Arial"/>
          <w:b/>
          <w:sz w:val="20"/>
          <w:szCs w:val="20"/>
        </w:rPr>
        <w:br w:type="page"/>
      </w:r>
    </w:p>
    <w:p w14:paraId="7D633F44" w14:textId="63B83FE1" w:rsidR="00DA145C" w:rsidRPr="00DA145C" w:rsidRDefault="00DA145C" w:rsidP="00DA145C">
      <w:pPr>
        <w:spacing w:after="0" w:line="240" w:lineRule="auto"/>
        <w:jc w:val="both"/>
        <w:rPr>
          <w:rFonts w:ascii="Cambria" w:hAnsi="Cambria" w:cs="Arial"/>
          <w:b/>
          <w:sz w:val="20"/>
          <w:szCs w:val="20"/>
          <w:lang w:val="en-US"/>
        </w:rPr>
      </w:pPr>
      <w:proofErr w:type="spellStart"/>
      <w:r>
        <w:rPr>
          <w:rFonts w:ascii="Cambria" w:hAnsi="Cambria" w:cs="Arial"/>
          <w:b/>
          <w:sz w:val="20"/>
          <w:szCs w:val="20"/>
          <w:lang w:val="en-US"/>
        </w:rPr>
        <w:lastRenderedPageBreak/>
        <w:t>Referencias</w:t>
      </w:r>
      <w:proofErr w:type="spellEnd"/>
    </w:p>
    <w:p w14:paraId="637F1328" w14:textId="77777777" w:rsidR="00DA145C" w:rsidRPr="00DA145C" w:rsidRDefault="00DA145C" w:rsidP="00DA145C">
      <w:pPr>
        <w:spacing w:after="0" w:line="240" w:lineRule="auto"/>
        <w:jc w:val="both"/>
        <w:rPr>
          <w:rFonts w:ascii="Cambria" w:hAnsi="Cambria" w:cs="Arial"/>
          <w:b/>
          <w:sz w:val="20"/>
          <w:szCs w:val="20"/>
          <w:lang w:val="en-US"/>
        </w:rPr>
      </w:pPr>
    </w:p>
    <w:p w14:paraId="1D0EBE53" w14:textId="77777777" w:rsidR="00DA145C" w:rsidRPr="00DA145C" w:rsidRDefault="00DA145C" w:rsidP="00DA145C">
      <w:pPr>
        <w:spacing w:after="0" w:line="240" w:lineRule="auto"/>
        <w:ind w:left="426" w:hanging="426"/>
        <w:jc w:val="both"/>
        <w:rPr>
          <w:rFonts w:ascii="Cambria" w:eastAsia="Arial" w:hAnsi="Cambria" w:cs="Arial"/>
          <w:sz w:val="20"/>
          <w:szCs w:val="20"/>
          <w:lang w:val="en-US"/>
        </w:rPr>
      </w:pPr>
      <w:r w:rsidRPr="00DA145C">
        <w:rPr>
          <w:rFonts w:ascii="Cambria" w:eastAsia="Arial" w:hAnsi="Cambria" w:cs="Arial"/>
          <w:sz w:val="20"/>
          <w:szCs w:val="20"/>
          <w:lang w:val="en-US"/>
        </w:rPr>
        <w:t xml:space="preserve">Aarestrup, K., Baktoft, H., Birnie-Gauvin, K., </w:t>
      </w:r>
      <w:proofErr w:type="spellStart"/>
      <w:r w:rsidRPr="00DA145C">
        <w:rPr>
          <w:rFonts w:ascii="Cambria" w:eastAsia="Arial" w:hAnsi="Cambria" w:cs="Arial"/>
          <w:sz w:val="20"/>
          <w:szCs w:val="20"/>
          <w:lang w:val="en-US"/>
        </w:rPr>
        <w:t>Sundelöf</w:t>
      </w:r>
      <w:proofErr w:type="spellEnd"/>
      <w:r w:rsidRPr="00DA145C">
        <w:rPr>
          <w:rFonts w:ascii="Cambria" w:eastAsia="Arial" w:hAnsi="Cambria" w:cs="Arial"/>
          <w:sz w:val="20"/>
          <w:szCs w:val="20"/>
          <w:lang w:val="en-US"/>
        </w:rPr>
        <w:t xml:space="preserve">, A., Cardinale, M., Quilez-Badia, G., </w:t>
      </w:r>
      <w:proofErr w:type="spellStart"/>
      <w:r w:rsidRPr="00DA145C">
        <w:rPr>
          <w:rFonts w:ascii="Cambria" w:eastAsia="Arial" w:hAnsi="Cambria" w:cs="Arial"/>
          <w:sz w:val="20"/>
          <w:szCs w:val="20"/>
          <w:lang w:val="en-US"/>
        </w:rPr>
        <w:t>Onandia</w:t>
      </w:r>
      <w:proofErr w:type="spellEnd"/>
      <w:r w:rsidRPr="00DA145C">
        <w:rPr>
          <w:rFonts w:ascii="Cambria" w:eastAsia="Arial" w:hAnsi="Cambria" w:cs="Arial"/>
          <w:sz w:val="20"/>
          <w:szCs w:val="20"/>
          <w:lang w:val="en-US"/>
        </w:rPr>
        <w:t xml:space="preserve">, I., Casini, M. Eg Nielsen, E., Koed, A., Alemany, F. and </w:t>
      </w:r>
      <w:proofErr w:type="spellStart"/>
      <w:r w:rsidRPr="00DA145C">
        <w:rPr>
          <w:rFonts w:ascii="Cambria" w:eastAsia="Arial" w:hAnsi="Cambria" w:cs="Arial"/>
          <w:sz w:val="20"/>
          <w:szCs w:val="20"/>
          <w:lang w:val="en-US"/>
        </w:rPr>
        <w:t>MacKenzie</w:t>
      </w:r>
      <w:proofErr w:type="spellEnd"/>
      <w:r w:rsidRPr="00DA145C">
        <w:rPr>
          <w:rFonts w:ascii="Cambria" w:eastAsia="Arial" w:hAnsi="Cambria" w:cs="Arial"/>
          <w:sz w:val="20"/>
          <w:szCs w:val="20"/>
          <w:lang w:val="en-US"/>
        </w:rPr>
        <w:t xml:space="preserve">, B.R. 2022. First tagging data on large Atlantic bluefin tuna returning to Nordic waters suggest repeated </w:t>
      </w:r>
      <w:proofErr w:type="spellStart"/>
      <w:r w:rsidRPr="00DA145C">
        <w:rPr>
          <w:rFonts w:ascii="Cambria" w:eastAsia="Arial" w:hAnsi="Cambria" w:cs="Arial"/>
          <w:sz w:val="20"/>
          <w:szCs w:val="20"/>
          <w:lang w:val="en-US"/>
        </w:rPr>
        <w:t>behaviour</w:t>
      </w:r>
      <w:proofErr w:type="spellEnd"/>
      <w:r w:rsidRPr="00DA145C">
        <w:rPr>
          <w:rFonts w:ascii="Cambria" w:eastAsia="Arial" w:hAnsi="Cambria" w:cs="Arial"/>
          <w:sz w:val="20"/>
          <w:szCs w:val="20"/>
          <w:lang w:val="en-US"/>
        </w:rPr>
        <w:t xml:space="preserve"> and skipped spawning. </w:t>
      </w:r>
      <w:r w:rsidRPr="00DA145C">
        <w:rPr>
          <w:rFonts w:ascii="Cambria" w:eastAsia="Arial" w:hAnsi="Cambria" w:cs="Arial"/>
          <w:iCs/>
          <w:sz w:val="20"/>
          <w:szCs w:val="20"/>
          <w:lang w:val="en-US"/>
        </w:rPr>
        <w:t>Nature Scientific Reports</w:t>
      </w:r>
      <w:r w:rsidRPr="00DA145C">
        <w:rPr>
          <w:rFonts w:ascii="Cambria" w:eastAsia="Arial" w:hAnsi="Cambria" w:cs="Arial"/>
          <w:sz w:val="20"/>
          <w:szCs w:val="20"/>
          <w:lang w:val="en-US"/>
        </w:rPr>
        <w:t xml:space="preserve"> 12:11772.</w:t>
      </w:r>
    </w:p>
    <w:p w14:paraId="59A832FE" w14:textId="77777777" w:rsidR="00DA145C" w:rsidRPr="00DA145C" w:rsidRDefault="00DA145C" w:rsidP="00DA145C">
      <w:pPr>
        <w:spacing w:after="0" w:line="240" w:lineRule="auto"/>
        <w:ind w:left="426" w:hanging="426"/>
        <w:jc w:val="both"/>
        <w:rPr>
          <w:rFonts w:ascii="Cambria" w:eastAsia="Arial" w:hAnsi="Cambria" w:cs="Arial"/>
          <w:sz w:val="20"/>
          <w:szCs w:val="20"/>
          <w:lang w:val="en-US"/>
        </w:rPr>
      </w:pPr>
    </w:p>
    <w:p w14:paraId="24B926FF" w14:textId="77777777" w:rsidR="00DA145C" w:rsidRPr="00DA145C" w:rsidRDefault="00DA145C" w:rsidP="00DA145C">
      <w:pPr>
        <w:spacing w:after="0" w:line="240" w:lineRule="auto"/>
        <w:ind w:left="426" w:hanging="426"/>
        <w:jc w:val="both"/>
        <w:rPr>
          <w:rFonts w:ascii="Cambria" w:hAnsi="Cambria" w:cs="Arial"/>
          <w:sz w:val="20"/>
          <w:szCs w:val="20"/>
          <w:lang w:val="en-US"/>
        </w:rPr>
      </w:pPr>
      <w:r w:rsidRPr="00DA145C">
        <w:rPr>
          <w:rFonts w:ascii="Cambria" w:eastAsia="Arial" w:hAnsi="Cambria" w:cs="Arial"/>
          <w:sz w:val="20"/>
          <w:szCs w:val="20"/>
          <w:lang w:val="en-US"/>
        </w:rPr>
        <w:t xml:space="preserve">Anonymous. 2023. </w:t>
      </w:r>
      <w:r w:rsidRPr="00DA145C">
        <w:rPr>
          <w:rFonts w:ascii="Cambria" w:hAnsi="Cambria" w:cs="Arial"/>
          <w:sz w:val="20"/>
          <w:szCs w:val="20"/>
          <w:lang w:val="en-US"/>
        </w:rPr>
        <w:t>Report of the 2023 ICCAT GBYP Workshop on Atlantic bluefin tuna electronic tagging. Collect. Vol. Sci. Pap. ICCAT, 80(9): 89-115.</w:t>
      </w:r>
    </w:p>
    <w:p w14:paraId="6E19CD9D" w14:textId="77777777" w:rsidR="00DA145C" w:rsidRPr="00DA145C" w:rsidRDefault="00DA145C" w:rsidP="00DA145C">
      <w:pPr>
        <w:spacing w:after="0" w:line="240" w:lineRule="auto"/>
        <w:ind w:left="426" w:hanging="426"/>
        <w:jc w:val="both"/>
        <w:rPr>
          <w:rFonts w:ascii="Cambria" w:hAnsi="Cambria" w:cs="Arial"/>
          <w:sz w:val="20"/>
          <w:szCs w:val="20"/>
          <w:lang w:val="en-US"/>
        </w:rPr>
      </w:pPr>
    </w:p>
    <w:p w14:paraId="6EF1FD17" w14:textId="77777777" w:rsidR="00DA145C" w:rsidRPr="00DA145C" w:rsidRDefault="00DA145C" w:rsidP="00DA145C">
      <w:pPr>
        <w:spacing w:after="0" w:line="240" w:lineRule="auto"/>
        <w:ind w:left="426" w:hanging="426"/>
        <w:jc w:val="both"/>
        <w:rPr>
          <w:rFonts w:ascii="Cambria" w:eastAsia="Calibri" w:hAnsi="Cambria" w:cs="Arial"/>
          <w:sz w:val="20"/>
          <w:szCs w:val="20"/>
          <w:lang w:val="en-US"/>
        </w:rPr>
      </w:pPr>
      <w:proofErr w:type="spellStart"/>
      <w:r w:rsidRPr="00DA145C">
        <w:rPr>
          <w:rFonts w:ascii="Cambria" w:eastAsia="Calibri" w:hAnsi="Cambria" w:cs="Arial"/>
          <w:sz w:val="20"/>
          <w:szCs w:val="20"/>
          <w:lang w:val="en-US"/>
        </w:rPr>
        <w:t>Bennema</w:t>
      </w:r>
      <w:proofErr w:type="spellEnd"/>
      <w:r w:rsidRPr="00DA145C">
        <w:rPr>
          <w:rFonts w:ascii="Cambria" w:eastAsia="Calibri" w:hAnsi="Cambria" w:cs="Arial"/>
          <w:sz w:val="20"/>
          <w:szCs w:val="20"/>
          <w:lang w:val="en-US"/>
        </w:rPr>
        <w:t xml:space="preserve">, F.P. 2018. Long-term occurrence of Atlantic bluefin tuna </w:t>
      </w:r>
      <w:r w:rsidRPr="00DA145C">
        <w:rPr>
          <w:rFonts w:ascii="Cambria" w:eastAsia="Calibri" w:hAnsi="Cambria" w:cs="Arial"/>
          <w:i/>
          <w:sz w:val="20"/>
          <w:szCs w:val="20"/>
          <w:lang w:val="en-US"/>
        </w:rPr>
        <w:t>Thunnus thynnus</w:t>
      </w:r>
      <w:r w:rsidRPr="00DA145C">
        <w:rPr>
          <w:rFonts w:ascii="Cambria" w:eastAsia="Calibri" w:hAnsi="Cambria" w:cs="Arial"/>
          <w:sz w:val="20"/>
          <w:szCs w:val="20"/>
          <w:lang w:val="en-US"/>
        </w:rPr>
        <w:t xml:space="preserve"> in the North Sea: contributions of non-fishery data to population studies. </w:t>
      </w:r>
      <w:r w:rsidRPr="00DA145C">
        <w:rPr>
          <w:rFonts w:ascii="Cambria" w:eastAsia="Calibri" w:hAnsi="Cambria" w:cs="Arial"/>
          <w:iCs/>
          <w:sz w:val="20"/>
          <w:szCs w:val="20"/>
          <w:lang w:val="en-US"/>
        </w:rPr>
        <w:t xml:space="preserve">Fish. Res. </w:t>
      </w:r>
      <w:r w:rsidRPr="00DA145C">
        <w:rPr>
          <w:rFonts w:ascii="Cambria" w:eastAsia="Calibri" w:hAnsi="Cambria" w:cs="Arial"/>
          <w:sz w:val="20"/>
          <w:szCs w:val="20"/>
          <w:lang w:val="en-US"/>
        </w:rPr>
        <w:t>199, 177-185.</w:t>
      </w:r>
    </w:p>
    <w:p w14:paraId="54873B56" w14:textId="77777777" w:rsidR="00DA145C" w:rsidRPr="00DA145C" w:rsidRDefault="00DA145C" w:rsidP="00DA145C">
      <w:pPr>
        <w:spacing w:after="0" w:line="240" w:lineRule="auto"/>
        <w:jc w:val="both"/>
        <w:rPr>
          <w:rFonts w:ascii="Cambria" w:eastAsia="Calibri" w:hAnsi="Cambria" w:cs="Arial"/>
          <w:sz w:val="20"/>
          <w:szCs w:val="20"/>
          <w:lang w:val="en-US"/>
        </w:rPr>
      </w:pPr>
    </w:p>
    <w:p w14:paraId="62FC464E" w14:textId="77777777" w:rsidR="00DA145C" w:rsidRPr="00DA145C" w:rsidRDefault="00DA145C" w:rsidP="00DA145C">
      <w:pPr>
        <w:spacing w:after="0" w:line="240" w:lineRule="auto"/>
        <w:jc w:val="both"/>
        <w:rPr>
          <w:rFonts w:ascii="Cambria" w:eastAsia="Calibri" w:hAnsi="Cambria" w:cs="Arial"/>
          <w:sz w:val="20"/>
          <w:szCs w:val="20"/>
          <w:lang w:val="en-US"/>
        </w:rPr>
      </w:pPr>
      <w:r w:rsidRPr="00DA145C">
        <w:rPr>
          <w:rFonts w:ascii="Cambria" w:eastAsia="Calibri" w:hAnsi="Cambria" w:cs="Arial"/>
          <w:sz w:val="20"/>
          <w:szCs w:val="20"/>
          <w:lang w:val="en-US"/>
        </w:rPr>
        <w:t>Berry C. 2010. Tunny, the Rise and Fall of Britain’s Biggest Fish. Medlar Press, Ellesmere, UK. 192pp.</w:t>
      </w:r>
    </w:p>
    <w:p w14:paraId="0322060A" w14:textId="77777777" w:rsidR="00DA145C" w:rsidRPr="00DA145C" w:rsidRDefault="00DA145C" w:rsidP="00DA145C">
      <w:pPr>
        <w:spacing w:after="0" w:line="240" w:lineRule="auto"/>
        <w:jc w:val="both"/>
        <w:rPr>
          <w:rFonts w:ascii="Cambria" w:eastAsia="Calibri" w:hAnsi="Cambria" w:cs="Arial"/>
          <w:sz w:val="20"/>
          <w:szCs w:val="20"/>
          <w:lang w:val="en-US"/>
        </w:rPr>
      </w:pPr>
    </w:p>
    <w:p w14:paraId="4B4E7018" w14:textId="77777777" w:rsidR="00DA145C" w:rsidRPr="00DA145C" w:rsidRDefault="00DA145C" w:rsidP="00DA145C">
      <w:pPr>
        <w:spacing w:after="0" w:line="240" w:lineRule="auto"/>
        <w:ind w:left="426" w:hanging="426"/>
        <w:jc w:val="both"/>
        <w:rPr>
          <w:rFonts w:ascii="Cambria" w:eastAsia="Calibri" w:hAnsi="Cambria" w:cs="Arial"/>
          <w:iCs/>
          <w:sz w:val="20"/>
          <w:szCs w:val="20"/>
          <w:lang w:val="en-US"/>
        </w:rPr>
      </w:pPr>
      <w:r w:rsidRPr="00DA145C">
        <w:rPr>
          <w:rFonts w:ascii="Cambria" w:eastAsia="Calibri" w:hAnsi="Cambria" w:cs="Arial"/>
          <w:iCs/>
          <w:sz w:val="20"/>
          <w:szCs w:val="20"/>
          <w:lang w:val="en-US"/>
        </w:rPr>
        <w:t xml:space="preserve">Ford, J., Righton, D. Ribeiro Santos, A., Murphy, S., McMaster, J., Thomas, S., Duffy, M., Davis, S., Arris, M., Phillips, S. 2023. Summary of the 2022 catch and release tagging (CHART) </w:t>
      </w:r>
      <w:proofErr w:type="spellStart"/>
      <w:r w:rsidRPr="00DA145C">
        <w:rPr>
          <w:rFonts w:ascii="Cambria" w:eastAsia="Calibri" w:hAnsi="Cambria" w:cs="Arial"/>
          <w:iCs/>
          <w:sz w:val="20"/>
          <w:szCs w:val="20"/>
          <w:lang w:val="en-US"/>
        </w:rPr>
        <w:t>programme</w:t>
      </w:r>
      <w:proofErr w:type="spellEnd"/>
      <w:r w:rsidRPr="00DA145C">
        <w:rPr>
          <w:rFonts w:ascii="Cambria" w:eastAsia="Calibri" w:hAnsi="Cambria" w:cs="Arial"/>
          <w:iCs/>
          <w:sz w:val="20"/>
          <w:szCs w:val="20"/>
          <w:lang w:val="en-US"/>
        </w:rPr>
        <w:t xml:space="preserve"> in southwest England. Collect. Vol. Sci. Pap. ICCAT, 80(9): 167-171.</w:t>
      </w:r>
    </w:p>
    <w:p w14:paraId="1B2F26FC" w14:textId="77777777" w:rsidR="00DA145C" w:rsidRPr="00DA145C" w:rsidRDefault="00DA145C" w:rsidP="00DA145C">
      <w:pPr>
        <w:spacing w:after="0" w:line="240" w:lineRule="auto"/>
        <w:jc w:val="both"/>
        <w:rPr>
          <w:rFonts w:ascii="Cambria" w:eastAsia="Calibri" w:hAnsi="Cambria" w:cs="Arial"/>
          <w:sz w:val="20"/>
          <w:szCs w:val="20"/>
          <w:lang w:val="en-US"/>
        </w:rPr>
      </w:pPr>
    </w:p>
    <w:p w14:paraId="7AF748FE" w14:textId="77777777" w:rsidR="00DA145C" w:rsidRPr="00DA145C" w:rsidRDefault="00DA145C" w:rsidP="00DA145C">
      <w:pPr>
        <w:spacing w:after="0" w:line="240" w:lineRule="auto"/>
        <w:ind w:left="426" w:hanging="426"/>
        <w:jc w:val="both"/>
        <w:rPr>
          <w:rFonts w:ascii="Cambria" w:eastAsia="Calibri" w:hAnsi="Cambria" w:cs="Arial"/>
          <w:sz w:val="20"/>
          <w:szCs w:val="20"/>
          <w:lang w:val="en-US"/>
        </w:rPr>
      </w:pPr>
      <w:proofErr w:type="spellStart"/>
      <w:r w:rsidRPr="00DA145C">
        <w:rPr>
          <w:rFonts w:ascii="Cambria" w:eastAsia="Calibri" w:hAnsi="Cambria" w:cs="Arial"/>
          <w:sz w:val="20"/>
          <w:szCs w:val="20"/>
          <w:lang w:val="en-US"/>
        </w:rPr>
        <w:t>Fromentin</w:t>
      </w:r>
      <w:proofErr w:type="spellEnd"/>
      <w:r w:rsidRPr="00DA145C">
        <w:rPr>
          <w:rFonts w:ascii="Cambria" w:eastAsia="Calibri" w:hAnsi="Cambria" w:cs="Arial"/>
          <w:sz w:val="20"/>
          <w:szCs w:val="20"/>
          <w:lang w:val="en-US"/>
        </w:rPr>
        <w:t>, J.-M. 2009. Lessons from the past: investigating historical data from bluefin tuna fisheries. Fish and Fisheries, 10, 197-216.</w:t>
      </w:r>
    </w:p>
    <w:p w14:paraId="7BB821FE" w14:textId="77777777" w:rsidR="00DA145C" w:rsidRPr="00DA145C" w:rsidRDefault="00DA145C" w:rsidP="00DA145C">
      <w:pPr>
        <w:spacing w:after="0" w:line="240" w:lineRule="auto"/>
        <w:jc w:val="both"/>
        <w:rPr>
          <w:rFonts w:ascii="Cambria" w:eastAsia="Calibri" w:hAnsi="Cambria" w:cs="Arial"/>
          <w:sz w:val="20"/>
          <w:szCs w:val="20"/>
          <w:lang w:val="en-US"/>
        </w:rPr>
      </w:pPr>
    </w:p>
    <w:p w14:paraId="61FD18DD" w14:textId="77777777" w:rsidR="00DA145C" w:rsidRPr="00DA145C" w:rsidRDefault="00DA145C" w:rsidP="00DA145C">
      <w:pPr>
        <w:spacing w:after="0" w:line="240" w:lineRule="auto"/>
        <w:ind w:left="426" w:hanging="426"/>
        <w:jc w:val="both"/>
        <w:rPr>
          <w:rFonts w:ascii="Cambria" w:eastAsia="Calibri" w:hAnsi="Cambria" w:cs="Arial"/>
          <w:iCs/>
          <w:sz w:val="20"/>
          <w:szCs w:val="20"/>
          <w:lang w:val="en-US"/>
        </w:rPr>
      </w:pPr>
      <w:r w:rsidRPr="00DA145C">
        <w:rPr>
          <w:rFonts w:ascii="Cambria" w:eastAsia="Calibri" w:hAnsi="Cambria" w:cs="Arial"/>
          <w:sz w:val="20"/>
          <w:szCs w:val="20"/>
          <w:lang w:val="en-US"/>
        </w:rPr>
        <w:t xml:space="preserve">Horton, T.W., Block, B.A., Davies, R., Hawkes, L.A., Jones, D., Jones, H., </w:t>
      </w:r>
      <w:proofErr w:type="spellStart"/>
      <w:r w:rsidRPr="00DA145C">
        <w:rPr>
          <w:rFonts w:ascii="Cambria" w:eastAsia="Calibri" w:hAnsi="Cambria" w:cs="Arial"/>
          <w:sz w:val="20"/>
          <w:szCs w:val="20"/>
          <w:lang w:val="en-US"/>
        </w:rPr>
        <w:t>Leeves</w:t>
      </w:r>
      <w:proofErr w:type="spellEnd"/>
      <w:r w:rsidRPr="00DA145C">
        <w:rPr>
          <w:rFonts w:ascii="Cambria" w:eastAsia="Calibri" w:hAnsi="Cambria" w:cs="Arial"/>
          <w:sz w:val="20"/>
          <w:szCs w:val="20"/>
          <w:lang w:val="en-US"/>
        </w:rPr>
        <w:t xml:space="preserve">, K., </w:t>
      </w:r>
      <w:proofErr w:type="spellStart"/>
      <w:r w:rsidRPr="00DA145C">
        <w:rPr>
          <w:rFonts w:ascii="Cambria" w:eastAsia="Calibri" w:hAnsi="Cambria" w:cs="Arial"/>
          <w:sz w:val="20"/>
          <w:szCs w:val="20"/>
          <w:lang w:val="en-US"/>
        </w:rPr>
        <w:t>Maoiléidigh</w:t>
      </w:r>
      <w:proofErr w:type="spellEnd"/>
      <w:r w:rsidRPr="00DA145C">
        <w:rPr>
          <w:rFonts w:ascii="Cambria" w:eastAsia="Calibri" w:hAnsi="Cambria" w:cs="Arial"/>
          <w:sz w:val="20"/>
          <w:szCs w:val="20"/>
          <w:lang w:val="en-US"/>
        </w:rPr>
        <w:t xml:space="preserve">, Ó, Righton, D., van der </w:t>
      </w:r>
      <w:proofErr w:type="spellStart"/>
      <w:r w:rsidRPr="00DA145C">
        <w:rPr>
          <w:rFonts w:ascii="Cambria" w:eastAsia="Calibri" w:hAnsi="Cambria" w:cs="Arial"/>
          <w:sz w:val="20"/>
          <w:szCs w:val="20"/>
          <w:lang w:val="en-US"/>
        </w:rPr>
        <w:t>Kooij</w:t>
      </w:r>
      <w:proofErr w:type="spellEnd"/>
      <w:r w:rsidRPr="00DA145C">
        <w:rPr>
          <w:rFonts w:ascii="Cambria" w:eastAsia="Calibri" w:hAnsi="Cambria" w:cs="Arial"/>
          <w:sz w:val="20"/>
          <w:szCs w:val="20"/>
          <w:lang w:val="en-US"/>
        </w:rPr>
        <w:t xml:space="preserve">, J., Wall, D., Witt, M.J. 2021. Evidence of increased occurrence of Atlantic bluefin tuna in territorial waters of the United Kingdom and Ireland. </w:t>
      </w:r>
      <w:r w:rsidRPr="00DA145C">
        <w:rPr>
          <w:rFonts w:ascii="Cambria" w:eastAsia="Calibri" w:hAnsi="Cambria" w:cs="Arial"/>
          <w:iCs/>
          <w:sz w:val="20"/>
          <w:szCs w:val="20"/>
          <w:lang w:val="en-US"/>
        </w:rPr>
        <w:t>ICES J. Mar. Sci.</w:t>
      </w:r>
    </w:p>
    <w:p w14:paraId="45AFBF69" w14:textId="77777777" w:rsidR="00DA145C" w:rsidRPr="00DA145C" w:rsidRDefault="00DA145C" w:rsidP="00DA145C">
      <w:pPr>
        <w:spacing w:after="0" w:line="240" w:lineRule="auto"/>
        <w:jc w:val="both"/>
        <w:rPr>
          <w:rFonts w:ascii="Cambria" w:eastAsia="Calibri" w:hAnsi="Cambria" w:cs="Arial"/>
          <w:i/>
          <w:sz w:val="20"/>
          <w:szCs w:val="20"/>
          <w:lang w:val="en-US"/>
        </w:rPr>
      </w:pPr>
    </w:p>
    <w:p w14:paraId="024EF2EB" w14:textId="77777777" w:rsidR="00DA145C" w:rsidRPr="00DA145C" w:rsidRDefault="00DA145C" w:rsidP="00DA145C">
      <w:pPr>
        <w:spacing w:after="0" w:line="240" w:lineRule="auto"/>
        <w:ind w:left="426" w:hanging="426"/>
        <w:jc w:val="both"/>
        <w:rPr>
          <w:rFonts w:ascii="Cambria" w:eastAsia="Calibri" w:hAnsi="Cambria" w:cs="Arial"/>
          <w:iCs/>
          <w:sz w:val="20"/>
          <w:szCs w:val="20"/>
          <w:lang w:val="en-US"/>
        </w:rPr>
      </w:pPr>
      <w:r w:rsidRPr="00DA145C">
        <w:rPr>
          <w:rFonts w:ascii="Cambria" w:eastAsia="Calibri" w:hAnsi="Cambria" w:cs="Arial"/>
          <w:iCs/>
          <w:sz w:val="20"/>
          <w:szCs w:val="20"/>
          <w:lang w:val="en-US"/>
        </w:rPr>
        <w:t>ICCAT. 2023. Access to ICCAT statistical databases - Tagging - Conventional tagging data - Bluefin tuna (20230131). https://www.iccat.int/en/accesingdb.html</w:t>
      </w:r>
    </w:p>
    <w:p w14:paraId="29C9D7B2" w14:textId="77777777" w:rsidR="00DA145C" w:rsidRPr="00DA145C" w:rsidRDefault="00DA145C" w:rsidP="00DA145C">
      <w:pPr>
        <w:spacing w:after="0" w:line="240" w:lineRule="auto"/>
        <w:jc w:val="both"/>
        <w:rPr>
          <w:rFonts w:ascii="Cambria" w:eastAsia="Calibri" w:hAnsi="Cambria" w:cs="Arial"/>
          <w:iCs/>
          <w:sz w:val="20"/>
          <w:szCs w:val="20"/>
          <w:lang w:val="en-US"/>
        </w:rPr>
      </w:pPr>
    </w:p>
    <w:p w14:paraId="3F649598" w14:textId="77777777" w:rsidR="00DA145C" w:rsidRPr="00DA145C" w:rsidRDefault="00DA145C" w:rsidP="00DA145C">
      <w:pPr>
        <w:spacing w:after="0" w:line="240" w:lineRule="auto"/>
        <w:ind w:left="426" w:hanging="426"/>
        <w:jc w:val="both"/>
        <w:rPr>
          <w:rFonts w:ascii="Cambria" w:hAnsi="Cambria" w:cs="Arial"/>
          <w:color w:val="222222"/>
          <w:sz w:val="20"/>
          <w:szCs w:val="20"/>
          <w:shd w:val="clear" w:color="auto" w:fill="FFFFFF"/>
          <w:lang w:val="en-US"/>
        </w:rPr>
      </w:pPr>
      <w:r w:rsidRPr="00534D5A">
        <w:rPr>
          <w:rFonts w:ascii="Cambria" w:hAnsi="Cambria" w:cs="Arial"/>
          <w:color w:val="222222"/>
          <w:sz w:val="20"/>
          <w:szCs w:val="20"/>
          <w:shd w:val="clear" w:color="auto" w:fill="FFFFFF"/>
        </w:rPr>
        <w:t xml:space="preserve">Jansen, T., Nielsen, E., </w:t>
      </w:r>
      <w:proofErr w:type="spellStart"/>
      <w:r w:rsidRPr="00534D5A">
        <w:rPr>
          <w:rFonts w:ascii="Cambria" w:hAnsi="Cambria" w:cs="Arial"/>
          <w:color w:val="222222"/>
          <w:sz w:val="20"/>
          <w:szCs w:val="20"/>
          <w:shd w:val="clear" w:color="auto" w:fill="FFFFFF"/>
        </w:rPr>
        <w:t>Rodriguez</w:t>
      </w:r>
      <w:proofErr w:type="spellEnd"/>
      <w:r w:rsidRPr="00534D5A">
        <w:rPr>
          <w:rFonts w:ascii="Cambria" w:hAnsi="Cambria" w:cs="Arial"/>
          <w:color w:val="222222"/>
          <w:sz w:val="20"/>
          <w:szCs w:val="20"/>
          <w:shd w:val="clear" w:color="auto" w:fill="FFFFFF"/>
        </w:rPr>
        <w:t xml:space="preserve">-Ezpeleta, N., Arrizabalaga, H., Post, S., </w:t>
      </w:r>
      <w:proofErr w:type="spellStart"/>
      <w:r w:rsidRPr="00534D5A">
        <w:rPr>
          <w:rFonts w:ascii="Cambria" w:hAnsi="Cambria" w:cs="Arial"/>
          <w:color w:val="222222"/>
          <w:sz w:val="20"/>
          <w:szCs w:val="20"/>
          <w:shd w:val="clear" w:color="auto" w:fill="FFFFFF"/>
        </w:rPr>
        <w:t>MacKenzie</w:t>
      </w:r>
      <w:proofErr w:type="spellEnd"/>
      <w:r w:rsidRPr="00534D5A">
        <w:rPr>
          <w:rFonts w:ascii="Cambria" w:hAnsi="Cambria" w:cs="Arial"/>
          <w:color w:val="222222"/>
          <w:sz w:val="20"/>
          <w:szCs w:val="20"/>
          <w:shd w:val="clear" w:color="auto" w:fill="FFFFFF"/>
        </w:rPr>
        <w:t xml:space="preserve">, B. 2021. </w:t>
      </w:r>
      <w:r w:rsidRPr="00DA145C">
        <w:rPr>
          <w:rFonts w:ascii="Cambria" w:hAnsi="Cambria" w:cs="Arial"/>
          <w:color w:val="222222"/>
          <w:sz w:val="20"/>
          <w:szCs w:val="20"/>
          <w:shd w:val="clear" w:color="auto" w:fill="FFFFFF"/>
          <w:lang w:val="en-US"/>
        </w:rPr>
        <w:t>Atlantic bluefin tuna (</w:t>
      </w:r>
      <w:r w:rsidRPr="00DA145C">
        <w:rPr>
          <w:rFonts w:ascii="Cambria" w:hAnsi="Cambria" w:cs="Arial"/>
          <w:i/>
          <w:iCs/>
          <w:color w:val="222222"/>
          <w:sz w:val="20"/>
          <w:szCs w:val="20"/>
          <w:shd w:val="clear" w:color="auto" w:fill="FFFFFF"/>
          <w:lang w:val="en-US"/>
        </w:rPr>
        <w:t>Thunnus thynnus</w:t>
      </w:r>
      <w:r w:rsidRPr="00DA145C">
        <w:rPr>
          <w:rFonts w:ascii="Cambria" w:hAnsi="Cambria" w:cs="Arial"/>
          <w:color w:val="222222"/>
          <w:sz w:val="20"/>
          <w:szCs w:val="20"/>
          <w:shd w:val="clear" w:color="auto" w:fill="FFFFFF"/>
          <w:lang w:val="en-US"/>
        </w:rPr>
        <w:t xml:space="preserve">) in Greenland—Mixed-stock origin, diet, hydrographic conditions, and repeated catches in this new fringe area. Can. J. Fish. </w:t>
      </w:r>
      <w:proofErr w:type="spellStart"/>
      <w:r w:rsidRPr="00DA145C">
        <w:rPr>
          <w:rFonts w:ascii="Cambria" w:hAnsi="Cambria" w:cs="Arial"/>
          <w:color w:val="222222"/>
          <w:sz w:val="20"/>
          <w:szCs w:val="20"/>
          <w:shd w:val="clear" w:color="auto" w:fill="FFFFFF"/>
          <w:lang w:val="en-US"/>
        </w:rPr>
        <w:t>Aquat</w:t>
      </w:r>
      <w:proofErr w:type="spellEnd"/>
      <w:r w:rsidRPr="00DA145C">
        <w:rPr>
          <w:rFonts w:ascii="Cambria" w:hAnsi="Cambria" w:cs="Arial"/>
          <w:color w:val="222222"/>
          <w:sz w:val="20"/>
          <w:szCs w:val="20"/>
          <w:shd w:val="clear" w:color="auto" w:fill="FFFFFF"/>
          <w:lang w:val="en-US"/>
        </w:rPr>
        <w:t xml:space="preserve">. Sci. 78, 400–408 (2021). </w:t>
      </w:r>
    </w:p>
    <w:p w14:paraId="10CBAF1B" w14:textId="77777777" w:rsidR="00DA145C" w:rsidRPr="00DA145C" w:rsidRDefault="00DA145C" w:rsidP="00DA145C">
      <w:pPr>
        <w:spacing w:after="0" w:line="240" w:lineRule="auto"/>
        <w:ind w:left="426" w:hanging="426"/>
        <w:jc w:val="both"/>
        <w:rPr>
          <w:rFonts w:ascii="Cambria" w:eastAsia="Calibri" w:hAnsi="Cambria" w:cs="Arial"/>
          <w:sz w:val="20"/>
          <w:szCs w:val="20"/>
          <w:lang w:val="en-US"/>
        </w:rPr>
      </w:pPr>
    </w:p>
    <w:p w14:paraId="71094BD6" w14:textId="77777777" w:rsidR="00DA145C" w:rsidRPr="00DA145C" w:rsidRDefault="00DA145C" w:rsidP="00DA145C">
      <w:pPr>
        <w:spacing w:after="0" w:line="240" w:lineRule="auto"/>
        <w:ind w:left="426" w:hanging="426"/>
        <w:jc w:val="both"/>
        <w:rPr>
          <w:rFonts w:ascii="Cambria" w:eastAsia="Calibri" w:hAnsi="Cambria" w:cs="Arial"/>
          <w:sz w:val="20"/>
          <w:szCs w:val="20"/>
          <w:lang w:val="en-US"/>
        </w:rPr>
      </w:pPr>
      <w:proofErr w:type="spellStart"/>
      <w:r w:rsidRPr="00DA145C">
        <w:rPr>
          <w:rFonts w:ascii="Cambria" w:eastAsia="Calibri" w:hAnsi="Cambria" w:cs="Arial"/>
          <w:sz w:val="20"/>
          <w:szCs w:val="20"/>
          <w:lang w:val="en-US"/>
        </w:rPr>
        <w:t>MacKenzie</w:t>
      </w:r>
      <w:proofErr w:type="spellEnd"/>
      <w:r w:rsidRPr="00DA145C">
        <w:rPr>
          <w:rFonts w:ascii="Cambria" w:eastAsia="Calibri" w:hAnsi="Cambria" w:cs="Arial"/>
          <w:sz w:val="20"/>
          <w:szCs w:val="20"/>
          <w:lang w:val="en-US"/>
        </w:rPr>
        <w:t>, B., Payne, M., Boje, J., Høyer, J., Siegstad, H. 2014. A cascade of warming impacts brings bluefin tuna to Greenland waters. Global Change Biology, 20, 2484-2491. https://doi.org/10.1111/gcb.12597Citations: 69.</w:t>
      </w:r>
    </w:p>
    <w:p w14:paraId="0CAF5751" w14:textId="77777777" w:rsidR="00DA145C" w:rsidRPr="00DA145C" w:rsidRDefault="00DA145C" w:rsidP="00DA145C">
      <w:pPr>
        <w:spacing w:after="0" w:line="240" w:lineRule="auto"/>
        <w:ind w:left="426" w:hanging="426"/>
        <w:jc w:val="both"/>
        <w:rPr>
          <w:rFonts w:ascii="Cambria" w:eastAsia="Calibri" w:hAnsi="Cambria"/>
          <w:sz w:val="20"/>
          <w:szCs w:val="20"/>
          <w:lang w:val="en-US"/>
        </w:rPr>
      </w:pPr>
    </w:p>
    <w:p w14:paraId="3DB57A98" w14:textId="77777777" w:rsidR="00DA145C" w:rsidRPr="00DA145C" w:rsidRDefault="00DA145C" w:rsidP="00DA145C">
      <w:pPr>
        <w:spacing w:after="0" w:line="240" w:lineRule="auto"/>
        <w:ind w:left="426" w:hanging="426"/>
        <w:jc w:val="both"/>
        <w:rPr>
          <w:rFonts w:ascii="Cambria" w:hAnsi="Cambria" w:cs="Arial"/>
          <w:sz w:val="20"/>
          <w:szCs w:val="20"/>
          <w:u w:val="single"/>
          <w:lang w:val="en-US"/>
        </w:rPr>
      </w:pPr>
      <w:proofErr w:type="spellStart"/>
      <w:r w:rsidRPr="00DA145C">
        <w:rPr>
          <w:rFonts w:ascii="Cambria" w:hAnsi="Cambria" w:cs="Arial"/>
          <w:sz w:val="20"/>
          <w:szCs w:val="20"/>
          <w:lang w:val="en-US"/>
        </w:rPr>
        <w:t>MacKenzie</w:t>
      </w:r>
      <w:proofErr w:type="spellEnd"/>
      <w:r w:rsidRPr="00DA145C">
        <w:rPr>
          <w:rFonts w:ascii="Cambria" w:hAnsi="Cambria" w:cs="Arial"/>
          <w:sz w:val="20"/>
          <w:szCs w:val="20"/>
          <w:lang w:val="en-US"/>
        </w:rPr>
        <w:t xml:space="preserve">, B., Aarestrup, K., Asthorsson, O., Birnie-Gauvin, K., Brereton, T., Boge, E., Cardinale, M., Casini, M., Ferter, K., Hawkes, L., Horton, T., Jansen, T., Jones, D., Jones, H., </w:t>
      </w:r>
      <w:proofErr w:type="spellStart"/>
      <w:r w:rsidRPr="00DA145C">
        <w:rPr>
          <w:rFonts w:ascii="Cambria" w:hAnsi="Cambria" w:cs="Arial"/>
          <w:sz w:val="20"/>
          <w:szCs w:val="20"/>
          <w:lang w:val="en-US"/>
        </w:rPr>
        <w:t>Nøttestad</w:t>
      </w:r>
      <w:proofErr w:type="spellEnd"/>
      <w:r w:rsidRPr="00DA145C">
        <w:rPr>
          <w:rFonts w:ascii="Cambria" w:hAnsi="Cambria" w:cs="Arial"/>
          <w:sz w:val="20"/>
          <w:szCs w:val="20"/>
          <w:lang w:val="en-US"/>
        </w:rPr>
        <w:t xml:space="preserve">, L., Jeppesen, JP., </w:t>
      </w:r>
      <w:proofErr w:type="spellStart"/>
      <w:r w:rsidRPr="00DA145C">
        <w:rPr>
          <w:rFonts w:ascii="Cambria" w:hAnsi="Cambria" w:cs="Arial"/>
          <w:sz w:val="20"/>
          <w:szCs w:val="20"/>
          <w:lang w:val="en-US"/>
        </w:rPr>
        <w:t>Ridao</w:t>
      </w:r>
      <w:proofErr w:type="spellEnd"/>
      <w:r w:rsidRPr="00DA145C">
        <w:rPr>
          <w:rFonts w:ascii="Cambria" w:hAnsi="Cambria" w:cs="Arial"/>
          <w:sz w:val="20"/>
          <w:szCs w:val="20"/>
          <w:lang w:val="en-US"/>
        </w:rPr>
        <w:t xml:space="preserve">, L., Righton, D., </w:t>
      </w:r>
      <w:proofErr w:type="spellStart"/>
      <w:r w:rsidRPr="00DA145C">
        <w:rPr>
          <w:rFonts w:ascii="Cambria" w:hAnsi="Cambria" w:cs="Arial"/>
          <w:sz w:val="20"/>
          <w:szCs w:val="20"/>
          <w:lang w:val="en-US"/>
        </w:rPr>
        <w:t>Sundelöf</w:t>
      </w:r>
      <w:proofErr w:type="spellEnd"/>
      <w:r w:rsidRPr="00DA145C">
        <w:rPr>
          <w:rFonts w:ascii="Cambria" w:hAnsi="Cambria" w:cs="Arial"/>
          <w:sz w:val="20"/>
          <w:szCs w:val="20"/>
          <w:lang w:val="en-US"/>
        </w:rPr>
        <w:t xml:space="preserve">, A., van der </w:t>
      </w:r>
      <w:proofErr w:type="spellStart"/>
      <w:r w:rsidRPr="00DA145C">
        <w:rPr>
          <w:rFonts w:ascii="Cambria" w:hAnsi="Cambria" w:cs="Arial"/>
          <w:sz w:val="20"/>
          <w:szCs w:val="20"/>
          <w:lang w:val="en-US"/>
        </w:rPr>
        <w:t>Kooij</w:t>
      </w:r>
      <w:proofErr w:type="spellEnd"/>
      <w:r w:rsidRPr="00DA145C">
        <w:rPr>
          <w:rFonts w:ascii="Cambria" w:hAnsi="Cambria" w:cs="Arial"/>
          <w:sz w:val="20"/>
          <w:szCs w:val="20"/>
          <w:lang w:val="en-US"/>
        </w:rPr>
        <w:t>, J., Wall, D., Witt, M. 2023. Time-space Documentation of the Recovery / Expansion of Summer Feeding Habitat in the Northeast Atlantic by Bluefin Tuna. ICES CM:2023/ J.</w:t>
      </w:r>
    </w:p>
    <w:p w14:paraId="762CED96" w14:textId="77777777" w:rsidR="00DA145C" w:rsidRPr="00DA145C" w:rsidRDefault="00DA145C" w:rsidP="00DA145C">
      <w:pPr>
        <w:spacing w:after="0" w:line="240" w:lineRule="auto"/>
        <w:ind w:left="426" w:hanging="426"/>
        <w:jc w:val="both"/>
        <w:rPr>
          <w:rFonts w:ascii="Cambria" w:eastAsia="Arial" w:hAnsi="Cambria" w:cs="Arial"/>
          <w:sz w:val="20"/>
          <w:szCs w:val="20"/>
          <w:lang w:val="en-US"/>
        </w:rPr>
      </w:pPr>
    </w:p>
    <w:p w14:paraId="34A38190" w14:textId="77777777" w:rsidR="00DA145C" w:rsidRPr="00DA145C" w:rsidRDefault="00DA145C" w:rsidP="00DA145C">
      <w:pPr>
        <w:spacing w:after="0" w:line="240" w:lineRule="auto"/>
        <w:ind w:left="426" w:hanging="426"/>
        <w:jc w:val="both"/>
        <w:rPr>
          <w:rFonts w:ascii="Cambria" w:hAnsi="Cambria" w:cs="Arial"/>
          <w:sz w:val="20"/>
          <w:szCs w:val="20"/>
          <w:lang w:val="en-US"/>
        </w:rPr>
      </w:pPr>
      <w:proofErr w:type="spellStart"/>
      <w:r w:rsidRPr="00DA145C">
        <w:rPr>
          <w:rFonts w:ascii="Cambria" w:eastAsia="Arial" w:hAnsi="Cambria" w:cs="Arial"/>
          <w:sz w:val="20"/>
          <w:szCs w:val="20"/>
          <w:lang w:val="en-US"/>
        </w:rPr>
        <w:t>Nøttestad</w:t>
      </w:r>
      <w:proofErr w:type="spellEnd"/>
      <w:r w:rsidRPr="00DA145C">
        <w:rPr>
          <w:rFonts w:ascii="Cambria" w:eastAsia="Arial" w:hAnsi="Cambria" w:cs="Arial"/>
          <w:sz w:val="20"/>
          <w:szCs w:val="20"/>
          <w:lang w:val="en-US"/>
        </w:rPr>
        <w:t>, L., Boge, E., Ferter, K. 2020. The comeback of Atlantic Bluefin Tuna (</w:t>
      </w:r>
      <w:r w:rsidRPr="00DA145C">
        <w:rPr>
          <w:rFonts w:ascii="Cambria" w:eastAsia="Arial" w:hAnsi="Cambria" w:cs="Arial"/>
          <w:i/>
          <w:iCs/>
          <w:sz w:val="20"/>
          <w:szCs w:val="20"/>
          <w:lang w:val="en-US"/>
        </w:rPr>
        <w:t>Thunnus thynnus</w:t>
      </w:r>
      <w:r w:rsidRPr="00DA145C">
        <w:rPr>
          <w:rFonts w:ascii="Cambria" w:eastAsia="Arial" w:hAnsi="Cambria" w:cs="Arial"/>
          <w:sz w:val="20"/>
          <w:szCs w:val="20"/>
          <w:lang w:val="en-US"/>
        </w:rPr>
        <w:t>) to Norwegian waters. Fish. Res. 231, https//doi.org/10.1016/j.fishres.2020.105689.</w:t>
      </w:r>
    </w:p>
    <w:p w14:paraId="7FAE44B4" w14:textId="77777777" w:rsidR="00DA145C" w:rsidRPr="00DA145C" w:rsidRDefault="00DA145C" w:rsidP="00DA145C">
      <w:pPr>
        <w:spacing w:after="0" w:line="240" w:lineRule="auto"/>
        <w:ind w:left="426" w:hanging="426"/>
        <w:jc w:val="both"/>
        <w:rPr>
          <w:rFonts w:ascii="Cambria" w:eastAsia="Calibri" w:hAnsi="Cambria"/>
          <w:sz w:val="20"/>
          <w:szCs w:val="20"/>
          <w:lang w:val="en-US"/>
        </w:rPr>
      </w:pPr>
    </w:p>
    <w:p w14:paraId="5B8EB3F6" w14:textId="77777777" w:rsidR="00DA145C" w:rsidRPr="00DA145C" w:rsidRDefault="00DA145C" w:rsidP="00DA145C">
      <w:pPr>
        <w:spacing w:after="0" w:line="240" w:lineRule="auto"/>
        <w:ind w:left="426" w:hanging="426"/>
        <w:jc w:val="both"/>
        <w:rPr>
          <w:rFonts w:ascii="Cambria" w:hAnsi="Cambria"/>
          <w:sz w:val="20"/>
          <w:szCs w:val="20"/>
          <w:lang w:val="en-US"/>
        </w:rPr>
      </w:pPr>
      <w:r w:rsidRPr="00DA145C">
        <w:rPr>
          <w:rFonts w:ascii="Cambria" w:eastAsia="Calibri" w:hAnsi="Cambria"/>
          <w:sz w:val="20"/>
          <w:szCs w:val="20"/>
          <w:lang w:val="en-US"/>
        </w:rPr>
        <w:t xml:space="preserve">Phillips, S., Ford, J., Murphy, S., McMaster, J., Thomas, S., Duffy, M., Davis, S., Arris, M., Righton, D. 2022. Summary of the 2021 Pilot Year Catch and Release Tagging (CHART) </w:t>
      </w:r>
      <w:proofErr w:type="spellStart"/>
      <w:r w:rsidRPr="00DA145C">
        <w:rPr>
          <w:rFonts w:ascii="Cambria" w:eastAsia="Calibri" w:hAnsi="Cambria"/>
          <w:sz w:val="20"/>
          <w:szCs w:val="20"/>
          <w:lang w:val="en-US"/>
        </w:rPr>
        <w:t>Programme</w:t>
      </w:r>
      <w:proofErr w:type="spellEnd"/>
      <w:r w:rsidRPr="00DA145C">
        <w:rPr>
          <w:rFonts w:ascii="Cambria" w:eastAsia="Calibri" w:hAnsi="Cambria"/>
          <w:sz w:val="20"/>
          <w:szCs w:val="20"/>
          <w:lang w:val="en-US"/>
        </w:rPr>
        <w:t xml:space="preserve"> in Southwest England. </w:t>
      </w:r>
      <w:r w:rsidRPr="00DA145C">
        <w:rPr>
          <w:rFonts w:ascii="Cambria" w:hAnsi="Cambria"/>
          <w:sz w:val="20"/>
          <w:szCs w:val="20"/>
          <w:lang w:val="en-US"/>
        </w:rPr>
        <w:t>Collect. Vol. Sci. Pap. ICCAT, 79(3): 945-951.</w:t>
      </w:r>
    </w:p>
    <w:p w14:paraId="0C9AC6E7" w14:textId="77777777" w:rsidR="00DA145C" w:rsidRPr="00DA145C" w:rsidRDefault="00DA145C" w:rsidP="00DA145C">
      <w:pPr>
        <w:spacing w:after="0" w:line="240" w:lineRule="auto"/>
        <w:ind w:left="284" w:hanging="284"/>
        <w:jc w:val="both"/>
        <w:rPr>
          <w:rFonts w:ascii="Cambria" w:eastAsia="Calibri" w:hAnsi="Cambria" w:cs="Arial"/>
          <w:sz w:val="20"/>
          <w:szCs w:val="20"/>
          <w:lang w:val="en-US"/>
        </w:rPr>
      </w:pPr>
    </w:p>
    <w:p w14:paraId="28CD39ED" w14:textId="77777777" w:rsidR="00DA145C" w:rsidRPr="00534D5A" w:rsidRDefault="00DA145C" w:rsidP="00DA145C">
      <w:pPr>
        <w:spacing w:after="0" w:line="240" w:lineRule="auto"/>
        <w:ind w:left="426" w:hanging="426"/>
        <w:jc w:val="both"/>
        <w:rPr>
          <w:rFonts w:ascii="Cambria" w:eastAsia="Calibri" w:hAnsi="Cambria" w:cs="Arial"/>
          <w:sz w:val="20"/>
          <w:szCs w:val="20"/>
        </w:rPr>
      </w:pPr>
      <w:r w:rsidRPr="00DA145C">
        <w:rPr>
          <w:rFonts w:ascii="Cambria" w:eastAsia="Calibri" w:hAnsi="Cambria" w:cs="Arial"/>
          <w:sz w:val="20"/>
          <w:szCs w:val="20"/>
          <w:lang w:val="en-US"/>
        </w:rPr>
        <w:t xml:space="preserve">Tiews, K. 1975. On the disappearance of bluefin tuna in the North Sea and its ecological implications on North Sea fish stocks. </w:t>
      </w:r>
      <w:r w:rsidRPr="00534D5A">
        <w:rPr>
          <w:rFonts w:ascii="Cambria" w:eastAsia="Calibri" w:hAnsi="Cambria" w:cs="Arial"/>
          <w:sz w:val="20"/>
          <w:szCs w:val="20"/>
        </w:rPr>
        <w:t>ICES CM 1975/J:3.</w:t>
      </w:r>
    </w:p>
    <w:p w14:paraId="643400CD" w14:textId="77777777" w:rsidR="00DA145C" w:rsidRPr="00534D5A" w:rsidRDefault="00DA145C" w:rsidP="00DA145C">
      <w:pPr>
        <w:spacing w:after="0" w:line="240" w:lineRule="auto"/>
        <w:jc w:val="both"/>
        <w:rPr>
          <w:rFonts w:ascii="Cambria" w:eastAsia="Calibri" w:hAnsi="Cambria" w:cs="Arial"/>
          <w:sz w:val="20"/>
          <w:szCs w:val="20"/>
        </w:rPr>
      </w:pPr>
    </w:p>
    <w:p w14:paraId="3A0FB228" w14:textId="77777777" w:rsidR="00DA145C" w:rsidRPr="00534D5A" w:rsidRDefault="00DA145C" w:rsidP="00DA145C">
      <w:pPr>
        <w:spacing w:after="0" w:line="240" w:lineRule="auto"/>
        <w:jc w:val="both"/>
        <w:rPr>
          <w:rFonts w:ascii="Cambria" w:eastAsia="Calibri" w:hAnsi="Cambria" w:cs="Arial"/>
          <w:sz w:val="20"/>
          <w:szCs w:val="20"/>
        </w:rPr>
      </w:pPr>
    </w:p>
    <w:p w14:paraId="073281C6" w14:textId="77777777" w:rsidR="00DA145C" w:rsidRPr="00534D5A" w:rsidRDefault="00DA145C" w:rsidP="00DA145C">
      <w:pPr>
        <w:spacing w:after="0" w:line="240" w:lineRule="auto"/>
        <w:jc w:val="both"/>
        <w:rPr>
          <w:rFonts w:ascii="Cambria" w:hAnsi="Cambria" w:cs="Arial"/>
          <w:color w:val="222222"/>
          <w:sz w:val="20"/>
          <w:szCs w:val="20"/>
          <w:shd w:val="clear" w:color="auto" w:fill="FFFFFF"/>
        </w:rPr>
      </w:pPr>
    </w:p>
    <w:p w14:paraId="37A94938" w14:textId="77777777" w:rsidR="00DA145C" w:rsidRPr="00534D5A" w:rsidRDefault="00DA145C" w:rsidP="00DA145C">
      <w:pPr>
        <w:pStyle w:val="NormalWeb"/>
        <w:shd w:val="clear" w:color="auto" w:fill="FFFFFF"/>
        <w:spacing w:before="0" w:beforeAutospacing="0" w:after="0" w:afterAutospacing="0"/>
        <w:jc w:val="both"/>
        <w:rPr>
          <w:rFonts w:ascii="Cambria" w:hAnsi="Cambria" w:cs="Arial"/>
          <w:b/>
          <w:bCs/>
          <w:sz w:val="20"/>
          <w:szCs w:val="20"/>
        </w:rPr>
      </w:pPr>
    </w:p>
    <w:p w14:paraId="746ABD56" w14:textId="77777777" w:rsidR="00DA145C" w:rsidRPr="00534D5A" w:rsidRDefault="00DA145C" w:rsidP="00DA145C">
      <w:pPr>
        <w:spacing w:after="0" w:line="240" w:lineRule="auto"/>
        <w:jc w:val="both"/>
        <w:rPr>
          <w:rFonts w:ascii="Cambria" w:hAnsi="Cambria"/>
          <w:sz w:val="20"/>
          <w:szCs w:val="20"/>
        </w:rPr>
      </w:pPr>
    </w:p>
    <w:p w14:paraId="77FB43C1" w14:textId="77777777" w:rsidR="00BE0F76" w:rsidRPr="00DA145C" w:rsidRDefault="00BE0F76" w:rsidP="00DA145C">
      <w:pPr>
        <w:rPr>
          <w:rFonts w:ascii="Cambria" w:hAnsi="Cambria" w:cs="Arial"/>
          <w:b/>
          <w:sz w:val="20"/>
          <w:szCs w:val="20"/>
        </w:rPr>
      </w:pPr>
    </w:p>
    <w:sectPr w:rsidR="00BE0F76" w:rsidRPr="00DA145C" w:rsidSect="00DA145C">
      <w:pgSz w:w="11906" w:h="16838" w:code="9"/>
      <w:pgMar w:top="1418" w:right="1418" w:bottom="1418" w:left="141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7A1E6" w14:textId="77777777" w:rsidR="005202C2" w:rsidRDefault="005202C2" w:rsidP="000C30B9">
      <w:pPr>
        <w:spacing w:after="0" w:line="240" w:lineRule="auto"/>
      </w:pPr>
      <w:r>
        <w:separator/>
      </w:r>
    </w:p>
  </w:endnote>
  <w:endnote w:type="continuationSeparator" w:id="0">
    <w:p w14:paraId="13960BB7" w14:textId="77777777" w:rsidR="005202C2" w:rsidRDefault="005202C2" w:rsidP="000C3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029D" w14:textId="77777777" w:rsidR="00A12FDB" w:rsidRPr="00A12FDB" w:rsidRDefault="00A12FDB" w:rsidP="00A12FDB">
    <w:pPr>
      <w:tabs>
        <w:tab w:val="center" w:pos="4535"/>
        <w:tab w:val="center" w:pos="4680"/>
        <w:tab w:val="left" w:pos="6150"/>
        <w:tab w:val="right" w:pos="9360"/>
      </w:tabs>
      <w:spacing w:after="0" w:line="240" w:lineRule="auto"/>
      <w:jc w:val="center"/>
      <w:rPr>
        <w:rFonts w:ascii="Cambria" w:hAnsi="Cambria"/>
        <w:sz w:val="20"/>
      </w:rPr>
    </w:pPr>
    <w:r w:rsidRPr="00A12FDB">
      <w:rPr>
        <w:rFonts w:ascii="Cambria" w:eastAsia="Calibri" w:hAnsi="Cambria" w:cs="Calibri"/>
        <w:sz w:val="20"/>
      </w:rPr>
      <w:fldChar w:fldCharType="begin"/>
    </w:r>
    <w:r w:rsidRPr="00A12FDB">
      <w:rPr>
        <w:rFonts w:ascii="Cambria" w:eastAsia="Calibri" w:hAnsi="Cambria" w:cs="Calibri"/>
        <w:sz w:val="20"/>
      </w:rPr>
      <w:instrText xml:space="preserve"> PAGE </w:instrText>
    </w:r>
    <w:r w:rsidRPr="00A12FDB">
      <w:rPr>
        <w:rFonts w:ascii="Cambria" w:eastAsia="Calibri" w:hAnsi="Cambria" w:cs="Calibri"/>
        <w:sz w:val="20"/>
      </w:rPr>
      <w:fldChar w:fldCharType="separate"/>
    </w:r>
    <w:r w:rsidRPr="00A12FDB">
      <w:rPr>
        <w:rFonts w:ascii="Cambria" w:eastAsia="Calibri" w:hAnsi="Cambria" w:cs="Calibri"/>
        <w:sz w:val="20"/>
      </w:rPr>
      <w:t>1</w:t>
    </w:r>
    <w:r w:rsidRPr="00A12FDB">
      <w:rPr>
        <w:rFonts w:ascii="Cambria" w:eastAsia="Calibri" w:hAnsi="Cambria" w:cs="Calibri"/>
        <w:sz w:val="20"/>
      </w:rPr>
      <w:fldChar w:fldCharType="end"/>
    </w:r>
    <w:r>
      <w:rPr>
        <w:rFonts w:ascii="Cambria" w:hAnsi="Cambria"/>
        <w:sz w:val="20"/>
      </w:rPr>
      <w:t xml:space="preserve"> / </w:t>
    </w:r>
    <w:r w:rsidRPr="00A12FDB">
      <w:rPr>
        <w:rFonts w:ascii="Cambria" w:eastAsia="Calibri" w:hAnsi="Cambria" w:cs="Calibri"/>
        <w:sz w:val="20"/>
      </w:rPr>
      <w:fldChar w:fldCharType="begin"/>
    </w:r>
    <w:r w:rsidRPr="00A12FDB">
      <w:rPr>
        <w:rFonts w:ascii="Cambria" w:eastAsia="Calibri" w:hAnsi="Cambria" w:cs="Calibri"/>
        <w:sz w:val="20"/>
      </w:rPr>
      <w:instrText xml:space="preserve"> NUMPAGES  </w:instrText>
    </w:r>
    <w:r w:rsidRPr="00A12FDB">
      <w:rPr>
        <w:rFonts w:ascii="Cambria" w:eastAsia="Calibri" w:hAnsi="Cambria" w:cs="Calibri"/>
        <w:sz w:val="20"/>
      </w:rPr>
      <w:fldChar w:fldCharType="separate"/>
    </w:r>
    <w:r w:rsidRPr="00A12FDB">
      <w:rPr>
        <w:rFonts w:ascii="Cambria" w:eastAsia="Calibri" w:hAnsi="Cambria" w:cs="Calibri"/>
        <w:sz w:val="20"/>
      </w:rPr>
      <w:t>6</w:t>
    </w:r>
    <w:r w:rsidRPr="00A12FDB">
      <w:rPr>
        <w:rFonts w:ascii="Cambria" w:eastAsia="Calibri" w:hAnsi="Cambria"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94DA" w14:textId="77777777" w:rsidR="001D2C58" w:rsidRPr="00A12FDB" w:rsidRDefault="001D2C58" w:rsidP="00A12FDB">
    <w:pPr>
      <w:tabs>
        <w:tab w:val="center" w:pos="4535"/>
        <w:tab w:val="center" w:pos="4680"/>
        <w:tab w:val="left" w:pos="6150"/>
        <w:tab w:val="right" w:pos="9360"/>
      </w:tabs>
      <w:spacing w:after="0" w:line="240" w:lineRule="auto"/>
      <w:jc w:val="center"/>
      <w:rPr>
        <w:rFonts w:ascii="Cambria" w:hAnsi="Cambria"/>
        <w:sz w:val="20"/>
      </w:rPr>
    </w:pPr>
    <w:r w:rsidRPr="00A12FDB">
      <w:rPr>
        <w:rFonts w:ascii="Cambria" w:eastAsia="Calibri" w:hAnsi="Cambria" w:cs="Calibri"/>
        <w:sz w:val="20"/>
      </w:rPr>
      <w:fldChar w:fldCharType="begin"/>
    </w:r>
    <w:r w:rsidRPr="00A12FDB">
      <w:rPr>
        <w:rFonts w:ascii="Cambria" w:eastAsia="Calibri" w:hAnsi="Cambria" w:cs="Calibri"/>
        <w:sz w:val="20"/>
      </w:rPr>
      <w:instrText xml:space="preserve"> PAGE </w:instrText>
    </w:r>
    <w:r w:rsidRPr="00A12FDB">
      <w:rPr>
        <w:rFonts w:ascii="Cambria" w:eastAsia="Calibri" w:hAnsi="Cambria" w:cs="Calibri"/>
        <w:sz w:val="20"/>
      </w:rPr>
      <w:fldChar w:fldCharType="separate"/>
    </w:r>
    <w:r w:rsidRPr="00A12FDB">
      <w:rPr>
        <w:rFonts w:ascii="Cambria" w:eastAsia="Calibri" w:hAnsi="Cambria" w:cs="Calibri"/>
        <w:sz w:val="20"/>
      </w:rPr>
      <w:t>1</w:t>
    </w:r>
    <w:r w:rsidRPr="00A12FDB">
      <w:rPr>
        <w:rFonts w:ascii="Cambria" w:eastAsia="Calibri" w:hAnsi="Cambria" w:cs="Calibri"/>
        <w:sz w:val="20"/>
      </w:rPr>
      <w:fldChar w:fldCharType="end"/>
    </w:r>
    <w:r>
      <w:rPr>
        <w:rFonts w:ascii="Cambria" w:hAnsi="Cambria"/>
        <w:sz w:val="20"/>
      </w:rPr>
      <w:t xml:space="preserve"> / </w:t>
    </w:r>
    <w:r w:rsidRPr="00A12FDB">
      <w:rPr>
        <w:rFonts w:ascii="Cambria" w:eastAsia="Calibri" w:hAnsi="Cambria" w:cs="Calibri"/>
        <w:sz w:val="20"/>
      </w:rPr>
      <w:fldChar w:fldCharType="begin"/>
    </w:r>
    <w:r w:rsidRPr="00A12FDB">
      <w:rPr>
        <w:rFonts w:ascii="Cambria" w:eastAsia="Calibri" w:hAnsi="Cambria" w:cs="Calibri"/>
        <w:sz w:val="20"/>
      </w:rPr>
      <w:instrText xml:space="preserve"> NUMPAGES  </w:instrText>
    </w:r>
    <w:r w:rsidRPr="00A12FDB">
      <w:rPr>
        <w:rFonts w:ascii="Cambria" w:eastAsia="Calibri" w:hAnsi="Cambria" w:cs="Calibri"/>
        <w:sz w:val="20"/>
      </w:rPr>
      <w:fldChar w:fldCharType="separate"/>
    </w:r>
    <w:r w:rsidRPr="00A12FDB">
      <w:rPr>
        <w:rFonts w:ascii="Cambria" w:eastAsia="Calibri" w:hAnsi="Cambria" w:cs="Calibri"/>
        <w:sz w:val="20"/>
      </w:rPr>
      <w:t>6</w:t>
    </w:r>
    <w:r w:rsidRPr="00A12FDB">
      <w:rPr>
        <w:rFonts w:ascii="Cambria" w:eastAsia="Calibri" w:hAnsi="Cambria" w:cs="Calibr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8178" w14:textId="77777777" w:rsidR="00DA145C" w:rsidRPr="00A12FDB" w:rsidRDefault="00DA145C" w:rsidP="00A12FDB">
    <w:pPr>
      <w:tabs>
        <w:tab w:val="center" w:pos="4535"/>
        <w:tab w:val="center" w:pos="4680"/>
        <w:tab w:val="left" w:pos="6150"/>
        <w:tab w:val="right" w:pos="9360"/>
      </w:tabs>
      <w:spacing w:after="0" w:line="240" w:lineRule="auto"/>
      <w:jc w:val="center"/>
      <w:rPr>
        <w:rFonts w:ascii="Cambria" w:hAnsi="Cambria"/>
        <w:sz w:val="20"/>
      </w:rPr>
    </w:pPr>
    <w:r w:rsidRPr="00A12FDB">
      <w:rPr>
        <w:rFonts w:ascii="Cambria" w:eastAsia="Calibri" w:hAnsi="Cambria" w:cs="Calibri"/>
        <w:sz w:val="20"/>
      </w:rPr>
      <w:fldChar w:fldCharType="begin"/>
    </w:r>
    <w:r w:rsidRPr="00A12FDB">
      <w:rPr>
        <w:rFonts w:ascii="Cambria" w:eastAsia="Calibri" w:hAnsi="Cambria" w:cs="Calibri"/>
        <w:sz w:val="20"/>
      </w:rPr>
      <w:instrText xml:space="preserve"> PAGE </w:instrText>
    </w:r>
    <w:r w:rsidRPr="00A12FDB">
      <w:rPr>
        <w:rFonts w:ascii="Cambria" w:eastAsia="Calibri" w:hAnsi="Cambria" w:cs="Calibri"/>
        <w:sz w:val="20"/>
      </w:rPr>
      <w:fldChar w:fldCharType="separate"/>
    </w:r>
    <w:r w:rsidRPr="00A12FDB">
      <w:rPr>
        <w:rFonts w:ascii="Cambria" w:eastAsia="Calibri" w:hAnsi="Cambria" w:cs="Calibri"/>
        <w:sz w:val="20"/>
      </w:rPr>
      <w:t>1</w:t>
    </w:r>
    <w:r w:rsidRPr="00A12FDB">
      <w:rPr>
        <w:rFonts w:ascii="Cambria" w:eastAsia="Calibri" w:hAnsi="Cambria" w:cs="Calibri"/>
        <w:sz w:val="20"/>
      </w:rPr>
      <w:fldChar w:fldCharType="end"/>
    </w:r>
    <w:r>
      <w:rPr>
        <w:rFonts w:ascii="Cambria" w:hAnsi="Cambria"/>
        <w:sz w:val="20"/>
      </w:rPr>
      <w:t xml:space="preserve"> / </w:t>
    </w:r>
    <w:r w:rsidRPr="00A12FDB">
      <w:rPr>
        <w:rFonts w:ascii="Cambria" w:eastAsia="Calibri" w:hAnsi="Cambria" w:cs="Calibri"/>
        <w:sz w:val="20"/>
      </w:rPr>
      <w:fldChar w:fldCharType="begin"/>
    </w:r>
    <w:r w:rsidRPr="00A12FDB">
      <w:rPr>
        <w:rFonts w:ascii="Cambria" w:eastAsia="Calibri" w:hAnsi="Cambria" w:cs="Calibri"/>
        <w:sz w:val="20"/>
      </w:rPr>
      <w:instrText xml:space="preserve"> NUMPAGES  </w:instrText>
    </w:r>
    <w:r w:rsidRPr="00A12FDB">
      <w:rPr>
        <w:rFonts w:ascii="Cambria" w:eastAsia="Calibri" w:hAnsi="Cambria" w:cs="Calibri"/>
        <w:sz w:val="20"/>
      </w:rPr>
      <w:fldChar w:fldCharType="separate"/>
    </w:r>
    <w:r w:rsidRPr="00A12FDB">
      <w:rPr>
        <w:rFonts w:ascii="Cambria" w:eastAsia="Calibri" w:hAnsi="Cambria" w:cs="Calibri"/>
        <w:sz w:val="20"/>
      </w:rPr>
      <w:t>6</w:t>
    </w:r>
    <w:r w:rsidRPr="00A12FDB">
      <w:rPr>
        <w:rFonts w:ascii="Cambria" w:eastAsia="Calibri" w:hAnsi="Cambria" w:cs="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EEC28" w14:textId="77777777" w:rsidR="005202C2" w:rsidRDefault="005202C2" w:rsidP="000C30B9">
      <w:pPr>
        <w:spacing w:after="0" w:line="240" w:lineRule="auto"/>
      </w:pPr>
      <w:r>
        <w:separator/>
      </w:r>
    </w:p>
  </w:footnote>
  <w:footnote w:type="continuationSeparator" w:id="0">
    <w:p w14:paraId="5B5314E2" w14:textId="77777777" w:rsidR="005202C2" w:rsidRDefault="005202C2" w:rsidP="000C3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EA0B" w14:textId="013F9591" w:rsidR="00534D5A" w:rsidRPr="00534D5A" w:rsidRDefault="00534D5A" w:rsidP="00534D5A">
    <w:pPr>
      <w:tabs>
        <w:tab w:val="center" w:pos="4680"/>
        <w:tab w:val="left" w:pos="6520"/>
        <w:tab w:val="right" w:pos="9360"/>
        <w:tab w:val="right" w:pos="14240"/>
      </w:tabs>
      <w:spacing w:after="0" w:line="240" w:lineRule="auto"/>
      <w:jc w:val="right"/>
      <w:rPr>
        <w:rFonts w:ascii="Cambria" w:eastAsia="Calibri" w:hAnsi="Cambria" w:cs="Cambria"/>
        <w:b/>
        <w:bCs/>
        <w:kern w:val="0"/>
        <w:sz w:val="20"/>
        <w:szCs w:val="20"/>
        <w14:ligatures w14:val="none"/>
      </w:rPr>
    </w:pPr>
    <w:bookmarkStart w:id="0" w:name="_Hlk107908354"/>
    <w:bookmarkStart w:id="1" w:name="_Hlk107908355"/>
    <w:bookmarkStart w:id="2" w:name="_Hlk107908359"/>
    <w:bookmarkStart w:id="3" w:name="_Hlk107908360"/>
    <w:bookmarkStart w:id="4" w:name="_Hlk107908361"/>
    <w:bookmarkStart w:id="5" w:name="_Hlk107908362"/>
    <w:r>
      <w:rPr>
        <w:rFonts w:ascii="Cambria" w:hAnsi="Cambria"/>
        <w:b/>
        <w:sz w:val="20"/>
      </w:rPr>
      <w:t>PA2_608/2025</w:t>
    </w:r>
  </w:p>
  <w:p w14:paraId="69AB502A" w14:textId="3D44D717" w:rsidR="000C30B9" w:rsidRDefault="00534D5A" w:rsidP="00A12FDB">
    <w:pPr>
      <w:widowControl w:val="0"/>
      <w:tabs>
        <w:tab w:val="left" w:pos="7320"/>
      </w:tabs>
      <w:autoSpaceDE w:val="0"/>
      <w:autoSpaceDN w:val="0"/>
      <w:spacing w:after="0" w:line="240" w:lineRule="auto"/>
      <w:jc w:val="right"/>
    </w:pPr>
    <w:r w:rsidRPr="00534D5A">
      <w:rPr>
        <w:rFonts w:ascii="Cambria" w:eastAsia="Cambria" w:hAnsi="Cambria" w:cs="Cambria"/>
        <w:b/>
        <w:sz w:val="16"/>
      </w:rPr>
      <w:fldChar w:fldCharType="begin"/>
    </w:r>
    <w:r w:rsidRPr="00534D5A">
      <w:rPr>
        <w:rFonts w:ascii="Cambria" w:eastAsia="Cambria" w:hAnsi="Cambria" w:cs="Cambria"/>
        <w:b/>
        <w:sz w:val="16"/>
      </w:rPr>
      <w:instrText xml:space="preserve"> TIME \@ "dd/MM/yyyy H:mm" </w:instrText>
    </w:r>
    <w:r w:rsidRPr="00534D5A">
      <w:rPr>
        <w:rFonts w:ascii="Cambria" w:eastAsia="Cambria" w:hAnsi="Cambria" w:cs="Cambria"/>
        <w:b/>
        <w:sz w:val="16"/>
      </w:rPr>
      <w:fldChar w:fldCharType="separate"/>
    </w:r>
    <w:r w:rsidR="00DA145C">
      <w:rPr>
        <w:rFonts w:ascii="Cambria" w:eastAsia="Cambria" w:hAnsi="Cambria" w:cs="Cambria"/>
        <w:b/>
        <w:noProof/>
        <w:sz w:val="16"/>
      </w:rPr>
      <w:t>30/10/2025 12:22</w:t>
    </w:r>
    <w:r w:rsidRPr="00534D5A">
      <w:rPr>
        <w:rFonts w:ascii="Cambria" w:eastAsia="Cambria" w:hAnsi="Cambria" w:cs="Cambria"/>
        <w:b/>
        <w:bCs/>
        <w:kern w:val="0"/>
        <w:sz w:val="16"/>
        <w:szCs w:val="16"/>
        <w:lang w:val="es-ES_tradnl"/>
        <w14:ligatures w14:val="none"/>
      </w:rPr>
      <w:fldChar w:fldCharType="end"/>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940B" w14:textId="77777777" w:rsidR="001D2C58" w:rsidRPr="00534D5A" w:rsidRDefault="001D2C58" w:rsidP="00534D5A">
    <w:pPr>
      <w:tabs>
        <w:tab w:val="center" w:pos="4680"/>
        <w:tab w:val="left" w:pos="6520"/>
        <w:tab w:val="right" w:pos="9360"/>
        <w:tab w:val="right" w:pos="14240"/>
      </w:tabs>
      <w:spacing w:after="0" w:line="240" w:lineRule="auto"/>
      <w:jc w:val="right"/>
      <w:rPr>
        <w:rFonts w:ascii="Cambria" w:eastAsia="Calibri" w:hAnsi="Cambria" w:cs="Cambria"/>
        <w:b/>
        <w:bCs/>
        <w:kern w:val="0"/>
        <w:sz w:val="20"/>
        <w:szCs w:val="20"/>
        <w14:ligatures w14:val="none"/>
      </w:rPr>
    </w:pPr>
    <w:r>
      <w:rPr>
        <w:rFonts w:ascii="Cambria" w:hAnsi="Cambria"/>
        <w:b/>
        <w:sz w:val="20"/>
      </w:rPr>
      <w:t>PA2_608/2025</w:t>
    </w:r>
  </w:p>
  <w:p w14:paraId="3A914B67" w14:textId="78804B29" w:rsidR="001D2C58" w:rsidRDefault="001D2C58" w:rsidP="00A12FDB">
    <w:pPr>
      <w:widowControl w:val="0"/>
      <w:tabs>
        <w:tab w:val="left" w:pos="7320"/>
      </w:tabs>
      <w:autoSpaceDE w:val="0"/>
      <w:autoSpaceDN w:val="0"/>
      <w:spacing w:after="0" w:line="240" w:lineRule="auto"/>
      <w:jc w:val="right"/>
    </w:pPr>
    <w:r w:rsidRPr="00534D5A">
      <w:rPr>
        <w:rFonts w:ascii="Cambria" w:eastAsia="Cambria" w:hAnsi="Cambria" w:cs="Cambria"/>
        <w:b/>
        <w:sz w:val="16"/>
      </w:rPr>
      <w:fldChar w:fldCharType="begin"/>
    </w:r>
    <w:r w:rsidRPr="00534D5A">
      <w:rPr>
        <w:rFonts w:ascii="Cambria" w:eastAsia="Cambria" w:hAnsi="Cambria" w:cs="Cambria"/>
        <w:b/>
        <w:sz w:val="16"/>
      </w:rPr>
      <w:instrText xml:space="preserve"> TIME \@ "dd/MM/yyyy H:mm" </w:instrText>
    </w:r>
    <w:r w:rsidRPr="00534D5A">
      <w:rPr>
        <w:rFonts w:ascii="Cambria" w:eastAsia="Cambria" w:hAnsi="Cambria" w:cs="Cambria"/>
        <w:b/>
        <w:sz w:val="16"/>
      </w:rPr>
      <w:fldChar w:fldCharType="separate"/>
    </w:r>
    <w:r w:rsidR="00DA145C">
      <w:rPr>
        <w:rFonts w:ascii="Cambria" w:eastAsia="Cambria" w:hAnsi="Cambria" w:cs="Cambria"/>
        <w:b/>
        <w:noProof/>
        <w:sz w:val="16"/>
      </w:rPr>
      <w:t>30/10/2025 12:22</w:t>
    </w:r>
    <w:r w:rsidRPr="00534D5A">
      <w:rPr>
        <w:rFonts w:ascii="Cambria" w:eastAsia="Cambria" w:hAnsi="Cambria" w:cs="Cambria"/>
        <w:b/>
        <w:bCs/>
        <w:kern w:val="0"/>
        <w:sz w:val="16"/>
        <w:szCs w:val="16"/>
        <w:lang w:val="es-ES_tradnl"/>
        <w14:ligatures w14:val="non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BA27" w14:textId="77777777" w:rsidR="00DA145C" w:rsidRPr="00534D5A" w:rsidRDefault="00DA145C" w:rsidP="00534D5A">
    <w:pPr>
      <w:tabs>
        <w:tab w:val="center" w:pos="4680"/>
        <w:tab w:val="left" w:pos="6520"/>
        <w:tab w:val="right" w:pos="9360"/>
        <w:tab w:val="right" w:pos="14240"/>
      </w:tabs>
      <w:spacing w:after="0" w:line="240" w:lineRule="auto"/>
      <w:jc w:val="right"/>
      <w:rPr>
        <w:rFonts w:ascii="Cambria" w:eastAsia="Calibri" w:hAnsi="Cambria" w:cs="Cambria"/>
        <w:b/>
        <w:bCs/>
        <w:kern w:val="0"/>
        <w:sz w:val="20"/>
        <w:szCs w:val="20"/>
        <w14:ligatures w14:val="none"/>
      </w:rPr>
    </w:pPr>
    <w:r>
      <w:rPr>
        <w:rFonts w:ascii="Cambria" w:hAnsi="Cambria"/>
        <w:b/>
        <w:sz w:val="20"/>
      </w:rPr>
      <w:t>PA2_608/2025</w:t>
    </w:r>
  </w:p>
  <w:p w14:paraId="4CF12D61" w14:textId="77777777" w:rsidR="00DA145C" w:rsidRDefault="00DA145C" w:rsidP="00A12FDB">
    <w:pPr>
      <w:widowControl w:val="0"/>
      <w:tabs>
        <w:tab w:val="left" w:pos="7320"/>
      </w:tabs>
      <w:autoSpaceDE w:val="0"/>
      <w:autoSpaceDN w:val="0"/>
      <w:spacing w:after="0" w:line="240" w:lineRule="auto"/>
      <w:jc w:val="right"/>
    </w:pPr>
    <w:r w:rsidRPr="00534D5A">
      <w:rPr>
        <w:rFonts w:ascii="Cambria" w:eastAsia="Cambria" w:hAnsi="Cambria" w:cs="Cambria"/>
        <w:b/>
        <w:sz w:val="16"/>
      </w:rPr>
      <w:fldChar w:fldCharType="begin"/>
    </w:r>
    <w:r w:rsidRPr="00534D5A">
      <w:rPr>
        <w:rFonts w:ascii="Cambria" w:eastAsia="Cambria" w:hAnsi="Cambria" w:cs="Cambria"/>
        <w:b/>
        <w:sz w:val="16"/>
      </w:rPr>
      <w:instrText xml:space="preserve"> TIME \@ "dd/MM/yyyy H:mm" </w:instrText>
    </w:r>
    <w:r w:rsidRPr="00534D5A">
      <w:rPr>
        <w:rFonts w:ascii="Cambria" w:eastAsia="Cambria" w:hAnsi="Cambria" w:cs="Cambria"/>
        <w:b/>
        <w:sz w:val="16"/>
      </w:rPr>
      <w:fldChar w:fldCharType="separate"/>
    </w:r>
    <w:r>
      <w:rPr>
        <w:rFonts w:ascii="Cambria" w:eastAsia="Cambria" w:hAnsi="Cambria" w:cs="Cambria"/>
        <w:b/>
        <w:noProof/>
        <w:sz w:val="16"/>
      </w:rPr>
      <w:t>30/10/2025 12:22</w:t>
    </w:r>
    <w:r w:rsidRPr="00534D5A">
      <w:rPr>
        <w:rFonts w:ascii="Cambria" w:eastAsia="Cambria" w:hAnsi="Cambria" w:cs="Cambria"/>
        <w:b/>
        <w:bCs/>
        <w:kern w:val="0"/>
        <w:sz w:val="16"/>
        <w:szCs w:val="16"/>
        <w:lang w:val="es-ES_tradnl"/>
        <w14:ligatures w14:val="non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184E"/>
    <w:multiLevelType w:val="hybridMultilevel"/>
    <w:tmpl w:val="58D09B32"/>
    <w:lvl w:ilvl="0" w:tplc="DCECCC06">
      <w:start w:val="201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00306"/>
    <w:multiLevelType w:val="hybridMultilevel"/>
    <w:tmpl w:val="AAA625CA"/>
    <w:lvl w:ilvl="0" w:tplc="DCECCC06">
      <w:start w:val="201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641F3"/>
    <w:multiLevelType w:val="hybridMultilevel"/>
    <w:tmpl w:val="D92C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73D8F"/>
    <w:multiLevelType w:val="hybridMultilevel"/>
    <w:tmpl w:val="A7D2C29E"/>
    <w:lvl w:ilvl="0" w:tplc="F3AA40A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B2857"/>
    <w:multiLevelType w:val="hybridMultilevel"/>
    <w:tmpl w:val="FFFFFFFF"/>
    <w:lvl w:ilvl="0" w:tplc="C57CAE16">
      <w:start w:val="1"/>
      <w:numFmt w:val="bullet"/>
      <w:lvlText w:val="-"/>
      <w:lvlJc w:val="left"/>
      <w:pPr>
        <w:ind w:left="720" w:hanging="360"/>
      </w:pPr>
      <w:rPr>
        <w:rFonts w:ascii="Aptos" w:hAnsi="Aptos" w:hint="default"/>
      </w:rPr>
    </w:lvl>
    <w:lvl w:ilvl="1" w:tplc="36D26AF0">
      <w:start w:val="1"/>
      <w:numFmt w:val="bullet"/>
      <w:lvlText w:val="o"/>
      <w:lvlJc w:val="left"/>
      <w:pPr>
        <w:ind w:left="1440" w:hanging="360"/>
      </w:pPr>
      <w:rPr>
        <w:rFonts w:ascii="Courier New" w:hAnsi="Courier New" w:hint="default"/>
      </w:rPr>
    </w:lvl>
    <w:lvl w:ilvl="2" w:tplc="D9E84CFE">
      <w:start w:val="1"/>
      <w:numFmt w:val="bullet"/>
      <w:lvlText w:val=""/>
      <w:lvlJc w:val="left"/>
      <w:pPr>
        <w:ind w:left="2160" w:hanging="360"/>
      </w:pPr>
      <w:rPr>
        <w:rFonts w:ascii="Wingdings" w:hAnsi="Wingdings" w:hint="default"/>
      </w:rPr>
    </w:lvl>
    <w:lvl w:ilvl="3" w:tplc="40F2D19E">
      <w:start w:val="1"/>
      <w:numFmt w:val="bullet"/>
      <w:lvlText w:val=""/>
      <w:lvlJc w:val="left"/>
      <w:pPr>
        <w:ind w:left="2880" w:hanging="360"/>
      </w:pPr>
      <w:rPr>
        <w:rFonts w:ascii="Symbol" w:hAnsi="Symbol" w:hint="default"/>
      </w:rPr>
    </w:lvl>
    <w:lvl w:ilvl="4" w:tplc="3C8E9C2C">
      <w:start w:val="1"/>
      <w:numFmt w:val="bullet"/>
      <w:lvlText w:val="o"/>
      <w:lvlJc w:val="left"/>
      <w:pPr>
        <w:ind w:left="3600" w:hanging="360"/>
      </w:pPr>
      <w:rPr>
        <w:rFonts w:ascii="Courier New" w:hAnsi="Courier New" w:hint="default"/>
      </w:rPr>
    </w:lvl>
    <w:lvl w:ilvl="5" w:tplc="B4DA9A3E">
      <w:start w:val="1"/>
      <w:numFmt w:val="bullet"/>
      <w:lvlText w:val=""/>
      <w:lvlJc w:val="left"/>
      <w:pPr>
        <w:ind w:left="4320" w:hanging="360"/>
      </w:pPr>
      <w:rPr>
        <w:rFonts w:ascii="Wingdings" w:hAnsi="Wingdings" w:hint="default"/>
      </w:rPr>
    </w:lvl>
    <w:lvl w:ilvl="6" w:tplc="AD52B2AC">
      <w:start w:val="1"/>
      <w:numFmt w:val="bullet"/>
      <w:lvlText w:val=""/>
      <w:lvlJc w:val="left"/>
      <w:pPr>
        <w:ind w:left="5040" w:hanging="360"/>
      </w:pPr>
      <w:rPr>
        <w:rFonts w:ascii="Symbol" w:hAnsi="Symbol" w:hint="default"/>
      </w:rPr>
    </w:lvl>
    <w:lvl w:ilvl="7" w:tplc="EEB89D12">
      <w:start w:val="1"/>
      <w:numFmt w:val="bullet"/>
      <w:lvlText w:val="o"/>
      <w:lvlJc w:val="left"/>
      <w:pPr>
        <w:ind w:left="5760" w:hanging="360"/>
      </w:pPr>
      <w:rPr>
        <w:rFonts w:ascii="Courier New" w:hAnsi="Courier New" w:hint="default"/>
      </w:rPr>
    </w:lvl>
    <w:lvl w:ilvl="8" w:tplc="353462C0">
      <w:start w:val="1"/>
      <w:numFmt w:val="bullet"/>
      <w:lvlText w:val=""/>
      <w:lvlJc w:val="left"/>
      <w:pPr>
        <w:ind w:left="6480" w:hanging="360"/>
      </w:pPr>
      <w:rPr>
        <w:rFonts w:ascii="Wingdings" w:hAnsi="Wingdings" w:hint="default"/>
      </w:rPr>
    </w:lvl>
  </w:abstractNum>
  <w:abstractNum w:abstractNumId="5" w15:restartNumberingAfterBreak="0">
    <w:nsid w:val="1AA0124A"/>
    <w:multiLevelType w:val="hybridMultilevel"/>
    <w:tmpl w:val="C0C49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411AF"/>
    <w:multiLevelType w:val="hybridMultilevel"/>
    <w:tmpl w:val="3C3AE044"/>
    <w:lvl w:ilvl="0" w:tplc="1278DF6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85863A3"/>
    <w:multiLevelType w:val="hybridMultilevel"/>
    <w:tmpl w:val="1E423EF6"/>
    <w:lvl w:ilvl="0" w:tplc="2F94BCF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125739"/>
    <w:multiLevelType w:val="hybridMultilevel"/>
    <w:tmpl w:val="3EFCAE60"/>
    <w:lvl w:ilvl="0" w:tplc="09AE983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C6565"/>
    <w:multiLevelType w:val="hybridMultilevel"/>
    <w:tmpl w:val="F1D627EA"/>
    <w:lvl w:ilvl="0" w:tplc="A246D1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24540F"/>
    <w:multiLevelType w:val="hybridMultilevel"/>
    <w:tmpl w:val="ECB800A4"/>
    <w:lvl w:ilvl="0" w:tplc="EBA81B8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47FB46A"/>
    <w:multiLevelType w:val="hybridMultilevel"/>
    <w:tmpl w:val="FFFFFFFF"/>
    <w:lvl w:ilvl="0" w:tplc="EB246018">
      <w:start w:val="1"/>
      <w:numFmt w:val="bullet"/>
      <w:lvlText w:val="-"/>
      <w:lvlJc w:val="left"/>
      <w:pPr>
        <w:ind w:left="720" w:hanging="360"/>
      </w:pPr>
      <w:rPr>
        <w:rFonts w:ascii="Aptos" w:hAnsi="Aptos" w:hint="default"/>
      </w:rPr>
    </w:lvl>
    <w:lvl w:ilvl="1" w:tplc="E29AAE0C">
      <w:start w:val="1"/>
      <w:numFmt w:val="bullet"/>
      <w:lvlText w:val="o"/>
      <w:lvlJc w:val="left"/>
      <w:pPr>
        <w:ind w:left="1440" w:hanging="360"/>
      </w:pPr>
      <w:rPr>
        <w:rFonts w:ascii="Courier New" w:hAnsi="Courier New" w:hint="default"/>
      </w:rPr>
    </w:lvl>
    <w:lvl w:ilvl="2" w:tplc="891A1DAA">
      <w:start w:val="1"/>
      <w:numFmt w:val="bullet"/>
      <w:lvlText w:val=""/>
      <w:lvlJc w:val="left"/>
      <w:pPr>
        <w:ind w:left="2160" w:hanging="360"/>
      </w:pPr>
      <w:rPr>
        <w:rFonts w:ascii="Wingdings" w:hAnsi="Wingdings" w:hint="default"/>
      </w:rPr>
    </w:lvl>
    <w:lvl w:ilvl="3" w:tplc="86AAD2F0">
      <w:start w:val="1"/>
      <w:numFmt w:val="bullet"/>
      <w:lvlText w:val=""/>
      <w:lvlJc w:val="left"/>
      <w:pPr>
        <w:ind w:left="2880" w:hanging="360"/>
      </w:pPr>
      <w:rPr>
        <w:rFonts w:ascii="Symbol" w:hAnsi="Symbol" w:hint="default"/>
      </w:rPr>
    </w:lvl>
    <w:lvl w:ilvl="4" w:tplc="C73492E6">
      <w:start w:val="1"/>
      <w:numFmt w:val="bullet"/>
      <w:lvlText w:val="o"/>
      <w:lvlJc w:val="left"/>
      <w:pPr>
        <w:ind w:left="3600" w:hanging="360"/>
      </w:pPr>
      <w:rPr>
        <w:rFonts w:ascii="Courier New" w:hAnsi="Courier New" w:hint="default"/>
      </w:rPr>
    </w:lvl>
    <w:lvl w:ilvl="5" w:tplc="F5EACAD0">
      <w:start w:val="1"/>
      <w:numFmt w:val="bullet"/>
      <w:lvlText w:val=""/>
      <w:lvlJc w:val="left"/>
      <w:pPr>
        <w:ind w:left="4320" w:hanging="360"/>
      </w:pPr>
      <w:rPr>
        <w:rFonts w:ascii="Wingdings" w:hAnsi="Wingdings" w:hint="default"/>
      </w:rPr>
    </w:lvl>
    <w:lvl w:ilvl="6" w:tplc="0DC46E76">
      <w:start w:val="1"/>
      <w:numFmt w:val="bullet"/>
      <w:lvlText w:val=""/>
      <w:lvlJc w:val="left"/>
      <w:pPr>
        <w:ind w:left="5040" w:hanging="360"/>
      </w:pPr>
      <w:rPr>
        <w:rFonts w:ascii="Symbol" w:hAnsi="Symbol" w:hint="default"/>
      </w:rPr>
    </w:lvl>
    <w:lvl w:ilvl="7" w:tplc="4088EB2C">
      <w:start w:val="1"/>
      <w:numFmt w:val="bullet"/>
      <w:lvlText w:val="o"/>
      <w:lvlJc w:val="left"/>
      <w:pPr>
        <w:ind w:left="5760" w:hanging="360"/>
      </w:pPr>
      <w:rPr>
        <w:rFonts w:ascii="Courier New" w:hAnsi="Courier New" w:hint="default"/>
      </w:rPr>
    </w:lvl>
    <w:lvl w:ilvl="8" w:tplc="9EB8A9CA">
      <w:start w:val="1"/>
      <w:numFmt w:val="bullet"/>
      <w:lvlText w:val=""/>
      <w:lvlJc w:val="left"/>
      <w:pPr>
        <w:ind w:left="6480" w:hanging="360"/>
      </w:pPr>
      <w:rPr>
        <w:rFonts w:ascii="Wingdings" w:hAnsi="Wingdings" w:hint="default"/>
      </w:rPr>
    </w:lvl>
  </w:abstractNum>
  <w:abstractNum w:abstractNumId="12" w15:restartNumberingAfterBreak="0">
    <w:nsid w:val="49517950"/>
    <w:multiLevelType w:val="hybridMultilevel"/>
    <w:tmpl w:val="FFFFFFFF"/>
    <w:lvl w:ilvl="0" w:tplc="1FF08F16">
      <w:start w:val="1"/>
      <w:numFmt w:val="bullet"/>
      <w:lvlText w:val="-"/>
      <w:lvlJc w:val="left"/>
      <w:pPr>
        <w:ind w:left="720" w:hanging="360"/>
      </w:pPr>
      <w:rPr>
        <w:rFonts w:ascii="Aptos" w:hAnsi="Aptos" w:hint="default"/>
      </w:rPr>
    </w:lvl>
    <w:lvl w:ilvl="1" w:tplc="CDD62032">
      <w:start w:val="1"/>
      <w:numFmt w:val="bullet"/>
      <w:lvlText w:val="o"/>
      <w:lvlJc w:val="left"/>
      <w:pPr>
        <w:ind w:left="1440" w:hanging="360"/>
      </w:pPr>
      <w:rPr>
        <w:rFonts w:ascii="Courier New" w:hAnsi="Courier New" w:hint="default"/>
      </w:rPr>
    </w:lvl>
    <w:lvl w:ilvl="2" w:tplc="A1E691BA">
      <w:start w:val="1"/>
      <w:numFmt w:val="bullet"/>
      <w:lvlText w:val=""/>
      <w:lvlJc w:val="left"/>
      <w:pPr>
        <w:ind w:left="2160" w:hanging="360"/>
      </w:pPr>
      <w:rPr>
        <w:rFonts w:ascii="Wingdings" w:hAnsi="Wingdings" w:hint="default"/>
      </w:rPr>
    </w:lvl>
    <w:lvl w:ilvl="3" w:tplc="0BD68CB6">
      <w:start w:val="1"/>
      <w:numFmt w:val="bullet"/>
      <w:lvlText w:val=""/>
      <w:lvlJc w:val="left"/>
      <w:pPr>
        <w:ind w:left="2880" w:hanging="360"/>
      </w:pPr>
      <w:rPr>
        <w:rFonts w:ascii="Symbol" w:hAnsi="Symbol" w:hint="default"/>
      </w:rPr>
    </w:lvl>
    <w:lvl w:ilvl="4" w:tplc="8F72B4FC">
      <w:start w:val="1"/>
      <w:numFmt w:val="bullet"/>
      <w:lvlText w:val="o"/>
      <w:lvlJc w:val="left"/>
      <w:pPr>
        <w:ind w:left="3600" w:hanging="360"/>
      </w:pPr>
      <w:rPr>
        <w:rFonts w:ascii="Courier New" w:hAnsi="Courier New" w:hint="default"/>
      </w:rPr>
    </w:lvl>
    <w:lvl w:ilvl="5" w:tplc="BE74E684">
      <w:start w:val="1"/>
      <w:numFmt w:val="bullet"/>
      <w:lvlText w:val=""/>
      <w:lvlJc w:val="left"/>
      <w:pPr>
        <w:ind w:left="4320" w:hanging="360"/>
      </w:pPr>
      <w:rPr>
        <w:rFonts w:ascii="Wingdings" w:hAnsi="Wingdings" w:hint="default"/>
      </w:rPr>
    </w:lvl>
    <w:lvl w:ilvl="6" w:tplc="F0161FCA">
      <w:start w:val="1"/>
      <w:numFmt w:val="bullet"/>
      <w:lvlText w:val=""/>
      <w:lvlJc w:val="left"/>
      <w:pPr>
        <w:ind w:left="5040" w:hanging="360"/>
      </w:pPr>
      <w:rPr>
        <w:rFonts w:ascii="Symbol" w:hAnsi="Symbol" w:hint="default"/>
      </w:rPr>
    </w:lvl>
    <w:lvl w:ilvl="7" w:tplc="DB56094C">
      <w:start w:val="1"/>
      <w:numFmt w:val="bullet"/>
      <w:lvlText w:val="o"/>
      <w:lvlJc w:val="left"/>
      <w:pPr>
        <w:ind w:left="5760" w:hanging="360"/>
      </w:pPr>
      <w:rPr>
        <w:rFonts w:ascii="Courier New" w:hAnsi="Courier New" w:hint="default"/>
      </w:rPr>
    </w:lvl>
    <w:lvl w:ilvl="8" w:tplc="1E784D92">
      <w:start w:val="1"/>
      <w:numFmt w:val="bullet"/>
      <w:lvlText w:val=""/>
      <w:lvlJc w:val="left"/>
      <w:pPr>
        <w:ind w:left="6480" w:hanging="360"/>
      </w:pPr>
      <w:rPr>
        <w:rFonts w:ascii="Wingdings" w:hAnsi="Wingdings" w:hint="default"/>
      </w:rPr>
    </w:lvl>
  </w:abstractNum>
  <w:abstractNum w:abstractNumId="13" w15:restartNumberingAfterBreak="0">
    <w:nsid w:val="5D9C02C3"/>
    <w:multiLevelType w:val="hybridMultilevel"/>
    <w:tmpl w:val="36A25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4" w15:restartNumberingAfterBreak="0">
    <w:nsid w:val="67752DFB"/>
    <w:multiLevelType w:val="hybridMultilevel"/>
    <w:tmpl w:val="C8AADA72"/>
    <w:lvl w:ilvl="0" w:tplc="DCD0971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D10C70"/>
    <w:multiLevelType w:val="hybridMultilevel"/>
    <w:tmpl w:val="92623206"/>
    <w:lvl w:ilvl="0" w:tplc="5B2030EC">
      <w:start w:val="1"/>
      <w:numFmt w:val="decimal"/>
      <w:lvlText w:val="%1."/>
      <w:lvlJc w:val="left"/>
      <w:pPr>
        <w:ind w:left="644" w:hanging="360"/>
      </w:pPr>
      <w:rPr>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863142"/>
    <w:multiLevelType w:val="hybridMultilevel"/>
    <w:tmpl w:val="27A675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A8C1438"/>
    <w:multiLevelType w:val="hybridMultilevel"/>
    <w:tmpl w:val="70E69768"/>
    <w:lvl w:ilvl="0" w:tplc="2F94BCF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8485644">
    <w:abstractNumId w:val="12"/>
  </w:num>
  <w:num w:numId="2" w16cid:durableId="821383470">
    <w:abstractNumId w:val="16"/>
  </w:num>
  <w:num w:numId="3" w16cid:durableId="1528567113">
    <w:abstractNumId w:val="6"/>
  </w:num>
  <w:num w:numId="4" w16cid:durableId="990715774">
    <w:abstractNumId w:val="1"/>
  </w:num>
  <w:num w:numId="5" w16cid:durableId="1517496969">
    <w:abstractNumId w:val="0"/>
  </w:num>
  <w:num w:numId="6" w16cid:durableId="19748959">
    <w:abstractNumId w:val="2"/>
  </w:num>
  <w:num w:numId="7" w16cid:durableId="1191722141">
    <w:abstractNumId w:val="4"/>
  </w:num>
  <w:num w:numId="8" w16cid:durableId="750616261">
    <w:abstractNumId w:val="11"/>
  </w:num>
  <w:num w:numId="9" w16cid:durableId="703944609">
    <w:abstractNumId w:val="15"/>
  </w:num>
  <w:num w:numId="10" w16cid:durableId="1177111311">
    <w:abstractNumId w:val="9"/>
  </w:num>
  <w:num w:numId="11" w16cid:durableId="709645144">
    <w:abstractNumId w:val="7"/>
  </w:num>
  <w:num w:numId="12" w16cid:durableId="2032875996">
    <w:abstractNumId w:val="5"/>
  </w:num>
  <w:num w:numId="13" w16cid:durableId="408623298">
    <w:abstractNumId w:val="14"/>
  </w:num>
  <w:num w:numId="14" w16cid:durableId="18243687">
    <w:abstractNumId w:val="10"/>
  </w:num>
  <w:num w:numId="15" w16cid:durableId="1850294332">
    <w:abstractNumId w:val="3"/>
  </w:num>
  <w:num w:numId="16" w16cid:durableId="1972401912">
    <w:abstractNumId w:val="13"/>
  </w:num>
  <w:num w:numId="17" w16cid:durableId="637103080">
    <w:abstractNumId w:val="17"/>
  </w:num>
  <w:num w:numId="18" w16cid:durableId="3828711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F76"/>
    <w:rsid w:val="00000024"/>
    <w:rsid w:val="00000033"/>
    <w:rsid w:val="00000493"/>
    <w:rsid w:val="0000060A"/>
    <w:rsid w:val="000006B6"/>
    <w:rsid w:val="00000732"/>
    <w:rsid w:val="000008FF"/>
    <w:rsid w:val="00000ABA"/>
    <w:rsid w:val="00000AF1"/>
    <w:rsid w:val="00000C85"/>
    <w:rsid w:val="00000E35"/>
    <w:rsid w:val="0000123A"/>
    <w:rsid w:val="00001465"/>
    <w:rsid w:val="00001520"/>
    <w:rsid w:val="000015C3"/>
    <w:rsid w:val="00002369"/>
    <w:rsid w:val="000025BA"/>
    <w:rsid w:val="00002639"/>
    <w:rsid w:val="0000265F"/>
    <w:rsid w:val="000027E1"/>
    <w:rsid w:val="00002872"/>
    <w:rsid w:val="00002C18"/>
    <w:rsid w:val="00003137"/>
    <w:rsid w:val="00003351"/>
    <w:rsid w:val="00003C0B"/>
    <w:rsid w:val="00003C87"/>
    <w:rsid w:val="00003CBF"/>
    <w:rsid w:val="00003F28"/>
    <w:rsid w:val="00004088"/>
    <w:rsid w:val="00004186"/>
    <w:rsid w:val="0000498F"/>
    <w:rsid w:val="00004AA6"/>
    <w:rsid w:val="00004AE2"/>
    <w:rsid w:val="00004B07"/>
    <w:rsid w:val="00004D98"/>
    <w:rsid w:val="000050E5"/>
    <w:rsid w:val="0000550A"/>
    <w:rsid w:val="000059F0"/>
    <w:rsid w:val="00005AF8"/>
    <w:rsid w:val="00005B8A"/>
    <w:rsid w:val="00005C8D"/>
    <w:rsid w:val="000061FD"/>
    <w:rsid w:val="0000627A"/>
    <w:rsid w:val="000066C7"/>
    <w:rsid w:val="000067AD"/>
    <w:rsid w:val="000067CE"/>
    <w:rsid w:val="00006C1B"/>
    <w:rsid w:val="00007055"/>
    <w:rsid w:val="0000726D"/>
    <w:rsid w:val="00007347"/>
    <w:rsid w:val="0000772C"/>
    <w:rsid w:val="00010338"/>
    <w:rsid w:val="0001087A"/>
    <w:rsid w:val="0001093B"/>
    <w:rsid w:val="00010B8A"/>
    <w:rsid w:val="00010C82"/>
    <w:rsid w:val="00010CD0"/>
    <w:rsid w:val="00010DEB"/>
    <w:rsid w:val="0001178F"/>
    <w:rsid w:val="000117C3"/>
    <w:rsid w:val="0001194C"/>
    <w:rsid w:val="00011950"/>
    <w:rsid w:val="00011C78"/>
    <w:rsid w:val="00011F95"/>
    <w:rsid w:val="000122ED"/>
    <w:rsid w:val="0001287B"/>
    <w:rsid w:val="000128AE"/>
    <w:rsid w:val="00012C25"/>
    <w:rsid w:val="00012CC6"/>
    <w:rsid w:val="00013683"/>
    <w:rsid w:val="00013BF2"/>
    <w:rsid w:val="00013D20"/>
    <w:rsid w:val="00013E1A"/>
    <w:rsid w:val="00013F62"/>
    <w:rsid w:val="0001419B"/>
    <w:rsid w:val="000143F3"/>
    <w:rsid w:val="00014801"/>
    <w:rsid w:val="0001491D"/>
    <w:rsid w:val="00015948"/>
    <w:rsid w:val="0001595D"/>
    <w:rsid w:val="00015A47"/>
    <w:rsid w:val="00015A89"/>
    <w:rsid w:val="00015E63"/>
    <w:rsid w:val="00015E81"/>
    <w:rsid w:val="00015ED7"/>
    <w:rsid w:val="00016346"/>
    <w:rsid w:val="0001637E"/>
    <w:rsid w:val="00016504"/>
    <w:rsid w:val="000165E6"/>
    <w:rsid w:val="00016AC1"/>
    <w:rsid w:val="00017021"/>
    <w:rsid w:val="0001724E"/>
    <w:rsid w:val="00017A13"/>
    <w:rsid w:val="00017E4F"/>
    <w:rsid w:val="00020160"/>
    <w:rsid w:val="000202BC"/>
    <w:rsid w:val="0002032F"/>
    <w:rsid w:val="000203AB"/>
    <w:rsid w:val="000205C9"/>
    <w:rsid w:val="00020B21"/>
    <w:rsid w:val="00020B85"/>
    <w:rsid w:val="0002107D"/>
    <w:rsid w:val="0002113F"/>
    <w:rsid w:val="0002119C"/>
    <w:rsid w:val="000212EA"/>
    <w:rsid w:val="00021608"/>
    <w:rsid w:val="00021699"/>
    <w:rsid w:val="000216C2"/>
    <w:rsid w:val="000216F4"/>
    <w:rsid w:val="00021795"/>
    <w:rsid w:val="000218FF"/>
    <w:rsid w:val="00021A1E"/>
    <w:rsid w:val="00021C2F"/>
    <w:rsid w:val="0002226F"/>
    <w:rsid w:val="0002255A"/>
    <w:rsid w:val="00022727"/>
    <w:rsid w:val="00022A38"/>
    <w:rsid w:val="00022B4E"/>
    <w:rsid w:val="00023359"/>
    <w:rsid w:val="00023BEC"/>
    <w:rsid w:val="00023C63"/>
    <w:rsid w:val="00023EF1"/>
    <w:rsid w:val="00024033"/>
    <w:rsid w:val="000243B2"/>
    <w:rsid w:val="00024C24"/>
    <w:rsid w:val="00024F78"/>
    <w:rsid w:val="0002517A"/>
    <w:rsid w:val="000254AF"/>
    <w:rsid w:val="00025510"/>
    <w:rsid w:val="0002585A"/>
    <w:rsid w:val="00025923"/>
    <w:rsid w:val="000259D4"/>
    <w:rsid w:val="00025AE6"/>
    <w:rsid w:val="000260D7"/>
    <w:rsid w:val="00026125"/>
    <w:rsid w:val="00026408"/>
    <w:rsid w:val="000264B9"/>
    <w:rsid w:val="00026ED8"/>
    <w:rsid w:val="00026F58"/>
    <w:rsid w:val="00027128"/>
    <w:rsid w:val="0002760E"/>
    <w:rsid w:val="00027814"/>
    <w:rsid w:val="00027E5C"/>
    <w:rsid w:val="00027EAE"/>
    <w:rsid w:val="000300A0"/>
    <w:rsid w:val="000300C5"/>
    <w:rsid w:val="0003041C"/>
    <w:rsid w:val="00030466"/>
    <w:rsid w:val="00030A41"/>
    <w:rsid w:val="000311E0"/>
    <w:rsid w:val="00031203"/>
    <w:rsid w:val="00031271"/>
    <w:rsid w:val="0003152B"/>
    <w:rsid w:val="0003168F"/>
    <w:rsid w:val="000321DA"/>
    <w:rsid w:val="00032513"/>
    <w:rsid w:val="00032753"/>
    <w:rsid w:val="000328AF"/>
    <w:rsid w:val="00032A30"/>
    <w:rsid w:val="00032C3F"/>
    <w:rsid w:val="00032D4E"/>
    <w:rsid w:val="00032DC2"/>
    <w:rsid w:val="00032F41"/>
    <w:rsid w:val="00032FD8"/>
    <w:rsid w:val="0003301F"/>
    <w:rsid w:val="000330B0"/>
    <w:rsid w:val="000330DC"/>
    <w:rsid w:val="0003362C"/>
    <w:rsid w:val="000338A8"/>
    <w:rsid w:val="00033ABA"/>
    <w:rsid w:val="0003410F"/>
    <w:rsid w:val="00034451"/>
    <w:rsid w:val="0003460B"/>
    <w:rsid w:val="00034674"/>
    <w:rsid w:val="00034A51"/>
    <w:rsid w:val="00034A86"/>
    <w:rsid w:val="000358CB"/>
    <w:rsid w:val="00035E13"/>
    <w:rsid w:val="00036292"/>
    <w:rsid w:val="0003660C"/>
    <w:rsid w:val="00036F2E"/>
    <w:rsid w:val="0003703E"/>
    <w:rsid w:val="000371B2"/>
    <w:rsid w:val="000373E4"/>
    <w:rsid w:val="00037658"/>
    <w:rsid w:val="00037851"/>
    <w:rsid w:val="000378E7"/>
    <w:rsid w:val="000378EB"/>
    <w:rsid w:val="00037A36"/>
    <w:rsid w:val="00037B20"/>
    <w:rsid w:val="00037C4F"/>
    <w:rsid w:val="00037E7C"/>
    <w:rsid w:val="00040271"/>
    <w:rsid w:val="0004032E"/>
    <w:rsid w:val="00040368"/>
    <w:rsid w:val="000403CA"/>
    <w:rsid w:val="00040570"/>
    <w:rsid w:val="0004070F"/>
    <w:rsid w:val="000407D3"/>
    <w:rsid w:val="00040CF2"/>
    <w:rsid w:val="00040DEA"/>
    <w:rsid w:val="00040F4A"/>
    <w:rsid w:val="00041098"/>
    <w:rsid w:val="000411DA"/>
    <w:rsid w:val="000413B7"/>
    <w:rsid w:val="000417AD"/>
    <w:rsid w:val="000418D8"/>
    <w:rsid w:val="000418EC"/>
    <w:rsid w:val="00041C4A"/>
    <w:rsid w:val="00041FC0"/>
    <w:rsid w:val="000420BD"/>
    <w:rsid w:val="00042114"/>
    <w:rsid w:val="000426C9"/>
    <w:rsid w:val="0004270F"/>
    <w:rsid w:val="000427B5"/>
    <w:rsid w:val="00042A01"/>
    <w:rsid w:val="0004337A"/>
    <w:rsid w:val="0004339C"/>
    <w:rsid w:val="0004390B"/>
    <w:rsid w:val="00043ADA"/>
    <w:rsid w:val="00043E34"/>
    <w:rsid w:val="00043EB5"/>
    <w:rsid w:val="00043F45"/>
    <w:rsid w:val="00043F6A"/>
    <w:rsid w:val="0004425B"/>
    <w:rsid w:val="0004471C"/>
    <w:rsid w:val="0004484B"/>
    <w:rsid w:val="00044A6A"/>
    <w:rsid w:val="00044AB3"/>
    <w:rsid w:val="00044F20"/>
    <w:rsid w:val="00044F57"/>
    <w:rsid w:val="00044F75"/>
    <w:rsid w:val="00045050"/>
    <w:rsid w:val="0004510D"/>
    <w:rsid w:val="0004525F"/>
    <w:rsid w:val="0004565B"/>
    <w:rsid w:val="00045819"/>
    <w:rsid w:val="00045F47"/>
    <w:rsid w:val="0004607F"/>
    <w:rsid w:val="00046459"/>
    <w:rsid w:val="0004660F"/>
    <w:rsid w:val="0004691E"/>
    <w:rsid w:val="00046A52"/>
    <w:rsid w:val="00046D95"/>
    <w:rsid w:val="00046F66"/>
    <w:rsid w:val="00046FA8"/>
    <w:rsid w:val="0004792D"/>
    <w:rsid w:val="00047CFB"/>
    <w:rsid w:val="000502D0"/>
    <w:rsid w:val="00050307"/>
    <w:rsid w:val="000503A7"/>
    <w:rsid w:val="00050584"/>
    <w:rsid w:val="00050E3A"/>
    <w:rsid w:val="0005132D"/>
    <w:rsid w:val="00051487"/>
    <w:rsid w:val="00051A87"/>
    <w:rsid w:val="00051CA3"/>
    <w:rsid w:val="00051E6F"/>
    <w:rsid w:val="000523A5"/>
    <w:rsid w:val="00052474"/>
    <w:rsid w:val="000524FA"/>
    <w:rsid w:val="00052AD4"/>
    <w:rsid w:val="00052D70"/>
    <w:rsid w:val="00053061"/>
    <w:rsid w:val="000534AD"/>
    <w:rsid w:val="0005380D"/>
    <w:rsid w:val="00053935"/>
    <w:rsid w:val="00053940"/>
    <w:rsid w:val="00053B99"/>
    <w:rsid w:val="00053D5C"/>
    <w:rsid w:val="00053DD2"/>
    <w:rsid w:val="0005442F"/>
    <w:rsid w:val="00054717"/>
    <w:rsid w:val="00054932"/>
    <w:rsid w:val="0005498F"/>
    <w:rsid w:val="000549A5"/>
    <w:rsid w:val="00054DBF"/>
    <w:rsid w:val="00054E6B"/>
    <w:rsid w:val="000550CE"/>
    <w:rsid w:val="00055159"/>
    <w:rsid w:val="00055174"/>
    <w:rsid w:val="000553F7"/>
    <w:rsid w:val="000554D8"/>
    <w:rsid w:val="000556D8"/>
    <w:rsid w:val="00055A21"/>
    <w:rsid w:val="00055BC9"/>
    <w:rsid w:val="00055F46"/>
    <w:rsid w:val="00056099"/>
    <w:rsid w:val="00056368"/>
    <w:rsid w:val="00056A37"/>
    <w:rsid w:val="000571C8"/>
    <w:rsid w:val="00057309"/>
    <w:rsid w:val="000573BD"/>
    <w:rsid w:val="00057410"/>
    <w:rsid w:val="00057610"/>
    <w:rsid w:val="00057649"/>
    <w:rsid w:val="0005783C"/>
    <w:rsid w:val="000579D2"/>
    <w:rsid w:val="00057C9F"/>
    <w:rsid w:val="00057D90"/>
    <w:rsid w:val="00057E8E"/>
    <w:rsid w:val="00057EEA"/>
    <w:rsid w:val="00060060"/>
    <w:rsid w:val="000608E4"/>
    <w:rsid w:val="00060BB4"/>
    <w:rsid w:val="00061006"/>
    <w:rsid w:val="0006147D"/>
    <w:rsid w:val="00061604"/>
    <w:rsid w:val="0006171C"/>
    <w:rsid w:val="0006190B"/>
    <w:rsid w:val="00062369"/>
    <w:rsid w:val="0006240B"/>
    <w:rsid w:val="000624FF"/>
    <w:rsid w:val="00062644"/>
    <w:rsid w:val="0006280C"/>
    <w:rsid w:val="0006298C"/>
    <w:rsid w:val="000629BC"/>
    <w:rsid w:val="00062AF2"/>
    <w:rsid w:val="00062EF0"/>
    <w:rsid w:val="0006348D"/>
    <w:rsid w:val="0006368A"/>
    <w:rsid w:val="00063AFF"/>
    <w:rsid w:val="0006413D"/>
    <w:rsid w:val="000646CD"/>
    <w:rsid w:val="00064AB2"/>
    <w:rsid w:val="00064E52"/>
    <w:rsid w:val="00064EAD"/>
    <w:rsid w:val="00064F4A"/>
    <w:rsid w:val="0006557A"/>
    <w:rsid w:val="00066A67"/>
    <w:rsid w:val="000670CC"/>
    <w:rsid w:val="00067102"/>
    <w:rsid w:val="00067461"/>
    <w:rsid w:val="000674A7"/>
    <w:rsid w:val="000675A8"/>
    <w:rsid w:val="00067777"/>
    <w:rsid w:val="00067982"/>
    <w:rsid w:val="00067B45"/>
    <w:rsid w:val="00067C54"/>
    <w:rsid w:val="00067D65"/>
    <w:rsid w:val="00067EFD"/>
    <w:rsid w:val="0007004A"/>
    <w:rsid w:val="00070487"/>
    <w:rsid w:val="000704A4"/>
    <w:rsid w:val="00070C71"/>
    <w:rsid w:val="00070E3D"/>
    <w:rsid w:val="00071160"/>
    <w:rsid w:val="000714A0"/>
    <w:rsid w:val="0007170C"/>
    <w:rsid w:val="00071781"/>
    <w:rsid w:val="00071CD3"/>
    <w:rsid w:val="00071F1A"/>
    <w:rsid w:val="00072249"/>
    <w:rsid w:val="0007229B"/>
    <w:rsid w:val="000725A6"/>
    <w:rsid w:val="00072B69"/>
    <w:rsid w:val="00072E9F"/>
    <w:rsid w:val="00072EB3"/>
    <w:rsid w:val="00072F97"/>
    <w:rsid w:val="000730F5"/>
    <w:rsid w:val="00073B9F"/>
    <w:rsid w:val="00073C12"/>
    <w:rsid w:val="00073C94"/>
    <w:rsid w:val="00073DBA"/>
    <w:rsid w:val="00073F0B"/>
    <w:rsid w:val="00073FDA"/>
    <w:rsid w:val="00074469"/>
    <w:rsid w:val="00074978"/>
    <w:rsid w:val="00074983"/>
    <w:rsid w:val="00074A17"/>
    <w:rsid w:val="00074C4F"/>
    <w:rsid w:val="00074E5C"/>
    <w:rsid w:val="0007570C"/>
    <w:rsid w:val="00075856"/>
    <w:rsid w:val="00075D10"/>
    <w:rsid w:val="000764F6"/>
    <w:rsid w:val="00076600"/>
    <w:rsid w:val="000768E8"/>
    <w:rsid w:val="0007694A"/>
    <w:rsid w:val="00076B15"/>
    <w:rsid w:val="00076D06"/>
    <w:rsid w:val="00076EE8"/>
    <w:rsid w:val="00077127"/>
    <w:rsid w:val="000772B4"/>
    <w:rsid w:val="00077358"/>
    <w:rsid w:val="000773A6"/>
    <w:rsid w:val="0007757B"/>
    <w:rsid w:val="00077632"/>
    <w:rsid w:val="0007766F"/>
    <w:rsid w:val="000777D1"/>
    <w:rsid w:val="00077953"/>
    <w:rsid w:val="000779B3"/>
    <w:rsid w:val="0008007C"/>
    <w:rsid w:val="0008029D"/>
    <w:rsid w:val="00080544"/>
    <w:rsid w:val="0008060D"/>
    <w:rsid w:val="00080637"/>
    <w:rsid w:val="0008063D"/>
    <w:rsid w:val="0008083C"/>
    <w:rsid w:val="00080964"/>
    <w:rsid w:val="00081809"/>
    <w:rsid w:val="0008183F"/>
    <w:rsid w:val="0008185C"/>
    <w:rsid w:val="00081BBB"/>
    <w:rsid w:val="00081F98"/>
    <w:rsid w:val="00082CD1"/>
    <w:rsid w:val="0008396C"/>
    <w:rsid w:val="00083B40"/>
    <w:rsid w:val="00083DEF"/>
    <w:rsid w:val="00083E65"/>
    <w:rsid w:val="000842A5"/>
    <w:rsid w:val="000845E1"/>
    <w:rsid w:val="00084C9B"/>
    <w:rsid w:val="00084EEF"/>
    <w:rsid w:val="00084FEF"/>
    <w:rsid w:val="0008526F"/>
    <w:rsid w:val="000856F3"/>
    <w:rsid w:val="00085860"/>
    <w:rsid w:val="00085D51"/>
    <w:rsid w:val="00085E87"/>
    <w:rsid w:val="00085F74"/>
    <w:rsid w:val="0008634C"/>
    <w:rsid w:val="000866F9"/>
    <w:rsid w:val="00086739"/>
    <w:rsid w:val="0008673F"/>
    <w:rsid w:val="00086769"/>
    <w:rsid w:val="00086783"/>
    <w:rsid w:val="00086A95"/>
    <w:rsid w:val="0008712F"/>
    <w:rsid w:val="00087171"/>
    <w:rsid w:val="000876AA"/>
    <w:rsid w:val="000878D2"/>
    <w:rsid w:val="00087CC6"/>
    <w:rsid w:val="00087F81"/>
    <w:rsid w:val="00090114"/>
    <w:rsid w:val="000904FF"/>
    <w:rsid w:val="000907BA"/>
    <w:rsid w:val="000912BB"/>
    <w:rsid w:val="00091414"/>
    <w:rsid w:val="0009178D"/>
    <w:rsid w:val="00091A81"/>
    <w:rsid w:val="00091FBF"/>
    <w:rsid w:val="00092292"/>
    <w:rsid w:val="000922B2"/>
    <w:rsid w:val="00092530"/>
    <w:rsid w:val="000925BD"/>
    <w:rsid w:val="000927DD"/>
    <w:rsid w:val="00092928"/>
    <w:rsid w:val="00092A0B"/>
    <w:rsid w:val="00092E9F"/>
    <w:rsid w:val="0009305B"/>
    <w:rsid w:val="000930AC"/>
    <w:rsid w:val="0009369D"/>
    <w:rsid w:val="0009393F"/>
    <w:rsid w:val="00093979"/>
    <w:rsid w:val="00093981"/>
    <w:rsid w:val="00093CC4"/>
    <w:rsid w:val="00094395"/>
    <w:rsid w:val="00094447"/>
    <w:rsid w:val="00094465"/>
    <w:rsid w:val="00094737"/>
    <w:rsid w:val="000947D5"/>
    <w:rsid w:val="00094AFD"/>
    <w:rsid w:val="00094F58"/>
    <w:rsid w:val="00095080"/>
    <w:rsid w:val="00095274"/>
    <w:rsid w:val="000952C4"/>
    <w:rsid w:val="000952CF"/>
    <w:rsid w:val="0009561C"/>
    <w:rsid w:val="00095A14"/>
    <w:rsid w:val="00095A41"/>
    <w:rsid w:val="00095C88"/>
    <w:rsid w:val="00096296"/>
    <w:rsid w:val="00096674"/>
    <w:rsid w:val="0009696D"/>
    <w:rsid w:val="00096E96"/>
    <w:rsid w:val="00097F3B"/>
    <w:rsid w:val="00097F6A"/>
    <w:rsid w:val="00097F7D"/>
    <w:rsid w:val="000A071D"/>
    <w:rsid w:val="000A0761"/>
    <w:rsid w:val="000A077D"/>
    <w:rsid w:val="000A0B24"/>
    <w:rsid w:val="000A10ED"/>
    <w:rsid w:val="000A177A"/>
    <w:rsid w:val="000A1838"/>
    <w:rsid w:val="000A184E"/>
    <w:rsid w:val="000A1ABA"/>
    <w:rsid w:val="000A1C80"/>
    <w:rsid w:val="000A1EEF"/>
    <w:rsid w:val="000A1FDD"/>
    <w:rsid w:val="000A2111"/>
    <w:rsid w:val="000A218B"/>
    <w:rsid w:val="000A2647"/>
    <w:rsid w:val="000A26FC"/>
    <w:rsid w:val="000A28C1"/>
    <w:rsid w:val="000A2F61"/>
    <w:rsid w:val="000A2F64"/>
    <w:rsid w:val="000A303A"/>
    <w:rsid w:val="000A303B"/>
    <w:rsid w:val="000A3229"/>
    <w:rsid w:val="000A34AD"/>
    <w:rsid w:val="000A3766"/>
    <w:rsid w:val="000A38D7"/>
    <w:rsid w:val="000A3DD0"/>
    <w:rsid w:val="000A3F70"/>
    <w:rsid w:val="000A3FB7"/>
    <w:rsid w:val="000A3FF6"/>
    <w:rsid w:val="000A4014"/>
    <w:rsid w:val="000A41A8"/>
    <w:rsid w:val="000A449A"/>
    <w:rsid w:val="000A44BD"/>
    <w:rsid w:val="000A459B"/>
    <w:rsid w:val="000A4EE7"/>
    <w:rsid w:val="000A4FF0"/>
    <w:rsid w:val="000A52F6"/>
    <w:rsid w:val="000A535B"/>
    <w:rsid w:val="000A589B"/>
    <w:rsid w:val="000A5F73"/>
    <w:rsid w:val="000A6071"/>
    <w:rsid w:val="000A646A"/>
    <w:rsid w:val="000A657C"/>
    <w:rsid w:val="000A69A1"/>
    <w:rsid w:val="000A6B1D"/>
    <w:rsid w:val="000A6C68"/>
    <w:rsid w:val="000A6DAD"/>
    <w:rsid w:val="000A7010"/>
    <w:rsid w:val="000A7266"/>
    <w:rsid w:val="000A7521"/>
    <w:rsid w:val="000A7848"/>
    <w:rsid w:val="000A7A40"/>
    <w:rsid w:val="000A7C0D"/>
    <w:rsid w:val="000A7C9C"/>
    <w:rsid w:val="000A7CE1"/>
    <w:rsid w:val="000A7F19"/>
    <w:rsid w:val="000B03DB"/>
    <w:rsid w:val="000B0AC2"/>
    <w:rsid w:val="000B1018"/>
    <w:rsid w:val="000B1085"/>
    <w:rsid w:val="000B1218"/>
    <w:rsid w:val="000B14DF"/>
    <w:rsid w:val="000B1807"/>
    <w:rsid w:val="000B1857"/>
    <w:rsid w:val="000B1907"/>
    <w:rsid w:val="000B194B"/>
    <w:rsid w:val="000B1A73"/>
    <w:rsid w:val="000B1B1D"/>
    <w:rsid w:val="000B1B70"/>
    <w:rsid w:val="000B1BB4"/>
    <w:rsid w:val="000B1D42"/>
    <w:rsid w:val="000B21CB"/>
    <w:rsid w:val="000B21CC"/>
    <w:rsid w:val="000B2477"/>
    <w:rsid w:val="000B26CD"/>
    <w:rsid w:val="000B26D6"/>
    <w:rsid w:val="000B2905"/>
    <w:rsid w:val="000B2C4A"/>
    <w:rsid w:val="000B2C8C"/>
    <w:rsid w:val="000B340E"/>
    <w:rsid w:val="000B36C3"/>
    <w:rsid w:val="000B3933"/>
    <w:rsid w:val="000B3AB7"/>
    <w:rsid w:val="000B3B99"/>
    <w:rsid w:val="000B3F3C"/>
    <w:rsid w:val="000B4058"/>
    <w:rsid w:val="000B41C9"/>
    <w:rsid w:val="000B41F0"/>
    <w:rsid w:val="000B4847"/>
    <w:rsid w:val="000B48DF"/>
    <w:rsid w:val="000B48EC"/>
    <w:rsid w:val="000B4C8E"/>
    <w:rsid w:val="000B4E54"/>
    <w:rsid w:val="000B549E"/>
    <w:rsid w:val="000B564C"/>
    <w:rsid w:val="000B57EE"/>
    <w:rsid w:val="000B5B2A"/>
    <w:rsid w:val="000B5D37"/>
    <w:rsid w:val="000B613A"/>
    <w:rsid w:val="000B620F"/>
    <w:rsid w:val="000B6313"/>
    <w:rsid w:val="000B66EA"/>
    <w:rsid w:val="000B68B0"/>
    <w:rsid w:val="000B6D11"/>
    <w:rsid w:val="000B6D9B"/>
    <w:rsid w:val="000B6FC0"/>
    <w:rsid w:val="000B76BA"/>
    <w:rsid w:val="000B77DD"/>
    <w:rsid w:val="000B77FB"/>
    <w:rsid w:val="000B7B1D"/>
    <w:rsid w:val="000C0008"/>
    <w:rsid w:val="000C01FD"/>
    <w:rsid w:val="000C0205"/>
    <w:rsid w:val="000C0335"/>
    <w:rsid w:val="000C0420"/>
    <w:rsid w:val="000C059E"/>
    <w:rsid w:val="000C0621"/>
    <w:rsid w:val="000C0757"/>
    <w:rsid w:val="000C07FA"/>
    <w:rsid w:val="000C091B"/>
    <w:rsid w:val="000C0BE7"/>
    <w:rsid w:val="000C1044"/>
    <w:rsid w:val="000C1415"/>
    <w:rsid w:val="000C1443"/>
    <w:rsid w:val="000C1A38"/>
    <w:rsid w:val="000C1FBE"/>
    <w:rsid w:val="000C2490"/>
    <w:rsid w:val="000C2718"/>
    <w:rsid w:val="000C2768"/>
    <w:rsid w:val="000C29CC"/>
    <w:rsid w:val="000C2EF6"/>
    <w:rsid w:val="000C30B9"/>
    <w:rsid w:val="000C31A0"/>
    <w:rsid w:val="000C3356"/>
    <w:rsid w:val="000C3426"/>
    <w:rsid w:val="000C347A"/>
    <w:rsid w:val="000C35E9"/>
    <w:rsid w:val="000C3A7E"/>
    <w:rsid w:val="000C3F3A"/>
    <w:rsid w:val="000C40C8"/>
    <w:rsid w:val="000C4100"/>
    <w:rsid w:val="000C412C"/>
    <w:rsid w:val="000C4389"/>
    <w:rsid w:val="000C4A5D"/>
    <w:rsid w:val="000C4C80"/>
    <w:rsid w:val="000C4D24"/>
    <w:rsid w:val="000C4E9B"/>
    <w:rsid w:val="000C507A"/>
    <w:rsid w:val="000C53E9"/>
    <w:rsid w:val="000C54B1"/>
    <w:rsid w:val="000C550A"/>
    <w:rsid w:val="000C5657"/>
    <w:rsid w:val="000C5D89"/>
    <w:rsid w:val="000C5D9B"/>
    <w:rsid w:val="000C6064"/>
    <w:rsid w:val="000C62DD"/>
    <w:rsid w:val="000C62F5"/>
    <w:rsid w:val="000C6336"/>
    <w:rsid w:val="000C66BB"/>
    <w:rsid w:val="000C677C"/>
    <w:rsid w:val="000C6F4C"/>
    <w:rsid w:val="000C755B"/>
    <w:rsid w:val="000C762C"/>
    <w:rsid w:val="000C7C11"/>
    <w:rsid w:val="000C7D22"/>
    <w:rsid w:val="000C7E5F"/>
    <w:rsid w:val="000C7E9B"/>
    <w:rsid w:val="000C7EB0"/>
    <w:rsid w:val="000C7EE0"/>
    <w:rsid w:val="000C7F15"/>
    <w:rsid w:val="000D01AD"/>
    <w:rsid w:val="000D038D"/>
    <w:rsid w:val="000D046F"/>
    <w:rsid w:val="000D09AC"/>
    <w:rsid w:val="000D0A05"/>
    <w:rsid w:val="000D0A75"/>
    <w:rsid w:val="000D0B71"/>
    <w:rsid w:val="000D0F47"/>
    <w:rsid w:val="000D0F8D"/>
    <w:rsid w:val="000D17DB"/>
    <w:rsid w:val="000D196C"/>
    <w:rsid w:val="000D1A50"/>
    <w:rsid w:val="000D1AE7"/>
    <w:rsid w:val="000D1B0C"/>
    <w:rsid w:val="000D1B10"/>
    <w:rsid w:val="000D1F11"/>
    <w:rsid w:val="000D22F7"/>
    <w:rsid w:val="000D2CAC"/>
    <w:rsid w:val="000D3073"/>
    <w:rsid w:val="000D353B"/>
    <w:rsid w:val="000D35E2"/>
    <w:rsid w:val="000D3761"/>
    <w:rsid w:val="000D3C6C"/>
    <w:rsid w:val="000D4318"/>
    <w:rsid w:val="000D4983"/>
    <w:rsid w:val="000D4BA6"/>
    <w:rsid w:val="000D4C20"/>
    <w:rsid w:val="000D4CB6"/>
    <w:rsid w:val="000D4E03"/>
    <w:rsid w:val="000D4FC0"/>
    <w:rsid w:val="000D5215"/>
    <w:rsid w:val="000D5446"/>
    <w:rsid w:val="000D54FA"/>
    <w:rsid w:val="000D5513"/>
    <w:rsid w:val="000D565E"/>
    <w:rsid w:val="000D5717"/>
    <w:rsid w:val="000D57F6"/>
    <w:rsid w:val="000D592D"/>
    <w:rsid w:val="000D5B8A"/>
    <w:rsid w:val="000D5F7A"/>
    <w:rsid w:val="000D62A6"/>
    <w:rsid w:val="000D62D9"/>
    <w:rsid w:val="000D63A1"/>
    <w:rsid w:val="000D64AF"/>
    <w:rsid w:val="000D65E4"/>
    <w:rsid w:val="000D66DD"/>
    <w:rsid w:val="000D692F"/>
    <w:rsid w:val="000D6F6E"/>
    <w:rsid w:val="000D6FAF"/>
    <w:rsid w:val="000D7196"/>
    <w:rsid w:val="000D7264"/>
    <w:rsid w:val="000D7325"/>
    <w:rsid w:val="000D769F"/>
    <w:rsid w:val="000D7B64"/>
    <w:rsid w:val="000E08BA"/>
    <w:rsid w:val="000E0994"/>
    <w:rsid w:val="000E0EF9"/>
    <w:rsid w:val="000E1104"/>
    <w:rsid w:val="000E1144"/>
    <w:rsid w:val="000E11E2"/>
    <w:rsid w:val="000E11E4"/>
    <w:rsid w:val="000E13AB"/>
    <w:rsid w:val="000E141C"/>
    <w:rsid w:val="000E162D"/>
    <w:rsid w:val="000E1758"/>
    <w:rsid w:val="000E1A29"/>
    <w:rsid w:val="000E1A47"/>
    <w:rsid w:val="000E2241"/>
    <w:rsid w:val="000E2261"/>
    <w:rsid w:val="000E2826"/>
    <w:rsid w:val="000E290D"/>
    <w:rsid w:val="000E2957"/>
    <w:rsid w:val="000E2A45"/>
    <w:rsid w:val="000E2F8D"/>
    <w:rsid w:val="000E3434"/>
    <w:rsid w:val="000E37D7"/>
    <w:rsid w:val="000E3898"/>
    <w:rsid w:val="000E3916"/>
    <w:rsid w:val="000E39DC"/>
    <w:rsid w:val="000E3C6A"/>
    <w:rsid w:val="000E4004"/>
    <w:rsid w:val="000E408F"/>
    <w:rsid w:val="000E40E0"/>
    <w:rsid w:val="000E4C31"/>
    <w:rsid w:val="000E4F95"/>
    <w:rsid w:val="000E5024"/>
    <w:rsid w:val="000E5051"/>
    <w:rsid w:val="000E52A0"/>
    <w:rsid w:val="000E573D"/>
    <w:rsid w:val="000E5D4D"/>
    <w:rsid w:val="000E64C9"/>
    <w:rsid w:val="000E6535"/>
    <w:rsid w:val="000E661A"/>
    <w:rsid w:val="000E6B84"/>
    <w:rsid w:val="000E6ECF"/>
    <w:rsid w:val="000E703E"/>
    <w:rsid w:val="000E713E"/>
    <w:rsid w:val="000E715D"/>
    <w:rsid w:val="000E7479"/>
    <w:rsid w:val="000E76A1"/>
    <w:rsid w:val="000E7F44"/>
    <w:rsid w:val="000E7F47"/>
    <w:rsid w:val="000F0113"/>
    <w:rsid w:val="000F012D"/>
    <w:rsid w:val="000F0787"/>
    <w:rsid w:val="000F07CC"/>
    <w:rsid w:val="000F1621"/>
    <w:rsid w:val="000F16F6"/>
    <w:rsid w:val="000F1AA8"/>
    <w:rsid w:val="000F1FB6"/>
    <w:rsid w:val="000F229D"/>
    <w:rsid w:val="000F2541"/>
    <w:rsid w:val="000F277B"/>
    <w:rsid w:val="000F27AD"/>
    <w:rsid w:val="000F2CCC"/>
    <w:rsid w:val="000F2EE6"/>
    <w:rsid w:val="000F3112"/>
    <w:rsid w:val="000F3720"/>
    <w:rsid w:val="000F37F5"/>
    <w:rsid w:val="000F3831"/>
    <w:rsid w:val="000F38C5"/>
    <w:rsid w:val="000F3B1A"/>
    <w:rsid w:val="000F3C9C"/>
    <w:rsid w:val="000F3EE4"/>
    <w:rsid w:val="000F42D1"/>
    <w:rsid w:val="000F4860"/>
    <w:rsid w:val="000F4C04"/>
    <w:rsid w:val="000F4DD1"/>
    <w:rsid w:val="000F5177"/>
    <w:rsid w:val="000F5762"/>
    <w:rsid w:val="000F5C60"/>
    <w:rsid w:val="000F5F12"/>
    <w:rsid w:val="000F6354"/>
    <w:rsid w:val="000F6A15"/>
    <w:rsid w:val="000F7320"/>
    <w:rsid w:val="000F7503"/>
    <w:rsid w:val="000F7D2F"/>
    <w:rsid w:val="000F7F46"/>
    <w:rsid w:val="000F7F68"/>
    <w:rsid w:val="00100339"/>
    <w:rsid w:val="0010069B"/>
    <w:rsid w:val="00100A97"/>
    <w:rsid w:val="00100B41"/>
    <w:rsid w:val="00100CB1"/>
    <w:rsid w:val="001010D4"/>
    <w:rsid w:val="001012D6"/>
    <w:rsid w:val="001015F0"/>
    <w:rsid w:val="001018C3"/>
    <w:rsid w:val="0010192E"/>
    <w:rsid w:val="00101BA3"/>
    <w:rsid w:val="0010299F"/>
    <w:rsid w:val="00102FD2"/>
    <w:rsid w:val="00103100"/>
    <w:rsid w:val="0010327F"/>
    <w:rsid w:val="001032D9"/>
    <w:rsid w:val="00103647"/>
    <w:rsid w:val="00103825"/>
    <w:rsid w:val="00103D1A"/>
    <w:rsid w:val="0010421A"/>
    <w:rsid w:val="001042D3"/>
    <w:rsid w:val="00104445"/>
    <w:rsid w:val="001047BF"/>
    <w:rsid w:val="00104E9A"/>
    <w:rsid w:val="001050A5"/>
    <w:rsid w:val="00105201"/>
    <w:rsid w:val="001054AC"/>
    <w:rsid w:val="001057BF"/>
    <w:rsid w:val="001058AF"/>
    <w:rsid w:val="00105DD1"/>
    <w:rsid w:val="00106092"/>
    <w:rsid w:val="00106170"/>
    <w:rsid w:val="0010629C"/>
    <w:rsid w:val="001063EE"/>
    <w:rsid w:val="00106C81"/>
    <w:rsid w:val="001072D4"/>
    <w:rsid w:val="00107B3C"/>
    <w:rsid w:val="00107DBD"/>
    <w:rsid w:val="00107E55"/>
    <w:rsid w:val="0011007C"/>
    <w:rsid w:val="001103C7"/>
    <w:rsid w:val="00110519"/>
    <w:rsid w:val="00110AFF"/>
    <w:rsid w:val="00110CC7"/>
    <w:rsid w:val="00110E62"/>
    <w:rsid w:val="00111311"/>
    <w:rsid w:val="00111318"/>
    <w:rsid w:val="00111791"/>
    <w:rsid w:val="00111BD4"/>
    <w:rsid w:val="00111BDF"/>
    <w:rsid w:val="00111C00"/>
    <w:rsid w:val="00111D31"/>
    <w:rsid w:val="00111DCD"/>
    <w:rsid w:val="001121F6"/>
    <w:rsid w:val="00112888"/>
    <w:rsid w:val="001128DA"/>
    <w:rsid w:val="00112CC7"/>
    <w:rsid w:val="00112EB6"/>
    <w:rsid w:val="00112F2F"/>
    <w:rsid w:val="00112F68"/>
    <w:rsid w:val="0011329F"/>
    <w:rsid w:val="001137A7"/>
    <w:rsid w:val="00113CB7"/>
    <w:rsid w:val="00114032"/>
    <w:rsid w:val="00114060"/>
    <w:rsid w:val="0011459A"/>
    <w:rsid w:val="001145CF"/>
    <w:rsid w:val="001146FC"/>
    <w:rsid w:val="00114977"/>
    <w:rsid w:val="00114B83"/>
    <w:rsid w:val="00114D3E"/>
    <w:rsid w:val="00114ED0"/>
    <w:rsid w:val="00114F4B"/>
    <w:rsid w:val="00115357"/>
    <w:rsid w:val="001154A3"/>
    <w:rsid w:val="0011558B"/>
    <w:rsid w:val="00115614"/>
    <w:rsid w:val="00115C36"/>
    <w:rsid w:val="00115E38"/>
    <w:rsid w:val="0011600F"/>
    <w:rsid w:val="00116482"/>
    <w:rsid w:val="001169E9"/>
    <w:rsid w:val="00116B65"/>
    <w:rsid w:val="00116C96"/>
    <w:rsid w:val="00116CA7"/>
    <w:rsid w:val="00117133"/>
    <w:rsid w:val="0011792A"/>
    <w:rsid w:val="00117CA6"/>
    <w:rsid w:val="00117D1F"/>
    <w:rsid w:val="00117E56"/>
    <w:rsid w:val="00117EF4"/>
    <w:rsid w:val="00117F05"/>
    <w:rsid w:val="001202CC"/>
    <w:rsid w:val="0012069E"/>
    <w:rsid w:val="001206DB"/>
    <w:rsid w:val="00120A00"/>
    <w:rsid w:val="00120AA8"/>
    <w:rsid w:val="00120D44"/>
    <w:rsid w:val="00120DAB"/>
    <w:rsid w:val="0012110C"/>
    <w:rsid w:val="001213B5"/>
    <w:rsid w:val="00121AF6"/>
    <w:rsid w:val="00121AFE"/>
    <w:rsid w:val="00121B9A"/>
    <w:rsid w:val="00121CE4"/>
    <w:rsid w:val="0012205F"/>
    <w:rsid w:val="001222FE"/>
    <w:rsid w:val="001223AD"/>
    <w:rsid w:val="0012243D"/>
    <w:rsid w:val="00122535"/>
    <w:rsid w:val="00122C9F"/>
    <w:rsid w:val="00122CA4"/>
    <w:rsid w:val="00122EC5"/>
    <w:rsid w:val="001231CB"/>
    <w:rsid w:val="001236B0"/>
    <w:rsid w:val="00123934"/>
    <w:rsid w:val="00123EC9"/>
    <w:rsid w:val="001241AC"/>
    <w:rsid w:val="00124229"/>
    <w:rsid w:val="00124AE4"/>
    <w:rsid w:val="00124C02"/>
    <w:rsid w:val="00124C03"/>
    <w:rsid w:val="00125032"/>
    <w:rsid w:val="001250FD"/>
    <w:rsid w:val="00125158"/>
    <w:rsid w:val="00125220"/>
    <w:rsid w:val="0012570B"/>
    <w:rsid w:val="0012572E"/>
    <w:rsid w:val="00125D46"/>
    <w:rsid w:val="00125EA9"/>
    <w:rsid w:val="0012602C"/>
    <w:rsid w:val="0012617B"/>
    <w:rsid w:val="001261B5"/>
    <w:rsid w:val="0012635D"/>
    <w:rsid w:val="001269EB"/>
    <w:rsid w:val="00126A4D"/>
    <w:rsid w:val="00126C3E"/>
    <w:rsid w:val="00126C8C"/>
    <w:rsid w:val="00126F67"/>
    <w:rsid w:val="00127345"/>
    <w:rsid w:val="001273CB"/>
    <w:rsid w:val="00127419"/>
    <w:rsid w:val="001275A8"/>
    <w:rsid w:val="001275D6"/>
    <w:rsid w:val="001278DE"/>
    <w:rsid w:val="00127A88"/>
    <w:rsid w:val="00127CA4"/>
    <w:rsid w:val="00130145"/>
    <w:rsid w:val="0013062F"/>
    <w:rsid w:val="001309A2"/>
    <w:rsid w:val="00130C73"/>
    <w:rsid w:val="00130EA7"/>
    <w:rsid w:val="001310EC"/>
    <w:rsid w:val="0013183D"/>
    <w:rsid w:val="00131842"/>
    <w:rsid w:val="00131BBE"/>
    <w:rsid w:val="00131E82"/>
    <w:rsid w:val="00132561"/>
    <w:rsid w:val="0013279F"/>
    <w:rsid w:val="00132862"/>
    <w:rsid w:val="00132BC2"/>
    <w:rsid w:val="00132BF7"/>
    <w:rsid w:val="00132F94"/>
    <w:rsid w:val="00133092"/>
    <w:rsid w:val="0013358E"/>
    <w:rsid w:val="001336A8"/>
    <w:rsid w:val="00133710"/>
    <w:rsid w:val="00133ABA"/>
    <w:rsid w:val="00133EA9"/>
    <w:rsid w:val="0013411C"/>
    <w:rsid w:val="001342EC"/>
    <w:rsid w:val="001345F2"/>
    <w:rsid w:val="00134A71"/>
    <w:rsid w:val="00134E4F"/>
    <w:rsid w:val="001350D5"/>
    <w:rsid w:val="00135525"/>
    <w:rsid w:val="0013558D"/>
    <w:rsid w:val="0013561F"/>
    <w:rsid w:val="001357AD"/>
    <w:rsid w:val="001359D3"/>
    <w:rsid w:val="00135C31"/>
    <w:rsid w:val="00135CD6"/>
    <w:rsid w:val="0013623A"/>
    <w:rsid w:val="001363E4"/>
    <w:rsid w:val="0013659A"/>
    <w:rsid w:val="001365B5"/>
    <w:rsid w:val="001367A6"/>
    <w:rsid w:val="00136A70"/>
    <w:rsid w:val="00136C04"/>
    <w:rsid w:val="00136CD4"/>
    <w:rsid w:val="00136DF8"/>
    <w:rsid w:val="00136FF1"/>
    <w:rsid w:val="00137088"/>
    <w:rsid w:val="001371F1"/>
    <w:rsid w:val="0013744F"/>
    <w:rsid w:val="001378F6"/>
    <w:rsid w:val="00140439"/>
    <w:rsid w:val="00141227"/>
    <w:rsid w:val="001412FC"/>
    <w:rsid w:val="0014140A"/>
    <w:rsid w:val="001414CF"/>
    <w:rsid w:val="00141824"/>
    <w:rsid w:val="0014195E"/>
    <w:rsid w:val="00141B97"/>
    <w:rsid w:val="00141D86"/>
    <w:rsid w:val="001424E7"/>
    <w:rsid w:val="001427C2"/>
    <w:rsid w:val="001429F2"/>
    <w:rsid w:val="00142FAE"/>
    <w:rsid w:val="001430A2"/>
    <w:rsid w:val="001434A5"/>
    <w:rsid w:val="001436CD"/>
    <w:rsid w:val="00143B32"/>
    <w:rsid w:val="00144068"/>
    <w:rsid w:val="00144248"/>
    <w:rsid w:val="00144335"/>
    <w:rsid w:val="0014444D"/>
    <w:rsid w:val="001446B6"/>
    <w:rsid w:val="001448E6"/>
    <w:rsid w:val="00144C86"/>
    <w:rsid w:val="00144D8D"/>
    <w:rsid w:val="00145015"/>
    <w:rsid w:val="00145400"/>
    <w:rsid w:val="00145C35"/>
    <w:rsid w:val="00145C4F"/>
    <w:rsid w:val="00146470"/>
    <w:rsid w:val="001464DD"/>
    <w:rsid w:val="00146605"/>
    <w:rsid w:val="001466D2"/>
    <w:rsid w:val="00146BA3"/>
    <w:rsid w:val="00146CCB"/>
    <w:rsid w:val="00146F97"/>
    <w:rsid w:val="0014703A"/>
    <w:rsid w:val="00147243"/>
    <w:rsid w:val="00147729"/>
    <w:rsid w:val="001477E2"/>
    <w:rsid w:val="0014798E"/>
    <w:rsid w:val="0014799B"/>
    <w:rsid w:val="00147A66"/>
    <w:rsid w:val="00147B13"/>
    <w:rsid w:val="00147B2B"/>
    <w:rsid w:val="00147FF2"/>
    <w:rsid w:val="00150134"/>
    <w:rsid w:val="00150182"/>
    <w:rsid w:val="001501E0"/>
    <w:rsid w:val="00150889"/>
    <w:rsid w:val="00150B8A"/>
    <w:rsid w:val="00150D1F"/>
    <w:rsid w:val="00151009"/>
    <w:rsid w:val="0015153C"/>
    <w:rsid w:val="00151579"/>
    <w:rsid w:val="0015192D"/>
    <w:rsid w:val="00151A4E"/>
    <w:rsid w:val="00151D39"/>
    <w:rsid w:val="00152142"/>
    <w:rsid w:val="001522D3"/>
    <w:rsid w:val="00152385"/>
    <w:rsid w:val="0015281E"/>
    <w:rsid w:val="001529D1"/>
    <w:rsid w:val="00152EB7"/>
    <w:rsid w:val="00153067"/>
    <w:rsid w:val="00153228"/>
    <w:rsid w:val="0015329A"/>
    <w:rsid w:val="001534B2"/>
    <w:rsid w:val="00153C9D"/>
    <w:rsid w:val="00153FA5"/>
    <w:rsid w:val="00154124"/>
    <w:rsid w:val="00154755"/>
    <w:rsid w:val="00154C4D"/>
    <w:rsid w:val="00154CD2"/>
    <w:rsid w:val="00154E13"/>
    <w:rsid w:val="00154FCC"/>
    <w:rsid w:val="0015500C"/>
    <w:rsid w:val="001550B4"/>
    <w:rsid w:val="001551A2"/>
    <w:rsid w:val="001552F7"/>
    <w:rsid w:val="0015539E"/>
    <w:rsid w:val="00155429"/>
    <w:rsid w:val="001556E0"/>
    <w:rsid w:val="00155716"/>
    <w:rsid w:val="00155AF5"/>
    <w:rsid w:val="00156095"/>
    <w:rsid w:val="00156151"/>
    <w:rsid w:val="00156792"/>
    <w:rsid w:val="00156808"/>
    <w:rsid w:val="001569F1"/>
    <w:rsid w:val="00156AB0"/>
    <w:rsid w:val="00156B90"/>
    <w:rsid w:val="00156C6D"/>
    <w:rsid w:val="00156E1E"/>
    <w:rsid w:val="00156F14"/>
    <w:rsid w:val="00156F66"/>
    <w:rsid w:val="001570BF"/>
    <w:rsid w:val="001571C6"/>
    <w:rsid w:val="0015758F"/>
    <w:rsid w:val="00157A8D"/>
    <w:rsid w:val="00157C7E"/>
    <w:rsid w:val="00157E81"/>
    <w:rsid w:val="00157F87"/>
    <w:rsid w:val="00157FB8"/>
    <w:rsid w:val="00160170"/>
    <w:rsid w:val="0016022A"/>
    <w:rsid w:val="001602C2"/>
    <w:rsid w:val="0016038E"/>
    <w:rsid w:val="00160514"/>
    <w:rsid w:val="0016056E"/>
    <w:rsid w:val="001605F5"/>
    <w:rsid w:val="0016064D"/>
    <w:rsid w:val="00160723"/>
    <w:rsid w:val="00160793"/>
    <w:rsid w:val="00160EA3"/>
    <w:rsid w:val="001610DE"/>
    <w:rsid w:val="0016118C"/>
    <w:rsid w:val="00161392"/>
    <w:rsid w:val="001613C4"/>
    <w:rsid w:val="0016157A"/>
    <w:rsid w:val="0016177D"/>
    <w:rsid w:val="0016181E"/>
    <w:rsid w:val="00161867"/>
    <w:rsid w:val="0016216B"/>
    <w:rsid w:val="00162315"/>
    <w:rsid w:val="001623C9"/>
    <w:rsid w:val="00162426"/>
    <w:rsid w:val="00162869"/>
    <w:rsid w:val="00162C7C"/>
    <w:rsid w:val="00162D05"/>
    <w:rsid w:val="001637A1"/>
    <w:rsid w:val="0016388B"/>
    <w:rsid w:val="00163B8C"/>
    <w:rsid w:val="00163BF1"/>
    <w:rsid w:val="00163C98"/>
    <w:rsid w:val="00163EBE"/>
    <w:rsid w:val="001643CA"/>
    <w:rsid w:val="00164430"/>
    <w:rsid w:val="0016485C"/>
    <w:rsid w:val="001649E9"/>
    <w:rsid w:val="00164A42"/>
    <w:rsid w:val="00164AAB"/>
    <w:rsid w:val="00164C18"/>
    <w:rsid w:val="00164EA5"/>
    <w:rsid w:val="00164F3A"/>
    <w:rsid w:val="001652E7"/>
    <w:rsid w:val="0016548B"/>
    <w:rsid w:val="0016560A"/>
    <w:rsid w:val="00165716"/>
    <w:rsid w:val="00165D60"/>
    <w:rsid w:val="00165DB0"/>
    <w:rsid w:val="00165FEB"/>
    <w:rsid w:val="001660C2"/>
    <w:rsid w:val="0016618F"/>
    <w:rsid w:val="00166500"/>
    <w:rsid w:val="001665BC"/>
    <w:rsid w:val="00166795"/>
    <w:rsid w:val="00166840"/>
    <w:rsid w:val="00166C2D"/>
    <w:rsid w:val="00166FB2"/>
    <w:rsid w:val="001670DC"/>
    <w:rsid w:val="0016716F"/>
    <w:rsid w:val="001671A7"/>
    <w:rsid w:val="001671DE"/>
    <w:rsid w:val="0016782A"/>
    <w:rsid w:val="00167988"/>
    <w:rsid w:val="001679E9"/>
    <w:rsid w:val="001705F7"/>
    <w:rsid w:val="0017081B"/>
    <w:rsid w:val="001708FD"/>
    <w:rsid w:val="00170A68"/>
    <w:rsid w:val="001711F6"/>
    <w:rsid w:val="00171626"/>
    <w:rsid w:val="00171B46"/>
    <w:rsid w:val="00171D48"/>
    <w:rsid w:val="00171FA3"/>
    <w:rsid w:val="00172199"/>
    <w:rsid w:val="001724A4"/>
    <w:rsid w:val="001724DF"/>
    <w:rsid w:val="001726DC"/>
    <w:rsid w:val="0017278A"/>
    <w:rsid w:val="001727F9"/>
    <w:rsid w:val="00172BF9"/>
    <w:rsid w:val="00172CA7"/>
    <w:rsid w:val="00172D9C"/>
    <w:rsid w:val="00173943"/>
    <w:rsid w:val="00173B6A"/>
    <w:rsid w:val="00173B84"/>
    <w:rsid w:val="00173DC3"/>
    <w:rsid w:val="00173FD5"/>
    <w:rsid w:val="001740A8"/>
    <w:rsid w:val="001745FB"/>
    <w:rsid w:val="001749A9"/>
    <w:rsid w:val="00174A29"/>
    <w:rsid w:val="00174FA4"/>
    <w:rsid w:val="00175002"/>
    <w:rsid w:val="00175735"/>
    <w:rsid w:val="00175862"/>
    <w:rsid w:val="001759EC"/>
    <w:rsid w:val="00175A3F"/>
    <w:rsid w:val="00175CDA"/>
    <w:rsid w:val="00175F18"/>
    <w:rsid w:val="00175F82"/>
    <w:rsid w:val="00176017"/>
    <w:rsid w:val="001761AB"/>
    <w:rsid w:val="00176801"/>
    <w:rsid w:val="00176C35"/>
    <w:rsid w:val="00176E84"/>
    <w:rsid w:val="00176EEB"/>
    <w:rsid w:val="0017760D"/>
    <w:rsid w:val="0017764D"/>
    <w:rsid w:val="001776F7"/>
    <w:rsid w:val="001777FD"/>
    <w:rsid w:val="001778D6"/>
    <w:rsid w:val="001779D8"/>
    <w:rsid w:val="00177A5B"/>
    <w:rsid w:val="00177CBC"/>
    <w:rsid w:val="00177DCC"/>
    <w:rsid w:val="00177E35"/>
    <w:rsid w:val="0018000D"/>
    <w:rsid w:val="00180139"/>
    <w:rsid w:val="001801C9"/>
    <w:rsid w:val="0018038F"/>
    <w:rsid w:val="0018075F"/>
    <w:rsid w:val="00180B8E"/>
    <w:rsid w:val="00180F14"/>
    <w:rsid w:val="00180F37"/>
    <w:rsid w:val="00181012"/>
    <w:rsid w:val="00181199"/>
    <w:rsid w:val="001813E0"/>
    <w:rsid w:val="00181400"/>
    <w:rsid w:val="0018141D"/>
    <w:rsid w:val="0018144B"/>
    <w:rsid w:val="0018167C"/>
    <w:rsid w:val="001816DF"/>
    <w:rsid w:val="00181E56"/>
    <w:rsid w:val="001821E0"/>
    <w:rsid w:val="00182246"/>
    <w:rsid w:val="00182385"/>
    <w:rsid w:val="00182433"/>
    <w:rsid w:val="001825BE"/>
    <w:rsid w:val="00182804"/>
    <w:rsid w:val="00182978"/>
    <w:rsid w:val="00182F50"/>
    <w:rsid w:val="0018313E"/>
    <w:rsid w:val="00183201"/>
    <w:rsid w:val="00183716"/>
    <w:rsid w:val="001838BF"/>
    <w:rsid w:val="00183AC1"/>
    <w:rsid w:val="00183BB5"/>
    <w:rsid w:val="0018412A"/>
    <w:rsid w:val="001841A1"/>
    <w:rsid w:val="00184302"/>
    <w:rsid w:val="00184341"/>
    <w:rsid w:val="0018449E"/>
    <w:rsid w:val="00184619"/>
    <w:rsid w:val="00184A7F"/>
    <w:rsid w:val="00185084"/>
    <w:rsid w:val="00185292"/>
    <w:rsid w:val="001853B3"/>
    <w:rsid w:val="001853CE"/>
    <w:rsid w:val="0018551C"/>
    <w:rsid w:val="00185872"/>
    <w:rsid w:val="001858CF"/>
    <w:rsid w:val="00185B6B"/>
    <w:rsid w:val="00185C4E"/>
    <w:rsid w:val="00185CE4"/>
    <w:rsid w:val="00185DCA"/>
    <w:rsid w:val="0018606A"/>
    <w:rsid w:val="0018609C"/>
    <w:rsid w:val="00186293"/>
    <w:rsid w:val="00186326"/>
    <w:rsid w:val="00186467"/>
    <w:rsid w:val="00186741"/>
    <w:rsid w:val="001867EA"/>
    <w:rsid w:val="00186C78"/>
    <w:rsid w:val="00186D2F"/>
    <w:rsid w:val="00186E59"/>
    <w:rsid w:val="0018722A"/>
    <w:rsid w:val="00187363"/>
    <w:rsid w:val="00187822"/>
    <w:rsid w:val="00187B9F"/>
    <w:rsid w:val="00187BF2"/>
    <w:rsid w:val="001901B9"/>
    <w:rsid w:val="0019026C"/>
    <w:rsid w:val="001904CF"/>
    <w:rsid w:val="00190674"/>
    <w:rsid w:val="001907E2"/>
    <w:rsid w:val="00190A43"/>
    <w:rsid w:val="00190AAF"/>
    <w:rsid w:val="00190ACB"/>
    <w:rsid w:val="00190B0A"/>
    <w:rsid w:val="00191425"/>
    <w:rsid w:val="00191743"/>
    <w:rsid w:val="001918B2"/>
    <w:rsid w:val="001918C5"/>
    <w:rsid w:val="00191969"/>
    <w:rsid w:val="00191E15"/>
    <w:rsid w:val="00191FA6"/>
    <w:rsid w:val="00191FDF"/>
    <w:rsid w:val="00192026"/>
    <w:rsid w:val="00192232"/>
    <w:rsid w:val="00192296"/>
    <w:rsid w:val="001922C4"/>
    <w:rsid w:val="001927EA"/>
    <w:rsid w:val="00192A74"/>
    <w:rsid w:val="00192BEF"/>
    <w:rsid w:val="00192FEB"/>
    <w:rsid w:val="001935AD"/>
    <w:rsid w:val="001937B5"/>
    <w:rsid w:val="001938CD"/>
    <w:rsid w:val="00193A7E"/>
    <w:rsid w:val="00193B5E"/>
    <w:rsid w:val="00193CAE"/>
    <w:rsid w:val="00193CFE"/>
    <w:rsid w:val="0019410C"/>
    <w:rsid w:val="00194491"/>
    <w:rsid w:val="00194774"/>
    <w:rsid w:val="00194A71"/>
    <w:rsid w:val="00194AB3"/>
    <w:rsid w:val="00194E51"/>
    <w:rsid w:val="001951D8"/>
    <w:rsid w:val="00195288"/>
    <w:rsid w:val="00195337"/>
    <w:rsid w:val="001956E5"/>
    <w:rsid w:val="001957BC"/>
    <w:rsid w:val="00195902"/>
    <w:rsid w:val="00195DE5"/>
    <w:rsid w:val="00195DF7"/>
    <w:rsid w:val="00196303"/>
    <w:rsid w:val="001966A1"/>
    <w:rsid w:val="001968C3"/>
    <w:rsid w:val="00196DF4"/>
    <w:rsid w:val="00196EBB"/>
    <w:rsid w:val="00197444"/>
    <w:rsid w:val="0019763B"/>
    <w:rsid w:val="00197645"/>
    <w:rsid w:val="0019778A"/>
    <w:rsid w:val="00197AAD"/>
    <w:rsid w:val="001A01E7"/>
    <w:rsid w:val="001A0678"/>
    <w:rsid w:val="001A08C3"/>
    <w:rsid w:val="001A09C9"/>
    <w:rsid w:val="001A0ABE"/>
    <w:rsid w:val="001A0B0D"/>
    <w:rsid w:val="001A10A5"/>
    <w:rsid w:val="001A1137"/>
    <w:rsid w:val="001A11B7"/>
    <w:rsid w:val="001A1353"/>
    <w:rsid w:val="001A15F7"/>
    <w:rsid w:val="001A1649"/>
    <w:rsid w:val="001A1B3F"/>
    <w:rsid w:val="001A1F74"/>
    <w:rsid w:val="001A200C"/>
    <w:rsid w:val="001A2057"/>
    <w:rsid w:val="001A21FD"/>
    <w:rsid w:val="001A2CCC"/>
    <w:rsid w:val="001A2D85"/>
    <w:rsid w:val="001A2FC8"/>
    <w:rsid w:val="001A3346"/>
    <w:rsid w:val="001A3555"/>
    <w:rsid w:val="001A3CDC"/>
    <w:rsid w:val="001A3F75"/>
    <w:rsid w:val="001A40B7"/>
    <w:rsid w:val="001A43C5"/>
    <w:rsid w:val="001A46AE"/>
    <w:rsid w:val="001A47D2"/>
    <w:rsid w:val="001A4882"/>
    <w:rsid w:val="001A496E"/>
    <w:rsid w:val="001A4E87"/>
    <w:rsid w:val="001A55D5"/>
    <w:rsid w:val="001A5C6C"/>
    <w:rsid w:val="001A5DF5"/>
    <w:rsid w:val="001A5FAA"/>
    <w:rsid w:val="001A631D"/>
    <w:rsid w:val="001A648A"/>
    <w:rsid w:val="001A651A"/>
    <w:rsid w:val="001A67E8"/>
    <w:rsid w:val="001A6902"/>
    <w:rsid w:val="001A6CAA"/>
    <w:rsid w:val="001A6F69"/>
    <w:rsid w:val="001A70E7"/>
    <w:rsid w:val="001A75A5"/>
    <w:rsid w:val="001A769C"/>
    <w:rsid w:val="001A786F"/>
    <w:rsid w:val="001A78D4"/>
    <w:rsid w:val="001A79D4"/>
    <w:rsid w:val="001B00AF"/>
    <w:rsid w:val="001B00F7"/>
    <w:rsid w:val="001B01F3"/>
    <w:rsid w:val="001B0687"/>
    <w:rsid w:val="001B0C1E"/>
    <w:rsid w:val="001B1290"/>
    <w:rsid w:val="001B1751"/>
    <w:rsid w:val="001B1925"/>
    <w:rsid w:val="001B1C96"/>
    <w:rsid w:val="001B1F03"/>
    <w:rsid w:val="001B21E4"/>
    <w:rsid w:val="001B2386"/>
    <w:rsid w:val="001B2481"/>
    <w:rsid w:val="001B2AB1"/>
    <w:rsid w:val="001B2C6C"/>
    <w:rsid w:val="001B2CF9"/>
    <w:rsid w:val="001B2F92"/>
    <w:rsid w:val="001B31A0"/>
    <w:rsid w:val="001B3375"/>
    <w:rsid w:val="001B3415"/>
    <w:rsid w:val="001B3649"/>
    <w:rsid w:val="001B3C68"/>
    <w:rsid w:val="001B3C9D"/>
    <w:rsid w:val="001B3FA1"/>
    <w:rsid w:val="001B4146"/>
    <w:rsid w:val="001B46CA"/>
    <w:rsid w:val="001B483C"/>
    <w:rsid w:val="001B4EB8"/>
    <w:rsid w:val="001B51A8"/>
    <w:rsid w:val="001B5325"/>
    <w:rsid w:val="001B5349"/>
    <w:rsid w:val="001B5535"/>
    <w:rsid w:val="001B58C5"/>
    <w:rsid w:val="001B5918"/>
    <w:rsid w:val="001B5AAE"/>
    <w:rsid w:val="001B5BAA"/>
    <w:rsid w:val="001B5C2F"/>
    <w:rsid w:val="001B5F9A"/>
    <w:rsid w:val="001B6B15"/>
    <w:rsid w:val="001B6CD9"/>
    <w:rsid w:val="001B6E18"/>
    <w:rsid w:val="001B6E55"/>
    <w:rsid w:val="001B71EB"/>
    <w:rsid w:val="001B74C8"/>
    <w:rsid w:val="001B74F8"/>
    <w:rsid w:val="001B782E"/>
    <w:rsid w:val="001B7A09"/>
    <w:rsid w:val="001B7ED8"/>
    <w:rsid w:val="001C02BA"/>
    <w:rsid w:val="001C02CF"/>
    <w:rsid w:val="001C0332"/>
    <w:rsid w:val="001C04A6"/>
    <w:rsid w:val="001C0680"/>
    <w:rsid w:val="001C06E4"/>
    <w:rsid w:val="001C0950"/>
    <w:rsid w:val="001C0BF3"/>
    <w:rsid w:val="001C0CDC"/>
    <w:rsid w:val="001C0CF8"/>
    <w:rsid w:val="001C0F03"/>
    <w:rsid w:val="001C0F6B"/>
    <w:rsid w:val="001C13E9"/>
    <w:rsid w:val="001C163A"/>
    <w:rsid w:val="001C1820"/>
    <w:rsid w:val="001C1BE7"/>
    <w:rsid w:val="001C1CCB"/>
    <w:rsid w:val="001C1F20"/>
    <w:rsid w:val="001C260F"/>
    <w:rsid w:val="001C29A2"/>
    <w:rsid w:val="001C2A15"/>
    <w:rsid w:val="001C2C68"/>
    <w:rsid w:val="001C2E29"/>
    <w:rsid w:val="001C33BA"/>
    <w:rsid w:val="001C3F4E"/>
    <w:rsid w:val="001C40D0"/>
    <w:rsid w:val="001C42B7"/>
    <w:rsid w:val="001C43B4"/>
    <w:rsid w:val="001C46DF"/>
    <w:rsid w:val="001C4849"/>
    <w:rsid w:val="001C484B"/>
    <w:rsid w:val="001C4FAC"/>
    <w:rsid w:val="001C5328"/>
    <w:rsid w:val="001C56E9"/>
    <w:rsid w:val="001C5887"/>
    <w:rsid w:val="001C59BD"/>
    <w:rsid w:val="001C5D1E"/>
    <w:rsid w:val="001C5ECC"/>
    <w:rsid w:val="001C5F15"/>
    <w:rsid w:val="001C63A9"/>
    <w:rsid w:val="001C660C"/>
    <w:rsid w:val="001C6636"/>
    <w:rsid w:val="001C6913"/>
    <w:rsid w:val="001C697D"/>
    <w:rsid w:val="001C6A41"/>
    <w:rsid w:val="001C6E45"/>
    <w:rsid w:val="001C7198"/>
    <w:rsid w:val="001C725E"/>
    <w:rsid w:val="001C73FE"/>
    <w:rsid w:val="001C7606"/>
    <w:rsid w:val="001C7683"/>
    <w:rsid w:val="001C7C11"/>
    <w:rsid w:val="001C7C41"/>
    <w:rsid w:val="001C7D27"/>
    <w:rsid w:val="001D006C"/>
    <w:rsid w:val="001D09EB"/>
    <w:rsid w:val="001D0C3C"/>
    <w:rsid w:val="001D0EE0"/>
    <w:rsid w:val="001D11F0"/>
    <w:rsid w:val="001D128D"/>
    <w:rsid w:val="001D12E2"/>
    <w:rsid w:val="001D13DF"/>
    <w:rsid w:val="001D177D"/>
    <w:rsid w:val="001D1E42"/>
    <w:rsid w:val="001D1F68"/>
    <w:rsid w:val="001D2231"/>
    <w:rsid w:val="001D23D1"/>
    <w:rsid w:val="001D257E"/>
    <w:rsid w:val="001D27B8"/>
    <w:rsid w:val="001D2BD7"/>
    <w:rsid w:val="001D2C54"/>
    <w:rsid w:val="001D2C58"/>
    <w:rsid w:val="001D2DAE"/>
    <w:rsid w:val="001D3093"/>
    <w:rsid w:val="001D37AF"/>
    <w:rsid w:val="001D3AA7"/>
    <w:rsid w:val="001D3AE2"/>
    <w:rsid w:val="001D3B3F"/>
    <w:rsid w:val="001D3BE6"/>
    <w:rsid w:val="001D3C9C"/>
    <w:rsid w:val="001D3D0C"/>
    <w:rsid w:val="001D3E38"/>
    <w:rsid w:val="001D3E9B"/>
    <w:rsid w:val="001D3F10"/>
    <w:rsid w:val="001D45B9"/>
    <w:rsid w:val="001D47BD"/>
    <w:rsid w:val="001D5439"/>
    <w:rsid w:val="001D544F"/>
    <w:rsid w:val="001D5536"/>
    <w:rsid w:val="001D5697"/>
    <w:rsid w:val="001D5913"/>
    <w:rsid w:val="001D5B73"/>
    <w:rsid w:val="001D618B"/>
    <w:rsid w:val="001D61A8"/>
    <w:rsid w:val="001D6377"/>
    <w:rsid w:val="001D639D"/>
    <w:rsid w:val="001D640C"/>
    <w:rsid w:val="001D6483"/>
    <w:rsid w:val="001D67DE"/>
    <w:rsid w:val="001D684D"/>
    <w:rsid w:val="001D6DF2"/>
    <w:rsid w:val="001D72E7"/>
    <w:rsid w:val="001D7500"/>
    <w:rsid w:val="001D7544"/>
    <w:rsid w:val="001D75A1"/>
    <w:rsid w:val="001D761C"/>
    <w:rsid w:val="001D77FC"/>
    <w:rsid w:val="001D7CA8"/>
    <w:rsid w:val="001E0215"/>
    <w:rsid w:val="001E05D3"/>
    <w:rsid w:val="001E061C"/>
    <w:rsid w:val="001E0752"/>
    <w:rsid w:val="001E0CA6"/>
    <w:rsid w:val="001E0F71"/>
    <w:rsid w:val="001E1717"/>
    <w:rsid w:val="001E184A"/>
    <w:rsid w:val="001E1EE2"/>
    <w:rsid w:val="001E22B9"/>
    <w:rsid w:val="001E2573"/>
    <w:rsid w:val="001E2687"/>
    <w:rsid w:val="001E2710"/>
    <w:rsid w:val="001E2851"/>
    <w:rsid w:val="001E2934"/>
    <w:rsid w:val="001E2A10"/>
    <w:rsid w:val="001E2AA8"/>
    <w:rsid w:val="001E2C23"/>
    <w:rsid w:val="001E2CD2"/>
    <w:rsid w:val="001E3020"/>
    <w:rsid w:val="001E30F0"/>
    <w:rsid w:val="001E3AC2"/>
    <w:rsid w:val="001E41B3"/>
    <w:rsid w:val="001E4AD2"/>
    <w:rsid w:val="001E4D59"/>
    <w:rsid w:val="001E4D88"/>
    <w:rsid w:val="001E4F83"/>
    <w:rsid w:val="001E555B"/>
    <w:rsid w:val="001E567A"/>
    <w:rsid w:val="001E5BDE"/>
    <w:rsid w:val="001E5C35"/>
    <w:rsid w:val="001E5EAC"/>
    <w:rsid w:val="001E6219"/>
    <w:rsid w:val="001E66C0"/>
    <w:rsid w:val="001E67E6"/>
    <w:rsid w:val="001E687A"/>
    <w:rsid w:val="001E68FB"/>
    <w:rsid w:val="001E6A77"/>
    <w:rsid w:val="001E6FF5"/>
    <w:rsid w:val="001F0182"/>
    <w:rsid w:val="001F01EB"/>
    <w:rsid w:val="001F01F1"/>
    <w:rsid w:val="001F072C"/>
    <w:rsid w:val="001F0754"/>
    <w:rsid w:val="001F076B"/>
    <w:rsid w:val="001F0A5D"/>
    <w:rsid w:val="001F0CC0"/>
    <w:rsid w:val="001F0DC4"/>
    <w:rsid w:val="001F0E76"/>
    <w:rsid w:val="001F1443"/>
    <w:rsid w:val="001F1525"/>
    <w:rsid w:val="001F176C"/>
    <w:rsid w:val="001F1785"/>
    <w:rsid w:val="001F180C"/>
    <w:rsid w:val="001F193A"/>
    <w:rsid w:val="001F1AC9"/>
    <w:rsid w:val="001F1AF1"/>
    <w:rsid w:val="001F1BCC"/>
    <w:rsid w:val="001F1C2A"/>
    <w:rsid w:val="001F1E4B"/>
    <w:rsid w:val="001F2038"/>
    <w:rsid w:val="001F22F0"/>
    <w:rsid w:val="001F23AB"/>
    <w:rsid w:val="001F2649"/>
    <w:rsid w:val="001F28C6"/>
    <w:rsid w:val="001F290A"/>
    <w:rsid w:val="001F2C58"/>
    <w:rsid w:val="001F2D83"/>
    <w:rsid w:val="001F2FEF"/>
    <w:rsid w:val="001F34A5"/>
    <w:rsid w:val="001F35D0"/>
    <w:rsid w:val="001F36F9"/>
    <w:rsid w:val="001F373A"/>
    <w:rsid w:val="001F3904"/>
    <w:rsid w:val="001F3AA6"/>
    <w:rsid w:val="001F3D5F"/>
    <w:rsid w:val="001F4351"/>
    <w:rsid w:val="001F4593"/>
    <w:rsid w:val="001F46CD"/>
    <w:rsid w:val="001F477D"/>
    <w:rsid w:val="001F4B35"/>
    <w:rsid w:val="001F4E94"/>
    <w:rsid w:val="001F502A"/>
    <w:rsid w:val="001F5037"/>
    <w:rsid w:val="001F5276"/>
    <w:rsid w:val="001F5AA8"/>
    <w:rsid w:val="001F5DFD"/>
    <w:rsid w:val="001F5E67"/>
    <w:rsid w:val="001F61EB"/>
    <w:rsid w:val="001F66CB"/>
    <w:rsid w:val="001F676A"/>
    <w:rsid w:val="001F67B0"/>
    <w:rsid w:val="001F68F4"/>
    <w:rsid w:val="001F694F"/>
    <w:rsid w:val="001F6C35"/>
    <w:rsid w:val="001F72A8"/>
    <w:rsid w:val="001F7489"/>
    <w:rsid w:val="001F7506"/>
    <w:rsid w:val="001F7669"/>
    <w:rsid w:val="001F7976"/>
    <w:rsid w:val="001F7C7B"/>
    <w:rsid w:val="001F7CF2"/>
    <w:rsid w:val="001F7ED6"/>
    <w:rsid w:val="002006B3"/>
    <w:rsid w:val="00200E97"/>
    <w:rsid w:val="002025B2"/>
    <w:rsid w:val="002028D5"/>
    <w:rsid w:val="00202A17"/>
    <w:rsid w:val="00202F4A"/>
    <w:rsid w:val="00203181"/>
    <w:rsid w:val="0020330A"/>
    <w:rsid w:val="00203342"/>
    <w:rsid w:val="00203407"/>
    <w:rsid w:val="002038F8"/>
    <w:rsid w:val="00203923"/>
    <w:rsid w:val="00203DFE"/>
    <w:rsid w:val="002049A0"/>
    <w:rsid w:val="00204CF3"/>
    <w:rsid w:val="00204D68"/>
    <w:rsid w:val="00204E89"/>
    <w:rsid w:val="00205170"/>
    <w:rsid w:val="002056C2"/>
    <w:rsid w:val="0020581E"/>
    <w:rsid w:val="0020587A"/>
    <w:rsid w:val="00205A9F"/>
    <w:rsid w:val="00205F27"/>
    <w:rsid w:val="0020621F"/>
    <w:rsid w:val="00206295"/>
    <w:rsid w:val="00206371"/>
    <w:rsid w:val="002067EB"/>
    <w:rsid w:val="00206CF8"/>
    <w:rsid w:val="00206F9D"/>
    <w:rsid w:val="0020754D"/>
    <w:rsid w:val="0020764E"/>
    <w:rsid w:val="00207811"/>
    <w:rsid w:val="00207818"/>
    <w:rsid w:val="002078C4"/>
    <w:rsid w:val="00207A88"/>
    <w:rsid w:val="00207BFE"/>
    <w:rsid w:val="0021043A"/>
    <w:rsid w:val="002108CF"/>
    <w:rsid w:val="00210F3D"/>
    <w:rsid w:val="00211241"/>
    <w:rsid w:val="0021153D"/>
    <w:rsid w:val="00211D4E"/>
    <w:rsid w:val="00211D78"/>
    <w:rsid w:val="00211E40"/>
    <w:rsid w:val="002121EE"/>
    <w:rsid w:val="00212297"/>
    <w:rsid w:val="00212662"/>
    <w:rsid w:val="00212787"/>
    <w:rsid w:val="002128F4"/>
    <w:rsid w:val="00212A8A"/>
    <w:rsid w:val="00212FAE"/>
    <w:rsid w:val="00212FF7"/>
    <w:rsid w:val="0021338D"/>
    <w:rsid w:val="002134A6"/>
    <w:rsid w:val="00213625"/>
    <w:rsid w:val="002139A9"/>
    <w:rsid w:val="00213D1A"/>
    <w:rsid w:val="002141FE"/>
    <w:rsid w:val="0021490C"/>
    <w:rsid w:val="00214ACB"/>
    <w:rsid w:val="00214BF2"/>
    <w:rsid w:val="00214E5C"/>
    <w:rsid w:val="002150F5"/>
    <w:rsid w:val="00215263"/>
    <w:rsid w:val="00215418"/>
    <w:rsid w:val="0021550D"/>
    <w:rsid w:val="002156EF"/>
    <w:rsid w:val="00215707"/>
    <w:rsid w:val="00215A58"/>
    <w:rsid w:val="00215B81"/>
    <w:rsid w:val="00215C3C"/>
    <w:rsid w:val="00215D3F"/>
    <w:rsid w:val="00215FA2"/>
    <w:rsid w:val="00216130"/>
    <w:rsid w:val="002163C5"/>
    <w:rsid w:val="002163EC"/>
    <w:rsid w:val="00216544"/>
    <w:rsid w:val="002166A0"/>
    <w:rsid w:val="00216CBE"/>
    <w:rsid w:val="00216D98"/>
    <w:rsid w:val="0021732F"/>
    <w:rsid w:val="00217835"/>
    <w:rsid w:val="002178BF"/>
    <w:rsid w:val="00217D97"/>
    <w:rsid w:val="00217EEE"/>
    <w:rsid w:val="0022012B"/>
    <w:rsid w:val="00220217"/>
    <w:rsid w:val="00220485"/>
    <w:rsid w:val="0022051D"/>
    <w:rsid w:val="0022061C"/>
    <w:rsid w:val="00220677"/>
    <w:rsid w:val="00220905"/>
    <w:rsid w:val="00220937"/>
    <w:rsid w:val="00220AB1"/>
    <w:rsid w:val="00220B27"/>
    <w:rsid w:val="00220EE2"/>
    <w:rsid w:val="00220FC1"/>
    <w:rsid w:val="002210E4"/>
    <w:rsid w:val="00221438"/>
    <w:rsid w:val="00221569"/>
    <w:rsid w:val="002219C0"/>
    <w:rsid w:val="00221CCF"/>
    <w:rsid w:val="002222B7"/>
    <w:rsid w:val="00222AC6"/>
    <w:rsid w:val="00222B58"/>
    <w:rsid w:val="00222BBB"/>
    <w:rsid w:val="00222D9D"/>
    <w:rsid w:val="00222EC4"/>
    <w:rsid w:val="00223074"/>
    <w:rsid w:val="00223168"/>
    <w:rsid w:val="002231C0"/>
    <w:rsid w:val="002231CB"/>
    <w:rsid w:val="002232BB"/>
    <w:rsid w:val="00223674"/>
    <w:rsid w:val="00223693"/>
    <w:rsid w:val="002238CC"/>
    <w:rsid w:val="00223C3B"/>
    <w:rsid w:val="00223E12"/>
    <w:rsid w:val="00223F5C"/>
    <w:rsid w:val="0022401F"/>
    <w:rsid w:val="00224407"/>
    <w:rsid w:val="0022447E"/>
    <w:rsid w:val="002246EC"/>
    <w:rsid w:val="00224A9A"/>
    <w:rsid w:val="00224B28"/>
    <w:rsid w:val="002250AC"/>
    <w:rsid w:val="0022538B"/>
    <w:rsid w:val="00225B29"/>
    <w:rsid w:val="00225B6A"/>
    <w:rsid w:val="00225C6E"/>
    <w:rsid w:val="002267A4"/>
    <w:rsid w:val="00226C87"/>
    <w:rsid w:val="00227595"/>
    <w:rsid w:val="002278B0"/>
    <w:rsid w:val="002279F2"/>
    <w:rsid w:val="00227B0A"/>
    <w:rsid w:val="00227BFC"/>
    <w:rsid w:val="00227C27"/>
    <w:rsid w:val="00227C3F"/>
    <w:rsid w:val="00227E20"/>
    <w:rsid w:val="00227E3B"/>
    <w:rsid w:val="00227F90"/>
    <w:rsid w:val="0023005D"/>
    <w:rsid w:val="00230253"/>
    <w:rsid w:val="0023045F"/>
    <w:rsid w:val="00230E7F"/>
    <w:rsid w:val="002311B7"/>
    <w:rsid w:val="002314C0"/>
    <w:rsid w:val="0023198A"/>
    <w:rsid w:val="002319AD"/>
    <w:rsid w:val="00231BAE"/>
    <w:rsid w:val="00231EC8"/>
    <w:rsid w:val="00232199"/>
    <w:rsid w:val="002323E8"/>
    <w:rsid w:val="002326AE"/>
    <w:rsid w:val="00232D84"/>
    <w:rsid w:val="00233216"/>
    <w:rsid w:val="002335EE"/>
    <w:rsid w:val="00233749"/>
    <w:rsid w:val="002337DC"/>
    <w:rsid w:val="00233BCB"/>
    <w:rsid w:val="00233BE0"/>
    <w:rsid w:val="00233C9A"/>
    <w:rsid w:val="00233ECB"/>
    <w:rsid w:val="00233F23"/>
    <w:rsid w:val="00234480"/>
    <w:rsid w:val="0023464D"/>
    <w:rsid w:val="0023486A"/>
    <w:rsid w:val="0023491E"/>
    <w:rsid w:val="00234A70"/>
    <w:rsid w:val="00234C08"/>
    <w:rsid w:val="00234CB0"/>
    <w:rsid w:val="00234DFF"/>
    <w:rsid w:val="00235123"/>
    <w:rsid w:val="002353F8"/>
    <w:rsid w:val="00235499"/>
    <w:rsid w:val="002356AB"/>
    <w:rsid w:val="002358CF"/>
    <w:rsid w:val="00235BFC"/>
    <w:rsid w:val="00235C1F"/>
    <w:rsid w:val="00235DFA"/>
    <w:rsid w:val="002363B0"/>
    <w:rsid w:val="0023654A"/>
    <w:rsid w:val="00236564"/>
    <w:rsid w:val="0023667B"/>
    <w:rsid w:val="002368C5"/>
    <w:rsid w:val="002369DA"/>
    <w:rsid w:val="00236C9E"/>
    <w:rsid w:val="002373EB"/>
    <w:rsid w:val="00237477"/>
    <w:rsid w:val="00237550"/>
    <w:rsid w:val="00237F46"/>
    <w:rsid w:val="002403FC"/>
    <w:rsid w:val="00240739"/>
    <w:rsid w:val="00240AD3"/>
    <w:rsid w:val="00240C6F"/>
    <w:rsid w:val="00241290"/>
    <w:rsid w:val="0024139E"/>
    <w:rsid w:val="002415EA"/>
    <w:rsid w:val="0024188F"/>
    <w:rsid w:val="002420E5"/>
    <w:rsid w:val="00242294"/>
    <w:rsid w:val="00242884"/>
    <w:rsid w:val="00242B21"/>
    <w:rsid w:val="00242B32"/>
    <w:rsid w:val="00242B74"/>
    <w:rsid w:val="00242DCE"/>
    <w:rsid w:val="00242E29"/>
    <w:rsid w:val="00242F08"/>
    <w:rsid w:val="00242FFE"/>
    <w:rsid w:val="0024321D"/>
    <w:rsid w:val="00243731"/>
    <w:rsid w:val="00243A59"/>
    <w:rsid w:val="00243D50"/>
    <w:rsid w:val="0024417D"/>
    <w:rsid w:val="002441AA"/>
    <w:rsid w:val="0024467A"/>
    <w:rsid w:val="00244EA3"/>
    <w:rsid w:val="0024507C"/>
    <w:rsid w:val="00245286"/>
    <w:rsid w:val="00245477"/>
    <w:rsid w:val="0024555C"/>
    <w:rsid w:val="002455C4"/>
    <w:rsid w:val="0024584D"/>
    <w:rsid w:val="00246136"/>
    <w:rsid w:val="002461DC"/>
    <w:rsid w:val="002463E9"/>
    <w:rsid w:val="00246DBB"/>
    <w:rsid w:val="00246E32"/>
    <w:rsid w:val="00246F90"/>
    <w:rsid w:val="002470E5"/>
    <w:rsid w:val="002476FE"/>
    <w:rsid w:val="002500AF"/>
    <w:rsid w:val="002501EF"/>
    <w:rsid w:val="002501F6"/>
    <w:rsid w:val="00250586"/>
    <w:rsid w:val="0025066C"/>
    <w:rsid w:val="0025067E"/>
    <w:rsid w:val="00250BA4"/>
    <w:rsid w:val="00250BAD"/>
    <w:rsid w:val="00250D10"/>
    <w:rsid w:val="00250D30"/>
    <w:rsid w:val="00251000"/>
    <w:rsid w:val="00251002"/>
    <w:rsid w:val="002514D2"/>
    <w:rsid w:val="00251848"/>
    <w:rsid w:val="00251854"/>
    <w:rsid w:val="002518C3"/>
    <w:rsid w:val="00251C1A"/>
    <w:rsid w:val="00251D0D"/>
    <w:rsid w:val="00251D1D"/>
    <w:rsid w:val="0025212E"/>
    <w:rsid w:val="002521DD"/>
    <w:rsid w:val="0025232C"/>
    <w:rsid w:val="00252396"/>
    <w:rsid w:val="0025245B"/>
    <w:rsid w:val="002527AF"/>
    <w:rsid w:val="002527B3"/>
    <w:rsid w:val="0025292A"/>
    <w:rsid w:val="00252CAF"/>
    <w:rsid w:val="00252DA8"/>
    <w:rsid w:val="00252E00"/>
    <w:rsid w:val="00252F3F"/>
    <w:rsid w:val="00253357"/>
    <w:rsid w:val="00253606"/>
    <w:rsid w:val="002537ED"/>
    <w:rsid w:val="002538BC"/>
    <w:rsid w:val="00253B3B"/>
    <w:rsid w:val="00253C5B"/>
    <w:rsid w:val="0025447E"/>
    <w:rsid w:val="00254496"/>
    <w:rsid w:val="00254C74"/>
    <w:rsid w:val="00254F16"/>
    <w:rsid w:val="00255291"/>
    <w:rsid w:val="002555FF"/>
    <w:rsid w:val="0025563E"/>
    <w:rsid w:val="00255987"/>
    <w:rsid w:val="00255AA7"/>
    <w:rsid w:val="00255EDB"/>
    <w:rsid w:val="00255F13"/>
    <w:rsid w:val="00255F3F"/>
    <w:rsid w:val="00256016"/>
    <w:rsid w:val="002560E3"/>
    <w:rsid w:val="002561E2"/>
    <w:rsid w:val="00256215"/>
    <w:rsid w:val="002566C2"/>
    <w:rsid w:val="00256769"/>
    <w:rsid w:val="002568F2"/>
    <w:rsid w:val="0025698D"/>
    <w:rsid w:val="00256D38"/>
    <w:rsid w:val="0025700C"/>
    <w:rsid w:val="002574E0"/>
    <w:rsid w:val="00257550"/>
    <w:rsid w:val="002576A8"/>
    <w:rsid w:val="0025774E"/>
    <w:rsid w:val="00257837"/>
    <w:rsid w:val="00257A2F"/>
    <w:rsid w:val="00257C38"/>
    <w:rsid w:val="00257DF9"/>
    <w:rsid w:val="00257FD7"/>
    <w:rsid w:val="002606AA"/>
    <w:rsid w:val="002606D7"/>
    <w:rsid w:val="0026099D"/>
    <w:rsid w:val="00260B7D"/>
    <w:rsid w:val="00260BD8"/>
    <w:rsid w:val="00260D04"/>
    <w:rsid w:val="00260FE6"/>
    <w:rsid w:val="00261166"/>
    <w:rsid w:val="0026135A"/>
    <w:rsid w:val="00261427"/>
    <w:rsid w:val="00261ED9"/>
    <w:rsid w:val="00261FB3"/>
    <w:rsid w:val="0026219D"/>
    <w:rsid w:val="002623C6"/>
    <w:rsid w:val="002623F9"/>
    <w:rsid w:val="00262CA6"/>
    <w:rsid w:val="00262D36"/>
    <w:rsid w:val="00263260"/>
    <w:rsid w:val="00263590"/>
    <w:rsid w:val="0026365D"/>
    <w:rsid w:val="00263AF4"/>
    <w:rsid w:val="00263B38"/>
    <w:rsid w:val="00264035"/>
    <w:rsid w:val="00264486"/>
    <w:rsid w:val="00264657"/>
    <w:rsid w:val="00264823"/>
    <w:rsid w:val="00264C73"/>
    <w:rsid w:val="00264C77"/>
    <w:rsid w:val="00264EF6"/>
    <w:rsid w:val="00264F28"/>
    <w:rsid w:val="002651AA"/>
    <w:rsid w:val="002655D1"/>
    <w:rsid w:val="002656BD"/>
    <w:rsid w:val="002659A8"/>
    <w:rsid w:val="00265A47"/>
    <w:rsid w:val="00265C34"/>
    <w:rsid w:val="00266096"/>
    <w:rsid w:val="0026668A"/>
    <w:rsid w:val="00266912"/>
    <w:rsid w:val="002669A7"/>
    <w:rsid w:val="00266A15"/>
    <w:rsid w:val="00266C51"/>
    <w:rsid w:val="00266D21"/>
    <w:rsid w:val="00266DB2"/>
    <w:rsid w:val="00266E06"/>
    <w:rsid w:val="00266FC5"/>
    <w:rsid w:val="00267279"/>
    <w:rsid w:val="00267A71"/>
    <w:rsid w:val="00267D1E"/>
    <w:rsid w:val="00267EB4"/>
    <w:rsid w:val="00270496"/>
    <w:rsid w:val="00270966"/>
    <w:rsid w:val="00270DF9"/>
    <w:rsid w:val="00271011"/>
    <w:rsid w:val="00271B0B"/>
    <w:rsid w:val="00271B21"/>
    <w:rsid w:val="00271F51"/>
    <w:rsid w:val="002721A7"/>
    <w:rsid w:val="002723C9"/>
    <w:rsid w:val="002727DD"/>
    <w:rsid w:val="002729CA"/>
    <w:rsid w:val="002729F3"/>
    <w:rsid w:val="00272AA7"/>
    <w:rsid w:val="00272AF3"/>
    <w:rsid w:val="00272FB2"/>
    <w:rsid w:val="0027310B"/>
    <w:rsid w:val="00273505"/>
    <w:rsid w:val="00273626"/>
    <w:rsid w:val="00273827"/>
    <w:rsid w:val="00273A61"/>
    <w:rsid w:val="002740D9"/>
    <w:rsid w:val="0027450D"/>
    <w:rsid w:val="002747A3"/>
    <w:rsid w:val="00274F03"/>
    <w:rsid w:val="00275086"/>
    <w:rsid w:val="002752AD"/>
    <w:rsid w:val="002755B4"/>
    <w:rsid w:val="002757CC"/>
    <w:rsid w:val="00275B68"/>
    <w:rsid w:val="00275C63"/>
    <w:rsid w:val="00275F77"/>
    <w:rsid w:val="002761FF"/>
    <w:rsid w:val="0027623B"/>
    <w:rsid w:val="002762DA"/>
    <w:rsid w:val="0027662B"/>
    <w:rsid w:val="00276A93"/>
    <w:rsid w:val="00276CF0"/>
    <w:rsid w:val="0027709F"/>
    <w:rsid w:val="00277271"/>
    <w:rsid w:val="0027728F"/>
    <w:rsid w:val="002778BF"/>
    <w:rsid w:val="00277BD3"/>
    <w:rsid w:val="00277F83"/>
    <w:rsid w:val="00277FCA"/>
    <w:rsid w:val="0028014E"/>
    <w:rsid w:val="002801D9"/>
    <w:rsid w:val="00280240"/>
    <w:rsid w:val="00280593"/>
    <w:rsid w:val="002805BF"/>
    <w:rsid w:val="002805E0"/>
    <w:rsid w:val="0028065C"/>
    <w:rsid w:val="002806F6"/>
    <w:rsid w:val="00280ACE"/>
    <w:rsid w:val="002810AB"/>
    <w:rsid w:val="00281273"/>
    <w:rsid w:val="002815B8"/>
    <w:rsid w:val="00281836"/>
    <w:rsid w:val="002818A9"/>
    <w:rsid w:val="00281C0A"/>
    <w:rsid w:val="00281CDF"/>
    <w:rsid w:val="00281DB6"/>
    <w:rsid w:val="00281F98"/>
    <w:rsid w:val="002824A4"/>
    <w:rsid w:val="002824C0"/>
    <w:rsid w:val="0028276B"/>
    <w:rsid w:val="002827FD"/>
    <w:rsid w:val="00282C31"/>
    <w:rsid w:val="00282D9E"/>
    <w:rsid w:val="00282FA9"/>
    <w:rsid w:val="00283228"/>
    <w:rsid w:val="00283241"/>
    <w:rsid w:val="002839FF"/>
    <w:rsid w:val="00283A1A"/>
    <w:rsid w:val="00283AAA"/>
    <w:rsid w:val="00284060"/>
    <w:rsid w:val="00284123"/>
    <w:rsid w:val="002841F7"/>
    <w:rsid w:val="0028444A"/>
    <w:rsid w:val="0028473E"/>
    <w:rsid w:val="00284EC5"/>
    <w:rsid w:val="00284F40"/>
    <w:rsid w:val="002850D7"/>
    <w:rsid w:val="0028510F"/>
    <w:rsid w:val="002852D9"/>
    <w:rsid w:val="0028542A"/>
    <w:rsid w:val="002857CA"/>
    <w:rsid w:val="0028595B"/>
    <w:rsid w:val="00285F1F"/>
    <w:rsid w:val="00286362"/>
    <w:rsid w:val="00286BE9"/>
    <w:rsid w:val="00286EFA"/>
    <w:rsid w:val="00286F5E"/>
    <w:rsid w:val="00287424"/>
    <w:rsid w:val="00287854"/>
    <w:rsid w:val="002879AD"/>
    <w:rsid w:val="002900E7"/>
    <w:rsid w:val="0029039C"/>
    <w:rsid w:val="002904D9"/>
    <w:rsid w:val="00290C1B"/>
    <w:rsid w:val="00290CE5"/>
    <w:rsid w:val="002910C4"/>
    <w:rsid w:val="00291680"/>
    <w:rsid w:val="00291792"/>
    <w:rsid w:val="00291863"/>
    <w:rsid w:val="00291958"/>
    <w:rsid w:val="00291AF7"/>
    <w:rsid w:val="00291D46"/>
    <w:rsid w:val="00291EA6"/>
    <w:rsid w:val="0029206C"/>
    <w:rsid w:val="00292187"/>
    <w:rsid w:val="0029229B"/>
    <w:rsid w:val="00292457"/>
    <w:rsid w:val="00292459"/>
    <w:rsid w:val="002924DF"/>
    <w:rsid w:val="00292612"/>
    <w:rsid w:val="00292879"/>
    <w:rsid w:val="00292983"/>
    <w:rsid w:val="00292CFC"/>
    <w:rsid w:val="00292D4E"/>
    <w:rsid w:val="00292DBF"/>
    <w:rsid w:val="00292FD2"/>
    <w:rsid w:val="00293085"/>
    <w:rsid w:val="002933C3"/>
    <w:rsid w:val="002935F9"/>
    <w:rsid w:val="00293609"/>
    <w:rsid w:val="0029378D"/>
    <w:rsid w:val="00293AC6"/>
    <w:rsid w:val="00293B14"/>
    <w:rsid w:val="00293B47"/>
    <w:rsid w:val="00293C87"/>
    <w:rsid w:val="00293F18"/>
    <w:rsid w:val="0029401F"/>
    <w:rsid w:val="0029455B"/>
    <w:rsid w:val="00294910"/>
    <w:rsid w:val="00294B5D"/>
    <w:rsid w:val="00294F9A"/>
    <w:rsid w:val="0029540E"/>
    <w:rsid w:val="002954AD"/>
    <w:rsid w:val="00295964"/>
    <w:rsid w:val="00295B96"/>
    <w:rsid w:val="00296044"/>
    <w:rsid w:val="0029620B"/>
    <w:rsid w:val="0029644B"/>
    <w:rsid w:val="0029654D"/>
    <w:rsid w:val="00296663"/>
    <w:rsid w:val="00296920"/>
    <w:rsid w:val="002969C7"/>
    <w:rsid w:val="00296EC7"/>
    <w:rsid w:val="00296F25"/>
    <w:rsid w:val="00297B5D"/>
    <w:rsid w:val="002A00BE"/>
    <w:rsid w:val="002A0315"/>
    <w:rsid w:val="002A0559"/>
    <w:rsid w:val="002A0624"/>
    <w:rsid w:val="002A0A00"/>
    <w:rsid w:val="002A0A0F"/>
    <w:rsid w:val="002A0AEC"/>
    <w:rsid w:val="002A0C1F"/>
    <w:rsid w:val="002A12C3"/>
    <w:rsid w:val="002A1945"/>
    <w:rsid w:val="002A1CEC"/>
    <w:rsid w:val="002A1DD8"/>
    <w:rsid w:val="002A1FFA"/>
    <w:rsid w:val="002A2179"/>
    <w:rsid w:val="002A2271"/>
    <w:rsid w:val="002A27E2"/>
    <w:rsid w:val="002A2C81"/>
    <w:rsid w:val="002A2D3A"/>
    <w:rsid w:val="002A2DAF"/>
    <w:rsid w:val="002A2F04"/>
    <w:rsid w:val="002A3385"/>
    <w:rsid w:val="002A34C2"/>
    <w:rsid w:val="002A3C33"/>
    <w:rsid w:val="002A3C6E"/>
    <w:rsid w:val="002A3CDA"/>
    <w:rsid w:val="002A439D"/>
    <w:rsid w:val="002A48DA"/>
    <w:rsid w:val="002A4B08"/>
    <w:rsid w:val="002A4D09"/>
    <w:rsid w:val="002A4E89"/>
    <w:rsid w:val="002A4FCF"/>
    <w:rsid w:val="002A517A"/>
    <w:rsid w:val="002A5260"/>
    <w:rsid w:val="002A56B3"/>
    <w:rsid w:val="002A598D"/>
    <w:rsid w:val="002A5C66"/>
    <w:rsid w:val="002A6157"/>
    <w:rsid w:val="002A64D5"/>
    <w:rsid w:val="002A68DD"/>
    <w:rsid w:val="002A6E3A"/>
    <w:rsid w:val="002A70A7"/>
    <w:rsid w:val="002A710C"/>
    <w:rsid w:val="002A7544"/>
    <w:rsid w:val="002A7600"/>
    <w:rsid w:val="002A7D6F"/>
    <w:rsid w:val="002A7E8A"/>
    <w:rsid w:val="002A7F25"/>
    <w:rsid w:val="002B0039"/>
    <w:rsid w:val="002B0162"/>
    <w:rsid w:val="002B02A7"/>
    <w:rsid w:val="002B03E0"/>
    <w:rsid w:val="002B0692"/>
    <w:rsid w:val="002B089A"/>
    <w:rsid w:val="002B0929"/>
    <w:rsid w:val="002B0A40"/>
    <w:rsid w:val="002B0E15"/>
    <w:rsid w:val="002B0FEE"/>
    <w:rsid w:val="002B12A5"/>
    <w:rsid w:val="002B16C7"/>
    <w:rsid w:val="002B1880"/>
    <w:rsid w:val="002B1B46"/>
    <w:rsid w:val="002B1C7E"/>
    <w:rsid w:val="002B2269"/>
    <w:rsid w:val="002B22EB"/>
    <w:rsid w:val="002B25E8"/>
    <w:rsid w:val="002B25EB"/>
    <w:rsid w:val="002B308F"/>
    <w:rsid w:val="002B3119"/>
    <w:rsid w:val="002B3208"/>
    <w:rsid w:val="002B32D5"/>
    <w:rsid w:val="002B358C"/>
    <w:rsid w:val="002B3936"/>
    <w:rsid w:val="002B3992"/>
    <w:rsid w:val="002B3B79"/>
    <w:rsid w:val="002B3CF8"/>
    <w:rsid w:val="002B3FA9"/>
    <w:rsid w:val="002B4078"/>
    <w:rsid w:val="002B4540"/>
    <w:rsid w:val="002B49C7"/>
    <w:rsid w:val="002B4A39"/>
    <w:rsid w:val="002B4C34"/>
    <w:rsid w:val="002B4CBD"/>
    <w:rsid w:val="002B4DE6"/>
    <w:rsid w:val="002B4F70"/>
    <w:rsid w:val="002B554B"/>
    <w:rsid w:val="002B5848"/>
    <w:rsid w:val="002B5AFF"/>
    <w:rsid w:val="002B5B62"/>
    <w:rsid w:val="002B5D75"/>
    <w:rsid w:val="002B6731"/>
    <w:rsid w:val="002B703B"/>
    <w:rsid w:val="002B7120"/>
    <w:rsid w:val="002B727F"/>
    <w:rsid w:val="002B7369"/>
    <w:rsid w:val="002B74E0"/>
    <w:rsid w:val="002B7648"/>
    <w:rsid w:val="002B7A14"/>
    <w:rsid w:val="002B7ABF"/>
    <w:rsid w:val="002B7FCE"/>
    <w:rsid w:val="002C009E"/>
    <w:rsid w:val="002C0BE6"/>
    <w:rsid w:val="002C0DBA"/>
    <w:rsid w:val="002C0F97"/>
    <w:rsid w:val="002C1366"/>
    <w:rsid w:val="002C1443"/>
    <w:rsid w:val="002C14E4"/>
    <w:rsid w:val="002C15EC"/>
    <w:rsid w:val="002C16EE"/>
    <w:rsid w:val="002C170A"/>
    <w:rsid w:val="002C1B66"/>
    <w:rsid w:val="002C1C97"/>
    <w:rsid w:val="002C1F91"/>
    <w:rsid w:val="002C1FA7"/>
    <w:rsid w:val="002C22D7"/>
    <w:rsid w:val="002C22FA"/>
    <w:rsid w:val="002C2358"/>
    <w:rsid w:val="002C25C1"/>
    <w:rsid w:val="002C27BA"/>
    <w:rsid w:val="002C2B0B"/>
    <w:rsid w:val="002C2D54"/>
    <w:rsid w:val="002C313E"/>
    <w:rsid w:val="002C32BE"/>
    <w:rsid w:val="002C3D61"/>
    <w:rsid w:val="002C432E"/>
    <w:rsid w:val="002C44A3"/>
    <w:rsid w:val="002C4919"/>
    <w:rsid w:val="002C4F4C"/>
    <w:rsid w:val="002C50C1"/>
    <w:rsid w:val="002C5890"/>
    <w:rsid w:val="002C5E03"/>
    <w:rsid w:val="002C673E"/>
    <w:rsid w:val="002C68D8"/>
    <w:rsid w:val="002C7241"/>
    <w:rsid w:val="002C75F8"/>
    <w:rsid w:val="002C76B9"/>
    <w:rsid w:val="002C7702"/>
    <w:rsid w:val="002C78F7"/>
    <w:rsid w:val="002C7914"/>
    <w:rsid w:val="002C7A25"/>
    <w:rsid w:val="002C7A75"/>
    <w:rsid w:val="002C7B0F"/>
    <w:rsid w:val="002D022B"/>
    <w:rsid w:val="002D09D5"/>
    <w:rsid w:val="002D1724"/>
    <w:rsid w:val="002D1B3A"/>
    <w:rsid w:val="002D1D48"/>
    <w:rsid w:val="002D1FFB"/>
    <w:rsid w:val="002D200D"/>
    <w:rsid w:val="002D22A5"/>
    <w:rsid w:val="002D23E5"/>
    <w:rsid w:val="002D27E5"/>
    <w:rsid w:val="002D3118"/>
    <w:rsid w:val="002D327C"/>
    <w:rsid w:val="002D32E1"/>
    <w:rsid w:val="002D38CF"/>
    <w:rsid w:val="002D38D1"/>
    <w:rsid w:val="002D3A12"/>
    <w:rsid w:val="002D3DD1"/>
    <w:rsid w:val="002D3EF1"/>
    <w:rsid w:val="002D3F1D"/>
    <w:rsid w:val="002D3FF2"/>
    <w:rsid w:val="002D4689"/>
    <w:rsid w:val="002D48EC"/>
    <w:rsid w:val="002D4A52"/>
    <w:rsid w:val="002D4ABF"/>
    <w:rsid w:val="002D4B22"/>
    <w:rsid w:val="002D588C"/>
    <w:rsid w:val="002D5AF2"/>
    <w:rsid w:val="002D5F23"/>
    <w:rsid w:val="002D6264"/>
    <w:rsid w:val="002D62E2"/>
    <w:rsid w:val="002D654A"/>
    <w:rsid w:val="002D6680"/>
    <w:rsid w:val="002D683F"/>
    <w:rsid w:val="002D68C3"/>
    <w:rsid w:val="002D6DC7"/>
    <w:rsid w:val="002D70E7"/>
    <w:rsid w:val="002D73CD"/>
    <w:rsid w:val="002D7652"/>
    <w:rsid w:val="002D7739"/>
    <w:rsid w:val="002D7813"/>
    <w:rsid w:val="002D7A69"/>
    <w:rsid w:val="002E00C3"/>
    <w:rsid w:val="002E0375"/>
    <w:rsid w:val="002E03A5"/>
    <w:rsid w:val="002E09E9"/>
    <w:rsid w:val="002E0E2A"/>
    <w:rsid w:val="002E10CD"/>
    <w:rsid w:val="002E11C6"/>
    <w:rsid w:val="002E14A8"/>
    <w:rsid w:val="002E1965"/>
    <w:rsid w:val="002E1A3A"/>
    <w:rsid w:val="002E1A51"/>
    <w:rsid w:val="002E1A80"/>
    <w:rsid w:val="002E1D5E"/>
    <w:rsid w:val="002E200C"/>
    <w:rsid w:val="002E21BF"/>
    <w:rsid w:val="002E21CD"/>
    <w:rsid w:val="002E28E1"/>
    <w:rsid w:val="002E294A"/>
    <w:rsid w:val="002E2AE1"/>
    <w:rsid w:val="002E315D"/>
    <w:rsid w:val="002E3520"/>
    <w:rsid w:val="002E3990"/>
    <w:rsid w:val="002E3B25"/>
    <w:rsid w:val="002E3C36"/>
    <w:rsid w:val="002E3D5A"/>
    <w:rsid w:val="002E3EE3"/>
    <w:rsid w:val="002E3FA5"/>
    <w:rsid w:val="002E40D2"/>
    <w:rsid w:val="002E4411"/>
    <w:rsid w:val="002E4564"/>
    <w:rsid w:val="002E4649"/>
    <w:rsid w:val="002E4774"/>
    <w:rsid w:val="002E4EEC"/>
    <w:rsid w:val="002E5045"/>
    <w:rsid w:val="002E523C"/>
    <w:rsid w:val="002E526B"/>
    <w:rsid w:val="002E5553"/>
    <w:rsid w:val="002E5733"/>
    <w:rsid w:val="002E5A06"/>
    <w:rsid w:val="002E5AE6"/>
    <w:rsid w:val="002E6139"/>
    <w:rsid w:val="002E632A"/>
    <w:rsid w:val="002E67E5"/>
    <w:rsid w:val="002E68BC"/>
    <w:rsid w:val="002E6F70"/>
    <w:rsid w:val="002E73CF"/>
    <w:rsid w:val="002E741C"/>
    <w:rsid w:val="002E755A"/>
    <w:rsid w:val="002E7A86"/>
    <w:rsid w:val="002E7AA8"/>
    <w:rsid w:val="002E7D21"/>
    <w:rsid w:val="002E7F4F"/>
    <w:rsid w:val="002F003D"/>
    <w:rsid w:val="002F05BF"/>
    <w:rsid w:val="002F0A73"/>
    <w:rsid w:val="002F0E82"/>
    <w:rsid w:val="002F10A9"/>
    <w:rsid w:val="002F11C9"/>
    <w:rsid w:val="002F17E7"/>
    <w:rsid w:val="002F2BBD"/>
    <w:rsid w:val="002F2CC6"/>
    <w:rsid w:val="002F2D49"/>
    <w:rsid w:val="002F2F35"/>
    <w:rsid w:val="002F2F78"/>
    <w:rsid w:val="002F33C8"/>
    <w:rsid w:val="002F3718"/>
    <w:rsid w:val="002F3729"/>
    <w:rsid w:val="002F37D9"/>
    <w:rsid w:val="002F3B7D"/>
    <w:rsid w:val="002F3C29"/>
    <w:rsid w:val="002F3D6D"/>
    <w:rsid w:val="002F3FE5"/>
    <w:rsid w:val="002F4C7C"/>
    <w:rsid w:val="002F4EF9"/>
    <w:rsid w:val="002F5045"/>
    <w:rsid w:val="002F51B5"/>
    <w:rsid w:val="002F521F"/>
    <w:rsid w:val="002F535A"/>
    <w:rsid w:val="002F5365"/>
    <w:rsid w:val="002F5652"/>
    <w:rsid w:val="002F5679"/>
    <w:rsid w:val="002F567B"/>
    <w:rsid w:val="002F56A6"/>
    <w:rsid w:val="002F5717"/>
    <w:rsid w:val="002F5B25"/>
    <w:rsid w:val="002F5E99"/>
    <w:rsid w:val="002F5FBE"/>
    <w:rsid w:val="002F6222"/>
    <w:rsid w:val="002F63A4"/>
    <w:rsid w:val="002F65DD"/>
    <w:rsid w:val="002F6AE7"/>
    <w:rsid w:val="002F6AEB"/>
    <w:rsid w:val="002F6D47"/>
    <w:rsid w:val="002F6D59"/>
    <w:rsid w:val="002F6E22"/>
    <w:rsid w:val="002F6F80"/>
    <w:rsid w:val="002F7109"/>
    <w:rsid w:val="002F711D"/>
    <w:rsid w:val="002F7130"/>
    <w:rsid w:val="002F750F"/>
    <w:rsid w:val="002F761C"/>
    <w:rsid w:val="002F76AE"/>
    <w:rsid w:val="002F79EF"/>
    <w:rsid w:val="002F7ABE"/>
    <w:rsid w:val="002F7DE2"/>
    <w:rsid w:val="0030089F"/>
    <w:rsid w:val="003008B8"/>
    <w:rsid w:val="00300A75"/>
    <w:rsid w:val="00300A8A"/>
    <w:rsid w:val="00300E2C"/>
    <w:rsid w:val="0030131A"/>
    <w:rsid w:val="003013A3"/>
    <w:rsid w:val="003013C3"/>
    <w:rsid w:val="003018EE"/>
    <w:rsid w:val="00302602"/>
    <w:rsid w:val="0030264D"/>
    <w:rsid w:val="00302783"/>
    <w:rsid w:val="00302A4A"/>
    <w:rsid w:val="00303069"/>
    <w:rsid w:val="0030312D"/>
    <w:rsid w:val="0030325F"/>
    <w:rsid w:val="00303A8C"/>
    <w:rsid w:val="00303CFA"/>
    <w:rsid w:val="00303EDA"/>
    <w:rsid w:val="003042D4"/>
    <w:rsid w:val="003046C9"/>
    <w:rsid w:val="00304A15"/>
    <w:rsid w:val="00304A3F"/>
    <w:rsid w:val="00304EB2"/>
    <w:rsid w:val="003051D9"/>
    <w:rsid w:val="003053BC"/>
    <w:rsid w:val="0030570E"/>
    <w:rsid w:val="0030588D"/>
    <w:rsid w:val="00305AB3"/>
    <w:rsid w:val="00305D0A"/>
    <w:rsid w:val="00305D62"/>
    <w:rsid w:val="00305F11"/>
    <w:rsid w:val="00306023"/>
    <w:rsid w:val="0030606E"/>
    <w:rsid w:val="00306149"/>
    <w:rsid w:val="00306185"/>
    <w:rsid w:val="003063B5"/>
    <w:rsid w:val="003064DB"/>
    <w:rsid w:val="00306643"/>
    <w:rsid w:val="0030687A"/>
    <w:rsid w:val="003069AB"/>
    <w:rsid w:val="00306CD8"/>
    <w:rsid w:val="00306E67"/>
    <w:rsid w:val="00307786"/>
    <w:rsid w:val="003078FC"/>
    <w:rsid w:val="0030790D"/>
    <w:rsid w:val="00307A64"/>
    <w:rsid w:val="00310273"/>
    <w:rsid w:val="003102B6"/>
    <w:rsid w:val="003104E5"/>
    <w:rsid w:val="00310567"/>
    <w:rsid w:val="003106DE"/>
    <w:rsid w:val="0031114D"/>
    <w:rsid w:val="003116FD"/>
    <w:rsid w:val="00311B03"/>
    <w:rsid w:val="00311F78"/>
    <w:rsid w:val="003124FF"/>
    <w:rsid w:val="00312A89"/>
    <w:rsid w:val="00312CBE"/>
    <w:rsid w:val="00312EE6"/>
    <w:rsid w:val="00313030"/>
    <w:rsid w:val="003131C7"/>
    <w:rsid w:val="0031337E"/>
    <w:rsid w:val="003135A6"/>
    <w:rsid w:val="0031363D"/>
    <w:rsid w:val="0031430A"/>
    <w:rsid w:val="0031449B"/>
    <w:rsid w:val="00314862"/>
    <w:rsid w:val="00314945"/>
    <w:rsid w:val="00314B14"/>
    <w:rsid w:val="00314B5F"/>
    <w:rsid w:val="00314ED2"/>
    <w:rsid w:val="00314EF1"/>
    <w:rsid w:val="00315604"/>
    <w:rsid w:val="00315A0D"/>
    <w:rsid w:val="00315C21"/>
    <w:rsid w:val="00316045"/>
    <w:rsid w:val="003162DC"/>
    <w:rsid w:val="00316422"/>
    <w:rsid w:val="003167D0"/>
    <w:rsid w:val="00316A23"/>
    <w:rsid w:val="00316EA5"/>
    <w:rsid w:val="00317687"/>
    <w:rsid w:val="00317904"/>
    <w:rsid w:val="00317E8B"/>
    <w:rsid w:val="0032061E"/>
    <w:rsid w:val="0032083A"/>
    <w:rsid w:val="003208BD"/>
    <w:rsid w:val="00320927"/>
    <w:rsid w:val="00320A08"/>
    <w:rsid w:val="00320F6A"/>
    <w:rsid w:val="003210AA"/>
    <w:rsid w:val="0032116F"/>
    <w:rsid w:val="0032120A"/>
    <w:rsid w:val="0032125F"/>
    <w:rsid w:val="00321293"/>
    <w:rsid w:val="003212E1"/>
    <w:rsid w:val="0032134B"/>
    <w:rsid w:val="0032170E"/>
    <w:rsid w:val="00321712"/>
    <w:rsid w:val="003217BD"/>
    <w:rsid w:val="00321AB5"/>
    <w:rsid w:val="00321C02"/>
    <w:rsid w:val="00321F00"/>
    <w:rsid w:val="00321F54"/>
    <w:rsid w:val="00321FC5"/>
    <w:rsid w:val="00322082"/>
    <w:rsid w:val="00322563"/>
    <w:rsid w:val="00322924"/>
    <w:rsid w:val="00322BD1"/>
    <w:rsid w:val="00322D05"/>
    <w:rsid w:val="00322E20"/>
    <w:rsid w:val="00322F4B"/>
    <w:rsid w:val="0032301B"/>
    <w:rsid w:val="00323183"/>
    <w:rsid w:val="0032320D"/>
    <w:rsid w:val="0032336D"/>
    <w:rsid w:val="003238DD"/>
    <w:rsid w:val="00323964"/>
    <w:rsid w:val="00323CE0"/>
    <w:rsid w:val="00323DC7"/>
    <w:rsid w:val="00324223"/>
    <w:rsid w:val="003243E6"/>
    <w:rsid w:val="00324445"/>
    <w:rsid w:val="00324A48"/>
    <w:rsid w:val="00324DAB"/>
    <w:rsid w:val="00324F0E"/>
    <w:rsid w:val="0032524D"/>
    <w:rsid w:val="003253D6"/>
    <w:rsid w:val="003255CB"/>
    <w:rsid w:val="00325672"/>
    <w:rsid w:val="00325695"/>
    <w:rsid w:val="003258DE"/>
    <w:rsid w:val="00325BB6"/>
    <w:rsid w:val="00325EB7"/>
    <w:rsid w:val="00326426"/>
    <w:rsid w:val="00326473"/>
    <w:rsid w:val="003265D4"/>
    <w:rsid w:val="003268C9"/>
    <w:rsid w:val="00326B8C"/>
    <w:rsid w:val="00326B95"/>
    <w:rsid w:val="00326F03"/>
    <w:rsid w:val="00327231"/>
    <w:rsid w:val="00327270"/>
    <w:rsid w:val="0032745B"/>
    <w:rsid w:val="00327512"/>
    <w:rsid w:val="00327B37"/>
    <w:rsid w:val="00327C6D"/>
    <w:rsid w:val="00327E82"/>
    <w:rsid w:val="0033013E"/>
    <w:rsid w:val="00330227"/>
    <w:rsid w:val="003304F9"/>
    <w:rsid w:val="00330624"/>
    <w:rsid w:val="003306EE"/>
    <w:rsid w:val="00330748"/>
    <w:rsid w:val="00330CB5"/>
    <w:rsid w:val="00330DE2"/>
    <w:rsid w:val="00331031"/>
    <w:rsid w:val="003311CC"/>
    <w:rsid w:val="003312FB"/>
    <w:rsid w:val="003316BB"/>
    <w:rsid w:val="00331819"/>
    <w:rsid w:val="00331843"/>
    <w:rsid w:val="00331864"/>
    <w:rsid w:val="003318A2"/>
    <w:rsid w:val="00331C0A"/>
    <w:rsid w:val="00331EAD"/>
    <w:rsid w:val="00331F1F"/>
    <w:rsid w:val="00332048"/>
    <w:rsid w:val="00332171"/>
    <w:rsid w:val="0033220D"/>
    <w:rsid w:val="0033233D"/>
    <w:rsid w:val="00332561"/>
    <w:rsid w:val="0033264F"/>
    <w:rsid w:val="0033267C"/>
    <w:rsid w:val="0033287F"/>
    <w:rsid w:val="00332A51"/>
    <w:rsid w:val="00332B87"/>
    <w:rsid w:val="00332BEF"/>
    <w:rsid w:val="003331AE"/>
    <w:rsid w:val="003335F0"/>
    <w:rsid w:val="00333724"/>
    <w:rsid w:val="00333725"/>
    <w:rsid w:val="003337F0"/>
    <w:rsid w:val="003339A5"/>
    <w:rsid w:val="00333A57"/>
    <w:rsid w:val="00333B1C"/>
    <w:rsid w:val="00333F6B"/>
    <w:rsid w:val="0033437D"/>
    <w:rsid w:val="003343CA"/>
    <w:rsid w:val="00334D83"/>
    <w:rsid w:val="00335008"/>
    <w:rsid w:val="003352CE"/>
    <w:rsid w:val="003358C1"/>
    <w:rsid w:val="003358EC"/>
    <w:rsid w:val="00335D81"/>
    <w:rsid w:val="00335D84"/>
    <w:rsid w:val="00336164"/>
    <w:rsid w:val="0033643D"/>
    <w:rsid w:val="00336448"/>
    <w:rsid w:val="003367AA"/>
    <w:rsid w:val="00336806"/>
    <w:rsid w:val="00336A73"/>
    <w:rsid w:val="00336CFB"/>
    <w:rsid w:val="00336E68"/>
    <w:rsid w:val="00336F5D"/>
    <w:rsid w:val="00337306"/>
    <w:rsid w:val="00337604"/>
    <w:rsid w:val="003376E9"/>
    <w:rsid w:val="00337843"/>
    <w:rsid w:val="00337966"/>
    <w:rsid w:val="003405E2"/>
    <w:rsid w:val="00340801"/>
    <w:rsid w:val="003408F4"/>
    <w:rsid w:val="00340C42"/>
    <w:rsid w:val="00341105"/>
    <w:rsid w:val="00341341"/>
    <w:rsid w:val="00341470"/>
    <w:rsid w:val="003419BB"/>
    <w:rsid w:val="00341AF4"/>
    <w:rsid w:val="00341E09"/>
    <w:rsid w:val="00342551"/>
    <w:rsid w:val="003425ED"/>
    <w:rsid w:val="00342BB7"/>
    <w:rsid w:val="00343125"/>
    <w:rsid w:val="003434CB"/>
    <w:rsid w:val="003434F3"/>
    <w:rsid w:val="0034379C"/>
    <w:rsid w:val="00343B5E"/>
    <w:rsid w:val="00343F60"/>
    <w:rsid w:val="003443BD"/>
    <w:rsid w:val="003443E4"/>
    <w:rsid w:val="003444EA"/>
    <w:rsid w:val="00344818"/>
    <w:rsid w:val="00344875"/>
    <w:rsid w:val="0034494B"/>
    <w:rsid w:val="00344953"/>
    <w:rsid w:val="00344A23"/>
    <w:rsid w:val="00344A95"/>
    <w:rsid w:val="00344AD2"/>
    <w:rsid w:val="00344D42"/>
    <w:rsid w:val="003452DC"/>
    <w:rsid w:val="003454E1"/>
    <w:rsid w:val="0034561E"/>
    <w:rsid w:val="00345796"/>
    <w:rsid w:val="00345E12"/>
    <w:rsid w:val="00345EC5"/>
    <w:rsid w:val="00346189"/>
    <w:rsid w:val="003461DC"/>
    <w:rsid w:val="003463EA"/>
    <w:rsid w:val="003464D6"/>
    <w:rsid w:val="00346757"/>
    <w:rsid w:val="00346BCA"/>
    <w:rsid w:val="00347408"/>
    <w:rsid w:val="0034763F"/>
    <w:rsid w:val="003477D5"/>
    <w:rsid w:val="00347C57"/>
    <w:rsid w:val="00347E22"/>
    <w:rsid w:val="00350289"/>
    <w:rsid w:val="00350760"/>
    <w:rsid w:val="00350D4E"/>
    <w:rsid w:val="00350E41"/>
    <w:rsid w:val="0035103B"/>
    <w:rsid w:val="00351083"/>
    <w:rsid w:val="00351246"/>
    <w:rsid w:val="00351323"/>
    <w:rsid w:val="00351422"/>
    <w:rsid w:val="00351476"/>
    <w:rsid w:val="0035159B"/>
    <w:rsid w:val="00351EDA"/>
    <w:rsid w:val="00352579"/>
    <w:rsid w:val="003526B0"/>
    <w:rsid w:val="00352742"/>
    <w:rsid w:val="00352814"/>
    <w:rsid w:val="00352A74"/>
    <w:rsid w:val="00352B62"/>
    <w:rsid w:val="0035300A"/>
    <w:rsid w:val="003530BE"/>
    <w:rsid w:val="003532CF"/>
    <w:rsid w:val="0035332D"/>
    <w:rsid w:val="00353A82"/>
    <w:rsid w:val="00353B60"/>
    <w:rsid w:val="00354402"/>
    <w:rsid w:val="003546DE"/>
    <w:rsid w:val="00354857"/>
    <w:rsid w:val="003550E5"/>
    <w:rsid w:val="003553BC"/>
    <w:rsid w:val="00355732"/>
    <w:rsid w:val="0035573D"/>
    <w:rsid w:val="00355B42"/>
    <w:rsid w:val="00355F19"/>
    <w:rsid w:val="00356022"/>
    <w:rsid w:val="003561E4"/>
    <w:rsid w:val="0035634B"/>
    <w:rsid w:val="0035699A"/>
    <w:rsid w:val="003569EE"/>
    <w:rsid w:val="00356ACB"/>
    <w:rsid w:val="00356B83"/>
    <w:rsid w:val="00356BC8"/>
    <w:rsid w:val="00356BE2"/>
    <w:rsid w:val="00356C0F"/>
    <w:rsid w:val="00356F20"/>
    <w:rsid w:val="00357409"/>
    <w:rsid w:val="00357627"/>
    <w:rsid w:val="00357778"/>
    <w:rsid w:val="00357A96"/>
    <w:rsid w:val="00357F27"/>
    <w:rsid w:val="00357FD4"/>
    <w:rsid w:val="003602F2"/>
    <w:rsid w:val="003603E1"/>
    <w:rsid w:val="00360423"/>
    <w:rsid w:val="003604F8"/>
    <w:rsid w:val="00360627"/>
    <w:rsid w:val="00360AF1"/>
    <w:rsid w:val="00360B34"/>
    <w:rsid w:val="0036110F"/>
    <w:rsid w:val="00361261"/>
    <w:rsid w:val="003619EC"/>
    <w:rsid w:val="00361D8A"/>
    <w:rsid w:val="00361E07"/>
    <w:rsid w:val="00361E5E"/>
    <w:rsid w:val="0036248E"/>
    <w:rsid w:val="003626C0"/>
    <w:rsid w:val="00362743"/>
    <w:rsid w:val="00362966"/>
    <w:rsid w:val="00362A6E"/>
    <w:rsid w:val="00362E4C"/>
    <w:rsid w:val="00362FDB"/>
    <w:rsid w:val="003631F3"/>
    <w:rsid w:val="003633DD"/>
    <w:rsid w:val="003634EB"/>
    <w:rsid w:val="003636D5"/>
    <w:rsid w:val="00363A5D"/>
    <w:rsid w:val="00363C8D"/>
    <w:rsid w:val="00363D52"/>
    <w:rsid w:val="00363D60"/>
    <w:rsid w:val="00363F12"/>
    <w:rsid w:val="003640CE"/>
    <w:rsid w:val="00364277"/>
    <w:rsid w:val="00364505"/>
    <w:rsid w:val="00364824"/>
    <w:rsid w:val="003648EF"/>
    <w:rsid w:val="00364A2B"/>
    <w:rsid w:val="00364C86"/>
    <w:rsid w:val="003651E4"/>
    <w:rsid w:val="003654AC"/>
    <w:rsid w:val="003657F2"/>
    <w:rsid w:val="00365906"/>
    <w:rsid w:val="003659B4"/>
    <w:rsid w:val="00366021"/>
    <w:rsid w:val="00366028"/>
    <w:rsid w:val="0036619F"/>
    <w:rsid w:val="003663DC"/>
    <w:rsid w:val="00366447"/>
    <w:rsid w:val="003664C5"/>
    <w:rsid w:val="003665D9"/>
    <w:rsid w:val="00366E70"/>
    <w:rsid w:val="003673E7"/>
    <w:rsid w:val="00367429"/>
    <w:rsid w:val="003675FA"/>
    <w:rsid w:val="0036776F"/>
    <w:rsid w:val="00367945"/>
    <w:rsid w:val="00367B55"/>
    <w:rsid w:val="00367D25"/>
    <w:rsid w:val="00367F29"/>
    <w:rsid w:val="0037053B"/>
    <w:rsid w:val="00370A30"/>
    <w:rsid w:val="00370C03"/>
    <w:rsid w:val="00370F1B"/>
    <w:rsid w:val="003711B7"/>
    <w:rsid w:val="00371695"/>
    <w:rsid w:val="003717A5"/>
    <w:rsid w:val="0037197E"/>
    <w:rsid w:val="00371FF1"/>
    <w:rsid w:val="00372423"/>
    <w:rsid w:val="00372491"/>
    <w:rsid w:val="00372630"/>
    <w:rsid w:val="003726CF"/>
    <w:rsid w:val="00372701"/>
    <w:rsid w:val="003728B4"/>
    <w:rsid w:val="00372B38"/>
    <w:rsid w:val="00372B61"/>
    <w:rsid w:val="00372C02"/>
    <w:rsid w:val="00372E9A"/>
    <w:rsid w:val="00372F4F"/>
    <w:rsid w:val="003732DB"/>
    <w:rsid w:val="00373401"/>
    <w:rsid w:val="00373691"/>
    <w:rsid w:val="00373CFD"/>
    <w:rsid w:val="00373EB8"/>
    <w:rsid w:val="00373FF2"/>
    <w:rsid w:val="0037433E"/>
    <w:rsid w:val="0037459B"/>
    <w:rsid w:val="00374653"/>
    <w:rsid w:val="00374819"/>
    <w:rsid w:val="00374881"/>
    <w:rsid w:val="00374ADD"/>
    <w:rsid w:val="00374E64"/>
    <w:rsid w:val="003752EE"/>
    <w:rsid w:val="00375D54"/>
    <w:rsid w:val="00375D5C"/>
    <w:rsid w:val="003765B4"/>
    <w:rsid w:val="003766CE"/>
    <w:rsid w:val="003767A5"/>
    <w:rsid w:val="003768FD"/>
    <w:rsid w:val="00376A84"/>
    <w:rsid w:val="00376F03"/>
    <w:rsid w:val="00377BCC"/>
    <w:rsid w:val="00377BF6"/>
    <w:rsid w:val="00380051"/>
    <w:rsid w:val="00380087"/>
    <w:rsid w:val="00380288"/>
    <w:rsid w:val="003803E6"/>
    <w:rsid w:val="003805FF"/>
    <w:rsid w:val="0038079D"/>
    <w:rsid w:val="00380993"/>
    <w:rsid w:val="00380C1E"/>
    <w:rsid w:val="00380F3A"/>
    <w:rsid w:val="00380F42"/>
    <w:rsid w:val="00380F4D"/>
    <w:rsid w:val="003813F0"/>
    <w:rsid w:val="00381BEF"/>
    <w:rsid w:val="00381DC7"/>
    <w:rsid w:val="00382058"/>
    <w:rsid w:val="003821D3"/>
    <w:rsid w:val="0038243A"/>
    <w:rsid w:val="00382495"/>
    <w:rsid w:val="00382ACB"/>
    <w:rsid w:val="00382D04"/>
    <w:rsid w:val="00382F28"/>
    <w:rsid w:val="003831FB"/>
    <w:rsid w:val="003834BA"/>
    <w:rsid w:val="003834EC"/>
    <w:rsid w:val="003835AB"/>
    <w:rsid w:val="00383743"/>
    <w:rsid w:val="00383C60"/>
    <w:rsid w:val="00384160"/>
    <w:rsid w:val="00384440"/>
    <w:rsid w:val="0038457C"/>
    <w:rsid w:val="00384697"/>
    <w:rsid w:val="003848D9"/>
    <w:rsid w:val="00384A62"/>
    <w:rsid w:val="00384CEA"/>
    <w:rsid w:val="00384E95"/>
    <w:rsid w:val="00385007"/>
    <w:rsid w:val="00385709"/>
    <w:rsid w:val="00385785"/>
    <w:rsid w:val="003861DC"/>
    <w:rsid w:val="00386215"/>
    <w:rsid w:val="00386278"/>
    <w:rsid w:val="003862D2"/>
    <w:rsid w:val="003863A4"/>
    <w:rsid w:val="00386552"/>
    <w:rsid w:val="0038688D"/>
    <w:rsid w:val="0038690A"/>
    <w:rsid w:val="00386F48"/>
    <w:rsid w:val="00386FFE"/>
    <w:rsid w:val="0038705E"/>
    <w:rsid w:val="003876AF"/>
    <w:rsid w:val="00387714"/>
    <w:rsid w:val="00387A85"/>
    <w:rsid w:val="00387ACE"/>
    <w:rsid w:val="00387C06"/>
    <w:rsid w:val="00387E48"/>
    <w:rsid w:val="00387F8E"/>
    <w:rsid w:val="00390186"/>
    <w:rsid w:val="003903E5"/>
    <w:rsid w:val="003904A6"/>
    <w:rsid w:val="003904EB"/>
    <w:rsid w:val="00391179"/>
    <w:rsid w:val="003912CB"/>
    <w:rsid w:val="0039131E"/>
    <w:rsid w:val="003913F9"/>
    <w:rsid w:val="003915E3"/>
    <w:rsid w:val="00391824"/>
    <w:rsid w:val="00391D0B"/>
    <w:rsid w:val="00392199"/>
    <w:rsid w:val="003922A5"/>
    <w:rsid w:val="003925AD"/>
    <w:rsid w:val="003925E9"/>
    <w:rsid w:val="00392DEF"/>
    <w:rsid w:val="003933ED"/>
    <w:rsid w:val="00393585"/>
    <w:rsid w:val="00393AAE"/>
    <w:rsid w:val="0039408A"/>
    <w:rsid w:val="0039453D"/>
    <w:rsid w:val="003946C2"/>
    <w:rsid w:val="00394ACC"/>
    <w:rsid w:val="00394D3E"/>
    <w:rsid w:val="00394DB4"/>
    <w:rsid w:val="00394FEF"/>
    <w:rsid w:val="003951EC"/>
    <w:rsid w:val="003952AB"/>
    <w:rsid w:val="00395589"/>
    <w:rsid w:val="003958E0"/>
    <w:rsid w:val="00396334"/>
    <w:rsid w:val="00396F64"/>
    <w:rsid w:val="0039737A"/>
    <w:rsid w:val="00397525"/>
    <w:rsid w:val="0039792C"/>
    <w:rsid w:val="00397BDD"/>
    <w:rsid w:val="00397CF1"/>
    <w:rsid w:val="003A00EA"/>
    <w:rsid w:val="003A06B0"/>
    <w:rsid w:val="003A06CB"/>
    <w:rsid w:val="003A0813"/>
    <w:rsid w:val="003A0888"/>
    <w:rsid w:val="003A08BC"/>
    <w:rsid w:val="003A0AA4"/>
    <w:rsid w:val="003A0E06"/>
    <w:rsid w:val="003A1044"/>
    <w:rsid w:val="003A125E"/>
    <w:rsid w:val="003A137D"/>
    <w:rsid w:val="003A14C3"/>
    <w:rsid w:val="003A15EA"/>
    <w:rsid w:val="003A170E"/>
    <w:rsid w:val="003A186E"/>
    <w:rsid w:val="003A1DB0"/>
    <w:rsid w:val="003A229F"/>
    <w:rsid w:val="003A2620"/>
    <w:rsid w:val="003A2889"/>
    <w:rsid w:val="003A29FA"/>
    <w:rsid w:val="003A2B1E"/>
    <w:rsid w:val="003A310D"/>
    <w:rsid w:val="003A329B"/>
    <w:rsid w:val="003A385A"/>
    <w:rsid w:val="003A3A29"/>
    <w:rsid w:val="003A3F43"/>
    <w:rsid w:val="003A3F4E"/>
    <w:rsid w:val="003A3F91"/>
    <w:rsid w:val="003A436B"/>
    <w:rsid w:val="003A476B"/>
    <w:rsid w:val="003A499B"/>
    <w:rsid w:val="003A4E54"/>
    <w:rsid w:val="003A5326"/>
    <w:rsid w:val="003A5461"/>
    <w:rsid w:val="003A55D8"/>
    <w:rsid w:val="003A5C90"/>
    <w:rsid w:val="003A5CA6"/>
    <w:rsid w:val="003A5FB9"/>
    <w:rsid w:val="003A601B"/>
    <w:rsid w:val="003A61D4"/>
    <w:rsid w:val="003A6478"/>
    <w:rsid w:val="003A64F5"/>
    <w:rsid w:val="003A6FF1"/>
    <w:rsid w:val="003A7278"/>
    <w:rsid w:val="003A72ED"/>
    <w:rsid w:val="003A7302"/>
    <w:rsid w:val="003A7375"/>
    <w:rsid w:val="003A76CA"/>
    <w:rsid w:val="003A784E"/>
    <w:rsid w:val="003A798B"/>
    <w:rsid w:val="003A7AA6"/>
    <w:rsid w:val="003A7BB1"/>
    <w:rsid w:val="003A7BC5"/>
    <w:rsid w:val="003A7BFB"/>
    <w:rsid w:val="003A7D3E"/>
    <w:rsid w:val="003A7E35"/>
    <w:rsid w:val="003A7ECB"/>
    <w:rsid w:val="003A7F33"/>
    <w:rsid w:val="003B0636"/>
    <w:rsid w:val="003B070F"/>
    <w:rsid w:val="003B0A1C"/>
    <w:rsid w:val="003B0B92"/>
    <w:rsid w:val="003B0DDD"/>
    <w:rsid w:val="003B1812"/>
    <w:rsid w:val="003B18E7"/>
    <w:rsid w:val="003B1A6A"/>
    <w:rsid w:val="003B1B8B"/>
    <w:rsid w:val="003B1C44"/>
    <w:rsid w:val="003B1FE5"/>
    <w:rsid w:val="003B2246"/>
    <w:rsid w:val="003B22E6"/>
    <w:rsid w:val="003B27E3"/>
    <w:rsid w:val="003B2CA6"/>
    <w:rsid w:val="003B2CD6"/>
    <w:rsid w:val="003B2E1D"/>
    <w:rsid w:val="003B325D"/>
    <w:rsid w:val="003B3AE3"/>
    <w:rsid w:val="003B3B30"/>
    <w:rsid w:val="003B3C70"/>
    <w:rsid w:val="003B3E9A"/>
    <w:rsid w:val="003B40CD"/>
    <w:rsid w:val="003B411F"/>
    <w:rsid w:val="003B42F7"/>
    <w:rsid w:val="003B456A"/>
    <w:rsid w:val="003B46E1"/>
    <w:rsid w:val="003B4707"/>
    <w:rsid w:val="003B47D8"/>
    <w:rsid w:val="003B4E00"/>
    <w:rsid w:val="003B50A3"/>
    <w:rsid w:val="003B55E3"/>
    <w:rsid w:val="003B5A08"/>
    <w:rsid w:val="003B5DB4"/>
    <w:rsid w:val="003B5E49"/>
    <w:rsid w:val="003B6023"/>
    <w:rsid w:val="003B60F3"/>
    <w:rsid w:val="003B6184"/>
    <w:rsid w:val="003B64C6"/>
    <w:rsid w:val="003B65B0"/>
    <w:rsid w:val="003B6999"/>
    <w:rsid w:val="003B6A3E"/>
    <w:rsid w:val="003B6E21"/>
    <w:rsid w:val="003B75E2"/>
    <w:rsid w:val="003B7B97"/>
    <w:rsid w:val="003B7D3D"/>
    <w:rsid w:val="003C028E"/>
    <w:rsid w:val="003C04BA"/>
    <w:rsid w:val="003C0682"/>
    <w:rsid w:val="003C06CF"/>
    <w:rsid w:val="003C098A"/>
    <w:rsid w:val="003C1391"/>
    <w:rsid w:val="003C15FD"/>
    <w:rsid w:val="003C1812"/>
    <w:rsid w:val="003C1AC9"/>
    <w:rsid w:val="003C1C22"/>
    <w:rsid w:val="003C1E4D"/>
    <w:rsid w:val="003C2296"/>
    <w:rsid w:val="003C231A"/>
    <w:rsid w:val="003C2436"/>
    <w:rsid w:val="003C264F"/>
    <w:rsid w:val="003C2669"/>
    <w:rsid w:val="003C2942"/>
    <w:rsid w:val="003C2DC7"/>
    <w:rsid w:val="003C2DF2"/>
    <w:rsid w:val="003C3018"/>
    <w:rsid w:val="003C31F5"/>
    <w:rsid w:val="003C3AE8"/>
    <w:rsid w:val="003C3FC1"/>
    <w:rsid w:val="003C4475"/>
    <w:rsid w:val="003C453D"/>
    <w:rsid w:val="003C4B6B"/>
    <w:rsid w:val="003C4D4F"/>
    <w:rsid w:val="003C4F3A"/>
    <w:rsid w:val="003C5373"/>
    <w:rsid w:val="003C54C1"/>
    <w:rsid w:val="003C57F3"/>
    <w:rsid w:val="003C5A31"/>
    <w:rsid w:val="003C5A84"/>
    <w:rsid w:val="003C63F6"/>
    <w:rsid w:val="003C66E0"/>
    <w:rsid w:val="003C693E"/>
    <w:rsid w:val="003C6BA4"/>
    <w:rsid w:val="003C6C5D"/>
    <w:rsid w:val="003C71D6"/>
    <w:rsid w:val="003C71F8"/>
    <w:rsid w:val="003C72F7"/>
    <w:rsid w:val="003C75EA"/>
    <w:rsid w:val="003C77E5"/>
    <w:rsid w:val="003C78E1"/>
    <w:rsid w:val="003D0206"/>
    <w:rsid w:val="003D0226"/>
    <w:rsid w:val="003D02BE"/>
    <w:rsid w:val="003D04B7"/>
    <w:rsid w:val="003D06D0"/>
    <w:rsid w:val="003D09FA"/>
    <w:rsid w:val="003D0FF4"/>
    <w:rsid w:val="003D107F"/>
    <w:rsid w:val="003D12FA"/>
    <w:rsid w:val="003D15E4"/>
    <w:rsid w:val="003D1787"/>
    <w:rsid w:val="003D1944"/>
    <w:rsid w:val="003D1B5A"/>
    <w:rsid w:val="003D1BC0"/>
    <w:rsid w:val="003D1DFA"/>
    <w:rsid w:val="003D23A5"/>
    <w:rsid w:val="003D26B2"/>
    <w:rsid w:val="003D27AF"/>
    <w:rsid w:val="003D28CF"/>
    <w:rsid w:val="003D29B8"/>
    <w:rsid w:val="003D29F4"/>
    <w:rsid w:val="003D2A23"/>
    <w:rsid w:val="003D3319"/>
    <w:rsid w:val="003D358D"/>
    <w:rsid w:val="003D37D2"/>
    <w:rsid w:val="003D4068"/>
    <w:rsid w:val="003D41E2"/>
    <w:rsid w:val="003D421A"/>
    <w:rsid w:val="003D42DA"/>
    <w:rsid w:val="003D43B0"/>
    <w:rsid w:val="003D4489"/>
    <w:rsid w:val="003D44F4"/>
    <w:rsid w:val="003D4674"/>
    <w:rsid w:val="003D4A7E"/>
    <w:rsid w:val="003D4AE7"/>
    <w:rsid w:val="003D4FCD"/>
    <w:rsid w:val="003D507C"/>
    <w:rsid w:val="003D5132"/>
    <w:rsid w:val="003D52B2"/>
    <w:rsid w:val="003D5371"/>
    <w:rsid w:val="003D53DB"/>
    <w:rsid w:val="003D56F8"/>
    <w:rsid w:val="003D593A"/>
    <w:rsid w:val="003D5945"/>
    <w:rsid w:val="003D5DE6"/>
    <w:rsid w:val="003D5EE7"/>
    <w:rsid w:val="003D65C1"/>
    <w:rsid w:val="003D6817"/>
    <w:rsid w:val="003D68BA"/>
    <w:rsid w:val="003D6AFE"/>
    <w:rsid w:val="003D7C77"/>
    <w:rsid w:val="003D7CC2"/>
    <w:rsid w:val="003D7DAF"/>
    <w:rsid w:val="003D7DB6"/>
    <w:rsid w:val="003D7F9F"/>
    <w:rsid w:val="003E0329"/>
    <w:rsid w:val="003E0633"/>
    <w:rsid w:val="003E06D5"/>
    <w:rsid w:val="003E071F"/>
    <w:rsid w:val="003E0D7F"/>
    <w:rsid w:val="003E0E9A"/>
    <w:rsid w:val="003E107C"/>
    <w:rsid w:val="003E120B"/>
    <w:rsid w:val="003E1311"/>
    <w:rsid w:val="003E178C"/>
    <w:rsid w:val="003E1AF2"/>
    <w:rsid w:val="003E1B1E"/>
    <w:rsid w:val="003E1CAD"/>
    <w:rsid w:val="003E1EBB"/>
    <w:rsid w:val="003E1F02"/>
    <w:rsid w:val="003E2196"/>
    <w:rsid w:val="003E25C5"/>
    <w:rsid w:val="003E26F3"/>
    <w:rsid w:val="003E3328"/>
    <w:rsid w:val="003E375C"/>
    <w:rsid w:val="003E3C9D"/>
    <w:rsid w:val="003E403C"/>
    <w:rsid w:val="003E40DC"/>
    <w:rsid w:val="003E417D"/>
    <w:rsid w:val="003E42E7"/>
    <w:rsid w:val="003E45F3"/>
    <w:rsid w:val="003E46BD"/>
    <w:rsid w:val="003E47A2"/>
    <w:rsid w:val="003E4B98"/>
    <w:rsid w:val="003E5089"/>
    <w:rsid w:val="003E52E5"/>
    <w:rsid w:val="003E54D6"/>
    <w:rsid w:val="003E58B0"/>
    <w:rsid w:val="003E59B7"/>
    <w:rsid w:val="003E615E"/>
    <w:rsid w:val="003E6315"/>
    <w:rsid w:val="003E64B5"/>
    <w:rsid w:val="003E66F8"/>
    <w:rsid w:val="003E6F42"/>
    <w:rsid w:val="003E7A16"/>
    <w:rsid w:val="003E7B85"/>
    <w:rsid w:val="003E7BAB"/>
    <w:rsid w:val="003E7E23"/>
    <w:rsid w:val="003F0042"/>
    <w:rsid w:val="003F0385"/>
    <w:rsid w:val="003F058C"/>
    <w:rsid w:val="003F0771"/>
    <w:rsid w:val="003F0BF7"/>
    <w:rsid w:val="003F175F"/>
    <w:rsid w:val="003F1B3E"/>
    <w:rsid w:val="003F1C74"/>
    <w:rsid w:val="003F1F5E"/>
    <w:rsid w:val="003F2033"/>
    <w:rsid w:val="003F213F"/>
    <w:rsid w:val="003F2E97"/>
    <w:rsid w:val="003F39F1"/>
    <w:rsid w:val="003F3B4A"/>
    <w:rsid w:val="003F3B64"/>
    <w:rsid w:val="003F3EB2"/>
    <w:rsid w:val="003F406D"/>
    <w:rsid w:val="003F423E"/>
    <w:rsid w:val="003F424C"/>
    <w:rsid w:val="003F42C3"/>
    <w:rsid w:val="003F48B8"/>
    <w:rsid w:val="003F4904"/>
    <w:rsid w:val="003F4C68"/>
    <w:rsid w:val="003F4CF1"/>
    <w:rsid w:val="003F4D38"/>
    <w:rsid w:val="003F543E"/>
    <w:rsid w:val="003F55A6"/>
    <w:rsid w:val="003F58CA"/>
    <w:rsid w:val="003F591A"/>
    <w:rsid w:val="003F5AC0"/>
    <w:rsid w:val="003F5E59"/>
    <w:rsid w:val="003F60E2"/>
    <w:rsid w:val="003F6400"/>
    <w:rsid w:val="003F69A0"/>
    <w:rsid w:val="003F6AA2"/>
    <w:rsid w:val="003F7016"/>
    <w:rsid w:val="003F71A7"/>
    <w:rsid w:val="003F7988"/>
    <w:rsid w:val="003F7D37"/>
    <w:rsid w:val="003F7E7C"/>
    <w:rsid w:val="004004B2"/>
    <w:rsid w:val="00400747"/>
    <w:rsid w:val="004008B1"/>
    <w:rsid w:val="0040092B"/>
    <w:rsid w:val="004009AF"/>
    <w:rsid w:val="00400A59"/>
    <w:rsid w:val="00400DA3"/>
    <w:rsid w:val="004010B0"/>
    <w:rsid w:val="0040111A"/>
    <w:rsid w:val="0040145B"/>
    <w:rsid w:val="00401857"/>
    <w:rsid w:val="00401EF0"/>
    <w:rsid w:val="00402116"/>
    <w:rsid w:val="004023CC"/>
    <w:rsid w:val="00402594"/>
    <w:rsid w:val="004025BF"/>
    <w:rsid w:val="00402891"/>
    <w:rsid w:val="00402EF8"/>
    <w:rsid w:val="00402F4D"/>
    <w:rsid w:val="00402FF8"/>
    <w:rsid w:val="00403120"/>
    <w:rsid w:val="0040327A"/>
    <w:rsid w:val="004032D1"/>
    <w:rsid w:val="004032E2"/>
    <w:rsid w:val="0040330B"/>
    <w:rsid w:val="00403AB8"/>
    <w:rsid w:val="00403C27"/>
    <w:rsid w:val="00403EFD"/>
    <w:rsid w:val="0040418E"/>
    <w:rsid w:val="00404233"/>
    <w:rsid w:val="004042FE"/>
    <w:rsid w:val="00404486"/>
    <w:rsid w:val="0040474D"/>
    <w:rsid w:val="004049CE"/>
    <w:rsid w:val="00404C97"/>
    <w:rsid w:val="00404E28"/>
    <w:rsid w:val="00404F37"/>
    <w:rsid w:val="00405184"/>
    <w:rsid w:val="00405201"/>
    <w:rsid w:val="0040525A"/>
    <w:rsid w:val="00405277"/>
    <w:rsid w:val="00405372"/>
    <w:rsid w:val="00405524"/>
    <w:rsid w:val="0040559F"/>
    <w:rsid w:val="00405630"/>
    <w:rsid w:val="00405C35"/>
    <w:rsid w:val="004060BE"/>
    <w:rsid w:val="004064C0"/>
    <w:rsid w:val="004065CF"/>
    <w:rsid w:val="0040661E"/>
    <w:rsid w:val="004069B9"/>
    <w:rsid w:val="00406C7E"/>
    <w:rsid w:val="004072A3"/>
    <w:rsid w:val="00407CA6"/>
    <w:rsid w:val="00407CB2"/>
    <w:rsid w:val="00407E8B"/>
    <w:rsid w:val="00410593"/>
    <w:rsid w:val="004107D9"/>
    <w:rsid w:val="004107F1"/>
    <w:rsid w:val="004108B2"/>
    <w:rsid w:val="00410C9B"/>
    <w:rsid w:val="00410D66"/>
    <w:rsid w:val="00410F82"/>
    <w:rsid w:val="00410FAE"/>
    <w:rsid w:val="0041110D"/>
    <w:rsid w:val="0041122F"/>
    <w:rsid w:val="00411258"/>
    <w:rsid w:val="0041126C"/>
    <w:rsid w:val="004114F3"/>
    <w:rsid w:val="00411657"/>
    <w:rsid w:val="00411673"/>
    <w:rsid w:val="004117C0"/>
    <w:rsid w:val="00411A6E"/>
    <w:rsid w:val="00411C77"/>
    <w:rsid w:val="004122B1"/>
    <w:rsid w:val="0041276D"/>
    <w:rsid w:val="004127C1"/>
    <w:rsid w:val="00412A7A"/>
    <w:rsid w:val="00412D45"/>
    <w:rsid w:val="00413D76"/>
    <w:rsid w:val="00413DEB"/>
    <w:rsid w:val="00413F3E"/>
    <w:rsid w:val="00414589"/>
    <w:rsid w:val="0041458F"/>
    <w:rsid w:val="00414663"/>
    <w:rsid w:val="00414829"/>
    <w:rsid w:val="00414C2E"/>
    <w:rsid w:val="0041550A"/>
    <w:rsid w:val="004155A5"/>
    <w:rsid w:val="004156ED"/>
    <w:rsid w:val="00415FA4"/>
    <w:rsid w:val="004163D3"/>
    <w:rsid w:val="00416532"/>
    <w:rsid w:val="00416640"/>
    <w:rsid w:val="004168FC"/>
    <w:rsid w:val="00416F64"/>
    <w:rsid w:val="00417372"/>
    <w:rsid w:val="00417439"/>
    <w:rsid w:val="004176B4"/>
    <w:rsid w:val="00417750"/>
    <w:rsid w:val="004178CB"/>
    <w:rsid w:val="004178D9"/>
    <w:rsid w:val="00417B80"/>
    <w:rsid w:val="00420172"/>
    <w:rsid w:val="004201B5"/>
    <w:rsid w:val="00420381"/>
    <w:rsid w:val="00420539"/>
    <w:rsid w:val="00420B6F"/>
    <w:rsid w:val="00420C6B"/>
    <w:rsid w:val="00420F8C"/>
    <w:rsid w:val="00420FCF"/>
    <w:rsid w:val="0042120C"/>
    <w:rsid w:val="0042122C"/>
    <w:rsid w:val="0042142D"/>
    <w:rsid w:val="004217E1"/>
    <w:rsid w:val="00421801"/>
    <w:rsid w:val="00421A2F"/>
    <w:rsid w:val="00421CCC"/>
    <w:rsid w:val="00422312"/>
    <w:rsid w:val="00422999"/>
    <w:rsid w:val="00422B97"/>
    <w:rsid w:val="004234C8"/>
    <w:rsid w:val="0042380E"/>
    <w:rsid w:val="004240D0"/>
    <w:rsid w:val="0042430E"/>
    <w:rsid w:val="00424445"/>
    <w:rsid w:val="004244FC"/>
    <w:rsid w:val="00424578"/>
    <w:rsid w:val="004246FE"/>
    <w:rsid w:val="00424D1B"/>
    <w:rsid w:val="00424EB5"/>
    <w:rsid w:val="004250D8"/>
    <w:rsid w:val="0042533E"/>
    <w:rsid w:val="00425430"/>
    <w:rsid w:val="004254DC"/>
    <w:rsid w:val="00425550"/>
    <w:rsid w:val="00425589"/>
    <w:rsid w:val="004255AB"/>
    <w:rsid w:val="0042560D"/>
    <w:rsid w:val="00425645"/>
    <w:rsid w:val="004259EB"/>
    <w:rsid w:val="00425C07"/>
    <w:rsid w:val="00425D48"/>
    <w:rsid w:val="00425F33"/>
    <w:rsid w:val="0042603B"/>
    <w:rsid w:val="0042650B"/>
    <w:rsid w:val="00426666"/>
    <w:rsid w:val="004267E0"/>
    <w:rsid w:val="00426A4E"/>
    <w:rsid w:val="00426CB3"/>
    <w:rsid w:val="00426D08"/>
    <w:rsid w:val="00426D83"/>
    <w:rsid w:val="00426DC5"/>
    <w:rsid w:val="00426EB1"/>
    <w:rsid w:val="0042714D"/>
    <w:rsid w:val="004274B1"/>
    <w:rsid w:val="00427A57"/>
    <w:rsid w:val="00427C0B"/>
    <w:rsid w:val="00427D55"/>
    <w:rsid w:val="004301EC"/>
    <w:rsid w:val="004303E0"/>
    <w:rsid w:val="004305D1"/>
    <w:rsid w:val="00430C2E"/>
    <w:rsid w:val="00430EC5"/>
    <w:rsid w:val="00430F1B"/>
    <w:rsid w:val="00431161"/>
    <w:rsid w:val="004311A9"/>
    <w:rsid w:val="0043155D"/>
    <w:rsid w:val="00431B80"/>
    <w:rsid w:val="00431C84"/>
    <w:rsid w:val="00431EB2"/>
    <w:rsid w:val="004321F6"/>
    <w:rsid w:val="00432249"/>
    <w:rsid w:val="0043230C"/>
    <w:rsid w:val="0043293E"/>
    <w:rsid w:val="00432F0A"/>
    <w:rsid w:val="00433081"/>
    <w:rsid w:val="004331F1"/>
    <w:rsid w:val="0043328A"/>
    <w:rsid w:val="004333C8"/>
    <w:rsid w:val="00433AC6"/>
    <w:rsid w:val="00433DFB"/>
    <w:rsid w:val="00433F29"/>
    <w:rsid w:val="004344E7"/>
    <w:rsid w:val="00434DC6"/>
    <w:rsid w:val="00434F26"/>
    <w:rsid w:val="00435033"/>
    <w:rsid w:val="00435223"/>
    <w:rsid w:val="004352D4"/>
    <w:rsid w:val="004356ED"/>
    <w:rsid w:val="00435D15"/>
    <w:rsid w:val="00435EBD"/>
    <w:rsid w:val="00435FCB"/>
    <w:rsid w:val="0043601F"/>
    <w:rsid w:val="0043630C"/>
    <w:rsid w:val="00436480"/>
    <w:rsid w:val="00436547"/>
    <w:rsid w:val="004366E5"/>
    <w:rsid w:val="00436A24"/>
    <w:rsid w:val="00436F13"/>
    <w:rsid w:val="00437048"/>
    <w:rsid w:val="004375B7"/>
    <w:rsid w:val="00437A8E"/>
    <w:rsid w:val="00437D11"/>
    <w:rsid w:val="00437D17"/>
    <w:rsid w:val="00437DEA"/>
    <w:rsid w:val="00437F9D"/>
    <w:rsid w:val="004405A8"/>
    <w:rsid w:val="0044062B"/>
    <w:rsid w:val="00440631"/>
    <w:rsid w:val="00440AC2"/>
    <w:rsid w:val="00440B86"/>
    <w:rsid w:val="00440F55"/>
    <w:rsid w:val="00440F85"/>
    <w:rsid w:val="004411C2"/>
    <w:rsid w:val="00441468"/>
    <w:rsid w:val="004414E5"/>
    <w:rsid w:val="00441687"/>
    <w:rsid w:val="0044172C"/>
    <w:rsid w:val="00441861"/>
    <w:rsid w:val="00441CB1"/>
    <w:rsid w:val="0044222A"/>
    <w:rsid w:val="004422AC"/>
    <w:rsid w:val="00442490"/>
    <w:rsid w:val="00442AB3"/>
    <w:rsid w:val="00442E33"/>
    <w:rsid w:val="00443124"/>
    <w:rsid w:val="004433F1"/>
    <w:rsid w:val="00443458"/>
    <w:rsid w:val="00443612"/>
    <w:rsid w:val="00443620"/>
    <w:rsid w:val="004436E7"/>
    <w:rsid w:val="0044383B"/>
    <w:rsid w:val="00443B25"/>
    <w:rsid w:val="00443E58"/>
    <w:rsid w:val="004441DF"/>
    <w:rsid w:val="0044423F"/>
    <w:rsid w:val="004442C0"/>
    <w:rsid w:val="00444914"/>
    <w:rsid w:val="00444A26"/>
    <w:rsid w:val="0044513D"/>
    <w:rsid w:val="00445644"/>
    <w:rsid w:val="00445AE2"/>
    <w:rsid w:val="00445C59"/>
    <w:rsid w:val="00445C69"/>
    <w:rsid w:val="0044600A"/>
    <w:rsid w:val="00446272"/>
    <w:rsid w:val="00446343"/>
    <w:rsid w:val="004463CB"/>
    <w:rsid w:val="0044640F"/>
    <w:rsid w:val="00446634"/>
    <w:rsid w:val="004469AE"/>
    <w:rsid w:val="004469E6"/>
    <w:rsid w:val="00446BDD"/>
    <w:rsid w:val="00446C7F"/>
    <w:rsid w:val="00446DE3"/>
    <w:rsid w:val="00446EA9"/>
    <w:rsid w:val="0044727B"/>
    <w:rsid w:val="004472C6"/>
    <w:rsid w:val="004474E5"/>
    <w:rsid w:val="00447772"/>
    <w:rsid w:val="0044790F"/>
    <w:rsid w:val="00447AF8"/>
    <w:rsid w:val="00447F94"/>
    <w:rsid w:val="00450014"/>
    <w:rsid w:val="0045001B"/>
    <w:rsid w:val="004500BA"/>
    <w:rsid w:val="004502A5"/>
    <w:rsid w:val="0045048B"/>
    <w:rsid w:val="004504DF"/>
    <w:rsid w:val="00450511"/>
    <w:rsid w:val="004507FB"/>
    <w:rsid w:val="00450AF6"/>
    <w:rsid w:val="00450C55"/>
    <w:rsid w:val="00450D95"/>
    <w:rsid w:val="0045145C"/>
    <w:rsid w:val="00451642"/>
    <w:rsid w:val="004516B1"/>
    <w:rsid w:val="0045188A"/>
    <w:rsid w:val="004519CA"/>
    <w:rsid w:val="00451BF6"/>
    <w:rsid w:val="00451D5A"/>
    <w:rsid w:val="00451E7B"/>
    <w:rsid w:val="00451F1B"/>
    <w:rsid w:val="00451F94"/>
    <w:rsid w:val="004521FC"/>
    <w:rsid w:val="004528B1"/>
    <w:rsid w:val="00452CFC"/>
    <w:rsid w:val="00452FB9"/>
    <w:rsid w:val="00453C9D"/>
    <w:rsid w:val="00453EDB"/>
    <w:rsid w:val="004543BD"/>
    <w:rsid w:val="0045447B"/>
    <w:rsid w:val="00454726"/>
    <w:rsid w:val="00454AB1"/>
    <w:rsid w:val="00454EB2"/>
    <w:rsid w:val="00455180"/>
    <w:rsid w:val="004551AE"/>
    <w:rsid w:val="00455357"/>
    <w:rsid w:val="0045539F"/>
    <w:rsid w:val="004553E8"/>
    <w:rsid w:val="00455654"/>
    <w:rsid w:val="00455C92"/>
    <w:rsid w:val="00455D77"/>
    <w:rsid w:val="00455F7D"/>
    <w:rsid w:val="00455FD8"/>
    <w:rsid w:val="00456451"/>
    <w:rsid w:val="00456527"/>
    <w:rsid w:val="00456B52"/>
    <w:rsid w:val="00456CA4"/>
    <w:rsid w:val="0045705D"/>
    <w:rsid w:val="004570FC"/>
    <w:rsid w:val="004578BD"/>
    <w:rsid w:val="00457CD8"/>
    <w:rsid w:val="00457E85"/>
    <w:rsid w:val="004604A0"/>
    <w:rsid w:val="004608ED"/>
    <w:rsid w:val="004609DB"/>
    <w:rsid w:val="00460A97"/>
    <w:rsid w:val="00460AAB"/>
    <w:rsid w:val="00460D0F"/>
    <w:rsid w:val="00460DBD"/>
    <w:rsid w:val="004610A3"/>
    <w:rsid w:val="00461271"/>
    <w:rsid w:val="004613BF"/>
    <w:rsid w:val="004617BE"/>
    <w:rsid w:val="00461A0D"/>
    <w:rsid w:val="00461BD7"/>
    <w:rsid w:val="00461BEA"/>
    <w:rsid w:val="00461C32"/>
    <w:rsid w:val="00461D7C"/>
    <w:rsid w:val="00462448"/>
    <w:rsid w:val="00462559"/>
    <w:rsid w:val="004627DA"/>
    <w:rsid w:val="00462B33"/>
    <w:rsid w:val="00462DF8"/>
    <w:rsid w:val="00462E54"/>
    <w:rsid w:val="00462EF7"/>
    <w:rsid w:val="004632D2"/>
    <w:rsid w:val="00463436"/>
    <w:rsid w:val="0046450A"/>
    <w:rsid w:val="00464670"/>
    <w:rsid w:val="0046468B"/>
    <w:rsid w:val="00464724"/>
    <w:rsid w:val="0046487F"/>
    <w:rsid w:val="00464A6C"/>
    <w:rsid w:val="00464C09"/>
    <w:rsid w:val="00464C47"/>
    <w:rsid w:val="00464C6C"/>
    <w:rsid w:val="004650AE"/>
    <w:rsid w:val="00465484"/>
    <w:rsid w:val="00465BAC"/>
    <w:rsid w:val="00465D86"/>
    <w:rsid w:val="00465E67"/>
    <w:rsid w:val="00465E8B"/>
    <w:rsid w:val="00465FA0"/>
    <w:rsid w:val="004660BD"/>
    <w:rsid w:val="00466102"/>
    <w:rsid w:val="0046644C"/>
    <w:rsid w:val="00466656"/>
    <w:rsid w:val="004666AE"/>
    <w:rsid w:val="0046690A"/>
    <w:rsid w:val="0046699D"/>
    <w:rsid w:val="00466CB7"/>
    <w:rsid w:val="00466E14"/>
    <w:rsid w:val="0046738D"/>
    <w:rsid w:val="0046760B"/>
    <w:rsid w:val="004676C8"/>
    <w:rsid w:val="004706DF"/>
    <w:rsid w:val="004708A8"/>
    <w:rsid w:val="00470C20"/>
    <w:rsid w:val="00470E85"/>
    <w:rsid w:val="0047110A"/>
    <w:rsid w:val="004711DD"/>
    <w:rsid w:val="00471568"/>
    <w:rsid w:val="00471583"/>
    <w:rsid w:val="00471A9B"/>
    <w:rsid w:val="00471CA5"/>
    <w:rsid w:val="00471E2B"/>
    <w:rsid w:val="00472190"/>
    <w:rsid w:val="00472336"/>
    <w:rsid w:val="0047263D"/>
    <w:rsid w:val="004726FB"/>
    <w:rsid w:val="0047290F"/>
    <w:rsid w:val="00473209"/>
    <w:rsid w:val="00473346"/>
    <w:rsid w:val="00473622"/>
    <w:rsid w:val="0047375E"/>
    <w:rsid w:val="00473952"/>
    <w:rsid w:val="00473977"/>
    <w:rsid w:val="00473D96"/>
    <w:rsid w:val="00474324"/>
    <w:rsid w:val="00474366"/>
    <w:rsid w:val="004743E0"/>
    <w:rsid w:val="0047444E"/>
    <w:rsid w:val="00474B76"/>
    <w:rsid w:val="0047513A"/>
    <w:rsid w:val="004753A4"/>
    <w:rsid w:val="00475573"/>
    <w:rsid w:val="004755AE"/>
    <w:rsid w:val="0047568C"/>
    <w:rsid w:val="004758D3"/>
    <w:rsid w:val="00475997"/>
    <w:rsid w:val="00475DF6"/>
    <w:rsid w:val="00475E2C"/>
    <w:rsid w:val="00476846"/>
    <w:rsid w:val="00476A57"/>
    <w:rsid w:val="00476B59"/>
    <w:rsid w:val="00476B5D"/>
    <w:rsid w:val="00476C78"/>
    <w:rsid w:val="004771DF"/>
    <w:rsid w:val="00477688"/>
    <w:rsid w:val="00477DC7"/>
    <w:rsid w:val="004801BA"/>
    <w:rsid w:val="004801EC"/>
    <w:rsid w:val="004804C5"/>
    <w:rsid w:val="004804FA"/>
    <w:rsid w:val="00480650"/>
    <w:rsid w:val="00480890"/>
    <w:rsid w:val="004809A2"/>
    <w:rsid w:val="00480F95"/>
    <w:rsid w:val="00481045"/>
    <w:rsid w:val="004810DC"/>
    <w:rsid w:val="0048120D"/>
    <w:rsid w:val="0048191A"/>
    <w:rsid w:val="00481D33"/>
    <w:rsid w:val="00481EEA"/>
    <w:rsid w:val="00482072"/>
    <w:rsid w:val="00482918"/>
    <w:rsid w:val="004831D6"/>
    <w:rsid w:val="0048323A"/>
    <w:rsid w:val="00483265"/>
    <w:rsid w:val="00483845"/>
    <w:rsid w:val="004844DA"/>
    <w:rsid w:val="00484683"/>
    <w:rsid w:val="00484D34"/>
    <w:rsid w:val="004852AA"/>
    <w:rsid w:val="0048532D"/>
    <w:rsid w:val="00485360"/>
    <w:rsid w:val="00485951"/>
    <w:rsid w:val="00485A30"/>
    <w:rsid w:val="0048617E"/>
    <w:rsid w:val="0048649A"/>
    <w:rsid w:val="004864BE"/>
    <w:rsid w:val="0048671B"/>
    <w:rsid w:val="004867E6"/>
    <w:rsid w:val="00486A3B"/>
    <w:rsid w:val="00486BAE"/>
    <w:rsid w:val="0048703F"/>
    <w:rsid w:val="0048734B"/>
    <w:rsid w:val="00487414"/>
    <w:rsid w:val="00487449"/>
    <w:rsid w:val="00487900"/>
    <w:rsid w:val="00487C92"/>
    <w:rsid w:val="00487D52"/>
    <w:rsid w:val="00487D70"/>
    <w:rsid w:val="00487F55"/>
    <w:rsid w:val="00487FB9"/>
    <w:rsid w:val="004900AA"/>
    <w:rsid w:val="00490139"/>
    <w:rsid w:val="0049025C"/>
    <w:rsid w:val="00490491"/>
    <w:rsid w:val="00490771"/>
    <w:rsid w:val="004909E6"/>
    <w:rsid w:val="004912AA"/>
    <w:rsid w:val="00491344"/>
    <w:rsid w:val="004914D7"/>
    <w:rsid w:val="00491514"/>
    <w:rsid w:val="00491AED"/>
    <w:rsid w:val="00491BC3"/>
    <w:rsid w:val="00491CE6"/>
    <w:rsid w:val="00491E5C"/>
    <w:rsid w:val="004923B2"/>
    <w:rsid w:val="0049251D"/>
    <w:rsid w:val="0049275C"/>
    <w:rsid w:val="00492928"/>
    <w:rsid w:val="00492B54"/>
    <w:rsid w:val="00492E83"/>
    <w:rsid w:val="004930D8"/>
    <w:rsid w:val="004932BC"/>
    <w:rsid w:val="00493377"/>
    <w:rsid w:val="004939A2"/>
    <w:rsid w:val="00493B38"/>
    <w:rsid w:val="0049425F"/>
    <w:rsid w:val="00494291"/>
    <w:rsid w:val="0049483D"/>
    <w:rsid w:val="0049491E"/>
    <w:rsid w:val="00494B01"/>
    <w:rsid w:val="00494B91"/>
    <w:rsid w:val="00494ED7"/>
    <w:rsid w:val="00494F95"/>
    <w:rsid w:val="004951E2"/>
    <w:rsid w:val="0049539C"/>
    <w:rsid w:val="0049541E"/>
    <w:rsid w:val="004956AD"/>
    <w:rsid w:val="004956EE"/>
    <w:rsid w:val="004957F9"/>
    <w:rsid w:val="00495A52"/>
    <w:rsid w:val="00495A94"/>
    <w:rsid w:val="00495F23"/>
    <w:rsid w:val="004964C7"/>
    <w:rsid w:val="00496538"/>
    <w:rsid w:val="00496639"/>
    <w:rsid w:val="00497308"/>
    <w:rsid w:val="00497D45"/>
    <w:rsid w:val="00497DA6"/>
    <w:rsid w:val="004A0314"/>
    <w:rsid w:val="004A05B6"/>
    <w:rsid w:val="004A0676"/>
    <w:rsid w:val="004A0708"/>
    <w:rsid w:val="004A0917"/>
    <w:rsid w:val="004A0C6C"/>
    <w:rsid w:val="004A10C3"/>
    <w:rsid w:val="004A125B"/>
    <w:rsid w:val="004A143D"/>
    <w:rsid w:val="004A153C"/>
    <w:rsid w:val="004A1859"/>
    <w:rsid w:val="004A18F3"/>
    <w:rsid w:val="004A1999"/>
    <w:rsid w:val="004A1B6C"/>
    <w:rsid w:val="004A1DC9"/>
    <w:rsid w:val="004A1EE8"/>
    <w:rsid w:val="004A216C"/>
    <w:rsid w:val="004A21C5"/>
    <w:rsid w:val="004A2228"/>
    <w:rsid w:val="004A2476"/>
    <w:rsid w:val="004A257D"/>
    <w:rsid w:val="004A27C9"/>
    <w:rsid w:val="004A27D5"/>
    <w:rsid w:val="004A289F"/>
    <w:rsid w:val="004A2F8A"/>
    <w:rsid w:val="004A314E"/>
    <w:rsid w:val="004A31FE"/>
    <w:rsid w:val="004A359C"/>
    <w:rsid w:val="004A384B"/>
    <w:rsid w:val="004A4232"/>
    <w:rsid w:val="004A4266"/>
    <w:rsid w:val="004A4474"/>
    <w:rsid w:val="004A49F1"/>
    <w:rsid w:val="004A4C30"/>
    <w:rsid w:val="004A4C78"/>
    <w:rsid w:val="004A4C87"/>
    <w:rsid w:val="004A4CE0"/>
    <w:rsid w:val="004A4DDE"/>
    <w:rsid w:val="004A5257"/>
    <w:rsid w:val="004A5970"/>
    <w:rsid w:val="004A5F3D"/>
    <w:rsid w:val="004A60DF"/>
    <w:rsid w:val="004A61BD"/>
    <w:rsid w:val="004A63AB"/>
    <w:rsid w:val="004A690A"/>
    <w:rsid w:val="004A6DE9"/>
    <w:rsid w:val="004A6E24"/>
    <w:rsid w:val="004A6F1A"/>
    <w:rsid w:val="004A7020"/>
    <w:rsid w:val="004A745B"/>
    <w:rsid w:val="004A7926"/>
    <w:rsid w:val="004A7E05"/>
    <w:rsid w:val="004A7E4D"/>
    <w:rsid w:val="004A7EAD"/>
    <w:rsid w:val="004B0007"/>
    <w:rsid w:val="004B009B"/>
    <w:rsid w:val="004B029F"/>
    <w:rsid w:val="004B047E"/>
    <w:rsid w:val="004B0692"/>
    <w:rsid w:val="004B06C9"/>
    <w:rsid w:val="004B092C"/>
    <w:rsid w:val="004B093D"/>
    <w:rsid w:val="004B097B"/>
    <w:rsid w:val="004B09E5"/>
    <w:rsid w:val="004B0CA5"/>
    <w:rsid w:val="004B0EDA"/>
    <w:rsid w:val="004B0F88"/>
    <w:rsid w:val="004B1870"/>
    <w:rsid w:val="004B19A5"/>
    <w:rsid w:val="004B1E47"/>
    <w:rsid w:val="004B1E5C"/>
    <w:rsid w:val="004B21FD"/>
    <w:rsid w:val="004B2796"/>
    <w:rsid w:val="004B2909"/>
    <w:rsid w:val="004B2A35"/>
    <w:rsid w:val="004B2ED3"/>
    <w:rsid w:val="004B3005"/>
    <w:rsid w:val="004B335C"/>
    <w:rsid w:val="004B3EA9"/>
    <w:rsid w:val="004B40E2"/>
    <w:rsid w:val="004B4223"/>
    <w:rsid w:val="004B47A8"/>
    <w:rsid w:val="004B4944"/>
    <w:rsid w:val="004B4BF7"/>
    <w:rsid w:val="004B50EA"/>
    <w:rsid w:val="004B554E"/>
    <w:rsid w:val="004B5E5D"/>
    <w:rsid w:val="004B60B7"/>
    <w:rsid w:val="004B60E1"/>
    <w:rsid w:val="004B6416"/>
    <w:rsid w:val="004B65E7"/>
    <w:rsid w:val="004B6B5A"/>
    <w:rsid w:val="004B7188"/>
    <w:rsid w:val="004B72F5"/>
    <w:rsid w:val="004B7B89"/>
    <w:rsid w:val="004C008D"/>
    <w:rsid w:val="004C0234"/>
    <w:rsid w:val="004C0294"/>
    <w:rsid w:val="004C03E8"/>
    <w:rsid w:val="004C04E7"/>
    <w:rsid w:val="004C0938"/>
    <w:rsid w:val="004C096E"/>
    <w:rsid w:val="004C0AF0"/>
    <w:rsid w:val="004C0D38"/>
    <w:rsid w:val="004C11CF"/>
    <w:rsid w:val="004C1234"/>
    <w:rsid w:val="004C124D"/>
    <w:rsid w:val="004C1443"/>
    <w:rsid w:val="004C17C7"/>
    <w:rsid w:val="004C1869"/>
    <w:rsid w:val="004C2361"/>
    <w:rsid w:val="004C23FB"/>
    <w:rsid w:val="004C25FA"/>
    <w:rsid w:val="004C2623"/>
    <w:rsid w:val="004C2774"/>
    <w:rsid w:val="004C2FD9"/>
    <w:rsid w:val="004C300C"/>
    <w:rsid w:val="004C319D"/>
    <w:rsid w:val="004C3396"/>
    <w:rsid w:val="004C37AF"/>
    <w:rsid w:val="004C37B0"/>
    <w:rsid w:val="004C37E1"/>
    <w:rsid w:val="004C3927"/>
    <w:rsid w:val="004C3F1D"/>
    <w:rsid w:val="004C4100"/>
    <w:rsid w:val="004C43FD"/>
    <w:rsid w:val="004C4573"/>
    <w:rsid w:val="004C45D1"/>
    <w:rsid w:val="004C483A"/>
    <w:rsid w:val="004C4A05"/>
    <w:rsid w:val="004C4A8E"/>
    <w:rsid w:val="004C4BB8"/>
    <w:rsid w:val="004C4FA0"/>
    <w:rsid w:val="004C5296"/>
    <w:rsid w:val="004C584F"/>
    <w:rsid w:val="004C599B"/>
    <w:rsid w:val="004C5BFB"/>
    <w:rsid w:val="004C5D63"/>
    <w:rsid w:val="004C5DC3"/>
    <w:rsid w:val="004C5DE0"/>
    <w:rsid w:val="004C6298"/>
    <w:rsid w:val="004C6776"/>
    <w:rsid w:val="004C6C19"/>
    <w:rsid w:val="004C6D30"/>
    <w:rsid w:val="004C6FCF"/>
    <w:rsid w:val="004C76AF"/>
    <w:rsid w:val="004C77E0"/>
    <w:rsid w:val="004C787A"/>
    <w:rsid w:val="004C78C2"/>
    <w:rsid w:val="004C7979"/>
    <w:rsid w:val="004C7A07"/>
    <w:rsid w:val="004C7A0E"/>
    <w:rsid w:val="004C7AB3"/>
    <w:rsid w:val="004C7DFB"/>
    <w:rsid w:val="004D01FD"/>
    <w:rsid w:val="004D0293"/>
    <w:rsid w:val="004D02F2"/>
    <w:rsid w:val="004D09A3"/>
    <w:rsid w:val="004D0BC0"/>
    <w:rsid w:val="004D0DD5"/>
    <w:rsid w:val="004D1048"/>
    <w:rsid w:val="004D11D3"/>
    <w:rsid w:val="004D12A3"/>
    <w:rsid w:val="004D13DA"/>
    <w:rsid w:val="004D1532"/>
    <w:rsid w:val="004D157E"/>
    <w:rsid w:val="004D16A2"/>
    <w:rsid w:val="004D16FC"/>
    <w:rsid w:val="004D1985"/>
    <w:rsid w:val="004D1D4E"/>
    <w:rsid w:val="004D1E34"/>
    <w:rsid w:val="004D20DD"/>
    <w:rsid w:val="004D212D"/>
    <w:rsid w:val="004D21A9"/>
    <w:rsid w:val="004D225A"/>
    <w:rsid w:val="004D274B"/>
    <w:rsid w:val="004D29F2"/>
    <w:rsid w:val="004D2A09"/>
    <w:rsid w:val="004D2A26"/>
    <w:rsid w:val="004D2B21"/>
    <w:rsid w:val="004D2D26"/>
    <w:rsid w:val="004D2DCB"/>
    <w:rsid w:val="004D2FB0"/>
    <w:rsid w:val="004D3131"/>
    <w:rsid w:val="004D332F"/>
    <w:rsid w:val="004D383E"/>
    <w:rsid w:val="004D3F81"/>
    <w:rsid w:val="004D3F99"/>
    <w:rsid w:val="004D4509"/>
    <w:rsid w:val="004D4D4E"/>
    <w:rsid w:val="004D4E28"/>
    <w:rsid w:val="004D4E2C"/>
    <w:rsid w:val="004D4E88"/>
    <w:rsid w:val="004D5376"/>
    <w:rsid w:val="004D5460"/>
    <w:rsid w:val="004D570A"/>
    <w:rsid w:val="004D57B2"/>
    <w:rsid w:val="004D57E4"/>
    <w:rsid w:val="004D595C"/>
    <w:rsid w:val="004D5AA6"/>
    <w:rsid w:val="004D5AC5"/>
    <w:rsid w:val="004D5B46"/>
    <w:rsid w:val="004D5D89"/>
    <w:rsid w:val="004D5E6B"/>
    <w:rsid w:val="004D5EC4"/>
    <w:rsid w:val="004D5F34"/>
    <w:rsid w:val="004D6033"/>
    <w:rsid w:val="004D613B"/>
    <w:rsid w:val="004D64E7"/>
    <w:rsid w:val="004D65E9"/>
    <w:rsid w:val="004D6713"/>
    <w:rsid w:val="004D6AC3"/>
    <w:rsid w:val="004D6AE0"/>
    <w:rsid w:val="004D6CDF"/>
    <w:rsid w:val="004D6DD1"/>
    <w:rsid w:val="004D6F70"/>
    <w:rsid w:val="004D6FDA"/>
    <w:rsid w:val="004D7377"/>
    <w:rsid w:val="004D737D"/>
    <w:rsid w:val="004D7561"/>
    <w:rsid w:val="004D76EF"/>
    <w:rsid w:val="004D794E"/>
    <w:rsid w:val="004D7A77"/>
    <w:rsid w:val="004D7B97"/>
    <w:rsid w:val="004E00D9"/>
    <w:rsid w:val="004E037E"/>
    <w:rsid w:val="004E0607"/>
    <w:rsid w:val="004E07E9"/>
    <w:rsid w:val="004E09E3"/>
    <w:rsid w:val="004E107E"/>
    <w:rsid w:val="004E11C9"/>
    <w:rsid w:val="004E125C"/>
    <w:rsid w:val="004E142A"/>
    <w:rsid w:val="004E14CE"/>
    <w:rsid w:val="004E1577"/>
    <w:rsid w:val="004E1A29"/>
    <w:rsid w:val="004E1E33"/>
    <w:rsid w:val="004E1EF9"/>
    <w:rsid w:val="004E245C"/>
    <w:rsid w:val="004E24EF"/>
    <w:rsid w:val="004E2742"/>
    <w:rsid w:val="004E2984"/>
    <w:rsid w:val="004E2E5D"/>
    <w:rsid w:val="004E3033"/>
    <w:rsid w:val="004E31A3"/>
    <w:rsid w:val="004E3767"/>
    <w:rsid w:val="004E3A57"/>
    <w:rsid w:val="004E4060"/>
    <w:rsid w:val="004E4182"/>
    <w:rsid w:val="004E4207"/>
    <w:rsid w:val="004E4377"/>
    <w:rsid w:val="004E4525"/>
    <w:rsid w:val="004E47FB"/>
    <w:rsid w:val="004E4EE6"/>
    <w:rsid w:val="004E5266"/>
    <w:rsid w:val="004E5331"/>
    <w:rsid w:val="004E547F"/>
    <w:rsid w:val="004E57CA"/>
    <w:rsid w:val="004E5DAA"/>
    <w:rsid w:val="004E5E08"/>
    <w:rsid w:val="004E5EA6"/>
    <w:rsid w:val="004E6B61"/>
    <w:rsid w:val="004E746F"/>
    <w:rsid w:val="004E74C7"/>
    <w:rsid w:val="004E76E4"/>
    <w:rsid w:val="004E7B6A"/>
    <w:rsid w:val="004F0087"/>
    <w:rsid w:val="004F03F8"/>
    <w:rsid w:val="004F0AA0"/>
    <w:rsid w:val="004F0C48"/>
    <w:rsid w:val="004F107C"/>
    <w:rsid w:val="004F10A5"/>
    <w:rsid w:val="004F185F"/>
    <w:rsid w:val="004F1AB7"/>
    <w:rsid w:val="004F1D79"/>
    <w:rsid w:val="004F1E87"/>
    <w:rsid w:val="004F21B0"/>
    <w:rsid w:val="004F236E"/>
    <w:rsid w:val="004F23FD"/>
    <w:rsid w:val="004F2908"/>
    <w:rsid w:val="004F2A46"/>
    <w:rsid w:val="004F2DAC"/>
    <w:rsid w:val="004F2E49"/>
    <w:rsid w:val="004F2FA4"/>
    <w:rsid w:val="004F321A"/>
    <w:rsid w:val="004F33A8"/>
    <w:rsid w:val="004F3528"/>
    <w:rsid w:val="004F3945"/>
    <w:rsid w:val="004F3A52"/>
    <w:rsid w:val="004F3AD2"/>
    <w:rsid w:val="004F3B5D"/>
    <w:rsid w:val="004F3FA5"/>
    <w:rsid w:val="004F45DF"/>
    <w:rsid w:val="004F45E9"/>
    <w:rsid w:val="004F46A6"/>
    <w:rsid w:val="004F47F0"/>
    <w:rsid w:val="004F4808"/>
    <w:rsid w:val="004F49DD"/>
    <w:rsid w:val="004F4AAD"/>
    <w:rsid w:val="004F4D0E"/>
    <w:rsid w:val="004F5386"/>
    <w:rsid w:val="004F5710"/>
    <w:rsid w:val="004F5B66"/>
    <w:rsid w:val="004F5CF8"/>
    <w:rsid w:val="004F5D84"/>
    <w:rsid w:val="004F5D92"/>
    <w:rsid w:val="004F5E01"/>
    <w:rsid w:val="004F5E6E"/>
    <w:rsid w:val="004F629F"/>
    <w:rsid w:val="004F641C"/>
    <w:rsid w:val="004F6582"/>
    <w:rsid w:val="004F6665"/>
    <w:rsid w:val="004F6684"/>
    <w:rsid w:val="004F680A"/>
    <w:rsid w:val="004F6985"/>
    <w:rsid w:val="004F6E44"/>
    <w:rsid w:val="004F730E"/>
    <w:rsid w:val="004F7701"/>
    <w:rsid w:val="004F7CD4"/>
    <w:rsid w:val="004F7DA7"/>
    <w:rsid w:val="004F7DC6"/>
    <w:rsid w:val="004F7E83"/>
    <w:rsid w:val="004F7F9E"/>
    <w:rsid w:val="005005F8"/>
    <w:rsid w:val="00500709"/>
    <w:rsid w:val="00500BD4"/>
    <w:rsid w:val="00500C24"/>
    <w:rsid w:val="00500E8B"/>
    <w:rsid w:val="0050105B"/>
    <w:rsid w:val="005013F3"/>
    <w:rsid w:val="0050157D"/>
    <w:rsid w:val="00501641"/>
    <w:rsid w:val="0050166C"/>
    <w:rsid w:val="005016A8"/>
    <w:rsid w:val="005017C8"/>
    <w:rsid w:val="005019DD"/>
    <w:rsid w:val="00501E5E"/>
    <w:rsid w:val="00501FF4"/>
    <w:rsid w:val="0050215B"/>
    <w:rsid w:val="00502204"/>
    <w:rsid w:val="005025E5"/>
    <w:rsid w:val="00502757"/>
    <w:rsid w:val="005027C3"/>
    <w:rsid w:val="005028B9"/>
    <w:rsid w:val="00503371"/>
    <w:rsid w:val="005034F2"/>
    <w:rsid w:val="005037D3"/>
    <w:rsid w:val="00503C5E"/>
    <w:rsid w:val="00503C88"/>
    <w:rsid w:val="00503F79"/>
    <w:rsid w:val="00504595"/>
    <w:rsid w:val="0050463A"/>
    <w:rsid w:val="00504DE5"/>
    <w:rsid w:val="00504E1C"/>
    <w:rsid w:val="00504E36"/>
    <w:rsid w:val="00504EF6"/>
    <w:rsid w:val="00504FF7"/>
    <w:rsid w:val="0050530D"/>
    <w:rsid w:val="0050595B"/>
    <w:rsid w:val="00505D6D"/>
    <w:rsid w:val="00505E4D"/>
    <w:rsid w:val="00505F9B"/>
    <w:rsid w:val="00506270"/>
    <w:rsid w:val="0050642B"/>
    <w:rsid w:val="00506476"/>
    <w:rsid w:val="005066C3"/>
    <w:rsid w:val="0050679C"/>
    <w:rsid w:val="00506C34"/>
    <w:rsid w:val="00506CB9"/>
    <w:rsid w:val="00506E64"/>
    <w:rsid w:val="00506F4A"/>
    <w:rsid w:val="0050714D"/>
    <w:rsid w:val="0050724C"/>
    <w:rsid w:val="005073DE"/>
    <w:rsid w:val="0050793B"/>
    <w:rsid w:val="00507C52"/>
    <w:rsid w:val="00507C81"/>
    <w:rsid w:val="00510234"/>
    <w:rsid w:val="0051037C"/>
    <w:rsid w:val="00510915"/>
    <w:rsid w:val="00510EE8"/>
    <w:rsid w:val="0051126D"/>
    <w:rsid w:val="00511360"/>
    <w:rsid w:val="00511499"/>
    <w:rsid w:val="005116B1"/>
    <w:rsid w:val="00511DBB"/>
    <w:rsid w:val="00511F08"/>
    <w:rsid w:val="005125D0"/>
    <w:rsid w:val="00512D4F"/>
    <w:rsid w:val="0051328B"/>
    <w:rsid w:val="0051360A"/>
    <w:rsid w:val="00513E25"/>
    <w:rsid w:val="005141DE"/>
    <w:rsid w:val="00514283"/>
    <w:rsid w:val="0051430D"/>
    <w:rsid w:val="00514640"/>
    <w:rsid w:val="00514841"/>
    <w:rsid w:val="00514B82"/>
    <w:rsid w:val="00514CB5"/>
    <w:rsid w:val="00514F4E"/>
    <w:rsid w:val="005152AF"/>
    <w:rsid w:val="0051589F"/>
    <w:rsid w:val="00515C51"/>
    <w:rsid w:val="00515F72"/>
    <w:rsid w:val="00516537"/>
    <w:rsid w:val="005165B9"/>
    <w:rsid w:val="00516690"/>
    <w:rsid w:val="00516E81"/>
    <w:rsid w:val="00516F95"/>
    <w:rsid w:val="00517026"/>
    <w:rsid w:val="0051703C"/>
    <w:rsid w:val="005171A5"/>
    <w:rsid w:val="0051765A"/>
    <w:rsid w:val="0051771F"/>
    <w:rsid w:val="005178BF"/>
    <w:rsid w:val="005178FB"/>
    <w:rsid w:val="00517ADE"/>
    <w:rsid w:val="00517DE3"/>
    <w:rsid w:val="00517F10"/>
    <w:rsid w:val="00520060"/>
    <w:rsid w:val="00520175"/>
    <w:rsid w:val="005202C2"/>
    <w:rsid w:val="005202DD"/>
    <w:rsid w:val="00520399"/>
    <w:rsid w:val="00520752"/>
    <w:rsid w:val="00520B5A"/>
    <w:rsid w:val="005212AF"/>
    <w:rsid w:val="005213AB"/>
    <w:rsid w:val="005219A0"/>
    <w:rsid w:val="00521B3B"/>
    <w:rsid w:val="00521F9F"/>
    <w:rsid w:val="005222BF"/>
    <w:rsid w:val="00522329"/>
    <w:rsid w:val="00522893"/>
    <w:rsid w:val="005229D1"/>
    <w:rsid w:val="00522A93"/>
    <w:rsid w:val="00522ECF"/>
    <w:rsid w:val="00522F0D"/>
    <w:rsid w:val="00523033"/>
    <w:rsid w:val="005236E7"/>
    <w:rsid w:val="005237AC"/>
    <w:rsid w:val="00523D24"/>
    <w:rsid w:val="00524134"/>
    <w:rsid w:val="005241AF"/>
    <w:rsid w:val="005244A7"/>
    <w:rsid w:val="00524DFB"/>
    <w:rsid w:val="0052521F"/>
    <w:rsid w:val="005259B2"/>
    <w:rsid w:val="00525CB4"/>
    <w:rsid w:val="00525DED"/>
    <w:rsid w:val="00526254"/>
    <w:rsid w:val="005263BB"/>
    <w:rsid w:val="00526431"/>
    <w:rsid w:val="0052666C"/>
    <w:rsid w:val="00526780"/>
    <w:rsid w:val="005271DC"/>
    <w:rsid w:val="005275A3"/>
    <w:rsid w:val="005275E9"/>
    <w:rsid w:val="00527698"/>
    <w:rsid w:val="00527CE1"/>
    <w:rsid w:val="00527D09"/>
    <w:rsid w:val="00527D14"/>
    <w:rsid w:val="00527DB5"/>
    <w:rsid w:val="005306B8"/>
    <w:rsid w:val="00530796"/>
    <w:rsid w:val="005307C3"/>
    <w:rsid w:val="005307EF"/>
    <w:rsid w:val="005308A3"/>
    <w:rsid w:val="005308DF"/>
    <w:rsid w:val="00530EF8"/>
    <w:rsid w:val="0053141C"/>
    <w:rsid w:val="0053164B"/>
    <w:rsid w:val="005319C4"/>
    <w:rsid w:val="00531B47"/>
    <w:rsid w:val="00531D29"/>
    <w:rsid w:val="0053206E"/>
    <w:rsid w:val="005323B1"/>
    <w:rsid w:val="005327DA"/>
    <w:rsid w:val="005329A4"/>
    <w:rsid w:val="00533238"/>
    <w:rsid w:val="00533868"/>
    <w:rsid w:val="00534081"/>
    <w:rsid w:val="005346D5"/>
    <w:rsid w:val="00534804"/>
    <w:rsid w:val="00534C52"/>
    <w:rsid w:val="00534D5A"/>
    <w:rsid w:val="00535151"/>
    <w:rsid w:val="005354B3"/>
    <w:rsid w:val="0053569B"/>
    <w:rsid w:val="0053569F"/>
    <w:rsid w:val="00535703"/>
    <w:rsid w:val="005357C2"/>
    <w:rsid w:val="00535CF5"/>
    <w:rsid w:val="00535D8D"/>
    <w:rsid w:val="005360FD"/>
    <w:rsid w:val="00536824"/>
    <w:rsid w:val="005368EE"/>
    <w:rsid w:val="00536911"/>
    <w:rsid w:val="00536E59"/>
    <w:rsid w:val="005370BB"/>
    <w:rsid w:val="0053725B"/>
    <w:rsid w:val="00537277"/>
    <w:rsid w:val="005373CC"/>
    <w:rsid w:val="00537449"/>
    <w:rsid w:val="00537484"/>
    <w:rsid w:val="00537686"/>
    <w:rsid w:val="0053790D"/>
    <w:rsid w:val="00537BCF"/>
    <w:rsid w:val="00537C46"/>
    <w:rsid w:val="00537DDA"/>
    <w:rsid w:val="005403C9"/>
    <w:rsid w:val="005404C1"/>
    <w:rsid w:val="00540A41"/>
    <w:rsid w:val="00540C03"/>
    <w:rsid w:val="00540C69"/>
    <w:rsid w:val="00540F40"/>
    <w:rsid w:val="005413C7"/>
    <w:rsid w:val="005415AC"/>
    <w:rsid w:val="005416BF"/>
    <w:rsid w:val="005417A6"/>
    <w:rsid w:val="00541BB6"/>
    <w:rsid w:val="00541CBA"/>
    <w:rsid w:val="00541F1C"/>
    <w:rsid w:val="00541F63"/>
    <w:rsid w:val="00542038"/>
    <w:rsid w:val="0054203C"/>
    <w:rsid w:val="00542435"/>
    <w:rsid w:val="005424B4"/>
    <w:rsid w:val="005425A9"/>
    <w:rsid w:val="00542816"/>
    <w:rsid w:val="00542B72"/>
    <w:rsid w:val="00542F0B"/>
    <w:rsid w:val="00542FDD"/>
    <w:rsid w:val="005431C5"/>
    <w:rsid w:val="00543312"/>
    <w:rsid w:val="0054331B"/>
    <w:rsid w:val="0054331D"/>
    <w:rsid w:val="00543335"/>
    <w:rsid w:val="00543412"/>
    <w:rsid w:val="005437EC"/>
    <w:rsid w:val="0054389D"/>
    <w:rsid w:val="00543C08"/>
    <w:rsid w:val="00543CDB"/>
    <w:rsid w:val="00543DF3"/>
    <w:rsid w:val="00543F78"/>
    <w:rsid w:val="005440BF"/>
    <w:rsid w:val="005440CB"/>
    <w:rsid w:val="0054467E"/>
    <w:rsid w:val="0054470F"/>
    <w:rsid w:val="0054483C"/>
    <w:rsid w:val="00544A96"/>
    <w:rsid w:val="0054513D"/>
    <w:rsid w:val="00545477"/>
    <w:rsid w:val="005455A0"/>
    <w:rsid w:val="005455E9"/>
    <w:rsid w:val="00545609"/>
    <w:rsid w:val="00545769"/>
    <w:rsid w:val="005459FC"/>
    <w:rsid w:val="00545B5F"/>
    <w:rsid w:val="00545B81"/>
    <w:rsid w:val="00546115"/>
    <w:rsid w:val="00546359"/>
    <w:rsid w:val="00546767"/>
    <w:rsid w:val="005467D0"/>
    <w:rsid w:val="00546894"/>
    <w:rsid w:val="00546EF4"/>
    <w:rsid w:val="00546FE4"/>
    <w:rsid w:val="00547023"/>
    <w:rsid w:val="0054710E"/>
    <w:rsid w:val="00547476"/>
    <w:rsid w:val="00547575"/>
    <w:rsid w:val="00547B1C"/>
    <w:rsid w:val="00547B55"/>
    <w:rsid w:val="00547C0E"/>
    <w:rsid w:val="00547E08"/>
    <w:rsid w:val="00547F67"/>
    <w:rsid w:val="00547F78"/>
    <w:rsid w:val="0055032B"/>
    <w:rsid w:val="0055077D"/>
    <w:rsid w:val="005507C8"/>
    <w:rsid w:val="005508F1"/>
    <w:rsid w:val="00550A90"/>
    <w:rsid w:val="00551125"/>
    <w:rsid w:val="005513C5"/>
    <w:rsid w:val="00551499"/>
    <w:rsid w:val="005515B1"/>
    <w:rsid w:val="00551771"/>
    <w:rsid w:val="00551896"/>
    <w:rsid w:val="00551E1A"/>
    <w:rsid w:val="00551EEC"/>
    <w:rsid w:val="00552159"/>
    <w:rsid w:val="005523B4"/>
    <w:rsid w:val="0055269C"/>
    <w:rsid w:val="0055288C"/>
    <w:rsid w:val="00552B09"/>
    <w:rsid w:val="00552B7C"/>
    <w:rsid w:val="00552E46"/>
    <w:rsid w:val="0055348C"/>
    <w:rsid w:val="005536EE"/>
    <w:rsid w:val="0055374E"/>
    <w:rsid w:val="005537D5"/>
    <w:rsid w:val="005539FF"/>
    <w:rsid w:val="00553A93"/>
    <w:rsid w:val="00553D05"/>
    <w:rsid w:val="00553D33"/>
    <w:rsid w:val="00554024"/>
    <w:rsid w:val="005543DC"/>
    <w:rsid w:val="005544A5"/>
    <w:rsid w:val="005545FB"/>
    <w:rsid w:val="0055477F"/>
    <w:rsid w:val="00554B5F"/>
    <w:rsid w:val="00554DF0"/>
    <w:rsid w:val="00554F8C"/>
    <w:rsid w:val="00554FBF"/>
    <w:rsid w:val="0055509E"/>
    <w:rsid w:val="00555801"/>
    <w:rsid w:val="00555B82"/>
    <w:rsid w:val="00555CEA"/>
    <w:rsid w:val="00555EFE"/>
    <w:rsid w:val="0055623F"/>
    <w:rsid w:val="00556334"/>
    <w:rsid w:val="0055682A"/>
    <w:rsid w:val="00556914"/>
    <w:rsid w:val="005569D8"/>
    <w:rsid w:val="00556BC0"/>
    <w:rsid w:val="00556E82"/>
    <w:rsid w:val="00556F19"/>
    <w:rsid w:val="00557363"/>
    <w:rsid w:val="00557431"/>
    <w:rsid w:val="00557754"/>
    <w:rsid w:val="0055796E"/>
    <w:rsid w:val="005579C1"/>
    <w:rsid w:val="00557A52"/>
    <w:rsid w:val="00557C74"/>
    <w:rsid w:val="00557C92"/>
    <w:rsid w:val="00557DA6"/>
    <w:rsid w:val="00557E4E"/>
    <w:rsid w:val="0056002E"/>
    <w:rsid w:val="00560278"/>
    <w:rsid w:val="005604C7"/>
    <w:rsid w:val="005606B1"/>
    <w:rsid w:val="0056072B"/>
    <w:rsid w:val="00560809"/>
    <w:rsid w:val="00560F0D"/>
    <w:rsid w:val="00560F93"/>
    <w:rsid w:val="00561347"/>
    <w:rsid w:val="0056153B"/>
    <w:rsid w:val="0056185E"/>
    <w:rsid w:val="0056192A"/>
    <w:rsid w:val="00561FB3"/>
    <w:rsid w:val="005621E9"/>
    <w:rsid w:val="00562505"/>
    <w:rsid w:val="00562699"/>
    <w:rsid w:val="005626CA"/>
    <w:rsid w:val="00563434"/>
    <w:rsid w:val="005634FB"/>
    <w:rsid w:val="00563633"/>
    <w:rsid w:val="00563720"/>
    <w:rsid w:val="00563AEF"/>
    <w:rsid w:val="00563E67"/>
    <w:rsid w:val="00564450"/>
    <w:rsid w:val="0056454B"/>
    <w:rsid w:val="0056479D"/>
    <w:rsid w:val="005647FD"/>
    <w:rsid w:val="005648BD"/>
    <w:rsid w:val="00564910"/>
    <w:rsid w:val="00564E5F"/>
    <w:rsid w:val="00564F53"/>
    <w:rsid w:val="00565785"/>
    <w:rsid w:val="00565AF2"/>
    <w:rsid w:val="00565C3D"/>
    <w:rsid w:val="005660D5"/>
    <w:rsid w:val="0056619D"/>
    <w:rsid w:val="005662E3"/>
    <w:rsid w:val="00566635"/>
    <w:rsid w:val="00566830"/>
    <w:rsid w:val="00566A86"/>
    <w:rsid w:val="00566CC5"/>
    <w:rsid w:val="00566FD1"/>
    <w:rsid w:val="00567299"/>
    <w:rsid w:val="005679D4"/>
    <w:rsid w:val="00570CA8"/>
    <w:rsid w:val="00570DF1"/>
    <w:rsid w:val="00570E12"/>
    <w:rsid w:val="00571000"/>
    <w:rsid w:val="0057118A"/>
    <w:rsid w:val="0057168B"/>
    <w:rsid w:val="005717C3"/>
    <w:rsid w:val="005718F2"/>
    <w:rsid w:val="00571E37"/>
    <w:rsid w:val="00571EC8"/>
    <w:rsid w:val="00571FAC"/>
    <w:rsid w:val="0057219D"/>
    <w:rsid w:val="0057222C"/>
    <w:rsid w:val="005725C1"/>
    <w:rsid w:val="00572767"/>
    <w:rsid w:val="005728B8"/>
    <w:rsid w:val="00572E92"/>
    <w:rsid w:val="0057309A"/>
    <w:rsid w:val="00573536"/>
    <w:rsid w:val="005735FC"/>
    <w:rsid w:val="0057363B"/>
    <w:rsid w:val="005736C1"/>
    <w:rsid w:val="00573730"/>
    <w:rsid w:val="00573740"/>
    <w:rsid w:val="0057384D"/>
    <w:rsid w:val="005739CC"/>
    <w:rsid w:val="00573BC6"/>
    <w:rsid w:val="00573F52"/>
    <w:rsid w:val="005744F1"/>
    <w:rsid w:val="00574558"/>
    <w:rsid w:val="005752B7"/>
    <w:rsid w:val="005754A2"/>
    <w:rsid w:val="005756D2"/>
    <w:rsid w:val="00575792"/>
    <w:rsid w:val="00575A9C"/>
    <w:rsid w:val="00575BD2"/>
    <w:rsid w:val="00575D0F"/>
    <w:rsid w:val="00576341"/>
    <w:rsid w:val="005765FF"/>
    <w:rsid w:val="00576655"/>
    <w:rsid w:val="00576AA2"/>
    <w:rsid w:val="00576C03"/>
    <w:rsid w:val="005772A2"/>
    <w:rsid w:val="005775B0"/>
    <w:rsid w:val="00577BCA"/>
    <w:rsid w:val="00577F88"/>
    <w:rsid w:val="00577FA9"/>
    <w:rsid w:val="0058003F"/>
    <w:rsid w:val="005800BB"/>
    <w:rsid w:val="005800D5"/>
    <w:rsid w:val="00580384"/>
    <w:rsid w:val="005803CF"/>
    <w:rsid w:val="005803D4"/>
    <w:rsid w:val="0058044B"/>
    <w:rsid w:val="005805D4"/>
    <w:rsid w:val="0058098E"/>
    <w:rsid w:val="00580A66"/>
    <w:rsid w:val="0058135E"/>
    <w:rsid w:val="005818AA"/>
    <w:rsid w:val="00581CD2"/>
    <w:rsid w:val="00581E36"/>
    <w:rsid w:val="00581F32"/>
    <w:rsid w:val="0058213F"/>
    <w:rsid w:val="00582538"/>
    <w:rsid w:val="0058256B"/>
    <w:rsid w:val="00582B71"/>
    <w:rsid w:val="00583025"/>
    <w:rsid w:val="00583696"/>
    <w:rsid w:val="005838E3"/>
    <w:rsid w:val="0058398F"/>
    <w:rsid w:val="00583A9C"/>
    <w:rsid w:val="00583D38"/>
    <w:rsid w:val="005846E9"/>
    <w:rsid w:val="005847E2"/>
    <w:rsid w:val="005849DF"/>
    <w:rsid w:val="00584BB9"/>
    <w:rsid w:val="00585116"/>
    <w:rsid w:val="00585A8D"/>
    <w:rsid w:val="00585EEC"/>
    <w:rsid w:val="00585F56"/>
    <w:rsid w:val="00585FC6"/>
    <w:rsid w:val="0058614C"/>
    <w:rsid w:val="005864DB"/>
    <w:rsid w:val="0058652A"/>
    <w:rsid w:val="00587A9F"/>
    <w:rsid w:val="00587AE9"/>
    <w:rsid w:val="00587B8E"/>
    <w:rsid w:val="00587E47"/>
    <w:rsid w:val="00587E9C"/>
    <w:rsid w:val="0059091B"/>
    <w:rsid w:val="00590BF9"/>
    <w:rsid w:val="00590BFB"/>
    <w:rsid w:val="00590E31"/>
    <w:rsid w:val="00591B10"/>
    <w:rsid w:val="00591C21"/>
    <w:rsid w:val="00591DD2"/>
    <w:rsid w:val="00591E5B"/>
    <w:rsid w:val="005925FD"/>
    <w:rsid w:val="00592745"/>
    <w:rsid w:val="00592AEE"/>
    <w:rsid w:val="00592C37"/>
    <w:rsid w:val="00592C3F"/>
    <w:rsid w:val="00592F56"/>
    <w:rsid w:val="00593439"/>
    <w:rsid w:val="0059389B"/>
    <w:rsid w:val="00593C2B"/>
    <w:rsid w:val="005943D2"/>
    <w:rsid w:val="00594453"/>
    <w:rsid w:val="005944CD"/>
    <w:rsid w:val="00594843"/>
    <w:rsid w:val="0059496D"/>
    <w:rsid w:val="005949E7"/>
    <w:rsid w:val="00594ACD"/>
    <w:rsid w:val="00594B84"/>
    <w:rsid w:val="00594E2B"/>
    <w:rsid w:val="00594F60"/>
    <w:rsid w:val="00594F8F"/>
    <w:rsid w:val="005951BF"/>
    <w:rsid w:val="00595422"/>
    <w:rsid w:val="005959DC"/>
    <w:rsid w:val="00595B9F"/>
    <w:rsid w:val="00595EE3"/>
    <w:rsid w:val="0059619E"/>
    <w:rsid w:val="0059632E"/>
    <w:rsid w:val="005963F4"/>
    <w:rsid w:val="0059677A"/>
    <w:rsid w:val="00596965"/>
    <w:rsid w:val="00596C0C"/>
    <w:rsid w:val="00596C37"/>
    <w:rsid w:val="00596E6C"/>
    <w:rsid w:val="00596EEE"/>
    <w:rsid w:val="00597257"/>
    <w:rsid w:val="00597331"/>
    <w:rsid w:val="0059780D"/>
    <w:rsid w:val="00597D0F"/>
    <w:rsid w:val="00597D12"/>
    <w:rsid w:val="00597DBB"/>
    <w:rsid w:val="00597E94"/>
    <w:rsid w:val="00597F52"/>
    <w:rsid w:val="005A024E"/>
    <w:rsid w:val="005A0411"/>
    <w:rsid w:val="005A0B08"/>
    <w:rsid w:val="005A0D8A"/>
    <w:rsid w:val="005A0DE2"/>
    <w:rsid w:val="005A0F52"/>
    <w:rsid w:val="005A19E2"/>
    <w:rsid w:val="005A1FAF"/>
    <w:rsid w:val="005A2ACB"/>
    <w:rsid w:val="005A3271"/>
    <w:rsid w:val="005A32CE"/>
    <w:rsid w:val="005A34AB"/>
    <w:rsid w:val="005A3AA7"/>
    <w:rsid w:val="005A3D01"/>
    <w:rsid w:val="005A3FDF"/>
    <w:rsid w:val="005A452B"/>
    <w:rsid w:val="005A4533"/>
    <w:rsid w:val="005A4684"/>
    <w:rsid w:val="005A48DB"/>
    <w:rsid w:val="005A5192"/>
    <w:rsid w:val="005A52C4"/>
    <w:rsid w:val="005A5317"/>
    <w:rsid w:val="005A54B0"/>
    <w:rsid w:val="005A5812"/>
    <w:rsid w:val="005A5879"/>
    <w:rsid w:val="005A5964"/>
    <w:rsid w:val="005A5971"/>
    <w:rsid w:val="005A5A4C"/>
    <w:rsid w:val="005A5AC8"/>
    <w:rsid w:val="005A5C9D"/>
    <w:rsid w:val="005A5E74"/>
    <w:rsid w:val="005A5E7F"/>
    <w:rsid w:val="005A5E87"/>
    <w:rsid w:val="005A5E8B"/>
    <w:rsid w:val="005A5F04"/>
    <w:rsid w:val="005A6074"/>
    <w:rsid w:val="005A642F"/>
    <w:rsid w:val="005A6902"/>
    <w:rsid w:val="005A6E7D"/>
    <w:rsid w:val="005B0290"/>
    <w:rsid w:val="005B04C4"/>
    <w:rsid w:val="005B0B2F"/>
    <w:rsid w:val="005B0EE3"/>
    <w:rsid w:val="005B1010"/>
    <w:rsid w:val="005B1078"/>
    <w:rsid w:val="005B1086"/>
    <w:rsid w:val="005B11FC"/>
    <w:rsid w:val="005B158B"/>
    <w:rsid w:val="005B16A8"/>
    <w:rsid w:val="005B19A0"/>
    <w:rsid w:val="005B2113"/>
    <w:rsid w:val="005B222F"/>
    <w:rsid w:val="005B264A"/>
    <w:rsid w:val="005B296B"/>
    <w:rsid w:val="005B2A0A"/>
    <w:rsid w:val="005B2E22"/>
    <w:rsid w:val="005B3339"/>
    <w:rsid w:val="005B3593"/>
    <w:rsid w:val="005B3CCE"/>
    <w:rsid w:val="005B3F31"/>
    <w:rsid w:val="005B4111"/>
    <w:rsid w:val="005B4288"/>
    <w:rsid w:val="005B4625"/>
    <w:rsid w:val="005B4682"/>
    <w:rsid w:val="005B47E5"/>
    <w:rsid w:val="005B4868"/>
    <w:rsid w:val="005B54FC"/>
    <w:rsid w:val="005B57E6"/>
    <w:rsid w:val="005B5AD1"/>
    <w:rsid w:val="005B5B9D"/>
    <w:rsid w:val="005B5EEA"/>
    <w:rsid w:val="005B5F14"/>
    <w:rsid w:val="005B6297"/>
    <w:rsid w:val="005B67C1"/>
    <w:rsid w:val="005B683B"/>
    <w:rsid w:val="005B6E6E"/>
    <w:rsid w:val="005B78B7"/>
    <w:rsid w:val="005B79AF"/>
    <w:rsid w:val="005B79B3"/>
    <w:rsid w:val="005B7DDF"/>
    <w:rsid w:val="005C00F6"/>
    <w:rsid w:val="005C05B9"/>
    <w:rsid w:val="005C0AA1"/>
    <w:rsid w:val="005C0AA5"/>
    <w:rsid w:val="005C0E16"/>
    <w:rsid w:val="005C0EB0"/>
    <w:rsid w:val="005C102E"/>
    <w:rsid w:val="005C107F"/>
    <w:rsid w:val="005C1339"/>
    <w:rsid w:val="005C15C4"/>
    <w:rsid w:val="005C15CB"/>
    <w:rsid w:val="005C18C7"/>
    <w:rsid w:val="005C1ADD"/>
    <w:rsid w:val="005C1AEE"/>
    <w:rsid w:val="005C1C6E"/>
    <w:rsid w:val="005C1E8C"/>
    <w:rsid w:val="005C20A5"/>
    <w:rsid w:val="005C2211"/>
    <w:rsid w:val="005C225E"/>
    <w:rsid w:val="005C27AC"/>
    <w:rsid w:val="005C2B6D"/>
    <w:rsid w:val="005C2C81"/>
    <w:rsid w:val="005C3181"/>
    <w:rsid w:val="005C343F"/>
    <w:rsid w:val="005C35AE"/>
    <w:rsid w:val="005C36EA"/>
    <w:rsid w:val="005C388F"/>
    <w:rsid w:val="005C3DB5"/>
    <w:rsid w:val="005C3ED3"/>
    <w:rsid w:val="005C4555"/>
    <w:rsid w:val="005C4601"/>
    <w:rsid w:val="005C4959"/>
    <w:rsid w:val="005C4C87"/>
    <w:rsid w:val="005C5050"/>
    <w:rsid w:val="005C512A"/>
    <w:rsid w:val="005C5238"/>
    <w:rsid w:val="005C52B3"/>
    <w:rsid w:val="005C5330"/>
    <w:rsid w:val="005C5355"/>
    <w:rsid w:val="005C54B1"/>
    <w:rsid w:val="005C5BE9"/>
    <w:rsid w:val="005C5C29"/>
    <w:rsid w:val="005C5F64"/>
    <w:rsid w:val="005C617A"/>
    <w:rsid w:val="005C665E"/>
    <w:rsid w:val="005C68C2"/>
    <w:rsid w:val="005C6CCD"/>
    <w:rsid w:val="005C7349"/>
    <w:rsid w:val="005C745D"/>
    <w:rsid w:val="005C74DF"/>
    <w:rsid w:val="005C7590"/>
    <w:rsid w:val="005C769B"/>
    <w:rsid w:val="005C771C"/>
    <w:rsid w:val="005C772D"/>
    <w:rsid w:val="005C77DC"/>
    <w:rsid w:val="005C7C00"/>
    <w:rsid w:val="005C7CD8"/>
    <w:rsid w:val="005C7CF8"/>
    <w:rsid w:val="005C7EE7"/>
    <w:rsid w:val="005D0221"/>
    <w:rsid w:val="005D063C"/>
    <w:rsid w:val="005D0E11"/>
    <w:rsid w:val="005D0E42"/>
    <w:rsid w:val="005D0EF0"/>
    <w:rsid w:val="005D0FBF"/>
    <w:rsid w:val="005D1026"/>
    <w:rsid w:val="005D1187"/>
    <w:rsid w:val="005D123A"/>
    <w:rsid w:val="005D17E6"/>
    <w:rsid w:val="005D215A"/>
    <w:rsid w:val="005D2680"/>
    <w:rsid w:val="005D29E2"/>
    <w:rsid w:val="005D2C18"/>
    <w:rsid w:val="005D356C"/>
    <w:rsid w:val="005D388A"/>
    <w:rsid w:val="005D427A"/>
    <w:rsid w:val="005D451C"/>
    <w:rsid w:val="005D4640"/>
    <w:rsid w:val="005D48AD"/>
    <w:rsid w:val="005D4AAD"/>
    <w:rsid w:val="005D4BEE"/>
    <w:rsid w:val="005D4C7E"/>
    <w:rsid w:val="005D52AC"/>
    <w:rsid w:val="005D5627"/>
    <w:rsid w:val="005D5A69"/>
    <w:rsid w:val="005D5C15"/>
    <w:rsid w:val="005D5E46"/>
    <w:rsid w:val="005D5E78"/>
    <w:rsid w:val="005D6617"/>
    <w:rsid w:val="005D7856"/>
    <w:rsid w:val="005D7904"/>
    <w:rsid w:val="005D799F"/>
    <w:rsid w:val="005E012E"/>
    <w:rsid w:val="005E04D9"/>
    <w:rsid w:val="005E054E"/>
    <w:rsid w:val="005E069B"/>
    <w:rsid w:val="005E08FC"/>
    <w:rsid w:val="005E0E4D"/>
    <w:rsid w:val="005E0F53"/>
    <w:rsid w:val="005E101F"/>
    <w:rsid w:val="005E1263"/>
    <w:rsid w:val="005E131C"/>
    <w:rsid w:val="005E13FB"/>
    <w:rsid w:val="005E1CC5"/>
    <w:rsid w:val="005E237B"/>
    <w:rsid w:val="005E23AC"/>
    <w:rsid w:val="005E2618"/>
    <w:rsid w:val="005E2713"/>
    <w:rsid w:val="005E3089"/>
    <w:rsid w:val="005E30EE"/>
    <w:rsid w:val="005E3189"/>
    <w:rsid w:val="005E380B"/>
    <w:rsid w:val="005E3836"/>
    <w:rsid w:val="005E3BC2"/>
    <w:rsid w:val="005E4282"/>
    <w:rsid w:val="005E46FA"/>
    <w:rsid w:val="005E48B2"/>
    <w:rsid w:val="005E4983"/>
    <w:rsid w:val="005E4AD6"/>
    <w:rsid w:val="005E4F92"/>
    <w:rsid w:val="005E4FB1"/>
    <w:rsid w:val="005E511C"/>
    <w:rsid w:val="005E51D1"/>
    <w:rsid w:val="005E53AA"/>
    <w:rsid w:val="005E542B"/>
    <w:rsid w:val="005E58BF"/>
    <w:rsid w:val="005E5A3C"/>
    <w:rsid w:val="005E5C06"/>
    <w:rsid w:val="005E5C63"/>
    <w:rsid w:val="005E5E11"/>
    <w:rsid w:val="005E5FC0"/>
    <w:rsid w:val="005E60BE"/>
    <w:rsid w:val="005E61D4"/>
    <w:rsid w:val="005E62E8"/>
    <w:rsid w:val="005E65CC"/>
    <w:rsid w:val="005E672E"/>
    <w:rsid w:val="005E67B7"/>
    <w:rsid w:val="005E6905"/>
    <w:rsid w:val="005E6918"/>
    <w:rsid w:val="005E694B"/>
    <w:rsid w:val="005E6CA0"/>
    <w:rsid w:val="005E6CCE"/>
    <w:rsid w:val="005E6D4F"/>
    <w:rsid w:val="005E72CC"/>
    <w:rsid w:val="005E72F4"/>
    <w:rsid w:val="005E74FC"/>
    <w:rsid w:val="005E75CB"/>
    <w:rsid w:val="005E75E6"/>
    <w:rsid w:val="005E7666"/>
    <w:rsid w:val="005E7682"/>
    <w:rsid w:val="005E7818"/>
    <w:rsid w:val="005E78D9"/>
    <w:rsid w:val="005E7A18"/>
    <w:rsid w:val="005E7C3F"/>
    <w:rsid w:val="005F000F"/>
    <w:rsid w:val="005F038B"/>
    <w:rsid w:val="005F057D"/>
    <w:rsid w:val="005F0E4D"/>
    <w:rsid w:val="005F0E73"/>
    <w:rsid w:val="005F10B6"/>
    <w:rsid w:val="005F1113"/>
    <w:rsid w:val="005F150A"/>
    <w:rsid w:val="005F1700"/>
    <w:rsid w:val="005F199E"/>
    <w:rsid w:val="005F1D28"/>
    <w:rsid w:val="005F1DC6"/>
    <w:rsid w:val="005F2166"/>
    <w:rsid w:val="005F218B"/>
    <w:rsid w:val="005F2225"/>
    <w:rsid w:val="005F223A"/>
    <w:rsid w:val="005F23B7"/>
    <w:rsid w:val="005F2470"/>
    <w:rsid w:val="005F2C4B"/>
    <w:rsid w:val="005F2E41"/>
    <w:rsid w:val="005F35B9"/>
    <w:rsid w:val="005F36F5"/>
    <w:rsid w:val="005F3728"/>
    <w:rsid w:val="005F38AD"/>
    <w:rsid w:val="005F3AEB"/>
    <w:rsid w:val="005F3CAB"/>
    <w:rsid w:val="005F3E1D"/>
    <w:rsid w:val="005F3F98"/>
    <w:rsid w:val="005F40FD"/>
    <w:rsid w:val="005F423F"/>
    <w:rsid w:val="005F42AB"/>
    <w:rsid w:val="005F42CD"/>
    <w:rsid w:val="005F4335"/>
    <w:rsid w:val="005F445E"/>
    <w:rsid w:val="005F4897"/>
    <w:rsid w:val="005F4A3B"/>
    <w:rsid w:val="005F4A73"/>
    <w:rsid w:val="005F510D"/>
    <w:rsid w:val="005F5532"/>
    <w:rsid w:val="005F5660"/>
    <w:rsid w:val="005F57E9"/>
    <w:rsid w:val="005F58B5"/>
    <w:rsid w:val="005F5C27"/>
    <w:rsid w:val="005F5CB6"/>
    <w:rsid w:val="005F6055"/>
    <w:rsid w:val="005F6228"/>
    <w:rsid w:val="005F6271"/>
    <w:rsid w:val="005F65F2"/>
    <w:rsid w:val="005F6638"/>
    <w:rsid w:val="005F6840"/>
    <w:rsid w:val="005F68CE"/>
    <w:rsid w:val="005F6965"/>
    <w:rsid w:val="005F6A38"/>
    <w:rsid w:val="005F6DA2"/>
    <w:rsid w:val="005F711D"/>
    <w:rsid w:val="005F7852"/>
    <w:rsid w:val="005F7BAB"/>
    <w:rsid w:val="005F7C17"/>
    <w:rsid w:val="005F7C71"/>
    <w:rsid w:val="005F7CAF"/>
    <w:rsid w:val="00600069"/>
    <w:rsid w:val="006000F8"/>
    <w:rsid w:val="006001AE"/>
    <w:rsid w:val="006010DF"/>
    <w:rsid w:val="00601589"/>
    <w:rsid w:val="00601694"/>
    <w:rsid w:val="00601D29"/>
    <w:rsid w:val="0060245A"/>
    <w:rsid w:val="0060245E"/>
    <w:rsid w:val="00602718"/>
    <w:rsid w:val="00602A63"/>
    <w:rsid w:val="00602C41"/>
    <w:rsid w:val="0060302D"/>
    <w:rsid w:val="0060352A"/>
    <w:rsid w:val="00603817"/>
    <w:rsid w:val="006038B7"/>
    <w:rsid w:val="006038F0"/>
    <w:rsid w:val="00603A54"/>
    <w:rsid w:val="00603AF4"/>
    <w:rsid w:val="00603C28"/>
    <w:rsid w:val="00603EA9"/>
    <w:rsid w:val="00603FF5"/>
    <w:rsid w:val="006044B6"/>
    <w:rsid w:val="00604787"/>
    <w:rsid w:val="00604E85"/>
    <w:rsid w:val="00604F02"/>
    <w:rsid w:val="0060540D"/>
    <w:rsid w:val="00605B3D"/>
    <w:rsid w:val="00605B62"/>
    <w:rsid w:val="00605FEB"/>
    <w:rsid w:val="006062E0"/>
    <w:rsid w:val="00606534"/>
    <w:rsid w:val="00606593"/>
    <w:rsid w:val="00606606"/>
    <w:rsid w:val="00606B5A"/>
    <w:rsid w:val="00606E57"/>
    <w:rsid w:val="0060708C"/>
    <w:rsid w:val="0060712F"/>
    <w:rsid w:val="00607E40"/>
    <w:rsid w:val="0061003A"/>
    <w:rsid w:val="0061074E"/>
    <w:rsid w:val="006108A8"/>
    <w:rsid w:val="006109C7"/>
    <w:rsid w:val="00610FB3"/>
    <w:rsid w:val="00610FEF"/>
    <w:rsid w:val="0061122E"/>
    <w:rsid w:val="006114E8"/>
    <w:rsid w:val="0061175F"/>
    <w:rsid w:val="00611901"/>
    <w:rsid w:val="00611AB7"/>
    <w:rsid w:val="00611F32"/>
    <w:rsid w:val="0061238A"/>
    <w:rsid w:val="00612745"/>
    <w:rsid w:val="006128B9"/>
    <w:rsid w:val="006128DF"/>
    <w:rsid w:val="00612909"/>
    <w:rsid w:val="00612ADD"/>
    <w:rsid w:val="00612E41"/>
    <w:rsid w:val="00613223"/>
    <w:rsid w:val="006135E5"/>
    <w:rsid w:val="0061370D"/>
    <w:rsid w:val="00613A03"/>
    <w:rsid w:val="00613DAC"/>
    <w:rsid w:val="00613E27"/>
    <w:rsid w:val="006143E4"/>
    <w:rsid w:val="00614440"/>
    <w:rsid w:val="00614A9E"/>
    <w:rsid w:val="00615217"/>
    <w:rsid w:val="006156B9"/>
    <w:rsid w:val="00615903"/>
    <w:rsid w:val="00615B11"/>
    <w:rsid w:val="00615C11"/>
    <w:rsid w:val="00615C15"/>
    <w:rsid w:val="00615E9D"/>
    <w:rsid w:val="0061605D"/>
    <w:rsid w:val="006163F8"/>
    <w:rsid w:val="00616465"/>
    <w:rsid w:val="0061652D"/>
    <w:rsid w:val="0061675D"/>
    <w:rsid w:val="00617400"/>
    <w:rsid w:val="0061766F"/>
    <w:rsid w:val="0061772D"/>
    <w:rsid w:val="00617EDC"/>
    <w:rsid w:val="006203DE"/>
    <w:rsid w:val="00620617"/>
    <w:rsid w:val="00620BCC"/>
    <w:rsid w:val="00620CC0"/>
    <w:rsid w:val="00620E1E"/>
    <w:rsid w:val="00620E81"/>
    <w:rsid w:val="00621169"/>
    <w:rsid w:val="006213A7"/>
    <w:rsid w:val="0062179C"/>
    <w:rsid w:val="00621817"/>
    <w:rsid w:val="00621891"/>
    <w:rsid w:val="00621BD7"/>
    <w:rsid w:val="00621ED6"/>
    <w:rsid w:val="00621FDB"/>
    <w:rsid w:val="00622286"/>
    <w:rsid w:val="0062244A"/>
    <w:rsid w:val="006224F9"/>
    <w:rsid w:val="0062270C"/>
    <w:rsid w:val="006229A6"/>
    <w:rsid w:val="00622D94"/>
    <w:rsid w:val="006235FC"/>
    <w:rsid w:val="00623987"/>
    <w:rsid w:val="00623BC5"/>
    <w:rsid w:val="00623BCA"/>
    <w:rsid w:val="00623FA4"/>
    <w:rsid w:val="0062413D"/>
    <w:rsid w:val="00624184"/>
    <w:rsid w:val="00624574"/>
    <w:rsid w:val="006246A8"/>
    <w:rsid w:val="00624925"/>
    <w:rsid w:val="00624A96"/>
    <w:rsid w:val="00624B67"/>
    <w:rsid w:val="00624B87"/>
    <w:rsid w:val="00624BF7"/>
    <w:rsid w:val="00624CAB"/>
    <w:rsid w:val="00624EA1"/>
    <w:rsid w:val="0062511F"/>
    <w:rsid w:val="00625235"/>
    <w:rsid w:val="0062538B"/>
    <w:rsid w:val="00625445"/>
    <w:rsid w:val="00625A37"/>
    <w:rsid w:val="00625C62"/>
    <w:rsid w:val="00625DA3"/>
    <w:rsid w:val="00626073"/>
    <w:rsid w:val="0062612E"/>
    <w:rsid w:val="00626470"/>
    <w:rsid w:val="00626AD9"/>
    <w:rsid w:val="00626B4A"/>
    <w:rsid w:val="00626CE6"/>
    <w:rsid w:val="00626D71"/>
    <w:rsid w:val="00626F2C"/>
    <w:rsid w:val="00627343"/>
    <w:rsid w:val="0062755C"/>
    <w:rsid w:val="00627588"/>
    <w:rsid w:val="0062778E"/>
    <w:rsid w:val="006278EE"/>
    <w:rsid w:val="00627A61"/>
    <w:rsid w:val="00627B76"/>
    <w:rsid w:val="0063014A"/>
    <w:rsid w:val="006302DB"/>
    <w:rsid w:val="00630839"/>
    <w:rsid w:val="006308D8"/>
    <w:rsid w:val="00630AC2"/>
    <w:rsid w:val="00631420"/>
    <w:rsid w:val="0063163A"/>
    <w:rsid w:val="006316FB"/>
    <w:rsid w:val="006318F0"/>
    <w:rsid w:val="00631EEE"/>
    <w:rsid w:val="0063247F"/>
    <w:rsid w:val="006325D4"/>
    <w:rsid w:val="006327DA"/>
    <w:rsid w:val="00632AF3"/>
    <w:rsid w:val="00632F01"/>
    <w:rsid w:val="00632F53"/>
    <w:rsid w:val="0063311B"/>
    <w:rsid w:val="006334F3"/>
    <w:rsid w:val="00633502"/>
    <w:rsid w:val="006335A7"/>
    <w:rsid w:val="0063371D"/>
    <w:rsid w:val="006339B1"/>
    <w:rsid w:val="00633E30"/>
    <w:rsid w:val="00633EB2"/>
    <w:rsid w:val="00634082"/>
    <w:rsid w:val="006340AF"/>
    <w:rsid w:val="0063419A"/>
    <w:rsid w:val="00634471"/>
    <w:rsid w:val="00634526"/>
    <w:rsid w:val="006347DC"/>
    <w:rsid w:val="00634909"/>
    <w:rsid w:val="00634A94"/>
    <w:rsid w:val="00634C03"/>
    <w:rsid w:val="006351EC"/>
    <w:rsid w:val="006352A0"/>
    <w:rsid w:val="00635726"/>
    <w:rsid w:val="006359A2"/>
    <w:rsid w:val="00635B78"/>
    <w:rsid w:val="00635C8B"/>
    <w:rsid w:val="0063606F"/>
    <w:rsid w:val="006361FA"/>
    <w:rsid w:val="006363C4"/>
    <w:rsid w:val="006366A6"/>
    <w:rsid w:val="00636918"/>
    <w:rsid w:val="00636D1D"/>
    <w:rsid w:val="00636E79"/>
    <w:rsid w:val="006373A1"/>
    <w:rsid w:val="0063743A"/>
    <w:rsid w:val="00637A05"/>
    <w:rsid w:val="00637A31"/>
    <w:rsid w:val="00637D5B"/>
    <w:rsid w:val="00637FD0"/>
    <w:rsid w:val="0064091A"/>
    <w:rsid w:val="00640AFD"/>
    <w:rsid w:val="00640B75"/>
    <w:rsid w:val="00640CA1"/>
    <w:rsid w:val="00640DC2"/>
    <w:rsid w:val="006411A5"/>
    <w:rsid w:val="00641323"/>
    <w:rsid w:val="006416F0"/>
    <w:rsid w:val="0064170E"/>
    <w:rsid w:val="006417E2"/>
    <w:rsid w:val="006419D9"/>
    <w:rsid w:val="00641B5F"/>
    <w:rsid w:val="00641E6E"/>
    <w:rsid w:val="00642168"/>
    <w:rsid w:val="006426A9"/>
    <w:rsid w:val="006426E3"/>
    <w:rsid w:val="0064273E"/>
    <w:rsid w:val="0064285B"/>
    <w:rsid w:val="006428C2"/>
    <w:rsid w:val="0064293D"/>
    <w:rsid w:val="00642C09"/>
    <w:rsid w:val="006436BF"/>
    <w:rsid w:val="00643815"/>
    <w:rsid w:val="006438BD"/>
    <w:rsid w:val="006439EF"/>
    <w:rsid w:val="00643DD6"/>
    <w:rsid w:val="00643F38"/>
    <w:rsid w:val="00643FB3"/>
    <w:rsid w:val="00643FBE"/>
    <w:rsid w:val="00643FCE"/>
    <w:rsid w:val="0064457E"/>
    <w:rsid w:val="00644823"/>
    <w:rsid w:val="00644E3E"/>
    <w:rsid w:val="00644EDC"/>
    <w:rsid w:val="00645147"/>
    <w:rsid w:val="006453FB"/>
    <w:rsid w:val="00645651"/>
    <w:rsid w:val="0064595C"/>
    <w:rsid w:val="00645ABE"/>
    <w:rsid w:val="00645D4B"/>
    <w:rsid w:val="00645E4B"/>
    <w:rsid w:val="006460B3"/>
    <w:rsid w:val="00646189"/>
    <w:rsid w:val="00646274"/>
    <w:rsid w:val="00646AC0"/>
    <w:rsid w:val="00646F0B"/>
    <w:rsid w:val="00646F8D"/>
    <w:rsid w:val="006477DE"/>
    <w:rsid w:val="006501D6"/>
    <w:rsid w:val="00650608"/>
    <w:rsid w:val="0065091E"/>
    <w:rsid w:val="00650B87"/>
    <w:rsid w:val="00650C76"/>
    <w:rsid w:val="00650D8F"/>
    <w:rsid w:val="00651383"/>
    <w:rsid w:val="00651463"/>
    <w:rsid w:val="0065160E"/>
    <w:rsid w:val="006516C0"/>
    <w:rsid w:val="00651861"/>
    <w:rsid w:val="00652378"/>
    <w:rsid w:val="00652BB0"/>
    <w:rsid w:val="00653038"/>
    <w:rsid w:val="006530D9"/>
    <w:rsid w:val="006531B5"/>
    <w:rsid w:val="0065341B"/>
    <w:rsid w:val="006537BD"/>
    <w:rsid w:val="00653A4F"/>
    <w:rsid w:val="00653B94"/>
    <w:rsid w:val="00653C89"/>
    <w:rsid w:val="006541D2"/>
    <w:rsid w:val="0065427E"/>
    <w:rsid w:val="006544EF"/>
    <w:rsid w:val="00654AAD"/>
    <w:rsid w:val="00654AF7"/>
    <w:rsid w:val="00654DAD"/>
    <w:rsid w:val="00655017"/>
    <w:rsid w:val="006554C5"/>
    <w:rsid w:val="00655717"/>
    <w:rsid w:val="006557DB"/>
    <w:rsid w:val="00655AA8"/>
    <w:rsid w:val="00655EF1"/>
    <w:rsid w:val="00656069"/>
    <w:rsid w:val="006560E8"/>
    <w:rsid w:val="00656590"/>
    <w:rsid w:val="00656789"/>
    <w:rsid w:val="006567AD"/>
    <w:rsid w:val="0065689F"/>
    <w:rsid w:val="00656E62"/>
    <w:rsid w:val="00656ECB"/>
    <w:rsid w:val="00657634"/>
    <w:rsid w:val="00657CA4"/>
    <w:rsid w:val="00657DD8"/>
    <w:rsid w:val="00660163"/>
    <w:rsid w:val="0066038D"/>
    <w:rsid w:val="006606AD"/>
    <w:rsid w:val="00660C80"/>
    <w:rsid w:val="00661120"/>
    <w:rsid w:val="00661464"/>
    <w:rsid w:val="00661622"/>
    <w:rsid w:val="00661633"/>
    <w:rsid w:val="00661AB5"/>
    <w:rsid w:val="00661C21"/>
    <w:rsid w:val="00661F19"/>
    <w:rsid w:val="00661F9E"/>
    <w:rsid w:val="00662155"/>
    <w:rsid w:val="0066216D"/>
    <w:rsid w:val="00662937"/>
    <w:rsid w:val="00662BD4"/>
    <w:rsid w:val="0066311D"/>
    <w:rsid w:val="0066362A"/>
    <w:rsid w:val="00663808"/>
    <w:rsid w:val="006639DD"/>
    <w:rsid w:val="00663B8A"/>
    <w:rsid w:val="00663D5C"/>
    <w:rsid w:val="00664000"/>
    <w:rsid w:val="0066423B"/>
    <w:rsid w:val="006643FE"/>
    <w:rsid w:val="006647F3"/>
    <w:rsid w:val="00664E4A"/>
    <w:rsid w:val="006650AE"/>
    <w:rsid w:val="006651E9"/>
    <w:rsid w:val="00665331"/>
    <w:rsid w:val="00665C2E"/>
    <w:rsid w:val="00665C3A"/>
    <w:rsid w:val="00666623"/>
    <w:rsid w:val="006666A2"/>
    <w:rsid w:val="0066671A"/>
    <w:rsid w:val="0066671D"/>
    <w:rsid w:val="0066687C"/>
    <w:rsid w:val="006669B8"/>
    <w:rsid w:val="00666ECC"/>
    <w:rsid w:val="006672C5"/>
    <w:rsid w:val="0066766C"/>
    <w:rsid w:val="00667A12"/>
    <w:rsid w:val="0067003C"/>
    <w:rsid w:val="00670692"/>
    <w:rsid w:val="00670776"/>
    <w:rsid w:val="00670961"/>
    <w:rsid w:val="00670A45"/>
    <w:rsid w:val="00670E82"/>
    <w:rsid w:val="0067107B"/>
    <w:rsid w:val="00671128"/>
    <w:rsid w:val="006715BD"/>
    <w:rsid w:val="006715C6"/>
    <w:rsid w:val="00671909"/>
    <w:rsid w:val="00671F2A"/>
    <w:rsid w:val="00671F90"/>
    <w:rsid w:val="00671FDB"/>
    <w:rsid w:val="00672319"/>
    <w:rsid w:val="00672A17"/>
    <w:rsid w:val="00672C2B"/>
    <w:rsid w:val="00672FF0"/>
    <w:rsid w:val="0067304E"/>
    <w:rsid w:val="00673126"/>
    <w:rsid w:val="0067320B"/>
    <w:rsid w:val="006732A8"/>
    <w:rsid w:val="00673709"/>
    <w:rsid w:val="0067387C"/>
    <w:rsid w:val="00673CA4"/>
    <w:rsid w:val="00674324"/>
    <w:rsid w:val="00674335"/>
    <w:rsid w:val="006749E9"/>
    <w:rsid w:val="00674A94"/>
    <w:rsid w:val="00674D1D"/>
    <w:rsid w:val="00674D31"/>
    <w:rsid w:val="00674D42"/>
    <w:rsid w:val="00674EFB"/>
    <w:rsid w:val="00674F74"/>
    <w:rsid w:val="006750F8"/>
    <w:rsid w:val="0067527E"/>
    <w:rsid w:val="0067537F"/>
    <w:rsid w:val="0067548F"/>
    <w:rsid w:val="0067550D"/>
    <w:rsid w:val="006756AB"/>
    <w:rsid w:val="006756FA"/>
    <w:rsid w:val="0067573E"/>
    <w:rsid w:val="006757B7"/>
    <w:rsid w:val="0067584B"/>
    <w:rsid w:val="006758E0"/>
    <w:rsid w:val="006759DE"/>
    <w:rsid w:val="00675AA1"/>
    <w:rsid w:val="00675C41"/>
    <w:rsid w:val="00675F8C"/>
    <w:rsid w:val="006760BE"/>
    <w:rsid w:val="006763EB"/>
    <w:rsid w:val="00676921"/>
    <w:rsid w:val="00676B65"/>
    <w:rsid w:val="00676CDD"/>
    <w:rsid w:val="006774A8"/>
    <w:rsid w:val="0067750D"/>
    <w:rsid w:val="006778EA"/>
    <w:rsid w:val="0068025E"/>
    <w:rsid w:val="006803A5"/>
    <w:rsid w:val="00680BBC"/>
    <w:rsid w:val="00680DDD"/>
    <w:rsid w:val="00680EFB"/>
    <w:rsid w:val="00680F47"/>
    <w:rsid w:val="006811E9"/>
    <w:rsid w:val="006817EB"/>
    <w:rsid w:val="00681CC0"/>
    <w:rsid w:val="00681EBC"/>
    <w:rsid w:val="00682335"/>
    <w:rsid w:val="0068248F"/>
    <w:rsid w:val="00682591"/>
    <w:rsid w:val="00682B46"/>
    <w:rsid w:val="00682FDD"/>
    <w:rsid w:val="00683292"/>
    <w:rsid w:val="0068332F"/>
    <w:rsid w:val="0068415C"/>
    <w:rsid w:val="006848A7"/>
    <w:rsid w:val="00684A2D"/>
    <w:rsid w:val="00684C41"/>
    <w:rsid w:val="00684D4B"/>
    <w:rsid w:val="00685173"/>
    <w:rsid w:val="006851C9"/>
    <w:rsid w:val="00685663"/>
    <w:rsid w:val="006856D5"/>
    <w:rsid w:val="006856FD"/>
    <w:rsid w:val="00685725"/>
    <w:rsid w:val="006857A8"/>
    <w:rsid w:val="00685CF5"/>
    <w:rsid w:val="00685FE9"/>
    <w:rsid w:val="00686969"/>
    <w:rsid w:val="006870FB"/>
    <w:rsid w:val="00687BBF"/>
    <w:rsid w:val="00687E63"/>
    <w:rsid w:val="00687F24"/>
    <w:rsid w:val="00690068"/>
    <w:rsid w:val="006903F1"/>
    <w:rsid w:val="00690532"/>
    <w:rsid w:val="00690794"/>
    <w:rsid w:val="006908D2"/>
    <w:rsid w:val="00690911"/>
    <w:rsid w:val="00690945"/>
    <w:rsid w:val="00690971"/>
    <w:rsid w:val="006909A8"/>
    <w:rsid w:val="006913A6"/>
    <w:rsid w:val="0069142A"/>
    <w:rsid w:val="006914E2"/>
    <w:rsid w:val="00691544"/>
    <w:rsid w:val="006916CF"/>
    <w:rsid w:val="00691D70"/>
    <w:rsid w:val="00691F2C"/>
    <w:rsid w:val="006920B0"/>
    <w:rsid w:val="006920E6"/>
    <w:rsid w:val="006922DF"/>
    <w:rsid w:val="00692730"/>
    <w:rsid w:val="006927DF"/>
    <w:rsid w:val="00692919"/>
    <w:rsid w:val="0069299A"/>
    <w:rsid w:val="00692BC7"/>
    <w:rsid w:val="00692CED"/>
    <w:rsid w:val="00692E73"/>
    <w:rsid w:val="00692EA2"/>
    <w:rsid w:val="00692F0E"/>
    <w:rsid w:val="00693181"/>
    <w:rsid w:val="006932DF"/>
    <w:rsid w:val="00693817"/>
    <w:rsid w:val="00693A6D"/>
    <w:rsid w:val="00693B83"/>
    <w:rsid w:val="00693E82"/>
    <w:rsid w:val="006946AC"/>
    <w:rsid w:val="00694727"/>
    <w:rsid w:val="00694758"/>
    <w:rsid w:val="00694898"/>
    <w:rsid w:val="00694BF4"/>
    <w:rsid w:val="00694C9A"/>
    <w:rsid w:val="00695055"/>
    <w:rsid w:val="00695462"/>
    <w:rsid w:val="006954C6"/>
    <w:rsid w:val="00695679"/>
    <w:rsid w:val="00695726"/>
    <w:rsid w:val="00695A84"/>
    <w:rsid w:val="00695B04"/>
    <w:rsid w:val="00695DAE"/>
    <w:rsid w:val="00695E98"/>
    <w:rsid w:val="00695ECA"/>
    <w:rsid w:val="00695F5E"/>
    <w:rsid w:val="00696182"/>
    <w:rsid w:val="00696213"/>
    <w:rsid w:val="0069629F"/>
    <w:rsid w:val="006962E4"/>
    <w:rsid w:val="006963D3"/>
    <w:rsid w:val="00696450"/>
    <w:rsid w:val="00696571"/>
    <w:rsid w:val="006966FE"/>
    <w:rsid w:val="00696A6A"/>
    <w:rsid w:val="00696C1C"/>
    <w:rsid w:val="00696DC1"/>
    <w:rsid w:val="00696E3B"/>
    <w:rsid w:val="00696E87"/>
    <w:rsid w:val="00696F78"/>
    <w:rsid w:val="00697031"/>
    <w:rsid w:val="006973B1"/>
    <w:rsid w:val="006976CB"/>
    <w:rsid w:val="00697761"/>
    <w:rsid w:val="00697D71"/>
    <w:rsid w:val="00697F02"/>
    <w:rsid w:val="006A01FC"/>
    <w:rsid w:val="006A0465"/>
    <w:rsid w:val="006A08CC"/>
    <w:rsid w:val="006A09BD"/>
    <w:rsid w:val="006A0A81"/>
    <w:rsid w:val="006A0FCD"/>
    <w:rsid w:val="006A13AF"/>
    <w:rsid w:val="006A1776"/>
    <w:rsid w:val="006A1CE0"/>
    <w:rsid w:val="006A1D08"/>
    <w:rsid w:val="006A1EE1"/>
    <w:rsid w:val="006A213E"/>
    <w:rsid w:val="006A2453"/>
    <w:rsid w:val="006A2BE9"/>
    <w:rsid w:val="006A2C49"/>
    <w:rsid w:val="006A2E61"/>
    <w:rsid w:val="006A2E94"/>
    <w:rsid w:val="006A306E"/>
    <w:rsid w:val="006A3320"/>
    <w:rsid w:val="006A38AC"/>
    <w:rsid w:val="006A3AC0"/>
    <w:rsid w:val="006A3C46"/>
    <w:rsid w:val="006A3FB0"/>
    <w:rsid w:val="006A4569"/>
    <w:rsid w:val="006A468C"/>
    <w:rsid w:val="006A4764"/>
    <w:rsid w:val="006A498A"/>
    <w:rsid w:val="006A4CF6"/>
    <w:rsid w:val="006A4D2E"/>
    <w:rsid w:val="006A4DE1"/>
    <w:rsid w:val="006A4E36"/>
    <w:rsid w:val="006A5392"/>
    <w:rsid w:val="006A557F"/>
    <w:rsid w:val="006A5A3D"/>
    <w:rsid w:val="006A5FCD"/>
    <w:rsid w:val="006A6087"/>
    <w:rsid w:val="006A618C"/>
    <w:rsid w:val="006A6461"/>
    <w:rsid w:val="006A65DA"/>
    <w:rsid w:val="006A6637"/>
    <w:rsid w:val="006A68D6"/>
    <w:rsid w:val="006A6A85"/>
    <w:rsid w:val="006A6E0C"/>
    <w:rsid w:val="006A72CB"/>
    <w:rsid w:val="006A732A"/>
    <w:rsid w:val="006A7476"/>
    <w:rsid w:val="006A7ACA"/>
    <w:rsid w:val="006A7EF2"/>
    <w:rsid w:val="006A7F0A"/>
    <w:rsid w:val="006B03CD"/>
    <w:rsid w:val="006B03E3"/>
    <w:rsid w:val="006B06F6"/>
    <w:rsid w:val="006B0C22"/>
    <w:rsid w:val="006B0CD9"/>
    <w:rsid w:val="006B0D00"/>
    <w:rsid w:val="006B0E83"/>
    <w:rsid w:val="006B1126"/>
    <w:rsid w:val="006B1E96"/>
    <w:rsid w:val="006B2816"/>
    <w:rsid w:val="006B2A6A"/>
    <w:rsid w:val="006B30D2"/>
    <w:rsid w:val="006B32A5"/>
    <w:rsid w:val="006B3340"/>
    <w:rsid w:val="006B3740"/>
    <w:rsid w:val="006B3925"/>
    <w:rsid w:val="006B4055"/>
    <w:rsid w:val="006B4130"/>
    <w:rsid w:val="006B417A"/>
    <w:rsid w:val="006B46B7"/>
    <w:rsid w:val="006B4864"/>
    <w:rsid w:val="006B49F2"/>
    <w:rsid w:val="006B4BF9"/>
    <w:rsid w:val="006B4E67"/>
    <w:rsid w:val="006B50D5"/>
    <w:rsid w:val="006B528D"/>
    <w:rsid w:val="006B547B"/>
    <w:rsid w:val="006B5605"/>
    <w:rsid w:val="006B5874"/>
    <w:rsid w:val="006B5AE8"/>
    <w:rsid w:val="006B5C59"/>
    <w:rsid w:val="006B5CFF"/>
    <w:rsid w:val="006B64AF"/>
    <w:rsid w:val="006B658F"/>
    <w:rsid w:val="006B6702"/>
    <w:rsid w:val="006B687C"/>
    <w:rsid w:val="006B712D"/>
    <w:rsid w:val="006B7253"/>
    <w:rsid w:val="006B7436"/>
    <w:rsid w:val="006B7840"/>
    <w:rsid w:val="006B7AA6"/>
    <w:rsid w:val="006B7BA5"/>
    <w:rsid w:val="006B7E5C"/>
    <w:rsid w:val="006B7E65"/>
    <w:rsid w:val="006C03D9"/>
    <w:rsid w:val="006C064D"/>
    <w:rsid w:val="006C06DF"/>
    <w:rsid w:val="006C0704"/>
    <w:rsid w:val="006C0753"/>
    <w:rsid w:val="006C0AC1"/>
    <w:rsid w:val="006C0D2F"/>
    <w:rsid w:val="006C0EC2"/>
    <w:rsid w:val="006C142E"/>
    <w:rsid w:val="006C1463"/>
    <w:rsid w:val="006C1981"/>
    <w:rsid w:val="006C1B63"/>
    <w:rsid w:val="006C1C8E"/>
    <w:rsid w:val="006C1EE0"/>
    <w:rsid w:val="006C2097"/>
    <w:rsid w:val="006C20BC"/>
    <w:rsid w:val="006C2440"/>
    <w:rsid w:val="006C2719"/>
    <w:rsid w:val="006C273D"/>
    <w:rsid w:val="006C28D7"/>
    <w:rsid w:val="006C295A"/>
    <w:rsid w:val="006C2C0B"/>
    <w:rsid w:val="006C2F6F"/>
    <w:rsid w:val="006C2F85"/>
    <w:rsid w:val="006C30C1"/>
    <w:rsid w:val="006C3178"/>
    <w:rsid w:val="006C319B"/>
    <w:rsid w:val="006C3A64"/>
    <w:rsid w:val="006C3DB2"/>
    <w:rsid w:val="006C3E11"/>
    <w:rsid w:val="006C3E69"/>
    <w:rsid w:val="006C4027"/>
    <w:rsid w:val="006C40D5"/>
    <w:rsid w:val="006C46F6"/>
    <w:rsid w:val="006C496B"/>
    <w:rsid w:val="006C4A7E"/>
    <w:rsid w:val="006C4CC9"/>
    <w:rsid w:val="006C521F"/>
    <w:rsid w:val="006C5720"/>
    <w:rsid w:val="006C5B44"/>
    <w:rsid w:val="006C5F84"/>
    <w:rsid w:val="006C62A1"/>
    <w:rsid w:val="006C6325"/>
    <w:rsid w:val="006C63F5"/>
    <w:rsid w:val="006C6C39"/>
    <w:rsid w:val="006C720F"/>
    <w:rsid w:val="006C79A3"/>
    <w:rsid w:val="006C7DA0"/>
    <w:rsid w:val="006C7E62"/>
    <w:rsid w:val="006C7FF0"/>
    <w:rsid w:val="006D016E"/>
    <w:rsid w:val="006D06BA"/>
    <w:rsid w:val="006D08E0"/>
    <w:rsid w:val="006D0B74"/>
    <w:rsid w:val="006D0C79"/>
    <w:rsid w:val="006D0C92"/>
    <w:rsid w:val="006D0E2E"/>
    <w:rsid w:val="006D10B4"/>
    <w:rsid w:val="006D1B8F"/>
    <w:rsid w:val="006D1DB6"/>
    <w:rsid w:val="006D1F03"/>
    <w:rsid w:val="006D2214"/>
    <w:rsid w:val="006D25F1"/>
    <w:rsid w:val="006D281F"/>
    <w:rsid w:val="006D2845"/>
    <w:rsid w:val="006D289E"/>
    <w:rsid w:val="006D2A72"/>
    <w:rsid w:val="006D2B45"/>
    <w:rsid w:val="006D2D7A"/>
    <w:rsid w:val="006D2E82"/>
    <w:rsid w:val="006D2EC7"/>
    <w:rsid w:val="006D349F"/>
    <w:rsid w:val="006D3979"/>
    <w:rsid w:val="006D3C42"/>
    <w:rsid w:val="006D45C0"/>
    <w:rsid w:val="006D4D32"/>
    <w:rsid w:val="006D4FC5"/>
    <w:rsid w:val="006D50D6"/>
    <w:rsid w:val="006D585C"/>
    <w:rsid w:val="006D5D66"/>
    <w:rsid w:val="006D5FD4"/>
    <w:rsid w:val="006D6009"/>
    <w:rsid w:val="006D6094"/>
    <w:rsid w:val="006D61D7"/>
    <w:rsid w:val="006D6445"/>
    <w:rsid w:val="006D6509"/>
    <w:rsid w:val="006D6FA1"/>
    <w:rsid w:val="006D71DD"/>
    <w:rsid w:val="006D798A"/>
    <w:rsid w:val="006D7A3B"/>
    <w:rsid w:val="006D7AFF"/>
    <w:rsid w:val="006D7E41"/>
    <w:rsid w:val="006E0107"/>
    <w:rsid w:val="006E01A8"/>
    <w:rsid w:val="006E0288"/>
    <w:rsid w:val="006E08C3"/>
    <w:rsid w:val="006E0E78"/>
    <w:rsid w:val="006E104E"/>
    <w:rsid w:val="006E10D6"/>
    <w:rsid w:val="006E11C9"/>
    <w:rsid w:val="006E1653"/>
    <w:rsid w:val="006E1933"/>
    <w:rsid w:val="006E21D3"/>
    <w:rsid w:val="006E2364"/>
    <w:rsid w:val="006E2525"/>
    <w:rsid w:val="006E285D"/>
    <w:rsid w:val="006E2A3C"/>
    <w:rsid w:val="006E2C7E"/>
    <w:rsid w:val="006E2CF8"/>
    <w:rsid w:val="006E2EE5"/>
    <w:rsid w:val="006E3300"/>
    <w:rsid w:val="006E3DE5"/>
    <w:rsid w:val="006E3E6F"/>
    <w:rsid w:val="006E4437"/>
    <w:rsid w:val="006E45A2"/>
    <w:rsid w:val="006E46C3"/>
    <w:rsid w:val="006E4789"/>
    <w:rsid w:val="006E4BCD"/>
    <w:rsid w:val="006E4D91"/>
    <w:rsid w:val="006E4DFA"/>
    <w:rsid w:val="006E4E68"/>
    <w:rsid w:val="006E51D9"/>
    <w:rsid w:val="006E5295"/>
    <w:rsid w:val="006E5442"/>
    <w:rsid w:val="006E5DA1"/>
    <w:rsid w:val="006E6595"/>
    <w:rsid w:val="006E67D6"/>
    <w:rsid w:val="006E6D97"/>
    <w:rsid w:val="006E7099"/>
    <w:rsid w:val="006E794D"/>
    <w:rsid w:val="006E7BF8"/>
    <w:rsid w:val="006E7C2C"/>
    <w:rsid w:val="006E7CF4"/>
    <w:rsid w:val="006E7F41"/>
    <w:rsid w:val="006F0007"/>
    <w:rsid w:val="006F0365"/>
    <w:rsid w:val="006F06AD"/>
    <w:rsid w:val="006F092D"/>
    <w:rsid w:val="006F09FB"/>
    <w:rsid w:val="006F0A51"/>
    <w:rsid w:val="006F0A5F"/>
    <w:rsid w:val="006F0B0E"/>
    <w:rsid w:val="006F0BBD"/>
    <w:rsid w:val="006F0C1F"/>
    <w:rsid w:val="006F0DE6"/>
    <w:rsid w:val="006F10BE"/>
    <w:rsid w:val="006F1214"/>
    <w:rsid w:val="006F13B8"/>
    <w:rsid w:val="006F13E9"/>
    <w:rsid w:val="006F1573"/>
    <w:rsid w:val="006F1A4F"/>
    <w:rsid w:val="006F1C5B"/>
    <w:rsid w:val="006F1D6A"/>
    <w:rsid w:val="006F1F40"/>
    <w:rsid w:val="006F28B0"/>
    <w:rsid w:val="006F2ADB"/>
    <w:rsid w:val="006F2B57"/>
    <w:rsid w:val="006F2F1F"/>
    <w:rsid w:val="006F3071"/>
    <w:rsid w:val="006F36E6"/>
    <w:rsid w:val="006F3747"/>
    <w:rsid w:val="006F39A9"/>
    <w:rsid w:val="006F3A2A"/>
    <w:rsid w:val="006F3B64"/>
    <w:rsid w:val="006F406B"/>
    <w:rsid w:val="006F411B"/>
    <w:rsid w:val="006F46A5"/>
    <w:rsid w:val="006F4826"/>
    <w:rsid w:val="006F4950"/>
    <w:rsid w:val="006F4ED4"/>
    <w:rsid w:val="006F5066"/>
    <w:rsid w:val="006F5135"/>
    <w:rsid w:val="006F53C0"/>
    <w:rsid w:val="006F547F"/>
    <w:rsid w:val="006F5874"/>
    <w:rsid w:val="006F58CF"/>
    <w:rsid w:val="006F5CFE"/>
    <w:rsid w:val="006F5D00"/>
    <w:rsid w:val="006F5F32"/>
    <w:rsid w:val="006F62EA"/>
    <w:rsid w:val="006F6688"/>
    <w:rsid w:val="006F6888"/>
    <w:rsid w:val="006F68D7"/>
    <w:rsid w:val="006F6AED"/>
    <w:rsid w:val="006F6CC6"/>
    <w:rsid w:val="006F6D14"/>
    <w:rsid w:val="006F7527"/>
    <w:rsid w:val="006F7553"/>
    <w:rsid w:val="006F78B9"/>
    <w:rsid w:val="006F7C4A"/>
    <w:rsid w:val="00700052"/>
    <w:rsid w:val="007001A4"/>
    <w:rsid w:val="0070076A"/>
    <w:rsid w:val="0070078D"/>
    <w:rsid w:val="00700797"/>
    <w:rsid w:val="007009AE"/>
    <w:rsid w:val="00700E5A"/>
    <w:rsid w:val="00700FB3"/>
    <w:rsid w:val="00701062"/>
    <w:rsid w:val="00701078"/>
    <w:rsid w:val="007012A8"/>
    <w:rsid w:val="007025F4"/>
    <w:rsid w:val="0070263F"/>
    <w:rsid w:val="00702748"/>
    <w:rsid w:val="00702CCF"/>
    <w:rsid w:val="00703595"/>
    <w:rsid w:val="007039E7"/>
    <w:rsid w:val="00703E31"/>
    <w:rsid w:val="00703E38"/>
    <w:rsid w:val="00703ED5"/>
    <w:rsid w:val="007040CE"/>
    <w:rsid w:val="00704379"/>
    <w:rsid w:val="00704E2B"/>
    <w:rsid w:val="00704FB9"/>
    <w:rsid w:val="00705003"/>
    <w:rsid w:val="007050FA"/>
    <w:rsid w:val="0070523B"/>
    <w:rsid w:val="00705687"/>
    <w:rsid w:val="007056F2"/>
    <w:rsid w:val="0070577D"/>
    <w:rsid w:val="007059C5"/>
    <w:rsid w:val="00705EDD"/>
    <w:rsid w:val="00706328"/>
    <w:rsid w:val="00706946"/>
    <w:rsid w:val="00706B00"/>
    <w:rsid w:val="007070F3"/>
    <w:rsid w:val="00707A36"/>
    <w:rsid w:val="00707B4A"/>
    <w:rsid w:val="00707EEC"/>
    <w:rsid w:val="007101A3"/>
    <w:rsid w:val="00710C1C"/>
    <w:rsid w:val="00710D39"/>
    <w:rsid w:val="00710D50"/>
    <w:rsid w:val="00710E9F"/>
    <w:rsid w:val="0071106D"/>
    <w:rsid w:val="00711971"/>
    <w:rsid w:val="00711C43"/>
    <w:rsid w:val="00711CDC"/>
    <w:rsid w:val="00711D83"/>
    <w:rsid w:val="00712651"/>
    <w:rsid w:val="0071273F"/>
    <w:rsid w:val="007127F3"/>
    <w:rsid w:val="00712B31"/>
    <w:rsid w:val="00713152"/>
    <w:rsid w:val="0071365D"/>
    <w:rsid w:val="00713B53"/>
    <w:rsid w:val="0071403B"/>
    <w:rsid w:val="00714121"/>
    <w:rsid w:val="00714148"/>
    <w:rsid w:val="007141C2"/>
    <w:rsid w:val="00714434"/>
    <w:rsid w:val="007144B0"/>
    <w:rsid w:val="007150C0"/>
    <w:rsid w:val="00715845"/>
    <w:rsid w:val="00715B57"/>
    <w:rsid w:val="00715C90"/>
    <w:rsid w:val="00715CA8"/>
    <w:rsid w:val="00715CFD"/>
    <w:rsid w:val="007161C3"/>
    <w:rsid w:val="00716254"/>
    <w:rsid w:val="0071637E"/>
    <w:rsid w:val="007167B5"/>
    <w:rsid w:val="007167FA"/>
    <w:rsid w:val="00716BB0"/>
    <w:rsid w:val="00716D01"/>
    <w:rsid w:val="00716F01"/>
    <w:rsid w:val="0071733A"/>
    <w:rsid w:val="00717847"/>
    <w:rsid w:val="00717864"/>
    <w:rsid w:val="00717A18"/>
    <w:rsid w:val="00717BD8"/>
    <w:rsid w:val="00717CC5"/>
    <w:rsid w:val="0072015A"/>
    <w:rsid w:val="007203D0"/>
    <w:rsid w:val="007205B9"/>
    <w:rsid w:val="00720692"/>
    <w:rsid w:val="00720C39"/>
    <w:rsid w:val="0072120A"/>
    <w:rsid w:val="00721406"/>
    <w:rsid w:val="00721467"/>
    <w:rsid w:val="00721641"/>
    <w:rsid w:val="00721C59"/>
    <w:rsid w:val="00722329"/>
    <w:rsid w:val="00722C95"/>
    <w:rsid w:val="00722E1B"/>
    <w:rsid w:val="00722E49"/>
    <w:rsid w:val="00722F39"/>
    <w:rsid w:val="00722F5D"/>
    <w:rsid w:val="00723233"/>
    <w:rsid w:val="007234CA"/>
    <w:rsid w:val="007234E0"/>
    <w:rsid w:val="007237B2"/>
    <w:rsid w:val="00723F7F"/>
    <w:rsid w:val="00723FFD"/>
    <w:rsid w:val="0072411F"/>
    <w:rsid w:val="00724219"/>
    <w:rsid w:val="0072438F"/>
    <w:rsid w:val="00724647"/>
    <w:rsid w:val="00724718"/>
    <w:rsid w:val="00724918"/>
    <w:rsid w:val="00725CED"/>
    <w:rsid w:val="007260CB"/>
    <w:rsid w:val="007261AA"/>
    <w:rsid w:val="00726540"/>
    <w:rsid w:val="007267C5"/>
    <w:rsid w:val="007268FF"/>
    <w:rsid w:val="00726B03"/>
    <w:rsid w:val="00726E75"/>
    <w:rsid w:val="00726FBE"/>
    <w:rsid w:val="00727268"/>
    <w:rsid w:val="00727329"/>
    <w:rsid w:val="007276B9"/>
    <w:rsid w:val="007277BA"/>
    <w:rsid w:val="0072799F"/>
    <w:rsid w:val="00727E87"/>
    <w:rsid w:val="00727F18"/>
    <w:rsid w:val="00730032"/>
    <w:rsid w:val="00730034"/>
    <w:rsid w:val="0073006A"/>
    <w:rsid w:val="00730242"/>
    <w:rsid w:val="00730359"/>
    <w:rsid w:val="007303FC"/>
    <w:rsid w:val="0073057E"/>
    <w:rsid w:val="007305B4"/>
    <w:rsid w:val="0073067F"/>
    <w:rsid w:val="007306DF"/>
    <w:rsid w:val="007308A0"/>
    <w:rsid w:val="00730990"/>
    <w:rsid w:val="00730E2D"/>
    <w:rsid w:val="0073103A"/>
    <w:rsid w:val="0073111D"/>
    <w:rsid w:val="0073137A"/>
    <w:rsid w:val="007317D7"/>
    <w:rsid w:val="00731950"/>
    <w:rsid w:val="00731CEE"/>
    <w:rsid w:val="00732575"/>
    <w:rsid w:val="007325D3"/>
    <w:rsid w:val="007326E4"/>
    <w:rsid w:val="00732798"/>
    <w:rsid w:val="0073289B"/>
    <w:rsid w:val="00732B10"/>
    <w:rsid w:val="00732CBB"/>
    <w:rsid w:val="007332B9"/>
    <w:rsid w:val="0073387B"/>
    <w:rsid w:val="00733F22"/>
    <w:rsid w:val="00734074"/>
    <w:rsid w:val="007345EA"/>
    <w:rsid w:val="00734689"/>
    <w:rsid w:val="00734B90"/>
    <w:rsid w:val="00734D60"/>
    <w:rsid w:val="007350B9"/>
    <w:rsid w:val="0073526A"/>
    <w:rsid w:val="007357EE"/>
    <w:rsid w:val="00735BA3"/>
    <w:rsid w:val="00735BAE"/>
    <w:rsid w:val="00735F55"/>
    <w:rsid w:val="007364AE"/>
    <w:rsid w:val="00737145"/>
    <w:rsid w:val="007371BA"/>
    <w:rsid w:val="00737289"/>
    <w:rsid w:val="007375CC"/>
    <w:rsid w:val="007379EC"/>
    <w:rsid w:val="00737C3E"/>
    <w:rsid w:val="00737D22"/>
    <w:rsid w:val="007400D5"/>
    <w:rsid w:val="00740186"/>
    <w:rsid w:val="00740323"/>
    <w:rsid w:val="0074063D"/>
    <w:rsid w:val="00740693"/>
    <w:rsid w:val="0074078A"/>
    <w:rsid w:val="00740EAA"/>
    <w:rsid w:val="00740F64"/>
    <w:rsid w:val="007412BC"/>
    <w:rsid w:val="00741453"/>
    <w:rsid w:val="0074188E"/>
    <w:rsid w:val="007418E6"/>
    <w:rsid w:val="00741A70"/>
    <w:rsid w:val="00741FAE"/>
    <w:rsid w:val="0074206A"/>
    <w:rsid w:val="0074217A"/>
    <w:rsid w:val="007422ED"/>
    <w:rsid w:val="00742584"/>
    <w:rsid w:val="007425B4"/>
    <w:rsid w:val="0074296A"/>
    <w:rsid w:val="00742BD8"/>
    <w:rsid w:val="00742BE0"/>
    <w:rsid w:val="00742CE0"/>
    <w:rsid w:val="00742D10"/>
    <w:rsid w:val="0074308B"/>
    <w:rsid w:val="007432D8"/>
    <w:rsid w:val="0074449D"/>
    <w:rsid w:val="00744873"/>
    <w:rsid w:val="00744A58"/>
    <w:rsid w:val="00744BC5"/>
    <w:rsid w:val="00744DA9"/>
    <w:rsid w:val="00744ECE"/>
    <w:rsid w:val="00744F98"/>
    <w:rsid w:val="00745124"/>
    <w:rsid w:val="0074524A"/>
    <w:rsid w:val="00745262"/>
    <w:rsid w:val="0074532A"/>
    <w:rsid w:val="007453E5"/>
    <w:rsid w:val="00745521"/>
    <w:rsid w:val="00745749"/>
    <w:rsid w:val="00745DC2"/>
    <w:rsid w:val="00746090"/>
    <w:rsid w:val="0074609F"/>
    <w:rsid w:val="00746798"/>
    <w:rsid w:val="00746A0F"/>
    <w:rsid w:val="00746E45"/>
    <w:rsid w:val="00746EAA"/>
    <w:rsid w:val="0074713B"/>
    <w:rsid w:val="007472ED"/>
    <w:rsid w:val="00747B8B"/>
    <w:rsid w:val="00747BD6"/>
    <w:rsid w:val="00747CA1"/>
    <w:rsid w:val="00747D42"/>
    <w:rsid w:val="00747D7E"/>
    <w:rsid w:val="007500F6"/>
    <w:rsid w:val="00750D84"/>
    <w:rsid w:val="00750E47"/>
    <w:rsid w:val="0075117D"/>
    <w:rsid w:val="007511BF"/>
    <w:rsid w:val="00751311"/>
    <w:rsid w:val="007513CB"/>
    <w:rsid w:val="00751420"/>
    <w:rsid w:val="007515E2"/>
    <w:rsid w:val="007519E8"/>
    <w:rsid w:val="00751A6B"/>
    <w:rsid w:val="00752113"/>
    <w:rsid w:val="00752293"/>
    <w:rsid w:val="0075236B"/>
    <w:rsid w:val="007524B4"/>
    <w:rsid w:val="0075268D"/>
    <w:rsid w:val="0075296C"/>
    <w:rsid w:val="007529D3"/>
    <w:rsid w:val="00752CF1"/>
    <w:rsid w:val="007531B2"/>
    <w:rsid w:val="007531B4"/>
    <w:rsid w:val="0075330B"/>
    <w:rsid w:val="007534EF"/>
    <w:rsid w:val="007535BF"/>
    <w:rsid w:val="0075381D"/>
    <w:rsid w:val="00753881"/>
    <w:rsid w:val="007538B4"/>
    <w:rsid w:val="00753B8A"/>
    <w:rsid w:val="00753E15"/>
    <w:rsid w:val="00753FA7"/>
    <w:rsid w:val="007541FC"/>
    <w:rsid w:val="0075427D"/>
    <w:rsid w:val="007544DA"/>
    <w:rsid w:val="0075471E"/>
    <w:rsid w:val="00754B09"/>
    <w:rsid w:val="00754B2E"/>
    <w:rsid w:val="00754BEF"/>
    <w:rsid w:val="00754D47"/>
    <w:rsid w:val="00754DE7"/>
    <w:rsid w:val="00754E98"/>
    <w:rsid w:val="00754F4B"/>
    <w:rsid w:val="0075501C"/>
    <w:rsid w:val="0075519F"/>
    <w:rsid w:val="00755573"/>
    <w:rsid w:val="00755685"/>
    <w:rsid w:val="007556D6"/>
    <w:rsid w:val="007558B1"/>
    <w:rsid w:val="00755C1B"/>
    <w:rsid w:val="00755CD5"/>
    <w:rsid w:val="00755F5C"/>
    <w:rsid w:val="007561EE"/>
    <w:rsid w:val="0075631E"/>
    <w:rsid w:val="00756432"/>
    <w:rsid w:val="007564D7"/>
    <w:rsid w:val="007564E8"/>
    <w:rsid w:val="007567A9"/>
    <w:rsid w:val="0075687E"/>
    <w:rsid w:val="007569DB"/>
    <w:rsid w:val="00756A65"/>
    <w:rsid w:val="00756ADB"/>
    <w:rsid w:val="00756CF6"/>
    <w:rsid w:val="00756D4E"/>
    <w:rsid w:val="00756D82"/>
    <w:rsid w:val="00756E3E"/>
    <w:rsid w:val="007574A5"/>
    <w:rsid w:val="007577A1"/>
    <w:rsid w:val="00757AA8"/>
    <w:rsid w:val="00757CAD"/>
    <w:rsid w:val="00757F6D"/>
    <w:rsid w:val="0076062C"/>
    <w:rsid w:val="0076064F"/>
    <w:rsid w:val="00760A05"/>
    <w:rsid w:val="00760ADC"/>
    <w:rsid w:val="00760DE3"/>
    <w:rsid w:val="00760E5A"/>
    <w:rsid w:val="00761134"/>
    <w:rsid w:val="0076114C"/>
    <w:rsid w:val="0076163C"/>
    <w:rsid w:val="007616D2"/>
    <w:rsid w:val="00761798"/>
    <w:rsid w:val="00761C08"/>
    <w:rsid w:val="00761FE1"/>
    <w:rsid w:val="007621BB"/>
    <w:rsid w:val="00762202"/>
    <w:rsid w:val="0076234D"/>
    <w:rsid w:val="0076278F"/>
    <w:rsid w:val="007628A4"/>
    <w:rsid w:val="00762903"/>
    <w:rsid w:val="00762B27"/>
    <w:rsid w:val="00762D0F"/>
    <w:rsid w:val="00762D69"/>
    <w:rsid w:val="0076305A"/>
    <w:rsid w:val="007632D2"/>
    <w:rsid w:val="007632D6"/>
    <w:rsid w:val="0076362E"/>
    <w:rsid w:val="00763822"/>
    <w:rsid w:val="0076386F"/>
    <w:rsid w:val="0076388D"/>
    <w:rsid w:val="00763A6F"/>
    <w:rsid w:val="00763E01"/>
    <w:rsid w:val="00764207"/>
    <w:rsid w:val="00764672"/>
    <w:rsid w:val="00764BA7"/>
    <w:rsid w:val="00764C4B"/>
    <w:rsid w:val="00764D13"/>
    <w:rsid w:val="00764D54"/>
    <w:rsid w:val="00764FAB"/>
    <w:rsid w:val="00764FE6"/>
    <w:rsid w:val="00765248"/>
    <w:rsid w:val="00765554"/>
    <w:rsid w:val="00765663"/>
    <w:rsid w:val="00765716"/>
    <w:rsid w:val="007657FB"/>
    <w:rsid w:val="00765D7F"/>
    <w:rsid w:val="00765DCF"/>
    <w:rsid w:val="0076637C"/>
    <w:rsid w:val="00766434"/>
    <w:rsid w:val="00766435"/>
    <w:rsid w:val="0076696D"/>
    <w:rsid w:val="007671D0"/>
    <w:rsid w:val="007671DA"/>
    <w:rsid w:val="0076742C"/>
    <w:rsid w:val="00767776"/>
    <w:rsid w:val="00767967"/>
    <w:rsid w:val="00767ACD"/>
    <w:rsid w:val="00767AF5"/>
    <w:rsid w:val="00767CD7"/>
    <w:rsid w:val="007703DE"/>
    <w:rsid w:val="0077061C"/>
    <w:rsid w:val="007706F3"/>
    <w:rsid w:val="00770729"/>
    <w:rsid w:val="00770778"/>
    <w:rsid w:val="007708B6"/>
    <w:rsid w:val="007708F5"/>
    <w:rsid w:val="00770B52"/>
    <w:rsid w:val="00770F1E"/>
    <w:rsid w:val="00770F3F"/>
    <w:rsid w:val="00771CC3"/>
    <w:rsid w:val="00771E13"/>
    <w:rsid w:val="00771F68"/>
    <w:rsid w:val="00772399"/>
    <w:rsid w:val="00772CF0"/>
    <w:rsid w:val="00772E57"/>
    <w:rsid w:val="00773639"/>
    <w:rsid w:val="007737EA"/>
    <w:rsid w:val="00773931"/>
    <w:rsid w:val="00773E95"/>
    <w:rsid w:val="00773F51"/>
    <w:rsid w:val="00773FCE"/>
    <w:rsid w:val="007741A5"/>
    <w:rsid w:val="007742E1"/>
    <w:rsid w:val="00774324"/>
    <w:rsid w:val="0077446C"/>
    <w:rsid w:val="007745E0"/>
    <w:rsid w:val="00774C77"/>
    <w:rsid w:val="00774DAD"/>
    <w:rsid w:val="007754E8"/>
    <w:rsid w:val="007755E4"/>
    <w:rsid w:val="00775723"/>
    <w:rsid w:val="0077574B"/>
    <w:rsid w:val="00775EC8"/>
    <w:rsid w:val="007763CA"/>
    <w:rsid w:val="00776447"/>
    <w:rsid w:val="007765A3"/>
    <w:rsid w:val="0077688D"/>
    <w:rsid w:val="007768BC"/>
    <w:rsid w:val="00776A94"/>
    <w:rsid w:val="00776DBB"/>
    <w:rsid w:val="00776F7E"/>
    <w:rsid w:val="00777689"/>
    <w:rsid w:val="00777BA8"/>
    <w:rsid w:val="00777FCD"/>
    <w:rsid w:val="0078004A"/>
    <w:rsid w:val="0078067E"/>
    <w:rsid w:val="007809F9"/>
    <w:rsid w:val="00780E6C"/>
    <w:rsid w:val="00781257"/>
    <w:rsid w:val="00781E50"/>
    <w:rsid w:val="0078226E"/>
    <w:rsid w:val="00782656"/>
    <w:rsid w:val="0078273E"/>
    <w:rsid w:val="0078290E"/>
    <w:rsid w:val="0078294C"/>
    <w:rsid w:val="00782B10"/>
    <w:rsid w:val="00783150"/>
    <w:rsid w:val="00783277"/>
    <w:rsid w:val="0078352E"/>
    <w:rsid w:val="007838D7"/>
    <w:rsid w:val="00783D09"/>
    <w:rsid w:val="00783F91"/>
    <w:rsid w:val="00784556"/>
    <w:rsid w:val="00784918"/>
    <w:rsid w:val="00784DCB"/>
    <w:rsid w:val="00784FC7"/>
    <w:rsid w:val="00785033"/>
    <w:rsid w:val="0078547C"/>
    <w:rsid w:val="007854BC"/>
    <w:rsid w:val="007854F4"/>
    <w:rsid w:val="0078579D"/>
    <w:rsid w:val="007859D1"/>
    <w:rsid w:val="00785E57"/>
    <w:rsid w:val="00786323"/>
    <w:rsid w:val="00786324"/>
    <w:rsid w:val="007863A1"/>
    <w:rsid w:val="007865B0"/>
    <w:rsid w:val="007866A7"/>
    <w:rsid w:val="0078683B"/>
    <w:rsid w:val="007868A4"/>
    <w:rsid w:val="00786A63"/>
    <w:rsid w:val="00786B6B"/>
    <w:rsid w:val="00786B7D"/>
    <w:rsid w:val="00786C18"/>
    <w:rsid w:val="00786C2D"/>
    <w:rsid w:val="00786CB6"/>
    <w:rsid w:val="0078716F"/>
    <w:rsid w:val="007872BA"/>
    <w:rsid w:val="00787FE1"/>
    <w:rsid w:val="0079012E"/>
    <w:rsid w:val="00790475"/>
    <w:rsid w:val="0079063C"/>
    <w:rsid w:val="00790754"/>
    <w:rsid w:val="00790E7C"/>
    <w:rsid w:val="007911D7"/>
    <w:rsid w:val="007917E3"/>
    <w:rsid w:val="0079182D"/>
    <w:rsid w:val="007921AE"/>
    <w:rsid w:val="007921DA"/>
    <w:rsid w:val="007927E2"/>
    <w:rsid w:val="00792AD6"/>
    <w:rsid w:val="00792C5B"/>
    <w:rsid w:val="00792C9A"/>
    <w:rsid w:val="00792E26"/>
    <w:rsid w:val="007931BE"/>
    <w:rsid w:val="0079333D"/>
    <w:rsid w:val="00793AF7"/>
    <w:rsid w:val="00793D67"/>
    <w:rsid w:val="007942A1"/>
    <w:rsid w:val="00794552"/>
    <w:rsid w:val="0079485F"/>
    <w:rsid w:val="00794B45"/>
    <w:rsid w:val="00794DF3"/>
    <w:rsid w:val="00795058"/>
    <w:rsid w:val="007950D7"/>
    <w:rsid w:val="00795227"/>
    <w:rsid w:val="00795290"/>
    <w:rsid w:val="0079565F"/>
    <w:rsid w:val="00795C4D"/>
    <w:rsid w:val="00795F44"/>
    <w:rsid w:val="00796324"/>
    <w:rsid w:val="007963F0"/>
    <w:rsid w:val="00796447"/>
    <w:rsid w:val="00796475"/>
    <w:rsid w:val="0079685A"/>
    <w:rsid w:val="00796A62"/>
    <w:rsid w:val="00796C9F"/>
    <w:rsid w:val="00796FA1"/>
    <w:rsid w:val="00797057"/>
    <w:rsid w:val="007972AB"/>
    <w:rsid w:val="007977D5"/>
    <w:rsid w:val="00797AF1"/>
    <w:rsid w:val="00797BEA"/>
    <w:rsid w:val="00797F38"/>
    <w:rsid w:val="007A00EF"/>
    <w:rsid w:val="007A0279"/>
    <w:rsid w:val="007A0333"/>
    <w:rsid w:val="007A05D4"/>
    <w:rsid w:val="007A0897"/>
    <w:rsid w:val="007A0B99"/>
    <w:rsid w:val="007A0BA6"/>
    <w:rsid w:val="007A0DE8"/>
    <w:rsid w:val="007A1189"/>
    <w:rsid w:val="007A174C"/>
    <w:rsid w:val="007A18D8"/>
    <w:rsid w:val="007A1B23"/>
    <w:rsid w:val="007A1CFC"/>
    <w:rsid w:val="007A1F72"/>
    <w:rsid w:val="007A1FDD"/>
    <w:rsid w:val="007A212E"/>
    <w:rsid w:val="007A260F"/>
    <w:rsid w:val="007A274A"/>
    <w:rsid w:val="007A2A1D"/>
    <w:rsid w:val="007A2D3A"/>
    <w:rsid w:val="007A2E23"/>
    <w:rsid w:val="007A2EAF"/>
    <w:rsid w:val="007A305A"/>
    <w:rsid w:val="007A3638"/>
    <w:rsid w:val="007A36AD"/>
    <w:rsid w:val="007A3DF6"/>
    <w:rsid w:val="007A3E7C"/>
    <w:rsid w:val="007A40D2"/>
    <w:rsid w:val="007A47B0"/>
    <w:rsid w:val="007A483A"/>
    <w:rsid w:val="007A4E87"/>
    <w:rsid w:val="007A5EBA"/>
    <w:rsid w:val="007A602E"/>
    <w:rsid w:val="007A6440"/>
    <w:rsid w:val="007A665A"/>
    <w:rsid w:val="007A69AC"/>
    <w:rsid w:val="007A700A"/>
    <w:rsid w:val="007A7061"/>
    <w:rsid w:val="007A7689"/>
    <w:rsid w:val="007A76A3"/>
    <w:rsid w:val="007A7833"/>
    <w:rsid w:val="007A79A6"/>
    <w:rsid w:val="007A7AF7"/>
    <w:rsid w:val="007A7E61"/>
    <w:rsid w:val="007A7E7F"/>
    <w:rsid w:val="007A7FDF"/>
    <w:rsid w:val="007A7FEB"/>
    <w:rsid w:val="007B017E"/>
    <w:rsid w:val="007B05C0"/>
    <w:rsid w:val="007B07C2"/>
    <w:rsid w:val="007B099F"/>
    <w:rsid w:val="007B1040"/>
    <w:rsid w:val="007B1460"/>
    <w:rsid w:val="007B14B1"/>
    <w:rsid w:val="007B162B"/>
    <w:rsid w:val="007B17EF"/>
    <w:rsid w:val="007B1B86"/>
    <w:rsid w:val="007B1E11"/>
    <w:rsid w:val="007B28B6"/>
    <w:rsid w:val="007B2B01"/>
    <w:rsid w:val="007B2CA1"/>
    <w:rsid w:val="007B2E5F"/>
    <w:rsid w:val="007B305F"/>
    <w:rsid w:val="007B31F3"/>
    <w:rsid w:val="007B33D3"/>
    <w:rsid w:val="007B386D"/>
    <w:rsid w:val="007B3D54"/>
    <w:rsid w:val="007B4481"/>
    <w:rsid w:val="007B478D"/>
    <w:rsid w:val="007B48CF"/>
    <w:rsid w:val="007B48F8"/>
    <w:rsid w:val="007B4BE1"/>
    <w:rsid w:val="007B4CDF"/>
    <w:rsid w:val="007B4F45"/>
    <w:rsid w:val="007B592A"/>
    <w:rsid w:val="007B5D9A"/>
    <w:rsid w:val="007B6862"/>
    <w:rsid w:val="007B6B36"/>
    <w:rsid w:val="007B6C03"/>
    <w:rsid w:val="007B6C64"/>
    <w:rsid w:val="007B702E"/>
    <w:rsid w:val="007B765F"/>
    <w:rsid w:val="007B76A7"/>
    <w:rsid w:val="007B772D"/>
    <w:rsid w:val="007B7A73"/>
    <w:rsid w:val="007B7D4D"/>
    <w:rsid w:val="007C053D"/>
    <w:rsid w:val="007C0548"/>
    <w:rsid w:val="007C072F"/>
    <w:rsid w:val="007C07B1"/>
    <w:rsid w:val="007C0C60"/>
    <w:rsid w:val="007C0DC4"/>
    <w:rsid w:val="007C10AF"/>
    <w:rsid w:val="007C11C6"/>
    <w:rsid w:val="007C13A9"/>
    <w:rsid w:val="007C1515"/>
    <w:rsid w:val="007C1D4B"/>
    <w:rsid w:val="007C2323"/>
    <w:rsid w:val="007C24B9"/>
    <w:rsid w:val="007C268B"/>
    <w:rsid w:val="007C268E"/>
    <w:rsid w:val="007C2AE1"/>
    <w:rsid w:val="007C3569"/>
    <w:rsid w:val="007C36A8"/>
    <w:rsid w:val="007C3799"/>
    <w:rsid w:val="007C3815"/>
    <w:rsid w:val="007C3865"/>
    <w:rsid w:val="007C39FE"/>
    <w:rsid w:val="007C3AD0"/>
    <w:rsid w:val="007C4083"/>
    <w:rsid w:val="007C4094"/>
    <w:rsid w:val="007C4648"/>
    <w:rsid w:val="007C470C"/>
    <w:rsid w:val="007C4734"/>
    <w:rsid w:val="007C4848"/>
    <w:rsid w:val="007C51DA"/>
    <w:rsid w:val="007C52B2"/>
    <w:rsid w:val="007C5409"/>
    <w:rsid w:val="007C558F"/>
    <w:rsid w:val="007C5721"/>
    <w:rsid w:val="007C592B"/>
    <w:rsid w:val="007C59E2"/>
    <w:rsid w:val="007C5BA5"/>
    <w:rsid w:val="007C63B7"/>
    <w:rsid w:val="007C63BE"/>
    <w:rsid w:val="007C677A"/>
    <w:rsid w:val="007C6EBE"/>
    <w:rsid w:val="007C7061"/>
    <w:rsid w:val="007C72F9"/>
    <w:rsid w:val="007C7B8F"/>
    <w:rsid w:val="007C7BEB"/>
    <w:rsid w:val="007C7E75"/>
    <w:rsid w:val="007D0561"/>
    <w:rsid w:val="007D07F1"/>
    <w:rsid w:val="007D0948"/>
    <w:rsid w:val="007D0B58"/>
    <w:rsid w:val="007D0E28"/>
    <w:rsid w:val="007D1344"/>
    <w:rsid w:val="007D1775"/>
    <w:rsid w:val="007D1937"/>
    <w:rsid w:val="007D1945"/>
    <w:rsid w:val="007D1CEB"/>
    <w:rsid w:val="007D1FBB"/>
    <w:rsid w:val="007D268D"/>
    <w:rsid w:val="007D26D3"/>
    <w:rsid w:val="007D271B"/>
    <w:rsid w:val="007D2960"/>
    <w:rsid w:val="007D29EC"/>
    <w:rsid w:val="007D303F"/>
    <w:rsid w:val="007D352F"/>
    <w:rsid w:val="007D35C6"/>
    <w:rsid w:val="007D3731"/>
    <w:rsid w:val="007D42C0"/>
    <w:rsid w:val="007D48ED"/>
    <w:rsid w:val="007D49A0"/>
    <w:rsid w:val="007D49DA"/>
    <w:rsid w:val="007D51B7"/>
    <w:rsid w:val="007D534E"/>
    <w:rsid w:val="007D53D8"/>
    <w:rsid w:val="007D57F5"/>
    <w:rsid w:val="007D5B26"/>
    <w:rsid w:val="007D5C62"/>
    <w:rsid w:val="007D5D29"/>
    <w:rsid w:val="007D6178"/>
    <w:rsid w:val="007D62C5"/>
    <w:rsid w:val="007D67A1"/>
    <w:rsid w:val="007D68DA"/>
    <w:rsid w:val="007D6C3C"/>
    <w:rsid w:val="007D6FA3"/>
    <w:rsid w:val="007D7072"/>
    <w:rsid w:val="007D715C"/>
    <w:rsid w:val="007D71A0"/>
    <w:rsid w:val="007D7238"/>
    <w:rsid w:val="007D72BD"/>
    <w:rsid w:val="007D75D4"/>
    <w:rsid w:val="007D7697"/>
    <w:rsid w:val="007D773A"/>
    <w:rsid w:val="007D78D0"/>
    <w:rsid w:val="007D7972"/>
    <w:rsid w:val="007E00A8"/>
    <w:rsid w:val="007E05F5"/>
    <w:rsid w:val="007E06A0"/>
    <w:rsid w:val="007E0D4D"/>
    <w:rsid w:val="007E0EE1"/>
    <w:rsid w:val="007E1385"/>
    <w:rsid w:val="007E13BF"/>
    <w:rsid w:val="007E179C"/>
    <w:rsid w:val="007E200A"/>
    <w:rsid w:val="007E2385"/>
    <w:rsid w:val="007E2512"/>
    <w:rsid w:val="007E279D"/>
    <w:rsid w:val="007E27B5"/>
    <w:rsid w:val="007E2899"/>
    <w:rsid w:val="007E2CED"/>
    <w:rsid w:val="007E2E6A"/>
    <w:rsid w:val="007E31D5"/>
    <w:rsid w:val="007E32FD"/>
    <w:rsid w:val="007E3418"/>
    <w:rsid w:val="007E34E2"/>
    <w:rsid w:val="007E38FB"/>
    <w:rsid w:val="007E3B68"/>
    <w:rsid w:val="007E3CEA"/>
    <w:rsid w:val="007E3E67"/>
    <w:rsid w:val="007E40A9"/>
    <w:rsid w:val="007E4140"/>
    <w:rsid w:val="007E44B7"/>
    <w:rsid w:val="007E454F"/>
    <w:rsid w:val="007E45FD"/>
    <w:rsid w:val="007E49FA"/>
    <w:rsid w:val="007E4E98"/>
    <w:rsid w:val="007E599A"/>
    <w:rsid w:val="007E5A43"/>
    <w:rsid w:val="007E5BA9"/>
    <w:rsid w:val="007E5E45"/>
    <w:rsid w:val="007E5F1C"/>
    <w:rsid w:val="007E616B"/>
    <w:rsid w:val="007E61D8"/>
    <w:rsid w:val="007E6309"/>
    <w:rsid w:val="007E681F"/>
    <w:rsid w:val="007E68BA"/>
    <w:rsid w:val="007E70D5"/>
    <w:rsid w:val="007E76D4"/>
    <w:rsid w:val="007E77D1"/>
    <w:rsid w:val="007E7BC3"/>
    <w:rsid w:val="007F0037"/>
    <w:rsid w:val="007F0152"/>
    <w:rsid w:val="007F015A"/>
    <w:rsid w:val="007F04A8"/>
    <w:rsid w:val="007F073A"/>
    <w:rsid w:val="007F08D7"/>
    <w:rsid w:val="007F0A3F"/>
    <w:rsid w:val="007F0EE3"/>
    <w:rsid w:val="007F0F34"/>
    <w:rsid w:val="007F1509"/>
    <w:rsid w:val="007F1558"/>
    <w:rsid w:val="007F156E"/>
    <w:rsid w:val="007F18B6"/>
    <w:rsid w:val="007F1990"/>
    <w:rsid w:val="007F22D4"/>
    <w:rsid w:val="007F262D"/>
    <w:rsid w:val="007F2633"/>
    <w:rsid w:val="007F2955"/>
    <w:rsid w:val="007F297B"/>
    <w:rsid w:val="007F2DE9"/>
    <w:rsid w:val="007F2E3E"/>
    <w:rsid w:val="007F2F6B"/>
    <w:rsid w:val="007F30BD"/>
    <w:rsid w:val="007F32AF"/>
    <w:rsid w:val="007F32B3"/>
    <w:rsid w:val="007F32D8"/>
    <w:rsid w:val="007F34EB"/>
    <w:rsid w:val="007F37DE"/>
    <w:rsid w:val="007F38D3"/>
    <w:rsid w:val="007F3B61"/>
    <w:rsid w:val="007F3B90"/>
    <w:rsid w:val="007F3C5A"/>
    <w:rsid w:val="007F3CC6"/>
    <w:rsid w:val="007F3CF6"/>
    <w:rsid w:val="007F3DE3"/>
    <w:rsid w:val="007F4214"/>
    <w:rsid w:val="007F4221"/>
    <w:rsid w:val="007F4289"/>
    <w:rsid w:val="007F4536"/>
    <w:rsid w:val="007F4896"/>
    <w:rsid w:val="007F4C51"/>
    <w:rsid w:val="007F5007"/>
    <w:rsid w:val="007F56C6"/>
    <w:rsid w:val="007F5813"/>
    <w:rsid w:val="007F5B26"/>
    <w:rsid w:val="007F5F61"/>
    <w:rsid w:val="007F5F89"/>
    <w:rsid w:val="007F604F"/>
    <w:rsid w:val="007F6982"/>
    <w:rsid w:val="007F69A1"/>
    <w:rsid w:val="007F746F"/>
    <w:rsid w:val="007F7CE0"/>
    <w:rsid w:val="007F7E0C"/>
    <w:rsid w:val="008001AF"/>
    <w:rsid w:val="00800277"/>
    <w:rsid w:val="008002F2"/>
    <w:rsid w:val="00800364"/>
    <w:rsid w:val="0080057D"/>
    <w:rsid w:val="008008D9"/>
    <w:rsid w:val="00800A2E"/>
    <w:rsid w:val="00800B94"/>
    <w:rsid w:val="00800C37"/>
    <w:rsid w:val="00800C42"/>
    <w:rsid w:val="00801088"/>
    <w:rsid w:val="00801192"/>
    <w:rsid w:val="0080130B"/>
    <w:rsid w:val="00801A1E"/>
    <w:rsid w:val="00801AF4"/>
    <w:rsid w:val="00801D21"/>
    <w:rsid w:val="00801F51"/>
    <w:rsid w:val="00802012"/>
    <w:rsid w:val="0080218B"/>
    <w:rsid w:val="00802C05"/>
    <w:rsid w:val="008033CD"/>
    <w:rsid w:val="0080351C"/>
    <w:rsid w:val="00803829"/>
    <w:rsid w:val="00803A8E"/>
    <w:rsid w:val="00803AE5"/>
    <w:rsid w:val="00803AF9"/>
    <w:rsid w:val="008040AA"/>
    <w:rsid w:val="008048BF"/>
    <w:rsid w:val="0080495E"/>
    <w:rsid w:val="00804A0D"/>
    <w:rsid w:val="00804AE9"/>
    <w:rsid w:val="00804DCC"/>
    <w:rsid w:val="00804EED"/>
    <w:rsid w:val="0080535B"/>
    <w:rsid w:val="00805610"/>
    <w:rsid w:val="00805856"/>
    <w:rsid w:val="00806182"/>
    <w:rsid w:val="00806480"/>
    <w:rsid w:val="00806492"/>
    <w:rsid w:val="00806532"/>
    <w:rsid w:val="00806912"/>
    <w:rsid w:val="00806B94"/>
    <w:rsid w:val="00806C38"/>
    <w:rsid w:val="00806CC7"/>
    <w:rsid w:val="00806D11"/>
    <w:rsid w:val="00806D26"/>
    <w:rsid w:val="00806FC4"/>
    <w:rsid w:val="0080704B"/>
    <w:rsid w:val="008070BE"/>
    <w:rsid w:val="008070C4"/>
    <w:rsid w:val="0080711E"/>
    <w:rsid w:val="0080718F"/>
    <w:rsid w:val="008071B4"/>
    <w:rsid w:val="008076E5"/>
    <w:rsid w:val="0080792F"/>
    <w:rsid w:val="0080793B"/>
    <w:rsid w:val="00807DC7"/>
    <w:rsid w:val="00810065"/>
    <w:rsid w:val="008101C9"/>
    <w:rsid w:val="008106A3"/>
    <w:rsid w:val="00810A95"/>
    <w:rsid w:val="00810CB8"/>
    <w:rsid w:val="00810D34"/>
    <w:rsid w:val="008118B6"/>
    <w:rsid w:val="008118BE"/>
    <w:rsid w:val="00811B66"/>
    <w:rsid w:val="008120FC"/>
    <w:rsid w:val="008121C7"/>
    <w:rsid w:val="00812489"/>
    <w:rsid w:val="00812765"/>
    <w:rsid w:val="0081283A"/>
    <w:rsid w:val="00812924"/>
    <w:rsid w:val="00812AD1"/>
    <w:rsid w:val="00812BA0"/>
    <w:rsid w:val="00812C5E"/>
    <w:rsid w:val="00812F1E"/>
    <w:rsid w:val="00812F96"/>
    <w:rsid w:val="00813056"/>
    <w:rsid w:val="00813339"/>
    <w:rsid w:val="00813404"/>
    <w:rsid w:val="008137DA"/>
    <w:rsid w:val="00813843"/>
    <w:rsid w:val="00813927"/>
    <w:rsid w:val="008139FB"/>
    <w:rsid w:val="00813C58"/>
    <w:rsid w:val="00813D5F"/>
    <w:rsid w:val="00813DA5"/>
    <w:rsid w:val="00814103"/>
    <w:rsid w:val="0081418D"/>
    <w:rsid w:val="00814240"/>
    <w:rsid w:val="008147A5"/>
    <w:rsid w:val="008147E3"/>
    <w:rsid w:val="008148EA"/>
    <w:rsid w:val="00814982"/>
    <w:rsid w:val="00814C3B"/>
    <w:rsid w:val="00814CE0"/>
    <w:rsid w:val="00815010"/>
    <w:rsid w:val="0081577D"/>
    <w:rsid w:val="008158F1"/>
    <w:rsid w:val="00815922"/>
    <w:rsid w:val="008159CA"/>
    <w:rsid w:val="00815FED"/>
    <w:rsid w:val="008168A8"/>
    <w:rsid w:val="00816A01"/>
    <w:rsid w:val="00816B0D"/>
    <w:rsid w:val="00816B83"/>
    <w:rsid w:val="00816C81"/>
    <w:rsid w:val="00816D14"/>
    <w:rsid w:val="00816FA3"/>
    <w:rsid w:val="00817455"/>
    <w:rsid w:val="008175BE"/>
    <w:rsid w:val="00817A54"/>
    <w:rsid w:val="00817D75"/>
    <w:rsid w:val="008202FE"/>
    <w:rsid w:val="0082071D"/>
    <w:rsid w:val="008209B1"/>
    <w:rsid w:val="008209B2"/>
    <w:rsid w:val="00820D5A"/>
    <w:rsid w:val="00820DA1"/>
    <w:rsid w:val="00821027"/>
    <w:rsid w:val="008211BF"/>
    <w:rsid w:val="00821386"/>
    <w:rsid w:val="00821404"/>
    <w:rsid w:val="008214AF"/>
    <w:rsid w:val="0082196E"/>
    <w:rsid w:val="00821BCC"/>
    <w:rsid w:val="00821C7E"/>
    <w:rsid w:val="00821F21"/>
    <w:rsid w:val="00821FD3"/>
    <w:rsid w:val="00822138"/>
    <w:rsid w:val="00822157"/>
    <w:rsid w:val="008222D1"/>
    <w:rsid w:val="00822464"/>
    <w:rsid w:val="008224A8"/>
    <w:rsid w:val="008225E8"/>
    <w:rsid w:val="00822703"/>
    <w:rsid w:val="00822F01"/>
    <w:rsid w:val="00823079"/>
    <w:rsid w:val="008230C0"/>
    <w:rsid w:val="00823345"/>
    <w:rsid w:val="008237CD"/>
    <w:rsid w:val="008237DF"/>
    <w:rsid w:val="008238D2"/>
    <w:rsid w:val="00823A6E"/>
    <w:rsid w:val="00823B5C"/>
    <w:rsid w:val="00823BCC"/>
    <w:rsid w:val="00823CEE"/>
    <w:rsid w:val="00823E4B"/>
    <w:rsid w:val="00823E97"/>
    <w:rsid w:val="0082411A"/>
    <w:rsid w:val="00824B4B"/>
    <w:rsid w:val="00824D2C"/>
    <w:rsid w:val="00824F06"/>
    <w:rsid w:val="00825348"/>
    <w:rsid w:val="00825667"/>
    <w:rsid w:val="008256F8"/>
    <w:rsid w:val="0082582B"/>
    <w:rsid w:val="00825842"/>
    <w:rsid w:val="00825B5F"/>
    <w:rsid w:val="00825D4F"/>
    <w:rsid w:val="00825F86"/>
    <w:rsid w:val="00825FE7"/>
    <w:rsid w:val="00826300"/>
    <w:rsid w:val="00826337"/>
    <w:rsid w:val="00826443"/>
    <w:rsid w:val="008264B5"/>
    <w:rsid w:val="00826657"/>
    <w:rsid w:val="008267E8"/>
    <w:rsid w:val="0082688A"/>
    <w:rsid w:val="00826AF6"/>
    <w:rsid w:val="00826F34"/>
    <w:rsid w:val="0082738D"/>
    <w:rsid w:val="00827C95"/>
    <w:rsid w:val="00827FAB"/>
    <w:rsid w:val="008301E6"/>
    <w:rsid w:val="008301ED"/>
    <w:rsid w:val="00830549"/>
    <w:rsid w:val="00830652"/>
    <w:rsid w:val="00830955"/>
    <w:rsid w:val="00830B0C"/>
    <w:rsid w:val="00830D49"/>
    <w:rsid w:val="00830D66"/>
    <w:rsid w:val="00830E7F"/>
    <w:rsid w:val="00830FF0"/>
    <w:rsid w:val="00831084"/>
    <w:rsid w:val="008311FB"/>
    <w:rsid w:val="00831618"/>
    <w:rsid w:val="00831743"/>
    <w:rsid w:val="00831BFB"/>
    <w:rsid w:val="00831E06"/>
    <w:rsid w:val="00831E39"/>
    <w:rsid w:val="00832065"/>
    <w:rsid w:val="0083250B"/>
    <w:rsid w:val="0083267B"/>
    <w:rsid w:val="008328DD"/>
    <w:rsid w:val="0083290B"/>
    <w:rsid w:val="00832EC8"/>
    <w:rsid w:val="00832F9F"/>
    <w:rsid w:val="008330F2"/>
    <w:rsid w:val="008331A1"/>
    <w:rsid w:val="00833276"/>
    <w:rsid w:val="008332A4"/>
    <w:rsid w:val="008332E6"/>
    <w:rsid w:val="0083330C"/>
    <w:rsid w:val="00833359"/>
    <w:rsid w:val="008335E8"/>
    <w:rsid w:val="00833960"/>
    <w:rsid w:val="00833977"/>
    <w:rsid w:val="00833CF9"/>
    <w:rsid w:val="00833D58"/>
    <w:rsid w:val="0083406C"/>
    <w:rsid w:val="00834182"/>
    <w:rsid w:val="008343B4"/>
    <w:rsid w:val="00834727"/>
    <w:rsid w:val="00834A9C"/>
    <w:rsid w:val="00834F9C"/>
    <w:rsid w:val="008351BA"/>
    <w:rsid w:val="008352B0"/>
    <w:rsid w:val="00835397"/>
    <w:rsid w:val="00835537"/>
    <w:rsid w:val="00836016"/>
    <w:rsid w:val="0083602A"/>
    <w:rsid w:val="00836279"/>
    <w:rsid w:val="008367D9"/>
    <w:rsid w:val="00836813"/>
    <w:rsid w:val="00836955"/>
    <w:rsid w:val="00836A3B"/>
    <w:rsid w:val="00836BFE"/>
    <w:rsid w:val="00836DFF"/>
    <w:rsid w:val="00836E89"/>
    <w:rsid w:val="008370EC"/>
    <w:rsid w:val="0083710E"/>
    <w:rsid w:val="00837775"/>
    <w:rsid w:val="00837814"/>
    <w:rsid w:val="00837C0E"/>
    <w:rsid w:val="00837DD0"/>
    <w:rsid w:val="00837E20"/>
    <w:rsid w:val="00840147"/>
    <w:rsid w:val="00840357"/>
    <w:rsid w:val="00840623"/>
    <w:rsid w:val="0084073D"/>
    <w:rsid w:val="008408DA"/>
    <w:rsid w:val="00840DF0"/>
    <w:rsid w:val="00840F9F"/>
    <w:rsid w:val="00841471"/>
    <w:rsid w:val="00842188"/>
    <w:rsid w:val="0084225D"/>
    <w:rsid w:val="008426AF"/>
    <w:rsid w:val="00843422"/>
    <w:rsid w:val="00843907"/>
    <w:rsid w:val="00843971"/>
    <w:rsid w:val="00843B15"/>
    <w:rsid w:val="00843C05"/>
    <w:rsid w:val="00844310"/>
    <w:rsid w:val="008448D0"/>
    <w:rsid w:val="00844A62"/>
    <w:rsid w:val="00844B34"/>
    <w:rsid w:val="00845279"/>
    <w:rsid w:val="00845764"/>
    <w:rsid w:val="00845F41"/>
    <w:rsid w:val="008460D4"/>
    <w:rsid w:val="0084621B"/>
    <w:rsid w:val="00846450"/>
    <w:rsid w:val="008465A3"/>
    <w:rsid w:val="00846811"/>
    <w:rsid w:val="00846911"/>
    <w:rsid w:val="00847210"/>
    <w:rsid w:val="00847242"/>
    <w:rsid w:val="00847527"/>
    <w:rsid w:val="00847537"/>
    <w:rsid w:val="00850486"/>
    <w:rsid w:val="008504CF"/>
    <w:rsid w:val="0085064C"/>
    <w:rsid w:val="0085070F"/>
    <w:rsid w:val="00850994"/>
    <w:rsid w:val="00850CB0"/>
    <w:rsid w:val="00850DF7"/>
    <w:rsid w:val="00851428"/>
    <w:rsid w:val="008517EF"/>
    <w:rsid w:val="008518E9"/>
    <w:rsid w:val="008519CB"/>
    <w:rsid w:val="00851A3F"/>
    <w:rsid w:val="00851F24"/>
    <w:rsid w:val="00851F61"/>
    <w:rsid w:val="008522FC"/>
    <w:rsid w:val="00852B84"/>
    <w:rsid w:val="00852C86"/>
    <w:rsid w:val="00852F26"/>
    <w:rsid w:val="00853267"/>
    <w:rsid w:val="008534E4"/>
    <w:rsid w:val="008535B0"/>
    <w:rsid w:val="00853A8F"/>
    <w:rsid w:val="00853EDC"/>
    <w:rsid w:val="008543D8"/>
    <w:rsid w:val="008545A8"/>
    <w:rsid w:val="0085463C"/>
    <w:rsid w:val="008548B8"/>
    <w:rsid w:val="008548B9"/>
    <w:rsid w:val="00854948"/>
    <w:rsid w:val="00854D87"/>
    <w:rsid w:val="00854F86"/>
    <w:rsid w:val="008553D1"/>
    <w:rsid w:val="00855ABB"/>
    <w:rsid w:val="00855B58"/>
    <w:rsid w:val="00855C2E"/>
    <w:rsid w:val="00855C3D"/>
    <w:rsid w:val="00855E1A"/>
    <w:rsid w:val="00856178"/>
    <w:rsid w:val="0085680B"/>
    <w:rsid w:val="00856C56"/>
    <w:rsid w:val="00856E25"/>
    <w:rsid w:val="00856E7B"/>
    <w:rsid w:val="00856FCF"/>
    <w:rsid w:val="008570B3"/>
    <w:rsid w:val="0085729D"/>
    <w:rsid w:val="00857630"/>
    <w:rsid w:val="008576AC"/>
    <w:rsid w:val="00857903"/>
    <w:rsid w:val="00857F5D"/>
    <w:rsid w:val="00860245"/>
    <w:rsid w:val="008608C8"/>
    <w:rsid w:val="00860A62"/>
    <w:rsid w:val="00860AB7"/>
    <w:rsid w:val="00860AE9"/>
    <w:rsid w:val="0086179B"/>
    <w:rsid w:val="00861899"/>
    <w:rsid w:val="008618CB"/>
    <w:rsid w:val="00861AE9"/>
    <w:rsid w:val="00862318"/>
    <w:rsid w:val="008623E0"/>
    <w:rsid w:val="008624E8"/>
    <w:rsid w:val="008625C5"/>
    <w:rsid w:val="0086265C"/>
    <w:rsid w:val="00862664"/>
    <w:rsid w:val="008626C8"/>
    <w:rsid w:val="00862755"/>
    <w:rsid w:val="008629D8"/>
    <w:rsid w:val="00862F1D"/>
    <w:rsid w:val="008631C3"/>
    <w:rsid w:val="0086320B"/>
    <w:rsid w:val="00863246"/>
    <w:rsid w:val="00863308"/>
    <w:rsid w:val="00863504"/>
    <w:rsid w:val="00863A85"/>
    <w:rsid w:val="00863F9E"/>
    <w:rsid w:val="008648A3"/>
    <w:rsid w:val="00864F4D"/>
    <w:rsid w:val="00865668"/>
    <w:rsid w:val="00865ACE"/>
    <w:rsid w:val="00865AD4"/>
    <w:rsid w:val="00865AF0"/>
    <w:rsid w:val="00865EC3"/>
    <w:rsid w:val="0086605D"/>
    <w:rsid w:val="0086608C"/>
    <w:rsid w:val="008662CD"/>
    <w:rsid w:val="008663B2"/>
    <w:rsid w:val="00866CA4"/>
    <w:rsid w:val="00866E3E"/>
    <w:rsid w:val="0086706C"/>
    <w:rsid w:val="00867081"/>
    <w:rsid w:val="008672D2"/>
    <w:rsid w:val="008674C6"/>
    <w:rsid w:val="00867DA3"/>
    <w:rsid w:val="00867FB1"/>
    <w:rsid w:val="008702CA"/>
    <w:rsid w:val="008704C7"/>
    <w:rsid w:val="00870589"/>
    <w:rsid w:val="0087089E"/>
    <w:rsid w:val="00870ACD"/>
    <w:rsid w:val="00870EBA"/>
    <w:rsid w:val="00870EDB"/>
    <w:rsid w:val="008710FA"/>
    <w:rsid w:val="00871475"/>
    <w:rsid w:val="00871506"/>
    <w:rsid w:val="00871B3C"/>
    <w:rsid w:val="00871B63"/>
    <w:rsid w:val="00871B64"/>
    <w:rsid w:val="00871E38"/>
    <w:rsid w:val="00871F8F"/>
    <w:rsid w:val="0087215E"/>
    <w:rsid w:val="00872343"/>
    <w:rsid w:val="0087291E"/>
    <w:rsid w:val="00872C18"/>
    <w:rsid w:val="00872C3A"/>
    <w:rsid w:val="00872C96"/>
    <w:rsid w:val="00872E2F"/>
    <w:rsid w:val="00873529"/>
    <w:rsid w:val="008735F2"/>
    <w:rsid w:val="00873704"/>
    <w:rsid w:val="00873B12"/>
    <w:rsid w:val="00874207"/>
    <w:rsid w:val="00874523"/>
    <w:rsid w:val="008745C4"/>
    <w:rsid w:val="008749C8"/>
    <w:rsid w:val="00874ACF"/>
    <w:rsid w:val="00874BDF"/>
    <w:rsid w:val="00874D3A"/>
    <w:rsid w:val="00874D40"/>
    <w:rsid w:val="00874F0B"/>
    <w:rsid w:val="0087515F"/>
    <w:rsid w:val="0087520C"/>
    <w:rsid w:val="0087580D"/>
    <w:rsid w:val="00875833"/>
    <w:rsid w:val="00875A7C"/>
    <w:rsid w:val="00875F3A"/>
    <w:rsid w:val="00875F60"/>
    <w:rsid w:val="00876126"/>
    <w:rsid w:val="0087623B"/>
    <w:rsid w:val="00876721"/>
    <w:rsid w:val="00877510"/>
    <w:rsid w:val="00877A9D"/>
    <w:rsid w:val="00877B53"/>
    <w:rsid w:val="00877BAE"/>
    <w:rsid w:val="00877DA3"/>
    <w:rsid w:val="0088011F"/>
    <w:rsid w:val="00880229"/>
    <w:rsid w:val="0088023F"/>
    <w:rsid w:val="0088046E"/>
    <w:rsid w:val="008804B6"/>
    <w:rsid w:val="008805AA"/>
    <w:rsid w:val="0088094A"/>
    <w:rsid w:val="0088097E"/>
    <w:rsid w:val="00880B55"/>
    <w:rsid w:val="00881127"/>
    <w:rsid w:val="0088132A"/>
    <w:rsid w:val="00881331"/>
    <w:rsid w:val="0088176E"/>
    <w:rsid w:val="008817EC"/>
    <w:rsid w:val="0088188F"/>
    <w:rsid w:val="00881E38"/>
    <w:rsid w:val="00882759"/>
    <w:rsid w:val="0088275B"/>
    <w:rsid w:val="008827CD"/>
    <w:rsid w:val="008828D9"/>
    <w:rsid w:val="008829DD"/>
    <w:rsid w:val="00882BD5"/>
    <w:rsid w:val="008834A0"/>
    <w:rsid w:val="008834D3"/>
    <w:rsid w:val="008836CF"/>
    <w:rsid w:val="00883945"/>
    <w:rsid w:val="00883B78"/>
    <w:rsid w:val="00883BE6"/>
    <w:rsid w:val="00883C78"/>
    <w:rsid w:val="00883F60"/>
    <w:rsid w:val="00884645"/>
    <w:rsid w:val="008846D7"/>
    <w:rsid w:val="008847AA"/>
    <w:rsid w:val="00884D6B"/>
    <w:rsid w:val="00884EB7"/>
    <w:rsid w:val="00884F98"/>
    <w:rsid w:val="0088521E"/>
    <w:rsid w:val="00885356"/>
    <w:rsid w:val="00885476"/>
    <w:rsid w:val="008854C0"/>
    <w:rsid w:val="008855CF"/>
    <w:rsid w:val="00885796"/>
    <w:rsid w:val="00885B49"/>
    <w:rsid w:val="00885BF2"/>
    <w:rsid w:val="00885F61"/>
    <w:rsid w:val="008866C7"/>
    <w:rsid w:val="00886A33"/>
    <w:rsid w:val="00886B24"/>
    <w:rsid w:val="00886F81"/>
    <w:rsid w:val="0088723D"/>
    <w:rsid w:val="008875CF"/>
    <w:rsid w:val="0088775A"/>
    <w:rsid w:val="00887BF2"/>
    <w:rsid w:val="00887D33"/>
    <w:rsid w:val="0089012E"/>
    <w:rsid w:val="008902D7"/>
    <w:rsid w:val="00890931"/>
    <w:rsid w:val="0089164D"/>
    <w:rsid w:val="0089178D"/>
    <w:rsid w:val="00891E38"/>
    <w:rsid w:val="00891F1B"/>
    <w:rsid w:val="00892060"/>
    <w:rsid w:val="00892120"/>
    <w:rsid w:val="0089229D"/>
    <w:rsid w:val="0089296D"/>
    <w:rsid w:val="00892B69"/>
    <w:rsid w:val="00892BAD"/>
    <w:rsid w:val="00892EDB"/>
    <w:rsid w:val="00892FFC"/>
    <w:rsid w:val="0089303A"/>
    <w:rsid w:val="00893514"/>
    <w:rsid w:val="008935A9"/>
    <w:rsid w:val="00893856"/>
    <w:rsid w:val="008939F3"/>
    <w:rsid w:val="00893B8C"/>
    <w:rsid w:val="00893CD0"/>
    <w:rsid w:val="00893D97"/>
    <w:rsid w:val="00893F35"/>
    <w:rsid w:val="00893F46"/>
    <w:rsid w:val="00894031"/>
    <w:rsid w:val="008940C6"/>
    <w:rsid w:val="0089411E"/>
    <w:rsid w:val="0089424E"/>
    <w:rsid w:val="00894336"/>
    <w:rsid w:val="008946FE"/>
    <w:rsid w:val="00894711"/>
    <w:rsid w:val="00894B0E"/>
    <w:rsid w:val="008957DF"/>
    <w:rsid w:val="008958F0"/>
    <w:rsid w:val="00895AFC"/>
    <w:rsid w:val="00895B4D"/>
    <w:rsid w:val="00895B4E"/>
    <w:rsid w:val="00895B69"/>
    <w:rsid w:val="00895C37"/>
    <w:rsid w:val="00895E53"/>
    <w:rsid w:val="00895F5F"/>
    <w:rsid w:val="00895F72"/>
    <w:rsid w:val="00896286"/>
    <w:rsid w:val="0089708D"/>
    <w:rsid w:val="00897255"/>
    <w:rsid w:val="00897308"/>
    <w:rsid w:val="00897DB6"/>
    <w:rsid w:val="00897E5D"/>
    <w:rsid w:val="00897EB7"/>
    <w:rsid w:val="00897F80"/>
    <w:rsid w:val="008A0003"/>
    <w:rsid w:val="008A0519"/>
    <w:rsid w:val="008A06B1"/>
    <w:rsid w:val="008A08EA"/>
    <w:rsid w:val="008A0AA3"/>
    <w:rsid w:val="008A0C27"/>
    <w:rsid w:val="008A0C6F"/>
    <w:rsid w:val="008A113E"/>
    <w:rsid w:val="008A137B"/>
    <w:rsid w:val="008A13C7"/>
    <w:rsid w:val="008A1797"/>
    <w:rsid w:val="008A1B2A"/>
    <w:rsid w:val="008A1C8C"/>
    <w:rsid w:val="008A1D1F"/>
    <w:rsid w:val="008A1F5C"/>
    <w:rsid w:val="008A1FE7"/>
    <w:rsid w:val="008A20BA"/>
    <w:rsid w:val="008A2190"/>
    <w:rsid w:val="008A22CF"/>
    <w:rsid w:val="008A254D"/>
    <w:rsid w:val="008A27E9"/>
    <w:rsid w:val="008A28B5"/>
    <w:rsid w:val="008A290E"/>
    <w:rsid w:val="008A2C9C"/>
    <w:rsid w:val="008A2FBA"/>
    <w:rsid w:val="008A37D5"/>
    <w:rsid w:val="008A3D08"/>
    <w:rsid w:val="008A3DE6"/>
    <w:rsid w:val="008A3EDC"/>
    <w:rsid w:val="008A40E5"/>
    <w:rsid w:val="008A42BA"/>
    <w:rsid w:val="008A4824"/>
    <w:rsid w:val="008A4875"/>
    <w:rsid w:val="008A4A9A"/>
    <w:rsid w:val="008A4B38"/>
    <w:rsid w:val="008A4CFC"/>
    <w:rsid w:val="008A4D7D"/>
    <w:rsid w:val="008A4E75"/>
    <w:rsid w:val="008A54DD"/>
    <w:rsid w:val="008A56A3"/>
    <w:rsid w:val="008A5F36"/>
    <w:rsid w:val="008A640F"/>
    <w:rsid w:val="008A695B"/>
    <w:rsid w:val="008A6B64"/>
    <w:rsid w:val="008A6BEC"/>
    <w:rsid w:val="008A6CB8"/>
    <w:rsid w:val="008A6F27"/>
    <w:rsid w:val="008A741A"/>
    <w:rsid w:val="008A7508"/>
    <w:rsid w:val="008A7AF5"/>
    <w:rsid w:val="008B064A"/>
    <w:rsid w:val="008B06C4"/>
    <w:rsid w:val="008B07E2"/>
    <w:rsid w:val="008B083E"/>
    <w:rsid w:val="008B0929"/>
    <w:rsid w:val="008B09EA"/>
    <w:rsid w:val="008B0C4B"/>
    <w:rsid w:val="008B0DA8"/>
    <w:rsid w:val="008B0EE9"/>
    <w:rsid w:val="008B166C"/>
    <w:rsid w:val="008B1877"/>
    <w:rsid w:val="008B18DC"/>
    <w:rsid w:val="008B1E33"/>
    <w:rsid w:val="008B1E42"/>
    <w:rsid w:val="008B1F16"/>
    <w:rsid w:val="008B2B7C"/>
    <w:rsid w:val="008B32CD"/>
    <w:rsid w:val="008B3646"/>
    <w:rsid w:val="008B3674"/>
    <w:rsid w:val="008B368B"/>
    <w:rsid w:val="008B4163"/>
    <w:rsid w:val="008B424D"/>
    <w:rsid w:val="008B42C2"/>
    <w:rsid w:val="008B48A2"/>
    <w:rsid w:val="008B4945"/>
    <w:rsid w:val="008B49BC"/>
    <w:rsid w:val="008B4E5B"/>
    <w:rsid w:val="008B4E97"/>
    <w:rsid w:val="008B5564"/>
    <w:rsid w:val="008B56B9"/>
    <w:rsid w:val="008B597C"/>
    <w:rsid w:val="008B5A04"/>
    <w:rsid w:val="008B5AAC"/>
    <w:rsid w:val="008B63A4"/>
    <w:rsid w:val="008B66AF"/>
    <w:rsid w:val="008B6AC3"/>
    <w:rsid w:val="008B6EC6"/>
    <w:rsid w:val="008B72A4"/>
    <w:rsid w:val="008B72DF"/>
    <w:rsid w:val="008B7577"/>
    <w:rsid w:val="008B79A0"/>
    <w:rsid w:val="008B7AAB"/>
    <w:rsid w:val="008B7B99"/>
    <w:rsid w:val="008B7CB5"/>
    <w:rsid w:val="008B7CE5"/>
    <w:rsid w:val="008B7D6B"/>
    <w:rsid w:val="008C0043"/>
    <w:rsid w:val="008C02AD"/>
    <w:rsid w:val="008C03AC"/>
    <w:rsid w:val="008C0D88"/>
    <w:rsid w:val="008C0DBF"/>
    <w:rsid w:val="008C0F55"/>
    <w:rsid w:val="008C1008"/>
    <w:rsid w:val="008C1305"/>
    <w:rsid w:val="008C1E2D"/>
    <w:rsid w:val="008C2269"/>
    <w:rsid w:val="008C23A2"/>
    <w:rsid w:val="008C29AF"/>
    <w:rsid w:val="008C2AD7"/>
    <w:rsid w:val="008C2BD6"/>
    <w:rsid w:val="008C2DFC"/>
    <w:rsid w:val="008C3591"/>
    <w:rsid w:val="008C3676"/>
    <w:rsid w:val="008C369C"/>
    <w:rsid w:val="008C3744"/>
    <w:rsid w:val="008C37C2"/>
    <w:rsid w:val="008C3CF8"/>
    <w:rsid w:val="008C3DC9"/>
    <w:rsid w:val="008C3EC3"/>
    <w:rsid w:val="008C3EFA"/>
    <w:rsid w:val="008C4795"/>
    <w:rsid w:val="008C4903"/>
    <w:rsid w:val="008C4960"/>
    <w:rsid w:val="008C4BBD"/>
    <w:rsid w:val="008C5216"/>
    <w:rsid w:val="008C525E"/>
    <w:rsid w:val="008C529A"/>
    <w:rsid w:val="008C5A97"/>
    <w:rsid w:val="008C62CD"/>
    <w:rsid w:val="008C652C"/>
    <w:rsid w:val="008C655C"/>
    <w:rsid w:val="008C6567"/>
    <w:rsid w:val="008C69AB"/>
    <w:rsid w:val="008C6B12"/>
    <w:rsid w:val="008C6C78"/>
    <w:rsid w:val="008C6D6E"/>
    <w:rsid w:val="008C6DB6"/>
    <w:rsid w:val="008C6E8D"/>
    <w:rsid w:val="008C726B"/>
    <w:rsid w:val="008C73C6"/>
    <w:rsid w:val="008C7404"/>
    <w:rsid w:val="008C75A0"/>
    <w:rsid w:val="008C75B6"/>
    <w:rsid w:val="008C7875"/>
    <w:rsid w:val="008C7EA7"/>
    <w:rsid w:val="008D03B8"/>
    <w:rsid w:val="008D03D8"/>
    <w:rsid w:val="008D0795"/>
    <w:rsid w:val="008D0974"/>
    <w:rsid w:val="008D0F7F"/>
    <w:rsid w:val="008D0F9C"/>
    <w:rsid w:val="008D13EC"/>
    <w:rsid w:val="008D1560"/>
    <w:rsid w:val="008D1715"/>
    <w:rsid w:val="008D18D4"/>
    <w:rsid w:val="008D1C39"/>
    <w:rsid w:val="008D1DB5"/>
    <w:rsid w:val="008D2178"/>
    <w:rsid w:val="008D2321"/>
    <w:rsid w:val="008D2627"/>
    <w:rsid w:val="008D26EF"/>
    <w:rsid w:val="008D27A6"/>
    <w:rsid w:val="008D294D"/>
    <w:rsid w:val="008D2DAF"/>
    <w:rsid w:val="008D2EFC"/>
    <w:rsid w:val="008D2F07"/>
    <w:rsid w:val="008D306C"/>
    <w:rsid w:val="008D3652"/>
    <w:rsid w:val="008D37C2"/>
    <w:rsid w:val="008D3B18"/>
    <w:rsid w:val="008D3BB2"/>
    <w:rsid w:val="008D3CEA"/>
    <w:rsid w:val="008D3DA6"/>
    <w:rsid w:val="008D3E07"/>
    <w:rsid w:val="008D3FDA"/>
    <w:rsid w:val="008D40FB"/>
    <w:rsid w:val="008D4264"/>
    <w:rsid w:val="008D443F"/>
    <w:rsid w:val="008D453D"/>
    <w:rsid w:val="008D4551"/>
    <w:rsid w:val="008D4779"/>
    <w:rsid w:val="008D477E"/>
    <w:rsid w:val="008D47E6"/>
    <w:rsid w:val="008D4A75"/>
    <w:rsid w:val="008D5060"/>
    <w:rsid w:val="008D51B8"/>
    <w:rsid w:val="008D5239"/>
    <w:rsid w:val="008D5684"/>
    <w:rsid w:val="008D568A"/>
    <w:rsid w:val="008D56D1"/>
    <w:rsid w:val="008D58C5"/>
    <w:rsid w:val="008D5D0C"/>
    <w:rsid w:val="008D5DB8"/>
    <w:rsid w:val="008D5E79"/>
    <w:rsid w:val="008D60CE"/>
    <w:rsid w:val="008D61CC"/>
    <w:rsid w:val="008D6254"/>
    <w:rsid w:val="008D64A0"/>
    <w:rsid w:val="008D67A6"/>
    <w:rsid w:val="008D6824"/>
    <w:rsid w:val="008D6B15"/>
    <w:rsid w:val="008D6CA7"/>
    <w:rsid w:val="008D7245"/>
    <w:rsid w:val="008D72D8"/>
    <w:rsid w:val="008D7432"/>
    <w:rsid w:val="008D745E"/>
    <w:rsid w:val="008D7729"/>
    <w:rsid w:val="008D786F"/>
    <w:rsid w:val="008D7972"/>
    <w:rsid w:val="008D79ED"/>
    <w:rsid w:val="008D7BE1"/>
    <w:rsid w:val="008D7F19"/>
    <w:rsid w:val="008E011A"/>
    <w:rsid w:val="008E031E"/>
    <w:rsid w:val="008E0371"/>
    <w:rsid w:val="008E04FC"/>
    <w:rsid w:val="008E085B"/>
    <w:rsid w:val="008E09FD"/>
    <w:rsid w:val="008E0A6B"/>
    <w:rsid w:val="008E0C22"/>
    <w:rsid w:val="008E1072"/>
    <w:rsid w:val="008E154B"/>
    <w:rsid w:val="008E17FA"/>
    <w:rsid w:val="008E18F2"/>
    <w:rsid w:val="008E1AF5"/>
    <w:rsid w:val="008E1B43"/>
    <w:rsid w:val="008E2087"/>
    <w:rsid w:val="008E21F0"/>
    <w:rsid w:val="008E2331"/>
    <w:rsid w:val="008E24BB"/>
    <w:rsid w:val="008E25F2"/>
    <w:rsid w:val="008E262A"/>
    <w:rsid w:val="008E2EA9"/>
    <w:rsid w:val="008E3100"/>
    <w:rsid w:val="008E3514"/>
    <w:rsid w:val="008E3E71"/>
    <w:rsid w:val="008E4016"/>
    <w:rsid w:val="008E413A"/>
    <w:rsid w:val="008E41F9"/>
    <w:rsid w:val="008E4495"/>
    <w:rsid w:val="008E48CB"/>
    <w:rsid w:val="008E4CE8"/>
    <w:rsid w:val="008E4F9A"/>
    <w:rsid w:val="008E59BA"/>
    <w:rsid w:val="008E5A1E"/>
    <w:rsid w:val="008E5ED1"/>
    <w:rsid w:val="008E5F8F"/>
    <w:rsid w:val="008E631A"/>
    <w:rsid w:val="008E63B1"/>
    <w:rsid w:val="008E6698"/>
    <w:rsid w:val="008E6800"/>
    <w:rsid w:val="008E6921"/>
    <w:rsid w:val="008E69D4"/>
    <w:rsid w:val="008E6B90"/>
    <w:rsid w:val="008E6E7E"/>
    <w:rsid w:val="008E6F51"/>
    <w:rsid w:val="008E71B0"/>
    <w:rsid w:val="008E73A6"/>
    <w:rsid w:val="008E78A8"/>
    <w:rsid w:val="008E7AED"/>
    <w:rsid w:val="008E7CC9"/>
    <w:rsid w:val="008E7E50"/>
    <w:rsid w:val="008E7F5C"/>
    <w:rsid w:val="008F0099"/>
    <w:rsid w:val="008F0474"/>
    <w:rsid w:val="008F0D56"/>
    <w:rsid w:val="008F0E7B"/>
    <w:rsid w:val="008F0F37"/>
    <w:rsid w:val="008F12AE"/>
    <w:rsid w:val="008F19EE"/>
    <w:rsid w:val="008F1A27"/>
    <w:rsid w:val="008F1B01"/>
    <w:rsid w:val="008F1DB2"/>
    <w:rsid w:val="008F23DA"/>
    <w:rsid w:val="008F293A"/>
    <w:rsid w:val="008F295F"/>
    <w:rsid w:val="008F2C89"/>
    <w:rsid w:val="008F2CE5"/>
    <w:rsid w:val="008F2D02"/>
    <w:rsid w:val="008F2E14"/>
    <w:rsid w:val="008F3340"/>
    <w:rsid w:val="008F34C4"/>
    <w:rsid w:val="008F3D15"/>
    <w:rsid w:val="008F4016"/>
    <w:rsid w:val="008F4382"/>
    <w:rsid w:val="008F4753"/>
    <w:rsid w:val="008F4860"/>
    <w:rsid w:val="008F4BE4"/>
    <w:rsid w:val="008F4D08"/>
    <w:rsid w:val="008F5398"/>
    <w:rsid w:val="008F59D9"/>
    <w:rsid w:val="008F5A64"/>
    <w:rsid w:val="008F5FCE"/>
    <w:rsid w:val="008F6767"/>
    <w:rsid w:val="008F6796"/>
    <w:rsid w:val="008F69DD"/>
    <w:rsid w:val="008F6A7A"/>
    <w:rsid w:val="008F7147"/>
    <w:rsid w:val="008F77AF"/>
    <w:rsid w:val="008F7808"/>
    <w:rsid w:val="008F780F"/>
    <w:rsid w:val="008F7D57"/>
    <w:rsid w:val="009003D6"/>
    <w:rsid w:val="009005F6"/>
    <w:rsid w:val="009006F1"/>
    <w:rsid w:val="009008A8"/>
    <w:rsid w:val="00900D9A"/>
    <w:rsid w:val="00900E2A"/>
    <w:rsid w:val="00900ED4"/>
    <w:rsid w:val="0090179E"/>
    <w:rsid w:val="0090190E"/>
    <w:rsid w:val="00901D06"/>
    <w:rsid w:val="00901E4A"/>
    <w:rsid w:val="00901FBA"/>
    <w:rsid w:val="00901FFA"/>
    <w:rsid w:val="009024E7"/>
    <w:rsid w:val="009026B5"/>
    <w:rsid w:val="0090296A"/>
    <w:rsid w:val="00902A02"/>
    <w:rsid w:val="00902C23"/>
    <w:rsid w:val="009030EB"/>
    <w:rsid w:val="009033F3"/>
    <w:rsid w:val="00903658"/>
    <w:rsid w:val="0090378C"/>
    <w:rsid w:val="00903870"/>
    <w:rsid w:val="00903B1B"/>
    <w:rsid w:val="00903C34"/>
    <w:rsid w:val="00903CBB"/>
    <w:rsid w:val="00903F6C"/>
    <w:rsid w:val="00903FEB"/>
    <w:rsid w:val="009040BA"/>
    <w:rsid w:val="009040E4"/>
    <w:rsid w:val="00904272"/>
    <w:rsid w:val="00904393"/>
    <w:rsid w:val="009043C3"/>
    <w:rsid w:val="009043C5"/>
    <w:rsid w:val="0090488E"/>
    <w:rsid w:val="00904C14"/>
    <w:rsid w:val="009057B1"/>
    <w:rsid w:val="00905A32"/>
    <w:rsid w:val="00905A77"/>
    <w:rsid w:val="00905D58"/>
    <w:rsid w:val="0090612D"/>
    <w:rsid w:val="009062A2"/>
    <w:rsid w:val="009066A7"/>
    <w:rsid w:val="00906BB2"/>
    <w:rsid w:val="00906E68"/>
    <w:rsid w:val="00907216"/>
    <w:rsid w:val="00907E68"/>
    <w:rsid w:val="0091014D"/>
    <w:rsid w:val="009101DF"/>
    <w:rsid w:val="0091027A"/>
    <w:rsid w:val="009105E7"/>
    <w:rsid w:val="0091084C"/>
    <w:rsid w:val="0091090C"/>
    <w:rsid w:val="00910C42"/>
    <w:rsid w:val="009110D1"/>
    <w:rsid w:val="00911157"/>
    <w:rsid w:val="009115E2"/>
    <w:rsid w:val="00911BFA"/>
    <w:rsid w:val="00912359"/>
    <w:rsid w:val="009123B3"/>
    <w:rsid w:val="009126D1"/>
    <w:rsid w:val="00912784"/>
    <w:rsid w:val="00912889"/>
    <w:rsid w:val="00912900"/>
    <w:rsid w:val="00912D91"/>
    <w:rsid w:val="00912FAB"/>
    <w:rsid w:val="00913246"/>
    <w:rsid w:val="00913482"/>
    <w:rsid w:val="009136B4"/>
    <w:rsid w:val="009137C9"/>
    <w:rsid w:val="00913C55"/>
    <w:rsid w:val="00913F7C"/>
    <w:rsid w:val="00914559"/>
    <w:rsid w:val="0091455F"/>
    <w:rsid w:val="00914661"/>
    <w:rsid w:val="00914739"/>
    <w:rsid w:val="009147B3"/>
    <w:rsid w:val="00914808"/>
    <w:rsid w:val="00914963"/>
    <w:rsid w:val="00914EB7"/>
    <w:rsid w:val="00914F56"/>
    <w:rsid w:val="009150D3"/>
    <w:rsid w:val="009151B1"/>
    <w:rsid w:val="009152AA"/>
    <w:rsid w:val="009152D8"/>
    <w:rsid w:val="00915326"/>
    <w:rsid w:val="0091536F"/>
    <w:rsid w:val="00915A64"/>
    <w:rsid w:val="00915C8D"/>
    <w:rsid w:val="00915D49"/>
    <w:rsid w:val="00915E37"/>
    <w:rsid w:val="00915EAB"/>
    <w:rsid w:val="00915FC7"/>
    <w:rsid w:val="009160E7"/>
    <w:rsid w:val="009166F4"/>
    <w:rsid w:val="00916730"/>
    <w:rsid w:val="00916A3E"/>
    <w:rsid w:val="00917154"/>
    <w:rsid w:val="00917368"/>
    <w:rsid w:val="00917971"/>
    <w:rsid w:val="00917AD6"/>
    <w:rsid w:val="00917F88"/>
    <w:rsid w:val="009201BB"/>
    <w:rsid w:val="00920407"/>
    <w:rsid w:val="00920A4E"/>
    <w:rsid w:val="00920AB7"/>
    <w:rsid w:val="00920CDB"/>
    <w:rsid w:val="00920F07"/>
    <w:rsid w:val="009210BB"/>
    <w:rsid w:val="00921113"/>
    <w:rsid w:val="00921893"/>
    <w:rsid w:val="00921ADE"/>
    <w:rsid w:val="00921B75"/>
    <w:rsid w:val="00921C77"/>
    <w:rsid w:val="00921DB5"/>
    <w:rsid w:val="009220EF"/>
    <w:rsid w:val="009222B1"/>
    <w:rsid w:val="00922512"/>
    <w:rsid w:val="0092272D"/>
    <w:rsid w:val="00922856"/>
    <w:rsid w:val="00922885"/>
    <w:rsid w:val="009228A5"/>
    <w:rsid w:val="0092354A"/>
    <w:rsid w:val="0092359E"/>
    <w:rsid w:val="009237ED"/>
    <w:rsid w:val="009239B8"/>
    <w:rsid w:val="00923AE9"/>
    <w:rsid w:val="00923B67"/>
    <w:rsid w:val="00923BA0"/>
    <w:rsid w:val="00923C33"/>
    <w:rsid w:val="00923F13"/>
    <w:rsid w:val="009244DB"/>
    <w:rsid w:val="0092488E"/>
    <w:rsid w:val="00924CE5"/>
    <w:rsid w:val="00924E17"/>
    <w:rsid w:val="00924E2C"/>
    <w:rsid w:val="00924EB8"/>
    <w:rsid w:val="0092526B"/>
    <w:rsid w:val="009253D0"/>
    <w:rsid w:val="009253ED"/>
    <w:rsid w:val="00925413"/>
    <w:rsid w:val="009254B1"/>
    <w:rsid w:val="009256E0"/>
    <w:rsid w:val="00925A06"/>
    <w:rsid w:val="00925C51"/>
    <w:rsid w:val="00925C85"/>
    <w:rsid w:val="00925D18"/>
    <w:rsid w:val="00926305"/>
    <w:rsid w:val="00926417"/>
    <w:rsid w:val="009265D4"/>
    <w:rsid w:val="009265D8"/>
    <w:rsid w:val="00926735"/>
    <w:rsid w:val="00926865"/>
    <w:rsid w:val="00926925"/>
    <w:rsid w:val="00926985"/>
    <w:rsid w:val="00926A58"/>
    <w:rsid w:val="00926A70"/>
    <w:rsid w:val="00926B9D"/>
    <w:rsid w:val="00926C87"/>
    <w:rsid w:val="00926CA9"/>
    <w:rsid w:val="009270D2"/>
    <w:rsid w:val="009273F6"/>
    <w:rsid w:val="009274E5"/>
    <w:rsid w:val="0092760A"/>
    <w:rsid w:val="009279A6"/>
    <w:rsid w:val="009303FA"/>
    <w:rsid w:val="00930E66"/>
    <w:rsid w:val="009311F6"/>
    <w:rsid w:val="00931416"/>
    <w:rsid w:val="009314DB"/>
    <w:rsid w:val="00931567"/>
    <w:rsid w:val="00931958"/>
    <w:rsid w:val="009319E4"/>
    <w:rsid w:val="009322CC"/>
    <w:rsid w:val="0093239B"/>
    <w:rsid w:val="00932457"/>
    <w:rsid w:val="0093245F"/>
    <w:rsid w:val="00932610"/>
    <w:rsid w:val="00932829"/>
    <w:rsid w:val="00932B78"/>
    <w:rsid w:val="00932C13"/>
    <w:rsid w:val="00932FF1"/>
    <w:rsid w:val="0093306F"/>
    <w:rsid w:val="009330B0"/>
    <w:rsid w:val="00933359"/>
    <w:rsid w:val="009335AD"/>
    <w:rsid w:val="00933CBE"/>
    <w:rsid w:val="00933FCE"/>
    <w:rsid w:val="00934091"/>
    <w:rsid w:val="00934457"/>
    <w:rsid w:val="009345ED"/>
    <w:rsid w:val="009347C4"/>
    <w:rsid w:val="00934E77"/>
    <w:rsid w:val="00935411"/>
    <w:rsid w:val="00935453"/>
    <w:rsid w:val="00935480"/>
    <w:rsid w:val="00935789"/>
    <w:rsid w:val="0093588E"/>
    <w:rsid w:val="00935B02"/>
    <w:rsid w:val="0093602E"/>
    <w:rsid w:val="0093636D"/>
    <w:rsid w:val="009363B1"/>
    <w:rsid w:val="00936B44"/>
    <w:rsid w:val="00936E3B"/>
    <w:rsid w:val="0093713D"/>
    <w:rsid w:val="009375A9"/>
    <w:rsid w:val="009379BC"/>
    <w:rsid w:val="00937B4A"/>
    <w:rsid w:val="0093C648"/>
    <w:rsid w:val="009405A0"/>
    <w:rsid w:val="0094082E"/>
    <w:rsid w:val="0094121E"/>
    <w:rsid w:val="009412AB"/>
    <w:rsid w:val="009412EA"/>
    <w:rsid w:val="009416AC"/>
    <w:rsid w:val="009418A6"/>
    <w:rsid w:val="00941906"/>
    <w:rsid w:val="00941A99"/>
    <w:rsid w:val="00941E6B"/>
    <w:rsid w:val="009425DF"/>
    <w:rsid w:val="0094270B"/>
    <w:rsid w:val="00942D65"/>
    <w:rsid w:val="00942EA5"/>
    <w:rsid w:val="00942EBC"/>
    <w:rsid w:val="00943087"/>
    <w:rsid w:val="00943116"/>
    <w:rsid w:val="009435D0"/>
    <w:rsid w:val="00943829"/>
    <w:rsid w:val="0094393C"/>
    <w:rsid w:val="00943ACE"/>
    <w:rsid w:val="00943ED3"/>
    <w:rsid w:val="009440C2"/>
    <w:rsid w:val="009440F6"/>
    <w:rsid w:val="009444B4"/>
    <w:rsid w:val="00944911"/>
    <w:rsid w:val="00944C85"/>
    <w:rsid w:val="009452F1"/>
    <w:rsid w:val="009455B3"/>
    <w:rsid w:val="009456DA"/>
    <w:rsid w:val="00945801"/>
    <w:rsid w:val="00945849"/>
    <w:rsid w:val="0094584B"/>
    <w:rsid w:val="009458E1"/>
    <w:rsid w:val="0094602F"/>
    <w:rsid w:val="0094618D"/>
    <w:rsid w:val="00946297"/>
    <w:rsid w:val="009463C6"/>
    <w:rsid w:val="00946926"/>
    <w:rsid w:val="00946B35"/>
    <w:rsid w:val="009471E3"/>
    <w:rsid w:val="00947A6C"/>
    <w:rsid w:val="00947C14"/>
    <w:rsid w:val="00947D26"/>
    <w:rsid w:val="00947D87"/>
    <w:rsid w:val="00947E65"/>
    <w:rsid w:val="009509F7"/>
    <w:rsid w:val="00950ABE"/>
    <w:rsid w:val="00950BDC"/>
    <w:rsid w:val="00950C80"/>
    <w:rsid w:val="00951930"/>
    <w:rsid w:val="009519F8"/>
    <w:rsid w:val="00951D13"/>
    <w:rsid w:val="00951D89"/>
    <w:rsid w:val="00952050"/>
    <w:rsid w:val="009522B8"/>
    <w:rsid w:val="0095231F"/>
    <w:rsid w:val="0095265B"/>
    <w:rsid w:val="00952896"/>
    <w:rsid w:val="00952B5B"/>
    <w:rsid w:val="00952EDA"/>
    <w:rsid w:val="00953516"/>
    <w:rsid w:val="00953B4F"/>
    <w:rsid w:val="009540CC"/>
    <w:rsid w:val="009544E1"/>
    <w:rsid w:val="00954531"/>
    <w:rsid w:val="009546E5"/>
    <w:rsid w:val="00954891"/>
    <w:rsid w:val="00954921"/>
    <w:rsid w:val="00954CFA"/>
    <w:rsid w:val="00955082"/>
    <w:rsid w:val="009558B5"/>
    <w:rsid w:val="0095598B"/>
    <w:rsid w:val="00955DDD"/>
    <w:rsid w:val="00955DE4"/>
    <w:rsid w:val="0095606A"/>
    <w:rsid w:val="009569F3"/>
    <w:rsid w:val="00956C09"/>
    <w:rsid w:val="00956E41"/>
    <w:rsid w:val="0095705C"/>
    <w:rsid w:val="00957236"/>
    <w:rsid w:val="00957258"/>
    <w:rsid w:val="009572D5"/>
    <w:rsid w:val="009573B9"/>
    <w:rsid w:val="009578BC"/>
    <w:rsid w:val="00957FBE"/>
    <w:rsid w:val="009602EE"/>
    <w:rsid w:val="00960503"/>
    <w:rsid w:val="00960511"/>
    <w:rsid w:val="00960743"/>
    <w:rsid w:val="0096089E"/>
    <w:rsid w:val="00960987"/>
    <w:rsid w:val="00960CB5"/>
    <w:rsid w:val="00960E0F"/>
    <w:rsid w:val="00960F61"/>
    <w:rsid w:val="0096107B"/>
    <w:rsid w:val="009615A4"/>
    <w:rsid w:val="009618AF"/>
    <w:rsid w:val="009619D9"/>
    <w:rsid w:val="00961AEA"/>
    <w:rsid w:val="0096225A"/>
    <w:rsid w:val="009625D7"/>
    <w:rsid w:val="00962A16"/>
    <w:rsid w:val="00962BC0"/>
    <w:rsid w:val="00962F74"/>
    <w:rsid w:val="009636B8"/>
    <w:rsid w:val="0096376A"/>
    <w:rsid w:val="00963A5D"/>
    <w:rsid w:val="00963E68"/>
    <w:rsid w:val="009640BF"/>
    <w:rsid w:val="009648C6"/>
    <w:rsid w:val="0096494A"/>
    <w:rsid w:val="00964A25"/>
    <w:rsid w:val="00964A96"/>
    <w:rsid w:val="00964B46"/>
    <w:rsid w:val="00964B4C"/>
    <w:rsid w:val="00964CE7"/>
    <w:rsid w:val="00964D91"/>
    <w:rsid w:val="00964EFE"/>
    <w:rsid w:val="00964F06"/>
    <w:rsid w:val="0096504E"/>
    <w:rsid w:val="00965309"/>
    <w:rsid w:val="009656F9"/>
    <w:rsid w:val="009657A2"/>
    <w:rsid w:val="00965964"/>
    <w:rsid w:val="009659B7"/>
    <w:rsid w:val="00965BD3"/>
    <w:rsid w:val="00966179"/>
    <w:rsid w:val="009664D5"/>
    <w:rsid w:val="0096660A"/>
    <w:rsid w:val="009668D8"/>
    <w:rsid w:val="00966BDF"/>
    <w:rsid w:val="00966EC7"/>
    <w:rsid w:val="0096732C"/>
    <w:rsid w:val="009673B7"/>
    <w:rsid w:val="0096756B"/>
    <w:rsid w:val="00967853"/>
    <w:rsid w:val="009678CF"/>
    <w:rsid w:val="00967C43"/>
    <w:rsid w:val="00967D28"/>
    <w:rsid w:val="00967E26"/>
    <w:rsid w:val="00967E4D"/>
    <w:rsid w:val="00967E8B"/>
    <w:rsid w:val="00967F2E"/>
    <w:rsid w:val="00967FA1"/>
    <w:rsid w:val="0097005E"/>
    <w:rsid w:val="0097024C"/>
    <w:rsid w:val="009703B8"/>
    <w:rsid w:val="0097086C"/>
    <w:rsid w:val="00970B2D"/>
    <w:rsid w:val="00970F6F"/>
    <w:rsid w:val="0097124A"/>
    <w:rsid w:val="00971426"/>
    <w:rsid w:val="00971437"/>
    <w:rsid w:val="00971535"/>
    <w:rsid w:val="00971544"/>
    <w:rsid w:val="00971917"/>
    <w:rsid w:val="00972702"/>
    <w:rsid w:val="0097274C"/>
    <w:rsid w:val="00972760"/>
    <w:rsid w:val="00972D15"/>
    <w:rsid w:val="00972D9E"/>
    <w:rsid w:val="00973384"/>
    <w:rsid w:val="00973449"/>
    <w:rsid w:val="00973572"/>
    <w:rsid w:val="00973CDE"/>
    <w:rsid w:val="00973F48"/>
    <w:rsid w:val="009740F7"/>
    <w:rsid w:val="009741DC"/>
    <w:rsid w:val="009743C7"/>
    <w:rsid w:val="0097454F"/>
    <w:rsid w:val="00974581"/>
    <w:rsid w:val="009747AE"/>
    <w:rsid w:val="009749F5"/>
    <w:rsid w:val="00974D22"/>
    <w:rsid w:val="00974FE4"/>
    <w:rsid w:val="00975773"/>
    <w:rsid w:val="00975F7D"/>
    <w:rsid w:val="0097699F"/>
    <w:rsid w:val="00976FFF"/>
    <w:rsid w:val="00977117"/>
    <w:rsid w:val="009778E6"/>
    <w:rsid w:val="009800D4"/>
    <w:rsid w:val="0098019C"/>
    <w:rsid w:val="009805E8"/>
    <w:rsid w:val="009806F9"/>
    <w:rsid w:val="00980D3E"/>
    <w:rsid w:val="00980DC4"/>
    <w:rsid w:val="00980EC5"/>
    <w:rsid w:val="0098109C"/>
    <w:rsid w:val="00981354"/>
    <w:rsid w:val="009813CD"/>
    <w:rsid w:val="0098142D"/>
    <w:rsid w:val="00981BCA"/>
    <w:rsid w:val="00981CDD"/>
    <w:rsid w:val="00981EF1"/>
    <w:rsid w:val="00981F87"/>
    <w:rsid w:val="00982157"/>
    <w:rsid w:val="009821E4"/>
    <w:rsid w:val="00982264"/>
    <w:rsid w:val="009823EB"/>
    <w:rsid w:val="0098262D"/>
    <w:rsid w:val="00982B6B"/>
    <w:rsid w:val="00982B82"/>
    <w:rsid w:val="00982FB5"/>
    <w:rsid w:val="00982FDE"/>
    <w:rsid w:val="0098325E"/>
    <w:rsid w:val="0098338D"/>
    <w:rsid w:val="00983397"/>
    <w:rsid w:val="00983955"/>
    <w:rsid w:val="00983A4B"/>
    <w:rsid w:val="00983D2A"/>
    <w:rsid w:val="0098435E"/>
    <w:rsid w:val="00984683"/>
    <w:rsid w:val="009849E3"/>
    <w:rsid w:val="00985089"/>
    <w:rsid w:val="0098508B"/>
    <w:rsid w:val="009853C0"/>
    <w:rsid w:val="009854C1"/>
    <w:rsid w:val="0098571E"/>
    <w:rsid w:val="00985903"/>
    <w:rsid w:val="00985BF3"/>
    <w:rsid w:val="00985C71"/>
    <w:rsid w:val="00985CC5"/>
    <w:rsid w:val="00985D57"/>
    <w:rsid w:val="0098685A"/>
    <w:rsid w:val="00986A69"/>
    <w:rsid w:val="00986C8B"/>
    <w:rsid w:val="00986F50"/>
    <w:rsid w:val="00987A2F"/>
    <w:rsid w:val="00987E0B"/>
    <w:rsid w:val="009900E2"/>
    <w:rsid w:val="00990216"/>
    <w:rsid w:val="009902FB"/>
    <w:rsid w:val="0099034D"/>
    <w:rsid w:val="009904CC"/>
    <w:rsid w:val="0099055E"/>
    <w:rsid w:val="009909EE"/>
    <w:rsid w:val="00990F30"/>
    <w:rsid w:val="00991303"/>
    <w:rsid w:val="00991342"/>
    <w:rsid w:val="00991841"/>
    <w:rsid w:val="00991988"/>
    <w:rsid w:val="00991A0C"/>
    <w:rsid w:val="00992582"/>
    <w:rsid w:val="00992588"/>
    <w:rsid w:val="009925D3"/>
    <w:rsid w:val="00992796"/>
    <w:rsid w:val="00992C13"/>
    <w:rsid w:val="00992C7C"/>
    <w:rsid w:val="00993134"/>
    <w:rsid w:val="00993AD0"/>
    <w:rsid w:val="00993D1F"/>
    <w:rsid w:val="00993F4F"/>
    <w:rsid w:val="00993FB6"/>
    <w:rsid w:val="00994275"/>
    <w:rsid w:val="009944CB"/>
    <w:rsid w:val="0099472C"/>
    <w:rsid w:val="00994988"/>
    <w:rsid w:val="00994A69"/>
    <w:rsid w:val="00994ACD"/>
    <w:rsid w:val="00994B2B"/>
    <w:rsid w:val="00994D72"/>
    <w:rsid w:val="00994DF1"/>
    <w:rsid w:val="00995124"/>
    <w:rsid w:val="00995199"/>
    <w:rsid w:val="009951AC"/>
    <w:rsid w:val="009951C8"/>
    <w:rsid w:val="00995648"/>
    <w:rsid w:val="009956CF"/>
    <w:rsid w:val="00995747"/>
    <w:rsid w:val="00995BD1"/>
    <w:rsid w:val="009961C1"/>
    <w:rsid w:val="0099679D"/>
    <w:rsid w:val="00996F69"/>
    <w:rsid w:val="0099721B"/>
    <w:rsid w:val="009972B8"/>
    <w:rsid w:val="00997602"/>
    <w:rsid w:val="0099776A"/>
    <w:rsid w:val="00997977"/>
    <w:rsid w:val="00997CDF"/>
    <w:rsid w:val="00997E16"/>
    <w:rsid w:val="00997F5A"/>
    <w:rsid w:val="009A012C"/>
    <w:rsid w:val="009A014A"/>
    <w:rsid w:val="009A0987"/>
    <w:rsid w:val="009A0A62"/>
    <w:rsid w:val="009A0E1A"/>
    <w:rsid w:val="009A0EC5"/>
    <w:rsid w:val="009A1910"/>
    <w:rsid w:val="009A1A7D"/>
    <w:rsid w:val="009A1E4C"/>
    <w:rsid w:val="009A1EA3"/>
    <w:rsid w:val="009A20D2"/>
    <w:rsid w:val="009A2239"/>
    <w:rsid w:val="009A23A6"/>
    <w:rsid w:val="009A273F"/>
    <w:rsid w:val="009A3161"/>
    <w:rsid w:val="009A32F7"/>
    <w:rsid w:val="009A3478"/>
    <w:rsid w:val="009A354A"/>
    <w:rsid w:val="009A38A4"/>
    <w:rsid w:val="009A38B0"/>
    <w:rsid w:val="009A3944"/>
    <w:rsid w:val="009A3F33"/>
    <w:rsid w:val="009A4072"/>
    <w:rsid w:val="009A40CD"/>
    <w:rsid w:val="009A40D0"/>
    <w:rsid w:val="009A41D8"/>
    <w:rsid w:val="009A4744"/>
    <w:rsid w:val="009A4AD8"/>
    <w:rsid w:val="009A59C8"/>
    <w:rsid w:val="009A5A65"/>
    <w:rsid w:val="009A5AB1"/>
    <w:rsid w:val="009A5B0E"/>
    <w:rsid w:val="009A5C0F"/>
    <w:rsid w:val="009A6C0F"/>
    <w:rsid w:val="009A6C1C"/>
    <w:rsid w:val="009A6DDA"/>
    <w:rsid w:val="009A6F12"/>
    <w:rsid w:val="009A7721"/>
    <w:rsid w:val="009A7755"/>
    <w:rsid w:val="009A7930"/>
    <w:rsid w:val="009A7964"/>
    <w:rsid w:val="009A7ACE"/>
    <w:rsid w:val="009A7C43"/>
    <w:rsid w:val="009A7D74"/>
    <w:rsid w:val="009A7DA8"/>
    <w:rsid w:val="009B02DD"/>
    <w:rsid w:val="009B0675"/>
    <w:rsid w:val="009B0759"/>
    <w:rsid w:val="009B085F"/>
    <w:rsid w:val="009B0C09"/>
    <w:rsid w:val="009B18DE"/>
    <w:rsid w:val="009B194B"/>
    <w:rsid w:val="009B1975"/>
    <w:rsid w:val="009B1D84"/>
    <w:rsid w:val="009B208E"/>
    <w:rsid w:val="009B220C"/>
    <w:rsid w:val="009B2231"/>
    <w:rsid w:val="009B2BC0"/>
    <w:rsid w:val="009B3924"/>
    <w:rsid w:val="009B39A8"/>
    <w:rsid w:val="009B3B3C"/>
    <w:rsid w:val="009B3E36"/>
    <w:rsid w:val="009B3E9C"/>
    <w:rsid w:val="009B3EC9"/>
    <w:rsid w:val="009B3F02"/>
    <w:rsid w:val="009B42EB"/>
    <w:rsid w:val="009B4749"/>
    <w:rsid w:val="009B5292"/>
    <w:rsid w:val="009B52A0"/>
    <w:rsid w:val="009B5434"/>
    <w:rsid w:val="009B5435"/>
    <w:rsid w:val="009B58E4"/>
    <w:rsid w:val="009B5AEC"/>
    <w:rsid w:val="009B61B0"/>
    <w:rsid w:val="009B6257"/>
    <w:rsid w:val="009B6562"/>
    <w:rsid w:val="009B65A8"/>
    <w:rsid w:val="009B7558"/>
    <w:rsid w:val="009B75D4"/>
    <w:rsid w:val="009B7690"/>
    <w:rsid w:val="009B76BD"/>
    <w:rsid w:val="009B77CC"/>
    <w:rsid w:val="009B79B1"/>
    <w:rsid w:val="009B7B47"/>
    <w:rsid w:val="009B7C41"/>
    <w:rsid w:val="009B7EA7"/>
    <w:rsid w:val="009C03BB"/>
    <w:rsid w:val="009C0485"/>
    <w:rsid w:val="009C054D"/>
    <w:rsid w:val="009C0600"/>
    <w:rsid w:val="009C0B18"/>
    <w:rsid w:val="009C0C1A"/>
    <w:rsid w:val="009C0EB0"/>
    <w:rsid w:val="009C13CE"/>
    <w:rsid w:val="009C15C9"/>
    <w:rsid w:val="009C16CE"/>
    <w:rsid w:val="009C179E"/>
    <w:rsid w:val="009C17E2"/>
    <w:rsid w:val="009C186C"/>
    <w:rsid w:val="009C1B12"/>
    <w:rsid w:val="009C1DB1"/>
    <w:rsid w:val="009C1E05"/>
    <w:rsid w:val="009C2021"/>
    <w:rsid w:val="009C2692"/>
    <w:rsid w:val="009C27BE"/>
    <w:rsid w:val="009C27EE"/>
    <w:rsid w:val="009C28E5"/>
    <w:rsid w:val="009C2D71"/>
    <w:rsid w:val="009C2E06"/>
    <w:rsid w:val="009C33FE"/>
    <w:rsid w:val="009C3570"/>
    <w:rsid w:val="009C35FB"/>
    <w:rsid w:val="009C35FF"/>
    <w:rsid w:val="009C3750"/>
    <w:rsid w:val="009C3772"/>
    <w:rsid w:val="009C3C42"/>
    <w:rsid w:val="009C4060"/>
    <w:rsid w:val="009C41E2"/>
    <w:rsid w:val="009C4384"/>
    <w:rsid w:val="009C461E"/>
    <w:rsid w:val="009C48A2"/>
    <w:rsid w:val="009C4D84"/>
    <w:rsid w:val="009C4D9A"/>
    <w:rsid w:val="009C4E9A"/>
    <w:rsid w:val="009C4EE3"/>
    <w:rsid w:val="009C4F69"/>
    <w:rsid w:val="009C4F8F"/>
    <w:rsid w:val="009C51ED"/>
    <w:rsid w:val="009C5214"/>
    <w:rsid w:val="009C588F"/>
    <w:rsid w:val="009C5B39"/>
    <w:rsid w:val="009C5CFD"/>
    <w:rsid w:val="009C5E21"/>
    <w:rsid w:val="009C6273"/>
    <w:rsid w:val="009C63C1"/>
    <w:rsid w:val="009C6514"/>
    <w:rsid w:val="009C675B"/>
    <w:rsid w:val="009C7244"/>
    <w:rsid w:val="009C7279"/>
    <w:rsid w:val="009C74E3"/>
    <w:rsid w:val="009C75CE"/>
    <w:rsid w:val="009C7709"/>
    <w:rsid w:val="009C7DC1"/>
    <w:rsid w:val="009C7F53"/>
    <w:rsid w:val="009D08FE"/>
    <w:rsid w:val="009D0ABF"/>
    <w:rsid w:val="009D0CB3"/>
    <w:rsid w:val="009D0FDC"/>
    <w:rsid w:val="009D11CF"/>
    <w:rsid w:val="009D1407"/>
    <w:rsid w:val="009D1553"/>
    <w:rsid w:val="009D15B6"/>
    <w:rsid w:val="009D16CB"/>
    <w:rsid w:val="009D1773"/>
    <w:rsid w:val="009D1A31"/>
    <w:rsid w:val="009D1A46"/>
    <w:rsid w:val="009D1D72"/>
    <w:rsid w:val="009D1F91"/>
    <w:rsid w:val="009D2597"/>
    <w:rsid w:val="009D2725"/>
    <w:rsid w:val="009D27FC"/>
    <w:rsid w:val="009D2F95"/>
    <w:rsid w:val="009D30DE"/>
    <w:rsid w:val="009D318A"/>
    <w:rsid w:val="009D35AE"/>
    <w:rsid w:val="009D38C8"/>
    <w:rsid w:val="009D3BBB"/>
    <w:rsid w:val="009D3BD7"/>
    <w:rsid w:val="009D3D2B"/>
    <w:rsid w:val="009D427B"/>
    <w:rsid w:val="009D4327"/>
    <w:rsid w:val="009D469A"/>
    <w:rsid w:val="009D48DD"/>
    <w:rsid w:val="009D494B"/>
    <w:rsid w:val="009D4B78"/>
    <w:rsid w:val="009D4CAA"/>
    <w:rsid w:val="009D5006"/>
    <w:rsid w:val="009D51F0"/>
    <w:rsid w:val="009D528E"/>
    <w:rsid w:val="009D52F7"/>
    <w:rsid w:val="009D539B"/>
    <w:rsid w:val="009D53F9"/>
    <w:rsid w:val="009D5462"/>
    <w:rsid w:val="009D5517"/>
    <w:rsid w:val="009D5558"/>
    <w:rsid w:val="009D55E2"/>
    <w:rsid w:val="009D59A5"/>
    <w:rsid w:val="009D5A8C"/>
    <w:rsid w:val="009D5CF2"/>
    <w:rsid w:val="009D628C"/>
    <w:rsid w:val="009D62BE"/>
    <w:rsid w:val="009D6497"/>
    <w:rsid w:val="009D668F"/>
    <w:rsid w:val="009D675F"/>
    <w:rsid w:val="009D6819"/>
    <w:rsid w:val="009D6C93"/>
    <w:rsid w:val="009D6FC0"/>
    <w:rsid w:val="009D71BD"/>
    <w:rsid w:val="009D725B"/>
    <w:rsid w:val="009D75F7"/>
    <w:rsid w:val="009D783E"/>
    <w:rsid w:val="009D7A4F"/>
    <w:rsid w:val="009E016F"/>
    <w:rsid w:val="009E047C"/>
    <w:rsid w:val="009E08A9"/>
    <w:rsid w:val="009E09F5"/>
    <w:rsid w:val="009E0C41"/>
    <w:rsid w:val="009E0DF3"/>
    <w:rsid w:val="009E0EDA"/>
    <w:rsid w:val="009E0F47"/>
    <w:rsid w:val="009E0FFB"/>
    <w:rsid w:val="009E1142"/>
    <w:rsid w:val="009E1217"/>
    <w:rsid w:val="009E1266"/>
    <w:rsid w:val="009E19AA"/>
    <w:rsid w:val="009E1B72"/>
    <w:rsid w:val="009E1FE0"/>
    <w:rsid w:val="009E20F6"/>
    <w:rsid w:val="009E24C7"/>
    <w:rsid w:val="009E287B"/>
    <w:rsid w:val="009E2C67"/>
    <w:rsid w:val="009E2ED7"/>
    <w:rsid w:val="009E2FEC"/>
    <w:rsid w:val="009E3196"/>
    <w:rsid w:val="009E355E"/>
    <w:rsid w:val="009E3819"/>
    <w:rsid w:val="009E3C3C"/>
    <w:rsid w:val="009E4287"/>
    <w:rsid w:val="009E42CD"/>
    <w:rsid w:val="009E4540"/>
    <w:rsid w:val="009E479D"/>
    <w:rsid w:val="009E4B5F"/>
    <w:rsid w:val="009E4F01"/>
    <w:rsid w:val="009E4FD9"/>
    <w:rsid w:val="009E517F"/>
    <w:rsid w:val="009E5545"/>
    <w:rsid w:val="009E5870"/>
    <w:rsid w:val="009E58B3"/>
    <w:rsid w:val="009E5A6B"/>
    <w:rsid w:val="009E5AC4"/>
    <w:rsid w:val="009E6002"/>
    <w:rsid w:val="009E6273"/>
    <w:rsid w:val="009E6727"/>
    <w:rsid w:val="009E6B1D"/>
    <w:rsid w:val="009E734D"/>
    <w:rsid w:val="009E758B"/>
    <w:rsid w:val="009E7703"/>
    <w:rsid w:val="009E776C"/>
    <w:rsid w:val="009E7D1F"/>
    <w:rsid w:val="009E7D5A"/>
    <w:rsid w:val="009F0081"/>
    <w:rsid w:val="009F03B7"/>
    <w:rsid w:val="009F0572"/>
    <w:rsid w:val="009F09E3"/>
    <w:rsid w:val="009F0AB2"/>
    <w:rsid w:val="009F11A3"/>
    <w:rsid w:val="009F195E"/>
    <w:rsid w:val="009F1D5C"/>
    <w:rsid w:val="009F1D97"/>
    <w:rsid w:val="009F2096"/>
    <w:rsid w:val="009F239D"/>
    <w:rsid w:val="009F248D"/>
    <w:rsid w:val="009F29F4"/>
    <w:rsid w:val="009F2BD3"/>
    <w:rsid w:val="009F2D3E"/>
    <w:rsid w:val="009F335C"/>
    <w:rsid w:val="009F3594"/>
    <w:rsid w:val="009F38F8"/>
    <w:rsid w:val="009F3991"/>
    <w:rsid w:val="009F3ABC"/>
    <w:rsid w:val="009F3B53"/>
    <w:rsid w:val="009F3B96"/>
    <w:rsid w:val="009F3D07"/>
    <w:rsid w:val="009F3D14"/>
    <w:rsid w:val="009F40EF"/>
    <w:rsid w:val="009F42F1"/>
    <w:rsid w:val="009F44AD"/>
    <w:rsid w:val="009F4627"/>
    <w:rsid w:val="009F4E5B"/>
    <w:rsid w:val="009F52E0"/>
    <w:rsid w:val="009F5790"/>
    <w:rsid w:val="009F58B5"/>
    <w:rsid w:val="009F5F9E"/>
    <w:rsid w:val="009F6342"/>
    <w:rsid w:val="009F6370"/>
    <w:rsid w:val="009F6440"/>
    <w:rsid w:val="009F649D"/>
    <w:rsid w:val="009F658E"/>
    <w:rsid w:val="009F69F6"/>
    <w:rsid w:val="009F6AA8"/>
    <w:rsid w:val="009F6C18"/>
    <w:rsid w:val="009F6C97"/>
    <w:rsid w:val="009F72FC"/>
    <w:rsid w:val="009F754A"/>
    <w:rsid w:val="009F78EB"/>
    <w:rsid w:val="00A0001C"/>
    <w:rsid w:val="00A0018F"/>
    <w:rsid w:val="00A00602"/>
    <w:rsid w:val="00A00835"/>
    <w:rsid w:val="00A00A4F"/>
    <w:rsid w:val="00A00A81"/>
    <w:rsid w:val="00A00D7E"/>
    <w:rsid w:val="00A00E36"/>
    <w:rsid w:val="00A01065"/>
    <w:rsid w:val="00A010CC"/>
    <w:rsid w:val="00A0124E"/>
    <w:rsid w:val="00A016E5"/>
    <w:rsid w:val="00A017EB"/>
    <w:rsid w:val="00A01971"/>
    <w:rsid w:val="00A01A7E"/>
    <w:rsid w:val="00A01E01"/>
    <w:rsid w:val="00A01FFF"/>
    <w:rsid w:val="00A0203D"/>
    <w:rsid w:val="00A021F6"/>
    <w:rsid w:val="00A022ED"/>
    <w:rsid w:val="00A0255F"/>
    <w:rsid w:val="00A02770"/>
    <w:rsid w:val="00A030FB"/>
    <w:rsid w:val="00A032E4"/>
    <w:rsid w:val="00A0354C"/>
    <w:rsid w:val="00A04032"/>
    <w:rsid w:val="00A040D7"/>
    <w:rsid w:val="00A04662"/>
    <w:rsid w:val="00A048C6"/>
    <w:rsid w:val="00A049AF"/>
    <w:rsid w:val="00A04ACB"/>
    <w:rsid w:val="00A04BF4"/>
    <w:rsid w:val="00A05019"/>
    <w:rsid w:val="00A05712"/>
    <w:rsid w:val="00A057A2"/>
    <w:rsid w:val="00A05928"/>
    <w:rsid w:val="00A059AA"/>
    <w:rsid w:val="00A059DB"/>
    <w:rsid w:val="00A05A50"/>
    <w:rsid w:val="00A06332"/>
    <w:rsid w:val="00A06337"/>
    <w:rsid w:val="00A06763"/>
    <w:rsid w:val="00A067AD"/>
    <w:rsid w:val="00A06BF1"/>
    <w:rsid w:val="00A06D7B"/>
    <w:rsid w:val="00A06E4F"/>
    <w:rsid w:val="00A070E2"/>
    <w:rsid w:val="00A071DD"/>
    <w:rsid w:val="00A0725F"/>
    <w:rsid w:val="00A074FB"/>
    <w:rsid w:val="00A0771B"/>
    <w:rsid w:val="00A10117"/>
    <w:rsid w:val="00A103C6"/>
    <w:rsid w:val="00A10E99"/>
    <w:rsid w:val="00A11538"/>
    <w:rsid w:val="00A11549"/>
    <w:rsid w:val="00A1176C"/>
    <w:rsid w:val="00A11FDA"/>
    <w:rsid w:val="00A1210A"/>
    <w:rsid w:val="00A123D9"/>
    <w:rsid w:val="00A12B88"/>
    <w:rsid w:val="00A12CC9"/>
    <w:rsid w:val="00A12FDB"/>
    <w:rsid w:val="00A1307E"/>
    <w:rsid w:val="00A1318C"/>
    <w:rsid w:val="00A13518"/>
    <w:rsid w:val="00A1358B"/>
    <w:rsid w:val="00A13703"/>
    <w:rsid w:val="00A13B0B"/>
    <w:rsid w:val="00A13CA6"/>
    <w:rsid w:val="00A13F45"/>
    <w:rsid w:val="00A1472D"/>
    <w:rsid w:val="00A148B9"/>
    <w:rsid w:val="00A14A5C"/>
    <w:rsid w:val="00A14AF5"/>
    <w:rsid w:val="00A14B85"/>
    <w:rsid w:val="00A14BE3"/>
    <w:rsid w:val="00A14CB1"/>
    <w:rsid w:val="00A14EF3"/>
    <w:rsid w:val="00A14F2B"/>
    <w:rsid w:val="00A15173"/>
    <w:rsid w:val="00A15392"/>
    <w:rsid w:val="00A15552"/>
    <w:rsid w:val="00A15EF4"/>
    <w:rsid w:val="00A15F67"/>
    <w:rsid w:val="00A15FEF"/>
    <w:rsid w:val="00A164DA"/>
    <w:rsid w:val="00A16772"/>
    <w:rsid w:val="00A16CA4"/>
    <w:rsid w:val="00A16D98"/>
    <w:rsid w:val="00A16DC2"/>
    <w:rsid w:val="00A175BC"/>
    <w:rsid w:val="00A178D8"/>
    <w:rsid w:val="00A17AEA"/>
    <w:rsid w:val="00A17E2D"/>
    <w:rsid w:val="00A17EAF"/>
    <w:rsid w:val="00A17EF1"/>
    <w:rsid w:val="00A204AC"/>
    <w:rsid w:val="00A207D3"/>
    <w:rsid w:val="00A20F05"/>
    <w:rsid w:val="00A216A0"/>
    <w:rsid w:val="00A21771"/>
    <w:rsid w:val="00A21938"/>
    <w:rsid w:val="00A21FAB"/>
    <w:rsid w:val="00A22246"/>
    <w:rsid w:val="00A22435"/>
    <w:rsid w:val="00A22704"/>
    <w:rsid w:val="00A231E4"/>
    <w:rsid w:val="00A2339A"/>
    <w:rsid w:val="00A2342F"/>
    <w:rsid w:val="00A2363A"/>
    <w:rsid w:val="00A237C7"/>
    <w:rsid w:val="00A2387E"/>
    <w:rsid w:val="00A23E8D"/>
    <w:rsid w:val="00A23ED7"/>
    <w:rsid w:val="00A244E8"/>
    <w:rsid w:val="00A2481A"/>
    <w:rsid w:val="00A24984"/>
    <w:rsid w:val="00A25373"/>
    <w:rsid w:val="00A259CB"/>
    <w:rsid w:val="00A25C05"/>
    <w:rsid w:val="00A25E7E"/>
    <w:rsid w:val="00A25F94"/>
    <w:rsid w:val="00A2602A"/>
    <w:rsid w:val="00A26297"/>
    <w:rsid w:val="00A26431"/>
    <w:rsid w:val="00A26662"/>
    <w:rsid w:val="00A26CA6"/>
    <w:rsid w:val="00A2705B"/>
    <w:rsid w:val="00A27324"/>
    <w:rsid w:val="00A2733C"/>
    <w:rsid w:val="00A2759C"/>
    <w:rsid w:val="00A278AD"/>
    <w:rsid w:val="00A30520"/>
    <w:rsid w:val="00A307C6"/>
    <w:rsid w:val="00A30822"/>
    <w:rsid w:val="00A3086C"/>
    <w:rsid w:val="00A30A0A"/>
    <w:rsid w:val="00A312ED"/>
    <w:rsid w:val="00A3148D"/>
    <w:rsid w:val="00A316CD"/>
    <w:rsid w:val="00A31758"/>
    <w:rsid w:val="00A318CA"/>
    <w:rsid w:val="00A318E5"/>
    <w:rsid w:val="00A31A53"/>
    <w:rsid w:val="00A31A69"/>
    <w:rsid w:val="00A31CD5"/>
    <w:rsid w:val="00A31D72"/>
    <w:rsid w:val="00A31E08"/>
    <w:rsid w:val="00A31F6C"/>
    <w:rsid w:val="00A320AE"/>
    <w:rsid w:val="00A32361"/>
    <w:rsid w:val="00A32372"/>
    <w:rsid w:val="00A32876"/>
    <w:rsid w:val="00A32A25"/>
    <w:rsid w:val="00A32EC8"/>
    <w:rsid w:val="00A33110"/>
    <w:rsid w:val="00A3311F"/>
    <w:rsid w:val="00A334EC"/>
    <w:rsid w:val="00A33520"/>
    <w:rsid w:val="00A33B85"/>
    <w:rsid w:val="00A344BA"/>
    <w:rsid w:val="00A348E2"/>
    <w:rsid w:val="00A349C3"/>
    <w:rsid w:val="00A34AC5"/>
    <w:rsid w:val="00A34DEA"/>
    <w:rsid w:val="00A35341"/>
    <w:rsid w:val="00A3540B"/>
    <w:rsid w:val="00A35591"/>
    <w:rsid w:val="00A35691"/>
    <w:rsid w:val="00A3583C"/>
    <w:rsid w:val="00A35BB4"/>
    <w:rsid w:val="00A35E46"/>
    <w:rsid w:val="00A36064"/>
    <w:rsid w:val="00A360CD"/>
    <w:rsid w:val="00A3612E"/>
    <w:rsid w:val="00A3614F"/>
    <w:rsid w:val="00A362D0"/>
    <w:rsid w:val="00A3641B"/>
    <w:rsid w:val="00A365E3"/>
    <w:rsid w:val="00A36639"/>
    <w:rsid w:val="00A36815"/>
    <w:rsid w:val="00A369F7"/>
    <w:rsid w:val="00A36A2C"/>
    <w:rsid w:val="00A3733D"/>
    <w:rsid w:val="00A37704"/>
    <w:rsid w:val="00A37894"/>
    <w:rsid w:val="00A3797C"/>
    <w:rsid w:val="00A37D7C"/>
    <w:rsid w:val="00A37FF1"/>
    <w:rsid w:val="00A40403"/>
    <w:rsid w:val="00A406A2"/>
    <w:rsid w:val="00A408C8"/>
    <w:rsid w:val="00A41100"/>
    <w:rsid w:val="00A41169"/>
    <w:rsid w:val="00A41225"/>
    <w:rsid w:val="00A414A2"/>
    <w:rsid w:val="00A41610"/>
    <w:rsid w:val="00A41634"/>
    <w:rsid w:val="00A41AEF"/>
    <w:rsid w:val="00A41B3F"/>
    <w:rsid w:val="00A41D24"/>
    <w:rsid w:val="00A41D2F"/>
    <w:rsid w:val="00A41D39"/>
    <w:rsid w:val="00A41D6D"/>
    <w:rsid w:val="00A4207A"/>
    <w:rsid w:val="00A4214C"/>
    <w:rsid w:val="00A42184"/>
    <w:rsid w:val="00A42229"/>
    <w:rsid w:val="00A424DE"/>
    <w:rsid w:val="00A42508"/>
    <w:rsid w:val="00A429C6"/>
    <w:rsid w:val="00A42B54"/>
    <w:rsid w:val="00A42D22"/>
    <w:rsid w:val="00A42D76"/>
    <w:rsid w:val="00A42ECF"/>
    <w:rsid w:val="00A42F9E"/>
    <w:rsid w:val="00A42FD0"/>
    <w:rsid w:val="00A43DE5"/>
    <w:rsid w:val="00A43E22"/>
    <w:rsid w:val="00A444BD"/>
    <w:rsid w:val="00A4466C"/>
    <w:rsid w:val="00A4476C"/>
    <w:rsid w:val="00A44831"/>
    <w:rsid w:val="00A44A3F"/>
    <w:rsid w:val="00A455C1"/>
    <w:rsid w:val="00A456C6"/>
    <w:rsid w:val="00A45D0F"/>
    <w:rsid w:val="00A4638E"/>
    <w:rsid w:val="00A46961"/>
    <w:rsid w:val="00A46AC9"/>
    <w:rsid w:val="00A47B00"/>
    <w:rsid w:val="00A47DAF"/>
    <w:rsid w:val="00A47FDC"/>
    <w:rsid w:val="00A50092"/>
    <w:rsid w:val="00A505D8"/>
    <w:rsid w:val="00A506EA"/>
    <w:rsid w:val="00A508B7"/>
    <w:rsid w:val="00A50F41"/>
    <w:rsid w:val="00A510CA"/>
    <w:rsid w:val="00A512E5"/>
    <w:rsid w:val="00A51426"/>
    <w:rsid w:val="00A5163F"/>
    <w:rsid w:val="00A51646"/>
    <w:rsid w:val="00A5183B"/>
    <w:rsid w:val="00A5195D"/>
    <w:rsid w:val="00A5198C"/>
    <w:rsid w:val="00A51A55"/>
    <w:rsid w:val="00A52081"/>
    <w:rsid w:val="00A52791"/>
    <w:rsid w:val="00A52BAC"/>
    <w:rsid w:val="00A52EEA"/>
    <w:rsid w:val="00A53189"/>
    <w:rsid w:val="00A531E5"/>
    <w:rsid w:val="00A535C1"/>
    <w:rsid w:val="00A53701"/>
    <w:rsid w:val="00A53841"/>
    <w:rsid w:val="00A53EE0"/>
    <w:rsid w:val="00A54107"/>
    <w:rsid w:val="00A542FF"/>
    <w:rsid w:val="00A5434E"/>
    <w:rsid w:val="00A54359"/>
    <w:rsid w:val="00A5435B"/>
    <w:rsid w:val="00A544C7"/>
    <w:rsid w:val="00A54736"/>
    <w:rsid w:val="00A5498C"/>
    <w:rsid w:val="00A54A28"/>
    <w:rsid w:val="00A54D0F"/>
    <w:rsid w:val="00A54E06"/>
    <w:rsid w:val="00A54E0B"/>
    <w:rsid w:val="00A54E10"/>
    <w:rsid w:val="00A54E87"/>
    <w:rsid w:val="00A553CD"/>
    <w:rsid w:val="00A55511"/>
    <w:rsid w:val="00A55603"/>
    <w:rsid w:val="00A559D4"/>
    <w:rsid w:val="00A55F64"/>
    <w:rsid w:val="00A55F97"/>
    <w:rsid w:val="00A56136"/>
    <w:rsid w:val="00A56202"/>
    <w:rsid w:val="00A56216"/>
    <w:rsid w:val="00A5646E"/>
    <w:rsid w:val="00A5649F"/>
    <w:rsid w:val="00A56638"/>
    <w:rsid w:val="00A566A8"/>
    <w:rsid w:val="00A56D95"/>
    <w:rsid w:val="00A56F03"/>
    <w:rsid w:val="00A56F27"/>
    <w:rsid w:val="00A571B0"/>
    <w:rsid w:val="00A571BD"/>
    <w:rsid w:val="00A571FF"/>
    <w:rsid w:val="00A573F5"/>
    <w:rsid w:val="00A574EE"/>
    <w:rsid w:val="00A57A41"/>
    <w:rsid w:val="00A57B10"/>
    <w:rsid w:val="00A57C2D"/>
    <w:rsid w:val="00A57EB4"/>
    <w:rsid w:val="00A60539"/>
    <w:rsid w:val="00A605AB"/>
    <w:rsid w:val="00A60AF5"/>
    <w:rsid w:val="00A60D59"/>
    <w:rsid w:val="00A60D9D"/>
    <w:rsid w:val="00A60E63"/>
    <w:rsid w:val="00A6103D"/>
    <w:rsid w:val="00A61082"/>
    <w:rsid w:val="00A61333"/>
    <w:rsid w:val="00A61493"/>
    <w:rsid w:val="00A61680"/>
    <w:rsid w:val="00A61B9D"/>
    <w:rsid w:val="00A61BDA"/>
    <w:rsid w:val="00A61D26"/>
    <w:rsid w:val="00A62226"/>
    <w:rsid w:val="00A6225B"/>
    <w:rsid w:val="00A62439"/>
    <w:rsid w:val="00A62C0E"/>
    <w:rsid w:val="00A634B1"/>
    <w:rsid w:val="00A634B9"/>
    <w:rsid w:val="00A63B6A"/>
    <w:rsid w:val="00A63C5D"/>
    <w:rsid w:val="00A63D56"/>
    <w:rsid w:val="00A63F81"/>
    <w:rsid w:val="00A6402F"/>
    <w:rsid w:val="00A6465D"/>
    <w:rsid w:val="00A649B9"/>
    <w:rsid w:val="00A64C78"/>
    <w:rsid w:val="00A64D9A"/>
    <w:rsid w:val="00A64DAB"/>
    <w:rsid w:val="00A64DFB"/>
    <w:rsid w:val="00A64EC8"/>
    <w:rsid w:val="00A65069"/>
    <w:rsid w:val="00A6536F"/>
    <w:rsid w:val="00A654CA"/>
    <w:rsid w:val="00A65544"/>
    <w:rsid w:val="00A6557C"/>
    <w:rsid w:val="00A6567F"/>
    <w:rsid w:val="00A6588B"/>
    <w:rsid w:val="00A6594E"/>
    <w:rsid w:val="00A65CFD"/>
    <w:rsid w:val="00A663DC"/>
    <w:rsid w:val="00A664E0"/>
    <w:rsid w:val="00A666B6"/>
    <w:rsid w:val="00A667A8"/>
    <w:rsid w:val="00A66B47"/>
    <w:rsid w:val="00A67109"/>
    <w:rsid w:val="00A673CB"/>
    <w:rsid w:val="00A67814"/>
    <w:rsid w:val="00A67C37"/>
    <w:rsid w:val="00A67CCB"/>
    <w:rsid w:val="00A70024"/>
    <w:rsid w:val="00A70075"/>
    <w:rsid w:val="00A70115"/>
    <w:rsid w:val="00A703BC"/>
    <w:rsid w:val="00A70650"/>
    <w:rsid w:val="00A708B7"/>
    <w:rsid w:val="00A70AF4"/>
    <w:rsid w:val="00A70C20"/>
    <w:rsid w:val="00A70F0B"/>
    <w:rsid w:val="00A70F86"/>
    <w:rsid w:val="00A70FE0"/>
    <w:rsid w:val="00A71180"/>
    <w:rsid w:val="00A71496"/>
    <w:rsid w:val="00A71ABE"/>
    <w:rsid w:val="00A7254E"/>
    <w:rsid w:val="00A72562"/>
    <w:rsid w:val="00A72726"/>
    <w:rsid w:val="00A72951"/>
    <w:rsid w:val="00A72A8B"/>
    <w:rsid w:val="00A73104"/>
    <w:rsid w:val="00A731CF"/>
    <w:rsid w:val="00A7323B"/>
    <w:rsid w:val="00A7337D"/>
    <w:rsid w:val="00A738ED"/>
    <w:rsid w:val="00A73B23"/>
    <w:rsid w:val="00A7419B"/>
    <w:rsid w:val="00A74301"/>
    <w:rsid w:val="00A74541"/>
    <w:rsid w:val="00A74A4C"/>
    <w:rsid w:val="00A74B84"/>
    <w:rsid w:val="00A74D2E"/>
    <w:rsid w:val="00A74F60"/>
    <w:rsid w:val="00A751B2"/>
    <w:rsid w:val="00A75562"/>
    <w:rsid w:val="00A7573D"/>
    <w:rsid w:val="00A75B40"/>
    <w:rsid w:val="00A75F67"/>
    <w:rsid w:val="00A76494"/>
    <w:rsid w:val="00A76514"/>
    <w:rsid w:val="00A76582"/>
    <w:rsid w:val="00A7681C"/>
    <w:rsid w:val="00A7695B"/>
    <w:rsid w:val="00A76992"/>
    <w:rsid w:val="00A769BF"/>
    <w:rsid w:val="00A76DF7"/>
    <w:rsid w:val="00A76F4E"/>
    <w:rsid w:val="00A76F61"/>
    <w:rsid w:val="00A76F7D"/>
    <w:rsid w:val="00A776E8"/>
    <w:rsid w:val="00A77834"/>
    <w:rsid w:val="00A77865"/>
    <w:rsid w:val="00A77959"/>
    <w:rsid w:val="00A77B7C"/>
    <w:rsid w:val="00A77C2E"/>
    <w:rsid w:val="00A77CC1"/>
    <w:rsid w:val="00A77E77"/>
    <w:rsid w:val="00A80179"/>
    <w:rsid w:val="00A80234"/>
    <w:rsid w:val="00A8058F"/>
    <w:rsid w:val="00A80B6C"/>
    <w:rsid w:val="00A80C77"/>
    <w:rsid w:val="00A80DCF"/>
    <w:rsid w:val="00A812E2"/>
    <w:rsid w:val="00A81389"/>
    <w:rsid w:val="00A8147F"/>
    <w:rsid w:val="00A8152B"/>
    <w:rsid w:val="00A8179B"/>
    <w:rsid w:val="00A81831"/>
    <w:rsid w:val="00A8209F"/>
    <w:rsid w:val="00A82113"/>
    <w:rsid w:val="00A8232A"/>
    <w:rsid w:val="00A827EA"/>
    <w:rsid w:val="00A82A26"/>
    <w:rsid w:val="00A82B0A"/>
    <w:rsid w:val="00A82DE9"/>
    <w:rsid w:val="00A82E1E"/>
    <w:rsid w:val="00A83D7A"/>
    <w:rsid w:val="00A843A3"/>
    <w:rsid w:val="00A8452E"/>
    <w:rsid w:val="00A84558"/>
    <w:rsid w:val="00A84C96"/>
    <w:rsid w:val="00A84CEE"/>
    <w:rsid w:val="00A84D37"/>
    <w:rsid w:val="00A84F9E"/>
    <w:rsid w:val="00A851D0"/>
    <w:rsid w:val="00A85786"/>
    <w:rsid w:val="00A85B8F"/>
    <w:rsid w:val="00A86602"/>
    <w:rsid w:val="00A86F79"/>
    <w:rsid w:val="00A872D8"/>
    <w:rsid w:val="00A873C3"/>
    <w:rsid w:val="00A874BC"/>
    <w:rsid w:val="00A8788C"/>
    <w:rsid w:val="00A879FF"/>
    <w:rsid w:val="00A87BDE"/>
    <w:rsid w:val="00A87BE7"/>
    <w:rsid w:val="00A87D24"/>
    <w:rsid w:val="00A87D7C"/>
    <w:rsid w:val="00A87F48"/>
    <w:rsid w:val="00A87FBB"/>
    <w:rsid w:val="00A90576"/>
    <w:rsid w:val="00A90867"/>
    <w:rsid w:val="00A909B0"/>
    <w:rsid w:val="00A90CE3"/>
    <w:rsid w:val="00A90FA2"/>
    <w:rsid w:val="00A9156D"/>
    <w:rsid w:val="00A918F5"/>
    <w:rsid w:val="00A91959"/>
    <w:rsid w:val="00A924D3"/>
    <w:rsid w:val="00A929D2"/>
    <w:rsid w:val="00A9326C"/>
    <w:rsid w:val="00A93313"/>
    <w:rsid w:val="00A9341F"/>
    <w:rsid w:val="00A936A4"/>
    <w:rsid w:val="00A936DA"/>
    <w:rsid w:val="00A93D96"/>
    <w:rsid w:val="00A947CC"/>
    <w:rsid w:val="00A947D0"/>
    <w:rsid w:val="00A94DA4"/>
    <w:rsid w:val="00A94FE8"/>
    <w:rsid w:val="00A95318"/>
    <w:rsid w:val="00A953A3"/>
    <w:rsid w:val="00A95C40"/>
    <w:rsid w:val="00A960EB"/>
    <w:rsid w:val="00A964CB"/>
    <w:rsid w:val="00A96B5B"/>
    <w:rsid w:val="00A96E77"/>
    <w:rsid w:val="00A96F97"/>
    <w:rsid w:val="00A9714A"/>
    <w:rsid w:val="00A9758E"/>
    <w:rsid w:val="00A97984"/>
    <w:rsid w:val="00A979F1"/>
    <w:rsid w:val="00A97D90"/>
    <w:rsid w:val="00AA0069"/>
    <w:rsid w:val="00AA02CF"/>
    <w:rsid w:val="00AA0368"/>
    <w:rsid w:val="00AA0AA5"/>
    <w:rsid w:val="00AA0ADD"/>
    <w:rsid w:val="00AA0E8C"/>
    <w:rsid w:val="00AA1089"/>
    <w:rsid w:val="00AA1192"/>
    <w:rsid w:val="00AA15B7"/>
    <w:rsid w:val="00AA17A3"/>
    <w:rsid w:val="00AA19B9"/>
    <w:rsid w:val="00AA19E2"/>
    <w:rsid w:val="00AA1B67"/>
    <w:rsid w:val="00AA1CF6"/>
    <w:rsid w:val="00AA24A8"/>
    <w:rsid w:val="00AA2536"/>
    <w:rsid w:val="00AA2696"/>
    <w:rsid w:val="00AA298B"/>
    <w:rsid w:val="00AA29DB"/>
    <w:rsid w:val="00AA2B49"/>
    <w:rsid w:val="00AA2B7A"/>
    <w:rsid w:val="00AA3251"/>
    <w:rsid w:val="00AA34A0"/>
    <w:rsid w:val="00AA35FC"/>
    <w:rsid w:val="00AA369E"/>
    <w:rsid w:val="00AA37A4"/>
    <w:rsid w:val="00AA38B8"/>
    <w:rsid w:val="00AA39E8"/>
    <w:rsid w:val="00AA3A54"/>
    <w:rsid w:val="00AA3B19"/>
    <w:rsid w:val="00AA3D9F"/>
    <w:rsid w:val="00AA3E10"/>
    <w:rsid w:val="00AA4034"/>
    <w:rsid w:val="00AA411D"/>
    <w:rsid w:val="00AA4134"/>
    <w:rsid w:val="00AA42CB"/>
    <w:rsid w:val="00AA4313"/>
    <w:rsid w:val="00AA453F"/>
    <w:rsid w:val="00AA4571"/>
    <w:rsid w:val="00AA45E6"/>
    <w:rsid w:val="00AA4924"/>
    <w:rsid w:val="00AA4B40"/>
    <w:rsid w:val="00AA5116"/>
    <w:rsid w:val="00AA51AE"/>
    <w:rsid w:val="00AA5234"/>
    <w:rsid w:val="00AA55B5"/>
    <w:rsid w:val="00AA5A9F"/>
    <w:rsid w:val="00AA60CF"/>
    <w:rsid w:val="00AA612A"/>
    <w:rsid w:val="00AA62D0"/>
    <w:rsid w:val="00AA6697"/>
    <w:rsid w:val="00AA68F0"/>
    <w:rsid w:val="00AA690A"/>
    <w:rsid w:val="00AA6A7C"/>
    <w:rsid w:val="00AA6C33"/>
    <w:rsid w:val="00AA6C44"/>
    <w:rsid w:val="00AA6D3A"/>
    <w:rsid w:val="00AA6F4D"/>
    <w:rsid w:val="00AA7609"/>
    <w:rsid w:val="00AA787D"/>
    <w:rsid w:val="00AA7B2C"/>
    <w:rsid w:val="00AA7CB6"/>
    <w:rsid w:val="00AA7DDB"/>
    <w:rsid w:val="00AA7FAD"/>
    <w:rsid w:val="00AB032C"/>
    <w:rsid w:val="00AB037E"/>
    <w:rsid w:val="00AB05CF"/>
    <w:rsid w:val="00AB0744"/>
    <w:rsid w:val="00AB0842"/>
    <w:rsid w:val="00AB0DFB"/>
    <w:rsid w:val="00AB10D9"/>
    <w:rsid w:val="00AB1219"/>
    <w:rsid w:val="00AB15A0"/>
    <w:rsid w:val="00AB163E"/>
    <w:rsid w:val="00AB1A0C"/>
    <w:rsid w:val="00AB1A2B"/>
    <w:rsid w:val="00AB1BCC"/>
    <w:rsid w:val="00AB1D5F"/>
    <w:rsid w:val="00AB1EB2"/>
    <w:rsid w:val="00AB1F95"/>
    <w:rsid w:val="00AB1FC1"/>
    <w:rsid w:val="00AB20BF"/>
    <w:rsid w:val="00AB2130"/>
    <w:rsid w:val="00AB267C"/>
    <w:rsid w:val="00AB26D8"/>
    <w:rsid w:val="00AB2ECE"/>
    <w:rsid w:val="00AB30FA"/>
    <w:rsid w:val="00AB32A3"/>
    <w:rsid w:val="00AB38DC"/>
    <w:rsid w:val="00AB3907"/>
    <w:rsid w:val="00AB3917"/>
    <w:rsid w:val="00AB39FD"/>
    <w:rsid w:val="00AB3C58"/>
    <w:rsid w:val="00AB3D2B"/>
    <w:rsid w:val="00AB3F65"/>
    <w:rsid w:val="00AB4030"/>
    <w:rsid w:val="00AB4973"/>
    <w:rsid w:val="00AB4ACF"/>
    <w:rsid w:val="00AB4C00"/>
    <w:rsid w:val="00AB5199"/>
    <w:rsid w:val="00AB5323"/>
    <w:rsid w:val="00AB534C"/>
    <w:rsid w:val="00AB5609"/>
    <w:rsid w:val="00AB57E0"/>
    <w:rsid w:val="00AB5804"/>
    <w:rsid w:val="00AB5FE3"/>
    <w:rsid w:val="00AB6488"/>
    <w:rsid w:val="00AB64D3"/>
    <w:rsid w:val="00AB65D8"/>
    <w:rsid w:val="00AB65DB"/>
    <w:rsid w:val="00AB6604"/>
    <w:rsid w:val="00AB6A06"/>
    <w:rsid w:val="00AB6AC5"/>
    <w:rsid w:val="00AB6AF0"/>
    <w:rsid w:val="00AB6D32"/>
    <w:rsid w:val="00AB6D4F"/>
    <w:rsid w:val="00AB6FB1"/>
    <w:rsid w:val="00AB7028"/>
    <w:rsid w:val="00AB725C"/>
    <w:rsid w:val="00AB7AB9"/>
    <w:rsid w:val="00AB7B5E"/>
    <w:rsid w:val="00AB7FDB"/>
    <w:rsid w:val="00AC01A8"/>
    <w:rsid w:val="00AC0737"/>
    <w:rsid w:val="00AC0831"/>
    <w:rsid w:val="00AC0F25"/>
    <w:rsid w:val="00AC1099"/>
    <w:rsid w:val="00AC168C"/>
    <w:rsid w:val="00AC1705"/>
    <w:rsid w:val="00AC19FD"/>
    <w:rsid w:val="00AC1D6C"/>
    <w:rsid w:val="00AC25B7"/>
    <w:rsid w:val="00AC27F0"/>
    <w:rsid w:val="00AC2ED2"/>
    <w:rsid w:val="00AC30EC"/>
    <w:rsid w:val="00AC3293"/>
    <w:rsid w:val="00AC357B"/>
    <w:rsid w:val="00AC36A6"/>
    <w:rsid w:val="00AC37B6"/>
    <w:rsid w:val="00AC387C"/>
    <w:rsid w:val="00AC3B51"/>
    <w:rsid w:val="00AC3C15"/>
    <w:rsid w:val="00AC3DA9"/>
    <w:rsid w:val="00AC4215"/>
    <w:rsid w:val="00AC43DF"/>
    <w:rsid w:val="00AC469E"/>
    <w:rsid w:val="00AC499A"/>
    <w:rsid w:val="00AC4B9F"/>
    <w:rsid w:val="00AC4C0A"/>
    <w:rsid w:val="00AC5042"/>
    <w:rsid w:val="00AC52A3"/>
    <w:rsid w:val="00AC5662"/>
    <w:rsid w:val="00AC5813"/>
    <w:rsid w:val="00AC6228"/>
    <w:rsid w:val="00AC63B0"/>
    <w:rsid w:val="00AC648C"/>
    <w:rsid w:val="00AC6C61"/>
    <w:rsid w:val="00AC753E"/>
    <w:rsid w:val="00AC7BBB"/>
    <w:rsid w:val="00AC7C6F"/>
    <w:rsid w:val="00AC7C98"/>
    <w:rsid w:val="00AC7D8C"/>
    <w:rsid w:val="00AC7DBB"/>
    <w:rsid w:val="00AC7F8B"/>
    <w:rsid w:val="00AD0B8F"/>
    <w:rsid w:val="00AD0C1D"/>
    <w:rsid w:val="00AD0C40"/>
    <w:rsid w:val="00AD12C7"/>
    <w:rsid w:val="00AD12E5"/>
    <w:rsid w:val="00AD19A0"/>
    <w:rsid w:val="00AD1D72"/>
    <w:rsid w:val="00AD1DA7"/>
    <w:rsid w:val="00AD1E69"/>
    <w:rsid w:val="00AD20E6"/>
    <w:rsid w:val="00AD20F5"/>
    <w:rsid w:val="00AD2260"/>
    <w:rsid w:val="00AD28DF"/>
    <w:rsid w:val="00AD2985"/>
    <w:rsid w:val="00AD2BD3"/>
    <w:rsid w:val="00AD33EE"/>
    <w:rsid w:val="00AD34DF"/>
    <w:rsid w:val="00AD36EF"/>
    <w:rsid w:val="00AD38F6"/>
    <w:rsid w:val="00AD3A23"/>
    <w:rsid w:val="00AD3A56"/>
    <w:rsid w:val="00AD3B04"/>
    <w:rsid w:val="00AD3D99"/>
    <w:rsid w:val="00AD3E3B"/>
    <w:rsid w:val="00AD4413"/>
    <w:rsid w:val="00AD45EE"/>
    <w:rsid w:val="00AD4939"/>
    <w:rsid w:val="00AD4AE1"/>
    <w:rsid w:val="00AD4CFC"/>
    <w:rsid w:val="00AD4DEB"/>
    <w:rsid w:val="00AD4FF0"/>
    <w:rsid w:val="00AD507B"/>
    <w:rsid w:val="00AD5098"/>
    <w:rsid w:val="00AD5556"/>
    <w:rsid w:val="00AD563E"/>
    <w:rsid w:val="00AD56BB"/>
    <w:rsid w:val="00AD5883"/>
    <w:rsid w:val="00AD5908"/>
    <w:rsid w:val="00AD5C2C"/>
    <w:rsid w:val="00AD67E3"/>
    <w:rsid w:val="00AD70BC"/>
    <w:rsid w:val="00AD7128"/>
    <w:rsid w:val="00AD7688"/>
    <w:rsid w:val="00AD773A"/>
    <w:rsid w:val="00AD778E"/>
    <w:rsid w:val="00AD783F"/>
    <w:rsid w:val="00AD7AD2"/>
    <w:rsid w:val="00AD7C9D"/>
    <w:rsid w:val="00AD7CBB"/>
    <w:rsid w:val="00AD7E1D"/>
    <w:rsid w:val="00AD7E32"/>
    <w:rsid w:val="00AD7E57"/>
    <w:rsid w:val="00AD7E82"/>
    <w:rsid w:val="00AD7EB3"/>
    <w:rsid w:val="00AE005B"/>
    <w:rsid w:val="00AE0232"/>
    <w:rsid w:val="00AE0279"/>
    <w:rsid w:val="00AE08B2"/>
    <w:rsid w:val="00AE0A5C"/>
    <w:rsid w:val="00AE0BED"/>
    <w:rsid w:val="00AE0EB5"/>
    <w:rsid w:val="00AE1387"/>
    <w:rsid w:val="00AE13C0"/>
    <w:rsid w:val="00AE1AE4"/>
    <w:rsid w:val="00AE1D38"/>
    <w:rsid w:val="00AE1E30"/>
    <w:rsid w:val="00AE1F70"/>
    <w:rsid w:val="00AE2361"/>
    <w:rsid w:val="00AE236B"/>
    <w:rsid w:val="00AE2646"/>
    <w:rsid w:val="00AE2736"/>
    <w:rsid w:val="00AE3133"/>
    <w:rsid w:val="00AE316F"/>
    <w:rsid w:val="00AE3437"/>
    <w:rsid w:val="00AE348D"/>
    <w:rsid w:val="00AE3875"/>
    <w:rsid w:val="00AE38FD"/>
    <w:rsid w:val="00AE3B6E"/>
    <w:rsid w:val="00AE4005"/>
    <w:rsid w:val="00AE46B9"/>
    <w:rsid w:val="00AE4794"/>
    <w:rsid w:val="00AE4B34"/>
    <w:rsid w:val="00AE4BE6"/>
    <w:rsid w:val="00AE4D8A"/>
    <w:rsid w:val="00AE5692"/>
    <w:rsid w:val="00AE5800"/>
    <w:rsid w:val="00AE5BD4"/>
    <w:rsid w:val="00AE60FB"/>
    <w:rsid w:val="00AE6476"/>
    <w:rsid w:val="00AE652E"/>
    <w:rsid w:val="00AE661B"/>
    <w:rsid w:val="00AE66C5"/>
    <w:rsid w:val="00AE6719"/>
    <w:rsid w:val="00AE6C1B"/>
    <w:rsid w:val="00AE6CC6"/>
    <w:rsid w:val="00AE6D6D"/>
    <w:rsid w:val="00AE6DE3"/>
    <w:rsid w:val="00AE6DFF"/>
    <w:rsid w:val="00AE71FB"/>
    <w:rsid w:val="00AE7284"/>
    <w:rsid w:val="00AE72F5"/>
    <w:rsid w:val="00AE780B"/>
    <w:rsid w:val="00AE7824"/>
    <w:rsid w:val="00AE795A"/>
    <w:rsid w:val="00AE7B76"/>
    <w:rsid w:val="00AE7CBF"/>
    <w:rsid w:val="00AE7E65"/>
    <w:rsid w:val="00AF00B6"/>
    <w:rsid w:val="00AF0386"/>
    <w:rsid w:val="00AF0685"/>
    <w:rsid w:val="00AF082F"/>
    <w:rsid w:val="00AF0888"/>
    <w:rsid w:val="00AF0DF9"/>
    <w:rsid w:val="00AF12C7"/>
    <w:rsid w:val="00AF12F7"/>
    <w:rsid w:val="00AF1677"/>
    <w:rsid w:val="00AF184A"/>
    <w:rsid w:val="00AF188D"/>
    <w:rsid w:val="00AF1A06"/>
    <w:rsid w:val="00AF1C59"/>
    <w:rsid w:val="00AF1FB6"/>
    <w:rsid w:val="00AF20E9"/>
    <w:rsid w:val="00AF21FE"/>
    <w:rsid w:val="00AF2706"/>
    <w:rsid w:val="00AF2ACF"/>
    <w:rsid w:val="00AF2B32"/>
    <w:rsid w:val="00AF2DB6"/>
    <w:rsid w:val="00AF2E1D"/>
    <w:rsid w:val="00AF2EDB"/>
    <w:rsid w:val="00AF2F32"/>
    <w:rsid w:val="00AF37B6"/>
    <w:rsid w:val="00AF3A93"/>
    <w:rsid w:val="00AF3DB2"/>
    <w:rsid w:val="00AF3E7B"/>
    <w:rsid w:val="00AF3FB3"/>
    <w:rsid w:val="00AF4115"/>
    <w:rsid w:val="00AF4330"/>
    <w:rsid w:val="00AF433C"/>
    <w:rsid w:val="00AF4609"/>
    <w:rsid w:val="00AF47D7"/>
    <w:rsid w:val="00AF48AD"/>
    <w:rsid w:val="00AF4B0E"/>
    <w:rsid w:val="00AF4B71"/>
    <w:rsid w:val="00AF4D74"/>
    <w:rsid w:val="00AF4E7E"/>
    <w:rsid w:val="00AF5201"/>
    <w:rsid w:val="00AF5352"/>
    <w:rsid w:val="00AF56BD"/>
    <w:rsid w:val="00AF61D6"/>
    <w:rsid w:val="00AF661F"/>
    <w:rsid w:val="00AF66D6"/>
    <w:rsid w:val="00AF6942"/>
    <w:rsid w:val="00AF6DEA"/>
    <w:rsid w:val="00AF7144"/>
    <w:rsid w:val="00AF73B7"/>
    <w:rsid w:val="00AF7476"/>
    <w:rsid w:val="00AF74DC"/>
    <w:rsid w:val="00AF751D"/>
    <w:rsid w:val="00AF76DE"/>
    <w:rsid w:val="00AF770B"/>
    <w:rsid w:val="00AF77BD"/>
    <w:rsid w:val="00AF7A68"/>
    <w:rsid w:val="00AF7C00"/>
    <w:rsid w:val="00AF7DC6"/>
    <w:rsid w:val="00AF7E80"/>
    <w:rsid w:val="00B0055C"/>
    <w:rsid w:val="00B006FB"/>
    <w:rsid w:val="00B00B7A"/>
    <w:rsid w:val="00B00C8F"/>
    <w:rsid w:val="00B013FD"/>
    <w:rsid w:val="00B0149B"/>
    <w:rsid w:val="00B018EC"/>
    <w:rsid w:val="00B01A9C"/>
    <w:rsid w:val="00B024E2"/>
    <w:rsid w:val="00B0279F"/>
    <w:rsid w:val="00B028AF"/>
    <w:rsid w:val="00B028E6"/>
    <w:rsid w:val="00B030BB"/>
    <w:rsid w:val="00B033EB"/>
    <w:rsid w:val="00B036A6"/>
    <w:rsid w:val="00B03867"/>
    <w:rsid w:val="00B04206"/>
    <w:rsid w:val="00B048C7"/>
    <w:rsid w:val="00B04BCC"/>
    <w:rsid w:val="00B04BD4"/>
    <w:rsid w:val="00B04C11"/>
    <w:rsid w:val="00B04ED7"/>
    <w:rsid w:val="00B0525E"/>
    <w:rsid w:val="00B0528D"/>
    <w:rsid w:val="00B054D5"/>
    <w:rsid w:val="00B055EC"/>
    <w:rsid w:val="00B05810"/>
    <w:rsid w:val="00B05A49"/>
    <w:rsid w:val="00B05C11"/>
    <w:rsid w:val="00B05D59"/>
    <w:rsid w:val="00B062BA"/>
    <w:rsid w:val="00B06344"/>
    <w:rsid w:val="00B06993"/>
    <w:rsid w:val="00B069BE"/>
    <w:rsid w:val="00B069D9"/>
    <w:rsid w:val="00B06C11"/>
    <w:rsid w:val="00B06CFF"/>
    <w:rsid w:val="00B07044"/>
    <w:rsid w:val="00B0716E"/>
    <w:rsid w:val="00B0731C"/>
    <w:rsid w:val="00B075A0"/>
    <w:rsid w:val="00B079F0"/>
    <w:rsid w:val="00B07ADF"/>
    <w:rsid w:val="00B07B09"/>
    <w:rsid w:val="00B07D22"/>
    <w:rsid w:val="00B1018A"/>
    <w:rsid w:val="00B101A0"/>
    <w:rsid w:val="00B101B2"/>
    <w:rsid w:val="00B1057C"/>
    <w:rsid w:val="00B1087A"/>
    <w:rsid w:val="00B108C4"/>
    <w:rsid w:val="00B1091A"/>
    <w:rsid w:val="00B109F4"/>
    <w:rsid w:val="00B110FC"/>
    <w:rsid w:val="00B1158D"/>
    <w:rsid w:val="00B1182B"/>
    <w:rsid w:val="00B11B02"/>
    <w:rsid w:val="00B11F37"/>
    <w:rsid w:val="00B1200C"/>
    <w:rsid w:val="00B12308"/>
    <w:rsid w:val="00B123B0"/>
    <w:rsid w:val="00B125DD"/>
    <w:rsid w:val="00B12D27"/>
    <w:rsid w:val="00B130BC"/>
    <w:rsid w:val="00B13251"/>
    <w:rsid w:val="00B13737"/>
    <w:rsid w:val="00B138E8"/>
    <w:rsid w:val="00B13A65"/>
    <w:rsid w:val="00B13DDF"/>
    <w:rsid w:val="00B140DE"/>
    <w:rsid w:val="00B14426"/>
    <w:rsid w:val="00B14477"/>
    <w:rsid w:val="00B14FF1"/>
    <w:rsid w:val="00B1552B"/>
    <w:rsid w:val="00B156D1"/>
    <w:rsid w:val="00B15913"/>
    <w:rsid w:val="00B15A02"/>
    <w:rsid w:val="00B15BBA"/>
    <w:rsid w:val="00B15C99"/>
    <w:rsid w:val="00B15CEB"/>
    <w:rsid w:val="00B15E6F"/>
    <w:rsid w:val="00B160B3"/>
    <w:rsid w:val="00B1634C"/>
    <w:rsid w:val="00B163AB"/>
    <w:rsid w:val="00B16670"/>
    <w:rsid w:val="00B1770E"/>
    <w:rsid w:val="00B17BF9"/>
    <w:rsid w:val="00B17CE5"/>
    <w:rsid w:val="00B17F99"/>
    <w:rsid w:val="00B2005E"/>
    <w:rsid w:val="00B20179"/>
    <w:rsid w:val="00B2053F"/>
    <w:rsid w:val="00B207A3"/>
    <w:rsid w:val="00B20807"/>
    <w:rsid w:val="00B20F31"/>
    <w:rsid w:val="00B21113"/>
    <w:rsid w:val="00B21694"/>
    <w:rsid w:val="00B216FA"/>
    <w:rsid w:val="00B21746"/>
    <w:rsid w:val="00B21B40"/>
    <w:rsid w:val="00B21B96"/>
    <w:rsid w:val="00B21BF2"/>
    <w:rsid w:val="00B21DF7"/>
    <w:rsid w:val="00B21E6A"/>
    <w:rsid w:val="00B22014"/>
    <w:rsid w:val="00B220FD"/>
    <w:rsid w:val="00B2271B"/>
    <w:rsid w:val="00B227EF"/>
    <w:rsid w:val="00B22C48"/>
    <w:rsid w:val="00B22DC9"/>
    <w:rsid w:val="00B22E90"/>
    <w:rsid w:val="00B22F97"/>
    <w:rsid w:val="00B23107"/>
    <w:rsid w:val="00B234C1"/>
    <w:rsid w:val="00B23576"/>
    <w:rsid w:val="00B235B4"/>
    <w:rsid w:val="00B2371B"/>
    <w:rsid w:val="00B23804"/>
    <w:rsid w:val="00B23855"/>
    <w:rsid w:val="00B239EE"/>
    <w:rsid w:val="00B23A71"/>
    <w:rsid w:val="00B23BDF"/>
    <w:rsid w:val="00B23EBA"/>
    <w:rsid w:val="00B2416B"/>
    <w:rsid w:val="00B245DC"/>
    <w:rsid w:val="00B24D12"/>
    <w:rsid w:val="00B24EFF"/>
    <w:rsid w:val="00B250C6"/>
    <w:rsid w:val="00B25360"/>
    <w:rsid w:val="00B254B7"/>
    <w:rsid w:val="00B25514"/>
    <w:rsid w:val="00B25DA8"/>
    <w:rsid w:val="00B26103"/>
    <w:rsid w:val="00B266C0"/>
    <w:rsid w:val="00B2680F"/>
    <w:rsid w:val="00B26E21"/>
    <w:rsid w:val="00B26FC2"/>
    <w:rsid w:val="00B27196"/>
    <w:rsid w:val="00B27322"/>
    <w:rsid w:val="00B27B60"/>
    <w:rsid w:val="00B27D99"/>
    <w:rsid w:val="00B304D0"/>
    <w:rsid w:val="00B3062E"/>
    <w:rsid w:val="00B309A1"/>
    <w:rsid w:val="00B30A86"/>
    <w:rsid w:val="00B30BE5"/>
    <w:rsid w:val="00B31138"/>
    <w:rsid w:val="00B312AB"/>
    <w:rsid w:val="00B31348"/>
    <w:rsid w:val="00B31397"/>
    <w:rsid w:val="00B316DC"/>
    <w:rsid w:val="00B31925"/>
    <w:rsid w:val="00B31A6C"/>
    <w:rsid w:val="00B31E6B"/>
    <w:rsid w:val="00B32582"/>
    <w:rsid w:val="00B32CAD"/>
    <w:rsid w:val="00B32ED8"/>
    <w:rsid w:val="00B33074"/>
    <w:rsid w:val="00B330EC"/>
    <w:rsid w:val="00B331EC"/>
    <w:rsid w:val="00B335EE"/>
    <w:rsid w:val="00B3363D"/>
    <w:rsid w:val="00B33B4B"/>
    <w:rsid w:val="00B33B76"/>
    <w:rsid w:val="00B33BFB"/>
    <w:rsid w:val="00B33EB8"/>
    <w:rsid w:val="00B33F4E"/>
    <w:rsid w:val="00B341B6"/>
    <w:rsid w:val="00B34366"/>
    <w:rsid w:val="00B3437B"/>
    <w:rsid w:val="00B343DB"/>
    <w:rsid w:val="00B344C5"/>
    <w:rsid w:val="00B349D9"/>
    <w:rsid w:val="00B34A51"/>
    <w:rsid w:val="00B34A65"/>
    <w:rsid w:val="00B34D96"/>
    <w:rsid w:val="00B34E59"/>
    <w:rsid w:val="00B35135"/>
    <w:rsid w:val="00B35237"/>
    <w:rsid w:val="00B354A6"/>
    <w:rsid w:val="00B35529"/>
    <w:rsid w:val="00B35B3E"/>
    <w:rsid w:val="00B36751"/>
    <w:rsid w:val="00B36768"/>
    <w:rsid w:val="00B36A88"/>
    <w:rsid w:val="00B36AAE"/>
    <w:rsid w:val="00B370D8"/>
    <w:rsid w:val="00B377E9"/>
    <w:rsid w:val="00B37AF0"/>
    <w:rsid w:val="00B37FE4"/>
    <w:rsid w:val="00B401BF"/>
    <w:rsid w:val="00B4029B"/>
    <w:rsid w:val="00B404CB"/>
    <w:rsid w:val="00B407E1"/>
    <w:rsid w:val="00B409B9"/>
    <w:rsid w:val="00B409F5"/>
    <w:rsid w:val="00B40D72"/>
    <w:rsid w:val="00B41021"/>
    <w:rsid w:val="00B41874"/>
    <w:rsid w:val="00B41900"/>
    <w:rsid w:val="00B41A05"/>
    <w:rsid w:val="00B41CA5"/>
    <w:rsid w:val="00B41FB7"/>
    <w:rsid w:val="00B42260"/>
    <w:rsid w:val="00B422F6"/>
    <w:rsid w:val="00B426C1"/>
    <w:rsid w:val="00B42872"/>
    <w:rsid w:val="00B42B83"/>
    <w:rsid w:val="00B42BBB"/>
    <w:rsid w:val="00B42E4D"/>
    <w:rsid w:val="00B43256"/>
    <w:rsid w:val="00B44352"/>
    <w:rsid w:val="00B444D5"/>
    <w:rsid w:val="00B4464A"/>
    <w:rsid w:val="00B4491B"/>
    <w:rsid w:val="00B44DB9"/>
    <w:rsid w:val="00B451DB"/>
    <w:rsid w:val="00B45366"/>
    <w:rsid w:val="00B454BC"/>
    <w:rsid w:val="00B45A49"/>
    <w:rsid w:val="00B45A83"/>
    <w:rsid w:val="00B45C8B"/>
    <w:rsid w:val="00B45D20"/>
    <w:rsid w:val="00B45D9D"/>
    <w:rsid w:val="00B45E6F"/>
    <w:rsid w:val="00B45E79"/>
    <w:rsid w:val="00B45F56"/>
    <w:rsid w:val="00B46716"/>
    <w:rsid w:val="00B467DF"/>
    <w:rsid w:val="00B46887"/>
    <w:rsid w:val="00B46907"/>
    <w:rsid w:val="00B46A7B"/>
    <w:rsid w:val="00B46D3F"/>
    <w:rsid w:val="00B47307"/>
    <w:rsid w:val="00B47348"/>
    <w:rsid w:val="00B47363"/>
    <w:rsid w:val="00B47986"/>
    <w:rsid w:val="00B50080"/>
    <w:rsid w:val="00B501F4"/>
    <w:rsid w:val="00B505ED"/>
    <w:rsid w:val="00B50696"/>
    <w:rsid w:val="00B506B4"/>
    <w:rsid w:val="00B50BD7"/>
    <w:rsid w:val="00B51177"/>
    <w:rsid w:val="00B516E9"/>
    <w:rsid w:val="00B51789"/>
    <w:rsid w:val="00B5209E"/>
    <w:rsid w:val="00B5277A"/>
    <w:rsid w:val="00B527C4"/>
    <w:rsid w:val="00B528D1"/>
    <w:rsid w:val="00B53652"/>
    <w:rsid w:val="00B53A5B"/>
    <w:rsid w:val="00B53A83"/>
    <w:rsid w:val="00B53B2D"/>
    <w:rsid w:val="00B53C55"/>
    <w:rsid w:val="00B53CBE"/>
    <w:rsid w:val="00B53E6D"/>
    <w:rsid w:val="00B54513"/>
    <w:rsid w:val="00B54632"/>
    <w:rsid w:val="00B5470C"/>
    <w:rsid w:val="00B54712"/>
    <w:rsid w:val="00B54AC7"/>
    <w:rsid w:val="00B54BDC"/>
    <w:rsid w:val="00B54DA2"/>
    <w:rsid w:val="00B551E4"/>
    <w:rsid w:val="00B55574"/>
    <w:rsid w:val="00B55590"/>
    <w:rsid w:val="00B55643"/>
    <w:rsid w:val="00B5575B"/>
    <w:rsid w:val="00B5587D"/>
    <w:rsid w:val="00B560D5"/>
    <w:rsid w:val="00B563EC"/>
    <w:rsid w:val="00B56AFF"/>
    <w:rsid w:val="00B56BDA"/>
    <w:rsid w:val="00B57028"/>
    <w:rsid w:val="00B571CF"/>
    <w:rsid w:val="00B572FC"/>
    <w:rsid w:val="00B573EB"/>
    <w:rsid w:val="00B5744D"/>
    <w:rsid w:val="00B574A9"/>
    <w:rsid w:val="00B578AE"/>
    <w:rsid w:val="00B57C28"/>
    <w:rsid w:val="00B57F75"/>
    <w:rsid w:val="00B60317"/>
    <w:rsid w:val="00B60659"/>
    <w:rsid w:val="00B607BA"/>
    <w:rsid w:val="00B60B52"/>
    <w:rsid w:val="00B60BDF"/>
    <w:rsid w:val="00B60CAB"/>
    <w:rsid w:val="00B611AD"/>
    <w:rsid w:val="00B6127E"/>
    <w:rsid w:val="00B613D4"/>
    <w:rsid w:val="00B619BF"/>
    <w:rsid w:val="00B61D5D"/>
    <w:rsid w:val="00B61FF7"/>
    <w:rsid w:val="00B621F2"/>
    <w:rsid w:val="00B62328"/>
    <w:rsid w:val="00B62515"/>
    <w:rsid w:val="00B6262A"/>
    <w:rsid w:val="00B62733"/>
    <w:rsid w:val="00B6286B"/>
    <w:rsid w:val="00B628D6"/>
    <w:rsid w:val="00B62B26"/>
    <w:rsid w:val="00B632B8"/>
    <w:rsid w:val="00B632D7"/>
    <w:rsid w:val="00B63833"/>
    <w:rsid w:val="00B63910"/>
    <w:rsid w:val="00B63F29"/>
    <w:rsid w:val="00B64118"/>
    <w:rsid w:val="00B64260"/>
    <w:rsid w:val="00B6427B"/>
    <w:rsid w:val="00B64585"/>
    <w:rsid w:val="00B6462A"/>
    <w:rsid w:val="00B648E3"/>
    <w:rsid w:val="00B648EA"/>
    <w:rsid w:val="00B649D1"/>
    <w:rsid w:val="00B64C60"/>
    <w:rsid w:val="00B65126"/>
    <w:rsid w:val="00B652FD"/>
    <w:rsid w:val="00B65CA0"/>
    <w:rsid w:val="00B65E39"/>
    <w:rsid w:val="00B665C4"/>
    <w:rsid w:val="00B6680F"/>
    <w:rsid w:val="00B668D9"/>
    <w:rsid w:val="00B66C6A"/>
    <w:rsid w:val="00B66C8A"/>
    <w:rsid w:val="00B66CFF"/>
    <w:rsid w:val="00B66D5D"/>
    <w:rsid w:val="00B671DF"/>
    <w:rsid w:val="00B672A0"/>
    <w:rsid w:val="00B67467"/>
    <w:rsid w:val="00B674C1"/>
    <w:rsid w:val="00B677A1"/>
    <w:rsid w:val="00B67860"/>
    <w:rsid w:val="00B67CC4"/>
    <w:rsid w:val="00B701CB"/>
    <w:rsid w:val="00B7031A"/>
    <w:rsid w:val="00B70375"/>
    <w:rsid w:val="00B70E17"/>
    <w:rsid w:val="00B70F14"/>
    <w:rsid w:val="00B70F2E"/>
    <w:rsid w:val="00B712FE"/>
    <w:rsid w:val="00B7131E"/>
    <w:rsid w:val="00B717D8"/>
    <w:rsid w:val="00B719A9"/>
    <w:rsid w:val="00B719EA"/>
    <w:rsid w:val="00B71A29"/>
    <w:rsid w:val="00B71A51"/>
    <w:rsid w:val="00B71C11"/>
    <w:rsid w:val="00B71D9B"/>
    <w:rsid w:val="00B72654"/>
    <w:rsid w:val="00B7269F"/>
    <w:rsid w:val="00B72983"/>
    <w:rsid w:val="00B72E76"/>
    <w:rsid w:val="00B72EBA"/>
    <w:rsid w:val="00B72F92"/>
    <w:rsid w:val="00B731BC"/>
    <w:rsid w:val="00B733E5"/>
    <w:rsid w:val="00B73D83"/>
    <w:rsid w:val="00B7430D"/>
    <w:rsid w:val="00B74E64"/>
    <w:rsid w:val="00B7549A"/>
    <w:rsid w:val="00B759F0"/>
    <w:rsid w:val="00B75B25"/>
    <w:rsid w:val="00B75BC9"/>
    <w:rsid w:val="00B764F6"/>
    <w:rsid w:val="00B76825"/>
    <w:rsid w:val="00B76AA3"/>
    <w:rsid w:val="00B76E7D"/>
    <w:rsid w:val="00B76F53"/>
    <w:rsid w:val="00B7757F"/>
    <w:rsid w:val="00B7775B"/>
    <w:rsid w:val="00B77869"/>
    <w:rsid w:val="00B77921"/>
    <w:rsid w:val="00B77E2A"/>
    <w:rsid w:val="00B800A3"/>
    <w:rsid w:val="00B80BC0"/>
    <w:rsid w:val="00B80D8E"/>
    <w:rsid w:val="00B80E90"/>
    <w:rsid w:val="00B80E9E"/>
    <w:rsid w:val="00B80F41"/>
    <w:rsid w:val="00B81267"/>
    <w:rsid w:val="00B81B0A"/>
    <w:rsid w:val="00B81BD5"/>
    <w:rsid w:val="00B81C0C"/>
    <w:rsid w:val="00B81DF6"/>
    <w:rsid w:val="00B8204C"/>
    <w:rsid w:val="00B82079"/>
    <w:rsid w:val="00B82377"/>
    <w:rsid w:val="00B82400"/>
    <w:rsid w:val="00B82693"/>
    <w:rsid w:val="00B82A65"/>
    <w:rsid w:val="00B82D26"/>
    <w:rsid w:val="00B82D5A"/>
    <w:rsid w:val="00B82F09"/>
    <w:rsid w:val="00B82FDB"/>
    <w:rsid w:val="00B8328A"/>
    <w:rsid w:val="00B833D3"/>
    <w:rsid w:val="00B836FF"/>
    <w:rsid w:val="00B8376B"/>
    <w:rsid w:val="00B837FD"/>
    <w:rsid w:val="00B8381D"/>
    <w:rsid w:val="00B83895"/>
    <w:rsid w:val="00B83ADC"/>
    <w:rsid w:val="00B83D85"/>
    <w:rsid w:val="00B83E18"/>
    <w:rsid w:val="00B83E82"/>
    <w:rsid w:val="00B84003"/>
    <w:rsid w:val="00B84170"/>
    <w:rsid w:val="00B84361"/>
    <w:rsid w:val="00B84409"/>
    <w:rsid w:val="00B844BD"/>
    <w:rsid w:val="00B84706"/>
    <w:rsid w:val="00B84813"/>
    <w:rsid w:val="00B84A97"/>
    <w:rsid w:val="00B85234"/>
    <w:rsid w:val="00B853A8"/>
    <w:rsid w:val="00B85875"/>
    <w:rsid w:val="00B858B5"/>
    <w:rsid w:val="00B858F9"/>
    <w:rsid w:val="00B85C22"/>
    <w:rsid w:val="00B85C9A"/>
    <w:rsid w:val="00B85CC8"/>
    <w:rsid w:val="00B85FEC"/>
    <w:rsid w:val="00B8600C"/>
    <w:rsid w:val="00B8609E"/>
    <w:rsid w:val="00B866F3"/>
    <w:rsid w:val="00B86CF3"/>
    <w:rsid w:val="00B8738E"/>
    <w:rsid w:val="00B877E7"/>
    <w:rsid w:val="00B878FC"/>
    <w:rsid w:val="00B879E1"/>
    <w:rsid w:val="00B87AD7"/>
    <w:rsid w:val="00B87CE9"/>
    <w:rsid w:val="00B87F93"/>
    <w:rsid w:val="00B903D7"/>
    <w:rsid w:val="00B904DA"/>
    <w:rsid w:val="00B905CC"/>
    <w:rsid w:val="00B905D0"/>
    <w:rsid w:val="00B905EB"/>
    <w:rsid w:val="00B9068F"/>
    <w:rsid w:val="00B906FF"/>
    <w:rsid w:val="00B90A83"/>
    <w:rsid w:val="00B9108C"/>
    <w:rsid w:val="00B911A5"/>
    <w:rsid w:val="00B91234"/>
    <w:rsid w:val="00B912EE"/>
    <w:rsid w:val="00B9135D"/>
    <w:rsid w:val="00B91696"/>
    <w:rsid w:val="00B919A3"/>
    <w:rsid w:val="00B919F9"/>
    <w:rsid w:val="00B91B71"/>
    <w:rsid w:val="00B91EEC"/>
    <w:rsid w:val="00B91FF9"/>
    <w:rsid w:val="00B920F9"/>
    <w:rsid w:val="00B922FC"/>
    <w:rsid w:val="00B9272B"/>
    <w:rsid w:val="00B928F8"/>
    <w:rsid w:val="00B92FD1"/>
    <w:rsid w:val="00B93139"/>
    <w:rsid w:val="00B932D0"/>
    <w:rsid w:val="00B93F57"/>
    <w:rsid w:val="00B941BF"/>
    <w:rsid w:val="00B94A5B"/>
    <w:rsid w:val="00B94AE0"/>
    <w:rsid w:val="00B94CEB"/>
    <w:rsid w:val="00B95073"/>
    <w:rsid w:val="00B953EB"/>
    <w:rsid w:val="00B954B9"/>
    <w:rsid w:val="00B954CF"/>
    <w:rsid w:val="00B955EC"/>
    <w:rsid w:val="00B95688"/>
    <w:rsid w:val="00B95969"/>
    <w:rsid w:val="00B95A4B"/>
    <w:rsid w:val="00B95D44"/>
    <w:rsid w:val="00B95FF0"/>
    <w:rsid w:val="00B96103"/>
    <w:rsid w:val="00B96352"/>
    <w:rsid w:val="00B96476"/>
    <w:rsid w:val="00B9662E"/>
    <w:rsid w:val="00B969A7"/>
    <w:rsid w:val="00B96C3B"/>
    <w:rsid w:val="00B96C76"/>
    <w:rsid w:val="00B96DFA"/>
    <w:rsid w:val="00B96E8E"/>
    <w:rsid w:val="00B97177"/>
    <w:rsid w:val="00B975EB"/>
    <w:rsid w:val="00B9774B"/>
    <w:rsid w:val="00B97ACF"/>
    <w:rsid w:val="00B97E83"/>
    <w:rsid w:val="00BA002D"/>
    <w:rsid w:val="00BA01FF"/>
    <w:rsid w:val="00BA0572"/>
    <w:rsid w:val="00BA0C87"/>
    <w:rsid w:val="00BA11D3"/>
    <w:rsid w:val="00BA1316"/>
    <w:rsid w:val="00BA142D"/>
    <w:rsid w:val="00BA1464"/>
    <w:rsid w:val="00BA14FB"/>
    <w:rsid w:val="00BA1613"/>
    <w:rsid w:val="00BA1632"/>
    <w:rsid w:val="00BA1757"/>
    <w:rsid w:val="00BA17E5"/>
    <w:rsid w:val="00BA1827"/>
    <w:rsid w:val="00BA187B"/>
    <w:rsid w:val="00BA1946"/>
    <w:rsid w:val="00BA1B9B"/>
    <w:rsid w:val="00BA2256"/>
    <w:rsid w:val="00BA23BC"/>
    <w:rsid w:val="00BA2560"/>
    <w:rsid w:val="00BA26AB"/>
    <w:rsid w:val="00BA26FF"/>
    <w:rsid w:val="00BA2AA1"/>
    <w:rsid w:val="00BA2AC8"/>
    <w:rsid w:val="00BA2CC4"/>
    <w:rsid w:val="00BA2F62"/>
    <w:rsid w:val="00BA31FE"/>
    <w:rsid w:val="00BA333D"/>
    <w:rsid w:val="00BA3406"/>
    <w:rsid w:val="00BA34CC"/>
    <w:rsid w:val="00BA390F"/>
    <w:rsid w:val="00BA410B"/>
    <w:rsid w:val="00BA42B4"/>
    <w:rsid w:val="00BA4546"/>
    <w:rsid w:val="00BA484D"/>
    <w:rsid w:val="00BA4D70"/>
    <w:rsid w:val="00BA4EE1"/>
    <w:rsid w:val="00BA5046"/>
    <w:rsid w:val="00BA51F0"/>
    <w:rsid w:val="00BA525D"/>
    <w:rsid w:val="00BA5911"/>
    <w:rsid w:val="00BA5BBE"/>
    <w:rsid w:val="00BA62B2"/>
    <w:rsid w:val="00BA6CB9"/>
    <w:rsid w:val="00BA6E7A"/>
    <w:rsid w:val="00BA6EFE"/>
    <w:rsid w:val="00BA6F3C"/>
    <w:rsid w:val="00BA7033"/>
    <w:rsid w:val="00BA704E"/>
    <w:rsid w:val="00BA7188"/>
    <w:rsid w:val="00BA7CAB"/>
    <w:rsid w:val="00BA7DA8"/>
    <w:rsid w:val="00BB0222"/>
    <w:rsid w:val="00BB03B4"/>
    <w:rsid w:val="00BB04C1"/>
    <w:rsid w:val="00BB0A0E"/>
    <w:rsid w:val="00BB127A"/>
    <w:rsid w:val="00BB127B"/>
    <w:rsid w:val="00BB154A"/>
    <w:rsid w:val="00BB173F"/>
    <w:rsid w:val="00BB1CC1"/>
    <w:rsid w:val="00BB1CE8"/>
    <w:rsid w:val="00BB1CF6"/>
    <w:rsid w:val="00BB1DF2"/>
    <w:rsid w:val="00BB2026"/>
    <w:rsid w:val="00BB20F8"/>
    <w:rsid w:val="00BB22A5"/>
    <w:rsid w:val="00BB23C3"/>
    <w:rsid w:val="00BB24C1"/>
    <w:rsid w:val="00BB273A"/>
    <w:rsid w:val="00BB27ED"/>
    <w:rsid w:val="00BB2823"/>
    <w:rsid w:val="00BB28DC"/>
    <w:rsid w:val="00BB2A77"/>
    <w:rsid w:val="00BB2D25"/>
    <w:rsid w:val="00BB32DB"/>
    <w:rsid w:val="00BB347D"/>
    <w:rsid w:val="00BB3775"/>
    <w:rsid w:val="00BB3A87"/>
    <w:rsid w:val="00BB3AF1"/>
    <w:rsid w:val="00BB3B38"/>
    <w:rsid w:val="00BB3E66"/>
    <w:rsid w:val="00BB40AD"/>
    <w:rsid w:val="00BB4576"/>
    <w:rsid w:val="00BB4737"/>
    <w:rsid w:val="00BB4AA2"/>
    <w:rsid w:val="00BB4DB2"/>
    <w:rsid w:val="00BB4FC9"/>
    <w:rsid w:val="00BB51F7"/>
    <w:rsid w:val="00BB543C"/>
    <w:rsid w:val="00BB54A1"/>
    <w:rsid w:val="00BB5801"/>
    <w:rsid w:val="00BB5990"/>
    <w:rsid w:val="00BB5A48"/>
    <w:rsid w:val="00BB5A58"/>
    <w:rsid w:val="00BB5B74"/>
    <w:rsid w:val="00BB5CB4"/>
    <w:rsid w:val="00BB5DDC"/>
    <w:rsid w:val="00BB60FE"/>
    <w:rsid w:val="00BB617E"/>
    <w:rsid w:val="00BB64C8"/>
    <w:rsid w:val="00BB67A5"/>
    <w:rsid w:val="00BB67FB"/>
    <w:rsid w:val="00BB692D"/>
    <w:rsid w:val="00BB6DDA"/>
    <w:rsid w:val="00BB710F"/>
    <w:rsid w:val="00BB7450"/>
    <w:rsid w:val="00BB745E"/>
    <w:rsid w:val="00BB7541"/>
    <w:rsid w:val="00BB7ABD"/>
    <w:rsid w:val="00BB7BF8"/>
    <w:rsid w:val="00BB7EC4"/>
    <w:rsid w:val="00BB7F49"/>
    <w:rsid w:val="00BC0A2D"/>
    <w:rsid w:val="00BC0CDF"/>
    <w:rsid w:val="00BC0F47"/>
    <w:rsid w:val="00BC10F3"/>
    <w:rsid w:val="00BC1462"/>
    <w:rsid w:val="00BC148F"/>
    <w:rsid w:val="00BC14C9"/>
    <w:rsid w:val="00BC17F6"/>
    <w:rsid w:val="00BC1B79"/>
    <w:rsid w:val="00BC1CA9"/>
    <w:rsid w:val="00BC1DA6"/>
    <w:rsid w:val="00BC2183"/>
    <w:rsid w:val="00BC2247"/>
    <w:rsid w:val="00BC2505"/>
    <w:rsid w:val="00BC2557"/>
    <w:rsid w:val="00BC2561"/>
    <w:rsid w:val="00BC27AA"/>
    <w:rsid w:val="00BC2A8C"/>
    <w:rsid w:val="00BC2FFA"/>
    <w:rsid w:val="00BC32AD"/>
    <w:rsid w:val="00BC3374"/>
    <w:rsid w:val="00BC3784"/>
    <w:rsid w:val="00BC3845"/>
    <w:rsid w:val="00BC38DE"/>
    <w:rsid w:val="00BC3BAB"/>
    <w:rsid w:val="00BC3C45"/>
    <w:rsid w:val="00BC3DAE"/>
    <w:rsid w:val="00BC3DD6"/>
    <w:rsid w:val="00BC3E8E"/>
    <w:rsid w:val="00BC3F00"/>
    <w:rsid w:val="00BC400E"/>
    <w:rsid w:val="00BC4161"/>
    <w:rsid w:val="00BC4420"/>
    <w:rsid w:val="00BC4857"/>
    <w:rsid w:val="00BC4927"/>
    <w:rsid w:val="00BC4E3B"/>
    <w:rsid w:val="00BC4FC6"/>
    <w:rsid w:val="00BC574A"/>
    <w:rsid w:val="00BC5A32"/>
    <w:rsid w:val="00BC5CAC"/>
    <w:rsid w:val="00BC5EC3"/>
    <w:rsid w:val="00BC6068"/>
    <w:rsid w:val="00BC6209"/>
    <w:rsid w:val="00BC62AB"/>
    <w:rsid w:val="00BC640A"/>
    <w:rsid w:val="00BC691D"/>
    <w:rsid w:val="00BC6C5E"/>
    <w:rsid w:val="00BC6F5E"/>
    <w:rsid w:val="00BC6FDC"/>
    <w:rsid w:val="00BC7443"/>
    <w:rsid w:val="00BC757F"/>
    <w:rsid w:val="00BC774D"/>
    <w:rsid w:val="00BC786F"/>
    <w:rsid w:val="00BC7B5C"/>
    <w:rsid w:val="00BC7D87"/>
    <w:rsid w:val="00BC7EE0"/>
    <w:rsid w:val="00BD007F"/>
    <w:rsid w:val="00BD05CB"/>
    <w:rsid w:val="00BD0C14"/>
    <w:rsid w:val="00BD0DC8"/>
    <w:rsid w:val="00BD0DF3"/>
    <w:rsid w:val="00BD123F"/>
    <w:rsid w:val="00BD1418"/>
    <w:rsid w:val="00BD1683"/>
    <w:rsid w:val="00BD18D2"/>
    <w:rsid w:val="00BD1999"/>
    <w:rsid w:val="00BD19A3"/>
    <w:rsid w:val="00BD1AB5"/>
    <w:rsid w:val="00BD1BE2"/>
    <w:rsid w:val="00BD1C77"/>
    <w:rsid w:val="00BD1CC4"/>
    <w:rsid w:val="00BD25F7"/>
    <w:rsid w:val="00BD29B0"/>
    <w:rsid w:val="00BD29C8"/>
    <w:rsid w:val="00BD2EAB"/>
    <w:rsid w:val="00BD30FD"/>
    <w:rsid w:val="00BD3393"/>
    <w:rsid w:val="00BD35BD"/>
    <w:rsid w:val="00BD3BB3"/>
    <w:rsid w:val="00BD3CDB"/>
    <w:rsid w:val="00BD3EAF"/>
    <w:rsid w:val="00BD414B"/>
    <w:rsid w:val="00BD415D"/>
    <w:rsid w:val="00BD42E4"/>
    <w:rsid w:val="00BD4413"/>
    <w:rsid w:val="00BD44E1"/>
    <w:rsid w:val="00BD4602"/>
    <w:rsid w:val="00BD4676"/>
    <w:rsid w:val="00BD46B3"/>
    <w:rsid w:val="00BD4727"/>
    <w:rsid w:val="00BD4786"/>
    <w:rsid w:val="00BD47DB"/>
    <w:rsid w:val="00BD49D4"/>
    <w:rsid w:val="00BD4F83"/>
    <w:rsid w:val="00BD506F"/>
    <w:rsid w:val="00BD507D"/>
    <w:rsid w:val="00BD5082"/>
    <w:rsid w:val="00BD5791"/>
    <w:rsid w:val="00BD59E2"/>
    <w:rsid w:val="00BD6118"/>
    <w:rsid w:val="00BD6166"/>
    <w:rsid w:val="00BD61C1"/>
    <w:rsid w:val="00BD63FD"/>
    <w:rsid w:val="00BD6580"/>
    <w:rsid w:val="00BD65B5"/>
    <w:rsid w:val="00BD67B3"/>
    <w:rsid w:val="00BD67EB"/>
    <w:rsid w:val="00BD68E0"/>
    <w:rsid w:val="00BD68E7"/>
    <w:rsid w:val="00BD6980"/>
    <w:rsid w:val="00BD69A2"/>
    <w:rsid w:val="00BD6D8E"/>
    <w:rsid w:val="00BD6ED0"/>
    <w:rsid w:val="00BD6EDD"/>
    <w:rsid w:val="00BD6F41"/>
    <w:rsid w:val="00BD70DB"/>
    <w:rsid w:val="00BD7388"/>
    <w:rsid w:val="00BD755A"/>
    <w:rsid w:val="00BD776D"/>
    <w:rsid w:val="00BD7877"/>
    <w:rsid w:val="00BD793F"/>
    <w:rsid w:val="00BD7BF6"/>
    <w:rsid w:val="00BD7D7B"/>
    <w:rsid w:val="00BD7EDF"/>
    <w:rsid w:val="00BE02AE"/>
    <w:rsid w:val="00BE03C6"/>
    <w:rsid w:val="00BE0440"/>
    <w:rsid w:val="00BE06D3"/>
    <w:rsid w:val="00BE0EF6"/>
    <w:rsid w:val="00BE0F76"/>
    <w:rsid w:val="00BE0FF1"/>
    <w:rsid w:val="00BE116B"/>
    <w:rsid w:val="00BE16FB"/>
    <w:rsid w:val="00BE1774"/>
    <w:rsid w:val="00BE181E"/>
    <w:rsid w:val="00BE1874"/>
    <w:rsid w:val="00BE1A87"/>
    <w:rsid w:val="00BE1B3D"/>
    <w:rsid w:val="00BE1C05"/>
    <w:rsid w:val="00BE1E5D"/>
    <w:rsid w:val="00BE1F1C"/>
    <w:rsid w:val="00BE1F38"/>
    <w:rsid w:val="00BE1F3C"/>
    <w:rsid w:val="00BE21BA"/>
    <w:rsid w:val="00BE21BD"/>
    <w:rsid w:val="00BE25A5"/>
    <w:rsid w:val="00BE25B3"/>
    <w:rsid w:val="00BE26AA"/>
    <w:rsid w:val="00BE2AB1"/>
    <w:rsid w:val="00BE2CB5"/>
    <w:rsid w:val="00BE2DBC"/>
    <w:rsid w:val="00BE309E"/>
    <w:rsid w:val="00BE3284"/>
    <w:rsid w:val="00BE34E8"/>
    <w:rsid w:val="00BE351B"/>
    <w:rsid w:val="00BE3A48"/>
    <w:rsid w:val="00BE3B5A"/>
    <w:rsid w:val="00BE3C45"/>
    <w:rsid w:val="00BE4467"/>
    <w:rsid w:val="00BE4901"/>
    <w:rsid w:val="00BE4A10"/>
    <w:rsid w:val="00BE4BF3"/>
    <w:rsid w:val="00BE4D68"/>
    <w:rsid w:val="00BE4DD9"/>
    <w:rsid w:val="00BE515D"/>
    <w:rsid w:val="00BE53DA"/>
    <w:rsid w:val="00BE5564"/>
    <w:rsid w:val="00BE563F"/>
    <w:rsid w:val="00BE580E"/>
    <w:rsid w:val="00BE5A90"/>
    <w:rsid w:val="00BE6145"/>
    <w:rsid w:val="00BE6377"/>
    <w:rsid w:val="00BE65EB"/>
    <w:rsid w:val="00BE6D9A"/>
    <w:rsid w:val="00BE6F11"/>
    <w:rsid w:val="00BE74DB"/>
    <w:rsid w:val="00BE7F41"/>
    <w:rsid w:val="00BF0306"/>
    <w:rsid w:val="00BF03E0"/>
    <w:rsid w:val="00BF04DE"/>
    <w:rsid w:val="00BF07EB"/>
    <w:rsid w:val="00BF0CB3"/>
    <w:rsid w:val="00BF0D24"/>
    <w:rsid w:val="00BF0FDC"/>
    <w:rsid w:val="00BF165A"/>
    <w:rsid w:val="00BF1754"/>
    <w:rsid w:val="00BF1B0E"/>
    <w:rsid w:val="00BF1EB9"/>
    <w:rsid w:val="00BF2211"/>
    <w:rsid w:val="00BF241E"/>
    <w:rsid w:val="00BF2663"/>
    <w:rsid w:val="00BF281E"/>
    <w:rsid w:val="00BF2823"/>
    <w:rsid w:val="00BF289D"/>
    <w:rsid w:val="00BF2A67"/>
    <w:rsid w:val="00BF2E6C"/>
    <w:rsid w:val="00BF3364"/>
    <w:rsid w:val="00BF34B0"/>
    <w:rsid w:val="00BF34E2"/>
    <w:rsid w:val="00BF3CF2"/>
    <w:rsid w:val="00BF3FC5"/>
    <w:rsid w:val="00BF3FFA"/>
    <w:rsid w:val="00BF40B5"/>
    <w:rsid w:val="00BF4216"/>
    <w:rsid w:val="00BF4707"/>
    <w:rsid w:val="00BF4AE9"/>
    <w:rsid w:val="00BF4CA0"/>
    <w:rsid w:val="00BF4D6B"/>
    <w:rsid w:val="00BF51A8"/>
    <w:rsid w:val="00BF54C0"/>
    <w:rsid w:val="00BF58D3"/>
    <w:rsid w:val="00BF5C88"/>
    <w:rsid w:val="00BF5FD2"/>
    <w:rsid w:val="00BF605E"/>
    <w:rsid w:val="00BF617D"/>
    <w:rsid w:val="00BF63BF"/>
    <w:rsid w:val="00BF6450"/>
    <w:rsid w:val="00BF64D0"/>
    <w:rsid w:val="00BF67F3"/>
    <w:rsid w:val="00BF6978"/>
    <w:rsid w:val="00BF6F8E"/>
    <w:rsid w:val="00BF7267"/>
    <w:rsid w:val="00BF75C0"/>
    <w:rsid w:val="00BF7722"/>
    <w:rsid w:val="00C00043"/>
    <w:rsid w:val="00C0067E"/>
    <w:rsid w:val="00C00E1E"/>
    <w:rsid w:val="00C01025"/>
    <w:rsid w:val="00C01351"/>
    <w:rsid w:val="00C01647"/>
    <w:rsid w:val="00C0173A"/>
    <w:rsid w:val="00C01A83"/>
    <w:rsid w:val="00C01B31"/>
    <w:rsid w:val="00C01F2E"/>
    <w:rsid w:val="00C02127"/>
    <w:rsid w:val="00C022E1"/>
    <w:rsid w:val="00C022E8"/>
    <w:rsid w:val="00C02621"/>
    <w:rsid w:val="00C02832"/>
    <w:rsid w:val="00C02A69"/>
    <w:rsid w:val="00C02B3B"/>
    <w:rsid w:val="00C02C1F"/>
    <w:rsid w:val="00C02CF4"/>
    <w:rsid w:val="00C02F09"/>
    <w:rsid w:val="00C02F9D"/>
    <w:rsid w:val="00C03167"/>
    <w:rsid w:val="00C0330C"/>
    <w:rsid w:val="00C03449"/>
    <w:rsid w:val="00C03453"/>
    <w:rsid w:val="00C034BA"/>
    <w:rsid w:val="00C036D3"/>
    <w:rsid w:val="00C036E0"/>
    <w:rsid w:val="00C038B4"/>
    <w:rsid w:val="00C03D35"/>
    <w:rsid w:val="00C03FA3"/>
    <w:rsid w:val="00C04506"/>
    <w:rsid w:val="00C045DF"/>
    <w:rsid w:val="00C046DE"/>
    <w:rsid w:val="00C0492A"/>
    <w:rsid w:val="00C04986"/>
    <w:rsid w:val="00C04AAF"/>
    <w:rsid w:val="00C04E50"/>
    <w:rsid w:val="00C05049"/>
    <w:rsid w:val="00C05907"/>
    <w:rsid w:val="00C059B2"/>
    <w:rsid w:val="00C05B4E"/>
    <w:rsid w:val="00C05F7A"/>
    <w:rsid w:val="00C05F7F"/>
    <w:rsid w:val="00C0603B"/>
    <w:rsid w:val="00C06112"/>
    <w:rsid w:val="00C061D6"/>
    <w:rsid w:val="00C0643F"/>
    <w:rsid w:val="00C06559"/>
    <w:rsid w:val="00C0669D"/>
    <w:rsid w:val="00C066D9"/>
    <w:rsid w:val="00C067B2"/>
    <w:rsid w:val="00C0692F"/>
    <w:rsid w:val="00C06960"/>
    <w:rsid w:val="00C06BB9"/>
    <w:rsid w:val="00C06C00"/>
    <w:rsid w:val="00C06E90"/>
    <w:rsid w:val="00C06F05"/>
    <w:rsid w:val="00C07232"/>
    <w:rsid w:val="00C0739A"/>
    <w:rsid w:val="00C075DA"/>
    <w:rsid w:val="00C07649"/>
    <w:rsid w:val="00C07A8B"/>
    <w:rsid w:val="00C07AF9"/>
    <w:rsid w:val="00C07CFD"/>
    <w:rsid w:val="00C10191"/>
    <w:rsid w:val="00C104BF"/>
    <w:rsid w:val="00C10628"/>
    <w:rsid w:val="00C1062A"/>
    <w:rsid w:val="00C1074C"/>
    <w:rsid w:val="00C10B09"/>
    <w:rsid w:val="00C10B5D"/>
    <w:rsid w:val="00C1111F"/>
    <w:rsid w:val="00C1114D"/>
    <w:rsid w:val="00C11232"/>
    <w:rsid w:val="00C112E4"/>
    <w:rsid w:val="00C112F4"/>
    <w:rsid w:val="00C113BC"/>
    <w:rsid w:val="00C11414"/>
    <w:rsid w:val="00C114F8"/>
    <w:rsid w:val="00C11656"/>
    <w:rsid w:val="00C11884"/>
    <w:rsid w:val="00C11A48"/>
    <w:rsid w:val="00C11D0C"/>
    <w:rsid w:val="00C11F1E"/>
    <w:rsid w:val="00C122ED"/>
    <w:rsid w:val="00C1233D"/>
    <w:rsid w:val="00C12471"/>
    <w:rsid w:val="00C12A83"/>
    <w:rsid w:val="00C130AE"/>
    <w:rsid w:val="00C13267"/>
    <w:rsid w:val="00C13673"/>
    <w:rsid w:val="00C138CC"/>
    <w:rsid w:val="00C13968"/>
    <w:rsid w:val="00C13D4E"/>
    <w:rsid w:val="00C14491"/>
    <w:rsid w:val="00C146AA"/>
    <w:rsid w:val="00C148A2"/>
    <w:rsid w:val="00C14A3D"/>
    <w:rsid w:val="00C14A91"/>
    <w:rsid w:val="00C14C95"/>
    <w:rsid w:val="00C14D89"/>
    <w:rsid w:val="00C15088"/>
    <w:rsid w:val="00C150B6"/>
    <w:rsid w:val="00C15198"/>
    <w:rsid w:val="00C15274"/>
    <w:rsid w:val="00C1545F"/>
    <w:rsid w:val="00C15473"/>
    <w:rsid w:val="00C15561"/>
    <w:rsid w:val="00C15730"/>
    <w:rsid w:val="00C1591D"/>
    <w:rsid w:val="00C15A96"/>
    <w:rsid w:val="00C15C52"/>
    <w:rsid w:val="00C15CA1"/>
    <w:rsid w:val="00C15E23"/>
    <w:rsid w:val="00C15FAE"/>
    <w:rsid w:val="00C16037"/>
    <w:rsid w:val="00C16082"/>
    <w:rsid w:val="00C1609B"/>
    <w:rsid w:val="00C16176"/>
    <w:rsid w:val="00C1649E"/>
    <w:rsid w:val="00C16CF9"/>
    <w:rsid w:val="00C16F47"/>
    <w:rsid w:val="00C16FAF"/>
    <w:rsid w:val="00C172B6"/>
    <w:rsid w:val="00C1743A"/>
    <w:rsid w:val="00C174D8"/>
    <w:rsid w:val="00C17543"/>
    <w:rsid w:val="00C17AAE"/>
    <w:rsid w:val="00C17CE0"/>
    <w:rsid w:val="00C17EC7"/>
    <w:rsid w:val="00C20415"/>
    <w:rsid w:val="00C206FD"/>
    <w:rsid w:val="00C2085C"/>
    <w:rsid w:val="00C20889"/>
    <w:rsid w:val="00C20B13"/>
    <w:rsid w:val="00C20BCC"/>
    <w:rsid w:val="00C20C03"/>
    <w:rsid w:val="00C20E52"/>
    <w:rsid w:val="00C210E9"/>
    <w:rsid w:val="00C21320"/>
    <w:rsid w:val="00C214CD"/>
    <w:rsid w:val="00C21AA3"/>
    <w:rsid w:val="00C21B22"/>
    <w:rsid w:val="00C22050"/>
    <w:rsid w:val="00C2214D"/>
    <w:rsid w:val="00C22417"/>
    <w:rsid w:val="00C22504"/>
    <w:rsid w:val="00C22864"/>
    <w:rsid w:val="00C22E4F"/>
    <w:rsid w:val="00C231F7"/>
    <w:rsid w:val="00C2331C"/>
    <w:rsid w:val="00C234FE"/>
    <w:rsid w:val="00C23B61"/>
    <w:rsid w:val="00C23BD5"/>
    <w:rsid w:val="00C23E6D"/>
    <w:rsid w:val="00C23F5D"/>
    <w:rsid w:val="00C2433B"/>
    <w:rsid w:val="00C2478F"/>
    <w:rsid w:val="00C247F2"/>
    <w:rsid w:val="00C24A45"/>
    <w:rsid w:val="00C24D40"/>
    <w:rsid w:val="00C24D65"/>
    <w:rsid w:val="00C24E7B"/>
    <w:rsid w:val="00C25270"/>
    <w:rsid w:val="00C2531E"/>
    <w:rsid w:val="00C254C9"/>
    <w:rsid w:val="00C25558"/>
    <w:rsid w:val="00C25C03"/>
    <w:rsid w:val="00C25CE2"/>
    <w:rsid w:val="00C25DDF"/>
    <w:rsid w:val="00C25FFB"/>
    <w:rsid w:val="00C263F4"/>
    <w:rsid w:val="00C26492"/>
    <w:rsid w:val="00C26A5C"/>
    <w:rsid w:val="00C26BDC"/>
    <w:rsid w:val="00C27330"/>
    <w:rsid w:val="00C27641"/>
    <w:rsid w:val="00C27921"/>
    <w:rsid w:val="00C27A9B"/>
    <w:rsid w:val="00C27F35"/>
    <w:rsid w:val="00C27F80"/>
    <w:rsid w:val="00C30104"/>
    <w:rsid w:val="00C304A4"/>
    <w:rsid w:val="00C3061C"/>
    <w:rsid w:val="00C307F1"/>
    <w:rsid w:val="00C30915"/>
    <w:rsid w:val="00C30968"/>
    <w:rsid w:val="00C30BCB"/>
    <w:rsid w:val="00C31117"/>
    <w:rsid w:val="00C31323"/>
    <w:rsid w:val="00C314F0"/>
    <w:rsid w:val="00C31536"/>
    <w:rsid w:val="00C31664"/>
    <w:rsid w:val="00C316A2"/>
    <w:rsid w:val="00C316E1"/>
    <w:rsid w:val="00C31798"/>
    <w:rsid w:val="00C3186B"/>
    <w:rsid w:val="00C319CD"/>
    <w:rsid w:val="00C319EC"/>
    <w:rsid w:val="00C32101"/>
    <w:rsid w:val="00C32825"/>
    <w:rsid w:val="00C32A31"/>
    <w:rsid w:val="00C32B24"/>
    <w:rsid w:val="00C32B4D"/>
    <w:rsid w:val="00C32CD8"/>
    <w:rsid w:val="00C32ECD"/>
    <w:rsid w:val="00C32F61"/>
    <w:rsid w:val="00C32FC0"/>
    <w:rsid w:val="00C32FD1"/>
    <w:rsid w:val="00C32FEA"/>
    <w:rsid w:val="00C33114"/>
    <w:rsid w:val="00C334A3"/>
    <w:rsid w:val="00C334F6"/>
    <w:rsid w:val="00C33B92"/>
    <w:rsid w:val="00C33CB8"/>
    <w:rsid w:val="00C33F24"/>
    <w:rsid w:val="00C33FE5"/>
    <w:rsid w:val="00C342DF"/>
    <w:rsid w:val="00C346BF"/>
    <w:rsid w:val="00C34805"/>
    <w:rsid w:val="00C3481A"/>
    <w:rsid w:val="00C34839"/>
    <w:rsid w:val="00C34A13"/>
    <w:rsid w:val="00C34C6F"/>
    <w:rsid w:val="00C34DED"/>
    <w:rsid w:val="00C34E2C"/>
    <w:rsid w:val="00C35425"/>
    <w:rsid w:val="00C35555"/>
    <w:rsid w:val="00C357A7"/>
    <w:rsid w:val="00C358FD"/>
    <w:rsid w:val="00C3596D"/>
    <w:rsid w:val="00C35E37"/>
    <w:rsid w:val="00C36355"/>
    <w:rsid w:val="00C36424"/>
    <w:rsid w:val="00C368A8"/>
    <w:rsid w:val="00C36D68"/>
    <w:rsid w:val="00C36EDF"/>
    <w:rsid w:val="00C36FF2"/>
    <w:rsid w:val="00C37234"/>
    <w:rsid w:val="00C37359"/>
    <w:rsid w:val="00C379BB"/>
    <w:rsid w:val="00C37E40"/>
    <w:rsid w:val="00C37F1A"/>
    <w:rsid w:val="00C37F5C"/>
    <w:rsid w:val="00C4033F"/>
    <w:rsid w:val="00C4066C"/>
    <w:rsid w:val="00C40717"/>
    <w:rsid w:val="00C40B02"/>
    <w:rsid w:val="00C40FB3"/>
    <w:rsid w:val="00C4121D"/>
    <w:rsid w:val="00C4142E"/>
    <w:rsid w:val="00C416EF"/>
    <w:rsid w:val="00C42134"/>
    <w:rsid w:val="00C42439"/>
    <w:rsid w:val="00C424ED"/>
    <w:rsid w:val="00C4285B"/>
    <w:rsid w:val="00C42942"/>
    <w:rsid w:val="00C4299D"/>
    <w:rsid w:val="00C42BAE"/>
    <w:rsid w:val="00C42C9D"/>
    <w:rsid w:val="00C42CD6"/>
    <w:rsid w:val="00C4357B"/>
    <w:rsid w:val="00C4358D"/>
    <w:rsid w:val="00C43614"/>
    <w:rsid w:val="00C437F2"/>
    <w:rsid w:val="00C43A0A"/>
    <w:rsid w:val="00C43A57"/>
    <w:rsid w:val="00C43B10"/>
    <w:rsid w:val="00C43BE2"/>
    <w:rsid w:val="00C43F31"/>
    <w:rsid w:val="00C445A6"/>
    <w:rsid w:val="00C445F6"/>
    <w:rsid w:val="00C4469B"/>
    <w:rsid w:val="00C446FB"/>
    <w:rsid w:val="00C44CF8"/>
    <w:rsid w:val="00C44D94"/>
    <w:rsid w:val="00C45264"/>
    <w:rsid w:val="00C45498"/>
    <w:rsid w:val="00C4594E"/>
    <w:rsid w:val="00C45A21"/>
    <w:rsid w:val="00C45ADC"/>
    <w:rsid w:val="00C45AF9"/>
    <w:rsid w:val="00C467C2"/>
    <w:rsid w:val="00C46BF9"/>
    <w:rsid w:val="00C46FD0"/>
    <w:rsid w:val="00C46FD7"/>
    <w:rsid w:val="00C471D3"/>
    <w:rsid w:val="00C4730B"/>
    <w:rsid w:val="00C473B8"/>
    <w:rsid w:val="00C47575"/>
    <w:rsid w:val="00C47E5D"/>
    <w:rsid w:val="00C500BC"/>
    <w:rsid w:val="00C50898"/>
    <w:rsid w:val="00C50C4F"/>
    <w:rsid w:val="00C50DF9"/>
    <w:rsid w:val="00C50E7A"/>
    <w:rsid w:val="00C51229"/>
    <w:rsid w:val="00C514FB"/>
    <w:rsid w:val="00C515B9"/>
    <w:rsid w:val="00C51720"/>
    <w:rsid w:val="00C5180D"/>
    <w:rsid w:val="00C518D4"/>
    <w:rsid w:val="00C51979"/>
    <w:rsid w:val="00C52152"/>
    <w:rsid w:val="00C523C9"/>
    <w:rsid w:val="00C525EE"/>
    <w:rsid w:val="00C5264D"/>
    <w:rsid w:val="00C529D1"/>
    <w:rsid w:val="00C52D9D"/>
    <w:rsid w:val="00C52EBB"/>
    <w:rsid w:val="00C52F27"/>
    <w:rsid w:val="00C530B1"/>
    <w:rsid w:val="00C530D4"/>
    <w:rsid w:val="00C534C3"/>
    <w:rsid w:val="00C538E4"/>
    <w:rsid w:val="00C53B84"/>
    <w:rsid w:val="00C53F2B"/>
    <w:rsid w:val="00C540E8"/>
    <w:rsid w:val="00C54183"/>
    <w:rsid w:val="00C54197"/>
    <w:rsid w:val="00C54299"/>
    <w:rsid w:val="00C54392"/>
    <w:rsid w:val="00C54B87"/>
    <w:rsid w:val="00C54F97"/>
    <w:rsid w:val="00C5548D"/>
    <w:rsid w:val="00C5584D"/>
    <w:rsid w:val="00C55A03"/>
    <w:rsid w:val="00C55DCC"/>
    <w:rsid w:val="00C55DF7"/>
    <w:rsid w:val="00C55E47"/>
    <w:rsid w:val="00C568CD"/>
    <w:rsid w:val="00C57072"/>
    <w:rsid w:val="00C570A0"/>
    <w:rsid w:val="00C57322"/>
    <w:rsid w:val="00C577F4"/>
    <w:rsid w:val="00C57849"/>
    <w:rsid w:val="00C57A19"/>
    <w:rsid w:val="00C57CCD"/>
    <w:rsid w:val="00C57D25"/>
    <w:rsid w:val="00C57E87"/>
    <w:rsid w:val="00C57ED4"/>
    <w:rsid w:val="00C600DA"/>
    <w:rsid w:val="00C605AE"/>
    <w:rsid w:val="00C606B6"/>
    <w:rsid w:val="00C609F2"/>
    <w:rsid w:val="00C60CA4"/>
    <w:rsid w:val="00C61064"/>
    <w:rsid w:val="00C610BF"/>
    <w:rsid w:val="00C617CB"/>
    <w:rsid w:val="00C61850"/>
    <w:rsid w:val="00C618EB"/>
    <w:rsid w:val="00C61A30"/>
    <w:rsid w:val="00C61AFE"/>
    <w:rsid w:val="00C61B75"/>
    <w:rsid w:val="00C61D2F"/>
    <w:rsid w:val="00C61DCB"/>
    <w:rsid w:val="00C61EF7"/>
    <w:rsid w:val="00C62BC6"/>
    <w:rsid w:val="00C62C51"/>
    <w:rsid w:val="00C62F4F"/>
    <w:rsid w:val="00C6304F"/>
    <w:rsid w:val="00C63157"/>
    <w:rsid w:val="00C633E7"/>
    <w:rsid w:val="00C63D0A"/>
    <w:rsid w:val="00C63D39"/>
    <w:rsid w:val="00C640FB"/>
    <w:rsid w:val="00C642A4"/>
    <w:rsid w:val="00C6447A"/>
    <w:rsid w:val="00C64582"/>
    <w:rsid w:val="00C6462D"/>
    <w:rsid w:val="00C64A04"/>
    <w:rsid w:val="00C64ABF"/>
    <w:rsid w:val="00C64AD2"/>
    <w:rsid w:val="00C64B6F"/>
    <w:rsid w:val="00C6507F"/>
    <w:rsid w:val="00C65B1B"/>
    <w:rsid w:val="00C65B5F"/>
    <w:rsid w:val="00C65C4A"/>
    <w:rsid w:val="00C66664"/>
    <w:rsid w:val="00C66667"/>
    <w:rsid w:val="00C66D7E"/>
    <w:rsid w:val="00C66D9A"/>
    <w:rsid w:val="00C66DBA"/>
    <w:rsid w:val="00C6703C"/>
    <w:rsid w:val="00C673C6"/>
    <w:rsid w:val="00C67581"/>
    <w:rsid w:val="00C67AD0"/>
    <w:rsid w:val="00C67D00"/>
    <w:rsid w:val="00C67D29"/>
    <w:rsid w:val="00C67D69"/>
    <w:rsid w:val="00C67E94"/>
    <w:rsid w:val="00C70192"/>
    <w:rsid w:val="00C7028A"/>
    <w:rsid w:val="00C7030F"/>
    <w:rsid w:val="00C7065C"/>
    <w:rsid w:val="00C70804"/>
    <w:rsid w:val="00C70945"/>
    <w:rsid w:val="00C7096C"/>
    <w:rsid w:val="00C71109"/>
    <w:rsid w:val="00C712FE"/>
    <w:rsid w:val="00C713B7"/>
    <w:rsid w:val="00C7167C"/>
    <w:rsid w:val="00C71B7A"/>
    <w:rsid w:val="00C71BD9"/>
    <w:rsid w:val="00C71ED4"/>
    <w:rsid w:val="00C721E7"/>
    <w:rsid w:val="00C7227F"/>
    <w:rsid w:val="00C722C2"/>
    <w:rsid w:val="00C72439"/>
    <w:rsid w:val="00C72645"/>
    <w:rsid w:val="00C726D7"/>
    <w:rsid w:val="00C72721"/>
    <w:rsid w:val="00C72DA4"/>
    <w:rsid w:val="00C72E73"/>
    <w:rsid w:val="00C73476"/>
    <w:rsid w:val="00C736B4"/>
    <w:rsid w:val="00C73A3F"/>
    <w:rsid w:val="00C73D20"/>
    <w:rsid w:val="00C73E4F"/>
    <w:rsid w:val="00C743AC"/>
    <w:rsid w:val="00C745E0"/>
    <w:rsid w:val="00C746B5"/>
    <w:rsid w:val="00C746E4"/>
    <w:rsid w:val="00C74732"/>
    <w:rsid w:val="00C74858"/>
    <w:rsid w:val="00C74A68"/>
    <w:rsid w:val="00C74BA7"/>
    <w:rsid w:val="00C74C49"/>
    <w:rsid w:val="00C74C8C"/>
    <w:rsid w:val="00C75111"/>
    <w:rsid w:val="00C75B1E"/>
    <w:rsid w:val="00C75BD4"/>
    <w:rsid w:val="00C75FC5"/>
    <w:rsid w:val="00C76244"/>
    <w:rsid w:val="00C7625B"/>
    <w:rsid w:val="00C765D1"/>
    <w:rsid w:val="00C765E5"/>
    <w:rsid w:val="00C766AE"/>
    <w:rsid w:val="00C766BE"/>
    <w:rsid w:val="00C76A44"/>
    <w:rsid w:val="00C76A86"/>
    <w:rsid w:val="00C76B55"/>
    <w:rsid w:val="00C76B8D"/>
    <w:rsid w:val="00C76D1E"/>
    <w:rsid w:val="00C7706E"/>
    <w:rsid w:val="00C77423"/>
    <w:rsid w:val="00C77D79"/>
    <w:rsid w:val="00C80449"/>
    <w:rsid w:val="00C805AB"/>
    <w:rsid w:val="00C805FD"/>
    <w:rsid w:val="00C8079B"/>
    <w:rsid w:val="00C809D5"/>
    <w:rsid w:val="00C809FF"/>
    <w:rsid w:val="00C80AB4"/>
    <w:rsid w:val="00C80CB2"/>
    <w:rsid w:val="00C80D82"/>
    <w:rsid w:val="00C8138D"/>
    <w:rsid w:val="00C81448"/>
    <w:rsid w:val="00C81537"/>
    <w:rsid w:val="00C81A71"/>
    <w:rsid w:val="00C81E8B"/>
    <w:rsid w:val="00C82205"/>
    <w:rsid w:val="00C82467"/>
    <w:rsid w:val="00C82528"/>
    <w:rsid w:val="00C82572"/>
    <w:rsid w:val="00C8281A"/>
    <w:rsid w:val="00C82AB5"/>
    <w:rsid w:val="00C82DEE"/>
    <w:rsid w:val="00C82F3C"/>
    <w:rsid w:val="00C831CA"/>
    <w:rsid w:val="00C835B6"/>
    <w:rsid w:val="00C838CD"/>
    <w:rsid w:val="00C838DF"/>
    <w:rsid w:val="00C83A37"/>
    <w:rsid w:val="00C83D2D"/>
    <w:rsid w:val="00C840D1"/>
    <w:rsid w:val="00C843D7"/>
    <w:rsid w:val="00C84573"/>
    <w:rsid w:val="00C845B5"/>
    <w:rsid w:val="00C8472C"/>
    <w:rsid w:val="00C84C1C"/>
    <w:rsid w:val="00C85400"/>
    <w:rsid w:val="00C85ADD"/>
    <w:rsid w:val="00C861C2"/>
    <w:rsid w:val="00C8634A"/>
    <w:rsid w:val="00C8638A"/>
    <w:rsid w:val="00C86409"/>
    <w:rsid w:val="00C8663C"/>
    <w:rsid w:val="00C86712"/>
    <w:rsid w:val="00C86917"/>
    <w:rsid w:val="00C86B40"/>
    <w:rsid w:val="00C875F3"/>
    <w:rsid w:val="00C87616"/>
    <w:rsid w:val="00C876D2"/>
    <w:rsid w:val="00C8770F"/>
    <w:rsid w:val="00C87CC1"/>
    <w:rsid w:val="00C87D6A"/>
    <w:rsid w:val="00C87EFC"/>
    <w:rsid w:val="00C87F17"/>
    <w:rsid w:val="00C87FD4"/>
    <w:rsid w:val="00C90264"/>
    <w:rsid w:val="00C90416"/>
    <w:rsid w:val="00C90456"/>
    <w:rsid w:val="00C90752"/>
    <w:rsid w:val="00C9076D"/>
    <w:rsid w:val="00C90814"/>
    <w:rsid w:val="00C908E7"/>
    <w:rsid w:val="00C90AD6"/>
    <w:rsid w:val="00C90CEF"/>
    <w:rsid w:val="00C90DFA"/>
    <w:rsid w:val="00C90F87"/>
    <w:rsid w:val="00C916CB"/>
    <w:rsid w:val="00C917BF"/>
    <w:rsid w:val="00C91A30"/>
    <w:rsid w:val="00C91D47"/>
    <w:rsid w:val="00C91E86"/>
    <w:rsid w:val="00C91EAB"/>
    <w:rsid w:val="00C91F50"/>
    <w:rsid w:val="00C92790"/>
    <w:rsid w:val="00C92840"/>
    <w:rsid w:val="00C92B59"/>
    <w:rsid w:val="00C92BA0"/>
    <w:rsid w:val="00C92CE3"/>
    <w:rsid w:val="00C92FB9"/>
    <w:rsid w:val="00C93207"/>
    <w:rsid w:val="00C9351B"/>
    <w:rsid w:val="00C937CF"/>
    <w:rsid w:val="00C93A57"/>
    <w:rsid w:val="00C93AED"/>
    <w:rsid w:val="00C93C73"/>
    <w:rsid w:val="00C943EB"/>
    <w:rsid w:val="00C94436"/>
    <w:rsid w:val="00C944CB"/>
    <w:rsid w:val="00C94738"/>
    <w:rsid w:val="00C94B53"/>
    <w:rsid w:val="00C94D2C"/>
    <w:rsid w:val="00C94EEA"/>
    <w:rsid w:val="00C951EC"/>
    <w:rsid w:val="00C9535A"/>
    <w:rsid w:val="00C955DA"/>
    <w:rsid w:val="00C95AEF"/>
    <w:rsid w:val="00C95ED1"/>
    <w:rsid w:val="00C9606E"/>
    <w:rsid w:val="00C967F5"/>
    <w:rsid w:val="00C968A6"/>
    <w:rsid w:val="00C97F3A"/>
    <w:rsid w:val="00CA0180"/>
    <w:rsid w:val="00CA01E2"/>
    <w:rsid w:val="00CA03CE"/>
    <w:rsid w:val="00CA0693"/>
    <w:rsid w:val="00CA06A8"/>
    <w:rsid w:val="00CA088E"/>
    <w:rsid w:val="00CA0B4F"/>
    <w:rsid w:val="00CA0C76"/>
    <w:rsid w:val="00CA0CE2"/>
    <w:rsid w:val="00CA0F0C"/>
    <w:rsid w:val="00CA1022"/>
    <w:rsid w:val="00CA1112"/>
    <w:rsid w:val="00CA126D"/>
    <w:rsid w:val="00CA1313"/>
    <w:rsid w:val="00CA13B2"/>
    <w:rsid w:val="00CA172A"/>
    <w:rsid w:val="00CA1E4D"/>
    <w:rsid w:val="00CA1FC0"/>
    <w:rsid w:val="00CA254B"/>
    <w:rsid w:val="00CA2656"/>
    <w:rsid w:val="00CA2667"/>
    <w:rsid w:val="00CA2AF8"/>
    <w:rsid w:val="00CA2DC5"/>
    <w:rsid w:val="00CA3006"/>
    <w:rsid w:val="00CA3116"/>
    <w:rsid w:val="00CA313C"/>
    <w:rsid w:val="00CA35E4"/>
    <w:rsid w:val="00CA371F"/>
    <w:rsid w:val="00CA3EE6"/>
    <w:rsid w:val="00CA3EF5"/>
    <w:rsid w:val="00CA4398"/>
    <w:rsid w:val="00CA4B7A"/>
    <w:rsid w:val="00CA4C08"/>
    <w:rsid w:val="00CA4DEB"/>
    <w:rsid w:val="00CA4EAB"/>
    <w:rsid w:val="00CA51F5"/>
    <w:rsid w:val="00CA531C"/>
    <w:rsid w:val="00CA5443"/>
    <w:rsid w:val="00CA54C2"/>
    <w:rsid w:val="00CA5977"/>
    <w:rsid w:val="00CA5C43"/>
    <w:rsid w:val="00CA5F3A"/>
    <w:rsid w:val="00CA5F69"/>
    <w:rsid w:val="00CA5FE9"/>
    <w:rsid w:val="00CA6666"/>
    <w:rsid w:val="00CA6708"/>
    <w:rsid w:val="00CA67FC"/>
    <w:rsid w:val="00CA6808"/>
    <w:rsid w:val="00CA6A7B"/>
    <w:rsid w:val="00CA6A81"/>
    <w:rsid w:val="00CA6E04"/>
    <w:rsid w:val="00CA722A"/>
    <w:rsid w:val="00CA7561"/>
    <w:rsid w:val="00CA760E"/>
    <w:rsid w:val="00CA78B8"/>
    <w:rsid w:val="00CA79A9"/>
    <w:rsid w:val="00CA7EF8"/>
    <w:rsid w:val="00CB054E"/>
    <w:rsid w:val="00CB0640"/>
    <w:rsid w:val="00CB091F"/>
    <w:rsid w:val="00CB0959"/>
    <w:rsid w:val="00CB0AC1"/>
    <w:rsid w:val="00CB0D03"/>
    <w:rsid w:val="00CB0DC1"/>
    <w:rsid w:val="00CB1106"/>
    <w:rsid w:val="00CB14FD"/>
    <w:rsid w:val="00CB1D38"/>
    <w:rsid w:val="00CB1DB6"/>
    <w:rsid w:val="00CB2040"/>
    <w:rsid w:val="00CB2064"/>
    <w:rsid w:val="00CB2348"/>
    <w:rsid w:val="00CB25F8"/>
    <w:rsid w:val="00CB292E"/>
    <w:rsid w:val="00CB2B71"/>
    <w:rsid w:val="00CB2CE3"/>
    <w:rsid w:val="00CB2E34"/>
    <w:rsid w:val="00CB2E36"/>
    <w:rsid w:val="00CB34E5"/>
    <w:rsid w:val="00CB3A01"/>
    <w:rsid w:val="00CB3C85"/>
    <w:rsid w:val="00CB4A6E"/>
    <w:rsid w:val="00CB4B57"/>
    <w:rsid w:val="00CB4C31"/>
    <w:rsid w:val="00CB4CDD"/>
    <w:rsid w:val="00CB4E9D"/>
    <w:rsid w:val="00CB4FE9"/>
    <w:rsid w:val="00CB5617"/>
    <w:rsid w:val="00CB5872"/>
    <w:rsid w:val="00CB67D0"/>
    <w:rsid w:val="00CB6854"/>
    <w:rsid w:val="00CB7004"/>
    <w:rsid w:val="00CB74EC"/>
    <w:rsid w:val="00CB7570"/>
    <w:rsid w:val="00CB7730"/>
    <w:rsid w:val="00CB77EE"/>
    <w:rsid w:val="00CB7B6E"/>
    <w:rsid w:val="00CB7D0C"/>
    <w:rsid w:val="00CC03B0"/>
    <w:rsid w:val="00CC0714"/>
    <w:rsid w:val="00CC090D"/>
    <w:rsid w:val="00CC0A14"/>
    <w:rsid w:val="00CC0DD3"/>
    <w:rsid w:val="00CC102E"/>
    <w:rsid w:val="00CC110C"/>
    <w:rsid w:val="00CC166A"/>
    <w:rsid w:val="00CC16DB"/>
    <w:rsid w:val="00CC173C"/>
    <w:rsid w:val="00CC175C"/>
    <w:rsid w:val="00CC17E0"/>
    <w:rsid w:val="00CC1D27"/>
    <w:rsid w:val="00CC1FD9"/>
    <w:rsid w:val="00CC20F2"/>
    <w:rsid w:val="00CC22A2"/>
    <w:rsid w:val="00CC2804"/>
    <w:rsid w:val="00CC2967"/>
    <w:rsid w:val="00CC29F6"/>
    <w:rsid w:val="00CC2A82"/>
    <w:rsid w:val="00CC2C3E"/>
    <w:rsid w:val="00CC2C47"/>
    <w:rsid w:val="00CC32BA"/>
    <w:rsid w:val="00CC3345"/>
    <w:rsid w:val="00CC3366"/>
    <w:rsid w:val="00CC35DB"/>
    <w:rsid w:val="00CC48D1"/>
    <w:rsid w:val="00CC4AC8"/>
    <w:rsid w:val="00CC4CE3"/>
    <w:rsid w:val="00CC4F27"/>
    <w:rsid w:val="00CC5189"/>
    <w:rsid w:val="00CC5639"/>
    <w:rsid w:val="00CC5CB2"/>
    <w:rsid w:val="00CC5F17"/>
    <w:rsid w:val="00CC6519"/>
    <w:rsid w:val="00CC6561"/>
    <w:rsid w:val="00CC67F8"/>
    <w:rsid w:val="00CC696E"/>
    <w:rsid w:val="00CC6A8D"/>
    <w:rsid w:val="00CC6EF1"/>
    <w:rsid w:val="00CC7B2A"/>
    <w:rsid w:val="00CC7BE8"/>
    <w:rsid w:val="00CC7C3A"/>
    <w:rsid w:val="00CC7C93"/>
    <w:rsid w:val="00CC7CB2"/>
    <w:rsid w:val="00CC7ED5"/>
    <w:rsid w:val="00CD0023"/>
    <w:rsid w:val="00CD030F"/>
    <w:rsid w:val="00CD047D"/>
    <w:rsid w:val="00CD06A5"/>
    <w:rsid w:val="00CD0748"/>
    <w:rsid w:val="00CD0C05"/>
    <w:rsid w:val="00CD0F5B"/>
    <w:rsid w:val="00CD12BB"/>
    <w:rsid w:val="00CD14FD"/>
    <w:rsid w:val="00CD188F"/>
    <w:rsid w:val="00CD18A0"/>
    <w:rsid w:val="00CD1993"/>
    <w:rsid w:val="00CD19E3"/>
    <w:rsid w:val="00CD1D3D"/>
    <w:rsid w:val="00CD1EB8"/>
    <w:rsid w:val="00CD1F3D"/>
    <w:rsid w:val="00CD1F71"/>
    <w:rsid w:val="00CD2258"/>
    <w:rsid w:val="00CD2587"/>
    <w:rsid w:val="00CD2FF1"/>
    <w:rsid w:val="00CD30E2"/>
    <w:rsid w:val="00CD32C1"/>
    <w:rsid w:val="00CD3433"/>
    <w:rsid w:val="00CD36D8"/>
    <w:rsid w:val="00CD39D8"/>
    <w:rsid w:val="00CD39DD"/>
    <w:rsid w:val="00CD3AA6"/>
    <w:rsid w:val="00CD3B36"/>
    <w:rsid w:val="00CD43B6"/>
    <w:rsid w:val="00CD48BD"/>
    <w:rsid w:val="00CD4940"/>
    <w:rsid w:val="00CD4CBA"/>
    <w:rsid w:val="00CD4F09"/>
    <w:rsid w:val="00CD5076"/>
    <w:rsid w:val="00CD554B"/>
    <w:rsid w:val="00CD5589"/>
    <w:rsid w:val="00CD55A9"/>
    <w:rsid w:val="00CD568D"/>
    <w:rsid w:val="00CD5E47"/>
    <w:rsid w:val="00CD5EB3"/>
    <w:rsid w:val="00CD6062"/>
    <w:rsid w:val="00CD61E1"/>
    <w:rsid w:val="00CD62DA"/>
    <w:rsid w:val="00CD66BA"/>
    <w:rsid w:val="00CD6AE0"/>
    <w:rsid w:val="00CD6B65"/>
    <w:rsid w:val="00CD6B69"/>
    <w:rsid w:val="00CD708B"/>
    <w:rsid w:val="00CD73B4"/>
    <w:rsid w:val="00CD743E"/>
    <w:rsid w:val="00CD7BCC"/>
    <w:rsid w:val="00CE00CF"/>
    <w:rsid w:val="00CE0130"/>
    <w:rsid w:val="00CE03EE"/>
    <w:rsid w:val="00CE0BA3"/>
    <w:rsid w:val="00CE0DCC"/>
    <w:rsid w:val="00CE0FB5"/>
    <w:rsid w:val="00CE1324"/>
    <w:rsid w:val="00CE1492"/>
    <w:rsid w:val="00CE1633"/>
    <w:rsid w:val="00CE1941"/>
    <w:rsid w:val="00CE1B03"/>
    <w:rsid w:val="00CE2197"/>
    <w:rsid w:val="00CE21D9"/>
    <w:rsid w:val="00CE2B0C"/>
    <w:rsid w:val="00CE2BB6"/>
    <w:rsid w:val="00CE2D8A"/>
    <w:rsid w:val="00CE2DC7"/>
    <w:rsid w:val="00CE2FF0"/>
    <w:rsid w:val="00CE3587"/>
    <w:rsid w:val="00CE3835"/>
    <w:rsid w:val="00CE38CA"/>
    <w:rsid w:val="00CE3B3F"/>
    <w:rsid w:val="00CE3D6F"/>
    <w:rsid w:val="00CE4569"/>
    <w:rsid w:val="00CE4725"/>
    <w:rsid w:val="00CE4A30"/>
    <w:rsid w:val="00CE4A99"/>
    <w:rsid w:val="00CE4BE5"/>
    <w:rsid w:val="00CE5057"/>
    <w:rsid w:val="00CE550F"/>
    <w:rsid w:val="00CE56D3"/>
    <w:rsid w:val="00CE5CE4"/>
    <w:rsid w:val="00CE5D9F"/>
    <w:rsid w:val="00CE5DD6"/>
    <w:rsid w:val="00CE6035"/>
    <w:rsid w:val="00CE6109"/>
    <w:rsid w:val="00CE61E6"/>
    <w:rsid w:val="00CE638F"/>
    <w:rsid w:val="00CE63D5"/>
    <w:rsid w:val="00CE6699"/>
    <w:rsid w:val="00CE66FD"/>
    <w:rsid w:val="00CE683B"/>
    <w:rsid w:val="00CE68EB"/>
    <w:rsid w:val="00CE6A01"/>
    <w:rsid w:val="00CE6DE4"/>
    <w:rsid w:val="00CE6F17"/>
    <w:rsid w:val="00CE6FB7"/>
    <w:rsid w:val="00CE73F5"/>
    <w:rsid w:val="00CE765D"/>
    <w:rsid w:val="00CE7889"/>
    <w:rsid w:val="00CE788A"/>
    <w:rsid w:val="00CE7C7D"/>
    <w:rsid w:val="00CE7DC0"/>
    <w:rsid w:val="00CF0194"/>
    <w:rsid w:val="00CF02BF"/>
    <w:rsid w:val="00CF032E"/>
    <w:rsid w:val="00CF0A65"/>
    <w:rsid w:val="00CF0D41"/>
    <w:rsid w:val="00CF0F30"/>
    <w:rsid w:val="00CF1132"/>
    <w:rsid w:val="00CF1153"/>
    <w:rsid w:val="00CF1AC4"/>
    <w:rsid w:val="00CF1C0C"/>
    <w:rsid w:val="00CF20C8"/>
    <w:rsid w:val="00CF20F1"/>
    <w:rsid w:val="00CF2459"/>
    <w:rsid w:val="00CF256B"/>
    <w:rsid w:val="00CF2673"/>
    <w:rsid w:val="00CF2EC4"/>
    <w:rsid w:val="00CF3001"/>
    <w:rsid w:val="00CF33C7"/>
    <w:rsid w:val="00CF377B"/>
    <w:rsid w:val="00CF37B1"/>
    <w:rsid w:val="00CF3A85"/>
    <w:rsid w:val="00CF3B2F"/>
    <w:rsid w:val="00CF3B50"/>
    <w:rsid w:val="00CF3E4F"/>
    <w:rsid w:val="00CF3F27"/>
    <w:rsid w:val="00CF40E3"/>
    <w:rsid w:val="00CF41D1"/>
    <w:rsid w:val="00CF428B"/>
    <w:rsid w:val="00CF43CA"/>
    <w:rsid w:val="00CF4534"/>
    <w:rsid w:val="00CF4723"/>
    <w:rsid w:val="00CF48BB"/>
    <w:rsid w:val="00CF49D9"/>
    <w:rsid w:val="00CF49EF"/>
    <w:rsid w:val="00CF4BC0"/>
    <w:rsid w:val="00CF4D34"/>
    <w:rsid w:val="00CF51AD"/>
    <w:rsid w:val="00CF526D"/>
    <w:rsid w:val="00CF5363"/>
    <w:rsid w:val="00CF5AA7"/>
    <w:rsid w:val="00CF5F02"/>
    <w:rsid w:val="00CF649C"/>
    <w:rsid w:val="00CF6592"/>
    <w:rsid w:val="00CF659F"/>
    <w:rsid w:val="00CF6804"/>
    <w:rsid w:val="00CF6917"/>
    <w:rsid w:val="00CF7089"/>
    <w:rsid w:val="00CF712F"/>
    <w:rsid w:val="00CF78AC"/>
    <w:rsid w:val="00CF7CA8"/>
    <w:rsid w:val="00D00011"/>
    <w:rsid w:val="00D00150"/>
    <w:rsid w:val="00D004B9"/>
    <w:rsid w:val="00D008FF"/>
    <w:rsid w:val="00D0099E"/>
    <w:rsid w:val="00D00F98"/>
    <w:rsid w:val="00D014C9"/>
    <w:rsid w:val="00D01545"/>
    <w:rsid w:val="00D01601"/>
    <w:rsid w:val="00D018FC"/>
    <w:rsid w:val="00D01E33"/>
    <w:rsid w:val="00D02164"/>
    <w:rsid w:val="00D0217B"/>
    <w:rsid w:val="00D024AA"/>
    <w:rsid w:val="00D025AA"/>
    <w:rsid w:val="00D0262C"/>
    <w:rsid w:val="00D026DB"/>
    <w:rsid w:val="00D0320C"/>
    <w:rsid w:val="00D0368A"/>
    <w:rsid w:val="00D038D3"/>
    <w:rsid w:val="00D039EB"/>
    <w:rsid w:val="00D03A12"/>
    <w:rsid w:val="00D03B7C"/>
    <w:rsid w:val="00D03C20"/>
    <w:rsid w:val="00D03D9D"/>
    <w:rsid w:val="00D041EA"/>
    <w:rsid w:val="00D04245"/>
    <w:rsid w:val="00D04264"/>
    <w:rsid w:val="00D04374"/>
    <w:rsid w:val="00D044BA"/>
    <w:rsid w:val="00D044DF"/>
    <w:rsid w:val="00D047E1"/>
    <w:rsid w:val="00D04BC5"/>
    <w:rsid w:val="00D04D5A"/>
    <w:rsid w:val="00D05471"/>
    <w:rsid w:val="00D055E1"/>
    <w:rsid w:val="00D056C5"/>
    <w:rsid w:val="00D057E8"/>
    <w:rsid w:val="00D057F0"/>
    <w:rsid w:val="00D061CC"/>
    <w:rsid w:val="00D061D6"/>
    <w:rsid w:val="00D06455"/>
    <w:rsid w:val="00D0660B"/>
    <w:rsid w:val="00D0671D"/>
    <w:rsid w:val="00D06CC2"/>
    <w:rsid w:val="00D06D27"/>
    <w:rsid w:val="00D06E0F"/>
    <w:rsid w:val="00D06FBF"/>
    <w:rsid w:val="00D0725B"/>
    <w:rsid w:val="00D07489"/>
    <w:rsid w:val="00D074BD"/>
    <w:rsid w:val="00D07D77"/>
    <w:rsid w:val="00D07D8B"/>
    <w:rsid w:val="00D07E50"/>
    <w:rsid w:val="00D10372"/>
    <w:rsid w:val="00D104B1"/>
    <w:rsid w:val="00D106D5"/>
    <w:rsid w:val="00D10732"/>
    <w:rsid w:val="00D1084A"/>
    <w:rsid w:val="00D10881"/>
    <w:rsid w:val="00D10888"/>
    <w:rsid w:val="00D10924"/>
    <w:rsid w:val="00D10DA5"/>
    <w:rsid w:val="00D110A6"/>
    <w:rsid w:val="00D111CE"/>
    <w:rsid w:val="00D11464"/>
    <w:rsid w:val="00D11913"/>
    <w:rsid w:val="00D11B13"/>
    <w:rsid w:val="00D11BC3"/>
    <w:rsid w:val="00D11CDC"/>
    <w:rsid w:val="00D11DC3"/>
    <w:rsid w:val="00D1207A"/>
    <w:rsid w:val="00D1208E"/>
    <w:rsid w:val="00D121B4"/>
    <w:rsid w:val="00D12205"/>
    <w:rsid w:val="00D12564"/>
    <w:rsid w:val="00D127E0"/>
    <w:rsid w:val="00D12C8F"/>
    <w:rsid w:val="00D12DDE"/>
    <w:rsid w:val="00D12FCC"/>
    <w:rsid w:val="00D133BE"/>
    <w:rsid w:val="00D135C0"/>
    <w:rsid w:val="00D1374E"/>
    <w:rsid w:val="00D13B14"/>
    <w:rsid w:val="00D142FD"/>
    <w:rsid w:val="00D14388"/>
    <w:rsid w:val="00D14476"/>
    <w:rsid w:val="00D14B06"/>
    <w:rsid w:val="00D14C87"/>
    <w:rsid w:val="00D14DDA"/>
    <w:rsid w:val="00D14E0B"/>
    <w:rsid w:val="00D15086"/>
    <w:rsid w:val="00D151B8"/>
    <w:rsid w:val="00D153AB"/>
    <w:rsid w:val="00D15412"/>
    <w:rsid w:val="00D156ED"/>
    <w:rsid w:val="00D157A9"/>
    <w:rsid w:val="00D158CA"/>
    <w:rsid w:val="00D15AA7"/>
    <w:rsid w:val="00D15EB0"/>
    <w:rsid w:val="00D168A9"/>
    <w:rsid w:val="00D16B56"/>
    <w:rsid w:val="00D16C2C"/>
    <w:rsid w:val="00D1708B"/>
    <w:rsid w:val="00D1736E"/>
    <w:rsid w:val="00D1758C"/>
    <w:rsid w:val="00D175B8"/>
    <w:rsid w:val="00D178D0"/>
    <w:rsid w:val="00D17CFD"/>
    <w:rsid w:val="00D17D4A"/>
    <w:rsid w:val="00D20231"/>
    <w:rsid w:val="00D20549"/>
    <w:rsid w:val="00D205A8"/>
    <w:rsid w:val="00D20610"/>
    <w:rsid w:val="00D20639"/>
    <w:rsid w:val="00D20710"/>
    <w:rsid w:val="00D2076B"/>
    <w:rsid w:val="00D20873"/>
    <w:rsid w:val="00D20900"/>
    <w:rsid w:val="00D20B44"/>
    <w:rsid w:val="00D20C80"/>
    <w:rsid w:val="00D20C8A"/>
    <w:rsid w:val="00D20E7F"/>
    <w:rsid w:val="00D20ED5"/>
    <w:rsid w:val="00D21422"/>
    <w:rsid w:val="00D21660"/>
    <w:rsid w:val="00D216EC"/>
    <w:rsid w:val="00D21A57"/>
    <w:rsid w:val="00D22216"/>
    <w:rsid w:val="00D22616"/>
    <w:rsid w:val="00D2266F"/>
    <w:rsid w:val="00D227C5"/>
    <w:rsid w:val="00D22871"/>
    <w:rsid w:val="00D22A1D"/>
    <w:rsid w:val="00D22A3E"/>
    <w:rsid w:val="00D22A4F"/>
    <w:rsid w:val="00D23040"/>
    <w:rsid w:val="00D23252"/>
    <w:rsid w:val="00D236EB"/>
    <w:rsid w:val="00D23808"/>
    <w:rsid w:val="00D239DA"/>
    <w:rsid w:val="00D23F24"/>
    <w:rsid w:val="00D24114"/>
    <w:rsid w:val="00D244FB"/>
    <w:rsid w:val="00D24674"/>
    <w:rsid w:val="00D246D3"/>
    <w:rsid w:val="00D248C3"/>
    <w:rsid w:val="00D24A84"/>
    <w:rsid w:val="00D251F5"/>
    <w:rsid w:val="00D253D4"/>
    <w:rsid w:val="00D255E4"/>
    <w:rsid w:val="00D259B6"/>
    <w:rsid w:val="00D25AD3"/>
    <w:rsid w:val="00D26246"/>
    <w:rsid w:val="00D262C1"/>
    <w:rsid w:val="00D26E63"/>
    <w:rsid w:val="00D271E1"/>
    <w:rsid w:val="00D27363"/>
    <w:rsid w:val="00D273DE"/>
    <w:rsid w:val="00D27557"/>
    <w:rsid w:val="00D2793A"/>
    <w:rsid w:val="00D279B0"/>
    <w:rsid w:val="00D27DFA"/>
    <w:rsid w:val="00D3039E"/>
    <w:rsid w:val="00D305A7"/>
    <w:rsid w:val="00D30C6A"/>
    <w:rsid w:val="00D30E70"/>
    <w:rsid w:val="00D30F17"/>
    <w:rsid w:val="00D315FA"/>
    <w:rsid w:val="00D3184B"/>
    <w:rsid w:val="00D31A01"/>
    <w:rsid w:val="00D32237"/>
    <w:rsid w:val="00D32428"/>
    <w:rsid w:val="00D328DD"/>
    <w:rsid w:val="00D32C42"/>
    <w:rsid w:val="00D33042"/>
    <w:rsid w:val="00D33323"/>
    <w:rsid w:val="00D33491"/>
    <w:rsid w:val="00D33E59"/>
    <w:rsid w:val="00D341AD"/>
    <w:rsid w:val="00D34207"/>
    <w:rsid w:val="00D353A6"/>
    <w:rsid w:val="00D35690"/>
    <w:rsid w:val="00D3595B"/>
    <w:rsid w:val="00D35EF4"/>
    <w:rsid w:val="00D35F9C"/>
    <w:rsid w:val="00D36386"/>
    <w:rsid w:val="00D36583"/>
    <w:rsid w:val="00D36A41"/>
    <w:rsid w:val="00D3708C"/>
    <w:rsid w:val="00D37359"/>
    <w:rsid w:val="00D3735A"/>
    <w:rsid w:val="00D3743B"/>
    <w:rsid w:val="00D37ACF"/>
    <w:rsid w:val="00D37ED9"/>
    <w:rsid w:val="00D400BC"/>
    <w:rsid w:val="00D40147"/>
    <w:rsid w:val="00D4036D"/>
    <w:rsid w:val="00D404CC"/>
    <w:rsid w:val="00D407EA"/>
    <w:rsid w:val="00D408E6"/>
    <w:rsid w:val="00D40DAA"/>
    <w:rsid w:val="00D41017"/>
    <w:rsid w:val="00D410D1"/>
    <w:rsid w:val="00D4150D"/>
    <w:rsid w:val="00D416CA"/>
    <w:rsid w:val="00D417CA"/>
    <w:rsid w:val="00D418F9"/>
    <w:rsid w:val="00D41B04"/>
    <w:rsid w:val="00D421FF"/>
    <w:rsid w:val="00D42233"/>
    <w:rsid w:val="00D423F3"/>
    <w:rsid w:val="00D42C2C"/>
    <w:rsid w:val="00D42D20"/>
    <w:rsid w:val="00D4307D"/>
    <w:rsid w:val="00D43600"/>
    <w:rsid w:val="00D43756"/>
    <w:rsid w:val="00D43A6A"/>
    <w:rsid w:val="00D43A93"/>
    <w:rsid w:val="00D43DA6"/>
    <w:rsid w:val="00D43DB9"/>
    <w:rsid w:val="00D43DE0"/>
    <w:rsid w:val="00D44143"/>
    <w:rsid w:val="00D447C5"/>
    <w:rsid w:val="00D44853"/>
    <w:rsid w:val="00D449BB"/>
    <w:rsid w:val="00D44BFC"/>
    <w:rsid w:val="00D44DF8"/>
    <w:rsid w:val="00D44FD7"/>
    <w:rsid w:val="00D45681"/>
    <w:rsid w:val="00D458BA"/>
    <w:rsid w:val="00D45A15"/>
    <w:rsid w:val="00D45B4F"/>
    <w:rsid w:val="00D45CC6"/>
    <w:rsid w:val="00D45FBB"/>
    <w:rsid w:val="00D461EA"/>
    <w:rsid w:val="00D46619"/>
    <w:rsid w:val="00D46E48"/>
    <w:rsid w:val="00D46EA9"/>
    <w:rsid w:val="00D46F40"/>
    <w:rsid w:val="00D47B9B"/>
    <w:rsid w:val="00D47BDE"/>
    <w:rsid w:val="00D47E59"/>
    <w:rsid w:val="00D50118"/>
    <w:rsid w:val="00D50194"/>
    <w:rsid w:val="00D507AE"/>
    <w:rsid w:val="00D507F8"/>
    <w:rsid w:val="00D5087A"/>
    <w:rsid w:val="00D50BE7"/>
    <w:rsid w:val="00D50C93"/>
    <w:rsid w:val="00D51045"/>
    <w:rsid w:val="00D51087"/>
    <w:rsid w:val="00D5133F"/>
    <w:rsid w:val="00D51574"/>
    <w:rsid w:val="00D515F4"/>
    <w:rsid w:val="00D5177D"/>
    <w:rsid w:val="00D51868"/>
    <w:rsid w:val="00D519AD"/>
    <w:rsid w:val="00D51E7D"/>
    <w:rsid w:val="00D51ECE"/>
    <w:rsid w:val="00D51F0F"/>
    <w:rsid w:val="00D5287D"/>
    <w:rsid w:val="00D5298F"/>
    <w:rsid w:val="00D52BC9"/>
    <w:rsid w:val="00D52C03"/>
    <w:rsid w:val="00D52E15"/>
    <w:rsid w:val="00D53002"/>
    <w:rsid w:val="00D537C3"/>
    <w:rsid w:val="00D53DAB"/>
    <w:rsid w:val="00D53E6A"/>
    <w:rsid w:val="00D54142"/>
    <w:rsid w:val="00D54527"/>
    <w:rsid w:val="00D5468E"/>
    <w:rsid w:val="00D54696"/>
    <w:rsid w:val="00D54A5F"/>
    <w:rsid w:val="00D54E5A"/>
    <w:rsid w:val="00D54F50"/>
    <w:rsid w:val="00D554B6"/>
    <w:rsid w:val="00D55634"/>
    <w:rsid w:val="00D55A4B"/>
    <w:rsid w:val="00D55D4B"/>
    <w:rsid w:val="00D55FF6"/>
    <w:rsid w:val="00D5666C"/>
    <w:rsid w:val="00D567B6"/>
    <w:rsid w:val="00D572E8"/>
    <w:rsid w:val="00D57AF4"/>
    <w:rsid w:val="00D57E2C"/>
    <w:rsid w:val="00D57F3B"/>
    <w:rsid w:val="00D601AE"/>
    <w:rsid w:val="00D602DB"/>
    <w:rsid w:val="00D60603"/>
    <w:rsid w:val="00D6065A"/>
    <w:rsid w:val="00D60685"/>
    <w:rsid w:val="00D6073C"/>
    <w:rsid w:val="00D60C20"/>
    <w:rsid w:val="00D61027"/>
    <w:rsid w:val="00D617C5"/>
    <w:rsid w:val="00D61C87"/>
    <w:rsid w:val="00D61F81"/>
    <w:rsid w:val="00D622F8"/>
    <w:rsid w:val="00D625E8"/>
    <w:rsid w:val="00D628BC"/>
    <w:rsid w:val="00D62982"/>
    <w:rsid w:val="00D62A5F"/>
    <w:rsid w:val="00D63213"/>
    <w:rsid w:val="00D632A6"/>
    <w:rsid w:val="00D63787"/>
    <w:rsid w:val="00D63BBF"/>
    <w:rsid w:val="00D63D25"/>
    <w:rsid w:val="00D63E07"/>
    <w:rsid w:val="00D63E12"/>
    <w:rsid w:val="00D63F91"/>
    <w:rsid w:val="00D6419D"/>
    <w:rsid w:val="00D6466A"/>
    <w:rsid w:val="00D6485D"/>
    <w:rsid w:val="00D64A91"/>
    <w:rsid w:val="00D65215"/>
    <w:rsid w:val="00D654A1"/>
    <w:rsid w:val="00D65A88"/>
    <w:rsid w:val="00D65CF9"/>
    <w:rsid w:val="00D662E9"/>
    <w:rsid w:val="00D66658"/>
    <w:rsid w:val="00D66889"/>
    <w:rsid w:val="00D668DA"/>
    <w:rsid w:val="00D66AB6"/>
    <w:rsid w:val="00D66FC5"/>
    <w:rsid w:val="00D67C26"/>
    <w:rsid w:val="00D70282"/>
    <w:rsid w:val="00D702BD"/>
    <w:rsid w:val="00D7032F"/>
    <w:rsid w:val="00D70A5B"/>
    <w:rsid w:val="00D70C4F"/>
    <w:rsid w:val="00D70C8B"/>
    <w:rsid w:val="00D70D35"/>
    <w:rsid w:val="00D70D55"/>
    <w:rsid w:val="00D71047"/>
    <w:rsid w:val="00D7127C"/>
    <w:rsid w:val="00D713AA"/>
    <w:rsid w:val="00D71919"/>
    <w:rsid w:val="00D71AEB"/>
    <w:rsid w:val="00D71DB8"/>
    <w:rsid w:val="00D72238"/>
    <w:rsid w:val="00D72872"/>
    <w:rsid w:val="00D728B4"/>
    <w:rsid w:val="00D728B6"/>
    <w:rsid w:val="00D72B0F"/>
    <w:rsid w:val="00D72D68"/>
    <w:rsid w:val="00D72E43"/>
    <w:rsid w:val="00D73334"/>
    <w:rsid w:val="00D7351F"/>
    <w:rsid w:val="00D737D6"/>
    <w:rsid w:val="00D73994"/>
    <w:rsid w:val="00D73A9E"/>
    <w:rsid w:val="00D73C40"/>
    <w:rsid w:val="00D73CD8"/>
    <w:rsid w:val="00D73D7A"/>
    <w:rsid w:val="00D74074"/>
    <w:rsid w:val="00D740C6"/>
    <w:rsid w:val="00D740DB"/>
    <w:rsid w:val="00D743A0"/>
    <w:rsid w:val="00D74E94"/>
    <w:rsid w:val="00D750C8"/>
    <w:rsid w:val="00D755A7"/>
    <w:rsid w:val="00D75601"/>
    <w:rsid w:val="00D7580E"/>
    <w:rsid w:val="00D75825"/>
    <w:rsid w:val="00D75837"/>
    <w:rsid w:val="00D75A51"/>
    <w:rsid w:val="00D75B13"/>
    <w:rsid w:val="00D75E17"/>
    <w:rsid w:val="00D75FDD"/>
    <w:rsid w:val="00D76087"/>
    <w:rsid w:val="00D76936"/>
    <w:rsid w:val="00D76C0B"/>
    <w:rsid w:val="00D76F61"/>
    <w:rsid w:val="00D77150"/>
    <w:rsid w:val="00D77387"/>
    <w:rsid w:val="00D77401"/>
    <w:rsid w:val="00D775AA"/>
    <w:rsid w:val="00D778E0"/>
    <w:rsid w:val="00D77AF6"/>
    <w:rsid w:val="00D77B04"/>
    <w:rsid w:val="00D77B4F"/>
    <w:rsid w:val="00D77D21"/>
    <w:rsid w:val="00D77E27"/>
    <w:rsid w:val="00D77F8B"/>
    <w:rsid w:val="00D77F9E"/>
    <w:rsid w:val="00D80BA2"/>
    <w:rsid w:val="00D80C01"/>
    <w:rsid w:val="00D80C12"/>
    <w:rsid w:val="00D813BF"/>
    <w:rsid w:val="00D8155C"/>
    <w:rsid w:val="00D81774"/>
    <w:rsid w:val="00D81836"/>
    <w:rsid w:val="00D81C41"/>
    <w:rsid w:val="00D81C66"/>
    <w:rsid w:val="00D81EEE"/>
    <w:rsid w:val="00D81F46"/>
    <w:rsid w:val="00D82352"/>
    <w:rsid w:val="00D8258B"/>
    <w:rsid w:val="00D825DA"/>
    <w:rsid w:val="00D8260E"/>
    <w:rsid w:val="00D826F1"/>
    <w:rsid w:val="00D827B0"/>
    <w:rsid w:val="00D82AD3"/>
    <w:rsid w:val="00D82C4C"/>
    <w:rsid w:val="00D82DA9"/>
    <w:rsid w:val="00D82F68"/>
    <w:rsid w:val="00D83614"/>
    <w:rsid w:val="00D83AE8"/>
    <w:rsid w:val="00D841F0"/>
    <w:rsid w:val="00D84237"/>
    <w:rsid w:val="00D8453E"/>
    <w:rsid w:val="00D84548"/>
    <w:rsid w:val="00D8478A"/>
    <w:rsid w:val="00D847D3"/>
    <w:rsid w:val="00D848D2"/>
    <w:rsid w:val="00D84C19"/>
    <w:rsid w:val="00D84CCC"/>
    <w:rsid w:val="00D84F23"/>
    <w:rsid w:val="00D85041"/>
    <w:rsid w:val="00D85116"/>
    <w:rsid w:val="00D853E5"/>
    <w:rsid w:val="00D855E6"/>
    <w:rsid w:val="00D856A1"/>
    <w:rsid w:val="00D857C4"/>
    <w:rsid w:val="00D859E4"/>
    <w:rsid w:val="00D866B0"/>
    <w:rsid w:val="00D8678A"/>
    <w:rsid w:val="00D86894"/>
    <w:rsid w:val="00D868B1"/>
    <w:rsid w:val="00D86900"/>
    <w:rsid w:val="00D86B40"/>
    <w:rsid w:val="00D87137"/>
    <w:rsid w:val="00D874C9"/>
    <w:rsid w:val="00D87671"/>
    <w:rsid w:val="00D87830"/>
    <w:rsid w:val="00D87864"/>
    <w:rsid w:val="00D87BC5"/>
    <w:rsid w:val="00D87C94"/>
    <w:rsid w:val="00D90152"/>
    <w:rsid w:val="00D9026D"/>
    <w:rsid w:val="00D90393"/>
    <w:rsid w:val="00D9074B"/>
    <w:rsid w:val="00D908ED"/>
    <w:rsid w:val="00D90A99"/>
    <w:rsid w:val="00D90EF1"/>
    <w:rsid w:val="00D913B1"/>
    <w:rsid w:val="00D9155B"/>
    <w:rsid w:val="00D915DE"/>
    <w:rsid w:val="00D91819"/>
    <w:rsid w:val="00D91B49"/>
    <w:rsid w:val="00D91C75"/>
    <w:rsid w:val="00D91D1F"/>
    <w:rsid w:val="00D922D8"/>
    <w:rsid w:val="00D922FE"/>
    <w:rsid w:val="00D9255B"/>
    <w:rsid w:val="00D92606"/>
    <w:rsid w:val="00D927A7"/>
    <w:rsid w:val="00D929BD"/>
    <w:rsid w:val="00D92A01"/>
    <w:rsid w:val="00D92BBA"/>
    <w:rsid w:val="00D92BFC"/>
    <w:rsid w:val="00D92D26"/>
    <w:rsid w:val="00D92F43"/>
    <w:rsid w:val="00D9314D"/>
    <w:rsid w:val="00D938D7"/>
    <w:rsid w:val="00D93E43"/>
    <w:rsid w:val="00D94137"/>
    <w:rsid w:val="00D944FA"/>
    <w:rsid w:val="00D94579"/>
    <w:rsid w:val="00D94685"/>
    <w:rsid w:val="00D94940"/>
    <w:rsid w:val="00D94B48"/>
    <w:rsid w:val="00D94EB1"/>
    <w:rsid w:val="00D95036"/>
    <w:rsid w:val="00D954F4"/>
    <w:rsid w:val="00D957DE"/>
    <w:rsid w:val="00D95A1A"/>
    <w:rsid w:val="00D95CC5"/>
    <w:rsid w:val="00D95E79"/>
    <w:rsid w:val="00D95F28"/>
    <w:rsid w:val="00D962D5"/>
    <w:rsid w:val="00D968BB"/>
    <w:rsid w:val="00D96A4E"/>
    <w:rsid w:val="00D96F79"/>
    <w:rsid w:val="00D9700D"/>
    <w:rsid w:val="00D97220"/>
    <w:rsid w:val="00D97221"/>
    <w:rsid w:val="00D97769"/>
    <w:rsid w:val="00D97B87"/>
    <w:rsid w:val="00D97F7A"/>
    <w:rsid w:val="00DA060C"/>
    <w:rsid w:val="00DA06F6"/>
    <w:rsid w:val="00DA071F"/>
    <w:rsid w:val="00DA0B9A"/>
    <w:rsid w:val="00DA0C88"/>
    <w:rsid w:val="00DA0D67"/>
    <w:rsid w:val="00DA0F34"/>
    <w:rsid w:val="00DA0FC3"/>
    <w:rsid w:val="00DA1031"/>
    <w:rsid w:val="00DA1104"/>
    <w:rsid w:val="00DA145C"/>
    <w:rsid w:val="00DA14C1"/>
    <w:rsid w:val="00DA14D5"/>
    <w:rsid w:val="00DA1713"/>
    <w:rsid w:val="00DA1B43"/>
    <w:rsid w:val="00DA1BCE"/>
    <w:rsid w:val="00DA1FE9"/>
    <w:rsid w:val="00DA2084"/>
    <w:rsid w:val="00DA257E"/>
    <w:rsid w:val="00DA261A"/>
    <w:rsid w:val="00DA2809"/>
    <w:rsid w:val="00DA2D98"/>
    <w:rsid w:val="00DA2DB0"/>
    <w:rsid w:val="00DA2E5E"/>
    <w:rsid w:val="00DA33D7"/>
    <w:rsid w:val="00DA3697"/>
    <w:rsid w:val="00DA36ED"/>
    <w:rsid w:val="00DA3BB0"/>
    <w:rsid w:val="00DA3BC7"/>
    <w:rsid w:val="00DA3F1E"/>
    <w:rsid w:val="00DA41AE"/>
    <w:rsid w:val="00DA471A"/>
    <w:rsid w:val="00DA48F5"/>
    <w:rsid w:val="00DA492A"/>
    <w:rsid w:val="00DA4A38"/>
    <w:rsid w:val="00DA4B14"/>
    <w:rsid w:val="00DA4F88"/>
    <w:rsid w:val="00DA599F"/>
    <w:rsid w:val="00DA5BBF"/>
    <w:rsid w:val="00DA5C33"/>
    <w:rsid w:val="00DA5C97"/>
    <w:rsid w:val="00DA651C"/>
    <w:rsid w:val="00DA654B"/>
    <w:rsid w:val="00DA6782"/>
    <w:rsid w:val="00DA67AE"/>
    <w:rsid w:val="00DA67F6"/>
    <w:rsid w:val="00DA686D"/>
    <w:rsid w:val="00DA69B9"/>
    <w:rsid w:val="00DA6E6C"/>
    <w:rsid w:val="00DA7493"/>
    <w:rsid w:val="00DA750C"/>
    <w:rsid w:val="00DA7958"/>
    <w:rsid w:val="00DA7F3B"/>
    <w:rsid w:val="00DB025D"/>
    <w:rsid w:val="00DB036E"/>
    <w:rsid w:val="00DB0625"/>
    <w:rsid w:val="00DB0A99"/>
    <w:rsid w:val="00DB0B46"/>
    <w:rsid w:val="00DB107F"/>
    <w:rsid w:val="00DB12BB"/>
    <w:rsid w:val="00DB12D2"/>
    <w:rsid w:val="00DB160E"/>
    <w:rsid w:val="00DB19E3"/>
    <w:rsid w:val="00DB1D50"/>
    <w:rsid w:val="00DB1F78"/>
    <w:rsid w:val="00DB2101"/>
    <w:rsid w:val="00DB23A4"/>
    <w:rsid w:val="00DB2682"/>
    <w:rsid w:val="00DB2882"/>
    <w:rsid w:val="00DB28BE"/>
    <w:rsid w:val="00DB2E6C"/>
    <w:rsid w:val="00DB353C"/>
    <w:rsid w:val="00DB38DE"/>
    <w:rsid w:val="00DB3AB2"/>
    <w:rsid w:val="00DB3E4E"/>
    <w:rsid w:val="00DB464F"/>
    <w:rsid w:val="00DB48C4"/>
    <w:rsid w:val="00DB4FFC"/>
    <w:rsid w:val="00DB5653"/>
    <w:rsid w:val="00DB57E9"/>
    <w:rsid w:val="00DB583B"/>
    <w:rsid w:val="00DB5868"/>
    <w:rsid w:val="00DB5EB6"/>
    <w:rsid w:val="00DB5EE1"/>
    <w:rsid w:val="00DB61BB"/>
    <w:rsid w:val="00DB6442"/>
    <w:rsid w:val="00DB6D9C"/>
    <w:rsid w:val="00DB6E0F"/>
    <w:rsid w:val="00DB6F8F"/>
    <w:rsid w:val="00DB700D"/>
    <w:rsid w:val="00DB7123"/>
    <w:rsid w:val="00DB7418"/>
    <w:rsid w:val="00DB745A"/>
    <w:rsid w:val="00DB7669"/>
    <w:rsid w:val="00DB7836"/>
    <w:rsid w:val="00DB79F7"/>
    <w:rsid w:val="00DB79FF"/>
    <w:rsid w:val="00DB7A32"/>
    <w:rsid w:val="00DB7C90"/>
    <w:rsid w:val="00DB7E29"/>
    <w:rsid w:val="00DC0119"/>
    <w:rsid w:val="00DC0465"/>
    <w:rsid w:val="00DC052A"/>
    <w:rsid w:val="00DC06A1"/>
    <w:rsid w:val="00DC0C3D"/>
    <w:rsid w:val="00DC0F6E"/>
    <w:rsid w:val="00DC0FD8"/>
    <w:rsid w:val="00DC102A"/>
    <w:rsid w:val="00DC106A"/>
    <w:rsid w:val="00DC1237"/>
    <w:rsid w:val="00DC1738"/>
    <w:rsid w:val="00DC17B2"/>
    <w:rsid w:val="00DC18D9"/>
    <w:rsid w:val="00DC18F2"/>
    <w:rsid w:val="00DC1C83"/>
    <w:rsid w:val="00DC20C5"/>
    <w:rsid w:val="00DC20CA"/>
    <w:rsid w:val="00DC2320"/>
    <w:rsid w:val="00DC23A7"/>
    <w:rsid w:val="00DC2859"/>
    <w:rsid w:val="00DC2B5B"/>
    <w:rsid w:val="00DC2EB0"/>
    <w:rsid w:val="00DC31C8"/>
    <w:rsid w:val="00DC342E"/>
    <w:rsid w:val="00DC34E4"/>
    <w:rsid w:val="00DC36ED"/>
    <w:rsid w:val="00DC3CF8"/>
    <w:rsid w:val="00DC3D57"/>
    <w:rsid w:val="00DC3DE3"/>
    <w:rsid w:val="00DC4146"/>
    <w:rsid w:val="00DC48FF"/>
    <w:rsid w:val="00DC4D74"/>
    <w:rsid w:val="00DC4E84"/>
    <w:rsid w:val="00DC5215"/>
    <w:rsid w:val="00DC56DB"/>
    <w:rsid w:val="00DC58C8"/>
    <w:rsid w:val="00DC5AED"/>
    <w:rsid w:val="00DC5B18"/>
    <w:rsid w:val="00DC5CD8"/>
    <w:rsid w:val="00DC5D6C"/>
    <w:rsid w:val="00DC643C"/>
    <w:rsid w:val="00DC66FD"/>
    <w:rsid w:val="00DC6DDF"/>
    <w:rsid w:val="00DC7148"/>
    <w:rsid w:val="00DC749A"/>
    <w:rsid w:val="00DC7624"/>
    <w:rsid w:val="00DC7660"/>
    <w:rsid w:val="00DC7BD0"/>
    <w:rsid w:val="00DC7C0A"/>
    <w:rsid w:val="00DC7E9D"/>
    <w:rsid w:val="00DD07C0"/>
    <w:rsid w:val="00DD0CD6"/>
    <w:rsid w:val="00DD0DC5"/>
    <w:rsid w:val="00DD0E1B"/>
    <w:rsid w:val="00DD0EF5"/>
    <w:rsid w:val="00DD11C7"/>
    <w:rsid w:val="00DD1231"/>
    <w:rsid w:val="00DD1378"/>
    <w:rsid w:val="00DD1484"/>
    <w:rsid w:val="00DD14E7"/>
    <w:rsid w:val="00DD19C2"/>
    <w:rsid w:val="00DD1CE5"/>
    <w:rsid w:val="00DD2235"/>
    <w:rsid w:val="00DD2265"/>
    <w:rsid w:val="00DD2866"/>
    <w:rsid w:val="00DD28DD"/>
    <w:rsid w:val="00DD2B0B"/>
    <w:rsid w:val="00DD2B10"/>
    <w:rsid w:val="00DD2B99"/>
    <w:rsid w:val="00DD2DA9"/>
    <w:rsid w:val="00DD2E6A"/>
    <w:rsid w:val="00DD30B3"/>
    <w:rsid w:val="00DD36F2"/>
    <w:rsid w:val="00DD3830"/>
    <w:rsid w:val="00DD3914"/>
    <w:rsid w:val="00DD3969"/>
    <w:rsid w:val="00DD3DE5"/>
    <w:rsid w:val="00DD3DE7"/>
    <w:rsid w:val="00DD3EF9"/>
    <w:rsid w:val="00DD4173"/>
    <w:rsid w:val="00DD48DB"/>
    <w:rsid w:val="00DD49B3"/>
    <w:rsid w:val="00DD4EC0"/>
    <w:rsid w:val="00DD5242"/>
    <w:rsid w:val="00DD56CD"/>
    <w:rsid w:val="00DD5CAB"/>
    <w:rsid w:val="00DD5D53"/>
    <w:rsid w:val="00DD64CE"/>
    <w:rsid w:val="00DD6BF2"/>
    <w:rsid w:val="00DD6CBC"/>
    <w:rsid w:val="00DD6F3C"/>
    <w:rsid w:val="00DD709D"/>
    <w:rsid w:val="00DD709F"/>
    <w:rsid w:val="00DD719B"/>
    <w:rsid w:val="00DD7632"/>
    <w:rsid w:val="00DD7679"/>
    <w:rsid w:val="00DD79C1"/>
    <w:rsid w:val="00DD7FD4"/>
    <w:rsid w:val="00DE0076"/>
    <w:rsid w:val="00DE009C"/>
    <w:rsid w:val="00DE037F"/>
    <w:rsid w:val="00DE05CD"/>
    <w:rsid w:val="00DE08A8"/>
    <w:rsid w:val="00DE091B"/>
    <w:rsid w:val="00DE0AEB"/>
    <w:rsid w:val="00DE0BEC"/>
    <w:rsid w:val="00DE0C07"/>
    <w:rsid w:val="00DE0EA8"/>
    <w:rsid w:val="00DE0EFE"/>
    <w:rsid w:val="00DE1002"/>
    <w:rsid w:val="00DE11C8"/>
    <w:rsid w:val="00DE1781"/>
    <w:rsid w:val="00DE19DB"/>
    <w:rsid w:val="00DE1BB5"/>
    <w:rsid w:val="00DE1D42"/>
    <w:rsid w:val="00DE1DF6"/>
    <w:rsid w:val="00DE1EB0"/>
    <w:rsid w:val="00DE1FF5"/>
    <w:rsid w:val="00DE218D"/>
    <w:rsid w:val="00DE243E"/>
    <w:rsid w:val="00DE26A2"/>
    <w:rsid w:val="00DE26FA"/>
    <w:rsid w:val="00DE27A5"/>
    <w:rsid w:val="00DE2B1E"/>
    <w:rsid w:val="00DE2CB2"/>
    <w:rsid w:val="00DE2CEC"/>
    <w:rsid w:val="00DE2FDE"/>
    <w:rsid w:val="00DE3013"/>
    <w:rsid w:val="00DE32AA"/>
    <w:rsid w:val="00DE32E9"/>
    <w:rsid w:val="00DE356A"/>
    <w:rsid w:val="00DE38B9"/>
    <w:rsid w:val="00DE3BB7"/>
    <w:rsid w:val="00DE412A"/>
    <w:rsid w:val="00DE4250"/>
    <w:rsid w:val="00DE4545"/>
    <w:rsid w:val="00DE458F"/>
    <w:rsid w:val="00DE45BB"/>
    <w:rsid w:val="00DE4612"/>
    <w:rsid w:val="00DE514A"/>
    <w:rsid w:val="00DE5256"/>
    <w:rsid w:val="00DE5264"/>
    <w:rsid w:val="00DE588E"/>
    <w:rsid w:val="00DE628E"/>
    <w:rsid w:val="00DE6311"/>
    <w:rsid w:val="00DE6761"/>
    <w:rsid w:val="00DE68B8"/>
    <w:rsid w:val="00DE6D6E"/>
    <w:rsid w:val="00DE6E76"/>
    <w:rsid w:val="00DE6F9F"/>
    <w:rsid w:val="00DE75A3"/>
    <w:rsid w:val="00DE75E7"/>
    <w:rsid w:val="00DE75E9"/>
    <w:rsid w:val="00DE76ED"/>
    <w:rsid w:val="00DE7709"/>
    <w:rsid w:val="00DE77B1"/>
    <w:rsid w:val="00DE7A8F"/>
    <w:rsid w:val="00DE7BA4"/>
    <w:rsid w:val="00DE7F1C"/>
    <w:rsid w:val="00DF01D5"/>
    <w:rsid w:val="00DF04A2"/>
    <w:rsid w:val="00DF072B"/>
    <w:rsid w:val="00DF07E5"/>
    <w:rsid w:val="00DF0A03"/>
    <w:rsid w:val="00DF0D93"/>
    <w:rsid w:val="00DF0F3F"/>
    <w:rsid w:val="00DF1548"/>
    <w:rsid w:val="00DF18E3"/>
    <w:rsid w:val="00DF1C55"/>
    <w:rsid w:val="00DF1E09"/>
    <w:rsid w:val="00DF1FB9"/>
    <w:rsid w:val="00DF2122"/>
    <w:rsid w:val="00DF2403"/>
    <w:rsid w:val="00DF244A"/>
    <w:rsid w:val="00DF25EF"/>
    <w:rsid w:val="00DF29DF"/>
    <w:rsid w:val="00DF2C31"/>
    <w:rsid w:val="00DF2D50"/>
    <w:rsid w:val="00DF2E77"/>
    <w:rsid w:val="00DF308B"/>
    <w:rsid w:val="00DF3287"/>
    <w:rsid w:val="00DF3300"/>
    <w:rsid w:val="00DF35DF"/>
    <w:rsid w:val="00DF377F"/>
    <w:rsid w:val="00DF406D"/>
    <w:rsid w:val="00DF40E7"/>
    <w:rsid w:val="00DF441A"/>
    <w:rsid w:val="00DF45B3"/>
    <w:rsid w:val="00DF4BB1"/>
    <w:rsid w:val="00DF4C07"/>
    <w:rsid w:val="00DF4C58"/>
    <w:rsid w:val="00DF4E30"/>
    <w:rsid w:val="00DF511C"/>
    <w:rsid w:val="00DF5152"/>
    <w:rsid w:val="00DF5547"/>
    <w:rsid w:val="00DF572A"/>
    <w:rsid w:val="00DF5763"/>
    <w:rsid w:val="00DF57D6"/>
    <w:rsid w:val="00DF59E2"/>
    <w:rsid w:val="00DF5A5E"/>
    <w:rsid w:val="00DF62F2"/>
    <w:rsid w:val="00DF640E"/>
    <w:rsid w:val="00DF6A62"/>
    <w:rsid w:val="00DF6CA9"/>
    <w:rsid w:val="00DF6DEC"/>
    <w:rsid w:val="00DF712C"/>
    <w:rsid w:val="00DF728B"/>
    <w:rsid w:val="00DF7309"/>
    <w:rsid w:val="00DF7C34"/>
    <w:rsid w:val="00DF7D8A"/>
    <w:rsid w:val="00DF7FCE"/>
    <w:rsid w:val="00E0005F"/>
    <w:rsid w:val="00E00067"/>
    <w:rsid w:val="00E000A9"/>
    <w:rsid w:val="00E002E1"/>
    <w:rsid w:val="00E007F8"/>
    <w:rsid w:val="00E00A84"/>
    <w:rsid w:val="00E00B89"/>
    <w:rsid w:val="00E00F2B"/>
    <w:rsid w:val="00E011A1"/>
    <w:rsid w:val="00E011AB"/>
    <w:rsid w:val="00E012C5"/>
    <w:rsid w:val="00E0132F"/>
    <w:rsid w:val="00E015DF"/>
    <w:rsid w:val="00E01611"/>
    <w:rsid w:val="00E01806"/>
    <w:rsid w:val="00E01A01"/>
    <w:rsid w:val="00E01DFC"/>
    <w:rsid w:val="00E01EB9"/>
    <w:rsid w:val="00E0211F"/>
    <w:rsid w:val="00E0221C"/>
    <w:rsid w:val="00E02EE3"/>
    <w:rsid w:val="00E037B7"/>
    <w:rsid w:val="00E038B4"/>
    <w:rsid w:val="00E03A54"/>
    <w:rsid w:val="00E03C79"/>
    <w:rsid w:val="00E03CE8"/>
    <w:rsid w:val="00E03DB2"/>
    <w:rsid w:val="00E03E79"/>
    <w:rsid w:val="00E04432"/>
    <w:rsid w:val="00E04435"/>
    <w:rsid w:val="00E04723"/>
    <w:rsid w:val="00E0484E"/>
    <w:rsid w:val="00E04A5E"/>
    <w:rsid w:val="00E04B95"/>
    <w:rsid w:val="00E04E47"/>
    <w:rsid w:val="00E0541B"/>
    <w:rsid w:val="00E0551C"/>
    <w:rsid w:val="00E05532"/>
    <w:rsid w:val="00E055E4"/>
    <w:rsid w:val="00E05628"/>
    <w:rsid w:val="00E05761"/>
    <w:rsid w:val="00E05949"/>
    <w:rsid w:val="00E05B15"/>
    <w:rsid w:val="00E06695"/>
    <w:rsid w:val="00E066BD"/>
    <w:rsid w:val="00E06718"/>
    <w:rsid w:val="00E0673B"/>
    <w:rsid w:val="00E06AE1"/>
    <w:rsid w:val="00E06EA6"/>
    <w:rsid w:val="00E06F60"/>
    <w:rsid w:val="00E06FFA"/>
    <w:rsid w:val="00E07016"/>
    <w:rsid w:val="00E0746C"/>
    <w:rsid w:val="00E0793C"/>
    <w:rsid w:val="00E0797B"/>
    <w:rsid w:val="00E07BE2"/>
    <w:rsid w:val="00E07F71"/>
    <w:rsid w:val="00E100BD"/>
    <w:rsid w:val="00E102D4"/>
    <w:rsid w:val="00E106EC"/>
    <w:rsid w:val="00E107C8"/>
    <w:rsid w:val="00E10A0C"/>
    <w:rsid w:val="00E10A1A"/>
    <w:rsid w:val="00E10A8C"/>
    <w:rsid w:val="00E10CD6"/>
    <w:rsid w:val="00E1171A"/>
    <w:rsid w:val="00E1191E"/>
    <w:rsid w:val="00E11EF7"/>
    <w:rsid w:val="00E121AA"/>
    <w:rsid w:val="00E124F2"/>
    <w:rsid w:val="00E12851"/>
    <w:rsid w:val="00E128AA"/>
    <w:rsid w:val="00E12D15"/>
    <w:rsid w:val="00E12FA5"/>
    <w:rsid w:val="00E1343E"/>
    <w:rsid w:val="00E13815"/>
    <w:rsid w:val="00E13993"/>
    <w:rsid w:val="00E13AC4"/>
    <w:rsid w:val="00E13B58"/>
    <w:rsid w:val="00E13B71"/>
    <w:rsid w:val="00E13CC5"/>
    <w:rsid w:val="00E1416A"/>
    <w:rsid w:val="00E14640"/>
    <w:rsid w:val="00E14B05"/>
    <w:rsid w:val="00E14BF2"/>
    <w:rsid w:val="00E14DED"/>
    <w:rsid w:val="00E1500D"/>
    <w:rsid w:val="00E15264"/>
    <w:rsid w:val="00E15329"/>
    <w:rsid w:val="00E15432"/>
    <w:rsid w:val="00E15809"/>
    <w:rsid w:val="00E15918"/>
    <w:rsid w:val="00E15CC8"/>
    <w:rsid w:val="00E15D0B"/>
    <w:rsid w:val="00E15FF4"/>
    <w:rsid w:val="00E16054"/>
    <w:rsid w:val="00E161F6"/>
    <w:rsid w:val="00E16478"/>
    <w:rsid w:val="00E16809"/>
    <w:rsid w:val="00E16B88"/>
    <w:rsid w:val="00E16E7C"/>
    <w:rsid w:val="00E16F03"/>
    <w:rsid w:val="00E16FB9"/>
    <w:rsid w:val="00E171D4"/>
    <w:rsid w:val="00E17217"/>
    <w:rsid w:val="00E17560"/>
    <w:rsid w:val="00E17561"/>
    <w:rsid w:val="00E17CA3"/>
    <w:rsid w:val="00E17D0B"/>
    <w:rsid w:val="00E17E40"/>
    <w:rsid w:val="00E17E82"/>
    <w:rsid w:val="00E17ECA"/>
    <w:rsid w:val="00E17F67"/>
    <w:rsid w:val="00E1DDE5"/>
    <w:rsid w:val="00E20191"/>
    <w:rsid w:val="00E20827"/>
    <w:rsid w:val="00E20A18"/>
    <w:rsid w:val="00E20CA0"/>
    <w:rsid w:val="00E20D05"/>
    <w:rsid w:val="00E20E98"/>
    <w:rsid w:val="00E21006"/>
    <w:rsid w:val="00E21080"/>
    <w:rsid w:val="00E21415"/>
    <w:rsid w:val="00E216D8"/>
    <w:rsid w:val="00E21763"/>
    <w:rsid w:val="00E217D5"/>
    <w:rsid w:val="00E218EE"/>
    <w:rsid w:val="00E21AC6"/>
    <w:rsid w:val="00E21FB0"/>
    <w:rsid w:val="00E21FC9"/>
    <w:rsid w:val="00E22018"/>
    <w:rsid w:val="00E2216A"/>
    <w:rsid w:val="00E222FD"/>
    <w:rsid w:val="00E22A61"/>
    <w:rsid w:val="00E22AB9"/>
    <w:rsid w:val="00E22AC3"/>
    <w:rsid w:val="00E22BED"/>
    <w:rsid w:val="00E22C44"/>
    <w:rsid w:val="00E22CC4"/>
    <w:rsid w:val="00E22E4E"/>
    <w:rsid w:val="00E231F3"/>
    <w:rsid w:val="00E23677"/>
    <w:rsid w:val="00E23692"/>
    <w:rsid w:val="00E23838"/>
    <w:rsid w:val="00E23A42"/>
    <w:rsid w:val="00E23BDB"/>
    <w:rsid w:val="00E23C62"/>
    <w:rsid w:val="00E23DA2"/>
    <w:rsid w:val="00E23FFC"/>
    <w:rsid w:val="00E240B0"/>
    <w:rsid w:val="00E24512"/>
    <w:rsid w:val="00E245A6"/>
    <w:rsid w:val="00E248E3"/>
    <w:rsid w:val="00E24CFF"/>
    <w:rsid w:val="00E24D92"/>
    <w:rsid w:val="00E24DE3"/>
    <w:rsid w:val="00E24E44"/>
    <w:rsid w:val="00E2528C"/>
    <w:rsid w:val="00E25489"/>
    <w:rsid w:val="00E25D49"/>
    <w:rsid w:val="00E25E4E"/>
    <w:rsid w:val="00E2611E"/>
    <w:rsid w:val="00E2638E"/>
    <w:rsid w:val="00E263FC"/>
    <w:rsid w:val="00E264F7"/>
    <w:rsid w:val="00E267E9"/>
    <w:rsid w:val="00E26B28"/>
    <w:rsid w:val="00E26C08"/>
    <w:rsid w:val="00E26D7E"/>
    <w:rsid w:val="00E26F56"/>
    <w:rsid w:val="00E27059"/>
    <w:rsid w:val="00E2765C"/>
    <w:rsid w:val="00E27755"/>
    <w:rsid w:val="00E27E99"/>
    <w:rsid w:val="00E3056D"/>
    <w:rsid w:val="00E30634"/>
    <w:rsid w:val="00E30821"/>
    <w:rsid w:val="00E308D9"/>
    <w:rsid w:val="00E311C6"/>
    <w:rsid w:val="00E3129D"/>
    <w:rsid w:val="00E3162C"/>
    <w:rsid w:val="00E317C1"/>
    <w:rsid w:val="00E3189D"/>
    <w:rsid w:val="00E31983"/>
    <w:rsid w:val="00E31AA3"/>
    <w:rsid w:val="00E31B42"/>
    <w:rsid w:val="00E31B5D"/>
    <w:rsid w:val="00E31B72"/>
    <w:rsid w:val="00E31BDA"/>
    <w:rsid w:val="00E31DFD"/>
    <w:rsid w:val="00E320B1"/>
    <w:rsid w:val="00E32623"/>
    <w:rsid w:val="00E32675"/>
    <w:rsid w:val="00E326FA"/>
    <w:rsid w:val="00E3277B"/>
    <w:rsid w:val="00E32B7B"/>
    <w:rsid w:val="00E32DD9"/>
    <w:rsid w:val="00E32FA8"/>
    <w:rsid w:val="00E33044"/>
    <w:rsid w:val="00E33558"/>
    <w:rsid w:val="00E335E6"/>
    <w:rsid w:val="00E336C7"/>
    <w:rsid w:val="00E3374C"/>
    <w:rsid w:val="00E33A8F"/>
    <w:rsid w:val="00E33E31"/>
    <w:rsid w:val="00E34156"/>
    <w:rsid w:val="00E3420C"/>
    <w:rsid w:val="00E34210"/>
    <w:rsid w:val="00E34587"/>
    <w:rsid w:val="00E3478A"/>
    <w:rsid w:val="00E34B62"/>
    <w:rsid w:val="00E34BFF"/>
    <w:rsid w:val="00E35355"/>
    <w:rsid w:val="00E35411"/>
    <w:rsid w:val="00E358F1"/>
    <w:rsid w:val="00E359A6"/>
    <w:rsid w:val="00E35B13"/>
    <w:rsid w:val="00E35C1D"/>
    <w:rsid w:val="00E3655D"/>
    <w:rsid w:val="00E365F0"/>
    <w:rsid w:val="00E36746"/>
    <w:rsid w:val="00E370A4"/>
    <w:rsid w:val="00E37930"/>
    <w:rsid w:val="00E37B1B"/>
    <w:rsid w:val="00E404B3"/>
    <w:rsid w:val="00E405A7"/>
    <w:rsid w:val="00E40BDE"/>
    <w:rsid w:val="00E40C52"/>
    <w:rsid w:val="00E40D45"/>
    <w:rsid w:val="00E41238"/>
    <w:rsid w:val="00E4166A"/>
    <w:rsid w:val="00E41A94"/>
    <w:rsid w:val="00E41DD4"/>
    <w:rsid w:val="00E4207E"/>
    <w:rsid w:val="00E4277B"/>
    <w:rsid w:val="00E42AB2"/>
    <w:rsid w:val="00E42BCB"/>
    <w:rsid w:val="00E433B2"/>
    <w:rsid w:val="00E433BE"/>
    <w:rsid w:val="00E443C6"/>
    <w:rsid w:val="00E44475"/>
    <w:rsid w:val="00E451E7"/>
    <w:rsid w:val="00E457A8"/>
    <w:rsid w:val="00E457CF"/>
    <w:rsid w:val="00E46228"/>
    <w:rsid w:val="00E46254"/>
    <w:rsid w:val="00E463BE"/>
    <w:rsid w:val="00E46990"/>
    <w:rsid w:val="00E46D9A"/>
    <w:rsid w:val="00E46DDC"/>
    <w:rsid w:val="00E46EAD"/>
    <w:rsid w:val="00E47072"/>
    <w:rsid w:val="00E47260"/>
    <w:rsid w:val="00E472AA"/>
    <w:rsid w:val="00E474AA"/>
    <w:rsid w:val="00E47633"/>
    <w:rsid w:val="00E47BF0"/>
    <w:rsid w:val="00E47CF2"/>
    <w:rsid w:val="00E47E63"/>
    <w:rsid w:val="00E50121"/>
    <w:rsid w:val="00E501F9"/>
    <w:rsid w:val="00E504A5"/>
    <w:rsid w:val="00E50946"/>
    <w:rsid w:val="00E50ACE"/>
    <w:rsid w:val="00E50FEB"/>
    <w:rsid w:val="00E512AA"/>
    <w:rsid w:val="00E5142D"/>
    <w:rsid w:val="00E5153C"/>
    <w:rsid w:val="00E519B9"/>
    <w:rsid w:val="00E51E10"/>
    <w:rsid w:val="00E51E72"/>
    <w:rsid w:val="00E520A9"/>
    <w:rsid w:val="00E521E5"/>
    <w:rsid w:val="00E52380"/>
    <w:rsid w:val="00E523FB"/>
    <w:rsid w:val="00E52412"/>
    <w:rsid w:val="00E528F3"/>
    <w:rsid w:val="00E52930"/>
    <w:rsid w:val="00E52A56"/>
    <w:rsid w:val="00E52DB8"/>
    <w:rsid w:val="00E53199"/>
    <w:rsid w:val="00E53424"/>
    <w:rsid w:val="00E5367F"/>
    <w:rsid w:val="00E538C4"/>
    <w:rsid w:val="00E53AE8"/>
    <w:rsid w:val="00E53B52"/>
    <w:rsid w:val="00E53FCF"/>
    <w:rsid w:val="00E5407E"/>
    <w:rsid w:val="00E54267"/>
    <w:rsid w:val="00E547FD"/>
    <w:rsid w:val="00E54B3F"/>
    <w:rsid w:val="00E54C17"/>
    <w:rsid w:val="00E54EA0"/>
    <w:rsid w:val="00E550C5"/>
    <w:rsid w:val="00E55362"/>
    <w:rsid w:val="00E55528"/>
    <w:rsid w:val="00E5553C"/>
    <w:rsid w:val="00E55741"/>
    <w:rsid w:val="00E55AE4"/>
    <w:rsid w:val="00E55E41"/>
    <w:rsid w:val="00E55FE4"/>
    <w:rsid w:val="00E55FF0"/>
    <w:rsid w:val="00E5601A"/>
    <w:rsid w:val="00E560B4"/>
    <w:rsid w:val="00E56664"/>
    <w:rsid w:val="00E56CD9"/>
    <w:rsid w:val="00E56D53"/>
    <w:rsid w:val="00E56F1D"/>
    <w:rsid w:val="00E571C4"/>
    <w:rsid w:val="00E57AEC"/>
    <w:rsid w:val="00E57BB6"/>
    <w:rsid w:val="00E57BCA"/>
    <w:rsid w:val="00E57D1E"/>
    <w:rsid w:val="00E600D1"/>
    <w:rsid w:val="00E6011C"/>
    <w:rsid w:val="00E602D1"/>
    <w:rsid w:val="00E60994"/>
    <w:rsid w:val="00E60A53"/>
    <w:rsid w:val="00E60B4C"/>
    <w:rsid w:val="00E60B99"/>
    <w:rsid w:val="00E60D2A"/>
    <w:rsid w:val="00E60EF0"/>
    <w:rsid w:val="00E60F0B"/>
    <w:rsid w:val="00E611DD"/>
    <w:rsid w:val="00E61289"/>
    <w:rsid w:val="00E613FE"/>
    <w:rsid w:val="00E614AD"/>
    <w:rsid w:val="00E6153E"/>
    <w:rsid w:val="00E617B8"/>
    <w:rsid w:val="00E61B21"/>
    <w:rsid w:val="00E61D20"/>
    <w:rsid w:val="00E61ED0"/>
    <w:rsid w:val="00E61F88"/>
    <w:rsid w:val="00E61F9F"/>
    <w:rsid w:val="00E62042"/>
    <w:rsid w:val="00E62B96"/>
    <w:rsid w:val="00E62F61"/>
    <w:rsid w:val="00E6323A"/>
    <w:rsid w:val="00E63322"/>
    <w:rsid w:val="00E6388F"/>
    <w:rsid w:val="00E638B8"/>
    <w:rsid w:val="00E63AC7"/>
    <w:rsid w:val="00E63C13"/>
    <w:rsid w:val="00E63EEF"/>
    <w:rsid w:val="00E64135"/>
    <w:rsid w:val="00E641B0"/>
    <w:rsid w:val="00E64356"/>
    <w:rsid w:val="00E64358"/>
    <w:rsid w:val="00E645D8"/>
    <w:rsid w:val="00E647F7"/>
    <w:rsid w:val="00E64AFF"/>
    <w:rsid w:val="00E64B33"/>
    <w:rsid w:val="00E64CAA"/>
    <w:rsid w:val="00E65199"/>
    <w:rsid w:val="00E653B2"/>
    <w:rsid w:val="00E654AE"/>
    <w:rsid w:val="00E6586B"/>
    <w:rsid w:val="00E65D5F"/>
    <w:rsid w:val="00E65F30"/>
    <w:rsid w:val="00E6612A"/>
    <w:rsid w:val="00E6622F"/>
    <w:rsid w:val="00E664A8"/>
    <w:rsid w:val="00E6653F"/>
    <w:rsid w:val="00E668BE"/>
    <w:rsid w:val="00E66A51"/>
    <w:rsid w:val="00E66A8C"/>
    <w:rsid w:val="00E66A92"/>
    <w:rsid w:val="00E66B32"/>
    <w:rsid w:val="00E66BDE"/>
    <w:rsid w:val="00E66C33"/>
    <w:rsid w:val="00E66D87"/>
    <w:rsid w:val="00E66DD9"/>
    <w:rsid w:val="00E66EE4"/>
    <w:rsid w:val="00E66EED"/>
    <w:rsid w:val="00E67052"/>
    <w:rsid w:val="00E6725B"/>
    <w:rsid w:val="00E673A3"/>
    <w:rsid w:val="00E676E3"/>
    <w:rsid w:val="00E6787B"/>
    <w:rsid w:val="00E67AE5"/>
    <w:rsid w:val="00E67D06"/>
    <w:rsid w:val="00E702B3"/>
    <w:rsid w:val="00E702C3"/>
    <w:rsid w:val="00E702D1"/>
    <w:rsid w:val="00E7094F"/>
    <w:rsid w:val="00E70A4B"/>
    <w:rsid w:val="00E70AC1"/>
    <w:rsid w:val="00E70C64"/>
    <w:rsid w:val="00E70D72"/>
    <w:rsid w:val="00E70F4E"/>
    <w:rsid w:val="00E71593"/>
    <w:rsid w:val="00E715A2"/>
    <w:rsid w:val="00E71B9B"/>
    <w:rsid w:val="00E71D9A"/>
    <w:rsid w:val="00E71E72"/>
    <w:rsid w:val="00E732F8"/>
    <w:rsid w:val="00E73F92"/>
    <w:rsid w:val="00E73FA0"/>
    <w:rsid w:val="00E741B7"/>
    <w:rsid w:val="00E74251"/>
    <w:rsid w:val="00E74419"/>
    <w:rsid w:val="00E74434"/>
    <w:rsid w:val="00E7451D"/>
    <w:rsid w:val="00E74E7E"/>
    <w:rsid w:val="00E757BA"/>
    <w:rsid w:val="00E75914"/>
    <w:rsid w:val="00E75AB4"/>
    <w:rsid w:val="00E76490"/>
    <w:rsid w:val="00E766FB"/>
    <w:rsid w:val="00E76833"/>
    <w:rsid w:val="00E76BE1"/>
    <w:rsid w:val="00E771F8"/>
    <w:rsid w:val="00E778AC"/>
    <w:rsid w:val="00E77A6B"/>
    <w:rsid w:val="00E77C04"/>
    <w:rsid w:val="00E8000B"/>
    <w:rsid w:val="00E80213"/>
    <w:rsid w:val="00E80353"/>
    <w:rsid w:val="00E80404"/>
    <w:rsid w:val="00E8066E"/>
    <w:rsid w:val="00E807D9"/>
    <w:rsid w:val="00E80C1D"/>
    <w:rsid w:val="00E80EEE"/>
    <w:rsid w:val="00E812A5"/>
    <w:rsid w:val="00E8162D"/>
    <w:rsid w:val="00E81C4A"/>
    <w:rsid w:val="00E81C8E"/>
    <w:rsid w:val="00E820DF"/>
    <w:rsid w:val="00E824CF"/>
    <w:rsid w:val="00E826A0"/>
    <w:rsid w:val="00E82870"/>
    <w:rsid w:val="00E828EB"/>
    <w:rsid w:val="00E82D35"/>
    <w:rsid w:val="00E837BF"/>
    <w:rsid w:val="00E838FE"/>
    <w:rsid w:val="00E83E12"/>
    <w:rsid w:val="00E84057"/>
    <w:rsid w:val="00E84060"/>
    <w:rsid w:val="00E8411E"/>
    <w:rsid w:val="00E84122"/>
    <w:rsid w:val="00E8424E"/>
    <w:rsid w:val="00E8429D"/>
    <w:rsid w:val="00E84407"/>
    <w:rsid w:val="00E844C8"/>
    <w:rsid w:val="00E84653"/>
    <w:rsid w:val="00E84C0F"/>
    <w:rsid w:val="00E84CE3"/>
    <w:rsid w:val="00E84CE7"/>
    <w:rsid w:val="00E8500F"/>
    <w:rsid w:val="00E851E9"/>
    <w:rsid w:val="00E852B8"/>
    <w:rsid w:val="00E85432"/>
    <w:rsid w:val="00E857F3"/>
    <w:rsid w:val="00E859CD"/>
    <w:rsid w:val="00E864FD"/>
    <w:rsid w:val="00E86C6F"/>
    <w:rsid w:val="00E86DA5"/>
    <w:rsid w:val="00E87154"/>
    <w:rsid w:val="00E87693"/>
    <w:rsid w:val="00E877D1"/>
    <w:rsid w:val="00E87950"/>
    <w:rsid w:val="00E879A3"/>
    <w:rsid w:val="00E87B1B"/>
    <w:rsid w:val="00E87C5E"/>
    <w:rsid w:val="00E87DC0"/>
    <w:rsid w:val="00E87EDA"/>
    <w:rsid w:val="00E87EE6"/>
    <w:rsid w:val="00E900E9"/>
    <w:rsid w:val="00E901F2"/>
    <w:rsid w:val="00E90488"/>
    <w:rsid w:val="00E90FC1"/>
    <w:rsid w:val="00E91434"/>
    <w:rsid w:val="00E914EC"/>
    <w:rsid w:val="00E9156F"/>
    <w:rsid w:val="00E91E1F"/>
    <w:rsid w:val="00E91F3F"/>
    <w:rsid w:val="00E9214B"/>
    <w:rsid w:val="00E92322"/>
    <w:rsid w:val="00E9235D"/>
    <w:rsid w:val="00E923F2"/>
    <w:rsid w:val="00E92504"/>
    <w:rsid w:val="00E9272A"/>
    <w:rsid w:val="00E9277E"/>
    <w:rsid w:val="00E92A14"/>
    <w:rsid w:val="00E92A18"/>
    <w:rsid w:val="00E92A29"/>
    <w:rsid w:val="00E92E81"/>
    <w:rsid w:val="00E92EBB"/>
    <w:rsid w:val="00E93085"/>
    <w:rsid w:val="00E93907"/>
    <w:rsid w:val="00E93B6C"/>
    <w:rsid w:val="00E940D1"/>
    <w:rsid w:val="00E9430C"/>
    <w:rsid w:val="00E94359"/>
    <w:rsid w:val="00E943EF"/>
    <w:rsid w:val="00E94E19"/>
    <w:rsid w:val="00E94F4D"/>
    <w:rsid w:val="00E950F6"/>
    <w:rsid w:val="00E9576F"/>
    <w:rsid w:val="00E95AFA"/>
    <w:rsid w:val="00E95B5E"/>
    <w:rsid w:val="00E95CE2"/>
    <w:rsid w:val="00E95E0C"/>
    <w:rsid w:val="00E95E33"/>
    <w:rsid w:val="00E961C9"/>
    <w:rsid w:val="00E962E7"/>
    <w:rsid w:val="00E96476"/>
    <w:rsid w:val="00E964BF"/>
    <w:rsid w:val="00E965B0"/>
    <w:rsid w:val="00E96B7B"/>
    <w:rsid w:val="00E96BE4"/>
    <w:rsid w:val="00E96F80"/>
    <w:rsid w:val="00E970D7"/>
    <w:rsid w:val="00E9717E"/>
    <w:rsid w:val="00E9735C"/>
    <w:rsid w:val="00E97823"/>
    <w:rsid w:val="00E978E6"/>
    <w:rsid w:val="00E97F8F"/>
    <w:rsid w:val="00EA0033"/>
    <w:rsid w:val="00EA022D"/>
    <w:rsid w:val="00EA1154"/>
    <w:rsid w:val="00EA12FA"/>
    <w:rsid w:val="00EA134B"/>
    <w:rsid w:val="00EA15F6"/>
    <w:rsid w:val="00EA171B"/>
    <w:rsid w:val="00EA1A9C"/>
    <w:rsid w:val="00EA1D63"/>
    <w:rsid w:val="00EA1F5B"/>
    <w:rsid w:val="00EA1FEF"/>
    <w:rsid w:val="00EA202D"/>
    <w:rsid w:val="00EA2099"/>
    <w:rsid w:val="00EA2844"/>
    <w:rsid w:val="00EA291B"/>
    <w:rsid w:val="00EA2A1A"/>
    <w:rsid w:val="00EA2C72"/>
    <w:rsid w:val="00EA2D9C"/>
    <w:rsid w:val="00EA2E61"/>
    <w:rsid w:val="00EA309B"/>
    <w:rsid w:val="00EA3541"/>
    <w:rsid w:val="00EA36CA"/>
    <w:rsid w:val="00EA3852"/>
    <w:rsid w:val="00EA3C3F"/>
    <w:rsid w:val="00EA3C70"/>
    <w:rsid w:val="00EA42A4"/>
    <w:rsid w:val="00EA4463"/>
    <w:rsid w:val="00EA454A"/>
    <w:rsid w:val="00EA462E"/>
    <w:rsid w:val="00EA4CD0"/>
    <w:rsid w:val="00EA4EBA"/>
    <w:rsid w:val="00EA504B"/>
    <w:rsid w:val="00EA511D"/>
    <w:rsid w:val="00EA5241"/>
    <w:rsid w:val="00EA5397"/>
    <w:rsid w:val="00EA5799"/>
    <w:rsid w:val="00EA58BD"/>
    <w:rsid w:val="00EA5A9B"/>
    <w:rsid w:val="00EA5B66"/>
    <w:rsid w:val="00EA5B8B"/>
    <w:rsid w:val="00EA5DF1"/>
    <w:rsid w:val="00EA5E84"/>
    <w:rsid w:val="00EA61DC"/>
    <w:rsid w:val="00EA638C"/>
    <w:rsid w:val="00EA6669"/>
    <w:rsid w:val="00EA693B"/>
    <w:rsid w:val="00EA6B3E"/>
    <w:rsid w:val="00EA6B7D"/>
    <w:rsid w:val="00EA6D16"/>
    <w:rsid w:val="00EA74E8"/>
    <w:rsid w:val="00EA7544"/>
    <w:rsid w:val="00EA75D5"/>
    <w:rsid w:val="00EA7C9B"/>
    <w:rsid w:val="00EA7E3F"/>
    <w:rsid w:val="00EB02CA"/>
    <w:rsid w:val="00EB03C5"/>
    <w:rsid w:val="00EB03C7"/>
    <w:rsid w:val="00EB03EC"/>
    <w:rsid w:val="00EB0821"/>
    <w:rsid w:val="00EB0910"/>
    <w:rsid w:val="00EB09B4"/>
    <w:rsid w:val="00EB0C9E"/>
    <w:rsid w:val="00EB0F72"/>
    <w:rsid w:val="00EB11C4"/>
    <w:rsid w:val="00EB151D"/>
    <w:rsid w:val="00EB1998"/>
    <w:rsid w:val="00EB1FF6"/>
    <w:rsid w:val="00EB223A"/>
    <w:rsid w:val="00EB2363"/>
    <w:rsid w:val="00EB23EB"/>
    <w:rsid w:val="00EB262D"/>
    <w:rsid w:val="00EB2760"/>
    <w:rsid w:val="00EB2A74"/>
    <w:rsid w:val="00EB2B1B"/>
    <w:rsid w:val="00EB2BDC"/>
    <w:rsid w:val="00EB2F9E"/>
    <w:rsid w:val="00EB332D"/>
    <w:rsid w:val="00EB34B7"/>
    <w:rsid w:val="00EB3672"/>
    <w:rsid w:val="00EB3733"/>
    <w:rsid w:val="00EB3AA8"/>
    <w:rsid w:val="00EB3C48"/>
    <w:rsid w:val="00EB3EA1"/>
    <w:rsid w:val="00EB426D"/>
    <w:rsid w:val="00EB4302"/>
    <w:rsid w:val="00EB4536"/>
    <w:rsid w:val="00EB4848"/>
    <w:rsid w:val="00EB4A14"/>
    <w:rsid w:val="00EB4C53"/>
    <w:rsid w:val="00EB52A5"/>
    <w:rsid w:val="00EB5602"/>
    <w:rsid w:val="00EB5945"/>
    <w:rsid w:val="00EB5C99"/>
    <w:rsid w:val="00EB5D45"/>
    <w:rsid w:val="00EB5F93"/>
    <w:rsid w:val="00EB5F9D"/>
    <w:rsid w:val="00EB6379"/>
    <w:rsid w:val="00EB65F4"/>
    <w:rsid w:val="00EB68EC"/>
    <w:rsid w:val="00EB6930"/>
    <w:rsid w:val="00EB6F71"/>
    <w:rsid w:val="00EB6F87"/>
    <w:rsid w:val="00EB7219"/>
    <w:rsid w:val="00EB730C"/>
    <w:rsid w:val="00EB736B"/>
    <w:rsid w:val="00EB74B6"/>
    <w:rsid w:val="00EB74C0"/>
    <w:rsid w:val="00EB784A"/>
    <w:rsid w:val="00EB799C"/>
    <w:rsid w:val="00EC018B"/>
    <w:rsid w:val="00EC044A"/>
    <w:rsid w:val="00EC0756"/>
    <w:rsid w:val="00EC0B68"/>
    <w:rsid w:val="00EC0D47"/>
    <w:rsid w:val="00EC129B"/>
    <w:rsid w:val="00EC138F"/>
    <w:rsid w:val="00EC1E5E"/>
    <w:rsid w:val="00EC1ECD"/>
    <w:rsid w:val="00EC2098"/>
    <w:rsid w:val="00EC20EA"/>
    <w:rsid w:val="00EC21CB"/>
    <w:rsid w:val="00EC22F8"/>
    <w:rsid w:val="00EC25CF"/>
    <w:rsid w:val="00EC2692"/>
    <w:rsid w:val="00EC2792"/>
    <w:rsid w:val="00EC2ADB"/>
    <w:rsid w:val="00EC2B12"/>
    <w:rsid w:val="00EC2C27"/>
    <w:rsid w:val="00EC313C"/>
    <w:rsid w:val="00EC3148"/>
    <w:rsid w:val="00EC3825"/>
    <w:rsid w:val="00EC39B5"/>
    <w:rsid w:val="00EC3B48"/>
    <w:rsid w:val="00EC3B65"/>
    <w:rsid w:val="00EC3E06"/>
    <w:rsid w:val="00EC3E0C"/>
    <w:rsid w:val="00EC415F"/>
    <w:rsid w:val="00EC43E7"/>
    <w:rsid w:val="00EC44CC"/>
    <w:rsid w:val="00EC44DD"/>
    <w:rsid w:val="00EC5236"/>
    <w:rsid w:val="00EC5337"/>
    <w:rsid w:val="00EC53AC"/>
    <w:rsid w:val="00EC569D"/>
    <w:rsid w:val="00EC5A6B"/>
    <w:rsid w:val="00EC5C2C"/>
    <w:rsid w:val="00EC5E01"/>
    <w:rsid w:val="00EC62C3"/>
    <w:rsid w:val="00EC6FAA"/>
    <w:rsid w:val="00EC707C"/>
    <w:rsid w:val="00EC73BF"/>
    <w:rsid w:val="00EC751C"/>
    <w:rsid w:val="00EC7646"/>
    <w:rsid w:val="00EC764A"/>
    <w:rsid w:val="00EC795F"/>
    <w:rsid w:val="00EC79F0"/>
    <w:rsid w:val="00EC7B7C"/>
    <w:rsid w:val="00ED02E4"/>
    <w:rsid w:val="00ED0442"/>
    <w:rsid w:val="00ED0C0D"/>
    <w:rsid w:val="00ED0DE3"/>
    <w:rsid w:val="00ED1180"/>
    <w:rsid w:val="00ED128C"/>
    <w:rsid w:val="00ED187E"/>
    <w:rsid w:val="00ED1D2C"/>
    <w:rsid w:val="00ED1DBF"/>
    <w:rsid w:val="00ED1F69"/>
    <w:rsid w:val="00ED1F85"/>
    <w:rsid w:val="00ED2308"/>
    <w:rsid w:val="00ED2486"/>
    <w:rsid w:val="00ED26D9"/>
    <w:rsid w:val="00ED273B"/>
    <w:rsid w:val="00ED2B62"/>
    <w:rsid w:val="00ED2C64"/>
    <w:rsid w:val="00ED3029"/>
    <w:rsid w:val="00ED3686"/>
    <w:rsid w:val="00ED3707"/>
    <w:rsid w:val="00ED3BE9"/>
    <w:rsid w:val="00ED4403"/>
    <w:rsid w:val="00ED44BB"/>
    <w:rsid w:val="00ED44FF"/>
    <w:rsid w:val="00ED486A"/>
    <w:rsid w:val="00ED4A1E"/>
    <w:rsid w:val="00ED4E52"/>
    <w:rsid w:val="00ED52B1"/>
    <w:rsid w:val="00ED52ED"/>
    <w:rsid w:val="00ED5720"/>
    <w:rsid w:val="00ED5A7E"/>
    <w:rsid w:val="00ED5C1C"/>
    <w:rsid w:val="00ED5D66"/>
    <w:rsid w:val="00ED61E1"/>
    <w:rsid w:val="00ED633E"/>
    <w:rsid w:val="00ED6398"/>
    <w:rsid w:val="00ED64CC"/>
    <w:rsid w:val="00ED65AC"/>
    <w:rsid w:val="00ED6D21"/>
    <w:rsid w:val="00ED6F31"/>
    <w:rsid w:val="00ED75AC"/>
    <w:rsid w:val="00ED76CF"/>
    <w:rsid w:val="00ED7AE9"/>
    <w:rsid w:val="00ED7BA0"/>
    <w:rsid w:val="00ED7F5B"/>
    <w:rsid w:val="00EE0076"/>
    <w:rsid w:val="00EE0289"/>
    <w:rsid w:val="00EE045F"/>
    <w:rsid w:val="00EE051A"/>
    <w:rsid w:val="00EE0684"/>
    <w:rsid w:val="00EE06EF"/>
    <w:rsid w:val="00EE0858"/>
    <w:rsid w:val="00EE0BD7"/>
    <w:rsid w:val="00EE0C9C"/>
    <w:rsid w:val="00EE0D10"/>
    <w:rsid w:val="00EE111A"/>
    <w:rsid w:val="00EE1640"/>
    <w:rsid w:val="00EE1710"/>
    <w:rsid w:val="00EE1827"/>
    <w:rsid w:val="00EE1A72"/>
    <w:rsid w:val="00EE1BB2"/>
    <w:rsid w:val="00EE203C"/>
    <w:rsid w:val="00EE2443"/>
    <w:rsid w:val="00EE24E3"/>
    <w:rsid w:val="00EE29F2"/>
    <w:rsid w:val="00EE2B3B"/>
    <w:rsid w:val="00EE3634"/>
    <w:rsid w:val="00EE3DC4"/>
    <w:rsid w:val="00EE4055"/>
    <w:rsid w:val="00EE427D"/>
    <w:rsid w:val="00EE4784"/>
    <w:rsid w:val="00EE4B6B"/>
    <w:rsid w:val="00EE4CFF"/>
    <w:rsid w:val="00EE5205"/>
    <w:rsid w:val="00EE5496"/>
    <w:rsid w:val="00EE56AD"/>
    <w:rsid w:val="00EE5882"/>
    <w:rsid w:val="00EE5CA3"/>
    <w:rsid w:val="00EE5CD6"/>
    <w:rsid w:val="00EE6001"/>
    <w:rsid w:val="00EE60F7"/>
    <w:rsid w:val="00EE68E4"/>
    <w:rsid w:val="00EE69E5"/>
    <w:rsid w:val="00EE6BA5"/>
    <w:rsid w:val="00EE6E96"/>
    <w:rsid w:val="00EE7157"/>
    <w:rsid w:val="00EE7417"/>
    <w:rsid w:val="00EE775C"/>
    <w:rsid w:val="00EE797C"/>
    <w:rsid w:val="00EE79CF"/>
    <w:rsid w:val="00EE7A7A"/>
    <w:rsid w:val="00EE7B4D"/>
    <w:rsid w:val="00EE7C75"/>
    <w:rsid w:val="00EF009B"/>
    <w:rsid w:val="00EF02DE"/>
    <w:rsid w:val="00EF03DF"/>
    <w:rsid w:val="00EF0447"/>
    <w:rsid w:val="00EF0677"/>
    <w:rsid w:val="00EF0764"/>
    <w:rsid w:val="00EF0CB4"/>
    <w:rsid w:val="00EF1163"/>
    <w:rsid w:val="00EF1479"/>
    <w:rsid w:val="00EF16E4"/>
    <w:rsid w:val="00EF1768"/>
    <w:rsid w:val="00EF1B38"/>
    <w:rsid w:val="00EF1CD2"/>
    <w:rsid w:val="00EF1DC6"/>
    <w:rsid w:val="00EF1FC8"/>
    <w:rsid w:val="00EF27FC"/>
    <w:rsid w:val="00EF2FAE"/>
    <w:rsid w:val="00EF31AA"/>
    <w:rsid w:val="00EF36D8"/>
    <w:rsid w:val="00EF396D"/>
    <w:rsid w:val="00EF3BA0"/>
    <w:rsid w:val="00EF3BC8"/>
    <w:rsid w:val="00EF3C36"/>
    <w:rsid w:val="00EF416D"/>
    <w:rsid w:val="00EF41AF"/>
    <w:rsid w:val="00EF41DA"/>
    <w:rsid w:val="00EF42D5"/>
    <w:rsid w:val="00EF4422"/>
    <w:rsid w:val="00EF450D"/>
    <w:rsid w:val="00EF45E4"/>
    <w:rsid w:val="00EF46DD"/>
    <w:rsid w:val="00EF4702"/>
    <w:rsid w:val="00EF4FC4"/>
    <w:rsid w:val="00EF51D3"/>
    <w:rsid w:val="00EF53CF"/>
    <w:rsid w:val="00EF54AD"/>
    <w:rsid w:val="00EF5642"/>
    <w:rsid w:val="00EF595D"/>
    <w:rsid w:val="00EF5A6D"/>
    <w:rsid w:val="00EF5E8A"/>
    <w:rsid w:val="00EF5F0F"/>
    <w:rsid w:val="00EF5FE7"/>
    <w:rsid w:val="00EF6ACC"/>
    <w:rsid w:val="00EF6DB0"/>
    <w:rsid w:val="00EF7726"/>
    <w:rsid w:val="00EF78C7"/>
    <w:rsid w:val="00EF78FB"/>
    <w:rsid w:val="00EF7C8A"/>
    <w:rsid w:val="00EF7CD3"/>
    <w:rsid w:val="00EF7D8D"/>
    <w:rsid w:val="00EF7F0C"/>
    <w:rsid w:val="00F0006F"/>
    <w:rsid w:val="00F001B1"/>
    <w:rsid w:val="00F007E1"/>
    <w:rsid w:val="00F00A29"/>
    <w:rsid w:val="00F00ABA"/>
    <w:rsid w:val="00F00DDE"/>
    <w:rsid w:val="00F00F57"/>
    <w:rsid w:val="00F010BB"/>
    <w:rsid w:val="00F013BF"/>
    <w:rsid w:val="00F018CE"/>
    <w:rsid w:val="00F021F2"/>
    <w:rsid w:val="00F0225F"/>
    <w:rsid w:val="00F02277"/>
    <w:rsid w:val="00F02456"/>
    <w:rsid w:val="00F025BF"/>
    <w:rsid w:val="00F02C5A"/>
    <w:rsid w:val="00F02EB6"/>
    <w:rsid w:val="00F02F3E"/>
    <w:rsid w:val="00F03068"/>
    <w:rsid w:val="00F032A0"/>
    <w:rsid w:val="00F034B8"/>
    <w:rsid w:val="00F035A2"/>
    <w:rsid w:val="00F0366D"/>
    <w:rsid w:val="00F03885"/>
    <w:rsid w:val="00F03C42"/>
    <w:rsid w:val="00F03E9E"/>
    <w:rsid w:val="00F03F09"/>
    <w:rsid w:val="00F03F95"/>
    <w:rsid w:val="00F0426E"/>
    <w:rsid w:val="00F043A3"/>
    <w:rsid w:val="00F045AD"/>
    <w:rsid w:val="00F047F3"/>
    <w:rsid w:val="00F04817"/>
    <w:rsid w:val="00F04A76"/>
    <w:rsid w:val="00F04AE0"/>
    <w:rsid w:val="00F052F5"/>
    <w:rsid w:val="00F05347"/>
    <w:rsid w:val="00F05456"/>
    <w:rsid w:val="00F05470"/>
    <w:rsid w:val="00F0586B"/>
    <w:rsid w:val="00F058D8"/>
    <w:rsid w:val="00F058E9"/>
    <w:rsid w:val="00F05C0C"/>
    <w:rsid w:val="00F063D3"/>
    <w:rsid w:val="00F0645D"/>
    <w:rsid w:val="00F0652C"/>
    <w:rsid w:val="00F06841"/>
    <w:rsid w:val="00F068F9"/>
    <w:rsid w:val="00F06CE3"/>
    <w:rsid w:val="00F06DCC"/>
    <w:rsid w:val="00F06FF1"/>
    <w:rsid w:val="00F07006"/>
    <w:rsid w:val="00F071F5"/>
    <w:rsid w:val="00F0732A"/>
    <w:rsid w:val="00F0746B"/>
    <w:rsid w:val="00F07488"/>
    <w:rsid w:val="00F074EC"/>
    <w:rsid w:val="00F07D91"/>
    <w:rsid w:val="00F07DA3"/>
    <w:rsid w:val="00F1035A"/>
    <w:rsid w:val="00F10388"/>
    <w:rsid w:val="00F1070D"/>
    <w:rsid w:val="00F1087F"/>
    <w:rsid w:val="00F10D37"/>
    <w:rsid w:val="00F116FA"/>
    <w:rsid w:val="00F11795"/>
    <w:rsid w:val="00F118C8"/>
    <w:rsid w:val="00F11A29"/>
    <w:rsid w:val="00F11C85"/>
    <w:rsid w:val="00F11CD6"/>
    <w:rsid w:val="00F11E9C"/>
    <w:rsid w:val="00F11F22"/>
    <w:rsid w:val="00F1203F"/>
    <w:rsid w:val="00F125E3"/>
    <w:rsid w:val="00F12768"/>
    <w:rsid w:val="00F1299B"/>
    <w:rsid w:val="00F12A1F"/>
    <w:rsid w:val="00F12F29"/>
    <w:rsid w:val="00F12FC7"/>
    <w:rsid w:val="00F1301C"/>
    <w:rsid w:val="00F133FA"/>
    <w:rsid w:val="00F135D8"/>
    <w:rsid w:val="00F1374F"/>
    <w:rsid w:val="00F13C77"/>
    <w:rsid w:val="00F13D15"/>
    <w:rsid w:val="00F1429D"/>
    <w:rsid w:val="00F14378"/>
    <w:rsid w:val="00F1451E"/>
    <w:rsid w:val="00F15145"/>
    <w:rsid w:val="00F1516D"/>
    <w:rsid w:val="00F15486"/>
    <w:rsid w:val="00F158CD"/>
    <w:rsid w:val="00F15D52"/>
    <w:rsid w:val="00F15EB5"/>
    <w:rsid w:val="00F169D6"/>
    <w:rsid w:val="00F1703D"/>
    <w:rsid w:val="00F17601"/>
    <w:rsid w:val="00F17860"/>
    <w:rsid w:val="00F17BE1"/>
    <w:rsid w:val="00F17CFD"/>
    <w:rsid w:val="00F200C5"/>
    <w:rsid w:val="00F203AF"/>
    <w:rsid w:val="00F20451"/>
    <w:rsid w:val="00F205F8"/>
    <w:rsid w:val="00F208CD"/>
    <w:rsid w:val="00F20A62"/>
    <w:rsid w:val="00F20E9C"/>
    <w:rsid w:val="00F213EC"/>
    <w:rsid w:val="00F217F6"/>
    <w:rsid w:val="00F218E7"/>
    <w:rsid w:val="00F21B9D"/>
    <w:rsid w:val="00F21BD6"/>
    <w:rsid w:val="00F21F61"/>
    <w:rsid w:val="00F22BD5"/>
    <w:rsid w:val="00F22CBE"/>
    <w:rsid w:val="00F22D45"/>
    <w:rsid w:val="00F22E09"/>
    <w:rsid w:val="00F22E3D"/>
    <w:rsid w:val="00F22FC0"/>
    <w:rsid w:val="00F234B9"/>
    <w:rsid w:val="00F23808"/>
    <w:rsid w:val="00F23837"/>
    <w:rsid w:val="00F2384F"/>
    <w:rsid w:val="00F23860"/>
    <w:rsid w:val="00F23D22"/>
    <w:rsid w:val="00F23E3C"/>
    <w:rsid w:val="00F2410F"/>
    <w:rsid w:val="00F2417F"/>
    <w:rsid w:val="00F24297"/>
    <w:rsid w:val="00F24311"/>
    <w:rsid w:val="00F2450F"/>
    <w:rsid w:val="00F24ABC"/>
    <w:rsid w:val="00F24CCF"/>
    <w:rsid w:val="00F24D49"/>
    <w:rsid w:val="00F257B2"/>
    <w:rsid w:val="00F25837"/>
    <w:rsid w:val="00F2584A"/>
    <w:rsid w:val="00F25E2C"/>
    <w:rsid w:val="00F26035"/>
    <w:rsid w:val="00F26468"/>
    <w:rsid w:val="00F26844"/>
    <w:rsid w:val="00F26C76"/>
    <w:rsid w:val="00F26D41"/>
    <w:rsid w:val="00F26FB9"/>
    <w:rsid w:val="00F272CC"/>
    <w:rsid w:val="00F275E2"/>
    <w:rsid w:val="00F27776"/>
    <w:rsid w:val="00F279EB"/>
    <w:rsid w:val="00F27BF4"/>
    <w:rsid w:val="00F27D70"/>
    <w:rsid w:val="00F27F3B"/>
    <w:rsid w:val="00F27F86"/>
    <w:rsid w:val="00F306D3"/>
    <w:rsid w:val="00F30D41"/>
    <w:rsid w:val="00F30EE4"/>
    <w:rsid w:val="00F30FEB"/>
    <w:rsid w:val="00F31036"/>
    <w:rsid w:val="00F310BA"/>
    <w:rsid w:val="00F313F2"/>
    <w:rsid w:val="00F31677"/>
    <w:rsid w:val="00F31DA8"/>
    <w:rsid w:val="00F32265"/>
    <w:rsid w:val="00F323E8"/>
    <w:rsid w:val="00F32506"/>
    <w:rsid w:val="00F327F4"/>
    <w:rsid w:val="00F32969"/>
    <w:rsid w:val="00F3296D"/>
    <w:rsid w:val="00F32AF1"/>
    <w:rsid w:val="00F332F2"/>
    <w:rsid w:val="00F3339B"/>
    <w:rsid w:val="00F334B9"/>
    <w:rsid w:val="00F334D6"/>
    <w:rsid w:val="00F3372E"/>
    <w:rsid w:val="00F339E7"/>
    <w:rsid w:val="00F33F48"/>
    <w:rsid w:val="00F3400C"/>
    <w:rsid w:val="00F343EC"/>
    <w:rsid w:val="00F3456E"/>
    <w:rsid w:val="00F34822"/>
    <w:rsid w:val="00F3491A"/>
    <w:rsid w:val="00F3492D"/>
    <w:rsid w:val="00F34AA7"/>
    <w:rsid w:val="00F34BC9"/>
    <w:rsid w:val="00F354ED"/>
    <w:rsid w:val="00F356FE"/>
    <w:rsid w:val="00F35959"/>
    <w:rsid w:val="00F35A8D"/>
    <w:rsid w:val="00F35B4D"/>
    <w:rsid w:val="00F35BC6"/>
    <w:rsid w:val="00F35EC8"/>
    <w:rsid w:val="00F363C0"/>
    <w:rsid w:val="00F364C6"/>
    <w:rsid w:val="00F36A26"/>
    <w:rsid w:val="00F36C26"/>
    <w:rsid w:val="00F36F2C"/>
    <w:rsid w:val="00F37311"/>
    <w:rsid w:val="00F3756D"/>
    <w:rsid w:val="00F37713"/>
    <w:rsid w:val="00F37A94"/>
    <w:rsid w:val="00F37B01"/>
    <w:rsid w:val="00F37DFE"/>
    <w:rsid w:val="00F37E2E"/>
    <w:rsid w:val="00F40A69"/>
    <w:rsid w:val="00F40A84"/>
    <w:rsid w:val="00F41227"/>
    <w:rsid w:val="00F413AB"/>
    <w:rsid w:val="00F41A59"/>
    <w:rsid w:val="00F41D7C"/>
    <w:rsid w:val="00F42213"/>
    <w:rsid w:val="00F4244F"/>
    <w:rsid w:val="00F4246D"/>
    <w:rsid w:val="00F425AC"/>
    <w:rsid w:val="00F42B58"/>
    <w:rsid w:val="00F42E8A"/>
    <w:rsid w:val="00F42F9E"/>
    <w:rsid w:val="00F43092"/>
    <w:rsid w:val="00F43329"/>
    <w:rsid w:val="00F43446"/>
    <w:rsid w:val="00F4384C"/>
    <w:rsid w:val="00F43A54"/>
    <w:rsid w:val="00F43E42"/>
    <w:rsid w:val="00F43F51"/>
    <w:rsid w:val="00F44291"/>
    <w:rsid w:val="00F445B4"/>
    <w:rsid w:val="00F4464D"/>
    <w:rsid w:val="00F44743"/>
    <w:rsid w:val="00F44A34"/>
    <w:rsid w:val="00F44C13"/>
    <w:rsid w:val="00F453C3"/>
    <w:rsid w:val="00F4544B"/>
    <w:rsid w:val="00F4553D"/>
    <w:rsid w:val="00F45574"/>
    <w:rsid w:val="00F459DD"/>
    <w:rsid w:val="00F45C11"/>
    <w:rsid w:val="00F45DE5"/>
    <w:rsid w:val="00F463C7"/>
    <w:rsid w:val="00F469E2"/>
    <w:rsid w:val="00F46CED"/>
    <w:rsid w:val="00F46DDB"/>
    <w:rsid w:val="00F46F91"/>
    <w:rsid w:val="00F471AD"/>
    <w:rsid w:val="00F4741E"/>
    <w:rsid w:val="00F47455"/>
    <w:rsid w:val="00F47557"/>
    <w:rsid w:val="00F47697"/>
    <w:rsid w:val="00F477BC"/>
    <w:rsid w:val="00F47AAC"/>
    <w:rsid w:val="00F47BB4"/>
    <w:rsid w:val="00F47CCF"/>
    <w:rsid w:val="00F50241"/>
    <w:rsid w:val="00F502B9"/>
    <w:rsid w:val="00F50875"/>
    <w:rsid w:val="00F50880"/>
    <w:rsid w:val="00F50C77"/>
    <w:rsid w:val="00F5113C"/>
    <w:rsid w:val="00F515CE"/>
    <w:rsid w:val="00F5164D"/>
    <w:rsid w:val="00F516AD"/>
    <w:rsid w:val="00F51A2D"/>
    <w:rsid w:val="00F51C8D"/>
    <w:rsid w:val="00F51D2C"/>
    <w:rsid w:val="00F520D8"/>
    <w:rsid w:val="00F52104"/>
    <w:rsid w:val="00F52389"/>
    <w:rsid w:val="00F5243F"/>
    <w:rsid w:val="00F52633"/>
    <w:rsid w:val="00F52721"/>
    <w:rsid w:val="00F528AF"/>
    <w:rsid w:val="00F5349B"/>
    <w:rsid w:val="00F536A9"/>
    <w:rsid w:val="00F53A14"/>
    <w:rsid w:val="00F53C37"/>
    <w:rsid w:val="00F53DBE"/>
    <w:rsid w:val="00F53EEE"/>
    <w:rsid w:val="00F54006"/>
    <w:rsid w:val="00F54164"/>
    <w:rsid w:val="00F5424A"/>
    <w:rsid w:val="00F54318"/>
    <w:rsid w:val="00F5450F"/>
    <w:rsid w:val="00F55486"/>
    <w:rsid w:val="00F55A70"/>
    <w:rsid w:val="00F55AA8"/>
    <w:rsid w:val="00F55D71"/>
    <w:rsid w:val="00F55FB4"/>
    <w:rsid w:val="00F5611E"/>
    <w:rsid w:val="00F56214"/>
    <w:rsid w:val="00F56287"/>
    <w:rsid w:val="00F56572"/>
    <w:rsid w:val="00F5665F"/>
    <w:rsid w:val="00F566C1"/>
    <w:rsid w:val="00F56713"/>
    <w:rsid w:val="00F5674F"/>
    <w:rsid w:val="00F56BD1"/>
    <w:rsid w:val="00F56F6A"/>
    <w:rsid w:val="00F573A6"/>
    <w:rsid w:val="00F57540"/>
    <w:rsid w:val="00F57604"/>
    <w:rsid w:val="00F576C4"/>
    <w:rsid w:val="00F5782D"/>
    <w:rsid w:val="00F602B7"/>
    <w:rsid w:val="00F60452"/>
    <w:rsid w:val="00F605E3"/>
    <w:rsid w:val="00F60760"/>
    <w:rsid w:val="00F60A5B"/>
    <w:rsid w:val="00F60C67"/>
    <w:rsid w:val="00F60C92"/>
    <w:rsid w:val="00F60CAB"/>
    <w:rsid w:val="00F60CB0"/>
    <w:rsid w:val="00F60E28"/>
    <w:rsid w:val="00F60F23"/>
    <w:rsid w:val="00F60F9F"/>
    <w:rsid w:val="00F61009"/>
    <w:rsid w:val="00F6129D"/>
    <w:rsid w:val="00F61726"/>
    <w:rsid w:val="00F61736"/>
    <w:rsid w:val="00F61939"/>
    <w:rsid w:val="00F61A4D"/>
    <w:rsid w:val="00F61D53"/>
    <w:rsid w:val="00F62043"/>
    <w:rsid w:val="00F6211D"/>
    <w:rsid w:val="00F6252E"/>
    <w:rsid w:val="00F62531"/>
    <w:rsid w:val="00F62687"/>
    <w:rsid w:val="00F62B35"/>
    <w:rsid w:val="00F62C9E"/>
    <w:rsid w:val="00F62CD6"/>
    <w:rsid w:val="00F62F2C"/>
    <w:rsid w:val="00F63078"/>
    <w:rsid w:val="00F6315C"/>
    <w:rsid w:val="00F631AB"/>
    <w:rsid w:val="00F634A0"/>
    <w:rsid w:val="00F636F5"/>
    <w:rsid w:val="00F63914"/>
    <w:rsid w:val="00F63A2C"/>
    <w:rsid w:val="00F63AE7"/>
    <w:rsid w:val="00F63B24"/>
    <w:rsid w:val="00F63C60"/>
    <w:rsid w:val="00F640D8"/>
    <w:rsid w:val="00F640E7"/>
    <w:rsid w:val="00F641B0"/>
    <w:rsid w:val="00F64294"/>
    <w:rsid w:val="00F64432"/>
    <w:rsid w:val="00F6485A"/>
    <w:rsid w:val="00F649B7"/>
    <w:rsid w:val="00F64EFA"/>
    <w:rsid w:val="00F6511E"/>
    <w:rsid w:val="00F65241"/>
    <w:rsid w:val="00F65585"/>
    <w:rsid w:val="00F6565C"/>
    <w:rsid w:val="00F65970"/>
    <w:rsid w:val="00F65CB7"/>
    <w:rsid w:val="00F65DB4"/>
    <w:rsid w:val="00F6613E"/>
    <w:rsid w:val="00F66229"/>
    <w:rsid w:val="00F66340"/>
    <w:rsid w:val="00F665F2"/>
    <w:rsid w:val="00F66978"/>
    <w:rsid w:val="00F67123"/>
    <w:rsid w:val="00F674D1"/>
    <w:rsid w:val="00F6788E"/>
    <w:rsid w:val="00F67AC8"/>
    <w:rsid w:val="00F70079"/>
    <w:rsid w:val="00F700E2"/>
    <w:rsid w:val="00F707B1"/>
    <w:rsid w:val="00F7091C"/>
    <w:rsid w:val="00F70A2D"/>
    <w:rsid w:val="00F70C76"/>
    <w:rsid w:val="00F70DFF"/>
    <w:rsid w:val="00F70E60"/>
    <w:rsid w:val="00F7124A"/>
    <w:rsid w:val="00F7175D"/>
    <w:rsid w:val="00F717DC"/>
    <w:rsid w:val="00F718AD"/>
    <w:rsid w:val="00F71AD5"/>
    <w:rsid w:val="00F71AFF"/>
    <w:rsid w:val="00F71C45"/>
    <w:rsid w:val="00F7249F"/>
    <w:rsid w:val="00F72A16"/>
    <w:rsid w:val="00F72C90"/>
    <w:rsid w:val="00F72F08"/>
    <w:rsid w:val="00F73009"/>
    <w:rsid w:val="00F732B2"/>
    <w:rsid w:val="00F73785"/>
    <w:rsid w:val="00F73834"/>
    <w:rsid w:val="00F73AF7"/>
    <w:rsid w:val="00F73FF5"/>
    <w:rsid w:val="00F740E9"/>
    <w:rsid w:val="00F74A9C"/>
    <w:rsid w:val="00F74DB5"/>
    <w:rsid w:val="00F74EE7"/>
    <w:rsid w:val="00F74FE8"/>
    <w:rsid w:val="00F754A6"/>
    <w:rsid w:val="00F754A7"/>
    <w:rsid w:val="00F7557C"/>
    <w:rsid w:val="00F7574A"/>
    <w:rsid w:val="00F7579F"/>
    <w:rsid w:val="00F75891"/>
    <w:rsid w:val="00F75930"/>
    <w:rsid w:val="00F7597C"/>
    <w:rsid w:val="00F75D9F"/>
    <w:rsid w:val="00F75E0A"/>
    <w:rsid w:val="00F75FCC"/>
    <w:rsid w:val="00F76091"/>
    <w:rsid w:val="00F7646E"/>
    <w:rsid w:val="00F765F3"/>
    <w:rsid w:val="00F7667A"/>
    <w:rsid w:val="00F768C5"/>
    <w:rsid w:val="00F76E67"/>
    <w:rsid w:val="00F7742E"/>
    <w:rsid w:val="00F7765E"/>
    <w:rsid w:val="00F776A0"/>
    <w:rsid w:val="00F778FE"/>
    <w:rsid w:val="00F77AF1"/>
    <w:rsid w:val="00F77C6C"/>
    <w:rsid w:val="00F77F10"/>
    <w:rsid w:val="00F805CA"/>
    <w:rsid w:val="00F8081F"/>
    <w:rsid w:val="00F8098E"/>
    <w:rsid w:val="00F810C3"/>
    <w:rsid w:val="00F81173"/>
    <w:rsid w:val="00F81770"/>
    <w:rsid w:val="00F818B1"/>
    <w:rsid w:val="00F81E1B"/>
    <w:rsid w:val="00F82404"/>
    <w:rsid w:val="00F825F8"/>
    <w:rsid w:val="00F827BB"/>
    <w:rsid w:val="00F828B2"/>
    <w:rsid w:val="00F82E8C"/>
    <w:rsid w:val="00F82F7E"/>
    <w:rsid w:val="00F8339E"/>
    <w:rsid w:val="00F834C1"/>
    <w:rsid w:val="00F8369C"/>
    <w:rsid w:val="00F8371F"/>
    <w:rsid w:val="00F83722"/>
    <w:rsid w:val="00F83787"/>
    <w:rsid w:val="00F837AB"/>
    <w:rsid w:val="00F837CE"/>
    <w:rsid w:val="00F83802"/>
    <w:rsid w:val="00F83A15"/>
    <w:rsid w:val="00F83C33"/>
    <w:rsid w:val="00F83D43"/>
    <w:rsid w:val="00F83E92"/>
    <w:rsid w:val="00F843A7"/>
    <w:rsid w:val="00F84F26"/>
    <w:rsid w:val="00F85090"/>
    <w:rsid w:val="00F850E2"/>
    <w:rsid w:val="00F851A5"/>
    <w:rsid w:val="00F8523F"/>
    <w:rsid w:val="00F85432"/>
    <w:rsid w:val="00F8551A"/>
    <w:rsid w:val="00F8557C"/>
    <w:rsid w:val="00F85691"/>
    <w:rsid w:val="00F856DD"/>
    <w:rsid w:val="00F856FF"/>
    <w:rsid w:val="00F857F4"/>
    <w:rsid w:val="00F858CB"/>
    <w:rsid w:val="00F85B2D"/>
    <w:rsid w:val="00F864FC"/>
    <w:rsid w:val="00F865E5"/>
    <w:rsid w:val="00F868DA"/>
    <w:rsid w:val="00F86A43"/>
    <w:rsid w:val="00F86A62"/>
    <w:rsid w:val="00F86B20"/>
    <w:rsid w:val="00F86BA8"/>
    <w:rsid w:val="00F86D1E"/>
    <w:rsid w:val="00F8721F"/>
    <w:rsid w:val="00F87420"/>
    <w:rsid w:val="00F876F9"/>
    <w:rsid w:val="00F8778B"/>
    <w:rsid w:val="00F877DD"/>
    <w:rsid w:val="00F87865"/>
    <w:rsid w:val="00F878AC"/>
    <w:rsid w:val="00F87A22"/>
    <w:rsid w:val="00F87DD6"/>
    <w:rsid w:val="00F900E4"/>
    <w:rsid w:val="00F900FD"/>
    <w:rsid w:val="00F9014F"/>
    <w:rsid w:val="00F90198"/>
    <w:rsid w:val="00F90383"/>
    <w:rsid w:val="00F90429"/>
    <w:rsid w:val="00F90586"/>
    <w:rsid w:val="00F90687"/>
    <w:rsid w:val="00F908E4"/>
    <w:rsid w:val="00F911D3"/>
    <w:rsid w:val="00F917E0"/>
    <w:rsid w:val="00F924BB"/>
    <w:rsid w:val="00F926FC"/>
    <w:rsid w:val="00F928E6"/>
    <w:rsid w:val="00F92AD5"/>
    <w:rsid w:val="00F92BC2"/>
    <w:rsid w:val="00F92E74"/>
    <w:rsid w:val="00F9333B"/>
    <w:rsid w:val="00F936D6"/>
    <w:rsid w:val="00F9382F"/>
    <w:rsid w:val="00F93CD0"/>
    <w:rsid w:val="00F93E39"/>
    <w:rsid w:val="00F93EE9"/>
    <w:rsid w:val="00F93F68"/>
    <w:rsid w:val="00F9430F"/>
    <w:rsid w:val="00F94906"/>
    <w:rsid w:val="00F949A6"/>
    <w:rsid w:val="00F94B35"/>
    <w:rsid w:val="00F94F61"/>
    <w:rsid w:val="00F95158"/>
    <w:rsid w:val="00F95433"/>
    <w:rsid w:val="00F958C2"/>
    <w:rsid w:val="00F95AFA"/>
    <w:rsid w:val="00F96139"/>
    <w:rsid w:val="00F9635B"/>
    <w:rsid w:val="00F963AB"/>
    <w:rsid w:val="00F963DC"/>
    <w:rsid w:val="00F9642D"/>
    <w:rsid w:val="00F96646"/>
    <w:rsid w:val="00F9676B"/>
    <w:rsid w:val="00F96A7F"/>
    <w:rsid w:val="00F96F70"/>
    <w:rsid w:val="00F9705C"/>
    <w:rsid w:val="00F97129"/>
    <w:rsid w:val="00F97226"/>
    <w:rsid w:val="00F97981"/>
    <w:rsid w:val="00F97C92"/>
    <w:rsid w:val="00F97E9A"/>
    <w:rsid w:val="00FA0287"/>
    <w:rsid w:val="00FA02BC"/>
    <w:rsid w:val="00FA0567"/>
    <w:rsid w:val="00FA0811"/>
    <w:rsid w:val="00FA09F6"/>
    <w:rsid w:val="00FA0DD6"/>
    <w:rsid w:val="00FA0F28"/>
    <w:rsid w:val="00FA10D8"/>
    <w:rsid w:val="00FA16F8"/>
    <w:rsid w:val="00FA1C71"/>
    <w:rsid w:val="00FA209C"/>
    <w:rsid w:val="00FA24C5"/>
    <w:rsid w:val="00FA24D6"/>
    <w:rsid w:val="00FA29A0"/>
    <w:rsid w:val="00FA2D9D"/>
    <w:rsid w:val="00FA2E56"/>
    <w:rsid w:val="00FA2E90"/>
    <w:rsid w:val="00FA342F"/>
    <w:rsid w:val="00FA3547"/>
    <w:rsid w:val="00FA36FB"/>
    <w:rsid w:val="00FA3916"/>
    <w:rsid w:val="00FA3A5D"/>
    <w:rsid w:val="00FA3CDE"/>
    <w:rsid w:val="00FA3E60"/>
    <w:rsid w:val="00FA417C"/>
    <w:rsid w:val="00FA430D"/>
    <w:rsid w:val="00FA4418"/>
    <w:rsid w:val="00FA4B78"/>
    <w:rsid w:val="00FA51A2"/>
    <w:rsid w:val="00FA51C8"/>
    <w:rsid w:val="00FA58AC"/>
    <w:rsid w:val="00FA5F77"/>
    <w:rsid w:val="00FA62F3"/>
    <w:rsid w:val="00FA6331"/>
    <w:rsid w:val="00FA6504"/>
    <w:rsid w:val="00FA68CC"/>
    <w:rsid w:val="00FA6A25"/>
    <w:rsid w:val="00FA6AD6"/>
    <w:rsid w:val="00FA6B55"/>
    <w:rsid w:val="00FA6BF0"/>
    <w:rsid w:val="00FA6D4D"/>
    <w:rsid w:val="00FA7ABB"/>
    <w:rsid w:val="00FB0032"/>
    <w:rsid w:val="00FB0236"/>
    <w:rsid w:val="00FB040D"/>
    <w:rsid w:val="00FB089E"/>
    <w:rsid w:val="00FB0A28"/>
    <w:rsid w:val="00FB0AC8"/>
    <w:rsid w:val="00FB0C22"/>
    <w:rsid w:val="00FB0DD0"/>
    <w:rsid w:val="00FB0DDA"/>
    <w:rsid w:val="00FB116E"/>
    <w:rsid w:val="00FB12CF"/>
    <w:rsid w:val="00FB18A3"/>
    <w:rsid w:val="00FB1BE3"/>
    <w:rsid w:val="00FB1C10"/>
    <w:rsid w:val="00FB1D8D"/>
    <w:rsid w:val="00FB1E65"/>
    <w:rsid w:val="00FB1F1C"/>
    <w:rsid w:val="00FB1FD8"/>
    <w:rsid w:val="00FB2415"/>
    <w:rsid w:val="00FB2426"/>
    <w:rsid w:val="00FB247D"/>
    <w:rsid w:val="00FB2934"/>
    <w:rsid w:val="00FB2A36"/>
    <w:rsid w:val="00FB2AE4"/>
    <w:rsid w:val="00FB2C3C"/>
    <w:rsid w:val="00FB2E08"/>
    <w:rsid w:val="00FB327B"/>
    <w:rsid w:val="00FB37A8"/>
    <w:rsid w:val="00FB3D2A"/>
    <w:rsid w:val="00FB4258"/>
    <w:rsid w:val="00FB436A"/>
    <w:rsid w:val="00FB45B8"/>
    <w:rsid w:val="00FB482B"/>
    <w:rsid w:val="00FB4926"/>
    <w:rsid w:val="00FB4CD2"/>
    <w:rsid w:val="00FB4F3C"/>
    <w:rsid w:val="00FB50F7"/>
    <w:rsid w:val="00FB55DE"/>
    <w:rsid w:val="00FB572E"/>
    <w:rsid w:val="00FB5D02"/>
    <w:rsid w:val="00FB5E1F"/>
    <w:rsid w:val="00FB6093"/>
    <w:rsid w:val="00FB6478"/>
    <w:rsid w:val="00FB66DD"/>
    <w:rsid w:val="00FB676B"/>
    <w:rsid w:val="00FB6782"/>
    <w:rsid w:val="00FB697B"/>
    <w:rsid w:val="00FB69B1"/>
    <w:rsid w:val="00FB6B88"/>
    <w:rsid w:val="00FB6C5F"/>
    <w:rsid w:val="00FB6E16"/>
    <w:rsid w:val="00FB760E"/>
    <w:rsid w:val="00FB7998"/>
    <w:rsid w:val="00FB7AB2"/>
    <w:rsid w:val="00FB7B20"/>
    <w:rsid w:val="00FC02AA"/>
    <w:rsid w:val="00FC0552"/>
    <w:rsid w:val="00FC0681"/>
    <w:rsid w:val="00FC068F"/>
    <w:rsid w:val="00FC0A2D"/>
    <w:rsid w:val="00FC0B36"/>
    <w:rsid w:val="00FC0E6C"/>
    <w:rsid w:val="00FC0EBC"/>
    <w:rsid w:val="00FC1256"/>
    <w:rsid w:val="00FC1560"/>
    <w:rsid w:val="00FC18EA"/>
    <w:rsid w:val="00FC1E60"/>
    <w:rsid w:val="00FC208F"/>
    <w:rsid w:val="00FC228B"/>
    <w:rsid w:val="00FC2296"/>
    <w:rsid w:val="00FC23A5"/>
    <w:rsid w:val="00FC240A"/>
    <w:rsid w:val="00FC257A"/>
    <w:rsid w:val="00FC27E0"/>
    <w:rsid w:val="00FC2C89"/>
    <w:rsid w:val="00FC30DB"/>
    <w:rsid w:val="00FC3213"/>
    <w:rsid w:val="00FC3525"/>
    <w:rsid w:val="00FC358F"/>
    <w:rsid w:val="00FC3879"/>
    <w:rsid w:val="00FC3A33"/>
    <w:rsid w:val="00FC3CC9"/>
    <w:rsid w:val="00FC3E58"/>
    <w:rsid w:val="00FC3E5F"/>
    <w:rsid w:val="00FC4423"/>
    <w:rsid w:val="00FC4522"/>
    <w:rsid w:val="00FC4574"/>
    <w:rsid w:val="00FC4AE2"/>
    <w:rsid w:val="00FC4BBD"/>
    <w:rsid w:val="00FC4CB0"/>
    <w:rsid w:val="00FC4E1E"/>
    <w:rsid w:val="00FC4EF8"/>
    <w:rsid w:val="00FC500B"/>
    <w:rsid w:val="00FC514D"/>
    <w:rsid w:val="00FC51A1"/>
    <w:rsid w:val="00FC5498"/>
    <w:rsid w:val="00FC57E2"/>
    <w:rsid w:val="00FC6052"/>
    <w:rsid w:val="00FC6145"/>
    <w:rsid w:val="00FC6168"/>
    <w:rsid w:val="00FC63BB"/>
    <w:rsid w:val="00FC63C1"/>
    <w:rsid w:val="00FC63EE"/>
    <w:rsid w:val="00FC675C"/>
    <w:rsid w:val="00FC6B28"/>
    <w:rsid w:val="00FC7097"/>
    <w:rsid w:val="00FC71D1"/>
    <w:rsid w:val="00FC7CE6"/>
    <w:rsid w:val="00FC7F7C"/>
    <w:rsid w:val="00FD0596"/>
    <w:rsid w:val="00FD067F"/>
    <w:rsid w:val="00FD0A3A"/>
    <w:rsid w:val="00FD0E1E"/>
    <w:rsid w:val="00FD0EEE"/>
    <w:rsid w:val="00FD1017"/>
    <w:rsid w:val="00FD1021"/>
    <w:rsid w:val="00FD12C7"/>
    <w:rsid w:val="00FD132E"/>
    <w:rsid w:val="00FD1553"/>
    <w:rsid w:val="00FD15D7"/>
    <w:rsid w:val="00FD16D9"/>
    <w:rsid w:val="00FD1714"/>
    <w:rsid w:val="00FD17FD"/>
    <w:rsid w:val="00FD1A2F"/>
    <w:rsid w:val="00FD1BF7"/>
    <w:rsid w:val="00FD1D67"/>
    <w:rsid w:val="00FD1DEB"/>
    <w:rsid w:val="00FD201B"/>
    <w:rsid w:val="00FD2331"/>
    <w:rsid w:val="00FD23DB"/>
    <w:rsid w:val="00FD2921"/>
    <w:rsid w:val="00FD2DC2"/>
    <w:rsid w:val="00FD2E7C"/>
    <w:rsid w:val="00FD3868"/>
    <w:rsid w:val="00FD3B1E"/>
    <w:rsid w:val="00FD3C50"/>
    <w:rsid w:val="00FD408E"/>
    <w:rsid w:val="00FD4315"/>
    <w:rsid w:val="00FD467E"/>
    <w:rsid w:val="00FD4D8D"/>
    <w:rsid w:val="00FD4E42"/>
    <w:rsid w:val="00FD500F"/>
    <w:rsid w:val="00FD50E5"/>
    <w:rsid w:val="00FD5219"/>
    <w:rsid w:val="00FD5470"/>
    <w:rsid w:val="00FD56FC"/>
    <w:rsid w:val="00FD586E"/>
    <w:rsid w:val="00FD5FBC"/>
    <w:rsid w:val="00FD6069"/>
    <w:rsid w:val="00FD60A9"/>
    <w:rsid w:val="00FD61E8"/>
    <w:rsid w:val="00FD63E9"/>
    <w:rsid w:val="00FD6482"/>
    <w:rsid w:val="00FD6BFF"/>
    <w:rsid w:val="00FD6C12"/>
    <w:rsid w:val="00FD71A9"/>
    <w:rsid w:val="00FD73DF"/>
    <w:rsid w:val="00FD77A2"/>
    <w:rsid w:val="00FD7818"/>
    <w:rsid w:val="00FD7832"/>
    <w:rsid w:val="00FD7AF8"/>
    <w:rsid w:val="00FD7AFD"/>
    <w:rsid w:val="00FD7CAC"/>
    <w:rsid w:val="00FE0620"/>
    <w:rsid w:val="00FE07D5"/>
    <w:rsid w:val="00FE07ED"/>
    <w:rsid w:val="00FE0902"/>
    <w:rsid w:val="00FE098B"/>
    <w:rsid w:val="00FE09B9"/>
    <w:rsid w:val="00FE1D4F"/>
    <w:rsid w:val="00FE2090"/>
    <w:rsid w:val="00FE2B16"/>
    <w:rsid w:val="00FE2B8C"/>
    <w:rsid w:val="00FE2B99"/>
    <w:rsid w:val="00FE2C62"/>
    <w:rsid w:val="00FE2D93"/>
    <w:rsid w:val="00FE2EB6"/>
    <w:rsid w:val="00FE2F00"/>
    <w:rsid w:val="00FE308B"/>
    <w:rsid w:val="00FE32EC"/>
    <w:rsid w:val="00FE3312"/>
    <w:rsid w:val="00FE36DB"/>
    <w:rsid w:val="00FE42D5"/>
    <w:rsid w:val="00FE4354"/>
    <w:rsid w:val="00FE443E"/>
    <w:rsid w:val="00FE4838"/>
    <w:rsid w:val="00FE483F"/>
    <w:rsid w:val="00FE4BF0"/>
    <w:rsid w:val="00FE4C6A"/>
    <w:rsid w:val="00FE533E"/>
    <w:rsid w:val="00FE5379"/>
    <w:rsid w:val="00FE55E0"/>
    <w:rsid w:val="00FE5D83"/>
    <w:rsid w:val="00FE5F73"/>
    <w:rsid w:val="00FE5F75"/>
    <w:rsid w:val="00FE619F"/>
    <w:rsid w:val="00FE6275"/>
    <w:rsid w:val="00FE6383"/>
    <w:rsid w:val="00FE638F"/>
    <w:rsid w:val="00FE6867"/>
    <w:rsid w:val="00FE6989"/>
    <w:rsid w:val="00FE6A14"/>
    <w:rsid w:val="00FE6EDB"/>
    <w:rsid w:val="00FE714A"/>
    <w:rsid w:val="00FE73B7"/>
    <w:rsid w:val="00FE745E"/>
    <w:rsid w:val="00FE77BD"/>
    <w:rsid w:val="00FE79EC"/>
    <w:rsid w:val="00FE7FF0"/>
    <w:rsid w:val="00FF053F"/>
    <w:rsid w:val="00FF055A"/>
    <w:rsid w:val="00FF087B"/>
    <w:rsid w:val="00FF0A81"/>
    <w:rsid w:val="00FF1037"/>
    <w:rsid w:val="00FF14EE"/>
    <w:rsid w:val="00FF163F"/>
    <w:rsid w:val="00FF1922"/>
    <w:rsid w:val="00FF1983"/>
    <w:rsid w:val="00FF1B09"/>
    <w:rsid w:val="00FF1C29"/>
    <w:rsid w:val="00FF1C6A"/>
    <w:rsid w:val="00FF1D87"/>
    <w:rsid w:val="00FF2144"/>
    <w:rsid w:val="00FF238B"/>
    <w:rsid w:val="00FF2D6C"/>
    <w:rsid w:val="00FF3005"/>
    <w:rsid w:val="00FF31EF"/>
    <w:rsid w:val="00FF35DD"/>
    <w:rsid w:val="00FF36E7"/>
    <w:rsid w:val="00FF378D"/>
    <w:rsid w:val="00FF37CC"/>
    <w:rsid w:val="00FF3813"/>
    <w:rsid w:val="00FF38AE"/>
    <w:rsid w:val="00FF3B58"/>
    <w:rsid w:val="00FF3BF4"/>
    <w:rsid w:val="00FF3D85"/>
    <w:rsid w:val="00FF3FBE"/>
    <w:rsid w:val="00FF40C4"/>
    <w:rsid w:val="00FF4121"/>
    <w:rsid w:val="00FF416E"/>
    <w:rsid w:val="00FF41CB"/>
    <w:rsid w:val="00FF4375"/>
    <w:rsid w:val="00FF4621"/>
    <w:rsid w:val="00FF48BD"/>
    <w:rsid w:val="00FF4E21"/>
    <w:rsid w:val="00FF4EB6"/>
    <w:rsid w:val="00FF5363"/>
    <w:rsid w:val="00FF58B6"/>
    <w:rsid w:val="00FF5B8A"/>
    <w:rsid w:val="00FF5BC4"/>
    <w:rsid w:val="00FF5D30"/>
    <w:rsid w:val="00FF6444"/>
    <w:rsid w:val="00FF6770"/>
    <w:rsid w:val="00FF6BAE"/>
    <w:rsid w:val="00FF6BCB"/>
    <w:rsid w:val="00FF6E43"/>
    <w:rsid w:val="00FF6E78"/>
    <w:rsid w:val="00FF70E1"/>
    <w:rsid w:val="00FF712E"/>
    <w:rsid w:val="00FF76C2"/>
    <w:rsid w:val="00FF7918"/>
    <w:rsid w:val="00FF7A3B"/>
    <w:rsid w:val="00FF7AB0"/>
    <w:rsid w:val="00FF7B85"/>
    <w:rsid w:val="00FF7D77"/>
    <w:rsid w:val="015E218D"/>
    <w:rsid w:val="017D5BE9"/>
    <w:rsid w:val="01E46796"/>
    <w:rsid w:val="02045B2B"/>
    <w:rsid w:val="02A0731E"/>
    <w:rsid w:val="02EA6D63"/>
    <w:rsid w:val="0334A9FB"/>
    <w:rsid w:val="03391C39"/>
    <w:rsid w:val="03B47E9A"/>
    <w:rsid w:val="0436E6C7"/>
    <w:rsid w:val="04388FC4"/>
    <w:rsid w:val="0444B8CA"/>
    <w:rsid w:val="0468766C"/>
    <w:rsid w:val="04E25119"/>
    <w:rsid w:val="054E6723"/>
    <w:rsid w:val="056F9E8A"/>
    <w:rsid w:val="057D7EAC"/>
    <w:rsid w:val="0592C18E"/>
    <w:rsid w:val="05FE4980"/>
    <w:rsid w:val="060A33FF"/>
    <w:rsid w:val="063BD13B"/>
    <w:rsid w:val="0656AC21"/>
    <w:rsid w:val="0684B1A8"/>
    <w:rsid w:val="0686D302"/>
    <w:rsid w:val="06D79D51"/>
    <w:rsid w:val="06FFC4A8"/>
    <w:rsid w:val="0782D1C0"/>
    <w:rsid w:val="07850FF8"/>
    <w:rsid w:val="078BB3D1"/>
    <w:rsid w:val="07A8E203"/>
    <w:rsid w:val="07C8DB23"/>
    <w:rsid w:val="081FFD39"/>
    <w:rsid w:val="09306BAF"/>
    <w:rsid w:val="09432DC7"/>
    <w:rsid w:val="094DBB7F"/>
    <w:rsid w:val="095556EC"/>
    <w:rsid w:val="0964EF94"/>
    <w:rsid w:val="0981AC35"/>
    <w:rsid w:val="09B4C99E"/>
    <w:rsid w:val="09C9C854"/>
    <w:rsid w:val="0A17CF00"/>
    <w:rsid w:val="0A1C1480"/>
    <w:rsid w:val="0ADA2B07"/>
    <w:rsid w:val="0ADE452C"/>
    <w:rsid w:val="0B6AC528"/>
    <w:rsid w:val="0BDDF5A4"/>
    <w:rsid w:val="0C1D2C49"/>
    <w:rsid w:val="0C3E754B"/>
    <w:rsid w:val="0C4AC27A"/>
    <w:rsid w:val="0C621606"/>
    <w:rsid w:val="0C7A8B84"/>
    <w:rsid w:val="0C7FAA18"/>
    <w:rsid w:val="0CFF3B24"/>
    <w:rsid w:val="0D03CA71"/>
    <w:rsid w:val="0D31C898"/>
    <w:rsid w:val="0D6D77E3"/>
    <w:rsid w:val="0D75511C"/>
    <w:rsid w:val="0DE66CF0"/>
    <w:rsid w:val="0E27234E"/>
    <w:rsid w:val="0E6573E8"/>
    <w:rsid w:val="0E9E2DE7"/>
    <w:rsid w:val="0EBE7AFE"/>
    <w:rsid w:val="0ED28E2C"/>
    <w:rsid w:val="0EEDC5FB"/>
    <w:rsid w:val="0F1EDBDC"/>
    <w:rsid w:val="0F546760"/>
    <w:rsid w:val="0F65B460"/>
    <w:rsid w:val="0F891348"/>
    <w:rsid w:val="0FA9ADB0"/>
    <w:rsid w:val="1000330D"/>
    <w:rsid w:val="100F0858"/>
    <w:rsid w:val="102BA0DF"/>
    <w:rsid w:val="1051C7D3"/>
    <w:rsid w:val="10638986"/>
    <w:rsid w:val="106AB667"/>
    <w:rsid w:val="1086E002"/>
    <w:rsid w:val="10937917"/>
    <w:rsid w:val="10A3EF8B"/>
    <w:rsid w:val="10A4A28B"/>
    <w:rsid w:val="10AD0195"/>
    <w:rsid w:val="10CCE5D4"/>
    <w:rsid w:val="10D7DEFC"/>
    <w:rsid w:val="10DAA691"/>
    <w:rsid w:val="10F04867"/>
    <w:rsid w:val="111FB321"/>
    <w:rsid w:val="112DBE76"/>
    <w:rsid w:val="116F0C24"/>
    <w:rsid w:val="11B1E3B9"/>
    <w:rsid w:val="11BFF7E9"/>
    <w:rsid w:val="11D9C51A"/>
    <w:rsid w:val="126986A4"/>
    <w:rsid w:val="1283E8E7"/>
    <w:rsid w:val="12A21AB7"/>
    <w:rsid w:val="12A9B15F"/>
    <w:rsid w:val="12D90D0A"/>
    <w:rsid w:val="1316DBCB"/>
    <w:rsid w:val="13D3985D"/>
    <w:rsid w:val="14012AF7"/>
    <w:rsid w:val="14182002"/>
    <w:rsid w:val="1418F6CF"/>
    <w:rsid w:val="143036AA"/>
    <w:rsid w:val="14970B1B"/>
    <w:rsid w:val="1499A651"/>
    <w:rsid w:val="14D1EBD7"/>
    <w:rsid w:val="14E0C905"/>
    <w:rsid w:val="14EC9321"/>
    <w:rsid w:val="1515C791"/>
    <w:rsid w:val="153B975A"/>
    <w:rsid w:val="1549C397"/>
    <w:rsid w:val="1608904A"/>
    <w:rsid w:val="1638EAF4"/>
    <w:rsid w:val="165DCDD6"/>
    <w:rsid w:val="16A11514"/>
    <w:rsid w:val="16BA8EBB"/>
    <w:rsid w:val="16D1F98C"/>
    <w:rsid w:val="16EB5F01"/>
    <w:rsid w:val="171555B8"/>
    <w:rsid w:val="175A02D2"/>
    <w:rsid w:val="1763145A"/>
    <w:rsid w:val="1764148E"/>
    <w:rsid w:val="1770C8B0"/>
    <w:rsid w:val="177AD4D3"/>
    <w:rsid w:val="17ED0C2B"/>
    <w:rsid w:val="17F26807"/>
    <w:rsid w:val="1803C8B1"/>
    <w:rsid w:val="18303FA7"/>
    <w:rsid w:val="18BBFC4D"/>
    <w:rsid w:val="18C5F64B"/>
    <w:rsid w:val="190281B6"/>
    <w:rsid w:val="1929EE81"/>
    <w:rsid w:val="194BE0B2"/>
    <w:rsid w:val="19820EC3"/>
    <w:rsid w:val="19C0F881"/>
    <w:rsid w:val="1A2235D3"/>
    <w:rsid w:val="1A3BE32D"/>
    <w:rsid w:val="1A540519"/>
    <w:rsid w:val="1A5F490B"/>
    <w:rsid w:val="1AECA161"/>
    <w:rsid w:val="1B1FB488"/>
    <w:rsid w:val="1B4D2D6E"/>
    <w:rsid w:val="1B5B6BE5"/>
    <w:rsid w:val="1B6D8890"/>
    <w:rsid w:val="1B75324D"/>
    <w:rsid w:val="1BA60208"/>
    <w:rsid w:val="1CECE72D"/>
    <w:rsid w:val="1D349CDE"/>
    <w:rsid w:val="1D3924D1"/>
    <w:rsid w:val="1D5AC0A2"/>
    <w:rsid w:val="1D6B74C7"/>
    <w:rsid w:val="1D71A4F4"/>
    <w:rsid w:val="1D99AB8E"/>
    <w:rsid w:val="1DA6BF3B"/>
    <w:rsid w:val="1DFB3AFC"/>
    <w:rsid w:val="1EB3E083"/>
    <w:rsid w:val="1F5DC6A9"/>
    <w:rsid w:val="1F8C499D"/>
    <w:rsid w:val="1FAEEEC2"/>
    <w:rsid w:val="1FBA3020"/>
    <w:rsid w:val="1FBCFE27"/>
    <w:rsid w:val="1FED7D81"/>
    <w:rsid w:val="1FFB7F65"/>
    <w:rsid w:val="20486E33"/>
    <w:rsid w:val="2087EE1A"/>
    <w:rsid w:val="20A488BB"/>
    <w:rsid w:val="20A9A263"/>
    <w:rsid w:val="20ADD57C"/>
    <w:rsid w:val="20E8172F"/>
    <w:rsid w:val="2133B199"/>
    <w:rsid w:val="213D2F63"/>
    <w:rsid w:val="216314C5"/>
    <w:rsid w:val="217A5B7D"/>
    <w:rsid w:val="2194A1ED"/>
    <w:rsid w:val="21B3EE07"/>
    <w:rsid w:val="21BDDB34"/>
    <w:rsid w:val="21F1F5A4"/>
    <w:rsid w:val="224DD6B7"/>
    <w:rsid w:val="227D2D2C"/>
    <w:rsid w:val="22856551"/>
    <w:rsid w:val="22FF1F3E"/>
    <w:rsid w:val="231BFFF7"/>
    <w:rsid w:val="23515157"/>
    <w:rsid w:val="2386080C"/>
    <w:rsid w:val="23EEF212"/>
    <w:rsid w:val="24045B65"/>
    <w:rsid w:val="2407459A"/>
    <w:rsid w:val="2463FB51"/>
    <w:rsid w:val="249E6825"/>
    <w:rsid w:val="24BD4ECE"/>
    <w:rsid w:val="24BFD2BC"/>
    <w:rsid w:val="24E04D5C"/>
    <w:rsid w:val="24F6FF43"/>
    <w:rsid w:val="256EDAA4"/>
    <w:rsid w:val="2572FC26"/>
    <w:rsid w:val="25B2BD1A"/>
    <w:rsid w:val="25B9DCE8"/>
    <w:rsid w:val="25BCC352"/>
    <w:rsid w:val="265B285C"/>
    <w:rsid w:val="2673DB49"/>
    <w:rsid w:val="26B64BEA"/>
    <w:rsid w:val="26DA6A80"/>
    <w:rsid w:val="2707A350"/>
    <w:rsid w:val="270C9512"/>
    <w:rsid w:val="271E0573"/>
    <w:rsid w:val="2779D9D7"/>
    <w:rsid w:val="27CC968B"/>
    <w:rsid w:val="2864AE93"/>
    <w:rsid w:val="28C653DC"/>
    <w:rsid w:val="28D16255"/>
    <w:rsid w:val="28F429F3"/>
    <w:rsid w:val="29039EB4"/>
    <w:rsid w:val="291E4650"/>
    <w:rsid w:val="294B6E9F"/>
    <w:rsid w:val="29FE9929"/>
    <w:rsid w:val="2A0E23BC"/>
    <w:rsid w:val="2A2C5284"/>
    <w:rsid w:val="2A522A83"/>
    <w:rsid w:val="2AA9FF82"/>
    <w:rsid w:val="2AB07815"/>
    <w:rsid w:val="2ABE4AD8"/>
    <w:rsid w:val="2ABF116E"/>
    <w:rsid w:val="2ACC109A"/>
    <w:rsid w:val="2AEC05C1"/>
    <w:rsid w:val="2B165E73"/>
    <w:rsid w:val="2B3D7C03"/>
    <w:rsid w:val="2B7DB11B"/>
    <w:rsid w:val="2B87A384"/>
    <w:rsid w:val="2B8A781B"/>
    <w:rsid w:val="2BAD8CC7"/>
    <w:rsid w:val="2C1AD515"/>
    <w:rsid w:val="2C5D60B1"/>
    <w:rsid w:val="2C971CC4"/>
    <w:rsid w:val="2D07CF16"/>
    <w:rsid w:val="2DB915CC"/>
    <w:rsid w:val="2DD09669"/>
    <w:rsid w:val="2DEA56B9"/>
    <w:rsid w:val="2E013696"/>
    <w:rsid w:val="2E24C435"/>
    <w:rsid w:val="2EDA9B5D"/>
    <w:rsid w:val="2EFA4A4B"/>
    <w:rsid w:val="2F06999C"/>
    <w:rsid w:val="2FB638DF"/>
    <w:rsid w:val="30718646"/>
    <w:rsid w:val="308D2E93"/>
    <w:rsid w:val="30AF3194"/>
    <w:rsid w:val="3121DC34"/>
    <w:rsid w:val="314945D8"/>
    <w:rsid w:val="3177D467"/>
    <w:rsid w:val="31965E04"/>
    <w:rsid w:val="31DA7B61"/>
    <w:rsid w:val="324FF7BD"/>
    <w:rsid w:val="325044BD"/>
    <w:rsid w:val="3267FEE6"/>
    <w:rsid w:val="32F75FAA"/>
    <w:rsid w:val="3322B762"/>
    <w:rsid w:val="332FCCDF"/>
    <w:rsid w:val="337CD174"/>
    <w:rsid w:val="33F86083"/>
    <w:rsid w:val="33FD4FC9"/>
    <w:rsid w:val="344B9C95"/>
    <w:rsid w:val="34735A8F"/>
    <w:rsid w:val="3493E08E"/>
    <w:rsid w:val="3507D4C5"/>
    <w:rsid w:val="350C3FA2"/>
    <w:rsid w:val="3609E39E"/>
    <w:rsid w:val="36292D7E"/>
    <w:rsid w:val="36553124"/>
    <w:rsid w:val="3663C388"/>
    <w:rsid w:val="36724392"/>
    <w:rsid w:val="3672C243"/>
    <w:rsid w:val="3677F08C"/>
    <w:rsid w:val="36847702"/>
    <w:rsid w:val="368A54AE"/>
    <w:rsid w:val="36BB4057"/>
    <w:rsid w:val="36CB0AC0"/>
    <w:rsid w:val="36D5653B"/>
    <w:rsid w:val="36EE7908"/>
    <w:rsid w:val="36F447FE"/>
    <w:rsid w:val="370D4792"/>
    <w:rsid w:val="37102890"/>
    <w:rsid w:val="37515759"/>
    <w:rsid w:val="37678BDB"/>
    <w:rsid w:val="3781CA39"/>
    <w:rsid w:val="387A4254"/>
    <w:rsid w:val="38BA6AB7"/>
    <w:rsid w:val="38C3EDF0"/>
    <w:rsid w:val="3976CA30"/>
    <w:rsid w:val="39978D81"/>
    <w:rsid w:val="39C39DCB"/>
    <w:rsid w:val="39D2AB2B"/>
    <w:rsid w:val="39F7E95F"/>
    <w:rsid w:val="3A045263"/>
    <w:rsid w:val="3A15E080"/>
    <w:rsid w:val="3A229440"/>
    <w:rsid w:val="3A2F43C4"/>
    <w:rsid w:val="3AAF3C60"/>
    <w:rsid w:val="3B50595C"/>
    <w:rsid w:val="3B5D8A52"/>
    <w:rsid w:val="3B686DD0"/>
    <w:rsid w:val="3BE724AE"/>
    <w:rsid w:val="3C03F196"/>
    <w:rsid w:val="3C290F32"/>
    <w:rsid w:val="3C383472"/>
    <w:rsid w:val="3C4A4C6B"/>
    <w:rsid w:val="3CD903C1"/>
    <w:rsid w:val="3D116272"/>
    <w:rsid w:val="3D2D0799"/>
    <w:rsid w:val="3D693CF3"/>
    <w:rsid w:val="3DAB0378"/>
    <w:rsid w:val="3DBA184C"/>
    <w:rsid w:val="3DEC3590"/>
    <w:rsid w:val="3DF46DF7"/>
    <w:rsid w:val="3E42DBB8"/>
    <w:rsid w:val="3E49BC68"/>
    <w:rsid w:val="3EB5DE7F"/>
    <w:rsid w:val="3EB610E4"/>
    <w:rsid w:val="3F4F7484"/>
    <w:rsid w:val="3F8BC78A"/>
    <w:rsid w:val="3FB77604"/>
    <w:rsid w:val="402D9B2C"/>
    <w:rsid w:val="4031B7C0"/>
    <w:rsid w:val="407DA1E3"/>
    <w:rsid w:val="40859887"/>
    <w:rsid w:val="40950C46"/>
    <w:rsid w:val="4095F580"/>
    <w:rsid w:val="40B1FF9B"/>
    <w:rsid w:val="41BA90EC"/>
    <w:rsid w:val="420D074E"/>
    <w:rsid w:val="42155A73"/>
    <w:rsid w:val="422EE823"/>
    <w:rsid w:val="4231C6BD"/>
    <w:rsid w:val="4234AA4C"/>
    <w:rsid w:val="42522F51"/>
    <w:rsid w:val="4254971E"/>
    <w:rsid w:val="42EE7516"/>
    <w:rsid w:val="4347221E"/>
    <w:rsid w:val="436FC9AF"/>
    <w:rsid w:val="4380B752"/>
    <w:rsid w:val="43BE9335"/>
    <w:rsid w:val="43E4E6FF"/>
    <w:rsid w:val="43E845E7"/>
    <w:rsid w:val="44BF1BEE"/>
    <w:rsid w:val="44D377E6"/>
    <w:rsid w:val="44D55AD4"/>
    <w:rsid w:val="4515C28F"/>
    <w:rsid w:val="451E61AD"/>
    <w:rsid w:val="453AF294"/>
    <w:rsid w:val="454FA50C"/>
    <w:rsid w:val="45549451"/>
    <w:rsid w:val="458362D4"/>
    <w:rsid w:val="45DF45DA"/>
    <w:rsid w:val="45F3676D"/>
    <w:rsid w:val="45FC42FA"/>
    <w:rsid w:val="45FD69FD"/>
    <w:rsid w:val="4647988C"/>
    <w:rsid w:val="464B36AF"/>
    <w:rsid w:val="469BABE8"/>
    <w:rsid w:val="46CC3E43"/>
    <w:rsid w:val="47256F9F"/>
    <w:rsid w:val="476BDF56"/>
    <w:rsid w:val="476F5A12"/>
    <w:rsid w:val="4797F0B0"/>
    <w:rsid w:val="47F1BD76"/>
    <w:rsid w:val="47F727E2"/>
    <w:rsid w:val="480608B1"/>
    <w:rsid w:val="4810AB9B"/>
    <w:rsid w:val="4830E997"/>
    <w:rsid w:val="48325929"/>
    <w:rsid w:val="48467F8B"/>
    <w:rsid w:val="4848172B"/>
    <w:rsid w:val="4856EADA"/>
    <w:rsid w:val="48A4B82A"/>
    <w:rsid w:val="48B0DF5A"/>
    <w:rsid w:val="48F14995"/>
    <w:rsid w:val="49020A04"/>
    <w:rsid w:val="490A6F29"/>
    <w:rsid w:val="4922CF61"/>
    <w:rsid w:val="492E9628"/>
    <w:rsid w:val="4934F928"/>
    <w:rsid w:val="49439933"/>
    <w:rsid w:val="498413F1"/>
    <w:rsid w:val="4989EB7B"/>
    <w:rsid w:val="49919956"/>
    <w:rsid w:val="49B05DC7"/>
    <w:rsid w:val="49B3A0EC"/>
    <w:rsid w:val="49B7F4BD"/>
    <w:rsid w:val="49E8D51A"/>
    <w:rsid w:val="49ECC8DF"/>
    <w:rsid w:val="4A099DBD"/>
    <w:rsid w:val="4A526EB3"/>
    <w:rsid w:val="4A712DBF"/>
    <w:rsid w:val="4A7D8A9C"/>
    <w:rsid w:val="4A9C19CB"/>
    <w:rsid w:val="4AA266DD"/>
    <w:rsid w:val="4AB12873"/>
    <w:rsid w:val="4AFB1B9B"/>
    <w:rsid w:val="4B275098"/>
    <w:rsid w:val="4B344CDB"/>
    <w:rsid w:val="4B8BB090"/>
    <w:rsid w:val="4B9D752B"/>
    <w:rsid w:val="4BD5E10B"/>
    <w:rsid w:val="4BDB129C"/>
    <w:rsid w:val="4C03514E"/>
    <w:rsid w:val="4C87D71C"/>
    <w:rsid w:val="4D22B960"/>
    <w:rsid w:val="4D517E4E"/>
    <w:rsid w:val="4D632021"/>
    <w:rsid w:val="4D89B7F4"/>
    <w:rsid w:val="4D9CC12C"/>
    <w:rsid w:val="4DA36673"/>
    <w:rsid w:val="4DCD2392"/>
    <w:rsid w:val="4DD7F035"/>
    <w:rsid w:val="4DF3B1E3"/>
    <w:rsid w:val="4E3EA319"/>
    <w:rsid w:val="4E847BEF"/>
    <w:rsid w:val="4EE59E70"/>
    <w:rsid w:val="4F66B250"/>
    <w:rsid w:val="4F8CB0FF"/>
    <w:rsid w:val="4F9F282E"/>
    <w:rsid w:val="505ACCA5"/>
    <w:rsid w:val="50A999E8"/>
    <w:rsid w:val="50EBBE67"/>
    <w:rsid w:val="510D50BC"/>
    <w:rsid w:val="511C98DA"/>
    <w:rsid w:val="5126C6AA"/>
    <w:rsid w:val="5146CF92"/>
    <w:rsid w:val="5147ED28"/>
    <w:rsid w:val="5176EF9E"/>
    <w:rsid w:val="51BAC6AD"/>
    <w:rsid w:val="5219889B"/>
    <w:rsid w:val="525AE8EB"/>
    <w:rsid w:val="52AE87D9"/>
    <w:rsid w:val="52BA1AE1"/>
    <w:rsid w:val="52E523BB"/>
    <w:rsid w:val="52E53CE9"/>
    <w:rsid w:val="52F41B10"/>
    <w:rsid w:val="53354231"/>
    <w:rsid w:val="53B555FC"/>
    <w:rsid w:val="541A02B8"/>
    <w:rsid w:val="5437E313"/>
    <w:rsid w:val="543EB569"/>
    <w:rsid w:val="5457965B"/>
    <w:rsid w:val="5462C0EA"/>
    <w:rsid w:val="54EE8800"/>
    <w:rsid w:val="550527F7"/>
    <w:rsid w:val="550A46D0"/>
    <w:rsid w:val="55F6044E"/>
    <w:rsid w:val="55FDB6E1"/>
    <w:rsid w:val="55FDED9F"/>
    <w:rsid w:val="56201BF8"/>
    <w:rsid w:val="5627CB02"/>
    <w:rsid w:val="563B8E1F"/>
    <w:rsid w:val="56407A1E"/>
    <w:rsid w:val="568F7D39"/>
    <w:rsid w:val="56A17FB8"/>
    <w:rsid w:val="56AFE79B"/>
    <w:rsid w:val="56CA6101"/>
    <w:rsid w:val="57406970"/>
    <w:rsid w:val="5747E0E0"/>
    <w:rsid w:val="57A3935B"/>
    <w:rsid w:val="57A463A7"/>
    <w:rsid w:val="57D2E62C"/>
    <w:rsid w:val="57DEEFFA"/>
    <w:rsid w:val="58971253"/>
    <w:rsid w:val="58A3724A"/>
    <w:rsid w:val="58AB6AA5"/>
    <w:rsid w:val="58B6A6BE"/>
    <w:rsid w:val="58DBB8DA"/>
    <w:rsid w:val="591F35A8"/>
    <w:rsid w:val="59737D97"/>
    <w:rsid w:val="597835E0"/>
    <w:rsid w:val="5998B771"/>
    <w:rsid w:val="59CA6CCF"/>
    <w:rsid w:val="59EF5D3A"/>
    <w:rsid w:val="59FAEB93"/>
    <w:rsid w:val="5A1305B7"/>
    <w:rsid w:val="5A1537F9"/>
    <w:rsid w:val="5A186983"/>
    <w:rsid w:val="5A4541AE"/>
    <w:rsid w:val="5A5339AE"/>
    <w:rsid w:val="5A66BB35"/>
    <w:rsid w:val="5B0CF2CD"/>
    <w:rsid w:val="5B15BC23"/>
    <w:rsid w:val="5B29EE1A"/>
    <w:rsid w:val="5B3E4EA6"/>
    <w:rsid w:val="5B698229"/>
    <w:rsid w:val="5B81B9AD"/>
    <w:rsid w:val="5B8FAC2F"/>
    <w:rsid w:val="5BA5DC3B"/>
    <w:rsid w:val="5BB2C387"/>
    <w:rsid w:val="5C3DB784"/>
    <w:rsid w:val="5C6EB70B"/>
    <w:rsid w:val="5C78A0AB"/>
    <w:rsid w:val="5CCF8D2B"/>
    <w:rsid w:val="5D5AD7DA"/>
    <w:rsid w:val="5D80EDCD"/>
    <w:rsid w:val="5D8C9E51"/>
    <w:rsid w:val="5DA5F0DB"/>
    <w:rsid w:val="5DE2B6A1"/>
    <w:rsid w:val="5DFCE649"/>
    <w:rsid w:val="5E070615"/>
    <w:rsid w:val="5E178CCB"/>
    <w:rsid w:val="5E5CE358"/>
    <w:rsid w:val="5E698A20"/>
    <w:rsid w:val="5F1A7165"/>
    <w:rsid w:val="5F42DCA7"/>
    <w:rsid w:val="5F617D49"/>
    <w:rsid w:val="5F6FEAAC"/>
    <w:rsid w:val="5F94FF66"/>
    <w:rsid w:val="60126A85"/>
    <w:rsid w:val="605D2013"/>
    <w:rsid w:val="608AE7E2"/>
    <w:rsid w:val="60C2FE0F"/>
    <w:rsid w:val="610DB394"/>
    <w:rsid w:val="612E8204"/>
    <w:rsid w:val="6190099A"/>
    <w:rsid w:val="61CADBE7"/>
    <w:rsid w:val="621DE35B"/>
    <w:rsid w:val="625EF8C6"/>
    <w:rsid w:val="62612970"/>
    <w:rsid w:val="626F95B3"/>
    <w:rsid w:val="62753367"/>
    <w:rsid w:val="62ACE352"/>
    <w:rsid w:val="62B39B48"/>
    <w:rsid w:val="62D8A5AE"/>
    <w:rsid w:val="62EFA5EA"/>
    <w:rsid w:val="635BE763"/>
    <w:rsid w:val="635D5F50"/>
    <w:rsid w:val="6365E5E3"/>
    <w:rsid w:val="636D6460"/>
    <w:rsid w:val="63BD9D09"/>
    <w:rsid w:val="63BE7EF8"/>
    <w:rsid w:val="63D0E9BA"/>
    <w:rsid w:val="63F4886E"/>
    <w:rsid w:val="642B5184"/>
    <w:rsid w:val="642DAE3C"/>
    <w:rsid w:val="6448288F"/>
    <w:rsid w:val="644EF92B"/>
    <w:rsid w:val="6470BD53"/>
    <w:rsid w:val="64947D57"/>
    <w:rsid w:val="64D77798"/>
    <w:rsid w:val="64EC038B"/>
    <w:rsid w:val="6527BCB1"/>
    <w:rsid w:val="65B51C62"/>
    <w:rsid w:val="65C4211B"/>
    <w:rsid w:val="65DD0877"/>
    <w:rsid w:val="6624327F"/>
    <w:rsid w:val="662568C4"/>
    <w:rsid w:val="665E430A"/>
    <w:rsid w:val="66C3283F"/>
    <w:rsid w:val="6704A435"/>
    <w:rsid w:val="6728638F"/>
    <w:rsid w:val="672D2167"/>
    <w:rsid w:val="6773D4D2"/>
    <w:rsid w:val="677D8E16"/>
    <w:rsid w:val="677DD30F"/>
    <w:rsid w:val="682B750C"/>
    <w:rsid w:val="68842A6D"/>
    <w:rsid w:val="6889366F"/>
    <w:rsid w:val="68A4F932"/>
    <w:rsid w:val="691AEC6F"/>
    <w:rsid w:val="694B1880"/>
    <w:rsid w:val="69A53C0A"/>
    <w:rsid w:val="6A060C9C"/>
    <w:rsid w:val="6A90377E"/>
    <w:rsid w:val="6AC9C47A"/>
    <w:rsid w:val="6AFECEC6"/>
    <w:rsid w:val="6B183CC1"/>
    <w:rsid w:val="6B34E95C"/>
    <w:rsid w:val="6B506404"/>
    <w:rsid w:val="6BB78381"/>
    <w:rsid w:val="6BE4F911"/>
    <w:rsid w:val="6BEB711A"/>
    <w:rsid w:val="6BFED13F"/>
    <w:rsid w:val="6C398371"/>
    <w:rsid w:val="6C420E0A"/>
    <w:rsid w:val="6C79AD2B"/>
    <w:rsid w:val="6C8B0466"/>
    <w:rsid w:val="6C977278"/>
    <w:rsid w:val="6D121A78"/>
    <w:rsid w:val="6D40F29A"/>
    <w:rsid w:val="6D602C71"/>
    <w:rsid w:val="6DA13B87"/>
    <w:rsid w:val="6DACF573"/>
    <w:rsid w:val="6DFC6FB0"/>
    <w:rsid w:val="6E6AD84B"/>
    <w:rsid w:val="6E75E33D"/>
    <w:rsid w:val="6E781F1F"/>
    <w:rsid w:val="6EA80D88"/>
    <w:rsid w:val="6EDCA4E8"/>
    <w:rsid w:val="6F152652"/>
    <w:rsid w:val="6F15FE50"/>
    <w:rsid w:val="6F214572"/>
    <w:rsid w:val="6F430CBB"/>
    <w:rsid w:val="6F81AC0C"/>
    <w:rsid w:val="6FA43085"/>
    <w:rsid w:val="6FA86B8B"/>
    <w:rsid w:val="6FFB34B2"/>
    <w:rsid w:val="7009943C"/>
    <w:rsid w:val="70396A56"/>
    <w:rsid w:val="708A5499"/>
    <w:rsid w:val="70922BE4"/>
    <w:rsid w:val="70C7832D"/>
    <w:rsid w:val="70D0C2DC"/>
    <w:rsid w:val="70F76C2B"/>
    <w:rsid w:val="714DE01B"/>
    <w:rsid w:val="71619F17"/>
    <w:rsid w:val="7161D7EA"/>
    <w:rsid w:val="716CB7BB"/>
    <w:rsid w:val="717F9E17"/>
    <w:rsid w:val="718F7FDD"/>
    <w:rsid w:val="71AED863"/>
    <w:rsid w:val="71CACC87"/>
    <w:rsid w:val="71DC8562"/>
    <w:rsid w:val="720C11CF"/>
    <w:rsid w:val="721D6265"/>
    <w:rsid w:val="72F81FBC"/>
    <w:rsid w:val="7309F9B0"/>
    <w:rsid w:val="7321BE69"/>
    <w:rsid w:val="73721E66"/>
    <w:rsid w:val="73A5E4AE"/>
    <w:rsid w:val="73F65164"/>
    <w:rsid w:val="73FCE296"/>
    <w:rsid w:val="74CFE46D"/>
    <w:rsid w:val="74D8DFF6"/>
    <w:rsid w:val="75043B62"/>
    <w:rsid w:val="75281EBD"/>
    <w:rsid w:val="752DA699"/>
    <w:rsid w:val="7573DBA5"/>
    <w:rsid w:val="75869E0D"/>
    <w:rsid w:val="759CA07E"/>
    <w:rsid w:val="75AD3A15"/>
    <w:rsid w:val="75CF8633"/>
    <w:rsid w:val="75D7BAF1"/>
    <w:rsid w:val="7627CA17"/>
    <w:rsid w:val="76C53A05"/>
    <w:rsid w:val="76D8D631"/>
    <w:rsid w:val="76E56759"/>
    <w:rsid w:val="76F716A2"/>
    <w:rsid w:val="7723A9AA"/>
    <w:rsid w:val="772F55E4"/>
    <w:rsid w:val="776269BF"/>
    <w:rsid w:val="77A27170"/>
    <w:rsid w:val="77B26727"/>
    <w:rsid w:val="77C2C405"/>
    <w:rsid w:val="77CA999A"/>
    <w:rsid w:val="78254E4C"/>
    <w:rsid w:val="787B49EA"/>
    <w:rsid w:val="788C4084"/>
    <w:rsid w:val="789D721F"/>
    <w:rsid w:val="78F9DFF1"/>
    <w:rsid w:val="79574E3E"/>
    <w:rsid w:val="797E92E2"/>
    <w:rsid w:val="7992C73A"/>
    <w:rsid w:val="79A2F859"/>
    <w:rsid w:val="79CB8A2D"/>
    <w:rsid w:val="79EA280F"/>
    <w:rsid w:val="7A620F9E"/>
    <w:rsid w:val="7A680D06"/>
    <w:rsid w:val="7AC74441"/>
    <w:rsid w:val="7AD75775"/>
    <w:rsid w:val="7B378295"/>
    <w:rsid w:val="7B573B5E"/>
    <w:rsid w:val="7B62E11C"/>
    <w:rsid w:val="7B6455D2"/>
    <w:rsid w:val="7B8FE4D8"/>
    <w:rsid w:val="7BB5853A"/>
    <w:rsid w:val="7BD4BEFE"/>
    <w:rsid w:val="7D16ACDF"/>
    <w:rsid w:val="7D7C09CF"/>
    <w:rsid w:val="7D9C9610"/>
    <w:rsid w:val="7DD362FB"/>
    <w:rsid w:val="7E1DA88D"/>
    <w:rsid w:val="7E69DC8A"/>
    <w:rsid w:val="7E9F3D15"/>
    <w:rsid w:val="7ED769FA"/>
    <w:rsid w:val="7EE41C84"/>
    <w:rsid w:val="7F0605AF"/>
    <w:rsid w:val="7F0BB52E"/>
    <w:rsid w:val="7F37A64C"/>
    <w:rsid w:val="7F3E9C44"/>
    <w:rsid w:val="7F458945"/>
    <w:rsid w:val="7FCA6F2C"/>
    <w:rsid w:val="7FD8E0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ADBB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F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0F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0F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0F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0F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0F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0F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0F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0F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F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0F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0F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0F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0F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0F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0F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0F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0F76"/>
    <w:rPr>
      <w:rFonts w:eastAsiaTheme="majorEastAsia" w:cstheme="majorBidi"/>
      <w:color w:val="272727" w:themeColor="text1" w:themeTint="D8"/>
    </w:rPr>
  </w:style>
  <w:style w:type="paragraph" w:styleId="Title">
    <w:name w:val="Title"/>
    <w:basedOn w:val="Normal"/>
    <w:next w:val="Normal"/>
    <w:link w:val="TitleChar"/>
    <w:uiPriority w:val="10"/>
    <w:qFormat/>
    <w:rsid w:val="00BE0F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F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0F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0F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0F76"/>
    <w:pPr>
      <w:spacing w:before="160"/>
      <w:jc w:val="center"/>
    </w:pPr>
    <w:rPr>
      <w:i/>
      <w:iCs/>
      <w:color w:val="404040" w:themeColor="text1" w:themeTint="BF"/>
    </w:rPr>
  </w:style>
  <w:style w:type="character" w:customStyle="1" w:styleId="QuoteChar">
    <w:name w:val="Quote Char"/>
    <w:basedOn w:val="DefaultParagraphFont"/>
    <w:link w:val="Quote"/>
    <w:uiPriority w:val="29"/>
    <w:rsid w:val="00BE0F76"/>
    <w:rPr>
      <w:i/>
      <w:iCs/>
      <w:color w:val="404040" w:themeColor="text1" w:themeTint="BF"/>
    </w:rPr>
  </w:style>
  <w:style w:type="paragraph" w:styleId="ListParagraph">
    <w:name w:val="List Paragraph"/>
    <w:basedOn w:val="Normal"/>
    <w:uiPriority w:val="34"/>
    <w:qFormat/>
    <w:rsid w:val="00BE0F76"/>
    <w:pPr>
      <w:ind w:left="720"/>
      <w:contextualSpacing/>
    </w:pPr>
  </w:style>
  <w:style w:type="character" w:styleId="IntenseEmphasis">
    <w:name w:val="Intense Emphasis"/>
    <w:basedOn w:val="DefaultParagraphFont"/>
    <w:uiPriority w:val="21"/>
    <w:qFormat/>
    <w:rsid w:val="00BE0F76"/>
    <w:rPr>
      <w:i/>
      <w:iCs/>
      <w:color w:val="0F4761" w:themeColor="accent1" w:themeShade="BF"/>
    </w:rPr>
  </w:style>
  <w:style w:type="paragraph" w:styleId="IntenseQuote">
    <w:name w:val="Intense Quote"/>
    <w:basedOn w:val="Normal"/>
    <w:next w:val="Normal"/>
    <w:link w:val="IntenseQuoteChar"/>
    <w:uiPriority w:val="30"/>
    <w:qFormat/>
    <w:rsid w:val="00BE0F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0F76"/>
    <w:rPr>
      <w:i/>
      <w:iCs/>
      <w:color w:val="0F4761" w:themeColor="accent1" w:themeShade="BF"/>
    </w:rPr>
  </w:style>
  <w:style w:type="character" w:styleId="IntenseReference">
    <w:name w:val="Intense Reference"/>
    <w:basedOn w:val="DefaultParagraphFont"/>
    <w:uiPriority w:val="32"/>
    <w:qFormat/>
    <w:rsid w:val="00BE0F76"/>
    <w:rPr>
      <w:b/>
      <w:bCs/>
      <w:smallCaps/>
      <w:color w:val="0F4761" w:themeColor="accent1" w:themeShade="BF"/>
      <w:spacing w:val="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6273"/>
    <w:rPr>
      <w:b/>
      <w:bCs/>
    </w:rPr>
  </w:style>
  <w:style w:type="character" w:customStyle="1" w:styleId="CommentSubjectChar">
    <w:name w:val="Comment Subject Char"/>
    <w:basedOn w:val="CommentTextChar"/>
    <w:link w:val="CommentSubject"/>
    <w:uiPriority w:val="99"/>
    <w:semiHidden/>
    <w:rsid w:val="009E6273"/>
    <w:rPr>
      <w:b/>
      <w:bCs/>
      <w:sz w:val="20"/>
      <w:szCs w:val="20"/>
    </w:rPr>
  </w:style>
  <w:style w:type="paragraph" w:styleId="Revision">
    <w:name w:val="Revision"/>
    <w:hidden/>
    <w:uiPriority w:val="99"/>
    <w:semiHidden/>
    <w:rsid w:val="00202F4A"/>
    <w:pPr>
      <w:spacing w:after="0" w:line="240" w:lineRule="auto"/>
    </w:pPr>
  </w:style>
  <w:style w:type="character" w:styleId="Hyperlink">
    <w:name w:val="Hyperlink"/>
    <w:basedOn w:val="DefaultParagraphFont"/>
    <w:uiPriority w:val="99"/>
    <w:unhideWhenUsed/>
    <w:rsid w:val="003306EE"/>
    <w:rPr>
      <w:color w:val="467886" w:themeColor="hyperlink"/>
      <w:u w:val="single"/>
    </w:rPr>
  </w:style>
  <w:style w:type="character" w:styleId="UnresolvedMention">
    <w:name w:val="Unresolved Mention"/>
    <w:basedOn w:val="DefaultParagraphFont"/>
    <w:uiPriority w:val="99"/>
    <w:semiHidden/>
    <w:unhideWhenUsed/>
    <w:rsid w:val="003306EE"/>
    <w:rPr>
      <w:color w:val="605E5C"/>
      <w:shd w:val="clear" w:color="auto" w:fill="E1DFDD"/>
    </w:rPr>
  </w:style>
  <w:style w:type="character" w:customStyle="1" w:styleId="normaltextrun">
    <w:name w:val="normaltextrun"/>
    <w:basedOn w:val="DefaultParagraphFont"/>
    <w:rsid w:val="00A36A2C"/>
  </w:style>
  <w:style w:type="paragraph" w:styleId="Header">
    <w:name w:val="header"/>
    <w:basedOn w:val="Normal"/>
    <w:link w:val="HeaderChar"/>
    <w:uiPriority w:val="99"/>
    <w:unhideWhenUsed/>
    <w:rsid w:val="000C3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0B9"/>
  </w:style>
  <w:style w:type="paragraph" w:styleId="Footer">
    <w:name w:val="footer"/>
    <w:basedOn w:val="Normal"/>
    <w:link w:val="FooterChar"/>
    <w:uiPriority w:val="99"/>
    <w:unhideWhenUsed/>
    <w:rsid w:val="000C3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0B9"/>
  </w:style>
  <w:style w:type="character" w:styleId="Mention">
    <w:name w:val="Mention"/>
    <w:basedOn w:val="DefaultParagraphFont"/>
    <w:uiPriority w:val="99"/>
    <w:unhideWhenUsed/>
    <w:rsid w:val="00EC3B48"/>
    <w:rPr>
      <w:color w:val="2B579A"/>
      <w:shd w:val="clear" w:color="auto" w:fill="E1DFDD"/>
    </w:rPr>
  </w:style>
  <w:style w:type="paragraph" w:styleId="NormalWeb">
    <w:name w:val="Normal (Web)"/>
    <w:basedOn w:val="Normal"/>
    <w:uiPriority w:val="99"/>
    <w:unhideWhenUsed/>
    <w:rsid w:val="000A34AD"/>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FC1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56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740203">
      <w:bodyDiv w:val="1"/>
      <w:marLeft w:val="0"/>
      <w:marRight w:val="0"/>
      <w:marTop w:val="0"/>
      <w:marBottom w:val="0"/>
      <w:divBdr>
        <w:top w:val="none" w:sz="0" w:space="0" w:color="auto"/>
        <w:left w:val="none" w:sz="0" w:space="0" w:color="auto"/>
        <w:bottom w:val="none" w:sz="0" w:space="0" w:color="auto"/>
        <w:right w:val="none" w:sz="0" w:space="0" w:color="auto"/>
      </w:divBdr>
    </w:div>
    <w:div w:id="397899199">
      <w:bodyDiv w:val="1"/>
      <w:marLeft w:val="0"/>
      <w:marRight w:val="0"/>
      <w:marTop w:val="0"/>
      <w:marBottom w:val="0"/>
      <w:divBdr>
        <w:top w:val="none" w:sz="0" w:space="0" w:color="auto"/>
        <w:left w:val="none" w:sz="0" w:space="0" w:color="auto"/>
        <w:bottom w:val="none" w:sz="0" w:space="0" w:color="auto"/>
        <w:right w:val="none" w:sz="0" w:space="0" w:color="auto"/>
      </w:divBdr>
    </w:div>
    <w:div w:id="838664859">
      <w:bodyDiv w:val="1"/>
      <w:marLeft w:val="0"/>
      <w:marRight w:val="0"/>
      <w:marTop w:val="0"/>
      <w:marBottom w:val="0"/>
      <w:divBdr>
        <w:top w:val="none" w:sz="0" w:space="0" w:color="auto"/>
        <w:left w:val="none" w:sz="0" w:space="0" w:color="auto"/>
        <w:bottom w:val="none" w:sz="0" w:space="0" w:color="auto"/>
        <w:right w:val="none" w:sz="0" w:space="0" w:color="auto"/>
      </w:divBdr>
    </w:div>
    <w:div w:id="1234000032">
      <w:bodyDiv w:val="1"/>
      <w:marLeft w:val="0"/>
      <w:marRight w:val="0"/>
      <w:marTop w:val="0"/>
      <w:marBottom w:val="0"/>
      <w:divBdr>
        <w:top w:val="none" w:sz="0" w:space="0" w:color="auto"/>
        <w:left w:val="none" w:sz="0" w:space="0" w:color="auto"/>
        <w:bottom w:val="none" w:sz="0" w:space="0" w:color="auto"/>
        <w:right w:val="none" w:sz="0" w:space="0" w:color="auto"/>
      </w:divBdr>
    </w:div>
    <w:div w:id="1563365131">
      <w:bodyDiv w:val="1"/>
      <w:marLeft w:val="0"/>
      <w:marRight w:val="0"/>
      <w:marTop w:val="0"/>
      <w:marBottom w:val="0"/>
      <w:divBdr>
        <w:top w:val="none" w:sz="0" w:space="0" w:color="auto"/>
        <w:left w:val="none" w:sz="0" w:space="0" w:color="auto"/>
        <w:bottom w:val="none" w:sz="0" w:space="0" w:color="auto"/>
        <w:right w:val="none" w:sz="0" w:space="0" w:color="auto"/>
      </w:divBdr>
    </w:div>
    <w:div w:id="174471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joint-fisheries-statement-jfs" TargetMode="External"/><Relationship Id="rId13" Type="http://schemas.openxmlformats.org/officeDocument/2006/relationships/hyperlink" Target="https://sciencesearch.defra.gov.uk/ProjectDetails?ProjectId=21830"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ons.gov.uk/businessindustryandtrade/tourismindustry/articles/coastaltownsinenglandandwales/2020-10-06"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assets.publishing.service.gov.uk/media/5d8e26f6ed915d5570c6cc55/IoD2019_Statistical_Release.pdf" TargetMode="External"/><Relationship Id="rId23"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ov.uk/government/publications/joint-fisheries-statement-jfs" TargetMode="External"/><Relationship Id="rId14" Type="http://schemas.openxmlformats.org/officeDocument/2006/relationships/hyperlink" Target="https://sciencesearch.defra.gov.uk/ProjectDetails?ProjectId=21831"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19D09-6A20-4D2C-BC33-997F55E3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6477</Words>
  <Characters>35627</Characters>
  <Application>Microsoft Office Word</Application>
  <DocSecurity>0</DocSecurity>
  <Lines>296</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2025-10-29T13:57:00Z</dcterms:created>
  <dcterms:modified xsi:type="dcterms:W3CDTF">2025-10-30T11:30:00Z</dcterms:modified>
</cp:coreProperties>
</file>