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1C21F" w14:textId="3A785704" w:rsidR="00534D5A" w:rsidRPr="005D78C6" w:rsidRDefault="00534D5A" w:rsidP="00C81448">
      <w:pPr>
        <w:spacing w:after="0" w:line="240" w:lineRule="auto"/>
        <w:jc w:val="right"/>
        <w:rPr>
          <w:rFonts w:ascii="Cambria" w:hAnsi="Cambria"/>
          <w:b/>
          <w:bCs/>
          <w:sz w:val="20"/>
          <w:szCs w:val="20"/>
        </w:rPr>
      </w:pPr>
      <w:r w:rsidRPr="005D78C6">
        <w:rPr>
          <w:rFonts w:ascii="Cambria" w:hAnsi="Cambria"/>
          <w:b/>
          <w:sz w:val="20"/>
          <w:szCs w:val="20"/>
        </w:rPr>
        <w:t xml:space="preserve">Original : </w:t>
      </w:r>
      <w:r w:rsidRPr="005D78C6">
        <w:rPr>
          <w:rFonts w:ascii="Cambria" w:hAnsi="Cambria"/>
          <w:b/>
          <w:bCs/>
          <w:sz w:val="20"/>
          <w:szCs w:val="20"/>
        </w:rPr>
        <w:t>anglais</w:t>
      </w:r>
    </w:p>
    <w:p w14:paraId="5533511E" w14:textId="77777777" w:rsidR="00534D5A" w:rsidRPr="005D78C6" w:rsidRDefault="00534D5A" w:rsidP="00C81448">
      <w:pPr>
        <w:spacing w:after="0" w:line="240" w:lineRule="auto"/>
        <w:jc w:val="both"/>
        <w:rPr>
          <w:rFonts w:ascii="Cambria" w:hAnsi="Cambria"/>
          <w:b/>
          <w:bCs/>
          <w:sz w:val="20"/>
          <w:szCs w:val="20"/>
        </w:rPr>
      </w:pPr>
    </w:p>
    <w:p w14:paraId="08D83BAE" w14:textId="5B2CB0A6" w:rsidR="00FB0DD0" w:rsidRPr="005D78C6" w:rsidRDefault="00FB0DD0" w:rsidP="00C81448">
      <w:pPr>
        <w:spacing w:after="0" w:line="240" w:lineRule="auto"/>
        <w:jc w:val="center"/>
        <w:rPr>
          <w:rFonts w:ascii="Cambria" w:hAnsi="Cambria"/>
          <w:b/>
          <w:bCs/>
          <w:sz w:val="20"/>
          <w:szCs w:val="20"/>
        </w:rPr>
      </w:pPr>
      <w:r w:rsidRPr="005D78C6">
        <w:rPr>
          <w:rFonts w:ascii="Cambria" w:hAnsi="Cambria"/>
          <w:b/>
          <w:sz w:val="20"/>
          <w:szCs w:val="20"/>
        </w:rPr>
        <w:t>Plan de développement des pêcheries de thon rouge du Royaume-Uni 2026-2028</w:t>
      </w:r>
    </w:p>
    <w:p w14:paraId="68276555" w14:textId="149AABAF" w:rsidR="00C05049" w:rsidRPr="005D78C6" w:rsidRDefault="00C05049" w:rsidP="00C81448">
      <w:pPr>
        <w:spacing w:after="0" w:line="240" w:lineRule="auto"/>
        <w:jc w:val="center"/>
        <w:rPr>
          <w:rFonts w:ascii="Cambria" w:hAnsi="Cambria"/>
          <w:i/>
          <w:iCs/>
          <w:sz w:val="20"/>
          <w:szCs w:val="20"/>
        </w:rPr>
      </w:pPr>
      <w:r w:rsidRPr="005D78C6">
        <w:rPr>
          <w:rFonts w:ascii="Cambria" w:hAnsi="Cambria"/>
          <w:i/>
          <w:sz w:val="20"/>
          <w:szCs w:val="20"/>
        </w:rPr>
        <w:t>(Document soumis par le Royaume-Uni)</w:t>
      </w:r>
    </w:p>
    <w:p w14:paraId="6ACD25B6" w14:textId="77777777" w:rsidR="00534D5A" w:rsidRPr="005D78C6" w:rsidRDefault="00534D5A" w:rsidP="00C81448">
      <w:pPr>
        <w:spacing w:after="0" w:line="240" w:lineRule="auto"/>
        <w:jc w:val="both"/>
        <w:rPr>
          <w:rFonts w:ascii="Cambria" w:hAnsi="Cambria"/>
          <w:b/>
          <w:bCs/>
          <w:sz w:val="20"/>
          <w:szCs w:val="20"/>
        </w:rPr>
      </w:pPr>
    </w:p>
    <w:p w14:paraId="3283CD6F" w14:textId="20615AED" w:rsidR="00060060" w:rsidRPr="005D78C6" w:rsidRDefault="00060060" w:rsidP="00C81448">
      <w:pPr>
        <w:pStyle w:val="ListParagraph"/>
        <w:numPr>
          <w:ilvl w:val="0"/>
          <w:numId w:val="14"/>
        </w:numPr>
        <w:spacing w:after="0" w:line="240" w:lineRule="auto"/>
        <w:jc w:val="both"/>
        <w:rPr>
          <w:rFonts w:ascii="Cambria" w:hAnsi="Cambria"/>
          <w:b/>
          <w:bCs/>
          <w:sz w:val="20"/>
          <w:szCs w:val="20"/>
        </w:rPr>
      </w:pPr>
      <w:r w:rsidRPr="005D78C6">
        <w:rPr>
          <w:rFonts w:ascii="Cambria" w:hAnsi="Cambria"/>
          <w:b/>
          <w:sz w:val="20"/>
          <w:szCs w:val="20"/>
        </w:rPr>
        <w:t>Résumé</w:t>
      </w:r>
    </w:p>
    <w:p w14:paraId="33D5E762" w14:textId="77777777" w:rsidR="00C81448" w:rsidRPr="005D78C6" w:rsidRDefault="00C81448" w:rsidP="00C81448">
      <w:pPr>
        <w:pStyle w:val="ListParagraph"/>
        <w:spacing w:after="0" w:line="240" w:lineRule="auto"/>
        <w:ind w:left="360"/>
        <w:jc w:val="both"/>
        <w:rPr>
          <w:rFonts w:ascii="Cambria" w:hAnsi="Cambria"/>
          <w:b/>
          <w:bCs/>
          <w:sz w:val="20"/>
          <w:szCs w:val="20"/>
        </w:rPr>
      </w:pPr>
    </w:p>
    <w:p w14:paraId="38D2FCFF" w14:textId="7CBE9385" w:rsidR="006C2719" w:rsidRPr="005D78C6" w:rsidRDefault="006F13B8" w:rsidP="00C81448">
      <w:pPr>
        <w:spacing w:after="0" w:line="240" w:lineRule="auto"/>
        <w:jc w:val="both"/>
        <w:rPr>
          <w:rFonts w:ascii="Cambria" w:hAnsi="Cambria"/>
          <w:sz w:val="20"/>
          <w:szCs w:val="20"/>
        </w:rPr>
      </w:pPr>
      <w:r w:rsidRPr="005D78C6">
        <w:rPr>
          <w:rFonts w:ascii="Cambria" w:hAnsi="Cambria"/>
          <w:sz w:val="20"/>
          <w:szCs w:val="20"/>
        </w:rPr>
        <w:t>Le présent plan de développement des pêcheries est soumis à l'appui d'une demande d’augmentation de l'allocation de thon rouge de l'Atlantique Est et de la Méditerranée (BFT) au Royaume-Uni.</w:t>
      </w:r>
    </w:p>
    <w:p w14:paraId="7F45C380" w14:textId="77777777" w:rsidR="00C81448" w:rsidRPr="005D78C6" w:rsidRDefault="00C81448" w:rsidP="00C81448">
      <w:pPr>
        <w:spacing w:after="0" w:line="240" w:lineRule="auto"/>
        <w:jc w:val="both"/>
        <w:rPr>
          <w:rFonts w:ascii="Cambria" w:hAnsi="Cambria"/>
          <w:sz w:val="20"/>
          <w:szCs w:val="20"/>
        </w:rPr>
      </w:pPr>
    </w:p>
    <w:p w14:paraId="5AF02E9E" w14:textId="2AA38C27" w:rsidR="00AC648C" w:rsidRPr="005D78C6" w:rsidRDefault="00D45681" w:rsidP="00C81448">
      <w:pPr>
        <w:spacing w:after="0" w:line="240" w:lineRule="auto"/>
        <w:jc w:val="both"/>
        <w:rPr>
          <w:rFonts w:ascii="Cambria" w:hAnsi="Cambria"/>
          <w:sz w:val="20"/>
          <w:szCs w:val="20"/>
        </w:rPr>
      </w:pPr>
      <w:r w:rsidRPr="005D78C6">
        <w:rPr>
          <w:rFonts w:ascii="Cambria" w:hAnsi="Cambria"/>
          <w:sz w:val="20"/>
          <w:szCs w:val="20"/>
        </w:rPr>
        <w:t xml:space="preserve">Le plan résume tout d'abord les résultats de deux études de marquage commandées par le gouvernement </w:t>
      </w:r>
      <w:r w:rsidR="009F7AC6">
        <w:rPr>
          <w:rFonts w:ascii="Cambria" w:hAnsi="Cambria"/>
          <w:sz w:val="20"/>
          <w:szCs w:val="20"/>
        </w:rPr>
        <w:t>du Royaume-Uni</w:t>
      </w:r>
      <w:r w:rsidRPr="005D78C6">
        <w:rPr>
          <w:rFonts w:ascii="Cambria" w:hAnsi="Cambria"/>
          <w:sz w:val="20"/>
          <w:szCs w:val="20"/>
        </w:rPr>
        <w:t>, qui ont fourni des informations sur l'abondance et le comportement du thon rouge dans les eaux du Royaume-Uni (y compris Jersey). Il décrit ensuite la manière dont le gouvernement du Royaume-Uni a adopté une approche progressive pour ouvrir les pêcheries commerciales et récréatives de thon rouge. Après avoir retracé l'évolution constante de ces pêcheries, des informations sont fournies sur les avantages économiques qu'elles procurent à nos communautés côtières, ainsi que sur le système de suivi, de contrôle et de surveillance mis en place pour garantir leur durabilité.</w:t>
      </w:r>
    </w:p>
    <w:p w14:paraId="25DA39A0" w14:textId="77777777" w:rsidR="00C81448" w:rsidRPr="005D78C6" w:rsidRDefault="00C81448" w:rsidP="00C81448">
      <w:pPr>
        <w:spacing w:after="0" w:line="240" w:lineRule="auto"/>
        <w:jc w:val="both"/>
        <w:rPr>
          <w:rFonts w:ascii="Cambria" w:hAnsi="Cambria"/>
          <w:sz w:val="20"/>
          <w:szCs w:val="20"/>
        </w:rPr>
      </w:pPr>
    </w:p>
    <w:p w14:paraId="6D3032D9" w14:textId="483EAFEF" w:rsidR="00605B62" w:rsidRPr="005D78C6" w:rsidRDefault="6FFB34B2" w:rsidP="00C81448">
      <w:pPr>
        <w:spacing w:after="0" w:line="240" w:lineRule="auto"/>
        <w:jc w:val="both"/>
        <w:rPr>
          <w:rFonts w:ascii="Cambria" w:hAnsi="Cambria"/>
          <w:sz w:val="20"/>
          <w:szCs w:val="20"/>
        </w:rPr>
      </w:pPr>
      <w:r w:rsidRPr="005D78C6">
        <w:rPr>
          <w:rFonts w:ascii="Cambria" w:hAnsi="Cambria"/>
          <w:sz w:val="20"/>
          <w:szCs w:val="20"/>
        </w:rPr>
        <w:t xml:space="preserve">Enfin, le plan prévoit le cycle 2026-2028 du TAC (total admissible des captures). Il expose l'intention du Royaume-Uni de poursuivre le développement des pêcheries de thon </w:t>
      </w:r>
      <w:r w:rsidR="005D78C6" w:rsidRPr="005D78C6">
        <w:rPr>
          <w:rFonts w:ascii="Cambria" w:hAnsi="Cambria"/>
          <w:sz w:val="20"/>
          <w:szCs w:val="20"/>
        </w:rPr>
        <w:t>rouge au</w:t>
      </w:r>
      <w:r w:rsidRPr="005D78C6">
        <w:rPr>
          <w:rFonts w:ascii="Cambria" w:hAnsi="Cambria"/>
          <w:sz w:val="20"/>
          <w:szCs w:val="20"/>
        </w:rPr>
        <w:t xml:space="preserve"> cours de cette période et le quota dont le Royaume-Uni a besoin pour ce faire. La conclusion est que le Royaume-Uni a besoin d'une allocation annuelle de 350 t pour mettre en œuvre le développement prévu des pêcheries de thon rouge.  </w:t>
      </w:r>
    </w:p>
    <w:p w14:paraId="485EF3C7" w14:textId="77777777" w:rsidR="00C81448" w:rsidRPr="005D78C6" w:rsidRDefault="00C81448" w:rsidP="00C81448">
      <w:pPr>
        <w:spacing w:after="0" w:line="240" w:lineRule="auto"/>
        <w:jc w:val="both"/>
        <w:rPr>
          <w:rFonts w:ascii="Cambria" w:hAnsi="Cambria"/>
          <w:sz w:val="20"/>
          <w:szCs w:val="20"/>
        </w:rPr>
      </w:pPr>
    </w:p>
    <w:p w14:paraId="0598AD5A" w14:textId="77777777" w:rsidR="00C81448" w:rsidRPr="005D78C6" w:rsidRDefault="00C81448" w:rsidP="00C81448">
      <w:pPr>
        <w:spacing w:after="0" w:line="240" w:lineRule="auto"/>
        <w:jc w:val="both"/>
        <w:rPr>
          <w:rFonts w:ascii="Cambria" w:hAnsi="Cambria"/>
          <w:sz w:val="20"/>
          <w:szCs w:val="20"/>
        </w:rPr>
      </w:pPr>
    </w:p>
    <w:p w14:paraId="5BEC50AA" w14:textId="5A92E4C8" w:rsidR="0085463C" w:rsidRPr="005D78C6" w:rsidRDefault="00901E4A" w:rsidP="00C81448">
      <w:pPr>
        <w:pStyle w:val="ListParagraph"/>
        <w:numPr>
          <w:ilvl w:val="0"/>
          <w:numId w:val="14"/>
        </w:numPr>
        <w:spacing w:after="0" w:line="240" w:lineRule="auto"/>
        <w:jc w:val="both"/>
        <w:rPr>
          <w:rFonts w:ascii="Cambria" w:hAnsi="Cambria"/>
          <w:b/>
          <w:bCs/>
          <w:sz w:val="20"/>
          <w:szCs w:val="20"/>
        </w:rPr>
      </w:pPr>
      <w:r w:rsidRPr="005D78C6">
        <w:rPr>
          <w:rFonts w:ascii="Cambria" w:hAnsi="Cambria"/>
          <w:b/>
          <w:sz w:val="20"/>
          <w:szCs w:val="20"/>
        </w:rPr>
        <w:t xml:space="preserve">2014-2022 : Études scientifiques sur le thon rouge dans les eaux du Royaume-Uni </w:t>
      </w:r>
    </w:p>
    <w:p w14:paraId="02F00BE1" w14:textId="77777777" w:rsidR="003E54D6" w:rsidRPr="005D78C6" w:rsidRDefault="003E54D6" w:rsidP="003E54D6">
      <w:pPr>
        <w:pStyle w:val="ListParagraph"/>
        <w:spacing w:after="0" w:line="240" w:lineRule="auto"/>
        <w:ind w:left="360"/>
        <w:jc w:val="both"/>
        <w:rPr>
          <w:rFonts w:ascii="Cambria" w:hAnsi="Cambria"/>
          <w:b/>
          <w:bCs/>
          <w:sz w:val="20"/>
          <w:szCs w:val="20"/>
        </w:rPr>
      </w:pPr>
    </w:p>
    <w:tbl>
      <w:tblPr>
        <w:tblStyle w:val="TableGrid"/>
        <w:tblW w:w="0" w:type="auto"/>
        <w:tblLook w:val="04A0" w:firstRow="1" w:lastRow="0" w:firstColumn="1" w:lastColumn="0" w:noHBand="0" w:noVBand="1"/>
      </w:tblPr>
      <w:tblGrid>
        <w:gridCol w:w="846"/>
        <w:gridCol w:w="8170"/>
      </w:tblGrid>
      <w:tr w:rsidR="0082196E" w:rsidRPr="005D78C6" w14:paraId="0219C591" w14:textId="77777777" w:rsidTr="007A76A3">
        <w:tc>
          <w:tcPr>
            <w:tcW w:w="846" w:type="dxa"/>
          </w:tcPr>
          <w:p w14:paraId="24CB97C0" w14:textId="5285382C" w:rsidR="0082196E" w:rsidRPr="005D78C6" w:rsidRDefault="00294B5D" w:rsidP="00C81448">
            <w:pPr>
              <w:jc w:val="both"/>
              <w:rPr>
                <w:rFonts w:ascii="Cambria" w:hAnsi="Cambria"/>
                <w:b/>
                <w:sz w:val="20"/>
                <w:szCs w:val="20"/>
              </w:rPr>
            </w:pPr>
            <w:r w:rsidRPr="005D78C6">
              <w:rPr>
                <w:rFonts w:ascii="Cambria" w:hAnsi="Cambria"/>
                <w:b/>
                <w:sz w:val="20"/>
                <w:szCs w:val="20"/>
              </w:rPr>
              <w:t>Année</w:t>
            </w:r>
          </w:p>
        </w:tc>
        <w:tc>
          <w:tcPr>
            <w:tcW w:w="8170" w:type="dxa"/>
          </w:tcPr>
          <w:p w14:paraId="318979FE" w14:textId="14E35FD6" w:rsidR="0082196E" w:rsidRPr="005D78C6" w:rsidRDefault="00770729" w:rsidP="00C81448">
            <w:pPr>
              <w:jc w:val="both"/>
              <w:rPr>
                <w:rFonts w:ascii="Cambria" w:hAnsi="Cambria"/>
                <w:b/>
                <w:sz w:val="20"/>
                <w:szCs w:val="20"/>
              </w:rPr>
            </w:pPr>
            <w:r w:rsidRPr="005D78C6">
              <w:rPr>
                <w:rFonts w:ascii="Cambria" w:hAnsi="Cambria"/>
                <w:b/>
                <w:sz w:val="20"/>
                <w:szCs w:val="20"/>
              </w:rPr>
              <w:t>Faits marquants</w:t>
            </w:r>
          </w:p>
        </w:tc>
      </w:tr>
      <w:tr w:rsidR="0082196E" w:rsidRPr="005D78C6" w14:paraId="733D8106" w14:textId="77777777" w:rsidTr="007A76A3">
        <w:tc>
          <w:tcPr>
            <w:tcW w:w="846" w:type="dxa"/>
          </w:tcPr>
          <w:p w14:paraId="31BCF94F" w14:textId="67DB5F70" w:rsidR="0082196E" w:rsidRPr="005D78C6" w:rsidRDefault="00F66340" w:rsidP="00C81448">
            <w:pPr>
              <w:jc w:val="both"/>
              <w:rPr>
                <w:rFonts w:ascii="Cambria" w:hAnsi="Cambria"/>
                <w:sz w:val="20"/>
                <w:szCs w:val="20"/>
              </w:rPr>
            </w:pPr>
            <w:r w:rsidRPr="005D78C6">
              <w:rPr>
                <w:rFonts w:ascii="Cambria" w:hAnsi="Cambria"/>
                <w:sz w:val="20"/>
                <w:szCs w:val="20"/>
              </w:rPr>
              <w:t>2014</w:t>
            </w:r>
          </w:p>
        </w:tc>
        <w:tc>
          <w:tcPr>
            <w:tcW w:w="8170" w:type="dxa"/>
          </w:tcPr>
          <w:p w14:paraId="39B516EE" w14:textId="56DB570E" w:rsidR="0082196E" w:rsidRPr="005D78C6" w:rsidRDefault="00770729" w:rsidP="00C81448">
            <w:pPr>
              <w:jc w:val="both"/>
              <w:rPr>
                <w:rFonts w:ascii="Cambria" w:hAnsi="Cambria"/>
                <w:b/>
                <w:sz w:val="20"/>
                <w:szCs w:val="20"/>
              </w:rPr>
            </w:pPr>
            <w:r w:rsidRPr="005D78C6">
              <w:rPr>
                <w:rFonts w:ascii="Cambria" w:hAnsi="Cambria"/>
                <w:color w:val="000000" w:themeColor="text1"/>
                <w:sz w:val="20"/>
                <w:szCs w:val="20"/>
              </w:rPr>
              <w:t>Augmentation des signalements de thons rouges dans les eaux du Royaume-Uni (par le biais de programmes scientifiques et d'autres sources).</w:t>
            </w:r>
          </w:p>
        </w:tc>
      </w:tr>
      <w:tr w:rsidR="0082196E" w:rsidRPr="005D78C6" w14:paraId="6D957B86" w14:textId="77777777" w:rsidTr="007A76A3">
        <w:tc>
          <w:tcPr>
            <w:tcW w:w="846" w:type="dxa"/>
          </w:tcPr>
          <w:p w14:paraId="198BB7D9" w14:textId="79D8F011" w:rsidR="0082196E" w:rsidRPr="005D78C6" w:rsidRDefault="00F66340" w:rsidP="00C81448">
            <w:pPr>
              <w:jc w:val="both"/>
              <w:rPr>
                <w:rFonts w:ascii="Cambria" w:hAnsi="Cambria"/>
                <w:sz w:val="20"/>
                <w:szCs w:val="20"/>
              </w:rPr>
            </w:pPr>
            <w:r w:rsidRPr="005D78C6">
              <w:rPr>
                <w:rFonts w:ascii="Cambria" w:hAnsi="Cambria"/>
                <w:sz w:val="20"/>
                <w:szCs w:val="20"/>
              </w:rPr>
              <w:t>2018</w:t>
            </w:r>
          </w:p>
        </w:tc>
        <w:tc>
          <w:tcPr>
            <w:tcW w:w="8170" w:type="dxa"/>
          </w:tcPr>
          <w:p w14:paraId="2018AC44" w14:textId="30CC82DC" w:rsidR="0082196E" w:rsidRPr="005D78C6" w:rsidRDefault="00BC6FDC" w:rsidP="00C81448">
            <w:pPr>
              <w:jc w:val="both"/>
              <w:rPr>
                <w:rFonts w:ascii="Cambria" w:hAnsi="Cambria"/>
                <w:sz w:val="20"/>
                <w:szCs w:val="20"/>
              </w:rPr>
            </w:pPr>
            <w:r w:rsidRPr="005D78C6">
              <w:rPr>
                <w:rFonts w:ascii="Cambria" w:hAnsi="Cambria"/>
                <w:sz w:val="20"/>
                <w:szCs w:val="20"/>
              </w:rPr>
              <w:t>En réponse aux signalements de plus en plus nombreux d'observations de thons rouges, une étude scientifique "</w:t>
            </w:r>
            <w:proofErr w:type="spellStart"/>
            <w:r w:rsidRPr="005D78C6">
              <w:rPr>
                <w:rFonts w:ascii="Cambria" w:hAnsi="Cambria"/>
                <w:sz w:val="20"/>
                <w:szCs w:val="20"/>
              </w:rPr>
              <w:t>Thunnus</w:t>
            </w:r>
            <w:proofErr w:type="spellEnd"/>
            <w:r w:rsidRPr="005D78C6">
              <w:rPr>
                <w:rFonts w:ascii="Cambria" w:hAnsi="Cambria"/>
                <w:sz w:val="20"/>
                <w:szCs w:val="20"/>
              </w:rPr>
              <w:t xml:space="preserve"> UK" est diligentée.</w:t>
            </w:r>
          </w:p>
        </w:tc>
      </w:tr>
      <w:tr w:rsidR="009C179E" w:rsidRPr="005D78C6" w14:paraId="6B412256" w14:textId="77777777" w:rsidTr="007A76A3">
        <w:tc>
          <w:tcPr>
            <w:tcW w:w="846" w:type="dxa"/>
          </w:tcPr>
          <w:p w14:paraId="1B23AF11" w14:textId="0EA45461" w:rsidR="009C179E" w:rsidRPr="005D78C6" w:rsidRDefault="009C179E" w:rsidP="00C81448">
            <w:pPr>
              <w:jc w:val="both"/>
              <w:rPr>
                <w:rFonts w:ascii="Cambria" w:hAnsi="Cambria"/>
                <w:sz w:val="20"/>
                <w:szCs w:val="20"/>
              </w:rPr>
            </w:pPr>
            <w:r w:rsidRPr="005D78C6">
              <w:rPr>
                <w:rFonts w:ascii="Cambria" w:hAnsi="Cambria"/>
                <w:sz w:val="20"/>
                <w:szCs w:val="20"/>
              </w:rPr>
              <w:t>2021</w:t>
            </w:r>
          </w:p>
        </w:tc>
        <w:tc>
          <w:tcPr>
            <w:tcW w:w="8170" w:type="dxa"/>
          </w:tcPr>
          <w:p w14:paraId="0D4B0B89" w14:textId="77777777" w:rsidR="009C179E" w:rsidRPr="005D78C6" w:rsidRDefault="007D352F" w:rsidP="00C81448">
            <w:pPr>
              <w:jc w:val="both"/>
              <w:rPr>
                <w:rFonts w:ascii="Cambria" w:hAnsi="Cambria"/>
                <w:sz w:val="20"/>
                <w:szCs w:val="20"/>
              </w:rPr>
            </w:pPr>
            <w:r w:rsidRPr="005D78C6">
              <w:rPr>
                <w:rFonts w:ascii="Cambria" w:hAnsi="Cambria"/>
                <w:sz w:val="20"/>
                <w:szCs w:val="20"/>
              </w:rPr>
              <w:t xml:space="preserve">Introduction d'une limite "un poisson par sortie" pour la vente de poissons capturés accidentellement dans le cadre de la pêche commerciale. </w:t>
            </w:r>
          </w:p>
          <w:p w14:paraId="42FFD2A7" w14:textId="36ECC2B7" w:rsidR="007577A1" w:rsidRPr="005D78C6" w:rsidRDefault="00692730" w:rsidP="00C81448">
            <w:pPr>
              <w:jc w:val="both"/>
              <w:rPr>
                <w:rFonts w:ascii="Cambria" w:hAnsi="Cambria"/>
                <w:sz w:val="20"/>
                <w:szCs w:val="20"/>
              </w:rPr>
            </w:pPr>
            <w:r w:rsidRPr="005D78C6">
              <w:rPr>
                <w:rFonts w:ascii="Cambria" w:hAnsi="Cambria"/>
                <w:sz w:val="20"/>
                <w:szCs w:val="20"/>
              </w:rPr>
              <w:t>Lancement du programme de marquage des captures et remises à l’eau (CHART).</w:t>
            </w:r>
          </w:p>
        </w:tc>
      </w:tr>
      <w:tr w:rsidR="0082196E" w:rsidRPr="005D78C6" w14:paraId="4EF74661" w14:textId="77777777" w:rsidTr="007A76A3">
        <w:tc>
          <w:tcPr>
            <w:tcW w:w="846" w:type="dxa"/>
          </w:tcPr>
          <w:p w14:paraId="1AB0C72E" w14:textId="37C8DC9E" w:rsidR="0082196E" w:rsidRPr="005D78C6" w:rsidRDefault="00F66340" w:rsidP="00C81448">
            <w:pPr>
              <w:jc w:val="both"/>
              <w:rPr>
                <w:rFonts w:ascii="Cambria" w:hAnsi="Cambria"/>
                <w:sz w:val="20"/>
                <w:szCs w:val="20"/>
              </w:rPr>
            </w:pPr>
            <w:r w:rsidRPr="005D78C6">
              <w:rPr>
                <w:rFonts w:ascii="Cambria" w:hAnsi="Cambria"/>
                <w:sz w:val="20"/>
                <w:szCs w:val="20"/>
              </w:rPr>
              <w:t>2023</w:t>
            </w:r>
          </w:p>
        </w:tc>
        <w:tc>
          <w:tcPr>
            <w:tcW w:w="8170" w:type="dxa"/>
          </w:tcPr>
          <w:p w14:paraId="124BE172" w14:textId="77777777" w:rsidR="0082196E" w:rsidRPr="005D78C6" w:rsidRDefault="008A4824" w:rsidP="00C81448">
            <w:pPr>
              <w:jc w:val="both"/>
              <w:rPr>
                <w:rFonts w:ascii="Cambria" w:hAnsi="Cambria"/>
                <w:sz w:val="20"/>
                <w:szCs w:val="20"/>
              </w:rPr>
            </w:pPr>
            <w:r w:rsidRPr="005D78C6">
              <w:rPr>
                <w:rFonts w:ascii="Cambria" w:hAnsi="Cambria"/>
                <w:sz w:val="20"/>
                <w:szCs w:val="20"/>
              </w:rPr>
              <w:t xml:space="preserve">Début de la pêcherie commerciale expérimentale du thon rouge. </w:t>
            </w:r>
          </w:p>
          <w:p w14:paraId="0AD60129" w14:textId="5DC77F2D" w:rsidR="00F64EFA" w:rsidRPr="005D78C6" w:rsidRDefault="00CA722A" w:rsidP="00C81448">
            <w:pPr>
              <w:jc w:val="both"/>
              <w:rPr>
                <w:rFonts w:ascii="Cambria" w:hAnsi="Cambria"/>
                <w:sz w:val="20"/>
                <w:szCs w:val="20"/>
              </w:rPr>
            </w:pPr>
            <w:r w:rsidRPr="005D78C6">
              <w:rPr>
                <w:rFonts w:ascii="Cambria" w:hAnsi="Cambria"/>
                <w:sz w:val="20"/>
                <w:szCs w:val="20"/>
              </w:rPr>
              <w:t xml:space="preserve">Conclusion du programme CHART et </w:t>
            </w:r>
            <w:proofErr w:type="spellStart"/>
            <w:r w:rsidRPr="005D78C6">
              <w:rPr>
                <w:rFonts w:ascii="Cambria" w:hAnsi="Cambria"/>
                <w:sz w:val="20"/>
                <w:szCs w:val="20"/>
              </w:rPr>
              <w:t>Thunnus</w:t>
            </w:r>
            <w:proofErr w:type="spellEnd"/>
            <w:r w:rsidRPr="005D78C6">
              <w:rPr>
                <w:rFonts w:ascii="Cambria" w:hAnsi="Cambria"/>
                <w:sz w:val="20"/>
                <w:szCs w:val="20"/>
              </w:rPr>
              <w:t xml:space="preserve"> UK. </w:t>
            </w:r>
          </w:p>
        </w:tc>
      </w:tr>
      <w:tr w:rsidR="00F66340" w:rsidRPr="005D78C6" w14:paraId="76BC9FAC" w14:textId="77777777" w:rsidTr="007A76A3">
        <w:tc>
          <w:tcPr>
            <w:tcW w:w="846" w:type="dxa"/>
          </w:tcPr>
          <w:p w14:paraId="50F398AA" w14:textId="05134113" w:rsidR="00F66340" w:rsidRPr="005D78C6" w:rsidRDefault="00F66340" w:rsidP="00C81448">
            <w:pPr>
              <w:jc w:val="both"/>
              <w:rPr>
                <w:rFonts w:ascii="Cambria" w:hAnsi="Cambria"/>
                <w:sz w:val="20"/>
                <w:szCs w:val="20"/>
              </w:rPr>
            </w:pPr>
            <w:r w:rsidRPr="005D78C6">
              <w:rPr>
                <w:rFonts w:ascii="Cambria" w:hAnsi="Cambria"/>
                <w:sz w:val="20"/>
                <w:szCs w:val="20"/>
              </w:rPr>
              <w:t>2024</w:t>
            </w:r>
          </w:p>
        </w:tc>
        <w:tc>
          <w:tcPr>
            <w:tcW w:w="8170" w:type="dxa"/>
          </w:tcPr>
          <w:p w14:paraId="2C348AC6" w14:textId="1E73143E" w:rsidR="00F66340" w:rsidRPr="005D78C6" w:rsidRDefault="00823BCC" w:rsidP="00C81448">
            <w:pPr>
              <w:jc w:val="both"/>
              <w:rPr>
                <w:rFonts w:ascii="Cambria" w:hAnsi="Cambria"/>
                <w:sz w:val="20"/>
                <w:szCs w:val="20"/>
              </w:rPr>
            </w:pPr>
            <w:r w:rsidRPr="005D78C6">
              <w:rPr>
                <w:rFonts w:ascii="Cambria" w:hAnsi="Cambria"/>
                <w:sz w:val="20"/>
                <w:szCs w:val="20"/>
              </w:rPr>
              <w:t xml:space="preserve">Début de la pêcherie récréative de capture et remise à l'eau (CRRF). </w:t>
            </w:r>
          </w:p>
        </w:tc>
      </w:tr>
      <w:tr w:rsidR="00F66340" w:rsidRPr="005D78C6" w14:paraId="2A21544B" w14:textId="77777777" w:rsidTr="007A76A3">
        <w:tc>
          <w:tcPr>
            <w:tcW w:w="846" w:type="dxa"/>
          </w:tcPr>
          <w:p w14:paraId="3D469035" w14:textId="04CA9A2E" w:rsidR="00F66340" w:rsidRPr="005D78C6" w:rsidRDefault="00F66340" w:rsidP="00C81448">
            <w:pPr>
              <w:jc w:val="both"/>
              <w:rPr>
                <w:rFonts w:ascii="Cambria" w:hAnsi="Cambria"/>
                <w:sz w:val="20"/>
                <w:szCs w:val="20"/>
              </w:rPr>
            </w:pPr>
            <w:r w:rsidRPr="005D78C6">
              <w:rPr>
                <w:rFonts w:ascii="Cambria" w:hAnsi="Cambria"/>
                <w:sz w:val="20"/>
                <w:szCs w:val="20"/>
              </w:rPr>
              <w:t>2025</w:t>
            </w:r>
          </w:p>
        </w:tc>
        <w:tc>
          <w:tcPr>
            <w:tcW w:w="8170" w:type="dxa"/>
          </w:tcPr>
          <w:p w14:paraId="57170B82" w14:textId="650A0AF0" w:rsidR="00F66340" w:rsidRPr="005D78C6" w:rsidRDefault="00322BD1" w:rsidP="00C81448">
            <w:pPr>
              <w:jc w:val="both"/>
              <w:rPr>
                <w:rFonts w:ascii="Cambria" w:hAnsi="Cambria"/>
                <w:sz w:val="20"/>
                <w:szCs w:val="20"/>
              </w:rPr>
            </w:pPr>
            <w:r w:rsidRPr="005D78C6">
              <w:rPr>
                <w:rFonts w:ascii="Cambria" w:hAnsi="Cambria"/>
                <w:sz w:val="20"/>
                <w:szCs w:val="20"/>
              </w:rPr>
              <w:t xml:space="preserve">La pêcherie commerciale expérimentale du thon rouge à la canne et au moulinet se termine avec succès et devient une pêcherie régulière. </w:t>
            </w:r>
          </w:p>
        </w:tc>
      </w:tr>
    </w:tbl>
    <w:p w14:paraId="192F5FE2" w14:textId="77777777" w:rsidR="003E54D6" w:rsidRPr="005D78C6" w:rsidRDefault="003E54D6" w:rsidP="00C81448">
      <w:pPr>
        <w:spacing w:after="0" w:line="240" w:lineRule="auto"/>
        <w:jc w:val="both"/>
        <w:rPr>
          <w:rFonts w:ascii="Cambria" w:hAnsi="Cambria"/>
          <w:b/>
          <w:bCs/>
          <w:sz w:val="20"/>
          <w:szCs w:val="20"/>
        </w:rPr>
      </w:pPr>
    </w:p>
    <w:p w14:paraId="6A7373C4" w14:textId="7318CCE8" w:rsidR="00AE2646" w:rsidRPr="005D78C6" w:rsidRDefault="0082196E" w:rsidP="00C81448">
      <w:pPr>
        <w:spacing w:after="0" w:line="240" w:lineRule="auto"/>
        <w:jc w:val="both"/>
        <w:rPr>
          <w:rFonts w:ascii="Cambria" w:hAnsi="Cambria"/>
          <w:sz w:val="20"/>
          <w:szCs w:val="20"/>
        </w:rPr>
      </w:pPr>
      <w:r w:rsidRPr="005D78C6">
        <w:rPr>
          <w:rFonts w:ascii="Cambria" w:hAnsi="Cambria"/>
          <w:b/>
          <w:sz w:val="20"/>
          <w:szCs w:val="20"/>
        </w:rPr>
        <w:t xml:space="preserve">Figure 1. </w:t>
      </w:r>
      <w:r w:rsidRPr="005D78C6">
        <w:rPr>
          <w:rFonts w:ascii="Cambria" w:hAnsi="Cambria"/>
          <w:sz w:val="20"/>
          <w:szCs w:val="20"/>
        </w:rPr>
        <w:t>Calendrier de la gestion du thon rouge par le Royaume-Uni.</w:t>
      </w:r>
    </w:p>
    <w:p w14:paraId="073B48AC" w14:textId="77777777" w:rsidR="003E54D6" w:rsidRPr="005D78C6" w:rsidRDefault="003E54D6" w:rsidP="00C81448">
      <w:pPr>
        <w:spacing w:after="0" w:line="240" w:lineRule="auto"/>
        <w:jc w:val="both"/>
        <w:rPr>
          <w:rFonts w:ascii="Cambria" w:hAnsi="Cambria"/>
          <w:b/>
          <w:bCs/>
          <w:sz w:val="20"/>
          <w:szCs w:val="20"/>
        </w:rPr>
      </w:pPr>
    </w:p>
    <w:p w14:paraId="24A51A26" w14:textId="5A8699D9" w:rsidR="00216130" w:rsidRPr="005D78C6" w:rsidRDefault="00165D60" w:rsidP="00C81448">
      <w:pPr>
        <w:spacing w:after="0" w:line="240" w:lineRule="auto"/>
        <w:jc w:val="both"/>
        <w:rPr>
          <w:rFonts w:ascii="Cambria" w:hAnsi="Cambria"/>
          <w:sz w:val="20"/>
          <w:szCs w:val="20"/>
        </w:rPr>
      </w:pPr>
      <w:r w:rsidRPr="005D78C6">
        <w:rPr>
          <w:rFonts w:ascii="Cambria" w:hAnsi="Cambria"/>
          <w:sz w:val="20"/>
          <w:szCs w:val="20"/>
        </w:rPr>
        <w:t xml:space="preserve">Des observations de thons rouges dans les eaux du Royaume-Uni ont été fréquemment signalées par des membres du public et des équipages de navires de pêche depuis au moins 2014. Les premiers signalements anecdotiques ont été corroborés par les résultats d'études scientifiques telles que l'étude de l'écosystème pélagique dans la Manche occidentale et la mer Celtique (PELTIC) </w:t>
      </w:r>
      <w:r w:rsidRPr="005D78C6">
        <w:rPr>
          <w:rFonts w:ascii="Cambria" w:hAnsi="Cambria"/>
          <w:color w:val="000000" w:themeColor="text1"/>
          <w:sz w:val="20"/>
          <w:szCs w:val="20"/>
        </w:rPr>
        <w:t>(</w:t>
      </w:r>
      <w:r w:rsidRPr="005D78C6">
        <w:rPr>
          <w:rFonts w:ascii="Cambria" w:hAnsi="Cambria"/>
          <w:sz w:val="20"/>
          <w:szCs w:val="20"/>
        </w:rPr>
        <w:t xml:space="preserve">Van der </w:t>
      </w:r>
      <w:proofErr w:type="spellStart"/>
      <w:r w:rsidRPr="005D78C6">
        <w:rPr>
          <w:rFonts w:ascii="Cambria" w:hAnsi="Cambria"/>
          <w:sz w:val="20"/>
          <w:szCs w:val="20"/>
        </w:rPr>
        <w:t>Kooij</w:t>
      </w:r>
      <w:proofErr w:type="spellEnd"/>
      <w:r w:rsidRPr="005D78C6">
        <w:rPr>
          <w:rFonts w:ascii="Cambria" w:hAnsi="Cambria"/>
          <w:sz w:val="20"/>
          <w:szCs w:val="20"/>
        </w:rPr>
        <w:t xml:space="preserve"> </w:t>
      </w:r>
      <w:r w:rsidRPr="005D78C6">
        <w:rPr>
          <w:rFonts w:ascii="Cambria" w:hAnsi="Cambria"/>
          <w:i/>
          <w:iCs/>
          <w:sz w:val="20"/>
          <w:szCs w:val="20"/>
        </w:rPr>
        <w:t>et al</w:t>
      </w:r>
      <w:r w:rsidRPr="005D78C6">
        <w:rPr>
          <w:rFonts w:ascii="Cambria" w:hAnsi="Cambria"/>
          <w:sz w:val="20"/>
          <w:szCs w:val="20"/>
        </w:rPr>
        <w:t xml:space="preserve">. 2015). </w:t>
      </w:r>
    </w:p>
    <w:p w14:paraId="7086AABE" w14:textId="77777777" w:rsidR="003E54D6" w:rsidRPr="005D78C6" w:rsidRDefault="003E54D6" w:rsidP="00C81448">
      <w:pPr>
        <w:spacing w:after="0" w:line="240" w:lineRule="auto"/>
        <w:jc w:val="both"/>
        <w:rPr>
          <w:rFonts w:ascii="Cambria" w:hAnsi="Cambria"/>
          <w:sz w:val="20"/>
          <w:szCs w:val="20"/>
        </w:rPr>
      </w:pPr>
    </w:p>
    <w:p w14:paraId="2280FD46" w14:textId="18C4F02D" w:rsidR="00FF1D87" w:rsidRPr="005D78C6" w:rsidRDefault="00214ACB" w:rsidP="00C81448">
      <w:pPr>
        <w:spacing w:after="0" w:line="240" w:lineRule="auto"/>
        <w:jc w:val="both"/>
        <w:rPr>
          <w:rFonts w:ascii="Cambria" w:hAnsi="Cambria"/>
          <w:sz w:val="20"/>
          <w:szCs w:val="20"/>
        </w:rPr>
      </w:pPr>
      <w:r w:rsidRPr="005D78C6">
        <w:rPr>
          <w:rFonts w:ascii="Cambria" w:hAnsi="Cambria"/>
          <w:sz w:val="20"/>
          <w:szCs w:val="20"/>
        </w:rPr>
        <w:t xml:space="preserve">L'intérêt considérable suscité par ces observations a conduit le gouvernement du Royaume-Uni à diligenter deux projets scientifiques pour enquêter sur la résurgence du thon rouge dans les eaux du Royaume-Uni. Le premier projet, le programme de marquage par satellite </w:t>
      </w:r>
      <w:proofErr w:type="spellStart"/>
      <w:r w:rsidRPr="005D78C6">
        <w:rPr>
          <w:rFonts w:ascii="Cambria" w:hAnsi="Cambria"/>
          <w:sz w:val="20"/>
          <w:szCs w:val="20"/>
        </w:rPr>
        <w:t>Thunnus</w:t>
      </w:r>
      <w:proofErr w:type="spellEnd"/>
      <w:r w:rsidRPr="005D78C6">
        <w:rPr>
          <w:rFonts w:ascii="Cambria" w:hAnsi="Cambria"/>
          <w:sz w:val="20"/>
          <w:szCs w:val="20"/>
        </w:rPr>
        <w:t xml:space="preserve"> UK, a débuté en 2018 et a été mis en œuvre par le Centre pour l'environnement, la pêche et les sciences aquacoles (</w:t>
      </w:r>
      <w:proofErr w:type="spellStart"/>
      <w:r w:rsidRPr="005D78C6">
        <w:rPr>
          <w:rFonts w:ascii="Cambria" w:hAnsi="Cambria"/>
          <w:sz w:val="20"/>
          <w:szCs w:val="20"/>
        </w:rPr>
        <w:t>Cefas</w:t>
      </w:r>
      <w:proofErr w:type="spellEnd"/>
      <w:r w:rsidRPr="005D78C6">
        <w:rPr>
          <w:rFonts w:ascii="Cambria" w:hAnsi="Cambria"/>
          <w:sz w:val="20"/>
          <w:szCs w:val="20"/>
        </w:rPr>
        <w:t xml:space="preserve">) en collaboration avec l'Université d'Exeter. Il a été suivi en 2023 par le programme de marquage des captures et remises à l’eau (CHART), qui a été mis en œuvre par un groupe de pilotage du projet dirigé par le </w:t>
      </w:r>
      <w:proofErr w:type="spellStart"/>
      <w:r w:rsidRPr="005D78C6">
        <w:rPr>
          <w:rFonts w:ascii="Cambria" w:hAnsi="Cambria"/>
          <w:sz w:val="20"/>
          <w:szCs w:val="20"/>
        </w:rPr>
        <w:t>Cefas</w:t>
      </w:r>
      <w:proofErr w:type="spellEnd"/>
      <w:r w:rsidRPr="005D78C6">
        <w:rPr>
          <w:rFonts w:ascii="Cambria" w:hAnsi="Cambria"/>
          <w:sz w:val="20"/>
          <w:szCs w:val="20"/>
        </w:rPr>
        <w:t xml:space="preserve"> et en collaboration avec les capitaines de bateaux affrétés.  </w:t>
      </w:r>
    </w:p>
    <w:p w14:paraId="3C8ACF8B" w14:textId="77777777" w:rsidR="003E54D6" w:rsidRPr="005D78C6" w:rsidRDefault="003E54D6" w:rsidP="00C81448">
      <w:pPr>
        <w:spacing w:after="0" w:line="240" w:lineRule="auto"/>
        <w:jc w:val="both"/>
        <w:rPr>
          <w:rFonts w:ascii="Cambria" w:hAnsi="Cambria"/>
          <w:sz w:val="20"/>
          <w:szCs w:val="20"/>
        </w:rPr>
      </w:pPr>
    </w:p>
    <w:p w14:paraId="1880BD7A" w14:textId="2875033F" w:rsidR="00764FAB" w:rsidRPr="005D78C6" w:rsidRDefault="00A456C6" w:rsidP="00C81448">
      <w:pPr>
        <w:spacing w:after="0" w:line="240" w:lineRule="auto"/>
        <w:jc w:val="both"/>
        <w:rPr>
          <w:rFonts w:ascii="Cambria" w:hAnsi="Cambria"/>
          <w:sz w:val="20"/>
          <w:szCs w:val="20"/>
        </w:rPr>
      </w:pPr>
      <w:r w:rsidRPr="005D78C6">
        <w:rPr>
          <w:rFonts w:ascii="Cambria" w:hAnsi="Cambria"/>
          <w:sz w:val="20"/>
          <w:szCs w:val="20"/>
        </w:rPr>
        <w:t xml:space="preserve">Les résultats de ces deux projets fournissent une image claire de l'abondance et du comportement du thon rouge dans les eaux du Royaume-Uni. Les projets ont marqué un total de 3.276 thons rouges et ont démontré que les thons rouges sont présents dans les eaux du Royaume-Uni tous les mois de l'année, avec la fréquence la plus élevée d'observations entre août et novembre. Le grand intérêt manifesté par les capitaines de </w:t>
      </w:r>
      <w:r w:rsidRPr="005D78C6">
        <w:rPr>
          <w:rFonts w:ascii="Cambria" w:hAnsi="Cambria"/>
          <w:sz w:val="20"/>
          <w:szCs w:val="20"/>
        </w:rPr>
        <w:lastRenderedPageBreak/>
        <w:t>bateaux affrétés pour participer au programme CHART a également mis en évidence le fort potentiel socio-économique des pêcheries récréatives du thon rouge au Royaume-Uni.</w:t>
      </w:r>
    </w:p>
    <w:p w14:paraId="0D08BF4C" w14:textId="77777777" w:rsidR="00A90867" w:rsidRPr="005D78C6" w:rsidRDefault="00A90867" w:rsidP="00C81448">
      <w:pPr>
        <w:spacing w:after="0" w:line="240" w:lineRule="auto"/>
        <w:jc w:val="both"/>
        <w:rPr>
          <w:rFonts w:ascii="Cambria" w:hAnsi="Cambria"/>
          <w:sz w:val="20"/>
          <w:szCs w:val="20"/>
        </w:rPr>
      </w:pPr>
    </w:p>
    <w:p w14:paraId="7411F92C" w14:textId="7F9920D7" w:rsidR="00522893" w:rsidRPr="005D78C6" w:rsidRDefault="003C72F7" w:rsidP="00C81448">
      <w:pPr>
        <w:spacing w:after="0" w:line="240" w:lineRule="auto"/>
        <w:jc w:val="both"/>
        <w:rPr>
          <w:rFonts w:ascii="Cambria" w:hAnsi="Cambria"/>
          <w:sz w:val="20"/>
          <w:szCs w:val="20"/>
        </w:rPr>
      </w:pPr>
      <w:r w:rsidRPr="005D78C6">
        <w:rPr>
          <w:rFonts w:ascii="Cambria" w:hAnsi="Cambria"/>
          <w:sz w:val="20"/>
          <w:szCs w:val="20"/>
        </w:rPr>
        <w:t xml:space="preserve">Un résumé des résultats des deux projets a été soumis à la Sous-commission 2 de l’ICCAT en 2024 (PA2-025/2024, joint en </w:t>
      </w:r>
      <w:r w:rsidRPr="005D78C6">
        <w:rPr>
          <w:rFonts w:ascii="Cambria" w:hAnsi="Cambria"/>
          <w:b/>
          <w:bCs/>
          <w:sz w:val="20"/>
          <w:szCs w:val="20"/>
        </w:rPr>
        <w:t>annexe 2</w:t>
      </w:r>
      <w:r w:rsidRPr="005D78C6">
        <w:rPr>
          <w:rFonts w:ascii="Cambria" w:hAnsi="Cambria"/>
          <w:sz w:val="20"/>
          <w:szCs w:val="20"/>
        </w:rPr>
        <w:t xml:space="preserve">). Les résultats ont également été soumis et présentés au Groupe d'espèces sur le thon rouge du SCRS à nouveau en 2024. Ils apportent une contribution significative à l'ensemble des connaissances de l’ICCAT sur le thon rouge. </w:t>
      </w:r>
    </w:p>
    <w:p w14:paraId="56C95764" w14:textId="77777777" w:rsidR="00C05049" w:rsidRPr="005D78C6" w:rsidRDefault="00C05049" w:rsidP="00C81448">
      <w:pPr>
        <w:spacing w:after="0" w:line="240" w:lineRule="auto"/>
        <w:jc w:val="both"/>
        <w:rPr>
          <w:rFonts w:ascii="Cambria" w:hAnsi="Cambria"/>
          <w:sz w:val="20"/>
          <w:szCs w:val="20"/>
        </w:rPr>
      </w:pPr>
    </w:p>
    <w:p w14:paraId="2F0CE6F2" w14:textId="206651A0" w:rsidR="00131E82" w:rsidRPr="005D78C6" w:rsidRDefault="001C163A" w:rsidP="00C81448">
      <w:pPr>
        <w:spacing w:after="0" w:line="240" w:lineRule="auto"/>
        <w:jc w:val="both"/>
        <w:rPr>
          <w:rFonts w:ascii="Cambria" w:hAnsi="Cambria"/>
          <w:sz w:val="20"/>
          <w:szCs w:val="20"/>
        </w:rPr>
      </w:pPr>
      <w:r w:rsidRPr="005D78C6">
        <w:rPr>
          <w:rFonts w:ascii="Cambria" w:hAnsi="Cambria"/>
          <w:sz w:val="20"/>
          <w:szCs w:val="20"/>
        </w:rPr>
        <w:t>Sur la base de ces résultats, le gouvernement du Royaume-Uni a décidé d'ouvrir une petite pêcherie commerciale expérimentale de thon rouge en 2023 et, en 2024 des pêcheries récréatives de capture et remise à l'eau en Angleterre. Le gouvernement gallois a ouvert une pêcherie récréative de capture et remise à l'eau au Pays de Galles en 2024 limitée aux seuls navires affrétés.</w:t>
      </w:r>
    </w:p>
    <w:p w14:paraId="69D27904" w14:textId="77777777" w:rsidR="00A12FDB" w:rsidRPr="005D78C6" w:rsidRDefault="00A12FDB" w:rsidP="00C81448">
      <w:pPr>
        <w:spacing w:after="0" w:line="240" w:lineRule="auto"/>
        <w:jc w:val="both"/>
        <w:rPr>
          <w:rFonts w:ascii="Cambria" w:hAnsi="Cambria"/>
          <w:sz w:val="20"/>
          <w:szCs w:val="20"/>
        </w:rPr>
      </w:pPr>
    </w:p>
    <w:p w14:paraId="34AD5157" w14:textId="77777777" w:rsidR="00A12FDB" w:rsidRPr="005D78C6" w:rsidRDefault="00A12FDB" w:rsidP="00C81448">
      <w:pPr>
        <w:spacing w:after="0" w:line="240" w:lineRule="auto"/>
        <w:jc w:val="both"/>
        <w:rPr>
          <w:rFonts w:ascii="Cambria" w:hAnsi="Cambria"/>
          <w:sz w:val="20"/>
          <w:szCs w:val="20"/>
        </w:rPr>
      </w:pPr>
    </w:p>
    <w:p w14:paraId="3B696764" w14:textId="192B9335" w:rsidR="00A44A3F" w:rsidRPr="005D78C6" w:rsidRDefault="00DC48FF" w:rsidP="00C81448">
      <w:pPr>
        <w:pStyle w:val="ListParagraph"/>
        <w:numPr>
          <w:ilvl w:val="0"/>
          <w:numId w:val="14"/>
        </w:numPr>
        <w:spacing w:after="0" w:line="240" w:lineRule="auto"/>
        <w:jc w:val="both"/>
        <w:rPr>
          <w:rFonts w:ascii="Cambria" w:hAnsi="Cambria"/>
          <w:sz w:val="20"/>
          <w:szCs w:val="20"/>
        </w:rPr>
      </w:pPr>
      <w:r w:rsidRPr="005D78C6">
        <w:rPr>
          <w:rFonts w:ascii="Cambria" w:hAnsi="Cambria"/>
          <w:b/>
          <w:sz w:val="20"/>
          <w:szCs w:val="20"/>
        </w:rPr>
        <w:t xml:space="preserve">2023-2025 : Ouverture des pêcheries de thon rouge dans les eaux du Royaume-Uni </w:t>
      </w:r>
    </w:p>
    <w:p w14:paraId="0C386A28" w14:textId="77777777" w:rsidR="00A12FDB" w:rsidRPr="005D78C6" w:rsidRDefault="00A12FDB" w:rsidP="00C81448">
      <w:pPr>
        <w:spacing w:after="0" w:line="240" w:lineRule="auto"/>
        <w:jc w:val="both"/>
        <w:rPr>
          <w:rStyle w:val="normaltextrun"/>
          <w:rFonts w:ascii="Cambria" w:hAnsi="Cambria" w:cs="Segoe UI"/>
          <w:b/>
          <w:bCs/>
          <w:i/>
          <w:iCs/>
          <w:color w:val="000000" w:themeColor="text1"/>
          <w:sz w:val="20"/>
          <w:szCs w:val="20"/>
        </w:rPr>
      </w:pPr>
    </w:p>
    <w:p w14:paraId="360D1CD6" w14:textId="781657EF" w:rsidR="002B3119" w:rsidRPr="005D78C6" w:rsidRDefault="002B3119" w:rsidP="00C81448">
      <w:pPr>
        <w:spacing w:after="0" w:line="240" w:lineRule="auto"/>
        <w:jc w:val="both"/>
        <w:rPr>
          <w:rStyle w:val="normaltextrun"/>
          <w:rFonts w:ascii="Cambria" w:hAnsi="Cambria" w:cs="Segoe UI"/>
          <w:b/>
          <w:bCs/>
          <w:i/>
          <w:iCs/>
          <w:color w:val="000000" w:themeColor="text1"/>
          <w:sz w:val="20"/>
          <w:szCs w:val="20"/>
        </w:rPr>
      </w:pPr>
      <w:r w:rsidRPr="005D78C6">
        <w:rPr>
          <w:rStyle w:val="normaltextrun"/>
          <w:rFonts w:ascii="Cambria" w:hAnsi="Cambria"/>
          <w:b/>
          <w:i/>
          <w:color w:val="000000" w:themeColor="text1"/>
          <w:sz w:val="20"/>
          <w:szCs w:val="20"/>
        </w:rPr>
        <w:t>2023-2024</w:t>
      </w:r>
    </w:p>
    <w:p w14:paraId="0D40F1D9" w14:textId="77777777" w:rsidR="00A12FDB" w:rsidRPr="005D78C6" w:rsidRDefault="00A12FDB" w:rsidP="00C81448">
      <w:pPr>
        <w:spacing w:after="0" w:line="240" w:lineRule="auto"/>
        <w:jc w:val="both"/>
        <w:rPr>
          <w:rFonts w:ascii="Cambria" w:hAnsi="Cambria"/>
          <w:sz w:val="20"/>
          <w:szCs w:val="20"/>
        </w:rPr>
      </w:pPr>
    </w:p>
    <w:p w14:paraId="1F44B1BC" w14:textId="6B4D3D98" w:rsidR="00964B4C" w:rsidRPr="005D78C6" w:rsidRDefault="00695B04" w:rsidP="00C81448">
      <w:pPr>
        <w:spacing w:after="0" w:line="240" w:lineRule="auto"/>
        <w:jc w:val="both"/>
        <w:rPr>
          <w:rFonts w:ascii="Cambria" w:hAnsi="Cambria"/>
          <w:sz w:val="20"/>
          <w:szCs w:val="20"/>
        </w:rPr>
      </w:pPr>
      <w:r w:rsidRPr="005D78C6">
        <w:rPr>
          <w:rFonts w:ascii="Cambria" w:hAnsi="Cambria"/>
          <w:sz w:val="20"/>
          <w:szCs w:val="20"/>
        </w:rPr>
        <w:t>Une pêcherie commerciale expérimentale a été menée au Royaume-Uni en 2023 et 2024. Les participants à l'essai ont pêché à partir de petits navires utilisant des cannes et des moulinets. Ce type d'engin a été sélectionné pour des raisons de durabilité, car il maximise la possibilité de remettre à l'eau en toute sécurité les poissons de taille inférieure à la taille réglementaire.</w:t>
      </w:r>
    </w:p>
    <w:p w14:paraId="5B24A955" w14:textId="77777777" w:rsidR="00A12FDB" w:rsidRPr="005D78C6" w:rsidRDefault="00A12FDB" w:rsidP="00C81448">
      <w:pPr>
        <w:spacing w:after="0" w:line="240" w:lineRule="auto"/>
        <w:jc w:val="both"/>
        <w:rPr>
          <w:rFonts w:ascii="Cambria" w:hAnsi="Cambria"/>
          <w:sz w:val="20"/>
          <w:szCs w:val="20"/>
        </w:rPr>
      </w:pPr>
    </w:p>
    <w:p w14:paraId="1D17920C" w14:textId="3A24CE24" w:rsidR="00ED2308" w:rsidRPr="005D78C6" w:rsidRDefault="00915D49" w:rsidP="00C81448">
      <w:pPr>
        <w:spacing w:after="0" w:line="240" w:lineRule="auto"/>
        <w:jc w:val="both"/>
        <w:rPr>
          <w:rFonts w:ascii="Cambria" w:hAnsi="Cambria"/>
          <w:sz w:val="20"/>
          <w:szCs w:val="20"/>
        </w:rPr>
      </w:pPr>
      <w:r w:rsidRPr="005D78C6">
        <w:rPr>
          <w:rFonts w:ascii="Cambria" w:hAnsi="Cambria"/>
          <w:sz w:val="20"/>
          <w:szCs w:val="20"/>
        </w:rPr>
        <w:t>L'essai a été limité à 10 navires détenteurs de licence en 2023 et à 13 navires en 2024. Il s'agit du nombre maximum de licences pouvant être délivrées avec le quota disponible. La demande de licences commerciales a largement dépassé le nombre de licences disponibles :</w:t>
      </w:r>
    </w:p>
    <w:p w14:paraId="7B1CA748" w14:textId="77777777" w:rsidR="00A12FDB" w:rsidRPr="005D78C6" w:rsidRDefault="00A12FDB" w:rsidP="00C81448">
      <w:pPr>
        <w:spacing w:after="0" w:line="240" w:lineRule="auto"/>
        <w:jc w:val="both"/>
        <w:rPr>
          <w:rFonts w:ascii="Cambria" w:hAnsi="Cambria"/>
          <w:sz w:val="20"/>
          <w:szCs w:val="20"/>
        </w:rPr>
      </w:pPr>
    </w:p>
    <w:p w14:paraId="3A06306E" w14:textId="4F011EAA" w:rsidR="00A25F94" w:rsidRPr="005D78C6" w:rsidRDefault="00ED2308" w:rsidP="00C81448">
      <w:pPr>
        <w:pStyle w:val="ListParagraph"/>
        <w:numPr>
          <w:ilvl w:val="0"/>
          <w:numId w:val="18"/>
        </w:numPr>
        <w:spacing w:after="0" w:line="240" w:lineRule="auto"/>
        <w:jc w:val="both"/>
        <w:rPr>
          <w:rFonts w:ascii="Cambria" w:hAnsi="Cambria"/>
          <w:sz w:val="20"/>
          <w:szCs w:val="20"/>
        </w:rPr>
      </w:pPr>
      <w:r w:rsidRPr="005D78C6">
        <w:rPr>
          <w:rFonts w:ascii="Cambria" w:hAnsi="Cambria"/>
          <w:sz w:val="20"/>
          <w:szCs w:val="20"/>
        </w:rPr>
        <w:t xml:space="preserve">En 2023, 47 demandes ont été reçues et 10 licences ont été délivrées. </w:t>
      </w:r>
    </w:p>
    <w:p w14:paraId="67AA9C74" w14:textId="79023DA4" w:rsidR="00F86B20" w:rsidRPr="005D78C6" w:rsidRDefault="00A25F94" w:rsidP="00C81448">
      <w:pPr>
        <w:pStyle w:val="ListParagraph"/>
        <w:numPr>
          <w:ilvl w:val="0"/>
          <w:numId w:val="18"/>
        </w:numPr>
        <w:spacing w:after="0" w:line="240" w:lineRule="auto"/>
        <w:jc w:val="both"/>
        <w:rPr>
          <w:rFonts w:ascii="Cambria" w:hAnsi="Cambria"/>
          <w:sz w:val="20"/>
          <w:szCs w:val="20"/>
        </w:rPr>
      </w:pPr>
      <w:r w:rsidRPr="005D78C6">
        <w:rPr>
          <w:rFonts w:ascii="Cambria" w:hAnsi="Cambria"/>
          <w:sz w:val="20"/>
          <w:szCs w:val="20"/>
        </w:rPr>
        <w:t xml:space="preserve">En 2024, 104 demandes ont été reçues et 13 licences ont été délivrées. </w:t>
      </w:r>
    </w:p>
    <w:p w14:paraId="65F50B9D" w14:textId="77777777" w:rsidR="00A12FDB" w:rsidRPr="005D78C6" w:rsidRDefault="00A12FDB" w:rsidP="00C81448">
      <w:pPr>
        <w:spacing w:after="0" w:line="240" w:lineRule="auto"/>
        <w:jc w:val="both"/>
        <w:rPr>
          <w:rFonts w:ascii="Cambria" w:hAnsi="Cambria"/>
          <w:sz w:val="20"/>
          <w:szCs w:val="20"/>
        </w:rPr>
      </w:pPr>
    </w:p>
    <w:p w14:paraId="33FEF246" w14:textId="154A7EF4" w:rsidR="00893F35" w:rsidRPr="005D78C6" w:rsidRDefault="00B12308" w:rsidP="00C81448">
      <w:pPr>
        <w:spacing w:after="0" w:line="240" w:lineRule="auto"/>
        <w:jc w:val="both"/>
        <w:rPr>
          <w:rFonts w:ascii="Cambria" w:hAnsi="Cambria"/>
          <w:sz w:val="20"/>
          <w:szCs w:val="20"/>
        </w:rPr>
      </w:pPr>
      <w:r w:rsidRPr="005D78C6">
        <w:rPr>
          <w:rFonts w:ascii="Cambria" w:hAnsi="Cambria"/>
          <w:sz w:val="20"/>
          <w:szCs w:val="20"/>
        </w:rPr>
        <w:t>Chaque navire s'est vu attribuer un quota de 3,9 t en 2023 et de 3 t en 2024. Bien qu'il s'agisse d'une nouvelle pêcherie, l'utilisation des quotas a été bonne, avec 87% des quotas utilisés en 2024.</w:t>
      </w:r>
    </w:p>
    <w:p w14:paraId="0B93EA3F" w14:textId="77777777" w:rsidR="00A12FDB" w:rsidRPr="005D78C6" w:rsidRDefault="00A12FDB" w:rsidP="00C81448">
      <w:pPr>
        <w:spacing w:after="0" w:line="240" w:lineRule="auto"/>
        <w:jc w:val="both"/>
        <w:rPr>
          <w:rFonts w:ascii="Cambria" w:hAnsi="Cambria"/>
          <w:sz w:val="20"/>
          <w:szCs w:val="20"/>
        </w:rPr>
      </w:pPr>
    </w:p>
    <w:p w14:paraId="5C39B2E0" w14:textId="04CB6FFD" w:rsidR="00656ECB" w:rsidRPr="005D78C6" w:rsidRDefault="00F631AB" w:rsidP="00C81448">
      <w:pPr>
        <w:spacing w:after="0" w:line="240" w:lineRule="auto"/>
        <w:jc w:val="both"/>
        <w:rPr>
          <w:rFonts w:ascii="Cambria" w:hAnsi="Cambria"/>
          <w:sz w:val="20"/>
          <w:szCs w:val="20"/>
        </w:rPr>
      </w:pPr>
      <w:r w:rsidRPr="005D78C6">
        <w:rPr>
          <w:rFonts w:ascii="Cambria" w:hAnsi="Cambria"/>
          <w:sz w:val="20"/>
          <w:szCs w:val="20"/>
        </w:rPr>
        <w:t xml:space="preserve">Après la conclusion du programme CHART en 2023, les pêcheries récréatives de capture et remise à l'eau ont été ouvertes en 2024. Une fois de plus, la demande de permis au sein de la pêcherie a dépassé l'offre, avec 168 demandes reçues et 102 permis délivrés. </w:t>
      </w:r>
    </w:p>
    <w:p w14:paraId="1BC47693" w14:textId="77777777" w:rsidR="00A12FDB" w:rsidRPr="005D78C6" w:rsidRDefault="00A12FDB" w:rsidP="00C81448">
      <w:pPr>
        <w:spacing w:after="0" w:line="240" w:lineRule="auto"/>
        <w:jc w:val="both"/>
        <w:rPr>
          <w:rFonts w:ascii="Cambria" w:hAnsi="Cambria"/>
          <w:b/>
          <w:bCs/>
          <w:i/>
          <w:iCs/>
          <w:sz w:val="20"/>
          <w:szCs w:val="20"/>
        </w:rPr>
      </w:pPr>
    </w:p>
    <w:p w14:paraId="069ACD9D" w14:textId="448E223E" w:rsidR="0004510D" w:rsidRPr="005D78C6" w:rsidRDefault="0004510D" w:rsidP="00C81448">
      <w:pPr>
        <w:spacing w:after="0" w:line="240" w:lineRule="auto"/>
        <w:jc w:val="both"/>
        <w:rPr>
          <w:rFonts w:ascii="Cambria" w:hAnsi="Cambria"/>
          <w:b/>
          <w:bCs/>
          <w:i/>
          <w:iCs/>
          <w:sz w:val="20"/>
          <w:szCs w:val="20"/>
        </w:rPr>
      </w:pPr>
      <w:r w:rsidRPr="005D78C6">
        <w:rPr>
          <w:rFonts w:ascii="Cambria" w:hAnsi="Cambria"/>
          <w:b/>
          <w:i/>
          <w:sz w:val="20"/>
          <w:szCs w:val="20"/>
        </w:rPr>
        <w:t>Analyse économique</w:t>
      </w:r>
    </w:p>
    <w:p w14:paraId="002E6845" w14:textId="77777777" w:rsidR="00A12FDB" w:rsidRPr="005D78C6" w:rsidRDefault="00A12FDB" w:rsidP="00C81448">
      <w:pPr>
        <w:spacing w:after="0" w:line="240" w:lineRule="auto"/>
        <w:jc w:val="both"/>
        <w:rPr>
          <w:rStyle w:val="normaltextrun"/>
          <w:rFonts w:ascii="Cambria" w:hAnsi="Cambria" w:cs="Segoe UI"/>
          <w:color w:val="000000" w:themeColor="text1"/>
          <w:sz w:val="20"/>
          <w:szCs w:val="20"/>
        </w:rPr>
      </w:pPr>
    </w:p>
    <w:p w14:paraId="77D28B24" w14:textId="5B0594E8" w:rsidR="004D570A" w:rsidRPr="005D78C6" w:rsidRDefault="0078683B" w:rsidP="00C81448">
      <w:pPr>
        <w:spacing w:after="0" w:line="240" w:lineRule="auto"/>
        <w:jc w:val="both"/>
        <w:rPr>
          <w:rStyle w:val="normaltextrun"/>
          <w:rFonts w:ascii="Cambria" w:hAnsi="Cambria" w:cs="Segoe UI"/>
          <w:color w:val="000000" w:themeColor="text1"/>
          <w:sz w:val="20"/>
          <w:szCs w:val="20"/>
        </w:rPr>
      </w:pPr>
      <w:r w:rsidRPr="005D78C6">
        <w:rPr>
          <w:rStyle w:val="normaltextrun"/>
          <w:rFonts w:ascii="Cambria" w:hAnsi="Cambria"/>
          <w:color w:val="000000" w:themeColor="text1"/>
          <w:sz w:val="20"/>
          <w:szCs w:val="20"/>
        </w:rPr>
        <w:t xml:space="preserve">Les communautés côtières comptent parmi les plus démunies du Royaume-Uni (ONS, 2020). Par exemple, les Cornouailles, où se concentrent actuellement les pêcheries de thon rouge du Royaume-Uni, sont plus défavorisées que les deux tiers des autorités locales d'Angleterre (Indices anglais de privation, 2019). </w:t>
      </w:r>
    </w:p>
    <w:p w14:paraId="5B5F6540" w14:textId="77777777" w:rsidR="00A12FDB" w:rsidRPr="005D78C6" w:rsidRDefault="00A12FDB" w:rsidP="00C81448">
      <w:pPr>
        <w:spacing w:after="0" w:line="240" w:lineRule="auto"/>
        <w:jc w:val="both"/>
        <w:rPr>
          <w:rStyle w:val="normaltextrun"/>
          <w:rFonts w:ascii="Cambria" w:hAnsi="Cambria"/>
          <w:sz w:val="20"/>
          <w:szCs w:val="20"/>
        </w:rPr>
      </w:pPr>
    </w:p>
    <w:p w14:paraId="211C0664" w14:textId="5FB60630" w:rsidR="007A7E61" w:rsidRPr="005D78C6" w:rsidRDefault="00BE02AE" w:rsidP="00C81448">
      <w:pPr>
        <w:spacing w:after="0" w:line="240" w:lineRule="auto"/>
        <w:jc w:val="both"/>
        <w:rPr>
          <w:rStyle w:val="normaltextrun"/>
          <w:rFonts w:ascii="Cambria" w:hAnsi="Cambria" w:cs="Segoe UI"/>
          <w:color w:val="000000" w:themeColor="text1"/>
          <w:sz w:val="20"/>
          <w:szCs w:val="20"/>
        </w:rPr>
      </w:pPr>
      <w:r w:rsidRPr="005D78C6">
        <w:rPr>
          <w:rFonts w:ascii="Cambria" w:hAnsi="Cambria"/>
          <w:sz w:val="20"/>
          <w:szCs w:val="20"/>
        </w:rPr>
        <w:t xml:space="preserve">L'analyse économique diligentée par le gouvernement </w:t>
      </w:r>
      <w:r w:rsidR="009F7AC6">
        <w:rPr>
          <w:rFonts w:ascii="Cambria" w:hAnsi="Cambria"/>
          <w:sz w:val="20"/>
          <w:szCs w:val="20"/>
        </w:rPr>
        <w:t>du Royaume-Uni</w:t>
      </w:r>
      <w:r w:rsidRPr="005D78C6">
        <w:rPr>
          <w:rFonts w:ascii="Cambria" w:hAnsi="Cambria"/>
          <w:sz w:val="20"/>
          <w:szCs w:val="20"/>
        </w:rPr>
        <w:t xml:space="preserve"> a clairement montré que les pêcheries commerciales et récréatives procurent d'importants avantages sociaux et économiques à ces communautés, tels que des investissements dans de nouveaux bateaux, des installations de transformation améliorées et des événements communautaires.</w:t>
      </w:r>
      <w:r w:rsidRPr="005D78C6">
        <w:rPr>
          <w:rStyle w:val="normaltextrun"/>
          <w:rFonts w:ascii="Cambria" w:hAnsi="Cambria"/>
          <w:color w:val="000000" w:themeColor="text1"/>
          <w:sz w:val="20"/>
          <w:szCs w:val="20"/>
        </w:rPr>
        <w:t xml:space="preserve"> En outre, la pêcherie commerciale offre aux pêcheurs côtiers du Royaume-Uni la possibilité de débarquer des poissons de grande valeur sur un marché en expansion, à un moment où certains stocks cibles clés sont soumis à des pressions. De même, la pêcherie récréative a constitué une précieuse opportunité de diversification. La croissance de ces pêcheries renforcera la résilience économique des communautés côtières et apportera une valeur ajoutée à l'économie. </w:t>
      </w:r>
    </w:p>
    <w:p w14:paraId="4CB90E7C" w14:textId="77777777" w:rsidR="00A12FDB" w:rsidRPr="005D78C6" w:rsidRDefault="00A12FDB" w:rsidP="00C81448">
      <w:pPr>
        <w:spacing w:after="0" w:line="240" w:lineRule="auto"/>
        <w:jc w:val="both"/>
        <w:rPr>
          <w:rStyle w:val="normaltextrun"/>
          <w:rFonts w:ascii="Cambria" w:hAnsi="Cambria" w:cs="Segoe UI"/>
          <w:color w:val="000000" w:themeColor="text1"/>
          <w:sz w:val="20"/>
          <w:szCs w:val="20"/>
        </w:rPr>
      </w:pPr>
    </w:p>
    <w:p w14:paraId="56367E0A" w14:textId="13EA5DC5" w:rsidR="004D570A" w:rsidRPr="005D78C6" w:rsidRDefault="00AC7C98" w:rsidP="00C81448">
      <w:pPr>
        <w:spacing w:after="0" w:line="240" w:lineRule="auto"/>
        <w:jc w:val="both"/>
        <w:rPr>
          <w:rStyle w:val="normaltextrun"/>
          <w:rFonts w:ascii="Cambria" w:hAnsi="Cambria" w:cs="Segoe UI"/>
          <w:color w:val="000000" w:themeColor="text1"/>
          <w:sz w:val="20"/>
          <w:szCs w:val="20"/>
        </w:rPr>
      </w:pPr>
      <w:r w:rsidRPr="005D78C6">
        <w:rPr>
          <w:rStyle w:val="normaltextrun"/>
          <w:rFonts w:ascii="Cambria" w:hAnsi="Cambria"/>
          <w:color w:val="000000" w:themeColor="text1"/>
          <w:sz w:val="20"/>
          <w:szCs w:val="20"/>
        </w:rPr>
        <w:t>Les principales conclusions de l'analyse économique sont les suivantes :</w:t>
      </w:r>
    </w:p>
    <w:p w14:paraId="6ED4C708" w14:textId="77777777" w:rsidR="00A12FDB" w:rsidRPr="005D78C6" w:rsidRDefault="00A12FDB" w:rsidP="00C81448">
      <w:pPr>
        <w:spacing w:after="0" w:line="240" w:lineRule="auto"/>
        <w:jc w:val="both"/>
        <w:rPr>
          <w:rStyle w:val="normaltextrun"/>
          <w:rFonts w:ascii="Cambria" w:hAnsi="Cambria"/>
          <w:sz w:val="20"/>
          <w:szCs w:val="20"/>
        </w:rPr>
      </w:pPr>
    </w:p>
    <w:p w14:paraId="3E9B0CCB" w14:textId="6F56F392" w:rsidR="00603C28" w:rsidRPr="005D78C6" w:rsidRDefault="00EE1A72" w:rsidP="00C81448">
      <w:pPr>
        <w:pStyle w:val="ListParagraph"/>
        <w:numPr>
          <w:ilvl w:val="0"/>
          <w:numId w:val="11"/>
        </w:numPr>
        <w:spacing w:after="0" w:line="240" w:lineRule="auto"/>
        <w:ind w:left="357" w:hanging="357"/>
        <w:contextualSpacing w:val="0"/>
        <w:jc w:val="both"/>
        <w:rPr>
          <w:rStyle w:val="normaltextrun"/>
          <w:rFonts w:ascii="Cambria" w:hAnsi="Cambria"/>
          <w:sz w:val="20"/>
          <w:szCs w:val="20"/>
        </w:rPr>
      </w:pPr>
      <w:r w:rsidRPr="005D78C6">
        <w:rPr>
          <w:rStyle w:val="normaltextrun"/>
          <w:rFonts w:ascii="Cambria" w:hAnsi="Cambria"/>
          <w:color w:val="000000" w:themeColor="text1"/>
          <w:sz w:val="20"/>
          <w:szCs w:val="20"/>
        </w:rPr>
        <w:t xml:space="preserve">En 2024, la pêcherie commerciale a généré un revenu d'environ 0,5 million de livres sterling. En considérant également les impacts en aval, la pêcherie a ajouté 0,8 million de livres sterling en valeur à l'économie </w:t>
      </w:r>
      <w:r w:rsidR="009F7AC6">
        <w:rPr>
          <w:rStyle w:val="normaltextrun"/>
          <w:rFonts w:ascii="Cambria" w:hAnsi="Cambria"/>
          <w:color w:val="000000" w:themeColor="text1"/>
          <w:sz w:val="20"/>
          <w:szCs w:val="20"/>
        </w:rPr>
        <w:t>du Royaume-Uni</w:t>
      </w:r>
      <w:r w:rsidRPr="005D78C6">
        <w:rPr>
          <w:rStyle w:val="normaltextrun"/>
          <w:rFonts w:ascii="Cambria" w:hAnsi="Cambria"/>
          <w:color w:val="000000" w:themeColor="text1"/>
          <w:sz w:val="20"/>
          <w:szCs w:val="20"/>
        </w:rPr>
        <w:t xml:space="preserve"> (</w:t>
      </w:r>
      <w:proofErr w:type="spellStart"/>
      <w:r w:rsidRPr="005D78C6">
        <w:rPr>
          <w:rFonts w:ascii="Cambria" w:hAnsi="Cambria"/>
          <w:sz w:val="20"/>
          <w:szCs w:val="20"/>
        </w:rPr>
        <w:t>Pollett</w:t>
      </w:r>
      <w:proofErr w:type="spellEnd"/>
      <w:r w:rsidRPr="005D78C6">
        <w:rPr>
          <w:rFonts w:ascii="Cambria" w:hAnsi="Cambria"/>
          <w:sz w:val="20"/>
          <w:szCs w:val="20"/>
        </w:rPr>
        <w:t xml:space="preserve"> et </w:t>
      </w:r>
      <w:proofErr w:type="spellStart"/>
      <w:r w:rsidRPr="005D78C6">
        <w:rPr>
          <w:rFonts w:ascii="Cambria" w:hAnsi="Cambria"/>
          <w:sz w:val="20"/>
          <w:szCs w:val="20"/>
        </w:rPr>
        <w:t>Walmsley</w:t>
      </w:r>
      <w:proofErr w:type="spellEnd"/>
      <w:r w:rsidRPr="005D78C6">
        <w:rPr>
          <w:rFonts w:ascii="Cambria" w:hAnsi="Cambria"/>
          <w:sz w:val="20"/>
          <w:szCs w:val="20"/>
        </w:rPr>
        <w:t>, 2025, p16</w:t>
      </w:r>
      <w:r w:rsidRPr="005D78C6">
        <w:rPr>
          <w:rStyle w:val="normaltextrun"/>
          <w:rFonts w:ascii="Cambria" w:hAnsi="Cambria"/>
          <w:color w:val="000000" w:themeColor="text1"/>
          <w:sz w:val="20"/>
          <w:szCs w:val="20"/>
        </w:rPr>
        <w:t>).</w:t>
      </w:r>
    </w:p>
    <w:p w14:paraId="6AD21D88" w14:textId="4A1EEB42" w:rsidR="00231BAE" w:rsidRPr="005D78C6" w:rsidRDefault="002278B0" w:rsidP="00C81448">
      <w:pPr>
        <w:pStyle w:val="ListParagraph"/>
        <w:numPr>
          <w:ilvl w:val="0"/>
          <w:numId w:val="11"/>
        </w:numPr>
        <w:spacing w:after="0" w:line="240" w:lineRule="auto"/>
        <w:ind w:left="357" w:hanging="357"/>
        <w:jc w:val="both"/>
        <w:rPr>
          <w:rFonts w:ascii="Cambria" w:hAnsi="Cambria"/>
          <w:sz w:val="20"/>
          <w:szCs w:val="20"/>
        </w:rPr>
      </w:pPr>
      <w:r w:rsidRPr="005D78C6">
        <w:rPr>
          <w:rStyle w:val="normaltextrun"/>
          <w:rFonts w:ascii="Cambria" w:hAnsi="Cambria"/>
          <w:color w:val="000000" w:themeColor="text1"/>
          <w:sz w:val="20"/>
          <w:szCs w:val="20"/>
        </w:rPr>
        <w:lastRenderedPageBreak/>
        <w:t>En 2024,</w:t>
      </w:r>
      <w:r w:rsidRPr="005D78C6">
        <w:rPr>
          <w:rFonts w:ascii="Cambria" w:hAnsi="Cambria"/>
          <w:sz w:val="20"/>
          <w:szCs w:val="20"/>
        </w:rPr>
        <w:t xml:space="preserve"> </w:t>
      </w:r>
      <w:r w:rsidRPr="005D78C6">
        <w:rPr>
          <w:rStyle w:val="normaltextrun"/>
          <w:rFonts w:ascii="Cambria" w:hAnsi="Cambria"/>
          <w:color w:val="000000" w:themeColor="text1"/>
          <w:sz w:val="20"/>
          <w:szCs w:val="20"/>
        </w:rPr>
        <w:t>la pêcherie récréative a généré environ 0,7 million de livres sterling grâce aux dépenses des capitaines, montant qui passe à 2,6 millions de livres sterling si l'on inclut les dépenses des pêcheurs payants (</w:t>
      </w:r>
      <w:r w:rsidRPr="005D78C6">
        <w:rPr>
          <w:rFonts w:ascii="Cambria" w:hAnsi="Cambria"/>
          <w:sz w:val="20"/>
          <w:szCs w:val="20"/>
        </w:rPr>
        <w:t>Riley et Brooks, 2025, p28).</w:t>
      </w:r>
    </w:p>
    <w:p w14:paraId="1C6870B8" w14:textId="77777777" w:rsidR="00A12FDB" w:rsidRPr="005D78C6" w:rsidRDefault="00A12FDB" w:rsidP="00C81448">
      <w:pPr>
        <w:spacing w:after="0" w:line="240" w:lineRule="auto"/>
        <w:jc w:val="both"/>
        <w:rPr>
          <w:rStyle w:val="normaltextrun"/>
          <w:rFonts w:ascii="Cambria" w:hAnsi="Cambria"/>
          <w:sz w:val="20"/>
          <w:szCs w:val="20"/>
        </w:rPr>
      </w:pPr>
    </w:p>
    <w:p w14:paraId="09AACFD7" w14:textId="73E467A1" w:rsidR="00231BAE" w:rsidRPr="005D78C6" w:rsidRDefault="00F908E4" w:rsidP="00C81448">
      <w:pPr>
        <w:spacing w:after="0" w:line="240" w:lineRule="auto"/>
        <w:jc w:val="both"/>
        <w:rPr>
          <w:rStyle w:val="normaltextrun"/>
          <w:rFonts w:ascii="Cambria" w:hAnsi="Cambria"/>
          <w:sz w:val="20"/>
          <w:szCs w:val="20"/>
        </w:rPr>
      </w:pPr>
      <w:r w:rsidRPr="005D78C6">
        <w:rPr>
          <w:rStyle w:val="normaltextrun"/>
          <w:rFonts w:ascii="Cambria" w:hAnsi="Cambria"/>
          <w:sz w:val="20"/>
          <w:szCs w:val="20"/>
        </w:rPr>
        <w:t>Compte tenu du succès de l'essai commercial en 2023 et des deux pêcheries en 2024, le gouvernement du Royaume-Uni a décidé de poursuivre les pêcheries en 2025, avec une transition d'une pêcherie commerciale expérimentale à une pêcherie commerciale régulière.</w:t>
      </w:r>
    </w:p>
    <w:p w14:paraId="08DB2018" w14:textId="77777777" w:rsidR="00C05049" w:rsidRPr="005D78C6" w:rsidRDefault="00C05049" w:rsidP="00C81448">
      <w:pPr>
        <w:spacing w:after="0" w:line="240" w:lineRule="auto"/>
        <w:jc w:val="both"/>
        <w:rPr>
          <w:rStyle w:val="normaltextrun"/>
          <w:rFonts w:ascii="Cambria" w:hAnsi="Cambria" w:cs="Segoe UI"/>
          <w:b/>
          <w:bCs/>
          <w:i/>
          <w:iCs/>
          <w:color w:val="000000" w:themeColor="text1"/>
          <w:sz w:val="20"/>
          <w:szCs w:val="20"/>
        </w:rPr>
      </w:pPr>
    </w:p>
    <w:p w14:paraId="392A664E" w14:textId="14C5F1D4" w:rsidR="007E40A9" w:rsidRPr="005D78C6" w:rsidRDefault="007E40A9" w:rsidP="00C81448">
      <w:pPr>
        <w:spacing w:after="0" w:line="240" w:lineRule="auto"/>
        <w:jc w:val="both"/>
        <w:rPr>
          <w:rStyle w:val="normaltextrun"/>
          <w:rFonts w:ascii="Cambria" w:hAnsi="Cambria" w:cs="Segoe UI"/>
          <w:b/>
          <w:bCs/>
          <w:i/>
          <w:iCs/>
          <w:color w:val="000000" w:themeColor="text1"/>
          <w:sz w:val="20"/>
          <w:szCs w:val="20"/>
        </w:rPr>
      </w:pPr>
      <w:r w:rsidRPr="005D78C6">
        <w:rPr>
          <w:rStyle w:val="normaltextrun"/>
          <w:rFonts w:ascii="Cambria" w:hAnsi="Cambria"/>
          <w:b/>
          <w:i/>
          <w:color w:val="000000" w:themeColor="text1"/>
          <w:sz w:val="20"/>
          <w:szCs w:val="20"/>
        </w:rPr>
        <w:t>2025</w:t>
      </w:r>
    </w:p>
    <w:p w14:paraId="79A5C461" w14:textId="77777777" w:rsidR="00A12FDB" w:rsidRPr="005D78C6" w:rsidRDefault="00A12FDB" w:rsidP="00C81448">
      <w:pPr>
        <w:spacing w:after="0" w:line="240" w:lineRule="auto"/>
        <w:jc w:val="both"/>
        <w:rPr>
          <w:rFonts w:ascii="Cambria" w:hAnsi="Cambria"/>
          <w:sz w:val="20"/>
          <w:szCs w:val="20"/>
        </w:rPr>
      </w:pPr>
    </w:p>
    <w:p w14:paraId="00F7C3B1" w14:textId="4B32DF1A" w:rsidR="007E40A9" w:rsidRPr="005D78C6" w:rsidRDefault="007E40A9" w:rsidP="00C81448">
      <w:pPr>
        <w:spacing w:after="0" w:line="240" w:lineRule="auto"/>
        <w:jc w:val="both"/>
        <w:rPr>
          <w:rFonts w:ascii="Cambria" w:hAnsi="Cambria"/>
          <w:sz w:val="20"/>
          <w:szCs w:val="20"/>
        </w:rPr>
      </w:pPr>
      <w:r w:rsidRPr="005D78C6">
        <w:rPr>
          <w:rFonts w:ascii="Cambria" w:hAnsi="Cambria"/>
          <w:sz w:val="20"/>
          <w:szCs w:val="20"/>
        </w:rPr>
        <w:t xml:space="preserve">La pêcherie commerciale de thon rouge de 2025 a été ouverte le 1er juillet. La pêcherie commerciale de 2025 est limitée à 15 licences et à un quota de 3 t par navire. Une fois de plus, la demande a largement dépassé l'offre, avec 132 demandes reçues. Plusieurs pêcheurs ont également indiqué qu'ils souhaitaient pêcher plus de 3 t mais, là encore, en raison du quota limité disponible, il n'a pas encore été possible de satisfaire les demandes des pêcheurs. </w:t>
      </w:r>
    </w:p>
    <w:p w14:paraId="3C1AFC19" w14:textId="6B4601AB" w:rsidR="007E40A9" w:rsidRPr="005D78C6" w:rsidRDefault="00133710" w:rsidP="00C81448">
      <w:pPr>
        <w:spacing w:after="0" w:line="240" w:lineRule="auto"/>
        <w:jc w:val="both"/>
        <w:rPr>
          <w:rFonts w:ascii="Cambria" w:hAnsi="Cambria"/>
          <w:sz w:val="20"/>
          <w:szCs w:val="20"/>
        </w:rPr>
      </w:pPr>
      <w:r w:rsidRPr="005D78C6">
        <w:rPr>
          <w:rFonts w:ascii="Cambria" w:hAnsi="Cambria"/>
          <w:sz w:val="20"/>
          <w:szCs w:val="20"/>
        </w:rPr>
        <w:t>La pêcherie récréative anglaise de 2025 a ouvert le 18 juillet. La demande de permis a, une fois de plus, dépassé l'offre, avec 246 demandes de permis reçues et 153 permis délivrés.</w:t>
      </w:r>
    </w:p>
    <w:p w14:paraId="2A949248" w14:textId="77777777" w:rsidR="00A12FDB" w:rsidRPr="005D78C6" w:rsidRDefault="00A12FDB" w:rsidP="00C81448">
      <w:pPr>
        <w:spacing w:after="0" w:line="240" w:lineRule="auto"/>
        <w:jc w:val="both"/>
        <w:rPr>
          <w:rFonts w:ascii="Cambria" w:hAnsi="Cambria"/>
          <w:sz w:val="20"/>
          <w:szCs w:val="20"/>
        </w:rPr>
      </w:pPr>
    </w:p>
    <w:p w14:paraId="6AB66EB3" w14:textId="0DAE4608" w:rsidR="00C6447A" w:rsidRPr="005D78C6" w:rsidRDefault="00C6447A" w:rsidP="00C81448">
      <w:pPr>
        <w:spacing w:after="0" w:line="240" w:lineRule="auto"/>
        <w:jc w:val="both"/>
        <w:rPr>
          <w:rFonts w:ascii="Cambria" w:hAnsi="Cambria"/>
          <w:sz w:val="20"/>
          <w:szCs w:val="20"/>
        </w:rPr>
      </w:pPr>
      <w:r w:rsidRPr="005D78C6">
        <w:rPr>
          <w:rFonts w:ascii="Cambria" w:hAnsi="Cambria"/>
          <w:sz w:val="20"/>
          <w:szCs w:val="20"/>
        </w:rPr>
        <w:t xml:space="preserve">Compte tenu du succès de l'essai commercial en 2023 et des deux pêcheries en 2024, ainsi que de la forte demande de licences et de quotas supplémentaires de la part des pêcheurs, le gouvernement </w:t>
      </w:r>
      <w:r w:rsidR="009F7AC6">
        <w:rPr>
          <w:rFonts w:ascii="Cambria" w:hAnsi="Cambria"/>
          <w:sz w:val="20"/>
          <w:szCs w:val="20"/>
        </w:rPr>
        <w:t>du Royaume-Uni</w:t>
      </w:r>
      <w:r w:rsidRPr="005D78C6">
        <w:rPr>
          <w:rFonts w:ascii="Cambria" w:hAnsi="Cambria"/>
          <w:sz w:val="20"/>
          <w:szCs w:val="20"/>
        </w:rPr>
        <w:t xml:space="preserve"> a l'intention de faciliter la poursuite du développement durable des pêcheries de thon rouge du Royaume-Uni au cours du prochain cycle triennal du TAC (2026-2028).</w:t>
      </w:r>
    </w:p>
    <w:p w14:paraId="341226C5" w14:textId="77777777" w:rsidR="00CB5617" w:rsidRPr="005D78C6" w:rsidRDefault="00CB5617" w:rsidP="00C81448">
      <w:pPr>
        <w:spacing w:after="0" w:line="240" w:lineRule="auto"/>
        <w:jc w:val="both"/>
        <w:rPr>
          <w:rFonts w:ascii="Cambria" w:hAnsi="Cambria"/>
          <w:sz w:val="20"/>
          <w:szCs w:val="20"/>
        </w:rPr>
      </w:pPr>
    </w:p>
    <w:p w14:paraId="7780B9FC" w14:textId="77777777" w:rsidR="00C05049" w:rsidRPr="005D78C6" w:rsidRDefault="00C05049" w:rsidP="00C81448">
      <w:pPr>
        <w:spacing w:after="0" w:line="240" w:lineRule="auto"/>
        <w:jc w:val="both"/>
        <w:rPr>
          <w:rFonts w:ascii="Cambria" w:hAnsi="Cambria"/>
          <w:sz w:val="20"/>
          <w:szCs w:val="20"/>
        </w:rPr>
      </w:pPr>
    </w:p>
    <w:p w14:paraId="0A08C061" w14:textId="5E5FB1B0" w:rsidR="008D3CEA" w:rsidRPr="005D78C6" w:rsidRDefault="008D3CEA" w:rsidP="00C81448">
      <w:pPr>
        <w:pStyle w:val="ListParagraph"/>
        <w:numPr>
          <w:ilvl w:val="0"/>
          <w:numId w:val="14"/>
        </w:numPr>
        <w:spacing w:after="0" w:line="240" w:lineRule="auto"/>
        <w:jc w:val="both"/>
        <w:rPr>
          <w:rFonts w:ascii="Cambria" w:hAnsi="Cambria"/>
          <w:sz w:val="20"/>
          <w:szCs w:val="20"/>
        </w:rPr>
      </w:pPr>
      <w:r w:rsidRPr="005D78C6">
        <w:rPr>
          <w:rFonts w:ascii="Cambria" w:hAnsi="Cambria"/>
          <w:b/>
          <w:sz w:val="20"/>
          <w:szCs w:val="20"/>
        </w:rPr>
        <w:t>2026-2028 : Poursuite du développement des pêcheries de thon rouge au Royaume-Uni</w:t>
      </w:r>
      <w:r w:rsidRPr="005D78C6">
        <w:rPr>
          <w:rFonts w:ascii="Cambria" w:hAnsi="Cambria"/>
          <w:sz w:val="20"/>
          <w:szCs w:val="20"/>
        </w:rPr>
        <w:t xml:space="preserve"> </w:t>
      </w:r>
    </w:p>
    <w:p w14:paraId="5A520470" w14:textId="77777777" w:rsidR="00A12FDB" w:rsidRPr="005D78C6" w:rsidRDefault="00A12FDB" w:rsidP="00C81448">
      <w:pPr>
        <w:spacing w:after="0" w:line="240" w:lineRule="auto"/>
        <w:jc w:val="both"/>
        <w:rPr>
          <w:rFonts w:ascii="Cambria" w:hAnsi="Cambria"/>
          <w:sz w:val="20"/>
          <w:szCs w:val="20"/>
        </w:rPr>
      </w:pPr>
    </w:p>
    <w:p w14:paraId="713F8B1D" w14:textId="3EE4605F" w:rsidR="005E5A3C" w:rsidRPr="005D78C6" w:rsidRDefault="005E5A3C" w:rsidP="00C81448">
      <w:pPr>
        <w:spacing w:after="0" w:line="240" w:lineRule="auto"/>
        <w:jc w:val="both"/>
        <w:rPr>
          <w:rFonts w:ascii="Cambria" w:hAnsi="Cambria"/>
          <w:sz w:val="20"/>
          <w:szCs w:val="20"/>
        </w:rPr>
      </w:pPr>
      <w:r w:rsidRPr="005D78C6">
        <w:rPr>
          <w:rFonts w:ascii="Cambria" w:hAnsi="Cambria"/>
          <w:sz w:val="20"/>
          <w:szCs w:val="20"/>
        </w:rPr>
        <w:t>La poursuite du développement des pêcheries commerciales et récréatives de thon rouge au Royaume-Uni en 2026-2028 sera guidée par les trois principes suivants :</w:t>
      </w:r>
    </w:p>
    <w:p w14:paraId="4DEB2EFB" w14:textId="77777777" w:rsidR="00A12FDB" w:rsidRPr="005D78C6" w:rsidRDefault="00A12FDB" w:rsidP="00C81448">
      <w:pPr>
        <w:spacing w:after="0" w:line="240" w:lineRule="auto"/>
        <w:jc w:val="both"/>
        <w:rPr>
          <w:rFonts w:ascii="Cambria" w:hAnsi="Cambria"/>
          <w:sz w:val="20"/>
          <w:szCs w:val="20"/>
        </w:rPr>
      </w:pPr>
    </w:p>
    <w:p w14:paraId="2DC8CA40" w14:textId="77777777" w:rsidR="005E5A3C" w:rsidRPr="005D78C6" w:rsidRDefault="005E5A3C" w:rsidP="00C81448">
      <w:pPr>
        <w:pStyle w:val="ListParagraph"/>
        <w:numPr>
          <w:ilvl w:val="0"/>
          <w:numId w:val="17"/>
        </w:numPr>
        <w:spacing w:after="0" w:line="240" w:lineRule="auto"/>
        <w:ind w:left="357" w:hanging="357"/>
        <w:contextualSpacing w:val="0"/>
        <w:jc w:val="both"/>
        <w:rPr>
          <w:rFonts w:ascii="Cambria" w:eastAsia="Arial" w:hAnsi="Cambria" w:cs="Arial"/>
          <w:sz w:val="20"/>
          <w:szCs w:val="20"/>
        </w:rPr>
      </w:pPr>
      <w:r w:rsidRPr="005D78C6">
        <w:rPr>
          <w:rFonts w:ascii="Cambria" w:hAnsi="Cambria"/>
          <w:b/>
          <w:sz w:val="20"/>
          <w:szCs w:val="20"/>
        </w:rPr>
        <w:t>Expansion</w:t>
      </w:r>
      <w:r w:rsidRPr="005D78C6">
        <w:rPr>
          <w:rFonts w:ascii="Cambria" w:hAnsi="Cambria"/>
          <w:sz w:val="20"/>
          <w:szCs w:val="20"/>
        </w:rPr>
        <w:t xml:space="preserve"> des pêcheries commerciales et récréatives de thon rouge dans les eaux du Royaume-Uni en s'appuyant sur les pêcheries que nous avons mises en place.</w:t>
      </w:r>
    </w:p>
    <w:p w14:paraId="0B03D6B0" w14:textId="1F5F15D4" w:rsidR="005E5A3C" w:rsidRPr="005D78C6" w:rsidRDefault="005E5A3C" w:rsidP="00C81448">
      <w:pPr>
        <w:pStyle w:val="ListParagraph"/>
        <w:numPr>
          <w:ilvl w:val="0"/>
          <w:numId w:val="17"/>
        </w:numPr>
        <w:spacing w:after="0" w:line="240" w:lineRule="auto"/>
        <w:ind w:left="357" w:hanging="357"/>
        <w:contextualSpacing w:val="0"/>
        <w:jc w:val="both"/>
        <w:rPr>
          <w:rFonts w:ascii="Cambria" w:eastAsia="Arial" w:hAnsi="Cambria" w:cs="Arial"/>
          <w:sz w:val="20"/>
          <w:szCs w:val="20"/>
        </w:rPr>
      </w:pPr>
      <w:r w:rsidRPr="005D78C6">
        <w:rPr>
          <w:rFonts w:ascii="Cambria" w:hAnsi="Cambria"/>
          <w:b/>
          <w:bCs/>
          <w:sz w:val="20"/>
          <w:szCs w:val="20"/>
        </w:rPr>
        <w:t xml:space="preserve">Amélioration </w:t>
      </w:r>
      <w:r w:rsidRPr="005D78C6">
        <w:rPr>
          <w:rFonts w:ascii="Cambria" w:hAnsi="Cambria"/>
          <w:sz w:val="20"/>
          <w:szCs w:val="20"/>
        </w:rPr>
        <w:t xml:space="preserve">des pêcheries de thon rouge en évaluant continuellement notre gestion et notre fonctionnement par rapport aux politiques énoncées dans la </w:t>
      </w:r>
      <w:hyperlink r:id="rId8" w:history="1">
        <w:r w:rsidRPr="005D78C6">
          <w:rPr>
            <w:rStyle w:val="Hyperlink"/>
            <w:rFonts w:ascii="Cambria" w:hAnsi="Cambria"/>
            <w:sz w:val="20"/>
            <w:szCs w:val="20"/>
          </w:rPr>
          <w:t>Déclaration conjointe sur les pêcheries</w:t>
        </w:r>
      </w:hyperlink>
      <w:r w:rsidRPr="005D78C6">
        <w:rPr>
          <w:rFonts w:ascii="Cambria" w:hAnsi="Cambria"/>
          <w:sz w:val="20"/>
          <w:szCs w:val="20"/>
        </w:rPr>
        <w:t xml:space="preserve"> du Royaume-Uni, aux objectifs de la loi </w:t>
      </w:r>
      <w:r w:rsidR="009F7AC6">
        <w:rPr>
          <w:rFonts w:ascii="Cambria" w:hAnsi="Cambria"/>
          <w:sz w:val="20"/>
          <w:szCs w:val="20"/>
        </w:rPr>
        <w:t>du Royaume-Uni</w:t>
      </w:r>
      <w:r w:rsidRPr="005D78C6">
        <w:rPr>
          <w:rFonts w:ascii="Cambria" w:hAnsi="Cambria"/>
          <w:sz w:val="20"/>
          <w:szCs w:val="20"/>
        </w:rPr>
        <w:t xml:space="preserve"> sur la pêche et à nos obligations internationales, et en collaborant avec les parties prenantes et les parties intéressées dans la pêcherie.  </w:t>
      </w:r>
    </w:p>
    <w:p w14:paraId="555321AB" w14:textId="1784174E" w:rsidR="005E5A3C" w:rsidRPr="005D78C6" w:rsidRDefault="005E5A3C" w:rsidP="00C81448">
      <w:pPr>
        <w:pStyle w:val="ListParagraph"/>
        <w:numPr>
          <w:ilvl w:val="0"/>
          <w:numId w:val="17"/>
        </w:numPr>
        <w:shd w:val="clear" w:color="auto" w:fill="FFFFFF" w:themeFill="background1"/>
        <w:spacing w:after="0" w:line="240" w:lineRule="auto"/>
        <w:ind w:left="357" w:hanging="357"/>
        <w:contextualSpacing w:val="0"/>
        <w:jc w:val="both"/>
        <w:rPr>
          <w:rFonts w:ascii="Cambria" w:eastAsia="Arial" w:hAnsi="Cambria" w:cs="Arial"/>
          <w:sz w:val="20"/>
          <w:szCs w:val="20"/>
        </w:rPr>
      </w:pPr>
      <w:r w:rsidRPr="005D78C6">
        <w:rPr>
          <w:rFonts w:ascii="Cambria" w:hAnsi="Cambria"/>
          <w:b/>
          <w:bCs/>
          <w:sz w:val="20"/>
          <w:szCs w:val="20"/>
        </w:rPr>
        <w:t xml:space="preserve">Maximisation </w:t>
      </w:r>
      <w:r w:rsidRPr="005D78C6">
        <w:rPr>
          <w:rFonts w:ascii="Cambria" w:hAnsi="Cambria"/>
          <w:sz w:val="20"/>
          <w:szCs w:val="20"/>
        </w:rPr>
        <w:t xml:space="preserve">des avantages environnementaux, sociaux et économiques pour les communautés côtières </w:t>
      </w:r>
      <w:r w:rsidR="009F7AC6">
        <w:rPr>
          <w:rFonts w:ascii="Cambria" w:hAnsi="Cambria"/>
          <w:sz w:val="20"/>
          <w:szCs w:val="20"/>
        </w:rPr>
        <w:t>du Royaume-Uni</w:t>
      </w:r>
      <w:r w:rsidRPr="005D78C6">
        <w:rPr>
          <w:rFonts w:ascii="Cambria" w:hAnsi="Cambria"/>
          <w:sz w:val="20"/>
          <w:szCs w:val="20"/>
        </w:rPr>
        <w:t>s grâce à une gestion durable de nos pêcheries de thon rouge.</w:t>
      </w:r>
    </w:p>
    <w:p w14:paraId="195C6545" w14:textId="77777777" w:rsidR="00A12FDB" w:rsidRPr="005D78C6" w:rsidRDefault="00A12FDB" w:rsidP="00C81448">
      <w:pPr>
        <w:spacing w:after="0" w:line="240" w:lineRule="auto"/>
        <w:jc w:val="both"/>
        <w:rPr>
          <w:rFonts w:ascii="Cambria" w:hAnsi="Cambria"/>
          <w:sz w:val="20"/>
          <w:szCs w:val="20"/>
        </w:rPr>
      </w:pPr>
    </w:p>
    <w:p w14:paraId="237130A9" w14:textId="1245C327" w:rsidR="006D5FD4" w:rsidRPr="005D78C6" w:rsidRDefault="005E58BF" w:rsidP="00C81448">
      <w:pPr>
        <w:spacing w:after="0" w:line="240" w:lineRule="auto"/>
        <w:jc w:val="both"/>
        <w:rPr>
          <w:rFonts w:ascii="Cambria" w:hAnsi="Cambria"/>
          <w:sz w:val="20"/>
          <w:szCs w:val="20"/>
        </w:rPr>
      </w:pPr>
      <w:r w:rsidRPr="005D78C6">
        <w:rPr>
          <w:rFonts w:ascii="Cambria" w:hAnsi="Cambria"/>
          <w:sz w:val="20"/>
          <w:szCs w:val="20"/>
        </w:rPr>
        <w:t xml:space="preserve">Le développement suivant de ces pêcheries est prévu pour la période 2026-2028 :  </w:t>
      </w:r>
    </w:p>
    <w:p w14:paraId="1E0737B8" w14:textId="77777777" w:rsidR="00A12FDB" w:rsidRPr="005D78C6" w:rsidRDefault="00A12FDB" w:rsidP="00C81448">
      <w:pPr>
        <w:spacing w:after="0" w:line="240" w:lineRule="auto"/>
        <w:jc w:val="both"/>
        <w:rPr>
          <w:rFonts w:ascii="Cambria" w:hAnsi="Cambria"/>
          <w:sz w:val="20"/>
          <w:szCs w:val="20"/>
        </w:rPr>
      </w:pPr>
    </w:p>
    <w:p w14:paraId="15CD4792" w14:textId="4D9DCC76" w:rsidR="008D3CEA" w:rsidRPr="005D78C6" w:rsidRDefault="008D3CEA" w:rsidP="00C81448">
      <w:pPr>
        <w:pStyle w:val="ListParagraph"/>
        <w:numPr>
          <w:ilvl w:val="0"/>
          <w:numId w:val="11"/>
        </w:numPr>
        <w:spacing w:after="0" w:line="240" w:lineRule="auto"/>
        <w:contextualSpacing w:val="0"/>
        <w:jc w:val="both"/>
        <w:rPr>
          <w:rFonts w:ascii="Cambria" w:hAnsi="Cambria"/>
          <w:sz w:val="20"/>
          <w:szCs w:val="20"/>
        </w:rPr>
      </w:pPr>
      <w:r w:rsidRPr="005D78C6">
        <w:rPr>
          <w:rFonts w:ascii="Cambria" w:hAnsi="Cambria"/>
          <w:sz w:val="20"/>
          <w:szCs w:val="20"/>
        </w:rPr>
        <w:t xml:space="preserve">Pour mieux répondre à la demande de licences commerciales, le Royaume-Uni a l'intention d'augmenter le nombre de licences disponibles annuellement de 15 à 70 d'ici 2028. Il s'agit de répondre à l'intérêt croissant manifesté à travers le Royaume-Uni. Il semblerait que le thon rouge se répande désormais dans les eaux du Royaume-Uni, créant ainsi un potentiel d'expansion durable de la pêcherie dans d'autres parties du Royaume-Uni. Il est prévu que le type d'engin utilisé dans la pêcherie reste limité à la canne et au moulinet. </w:t>
      </w:r>
    </w:p>
    <w:p w14:paraId="7F3F595E" w14:textId="5B4796FF" w:rsidR="008D3CEA" w:rsidRPr="005D78C6" w:rsidRDefault="008D3CEA" w:rsidP="00C81448">
      <w:pPr>
        <w:pStyle w:val="ListParagraph"/>
        <w:numPr>
          <w:ilvl w:val="0"/>
          <w:numId w:val="11"/>
        </w:numPr>
        <w:spacing w:after="0" w:line="240" w:lineRule="auto"/>
        <w:ind w:left="357" w:hanging="357"/>
        <w:contextualSpacing w:val="0"/>
        <w:jc w:val="both"/>
        <w:rPr>
          <w:rFonts w:ascii="Cambria" w:hAnsi="Cambria"/>
          <w:sz w:val="20"/>
          <w:szCs w:val="20"/>
        </w:rPr>
      </w:pPr>
      <w:r w:rsidRPr="005D78C6">
        <w:rPr>
          <w:rFonts w:ascii="Cambria" w:hAnsi="Cambria"/>
          <w:sz w:val="20"/>
          <w:szCs w:val="20"/>
        </w:rPr>
        <w:t xml:space="preserve">Pour permettre à chaque pêcheur titulaire d'une licence d'intensifier sa pêche de thon rouge, il est prévu d'augmenter le quota disponible pour chaque navire de 3 à 4 t. </w:t>
      </w:r>
    </w:p>
    <w:p w14:paraId="3C54673B" w14:textId="0CD3B8D9" w:rsidR="008D3CEA" w:rsidRPr="005D78C6" w:rsidRDefault="008D3CEA" w:rsidP="00C81448">
      <w:pPr>
        <w:pStyle w:val="ListParagraph"/>
        <w:numPr>
          <w:ilvl w:val="0"/>
          <w:numId w:val="11"/>
        </w:numPr>
        <w:spacing w:after="0" w:line="240" w:lineRule="auto"/>
        <w:ind w:left="357" w:hanging="357"/>
        <w:contextualSpacing w:val="0"/>
        <w:jc w:val="both"/>
        <w:rPr>
          <w:rFonts w:ascii="Cambria" w:hAnsi="Cambria"/>
          <w:sz w:val="20"/>
          <w:szCs w:val="20"/>
        </w:rPr>
      </w:pPr>
      <w:r w:rsidRPr="005D78C6">
        <w:rPr>
          <w:rFonts w:ascii="Cambria" w:hAnsi="Cambria"/>
          <w:sz w:val="20"/>
          <w:szCs w:val="20"/>
        </w:rPr>
        <w:t>Le Royaume-Uni a l'intention d'augmenter le nombre de permis disponibles pour la pêche récréative à un maximum de 500 d'ici 2028, afin de mieux répondre à la demande et de permettre le développement de la pêche récréative à travers le Royaume-Uni. Le Royaume-Uni a l'intention d'allouer 50 t à cette activité, pour tenir compte du risque de mortalité accidentelle.</w:t>
      </w:r>
    </w:p>
    <w:p w14:paraId="0D09147C" w14:textId="736BC13C" w:rsidR="008D3CEA" w:rsidRPr="005D78C6" w:rsidRDefault="008D3CEA" w:rsidP="00C81448">
      <w:pPr>
        <w:pStyle w:val="ListParagraph"/>
        <w:numPr>
          <w:ilvl w:val="0"/>
          <w:numId w:val="11"/>
        </w:numPr>
        <w:spacing w:after="0" w:line="240" w:lineRule="auto"/>
        <w:ind w:left="357" w:hanging="357"/>
        <w:contextualSpacing w:val="0"/>
        <w:jc w:val="both"/>
        <w:rPr>
          <w:rFonts w:ascii="Cambria" w:hAnsi="Cambria"/>
          <w:sz w:val="20"/>
          <w:szCs w:val="20"/>
        </w:rPr>
      </w:pPr>
      <w:r w:rsidRPr="005D78C6">
        <w:rPr>
          <w:rFonts w:ascii="Cambria" w:hAnsi="Cambria"/>
          <w:sz w:val="20"/>
          <w:szCs w:val="20"/>
        </w:rPr>
        <w:t xml:space="preserve">Le Royaume-Uni s'attend à ce que certains programmes de marquage se poursuivent et a l'intention de continuer à allouer 1 t pour couvrir toutes les activités de marquage. </w:t>
      </w:r>
    </w:p>
    <w:p w14:paraId="3063888D" w14:textId="77777777" w:rsidR="008D3CEA" w:rsidRPr="005D78C6" w:rsidRDefault="008D3CEA" w:rsidP="00C81448">
      <w:pPr>
        <w:pStyle w:val="ListParagraph"/>
        <w:numPr>
          <w:ilvl w:val="0"/>
          <w:numId w:val="11"/>
        </w:numPr>
        <w:spacing w:after="0" w:line="240" w:lineRule="auto"/>
        <w:ind w:left="357" w:hanging="357"/>
        <w:contextualSpacing w:val="0"/>
        <w:jc w:val="both"/>
        <w:rPr>
          <w:rFonts w:ascii="Cambria" w:hAnsi="Cambria"/>
          <w:sz w:val="20"/>
          <w:szCs w:val="20"/>
        </w:rPr>
      </w:pPr>
      <w:r w:rsidRPr="005D78C6">
        <w:rPr>
          <w:rFonts w:ascii="Cambria" w:hAnsi="Cambria"/>
          <w:sz w:val="20"/>
          <w:szCs w:val="20"/>
        </w:rPr>
        <w:t xml:space="preserve">Le Royaume-Uni a l'intention de continuer à allouer 5 à 10 t pour tenir compte des prises accessoires dans les pêcheries qui ne ciblent pas le thon rouge. </w:t>
      </w:r>
    </w:p>
    <w:p w14:paraId="757A6934" w14:textId="47A2B0AF" w:rsidR="008D3CEA" w:rsidRPr="005D78C6" w:rsidRDefault="008D3CEA" w:rsidP="00C81448">
      <w:pPr>
        <w:pStyle w:val="ListParagraph"/>
        <w:numPr>
          <w:ilvl w:val="0"/>
          <w:numId w:val="11"/>
        </w:numPr>
        <w:spacing w:after="0" w:line="240" w:lineRule="auto"/>
        <w:ind w:left="357" w:hanging="357"/>
        <w:contextualSpacing w:val="0"/>
        <w:jc w:val="both"/>
        <w:rPr>
          <w:rFonts w:ascii="Cambria" w:hAnsi="Cambria"/>
          <w:sz w:val="20"/>
          <w:szCs w:val="20"/>
        </w:rPr>
      </w:pPr>
      <w:r w:rsidRPr="005D78C6">
        <w:rPr>
          <w:rFonts w:ascii="Cambria" w:hAnsi="Cambria"/>
          <w:sz w:val="20"/>
          <w:szCs w:val="20"/>
        </w:rPr>
        <w:t xml:space="preserve">Le Royaume-Uni entend poursuivre sa gestion prudente de ces pêcheries en veillant à ce que les pêcheurs soient formés à l'utilisation du programme de documentation électronique des captures de thon rouge (eBCD), en appliquant les meilleures pratiques pour garantir la survie maximale de tous les </w:t>
      </w:r>
      <w:r w:rsidRPr="005D78C6">
        <w:rPr>
          <w:rFonts w:ascii="Cambria" w:hAnsi="Cambria"/>
          <w:sz w:val="20"/>
          <w:szCs w:val="20"/>
        </w:rPr>
        <w:lastRenderedPageBreak/>
        <w:t xml:space="preserve">poissons relâchés et en allouant des ressources suffisantes de suivi, de contrôle et de surveillance proportionnelles au niveau d'activité et de risque, y compris des inspections dans les ports et les marchés et des inspections des deux pêcheries en mer. </w:t>
      </w:r>
      <w:r w:rsidR="00D60AB0" w:rsidRPr="005D78C6">
        <w:rPr>
          <w:rFonts w:ascii="Cambria" w:hAnsi="Cambria"/>
          <w:sz w:val="20"/>
          <w:szCs w:val="20"/>
        </w:rPr>
        <w:t>Veuillez-vous</w:t>
      </w:r>
      <w:r w:rsidRPr="005D78C6">
        <w:rPr>
          <w:rFonts w:ascii="Cambria" w:hAnsi="Cambria"/>
          <w:sz w:val="20"/>
          <w:szCs w:val="20"/>
        </w:rPr>
        <w:t xml:space="preserve"> reporter à la section 6 ci-dessous. </w:t>
      </w:r>
    </w:p>
    <w:p w14:paraId="7422E3E0" w14:textId="0FFCF453" w:rsidR="008D3CEA" w:rsidRPr="005D78C6" w:rsidRDefault="008D3CEA" w:rsidP="00C81448">
      <w:pPr>
        <w:pStyle w:val="ListParagraph"/>
        <w:numPr>
          <w:ilvl w:val="0"/>
          <w:numId w:val="11"/>
        </w:numPr>
        <w:spacing w:after="0" w:line="240" w:lineRule="auto"/>
        <w:ind w:left="357" w:hanging="357"/>
        <w:contextualSpacing w:val="0"/>
        <w:jc w:val="both"/>
        <w:rPr>
          <w:rFonts w:ascii="Cambria" w:hAnsi="Cambria"/>
          <w:sz w:val="20"/>
          <w:szCs w:val="20"/>
        </w:rPr>
      </w:pPr>
      <w:r w:rsidRPr="005D78C6">
        <w:rPr>
          <w:rFonts w:ascii="Cambria" w:hAnsi="Cambria"/>
          <w:sz w:val="20"/>
          <w:szCs w:val="20"/>
        </w:rPr>
        <w:t xml:space="preserve">Si des fonds sont disponibles, le Royaume-Uni envisagera également de diligenter d'autres programmes de recherche afin de contribuer à l'ensemble des connaissances de l’ICCAT sur le thon rouge de l'Atlantique. </w:t>
      </w:r>
    </w:p>
    <w:p w14:paraId="671E0D86" w14:textId="77777777" w:rsidR="00A12FDB" w:rsidRPr="005D78C6" w:rsidRDefault="00A12FDB" w:rsidP="00C81448">
      <w:pPr>
        <w:spacing w:after="0" w:line="240" w:lineRule="auto"/>
        <w:jc w:val="both"/>
        <w:rPr>
          <w:rFonts w:ascii="Cambria" w:hAnsi="Cambria"/>
          <w:sz w:val="20"/>
          <w:szCs w:val="20"/>
        </w:rPr>
      </w:pPr>
    </w:p>
    <w:p w14:paraId="798D0F78" w14:textId="15F15A33" w:rsidR="008D3CEA" w:rsidRPr="005D78C6" w:rsidRDefault="004D4509" w:rsidP="00C81448">
      <w:pPr>
        <w:spacing w:after="0" w:line="240" w:lineRule="auto"/>
        <w:jc w:val="both"/>
        <w:rPr>
          <w:rFonts w:ascii="Cambria" w:hAnsi="Cambria"/>
          <w:sz w:val="20"/>
          <w:szCs w:val="20"/>
        </w:rPr>
      </w:pPr>
      <w:r w:rsidRPr="005D78C6">
        <w:rPr>
          <w:rFonts w:ascii="Cambria" w:hAnsi="Cambria"/>
          <w:sz w:val="20"/>
          <w:szCs w:val="20"/>
        </w:rPr>
        <w:t xml:space="preserve">Pour faciliter le développement prévu des pêcheries du Royaume-Uni au cours du cycle 2026-2028 du TAC, le Royaume-Uni a besoin d'un quota annuel de 350 t. </w:t>
      </w:r>
    </w:p>
    <w:p w14:paraId="34799585" w14:textId="77777777" w:rsidR="00A12FDB" w:rsidRPr="005D78C6" w:rsidRDefault="00A12FDB" w:rsidP="00C81448">
      <w:pPr>
        <w:spacing w:after="0" w:line="240" w:lineRule="auto"/>
        <w:jc w:val="both"/>
        <w:rPr>
          <w:rFonts w:ascii="Cambria" w:hAnsi="Cambria"/>
          <w:sz w:val="20"/>
          <w:szCs w:val="20"/>
        </w:rPr>
      </w:pPr>
    </w:p>
    <w:p w14:paraId="4B32A52D" w14:textId="06F9B3F6" w:rsidR="0083290B" w:rsidRPr="005D78C6" w:rsidRDefault="004D16FC" w:rsidP="00C81448">
      <w:pPr>
        <w:spacing w:after="0" w:line="240" w:lineRule="auto"/>
        <w:jc w:val="both"/>
        <w:rPr>
          <w:rFonts w:ascii="Cambria" w:hAnsi="Cambria"/>
          <w:sz w:val="20"/>
          <w:szCs w:val="20"/>
        </w:rPr>
      </w:pPr>
      <w:r w:rsidRPr="005D78C6">
        <w:rPr>
          <w:rFonts w:ascii="Cambria" w:hAnsi="Cambria"/>
          <w:sz w:val="20"/>
          <w:szCs w:val="20"/>
        </w:rPr>
        <w:t>Le quota annuel du Royaume-Uni pour la période 2023-2025 était de 63 t, soit 0,16% du TAC - le plus bas de tous les États côtiers membres de l’ICCAT pour le thon rouge de l'Est. Si le Royaume-Uni était limité à ce niveau à l'avenir, il ne serait pas en mesure de répondre à la demande croissante de ses pêcheurs commerciaux de se diversifier et d'étendre leur pêche de thon rouge et ne pourrait pas développer davantage les pêcheries récréatives. Le Royaume-Uni ne serait donc pas en mesure de maximiser les avantages sociaux et économiques de cette ressource abondante et durable dans sa zone économique exclusive.</w:t>
      </w:r>
    </w:p>
    <w:p w14:paraId="3D3719AE" w14:textId="77777777" w:rsidR="00A12FDB" w:rsidRDefault="00A12FDB" w:rsidP="00C81448">
      <w:pPr>
        <w:spacing w:after="0" w:line="240" w:lineRule="auto"/>
        <w:jc w:val="both"/>
        <w:rPr>
          <w:rFonts w:ascii="Cambria" w:hAnsi="Cambria"/>
          <w:sz w:val="20"/>
          <w:szCs w:val="20"/>
        </w:rPr>
      </w:pPr>
    </w:p>
    <w:p w14:paraId="6ED8762B" w14:textId="77777777" w:rsidR="00D60AB0" w:rsidRPr="005D78C6" w:rsidRDefault="00D60AB0" w:rsidP="00C81448">
      <w:pPr>
        <w:spacing w:after="0" w:line="240" w:lineRule="auto"/>
        <w:jc w:val="both"/>
        <w:rPr>
          <w:rFonts w:ascii="Cambria" w:hAnsi="Cambria"/>
          <w:sz w:val="20"/>
          <w:szCs w:val="20"/>
        </w:rPr>
      </w:pPr>
    </w:p>
    <w:p w14:paraId="1634EEDB" w14:textId="4F83D58E" w:rsidR="000E3898" w:rsidRPr="005D78C6" w:rsidRDefault="000E3898" w:rsidP="00C81448">
      <w:pPr>
        <w:pStyle w:val="ListParagraph"/>
        <w:numPr>
          <w:ilvl w:val="0"/>
          <w:numId w:val="14"/>
        </w:numPr>
        <w:spacing w:after="0" w:line="240" w:lineRule="auto"/>
        <w:jc w:val="both"/>
        <w:rPr>
          <w:rStyle w:val="normaltextrun"/>
          <w:rFonts w:ascii="Cambria" w:hAnsi="Cambria"/>
          <w:b/>
          <w:sz w:val="20"/>
          <w:szCs w:val="20"/>
        </w:rPr>
      </w:pPr>
      <w:r w:rsidRPr="005D78C6">
        <w:rPr>
          <w:rStyle w:val="normaltextrun"/>
          <w:rFonts w:ascii="Cambria" w:hAnsi="Cambria"/>
          <w:b/>
          <w:sz w:val="20"/>
          <w:szCs w:val="20"/>
        </w:rPr>
        <w:t>Demande du marché et installations à terre</w:t>
      </w:r>
    </w:p>
    <w:p w14:paraId="76086ADB" w14:textId="77777777" w:rsidR="00A12FDB" w:rsidRPr="005D78C6" w:rsidRDefault="00A12FDB" w:rsidP="00C81448">
      <w:pPr>
        <w:spacing w:after="0" w:line="240" w:lineRule="auto"/>
        <w:jc w:val="both"/>
        <w:rPr>
          <w:rStyle w:val="normaltextrun"/>
          <w:rFonts w:ascii="Cambria" w:hAnsi="Cambria"/>
          <w:sz w:val="20"/>
          <w:szCs w:val="20"/>
        </w:rPr>
      </w:pPr>
    </w:p>
    <w:p w14:paraId="6B97C254" w14:textId="3769EF27" w:rsidR="00A25C05" w:rsidRPr="005D78C6" w:rsidRDefault="004A63AB" w:rsidP="00C81448">
      <w:pPr>
        <w:spacing w:after="0" w:line="240" w:lineRule="auto"/>
        <w:jc w:val="both"/>
        <w:rPr>
          <w:rStyle w:val="normaltextrun"/>
          <w:rFonts w:ascii="Cambria" w:hAnsi="Cambria"/>
          <w:sz w:val="20"/>
          <w:szCs w:val="20"/>
        </w:rPr>
      </w:pPr>
      <w:r w:rsidRPr="005D78C6">
        <w:rPr>
          <w:rStyle w:val="normaltextrun"/>
          <w:rFonts w:ascii="Cambria" w:hAnsi="Cambria"/>
          <w:sz w:val="20"/>
          <w:szCs w:val="20"/>
        </w:rPr>
        <w:t>Les niveaux actuels des quotas ont entraîné des investissements limités dans les installations de la chaîne d'approvisionnement, telles que les congélateurs rapides. En effet, le retour sur investissement est limité en l'absence d'une quantité suffisante de débarquements de thon rouge. L'augmentation demandée du quota du Royaume-Uni garantirait une quantité accrue et plus régulière de thon rouge entrant dans la chaîne d'approvisionnement. Cela permettrait à son tour d'investir avec plus de confiance dans la chaîne d'approvisionnement, de gérer le marché plus efficacement et d'encourager davantage d'acheteurs à entrer sur le marché. En résumé, une augmentation du quota de thon rouge permettra au marché de se développer et d'arriver à maturité. Le gouvernement du Royaume-Uni étudie la possibilité d'utiliser des subventions pour développer ces installations à terre afin de soutenir la pêcherie.</w:t>
      </w:r>
    </w:p>
    <w:p w14:paraId="0C1A86E8" w14:textId="77777777" w:rsidR="00A12FDB" w:rsidRPr="005D78C6" w:rsidRDefault="00A12FDB" w:rsidP="00C81448">
      <w:pPr>
        <w:spacing w:after="0" w:line="240" w:lineRule="auto"/>
        <w:jc w:val="both"/>
        <w:rPr>
          <w:rStyle w:val="normaltextrun"/>
          <w:rFonts w:ascii="Cambria" w:hAnsi="Cambria"/>
          <w:sz w:val="20"/>
          <w:szCs w:val="20"/>
        </w:rPr>
      </w:pPr>
    </w:p>
    <w:p w14:paraId="19C19366" w14:textId="77777777" w:rsidR="00A12FDB" w:rsidRPr="005D78C6" w:rsidRDefault="00A12FDB" w:rsidP="00C81448">
      <w:pPr>
        <w:spacing w:after="0" w:line="240" w:lineRule="auto"/>
        <w:jc w:val="both"/>
        <w:rPr>
          <w:rStyle w:val="normaltextrun"/>
          <w:rFonts w:ascii="Cambria" w:hAnsi="Cambria"/>
          <w:sz w:val="20"/>
          <w:szCs w:val="20"/>
        </w:rPr>
      </w:pPr>
    </w:p>
    <w:p w14:paraId="7A1619DC" w14:textId="6F804FC1" w:rsidR="000128AE" w:rsidRPr="005D78C6" w:rsidRDefault="000128AE" w:rsidP="00C81448">
      <w:pPr>
        <w:pStyle w:val="ListParagraph"/>
        <w:numPr>
          <w:ilvl w:val="0"/>
          <w:numId w:val="14"/>
        </w:numPr>
        <w:spacing w:after="0" w:line="240" w:lineRule="auto"/>
        <w:jc w:val="both"/>
        <w:rPr>
          <w:rFonts w:ascii="Cambria" w:hAnsi="Cambria"/>
          <w:b/>
          <w:bCs/>
          <w:sz w:val="20"/>
          <w:szCs w:val="20"/>
        </w:rPr>
      </w:pPr>
      <w:r w:rsidRPr="005D78C6">
        <w:rPr>
          <w:rFonts w:ascii="Cambria" w:hAnsi="Cambria"/>
          <w:b/>
          <w:sz w:val="20"/>
          <w:szCs w:val="20"/>
        </w:rPr>
        <w:t>Suivi, contrôle et surveillance</w:t>
      </w:r>
    </w:p>
    <w:p w14:paraId="6AF22D2E" w14:textId="77777777" w:rsidR="00A12FDB" w:rsidRPr="005D78C6" w:rsidRDefault="00A12FDB" w:rsidP="00C81448">
      <w:pPr>
        <w:spacing w:after="0" w:line="240" w:lineRule="auto"/>
        <w:jc w:val="both"/>
        <w:rPr>
          <w:rFonts w:ascii="Cambria" w:hAnsi="Cambria"/>
          <w:sz w:val="20"/>
          <w:szCs w:val="20"/>
        </w:rPr>
      </w:pPr>
    </w:p>
    <w:p w14:paraId="3CEAF3CD" w14:textId="324061BC" w:rsidR="000128AE" w:rsidRPr="005D78C6" w:rsidRDefault="000128AE" w:rsidP="00C81448">
      <w:pPr>
        <w:spacing w:after="0" w:line="240" w:lineRule="auto"/>
        <w:jc w:val="both"/>
        <w:rPr>
          <w:rFonts w:ascii="Cambria" w:hAnsi="Cambria"/>
          <w:sz w:val="20"/>
          <w:szCs w:val="20"/>
        </w:rPr>
      </w:pPr>
      <w:r w:rsidRPr="005D78C6">
        <w:rPr>
          <w:rFonts w:ascii="Cambria" w:hAnsi="Cambria"/>
          <w:sz w:val="20"/>
          <w:szCs w:val="20"/>
        </w:rPr>
        <w:t xml:space="preserve">Les administrations de la pêche du Royaume-Uni concentrent leurs activités d'inspection sur les débarquements de thon rouge dans les ports désignés à cet effet et surveillent tout débarquement de prises accessoires dans d'autres ports commerciaux. </w:t>
      </w:r>
    </w:p>
    <w:p w14:paraId="3921E877" w14:textId="77777777" w:rsidR="00A12FDB" w:rsidRPr="005D78C6" w:rsidRDefault="00A12FDB" w:rsidP="00C81448">
      <w:pPr>
        <w:spacing w:after="0" w:line="240" w:lineRule="auto"/>
        <w:jc w:val="both"/>
        <w:rPr>
          <w:rFonts w:ascii="Cambria" w:hAnsi="Cambria"/>
          <w:sz w:val="20"/>
          <w:szCs w:val="20"/>
        </w:rPr>
      </w:pPr>
    </w:p>
    <w:p w14:paraId="1C97C216" w14:textId="437C58DC" w:rsidR="00CF41D1" w:rsidRPr="005D78C6" w:rsidRDefault="000128AE" w:rsidP="00C81448">
      <w:pPr>
        <w:spacing w:after="0" w:line="240" w:lineRule="auto"/>
        <w:jc w:val="both"/>
        <w:rPr>
          <w:rFonts w:ascii="Cambria" w:hAnsi="Cambria"/>
          <w:sz w:val="20"/>
          <w:szCs w:val="20"/>
        </w:rPr>
      </w:pPr>
      <w:r w:rsidRPr="005D78C6">
        <w:rPr>
          <w:rFonts w:ascii="Cambria" w:hAnsi="Cambria"/>
          <w:sz w:val="20"/>
          <w:szCs w:val="20"/>
        </w:rPr>
        <w:t>Les inspections sont basées sur les risques et les renseignements, et les taux cibles annuels sont régulièrement examinés. Les activités de suivi, de contrôle et de surveillance couvrent les activités de pêche récréative et commerciale ainsi que les activités commerciales en aval, afin de garantir qu'aucune commercialisation non autorisée n'a lieu et que les captures sont pleinement documentées. Les agents des pêches concentrent leurs efforts sur la conformité des débarquements et la traçabilité du poisson.</w:t>
      </w:r>
    </w:p>
    <w:p w14:paraId="7F301E0B" w14:textId="77777777" w:rsidR="00A12FDB" w:rsidRPr="005D78C6" w:rsidRDefault="00A12FDB" w:rsidP="00C81448">
      <w:pPr>
        <w:spacing w:after="0" w:line="240" w:lineRule="auto"/>
        <w:jc w:val="both"/>
        <w:rPr>
          <w:rFonts w:ascii="Cambria" w:hAnsi="Cambria"/>
          <w:sz w:val="20"/>
          <w:szCs w:val="20"/>
        </w:rPr>
      </w:pPr>
    </w:p>
    <w:p w14:paraId="37087A41" w14:textId="3D5FE7AE" w:rsidR="003D1787" w:rsidRPr="005D78C6" w:rsidRDefault="008E413A" w:rsidP="00C81448">
      <w:pPr>
        <w:spacing w:after="0" w:line="240" w:lineRule="auto"/>
        <w:jc w:val="both"/>
        <w:rPr>
          <w:rFonts w:ascii="Cambria" w:hAnsi="Cambria"/>
          <w:sz w:val="20"/>
          <w:szCs w:val="20"/>
        </w:rPr>
      </w:pPr>
      <w:r w:rsidRPr="005D78C6">
        <w:rPr>
          <w:rFonts w:ascii="Cambria" w:hAnsi="Cambria"/>
          <w:sz w:val="20"/>
          <w:szCs w:val="20"/>
        </w:rPr>
        <w:t xml:space="preserve">Au cours de la première année et de la deuxième année de la pêcherie commerciale, 2023 et 2024, les taux d'inspection des débarquements de thon rouge étaient respectivement de 30% et de 15%. Ces chiffres montrent que le Royaume-Uni s'est engagé dans une gestion prudente, les taux d'inspection diminuant conformément à une approche fondée sur le risque au fur et à mesure que la pêcherie se développe. </w:t>
      </w:r>
    </w:p>
    <w:p w14:paraId="6117F0ED" w14:textId="77777777" w:rsidR="00A12FDB" w:rsidRPr="005D78C6" w:rsidRDefault="00A12FDB" w:rsidP="00C81448">
      <w:pPr>
        <w:spacing w:after="0" w:line="240" w:lineRule="auto"/>
        <w:jc w:val="both"/>
        <w:rPr>
          <w:rFonts w:ascii="Cambria" w:hAnsi="Cambria"/>
          <w:sz w:val="20"/>
          <w:szCs w:val="20"/>
        </w:rPr>
      </w:pPr>
    </w:p>
    <w:p w14:paraId="04FD8BD4" w14:textId="2E73008F" w:rsidR="000128AE" w:rsidRPr="005D78C6" w:rsidRDefault="000128AE" w:rsidP="00C81448">
      <w:pPr>
        <w:spacing w:after="0" w:line="240" w:lineRule="auto"/>
        <w:jc w:val="both"/>
        <w:rPr>
          <w:rFonts w:ascii="Cambria" w:hAnsi="Cambria"/>
          <w:sz w:val="20"/>
          <w:szCs w:val="20"/>
        </w:rPr>
      </w:pPr>
      <w:r w:rsidRPr="005D78C6">
        <w:rPr>
          <w:rFonts w:ascii="Cambria" w:hAnsi="Cambria"/>
          <w:sz w:val="20"/>
          <w:szCs w:val="20"/>
        </w:rPr>
        <w:t xml:space="preserve">Une formation obligatoire est dispensée à tous les opérateurs de navires commerciaux de thon rouge. La formation couvre les exigences en matière de déclaration, y compris l'eBCD, la taille minimale des poissons, les exigences en matière d'engins de pêche et la vente uniquement aux acheteurs enregistrés. Les capitaines reçoivent également une carte d'instructions pour la timonerie, avec toutes les exigences pertinentes ainsi que les coordonnées de l’administration des pêches pour déclarer les débarquements. </w:t>
      </w:r>
    </w:p>
    <w:p w14:paraId="2288F67B" w14:textId="77777777" w:rsidR="00A12FDB" w:rsidRPr="005D78C6" w:rsidRDefault="00A12FDB" w:rsidP="00C81448">
      <w:pPr>
        <w:spacing w:after="0" w:line="240" w:lineRule="auto"/>
        <w:jc w:val="both"/>
        <w:rPr>
          <w:rFonts w:ascii="Cambria" w:hAnsi="Cambria"/>
          <w:sz w:val="20"/>
          <w:szCs w:val="20"/>
        </w:rPr>
      </w:pPr>
    </w:p>
    <w:p w14:paraId="3EC08590" w14:textId="0BF26A81" w:rsidR="000128AE" w:rsidRPr="005D78C6" w:rsidRDefault="000128AE" w:rsidP="00C81448">
      <w:pPr>
        <w:spacing w:after="0" w:line="240" w:lineRule="auto"/>
        <w:jc w:val="both"/>
        <w:rPr>
          <w:rFonts w:ascii="Cambria" w:hAnsi="Cambria"/>
          <w:sz w:val="20"/>
          <w:szCs w:val="20"/>
        </w:rPr>
      </w:pPr>
      <w:r w:rsidRPr="005D78C6">
        <w:rPr>
          <w:rFonts w:ascii="Cambria" w:hAnsi="Cambria"/>
          <w:sz w:val="20"/>
          <w:szCs w:val="20"/>
        </w:rPr>
        <w:t xml:space="preserve">Le gouvernement du Royaume-Uni entend poursuivre sa gestion efficace de ces pêcheries en veillant à ce que les pêcheurs reçoivent une formation sur l'utilisation de l'eBCD et sur les meilleures pratiques en matière de manipulation des poissons, afin de garantir la survie maximale de tous les poissons relâchés. Nous continuerons à allouer des ressources suffisantes en matière de suivi, de contrôle et de surveillance </w:t>
      </w:r>
      <w:r w:rsidRPr="005D78C6">
        <w:rPr>
          <w:rFonts w:ascii="Cambria" w:hAnsi="Cambria"/>
          <w:sz w:val="20"/>
          <w:szCs w:val="20"/>
        </w:rPr>
        <w:lastRenderedPageBreak/>
        <w:t xml:space="preserve">en fonction du niveau d'activité et de risque - y compris des inspections dans les ports et sur les marchés et des inspections des deux pêcheries en mer. </w:t>
      </w:r>
    </w:p>
    <w:p w14:paraId="5CAED2DF" w14:textId="77777777" w:rsidR="00A12FDB" w:rsidRPr="005D78C6" w:rsidRDefault="00A12FDB" w:rsidP="00C81448">
      <w:pPr>
        <w:spacing w:after="0" w:line="240" w:lineRule="auto"/>
        <w:jc w:val="both"/>
        <w:rPr>
          <w:rStyle w:val="normaltextrun"/>
          <w:rFonts w:ascii="Cambria" w:hAnsi="Cambria"/>
          <w:sz w:val="20"/>
          <w:szCs w:val="20"/>
        </w:rPr>
      </w:pPr>
    </w:p>
    <w:p w14:paraId="63843C97" w14:textId="041FB0DD" w:rsidR="002038F8" w:rsidRPr="005D78C6" w:rsidRDefault="00127345" w:rsidP="00C81448">
      <w:pPr>
        <w:spacing w:after="0" w:line="240" w:lineRule="auto"/>
        <w:jc w:val="both"/>
        <w:rPr>
          <w:rFonts w:ascii="Cambria" w:hAnsi="Cambria"/>
          <w:sz w:val="20"/>
          <w:szCs w:val="20"/>
        </w:rPr>
      </w:pPr>
      <w:r w:rsidRPr="005D78C6">
        <w:rPr>
          <w:rFonts w:ascii="Cambria" w:hAnsi="Cambria"/>
          <w:sz w:val="20"/>
          <w:szCs w:val="20"/>
        </w:rPr>
        <w:t xml:space="preserve">Les pêcheurs récréatifs en Angleterre sont fortement encouragés à se conformer au code de conduite en ce qui concerne le thon rouge qui définit les meilleures pratiques pour la pêcherie. Il a été élaboré grâce à une étroite collaboration entre le gouvernement du Royaume-Uni, le </w:t>
      </w:r>
      <w:proofErr w:type="spellStart"/>
      <w:r w:rsidRPr="005D78C6">
        <w:rPr>
          <w:rFonts w:ascii="Cambria" w:hAnsi="Cambria"/>
          <w:sz w:val="20"/>
          <w:szCs w:val="20"/>
        </w:rPr>
        <w:t>Cefas</w:t>
      </w:r>
      <w:proofErr w:type="spellEnd"/>
      <w:r w:rsidRPr="005D78C6">
        <w:rPr>
          <w:rFonts w:ascii="Cambria" w:hAnsi="Cambria"/>
          <w:sz w:val="20"/>
          <w:szCs w:val="20"/>
        </w:rPr>
        <w:t xml:space="preserve">, Natural </w:t>
      </w:r>
      <w:proofErr w:type="spellStart"/>
      <w:r w:rsidRPr="005D78C6">
        <w:rPr>
          <w:rFonts w:ascii="Cambria" w:hAnsi="Cambria"/>
          <w:sz w:val="20"/>
          <w:szCs w:val="20"/>
        </w:rPr>
        <w:t>England</w:t>
      </w:r>
      <w:proofErr w:type="spellEnd"/>
      <w:r w:rsidRPr="005D78C6">
        <w:rPr>
          <w:rFonts w:ascii="Cambria" w:hAnsi="Cambria"/>
          <w:sz w:val="20"/>
          <w:szCs w:val="20"/>
        </w:rPr>
        <w:t xml:space="preserve"> et les représentants des parties prenantes. Une formation obligatoire sur le code de conduite est </w:t>
      </w:r>
      <w:proofErr w:type="gramStart"/>
      <w:r w:rsidRPr="005D78C6">
        <w:rPr>
          <w:rFonts w:ascii="Cambria" w:hAnsi="Cambria"/>
          <w:sz w:val="20"/>
          <w:szCs w:val="20"/>
        </w:rPr>
        <w:t>actuellement en cours</w:t>
      </w:r>
      <w:proofErr w:type="gramEnd"/>
      <w:r w:rsidRPr="005D78C6">
        <w:rPr>
          <w:rFonts w:ascii="Cambria" w:hAnsi="Cambria"/>
          <w:sz w:val="20"/>
          <w:szCs w:val="20"/>
        </w:rPr>
        <w:t xml:space="preserve"> de développement.</w:t>
      </w:r>
    </w:p>
    <w:p w14:paraId="5F5AFC1B" w14:textId="77777777" w:rsidR="00A12FDB" w:rsidRPr="005D78C6" w:rsidRDefault="00A12FDB" w:rsidP="00C81448">
      <w:pPr>
        <w:spacing w:after="0" w:line="240" w:lineRule="auto"/>
        <w:jc w:val="both"/>
        <w:rPr>
          <w:rFonts w:ascii="Cambria" w:hAnsi="Cambria"/>
          <w:sz w:val="20"/>
          <w:szCs w:val="20"/>
        </w:rPr>
      </w:pPr>
    </w:p>
    <w:p w14:paraId="013B798D" w14:textId="77777777" w:rsidR="00A12FDB" w:rsidRPr="005D78C6" w:rsidRDefault="00A12FDB" w:rsidP="00C81448">
      <w:pPr>
        <w:spacing w:after="0" w:line="240" w:lineRule="auto"/>
        <w:jc w:val="both"/>
        <w:rPr>
          <w:rFonts w:ascii="Cambria" w:hAnsi="Cambria"/>
          <w:sz w:val="20"/>
          <w:szCs w:val="20"/>
        </w:rPr>
      </w:pPr>
    </w:p>
    <w:p w14:paraId="18D92D6E" w14:textId="48D49A6F" w:rsidR="00502757" w:rsidRPr="005D78C6" w:rsidRDefault="00CA5977" w:rsidP="00C81448">
      <w:pPr>
        <w:pStyle w:val="ListParagraph"/>
        <w:numPr>
          <w:ilvl w:val="0"/>
          <w:numId w:val="14"/>
        </w:numPr>
        <w:spacing w:after="0" w:line="240" w:lineRule="auto"/>
        <w:ind w:left="357"/>
        <w:contextualSpacing w:val="0"/>
        <w:jc w:val="both"/>
        <w:rPr>
          <w:rStyle w:val="normaltextrun"/>
          <w:rFonts w:ascii="Cambria" w:hAnsi="Cambria"/>
          <w:b/>
          <w:sz w:val="20"/>
          <w:szCs w:val="20"/>
        </w:rPr>
      </w:pPr>
      <w:r w:rsidRPr="005D78C6">
        <w:rPr>
          <w:rStyle w:val="normaltextrun"/>
          <w:rFonts w:ascii="Cambria" w:hAnsi="Cambria"/>
          <w:b/>
          <w:sz w:val="20"/>
          <w:szCs w:val="20"/>
        </w:rPr>
        <w:t>Bénéfices au-delà des pêcherie - Thon rouge et écotourisme</w:t>
      </w:r>
    </w:p>
    <w:p w14:paraId="1FEE4C5D" w14:textId="77777777" w:rsidR="00A12FDB" w:rsidRPr="005D78C6" w:rsidRDefault="00A12FDB" w:rsidP="00A12FDB">
      <w:pPr>
        <w:pStyle w:val="ListParagraph"/>
        <w:spacing w:after="0" w:line="240" w:lineRule="auto"/>
        <w:ind w:left="357"/>
        <w:contextualSpacing w:val="0"/>
        <w:jc w:val="both"/>
        <w:rPr>
          <w:rStyle w:val="normaltextrun"/>
          <w:rFonts w:ascii="Cambria" w:hAnsi="Cambria"/>
          <w:b/>
          <w:sz w:val="20"/>
          <w:szCs w:val="20"/>
        </w:rPr>
      </w:pPr>
    </w:p>
    <w:p w14:paraId="5B1271EF" w14:textId="72D30E0E" w:rsidR="006D45C0" w:rsidRPr="005D78C6" w:rsidRDefault="00283A1A" w:rsidP="00C81448">
      <w:pPr>
        <w:spacing w:after="0" w:line="240" w:lineRule="auto"/>
        <w:ind w:left="-3"/>
        <w:jc w:val="both"/>
        <w:rPr>
          <w:rStyle w:val="normaltextrun"/>
          <w:rFonts w:ascii="Cambria" w:hAnsi="Cambria"/>
          <w:sz w:val="20"/>
          <w:szCs w:val="20"/>
        </w:rPr>
      </w:pPr>
      <w:r w:rsidRPr="005D78C6">
        <w:rPr>
          <w:rStyle w:val="normaltextrun"/>
          <w:rFonts w:ascii="Cambria" w:hAnsi="Cambria"/>
          <w:sz w:val="20"/>
          <w:szCs w:val="20"/>
        </w:rPr>
        <w:t xml:space="preserve">Le tourisme contribue de manière significative aux économies côtières du Royaume-Uni, l'écotourisme devenant une composante de plus en plus importante du secteur. </w:t>
      </w:r>
    </w:p>
    <w:p w14:paraId="1C9BD9F8" w14:textId="77777777" w:rsidR="00A12FDB" w:rsidRPr="005D78C6" w:rsidRDefault="00A12FDB" w:rsidP="00C81448">
      <w:pPr>
        <w:spacing w:after="0" w:line="240" w:lineRule="auto"/>
        <w:ind w:left="-3"/>
        <w:jc w:val="both"/>
        <w:rPr>
          <w:rStyle w:val="normaltextrun"/>
          <w:rFonts w:ascii="Cambria" w:hAnsi="Cambria"/>
          <w:sz w:val="20"/>
          <w:szCs w:val="20"/>
        </w:rPr>
      </w:pPr>
    </w:p>
    <w:p w14:paraId="4E3DFF2B" w14:textId="4ED0B745" w:rsidR="003E4B98" w:rsidRPr="005D78C6" w:rsidRDefault="00D41017" w:rsidP="00C81448">
      <w:pPr>
        <w:spacing w:after="0" w:line="240" w:lineRule="auto"/>
        <w:ind w:left="-3"/>
        <w:jc w:val="both"/>
        <w:rPr>
          <w:rStyle w:val="normaltextrun"/>
          <w:rFonts w:ascii="Cambria" w:hAnsi="Cambria"/>
          <w:sz w:val="20"/>
          <w:szCs w:val="20"/>
        </w:rPr>
      </w:pPr>
      <w:r w:rsidRPr="005D78C6">
        <w:rPr>
          <w:rStyle w:val="normaltextrun"/>
          <w:rFonts w:ascii="Cambria" w:hAnsi="Cambria"/>
          <w:sz w:val="20"/>
          <w:szCs w:val="20"/>
        </w:rPr>
        <w:t xml:space="preserve">La résurgence et les observations de plus en plus fréquentes de thons rouges dans les eaux du Royaume-Uni ont suscité un grand intérêt dans les médias du Royaume-Uni et parmi le public en général. Les possibilités d'observer cette espèce charismatique par le biais d'activités d'écotourisme contribuent probablement déjà aux économies côtières, ce qui pourrait encourager la croissance du secteur à l'avenir. </w:t>
      </w:r>
    </w:p>
    <w:p w14:paraId="543807D1" w14:textId="77777777" w:rsidR="00A12FDB" w:rsidRPr="005D78C6" w:rsidRDefault="00A12FDB" w:rsidP="00C81448">
      <w:pPr>
        <w:spacing w:after="0" w:line="240" w:lineRule="auto"/>
        <w:ind w:left="-3"/>
        <w:jc w:val="both"/>
        <w:rPr>
          <w:rStyle w:val="normaltextrun"/>
          <w:rFonts w:ascii="Cambria" w:hAnsi="Cambria"/>
          <w:sz w:val="20"/>
          <w:szCs w:val="20"/>
        </w:rPr>
      </w:pPr>
    </w:p>
    <w:p w14:paraId="64DDAEB2" w14:textId="4309B08E" w:rsidR="00BB154A" w:rsidRPr="005D78C6" w:rsidRDefault="00AA4134" w:rsidP="00C81448">
      <w:pPr>
        <w:spacing w:after="0" w:line="240" w:lineRule="auto"/>
        <w:ind w:left="-3"/>
        <w:jc w:val="both"/>
        <w:rPr>
          <w:rStyle w:val="normaltextrun"/>
          <w:rFonts w:ascii="Cambria" w:hAnsi="Cambria"/>
          <w:sz w:val="20"/>
          <w:szCs w:val="20"/>
        </w:rPr>
      </w:pPr>
      <w:r w:rsidRPr="005D78C6">
        <w:rPr>
          <w:rStyle w:val="normaltextrun"/>
          <w:rFonts w:ascii="Cambria" w:hAnsi="Cambria"/>
          <w:sz w:val="20"/>
          <w:szCs w:val="20"/>
        </w:rPr>
        <w:t xml:space="preserve">La gestion prudente des pêcheries récréatives et commerciales contribuera à la protection globale de l'espèce, en garantissant le respect des politiques définies dans la </w:t>
      </w:r>
      <w:hyperlink r:id="rId9" w:history="1">
        <w:r w:rsidRPr="005D78C6">
          <w:rPr>
            <w:rStyle w:val="Hyperlink"/>
            <w:rFonts w:ascii="Cambria" w:hAnsi="Cambria"/>
            <w:sz w:val="20"/>
            <w:szCs w:val="20"/>
          </w:rPr>
          <w:t>Déclaration conjointe sur les pêcheries</w:t>
        </w:r>
      </w:hyperlink>
      <w:r w:rsidRPr="005D78C6">
        <w:rPr>
          <w:rFonts w:ascii="Cambria" w:hAnsi="Cambria"/>
          <w:sz w:val="20"/>
          <w:szCs w:val="20"/>
        </w:rPr>
        <w:t xml:space="preserve"> du Royaume-Uni.</w:t>
      </w:r>
      <w:r w:rsidRPr="005D78C6">
        <w:rPr>
          <w:rStyle w:val="normaltextrun"/>
          <w:rFonts w:ascii="Cambria" w:hAnsi="Cambria"/>
          <w:sz w:val="20"/>
          <w:szCs w:val="20"/>
        </w:rPr>
        <w:t xml:space="preserve"> Cela garantira à son tour une approche écosystémique de la gestion des pêcheries de thon rouge, ce qui permettra de maximiser les avantages pour les communautés autres que celles de la pêche. </w:t>
      </w:r>
    </w:p>
    <w:p w14:paraId="3F0DEB62" w14:textId="77777777" w:rsidR="00A12FDB" w:rsidRPr="005D78C6" w:rsidRDefault="00A12FDB" w:rsidP="00C81448">
      <w:pPr>
        <w:spacing w:after="0" w:line="240" w:lineRule="auto"/>
        <w:ind w:left="-3"/>
        <w:jc w:val="both"/>
        <w:rPr>
          <w:rStyle w:val="normaltextrun"/>
          <w:rFonts w:ascii="Cambria" w:hAnsi="Cambria"/>
          <w:sz w:val="20"/>
          <w:szCs w:val="20"/>
        </w:rPr>
      </w:pPr>
    </w:p>
    <w:p w14:paraId="286262E8" w14:textId="77777777" w:rsidR="00A12FDB" w:rsidRPr="005D78C6" w:rsidRDefault="00A12FDB" w:rsidP="00C81448">
      <w:pPr>
        <w:spacing w:after="0" w:line="240" w:lineRule="auto"/>
        <w:ind w:left="-3"/>
        <w:jc w:val="both"/>
        <w:rPr>
          <w:rStyle w:val="normaltextrun"/>
          <w:rFonts w:ascii="Cambria" w:hAnsi="Cambria"/>
          <w:sz w:val="20"/>
          <w:szCs w:val="20"/>
        </w:rPr>
      </w:pPr>
    </w:p>
    <w:p w14:paraId="38A0D072" w14:textId="0226066D" w:rsidR="002F79EF" w:rsidRPr="005D78C6" w:rsidRDefault="006426A9" w:rsidP="00C81448">
      <w:pPr>
        <w:pStyle w:val="ListParagraph"/>
        <w:numPr>
          <w:ilvl w:val="0"/>
          <w:numId w:val="14"/>
        </w:numPr>
        <w:spacing w:after="0" w:line="240" w:lineRule="auto"/>
        <w:jc w:val="both"/>
        <w:rPr>
          <w:rFonts w:ascii="Cambria" w:hAnsi="Cambria"/>
          <w:b/>
          <w:bCs/>
          <w:sz w:val="20"/>
          <w:szCs w:val="20"/>
        </w:rPr>
      </w:pPr>
      <w:r w:rsidRPr="005D78C6">
        <w:rPr>
          <w:rFonts w:ascii="Cambria" w:hAnsi="Cambria"/>
          <w:b/>
          <w:sz w:val="20"/>
          <w:szCs w:val="20"/>
        </w:rPr>
        <w:t>Conclusion</w:t>
      </w:r>
    </w:p>
    <w:p w14:paraId="7D8E26EE" w14:textId="77777777" w:rsidR="00A12FDB" w:rsidRPr="005D78C6" w:rsidRDefault="00A12FDB" w:rsidP="00A12FDB">
      <w:pPr>
        <w:pStyle w:val="ListParagraph"/>
        <w:spacing w:after="0" w:line="240" w:lineRule="auto"/>
        <w:ind w:left="360"/>
        <w:jc w:val="both"/>
        <w:rPr>
          <w:rFonts w:ascii="Cambria" w:hAnsi="Cambria"/>
          <w:b/>
          <w:bCs/>
          <w:sz w:val="20"/>
          <w:szCs w:val="20"/>
        </w:rPr>
      </w:pPr>
    </w:p>
    <w:p w14:paraId="42BDED33" w14:textId="50E4C45C" w:rsidR="006811E9" w:rsidRPr="005D78C6" w:rsidRDefault="009673B7" w:rsidP="00C81448">
      <w:pPr>
        <w:spacing w:after="0" w:line="240" w:lineRule="auto"/>
        <w:jc w:val="both"/>
        <w:rPr>
          <w:rFonts w:ascii="Cambria" w:hAnsi="Cambria"/>
          <w:sz w:val="20"/>
          <w:szCs w:val="20"/>
        </w:rPr>
      </w:pPr>
      <w:r w:rsidRPr="005D78C6">
        <w:rPr>
          <w:rFonts w:ascii="Cambria" w:hAnsi="Cambria"/>
          <w:sz w:val="20"/>
          <w:szCs w:val="20"/>
        </w:rPr>
        <w:t xml:space="preserve">Il a été démontré que le thon rouge est une ressource abondante dans les eaux du Royaume-Uni qui peut, grâce à une gestion et </w:t>
      </w:r>
      <w:proofErr w:type="gramStart"/>
      <w:r w:rsidRPr="005D78C6">
        <w:rPr>
          <w:rFonts w:ascii="Cambria" w:hAnsi="Cambria"/>
          <w:sz w:val="20"/>
          <w:szCs w:val="20"/>
        </w:rPr>
        <w:t>un développement prudents</w:t>
      </w:r>
      <w:proofErr w:type="gramEnd"/>
      <w:r w:rsidRPr="005D78C6">
        <w:rPr>
          <w:rFonts w:ascii="Cambria" w:hAnsi="Cambria"/>
          <w:sz w:val="20"/>
          <w:szCs w:val="20"/>
        </w:rPr>
        <w:t xml:space="preserve"> des pêcheries récréatives et commerciales, apporter des avantages économiques substantiels et durables aux pêcheurs et aux communautés côtières du Royaume-Uni, où les autres opportunités économiques sont souvent très limitées. </w:t>
      </w:r>
    </w:p>
    <w:p w14:paraId="5C2FD246" w14:textId="77777777" w:rsidR="00C05049" w:rsidRPr="005D78C6" w:rsidRDefault="00C05049" w:rsidP="00C81448">
      <w:pPr>
        <w:spacing w:after="0" w:line="240" w:lineRule="auto"/>
        <w:jc w:val="both"/>
        <w:rPr>
          <w:rFonts w:ascii="Cambria" w:hAnsi="Cambria"/>
          <w:sz w:val="20"/>
          <w:szCs w:val="20"/>
        </w:rPr>
      </w:pPr>
    </w:p>
    <w:p w14:paraId="0F73D208" w14:textId="7864BC41" w:rsidR="00003351" w:rsidRPr="005D78C6" w:rsidRDefault="00B63833" w:rsidP="00C81448">
      <w:pPr>
        <w:spacing w:after="0" w:line="240" w:lineRule="auto"/>
        <w:jc w:val="both"/>
        <w:rPr>
          <w:rFonts w:ascii="Cambria" w:hAnsi="Cambria"/>
          <w:sz w:val="20"/>
          <w:szCs w:val="20"/>
        </w:rPr>
      </w:pPr>
      <w:r w:rsidRPr="005D78C6">
        <w:rPr>
          <w:rFonts w:ascii="Cambria" w:hAnsi="Cambria"/>
          <w:sz w:val="20"/>
          <w:szCs w:val="20"/>
        </w:rPr>
        <w:t xml:space="preserve">Le développement progressif de la pêcherie commerciale de thon rouge au Royaume-Uni depuis 2023 le démontre clairement. Les pêcheurs ont exprimé un intérêt fort et croissant pour la participation à la pêcherie, tandis que les acheteurs et les marchés ont manifesté un intérêt fort et croissant pour l'approvisionnement en produits de thon rouge de grande qualité provenant d'une pêcherie durable à petite échelle au Royaume-Uni. </w:t>
      </w:r>
    </w:p>
    <w:p w14:paraId="12DCE469" w14:textId="77777777" w:rsidR="00A12FDB" w:rsidRPr="005D78C6" w:rsidRDefault="00A12FDB" w:rsidP="00C81448">
      <w:pPr>
        <w:spacing w:after="0" w:line="240" w:lineRule="auto"/>
        <w:jc w:val="both"/>
        <w:rPr>
          <w:rFonts w:ascii="Cambria" w:hAnsi="Cambria"/>
          <w:sz w:val="20"/>
          <w:szCs w:val="20"/>
        </w:rPr>
      </w:pPr>
    </w:p>
    <w:p w14:paraId="5D04762A" w14:textId="613E1630" w:rsidR="00DA4A38" w:rsidRPr="005D78C6" w:rsidRDefault="00003351" w:rsidP="00C81448">
      <w:pPr>
        <w:spacing w:after="0" w:line="240" w:lineRule="auto"/>
        <w:jc w:val="both"/>
        <w:rPr>
          <w:rFonts w:ascii="Cambria" w:hAnsi="Cambria"/>
          <w:sz w:val="20"/>
          <w:szCs w:val="20"/>
        </w:rPr>
      </w:pPr>
      <w:r w:rsidRPr="005D78C6">
        <w:rPr>
          <w:rFonts w:ascii="Cambria" w:hAnsi="Cambria"/>
          <w:sz w:val="20"/>
          <w:szCs w:val="20"/>
        </w:rPr>
        <w:t xml:space="preserve">Il y a eu, et il y a toujours, une forte demande de licences qui dépasse de loin l'offre. De même, de nombreux pêcheurs atteignent leurs limites de quota individuel et souhaiteraient pouvoir pêcher davantage de thons rouges chaque année. Toutefois, le développement de la pêcherie est entravé par le montant très limité du quota actuellement disponible pour le Royaume-Uni. </w:t>
      </w:r>
    </w:p>
    <w:p w14:paraId="2EE68337" w14:textId="77777777" w:rsidR="00A12FDB" w:rsidRPr="005D78C6" w:rsidRDefault="00A12FDB" w:rsidP="00C81448">
      <w:pPr>
        <w:spacing w:after="0" w:line="240" w:lineRule="auto"/>
        <w:jc w:val="both"/>
        <w:rPr>
          <w:rFonts w:ascii="Cambria" w:hAnsi="Cambria"/>
          <w:sz w:val="20"/>
          <w:szCs w:val="20"/>
        </w:rPr>
      </w:pPr>
    </w:p>
    <w:p w14:paraId="49F58730" w14:textId="0A08B709" w:rsidR="00363F12" w:rsidRPr="005D78C6" w:rsidRDefault="00363F12" w:rsidP="00C81448">
      <w:pPr>
        <w:spacing w:after="0" w:line="240" w:lineRule="auto"/>
        <w:jc w:val="both"/>
        <w:rPr>
          <w:rFonts w:ascii="Cambria" w:hAnsi="Cambria"/>
          <w:sz w:val="20"/>
          <w:szCs w:val="20"/>
        </w:rPr>
      </w:pPr>
      <w:r w:rsidRPr="005D78C6">
        <w:rPr>
          <w:rFonts w:ascii="Cambria" w:hAnsi="Cambria"/>
          <w:sz w:val="20"/>
          <w:szCs w:val="20"/>
        </w:rPr>
        <w:t xml:space="preserve">Le développement des pêcheries récréatives de thon rouge a également connu un grand succès, de nombreuses communautés côtières bénéficiant du tourisme lié au thon depuis 2024. Là encore, la demande de permis a largement dépassé l'offre. Le Royaume-Uni a l'intention de développer davantage ces pêcheries et de mettre plus de permis à disposition, mais une fois de plus, cela a été limité par le quota disponible pour le Royaume-Uni. </w:t>
      </w:r>
    </w:p>
    <w:p w14:paraId="522FDD3F" w14:textId="77777777" w:rsidR="00A12FDB" w:rsidRPr="005D78C6" w:rsidRDefault="00A12FDB" w:rsidP="00C81448">
      <w:pPr>
        <w:spacing w:after="0" w:line="240" w:lineRule="auto"/>
        <w:jc w:val="both"/>
        <w:rPr>
          <w:rFonts w:ascii="Cambria" w:hAnsi="Cambria"/>
          <w:sz w:val="20"/>
          <w:szCs w:val="20"/>
        </w:rPr>
      </w:pPr>
    </w:p>
    <w:p w14:paraId="72711EAC" w14:textId="75D84C69" w:rsidR="00346BCA" w:rsidRPr="005D78C6" w:rsidRDefault="00DB2882" w:rsidP="00C81448">
      <w:pPr>
        <w:spacing w:after="0" w:line="240" w:lineRule="auto"/>
        <w:jc w:val="both"/>
        <w:rPr>
          <w:rFonts w:ascii="Cambria" w:hAnsi="Cambria"/>
          <w:sz w:val="20"/>
          <w:szCs w:val="20"/>
        </w:rPr>
      </w:pPr>
      <w:r w:rsidRPr="005D78C6">
        <w:rPr>
          <w:rFonts w:ascii="Cambria" w:hAnsi="Cambria"/>
          <w:sz w:val="20"/>
          <w:szCs w:val="20"/>
        </w:rPr>
        <w:t xml:space="preserve">La priorité du Royaume-Uni lors de la réunion ordinaire de la Commission en novembre 2025 sera d'obtenir une allocation de quota suffisante pour le Royaume-Uni pour la période 2026-2028. Le Royaume-Uni a besoin de 350 t pour mettre en œuvre son plan de développement des pêcheries pour la période concernée. Nous sommes convaincus que grâce à un dialogue ouvert et honnête entre les membres de l’ICCAT, il sera possible de convenir d'un cadre de gestion durable pour le thon rouge de l'Atlantique Est pour 2026-2028, y compris des quotas pour les membres individuels qui s'alignent sur leurs besoins et aspirations légitimes. Le Royaume-Uni est impatient de travailler en collaboration avec tous les membres intéressés de l’ICCAT pour atteindre cet objectif. </w:t>
      </w:r>
    </w:p>
    <w:p w14:paraId="37E43793" w14:textId="77777777" w:rsidR="00215263" w:rsidRPr="005D78C6" w:rsidRDefault="00215263" w:rsidP="00C81448">
      <w:pPr>
        <w:spacing w:after="0" w:line="240" w:lineRule="auto"/>
        <w:jc w:val="both"/>
        <w:rPr>
          <w:rFonts w:ascii="Cambria" w:hAnsi="Cambria"/>
          <w:b/>
          <w:bCs/>
          <w:sz w:val="20"/>
          <w:szCs w:val="20"/>
        </w:rPr>
      </w:pPr>
      <w:r w:rsidRPr="005D78C6">
        <w:rPr>
          <w:rFonts w:ascii="Cambria" w:hAnsi="Cambria"/>
          <w:sz w:val="20"/>
          <w:szCs w:val="20"/>
        </w:rPr>
        <w:br w:type="page"/>
      </w:r>
    </w:p>
    <w:p w14:paraId="35AC907D" w14:textId="6FF8D3DA" w:rsidR="008F6796" w:rsidRPr="005D78C6" w:rsidRDefault="005D7904" w:rsidP="00C81448">
      <w:pPr>
        <w:spacing w:after="0" w:line="240" w:lineRule="auto"/>
        <w:jc w:val="both"/>
        <w:rPr>
          <w:rFonts w:ascii="Cambria" w:hAnsi="Cambria"/>
          <w:b/>
          <w:bCs/>
          <w:sz w:val="20"/>
          <w:szCs w:val="20"/>
          <w:lang w:val="en-US"/>
        </w:rPr>
      </w:pPr>
      <w:proofErr w:type="spellStart"/>
      <w:r w:rsidRPr="005D78C6">
        <w:rPr>
          <w:rFonts w:ascii="Cambria" w:hAnsi="Cambria"/>
          <w:b/>
          <w:sz w:val="20"/>
          <w:szCs w:val="20"/>
          <w:lang w:val="en-US"/>
        </w:rPr>
        <w:lastRenderedPageBreak/>
        <w:t>Bibliographie</w:t>
      </w:r>
      <w:proofErr w:type="spellEnd"/>
    </w:p>
    <w:p w14:paraId="61A62BD1" w14:textId="77777777" w:rsidR="00A12FDB" w:rsidRPr="005D78C6" w:rsidRDefault="00A12FDB" w:rsidP="00A12FDB">
      <w:pPr>
        <w:tabs>
          <w:tab w:val="left" w:pos="426"/>
        </w:tabs>
        <w:spacing w:after="0" w:line="240" w:lineRule="auto"/>
        <w:jc w:val="both"/>
        <w:rPr>
          <w:rFonts w:ascii="Cambria" w:hAnsi="Cambria"/>
          <w:sz w:val="20"/>
          <w:szCs w:val="20"/>
          <w:lang w:val="en-US"/>
        </w:rPr>
      </w:pPr>
    </w:p>
    <w:p w14:paraId="4DBFD45B" w14:textId="21E8A947" w:rsidR="00C05049" w:rsidRPr="005D78C6" w:rsidRDefault="00120D44" w:rsidP="00A12FDB">
      <w:pPr>
        <w:tabs>
          <w:tab w:val="left" w:pos="426"/>
        </w:tabs>
        <w:spacing w:after="0" w:line="240" w:lineRule="auto"/>
        <w:ind w:left="426" w:hanging="426"/>
        <w:jc w:val="both"/>
        <w:rPr>
          <w:rFonts w:ascii="Cambria" w:hAnsi="Cambria"/>
          <w:sz w:val="20"/>
          <w:szCs w:val="20"/>
          <w:lang w:val="en-US"/>
        </w:rPr>
      </w:pPr>
      <w:r w:rsidRPr="005D78C6">
        <w:rPr>
          <w:rFonts w:ascii="Cambria" w:hAnsi="Cambria"/>
          <w:sz w:val="20"/>
          <w:szCs w:val="20"/>
          <w:lang w:val="en-US"/>
        </w:rPr>
        <w:t xml:space="preserve">ONS. (2020). Coastal towns in England and Wales - Office for National Statistics. Available at: </w:t>
      </w:r>
      <w:hyperlink r:id="rId10" w:history="1">
        <w:r w:rsidRPr="005D78C6">
          <w:rPr>
            <w:rStyle w:val="Hyperlink"/>
            <w:rFonts w:ascii="Cambria" w:hAnsi="Cambria"/>
            <w:sz w:val="20"/>
            <w:szCs w:val="20"/>
            <w:u w:val="none"/>
            <w:lang w:val="en-US"/>
          </w:rPr>
          <w:t>https://www.ons.gov.uk/businessindustryandtrade/tourismindustry/articles/coastaltownsinenglandandwales/2020-10-06</w:t>
        </w:r>
      </w:hyperlink>
      <w:r w:rsidRPr="005D78C6">
        <w:rPr>
          <w:rFonts w:ascii="Cambria" w:hAnsi="Cambria"/>
          <w:sz w:val="20"/>
          <w:szCs w:val="20"/>
          <w:lang w:val="en-US"/>
        </w:rPr>
        <w:t xml:space="preserve">  </w:t>
      </w:r>
    </w:p>
    <w:p w14:paraId="0BFC8C4A" w14:textId="53427762" w:rsidR="00120D44" w:rsidRPr="005D78C6" w:rsidRDefault="00C05049" w:rsidP="00A12FDB">
      <w:pPr>
        <w:tabs>
          <w:tab w:val="left" w:pos="426"/>
        </w:tabs>
        <w:spacing w:after="0" w:line="240" w:lineRule="auto"/>
        <w:ind w:left="426" w:hanging="426"/>
        <w:jc w:val="both"/>
        <w:rPr>
          <w:rFonts w:ascii="Cambria" w:hAnsi="Cambria"/>
          <w:sz w:val="20"/>
          <w:szCs w:val="20"/>
          <w:lang w:val="en-US"/>
        </w:rPr>
      </w:pPr>
      <w:r w:rsidRPr="005D78C6">
        <w:rPr>
          <w:rFonts w:ascii="Cambria" w:hAnsi="Cambria"/>
          <w:sz w:val="20"/>
          <w:szCs w:val="20"/>
          <w:lang w:val="en-US"/>
        </w:rPr>
        <w:tab/>
        <w:t xml:space="preserve">(Accessed: 14 October 2025). </w:t>
      </w:r>
    </w:p>
    <w:p w14:paraId="007149F7" w14:textId="77777777" w:rsidR="00A12FDB" w:rsidRPr="005D78C6" w:rsidRDefault="00A12FDB" w:rsidP="00A12FDB">
      <w:pPr>
        <w:tabs>
          <w:tab w:val="left" w:pos="426"/>
        </w:tabs>
        <w:spacing w:after="0" w:line="240" w:lineRule="auto"/>
        <w:jc w:val="both"/>
        <w:rPr>
          <w:rFonts w:ascii="Cambria" w:hAnsi="Cambria"/>
          <w:sz w:val="20"/>
          <w:szCs w:val="20"/>
          <w:lang w:val="en-US"/>
        </w:rPr>
      </w:pPr>
    </w:p>
    <w:p w14:paraId="729EB378" w14:textId="69DB5BF6" w:rsidR="00120D44" w:rsidRPr="005D78C6" w:rsidRDefault="00120D44" w:rsidP="00A12FDB">
      <w:pPr>
        <w:tabs>
          <w:tab w:val="left" w:pos="426"/>
        </w:tabs>
        <w:spacing w:after="0" w:line="240" w:lineRule="auto"/>
        <w:ind w:left="426" w:hanging="426"/>
        <w:jc w:val="both"/>
        <w:rPr>
          <w:rFonts w:ascii="Cambria" w:hAnsi="Cambria"/>
          <w:sz w:val="20"/>
          <w:szCs w:val="20"/>
          <w:lang w:val="en-US"/>
        </w:rPr>
      </w:pPr>
      <w:r w:rsidRPr="005D78C6">
        <w:rPr>
          <w:rFonts w:ascii="Cambria" w:hAnsi="Cambria"/>
          <w:sz w:val="20"/>
          <w:szCs w:val="20"/>
          <w:lang w:val="en-US"/>
        </w:rPr>
        <w:t xml:space="preserve">Pollett, J. and Walmsley, S. (2025). Impact Evaluation: 2024 Eastern Atlantic Bluefin Tuna Commercial Trial Fishery - MB5111. Available at: </w:t>
      </w:r>
      <w:hyperlink r:id="rId11" w:history="1">
        <w:r w:rsidRPr="005D78C6">
          <w:rPr>
            <w:rStyle w:val="Hyperlink"/>
            <w:rFonts w:ascii="Cambria" w:hAnsi="Cambria"/>
            <w:sz w:val="20"/>
            <w:szCs w:val="20"/>
            <w:u w:val="none"/>
            <w:lang w:val="en-US"/>
          </w:rPr>
          <w:t>https://sciencesearch.defra.gov.uk/ProjectDetails?ProjectId=21830</w:t>
        </w:r>
      </w:hyperlink>
      <w:r w:rsidRPr="005D78C6">
        <w:rPr>
          <w:rFonts w:ascii="Cambria" w:hAnsi="Cambria"/>
          <w:sz w:val="20"/>
          <w:szCs w:val="20"/>
          <w:lang w:val="en-US"/>
        </w:rPr>
        <w:t xml:space="preserve"> (Accessed: 19 September 2025). </w:t>
      </w:r>
    </w:p>
    <w:p w14:paraId="4E738274" w14:textId="77777777" w:rsidR="00A12FDB" w:rsidRPr="005D78C6" w:rsidRDefault="00A12FDB" w:rsidP="00A12FDB">
      <w:pPr>
        <w:tabs>
          <w:tab w:val="left" w:pos="426"/>
        </w:tabs>
        <w:spacing w:after="0" w:line="240" w:lineRule="auto"/>
        <w:jc w:val="both"/>
        <w:rPr>
          <w:rFonts w:ascii="Cambria" w:hAnsi="Cambria"/>
          <w:sz w:val="20"/>
          <w:szCs w:val="20"/>
          <w:lang w:val="en-US"/>
        </w:rPr>
      </w:pPr>
    </w:p>
    <w:p w14:paraId="46AD0A44" w14:textId="77777777" w:rsidR="00C05049" w:rsidRPr="005D78C6" w:rsidRDefault="00120D44" w:rsidP="00A12FDB">
      <w:pPr>
        <w:tabs>
          <w:tab w:val="left" w:pos="426"/>
        </w:tabs>
        <w:spacing w:after="0" w:line="240" w:lineRule="auto"/>
        <w:ind w:left="426" w:hanging="426"/>
        <w:jc w:val="both"/>
        <w:rPr>
          <w:rFonts w:ascii="Cambria" w:hAnsi="Cambria"/>
          <w:sz w:val="20"/>
          <w:szCs w:val="20"/>
          <w:lang w:val="en-US"/>
        </w:rPr>
      </w:pPr>
      <w:r w:rsidRPr="005D78C6">
        <w:rPr>
          <w:rFonts w:ascii="Cambria" w:hAnsi="Cambria"/>
          <w:sz w:val="20"/>
          <w:szCs w:val="20"/>
          <w:lang w:val="en-US"/>
        </w:rPr>
        <w:t xml:space="preserve">Riley, W. and Brooks, H. (2025). Impact Evaluation: 2024 Eastern Atlantic Bluefin Tuna Catch-and-Release Recreational Fishery (CRRF) - MB5112. </w:t>
      </w:r>
    </w:p>
    <w:p w14:paraId="701F4930" w14:textId="568039D5" w:rsidR="00C05049" w:rsidRPr="005D78C6" w:rsidRDefault="00C05049" w:rsidP="00A12FDB">
      <w:pPr>
        <w:tabs>
          <w:tab w:val="left" w:pos="426"/>
        </w:tabs>
        <w:spacing w:after="0" w:line="240" w:lineRule="auto"/>
        <w:ind w:left="426" w:hanging="426"/>
        <w:jc w:val="both"/>
        <w:rPr>
          <w:rFonts w:ascii="Cambria" w:hAnsi="Cambria"/>
          <w:sz w:val="20"/>
          <w:szCs w:val="20"/>
          <w:lang w:val="en-US"/>
        </w:rPr>
      </w:pPr>
      <w:r w:rsidRPr="005D78C6">
        <w:rPr>
          <w:rFonts w:ascii="Cambria" w:hAnsi="Cambria"/>
          <w:sz w:val="20"/>
          <w:szCs w:val="20"/>
          <w:lang w:val="en-US"/>
        </w:rPr>
        <w:tab/>
        <w:t xml:space="preserve">Available at: </w:t>
      </w:r>
      <w:hyperlink r:id="rId12" w:history="1">
        <w:r w:rsidRPr="005D78C6">
          <w:rPr>
            <w:rStyle w:val="Hyperlink"/>
            <w:rFonts w:ascii="Cambria" w:hAnsi="Cambria"/>
            <w:sz w:val="20"/>
            <w:szCs w:val="20"/>
            <w:u w:val="none"/>
            <w:lang w:val="en-US"/>
          </w:rPr>
          <w:t>https://sciencesearch.defra.gov.uk/ProjectDetails?ProjectId=21831</w:t>
        </w:r>
      </w:hyperlink>
      <w:r w:rsidRPr="005D78C6">
        <w:rPr>
          <w:rFonts w:ascii="Cambria" w:hAnsi="Cambria"/>
          <w:sz w:val="20"/>
          <w:szCs w:val="20"/>
          <w:lang w:val="en-US"/>
        </w:rPr>
        <w:t xml:space="preserve"> </w:t>
      </w:r>
    </w:p>
    <w:p w14:paraId="4D57F276" w14:textId="7B47A807" w:rsidR="00120D44" w:rsidRPr="005D78C6" w:rsidRDefault="00C05049" w:rsidP="00A12FDB">
      <w:pPr>
        <w:tabs>
          <w:tab w:val="left" w:pos="426"/>
        </w:tabs>
        <w:spacing w:after="0" w:line="240" w:lineRule="auto"/>
        <w:ind w:left="426" w:hanging="426"/>
        <w:jc w:val="both"/>
        <w:rPr>
          <w:rFonts w:ascii="Cambria" w:hAnsi="Cambria"/>
          <w:sz w:val="20"/>
          <w:szCs w:val="20"/>
          <w:lang w:val="en-US"/>
        </w:rPr>
      </w:pPr>
      <w:r w:rsidRPr="005D78C6">
        <w:rPr>
          <w:rFonts w:ascii="Cambria" w:hAnsi="Cambria"/>
          <w:sz w:val="20"/>
          <w:szCs w:val="20"/>
          <w:lang w:val="en-US"/>
        </w:rPr>
        <w:tab/>
        <w:t xml:space="preserve">(Accessed: 19 September 2025). </w:t>
      </w:r>
    </w:p>
    <w:p w14:paraId="5287BE21" w14:textId="77777777" w:rsidR="00A12FDB" w:rsidRPr="005D78C6" w:rsidRDefault="00A12FDB" w:rsidP="00A12FDB">
      <w:pPr>
        <w:tabs>
          <w:tab w:val="left" w:pos="426"/>
        </w:tabs>
        <w:spacing w:after="0" w:line="240" w:lineRule="auto"/>
        <w:jc w:val="both"/>
        <w:rPr>
          <w:rFonts w:ascii="Cambria" w:hAnsi="Cambria"/>
          <w:sz w:val="20"/>
          <w:szCs w:val="20"/>
          <w:lang w:val="en-US"/>
        </w:rPr>
      </w:pPr>
    </w:p>
    <w:p w14:paraId="0BB35F0A" w14:textId="77777777" w:rsidR="00C05049" w:rsidRPr="005D78C6" w:rsidRDefault="00120D44" w:rsidP="00A12FDB">
      <w:pPr>
        <w:tabs>
          <w:tab w:val="left" w:pos="426"/>
        </w:tabs>
        <w:spacing w:after="0" w:line="240" w:lineRule="auto"/>
        <w:ind w:left="426" w:hanging="426"/>
        <w:jc w:val="both"/>
        <w:rPr>
          <w:rFonts w:ascii="Cambria" w:hAnsi="Cambria"/>
          <w:sz w:val="20"/>
          <w:szCs w:val="20"/>
          <w:lang w:val="en-US"/>
        </w:rPr>
      </w:pPr>
      <w:r w:rsidRPr="005D78C6">
        <w:rPr>
          <w:rFonts w:ascii="Cambria" w:hAnsi="Cambria"/>
          <w:sz w:val="20"/>
          <w:szCs w:val="20"/>
          <w:lang w:val="en-US"/>
        </w:rPr>
        <w:t xml:space="preserve">The English indices of deprivation (2019) </w:t>
      </w:r>
    </w:p>
    <w:p w14:paraId="42E10758" w14:textId="3CA5F904" w:rsidR="00C05049" w:rsidRPr="005D78C6" w:rsidRDefault="00C05049" w:rsidP="00C05049">
      <w:pPr>
        <w:tabs>
          <w:tab w:val="left" w:pos="426"/>
        </w:tabs>
        <w:spacing w:after="0" w:line="240" w:lineRule="auto"/>
        <w:ind w:left="426" w:hanging="426"/>
        <w:rPr>
          <w:rFonts w:ascii="Cambria" w:hAnsi="Cambria"/>
          <w:sz w:val="20"/>
          <w:szCs w:val="20"/>
          <w:lang w:val="en-US"/>
        </w:rPr>
      </w:pPr>
      <w:r w:rsidRPr="005D78C6">
        <w:rPr>
          <w:rFonts w:ascii="Cambria" w:hAnsi="Cambria"/>
          <w:sz w:val="20"/>
          <w:szCs w:val="20"/>
          <w:lang w:val="en-US"/>
        </w:rPr>
        <w:tab/>
        <w:t xml:space="preserve">Available at: </w:t>
      </w:r>
      <w:hyperlink r:id="rId13" w:history="1">
        <w:r w:rsidRPr="005D78C6">
          <w:rPr>
            <w:rStyle w:val="Hyperlink"/>
            <w:rFonts w:ascii="Cambria" w:hAnsi="Cambria"/>
            <w:sz w:val="20"/>
            <w:szCs w:val="20"/>
            <w:u w:val="none"/>
            <w:lang w:val="en-US"/>
          </w:rPr>
          <w:t>https://assets.publishing.service.gov.uk/media/5d8e26f6ed915d5570c6cc55/IoD2019_Statistical_Release.pdf</w:t>
        </w:r>
      </w:hyperlink>
      <w:r w:rsidRPr="005D78C6">
        <w:rPr>
          <w:rFonts w:ascii="Cambria" w:hAnsi="Cambria"/>
          <w:sz w:val="20"/>
          <w:szCs w:val="20"/>
          <w:lang w:val="en-US"/>
        </w:rPr>
        <w:t xml:space="preserve"> </w:t>
      </w:r>
    </w:p>
    <w:p w14:paraId="41FD7A0D" w14:textId="4DE3A657" w:rsidR="00120D44" w:rsidRPr="005D78C6" w:rsidRDefault="00C05049" w:rsidP="00C05049">
      <w:pPr>
        <w:tabs>
          <w:tab w:val="left" w:pos="426"/>
        </w:tabs>
        <w:spacing w:after="0" w:line="240" w:lineRule="auto"/>
        <w:ind w:left="426" w:hanging="426"/>
        <w:rPr>
          <w:rFonts w:ascii="Cambria" w:hAnsi="Cambria"/>
          <w:sz w:val="20"/>
          <w:szCs w:val="20"/>
          <w:lang w:val="en-US"/>
        </w:rPr>
      </w:pPr>
      <w:r w:rsidRPr="005D78C6">
        <w:rPr>
          <w:rFonts w:ascii="Cambria" w:hAnsi="Cambria"/>
          <w:sz w:val="20"/>
          <w:szCs w:val="20"/>
          <w:lang w:val="en-US"/>
        </w:rPr>
        <w:tab/>
        <w:t xml:space="preserve">(Accessed: 13 October 2025). </w:t>
      </w:r>
    </w:p>
    <w:p w14:paraId="5A210960" w14:textId="77777777" w:rsidR="00A12FDB" w:rsidRPr="005D78C6" w:rsidRDefault="00A12FDB" w:rsidP="00A12FDB">
      <w:pPr>
        <w:tabs>
          <w:tab w:val="left" w:pos="426"/>
        </w:tabs>
        <w:spacing w:after="0" w:line="240" w:lineRule="auto"/>
        <w:jc w:val="both"/>
        <w:rPr>
          <w:rFonts w:ascii="Cambria" w:hAnsi="Cambria"/>
          <w:sz w:val="20"/>
          <w:szCs w:val="20"/>
          <w:lang w:val="en-US"/>
        </w:rPr>
      </w:pPr>
    </w:p>
    <w:p w14:paraId="34400EC1" w14:textId="77777777" w:rsidR="00120D44" w:rsidRPr="005D78C6" w:rsidRDefault="00120D44" w:rsidP="00A12FDB">
      <w:pPr>
        <w:tabs>
          <w:tab w:val="left" w:pos="426"/>
        </w:tabs>
        <w:spacing w:after="0" w:line="240" w:lineRule="auto"/>
        <w:ind w:left="426" w:hanging="426"/>
        <w:jc w:val="both"/>
        <w:rPr>
          <w:rFonts w:ascii="Cambria" w:hAnsi="Cambria"/>
          <w:sz w:val="20"/>
          <w:szCs w:val="20"/>
        </w:rPr>
      </w:pPr>
      <w:r w:rsidRPr="005D78C6">
        <w:rPr>
          <w:rFonts w:ascii="Cambria" w:hAnsi="Cambria"/>
          <w:sz w:val="20"/>
          <w:szCs w:val="20"/>
          <w:lang w:val="en-US"/>
        </w:rPr>
        <w:t xml:space="preserve">Van der </w:t>
      </w:r>
      <w:proofErr w:type="spellStart"/>
      <w:r w:rsidRPr="005D78C6">
        <w:rPr>
          <w:rFonts w:ascii="Cambria" w:hAnsi="Cambria"/>
          <w:sz w:val="20"/>
          <w:szCs w:val="20"/>
          <w:lang w:val="en-US"/>
        </w:rPr>
        <w:t>Kooij</w:t>
      </w:r>
      <w:proofErr w:type="spellEnd"/>
      <w:r w:rsidRPr="005D78C6">
        <w:rPr>
          <w:rFonts w:ascii="Cambria" w:hAnsi="Cambria"/>
          <w:sz w:val="20"/>
          <w:szCs w:val="20"/>
          <w:lang w:val="en-US"/>
        </w:rPr>
        <w:t xml:space="preserve">, J., Capuzzo, E., Silva, J., and Symes, N. (2015). CEND20_14 Cruise Report PELTIC14: Small Pelagic Fish in the Coastal Waters of the Western Channel and Celtic Sea PELTIC14: Small Pelagic Fish in the Coastal Waters of the Western Channel and Celtic Sea. </w:t>
      </w:r>
      <w:r w:rsidRPr="005D78C6">
        <w:rPr>
          <w:rFonts w:ascii="Cambria" w:hAnsi="Cambria"/>
          <w:sz w:val="20"/>
          <w:szCs w:val="20"/>
        </w:rPr>
        <w:t xml:space="preserve">Lowestoft, </w:t>
      </w:r>
      <w:proofErr w:type="spellStart"/>
      <w:r w:rsidRPr="005D78C6">
        <w:rPr>
          <w:rFonts w:ascii="Cambria" w:hAnsi="Cambria"/>
          <w:sz w:val="20"/>
          <w:szCs w:val="20"/>
        </w:rPr>
        <w:t>England</w:t>
      </w:r>
      <w:proofErr w:type="spellEnd"/>
      <w:r w:rsidRPr="005D78C6">
        <w:rPr>
          <w:rFonts w:ascii="Cambria" w:hAnsi="Cambria"/>
          <w:sz w:val="20"/>
          <w:szCs w:val="20"/>
        </w:rPr>
        <w:t xml:space="preserve">. </w:t>
      </w:r>
    </w:p>
    <w:p w14:paraId="73778F52" w14:textId="77777777" w:rsidR="00A8147F" w:rsidRPr="005D78C6" w:rsidRDefault="00A8147F" w:rsidP="00C81448">
      <w:pPr>
        <w:spacing w:after="0" w:line="240" w:lineRule="auto"/>
        <w:jc w:val="both"/>
        <w:rPr>
          <w:rFonts w:ascii="Cambria" w:hAnsi="Cambria"/>
          <w:sz w:val="20"/>
          <w:szCs w:val="20"/>
        </w:rPr>
      </w:pPr>
    </w:p>
    <w:p w14:paraId="52882F92" w14:textId="77777777" w:rsidR="00A8147F" w:rsidRPr="005D78C6" w:rsidRDefault="00A8147F" w:rsidP="00C81448">
      <w:pPr>
        <w:spacing w:after="0" w:line="240" w:lineRule="auto"/>
        <w:jc w:val="both"/>
        <w:rPr>
          <w:rFonts w:ascii="Cambria" w:hAnsi="Cambria"/>
          <w:sz w:val="20"/>
          <w:szCs w:val="20"/>
        </w:rPr>
      </w:pPr>
    </w:p>
    <w:p w14:paraId="65EA2E4A" w14:textId="42F80978" w:rsidR="00A8147F" w:rsidRPr="005D78C6" w:rsidRDefault="00A8147F" w:rsidP="00C81448">
      <w:pPr>
        <w:spacing w:after="0" w:line="240" w:lineRule="auto"/>
        <w:jc w:val="both"/>
        <w:rPr>
          <w:rFonts w:ascii="Cambria" w:hAnsi="Cambria"/>
          <w:sz w:val="20"/>
          <w:szCs w:val="20"/>
        </w:rPr>
        <w:sectPr w:rsidR="00A8147F" w:rsidRPr="005D78C6" w:rsidSect="00A12FDB">
          <w:headerReference w:type="default" r:id="rId14"/>
          <w:footerReference w:type="default" r:id="rId15"/>
          <w:pgSz w:w="11906" w:h="16838" w:code="9"/>
          <w:pgMar w:top="1418" w:right="1418" w:bottom="1418" w:left="1418" w:header="851" w:footer="1134" w:gutter="0"/>
          <w:cols w:space="708"/>
          <w:docGrid w:linePitch="360"/>
        </w:sectPr>
      </w:pPr>
    </w:p>
    <w:p w14:paraId="4FD929EB" w14:textId="77A6B75F" w:rsidR="007D5D29" w:rsidRPr="005D78C6" w:rsidRDefault="007D5D29" w:rsidP="00C81448">
      <w:pPr>
        <w:spacing w:after="0" w:line="240" w:lineRule="auto"/>
        <w:jc w:val="both"/>
        <w:rPr>
          <w:rFonts w:ascii="Cambria" w:hAnsi="Cambria"/>
          <w:b/>
          <w:sz w:val="20"/>
          <w:szCs w:val="20"/>
        </w:rPr>
        <w:sectPr w:rsidR="007D5D29" w:rsidRPr="005D78C6" w:rsidSect="0045447B">
          <w:type w:val="continuous"/>
          <w:pgSz w:w="11906" w:h="16838" w:code="9"/>
          <w:pgMar w:top="1440" w:right="1440" w:bottom="1440" w:left="1440" w:header="709" w:footer="709" w:gutter="0"/>
          <w:cols w:space="708"/>
          <w:docGrid w:linePitch="360"/>
        </w:sectPr>
      </w:pPr>
    </w:p>
    <w:p w14:paraId="2750D9B8" w14:textId="63BD38D7" w:rsidR="003E417D" w:rsidRPr="005D78C6" w:rsidRDefault="00E33A8F" w:rsidP="003E417D">
      <w:pPr>
        <w:spacing w:after="0" w:line="240" w:lineRule="auto"/>
        <w:jc w:val="right"/>
        <w:rPr>
          <w:rFonts w:ascii="Cambria" w:hAnsi="Cambria"/>
          <w:b/>
          <w:bCs/>
          <w:sz w:val="20"/>
          <w:szCs w:val="20"/>
        </w:rPr>
      </w:pPr>
      <w:r w:rsidRPr="005D78C6">
        <w:rPr>
          <w:rFonts w:ascii="Cambria" w:hAnsi="Cambria"/>
          <w:b/>
          <w:sz w:val="20"/>
          <w:szCs w:val="20"/>
        </w:rPr>
        <w:lastRenderedPageBreak/>
        <w:t xml:space="preserve">Annexe 1  </w:t>
      </w:r>
    </w:p>
    <w:p w14:paraId="152FD615" w14:textId="1A83F1FA" w:rsidR="003E417D" w:rsidRPr="005D78C6" w:rsidRDefault="00C34C6F" w:rsidP="003E417D">
      <w:pPr>
        <w:spacing w:after="0" w:line="240" w:lineRule="auto"/>
        <w:jc w:val="center"/>
        <w:rPr>
          <w:rFonts w:ascii="Cambria" w:hAnsi="Cambria"/>
          <w:b/>
          <w:bCs/>
          <w:sz w:val="20"/>
          <w:szCs w:val="20"/>
        </w:rPr>
      </w:pPr>
      <w:r w:rsidRPr="005D78C6">
        <w:rPr>
          <w:rFonts w:ascii="Cambria" w:hAnsi="Cambria"/>
          <w:b/>
          <w:sz w:val="20"/>
          <w:szCs w:val="20"/>
        </w:rPr>
        <w:t>Calendrier élargi</w:t>
      </w:r>
    </w:p>
    <w:tbl>
      <w:tblPr>
        <w:tblStyle w:val="TableGrid"/>
        <w:tblpPr w:leftFromText="180" w:rightFromText="180" w:vertAnchor="page" w:horzAnchor="margin" w:tblpXSpec="center" w:tblpY="1985"/>
        <w:tblW w:w="0" w:type="auto"/>
        <w:tblLook w:val="04A0" w:firstRow="1" w:lastRow="0" w:firstColumn="1" w:lastColumn="0" w:noHBand="0" w:noVBand="1"/>
      </w:tblPr>
      <w:tblGrid>
        <w:gridCol w:w="771"/>
        <w:gridCol w:w="3038"/>
        <w:gridCol w:w="1276"/>
        <w:gridCol w:w="2707"/>
        <w:gridCol w:w="3402"/>
        <w:gridCol w:w="2112"/>
      </w:tblGrid>
      <w:tr w:rsidR="00D92D26" w:rsidRPr="005D78C6" w14:paraId="0E9C4DF0" w14:textId="77777777" w:rsidTr="00652DFC">
        <w:trPr>
          <w:trHeight w:val="685"/>
          <w:tblHeader/>
        </w:trPr>
        <w:tc>
          <w:tcPr>
            <w:tcW w:w="0" w:type="auto"/>
            <w:vAlign w:val="center"/>
          </w:tcPr>
          <w:p w14:paraId="3EA05C93" w14:textId="77777777" w:rsidR="003E417D" w:rsidRPr="005D78C6" w:rsidRDefault="003E417D" w:rsidP="00D60AB0">
            <w:pPr>
              <w:jc w:val="center"/>
              <w:rPr>
                <w:rFonts w:ascii="Cambria" w:hAnsi="Cambria" w:cs="Arial"/>
                <w:b/>
                <w:i/>
                <w:iCs/>
                <w:sz w:val="20"/>
                <w:szCs w:val="20"/>
              </w:rPr>
            </w:pPr>
            <w:r w:rsidRPr="005D78C6">
              <w:rPr>
                <w:rFonts w:ascii="Cambria" w:hAnsi="Cambria"/>
                <w:b/>
                <w:i/>
                <w:sz w:val="20"/>
                <w:szCs w:val="20"/>
              </w:rPr>
              <w:t>Année</w:t>
            </w:r>
          </w:p>
        </w:tc>
        <w:tc>
          <w:tcPr>
            <w:tcW w:w="3038" w:type="dxa"/>
            <w:vAlign w:val="center"/>
          </w:tcPr>
          <w:p w14:paraId="290C4D9E" w14:textId="77777777" w:rsidR="003E417D" w:rsidRPr="005D78C6" w:rsidRDefault="003E417D" w:rsidP="00D60AB0">
            <w:pPr>
              <w:jc w:val="center"/>
              <w:rPr>
                <w:rFonts w:ascii="Cambria" w:hAnsi="Cambria" w:cs="Arial"/>
                <w:b/>
                <w:i/>
                <w:iCs/>
                <w:sz w:val="20"/>
                <w:szCs w:val="20"/>
              </w:rPr>
            </w:pPr>
            <w:r w:rsidRPr="005D78C6">
              <w:rPr>
                <w:rFonts w:ascii="Cambria" w:hAnsi="Cambria"/>
                <w:b/>
                <w:i/>
                <w:sz w:val="20"/>
                <w:szCs w:val="20"/>
              </w:rPr>
              <w:t>Faits marquants</w:t>
            </w:r>
          </w:p>
        </w:tc>
        <w:tc>
          <w:tcPr>
            <w:tcW w:w="1276" w:type="dxa"/>
            <w:vAlign w:val="center"/>
          </w:tcPr>
          <w:p w14:paraId="580A748C" w14:textId="77777777" w:rsidR="003E417D" w:rsidRPr="005D78C6" w:rsidRDefault="003E417D" w:rsidP="00D60AB0">
            <w:pPr>
              <w:jc w:val="center"/>
              <w:rPr>
                <w:rFonts w:ascii="Cambria" w:hAnsi="Cambria" w:cs="Arial"/>
                <w:b/>
                <w:i/>
                <w:iCs/>
                <w:sz w:val="20"/>
                <w:szCs w:val="20"/>
              </w:rPr>
            </w:pPr>
            <w:r w:rsidRPr="005D78C6">
              <w:rPr>
                <w:rFonts w:ascii="Cambria" w:hAnsi="Cambria"/>
                <w:b/>
                <w:i/>
                <w:sz w:val="20"/>
                <w:szCs w:val="20"/>
              </w:rPr>
              <w:t>Quota</w:t>
            </w:r>
          </w:p>
        </w:tc>
        <w:tc>
          <w:tcPr>
            <w:tcW w:w="2707" w:type="dxa"/>
            <w:vAlign w:val="center"/>
          </w:tcPr>
          <w:p w14:paraId="24260A02" w14:textId="77777777" w:rsidR="003E417D" w:rsidRPr="005D78C6" w:rsidRDefault="003E417D" w:rsidP="00D60AB0">
            <w:pPr>
              <w:jc w:val="center"/>
              <w:rPr>
                <w:rFonts w:ascii="Cambria" w:hAnsi="Cambria" w:cs="Arial"/>
                <w:b/>
                <w:i/>
                <w:iCs/>
                <w:sz w:val="20"/>
                <w:szCs w:val="20"/>
              </w:rPr>
            </w:pPr>
            <w:r w:rsidRPr="005D78C6">
              <w:rPr>
                <w:rFonts w:ascii="Cambria" w:hAnsi="Cambria"/>
                <w:b/>
                <w:i/>
                <w:sz w:val="20"/>
                <w:szCs w:val="20"/>
              </w:rPr>
              <w:t>Division du quota</w:t>
            </w:r>
          </w:p>
        </w:tc>
        <w:tc>
          <w:tcPr>
            <w:tcW w:w="3402" w:type="dxa"/>
            <w:vAlign w:val="center"/>
          </w:tcPr>
          <w:p w14:paraId="625ABED3" w14:textId="77777777" w:rsidR="003E417D" w:rsidRPr="005D78C6" w:rsidRDefault="003E417D" w:rsidP="00D60AB0">
            <w:pPr>
              <w:jc w:val="center"/>
              <w:rPr>
                <w:rFonts w:ascii="Cambria" w:hAnsi="Cambria" w:cs="Arial"/>
                <w:b/>
                <w:i/>
                <w:iCs/>
                <w:sz w:val="20"/>
                <w:szCs w:val="20"/>
              </w:rPr>
            </w:pPr>
            <w:r w:rsidRPr="005D78C6">
              <w:rPr>
                <w:rFonts w:ascii="Cambria" w:hAnsi="Cambria"/>
                <w:b/>
                <w:i/>
                <w:sz w:val="20"/>
                <w:szCs w:val="20"/>
              </w:rPr>
              <w:t>Nombre de demandes de licences reçues par rapport au nombre total de licences délivrées</w:t>
            </w:r>
          </w:p>
        </w:tc>
        <w:tc>
          <w:tcPr>
            <w:tcW w:w="2112" w:type="dxa"/>
            <w:vAlign w:val="center"/>
          </w:tcPr>
          <w:p w14:paraId="4E578529" w14:textId="77777777" w:rsidR="003E417D" w:rsidRPr="005D78C6" w:rsidRDefault="003E417D" w:rsidP="00D60AB0">
            <w:pPr>
              <w:jc w:val="center"/>
              <w:rPr>
                <w:rFonts w:ascii="Cambria" w:hAnsi="Cambria" w:cs="Arial"/>
                <w:b/>
                <w:i/>
                <w:iCs/>
                <w:sz w:val="20"/>
                <w:szCs w:val="20"/>
              </w:rPr>
            </w:pPr>
            <w:r w:rsidRPr="005D78C6">
              <w:rPr>
                <w:rFonts w:ascii="Cambria" w:hAnsi="Cambria"/>
                <w:b/>
                <w:i/>
                <w:sz w:val="20"/>
                <w:szCs w:val="20"/>
              </w:rPr>
              <w:t>Utilisation du quota commercial</w:t>
            </w:r>
          </w:p>
        </w:tc>
      </w:tr>
      <w:tr w:rsidR="00D92D26" w:rsidRPr="005D78C6" w14:paraId="1008AE11" w14:textId="77777777" w:rsidTr="00652DFC">
        <w:trPr>
          <w:trHeight w:val="1006"/>
        </w:trPr>
        <w:tc>
          <w:tcPr>
            <w:tcW w:w="0" w:type="auto"/>
            <w:vAlign w:val="center"/>
          </w:tcPr>
          <w:p w14:paraId="1D66B413" w14:textId="77777777" w:rsidR="003E417D" w:rsidRPr="005D78C6" w:rsidRDefault="003E417D" w:rsidP="003E417D">
            <w:pPr>
              <w:jc w:val="both"/>
              <w:rPr>
                <w:rFonts w:ascii="Cambria" w:hAnsi="Cambria" w:cs="Arial"/>
                <w:b/>
                <w:sz w:val="20"/>
                <w:szCs w:val="20"/>
              </w:rPr>
            </w:pPr>
            <w:r w:rsidRPr="005D78C6">
              <w:rPr>
                <w:rFonts w:ascii="Cambria" w:hAnsi="Cambria"/>
                <w:b/>
                <w:sz w:val="20"/>
                <w:szCs w:val="20"/>
              </w:rPr>
              <w:t>2021</w:t>
            </w:r>
          </w:p>
        </w:tc>
        <w:tc>
          <w:tcPr>
            <w:tcW w:w="3038" w:type="dxa"/>
            <w:vAlign w:val="center"/>
          </w:tcPr>
          <w:p w14:paraId="0817061C"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Introduction d'une limite "un poisson par sortie" pour la vente de poissons capturés accidentellement dans le cadre de la pêche commerciale.</w:t>
            </w:r>
          </w:p>
          <w:p w14:paraId="76522567" w14:textId="77777777" w:rsidR="003E417D" w:rsidRPr="005D78C6" w:rsidRDefault="003E417D" w:rsidP="003E417D">
            <w:pPr>
              <w:jc w:val="both"/>
              <w:rPr>
                <w:rFonts w:ascii="Cambria" w:hAnsi="Cambria" w:cs="Arial"/>
                <w:sz w:val="20"/>
                <w:szCs w:val="20"/>
              </w:rPr>
            </w:pPr>
          </w:p>
          <w:p w14:paraId="4871DA53"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Lancement du programme de marquage des captures et remises à l’eau (CHART).</w:t>
            </w:r>
          </w:p>
        </w:tc>
        <w:tc>
          <w:tcPr>
            <w:tcW w:w="1276" w:type="dxa"/>
            <w:vAlign w:val="center"/>
          </w:tcPr>
          <w:p w14:paraId="52D1905F"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48,40 t</w:t>
            </w:r>
          </w:p>
        </w:tc>
        <w:tc>
          <w:tcPr>
            <w:tcW w:w="2707" w:type="dxa"/>
          </w:tcPr>
          <w:p w14:paraId="4C9C6DC5"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Prises accessoires : 20 t</w:t>
            </w:r>
          </w:p>
          <w:p w14:paraId="282BEF91" w14:textId="77777777" w:rsidR="003E417D" w:rsidRPr="005D78C6" w:rsidRDefault="003E417D" w:rsidP="003E417D">
            <w:pPr>
              <w:jc w:val="both"/>
              <w:rPr>
                <w:rFonts w:ascii="Cambria" w:hAnsi="Cambria" w:cs="Arial"/>
                <w:sz w:val="20"/>
                <w:szCs w:val="20"/>
              </w:rPr>
            </w:pPr>
          </w:p>
          <w:p w14:paraId="38924EB7"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CHART : 10t</w:t>
            </w:r>
          </w:p>
        </w:tc>
        <w:tc>
          <w:tcPr>
            <w:tcW w:w="3402" w:type="dxa"/>
            <w:vAlign w:val="center"/>
          </w:tcPr>
          <w:p w14:paraId="5FE28F6E"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Non applicable</w:t>
            </w:r>
          </w:p>
        </w:tc>
        <w:tc>
          <w:tcPr>
            <w:tcW w:w="2112" w:type="dxa"/>
            <w:vAlign w:val="center"/>
          </w:tcPr>
          <w:p w14:paraId="11A55DB5"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Non applicable</w:t>
            </w:r>
          </w:p>
        </w:tc>
      </w:tr>
      <w:tr w:rsidR="00D92D26" w:rsidRPr="005D78C6" w14:paraId="054A0E4D" w14:textId="77777777" w:rsidTr="00652DFC">
        <w:trPr>
          <w:trHeight w:val="585"/>
        </w:trPr>
        <w:tc>
          <w:tcPr>
            <w:tcW w:w="0" w:type="auto"/>
            <w:vAlign w:val="center"/>
          </w:tcPr>
          <w:p w14:paraId="380A7654" w14:textId="77777777" w:rsidR="003E417D" w:rsidRPr="005D78C6" w:rsidRDefault="003E417D" w:rsidP="003E417D">
            <w:pPr>
              <w:jc w:val="both"/>
              <w:rPr>
                <w:rFonts w:ascii="Cambria" w:hAnsi="Cambria" w:cs="Arial"/>
                <w:b/>
                <w:sz w:val="20"/>
                <w:szCs w:val="20"/>
              </w:rPr>
            </w:pPr>
            <w:r w:rsidRPr="005D78C6">
              <w:rPr>
                <w:rFonts w:ascii="Cambria" w:hAnsi="Cambria"/>
                <w:b/>
                <w:sz w:val="20"/>
                <w:szCs w:val="20"/>
              </w:rPr>
              <w:t>2022</w:t>
            </w:r>
          </w:p>
        </w:tc>
        <w:tc>
          <w:tcPr>
            <w:tcW w:w="3038" w:type="dxa"/>
            <w:vAlign w:val="center"/>
          </w:tcPr>
          <w:p w14:paraId="046A382E"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Non applicable</w:t>
            </w:r>
          </w:p>
        </w:tc>
        <w:tc>
          <w:tcPr>
            <w:tcW w:w="1276" w:type="dxa"/>
            <w:vAlign w:val="center"/>
          </w:tcPr>
          <w:p w14:paraId="79F9F102"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48,40 t</w:t>
            </w:r>
          </w:p>
        </w:tc>
        <w:tc>
          <w:tcPr>
            <w:tcW w:w="2707" w:type="dxa"/>
          </w:tcPr>
          <w:p w14:paraId="049FD1B1"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Prises accessoires : 20 t</w:t>
            </w:r>
          </w:p>
          <w:p w14:paraId="023C1F70" w14:textId="77777777" w:rsidR="003E417D" w:rsidRPr="005D78C6" w:rsidRDefault="003E417D" w:rsidP="003E417D">
            <w:pPr>
              <w:jc w:val="both"/>
              <w:rPr>
                <w:rFonts w:ascii="Cambria" w:hAnsi="Cambria" w:cs="Arial"/>
                <w:sz w:val="20"/>
                <w:szCs w:val="20"/>
              </w:rPr>
            </w:pPr>
          </w:p>
          <w:p w14:paraId="578EBEA3"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CHART : 10 t</w:t>
            </w:r>
          </w:p>
        </w:tc>
        <w:tc>
          <w:tcPr>
            <w:tcW w:w="3402" w:type="dxa"/>
            <w:vAlign w:val="center"/>
          </w:tcPr>
          <w:p w14:paraId="1A3460D7"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Non applicable</w:t>
            </w:r>
          </w:p>
        </w:tc>
        <w:tc>
          <w:tcPr>
            <w:tcW w:w="2112" w:type="dxa"/>
            <w:vAlign w:val="center"/>
          </w:tcPr>
          <w:p w14:paraId="6673D89E"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Non applicable</w:t>
            </w:r>
          </w:p>
        </w:tc>
      </w:tr>
      <w:tr w:rsidR="00D92D26" w:rsidRPr="005D78C6" w14:paraId="41A4B5DB" w14:textId="77777777" w:rsidTr="00652DFC">
        <w:trPr>
          <w:trHeight w:val="239"/>
        </w:trPr>
        <w:tc>
          <w:tcPr>
            <w:tcW w:w="0" w:type="auto"/>
            <w:vAlign w:val="center"/>
          </w:tcPr>
          <w:p w14:paraId="05135ED7" w14:textId="77777777" w:rsidR="003E417D" w:rsidRPr="005D78C6" w:rsidRDefault="003E417D" w:rsidP="003E417D">
            <w:pPr>
              <w:jc w:val="both"/>
              <w:rPr>
                <w:rFonts w:ascii="Cambria" w:hAnsi="Cambria" w:cs="Arial"/>
                <w:b/>
                <w:sz w:val="20"/>
                <w:szCs w:val="20"/>
              </w:rPr>
            </w:pPr>
            <w:r w:rsidRPr="005D78C6">
              <w:rPr>
                <w:rFonts w:ascii="Cambria" w:hAnsi="Cambria"/>
                <w:b/>
                <w:sz w:val="20"/>
                <w:szCs w:val="20"/>
              </w:rPr>
              <w:t>2023</w:t>
            </w:r>
          </w:p>
        </w:tc>
        <w:tc>
          <w:tcPr>
            <w:tcW w:w="3038" w:type="dxa"/>
            <w:vAlign w:val="center"/>
          </w:tcPr>
          <w:p w14:paraId="532A20CA"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Début de la pêcherie commerciale expérimentale du thon rouge.</w:t>
            </w:r>
          </w:p>
          <w:p w14:paraId="1238D88D"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 xml:space="preserve">Conclusion du programme CHART et </w:t>
            </w:r>
            <w:proofErr w:type="spellStart"/>
            <w:r w:rsidRPr="005D78C6">
              <w:rPr>
                <w:rFonts w:ascii="Cambria" w:hAnsi="Cambria"/>
                <w:sz w:val="20"/>
                <w:szCs w:val="20"/>
              </w:rPr>
              <w:t>Thunnus</w:t>
            </w:r>
            <w:proofErr w:type="spellEnd"/>
            <w:r w:rsidRPr="005D78C6">
              <w:rPr>
                <w:rFonts w:ascii="Cambria" w:hAnsi="Cambria"/>
                <w:sz w:val="20"/>
                <w:szCs w:val="20"/>
              </w:rPr>
              <w:t xml:space="preserve"> UK.</w:t>
            </w:r>
          </w:p>
        </w:tc>
        <w:tc>
          <w:tcPr>
            <w:tcW w:w="1276" w:type="dxa"/>
            <w:vAlign w:val="center"/>
          </w:tcPr>
          <w:p w14:paraId="29D853AB"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63 t</w:t>
            </w:r>
          </w:p>
        </w:tc>
        <w:tc>
          <w:tcPr>
            <w:tcW w:w="2707" w:type="dxa"/>
          </w:tcPr>
          <w:p w14:paraId="6B0E94AB"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Prises accessoires : 14 t</w:t>
            </w:r>
          </w:p>
          <w:p w14:paraId="296A6440" w14:textId="77777777" w:rsidR="003E417D" w:rsidRPr="005D78C6" w:rsidRDefault="003E417D" w:rsidP="003E417D">
            <w:pPr>
              <w:jc w:val="both"/>
              <w:rPr>
                <w:rFonts w:ascii="Cambria" w:hAnsi="Cambria" w:cs="Arial"/>
                <w:sz w:val="20"/>
                <w:szCs w:val="20"/>
              </w:rPr>
            </w:pPr>
          </w:p>
          <w:p w14:paraId="7194B61A"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CHART : 10 t</w:t>
            </w:r>
          </w:p>
          <w:p w14:paraId="711AEEE4" w14:textId="77777777" w:rsidR="003E417D" w:rsidRPr="005D78C6" w:rsidRDefault="003E417D" w:rsidP="003E417D">
            <w:pPr>
              <w:jc w:val="both"/>
              <w:rPr>
                <w:rFonts w:ascii="Cambria" w:hAnsi="Cambria" w:cs="Arial"/>
                <w:sz w:val="20"/>
                <w:szCs w:val="20"/>
              </w:rPr>
            </w:pPr>
          </w:p>
          <w:p w14:paraId="314B8CF3"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Pêche commerciale expérimentale : 39 t</w:t>
            </w:r>
          </w:p>
        </w:tc>
        <w:tc>
          <w:tcPr>
            <w:tcW w:w="3402" w:type="dxa"/>
          </w:tcPr>
          <w:p w14:paraId="3A6B2450"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Nombre de demandes reçues pour la pêche commerciale expérimentale : 44</w:t>
            </w:r>
          </w:p>
          <w:p w14:paraId="3B5CE954" w14:textId="77777777" w:rsidR="003E417D" w:rsidRPr="005D78C6" w:rsidRDefault="003E417D" w:rsidP="003E417D">
            <w:pPr>
              <w:jc w:val="both"/>
              <w:rPr>
                <w:rFonts w:ascii="Cambria" w:hAnsi="Cambria" w:cs="Arial"/>
                <w:sz w:val="20"/>
                <w:szCs w:val="20"/>
              </w:rPr>
            </w:pPr>
          </w:p>
          <w:p w14:paraId="7670144D"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Nombre de licences délivrées pour la pêche commerciale expérimentale : 10</w:t>
            </w:r>
          </w:p>
        </w:tc>
        <w:tc>
          <w:tcPr>
            <w:tcW w:w="2112" w:type="dxa"/>
            <w:vAlign w:val="center"/>
          </w:tcPr>
          <w:p w14:paraId="44C7D78B" w14:textId="634A8D2A" w:rsidR="003E417D" w:rsidRPr="005D78C6" w:rsidRDefault="003E417D" w:rsidP="003E417D">
            <w:pPr>
              <w:jc w:val="both"/>
              <w:rPr>
                <w:rFonts w:ascii="Cambria" w:hAnsi="Cambria" w:cs="Arial"/>
                <w:sz w:val="20"/>
                <w:szCs w:val="20"/>
              </w:rPr>
            </w:pPr>
            <w:r w:rsidRPr="005D78C6">
              <w:rPr>
                <w:rFonts w:ascii="Cambria" w:hAnsi="Cambria"/>
                <w:sz w:val="20"/>
                <w:szCs w:val="20"/>
              </w:rPr>
              <w:t>Prise de la pêche commerciale expérimentale : 17,88t</w:t>
            </w:r>
          </w:p>
        </w:tc>
      </w:tr>
      <w:tr w:rsidR="00D92D26" w:rsidRPr="005D78C6" w14:paraId="5ACDB65A" w14:textId="77777777" w:rsidTr="00652DFC">
        <w:trPr>
          <w:trHeight w:val="2166"/>
        </w:trPr>
        <w:tc>
          <w:tcPr>
            <w:tcW w:w="0" w:type="auto"/>
            <w:vAlign w:val="center"/>
          </w:tcPr>
          <w:p w14:paraId="66E15B89" w14:textId="77777777" w:rsidR="003E417D" w:rsidRPr="005D78C6" w:rsidRDefault="003E417D" w:rsidP="003E417D">
            <w:pPr>
              <w:jc w:val="both"/>
              <w:rPr>
                <w:rFonts w:ascii="Cambria" w:hAnsi="Cambria" w:cs="Arial"/>
                <w:b/>
                <w:sz w:val="20"/>
                <w:szCs w:val="20"/>
              </w:rPr>
            </w:pPr>
            <w:r w:rsidRPr="005D78C6">
              <w:rPr>
                <w:rFonts w:ascii="Cambria" w:hAnsi="Cambria"/>
                <w:b/>
                <w:sz w:val="20"/>
                <w:szCs w:val="20"/>
              </w:rPr>
              <w:t>2024</w:t>
            </w:r>
          </w:p>
        </w:tc>
        <w:tc>
          <w:tcPr>
            <w:tcW w:w="3038" w:type="dxa"/>
            <w:vAlign w:val="center"/>
          </w:tcPr>
          <w:p w14:paraId="6E8193D3"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Début de la pêcherie récréative de capture et remise à l'eau (CRRF).</w:t>
            </w:r>
          </w:p>
        </w:tc>
        <w:tc>
          <w:tcPr>
            <w:tcW w:w="1276" w:type="dxa"/>
            <w:vAlign w:val="center"/>
          </w:tcPr>
          <w:p w14:paraId="7C10E58F" w14:textId="7C1A7459" w:rsidR="003E417D" w:rsidRPr="005D78C6" w:rsidRDefault="003E417D" w:rsidP="003E417D">
            <w:pPr>
              <w:jc w:val="both"/>
              <w:rPr>
                <w:rFonts w:ascii="Cambria" w:hAnsi="Cambria" w:cs="Arial"/>
                <w:sz w:val="20"/>
                <w:szCs w:val="20"/>
              </w:rPr>
            </w:pPr>
            <w:r w:rsidRPr="005D78C6">
              <w:rPr>
                <w:rFonts w:ascii="Cambria" w:hAnsi="Cambria"/>
                <w:sz w:val="20"/>
                <w:szCs w:val="20"/>
              </w:rPr>
              <w:t xml:space="preserve">Quota </w:t>
            </w:r>
            <w:proofErr w:type="gramStart"/>
            <w:r w:rsidRPr="005D78C6">
              <w:rPr>
                <w:rFonts w:ascii="Cambria" w:hAnsi="Cambria"/>
                <w:sz w:val="20"/>
                <w:szCs w:val="20"/>
              </w:rPr>
              <w:t>ajusté:</w:t>
            </w:r>
            <w:proofErr w:type="gramEnd"/>
            <w:r w:rsidRPr="005D78C6">
              <w:rPr>
                <w:rFonts w:ascii="Cambria" w:hAnsi="Cambria"/>
                <w:sz w:val="20"/>
                <w:szCs w:val="20"/>
              </w:rPr>
              <w:t xml:space="preserve"> 66,15 t</w:t>
            </w:r>
          </w:p>
        </w:tc>
        <w:tc>
          <w:tcPr>
            <w:tcW w:w="2707" w:type="dxa"/>
          </w:tcPr>
          <w:p w14:paraId="2F438BF9"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Prises accessoires : 9,15 t</w:t>
            </w:r>
          </w:p>
          <w:p w14:paraId="4D5D8E06" w14:textId="77777777" w:rsidR="003E417D" w:rsidRPr="005D78C6" w:rsidRDefault="003E417D" w:rsidP="003E417D">
            <w:pPr>
              <w:jc w:val="both"/>
              <w:rPr>
                <w:rFonts w:ascii="Cambria" w:hAnsi="Cambria" w:cs="Arial"/>
                <w:sz w:val="20"/>
                <w:szCs w:val="20"/>
              </w:rPr>
            </w:pPr>
          </w:p>
          <w:p w14:paraId="191E495C"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Activités de marquage autres que CHART : 1 t</w:t>
            </w:r>
          </w:p>
          <w:p w14:paraId="39F10558" w14:textId="77777777" w:rsidR="003E417D" w:rsidRPr="005D78C6" w:rsidRDefault="003E417D" w:rsidP="003E417D">
            <w:pPr>
              <w:jc w:val="both"/>
              <w:rPr>
                <w:rFonts w:ascii="Cambria" w:hAnsi="Cambria" w:cs="Arial"/>
                <w:sz w:val="20"/>
                <w:szCs w:val="20"/>
              </w:rPr>
            </w:pPr>
          </w:p>
          <w:p w14:paraId="6E66E046"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Pêche commerciale expérimentale : 39 t</w:t>
            </w:r>
          </w:p>
          <w:p w14:paraId="7BB6DF6D" w14:textId="77777777" w:rsidR="003E417D" w:rsidRPr="005D78C6" w:rsidRDefault="003E417D" w:rsidP="003E417D">
            <w:pPr>
              <w:jc w:val="both"/>
              <w:rPr>
                <w:rFonts w:ascii="Cambria" w:hAnsi="Cambria" w:cs="Arial"/>
                <w:sz w:val="20"/>
                <w:szCs w:val="20"/>
              </w:rPr>
            </w:pPr>
          </w:p>
          <w:p w14:paraId="31A65E7F"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CRRF : 16 t</w:t>
            </w:r>
          </w:p>
        </w:tc>
        <w:tc>
          <w:tcPr>
            <w:tcW w:w="3402" w:type="dxa"/>
          </w:tcPr>
          <w:p w14:paraId="5683F864"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Nombre de demandes reçues pour la pêche commerciale expérimentale : 104</w:t>
            </w:r>
          </w:p>
          <w:p w14:paraId="1FDCEE65" w14:textId="77777777" w:rsidR="003E417D" w:rsidRPr="005D78C6" w:rsidRDefault="003E417D" w:rsidP="003E417D">
            <w:pPr>
              <w:jc w:val="both"/>
              <w:rPr>
                <w:rFonts w:ascii="Cambria" w:hAnsi="Cambria" w:cs="Arial"/>
                <w:sz w:val="20"/>
                <w:szCs w:val="20"/>
              </w:rPr>
            </w:pPr>
          </w:p>
          <w:p w14:paraId="79B258E7"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Nombre de licences délivrées pour la pêche commerciale expérimentale : 13</w:t>
            </w:r>
          </w:p>
          <w:p w14:paraId="4A09894F" w14:textId="77777777" w:rsidR="003E417D" w:rsidRPr="005D78C6" w:rsidRDefault="003E417D" w:rsidP="003E417D">
            <w:pPr>
              <w:jc w:val="both"/>
              <w:rPr>
                <w:rFonts w:ascii="Cambria" w:hAnsi="Cambria" w:cs="Arial"/>
                <w:sz w:val="20"/>
                <w:szCs w:val="20"/>
              </w:rPr>
            </w:pPr>
          </w:p>
          <w:p w14:paraId="6AE56B0C"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Nombre de demandes reçues pour la pêcherie récréative : 168</w:t>
            </w:r>
          </w:p>
          <w:p w14:paraId="7E4892E8" w14:textId="77777777" w:rsidR="003E417D" w:rsidRPr="005D78C6" w:rsidRDefault="003E417D" w:rsidP="003E417D">
            <w:pPr>
              <w:jc w:val="both"/>
              <w:rPr>
                <w:rFonts w:ascii="Cambria" w:hAnsi="Cambria" w:cs="Arial"/>
                <w:sz w:val="20"/>
                <w:szCs w:val="20"/>
              </w:rPr>
            </w:pPr>
          </w:p>
          <w:p w14:paraId="4138CFAF"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Nombre de permis délivrés au Royaume-Uni : 102</w:t>
            </w:r>
          </w:p>
        </w:tc>
        <w:tc>
          <w:tcPr>
            <w:tcW w:w="2112" w:type="dxa"/>
            <w:vAlign w:val="center"/>
          </w:tcPr>
          <w:p w14:paraId="3B843ABA" w14:textId="3E166A16" w:rsidR="003E417D" w:rsidRPr="005D78C6" w:rsidRDefault="003E417D" w:rsidP="003E417D">
            <w:pPr>
              <w:jc w:val="both"/>
              <w:rPr>
                <w:rFonts w:ascii="Cambria" w:hAnsi="Cambria" w:cs="Arial"/>
                <w:sz w:val="20"/>
                <w:szCs w:val="20"/>
              </w:rPr>
            </w:pPr>
            <w:r w:rsidRPr="005D78C6">
              <w:rPr>
                <w:rFonts w:ascii="Cambria" w:hAnsi="Cambria"/>
                <w:sz w:val="20"/>
                <w:szCs w:val="20"/>
              </w:rPr>
              <w:t>Prise de la pêche commerciale expérimentale : 35,20t</w:t>
            </w:r>
          </w:p>
        </w:tc>
      </w:tr>
      <w:tr w:rsidR="00D92D26" w:rsidRPr="005D78C6" w14:paraId="56EAE42E" w14:textId="77777777" w:rsidTr="00652DFC">
        <w:trPr>
          <w:trHeight w:val="416"/>
        </w:trPr>
        <w:tc>
          <w:tcPr>
            <w:tcW w:w="0" w:type="auto"/>
            <w:vAlign w:val="center"/>
          </w:tcPr>
          <w:p w14:paraId="20D99129" w14:textId="77777777" w:rsidR="003E417D" w:rsidRPr="005D78C6" w:rsidRDefault="003E417D" w:rsidP="003E417D">
            <w:pPr>
              <w:jc w:val="both"/>
              <w:rPr>
                <w:rFonts w:ascii="Cambria" w:hAnsi="Cambria" w:cs="Arial"/>
                <w:b/>
                <w:sz w:val="20"/>
                <w:szCs w:val="20"/>
              </w:rPr>
            </w:pPr>
            <w:r w:rsidRPr="005D78C6">
              <w:rPr>
                <w:rFonts w:ascii="Cambria" w:hAnsi="Cambria"/>
                <w:b/>
                <w:sz w:val="20"/>
                <w:szCs w:val="20"/>
              </w:rPr>
              <w:lastRenderedPageBreak/>
              <w:t>2025</w:t>
            </w:r>
          </w:p>
        </w:tc>
        <w:tc>
          <w:tcPr>
            <w:tcW w:w="3038" w:type="dxa"/>
            <w:vAlign w:val="center"/>
          </w:tcPr>
          <w:p w14:paraId="55A28C0A"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La pêcherie commerciale expérimentale du thon rouge s'achève avec succès et devient une pêcherie régulière.</w:t>
            </w:r>
          </w:p>
        </w:tc>
        <w:tc>
          <w:tcPr>
            <w:tcW w:w="1276" w:type="dxa"/>
            <w:vAlign w:val="center"/>
          </w:tcPr>
          <w:p w14:paraId="57E333AC"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Quota ajusté : 66,15 t</w:t>
            </w:r>
          </w:p>
        </w:tc>
        <w:tc>
          <w:tcPr>
            <w:tcW w:w="2707" w:type="dxa"/>
          </w:tcPr>
          <w:p w14:paraId="424237BC"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Prises accessoires : 7,15t</w:t>
            </w:r>
          </w:p>
          <w:p w14:paraId="0160F082" w14:textId="77777777" w:rsidR="003E417D" w:rsidRPr="005D78C6" w:rsidRDefault="003E417D" w:rsidP="003E417D">
            <w:pPr>
              <w:jc w:val="both"/>
              <w:rPr>
                <w:rFonts w:ascii="Cambria" w:hAnsi="Cambria" w:cs="Arial"/>
                <w:sz w:val="20"/>
                <w:szCs w:val="20"/>
              </w:rPr>
            </w:pPr>
          </w:p>
          <w:p w14:paraId="7EF74A18"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Activités de marquage autres que CHART : 1 t</w:t>
            </w:r>
          </w:p>
          <w:p w14:paraId="6FE274A0" w14:textId="77777777" w:rsidR="003E417D" w:rsidRPr="005D78C6" w:rsidRDefault="003E417D" w:rsidP="003E417D">
            <w:pPr>
              <w:jc w:val="both"/>
              <w:rPr>
                <w:rFonts w:ascii="Cambria" w:hAnsi="Cambria" w:cs="Arial"/>
                <w:sz w:val="20"/>
                <w:szCs w:val="20"/>
              </w:rPr>
            </w:pPr>
          </w:p>
          <w:p w14:paraId="5DA117E2" w14:textId="1DEE731E" w:rsidR="003E417D" w:rsidRPr="005D78C6" w:rsidRDefault="003E417D" w:rsidP="003E417D">
            <w:pPr>
              <w:jc w:val="both"/>
              <w:rPr>
                <w:rFonts w:ascii="Cambria" w:hAnsi="Cambria" w:cs="Arial"/>
                <w:sz w:val="20"/>
                <w:szCs w:val="20"/>
              </w:rPr>
            </w:pPr>
            <w:r w:rsidRPr="005D78C6">
              <w:rPr>
                <w:rFonts w:ascii="Cambria" w:hAnsi="Cambria"/>
                <w:sz w:val="20"/>
                <w:szCs w:val="20"/>
              </w:rPr>
              <w:t xml:space="preserve">Pêcherie </w:t>
            </w:r>
            <w:proofErr w:type="gramStart"/>
            <w:r w:rsidRPr="005D78C6">
              <w:rPr>
                <w:rFonts w:ascii="Cambria" w:hAnsi="Cambria"/>
                <w:sz w:val="20"/>
                <w:szCs w:val="20"/>
              </w:rPr>
              <w:t>commerciale:</w:t>
            </w:r>
            <w:proofErr w:type="gramEnd"/>
            <w:r w:rsidRPr="005D78C6">
              <w:rPr>
                <w:rFonts w:ascii="Cambria" w:hAnsi="Cambria"/>
                <w:sz w:val="20"/>
                <w:szCs w:val="20"/>
              </w:rPr>
              <w:t xml:space="preserve"> 45 t</w:t>
            </w:r>
          </w:p>
          <w:p w14:paraId="081E1963" w14:textId="77777777" w:rsidR="003E417D" w:rsidRPr="005D78C6" w:rsidRDefault="003E417D" w:rsidP="003E417D">
            <w:pPr>
              <w:jc w:val="both"/>
              <w:rPr>
                <w:rFonts w:ascii="Cambria" w:hAnsi="Cambria" w:cs="Arial"/>
                <w:sz w:val="20"/>
                <w:szCs w:val="20"/>
              </w:rPr>
            </w:pPr>
          </w:p>
          <w:p w14:paraId="05C0AE1B"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CRRF : 13 t</w:t>
            </w:r>
          </w:p>
        </w:tc>
        <w:tc>
          <w:tcPr>
            <w:tcW w:w="3402" w:type="dxa"/>
            <w:vAlign w:val="center"/>
          </w:tcPr>
          <w:p w14:paraId="4BE3EBB1"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Nombre de demandes reçues pour la pêcherie commerciale : 132</w:t>
            </w:r>
          </w:p>
          <w:p w14:paraId="01D5D3C0" w14:textId="77777777" w:rsidR="003E417D" w:rsidRPr="005D78C6" w:rsidRDefault="003E417D" w:rsidP="003E417D">
            <w:pPr>
              <w:jc w:val="both"/>
              <w:rPr>
                <w:rFonts w:ascii="Cambria" w:hAnsi="Cambria" w:cs="Arial"/>
                <w:sz w:val="20"/>
                <w:szCs w:val="20"/>
              </w:rPr>
            </w:pPr>
          </w:p>
          <w:p w14:paraId="03291630"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Nombre de licences délivrées pour la pêche commerciale : 15</w:t>
            </w:r>
          </w:p>
          <w:p w14:paraId="5A44F413" w14:textId="77777777" w:rsidR="003E417D" w:rsidRPr="005D78C6" w:rsidRDefault="003E417D" w:rsidP="003E417D">
            <w:pPr>
              <w:jc w:val="both"/>
              <w:rPr>
                <w:rFonts w:ascii="Cambria" w:hAnsi="Cambria" w:cs="Arial"/>
                <w:sz w:val="20"/>
                <w:szCs w:val="20"/>
              </w:rPr>
            </w:pPr>
          </w:p>
          <w:p w14:paraId="22545611"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Nombre de demandes reçues pour la pêcherie récréative : 256</w:t>
            </w:r>
          </w:p>
          <w:p w14:paraId="18767BDB" w14:textId="77777777" w:rsidR="003E417D" w:rsidRPr="005D78C6" w:rsidRDefault="003E417D" w:rsidP="003E417D">
            <w:pPr>
              <w:jc w:val="both"/>
              <w:rPr>
                <w:rFonts w:ascii="Cambria" w:hAnsi="Cambria" w:cs="Arial"/>
                <w:sz w:val="20"/>
                <w:szCs w:val="20"/>
              </w:rPr>
            </w:pPr>
          </w:p>
          <w:p w14:paraId="31A0929F" w14:textId="5791D485" w:rsidR="003E417D" w:rsidRPr="005D78C6" w:rsidRDefault="003E417D" w:rsidP="003835AB">
            <w:pPr>
              <w:jc w:val="both"/>
              <w:rPr>
                <w:rFonts w:ascii="Cambria" w:hAnsi="Cambria" w:cs="Arial"/>
                <w:sz w:val="20"/>
                <w:szCs w:val="20"/>
              </w:rPr>
            </w:pPr>
            <w:r w:rsidRPr="005D78C6">
              <w:rPr>
                <w:rFonts w:ascii="Cambria" w:hAnsi="Cambria"/>
                <w:sz w:val="20"/>
                <w:szCs w:val="20"/>
              </w:rPr>
              <w:t>Nombre de permis délivrés au Royaume-Uni : 153</w:t>
            </w:r>
          </w:p>
        </w:tc>
        <w:tc>
          <w:tcPr>
            <w:tcW w:w="2112" w:type="dxa"/>
            <w:vAlign w:val="center"/>
          </w:tcPr>
          <w:p w14:paraId="7825A2FE" w14:textId="77777777" w:rsidR="003E417D" w:rsidRPr="005D78C6" w:rsidRDefault="003E417D" w:rsidP="003E417D">
            <w:pPr>
              <w:jc w:val="both"/>
              <w:rPr>
                <w:rFonts w:ascii="Cambria" w:hAnsi="Cambria" w:cs="Arial"/>
                <w:sz w:val="20"/>
                <w:szCs w:val="20"/>
              </w:rPr>
            </w:pPr>
            <w:r w:rsidRPr="005D78C6">
              <w:rPr>
                <w:rFonts w:ascii="Cambria" w:hAnsi="Cambria"/>
                <w:sz w:val="20"/>
                <w:szCs w:val="20"/>
              </w:rPr>
              <w:t>Non applicable</w:t>
            </w:r>
          </w:p>
        </w:tc>
      </w:tr>
    </w:tbl>
    <w:p w14:paraId="54BDD163" w14:textId="77777777" w:rsidR="00DF5763" w:rsidRPr="005D78C6" w:rsidRDefault="00DF5763" w:rsidP="003E417D">
      <w:pPr>
        <w:rPr>
          <w:rFonts w:ascii="Cambria" w:hAnsi="Cambria"/>
          <w:b/>
          <w:bCs/>
          <w:sz w:val="20"/>
          <w:szCs w:val="20"/>
        </w:rPr>
        <w:sectPr w:rsidR="00DF5763" w:rsidRPr="005D78C6" w:rsidSect="003E417D">
          <w:type w:val="continuous"/>
          <w:pgSz w:w="16838" w:h="11906" w:orient="landscape"/>
          <w:pgMar w:top="1440" w:right="1440" w:bottom="1440" w:left="1440" w:header="709" w:footer="709" w:gutter="0"/>
          <w:cols w:space="708"/>
          <w:docGrid w:linePitch="360"/>
        </w:sectPr>
      </w:pPr>
    </w:p>
    <w:p w14:paraId="175223D2" w14:textId="0E0F2F97" w:rsidR="00DF5763" w:rsidRPr="005D78C6" w:rsidRDefault="00F641B0" w:rsidP="00DF5763">
      <w:pPr>
        <w:spacing w:after="0" w:line="240" w:lineRule="auto"/>
        <w:jc w:val="right"/>
        <w:rPr>
          <w:rFonts w:ascii="Cambria" w:hAnsi="Cambria"/>
          <w:b/>
          <w:bCs/>
          <w:sz w:val="20"/>
          <w:szCs w:val="20"/>
        </w:rPr>
      </w:pPr>
      <w:r w:rsidRPr="005D78C6">
        <w:rPr>
          <w:rFonts w:ascii="Cambria" w:hAnsi="Cambria"/>
          <w:b/>
          <w:sz w:val="20"/>
          <w:szCs w:val="20"/>
        </w:rPr>
        <w:lastRenderedPageBreak/>
        <w:t>Annexe 2</w:t>
      </w:r>
    </w:p>
    <w:p w14:paraId="0810E8F6" w14:textId="472C6AEF" w:rsidR="00E20191" w:rsidRPr="005D78C6" w:rsidRDefault="00BC1462" w:rsidP="00DF5763">
      <w:pPr>
        <w:spacing w:after="0" w:line="240" w:lineRule="auto"/>
        <w:jc w:val="center"/>
        <w:rPr>
          <w:rFonts w:ascii="Cambria" w:hAnsi="Cambria"/>
          <w:b/>
          <w:sz w:val="20"/>
          <w:szCs w:val="20"/>
        </w:rPr>
      </w:pPr>
      <w:r w:rsidRPr="005D78C6">
        <w:rPr>
          <w:rFonts w:ascii="Cambria" w:hAnsi="Cambria"/>
          <w:b/>
          <w:sz w:val="20"/>
          <w:szCs w:val="20"/>
        </w:rPr>
        <w:t>Informations sur l'abondance du thon rouge dans les eaux du Royaume-Uni</w:t>
      </w:r>
    </w:p>
    <w:p w14:paraId="5DA2C8C4" w14:textId="77777777" w:rsidR="00F641B0" w:rsidRPr="005D78C6" w:rsidRDefault="00F641B0" w:rsidP="00C81448">
      <w:pPr>
        <w:pStyle w:val="NormalWeb"/>
        <w:shd w:val="clear" w:color="auto" w:fill="FFFFFF"/>
        <w:spacing w:before="0" w:beforeAutospacing="0" w:after="0" w:afterAutospacing="0"/>
        <w:jc w:val="both"/>
        <w:rPr>
          <w:rFonts w:ascii="Cambria" w:hAnsi="Cambria" w:cs="Arial"/>
          <w:b/>
          <w:bCs/>
          <w:sz w:val="20"/>
          <w:szCs w:val="20"/>
        </w:rPr>
      </w:pPr>
    </w:p>
    <w:p w14:paraId="48FCED7B" w14:textId="77777777" w:rsidR="00F641B0" w:rsidRPr="005D78C6" w:rsidRDefault="00F641B0" w:rsidP="00C81448">
      <w:pPr>
        <w:spacing w:after="0" w:line="240" w:lineRule="auto"/>
        <w:jc w:val="both"/>
        <w:rPr>
          <w:rFonts w:ascii="Cambria" w:eastAsia="Calibri" w:hAnsi="Cambria"/>
          <w:b/>
          <w:sz w:val="20"/>
          <w:szCs w:val="20"/>
        </w:rPr>
      </w:pPr>
      <w:r w:rsidRPr="005D78C6">
        <w:rPr>
          <w:rFonts w:ascii="Cambria" w:hAnsi="Cambria"/>
          <w:b/>
          <w:sz w:val="20"/>
          <w:szCs w:val="20"/>
        </w:rPr>
        <w:t>Le thon rouge dans les eaux du Royaume-Uni et arguments en faveur d'une augmentation de l'allocation</w:t>
      </w:r>
    </w:p>
    <w:p w14:paraId="2A2F5F34" w14:textId="77777777" w:rsidR="00F641B0" w:rsidRPr="005D78C6" w:rsidRDefault="00F641B0" w:rsidP="00C81448">
      <w:pPr>
        <w:spacing w:after="0" w:line="240" w:lineRule="auto"/>
        <w:jc w:val="both"/>
        <w:rPr>
          <w:rFonts w:ascii="Cambria" w:eastAsia="Calibri" w:hAnsi="Cambria"/>
          <w:bCs/>
          <w:i/>
          <w:iCs/>
          <w:sz w:val="20"/>
          <w:szCs w:val="20"/>
        </w:rPr>
      </w:pPr>
    </w:p>
    <w:p w14:paraId="7664075C" w14:textId="77777777" w:rsidR="00F641B0" w:rsidRPr="005D78C6" w:rsidRDefault="00F641B0" w:rsidP="00C81448">
      <w:pPr>
        <w:spacing w:after="0" w:line="240" w:lineRule="auto"/>
        <w:jc w:val="both"/>
        <w:rPr>
          <w:rFonts w:ascii="Cambria" w:eastAsia="Calibri" w:hAnsi="Cambria"/>
          <w:bCs/>
          <w:i/>
          <w:iCs/>
          <w:sz w:val="20"/>
          <w:szCs w:val="20"/>
        </w:rPr>
      </w:pPr>
      <w:r w:rsidRPr="005D78C6">
        <w:rPr>
          <w:rFonts w:ascii="Cambria" w:hAnsi="Cambria"/>
          <w:i/>
          <w:sz w:val="20"/>
          <w:szCs w:val="20"/>
        </w:rPr>
        <w:t>(Document soumis par le Royaume-Uni et à lire en parallèle avec le document PA2_24/i2024 également soumis par le Royaume-Uni)</w:t>
      </w:r>
    </w:p>
    <w:p w14:paraId="767B3A79" w14:textId="77777777" w:rsidR="00F641B0" w:rsidRPr="005D78C6" w:rsidRDefault="00F641B0" w:rsidP="00C81448">
      <w:pPr>
        <w:spacing w:after="0" w:line="240" w:lineRule="auto"/>
        <w:jc w:val="both"/>
        <w:rPr>
          <w:rFonts w:ascii="Cambria" w:eastAsia="Calibri" w:hAnsi="Cambria"/>
          <w:bCs/>
          <w:i/>
          <w:iCs/>
          <w:sz w:val="20"/>
          <w:szCs w:val="20"/>
        </w:rPr>
      </w:pPr>
    </w:p>
    <w:p w14:paraId="578B8279" w14:textId="77777777" w:rsidR="00F641B0" w:rsidRPr="005D78C6" w:rsidRDefault="00F641B0" w:rsidP="00C81448">
      <w:pPr>
        <w:spacing w:after="0" w:line="240" w:lineRule="auto"/>
        <w:jc w:val="both"/>
        <w:rPr>
          <w:rFonts w:ascii="Cambria" w:hAnsi="Cambria"/>
          <w:b/>
          <w:bCs/>
          <w:sz w:val="20"/>
          <w:szCs w:val="20"/>
        </w:rPr>
      </w:pPr>
      <w:r w:rsidRPr="005D78C6">
        <w:rPr>
          <w:rFonts w:ascii="Cambria" w:hAnsi="Cambria"/>
          <w:b/>
          <w:sz w:val="20"/>
          <w:szCs w:val="20"/>
        </w:rPr>
        <w:t>Résumé</w:t>
      </w:r>
    </w:p>
    <w:p w14:paraId="1E193FB0" w14:textId="77777777" w:rsidR="00F641B0" w:rsidRPr="005D78C6" w:rsidRDefault="00F641B0" w:rsidP="00C81448">
      <w:pPr>
        <w:spacing w:after="0" w:line="240" w:lineRule="auto"/>
        <w:jc w:val="both"/>
        <w:rPr>
          <w:rFonts w:ascii="Cambria" w:eastAsia="Calibri" w:hAnsi="Cambria" w:cs="Calibri"/>
          <w:i/>
          <w:iCs/>
          <w:sz w:val="20"/>
          <w:szCs w:val="20"/>
        </w:rPr>
      </w:pPr>
    </w:p>
    <w:p w14:paraId="49AD13B6" w14:textId="77777777" w:rsidR="00F641B0" w:rsidRPr="005D78C6" w:rsidRDefault="00F641B0" w:rsidP="00C81448">
      <w:pPr>
        <w:pStyle w:val="ListParagraph"/>
        <w:numPr>
          <w:ilvl w:val="0"/>
          <w:numId w:val="9"/>
        </w:numPr>
        <w:spacing w:after="0" w:line="240" w:lineRule="auto"/>
        <w:ind w:left="426" w:hanging="426"/>
        <w:jc w:val="both"/>
        <w:rPr>
          <w:rFonts w:ascii="Cambria" w:eastAsia="Calibri" w:hAnsi="Cambria" w:cs="Calibri"/>
          <w:color w:val="000000" w:themeColor="text1"/>
          <w:sz w:val="20"/>
          <w:szCs w:val="20"/>
        </w:rPr>
      </w:pPr>
      <w:r w:rsidRPr="005D78C6">
        <w:rPr>
          <w:rFonts w:ascii="Cambria" w:hAnsi="Cambria"/>
          <w:color w:val="000000" w:themeColor="text1"/>
          <w:sz w:val="20"/>
          <w:szCs w:val="20"/>
        </w:rPr>
        <w:t>Le présent document fournit des preuves et des informations à l'appui d'une augmentation de l'allocation de thon rouge de l'Atlantique Est et de la Méditerranée (BFT) au Royaume-Uni.</w:t>
      </w:r>
    </w:p>
    <w:p w14:paraId="0FD9FF9E" w14:textId="77777777" w:rsidR="00F641B0" w:rsidRPr="005D78C6" w:rsidRDefault="00F641B0" w:rsidP="00C81448">
      <w:pPr>
        <w:pStyle w:val="ListParagraph"/>
        <w:spacing w:after="0" w:line="240" w:lineRule="auto"/>
        <w:ind w:left="644"/>
        <w:jc w:val="both"/>
        <w:rPr>
          <w:rFonts w:ascii="Cambria" w:eastAsia="Calibri" w:hAnsi="Cambria" w:cs="Calibri"/>
          <w:color w:val="000000" w:themeColor="text1"/>
          <w:sz w:val="20"/>
          <w:szCs w:val="20"/>
        </w:rPr>
      </w:pPr>
    </w:p>
    <w:p w14:paraId="3930035A" w14:textId="77777777" w:rsidR="00F641B0" w:rsidRPr="005D78C6" w:rsidRDefault="00F641B0" w:rsidP="00C81448">
      <w:pPr>
        <w:pStyle w:val="ListParagraph"/>
        <w:numPr>
          <w:ilvl w:val="0"/>
          <w:numId w:val="9"/>
        </w:numPr>
        <w:spacing w:after="0" w:line="240" w:lineRule="auto"/>
        <w:ind w:left="426" w:hanging="426"/>
        <w:jc w:val="both"/>
        <w:rPr>
          <w:rFonts w:ascii="Cambria" w:eastAsia="Calibri" w:hAnsi="Cambria" w:cs="Calibri"/>
          <w:color w:val="000000" w:themeColor="text1"/>
          <w:sz w:val="20"/>
          <w:szCs w:val="20"/>
        </w:rPr>
      </w:pPr>
      <w:r w:rsidRPr="005D78C6">
        <w:rPr>
          <w:rFonts w:ascii="Cambria" w:hAnsi="Cambria"/>
          <w:color w:val="000000" w:themeColor="text1"/>
          <w:sz w:val="20"/>
          <w:szCs w:val="20"/>
        </w:rPr>
        <w:t xml:space="preserve">Depuis 2014, on assiste à une énorme résurgence du thon rouge (BFT) dans la zone économique exclusive (ZEE) du Royaume-Uni. Le succès de nos programmes de marquage du thon rouge, mis en place depuis 2017, témoigne de cette résurgence et contribue à l’ensemble des connaissances de l’ICCAT sur ce stock. </w:t>
      </w:r>
    </w:p>
    <w:p w14:paraId="01FD5AF5" w14:textId="77777777" w:rsidR="00F641B0" w:rsidRPr="005D78C6" w:rsidRDefault="00F641B0" w:rsidP="00C81448">
      <w:pPr>
        <w:pStyle w:val="ListParagraph"/>
        <w:spacing w:after="0" w:line="240" w:lineRule="auto"/>
        <w:ind w:left="644"/>
        <w:jc w:val="both"/>
        <w:rPr>
          <w:rFonts w:ascii="Cambria" w:eastAsia="Calibri" w:hAnsi="Cambria" w:cs="Calibri"/>
          <w:color w:val="000000" w:themeColor="text1"/>
          <w:sz w:val="20"/>
          <w:szCs w:val="20"/>
        </w:rPr>
      </w:pPr>
    </w:p>
    <w:p w14:paraId="6F971283" w14:textId="77777777" w:rsidR="00F641B0" w:rsidRPr="005D78C6" w:rsidRDefault="00F641B0" w:rsidP="00C81448">
      <w:pPr>
        <w:pStyle w:val="ListParagraph"/>
        <w:numPr>
          <w:ilvl w:val="0"/>
          <w:numId w:val="9"/>
        </w:numPr>
        <w:spacing w:after="0" w:line="240" w:lineRule="auto"/>
        <w:ind w:left="426" w:hanging="426"/>
        <w:jc w:val="both"/>
        <w:rPr>
          <w:rFonts w:ascii="Cambria" w:eastAsia="Calibri" w:hAnsi="Cambria" w:cs="Calibri"/>
          <w:color w:val="000000" w:themeColor="text1"/>
          <w:sz w:val="20"/>
          <w:szCs w:val="20"/>
        </w:rPr>
      </w:pPr>
      <w:r w:rsidRPr="005D78C6">
        <w:rPr>
          <w:rFonts w:ascii="Cambria" w:hAnsi="Cambria"/>
          <w:color w:val="000000" w:themeColor="text1"/>
          <w:sz w:val="20"/>
          <w:szCs w:val="20"/>
        </w:rPr>
        <w:t xml:space="preserve">Le Royaume-Uni a l'ambition de développer les pêcheries de thon rouge dans ses eaux, mais notre allocation actuelle de seulement 0,16% du total de prises admissibles (TAC) de BFT-E (la deuxième plus basse de toutes les CPC de l'ICCAT) ne reflète pas correctement l'abondance du stock dans les eaux britanniques. Cela nous empêche de développer la pêcherie au-delà d'un niveau minimal d'ambition. </w:t>
      </w:r>
    </w:p>
    <w:p w14:paraId="11AE1D90" w14:textId="77777777" w:rsidR="00F641B0" w:rsidRPr="005D78C6" w:rsidRDefault="00F641B0" w:rsidP="00C81448">
      <w:pPr>
        <w:pStyle w:val="ListParagraph"/>
        <w:spacing w:after="0" w:line="240" w:lineRule="auto"/>
        <w:ind w:left="644"/>
        <w:jc w:val="both"/>
        <w:rPr>
          <w:rFonts w:ascii="Cambria" w:eastAsia="Calibri" w:hAnsi="Cambria" w:cs="Calibri"/>
          <w:color w:val="000000" w:themeColor="text1"/>
          <w:sz w:val="20"/>
          <w:szCs w:val="20"/>
        </w:rPr>
      </w:pPr>
    </w:p>
    <w:p w14:paraId="5FB0CBFE" w14:textId="6616B7F8" w:rsidR="00F641B0" w:rsidRPr="005D78C6" w:rsidRDefault="00F641B0" w:rsidP="00C81448">
      <w:pPr>
        <w:pStyle w:val="ListParagraph"/>
        <w:numPr>
          <w:ilvl w:val="0"/>
          <w:numId w:val="9"/>
        </w:numPr>
        <w:spacing w:after="0" w:line="240" w:lineRule="auto"/>
        <w:ind w:left="426" w:hanging="426"/>
        <w:jc w:val="both"/>
        <w:rPr>
          <w:rFonts w:ascii="Cambria" w:eastAsia="Calibri" w:hAnsi="Cambria" w:cs="Calibri"/>
          <w:sz w:val="20"/>
          <w:szCs w:val="20"/>
        </w:rPr>
      </w:pPr>
      <w:r w:rsidRPr="005D78C6">
        <w:rPr>
          <w:rFonts w:ascii="Cambria" w:hAnsi="Cambria"/>
          <w:sz w:val="20"/>
          <w:szCs w:val="20"/>
        </w:rPr>
        <w:t xml:space="preserve">Le présent document est soumis en vue d’étayer la demande continue du Royaume-Uni en faveur d'une augmentation du quota. </w:t>
      </w:r>
    </w:p>
    <w:p w14:paraId="1C8EAF56" w14:textId="77777777" w:rsidR="00F641B0" w:rsidRPr="005D78C6" w:rsidRDefault="00F641B0" w:rsidP="00C81448">
      <w:pPr>
        <w:spacing w:after="0" w:line="240" w:lineRule="auto"/>
        <w:jc w:val="both"/>
        <w:rPr>
          <w:rFonts w:ascii="Cambria" w:hAnsi="Cambria"/>
          <w:b/>
          <w:sz w:val="20"/>
          <w:szCs w:val="20"/>
        </w:rPr>
      </w:pPr>
    </w:p>
    <w:p w14:paraId="28E9247A" w14:textId="77777777" w:rsidR="00F641B0" w:rsidRPr="005D78C6" w:rsidRDefault="00F641B0" w:rsidP="00C81448">
      <w:pPr>
        <w:spacing w:after="0" w:line="240" w:lineRule="auto"/>
        <w:jc w:val="both"/>
        <w:rPr>
          <w:rFonts w:ascii="Cambria" w:hAnsi="Cambria"/>
          <w:b/>
          <w:sz w:val="20"/>
          <w:szCs w:val="20"/>
        </w:rPr>
      </w:pPr>
      <w:r w:rsidRPr="005D78C6">
        <w:rPr>
          <w:rFonts w:ascii="Cambria" w:hAnsi="Cambria"/>
          <w:b/>
          <w:sz w:val="20"/>
          <w:szCs w:val="20"/>
        </w:rPr>
        <w:t>Contexte historique</w:t>
      </w:r>
    </w:p>
    <w:p w14:paraId="13291292" w14:textId="77777777" w:rsidR="00F641B0" w:rsidRPr="005D78C6" w:rsidRDefault="00F641B0" w:rsidP="00C81448">
      <w:pPr>
        <w:spacing w:after="0" w:line="240" w:lineRule="auto"/>
        <w:jc w:val="both"/>
        <w:rPr>
          <w:rFonts w:ascii="Cambria" w:hAnsi="Cambria"/>
          <w:b/>
          <w:i/>
          <w:iCs/>
          <w:sz w:val="20"/>
          <w:szCs w:val="20"/>
        </w:rPr>
      </w:pPr>
    </w:p>
    <w:p w14:paraId="29BA31FF" w14:textId="43CC671A" w:rsidR="00F641B0" w:rsidRPr="005D78C6" w:rsidRDefault="00F641B0" w:rsidP="00C81448">
      <w:pPr>
        <w:pStyle w:val="ListParagraph"/>
        <w:numPr>
          <w:ilvl w:val="0"/>
          <w:numId w:val="9"/>
        </w:numPr>
        <w:spacing w:after="0" w:line="240" w:lineRule="auto"/>
        <w:ind w:left="426" w:hanging="426"/>
        <w:jc w:val="both"/>
        <w:rPr>
          <w:rFonts w:ascii="Cambria" w:hAnsi="Cambria"/>
          <w:color w:val="000000" w:themeColor="text1"/>
          <w:sz w:val="20"/>
          <w:szCs w:val="20"/>
        </w:rPr>
      </w:pPr>
      <w:r w:rsidRPr="005D78C6">
        <w:rPr>
          <w:rFonts w:ascii="Cambria" w:hAnsi="Cambria"/>
          <w:sz w:val="20"/>
          <w:szCs w:val="20"/>
        </w:rPr>
        <w:t>Il existe des registres historiques de thon rouge de l’Atlantique dans les eaux du Royaume-Uni depuis le 19e siècle au moins (</w:t>
      </w:r>
      <w:proofErr w:type="spellStart"/>
      <w:r w:rsidRPr="005D78C6">
        <w:rPr>
          <w:rFonts w:ascii="Cambria" w:hAnsi="Cambria"/>
          <w:sz w:val="20"/>
          <w:szCs w:val="20"/>
        </w:rPr>
        <w:t>Bennema</w:t>
      </w:r>
      <w:proofErr w:type="spellEnd"/>
      <w:r w:rsidRPr="005D78C6">
        <w:rPr>
          <w:rFonts w:ascii="Cambria" w:hAnsi="Cambria"/>
          <w:sz w:val="20"/>
          <w:szCs w:val="20"/>
        </w:rPr>
        <w:t>, 2018). Le Royaume-Uni a connu une pêche récréative prospère de thon rouge dans le centre de la mer du Nord, au large de la côte Est anglaise, entre les années 1930 et 1960 (Berry, 2010) et une pêcherie commerciale s'est développée dans la même zone à partir de 1946, y compris l'activité de l'Allemagne et d'autres pays européens (</w:t>
      </w:r>
      <w:proofErr w:type="spellStart"/>
      <w:r w:rsidRPr="005D78C6">
        <w:rPr>
          <w:rFonts w:ascii="Cambria" w:hAnsi="Cambria"/>
          <w:sz w:val="20"/>
          <w:szCs w:val="20"/>
        </w:rPr>
        <w:t>Tiews</w:t>
      </w:r>
      <w:proofErr w:type="spellEnd"/>
      <w:r w:rsidRPr="005D78C6">
        <w:rPr>
          <w:rFonts w:ascii="Cambria" w:hAnsi="Cambria"/>
          <w:sz w:val="20"/>
          <w:szCs w:val="20"/>
        </w:rPr>
        <w:t xml:space="preserve">, 1975). Le stock a ensuite apparemment disparu des eaux </w:t>
      </w:r>
      <w:r w:rsidR="009F7AC6">
        <w:rPr>
          <w:rFonts w:ascii="Cambria" w:hAnsi="Cambria"/>
          <w:sz w:val="20"/>
          <w:szCs w:val="20"/>
        </w:rPr>
        <w:t>du Royaume-Uni</w:t>
      </w:r>
      <w:r w:rsidRPr="005D78C6">
        <w:rPr>
          <w:rFonts w:ascii="Cambria" w:hAnsi="Cambria"/>
          <w:sz w:val="20"/>
          <w:szCs w:val="20"/>
        </w:rPr>
        <w:t xml:space="preserve"> après 1963. Cette disparition est probablement due à une combinaison de facteurs dont la pression de pêche et des facteurs environnementaux (Fromentin, 2009). La réapparition du thon rouge dans l'Atlantique Nord-Est au cours des dix dernières années est bien documentée (McKenzie et al., 2014, </w:t>
      </w:r>
      <w:proofErr w:type="spellStart"/>
      <w:r w:rsidRPr="005D78C6">
        <w:rPr>
          <w:rFonts w:ascii="Cambria" w:hAnsi="Cambria"/>
          <w:sz w:val="20"/>
          <w:szCs w:val="20"/>
        </w:rPr>
        <w:t>Nottestad</w:t>
      </w:r>
      <w:proofErr w:type="spellEnd"/>
      <w:r w:rsidRPr="005D78C6">
        <w:rPr>
          <w:rFonts w:ascii="Cambria" w:hAnsi="Cambria"/>
          <w:sz w:val="20"/>
          <w:szCs w:val="20"/>
        </w:rPr>
        <w:t xml:space="preserve"> </w:t>
      </w:r>
      <w:r w:rsidRPr="005653E6">
        <w:rPr>
          <w:rFonts w:ascii="Cambria" w:hAnsi="Cambria"/>
          <w:i/>
          <w:iCs/>
          <w:sz w:val="20"/>
          <w:szCs w:val="20"/>
        </w:rPr>
        <w:t>et al</w:t>
      </w:r>
      <w:r w:rsidRPr="005D78C6">
        <w:rPr>
          <w:rFonts w:ascii="Cambria" w:hAnsi="Cambria"/>
          <w:sz w:val="20"/>
          <w:szCs w:val="20"/>
        </w:rPr>
        <w:t>., 2020 ; Jansen et al., 2021 ; Horton et al., 2021</w:t>
      </w:r>
      <w:r w:rsidR="00CC1BBF">
        <w:t> </w:t>
      </w:r>
      <w:r w:rsidRPr="005D78C6">
        <w:rPr>
          <w:rFonts w:ascii="Cambria" w:hAnsi="Cambria"/>
          <w:sz w:val="20"/>
          <w:szCs w:val="20"/>
        </w:rPr>
        <w:t xml:space="preserve">; </w:t>
      </w:r>
      <w:proofErr w:type="spellStart"/>
      <w:r w:rsidRPr="005D78C6">
        <w:rPr>
          <w:rFonts w:ascii="Cambria" w:hAnsi="Cambria"/>
          <w:sz w:val="20"/>
          <w:szCs w:val="20"/>
        </w:rPr>
        <w:t>Aarestrup</w:t>
      </w:r>
      <w:proofErr w:type="spellEnd"/>
      <w:r w:rsidRPr="005D78C6">
        <w:rPr>
          <w:rFonts w:ascii="Cambria" w:hAnsi="Cambria"/>
          <w:sz w:val="20"/>
          <w:szCs w:val="20"/>
        </w:rPr>
        <w:t xml:space="preserve"> </w:t>
      </w:r>
      <w:r w:rsidRPr="005653E6">
        <w:rPr>
          <w:rFonts w:ascii="Cambria" w:hAnsi="Cambria"/>
          <w:i/>
          <w:iCs/>
          <w:sz w:val="20"/>
          <w:szCs w:val="20"/>
        </w:rPr>
        <w:t>et al</w:t>
      </w:r>
      <w:r w:rsidRPr="005D78C6">
        <w:rPr>
          <w:rFonts w:ascii="Cambria" w:hAnsi="Cambria"/>
          <w:sz w:val="20"/>
          <w:szCs w:val="20"/>
        </w:rPr>
        <w:t>., 2022 ; McKenzie et al., 2023) et a été discutée en détail lors de l'atelier sur le marquage électronique du thon rouge de l'ICCAT tenu en juillet 2023 (Anon., 2023).</w:t>
      </w:r>
    </w:p>
    <w:p w14:paraId="671CDE00" w14:textId="77777777" w:rsidR="00F641B0" w:rsidRPr="005D78C6" w:rsidRDefault="00F641B0" w:rsidP="00C81448">
      <w:pPr>
        <w:pStyle w:val="ListParagraph"/>
        <w:spacing w:after="0" w:line="240" w:lineRule="auto"/>
        <w:ind w:left="644"/>
        <w:jc w:val="both"/>
        <w:rPr>
          <w:rFonts w:ascii="Cambria" w:hAnsi="Cambria"/>
          <w:color w:val="000000" w:themeColor="text1"/>
          <w:sz w:val="20"/>
          <w:szCs w:val="20"/>
        </w:rPr>
      </w:pPr>
    </w:p>
    <w:p w14:paraId="597D8216" w14:textId="678DD585" w:rsidR="00F641B0" w:rsidRPr="005D78C6" w:rsidRDefault="00F641B0" w:rsidP="00C81448">
      <w:pPr>
        <w:spacing w:after="0" w:line="240" w:lineRule="auto"/>
        <w:jc w:val="both"/>
        <w:rPr>
          <w:rFonts w:ascii="Cambria" w:hAnsi="Cambria"/>
          <w:b/>
          <w:color w:val="000000" w:themeColor="text1"/>
          <w:sz w:val="20"/>
          <w:szCs w:val="20"/>
        </w:rPr>
      </w:pPr>
      <w:r w:rsidRPr="005D78C6">
        <w:rPr>
          <w:rFonts w:ascii="Cambria" w:hAnsi="Cambria"/>
          <w:b/>
          <w:color w:val="000000" w:themeColor="text1"/>
          <w:sz w:val="20"/>
          <w:szCs w:val="20"/>
        </w:rPr>
        <w:t xml:space="preserve">Réapparition du thon rouge dans les eaux </w:t>
      </w:r>
      <w:r w:rsidR="009F7AC6">
        <w:rPr>
          <w:rFonts w:ascii="Cambria" w:hAnsi="Cambria"/>
          <w:b/>
          <w:color w:val="000000" w:themeColor="text1"/>
          <w:sz w:val="20"/>
          <w:szCs w:val="20"/>
        </w:rPr>
        <w:t>du Royaume-Uni</w:t>
      </w:r>
    </w:p>
    <w:p w14:paraId="3EF468E6" w14:textId="77777777" w:rsidR="00F641B0" w:rsidRPr="005D78C6" w:rsidRDefault="00F641B0" w:rsidP="00C81448">
      <w:pPr>
        <w:spacing w:after="0" w:line="240" w:lineRule="auto"/>
        <w:jc w:val="both"/>
        <w:rPr>
          <w:rFonts w:ascii="Cambria" w:hAnsi="Cambria"/>
          <w:b/>
          <w:i/>
          <w:iCs/>
          <w:color w:val="000000" w:themeColor="text1"/>
          <w:sz w:val="20"/>
          <w:szCs w:val="20"/>
        </w:rPr>
      </w:pPr>
    </w:p>
    <w:p w14:paraId="41691067" w14:textId="457C1BDB" w:rsidR="00F641B0" w:rsidRPr="005D78C6" w:rsidRDefault="00F641B0" w:rsidP="00C81448">
      <w:pPr>
        <w:pStyle w:val="ListParagraph"/>
        <w:numPr>
          <w:ilvl w:val="0"/>
          <w:numId w:val="9"/>
        </w:numPr>
        <w:spacing w:after="0" w:line="240" w:lineRule="auto"/>
        <w:ind w:left="426" w:hanging="426"/>
        <w:jc w:val="both"/>
        <w:rPr>
          <w:rFonts w:ascii="Cambria" w:hAnsi="Cambria"/>
          <w:color w:val="000000" w:themeColor="text1"/>
          <w:sz w:val="20"/>
          <w:szCs w:val="20"/>
        </w:rPr>
      </w:pPr>
      <w:r w:rsidRPr="005D78C6">
        <w:rPr>
          <w:rFonts w:ascii="Cambria" w:hAnsi="Cambria"/>
          <w:color w:val="000000" w:themeColor="text1"/>
          <w:sz w:val="20"/>
          <w:szCs w:val="20"/>
        </w:rPr>
        <w:t xml:space="preserve">Depuis 2014, le thon rouge a été observé de plus en plus fréquemment au large de la côte Sud-Ouest du Royaume-Uni et a été présent dans les eaux </w:t>
      </w:r>
      <w:r w:rsidR="009F7AC6">
        <w:rPr>
          <w:rFonts w:ascii="Cambria" w:hAnsi="Cambria"/>
          <w:color w:val="000000" w:themeColor="text1"/>
          <w:sz w:val="20"/>
          <w:szCs w:val="20"/>
        </w:rPr>
        <w:t>du Royaume-Uni</w:t>
      </w:r>
      <w:r w:rsidRPr="005D78C6">
        <w:rPr>
          <w:rFonts w:ascii="Cambria" w:hAnsi="Cambria"/>
          <w:color w:val="000000" w:themeColor="text1"/>
          <w:sz w:val="20"/>
          <w:szCs w:val="20"/>
        </w:rPr>
        <w:t xml:space="preserve"> toutes les années suivantes. Depuis sa réapparition initiale documentée en 2014, le nombre de spécimens observés (via des programmes scientifiques et d'autres sources) a considérablement augmenté chaque année et cette espèce a été observée pendant tous les mois de l'année, avec la plus grande fréquence d'observations entre août et novembre </w:t>
      </w:r>
      <w:r w:rsidRPr="005D78C6">
        <w:rPr>
          <w:rFonts w:ascii="Cambria" w:hAnsi="Cambria"/>
          <w:sz w:val="20"/>
          <w:szCs w:val="20"/>
        </w:rPr>
        <w:t xml:space="preserve">Cette réapparition, documentée dans les études sur l'écosystème pélagique du Royaume-Uni (PELTIC) et dans d'autres sources d'information </w:t>
      </w:r>
      <w:r w:rsidRPr="005D78C6">
        <w:rPr>
          <w:rFonts w:ascii="Cambria" w:hAnsi="Cambria"/>
          <w:color w:val="000000" w:themeColor="text1"/>
          <w:sz w:val="20"/>
          <w:szCs w:val="20"/>
        </w:rPr>
        <w:t>(</w:t>
      </w:r>
      <w:r w:rsidRPr="005D78C6">
        <w:rPr>
          <w:rFonts w:ascii="Cambria" w:hAnsi="Cambria"/>
          <w:color w:val="242424"/>
          <w:sz w:val="20"/>
          <w:szCs w:val="20"/>
          <w:shd w:val="clear" w:color="auto" w:fill="FFFFFF"/>
        </w:rPr>
        <w:t xml:space="preserve">Horton </w:t>
      </w:r>
      <w:r w:rsidRPr="005D78C6">
        <w:rPr>
          <w:rFonts w:ascii="Cambria" w:hAnsi="Cambria"/>
          <w:i/>
          <w:color w:val="242424"/>
          <w:sz w:val="20"/>
          <w:szCs w:val="20"/>
          <w:shd w:val="clear" w:color="auto" w:fill="FFFFFF"/>
        </w:rPr>
        <w:t>et al</w:t>
      </w:r>
      <w:r w:rsidRPr="005D78C6">
        <w:rPr>
          <w:rFonts w:ascii="Cambria" w:hAnsi="Cambria"/>
          <w:color w:val="242424"/>
          <w:sz w:val="20"/>
          <w:szCs w:val="20"/>
          <w:shd w:val="clear" w:color="auto" w:fill="FFFFFF"/>
        </w:rPr>
        <w:t>., 2021)</w:t>
      </w:r>
      <w:r w:rsidRPr="005D78C6">
        <w:rPr>
          <w:rFonts w:ascii="Cambria" w:hAnsi="Cambria"/>
          <w:sz w:val="20"/>
          <w:szCs w:val="20"/>
        </w:rPr>
        <w:t xml:space="preserve">, met en évidence le statut du Royaume-Uni en tant qu'État côtier pour le thon rouge de l’Est. La couverture spatiale des études scientifiques qui ont produit des preuves de la présence de thon rouge au Royaume-Uni et dans les environs est présentée en </w:t>
      </w:r>
      <w:r w:rsidRPr="005D78C6">
        <w:rPr>
          <w:rFonts w:ascii="Cambria" w:hAnsi="Cambria"/>
          <w:b/>
          <w:bCs/>
          <w:sz w:val="20"/>
          <w:szCs w:val="20"/>
        </w:rPr>
        <w:t>annexe</w:t>
      </w:r>
      <w:r w:rsidRPr="005D78C6">
        <w:rPr>
          <w:rFonts w:ascii="Cambria" w:hAnsi="Cambria"/>
          <w:sz w:val="20"/>
          <w:szCs w:val="20"/>
        </w:rPr>
        <w:t xml:space="preserve"> (</w:t>
      </w:r>
      <w:r w:rsidRPr="005D78C6">
        <w:rPr>
          <w:rFonts w:ascii="Cambria" w:hAnsi="Cambria"/>
          <w:b/>
          <w:bCs/>
          <w:sz w:val="20"/>
          <w:szCs w:val="20"/>
        </w:rPr>
        <w:t>figure 1</w:t>
      </w:r>
      <w:r w:rsidRPr="005D78C6">
        <w:rPr>
          <w:rFonts w:ascii="Cambria" w:hAnsi="Cambria"/>
          <w:sz w:val="20"/>
          <w:szCs w:val="20"/>
        </w:rPr>
        <w:t>).</w:t>
      </w:r>
    </w:p>
    <w:p w14:paraId="76A718E1" w14:textId="77777777" w:rsidR="00F641B0" w:rsidRPr="005D78C6" w:rsidRDefault="00F641B0" w:rsidP="00C81448">
      <w:pPr>
        <w:pStyle w:val="ListParagraph"/>
        <w:spacing w:after="0" w:line="240" w:lineRule="auto"/>
        <w:ind w:left="644"/>
        <w:jc w:val="both"/>
        <w:rPr>
          <w:rFonts w:ascii="Cambria" w:hAnsi="Cambria"/>
          <w:color w:val="000000" w:themeColor="text1"/>
          <w:sz w:val="20"/>
          <w:szCs w:val="20"/>
        </w:rPr>
      </w:pPr>
    </w:p>
    <w:p w14:paraId="03726B4D" w14:textId="3217A8B3" w:rsidR="00F641B0" w:rsidRPr="005D78C6" w:rsidRDefault="00F641B0" w:rsidP="00C81448">
      <w:pPr>
        <w:pStyle w:val="ListParagraph"/>
        <w:numPr>
          <w:ilvl w:val="0"/>
          <w:numId w:val="9"/>
        </w:numPr>
        <w:spacing w:after="0" w:line="240" w:lineRule="auto"/>
        <w:ind w:left="426" w:hanging="426"/>
        <w:jc w:val="both"/>
        <w:rPr>
          <w:rFonts w:ascii="Cambria" w:hAnsi="Cambria"/>
          <w:color w:val="000000" w:themeColor="text1"/>
          <w:sz w:val="20"/>
          <w:szCs w:val="20"/>
        </w:rPr>
      </w:pPr>
      <w:r w:rsidRPr="005D78C6">
        <w:rPr>
          <w:rFonts w:ascii="Cambria" w:hAnsi="Cambria"/>
          <w:sz w:val="20"/>
          <w:szCs w:val="20"/>
        </w:rPr>
        <w:t xml:space="preserve">Le retour du thon rouge dans les eaux </w:t>
      </w:r>
      <w:r w:rsidR="009F7AC6">
        <w:rPr>
          <w:rFonts w:ascii="Cambria" w:hAnsi="Cambria"/>
          <w:sz w:val="20"/>
          <w:szCs w:val="20"/>
        </w:rPr>
        <w:t>du Royaume-Uni</w:t>
      </w:r>
      <w:r w:rsidRPr="005D78C6">
        <w:rPr>
          <w:rFonts w:ascii="Cambria" w:hAnsi="Cambria"/>
          <w:sz w:val="20"/>
          <w:szCs w:val="20"/>
        </w:rPr>
        <w:t xml:space="preserve"> semble faire partie d'une réapparition plus large du stock dans une plus grande zone de l'Atlantique Nord, y compris un retour dans les eaux norvégiennes depuis environ 2012 (</w:t>
      </w:r>
      <w:proofErr w:type="spellStart"/>
      <w:r w:rsidRPr="005D78C6">
        <w:rPr>
          <w:rFonts w:ascii="Cambria" w:hAnsi="Cambria"/>
          <w:sz w:val="20"/>
          <w:szCs w:val="20"/>
        </w:rPr>
        <w:t>Nøttestad</w:t>
      </w:r>
      <w:proofErr w:type="spellEnd"/>
      <w:r w:rsidRPr="005D78C6">
        <w:rPr>
          <w:rFonts w:ascii="Cambria" w:hAnsi="Cambria"/>
          <w:sz w:val="20"/>
          <w:szCs w:val="20"/>
        </w:rPr>
        <w:t xml:space="preserve"> </w:t>
      </w:r>
      <w:r w:rsidRPr="005653E6">
        <w:rPr>
          <w:rFonts w:ascii="Cambria" w:hAnsi="Cambria"/>
          <w:i/>
          <w:iCs/>
          <w:sz w:val="20"/>
          <w:szCs w:val="20"/>
        </w:rPr>
        <w:t>et al.,</w:t>
      </w:r>
      <w:r w:rsidRPr="005D78C6">
        <w:rPr>
          <w:rFonts w:ascii="Cambria" w:hAnsi="Cambria"/>
          <w:sz w:val="20"/>
          <w:szCs w:val="20"/>
        </w:rPr>
        <w:t xml:space="preserve"> 2020), une apparition au large de l'Est du Groenland à peu près au même moment (Jansen et al., 2021) et plus récemment une réapparition dans le Skagerrak et le Kattegat au large du Danemark et de la Suède (</w:t>
      </w:r>
      <w:proofErr w:type="spellStart"/>
      <w:r w:rsidRPr="005D78C6">
        <w:rPr>
          <w:rFonts w:ascii="Cambria" w:hAnsi="Cambria"/>
          <w:sz w:val="20"/>
          <w:szCs w:val="20"/>
        </w:rPr>
        <w:t>Aarestrup</w:t>
      </w:r>
      <w:proofErr w:type="spellEnd"/>
      <w:r w:rsidRPr="005D78C6">
        <w:rPr>
          <w:rFonts w:ascii="Cambria" w:hAnsi="Cambria"/>
          <w:sz w:val="20"/>
          <w:szCs w:val="20"/>
        </w:rPr>
        <w:t xml:space="preserve"> </w:t>
      </w:r>
      <w:r w:rsidRPr="005653E6">
        <w:rPr>
          <w:rFonts w:ascii="Cambria" w:hAnsi="Cambria"/>
          <w:i/>
          <w:iCs/>
          <w:sz w:val="20"/>
          <w:szCs w:val="20"/>
        </w:rPr>
        <w:t>et al.,</w:t>
      </w:r>
      <w:r w:rsidRPr="005D78C6">
        <w:rPr>
          <w:rFonts w:ascii="Cambria" w:hAnsi="Cambria"/>
          <w:sz w:val="20"/>
          <w:szCs w:val="20"/>
        </w:rPr>
        <w:t xml:space="preserve"> 2021).</w:t>
      </w:r>
      <w:r w:rsidRPr="005D78C6">
        <w:rPr>
          <w:rFonts w:ascii="Cambria" w:hAnsi="Cambria"/>
          <w:color w:val="000000" w:themeColor="text1"/>
          <w:sz w:val="20"/>
          <w:szCs w:val="20"/>
        </w:rPr>
        <w:t xml:space="preserve"> L'étude </w:t>
      </w:r>
      <w:r w:rsidRPr="005D78C6">
        <w:rPr>
          <w:rFonts w:ascii="Cambria" w:hAnsi="Cambria"/>
          <w:color w:val="000000" w:themeColor="text1"/>
          <w:sz w:val="20"/>
          <w:szCs w:val="20"/>
        </w:rPr>
        <w:lastRenderedPageBreak/>
        <w:t>d'</w:t>
      </w:r>
      <w:proofErr w:type="spellStart"/>
      <w:r w:rsidRPr="005D78C6">
        <w:rPr>
          <w:rFonts w:ascii="Cambria" w:hAnsi="Cambria"/>
          <w:color w:val="000000" w:themeColor="text1"/>
          <w:sz w:val="20"/>
          <w:szCs w:val="20"/>
        </w:rPr>
        <w:t>Aarestrup</w:t>
      </w:r>
      <w:proofErr w:type="spellEnd"/>
      <w:r w:rsidRPr="005D78C6">
        <w:rPr>
          <w:rFonts w:ascii="Cambria" w:hAnsi="Cambria"/>
          <w:color w:val="000000" w:themeColor="text1"/>
          <w:sz w:val="20"/>
          <w:szCs w:val="20"/>
        </w:rPr>
        <w:t xml:space="preserve"> indique une voie de migration dans les eaux </w:t>
      </w:r>
      <w:r w:rsidR="009F7AC6">
        <w:rPr>
          <w:rFonts w:ascii="Cambria" w:hAnsi="Cambria"/>
          <w:color w:val="000000" w:themeColor="text1"/>
          <w:sz w:val="20"/>
          <w:szCs w:val="20"/>
        </w:rPr>
        <w:t>du Royaume-Uni</w:t>
      </w:r>
      <w:r w:rsidRPr="005D78C6">
        <w:rPr>
          <w:rFonts w:ascii="Cambria" w:hAnsi="Cambria"/>
          <w:color w:val="000000" w:themeColor="text1"/>
          <w:sz w:val="20"/>
          <w:szCs w:val="20"/>
        </w:rPr>
        <w:t xml:space="preserve"> au Nord et à l'Ouest de l'Écosse ainsi qu'une zone trophique dans la partie centrale de la mer du Nord (figure 2). </w:t>
      </w:r>
    </w:p>
    <w:p w14:paraId="578B0A51" w14:textId="77777777" w:rsidR="00F641B0" w:rsidRPr="005D78C6" w:rsidRDefault="00F641B0" w:rsidP="00C81448">
      <w:pPr>
        <w:pStyle w:val="NormalWeb"/>
        <w:shd w:val="clear" w:color="auto" w:fill="FFFFFF"/>
        <w:spacing w:before="0" w:beforeAutospacing="0" w:after="0" w:afterAutospacing="0"/>
        <w:jc w:val="both"/>
        <w:rPr>
          <w:rFonts w:ascii="Cambria" w:hAnsi="Cambria" w:cs="Arial"/>
          <w:b/>
          <w:bCs/>
          <w:sz w:val="20"/>
          <w:szCs w:val="20"/>
        </w:rPr>
      </w:pPr>
    </w:p>
    <w:p w14:paraId="0C0489CE" w14:textId="77777777" w:rsidR="00DF5763" w:rsidRPr="005D78C6" w:rsidRDefault="00DF5763" w:rsidP="00C81448">
      <w:pPr>
        <w:spacing w:after="0" w:line="240" w:lineRule="auto"/>
        <w:jc w:val="both"/>
        <w:rPr>
          <w:rFonts w:ascii="Cambria" w:hAnsi="Cambria"/>
          <w:b/>
          <w:iCs/>
          <w:color w:val="000000" w:themeColor="text1"/>
          <w:sz w:val="20"/>
          <w:szCs w:val="20"/>
        </w:rPr>
      </w:pPr>
    </w:p>
    <w:p w14:paraId="2A888E93" w14:textId="7E504A9D" w:rsidR="00F641B0" w:rsidRPr="005D78C6" w:rsidRDefault="00F641B0" w:rsidP="00C81448">
      <w:pPr>
        <w:spacing w:after="0" w:line="240" w:lineRule="auto"/>
        <w:jc w:val="both"/>
        <w:rPr>
          <w:rFonts w:ascii="Cambria" w:hAnsi="Cambria"/>
          <w:b/>
          <w:iCs/>
          <w:color w:val="000000" w:themeColor="text1"/>
          <w:sz w:val="20"/>
          <w:szCs w:val="20"/>
        </w:rPr>
      </w:pPr>
      <w:r w:rsidRPr="005D78C6">
        <w:rPr>
          <w:rFonts w:ascii="Cambria" w:hAnsi="Cambria"/>
          <w:b/>
          <w:color w:val="000000" w:themeColor="text1"/>
          <w:sz w:val="20"/>
          <w:szCs w:val="20"/>
        </w:rPr>
        <w:t xml:space="preserve">Programmes scientifiques </w:t>
      </w:r>
      <w:r w:rsidR="009F7AC6">
        <w:rPr>
          <w:rFonts w:ascii="Cambria" w:hAnsi="Cambria"/>
          <w:b/>
          <w:color w:val="000000" w:themeColor="text1"/>
          <w:sz w:val="20"/>
          <w:szCs w:val="20"/>
        </w:rPr>
        <w:t>du Royaume-Uni</w:t>
      </w:r>
      <w:r w:rsidRPr="005D78C6">
        <w:rPr>
          <w:rFonts w:ascii="Cambria" w:hAnsi="Cambria"/>
          <w:b/>
          <w:color w:val="000000" w:themeColor="text1"/>
          <w:sz w:val="20"/>
          <w:szCs w:val="20"/>
        </w:rPr>
        <w:t xml:space="preserve"> concernant le thon rouge</w:t>
      </w:r>
    </w:p>
    <w:p w14:paraId="53D26123" w14:textId="77777777" w:rsidR="00F641B0" w:rsidRPr="005D78C6" w:rsidRDefault="00F641B0" w:rsidP="00C81448">
      <w:pPr>
        <w:spacing w:after="0" w:line="240" w:lineRule="auto"/>
        <w:jc w:val="both"/>
        <w:rPr>
          <w:rFonts w:ascii="Cambria" w:hAnsi="Cambria"/>
          <w:b/>
          <w:i/>
          <w:color w:val="000000" w:themeColor="text1"/>
          <w:sz w:val="20"/>
          <w:szCs w:val="20"/>
        </w:rPr>
      </w:pPr>
    </w:p>
    <w:p w14:paraId="48E55D59" w14:textId="0A53BA77" w:rsidR="00F641B0" w:rsidRPr="005D78C6" w:rsidRDefault="00F641B0" w:rsidP="00C81448">
      <w:pPr>
        <w:pStyle w:val="ListParagraph"/>
        <w:numPr>
          <w:ilvl w:val="0"/>
          <w:numId w:val="9"/>
        </w:numPr>
        <w:spacing w:after="0" w:line="240" w:lineRule="auto"/>
        <w:ind w:left="426" w:hanging="426"/>
        <w:jc w:val="both"/>
        <w:rPr>
          <w:rFonts w:ascii="Cambria" w:hAnsi="Cambria"/>
          <w:b/>
          <w:color w:val="000000" w:themeColor="text1"/>
          <w:sz w:val="20"/>
          <w:szCs w:val="20"/>
        </w:rPr>
      </w:pPr>
      <w:r w:rsidRPr="005D78C6">
        <w:rPr>
          <w:rFonts w:ascii="Cambria" w:hAnsi="Cambria"/>
          <w:sz w:val="20"/>
          <w:szCs w:val="20"/>
        </w:rPr>
        <w:t xml:space="preserve">Le Royaume-Uni a mis en place avec succès deux programmes de marquage du thon </w:t>
      </w:r>
      <w:proofErr w:type="gramStart"/>
      <w:r w:rsidRPr="005D78C6">
        <w:rPr>
          <w:rFonts w:ascii="Cambria" w:hAnsi="Cambria"/>
          <w:sz w:val="20"/>
          <w:szCs w:val="20"/>
        </w:rPr>
        <w:t>rouge:</w:t>
      </w:r>
      <w:proofErr w:type="gramEnd"/>
      <w:r w:rsidRPr="005D78C6">
        <w:rPr>
          <w:rFonts w:ascii="Cambria" w:hAnsi="Cambria"/>
          <w:sz w:val="20"/>
          <w:szCs w:val="20"/>
        </w:rPr>
        <w:t xml:space="preserve"> </w:t>
      </w:r>
      <w:proofErr w:type="spellStart"/>
      <w:r w:rsidRPr="005D78C6">
        <w:rPr>
          <w:rFonts w:ascii="Cambria" w:hAnsi="Cambria"/>
          <w:sz w:val="20"/>
          <w:szCs w:val="20"/>
        </w:rPr>
        <w:t>Thunnus</w:t>
      </w:r>
      <w:proofErr w:type="spellEnd"/>
      <w:r w:rsidRPr="005D78C6">
        <w:rPr>
          <w:rFonts w:ascii="Cambria" w:hAnsi="Cambria"/>
          <w:sz w:val="20"/>
          <w:szCs w:val="20"/>
        </w:rPr>
        <w:t xml:space="preserve"> UK et CHART (« </w:t>
      </w:r>
      <w:proofErr w:type="spellStart"/>
      <w:r w:rsidRPr="005D78C6">
        <w:rPr>
          <w:rFonts w:ascii="Cambria" w:hAnsi="Cambria"/>
          <w:sz w:val="20"/>
          <w:szCs w:val="20"/>
        </w:rPr>
        <w:t>CatcH</w:t>
      </w:r>
      <w:proofErr w:type="spellEnd"/>
      <w:r w:rsidRPr="005D78C6">
        <w:rPr>
          <w:rFonts w:ascii="Cambria" w:hAnsi="Cambria"/>
          <w:sz w:val="20"/>
          <w:szCs w:val="20"/>
        </w:rPr>
        <w:t xml:space="preserve"> And Release </w:t>
      </w:r>
      <w:proofErr w:type="spellStart"/>
      <w:r w:rsidRPr="005D78C6">
        <w:rPr>
          <w:rFonts w:ascii="Cambria" w:hAnsi="Cambria"/>
          <w:sz w:val="20"/>
          <w:szCs w:val="20"/>
        </w:rPr>
        <w:t>Tagging</w:t>
      </w:r>
      <w:proofErr w:type="spellEnd"/>
      <w:r w:rsidRPr="005D78C6">
        <w:rPr>
          <w:rFonts w:ascii="Cambria" w:hAnsi="Cambria"/>
          <w:sz w:val="20"/>
          <w:szCs w:val="20"/>
        </w:rPr>
        <w:t xml:space="preserve"> »). Ces deux projets ont été conçus pour recueillir des données scientifiques de haute qualité sur la démographie et l'abondance du thon rouge dans les eaux </w:t>
      </w:r>
      <w:r w:rsidR="009F7AC6">
        <w:rPr>
          <w:rFonts w:ascii="Cambria" w:hAnsi="Cambria"/>
          <w:sz w:val="20"/>
          <w:szCs w:val="20"/>
        </w:rPr>
        <w:t>du Royaume-Uni</w:t>
      </w:r>
      <w:r w:rsidRPr="005D78C6">
        <w:rPr>
          <w:rFonts w:ascii="Cambria" w:hAnsi="Cambria"/>
          <w:sz w:val="20"/>
          <w:szCs w:val="20"/>
        </w:rPr>
        <w:t xml:space="preserve">. Des marques satellites pop-up fournies par l’ICCAT ont été déployées dans le cadre du programme </w:t>
      </w:r>
      <w:proofErr w:type="spellStart"/>
      <w:r w:rsidRPr="005D78C6">
        <w:rPr>
          <w:rFonts w:ascii="Cambria" w:hAnsi="Cambria"/>
          <w:sz w:val="20"/>
          <w:szCs w:val="20"/>
        </w:rPr>
        <w:t>Thunnus</w:t>
      </w:r>
      <w:proofErr w:type="spellEnd"/>
      <w:r w:rsidRPr="005D78C6">
        <w:rPr>
          <w:rFonts w:ascii="Cambria" w:hAnsi="Cambria"/>
          <w:sz w:val="20"/>
          <w:szCs w:val="20"/>
        </w:rPr>
        <w:t xml:space="preserve"> UK. Les données issues de ces programmes ont été présentées et discutées lors des ateliers de l’ICCAT et contribuent ainsi au Programme de recherche sur le thon rouge englobant tout l'Atlantique (GBYP) de l'ICCAT. </w:t>
      </w:r>
    </w:p>
    <w:p w14:paraId="223AECCF" w14:textId="77777777" w:rsidR="00F641B0" w:rsidRPr="005D78C6" w:rsidRDefault="00F641B0" w:rsidP="00C81448">
      <w:pPr>
        <w:pStyle w:val="ListParagraph"/>
        <w:spacing w:after="0" w:line="240" w:lineRule="auto"/>
        <w:ind w:left="644"/>
        <w:jc w:val="both"/>
        <w:rPr>
          <w:rFonts w:ascii="Cambria" w:hAnsi="Cambria"/>
          <w:b/>
          <w:color w:val="000000" w:themeColor="text1"/>
          <w:sz w:val="20"/>
          <w:szCs w:val="20"/>
        </w:rPr>
      </w:pPr>
    </w:p>
    <w:p w14:paraId="499B93FF" w14:textId="431440AD" w:rsidR="00F641B0" w:rsidRPr="005D78C6" w:rsidRDefault="00F641B0" w:rsidP="00C81448">
      <w:pPr>
        <w:pStyle w:val="ListParagraph"/>
        <w:numPr>
          <w:ilvl w:val="0"/>
          <w:numId w:val="9"/>
        </w:numPr>
        <w:spacing w:after="0" w:line="240" w:lineRule="auto"/>
        <w:ind w:left="426" w:hanging="426"/>
        <w:jc w:val="both"/>
        <w:rPr>
          <w:rFonts w:ascii="Cambria" w:hAnsi="Cambria"/>
          <w:color w:val="000000" w:themeColor="text1"/>
          <w:sz w:val="20"/>
          <w:szCs w:val="20"/>
        </w:rPr>
      </w:pPr>
      <w:proofErr w:type="spellStart"/>
      <w:r w:rsidRPr="005D78C6">
        <w:rPr>
          <w:rFonts w:ascii="Cambria" w:hAnsi="Cambria"/>
          <w:color w:val="000000" w:themeColor="text1"/>
          <w:sz w:val="20"/>
          <w:szCs w:val="20"/>
        </w:rPr>
        <w:t>Thunnus</w:t>
      </w:r>
      <w:proofErr w:type="spellEnd"/>
      <w:r w:rsidRPr="005D78C6">
        <w:rPr>
          <w:rFonts w:ascii="Cambria" w:hAnsi="Cambria"/>
          <w:color w:val="000000" w:themeColor="text1"/>
          <w:sz w:val="20"/>
          <w:szCs w:val="20"/>
        </w:rPr>
        <w:t xml:space="preserve"> UK a été mis en place en 2017 et 82 thons rouges adultes (&gt;141 cm) ont été marqués avec des marques satellites archives pop-up jusqu'à la fin de 2023 (tableau 1). Dix-sept marques supplémentaires ont été déployées en 2023. Les données transmises jusqu’à présent ont montré qu'après avoir quitté les eaux </w:t>
      </w:r>
      <w:r w:rsidR="009F7AC6">
        <w:rPr>
          <w:rFonts w:ascii="Cambria" w:hAnsi="Cambria"/>
          <w:color w:val="000000" w:themeColor="text1"/>
          <w:sz w:val="20"/>
          <w:szCs w:val="20"/>
        </w:rPr>
        <w:t>du Royaume-Uni</w:t>
      </w:r>
      <w:r w:rsidRPr="005D78C6">
        <w:rPr>
          <w:rFonts w:ascii="Cambria" w:hAnsi="Cambria"/>
          <w:color w:val="000000" w:themeColor="text1"/>
          <w:sz w:val="20"/>
          <w:szCs w:val="20"/>
        </w:rPr>
        <w:t xml:space="preserve">, les poissons ont passé la plupart de leur temps dans l'Atlantique avant de se déplacer vers la mer Méditerranée et les zones du golfe de Gascogne, probablement pour y frayer. La majorité des spécimens présentent montrent une fidélité aux eaux </w:t>
      </w:r>
      <w:r w:rsidR="009F7AC6">
        <w:rPr>
          <w:rFonts w:ascii="Cambria" w:hAnsi="Cambria"/>
          <w:color w:val="000000" w:themeColor="text1"/>
          <w:sz w:val="20"/>
          <w:szCs w:val="20"/>
        </w:rPr>
        <w:t>du Royaume-Uni</w:t>
      </w:r>
      <w:r w:rsidRPr="005D78C6">
        <w:rPr>
          <w:rFonts w:ascii="Cambria" w:hAnsi="Cambria"/>
          <w:color w:val="000000" w:themeColor="text1"/>
          <w:sz w:val="20"/>
          <w:szCs w:val="20"/>
        </w:rPr>
        <w:t xml:space="preserve"> après un et deux ans de liberté, et tous retournent vers les sites du plateau septentrional après juin/juillet, après avoir frayé en Méditerranée ou s’être nourris dans de plus vastes zones de l'Atlantique. Les résultats détaillés du programme </w:t>
      </w:r>
      <w:proofErr w:type="spellStart"/>
      <w:r w:rsidRPr="005D78C6">
        <w:rPr>
          <w:rFonts w:ascii="Cambria" w:hAnsi="Cambria"/>
          <w:color w:val="000000" w:themeColor="text1"/>
          <w:sz w:val="20"/>
          <w:szCs w:val="20"/>
        </w:rPr>
        <w:t>Thunnus</w:t>
      </w:r>
      <w:proofErr w:type="spellEnd"/>
      <w:r w:rsidRPr="005D78C6">
        <w:rPr>
          <w:rFonts w:ascii="Cambria" w:hAnsi="Cambria"/>
          <w:color w:val="000000" w:themeColor="text1"/>
          <w:sz w:val="20"/>
          <w:szCs w:val="20"/>
        </w:rPr>
        <w:t xml:space="preserve"> UK ont été présentés lors de l'atelier du GBYP sur le marquage électronique en juillet 2023. Un résumé des deux premières années de données de suivi est présenté dans la figure 3. La collecte et l'analyse des données provenant des marques les plus récentes sont en cours ; cependant, la publication des résultats dans des publications révisées par des pairs est prévue à partir de 2024.</w:t>
      </w:r>
    </w:p>
    <w:p w14:paraId="70896C75" w14:textId="77777777" w:rsidR="00F641B0" w:rsidRPr="005D78C6" w:rsidRDefault="00F641B0" w:rsidP="00C81448">
      <w:pPr>
        <w:pStyle w:val="ListParagraph"/>
        <w:spacing w:after="0" w:line="240" w:lineRule="auto"/>
        <w:jc w:val="both"/>
        <w:rPr>
          <w:rFonts w:ascii="Cambria" w:hAnsi="Cambria"/>
          <w:color w:val="000000" w:themeColor="text1"/>
          <w:sz w:val="20"/>
          <w:szCs w:val="20"/>
        </w:rPr>
      </w:pPr>
    </w:p>
    <w:p w14:paraId="6312C800" w14:textId="0E9F3FE3" w:rsidR="00F641B0" w:rsidRPr="005D78C6" w:rsidRDefault="00F641B0" w:rsidP="00C81448">
      <w:pPr>
        <w:pStyle w:val="ListParagraph"/>
        <w:spacing w:after="0" w:line="240" w:lineRule="auto"/>
        <w:ind w:left="426"/>
        <w:jc w:val="both"/>
        <w:rPr>
          <w:rFonts w:ascii="Cambria" w:hAnsi="Cambria"/>
          <w:color w:val="000000" w:themeColor="text1"/>
          <w:sz w:val="20"/>
          <w:szCs w:val="20"/>
        </w:rPr>
      </w:pPr>
      <w:r w:rsidRPr="005D78C6">
        <w:rPr>
          <w:rFonts w:ascii="Cambria" w:hAnsi="Cambria"/>
          <w:color w:val="000000" w:themeColor="text1"/>
          <w:sz w:val="20"/>
          <w:szCs w:val="20"/>
        </w:rPr>
        <w:t xml:space="preserve">Le programme CHART a été mis en place en 2021 et s'est poursuivi en 2022. Le programme anglais CHART, le plus important des programmes CHART du Royaume-Uni, a marqué 704 poissons en 2021, 1.090 en 2022 et 1.383 en 2023. Le programme anglais est géré par le Centre for </w:t>
      </w:r>
      <w:proofErr w:type="spellStart"/>
      <w:r w:rsidRPr="005D78C6">
        <w:rPr>
          <w:rFonts w:ascii="Cambria" w:hAnsi="Cambria"/>
          <w:color w:val="000000" w:themeColor="text1"/>
          <w:sz w:val="20"/>
          <w:szCs w:val="20"/>
        </w:rPr>
        <w:t>Fisheries</w:t>
      </w:r>
      <w:proofErr w:type="spellEnd"/>
      <w:r w:rsidRPr="005D78C6">
        <w:rPr>
          <w:rFonts w:ascii="Cambria" w:hAnsi="Cambria"/>
          <w:color w:val="000000" w:themeColor="text1"/>
          <w:sz w:val="20"/>
          <w:szCs w:val="20"/>
        </w:rPr>
        <w:t xml:space="preserve"> and Aquaculture Science (</w:t>
      </w:r>
      <w:proofErr w:type="spellStart"/>
      <w:r w:rsidRPr="005D78C6">
        <w:rPr>
          <w:rFonts w:ascii="Cambria" w:hAnsi="Cambria"/>
          <w:color w:val="000000" w:themeColor="text1"/>
          <w:sz w:val="20"/>
          <w:szCs w:val="20"/>
        </w:rPr>
        <w:t>Cefas</w:t>
      </w:r>
      <w:proofErr w:type="spellEnd"/>
      <w:r w:rsidRPr="005D78C6">
        <w:rPr>
          <w:rFonts w:ascii="Cambria" w:hAnsi="Cambria"/>
          <w:color w:val="000000" w:themeColor="text1"/>
          <w:sz w:val="20"/>
          <w:szCs w:val="20"/>
        </w:rPr>
        <w:t xml:space="preserve">) et le marquage a principalement été effectué au large de la côte sud-ouest de l'Angleterre. La </w:t>
      </w:r>
      <w:r w:rsidRPr="005D78C6">
        <w:rPr>
          <w:rFonts w:ascii="Cambria" w:hAnsi="Cambria"/>
          <w:b/>
          <w:bCs/>
          <w:color w:val="000000" w:themeColor="text1"/>
          <w:sz w:val="20"/>
          <w:szCs w:val="20"/>
        </w:rPr>
        <w:t>figure 4</w:t>
      </w:r>
      <w:r w:rsidRPr="005D78C6">
        <w:rPr>
          <w:rFonts w:ascii="Cambria" w:hAnsi="Cambria"/>
          <w:color w:val="000000" w:themeColor="text1"/>
          <w:sz w:val="20"/>
          <w:szCs w:val="20"/>
        </w:rPr>
        <w:t xml:space="preserve"> montre où les thons rouges ont été capturés et marqués. En 2021, le programme CHART du Royaume-Uni était responsable d’environ 55% des marques apposées sur des thons rouges dans l'Atlantique Nord-Est (NB : il n'est pas possible de fournir les mêmes statistiques pour 2022 ou 2023 jusqu'à ce que la version publique de la base de données soit mise à jour). Les marques déployées dans le cadre du programme sont fournies dans le cadre du GBYP de l'ICCAT et, par conséquent, les données sont fournies directement au SCRS et le retour des marques est géré par le GBYP (ICCAT, 2023, Ford </w:t>
      </w:r>
      <w:r w:rsidRPr="005D78C6">
        <w:rPr>
          <w:rFonts w:ascii="Cambria" w:hAnsi="Cambria"/>
          <w:i/>
          <w:iCs/>
          <w:color w:val="000000" w:themeColor="text1"/>
          <w:sz w:val="20"/>
          <w:szCs w:val="20"/>
        </w:rPr>
        <w:t>et al.</w:t>
      </w:r>
      <w:r w:rsidRPr="005D78C6">
        <w:rPr>
          <w:rFonts w:ascii="Cambria" w:hAnsi="Cambria"/>
          <w:color w:val="000000" w:themeColor="text1"/>
          <w:sz w:val="20"/>
          <w:szCs w:val="20"/>
        </w:rPr>
        <w:t xml:space="preserve">, 2023). </w:t>
      </w:r>
    </w:p>
    <w:p w14:paraId="628F9FCF" w14:textId="77777777" w:rsidR="00F641B0" w:rsidRPr="005D78C6" w:rsidRDefault="00F641B0" w:rsidP="00C81448">
      <w:pPr>
        <w:pStyle w:val="ListParagraph"/>
        <w:spacing w:after="0" w:line="240" w:lineRule="auto"/>
        <w:ind w:left="644"/>
        <w:jc w:val="both"/>
        <w:rPr>
          <w:rFonts w:ascii="Cambria" w:hAnsi="Cambria"/>
          <w:color w:val="000000" w:themeColor="text1"/>
          <w:sz w:val="20"/>
          <w:szCs w:val="20"/>
        </w:rPr>
      </w:pPr>
    </w:p>
    <w:p w14:paraId="3AF2B30C" w14:textId="77777777" w:rsidR="00F641B0" w:rsidRPr="005D78C6" w:rsidRDefault="00F641B0" w:rsidP="00C81448">
      <w:pPr>
        <w:pStyle w:val="ListParagraph"/>
        <w:numPr>
          <w:ilvl w:val="0"/>
          <w:numId w:val="9"/>
        </w:numPr>
        <w:spacing w:after="0" w:line="240" w:lineRule="auto"/>
        <w:ind w:left="426" w:hanging="426"/>
        <w:jc w:val="both"/>
        <w:rPr>
          <w:rFonts w:ascii="Cambria" w:hAnsi="Cambria"/>
          <w:color w:val="000000" w:themeColor="text1"/>
          <w:sz w:val="20"/>
          <w:szCs w:val="20"/>
        </w:rPr>
      </w:pPr>
      <w:r w:rsidRPr="005D78C6">
        <w:rPr>
          <w:rFonts w:ascii="Cambria" w:hAnsi="Cambria"/>
          <w:color w:val="000000" w:themeColor="text1"/>
          <w:sz w:val="20"/>
          <w:szCs w:val="20"/>
        </w:rPr>
        <w:t xml:space="preserve">Les données issues de ces deux programmes couronnés de succès, et d'autres programmes de marquage dans les États membres de l'UE, indiquent une abondance de grands thons rouges dans la ZEE du Royaume-Uni et suggèrent une augmentation continue du nombre de poissons présents (Phillips et al., 2022). </w:t>
      </w:r>
    </w:p>
    <w:p w14:paraId="0BCBADF4" w14:textId="77777777" w:rsidR="00F641B0" w:rsidRPr="005D78C6" w:rsidRDefault="00F641B0" w:rsidP="00C81448">
      <w:pPr>
        <w:spacing w:after="0" w:line="240" w:lineRule="auto"/>
        <w:jc w:val="both"/>
        <w:rPr>
          <w:rFonts w:ascii="Cambria" w:hAnsi="Cambria"/>
          <w:b/>
          <w:iCs/>
          <w:color w:val="000000" w:themeColor="text1"/>
          <w:sz w:val="20"/>
          <w:szCs w:val="20"/>
        </w:rPr>
      </w:pPr>
    </w:p>
    <w:p w14:paraId="1FDD0DE9" w14:textId="77777777" w:rsidR="00F641B0" w:rsidRPr="005D78C6" w:rsidRDefault="00F641B0" w:rsidP="00C81448">
      <w:pPr>
        <w:spacing w:after="0" w:line="240" w:lineRule="auto"/>
        <w:jc w:val="both"/>
        <w:rPr>
          <w:rFonts w:ascii="Cambria" w:hAnsi="Cambria"/>
          <w:b/>
          <w:iCs/>
          <w:color w:val="000000" w:themeColor="text1"/>
          <w:sz w:val="20"/>
          <w:szCs w:val="20"/>
        </w:rPr>
      </w:pPr>
      <w:r w:rsidRPr="005D78C6">
        <w:rPr>
          <w:rFonts w:ascii="Cambria" w:hAnsi="Cambria"/>
          <w:b/>
          <w:color w:val="000000" w:themeColor="text1"/>
          <w:sz w:val="20"/>
          <w:szCs w:val="20"/>
        </w:rPr>
        <w:t xml:space="preserve">Approche du Royaume-Uni de gestion du thon rouge dans ses eaux </w:t>
      </w:r>
    </w:p>
    <w:p w14:paraId="7E6B53D2" w14:textId="77777777" w:rsidR="00F641B0" w:rsidRPr="005D78C6" w:rsidRDefault="00F641B0" w:rsidP="00C81448">
      <w:pPr>
        <w:spacing w:after="0" w:line="240" w:lineRule="auto"/>
        <w:jc w:val="both"/>
        <w:rPr>
          <w:rFonts w:ascii="Cambria" w:hAnsi="Cambria"/>
          <w:b/>
          <w:iCs/>
          <w:color w:val="000000" w:themeColor="text1"/>
          <w:sz w:val="20"/>
          <w:szCs w:val="20"/>
        </w:rPr>
      </w:pPr>
    </w:p>
    <w:p w14:paraId="767B979F" w14:textId="7B2BFB33" w:rsidR="00F641B0" w:rsidRPr="005D78C6" w:rsidRDefault="00F641B0" w:rsidP="00C81448">
      <w:pPr>
        <w:pStyle w:val="ListParagraph"/>
        <w:numPr>
          <w:ilvl w:val="0"/>
          <w:numId w:val="9"/>
        </w:numPr>
        <w:spacing w:after="0" w:line="240" w:lineRule="auto"/>
        <w:ind w:left="426" w:hanging="426"/>
        <w:jc w:val="both"/>
        <w:rPr>
          <w:rFonts w:ascii="Cambria" w:hAnsi="Cambria"/>
          <w:color w:val="000000" w:themeColor="text1"/>
          <w:sz w:val="20"/>
          <w:szCs w:val="20"/>
        </w:rPr>
      </w:pPr>
      <w:r w:rsidRPr="005D78C6">
        <w:rPr>
          <w:rFonts w:ascii="Cambria" w:hAnsi="Cambria"/>
          <w:color w:val="000000" w:themeColor="text1"/>
          <w:sz w:val="20"/>
          <w:szCs w:val="20"/>
        </w:rPr>
        <w:t xml:space="preserve">Le Royaume-Uni a toujours adopté une approche prudente de la gestion du thon rouge. Alors qu'il était représenté par l'Union européenne en tant qu'État membre, le Royaume-Uni a pris la décision unilatérale d'interdire la vente des prises accessoires de thon rouge. Cette décision visait à s'assurer qu'aucun profit commercial ne pouvait être tiré des poissons débarqués en tant que prises accessoires, afin de contribuer au rétablissement du stock. </w:t>
      </w:r>
    </w:p>
    <w:p w14:paraId="7E74A42C" w14:textId="77777777" w:rsidR="00F641B0" w:rsidRPr="005D78C6" w:rsidRDefault="00F641B0" w:rsidP="00C81448">
      <w:pPr>
        <w:pStyle w:val="ListParagraph"/>
        <w:spacing w:after="0" w:line="240" w:lineRule="auto"/>
        <w:ind w:left="644"/>
        <w:jc w:val="both"/>
        <w:rPr>
          <w:rFonts w:ascii="Cambria" w:hAnsi="Cambria"/>
          <w:sz w:val="20"/>
          <w:szCs w:val="20"/>
        </w:rPr>
      </w:pPr>
    </w:p>
    <w:p w14:paraId="5BCB1E19" w14:textId="77777777" w:rsidR="00F641B0" w:rsidRPr="005D78C6" w:rsidRDefault="00F641B0" w:rsidP="00C81448">
      <w:pPr>
        <w:pStyle w:val="ListParagraph"/>
        <w:numPr>
          <w:ilvl w:val="0"/>
          <w:numId w:val="9"/>
        </w:numPr>
        <w:spacing w:after="0" w:line="240" w:lineRule="auto"/>
        <w:ind w:left="426" w:hanging="426"/>
        <w:jc w:val="both"/>
        <w:rPr>
          <w:rFonts w:ascii="Cambria" w:hAnsi="Cambria"/>
          <w:color w:val="000000" w:themeColor="text1"/>
          <w:sz w:val="20"/>
          <w:szCs w:val="20"/>
        </w:rPr>
      </w:pPr>
      <w:r w:rsidRPr="005D78C6">
        <w:rPr>
          <w:rFonts w:ascii="Cambria" w:hAnsi="Cambria"/>
          <w:color w:val="000000" w:themeColor="text1"/>
          <w:sz w:val="20"/>
          <w:szCs w:val="20"/>
        </w:rPr>
        <w:t>Le Royaume-Uni a continué à appliquer le même niveau de prudence en tant que CPC indépendante de l'ICCAT après sa sortie de l'Union européenne :</w:t>
      </w:r>
    </w:p>
    <w:p w14:paraId="1A4E9780" w14:textId="77777777" w:rsidR="00F641B0" w:rsidRPr="005D78C6" w:rsidRDefault="00F641B0" w:rsidP="00C81448">
      <w:pPr>
        <w:pStyle w:val="ListParagraph"/>
        <w:spacing w:after="0" w:line="240" w:lineRule="auto"/>
        <w:ind w:left="1004"/>
        <w:jc w:val="both"/>
        <w:rPr>
          <w:rFonts w:ascii="Cambria" w:hAnsi="Cambria"/>
          <w:sz w:val="20"/>
          <w:szCs w:val="20"/>
        </w:rPr>
      </w:pPr>
    </w:p>
    <w:p w14:paraId="5416CAFD" w14:textId="716DA5FE" w:rsidR="00F641B0" w:rsidRPr="005D78C6" w:rsidRDefault="00F641B0" w:rsidP="00C81448">
      <w:pPr>
        <w:pStyle w:val="ListParagraph"/>
        <w:numPr>
          <w:ilvl w:val="0"/>
          <w:numId w:val="10"/>
        </w:numPr>
        <w:spacing w:after="0" w:line="240" w:lineRule="auto"/>
        <w:ind w:left="851" w:hanging="425"/>
        <w:jc w:val="both"/>
        <w:rPr>
          <w:rFonts w:ascii="Cambria" w:hAnsi="Cambria"/>
          <w:sz w:val="20"/>
          <w:szCs w:val="20"/>
        </w:rPr>
      </w:pPr>
      <w:r w:rsidRPr="005D78C6">
        <w:rPr>
          <w:rFonts w:ascii="Cambria" w:hAnsi="Cambria"/>
          <w:sz w:val="20"/>
          <w:szCs w:val="20"/>
        </w:rPr>
        <w:t xml:space="preserve">Dans la mise en œuvre de nos programmes de marquage couronnés de succès, dans le cas du programme CHART, nous avons appliqué des critères de formation stricts pour les capitaines souhaitant prendre part au programme, ce qui a permis de minimiser la mortalité accidentelle à </w:t>
      </w:r>
      <w:r w:rsidRPr="005D78C6">
        <w:rPr>
          <w:rFonts w:ascii="Cambria" w:hAnsi="Cambria"/>
          <w:sz w:val="20"/>
          <w:szCs w:val="20"/>
        </w:rPr>
        <w:lastRenderedPageBreak/>
        <w:t xml:space="preserve">moins de 1% des poissons marqués. </w:t>
      </w:r>
      <w:proofErr w:type="spellStart"/>
      <w:r w:rsidRPr="005D78C6">
        <w:rPr>
          <w:rFonts w:ascii="Cambria" w:hAnsi="Cambria"/>
          <w:sz w:val="20"/>
          <w:szCs w:val="20"/>
        </w:rPr>
        <w:t>Thunnus</w:t>
      </w:r>
      <w:proofErr w:type="spellEnd"/>
      <w:r w:rsidRPr="005D78C6">
        <w:rPr>
          <w:rFonts w:ascii="Cambria" w:hAnsi="Cambria"/>
          <w:sz w:val="20"/>
          <w:szCs w:val="20"/>
        </w:rPr>
        <w:t xml:space="preserve"> UK a suivi les protocoles du GBYP de l’ICCAT qui couvrent notamment la manipulation, la remise à l'eau, etc. </w:t>
      </w:r>
    </w:p>
    <w:p w14:paraId="09761C50" w14:textId="77777777" w:rsidR="00F641B0" w:rsidRPr="005D78C6" w:rsidRDefault="00F641B0" w:rsidP="00C81448">
      <w:pPr>
        <w:pStyle w:val="ListParagraph"/>
        <w:spacing w:after="0" w:line="240" w:lineRule="auto"/>
        <w:ind w:left="1440"/>
        <w:jc w:val="both"/>
        <w:rPr>
          <w:rFonts w:ascii="Cambria" w:hAnsi="Cambria"/>
          <w:sz w:val="20"/>
          <w:szCs w:val="20"/>
        </w:rPr>
      </w:pPr>
    </w:p>
    <w:p w14:paraId="1328D8B8" w14:textId="77777777" w:rsidR="00F641B0" w:rsidRPr="005D78C6" w:rsidRDefault="00F641B0" w:rsidP="00C81448">
      <w:pPr>
        <w:pStyle w:val="ListParagraph"/>
        <w:numPr>
          <w:ilvl w:val="0"/>
          <w:numId w:val="10"/>
        </w:numPr>
        <w:spacing w:after="0" w:line="240" w:lineRule="auto"/>
        <w:ind w:left="851" w:hanging="425"/>
        <w:jc w:val="both"/>
        <w:rPr>
          <w:rFonts w:ascii="Cambria" w:hAnsi="Cambria"/>
          <w:sz w:val="20"/>
          <w:szCs w:val="20"/>
        </w:rPr>
      </w:pPr>
      <w:r w:rsidRPr="005D78C6">
        <w:rPr>
          <w:rFonts w:ascii="Cambria" w:hAnsi="Cambria"/>
          <w:sz w:val="20"/>
          <w:szCs w:val="20"/>
        </w:rPr>
        <w:t xml:space="preserve">Nous n'avons pas encore développé de pêcheries commerciales et nous avons imposé une limite </w:t>
      </w:r>
      <w:proofErr w:type="gramStart"/>
      <w:r w:rsidRPr="005D78C6">
        <w:rPr>
          <w:rFonts w:ascii="Cambria" w:hAnsi="Cambria"/>
          <w:sz w:val="20"/>
          <w:szCs w:val="20"/>
        </w:rPr>
        <w:t>d' «</w:t>
      </w:r>
      <w:proofErr w:type="gramEnd"/>
      <w:r w:rsidRPr="005D78C6">
        <w:rPr>
          <w:rFonts w:ascii="Cambria" w:hAnsi="Cambria"/>
          <w:sz w:val="20"/>
          <w:szCs w:val="20"/>
        </w:rPr>
        <w:t xml:space="preserve"> un poisson par sortie » à la vente de poissons capturés accidentellement dans les pêcheries commerciales. Cela a pour but d'éviter d'encourager le ciblage dans </w:t>
      </w:r>
      <w:proofErr w:type="gramStart"/>
      <w:r w:rsidRPr="005D78C6">
        <w:rPr>
          <w:rFonts w:ascii="Cambria" w:hAnsi="Cambria"/>
          <w:sz w:val="20"/>
          <w:szCs w:val="20"/>
        </w:rPr>
        <w:t>les  pêcheries</w:t>
      </w:r>
      <w:proofErr w:type="gramEnd"/>
      <w:r w:rsidRPr="005D78C6">
        <w:rPr>
          <w:rFonts w:ascii="Cambria" w:hAnsi="Cambria"/>
          <w:sz w:val="20"/>
          <w:szCs w:val="20"/>
        </w:rPr>
        <w:t xml:space="preserve"> non autorisées à cibler le thon rouge.</w:t>
      </w:r>
    </w:p>
    <w:p w14:paraId="210ED267" w14:textId="77777777" w:rsidR="00F641B0" w:rsidRPr="005D78C6" w:rsidRDefault="00F641B0" w:rsidP="00C81448">
      <w:pPr>
        <w:pStyle w:val="ListParagraph"/>
        <w:spacing w:after="0" w:line="240" w:lineRule="auto"/>
        <w:ind w:left="1004"/>
        <w:jc w:val="both"/>
        <w:rPr>
          <w:rFonts w:ascii="Cambria" w:hAnsi="Cambria"/>
          <w:sz w:val="20"/>
          <w:szCs w:val="20"/>
        </w:rPr>
      </w:pPr>
    </w:p>
    <w:p w14:paraId="50AA7ECD" w14:textId="77777777" w:rsidR="00F641B0" w:rsidRPr="005D78C6" w:rsidRDefault="00F641B0" w:rsidP="00C81448">
      <w:pPr>
        <w:pStyle w:val="ListParagraph"/>
        <w:numPr>
          <w:ilvl w:val="0"/>
          <w:numId w:val="9"/>
        </w:numPr>
        <w:spacing w:after="0" w:line="240" w:lineRule="auto"/>
        <w:ind w:left="426" w:hanging="426"/>
        <w:jc w:val="both"/>
        <w:rPr>
          <w:rFonts w:ascii="Cambria" w:hAnsi="Cambria"/>
          <w:sz w:val="20"/>
          <w:szCs w:val="20"/>
        </w:rPr>
      </w:pPr>
      <w:r w:rsidRPr="005D78C6">
        <w:rPr>
          <w:rFonts w:ascii="Cambria" w:hAnsi="Cambria"/>
          <w:sz w:val="20"/>
          <w:szCs w:val="20"/>
        </w:rPr>
        <w:t xml:space="preserve">Après avoir adopté cette approche prudente pendant plusieurs années, et ayant maintenant l'assurance suffisante quant au rétablissement et à la bonne santé du stock, nous considérons maintenant que le Royaume-Uni peut développer des pêcheries commerciales de thon rouge de l’Est, conformément à nos droits en vertu de l'UNCLOS d'exploiter les ressources dans notre ZEE. Afin d'explorer davantage le potentiel de la pêche commerciale, nous avons lancé une pêche expérimentale à petite échelle en 2023, dont les détails ont été exposés dans notre plan de pêche du thon rouge de l’Est au titre de 2023. Nous avons l'intention de poursuivre cet essai en 2024 et les détails sont également exposés dans notre plan de pêche. </w:t>
      </w:r>
    </w:p>
    <w:p w14:paraId="43345FB6" w14:textId="77777777" w:rsidR="00CC1BBF" w:rsidRDefault="00CC1BBF" w:rsidP="00C81448">
      <w:pPr>
        <w:spacing w:after="0" w:line="240" w:lineRule="auto"/>
        <w:jc w:val="both"/>
        <w:rPr>
          <w:rFonts w:ascii="Cambria" w:hAnsi="Cambria"/>
          <w:b/>
          <w:sz w:val="20"/>
          <w:szCs w:val="20"/>
        </w:rPr>
      </w:pPr>
    </w:p>
    <w:p w14:paraId="37CF5FF5" w14:textId="25A4ED67" w:rsidR="00F641B0" w:rsidRPr="005D78C6" w:rsidRDefault="00F641B0" w:rsidP="00C81448">
      <w:pPr>
        <w:spacing w:after="0" w:line="240" w:lineRule="auto"/>
        <w:jc w:val="both"/>
        <w:rPr>
          <w:rFonts w:ascii="Cambria" w:hAnsi="Cambria"/>
          <w:b/>
          <w:iCs/>
          <w:sz w:val="20"/>
          <w:szCs w:val="20"/>
        </w:rPr>
      </w:pPr>
      <w:r w:rsidRPr="005D78C6">
        <w:rPr>
          <w:rFonts w:ascii="Cambria" w:hAnsi="Cambria"/>
          <w:b/>
          <w:sz w:val="20"/>
          <w:szCs w:val="20"/>
        </w:rPr>
        <w:t>Situation actuelle concernant les quotas/allocations</w:t>
      </w:r>
    </w:p>
    <w:p w14:paraId="29A0F98B" w14:textId="77777777" w:rsidR="00F641B0" w:rsidRPr="005D78C6" w:rsidRDefault="00F641B0" w:rsidP="00C81448">
      <w:pPr>
        <w:spacing w:after="0" w:line="240" w:lineRule="auto"/>
        <w:jc w:val="both"/>
        <w:rPr>
          <w:rFonts w:ascii="Cambria" w:hAnsi="Cambria"/>
          <w:b/>
          <w:i/>
          <w:sz w:val="20"/>
          <w:szCs w:val="20"/>
        </w:rPr>
      </w:pPr>
    </w:p>
    <w:p w14:paraId="1F922489" w14:textId="163D9154" w:rsidR="00F641B0" w:rsidRPr="005D78C6" w:rsidRDefault="00F641B0" w:rsidP="00C81448">
      <w:pPr>
        <w:pStyle w:val="ListParagraph"/>
        <w:numPr>
          <w:ilvl w:val="0"/>
          <w:numId w:val="9"/>
        </w:numPr>
        <w:spacing w:after="0" w:line="240" w:lineRule="auto"/>
        <w:ind w:left="426" w:hanging="426"/>
        <w:jc w:val="both"/>
        <w:rPr>
          <w:rFonts w:ascii="Cambria" w:hAnsi="Cambria"/>
          <w:sz w:val="20"/>
          <w:szCs w:val="20"/>
        </w:rPr>
      </w:pPr>
      <w:r w:rsidRPr="005D78C6">
        <w:rPr>
          <w:rFonts w:ascii="Cambria" w:hAnsi="Cambria"/>
          <w:sz w:val="20"/>
          <w:szCs w:val="20"/>
        </w:rPr>
        <w:t xml:space="preserve">Malgré la résurgence avérée du stock de thon rouge de l’Est dans les eaux </w:t>
      </w:r>
      <w:r w:rsidR="009F7AC6">
        <w:rPr>
          <w:rFonts w:ascii="Cambria" w:hAnsi="Cambria"/>
          <w:sz w:val="20"/>
          <w:szCs w:val="20"/>
        </w:rPr>
        <w:t>du Royaume-Uni</w:t>
      </w:r>
      <w:r w:rsidRPr="005D78C6">
        <w:rPr>
          <w:rFonts w:ascii="Cambria" w:hAnsi="Cambria"/>
          <w:sz w:val="20"/>
          <w:szCs w:val="20"/>
        </w:rPr>
        <w:t xml:space="preserve">, le Royaume-Uni ne dispose actuellement que de 0,16 % du TAC disponible. Ce chiffre est le plus bas de tous les États côtiers et il s'agit de l'avant-dernière place parmi toutes les CPC de l'ICCAT, ce qui se traduit par un quota de 63 tonnes sur un TAC de 40.570 tonnes. Cela nous limite à un niveau minimal d'ambition pour développer des pêcheries commerciales de thon rouge de l’Est. La situation est particulièrement grave étant donné que chaque administration </w:t>
      </w:r>
      <w:r w:rsidR="009F7AC6">
        <w:rPr>
          <w:rFonts w:ascii="Cambria" w:hAnsi="Cambria"/>
          <w:sz w:val="20"/>
          <w:szCs w:val="20"/>
        </w:rPr>
        <w:t>du Royaume-Uni</w:t>
      </w:r>
      <w:r w:rsidRPr="005D78C6">
        <w:rPr>
          <w:rFonts w:ascii="Cambria" w:hAnsi="Cambria"/>
          <w:sz w:val="20"/>
          <w:szCs w:val="20"/>
        </w:rPr>
        <w:t xml:space="preserve"> (Angleterre, Pays de Galles, Écosse, Irlande du Nord) gère ses pêcheries séparément et que leurs industries de la pêche peuvent être considérées comme largement indépendantes les unes des autres. Le partage de 63 t entre ces quatre administrations ne serait guère bénéfique pour aucune d'entre elles. </w:t>
      </w:r>
    </w:p>
    <w:p w14:paraId="449069D8" w14:textId="77777777" w:rsidR="00F641B0" w:rsidRPr="005D78C6" w:rsidRDefault="00F641B0" w:rsidP="00C81448">
      <w:pPr>
        <w:pStyle w:val="ListParagraph"/>
        <w:spacing w:after="0" w:line="240" w:lineRule="auto"/>
        <w:ind w:left="426"/>
        <w:jc w:val="both"/>
        <w:rPr>
          <w:rFonts w:ascii="Cambria" w:hAnsi="Cambria"/>
          <w:sz w:val="20"/>
          <w:szCs w:val="20"/>
        </w:rPr>
      </w:pPr>
    </w:p>
    <w:p w14:paraId="733967A5" w14:textId="77777777" w:rsidR="00F641B0" w:rsidRPr="005D78C6" w:rsidRDefault="00F641B0" w:rsidP="00C81448">
      <w:pPr>
        <w:spacing w:after="0" w:line="240" w:lineRule="auto"/>
        <w:jc w:val="both"/>
        <w:rPr>
          <w:rFonts w:ascii="Cambria" w:hAnsi="Cambria"/>
          <w:b/>
          <w:iCs/>
          <w:sz w:val="20"/>
          <w:szCs w:val="20"/>
        </w:rPr>
      </w:pPr>
      <w:r w:rsidRPr="005D78C6">
        <w:rPr>
          <w:rFonts w:ascii="Cambria" w:hAnsi="Cambria"/>
          <w:b/>
          <w:sz w:val="20"/>
          <w:szCs w:val="20"/>
        </w:rPr>
        <w:t>Plans et ambitions du Royaume-Uni</w:t>
      </w:r>
    </w:p>
    <w:p w14:paraId="7C4A1F85" w14:textId="77777777" w:rsidR="00F641B0" w:rsidRPr="005D78C6" w:rsidRDefault="00F641B0" w:rsidP="00C81448">
      <w:pPr>
        <w:spacing w:after="0" w:line="240" w:lineRule="auto"/>
        <w:jc w:val="both"/>
        <w:rPr>
          <w:rFonts w:ascii="Cambria" w:hAnsi="Cambria"/>
          <w:b/>
          <w:iCs/>
          <w:sz w:val="20"/>
          <w:szCs w:val="20"/>
        </w:rPr>
      </w:pPr>
    </w:p>
    <w:p w14:paraId="42A837D0" w14:textId="77777777" w:rsidR="00F641B0" w:rsidRPr="005D78C6" w:rsidRDefault="00F641B0" w:rsidP="00C81448">
      <w:pPr>
        <w:pStyle w:val="ListParagraph"/>
        <w:numPr>
          <w:ilvl w:val="0"/>
          <w:numId w:val="9"/>
        </w:numPr>
        <w:spacing w:after="0" w:line="240" w:lineRule="auto"/>
        <w:ind w:left="426" w:hanging="426"/>
        <w:jc w:val="both"/>
        <w:rPr>
          <w:rFonts w:ascii="Cambria" w:hAnsi="Cambria"/>
          <w:sz w:val="20"/>
          <w:szCs w:val="20"/>
        </w:rPr>
      </w:pPr>
      <w:r w:rsidRPr="005D78C6">
        <w:rPr>
          <w:rFonts w:ascii="Cambria" w:hAnsi="Cambria"/>
          <w:sz w:val="20"/>
          <w:szCs w:val="20"/>
        </w:rPr>
        <w:t xml:space="preserve">Le plan de pêche du thon rouge de l’Est du Royaume-Uni au titre de 2024 comprend un programme de marquage des prises et de remise à l'eau (CHART), une allocation de prises accessoires, la poursuite de la pêche commerciale expérimentale qui a débuté en 2023 et de nouvelles pêcheries récréatives avec remise à l'eau des prises (CRRF). </w:t>
      </w:r>
    </w:p>
    <w:p w14:paraId="4A720233" w14:textId="77777777" w:rsidR="00F641B0" w:rsidRPr="005D78C6" w:rsidRDefault="00F641B0" w:rsidP="00C81448">
      <w:pPr>
        <w:pStyle w:val="ListParagraph"/>
        <w:spacing w:after="0" w:line="240" w:lineRule="auto"/>
        <w:ind w:left="644"/>
        <w:jc w:val="both"/>
        <w:rPr>
          <w:rFonts w:ascii="Cambria" w:hAnsi="Cambria"/>
          <w:sz w:val="20"/>
          <w:szCs w:val="20"/>
        </w:rPr>
      </w:pPr>
    </w:p>
    <w:p w14:paraId="12CB3DFD" w14:textId="51ACD121" w:rsidR="00F641B0" w:rsidRPr="005D78C6" w:rsidRDefault="00F641B0" w:rsidP="00C81448">
      <w:pPr>
        <w:pStyle w:val="ListParagraph"/>
        <w:numPr>
          <w:ilvl w:val="0"/>
          <w:numId w:val="9"/>
        </w:numPr>
        <w:spacing w:after="0" w:line="240" w:lineRule="auto"/>
        <w:ind w:left="426" w:hanging="426"/>
        <w:jc w:val="both"/>
        <w:rPr>
          <w:rFonts w:ascii="Cambria" w:hAnsi="Cambria"/>
          <w:sz w:val="20"/>
          <w:szCs w:val="20"/>
        </w:rPr>
      </w:pPr>
      <w:r w:rsidRPr="005D78C6">
        <w:rPr>
          <w:rFonts w:ascii="Cambria" w:hAnsi="Cambria"/>
          <w:sz w:val="20"/>
          <w:szCs w:val="20"/>
        </w:rPr>
        <w:t xml:space="preserve">La pêche commerciale expérimentale implique de petits navires (&lt;15 m) utilisant des engins hautement sélectifs pour cibler le thon rouge de l’Est. Il s'agit de la première pêche commerciale ciblée de thon rouge de l’Est par des navires </w:t>
      </w:r>
      <w:r w:rsidR="009F7AC6">
        <w:rPr>
          <w:rFonts w:ascii="Cambria" w:hAnsi="Cambria"/>
          <w:sz w:val="20"/>
          <w:szCs w:val="20"/>
        </w:rPr>
        <w:t>du Royaume-Uni</w:t>
      </w:r>
      <w:r w:rsidRPr="005D78C6">
        <w:rPr>
          <w:rFonts w:ascii="Cambria" w:hAnsi="Cambria"/>
          <w:sz w:val="20"/>
          <w:szCs w:val="20"/>
        </w:rPr>
        <w:t xml:space="preserve"> depuis plusieurs décennies. En poursuivant cet essai pendant une deuxième année, le Royaume-Uni continue d'explorer le potentiel de développement futur de pêcheries commerciales de grande valeur basées sur une pêche durable, hautement sélective et à faible impact, afin d'apporter des avantages sociaux et économiques aux communautés côtières du Royaume-Uni. </w:t>
      </w:r>
    </w:p>
    <w:p w14:paraId="1A15D620" w14:textId="77777777" w:rsidR="00F641B0" w:rsidRPr="005D78C6" w:rsidRDefault="00F641B0" w:rsidP="00C81448">
      <w:pPr>
        <w:pStyle w:val="ListParagraph"/>
        <w:spacing w:after="0" w:line="240" w:lineRule="auto"/>
        <w:ind w:left="644"/>
        <w:jc w:val="both"/>
        <w:rPr>
          <w:rFonts w:ascii="Cambria" w:hAnsi="Cambria"/>
          <w:sz w:val="20"/>
          <w:szCs w:val="20"/>
        </w:rPr>
      </w:pPr>
    </w:p>
    <w:p w14:paraId="52C43A7A" w14:textId="77777777" w:rsidR="00F641B0" w:rsidRPr="005D78C6" w:rsidRDefault="00F641B0" w:rsidP="00C81448">
      <w:pPr>
        <w:pStyle w:val="ListParagraph"/>
        <w:numPr>
          <w:ilvl w:val="0"/>
          <w:numId w:val="9"/>
        </w:numPr>
        <w:spacing w:after="0" w:line="240" w:lineRule="auto"/>
        <w:ind w:left="426" w:hanging="426"/>
        <w:jc w:val="both"/>
        <w:rPr>
          <w:rFonts w:ascii="Cambria" w:hAnsi="Cambria"/>
          <w:sz w:val="20"/>
          <w:szCs w:val="20"/>
        </w:rPr>
      </w:pPr>
      <w:r w:rsidRPr="005D78C6">
        <w:rPr>
          <w:rFonts w:ascii="Cambria" w:hAnsi="Cambria"/>
          <w:sz w:val="20"/>
          <w:szCs w:val="20"/>
        </w:rPr>
        <w:t xml:space="preserve">Le Royaume-Uni prévoit également de s'appuyer sur le succès du programme CHART en introduisant la pêche récréative avec remise à l'eau des prises (CRRF) pour le thon rouge en 2024, augmentant ainsi les avantages socio-économiques pour les communautés côtières. </w:t>
      </w:r>
    </w:p>
    <w:p w14:paraId="4D0444A5" w14:textId="77777777" w:rsidR="00F641B0" w:rsidRPr="005D78C6" w:rsidRDefault="00F641B0" w:rsidP="00C81448">
      <w:pPr>
        <w:pStyle w:val="ListParagraph"/>
        <w:spacing w:after="0" w:line="240" w:lineRule="auto"/>
        <w:ind w:left="644"/>
        <w:jc w:val="both"/>
        <w:rPr>
          <w:rFonts w:ascii="Cambria" w:hAnsi="Cambria"/>
          <w:sz w:val="20"/>
          <w:szCs w:val="20"/>
        </w:rPr>
      </w:pPr>
    </w:p>
    <w:p w14:paraId="37CA3E1E" w14:textId="77777777" w:rsidR="00F641B0" w:rsidRPr="005D78C6" w:rsidRDefault="00F641B0" w:rsidP="00C81448">
      <w:pPr>
        <w:pStyle w:val="ListParagraph"/>
        <w:numPr>
          <w:ilvl w:val="0"/>
          <w:numId w:val="9"/>
        </w:numPr>
        <w:spacing w:after="0" w:line="240" w:lineRule="auto"/>
        <w:ind w:left="426" w:hanging="426"/>
        <w:jc w:val="both"/>
        <w:rPr>
          <w:rFonts w:ascii="Cambria" w:hAnsi="Cambria"/>
          <w:b/>
          <w:i/>
          <w:sz w:val="20"/>
          <w:szCs w:val="20"/>
        </w:rPr>
      </w:pPr>
      <w:r w:rsidRPr="005D78C6">
        <w:rPr>
          <w:rFonts w:ascii="Cambria" w:hAnsi="Cambria"/>
          <w:sz w:val="20"/>
          <w:szCs w:val="20"/>
        </w:rPr>
        <w:t xml:space="preserve">Toutefois, le développement de ces pêcheries nécessitera des quotas supplémentaires. Ceci est particulièrement vrai si l'on tient compte des besoins potentiels futurs des administrations du Royaume-Uni et des dépendances de la Couronne du Royaume-Uni (le Royaume-Uni est en train d'étendre son adhésion à l’ICCAT à ses dépendances de la Couronne). </w:t>
      </w:r>
    </w:p>
    <w:p w14:paraId="64BDC602" w14:textId="77777777" w:rsidR="00F641B0" w:rsidRPr="005D78C6" w:rsidRDefault="00F641B0" w:rsidP="00C81448">
      <w:pPr>
        <w:pStyle w:val="ListParagraph"/>
        <w:spacing w:after="0" w:line="240" w:lineRule="auto"/>
        <w:jc w:val="both"/>
        <w:rPr>
          <w:rFonts w:ascii="Cambria" w:hAnsi="Cambria"/>
          <w:b/>
          <w:iCs/>
          <w:sz w:val="20"/>
          <w:szCs w:val="20"/>
        </w:rPr>
      </w:pPr>
    </w:p>
    <w:p w14:paraId="5F623502" w14:textId="77777777" w:rsidR="00F641B0" w:rsidRPr="005D78C6" w:rsidRDefault="00F641B0" w:rsidP="00C81448">
      <w:pPr>
        <w:spacing w:after="0" w:line="240" w:lineRule="auto"/>
        <w:jc w:val="both"/>
        <w:rPr>
          <w:rFonts w:ascii="Cambria" w:hAnsi="Cambria"/>
          <w:b/>
          <w:iCs/>
          <w:sz w:val="20"/>
          <w:szCs w:val="20"/>
        </w:rPr>
      </w:pPr>
      <w:r w:rsidRPr="005D78C6">
        <w:rPr>
          <w:rFonts w:ascii="Cambria" w:hAnsi="Cambria"/>
          <w:b/>
          <w:sz w:val="20"/>
          <w:szCs w:val="20"/>
        </w:rPr>
        <w:t xml:space="preserve">Arguments en faveur d'une augmentation de la part de quota </w:t>
      </w:r>
    </w:p>
    <w:p w14:paraId="55987859" w14:textId="77777777" w:rsidR="00F641B0" w:rsidRPr="005D78C6" w:rsidRDefault="00F641B0" w:rsidP="00C81448">
      <w:pPr>
        <w:spacing w:after="0" w:line="240" w:lineRule="auto"/>
        <w:jc w:val="both"/>
        <w:rPr>
          <w:rFonts w:ascii="Cambria" w:hAnsi="Cambria"/>
          <w:b/>
          <w:i/>
          <w:sz w:val="20"/>
          <w:szCs w:val="20"/>
        </w:rPr>
      </w:pPr>
    </w:p>
    <w:p w14:paraId="554DDA61" w14:textId="77777777" w:rsidR="00F641B0" w:rsidRPr="005D78C6" w:rsidRDefault="00F641B0" w:rsidP="00C81448">
      <w:pPr>
        <w:pStyle w:val="ListParagraph"/>
        <w:numPr>
          <w:ilvl w:val="0"/>
          <w:numId w:val="9"/>
        </w:numPr>
        <w:spacing w:after="0" w:line="240" w:lineRule="auto"/>
        <w:ind w:left="426" w:hanging="426"/>
        <w:jc w:val="both"/>
        <w:rPr>
          <w:rFonts w:ascii="Cambria" w:hAnsi="Cambria"/>
          <w:sz w:val="20"/>
          <w:szCs w:val="20"/>
        </w:rPr>
      </w:pPr>
      <w:r w:rsidRPr="005D78C6">
        <w:rPr>
          <w:rFonts w:ascii="Cambria" w:hAnsi="Cambria"/>
          <w:sz w:val="20"/>
          <w:szCs w:val="20"/>
        </w:rPr>
        <w:t xml:space="preserve">Le Royaume-Uni, comme les CPC des États côtiers voisins, a vu réapparaître un grand nombre de thons rouges dans sa ZEE. Mais alors que ces CPC voisines et bien d'autres ont pu bénéficier du retour de ces poissons, le Royaume-Uni n'a pas eu les mêmes opportunités. Le faible quota du Royaume-Uni (63 tonnes en 2023 - le deuxième plus bas de toutes les CPC) restreint nos possibilités de pêche et ne nous </w:t>
      </w:r>
      <w:r w:rsidRPr="005D78C6">
        <w:rPr>
          <w:rFonts w:ascii="Cambria" w:hAnsi="Cambria"/>
          <w:sz w:val="20"/>
          <w:szCs w:val="20"/>
        </w:rPr>
        <w:lastRenderedPageBreak/>
        <w:t xml:space="preserve">offre pas une marge de manœuvre suffisante pour développer davantage les pêcheries ciblant le thon rouge de l’Est. </w:t>
      </w:r>
    </w:p>
    <w:p w14:paraId="26BF923B" w14:textId="77777777" w:rsidR="00F641B0" w:rsidRPr="005D78C6" w:rsidRDefault="00F641B0" w:rsidP="00C81448">
      <w:pPr>
        <w:pStyle w:val="ListParagraph"/>
        <w:spacing w:after="0" w:line="240" w:lineRule="auto"/>
        <w:ind w:left="644"/>
        <w:jc w:val="both"/>
        <w:rPr>
          <w:rFonts w:ascii="Cambria" w:hAnsi="Cambria"/>
          <w:sz w:val="20"/>
          <w:szCs w:val="20"/>
        </w:rPr>
      </w:pPr>
    </w:p>
    <w:p w14:paraId="1E59B6DB" w14:textId="1E8584B8" w:rsidR="00F641B0" w:rsidRPr="005D78C6" w:rsidRDefault="00F641B0" w:rsidP="00C81448">
      <w:pPr>
        <w:pStyle w:val="ListParagraph"/>
        <w:numPr>
          <w:ilvl w:val="0"/>
          <w:numId w:val="9"/>
        </w:numPr>
        <w:spacing w:after="0" w:line="240" w:lineRule="auto"/>
        <w:ind w:left="426" w:hanging="426"/>
        <w:jc w:val="both"/>
        <w:rPr>
          <w:rFonts w:ascii="Cambria" w:hAnsi="Cambria"/>
          <w:sz w:val="20"/>
          <w:szCs w:val="20"/>
        </w:rPr>
      </w:pPr>
      <w:r w:rsidRPr="005D78C6">
        <w:rPr>
          <w:rFonts w:ascii="Cambria" w:hAnsi="Cambria"/>
          <w:sz w:val="20"/>
          <w:szCs w:val="20"/>
        </w:rPr>
        <w:t xml:space="preserve">D'autres CPC de l'Atlantique Nord-Est ont des allocations considérablement plus élevées (la Norvège a 0,91 % et l'Islande 0,55 %). En tant qu'État côtier ayant un nombre croissant de thon rouge dans sa ZEE, l'allocation du Royaume-Uni devrait être au moins comparable à celle de ces CPC. Cette allocation permettrait au Royaume-Uni de concrétiser ses ambitions de développer des pêcheries commerciales à petite échelle et hautement sélectives, ainsi que des pêcheries récréatives avec remise à l'eau, et offrirait des possibilités de diversification précieuses aux communautés côtières du Royaume-Uni qui dépendent de la pêche. </w:t>
      </w:r>
    </w:p>
    <w:p w14:paraId="72C8A5BB" w14:textId="77777777" w:rsidR="00F641B0" w:rsidRPr="005D78C6" w:rsidRDefault="00F641B0" w:rsidP="00C81448">
      <w:pPr>
        <w:pStyle w:val="ListParagraph"/>
        <w:spacing w:after="0" w:line="240" w:lineRule="auto"/>
        <w:ind w:left="644"/>
        <w:jc w:val="both"/>
        <w:rPr>
          <w:rFonts w:ascii="Cambria" w:hAnsi="Cambria"/>
          <w:sz w:val="20"/>
          <w:szCs w:val="20"/>
        </w:rPr>
      </w:pPr>
    </w:p>
    <w:p w14:paraId="168ADD4A" w14:textId="77777777" w:rsidR="00F641B0" w:rsidRPr="005D78C6" w:rsidRDefault="00F641B0" w:rsidP="00C81448">
      <w:pPr>
        <w:pStyle w:val="ListParagraph"/>
        <w:numPr>
          <w:ilvl w:val="0"/>
          <w:numId w:val="9"/>
        </w:numPr>
        <w:spacing w:after="0" w:line="240" w:lineRule="auto"/>
        <w:ind w:left="426" w:hanging="426"/>
        <w:jc w:val="both"/>
        <w:rPr>
          <w:rFonts w:ascii="Cambria" w:hAnsi="Cambria"/>
          <w:sz w:val="20"/>
          <w:szCs w:val="20"/>
        </w:rPr>
      </w:pPr>
      <w:r w:rsidRPr="005D78C6">
        <w:rPr>
          <w:rFonts w:ascii="Cambria" w:hAnsi="Cambria"/>
          <w:sz w:val="20"/>
          <w:szCs w:val="20"/>
        </w:rPr>
        <w:t xml:space="preserve">En outre, nous ne considérons pas qu'une part aussi faible du Royaume-Uni soit compatible avec nos droits d'exploiter les ressources de notre ZEE, tels qu'établis par l'UNCLOS, ni avec l'approche de l'allocation établie par la </w:t>
      </w:r>
      <w:r w:rsidRPr="005D78C6">
        <w:rPr>
          <w:rFonts w:ascii="Cambria" w:hAnsi="Cambria"/>
          <w:i/>
          <w:iCs/>
          <w:sz w:val="20"/>
          <w:szCs w:val="20"/>
        </w:rPr>
        <w:t>Résolution de l’ICCAT portant sur les critères pour l’allocation de possibilités de pêche</w:t>
      </w:r>
      <w:r w:rsidRPr="005D78C6">
        <w:rPr>
          <w:rFonts w:ascii="Cambria" w:hAnsi="Cambria"/>
          <w:sz w:val="20"/>
          <w:szCs w:val="20"/>
        </w:rPr>
        <w:t xml:space="preserve"> (Rés. 15-13). </w:t>
      </w:r>
    </w:p>
    <w:p w14:paraId="68581827" w14:textId="77777777" w:rsidR="00F641B0" w:rsidRPr="005D78C6" w:rsidRDefault="00F641B0" w:rsidP="00C81448">
      <w:pPr>
        <w:pStyle w:val="ListParagraph"/>
        <w:spacing w:after="0" w:line="240" w:lineRule="auto"/>
        <w:jc w:val="both"/>
        <w:rPr>
          <w:rFonts w:ascii="Cambria" w:hAnsi="Cambria"/>
          <w:sz w:val="20"/>
          <w:szCs w:val="20"/>
        </w:rPr>
      </w:pPr>
    </w:p>
    <w:p w14:paraId="16A379D2" w14:textId="5DD3BBD6" w:rsidR="00F641B0" w:rsidRPr="005D78C6" w:rsidRDefault="00F641B0" w:rsidP="00C81448">
      <w:pPr>
        <w:spacing w:after="0" w:line="240" w:lineRule="auto"/>
        <w:jc w:val="both"/>
        <w:rPr>
          <w:rFonts w:ascii="Cambria" w:hAnsi="Cambria"/>
          <w:b/>
          <w:bCs/>
          <w:sz w:val="20"/>
          <w:szCs w:val="20"/>
        </w:rPr>
      </w:pPr>
      <w:r w:rsidRPr="005D78C6">
        <w:rPr>
          <w:rFonts w:ascii="Cambria" w:hAnsi="Cambria"/>
          <w:b/>
          <w:sz w:val="20"/>
          <w:szCs w:val="20"/>
        </w:rPr>
        <w:t>Conclusion</w:t>
      </w:r>
    </w:p>
    <w:p w14:paraId="1885251D" w14:textId="77777777" w:rsidR="00F641B0" w:rsidRPr="005D78C6" w:rsidRDefault="00F641B0" w:rsidP="00C81448">
      <w:pPr>
        <w:spacing w:after="0" w:line="240" w:lineRule="auto"/>
        <w:jc w:val="both"/>
        <w:rPr>
          <w:rFonts w:ascii="Cambria" w:hAnsi="Cambria"/>
          <w:b/>
          <w:i/>
          <w:sz w:val="20"/>
          <w:szCs w:val="20"/>
        </w:rPr>
      </w:pPr>
    </w:p>
    <w:p w14:paraId="46ED8960" w14:textId="3B57E7F7" w:rsidR="00F641B0" w:rsidRPr="005D78C6" w:rsidRDefault="00F641B0" w:rsidP="00C81448">
      <w:pPr>
        <w:pStyle w:val="ListParagraph"/>
        <w:numPr>
          <w:ilvl w:val="0"/>
          <w:numId w:val="9"/>
        </w:numPr>
        <w:spacing w:after="0" w:line="240" w:lineRule="auto"/>
        <w:ind w:left="426" w:hanging="426"/>
        <w:jc w:val="both"/>
        <w:rPr>
          <w:rFonts w:ascii="Cambria" w:hAnsi="Cambria"/>
          <w:sz w:val="20"/>
          <w:szCs w:val="20"/>
        </w:rPr>
      </w:pPr>
      <w:r w:rsidRPr="005D78C6">
        <w:rPr>
          <w:rFonts w:ascii="Cambria" w:hAnsi="Cambria"/>
          <w:sz w:val="20"/>
          <w:szCs w:val="20"/>
        </w:rPr>
        <w:t xml:space="preserve">Le thon rouge est revenu dans les eaux </w:t>
      </w:r>
      <w:r w:rsidR="009F7AC6">
        <w:rPr>
          <w:rFonts w:ascii="Cambria" w:hAnsi="Cambria"/>
          <w:sz w:val="20"/>
          <w:szCs w:val="20"/>
        </w:rPr>
        <w:t>du Royaume-Uni</w:t>
      </w:r>
      <w:r w:rsidRPr="005D78C6">
        <w:rPr>
          <w:rFonts w:ascii="Cambria" w:hAnsi="Cambria"/>
          <w:sz w:val="20"/>
          <w:szCs w:val="20"/>
        </w:rPr>
        <w:t xml:space="preserve"> en nombre important au cours de la dernière décennie. Nous avons l'ambition de développer davantage les pêcheries de thon rouge dans les années à venir afin d'apporter des avantages socio-économiques aux communautés côtières du Royaume-Uni, mais nous sommes limités par le fait que nous disposons d'un quota de 63 tonnes seulement. Sur la base des preuves disponibles et de nos ambitions déclarées, nous considérons que le Royaume-Uni devrait recevoir une allocation de thon rouge au moins comparable à celle des CPC voisines. Nous demandons instamment que cela soit pris en compte dans le développement de nouvelles clés d'allocation pour ce stock. </w:t>
      </w:r>
    </w:p>
    <w:p w14:paraId="21BBF86D" w14:textId="77777777" w:rsidR="00F641B0" w:rsidRPr="005D78C6" w:rsidRDefault="00F641B0" w:rsidP="00DF5763">
      <w:pPr>
        <w:spacing w:after="0" w:line="240" w:lineRule="auto"/>
        <w:jc w:val="right"/>
        <w:rPr>
          <w:rFonts w:ascii="Cambria" w:hAnsi="Cambria"/>
          <w:b/>
          <w:bCs/>
          <w:color w:val="000000" w:themeColor="text1"/>
          <w:sz w:val="20"/>
          <w:szCs w:val="20"/>
        </w:rPr>
      </w:pPr>
      <w:r w:rsidRPr="005D78C6">
        <w:rPr>
          <w:rFonts w:ascii="Cambria" w:hAnsi="Cambria"/>
          <w:sz w:val="20"/>
          <w:szCs w:val="20"/>
        </w:rPr>
        <w:br w:type="page"/>
      </w:r>
      <w:r w:rsidRPr="005D78C6">
        <w:rPr>
          <w:rFonts w:ascii="Cambria" w:hAnsi="Cambria"/>
          <w:b/>
          <w:color w:val="000000" w:themeColor="text1"/>
          <w:sz w:val="20"/>
          <w:szCs w:val="20"/>
        </w:rPr>
        <w:lastRenderedPageBreak/>
        <w:t>Annexe</w:t>
      </w:r>
    </w:p>
    <w:p w14:paraId="251A0C93" w14:textId="77777777" w:rsidR="00D85116" w:rsidRPr="005D78C6" w:rsidRDefault="00D85116" w:rsidP="00C81448">
      <w:pPr>
        <w:spacing w:after="0" w:line="240" w:lineRule="auto"/>
        <w:jc w:val="both"/>
        <w:rPr>
          <w:rFonts w:ascii="Cambria" w:hAnsi="Cambria"/>
          <w:b/>
          <w:bCs/>
          <w:sz w:val="20"/>
          <w:szCs w:val="20"/>
        </w:rPr>
      </w:pPr>
    </w:p>
    <w:p w14:paraId="450E6308" w14:textId="1D6BAD82" w:rsidR="00F641B0" w:rsidRPr="005D78C6" w:rsidRDefault="00F641B0" w:rsidP="00C81448">
      <w:pPr>
        <w:spacing w:after="0" w:line="240" w:lineRule="auto"/>
        <w:jc w:val="both"/>
        <w:rPr>
          <w:rFonts w:ascii="Cambria" w:hAnsi="Cambria"/>
          <w:sz w:val="20"/>
          <w:szCs w:val="20"/>
        </w:rPr>
      </w:pPr>
      <w:r w:rsidRPr="005D78C6">
        <w:rPr>
          <w:rFonts w:ascii="Cambria" w:hAnsi="Cambria"/>
          <w:b/>
          <w:sz w:val="20"/>
          <w:szCs w:val="20"/>
        </w:rPr>
        <w:t xml:space="preserve">Tableau 1. </w:t>
      </w:r>
      <w:r w:rsidRPr="005D78C6">
        <w:rPr>
          <w:rFonts w:ascii="Cambria" w:hAnsi="Cambria"/>
          <w:sz w:val="20"/>
          <w:szCs w:val="20"/>
        </w:rPr>
        <w:t>Résumé du marquage du thon rouge au Royaume-Uni jusqu'à la fin de 2022. Les chiffres entre parenthèses indiquent le nombre de marques PSAT fournies par l'ICCAT et déployées dans le cadre du programme.</w:t>
      </w:r>
    </w:p>
    <w:p w14:paraId="53FA0458" w14:textId="77777777" w:rsidR="00F641B0" w:rsidRPr="005D78C6" w:rsidRDefault="00F641B0" w:rsidP="00C81448">
      <w:pPr>
        <w:spacing w:after="0" w:line="240" w:lineRule="auto"/>
        <w:jc w:val="both"/>
        <w:rPr>
          <w:rFonts w:ascii="Cambria" w:hAnsi="Cambria"/>
          <w:sz w:val="20"/>
          <w:szCs w:val="20"/>
        </w:rPr>
      </w:pPr>
    </w:p>
    <w:p w14:paraId="39858706" w14:textId="77777777" w:rsidR="00F641B0" w:rsidRPr="005D78C6" w:rsidRDefault="00F641B0" w:rsidP="00DF5763">
      <w:pPr>
        <w:spacing w:after="0" w:line="240" w:lineRule="auto"/>
        <w:jc w:val="center"/>
        <w:rPr>
          <w:rFonts w:ascii="Cambria" w:hAnsi="Cambria"/>
          <w:color w:val="000000" w:themeColor="text1"/>
          <w:sz w:val="20"/>
          <w:szCs w:val="20"/>
        </w:rPr>
      </w:pPr>
      <w:r w:rsidRPr="005D78C6">
        <w:rPr>
          <w:rFonts w:ascii="Cambria" w:hAnsi="Cambria"/>
          <w:noProof/>
          <w:color w:val="000000" w:themeColor="text1"/>
          <w:sz w:val="20"/>
          <w:szCs w:val="20"/>
        </w:rPr>
        <w:drawing>
          <wp:inline distT="0" distB="0" distL="0" distR="0" wp14:anchorId="2630D3E1" wp14:editId="3A3D380E">
            <wp:extent cx="2715297" cy="1645761"/>
            <wp:effectExtent l="0" t="0" r="0" b="0"/>
            <wp:docPr id="204059744" name="Picture 8"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9744" name="Picture 8" descr="A table with numbers and number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1916" cy="1655834"/>
                    </a:xfrm>
                    <a:prstGeom prst="rect">
                      <a:avLst/>
                    </a:prstGeom>
                    <a:noFill/>
                  </pic:spPr>
                </pic:pic>
              </a:graphicData>
            </a:graphic>
          </wp:inline>
        </w:drawing>
      </w:r>
    </w:p>
    <w:p w14:paraId="5299CFF7" w14:textId="77777777" w:rsidR="00F641B0" w:rsidRPr="005D78C6" w:rsidRDefault="00F641B0" w:rsidP="00C81448">
      <w:pPr>
        <w:pStyle w:val="NormalWeb"/>
        <w:shd w:val="clear" w:color="auto" w:fill="FFFFFF"/>
        <w:spacing w:before="0" w:beforeAutospacing="0" w:after="0" w:afterAutospacing="0"/>
        <w:jc w:val="both"/>
        <w:rPr>
          <w:rFonts w:ascii="Cambria" w:hAnsi="Cambria" w:cs="Arial"/>
          <w:b/>
          <w:bCs/>
          <w:sz w:val="20"/>
          <w:szCs w:val="20"/>
        </w:rPr>
      </w:pPr>
    </w:p>
    <w:p w14:paraId="71CC07F3" w14:textId="77777777" w:rsidR="00F641B0" w:rsidRPr="005D78C6" w:rsidRDefault="00F641B0" w:rsidP="00C81448">
      <w:pPr>
        <w:pStyle w:val="NormalWeb"/>
        <w:shd w:val="clear" w:color="auto" w:fill="FFFFFF"/>
        <w:spacing w:before="0" w:beforeAutospacing="0" w:after="0" w:afterAutospacing="0"/>
        <w:jc w:val="both"/>
        <w:rPr>
          <w:rFonts w:ascii="Cambria" w:hAnsi="Cambria" w:cs="Arial"/>
          <w:b/>
          <w:bCs/>
          <w:sz w:val="20"/>
          <w:szCs w:val="20"/>
        </w:rPr>
      </w:pPr>
    </w:p>
    <w:p w14:paraId="3B59F196" w14:textId="77777777" w:rsidR="00F641B0" w:rsidRPr="005D78C6" w:rsidRDefault="00F641B0" w:rsidP="00C81448">
      <w:pPr>
        <w:spacing w:after="0" w:line="240" w:lineRule="auto"/>
        <w:jc w:val="both"/>
        <w:rPr>
          <w:rFonts w:ascii="Cambria" w:hAnsi="Cambria"/>
          <w:b/>
          <w:bCs/>
          <w:sz w:val="20"/>
          <w:szCs w:val="20"/>
        </w:rPr>
      </w:pPr>
      <w:r w:rsidRPr="005D78C6">
        <w:rPr>
          <w:rFonts w:ascii="Cambria" w:hAnsi="Cambria"/>
          <w:noProof/>
          <w:sz w:val="20"/>
          <w:szCs w:val="20"/>
        </w:rPr>
        <w:drawing>
          <wp:inline distT="0" distB="0" distL="0" distR="0" wp14:anchorId="599C3857" wp14:editId="592A57D7">
            <wp:extent cx="5625407" cy="4933952"/>
            <wp:effectExtent l="0" t="0" r="0" b="0"/>
            <wp:docPr id="814414199" name="Picture 814414199" descr="A map of the north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19798" name="Picture 1085719798" descr="A map of the north po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625407" cy="4933952"/>
                    </a:xfrm>
                    <a:prstGeom prst="rect">
                      <a:avLst/>
                    </a:prstGeom>
                  </pic:spPr>
                </pic:pic>
              </a:graphicData>
            </a:graphic>
          </wp:inline>
        </w:drawing>
      </w:r>
    </w:p>
    <w:p w14:paraId="0495C829" w14:textId="77777777" w:rsidR="00F641B0" w:rsidRPr="005D78C6" w:rsidRDefault="00F641B0" w:rsidP="00C81448">
      <w:pPr>
        <w:spacing w:after="0" w:line="240" w:lineRule="auto"/>
        <w:jc w:val="both"/>
        <w:rPr>
          <w:rFonts w:ascii="Cambria" w:hAnsi="Cambria"/>
          <w:sz w:val="20"/>
          <w:szCs w:val="20"/>
        </w:rPr>
      </w:pPr>
      <w:r w:rsidRPr="005D78C6">
        <w:rPr>
          <w:rFonts w:ascii="Cambria" w:hAnsi="Cambria"/>
          <w:b/>
          <w:sz w:val="20"/>
          <w:szCs w:val="20"/>
        </w:rPr>
        <w:t xml:space="preserve">Figure 1. </w:t>
      </w:r>
      <w:r w:rsidRPr="005D78C6">
        <w:rPr>
          <w:rFonts w:ascii="Cambria" w:hAnsi="Cambria"/>
          <w:sz w:val="20"/>
          <w:szCs w:val="20"/>
        </w:rPr>
        <w:t>Les polygones verts représentent les emplacements des études récentes sur le thon rouge de l'Atlantique dans l’Atlantique Nord-Est.</w:t>
      </w:r>
    </w:p>
    <w:p w14:paraId="012C7702" w14:textId="77777777" w:rsidR="00F641B0" w:rsidRPr="005D78C6" w:rsidRDefault="00F641B0" w:rsidP="00C81448">
      <w:pPr>
        <w:pStyle w:val="NormalWeb"/>
        <w:shd w:val="clear" w:color="auto" w:fill="FFFFFF"/>
        <w:spacing w:before="0" w:beforeAutospacing="0" w:after="0" w:afterAutospacing="0"/>
        <w:jc w:val="both"/>
        <w:rPr>
          <w:rFonts w:ascii="Cambria" w:hAnsi="Cambria" w:cs="Arial"/>
          <w:b/>
          <w:bCs/>
          <w:sz w:val="20"/>
          <w:szCs w:val="20"/>
        </w:rPr>
      </w:pPr>
    </w:p>
    <w:p w14:paraId="21DE3E5A" w14:textId="77777777" w:rsidR="00F641B0" w:rsidRPr="005D78C6" w:rsidRDefault="00F641B0" w:rsidP="00C81448">
      <w:pPr>
        <w:pStyle w:val="NormalWeb"/>
        <w:shd w:val="clear" w:color="auto" w:fill="FFFFFF"/>
        <w:spacing w:before="0" w:beforeAutospacing="0" w:after="0" w:afterAutospacing="0"/>
        <w:jc w:val="both"/>
        <w:rPr>
          <w:rFonts w:ascii="Cambria" w:hAnsi="Cambria" w:cs="Arial"/>
          <w:b/>
          <w:bCs/>
          <w:sz w:val="20"/>
          <w:szCs w:val="20"/>
        </w:rPr>
      </w:pPr>
    </w:p>
    <w:p w14:paraId="660AC621" w14:textId="77777777" w:rsidR="00F641B0" w:rsidRPr="005D78C6" w:rsidRDefault="00F641B0" w:rsidP="00C81448">
      <w:pPr>
        <w:pStyle w:val="NormalWeb"/>
        <w:shd w:val="clear" w:color="auto" w:fill="FFFFFF"/>
        <w:spacing w:before="0" w:beforeAutospacing="0" w:after="0" w:afterAutospacing="0"/>
        <w:jc w:val="both"/>
        <w:rPr>
          <w:rFonts w:ascii="Cambria" w:hAnsi="Cambria" w:cs="Arial"/>
          <w:b/>
          <w:bCs/>
          <w:sz w:val="20"/>
          <w:szCs w:val="20"/>
        </w:rPr>
      </w:pPr>
    </w:p>
    <w:p w14:paraId="465FD79C" w14:textId="77777777" w:rsidR="00F641B0" w:rsidRPr="005D78C6" w:rsidRDefault="00F641B0" w:rsidP="00C81448">
      <w:pPr>
        <w:spacing w:after="0" w:line="240" w:lineRule="auto"/>
        <w:jc w:val="both"/>
        <w:rPr>
          <w:rFonts w:ascii="Cambria" w:hAnsi="Cambria"/>
          <w:b/>
          <w:bCs/>
          <w:sz w:val="20"/>
          <w:szCs w:val="20"/>
        </w:rPr>
      </w:pPr>
    </w:p>
    <w:p w14:paraId="65DF6851" w14:textId="77777777" w:rsidR="00F641B0" w:rsidRPr="005D78C6" w:rsidRDefault="00F641B0" w:rsidP="00C81448">
      <w:pPr>
        <w:spacing w:after="0" w:line="240" w:lineRule="auto"/>
        <w:jc w:val="both"/>
        <w:rPr>
          <w:rFonts w:ascii="Cambria" w:hAnsi="Cambria"/>
          <w:b/>
          <w:bCs/>
          <w:sz w:val="20"/>
          <w:szCs w:val="20"/>
        </w:rPr>
      </w:pPr>
    </w:p>
    <w:p w14:paraId="46B1D3CD" w14:textId="77777777" w:rsidR="00F641B0" w:rsidRPr="005D78C6" w:rsidRDefault="00F641B0" w:rsidP="00C81448">
      <w:pPr>
        <w:spacing w:after="0" w:line="240" w:lineRule="auto"/>
        <w:jc w:val="both"/>
        <w:rPr>
          <w:rFonts w:ascii="Cambria" w:hAnsi="Cambria"/>
          <w:b/>
          <w:bCs/>
          <w:sz w:val="20"/>
          <w:szCs w:val="20"/>
        </w:rPr>
      </w:pPr>
      <w:r w:rsidRPr="005D78C6">
        <w:rPr>
          <w:rFonts w:ascii="Cambria" w:hAnsi="Cambria"/>
          <w:noProof/>
          <w:sz w:val="20"/>
          <w:szCs w:val="20"/>
        </w:rPr>
        <w:lastRenderedPageBreak/>
        <w:drawing>
          <wp:inline distT="0" distB="0" distL="0" distR="0" wp14:anchorId="4878C512" wp14:editId="5C2D27F1">
            <wp:extent cx="5760085" cy="3830148"/>
            <wp:effectExtent l="0" t="0" r="0" b="0"/>
            <wp:docPr id="1951213567" name="Picture 6"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13567" name="Picture 6" descr="A map of the north and south america&#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3830148"/>
                    </a:xfrm>
                    <a:prstGeom prst="rect">
                      <a:avLst/>
                    </a:prstGeom>
                    <a:noFill/>
                  </pic:spPr>
                </pic:pic>
              </a:graphicData>
            </a:graphic>
          </wp:inline>
        </w:drawing>
      </w:r>
    </w:p>
    <w:p w14:paraId="2F173A49" w14:textId="77777777" w:rsidR="00F641B0" w:rsidRPr="005D78C6" w:rsidRDefault="00F641B0" w:rsidP="00C81448">
      <w:pPr>
        <w:spacing w:after="0" w:line="240" w:lineRule="auto"/>
        <w:jc w:val="both"/>
        <w:rPr>
          <w:rFonts w:ascii="Cambria" w:hAnsi="Cambria"/>
          <w:b/>
          <w:bCs/>
          <w:sz w:val="20"/>
          <w:szCs w:val="20"/>
        </w:rPr>
      </w:pPr>
    </w:p>
    <w:p w14:paraId="2923E20E" w14:textId="77777777" w:rsidR="00F641B0" w:rsidRPr="005D78C6" w:rsidRDefault="00F641B0" w:rsidP="00C81448">
      <w:pPr>
        <w:spacing w:after="0" w:line="240" w:lineRule="auto"/>
        <w:jc w:val="both"/>
        <w:rPr>
          <w:rFonts w:ascii="Cambria" w:hAnsi="Cambria"/>
          <w:sz w:val="20"/>
          <w:szCs w:val="20"/>
        </w:rPr>
      </w:pPr>
      <w:r w:rsidRPr="005D78C6">
        <w:rPr>
          <w:rFonts w:ascii="Cambria" w:hAnsi="Cambria"/>
          <w:b/>
          <w:sz w:val="20"/>
          <w:szCs w:val="20"/>
        </w:rPr>
        <w:t xml:space="preserve">Figure 2. </w:t>
      </w:r>
      <w:r w:rsidRPr="005D78C6">
        <w:rPr>
          <w:rFonts w:ascii="Cambria" w:hAnsi="Cambria"/>
          <w:sz w:val="20"/>
          <w:szCs w:val="20"/>
        </w:rPr>
        <w:t xml:space="preserve">Traces de 11 thons rouges équipés de marques électroniques dans les eaux danoises/suédoises. De </w:t>
      </w:r>
      <w:proofErr w:type="spellStart"/>
      <w:r w:rsidRPr="005D78C6">
        <w:rPr>
          <w:rFonts w:ascii="Cambria" w:hAnsi="Cambria"/>
          <w:sz w:val="20"/>
          <w:szCs w:val="20"/>
        </w:rPr>
        <w:t>Aarestrup</w:t>
      </w:r>
      <w:proofErr w:type="spellEnd"/>
      <w:r w:rsidRPr="005D78C6">
        <w:rPr>
          <w:rFonts w:ascii="Cambria" w:hAnsi="Cambria"/>
          <w:sz w:val="20"/>
          <w:szCs w:val="20"/>
        </w:rPr>
        <w:t xml:space="preserve"> </w:t>
      </w:r>
      <w:r w:rsidRPr="005D78C6">
        <w:rPr>
          <w:rFonts w:ascii="Cambria" w:hAnsi="Cambria"/>
          <w:i/>
          <w:sz w:val="20"/>
          <w:szCs w:val="20"/>
        </w:rPr>
        <w:t>et al.</w:t>
      </w:r>
      <w:r w:rsidRPr="005D78C6">
        <w:rPr>
          <w:rFonts w:ascii="Cambria" w:hAnsi="Cambria"/>
          <w:sz w:val="20"/>
          <w:szCs w:val="20"/>
        </w:rPr>
        <w:t xml:space="preserve"> (2022). * Des couleurs différentes indiquent des poissons individuels différents, les trajectoires des poissons dont la marque est restée attaché pendant moins de sept mois sont indiquées en rouge.</w:t>
      </w:r>
    </w:p>
    <w:p w14:paraId="60A3FD43" w14:textId="77777777" w:rsidR="00F641B0" w:rsidRPr="005D78C6" w:rsidRDefault="00F641B0" w:rsidP="00C81448">
      <w:pPr>
        <w:spacing w:after="0" w:line="240" w:lineRule="auto"/>
        <w:jc w:val="both"/>
        <w:rPr>
          <w:rFonts w:ascii="Cambria" w:hAnsi="Cambria"/>
          <w:sz w:val="20"/>
          <w:szCs w:val="20"/>
        </w:rPr>
      </w:pPr>
    </w:p>
    <w:p w14:paraId="0E37ECCD" w14:textId="77777777" w:rsidR="00F641B0" w:rsidRPr="005D78C6" w:rsidRDefault="00F641B0" w:rsidP="00C81448">
      <w:pPr>
        <w:spacing w:after="0" w:line="240" w:lineRule="auto"/>
        <w:jc w:val="both"/>
        <w:rPr>
          <w:rFonts w:ascii="Cambria" w:hAnsi="Cambria"/>
          <w:sz w:val="20"/>
          <w:szCs w:val="20"/>
        </w:rPr>
      </w:pPr>
      <w:r w:rsidRPr="005D78C6">
        <w:rPr>
          <w:rFonts w:ascii="Cambria" w:hAnsi="Cambria"/>
          <w:noProof/>
          <w:sz w:val="20"/>
          <w:szCs w:val="20"/>
        </w:rPr>
        <w:drawing>
          <wp:inline distT="0" distB="0" distL="0" distR="0" wp14:anchorId="4B6231AD" wp14:editId="11188D9F">
            <wp:extent cx="5760085" cy="3080717"/>
            <wp:effectExtent l="0" t="0" r="0" b="5715"/>
            <wp:docPr id="771877100" name="Picture 5" descr="A map of europe with yellow dots&#10;&#10;Description automatically generated">
              <a:extLst xmlns:a="http://schemas.openxmlformats.org/drawingml/2006/main">
                <a:ext uri="{FF2B5EF4-FFF2-40B4-BE49-F238E27FC236}">
                  <a16:creationId xmlns:a16="http://schemas.microsoft.com/office/drawing/2014/main" id="{4A965531-FF5F-4149-B0B9-2A4334BD18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77100" name="Picture 5" descr="A map of europe with yellow dots&#10;&#10;Description automatically generated">
                      <a:extLst>
                        <a:ext uri="{FF2B5EF4-FFF2-40B4-BE49-F238E27FC236}">
                          <a16:creationId xmlns:a16="http://schemas.microsoft.com/office/drawing/2014/main" id="{4A965531-FF5F-4149-B0B9-2A4334BD183D}"/>
                        </a:ext>
                      </a:extLst>
                    </pic:cNvPr>
                    <pic:cNvPicPr>
                      <a:picLocks noChangeAspect="1"/>
                    </pic:cNvPicPr>
                  </pic:nvPicPr>
                  <pic:blipFill>
                    <a:blip r:embed="rId19"/>
                    <a:stretch>
                      <a:fillRect/>
                    </a:stretch>
                  </pic:blipFill>
                  <pic:spPr>
                    <a:xfrm>
                      <a:off x="0" y="0"/>
                      <a:ext cx="5760085" cy="3080717"/>
                    </a:xfrm>
                    <a:prstGeom prst="rect">
                      <a:avLst/>
                    </a:prstGeom>
                  </pic:spPr>
                </pic:pic>
              </a:graphicData>
            </a:graphic>
          </wp:inline>
        </w:drawing>
      </w:r>
    </w:p>
    <w:p w14:paraId="128438CF" w14:textId="77777777" w:rsidR="00F641B0" w:rsidRPr="005D78C6" w:rsidRDefault="00F641B0" w:rsidP="00C81448">
      <w:pPr>
        <w:spacing w:after="0" w:line="240" w:lineRule="auto"/>
        <w:jc w:val="both"/>
        <w:rPr>
          <w:rFonts w:ascii="Cambria" w:hAnsi="Cambria"/>
          <w:sz w:val="20"/>
          <w:szCs w:val="20"/>
        </w:rPr>
      </w:pPr>
    </w:p>
    <w:p w14:paraId="758429D9" w14:textId="77777777" w:rsidR="00F641B0" w:rsidRPr="005D78C6" w:rsidRDefault="00F641B0" w:rsidP="00C81448">
      <w:pPr>
        <w:spacing w:after="0" w:line="240" w:lineRule="auto"/>
        <w:jc w:val="both"/>
        <w:rPr>
          <w:rFonts w:ascii="Cambria" w:hAnsi="Cambria"/>
          <w:sz w:val="20"/>
          <w:szCs w:val="20"/>
        </w:rPr>
      </w:pPr>
      <w:r w:rsidRPr="005D78C6">
        <w:rPr>
          <w:rFonts w:ascii="Cambria" w:hAnsi="Cambria"/>
          <w:b/>
          <w:sz w:val="20"/>
          <w:szCs w:val="20"/>
        </w:rPr>
        <w:t xml:space="preserve">Figure 3. </w:t>
      </w:r>
      <w:r w:rsidRPr="005D78C6">
        <w:rPr>
          <w:rFonts w:ascii="Cambria" w:hAnsi="Cambria"/>
          <w:sz w:val="20"/>
          <w:szCs w:val="20"/>
        </w:rPr>
        <w:t xml:space="preserve">Trajectoires combinées (cercles reliés par des lignes) de 13 thons rouges de l'Atlantique marqués au large du sud-ouest du Royaume-Uni en 2018 et 2019 qui ont été en liberté pendant un an avant que leurs marques ne se détachent. Les positions de détachement des marques sont représentées par des triangles ; les positions de détachement des marques des autres thons marqués qui n'ont pas été en liberté pendant une année complète sont représentées par des triangles rouges. Certains thons sont retournés à leur lieu de </w:t>
      </w:r>
      <w:r w:rsidRPr="005D78C6">
        <w:rPr>
          <w:rFonts w:ascii="Cambria" w:hAnsi="Cambria"/>
          <w:sz w:val="20"/>
          <w:szCs w:val="20"/>
        </w:rPr>
        <w:lastRenderedPageBreak/>
        <w:t xml:space="preserve">marquage (encadré). Davantage d’informations se trouvent dans : </w:t>
      </w:r>
      <w:r w:rsidRPr="005D78C6">
        <w:rPr>
          <w:rFonts w:ascii="Cambria" w:hAnsi="Cambria"/>
          <w:color w:val="156082" w:themeColor="accent1"/>
          <w:sz w:val="20"/>
          <w:szCs w:val="20"/>
        </w:rPr>
        <w:t>https://www.thunnusuk.org/post/thunnus-uk-the-first-two-years-of-atlantic-bluefin-tuna-tracking</w:t>
      </w:r>
      <w:r w:rsidRPr="005D78C6">
        <w:rPr>
          <w:rFonts w:ascii="Cambria" w:hAnsi="Cambria"/>
          <w:sz w:val="20"/>
          <w:szCs w:val="20"/>
        </w:rPr>
        <w:t>.</w:t>
      </w:r>
    </w:p>
    <w:p w14:paraId="6A466310" w14:textId="77777777" w:rsidR="00F641B0" w:rsidRPr="005D78C6" w:rsidRDefault="00F641B0" w:rsidP="00C81448">
      <w:pPr>
        <w:pStyle w:val="NormalWeb"/>
        <w:shd w:val="clear" w:color="auto" w:fill="FFFFFF"/>
        <w:spacing w:before="0" w:beforeAutospacing="0" w:after="0" w:afterAutospacing="0"/>
        <w:jc w:val="both"/>
        <w:rPr>
          <w:rFonts w:ascii="Cambria" w:hAnsi="Cambria"/>
          <w:b/>
          <w:bCs/>
          <w:noProof/>
          <w:sz w:val="20"/>
          <w:szCs w:val="20"/>
        </w:rPr>
      </w:pPr>
    </w:p>
    <w:p w14:paraId="2953591F" w14:textId="77777777" w:rsidR="00F641B0" w:rsidRPr="005D78C6" w:rsidRDefault="00F641B0" w:rsidP="00C81448">
      <w:pPr>
        <w:pStyle w:val="NormalWeb"/>
        <w:shd w:val="clear" w:color="auto" w:fill="FFFFFF"/>
        <w:spacing w:before="0" w:beforeAutospacing="0" w:after="0" w:afterAutospacing="0"/>
        <w:jc w:val="both"/>
        <w:rPr>
          <w:rFonts w:ascii="Cambria" w:hAnsi="Cambria" w:cs="Arial"/>
          <w:b/>
          <w:bCs/>
          <w:sz w:val="20"/>
          <w:szCs w:val="20"/>
        </w:rPr>
      </w:pPr>
      <w:r w:rsidRPr="005D78C6">
        <w:rPr>
          <w:rFonts w:ascii="Cambria" w:hAnsi="Cambria"/>
          <w:b/>
          <w:noProof/>
          <w:sz w:val="20"/>
          <w:szCs w:val="20"/>
        </w:rPr>
        <w:drawing>
          <wp:inline distT="0" distB="0" distL="0" distR="0" wp14:anchorId="75FDC315" wp14:editId="2331F0EB">
            <wp:extent cx="5760085" cy="3986315"/>
            <wp:effectExtent l="0" t="0" r="0" b="0"/>
            <wp:docPr id="887023974" name="Picture 7" descr="A map of the s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23974" name="Picture 7" descr="A map of the sea&#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986315"/>
                    </a:xfrm>
                    <a:prstGeom prst="rect">
                      <a:avLst/>
                    </a:prstGeom>
                    <a:noFill/>
                  </pic:spPr>
                </pic:pic>
              </a:graphicData>
            </a:graphic>
          </wp:inline>
        </w:drawing>
      </w:r>
    </w:p>
    <w:p w14:paraId="7D8EBAD9" w14:textId="77777777" w:rsidR="00F641B0" w:rsidRPr="005D78C6" w:rsidRDefault="00F641B0" w:rsidP="00C81448">
      <w:pPr>
        <w:pStyle w:val="NormalWeb"/>
        <w:shd w:val="clear" w:color="auto" w:fill="FFFFFF"/>
        <w:spacing w:before="0" w:beforeAutospacing="0" w:after="0" w:afterAutospacing="0"/>
        <w:jc w:val="both"/>
        <w:rPr>
          <w:rFonts w:ascii="Cambria" w:hAnsi="Cambria" w:cs="Arial"/>
          <w:b/>
          <w:bCs/>
          <w:sz w:val="20"/>
          <w:szCs w:val="20"/>
        </w:rPr>
      </w:pPr>
    </w:p>
    <w:p w14:paraId="67A306B3" w14:textId="77777777" w:rsidR="00F641B0" w:rsidRPr="005D78C6" w:rsidRDefault="00F641B0" w:rsidP="00C81448">
      <w:pPr>
        <w:spacing w:after="0" w:line="240" w:lineRule="auto"/>
        <w:jc w:val="both"/>
        <w:rPr>
          <w:rFonts w:ascii="Cambria" w:hAnsi="Cambria"/>
          <w:sz w:val="20"/>
          <w:szCs w:val="20"/>
        </w:rPr>
      </w:pPr>
      <w:r w:rsidRPr="005D78C6">
        <w:rPr>
          <w:rFonts w:ascii="Cambria" w:hAnsi="Cambria"/>
          <w:b/>
          <w:sz w:val="20"/>
          <w:szCs w:val="20"/>
        </w:rPr>
        <w:t>Figure 4.</w:t>
      </w:r>
      <w:r w:rsidRPr="005D78C6">
        <w:rPr>
          <w:rFonts w:ascii="Cambria" w:hAnsi="Cambria"/>
          <w:sz w:val="20"/>
          <w:szCs w:val="20"/>
        </w:rPr>
        <w:t xml:space="preserve"> Emplacements des thons rouges marqués et récupérés dans le cadre du programme CHART en 2021 et 2022.</w:t>
      </w:r>
    </w:p>
    <w:p w14:paraId="7444E235" w14:textId="528F299B" w:rsidR="00F641B0" w:rsidRPr="005D78C6" w:rsidRDefault="00F641B0" w:rsidP="00C81448">
      <w:pPr>
        <w:spacing w:after="0" w:line="240" w:lineRule="auto"/>
        <w:jc w:val="both"/>
        <w:rPr>
          <w:rFonts w:ascii="Cambria" w:eastAsia="Times New Roman" w:hAnsi="Cambria" w:cs="Arial"/>
          <w:b/>
          <w:bCs/>
          <w:sz w:val="20"/>
          <w:szCs w:val="20"/>
        </w:rPr>
      </w:pPr>
    </w:p>
    <w:p w14:paraId="676EFBE1" w14:textId="77777777" w:rsidR="00DF5763" w:rsidRPr="005D78C6" w:rsidRDefault="00DF5763">
      <w:pPr>
        <w:rPr>
          <w:rFonts w:ascii="Cambria" w:hAnsi="Cambria" w:cs="Arial"/>
          <w:b/>
          <w:sz w:val="20"/>
          <w:szCs w:val="20"/>
        </w:rPr>
      </w:pPr>
      <w:r w:rsidRPr="005D78C6">
        <w:rPr>
          <w:rFonts w:ascii="Cambria" w:hAnsi="Cambria"/>
          <w:sz w:val="20"/>
          <w:szCs w:val="20"/>
        </w:rPr>
        <w:br w:type="page"/>
      </w:r>
    </w:p>
    <w:p w14:paraId="11A6FBA6" w14:textId="46EC0455" w:rsidR="00F641B0" w:rsidRPr="005D78C6" w:rsidRDefault="00F641B0" w:rsidP="00C81448">
      <w:pPr>
        <w:spacing w:after="0" w:line="240" w:lineRule="auto"/>
        <w:jc w:val="both"/>
        <w:rPr>
          <w:rFonts w:ascii="Cambria" w:hAnsi="Cambria" w:cs="Arial"/>
          <w:b/>
          <w:sz w:val="20"/>
          <w:szCs w:val="20"/>
        </w:rPr>
      </w:pPr>
      <w:r w:rsidRPr="005D78C6">
        <w:rPr>
          <w:rFonts w:ascii="Cambria" w:hAnsi="Cambria"/>
          <w:b/>
          <w:sz w:val="20"/>
          <w:szCs w:val="20"/>
        </w:rPr>
        <w:lastRenderedPageBreak/>
        <w:t xml:space="preserve">Bibliographie </w:t>
      </w:r>
    </w:p>
    <w:p w14:paraId="4E10D477" w14:textId="77777777" w:rsidR="00F641B0" w:rsidRPr="005D78C6" w:rsidRDefault="00F641B0" w:rsidP="00C81448">
      <w:pPr>
        <w:spacing w:after="0" w:line="240" w:lineRule="auto"/>
        <w:jc w:val="both"/>
        <w:rPr>
          <w:rFonts w:ascii="Cambria" w:hAnsi="Cambria" w:cs="Arial"/>
          <w:b/>
          <w:sz w:val="20"/>
          <w:szCs w:val="20"/>
        </w:rPr>
      </w:pPr>
    </w:p>
    <w:p w14:paraId="76B3A5CE" w14:textId="77777777" w:rsidR="00F641B0" w:rsidRPr="005D78C6" w:rsidRDefault="00F641B0" w:rsidP="00C81448">
      <w:pPr>
        <w:spacing w:after="0" w:line="240" w:lineRule="auto"/>
        <w:ind w:left="426" w:hanging="426"/>
        <w:jc w:val="both"/>
        <w:rPr>
          <w:rFonts w:ascii="Cambria" w:eastAsia="Arial" w:hAnsi="Cambria" w:cs="Arial"/>
          <w:sz w:val="20"/>
          <w:szCs w:val="20"/>
          <w:lang w:val="en-US"/>
        </w:rPr>
      </w:pPr>
      <w:proofErr w:type="spellStart"/>
      <w:r w:rsidRPr="005D78C6">
        <w:rPr>
          <w:rFonts w:ascii="Cambria" w:hAnsi="Cambria"/>
          <w:sz w:val="20"/>
          <w:szCs w:val="20"/>
        </w:rPr>
        <w:t>Aarestrup</w:t>
      </w:r>
      <w:proofErr w:type="spellEnd"/>
      <w:r w:rsidRPr="005D78C6">
        <w:rPr>
          <w:rFonts w:ascii="Cambria" w:hAnsi="Cambria"/>
          <w:sz w:val="20"/>
          <w:szCs w:val="20"/>
        </w:rPr>
        <w:t xml:space="preserve">, K., </w:t>
      </w:r>
      <w:proofErr w:type="spellStart"/>
      <w:r w:rsidRPr="005D78C6">
        <w:rPr>
          <w:rFonts w:ascii="Cambria" w:hAnsi="Cambria"/>
          <w:sz w:val="20"/>
          <w:szCs w:val="20"/>
        </w:rPr>
        <w:t>Baktoft</w:t>
      </w:r>
      <w:proofErr w:type="spellEnd"/>
      <w:r w:rsidRPr="005D78C6">
        <w:rPr>
          <w:rFonts w:ascii="Cambria" w:hAnsi="Cambria"/>
          <w:sz w:val="20"/>
          <w:szCs w:val="20"/>
        </w:rPr>
        <w:t xml:space="preserve">, H., Birnie-Gauvin, K., </w:t>
      </w:r>
      <w:proofErr w:type="spellStart"/>
      <w:r w:rsidRPr="005D78C6">
        <w:rPr>
          <w:rFonts w:ascii="Cambria" w:hAnsi="Cambria"/>
          <w:sz w:val="20"/>
          <w:szCs w:val="20"/>
        </w:rPr>
        <w:t>Sundelöf</w:t>
      </w:r>
      <w:proofErr w:type="spellEnd"/>
      <w:r w:rsidRPr="005D78C6">
        <w:rPr>
          <w:rFonts w:ascii="Cambria" w:hAnsi="Cambria"/>
          <w:sz w:val="20"/>
          <w:szCs w:val="20"/>
        </w:rPr>
        <w:t xml:space="preserve">, A., Cardinale, M., </w:t>
      </w:r>
      <w:proofErr w:type="spellStart"/>
      <w:r w:rsidRPr="005D78C6">
        <w:rPr>
          <w:rFonts w:ascii="Cambria" w:hAnsi="Cambria"/>
          <w:sz w:val="20"/>
          <w:szCs w:val="20"/>
        </w:rPr>
        <w:t>Quilez-Badia</w:t>
      </w:r>
      <w:proofErr w:type="spellEnd"/>
      <w:r w:rsidRPr="005D78C6">
        <w:rPr>
          <w:rFonts w:ascii="Cambria" w:hAnsi="Cambria"/>
          <w:sz w:val="20"/>
          <w:szCs w:val="20"/>
        </w:rPr>
        <w:t xml:space="preserve">, G., </w:t>
      </w:r>
      <w:proofErr w:type="spellStart"/>
      <w:r w:rsidRPr="005D78C6">
        <w:rPr>
          <w:rFonts w:ascii="Cambria" w:hAnsi="Cambria"/>
          <w:sz w:val="20"/>
          <w:szCs w:val="20"/>
        </w:rPr>
        <w:t>Onandia</w:t>
      </w:r>
      <w:proofErr w:type="spellEnd"/>
      <w:r w:rsidRPr="005D78C6">
        <w:rPr>
          <w:rFonts w:ascii="Cambria" w:hAnsi="Cambria"/>
          <w:sz w:val="20"/>
          <w:szCs w:val="20"/>
        </w:rPr>
        <w:t xml:space="preserve">, I., </w:t>
      </w:r>
      <w:proofErr w:type="spellStart"/>
      <w:r w:rsidRPr="005D78C6">
        <w:rPr>
          <w:rFonts w:ascii="Cambria" w:hAnsi="Cambria"/>
          <w:sz w:val="20"/>
          <w:szCs w:val="20"/>
        </w:rPr>
        <w:t>Casini</w:t>
      </w:r>
      <w:proofErr w:type="spellEnd"/>
      <w:r w:rsidRPr="005D78C6">
        <w:rPr>
          <w:rFonts w:ascii="Cambria" w:hAnsi="Cambria"/>
          <w:sz w:val="20"/>
          <w:szCs w:val="20"/>
        </w:rPr>
        <w:t>, M. </w:t>
      </w:r>
      <w:proofErr w:type="spellStart"/>
      <w:r w:rsidRPr="005D78C6">
        <w:rPr>
          <w:rFonts w:ascii="Cambria" w:hAnsi="Cambria"/>
          <w:sz w:val="20"/>
          <w:szCs w:val="20"/>
        </w:rPr>
        <w:t>Eg</w:t>
      </w:r>
      <w:proofErr w:type="spellEnd"/>
      <w:r w:rsidRPr="005D78C6">
        <w:rPr>
          <w:rFonts w:ascii="Cambria" w:hAnsi="Cambria"/>
          <w:sz w:val="20"/>
          <w:szCs w:val="20"/>
        </w:rPr>
        <w:t xml:space="preserve"> Nielsen, E., </w:t>
      </w:r>
      <w:proofErr w:type="spellStart"/>
      <w:r w:rsidRPr="005D78C6">
        <w:rPr>
          <w:rFonts w:ascii="Cambria" w:hAnsi="Cambria"/>
          <w:sz w:val="20"/>
          <w:szCs w:val="20"/>
        </w:rPr>
        <w:t>Koed</w:t>
      </w:r>
      <w:proofErr w:type="spellEnd"/>
      <w:r w:rsidRPr="005D78C6">
        <w:rPr>
          <w:rFonts w:ascii="Cambria" w:hAnsi="Cambria"/>
          <w:sz w:val="20"/>
          <w:szCs w:val="20"/>
        </w:rPr>
        <w:t xml:space="preserve">, A., Alemany, F. and </w:t>
      </w:r>
      <w:proofErr w:type="spellStart"/>
      <w:r w:rsidRPr="005D78C6">
        <w:rPr>
          <w:rFonts w:ascii="Cambria" w:hAnsi="Cambria"/>
          <w:sz w:val="20"/>
          <w:szCs w:val="20"/>
        </w:rPr>
        <w:t>MacKenzie</w:t>
      </w:r>
      <w:proofErr w:type="spellEnd"/>
      <w:r w:rsidRPr="005D78C6">
        <w:rPr>
          <w:rFonts w:ascii="Cambria" w:hAnsi="Cambria"/>
          <w:sz w:val="20"/>
          <w:szCs w:val="20"/>
        </w:rPr>
        <w:t xml:space="preserve">, B.R. 2022. </w:t>
      </w:r>
      <w:r w:rsidRPr="005D78C6">
        <w:rPr>
          <w:rFonts w:ascii="Cambria" w:hAnsi="Cambria"/>
          <w:sz w:val="20"/>
          <w:szCs w:val="20"/>
          <w:lang w:val="en-US"/>
        </w:rPr>
        <w:t xml:space="preserve">First tagging data on large Atlantic bluefin tuna returning to Nordic waters suggest repeated </w:t>
      </w:r>
      <w:proofErr w:type="spellStart"/>
      <w:r w:rsidRPr="005D78C6">
        <w:rPr>
          <w:rFonts w:ascii="Cambria" w:hAnsi="Cambria"/>
          <w:sz w:val="20"/>
          <w:szCs w:val="20"/>
          <w:lang w:val="en-US"/>
        </w:rPr>
        <w:t>behaviour</w:t>
      </w:r>
      <w:proofErr w:type="spellEnd"/>
      <w:r w:rsidRPr="005D78C6">
        <w:rPr>
          <w:rFonts w:ascii="Cambria" w:hAnsi="Cambria"/>
          <w:sz w:val="20"/>
          <w:szCs w:val="20"/>
          <w:lang w:val="en-US"/>
        </w:rPr>
        <w:t xml:space="preserve"> and skipped spawning. Nature Scientific Reports 12:11772.</w:t>
      </w:r>
    </w:p>
    <w:p w14:paraId="64ECC21A" w14:textId="77777777" w:rsidR="00F641B0" w:rsidRPr="005D78C6" w:rsidRDefault="00F641B0" w:rsidP="00C81448">
      <w:pPr>
        <w:spacing w:after="0" w:line="240" w:lineRule="auto"/>
        <w:ind w:left="426" w:hanging="426"/>
        <w:jc w:val="both"/>
        <w:rPr>
          <w:rFonts w:ascii="Cambria" w:eastAsia="Arial" w:hAnsi="Cambria" w:cs="Arial"/>
          <w:sz w:val="20"/>
          <w:szCs w:val="20"/>
          <w:lang w:val="en-US"/>
        </w:rPr>
      </w:pPr>
    </w:p>
    <w:p w14:paraId="69DF396F" w14:textId="77777777" w:rsidR="00F641B0" w:rsidRPr="005D78C6" w:rsidRDefault="00F641B0" w:rsidP="00C81448">
      <w:pPr>
        <w:spacing w:after="0" w:line="240" w:lineRule="auto"/>
        <w:ind w:left="426" w:hanging="426"/>
        <w:jc w:val="both"/>
        <w:rPr>
          <w:rFonts w:ascii="Cambria" w:hAnsi="Cambria" w:cs="Arial"/>
          <w:sz w:val="20"/>
          <w:szCs w:val="20"/>
          <w:lang w:val="en-US"/>
        </w:rPr>
      </w:pPr>
      <w:r w:rsidRPr="005D78C6">
        <w:rPr>
          <w:rFonts w:ascii="Cambria" w:hAnsi="Cambria"/>
          <w:sz w:val="20"/>
          <w:szCs w:val="20"/>
          <w:lang w:val="en-US"/>
        </w:rPr>
        <w:t>Anonymous. 2023. Report of the 2023 ICCAT GBYP Workshop on Atlantic bluefin tuna electronic tagging. Collect. Vol. Sci. Pap. ICCAT, 80(9): 89-115.</w:t>
      </w:r>
    </w:p>
    <w:p w14:paraId="33AB36EF" w14:textId="77777777" w:rsidR="00F641B0" w:rsidRPr="005D78C6" w:rsidRDefault="00F641B0" w:rsidP="00C81448">
      <w:pPr>
        <w:spacing w:after="0" w:line="240" w:lineRule="auto"/>
        <w:ind w:left="426" w:hanging="426"/>
        <w:jc w:val="both"/>
        <w:rPr>
          <w:rFonts w:ascii="Cambria" w:hAnsi="Cambria" w:cs="Arial"/>
          <w:sz w:val="20"/>
          <w:szCs w:val="20"/>
          <w:lang w:val="en-US"/>
        </w:rPr>
      </w:pPr>
    </w:p>
    <w:p w14:paraId="4A673FF9" w14:textId="77777777" w:rsidR="00F641B0" w:rsidRPr="005D78C6" w:rsidRDefault="00F641B0" w:rsidP="00C81448">
      <w:pPr>
        <w:spacing w:after="0" w:line="240" w:lineRule="auto"/>
        <w:ind w:left="426" w:hanging="426"/>
        <w:jc w:val="both"/>
        <w:rPr>
          <w:rFonts w:ascii="Cambria" w:eastAsia="Calibri" w:hAnsi="Cambria" w:cs="Arial"/>
          <w:sz w:val="20"/>
          <w:szCs w:val="20"/>
          <w:lang w:val="en-US"/>
        </w:rPr>
      </w:pPr>
      <w:proofErr w:type="spellStart"/>
      <w:r w:rsidRPr="005D78C6">
        <w:rPr>
          <w:rFonts w:ascii="Cambria" w:hAnsi="Cambria"/>
          <w:sz w:val="20"/>
          <w:szCs w:val="20"/>
          <w:lang w:val="en-US"/>
        </w:rPr>
        <w:t>Bennema</w:t>
      </w:r>
      <w:proofErr w:type="spellEnd"/>
      <w:r w:rsidRPr="005D78C6">
        <w:rPr>
          <w:rFonts w:ascii="Cambria" w:hAnsi="Cambria"/>
          <w:sz w:val="20"/>
          <w:szCs w:val="20"/>
          <w:lang w:val="en-US"/>
        </w:rPr>
        <w:t xml:space="preserve">, F.P. 2018. Long-term occurrence of Atlantic bluefin tuna </w:t>
      </w:r>
      <w:r w:rsidRPr="005D78C6">
        <w:rPr>
          <w:rFonts w:ascii="Cambria" w:hAnsi="Cambria"/>
          <w:i/>
          <w:sz w:val="20"/>
          <w:szCs w:val="20"/>
          <w:lang w:val="en-US"/>
        </w:rPr>
        <w:t>Thunnus thynnus</w:t>
      </w:r>
      <w:r w:rsidRPr="005D78C6">
        <w:rPr>
          <w:rFonts w:ascii="Cambria" w:hAnsi="Cambria"/>
          <w:sz w:val="20"/>
          <w:szCs w:val="20"/>
          <w:lang w:val="en-US"/>
        </w:rPr>
        <w:t xml:space="preserve"> in the North Sea: contributions of non-fishery data to population studies. Fish. Res. 199, 177-185.</w:t>
      </w:r>
    </w:p>
    <w:p w14:paraId="760E026E" w14:textId="77777777" w:rsidR="00F641B0" w:rsidRPr="005D78C6" w:rsidRDefault="00F641B0" w:rsidP="00C81448">
      <w:pPr>
        <w:spacing w:after="0" w:line="240" w:lineRule="auto"/>
        <w:jc w:val="both"/>
        <w:rPr>
          <w:rFonts w:ascii="Cambria" w:eastAsia="Calibri" w:hAnsi="Cambria" w:cs="Arial"/>
          <w:sz w:val="20"/>
          <w:szCs w:val="20"/>
          <w:lang w:val="en-US"/>
        </w:rPr>
      </w:pPr>
    </w:p>
    <w:p w14:paraId="12802109" w14:textId="77777777" w:rsidR="00F641B0" w:rsidRPr="005D78C6" w:rsidRDefault="00F641B0" w:rsidP="00C81448">
      <w:pPr>
        <w:spacing w:after="0" w:line="240" w:lineRule="auto"/>
        <w:jc w:val="both"/>
        <w:rPr>
          <w:rFonts w:ascii="Cambria" w:eastAsia="Calibri" w:hAnsi="Cambria" w:cs="Arial"/>
          <w:sz w:val="20"/>
          <w:szCs w:val="20"/>
          <w:lang w:val="en-US"/>
        </w:rPr>
      </w:pPr>
      <w:r w:rsidRPr="005D78C6">
        <w:rPr>
          <w:rFonts w:ascii="Cambria" w:hAnsi="Cambria"/>
          <w:sz w:val="20"/>
          <w:szCs w:val="20"/>
          <w:lang w:val="en-US"/>
        </w:rPr>
        <w:t>Berry C. 2010. Tunny, the Rise and Fall of Britain’s Biggest Fish. Medlar Press, Ellesmere, UK. 192pp.</w:t>
      </w:r>
    </w:p>
    <w:p w14:paraId="58801F79" w14:textId="77777777" w:rsidR="00F641B0" w:rsidRPr="005D78C6" w:rsidRDefault="00F641B0" w:rsidP="00C81448">
      <w:pPr>
        <w:spacing w:after="0" w:line="240" w:lineRule="auto"/>
        <w:jc w:val="both"/>
        <w:rPr>
          <w:rFonts w:ascii="Cambria" w:eastAsia="Calibri" w:hAnsi="Cambria" w:cs="Arial"/>
          <w:sz w:val="20"/>
          <w:szCs w:val="20"/>
          <w:lang w:val="en-US"/>
        </w:rPr>
      </w:pPr>
    </w:p>
    <w:p w14:paraId="4644508E" w14:textId="53BFE8FE" w:rsidR="00F641B0" w:rsidRPr="005D78C6" w:rsidRDefault="00F641B0" w:rsidP="00C81448">
      <w:pPr>
        <w:spacing w:after="0" w:line="240" w:lineRule="auto"/>
        <w:ind w:left="426" w:hanging="426"/>
        <w:jc w:val="both"/>
        <w:rPr>
          <w:rFonts w:ascii="Cambria" w:eastAsia="Calibri" w:hAnsi="Cambria" w:cs="Arial"/>
          <w:iCs/>
          <w:sz w:val="20"/>
          <w:szCs w:val="20"/>
          <w:lang w:val="en-US"/>
        </w:rPr>
      </w:pPr>
      <w:r w:rsidRPr="005D78C6">
        <w:rPr>
          <w:rFonts w:ascii="Cambria" w:hAnsi="Cambria"/>
          <w:sz w:val="20"/>
          <w:szCs w:val="20"/>
          <w:lang w:val="en-US"/>
        </w:rPr>
        <w:t xml:space="preserve">Ford, J., Righton, D. Ribeiro Santos, A., Murphy, S., McMaster, J., Thomas, S., Duffy, M., Davis, S., Arris, M., Phillips, S. 2023. Summary of the 2022 catch and release tagging (CHART) </w:t>
      </w:r>
      <w:proofErr w:type="spellStart"/>
      <w:r w:rsidRPr="005D78C6">
        <w:rPr>
          <w:rFonts w:ascii="Cambria" w:hAnsi="Cambria"/>
          <w:sz w:val="20"/>
          <w:szCs w:val="20"/>
          <w:lang w:val="en-US"/>
        </w:rPr>
        <w:t>programme</w:t>
      </w:r>
      <w:proofErr w:type="spellEnd"/>
      <w:r w:rsidRPr="005D78C6">
        <w:rPr>
          <w:rFonts w:ascii="Cambria" w:hAnsi="Cambria"/>
          <w:sz w:val="20"/>
          <w:szCs w:val="20"/>
          <w:lang w:val="en-US"/>
        </w:rPr>
        <w:t xml:space="preserve"> in southwest England. Collect. Vol. Sci. Pap. ICCAT, 80(9): 167-171.</w:t>
      </w:r>
    </w:p>
    <w:p w14:paraId="45D32B22" w14:textId="77777777" w:rsidR="00F641B0" w:rsidRPr="005D78C6" w:rsidRDefault="00F641B0" w:rsidP="00C81448">
      <w:pPr>
        <w:spacing w:after="0" w:line="240" w:lineRule="auto"/>
        <w:jc w:val="both"/>
        <w:rPr>
          <w:rFonts w:ascii="Cambria" w:eastAsia="Calibri" w:hAnsi="Cambria" w:cs="Arial"/>
          <w:sz w:val="20"/>
          <w:szCs w:val="20"/>
          <w:lang w:val="en-US"/>
        </w:rPr>
      </w:pPr>
    </w:p>
    <w:p w14:paraId="512A7F22" w14:textId="77777777" w:rsidR="00F641B0" w:rsidRPr="005D78C6" w:rsidRDefault="00F641B0" w:rsidP="00C81448">
      <w:pPr>
        <w:spacing w:after="0" w:line="240" w:lineRule="auto"/>
        <w:ind w:left="426" w:hanging="426"/>
        <w:jc w:val="both"/>
        <w:rPr>
          <w:rFonts w:ascii="Cambria" w:eastAsia="Calibri" w:hAnsi="Cambria" w:cs="Arial"/>
          <w:sz w:val="20"/>
          <w:szCs w:val="20"/>
          <w:lang w:val="en-US"/>
        </w:rPr>
      </w:pPr>
      <w:proofErr w:type="spellStart"/>
      <w:r w:rsidRPr="005D78C6">
        <w:rPr>
          <w:rFonts w:ascii="Cambria" w:hAnsi="Cambria"/>
          <w:sz w:val="20"/>
          <w:szCs w:val="20"/>
          <w:lang w:val="en-US"/>
        </w:rPr>
        <w:t>Fromentin</w:t>
      </w:r>
      <w:proofErr w:type="spellEnd"/>
      <w:r w:rsidRPr="005D78C6">
        <w:rPr>
          <w:rFonts w:ascii="Cambria" w:hAnsi="Cambria"/>
          <w:sz w:val="20"/>
          <w:szCs w:val="20"/>
          <w:lang w:val="en-US"/>
        </w:rPr>
        <w:t>, J.-M. 2009. Lessons from the past: investigating historical data from bluefin tuna fisheries. Fish and Fisheries, 10, 197-216.</w:t>
      </w:r>
    </w:p>
    <w:p w14:paraId="665C15A3" w14:textId="77777777" w:rsidR="00F641B0" w:rsidRPr="005D78C6" w:rsidRDefault="00F641B0" w:rsidP="00C81448">
      <w:pPr>
        <w:spacing w:after="0" w:line="240" w:lineRule="auto"/>
        <w:jc w:val="both"/>
        <w:rPr>
          <w:rFonts w:ascii="Cambria" w:eastAsia="Calibri" w:hAnsi="Cambria" w:cs="Arial"/>
          <w:sz w:val="20"/>
          <w:szCs w:val="20"/>
          <w:lang w:val="en-US"/>
        </w:rPr>
      </w:pPr>
    </w:p>
    <w:p w14:paraId="75B709B2" w14:textId="77777777" w:rsidR="00F641B0" w:rsidRPr="005D78C6" w:rsidRDefault="00F641B0" w:rsidP="00C81448">
      <w:pPr>
        <w:spacing w:after="0" w:line="240" w:lineRule="auto"/>
        <w:ind w:left="426" w:hanging="426"/>
        <w:jc w:val="both"/>
        <w:rPr>
          <w:rFonts w:ascii="Cambria" w:eastAsia="Calibri" w:hAnsi="Cambria" w:cs="Arial"/>
          <w:iCs/>
          <w:sz w:val="20"/>
          <w:szCs w:val="20"/>
          <w:lang w:val="en-US"/>
        </w:rPr>
      </w:pPr>
      <w:r w:rsidRPr="005D78C6">
        <w:rPr>
          <w:rFonts w:ascii="Cambria" w:hAnsi="Cambria"/>
          <w:sz w:val="20"/>
          <w:szCs w:val="20"/>
          <w:lang w:val="en-US"/>
        </w:rPr>
        <w:t xml:space="preserve">Horton, T.W., Block, B.A., Davies, R., Hawkes, L.A., Jones, D., Jones, H., </w:t>
      </w:r>
      <w:proofErr w:type="spellStart"/>
      <w:r w:rsidRPr="005D78C6">
        <w:rPr>
          <w:rFonts w:ascii="Cambria" w:hAnsi="Cambria"/>
          <w:sz w:val="20"/>
          <w:szCs w:val="20"/>
          <w:lang w:val="en-US"/>
        </w:rPr>
        <w:t>Leeves</w:t>
      </w:r>
      <w:proofErr w:type="spellEnd"/>
      <w:r w:rsidRPr="005D78C6">
        <w:rPr>
          <w:rFonts w:ascii="Cambria" w:hAnsi="Cambria"/>
          <w:sz w:val="20"/>
          <w:szCs w:val="20"/>
          <w:lang w:val="en-US"/>
        </w:rPr>
        <w:t xml:space="preserve">, K., </w:t>
      </w:r>
      <w:proofErr w:type="spellStart"/>
      <w:r w:rsidRPr="005D78C6">
        <w:rPr>
          <w:rFonts w:ascii="Cambria" w:hAnsi="Cambria"/>
          <w:sz w:val="20"/>
          <w:szCs w:val="20"/>
          <w:lang w:val="en-US"/>
        </w:rPr>
        <w:t>Maoiléidigh</w:t>
      </w:r>
      <w:proofErr w:type="spellEnd"/>
      <w:r w:rsidRPr="005D78C6">
        <w:rPr>
          <w:rFonts w:ascii="Cambria" w:hAnsi="Cambria"/>
          <w:sz w:val="20"/>
          <w:szCs w:val="20"/>
          <w:lang w:val="en-US"/>
        </w:rPr>
        <w:t xml:space="preserve">, Ó, Righton, D., van der </w:t>
      </w:r>
      <w:proofErr w:type="spellStart"/>
      <w:r w:rsidRPr="005D78C6">
        <w:rPr>
          <w:rFonts w:ascii="Cambria" w:hAnsi="Cambria"/>
          <w:sz w:val="20"/>
          <w:szCs w:val="20"/>
          <w:lang w:val="en-US"/>
        </w:rPr>
        <w:t>Kooij</w:t>
      </w:r>
      <w:proofErr w:type="spellEnd"/>
      <w:r w:rsidRPr="005D78C6">
        <w:rPr>
          <w:rFonts w:ascii="Cambria" w:hAnsi="Cambria"/>
          <w:sz w:val="20"/>
          <w:szCs w:val="20"/>
          <w:lang w:val="en-US"/>
        </w:rPr>
        <w:t>, J., Wall, D., Witt, M.J. 2021. Evidence of increased occurrence of Atlantic bluefin tuna in territorial waters of the United Kingdom and Ireland. ICES J. Mar. Sci.</w:t>
      </w:r>
    </w:p>
    <w:p w14:paraId="09FBD8B2" w14:textId="77777777" w:rsidR="00F641B0" w:rsidRPr="005D78C6" w:rsidRDefault="00F641B0" w:rsidP="00C81448">
      <w:pPr>
        <w:spacing w:after="0" w:line="240" w:lineRule="auto"/>
        <w:jc w:val="both"/>
        <w:rPr>
          <w:rFonts w:ascii="Cambria" w:eastAsia="Calibri" w:hAnsi="Cambria" w:cs="Arial"/>
          <w:i/>
          <w:sz w:val="20"/>
          <w:szCs w:val="20"/>
          <w:lang w:val="en-US"/>
        </w:rPr>
      </w:pPr>
    </w:p>
    <w:p w14:paraId="1DB4CEDA" w14:textId="77777777" w:rsidR="00F641B0" w:rsidRPr="005D78C6" w:rsidRDefault="00F641B0" w:rsidP="00C81448">
      <w:pPr>
        <w:spacing w:after="0" w:line="240" w:lineRule="auto"/>
        <w:ind w:left="426" w:hanging="426"/>
        <w:jc w:val="both"/>
        <w:rPr>
          <w:rFonts w:ascii="Cambria" w:eastAsia="Calibri" w:hAnsi="Cambria" w:cs="Arial"/>
          <w:iCs/>
          <w:sz w:val="20"/>
          <w:szCs w:val="20"/>
          <w:lang w:val="en-US"/>
        </w:rPr>
      </w:pPr>
      <w:r w:rsidRPr="005D78C6">
        <w:rPr>
          <w:rFonts w:ascii="Cambria" w:hAnsi="Cambria"/>
          <w:sz w:val="20"/>
          <w:szCs w:val="20"/>
          <w:lang w:val="en-US"/>
        </w:rPr>
        <w:t>ICCAT. 2023. Access to ICCAT statistical databases - Tagging - Conventional tagging data - Bluefin tuna (20230131). https://www.iccat.int/en/accesingdb.html</w:t>
      </w:r>
    </w:p>
    <w:p w14:paraId="3C703EC9" w14:textId="77777777" w:rsidR="00F641B0" w:rsidRPr="005D78C6" w:rsidRDefault="00F641B0" w:rsidP="00C81448">
      <w:pPr>
        <w:spacing w:after="0" w:line="240" w:lineRule="auto"/>
        <w:jc w:val="both"/>
        <w:rPr>
          <w:rFonts w:ascii="Cambria" w:eastAsia="Calibri" w:hAnsi="Cambria" w:cs="Arial"/>
          <w:iCs/>
          <w:sz w:val="20"/>
          <w:szCs w:val="20"/>
          <w:lang w:val="en-US"/>
        </w:rPr>
      </w:pPr>
    </w:p>
    <w:p w14:paraId="39258AB3" w14:textId="77777777" w:rsidR="00F641B0" w:rsidRPr="005D78C6" w:rsidRDefault="00F641B0" w:rsidP="00C81448">
      <w:pPr>
        <w:spacing w:after="0" w:line="240" w:lineRule="auto"/>
        <w:ind w:left="426" w:hanging="426"/>
        <w:jc w:val="both"/>
        <w:rPr>
          <w:rFonts w:ascii="Cambria" w:hAnsi="Cambria" w:cs="Arial"/>
          <w:color w:val="222222"/>
          <w:sz w:val="20"/>
          <w:szCs w:val="20"/>
          <w:shd w:val="clear" w:color="auto" w:fill="FFFFFF"/>
          <w:lang w:val="en-US"/>
        </w:rPr>
      </w:pPr>
      <w:r w:rsidRPr="005D78C6">
        <w:rPr>
          <w:rFonts w:ascii="Cambria" w:hAnsi="Cambria"/>
          <w:color w:val="222222"/>
          <w:sz w:val="20"/>
          <w:szCs w:val="20"/>
          <w:shd w:val="clear" w:color="auto" w:fill="FFFFFF"/>
          <w:lang w:val="es-ES"/>
        </w:rPr>
        <w:t xml:space="preserve">Jansen, T., Nielsen, E., </w:t>
      </w:r>
      <w:proofErr w:type="spellStart"/>
      <w:r w:rsidRPr="005D78C6">
        <w:rPr>
          <w:rFonts w:ascii="Cambria" w:hAnsi="Cambria"/>
          <w:color w:val="222222"/>
          <w:sz w:val="20"/>
          <w:szCs w:val="20"/>
          <w:shd w:val="clear" w:color="auto" w:fill="FFFFFF"/>
          <w:lang w:val="es-ES"/>
        </w:rPr>
        <w:t>Rodriguez</w:t>
      </w:r>
      <w:proofErr w:type="spellEnd"/>
      <w:r w:rsidRPr="005D78C6">
        <w:rPr>
          <w:rFonts w:ascii="Cambria" w:hAnsi="Cambria"/>
          <w:color w:val="222222"/>
          <w:sz w:val="20"/>
          <w:szCs w:val="20"/>
          <w:shd w:val="clear" w:color="auto" w:fill="FFFFFF"/>
          <w:lang w:val="es-ES"/>
        </w:rPr>
        <w:t xml:space="preserve">-Ezpeleta, N., Arrizabalaga, H., Post, S., </w:t>
      </w:r>
      <w:proofErr w:type="spellStart"/>
      <w:r w:rsidRPr="005D78C6">
        <w:rPr>
          <w:rFonts w:ascii="Cambria" w:hAnsi="Cambria"/>
          <w:color w:val="222222"/>
          <w:sz w:val="20"/>
          <w:szCs w:val="20"/>
          <w:shd w:val="clear" w:color="auto" w:fill="FFFFFF"/>
          <w:lang w:val="es-ES"/>
        </w:rPr>
        <w:t>MacKenzie</w:t>
      </w:r>
      <w:proofErr w:type="spellEnd"/>
      <w:r w:rsidRPr="005D78C6">
        <w:rPr>
          <w:rFonts w:ascii="Cambria" w:hAnsi="Cambria"/>
          <w:color w:val="222222"/>
          <w:sz w:val="20"/>
          <w:szCs w:val="20"/>
          <w:shd w:val="clear" w:color="auto" w:fill="FFFFFF"/>
          <w:lang w:val="es-ES"/>
        </w:rPr>
        <w:t xml:space="preserve">, B. 2021. </w:t>
      </w:r>
      <w:r w:rsidRPr="005D78C6">
        <w:rPr>
          <w:rFonts w:ascii="Cambria" w:hAnsi="Cambria"/>
          <w:color w:val="222222"/>
          <w:sz w:val="20"/>
          <w:szCs w:val="20"/>
          <w:shd w:val="clear" w:color="auto" w:fill="FFFFFF"/>
          <w:lang w:val="en-US"/>
        </w:rPr>
        <w:t>Atlantic bluefin tuna (</w:t>
      </w:r>
      <w:r w:rsidRPr="005D78C6">
        <w:rPr>
          <w:rFonts w:ascii="Cambria" w:hAnsi="Cambria"/>
          <w:i/>
          <w:color w:val="222222"/>
          <w:sz w:val="20"/>
          <w:szCs w:val="20"/>
          <w:shd w:val="clear" w:color="auto" w:fill="FFFFFF"/>
          <w:lang w:val="en-US"/>
        </w:rPr>
        <w:t>Thunnus thynnus</w:t>
      </w:r>
      <w:r w:rsidRPr="005D78C6">
        <w:rPr>
          <w:rFonts w:ascii="Cambria" w:hAnsi="Cambria"/>
          <w:color w:val="222222"/>
          <w:sz w:val="20"/>
          <w:szCs w:val="20"/>
          <w:shd w:val="clear" w:color="auto" w:fill="FFFFFF"/>
          <w:lang w:val="en-US"/>
        </w:rPr>
        <w:t xml:space="preserve">) in Greenland—Mixed-stock origin, diet, hydrographic conditions, and repeated catches in this new fringe area. Can. J. Fish. </w:t>
      </w:r>
      <w:proofErr w:type="spellStart"/>
      <w:r w:rsidRPr="005D78C6">
        <w:rPr>
          <w:rFonts w:ascii="Cambria" w:hAnsi="Cambria"/>
          <w:color w:val="222222"/>
          <w:sz w:val="20"/>
          <w:szCs w:val="20"/>
          <w:shd w:val="clear" w:color="auto" w:fill="FFFFFF"/>
          <w:lang w:val="en-US"/>
        </w:rPr>
        <w:t>Aquat</w:t>
      </w:r>
      <w:proofErr w:type="spellEnd"/>
      <w:r w:rsidRPr="005D78C6">
        <w:rPr>
          <w:rFonts w:ascii="Cambria" w:hAnsi="Cambria"/>
          <w:color w:val="222222"/>
          <w:sz w:val="20"/>
          <w:szCs w:val="20"/>
          <w:shd w:val="clear" w:color="auto" w:fill="FFFFFF"/>
          <w:lang w:val="en-US"/>
        </w:rPr>
        <w:t xml:space="preserve">. Sci. 78, 400–408 (2021). </w:t>
      </w:r>
    </w:p>
    <w:p w14:paraId="7046BB28" w14:textId="77777777" w:rsidR="00F641B0" w:rsidRPr="005D78C6" w:rsidRDefault="00F641B0" w:rsidP="00C81448">
      <w:pPr>
        <w:spacing w:after="0" w:line="240" w:lineRule="auto"/>
        <w:ind w:left="426" w:hanging="426"/>
        <w:jc w:val="both"/>
        <w:rPr>
          <w:rFonts w:ascii="Cambria" w:eastAsia="Calibri" w:hAnsi="Cambria" w:cs="Arial"/>
          <w:sz w:val="20"/>
          <w:szCs w:val="20"/>
          <w:lang w:val="en-US"/>
        </w:rPr>
      </w:pPr>
    </w:p>
    <w:p w14:paraId="6486EE55" w14:textId="77777777" w:rsidR="00F641B0" w:rsidRPr="005D78C6" w:rsidRDefault="00F641B0" w:rsidP="00C81448">
      <w:pPr>
        <w:spacing w:after="0" w:line="240" w:lineRule="auto"/>
        <w:ind w:left="426" w:hanging="426"/>
        <w:jc w:val="both"/>
        <w:rPr>
          <w:rFonts w:ascii="Cambria" w:eastAsia="Calibri" w:hAnsi="Cambria" w:cs="Arial"/>
          <w:sz w:val="20"/>
          <w:szCs w:val="20"/>
          <w:lang w:val="en-US"/>
        </w:rPr>
      </w:pPr>
      <w:r w:rsidRPr="005D78C6">
        <w:rPr>
          <w:rFonts w:ascii="Cambria" w:hAnsi="Cambria"/>
          <w:sz w:val="20"/>
          <w:szCs w:val="20"/>
          <w:lang w:val="en-US"/>
        </w:rPr>
        <w:t>MacKenzie, B., Payne, M., Boje, J., Høyer, J., Siegstad, H. 2014. A cascade of warming impacts brings bluefin tuna to Greenland waters. Global Change Biology, 20, 2484-2491. https://doi.org/10.1111/gcb.12597Citations: 69.</w:t>
      </w:r>
    </w:p>
    <w:p w14:paraId="27721603" w14:textId="77777777" w:rsidR="00F641B0" w:rsidRPr="005D78C6" w:rsidRDefault="00F641B0" w:rsidP="00C81448">
      <w:pPr>
        <w:spacing w:after="0" w:line="240" w:lineRule="auto"/>
        <w:ind w:left="426" w:hanging="426"/>
        <w:jc w:val="both"/>
        <w:rPr>
          <w:rFonts w:ascii="Cambria" w:eastAsia="Calibri" w:hAnsi="Cambria"/>
          <w:sz w:val="20"/>
          <w:szCs w:val="20"/>
          <w:lang w:val="en-US"/>
        </w:rPr>
      </w:pPr>
    </w:p>
    <w:p w14:paraId="5EC3307A" w14:textId="77777777" w:rsidR="00F641B0" w:rsidRPr="005D78C6" w:rsidRDefault="00F641B0" w:rsidP="00C81448">
      <w:pPr>
        <w:spacing w:after="0" w:line="240" w:lineRule="auto"/>
        <w:ind w:left="426" w:hanging="426"/>
        <w:jc w:val="both"/>
        <w:rPr>
          <w:rFonts w:ascii="Cambria" w:hAnsi="Cambria" w:cs="Arial"/>
          <w:sz w:val="20"/>
          <w:szCs w:val="20"/>
          <w:u w:val="single"/>
          <w:lang w:val="en-US"/>
        </w:rPr>
      </w:pPr>
      <w:r w:rsidRPr="005D78C6">
        <w:rPr>
          <w:rFonts w:ascii="Cambria" w:hAnsi="Cambria"/>
          <w:sz w:val="20"/>
          <w:szCs w:val="20"/>
          <w:lang w:val="en-US"/>
        </w:rPr>
        <w:t xml:space="preserve">MacKenzie, B., Aarestrup, K., Asthorsson, O., Birnie-Gauvin, K., Brereton, T., Boge, E., Cardinale, M., Casini, M., Ferter, K., Hawkes, L., Horton, T., Jansen, T., Jones, D., Jones, H., </w:t>
      </w:r>
      <w:proofErr w:type="spellStart"/>
      <w:r w:rsidRPr="005D78C6">
        <w:rPr>
          <w:rFonts w:ascii="Cambria" w:hAnsi="Cambria"/>
          <w:sz w:val="20"/>
          <w:szCs w:val="20"/>
          <w:lang w:val="en-US"/>
        </w:rPr>
        <w:t>Nøttestad</w:t>
      </w:r>
      <w:proofErr w:type="spellEnd"/>
      <w:r w:rsidRPr="005D78C6">
        <w:rPr>
          <w:rFonts w:ascii="Cambria" w:hAnsi="Cambria"/>
          <w:sz w:val="20"/>
          <w:szCs w:val="20"/>
          <w:lang w:val="en-US"/>
        </w:rPr>
        <w:t xml:space="preserve">, L., Jeppesen, JP., </w:t>
      </w:r>
      <w:proofErr w:type="spellStart"/>
      <w:r w:rsidRPr="005D78C6">
        <w:rPr>
          <w:rFonts w:ascii="Cambria" w:hAnsi="Cambria"/>
          <w:sz w:val="20"/>
          <w:szCs w:val="20"/>
          <w:lang w:val="en-US"/>
        </w:rPr>
        <w:t>Ridao</w:t>
      </w:r>
      <w:proofErr w:type="spellEnd"/>
      <w:r w:rsidRPr="005D78C6">
        <w:rPr>
          <w:rFonts w:ascii="Cambria" w:hAnsi="Cambria"/>
          <w:sz w:val="20"/>
          <w:szCs w:val="20"/>
          <w:lang w:val="en-US"/>
        </w:rPr>
        <w:t xml:space="preserve">, L., Righton, D., </w:t>
      </w:r>
      <w:proofErr w:type="spellStart"/>
      <w:r w:rsidRPr="005D78C6">
        <w:rPr>
          <w:rFonts w:ascii="Cambria" w:hAnsi="Cambria"/>
          <w:sz w:val="20"/>
          <w:szCs w:val="20"/>
          <w:lang w:val="en-US"/>
        </w:rPr>
        <w:t>Sundelöf</w:t>
      </w:r>
      <w:proofErr w:type="spellEnd"/>
      <w:r w:rsidRPr="005D78C6">
        <w:rPr>
          <w:rFonts w:ascii="Cambria" w:hAnsi="Cambria"/>
          <w:sz w:val="20"/>
          <w:szCs w:val="20"/>
          <w:lang w:val="en-US"/>
        </w:rPr>
        <w:t xml:space="preserve">, A., van der </w:t>
      </w:r>
      <w:proofErr w:type="spellStart"/>
      <w:r w:rsidRPr="005D78C6">
        <w:rPr>
          <w:rFonts w:ascii="Cambria" w:hAnsi="Cambria"/>
          <w:sz w:val="20"/>
          <w:szCs w:val="20"/>
          <w:lang w:val="en-US"/>
        </w:rPr>
        <w:t>Kooij</w:t>
      </w:r>
      <w:proofErr w:type="spellEnd"/>
      <w:r w:rsidRPr="005D78C6">
        <w:rPr>
          <w:rFonts w:ascii="Cambria" w:hAnsi="Cambria"/>
          <w:sz w:val="20"/>
          <w:szCs w:val="20"/>
          <w:lang w:val="en-US"/>
        </w:rPr>
        <w:t>, J., Wall, D., Witt, M. 2023. Time-space Documentation of the Recovery / Expansion of Summer Feeding Habitat in the Northeast Atlantic by Bluefin Tuna. ICES CM:2023/ J.</w:t>
      </w:r>
    </w:p>
    <w:p w14:paraId="0127ABCA" w14:textId="77777777" w:rsidR="00F641B0" w:rsidRPr="005D78C6" w:rsidRDefault="00F641B0" w:rsidP="00C81448">
      <w:pPr>
        <w:spacing w:after="0" w:line="240" w:lineRule="auto"/>
        <w:ind w:left="426" w:hanging="426"/>
        <w:jc w:val="both"/>
        <w:rPr>
          <w:rFonts w:ascii="Cambria" w:eastAsia="Arial" w:hAnsi="Cambria" w:cs="Arial"/>
          <w:sz w:val="20"/>
          <w:szCs w:val="20"/>
          <w:lang w:val="en-US"/>
        </w:rPr>
      </w:pPr>
    </w:p>
    <w:p w14:paraId="69F61456" w14:textId="77777777" w:rsidR="00F641B0" w:rsidRPr="005D78C6" w:rsidRDefault="00F641B0" w:rsidP="00C81448">
      <w:pPr>
        <w:spacing w:after="0" w:line="240" w:lineRule="auto"/>
        <w:ind w:left="426" w:hanging="426"/>
        <w:jc w:val="both"/>
        <w:rPr>
          <w:rFonts w:ascii="Cambria" w:hAnsi="Cambria" w:cs="Arial"/>
          <w:sz w:val="20"/>
          <w:szCs w:val="20"/>
          <w:lang w:val="en-US"/>
        </w:rPr>
      </w:pPr>
      <w:proofErr w:type="spellStart"/>
      <w:r w:rsidRPr="005D78C6">
        <w:rPr>
          <w:rFonts w:ascii="Cambria" w:hAnsi="Cambria"/>
          <w:sz w:val="20"/>
          <w:szCs w:val="20"/>
          <w:lang w:val="en-US"/>
        </w:rPr>
        <w:t>Nøttestad</w:t>
      </w:r>
      <w:proofErr w:type="spellEnd"/>
      <w:r w:rsidRPr="005D78C6">
        <w:rPr>
          <w:rFonts w:ascii="Cambria" w:hAnsi="Cambria"/>
          <w:sz w:val="20"/>
          <w:szCs w:val="20"/>
          <w:lang w:val="en-US"/>
        </w:rPr>
        <w:t>, L., Boge, E., Ferter, K. 2020. The comeback of Atlantic Bluefin Tuna (</w:t>
      </w:r>
      <w:r w:rsidRPr="005D78C6">
        <w:rPr>
          <w:rFonts w:ascii="Cambria" w:hAnsi="Cambria"/>
          <w:i/>
          <w:sz w:val="20"/>
          <w:szCs w:val="20"/>
          <w:lang w:val="en-US"/>
        </w:rPr>
        <w:t>Thunnus thynnus</w:t>
      </w:r>
      <w:r w:rsidRPr="005D78C6">
        <w:rPr>
          <w:rFonts w:ascii="Cambria" w:hAnsi="Cambria"/>
          <w:sz w:val="20"/>
          <w:szCs w:val="20"/>
          <w:lang w:val="en-US"/>
        </w:rPr>
        <w:t>) to Norwegian waters. Fish. Res. 231, https//doi.org/10.1016/j.fishres.2020.105689.</w:t>
      </w:r>
    </w:p>
    <w:p w14:paraId="20770AAD" w14:textId="77777777" w:rsidR="00F641B0" w:rsidRPr="005D78C6" w:rsidRDefault="00F641B0" w:rsidP="00C81448">
      <w:pPr>
        <w:spacing w:after="0" w:line="240" w:lineRule="auto"/>
        <w:ind w:left="426" w:hanging="426"/>
        <w:jc w:val="both"/>
        <w:rPr>
          <w:rFonts w:ascii="Cambria" w:eastAsia="Calibri" w:hAnsi="Cambria"/>
          <w:sz w:val="20"/>
          <w:szCs w:val="20"/>
          <w:lang w:val="en-US"/>
        </w:rPr>
      </w:pPr>
    </w:p>
    <w:p w14:paraId="11E14F37" w14:textId="7D215703" w:rsidR="00F641B0" w:rsidRPr="005D78C6" w:rsidRDefault="00F641B0" w:rsidP="00C81448">
      <w:pPr>
        <w:spacing w:after="0" w:line="240" w:lineRule="auto"/>
        <w:ind w:left="426" w:hanging="426"/>
        <w:jc w:val="both"/>
        <w:rPr>
          <w:rFonts w:ascii="Cambria" w:hAnsi="Cambria"/>
          <w:sz w:val="20"/>
          <w:szCs w:val="20"/>
          <w:lang w:val="en-US"/>
        </w:rPr>
      </w:pPr>
      <w:r w:rsidRPr="005D78C6">
        <w:rPr>
          <w:rFonts w:ascii="Cambria" w:hAnsi="Cambria"/>
          <w:sz w:val="20"/>
          <w:szCs w:val="20"/>
          <w:lang w:val="en-US"/>
        </w:rPr>
        <w:t xml:space="preserve">Phillips, S., Ford, J., Murphy, S., McMaster, J., Thomas, S., Duffy, M., Davis, S., Arris, M., Righton, D. 2022. Summary of the 2021 Pilot Year Catch and Release Tagging (CHART) </w:t>
      </w:r>
      <w:proofErr w:type="spellStart"/>
      <w:r w:rsidRPr="005D78C6">
        <w:rPr>
          <w:rFonts w:ascii="Cambria" w:hAnsi="Cambria"/>
          <w:sz w:val="20"/>
          <w:szCs w:val="20"/>
          <w:lang w:val="en-US"/>
        </w:rPr>
        <w:t>Programme</w:t>
      </w:r>
      <w:proofErr w:type="spellEnd"/>
      <w:r w:rsidRPr="005D78C6">
        <w:rPr>
          <w:rFonts w:ascii="Cambria" w:hAnsi="Cambria"/>
          <w:sz w:val="20"/>
          <w:szCs w:val="20"/>
          <w:lang w:val="en-US"/>
        </w:rPr>
        <w:t xml:space="preserve"> in Southwest England. Collect. Vol. Sci. Pap. ICCAT, 79(3): 945-951.</w:t>
      </w:r>
    </w:p>
    <w:p w14:paraId="0BA8A595" w14:textId="77777777" w:rsidR="00F641B0" w:rsidRPr="005D78C6" w:rsidRDefault="00F641B0" w:rsidP="00C81448">
      <w:pPr>
        <w:spacing w:after="0" w:line="240" w:lineRule="auto"/>
        <w:ind w:left="284" w:hanging="284"/>
        <w:jc w:val="both"/>
        <w:rPr>
          <w:rFonts w:ascii="Cambria" w:eastAsia="Calibri" w:hAnsi="Cambria" w:cs="Arial"/>
          <w:sz w:val="20"/>
          <w:szCs w:val="20"/>
          <w:lang w:val="en-US"/>
        </w:rPr>
      </w:pPr>
    </w:p>
    <w:p w14:paraId="5FE50C3C" w14:textId="77777777" w:rsidR="00F641B0" w:rsidRPr="005D78C6" w:rsidRDefault="00F641B0" w:rsidP="00C81448">
      <w:pPr>
        <w:spacing w:after="0" w:line="240" w:lineRule="auto"/>
        <w:ind w:left="426" w:hanging="426"/>
        <w:jc w:val="both"/>
        <w:rPr>
          <w:rFonts w:ascii="Cambria" w:eastAsia="Calibri" w:hAnsi="Cambria" w:cs="Arial"/>
          <w:sz w:val="20"/>
          <w:szCs w:val="20"/>
        </w:rPr>
      </w:pPr>
      <w:r w:rsidRPr="005D78C6">
        <w:rPr>
          <w:rFonts w:ascii="Cambria" w:hAnsi="Cambria"/>
          <w:sz w:val="20"/>
          <w:szCs w:val="20"/>
          <w:lang w:val="en-US"/>
        </w:rPr>
        <w:t xml:space="preserve">Tiews, K. 1975. On the disappearance of bluefin tuna in the North Sea and its ecological implications on North Sea fish stocks. </w:t>
      </w:r>
      <w:r w:rsidRPr="005D78C6">
        <w:rPr>
          <w:rFonts w:ascii="Cambria" w:hAnsi="Cambria"/>
          <w:sz w:val="20"/>
          <w:szCs w:val="20"/>
        </w:rPr>
        <w:t>ICES CM 1975/</w:t>
      </w:r>
      <w:proofErr w:type="gramStart"/>
      <w:r w:rsidRPr="005D78C6">
        <w:rPr>
          <w:rFonts w:ascii="Cambria" w:hAnsi="Cambria"/>
          <w:sz w:val="20"/>
          <w:szCs w:val="20"/>
        </w:rPr>
        <w:t>J:</w:t>
      </w:r>
      <w:proofErr w:type="gramEnd"/>
      <w:r w:rsidRPr="005D78C6">
        <w:rPr>
          <w:rFonts w:ascii="Cambria" w:hAnsi="Cambria"/>
          <w:sz w:val="20"/>
          <w:szCs w:val="20"/>
        </w:rPr>
        <w:t>3.</w:t>
      </w:r>
    </w:p>
    <w:p w14:paraId="71134218" w14:textId="77777777" w:rsidR="00F641B0" w:rsidRPr="005D78C6" w:rsidRDefault="00F641B0" w:rsidP="00C81448">
      <w:pPr>
        <w:spacing w:after="0" w:line="240" w:lineRule="auto"/>
        <w:jc w:val="both"/>
        <w:rPr>
          <w:rFonts w:ascii="Cambria" w:eastAsia="Calibri" w:hAnsi="Cambria" w:cs="Arial"/>
          <w:sz w:val="20"/>
          <w:szCs w:val="20"/>
        </w:rPr>
      </w:pPr>
    </w:p>
    <w:p w14:paraId="0ADB8CEE" w14:textId="77777777" w:rsidR="00F641B0" w:rsidRPr="005D78C6" w:rsidRDefault="00F641B0" w:rsidP="00C81448">
      <w:pPr>
        <w:spacing w:after="0" w:line="240" w:lineRule="auto"/>
        <w:jc w:val="both"/>
        <w:rPr>
          <w:rFonts w:ascii="Cambria" w:eastAsia="Calibri" w:hAnsi="Cambria" w:cs="Arial"/>
          <w:sz w:val="20"/>
          <w:szCs w:val="20"/>
        </w:rPr>
      </w:pPr>
    </w:p>
    <w:p w14:paraId="23BA43D4" w14:textId="77777777" w:rsidR="00F641B0" w:rsidRPr="005D78C6" w:rsidRDefault="00F641B0" w:rsidP="00C81448">
      <w:pPr>
        <w:spacing w:after="0" w:line="240" w:lineRule="auto"/>
        <w:jc w:val="both"/>
        <w:rPr>
          <w:rFonts w:ascii="Cambria" w:hAnsi="Cambria" w:cs="Arial"/>
          <w:color w:val="222222"/>
          <w:sz w:val="20"/>
          <w:szCs w:val="20"/>
          <w:shd w:val="clear" w:color="auto" w:fill="FFFFFF"/>
        </w:rPr>
      </w:pPr>
    </w:p>
    <w:p w14:paraId="3BC8ECCA" w14:textId="77777777" w:rsidR="00F641B0" w:rsidRPr="005D78C6" w:rsidRDefault="00F641B0" w:rsidP="00C81448">
      <w:pPr>
        <w:pStyle w:val="NormalWeb"/>
        <w:shd w:val="clear" w:color="auto" w:fill="FFFFFF"/>
        <w:spacing w:before="0" w:beforeAutospacing="0" w:after="0" w:afterAutospacing="0"/>
        <w:jc w:val="both"/>
        <w:rPr>
          <w:rFonts w:ascii="Cambria" w:hAnsi="Cambria" w:cs="Arial"/>
          <w:b/>
          <w:bCs/>
          <w:sz w:val="20"/>
          <w:szCs w:val="20"/>
        </w:rPr>
      </w:pPr>
    </w:p>
    <w:p w14:paraId="282BDAF9" w14:textId="77777777" w:rsidR="00BE0F76" w:rsidRPr="005D78C6" w:rsidRDefault="00BE0F76" w:rsidP="00C81448">
      <w:pPr>
        <w:spacing w:after="0" w:line="240" w:lineRule="auto"/>
        <w:jc w:val="both"/>
        <w:rPr>
          <w:rFonts w:ascii="Cambria" w:hAnsi="Cambria"/>
          <w:sz w:val="20"/>
          <w:szCs w:val="20"/>
        </w:rPr>
      </w:pPr>
    </w:p>
    <w:sectPr w:rsidR="00BE0F76" w:rsidRPr="005D78C6" w:rsidSect="00DF5763">
      <w:pgSz w:w="11906" w:h="16838" w:code="9"/>
      <w:pgMar w:top="1418" w:right="1418" w:bottom="1418" w:left="141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974C4" w14:textId="77777777" w:rsidR="00D7307D" w:rsidRDefault="00D7307D" w:rsidP="000C30B9">
      <w:pPr>
        <w:spacing w:after="0" w:line="240" w:lineRule="auto"/>
      </w:pPr>
      <w:r>
        <w:separator/>
      </w:r>
    </w:p>
  </w:endnote>
  <w:endnote w:type="continuationSeparator" w:id="0">
    <w:p w14:paraId="3A978F4C" w14:textId="77777777" w:rsidR="00D7307D" w:rsidRDefault="00D7307D" w:rsidP="000C3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029D" w14:textId="77777777" w:rsidR="00A12FDB" w:rsidRPr="00A12FDB" w:rsidRDefault="00A12FDB" w:rsidP="00A12FDB">
    <w:pPr>
      <w:tabs>
        <w:tab w:val="center" w:pos="4535"/>
        <w:tab w:val="center" w:pos="4680"/>
        <w:tab w:val="left" w:pos="6150"/>
        <w:tab w:val="right" w:pos="9360"/>
      </w:tabs>
      <w:spacing w:after="0" w:line="240" w:lineRule="auto"/>
      <w:jc w:val="center"/>
      <w:rPr>
        <w:rFonts w:ascii="Cambria" w:hAnsi="Cambria"/>
        <w:sz w:val="20"/>
      </w:rPr>
    </w:pPr>
    <w:r w:rsidRPr="00A12FDB">
      <w:rPr>
        <w:rFonts w:ascii="Cambria" w:eastAsia="Calibri" w:hAnsi="Cambria" w:cs="Calibri"/>
        <w:sz w:val="20"/>
      </w:rPr>
      <w:fldChar w:fldCharType="begin"/>
    </w:r>
    <w:r w:rsidRPr="00A12FDB">
      <w:rPr>
        <w:rFonts w:ascii="Cambria" w:eastAsia="Calibri" w:hAnsi="Cambria" w:cs="Calibri"/>
        <w:sz w:val="20"/>
      </w:rPr>
      <w:instrText xml:space="preserve"> PAGE </w:instrText>
    </w:r>
    <w:r w:rsidRPr="00A12FDB">
      <w:rPr>
        <w:rFonts w:ascii="Cambria" w:eastAsia="Calibri" w:hAnsi="Cambria" w:cs="Calibri"/>
        <w:sz w:val="20"/>
      </w:rPr>
      <w:fldChar w:fldCharType="separate"/>
    </w:r>
    <w:r w:rsidRPr="00A12FDB">
      <w:rPr>
        <w:rFonts w:ascii="Cambria" w:eastAsia="Calibri" w:hAnsi="Cambria" w:cs="Calibri"/>
        <w:sz w:val="20"/>
      </w:rPr>
      <w:t>1</w:t>
    </w:r>
    <w:r w:rsidRPr="00A12FDB">
      <w:rPr>
        <w:rFonts w:ascii="Cambria" w:eastAsia="Calibri" w:hAnsi="Cambria" w:cs="Calibri"/>
        <w:sz w:val="20"/>
      </w:rPr>
      <w:fldChar w:fldCharType="end"/>
    </w:r>
    <w:r>
      <w:rPr>
        <w:rFonts w:ascii="Cambria" w:hAnsi="Cambria"/>
        <w:sz w:val="20"/>
      </w:rPr>
      <w:t xml:space="preserve"> / </w:t>
    </w:r>
    <w:r w:rsidRPr="00A12FDB">
      <w:rPr>
        <w:rFonts w:ascii="Cambria" w:eastAsia="Calibri" w:hAnsi="Cambria" w:cs="Calibri"/>
        <w:sz w:val="20"/>
      </w:rPr>
      <w:fldChar w:fldCharType="begin"/>
    </w:r>
    <w:r w:rsidRPr="00A12FDB">
      <w:rPr>
        <w:rFonts w:ascii="Cambria" w:eastAsia="Calibri" w:hAnsi="Cambria" w:cs="Calibri"/>
        <w:sz w:val="20"/>
      </w:rPr>
      <w:instrText xml:space="preserve"> NUMPAGES  </w:instrText>
    </w:r>
    <w:r w:rsidRPr="00A12FDB">
      <w:rPr>
        <w:rFonts w:ascii="Cambria" w:eastAsia="Calibri" w:hAnsi="Cambria" w:cs="Calibri"/>
        <w:sz w:val="20"/>
      </w:rPr>
      <w:fldChar w:fldCharType="separate"/>
    </w:r>
    <w:r w:rsidRPr="00A12FDB">
      <w:rPr>
        <w:rFonts w:ascii="Cambria" w:eastAsia="Calibri" w:hAnsi="Cambria" w:cs="Calibri"/>
        <w:sz w:val="20"/>
      </w:rPr>
      <w:t>6</w:t>
    </w:r>
    <w:r w:rsidRPr="00A12FDB">
      <w:rPr>
        <w:rFonts w:ascii="Cambria" w:eastAsia="Calibri" w:hAnsi="Cambria" w:cs="Calibr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3695B" w14:textId="77777777" w:rsidR="00D7307D" w:rsidRDefault="00D7307D" w:rsidP="000C30B9">
      <w:pPr>
        <w:spacing w:after="0" w:line="240" w:lineRule="auto"/>
      </w:pPr>
      <w:r>
        <w:separator/>
      </w:r>
    </w:p>
  </w:footnote>
  <w:footnote w:type="continuationSeparator" w:id="0">
    <w:p w14:paraId="267F5D9F" w14:textId="77777777" w:rsidR="00D7307D" w:rsidRDefault="00D7307D" w:rsidP="000C30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2EA0B" w14:textId="013F9591" w:rsidR="00534D5A" w:rsidRPr="00534D5A" w:rsidRDefault="00534D5A" w:rsidP="00534D5A">
    <w:pPr>
      <w:tabs>
        <w:tab w:val="center" w:pos="4680"/>
        <w:tab w:val="left" w:pos="6520"/>
        <w:tab w:val="right" w:pos="9360"/>
        <w:tab w:val="right" w:pos="14240"/>
      </w:tabs>
      <w:spacing w:after="0" w:line="240" w:lineRule="auto"/>
      <w:jc w:val="right"/>
      <w:rPr>
        <w:rFonts w:ascii="Cambria" w:eastAsia="Calibri" w:hAnsi="Cambria" w:cs="Cambria"/>
        <w:b/>
        <w:bCs/>
        <w:kern w:val="0"/>
        <w:sz w:val="20"/>
        <w:szCs w:val="20"/>
        <w14:ligatures w14:val="none"/>
      </w:rPr>
    </w:pPr>
    <w:bookmarkStart w:id="0" w:name="_Hlk107908354"/>
    <w:bookmarkStart w:id="1" w:name="_Hlk107908355"/>
    <w:bookmarkStart w:id="2" w:name="_Hlk107908359"/>
    <w:bookmarkStart w:id="3" w:name="_Hlk107908360"/>
    <w:bookmarkStart w:id="4" w:name="_Hlk107908361"/>
    <w:bookmarkStart w:id="5" w:name="_Hlk107908362"/>
    <w:r>
      <w:rPr>
        <w:rFonts w:ascii="Cambria" w:hAnsi="Cambria"/>
        <w:b/>
        <w:sz w:val="20"/>
      </w:rPr>
      <w:t>PA2_608/2025</w:t>
    </w:r>
  </w:p>
  <w:p w14:paraId="69AB502A" w14:textId="3AA823FA" w:rsidR="000C30B9" w:rsidRDefault="00534D5A" w:rsidP="00A12FDB">
    <w:pPr>
      <w:widowControl w:val="0"/>
      <w:tabs>
        <w:tab w:val="left" w:pos="7320"/>
      </w:tabs>
      <w:autoSpaceDE w:val="0"/>
      <w:autoSpaceDN w:val="0"/>
      <w:spacing w:after="0" w:line="240" w:lineRule="auto"/>
      <w:jc w:val="right"/>
    </w:pPr>
    <w:r w:rsidRPr="00534D5A">
      <w:rPr>
        <w:rFonts w:ascii="Cambria" w:eastAsia="Cambria" w:hAnsi="Cambria" w:cs="Cambria"/>
        <w:b/>
        <w:sz w:val="16"/>
      </w:rPr>
      <w:fldChar w:fldCharType="begin"/>
    </w:r>
    <w:r w:rsidRPr="00534D5A">
      <w:rPr>
        <w:rFonts w:ascii="Cambria" w:eastAsia="Cambria" w:hAnsi="Cambria" w:cs="Cambria"/>
        <w:b/>
        <w:sz w:val="16"/>
      </w:rPr>
      <w:instrText xml:space="preserve"> TIME \@ "dd/MM/yyyy H:mm" </w:instrText>
    </w:r>
    <w:r w:rsidRPr="00534D5A">
      <w:rPr>
        <w:rFonts w:ascii="Cambria" w:eastAsia="Cambria" w:hAnsi="Cambria" w:cs="Cambria"/>
        <w:b/>
        <w:sz w:val="16"/>
      </w:rPr>
      <w:fldChar w:fldCharType="separate"/>
    </w:r>
    <w:r w:rsidR="005D78C6">
      <w:rPr>
        <w:rFonts w:ascii="Cambria" w:eastAsia="Cambria" w:hAnsi="Cambria" w:cs="Cambria"/>
        <w:b/>
        <w:noProof/>
        <w:sz w:val="16"/>
      </w:rPr>
      <w:t>30/10/2025 12:00</w:t>
    </w:r>
    <w:r w:rsidRPr="00534D5A">
      <w:rPr>
        <w:rFonts w:ascii="Cambria" w:eastAsia="Cambria" w:hAnsi="Cambria" w:cs="Cambria"/>
        <w:b/>
        <w:bCs/>
        <w:kern w:val="0"/>
        <w:sz w:val="16"/>
        <w:szCs w:val="16"/>
        <w:lang w:val="es-ES_tradnl"/>
        <w14:ligatures w14:val="none"/>
      </w:rPr>
      <w:fldChar w:fldCharType="end"/>
    </w:r>
    <w:bookmarkEnd w:id="0"/>
    <w:bookmarkEnd w:id="1"/>
    <w:bookmarkEnd w:id="2"/>
    <w:bookmarkEnd w:id="3"/>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5184E"/>
    <w:multiLevelType w:val="hybridMultilevel"/>
    <w:tmpl w:val="58D09B32"/>
    <w:lvl w:ilvl="0" w:tplc="DCECCC06">
      <w:start w:val="201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00306"/>
    <w:multiLevelType w:val="hybridMultilevel"/>
    <w:tmpl w:val="AAA625CA"/>
    <w:lvl w:ilvl="0" w:tplc="DCECCC06">
      <w:start w:val="201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641F3"/>
    <w:multiLevelType w:val="hybridMultilevel"/>
    <w:tmpl w:val="D92C2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A73D8F"/>
    <w:multiLevelType w:val="hybridMultilevel"/>
    <w:tmpl w:val="A7D2C29E"/>
    <w:lvl w:ilvl="0" w:tplc="F3AA40AE">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B2857"/>
    <w:multiLevelType w:val="hybridMultilevel"/>
    <w:tmpl w:val="FFFFFFFF"/>
    <w:lvl w:ilvl="0" w:tplc="C57CAE16">
      <w:start w:val="1"/>
      <w:numFmt w:val="bullet"/>
      <w:lvlText w:val="-"/>
      <w:lvlJc w:val="left"/>
      <w:pPr>
        <w:ind w:left="720" w:hanging="360"/>
      </w:pPr>
      <w:rPr>
        <w:rFonts w:ascii="Aptos" w:hAnsi="Aptos" w:hint="default"/>
      </w:rPr>
    </w:lvl>
    <w:lvl w:ilvl="1" w:tplc="36D26AF0">
      <w:start w:val="1"/>
      <w:numFmt w:val="bullet"/>
      <w:lvlText w:val="o"/>
      <w:lvlJc w:val="left"/>
      <w:pPr>
        <w:ind w:left="1440" w:hanging="360"/>
      </w:pPr>
      <w:rPr>
        <w:rFonts w:ascii="Courier New" w:hAnsi="Courier New" w:hint="default"/>
      </w:rPr>
    </w:lvl>
    <w:lvl w:ilvl="2" w:tplc="D9E84CFE">
      <w:start w:val="1"/>
      <w:numFmt w:val="bullet"/>
      <w:lvlText w:val=""/>
      <w:lvlJc w:val="left"/>
      <w:pPr>
        <w:ind w:left="2160" w:hanging="360"/>
      </w:pPr>
      <w:rPr>
        <w:rFonts w:ascii="Wingdings" w:hAnsi="Wingdings" w:hint="default"/>
      </w:rPr>
    </w:lvl>
    <w:lvl w:ilvl="3" w:tplc="40F2D19E">
      <w:start w:val="1"/>
      <w:numFmt w:val="bullet"/>
      <w:lvlText w:val=""/>
      <w:lvlJc w:val="left"/>
      <w:pPr>
        <w:ind w:left="2880" w:hanging="360"/>
      </w:pPr>
      <w:rPr>
        <w:rFonts w:ascii="Symbol" w:hAnsi="Symbol" w:hint="default"/>
      </w:rPr>
    </w:lvl>
    <w:lvl w:ilvl="4" w:tplc="3C8E9C2C">
      <w:start w:val="1"/>
      <w:numFmt w:val="bullet"/>
      <w:lvlText w:val="o"/>
      <w:lvlJc w:val="left"/>
      <w:pPr>
        <w:ind w:left="3600" w:hanging="360"/>
      </w:pPr>
      <w:rPr>
        <w:rFonts w:ascii="Courier New" w:hAnsi="Courier New" w:hint="default"/>
      </w:rPr>
    </w:lvl>
    <w:lvl w:ilvl="5" w:tplc="B4DA9A3E">
      <w:start w:val="1"/>
      <w:numFmt w:val="bullet"/>
      <w:lvlText w:val=""/>
      <w:lvlJc w:val="left"/>
      <w:pPr>
        <w:ind w:left="4320" w:hanging="360"/>
      </w:pPr>
      <w:rPr>
        <w:rFonts w:ascii="Wingdings" w:hAnsi="Wingdings" w:hint="default"/>
      </w:rPr>
    </w:lvl>
    <w:lvl w:ilvl="6" w:tplc="AD52B2AC">
      <w:start w:val="1"/>
      <w:numFmt w:val="bullet"/>
      <w:lvlText w:val=""/>
      <w:lvlJc w:val="left"/>
      <w:pPr>
        <w:ind w:left="5040" w:hanging="360"/>
      </w:pPr>
      <w:rPr>
        <w:rFonts w:ascii="Symbol" w:hAnsi="Symbol" w:hint="default"/>
      </w:rPr>
    </w:lvl>
    <w:lvl w:ilvl="7" w:tplc="EEB89D12">
      <w:start w:val="1"/>
      <w:numFmt w:val="bullet"/>
      <w:lvlText w:val="o"/>
      <w:lvlJc w:val="left"/>
      <w:pPr>
        <w:ind w:left="5760" w:hanging="360"/>
      </w:pPr>
      <w:rPr>
        <w:rFonts w:ascii="Courier New" w:hAnsi="Courier New" w:hint="default"/>
      </w:rPr>
    </w:lvl>
    <w:lvl w:ilvl="8" w:tplc="353462C0">
      <w:start w:val="1"/>
      <w:numFmt w:val="bullet"/>
      <w:lvlText w:val=""/>
      <w:lvlJc w:val="left"/>
      <w:pPr>
        <w:ind w:left="6480" w:hanging="360"/>
      </w:pPr>
      <w:rPr>
        <w:rFonts w:ascii="Wingdings" w:hAnsi="Wingdings" w:hint="default"/>
      </w:rPr>
    </w:lvl>
  </w:abstractNum>
  <w:abstractNum w:abstractNumId="5" w15:restartNumberingAfterBreak="0">
    <w:nsid w:val="1AA0124A"/>
    <w:multiLevelType w:val="hybridMultilevel"/>
    <w:tmpl w:val="C0C49C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F411AF"/>
    <w:multiLevelType w:val="hybridMultilevel"/>
    <w:tmpl w:val="3C3AE044"/>
    <w:lvl w:ilvl="0" w:tplc="1278DF6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85863A3"/>
    <w:multiLevelType w:val="hybridMultilevel"/>
    <w:tmpl w:val="1E423EF6"/>
    <w:lvl w:ilvl="0" w:tplc="2F94BCF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125739"/>
    <w:multiLevelType w:val="hybridMultilevel"/>
    <w:tmpl w:val="3EFCAE60"/>
    <w:lvl w:ilvl="0" w:tplc="09AE983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8C6565"/>
    <w:multiLevelType w:val="hybridMultilevel"/>
    <w:tmpl w:val="F1D627EA"/>
    <w:lvl w:ilvl="0" w:tplc="A246D1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24540F"/>
    <w:multiLevelType w:val="hybridMultilevel"/>
    <w:tmpl w:val="ECB800A4"/>
    <w:lvl w:ilvl="0" w:tplc="EBA81B8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47FB46A"/>
    <w:multiLevelType w:val="hybridMultilevel"/>
    <w:tmpl w:val="FFFFFFFF"/>
    <w:lvl w:ilvl="0" w:tplc="EB246018">
      <w:start w:val="1"/>
      <w:numFmt w:val="bullet"/>
      <w:lvlText w:val="-"/>
      <w:lvlJc w:val="left"/>
      <w:pPr>
        <w:ind w:left="720" w:hanging="360"/>
      </w:pPr>
      <w:rPr>
        <w:rFonts w:ascii="Aptos" w:hAnsi="Aptos" w:hint="default"/>
      </w:rPr>
    </w:lvl>
    <w:lvl w:ilvl="1" w:tplc="E29AAE0C">
      <w:start w:val="1"/>
      <w:numFmt w:val="bullet"/>
      <w:lvlText w:val="o"/>
      <w:lvlJc w:val="left"/>
      <w:pPr>
        <w:ind w:left="1440" w:hanging="360"/>
      </w:pPr>
      <w:rPr>
        <w:rFonts w:ascii="Courier New" w:hAnsi="Courier New" w:hint="default"/>
      </w:rPr>
    </w:lvl>
    <w:lvl w:ilvl="2" w:tplc="891A1DAA">
      <w:start w:val="1"/>
      <w:numFmt w:val="bullet"/>
      <w:lvlText w:val=""/>
      <w:lvlJc w:val="left"/>
      <w:pPr>
        <w:ind w:left="2160" w:hanging="360"/>
      </w:pPr>
      <w:rPr>
        <w:rFonts w:ascii="Wingdings" w:hAnsi="Wingdings" w:hint="default"/>
      </w:rPr>
    </w:lvl>
    <w:lvl w:ilvl="3" w:tplc="86AAD2F0">
      <w:start w:val="1"/>
      <w:numFmt w:val="bullet"/>
      <w:lvlText w:val=""/>
      <w:lvlJc w:val="left"/>
      <w:pPr>
        <w:ind w:left="2880" w:hanging="360"/>
      </w:pPr>
      <w:rPr>
        <w:rFonts w:ascii="Symbol" w:hAnsi="Symbol" w:hint="default"/>
      </w:rPr>
    </w:lvl>
    <w:lvl w:ilvl="4" w:tplc="C73492E6">
      <w:start w:val="1"/>
      <w:numFmt w:val="bullet"/>
      <w:lvlText w:val="o"/>
      <w:lvlJc w:val="left"/>
      <w:pPr>
        <w:ind w:left="3600" w:hanging="360"/>
      </w:pPr>
      <w:rPr>
        <w:rFonts w:ascii="Courier New" w:hAnsi="Courier New" w:hint="default"/>
      </w:rPr>
    </w:lvl>
    <w:lvl w:ilvl="5" w:tplc="F5EACAD0">
      <w:start w:val="1"/>
      <w:numFmt w:val="bullet"/>
      <w:lvlText w:val=""/>
      <w:lvlJc w:val="left"/>
      <w:pPr>
        <w:ind w:left="4320" w:hanging="360"/>
      </w:pPr>
      <w:rPr>
        <w:rFonts w:ascii="Wingdings" w:hAnsi="Wingdings" w:hint="default"/>
      </w:rPr>
    </w:lvl>
    <w:lvl w:ilvl="6" w:tplc="0DC46E76">
      <w:start w:val="1"/>
      <w:numFmt w:val="bullet"/>
      <w:lvlText w:val=""/>
      <w:lvlJc w:val="left"/>
      <w:pPr>
        <w:ind w:left="5040" w:hanging="360"/>
      </w:pPr>
      <w:rPr>
        <w:rFonts w:ascii="Symbol" w:hAnsi="Symbol" w:hint="default"/>
      </w:rPr>
    </w:lvl>
    <w:lvl w:ilvl="7" w:tplc="4088EB2C">
      <w:start w:val="1"/>
      <w:numFmt w:val="bullet"/>
      <w:lvlText w:val="o"/>
      <w:lvlJc w:val="left"/>
      <w:pPr>
        <w:ind w:left="5760" w:hanging="360"/>
      </w:pPr>
      <w:rPr>
        <w:rFonts w:ascii="Courier New" w:hAnsi="Courier New" w:hint="default"/>
      </w:rPr>
    </w:lvl>
    <w:lvl w:ilvl="8" w:tplc="9EB8A9CA">
      <w:start w:val="1"/>
      <w:numFmt w:val="bullet"/>
      <w:lvlText w:val=""/>
      <w:lvlJc w:val="left"/>
      <w:pPr>
        <w:ind w:left="6480" w:hanging="360"/>
      </w:pPr>
      <w:rPr>
        <w:rFonts w:ascii="Wingdings" w:hAnsi="Wingdings" w:hint="default"/>
      </w:rPr>
    </w:lvl>
  </w:abstractNum>
  <w:abstractNum w:abstractNumId="12" w15:restartNumberingAfterBreak="0">
    <w:nsid w:val="49517950"/>
    <w:multiLevelType w:val="hybridMultilevel"/>
    <w:tmpl w:val="FFFFFFFF"/>
    <w:lvl w:ilvl="0" w:tplc="1FF08F16">
      <w:start w:val="1"/>
      <w:numFmt w:val="bullet"/>
      <w:lvlText w:val="-"/>
      <w:lvlJc w:val="left"/>
      <w:pPr>
        <w:ind w:left="720" w:hanging="360"/>
      </w:pPr>
      <w:rPr>
        <w:rFonts w:ascii="Aptos" w:hAnsi="Aptos" w:hint="default"/>
      </w:rPr>
    </w:lvl>
    <w:lvl w:ilvl="1" w:tplc="CDD62032">
      <w:start w:val="1"/>
      <w:numFmt w:val="bullet"/>
      <w:lvlText w:val="o"/>
      <w:lvlJc w:val="left"/>
      <w:pPr>
        <w:ind w:left="1440" w:hanging="360"/>
      </w:pPr>
      <w:rPr>
        <w:rFonts w:ascii="Courier New" w:hAnsi="Courier New" w:hint="default"/>
      </w:rPr>
    </w:lvl>
    <w:lvl w:ilvl="2" w:tplc="A1E691BA">
      <w:start w:val="1"/>
      <w:numFmt w:val="bullet"/>
      <w:lvlText w:val=""/>
      <w:lvlJc w:val="left"/>
      <w:pPr>
        <w:ind w:left="2160" w:hanging="360"/>
      </w:pPr>
      <w:rPr>
        <w:rFonts w:ascii="Wingdings" w:hAnsi="Wingdings" w:hint="default"/>
      </w:rPr>
    </w:lvl>
    <w:lvl w:ilvl="3" w:tplc="0BD68CB6">
      <w:start w:val="1"/>
      <w:numFmt w:val="bullet"/>
      <w:lvlText w:val=""/>
      <w:lvlJc w:val="left"/>
      <w:pPr>
        <w:ind w:left="2880" w:hanging="360"/>
      </w:pPr>
      <w:rPr>
        <w:rFonts w:ascii="Symbol" w:hAnsi="Symbol" w:hint="default"/>
      </w:rPr>
    </w:lvl>
    <w:lvl w:ilvl="4" w:tplc="8F72B4FC">
      <w:start w:val="1"/>
      <w:numFmt w:val="bullet"/>
      <w:lvlText w:val="o"/>
      <w:lvlJc w:val="left"/>
      <w:pPr>
        <w:ind w:left="3600" w:hanging="360"/>
      </w:pPr>
      <w:rPr>
        <w:rFonts w:ascii="Courier New" w:hAnsi="Courier New" w:hint="default"/>
      </w:rPr>
    </w:lvl>
    <w:lvl w:ilvl="5" w:tplc="BE74E684">
      <w:start w:val="1"/>
      <w:numFmt w:val="bullet"/>
      <w:lvlText w:val=""/>
      <w:lvlJc w:val="left"/>
      <w:pPr>
        <w:ind w:left="4320" w:hanging="360"/>
      </w:pPr>
      <w:rPr>
        <w:rFonts w:ascii="Wingdings" w:hAnsi="Wingdings" w:hint="default"/>
      </w:rPr>
    </w:lvl>
    <w:lvl w:ilvl="6" w:tplc="F0161FCA">
      <w:start w:val="1"/>
      <w:numFmt w:val="bullet"/>
      <w:lvlText w:val=""/>
      <w:lvlJc w:val="left"/>
      <w:pPr>
        <w:ind w:left="5040" w:hanging="360"/>
      </w:pPr>
      <w:rPr>
        <w:rFonts w:ascii="Symbol" w:hAnsi="Symbol" w:hint="default"/>
      </w:rPr>
    </w:lvl>
    <w:lvl w:ilvl="7" w:tplc="DB56094C">
      <w:start w:val="1"/>
      <w:numFmt w:val="bullet"/>
      <w:lvlText w:val="o"/>
      <w:lvlJc w:val="left"/>
      <w:pPr>
        <w:ind w:left="5760" w:hanging="360"/>
      </w:pPr>
      <w:rPr>
        <w:rFonts w:ascii="Courier New" w:hAnsi="Courier New" w:hint="default"/>
      </w:rPr>
    </w:lvl>
    <w:lvl w:ilvl="8" w:tplc="1E784D92">
      <w:start w:val="1"/>
      <w:numFmt w:val="bullet"/>
      <w:lvlText w:val=""/>
      <w:lvlJc w:val="left"/>
      <w:pPr>
        <w:ind w:left="6480" w:hanging="360"/>
      </w:pPr>
      <w:rPr>
        <w:rFonts w:ascii="Wingdings" w:hAnsi="Wingdings" w:hint="default"/>
      </w:rPr>
    </w:lvl>
  </w:abstractNum>
  <w:abstractNum w:abstractNumId="13" w15:restartNumberingAfterBreak="0">
    <w:nsid w:val="5D9C02C3"/>
    <w:multiLevelType w:val="hybridMultilevel"/>
    <w:tmpl w:val="36A254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4" w15:restartNumberingAfterBreak="0">
    <w:nsid w:val="67752DFB"/>
    <w:multiLevelType w:val="hybridMultilevel"/>
    <w:tmpl w:val="C8AADA72"/>
    <w:lvl w:ilvl="0" w:tplc="DCD0971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ED10C70"/>
    <w:multiLevelType w:val="hybridMultilevel"/>
    <w:tmpl w:val="92623206"/>
    <w:lvl w:ilvl="0" w:tplc="5B2030EC">
      <w:start w:val="1"/>
      <w:numFmt w:val="decimal"/>
      <w:lvlText w:val="%1."/>
      <w:lvlJc w:val="left"/>
      <w:pPr>
        <w:ind w:left="644" w:hanging="360"/>
      </w:pPr>
      <w:rPr>
        <w:b w:val="0"/>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863142"/>
    <w:multiLevelType w:val="hybridMultilevel"/>
    <w:tmpl w:val="27A675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A8C1438"/>
    <w:multiLevelType w:val="hybridMultilevel"/>
    <w:tmpl w:val="70E69768"/>
    <w:lvl w:ilvl="0" w:tplc="2F94BCF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58485644">
    <w:abstractNumId w:val="12"/>
  </w:num>
  <w:num w:numId="2" w16cid:durableId="821383470">
    <w:abstractNumId w:val="16"/>
  </w:num>
  <w:num w:numId="3" w16cid:durableId="1528567113">
    <w:abstractNumId w:val="6"/>
  </w:num>
  <w:num w:numId="4" w16cid:durableId="990715774">
    <w:abstractNumId w:val="1"/>
  </w:num>
  <w:num w:numId="5" w16cid:durableId="1517496969">
    <w:abstractNumId w:val="0"/>
  </w:num>
  <w:num w:numId="6" w16cid:durableId="19748959">
    <w:abstractNumId w:val="2"/>
  </w:num>
  <w:num w:numId="7" w16cid:durableId="1191722141">
    <w:abstractNumId w:val="4"/>
  </w:num>
  <w:num w:numId="8" w16cid:durableId="750616261">
    <w:abstractNumId w:val="11"/>
  </w:num>
  <w:num w:numId="9" w16cid:durableId="703944609">
    <w:abstractNumId w:val="15"/>
  </w:num>
  <w:num w:numId="10" w16cid:durableId="1177111311">
    <w:abstractNumId w:val="9"/>
  </w:num>
  <w:num w:numId="11" w16cid:durableId="709645144">
    <w:abstractNumId w:val="7"/>
  </w:num>
  <w:num w:numId="12" w16cid:durableId="2032875996">
    <w:abstractNumId w:val="5"/>
  </w:num>
  <w:num w:numId="13" w16cid:durableId="408623298">
    <w:abstractNumId w:val="14"/>
  </w:num>
  <w:num w:numId="14" w16cid:durableId="18243687">
    <w:abstractNumId w:val="10"/>
  </w:num>
  <w:num w:numId="15" w16cid:durableId="1850294332">
    <w:abstractNumId w:val="3"/>
  </w:num>
  <w:num w:numId="16" w16cid:durableId="1972401912">
    <w:abstractNumId w:val="13"/>
  </w:num>
  <w:num w:numId="17" w16cid:durableId="637103080">
    <w:abstractNumId w:val="17"/>
  </w:num>
  <w:num w:numId="18" w16cid:durableId="3828711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F76"/>
    <w:rsid w:val="00000024"/>
    <w:rsid w:val="00000033"/>
    <w:rsid w:val="00000493"/>
    <w:rsid w:val="0000060A"/>
    <w:rsid w:val="000006B6"/>
    <w:rsid w:val="00000732"/>
    <w:rsid w:val="000008FF"/>
    <w:rsid w:val="00000ABA"/>
    <w:rsid w:val="00000AF1"/>
    <w:rsid w:val="00000C85"/>
    <w:rsid w:val="00000E35"/>
    <w:rsid w:val="00001465"/>
    <w:rsid w:val="00001520"/>
    <w:rsid w:val="000015C3"/>
    <w:rsid w:val="00002369"/>
    <w:rsid w:val="000025BA"/>
    <w:rsid w:val="00002639"/>
    <w:rsid w:val="0000265F"/>
    <w:rsid w:val="000027E1"/>
    <w:rsid w:val="00002872"/>
    <w:rsid w:val="00002C18"/>
    <w:rsid w:val="00003137"/>
    <w:rsid w:val="00003351"/>
    <w:rsid w:val="00003C0B"/>
    <w:rsid w:val="00003C87"/>
    <w:rsid w:val="00003CBF"/>
    <w:rsid w:val="00003F28"/>
    <w:rsid w:val="00004088"/>
    <w:rsid w:val="00004186"/>
    <w:rsid w:val="0000498F"/>
    <w:rsid w:val="00004AA6"/>
    <w:rsid w:val="00004AE2"/>
    <w:rsid w:val="00004B07"/>
    <w:rsid w:val="00004D98"/>
    <w:rsid w:val="000050E5"/>
    <w:rsid w:val="0000550A"/>
    <w:rsid w:val="000059F0"/>
    <w:rsid w:val="00005AF8"/>
    <w:rsid w:val="00005B8A"/>
    <w:rsid w:val="00005C8D"/>
    <w:rsid w:val="000061FD"/>
    <w:rsid w:val="0000627A"/>
    <w:rsid w:val="000066C7"/>
    <w:rsid w:val="000067AD"/>
    <w:rsid w:val="000067CE"/>
    <w:rsid w:val="00006C1B"/>
    <w:rsid w:val="00007055"/>
    <w:rsid w:val="0000726D"/>
    <w:rsid w:val="00007347"/>
    <w:rsid w:val="0000772C"/>
    <w:rsid w:val="00010338"/>
    <w:rsid w:val="0001087A"/>
    <w:rsid w:val="0001093B"/>
    <w:rsid w:val="00010B8A"/>
    <w:rsid w:val="00010C82"/>
    <w:rsid w:val="00010CD0"/>
    <w:rsid w:val="00010DEB"/>
    <w:rsid w:val="0001178F"/>
    <w:rsid w:val="000117C3"/>
    <w:rsid w:val="0001194C"/>
    <w:rsid w:val="00011950"/>
    <w:rsid w:val="00011C78"/>
    <w:rsid w:val="00011F95"/>
    <w:rsid w:val="000122ED"/>
    <w:rsid w:val="0001287B"/>
    <w:rsid w:val="000128AE"/>
    <w:rsid w:val="00012C25"/>
    <w:rsid w:val="00012CC6"/>
    <w:rsid w:val="00013683"/>
    <w:rsid w:val="00013BF2"/>
    <w:rsid w:val="00013D20"/>
    <w:rsid w:val="00013E1A"/>
    <w:rsid w:val="00013F62"/>
    <w:rsid w:val="0001419B"/>
    <w:rsid w:val="000143F3"/>
    <w:rsid w:val="00014801"/>
    <w:rsid w:val="0001491D"/>
    <w:rsid w:val="00015948"/>
    <w:rsid w:val="0001595D"/>
    <w:rsid w:val="00015A47"/>
    <w:rsid w:val="00015A89"/>
    <w:rsid w:val="00015E63"/>
    <w:rsid w:val="00015E81"/>
    <w:rsid w:val="00015ED7"/>
    <w:rsid w:val="00016346"/>
    <w:rsid w:val="0001637E"/>
    <w:rsid w:val="00016504"/>
    <w:rsid w:val="000165E6"/>
    <w:rsid w:val="00016AC1"/>
    <w:rsid w:val="00017021"/>
    <w:rsid w:val="0001724E"/>
    <w:rsid w:val="00017A13"/>
    <w:rsid w:val="00017E4F"/>
    <w:rsid w:val="00020160"/>
    <w:rsid w:val="000202BC"/>
    <w:rsid w:val="0002032F"/>
    <w:rsid w:val="000203AB"/>
    <w:rsid w:val="000205C9"/>
    <w:rsid w:val="00020B21"/>
    <w:rsid w:val="00020B85"/>
    <w:rsid w:val="0002107D"/>
    <w:rsid w:val="0002113F"/>
    <w:rsid w:val="0002119C"/>
    <w:rsid w:val="000212EA"/>
    <w:rsid w:val="00021608"/>
    <w:rsid w:val="00021699"/>
    <w:rsid w:val="000216C2"/>
    <w:rsid w:val="000216F4"/>
    <w:rsid w:val="00021795"/>
    <w:rsid w:val="000218FF"/>
    <w:rsid w:val="00021A1E"/>
    <w:rsid w:val="00021C2F"/>
    <w:rsid w:val="0002226F"/>
    <w:rsid w:val="0002255A"/>
    <w:rsid w:val="00022727"/>
    <w:rsid w:val="00022A38"/>
    <w:rsid w:val="00022B4E"/>
    <w:rsid w:val="00023359"/>
    <w:rsid w:val="00023BEC"/>
    <w:rsid w:val="00023C63"/>
    <w:rsid w:val="00023EF1"/>
    <w:rsid w:val="00024033"/>
    <w:rsid w:val="000243B2"/>
    <w:rsid w:val="00024C24"/>
    <w:rsid w:val="00024F78"/>
    <w:rsid w:val="0002517A"/>
    <w:rsid w:val="000254AF"/>
    <w:rsid w:val="00025510"/>
    <w:rsid w:val="0002585A"/>
    <w:rsid w:val="00025923"/>
    <w:rsid w:val="000259D4"/>
    <w:rsid w:val="00025AE6"/>
    <w:rsid w:val="000260D7"/>
    <w:rsid w:val="00026125"/>
    <w:rsid w:val="00026408"/>
    <w:rsid w:val="000264B9"/>
    <w:rsid w:val="00026ED8"/>
    <w:rsid w:val="00026F58"/>
    <w:rsid w:val="00027128"/>
    <w:rsid w:val="0002760E"/>
    <w:rsid w:val="00027814"/>
    <w:rsid w:val="00027E5C"/>
    <w:rsid w:val="00027EAE"/>
    <w:rsid w:val="000300A0"/>
    <w:rsid w:val="000300C5"/>
    <w:rsid w:val="0003041C"/>
    <w:rsid w:val="00030466"/>
    <w:rsid w:val="00030A41"/>
    <w:rsid w:val="000311E0"/>
    <w:rsid w:val="00031203"/>
    <w:rsid w:val="00031271"/>
    <w:rsid w:val="0003152B"/>
    <w:rsid w:val="0003168F"/>
    <w:rsid w:val="000321DA"/>
    <w:rsid w:val="00032513"/>
    <w:rsid w:val="00032753"/>
    <w:rsid w:val="000328AF"/>
    <w:rsid w:val="00032A30"/>
    <w:rsid w:val="00032C3F"/>
    <w:rsid w:val="00032D4E"/>
    <w:rsid w:val="00032DC2"/>
    <w:rsid w:val="00032F41"/>
    <w:rsid w:val="00032FD8"/>
    <w:rsid w:val="0003301F"/>
    <w:rsid w:val="000330B0"/>
    <w:rsid w:val="000330DC"/>
    <w:rsid w:val="0003362C"/>
    <w:rsid w:val="000338A8"/>
    <w:rsid w:val="00033ABA"/>
    <w:rsid w:val="0003410F"/>
    <w:rsid w:val="00034451"/>
    <w:rsid w:val="0003460B"/>
    <w:rsid w:val="00034674"/>
    <w:rsid w:val="00034A51"/>
    <w:rsid w:val="00034A86"/>
    <w:rsid w:val="000358CB"/>
    <w:rsid w:val="00035E13"/>
    <w:rsid w:val="00036292"/>
    <w:rsid w:val="0003660C"/>
    <w:rsid w:val="00036F2E"/>
    <w:rsid w:val="0003703E"/>
    <w:rsid w:val="000371B2"/>
    <w:rsid w:val="000373E4"/>
    <w:rsid w:val="00037658"/>
    <w:rsid w:val="00037851"/>
    <w:rsid w:val="000378E7"/>
    <w:rsid w:val="000378EB"/>
    <w:rsid w:val="00037A36"/>
    <w:rsid w:val="00037B20"/>
    <w:rsid w:val="00037C4F"/>
    <w:rsid w:val="00037E7C"/>
    <w:rsid w:val="00040271"/>
    <w:rsid w:val="0004032E"/>
    <w:rsid w:val="00040368"/>
    <w:rsid w:val="000403CA"/>
    <w:rsid w:val="00040570"/>
    <w:rsid w:val="0004070F"/>
    <w:rsid w:val="000407D3"/>
    <w:rsid w:val="00040CF2"/>
    <w:rsid w:val="00040DEA"/>
    <w:rsid w:val="00040F4A"/>
    <w:rsid w:val="00041098"/>
    <w:rsid w:val="000411DA"/>
    <w:rsid w:val="000413B7"/>
    <w:rsid w:val="000417AD"/>
    <w:rsid w:val="000418D8"/>
    <w:rsid w:val="000418EC"/>
    <w:rsid w:val="00041C4A"/>
    <w:rsid w:val="00041FC0"/>
    <w:rsid w:val="000420BD"/>
    <w:rsid w:val="00042114"/>
    <w:rsid w:val="000426C9"/>
    <w:rsid w:val="0004270F"/>
    <w:rsid w:val="000427B5"/>
    <w:rsid w:val="00042A01"/>
    <w:rsid w:val="0004337A"/>
    <w:rsid w:val="0004339C"/>
    <w:rsid w:val="0004390B"/>
    <w:rsid w:val="00043ADA"/>
    <w:rsid w:val="00043E34"/>
    <w:rsid w:val="00043EB5"/>
    <w:rsid w:val="00043F45"/>
    <w:rsid w:val="00043F6A"/>
    <w:rsid w:val="0004425B"/>
    <w:rsid w:val="0004471C"/>
    <w:rsid w:val="0004484B"/>
    <w:rsid w:val="00044A6A"/>
    <w:rsid w:val="00044AB3"/>
    <w:rsid w:val="00044F20"/>
    <w:rsid w:val="00044F57"/>
    <w:rsid w:val="00044F75"/>
    <w:rsid w:val="00045050"/>
    <w:rsid w:val="0004510D"/>
    <w:rsid w:val="0004525F"/>
    <w:rsid w:val="0004565B"/>
    <w:rsid w:val="00045819"/>
    <w:rsid w:val="00045F47"/>
    <w:rsid w:val="0004607F"/>
    <w:rsid w:val="00046459"/>
    <w:rsid w:val="0004660F"/>
    <w:rsid w:val="0004691E"/>
    <w:rsid w:val="00046A52"/>
    <w:rsid w:val="00046D95"/>
    <w:rsid w:val="00046F66"/>
    <w:rsid w:val="00046FA8"/>
    <w:rsid w:val="0004792D"/>
    <w:rsid w:val="00047CFB"/>
    <w:rsid w:val="000502D0"/>
    <w:rsid w:val="00050307"/>
    <w:rsid w:val="000503A7"/>
    <w:rsid w:val="00050584"/>
    <w:rsid w:val="00050E3A"/>
    <w:rsid w:val="0005132D"/>
    <w:rsid w:val="00051487"/>
    <w:rsid w:val="00051A87"/>
    <w:rsid w:val="00051CA3"/>
    <w:rsid w:val="00051E6F"/>
    <w:rsid w:val="000523A5"/>
    <w:rsid w:val="00052474"/>
    <w:rsid w:val="000524FA"/>
    <w:rsid w:val="00052AD4"/>
    <w:rsid w:val="00052D70"/>
    <w:rsid w:val="00053061"/>
    <w:rsid w:val="000534AD"/>
    <w:rsid w:val="0005380D"/>
    <w:rsid w:val="00053935"/>
    <w:rsid w:val="00053940"/>
    <w:rsid w:val="00053B99"/>
    <w:rsid w:val="00053D5C"/>
    <w:rsid w:val="00053DD2"/>
    <w:rsid w:val="0005442F"/>
    <w:rsid w:val="00054717"/>
    <w:rsid w:val="00054932"/>
    <w:rsid w:val="0005498F"/>
    <w:rsid w:val="000549A5"/>
    <w:rsid w:val="00054DBF"/>
    <w:rsid w:val="00054E6B"/>
    <w:rsid w:val="000550CE"/>
    <w:rsid w:val="00055159"/>
    <w:rsid w:val="00055174"/>
    <w:rsid w:val="000553F7"/>
    <w:rsid w:val="000554D8"/>
    <w:rsid w:val="000556D8"/>
    <w:rsid w:val="00055A21"/>
    <w:rsid w:val="00055BC9"/>
    <w:rsid w:val="00055F46"/>
    <w:rsid w:val="00056099"/>
    <w:rsid w:val="00056368"/>
    <w:rsid w:val="00056A37"/>
    <w:rsid w:val="000571C8"/>
    <w:rsid w:val="00057309"/>
    <w:rsid w:val="000573BD"/>
    <w:rsid w:val="00057410"/>
    <w:rsid w:val="00057610"/>
    <w:rsid w:val="00057649"/>
    <w:rsid w:val="0005783C"/>
    <w:rsid w:val="000579D2"/>
    <w:rsid w:val="00057C9F"/>
    <w:rsid w:val="00057D90"/>
    <w:rsid w:val="00057E8E"/>
    <w:rsid w:val="00057EEA"/>
    <w:rsid w:val="00060060"/>
    <w:rsid w:val="000608E4"/>
    <w:rsid w:val="00060BB4"/>
    <w:rsid w:val="00061006"/>
    <w:rsid w:val="0006147D"/>
    <w:rsid w:val="00061604"/>
    <w:rsid w:val="0006171C"/>
    <w:rsid w:val="0006190B"/>
    <w:rsid w:val="00062369"/>
    <w:rsid w:val="0006240B"/>
    <w:rsid w:val="000624FF"/>
    <w:rsid w:val="00062644"/>
    <w:rsid w:val="0006280C"/>
    <w:rsid w:val="0006298C"/>
    <w:rsid w:val="000629BC"/>
    <w:rsid w:val="00062AF2"/>
    <w:rsid w:val="00062EF0"/>
    <w:rsid w:val="0006348D"/>
    <w:rsid w:val="0006368A"/>
    <w:rsid w:val="00063AFF"/>
    <w:rsid w:val="0006413D"/>
    <w:rsid w:val="000646CD"/>
    <w:rsid w:val="00064AB2"/>
    <w:rsid w:val="00064E52"/>
    <w:rsid w:val="00064EAD"/>
    <w:rsid w:val="00064F4A"/>
    <w:rsid w:val="0006557A"/>
    <w:rsid w:val="00066A67"/>
    <w:rsid w:val="000670CC"/>
    <w:rsid w:val="00067102"/>
    <w:rsid w:val="00067461"/>
    <w:rsid w:val="000674A7"/>
    <w:rsid w:val="000675A8"/>
    <w:rsid w:val="00067777"/>
    <w:rsid w:val="00067982"/>
    <w:rsid w:val="00067B45"/>
    <w:rsid w:val="00067C54"/>
    <w:rsid w:val="00067D65"/>
    <w:rsid w:val="00067EFD"/>
    <w:rsid w:val="0007004A"/>
    <w:rsid w:val="00070487"/>
    <w:rsid w:val="000704A4"/>
    <w:rsid w:val="00070C71"/>
    <w:rsid w:val="00070E3D"/>
    <w:rsid w:val="00071160"/>
    <w:rsid w:val="000714A0"/>
    <w:rsid w:val="0007170C"/>
    <w:rsid w:val="00071781"/>
    <w:rsid w:val="00071CD3"/>
    <w:rsid w:val="00071F1A"/>
    <w:rsid w:val="00072249"/>
    <w:rsid w:val="0007229B"/>
    <w:rsid w:val="000725A6"/>
    <w:rsid w:val="00072B69"/>
    <w:rsid w:val="00072E9F"/>
    <w:rsid w:val="00072EB3"/>
    <w:rsid w:val="00072F97"/>
    <w:rsid w:val="000730F5"/>
    <w:rsid w:val="00073B9F"/>
    <w:rsid w:val="00073C12"/>
    <w:rsid w:val="00073C94"/>
    <w:rsid w:val="00073DBA"/>
    <w:rsid w:val="00073F0B"/>
    <w:rsid w:val="00073FDA"/>
    <w:rsid w:val="00074469"/>
    <w:rsid w:val="00074978"/>
    <w:rsid w:val="00074983"/>
    <w:rsid w:val="00074A17"/>
    <w:rsid w:val="00074C4F"/>
    <w:rsid w:val="00074E5C"/>
    <w:rsid w:val="0007570C"/>
    <w:rsid w:val="00075856"/>
    <w:rsid w:val="00075D10"/>
    <w:rsid w:val="000764F6"/>
    <w:rsid w:val="00076600"/>
    <w:rsid w:val="000768E8"/>
    <w:rsid w:val="0007694A"/>
    <w:rsid w:val="00076B15"/>
    <w:rsid w:val="00076D06"/>
    <w:rsid w:val="00076EE8"/>
    <w:rsid w:val="00077127"/>
    <w:rsid w:val="000772B4"/>
    <w:rsid w:val="00077358"/>
    <w:rsid w:val="000773A6"/>
    <w:rsid w:val="0007757B"/>
    <w:rsid w:val="00077632"/>
    <w:rsid w:val="0007766F"/>
    <w:rsid w:val="000777D1"/>
    <w:rsid w:val="00077953"/>
    <w:rsid w:val="000779B3"/>
    <w:rsid w:val="0008007C"/>
    <w:rsid w:val="0008029D"/>
    <w:rsid w:val="00080544"/>
    <w:rsid w:val="0008060D"/>
    <w:rsid w:val="00080637"/>
    <w:rsid w:val="0008063D"/>
    <w:rsid w:val="0008083C"/>
    <w:rsid w:val="00080964"/>
    <w:rsid w:val="00081809"/>
    <w:rsid w:val="0008183F"/>
    <w:rsid w:val="0008185C"/>
    <w:rsid w:val="00081BBB"/>
    <w:rsid w:val="00081F98"/>
    <w:rsid w:val="00082CD1"/>
    <w:rsid w:val="0008396C"/>
    <w:rsid w:val="00083B40"/>
    <w:rsid w:val="00083DEF"/>
    <w:rsid w:val="00083E65"/>
    <w:rsid w:val="000842A5"/>
    <w:rsid w:val="000845E1"/>
    <w:rsid w:val="00084C9B"/>
    <w:rsid w:val="00084EEF"/>
    <w:rsid w:val="00084FEF"/>
    <w:rsid w:val="0008526F"/>
    <w:rsid w:val="000856F3"/>
    <w:rsid w:val="00085860"/>
    <w:rsid w:val="00085D51"/>
    <w:rsid w:val="00085E87"/>
    <w:rsid w:val="00085F74"/>
    <w:rsid w:val="0008634C"/>
    <w:rsid w:val="000866F9"/>
    <w:rsid w:val="00086739"/>
    <w:rsid w:val="0008673F"/>
    <w:rsid w:val="00086769"/>
    <w:rsid w:val="00086783"/>
    <w:rsid w:val="00086A95"/>
    <w:rsid w:val="0008712F"/>
    <w:rsid w:val="00087171"/>
    <w:rsid w:val="000876AA"/>
    <w:rsid w:val="000878D2"/>
    <w:rsid w:val="00087CC6"/>
    <w:rsid w:val="00087F81"/>
    <w:rsid w:val="00090114"/>
    <w:rsid w:val="000904FF"/>
    <w:rsid w:val="000907BA"/>
    <w:rsid w:val="000912BB"/>
    <w:rsid w:val="00091414"/>
    <w:rsid w:val="0009178D"/>
    <w:rsid w:val="00091A81"/>
    <w:rsid w:val="00091FBF"/>
    <w:rsid w:val="00092292"/>
    <w:rsid w:val="000922B2"/>
    <w:rsid w:val="00092530"/>
    <w:rsid w:val="000925BD"/>
    <w:rsid w:val="000927DD"/>
    <w:rsid w:val="00092928"/>
    <w:rsid w:val="00092A0B"/>
    <w:rsid w:val="00092E9F"/>
    <w:rsid w:val="0009305B"/>
    <w:rsid w:val="000930AC"/>
    <w:rsid w:val="0009369D"/>
    <w:rsid w:val="0009393F"/>
    <w:rsid w:val="00093979"/>
    <w:rsid w:val="00093981"/>
    <w:rsid w:val="00093CC4"/>
    <w:rsid w:val="00094395"/>
    <w:rsid w:val="00094447"/>
    <w:rsid w:val="00094465"/>
    <w:rsid w:val="00094737"/>
    <w:rsid w:val="000947D5"/>
    <w:rsid w:val="00094AFD"/>
    <w:rsid w:val="00094F58"/>
    <w:rsid w:val="00095080"/>
    <w:rsid w:val="00095274"/>
    <w:rsid w:val="000952C4"/>
    <w:rsid w:val="000952CF"/>
    <w:rsid w:val="0009561C"/>
    <w:rsid w:val="00095A14"/>
    <w:rsid w:val="00095A41"/>
    <w:rsid w:val="00095C88"/>
    <w:rsid w:val="00096296"/>
    <w:rsid w:val="00096674"/>
    <w:rsid w:val="0009696D"/>
    <w:rsid w:val="00096E96"/>
    <w:rsid w:val="00097F3B"/>
    <w:rsid w:val="00097F6A"/>
    <w:rsid w:val="00097F7D"/>
    <w:rsid w:val="000A071D"/>
    <w:rsid w:val="000A0761"/>
    <w:rsid w:val="000A077D"/>
    <w:rsid w:val="000A0B24"/>
    <w:rsid w:val="000A10ED"/>
    <w:rsid w:val="000A177A"/>
    <w:rsid w:val="000A1838"/>
    <w:rsid w:val="000A184E"/>
    <w:rsid w:val="000A1ABA"/>
    <w:rsid w:val="000A1C80"/>
    <w:rsid w:val="000A1EEF"/>
    <w:rsid w:val="000A1FDD"/>
    <w:rsid w:val="000A2111"/>
    <w:rsid w:val="000A218B"/>
    <w:rsid w:val="000A2647"/>
    <w:rsid w:val="000A26FC"/>
    <w:rsid w:val="000A28C1"/>
    <w:rsid w:val="000A2F61"/>
    <w:rsid w:val="000A2F64"/>
    <w:rsid w:val="000A303A"/>
    <w:rsid w:val="000A303B"/>
    <w:rsid w:val="000A3229"/>
    <w:rsid w:val="000A34AD"/>
    <w:rsid w:val="000A3766"/>
    <w:rsid w:val="000A38D7"/>
    <w:rsid w:val="000A3DD0"/>
    <w:rsid w:val="000A3F70"/>
    <w:rsid w:val="000A3FB7"/>
    <w:rsid w:val="000A3FF6"/>
    <w:rsid w:val="000A4014"/>
    <w:rsid w:val="000A41A8"/>
    <w:rsid w:val="000A449A"/>
    <w:rsid w:val="000A44BD"/>
    <w:rsid w:val="000A459B"/>
    <w:rsid w:val="000A4EE7"/>
    <w:rsid w:val="000A4FF0"/>
    <w:rsid w:val="000A52F6"/>
    <w:rsid w:val="000A535B"/>
    <w:rsid w:val="000A589B"/>
    <w:rsid w:val="000A5F73"/>
    <w:rsid w:val="000A6071"/>
    <w:rsid w:val="000A646A"/>
    <w:rsid w:val="000A657C"/>
    <w:rsid w:val="000A69A1"/>
    <w:rsid w:val="000A6B1D"/>
    <w:rsid w:val="000A6C68"/>
    <w:rsid w:val="000A6DAD"/>
    <w:rsid w:val="000A7010"/>
    <w:rsid w:val="000A7266"/>
    <w:rsid w:val="000A7521"/>
    <w:rsid w:val="000A7848"/>
    <w:rsid w:val="000A7A40"/>
    <w:rsid w:val="000A7C0D"/>
    <w:rsid w:val="000A7C9C"/>
    <w:rsid w:val="000A7CE1"/>
    <w:rsid w:val="000A7F19"/>
    <w:rsid w:val="000B03DB"/>
    <w:rsid w:val="000B0AC2"/>
    <w:rsid w:val="000B1018"/>
    <w:rsid w:val="000B1085"/>
    <w:rsid w:val="000B1218"/>
    <w:rsid w:val="000B14DF"/>
    <w:rsid w:val="000B1807"/>
    <w:rsid w:val="000B1857"/>
    <w:rsid w:val="000B1907"/>
    <w:rsid w:val="000B194B"/>
    <w:rsid w:val="000B1A73"/>
    <w:rsid w:val="000B1B1D"/>
    <w:rsid w:val="000B1B70"/>
    <w:rsid w:val="000B1BB4"/>
    <w:rsid w:val="000B1D42"/>
    <w:rsid w:val="000B21CB"/>
    <w:rsid w:val="000B21CC"/>
    <w:rsid w:val="000B2477"/>
    <w:rsid w:val="000B26CD"/>
    <w:rsid w:val="000B26D6"/>
    <w:rsid w:val="000B2905"/>
    <w:rsid w:val="000B2C4A"/>
    <w:rsid w:val="000B2C8C"/>
    <w:rsid w:val="000B340E"/>
    <w:rsid w:val="000B36C3"/>
    <w:rsid w:val="000B3933"/>
    <w:rsid w:val="000B3AB7"/>
    <w:rsid w:val="000B3B99"/>
    <w:rsid w:val="000B3F3C"/>
    <w:rsid w:val="000B4058"/>
    <w:rsid w:val="000B41C9"/>
    <w:rsid w:val="000B41F0"/>
    <w:rsid w:val="000B4847"/>
    <w:rsid w:val="000B48DF"/>
    <w:rsid w:val="000B48EC"/>
    <w:rsid w:val="000B4C8E"/>
    <w:rsid w:val="000B4E54"/>
    <w:rsid w:val="000B549E"/>
    <w:rsid w:val="000B564C"/>
    <w:rsid w:val="000B57EE"/>
    <w:rsid w:val="000B5B2A"/>
    <w:rsid w:val="000B5D37"/>
    <w:rsid w:val="000B613A"/>
    <w:rsid w:val="000B620F"/>
    <w:rsid w:val="000B6313"/>
    <w:rsid w:val="000B66EA"/>
    <w:rsid w:val="000B68B0"/>
    <w:rsid w:val="000B6D11"/>
    <w:rsid w:val="000B6D9B"/>
    <w:rsid w:val="000B6FC0"/>
    <w:rsid w:val="000B76BA"/>
    <w:rsid w:val="000B77DD"/>
    <w:rsid w:val="000B77FB"/>
    <w:rsid w:val="000B7B1D"/>
    <w:rsid w:val="000C0008"/>
    <w:rsid w:val="000C01FD"/>
    <w:rsid w:val="000C0205"/>
    <w:rsid w:val="000C0335"/>
    <w:rsid w:val="000C0420"/>
    <w:rsid w:val="000C059E"/>
    <w:rsid w:val="000C0621"/>
    <w:rsid w:val="000C0757"/>
    <w:rsid w:val="000C07FA"/>
    <w:rsid w:val="000C091B"/>
    <w:rsid w:val="000C0BE7"/>
    <w:rsid w:val="000C1044"/>
    <w:rsid w:val="000C1415"/>
    <w:rsid w:val="000C1443"/>
    <w:rsid w:val="000C1A38"/>
    <w:rsid w:val="000C1FBE"/>
    <w:rsid w:val="000C2490"/>
    <w:rsid w:val="000C2718"/>
    <w:rsid w:val="000C2768"/>
    <w:rsid w:val="000C29CC"/>
    <w:rsid w:val="000C2EF6"/>
    <w:rsid w:val="000C30B9"/>
    <w:rsid w:val="000C31A0"/>
    <w:rsid w:val="000C3356"/>
    <w:rsid w:val="000C3426"/>
    <w:rsid w:val="000C347A"/>
    <w:rsid w:val="000C35E9"/>
    <w:rsid w:val="000C3A7E"/>
    <w:rsid w:val="000C3F3A"/>
    <w:rsid w:val="000C40C8"/>
    <w:rsid w:val="000C4100"/>
    <w:rsid w:val="000C412C"/>
    <w:rsid w:val="000C4389"/>
    <w:rsid w:val="000C4A5D"/>
    <w:rsid w:val="000C4C80"/>
    <w:rsid w:val="000C4D24"/>
    <w:rsid w:val="000C4E9B"/>
    <w:rsid w:val="000C507A"/>
    <w:rsid w:val="000C53E9"/>
    <w:rsid w:val="000C54B1"/>
    <w:rsid w:val="000C550A"/>
    <w:rsid w:val="000C5657"/>
    <w:rsid w:val="000C5D89"/>
    <w:rsid w:val="000C5D9B"/>
    <w:rsid w:val="000C6064"/>
    <w:rsid w:val="000C62DD"/>
    <w:rsid w:val="000C62F5"/>
    <w:rsid w:val="000C6336"/>
    <w:rsid w:val="000C66BB"/>
    <w:rsid w:val="000C677C"/>
    <w:rsid w:val="000C6F4C"/>
    <w:rsid w:val="000C755B"/>
    <w:rsid w:val="000C762C"/>
    <w:rsid w:val="000C7C11"/>
    <w:rsid w:val="000C7D22"/>
    <w:rsid w:val="000C7E5F"/>
    <w:rsid w:val="000C7E9B"/>
    <w:rsid w:val="000C7EB0"/>
    <w:rsid w:val="000C7EE0"/>
    <w:rsid w:val="000C7F15"/>
    <w:rsid w:val="000D01AD"/>
    <w:rsid w:val="000D038D"/>
    <w:rsid w:val="000D046F"/>
    <w:rsid w:val="000D09AC"/>
    <w:rsid w:val="000D0A05"/>
    <w:rsid w:val="000D0A75"/>
    <w:rsid w:val="000D0B71"/>
    <w:rsid w:val="000D0F47"/>
    <w:rsid w:val="000D0F8D"/>
    <w:rsid w:val="000D17DB"/>
    <w:rsid w:val="000D196C"/>
    <w:rsid w:val="000D1A50"/>
    <w:rsid w:val="000D1AE7"/>
    <w:rsid w:val="000D1B0C"/>
    <w:rsid w:val="000D1B10"/>
    <w:rsid w:val="000D1F11"/>
    <w:rsid w:val="000D22F7"/>
    <w:rsid w:val="000D2CAC"/>
    <w:rsid w:val="000D3073"/>
    <w:rsid w:val="000D353B"/>
    <w:rsid w:val="000D35E2"/>
    <w:rsid w:val="000D3761"/>
    <w:rsid w:val="000D3C6C"/>
    <w:rsid w:val="000D4318"/>
    <w:rsid w:val="000D4983"/>
    <w:rsid w:val="000D4BA6"/>
    <w:rsid w:val="000D4C20"/>
    <w:rsid w:val="000D4CB6"/>
    <w:rsid w:val="000D4E03"/>
    <w:rsid w:val="000D4FC0"/>
    <w:rsid w:val="000D5215"/>
    <w:rsid w:val="000D5446"/>
    <w:rsid w:val="000D54FA"/>
    <w:rsid w:val="000D5513"/>
    <w:rsid w:val="000D565E"/>
    <w:rsid w:val="000D5717"/>
    <w:rsid w:val="000D57F6"/>
    <w:rsid w:val="000D592D"/>
    <w:rsid w:val="000D5B8A"/>
    <w:rsid w:val="000D5F7A"/>
    <w:rsid w:val="000D62A6"/>
    <w:rsid w:val="000D62D9"/>
    <w:rsid w:val="000D63A1"/>
    <w:rsid w:val="000D64AF"/>
    <w:rsid w:val="000D65E4"/>
    <w:rsid w:val="000D66DD"/>
    <w:rsid w:val="000D692F"/>
    <w:rsid w:val="000D6F6E"/>
    <w:rsid w:val="000D6FAF"/>
    <w:rsid w:val="000D7196"/>
    <w:rsid w:val="000D7264"/>
    <w:rsid w:val="000D7325"/>
    <w:rsid w:val="000D769F"/>
    <w:rsid w:val="000D7B64"/>
    <w:rsid w:val="000E08BA"/>
    <w:rsid w:val="000E0994"/>
    <w:rsid w:val="000E0EF9"/>
    <w:rsid w:val="000E1104"/>
    <w:rsid w:val="000E1144"/>
    <w:rsid w:val="000E11E2"/>
    <w:rsid w:val="000E11E4"/>
    <w:rsid w:val="000E13AB"/>
    <w:rsid w:val="000E141C"/>
    <w:rsid w:val="000E162D"/>
    <w:rsid w:val="000E1758"/>
    <w:rsid w:val="000E1A29"/>
    <w:rsid w:val="000E1A47"/>
    <w:rsid w:val="000E2241"/>
    <w:rsid w:val="000E2261"/>
    <w:rsid w:val="000E2826"/>
    <w:rsid w:val="000E290D"/>
    <w:rsid w:val="000E2957"/>
    <w:rsid w:val="000E2A45"/>
    <w:rsid w:val="000E2F8D"/>
    <w:rsid w:val="000E3434"/>
    <w:rsid w:val="000E37D7"/>
    <w:rsid w:val="000E3898"/>
    <w:rsid w:val="000E3916"/>
    <w:rsid w:val="000E39DC"/>
    <w:rsid w:val="000E3C6A"/>
    <w:rsid w:val="000E4004"/>
    <w:rsid w:val="000E408F"/>
    <w:rsid w:val="000E40E0"/>
    <w:rsid w:val="000E4C31"/>
    <w:rsid w:val="000E4F95"/>
    <w:rsid w:val="000E5024"/>
    <w:rsid w:val="000E5051"/>
    <w:rsid w:val="000E52A0"/>
    <w:rsid w:val="000E573D"/>
    <w:rsid w:val="000E5D4D"/>
    <w:rsid w:val="000E64C9"/>
    <w:rsid w:val="000E6535"/>
    <w:rsid w:val="000E661A"/>
    <w:rsid w:val="000E6B84"/>
    <w:rsid w:val="000E6ECF"/>
    <w:rsid w:val="000E703E"/>
    <w:rsid w:val="000E713E"/>
    <w:rsid w:val="000E715D"/>
    <w:rsid w:val="000E7479"/>
    <w:rsid w:val="000E76A1"/>
    <w:rsid w:val="000E7F44"/>
    <w:rsid w:val="000E7F47"/>
    <w:rsid w:val="000F0113"/>
    <w:rsid w:val="000F012D"/>
    <w:rsid w:val="000F0787"/>
    <w:rsid w:val="000F07CC"/>
    <w:rsid w:val="000F1621"/>
    <w:rsid w:val="000F16F6"/>
    <w:rsid w:val="000F1AA8"/>
    <w:rsid w:val="000F1FB6"/>
    <w:rsid w:val="000F229D"/>
    <w:rsid w:val="000F2541"/>
    <w:rsid w:val="000F277B"/>
    <w:rsid w:val="000F27AD"/>
    <w:rsid w:val="000F2CCC"/>
    <w:rsid w:val="000F2EE6"/>
    <w:rsid w:val="000F3112"/>
    <w:rsid w:val="000F3720"/>
    <w:rsid w:val="000F37F5"/>
    <w:rsid w:val="000F3831"/>
    <w:rsid w:val="000F38C5"/>
    <w:rsid w:val="000F3B1A"/>
    <w:rsid w:val="000F3C9C"/>
    <w:rsid w:val="000F3EE4"/>
    <w:rsid w:val="000F42D1"/>
    <w:rsid w:val="000F4860"/>
    <w:rsid w:val="000F4C04"/>
    <w:rsid w:val="000F4DD1"/>
    <w:rsid w:val="000F5177"/>
    <w:rsid w:val="000F5762"/>
    <w:rsid w:val="000F5C60"/>
    <w:rsid w:val="000F5F12"/>
    <w:rsid w:val="000F6354"/>
    <w:rsid w:val="000F6A15"/>
    <w:rsid w:val="000F7320"/>
    <w:rsid w:val="000F7503"/>
    <w:rsid w:val="000F7D2F"/>
    <w:rsid w:val="000F7F46"/>
    <w:rsid w:val="000F7F68"/>
    <w:rsid w:val="00100339"/>
    <w:rsid w:val="0010069B"/>
    <w:rsid w:val="00100A97"/>
    <w:rsid w:val="00100B41"/>
    <w:rsid w:val="00100CB1"/>
    <w:rsid w:val="001010D4"/>
    <w:rsid w:val="001012D6"/>
    <w:rsid w:val="001015F0"/>
    <w:rsid w:val="001018C3"/>
    <w:rsid w:val="0010192E"/>
    <w:rsid w:val="00101BA3"/>
    <w:rsid w:val="0010299F"/>
    <w:rsid w:val="00102FD2"/>
    <w:rsid w:val="00103100"/>
    <w:rsid w:val="0010327F"/>
    <w:rsid w:val="001032D9"/>
    <w:rsid w:val="00103647"/>
    <w:rsid w:val="00103825"/>
    <w:rsid w:val="00103D1A"/>
    <w:rsid w:val="0010421A"/>
    <w:rsid w:val="001042D3"/>
    <w:rsid w:val="00104445"/>
    <w:rsid w:val="001047BF"/>
    <w:rsid w:val="00104E9A"/>
    <w:rsid w:val="001050A5"/>
    <w:rsid w:val="00105201"/>
    <w:rsid w:val="001054AC"/>
    <w:rsid w:val="001057BF"/>
    <w:rsid w:val="001058AF"/>
    <w:rsid w:val="00105DD1"/>
    <w:rsid w:val="00106092"/>
    <w:rsid w:val="00106170"/>
    <w:rsid w:val="0010629C"/>
    <w:rsid w:val="001063EE"/>
    <w:rsid w:val="00106C81"/>
    <w:rsid w:val="001072D4"/>
    <w:rsid w:val="00107B3C"/>
    <w:rsid w:val="00107DBD"/>
    <w:rsid w:val="00107E55"/>
    <w:rsid w:val="0011007C"/>
    <w:rsid w:val="001103C7"/>
    <w:rsid w:val="00110519"/>
    <w:rsid w:val="00110AFF"/>
    <w:rsid w:val="00110CC7"/>
    <w:rsid w:val="00110E62"/>
    <w:rsid w:val="00111311"/>
    <w:rsid w:val="00111318"/>
    <w:rsid w:val="00111791"/>
    <w:rsid w:val="00111BD4"/>
    <w:rsid w:val="00111BDF"/>
    <w:rsid w:val="00111C00"/>
    <w:rsid w:val="00111D31"/>
    <w:rsid w:val="00111DCD"/>
    <w:rsid w:val="001121F6"/>
    <w:rsid w:val="00112888"/>
    <w:rsid w:val="001128DA"/>
    <w:rsid w:val="00112CC7"/>
    <w:rsid w:val="00112EB6"/>
    <w:rsid w:val="00112F2F"/>
    <w:rsid w:val="00112F68"/>
    <w:rsid w:val="0011329F"/>
    <w:rsid w:val="001137A7"/>
    <w:rsid w:val="00113CB7"/>
    <w:rsid w:val="00114032"/>
    <w:rsid w:val="00114060"/>
    <w:rsid w:val="0011459A"/>
    <w:rsid w:val="001145CF"/>
    <w:rsid w:val="001146FC"/>
    <w:rsid w:val="00114977"/>
    <w:rsid w:val="00114B83"/>
    <w:rsid w:val="00114D3E"/>
    <w:rsid w:val="00114ED0"/>
    <w:rsid w:val="00114F4B"/>
    <w:rsid w:val="00115357"/>
    <w:rsid w:val="001154A3"/>
    <w:rsid w:val="0011558B"/>
    <w:rsid w:val="00115614"/>
    <w:rsid w:val="00115C36"/>
    <w:rsid w:val="00115E38"/>
    <w:rsid w:val="0011600F"/>
    <w:rsid w:val="00116482"/>
    <w:rsid w:val="001169E9"/>
    <w:rsid w:val="00116B65"/>
    <w:rsid w:val="00116C96"/>
    <w:rsid w:val="00116CA7"/>
    <w:rsid w:val="00117133"/>
    <w:rsid w:val="0011792A"/>
    <w:rsid w:val="00117CA6"/>
    <w:rsid w:val="00117D1F"/>
    <w:rsid w:val="00117E56"/>
    <w:rsid w:val="00117EF4"/>
    <w:rsid w:val="00117F05"/>
    <w:rsid w:val="001202CC"/>
    <w:rsid w:val="0012069E"/>
    <w:rsid w:val="001206DB"/>
    <w:rsid w:val="00120A00"/>
    <w:rsid w:val="00120AA8"/>
    <w:rsid w:val="00120D44"/>
    <w:rsid w:val="00120DAB"/>
    <w:rsid w:val="0012110C"/>
    <w:rsid w:val="001213B5"/>
    <w:rsid w:val="00121AF6"/>
    <w:rsid w:val="00121AFE"/>
    <w:rsid w:val="00121B9A"/>
    <w:rsid w:val="00121CE4"/>
    <w:rsid w:val="0012205F"/>
    <w:rsid w:val="001222FE"/>
    <w:rsid w:val="001223AD"/>
    <w:rsid w:val="0012243D"/>
    <w:rsid w:val="00122535"/>
    <w:rsid w:val="00122C9F"/>
    <w:rsid w:val="00122CA4"/>
    <w:rsid w:val="00122EC5"/>
    <w:rsid w:val="001231CB"/>
    <w:rsid w:val="001236B0"/>
    <w:rsid w:val="00123934"/>
    <w:rsid w:val="00123EC9"/>
    <w:rsid w:val="001241AC"/>
    <w:rsid w:val="00124229"/>
    <w:rsid w:val="00124AE4"/>
    <w:rsid w:val="00124C02"/>
    <w:rsid w:val="00124C03"/>
    <w:rsid w:val="00125032"/>
    <w:rsid w:val="001250FD"/>
    <w:rsid w:val="00125158"/>
    <w:rsid w:val="00125220"/>
    <w:rsid w:val="0012570B"/>
    <w:rsid w:val="0012572E"/>
    <w:rsid w:val="00125D46"/>
    <w:rsid w:val="00125EA9"/>
    <w:rsid w:val="0012602C"/>
    <w:rsid w:val="0012617B"/>
    <w:rsid w:val="001261B5"/>
    <w:rsid w:val="0012635D"/>
    <w:rsid w:val="001269EB"/>
    <w:rsid w:val="00126A4D"/>
    <w:rsid w:val="00126C3E"/>
    <w:rsid w:val="00126C8C"/>
    <w:rsid w:val="00126F67"/>
    <w:rsid w:val="00127345"/>
    <w:rsid w:val="001273CB"/>
    <w:rsid w:val="00127419"/>
    <w:rsid w:val="001275A8"/>
    <w:rsid w:val="001275D6"/>
    <w:rsid w:val="001278DE"/>
    <w:rsid w:val="00127A88"/>
    <w:rsid w:val="00127CA4"/>
    <w:rsid w:val="00130145"/>
    <w:rsid w:val="0013062F"/>
    <w:rsid w:val="001309A2"/>
    <w:rsid w:val="00130C73"/>
    <w:rsid w:val="00130EA7"/>
    <w:rsid w:val="001310EC"/>
    <w:rsid w:val="0013183D"/>
    <w:rsid w:val="00131842"/>
    <w:rsid w:val="00131BBE"/>
    <w:rsid w:val="00131E82"/>
    <w:rsid w:val="00132561"/>
    <w:rsid w:val="0013279F"/>
    <w:rsid w:val="00132862"/>
    <w:rsid w:val="00132BC2"/>
    <w:rsid w:val="00132BF7"/>
    <w:rsid w:val="00132F94"/>
    <w:rsid w:val="00133092"/>
    <w:rsid w:val="0013358E"/>
    <w:rsid w:val="001336A8"/>
    <w:rsid w:val="00133710"/>
    <w:rsid w:val="00133ABA"/>
    <w:rsid w:val="00133EA9"/>
    <w:rsid w:val="0013411C"/>
    <w:rsid w:val="001342EC"/>
    <w:rsid w:val="001345F2"/>
    <w:rsid w:val="00134A71"/>
    <w:rsid w:val="00134E4F"/>
    <w:rsid w:val="001350D5"/>
    <w:rsid w:val="00135525"/>
    <w:rsid w:val="0013558D"/>
    <w:rsid w:val="0013561F"/>
    <w:rsid w:val="001357AD"/>
    <w:rsid w:val="001359D3"/>
    <w:rsid w:val="00135C31"/>
    <w:rsid w:val="00135CD6"/>
    <w:rsid w:val="0013623A"/>
    <w:rsid w:val="001363E4"/>
    <w:rsid w:val="0013659A"/>
    <w:rsid w:val="001365B5"/>
    <w:rsid w:val="001367A6"/>
    <w:rsid w:val="00136A70"/>
    <w:rsid w:val="00136C04"/>
    <w:rsid w:val="00136CD4"/>
    <w:rsid w:val="00136DF8"/>
    <w:rsid w:val="00136FF1"/>
    <w:rsid w:val="00137088"/>
    <w:rsid w:val="001371F1"/>
    <w:rsid w:val="0013744F"/>
    <w:rsid w:val="001378F6"/>
    <w:rsid w:val="00140439"/>
    <w:rsid w:val="00141227"/>
    <w:rsid w:val="001412FC"/>
    <w:rsid w:val="0014140A"/>
    <w:rsid w:val="001414CF"/>
    <w:rsid w:val="00141824"/>
    <w:rsid w:val="0014195E"/>
    <w:rsid w:val="00141B97"/>
    <w:rsid w:val="00141D86"/>
    <w:rsid w:val="001424E7"/>
    <w:rsid w:val="001427C2"/>
    <w:rsid w:val="001429F2"/>
    <w:rsid w:val="00142FAE"/>
    <w:rsid w:val="001430A2"/>
    <w:rsid w:val="001434A5"/>
    <w:rsid w:val="001436CD"/>
    <w:rsid w:val="00143B32"/>
    <w:rsid w:val="00144068"/>
    <w:rsid w:val="00144248"/>
    <w:rsid w:val="00144335"/>
    <w:rsid w:val="0014444D"/>
    <w:rsid w:val="001446B6"/>
    <w:rsid w:val="001448E6"/>
    <w:rsid w:val="00144C86"/>
    <w:rsid w:val="00144D8D"/>
    <w:rsid w:val="00145015"/>
    <w:rsid w:val="00145400"/>
    <w:rsid w:val="00145C35"/>
    <w:rsid w:val="00145C4F"/>
    <w:rsid w:val="00146470"/>
    <w:rsid w:val="001464DD"/>
    <w:rsid w:val="00146605"/>
    <w:rsid w:val="001466D2"/>
    <w:rsid w:val="00146BA3"/>
    <w:rsid w:val="00146CCB"/>
    <w:rsid w:val="00146F97"/>
    <w:rsid w:val="0014703A"/>
    <w:rsid w:val="00147243"/>
    <w:rsid w:val="00147729"/>
    <w:rsid w:val="001477E2"/>
    <w:rsid w:val="0014798E"/>
    <w:rsid w:val="0014799B"/>
    <w:rsid w:val="00147A66"/>
    <w:rsid w:val="00147B13"/>
    <w:rsid w:val="00147B2B"/>
    <w:rsid w:val="00147FF2"/>
    <w:rsid w:val="00150134"/>
    <w:rsid w:val="00150182"/>
    <w:rsid w:val="001501E0"/>
    <w:rsid w:val="00150889"/>
    <w:rsid w:val="00150B8A"/>
    <w:rsid w:val="00150D1F"/>
    <w:rsid w:val="00151009"/>
    <w:rsid w:val="0015153C"/>
    <w:rsid w:val="00151579"/>
    <w:rsid w:val="0015192D"/>
    <w:rsid w:val="00151A4E"/>
    <w:rsid w:val="00151D39"/>
    <w:rsid w:val="00152142"/>
    <w:rsid w:val="001522D3"/>
    <w:rsid w:val="00152385"/>
    <w:rsid w:val="0015281E"/>
    <w:rsid w:val="001529D1"/>
    <w:rsid w:val="00152EB7"/>
    <w:rsid w:val="00153067"/>
    <w:rsid w:val="00153228"/>
    <w:rsid w:val="0015329A"/>
    <w:rsid w:val="001534B2"/>
    <w:rsid w:val="00153C9D"/>
    <w:rsid w:val="00153FA5"/>
    <w:rsid w:val="00154124"/>
    <w:rsid w:val="00154755"/>
    <w:rsid w:val="00154C4D"/>
    <w:rsid w:val="00154CD2"/>
    <w:rsid w:val="00154E13"/>
    <w:rsid w:val="00154FCC"/>
    <w:rsid w:val="0015500C"/>
    <w:rsid w:val="001550B4"/>
    <w:rsid w:val="001551A2"/>
    <w:rsid w:val="001552F7"/>
    <w:rsid w:val="0015539E"/>
    <w:rsid w:val="00155429"/>
    <w:rsid w:val="001556E0"/>
    <w:rsid w:val="00155716"/>
    <w:rsid w:val="00155AF5"/>
    <w:rsid w:val="00156095"/>
    <w:rsid w:val="00156151"/>
    <w:rsid w:val="00156792"/>
    <w:rsid w:val="00156808"/>
    <w:rsid w:val="001569F1"/>
    <w:rsid w:val="00156AB0"/>
    <w:rsid w:val="00156B90"/>
    <w:rsid w:val="00156C6D"/>
    <w:rsid w:val="00156E1E"/>
    <w:rsid w:val="00156F14"/>
    <w:rsid w:val="00156F66"/>
    <w:rsid w:val="001570BF"/>
    <w:rsid w:val="001571C6"/>
    <w:rsid w:val="0015758F"/>
    <w:rsid w:val="00157A8D"/>
    <w:rsid w:val="00157C7E"/>
    <w:rsid w:val="00157E81"/>
    <w:rsid w:val="00157F87"/>
    <w:rsid w:val="00157FB8"/>
    <w:rsid w:val="00160170"/>
    <w:rsid w:val="0016022A"/>
    <w:rsid w:val="001602C2"/>
    <w:rsid w:val="0016038E"/>
    <w:rsid w:val="00160514"/>
    <w:rsid w:val="0016056E"/>
    <w:rsid w:val="001605F5"/>
    <w:rsid w:val="0016064D"/>
    <w:rsid w:val="00160723"/>
    <w:rsid w:val="00160793"/>
    <w:rsid w:val="00160EA3"/>
    <w:rsid w:val="001610DE"/>
    <w:rsid w:val="0016118C"/>
    <w:rsid w:val="00161392"/>
    <w:rsid w:val="001613C4"/>
    <w:rsid w:val="0016157A"/>
    <w:rsid w:val="0016177D"/>
    <w:rsid w:val="0016181E"/>
    <w:rsid w:val="00161867"/>
    <w:rsid w:val="0016216B"/>
    <w:rsid w:val="00162315"/>
    <w:rsid w:val="001623C9"/>
    <w:rsid w:val="00162426"/>
    <w:rsid w:val="00162869"/>
    <w:rsid w:val="00162C7C"/>
    <w:rsid w:val="00162D05"/>
    <w:rsid w:val="001637A1"/>
    <w:rsid w:val="0016388B"/>
    <w:rsid w:val="00163B8C"/>
    <w:rsid w:val="00163BF1"/>
    <w:rsid w:val="00163C98"/>
    <w:rsid w:val="00163EBE"/>
    <w:rsid w:val="001643CA"/>
    <w:rsid w:val="00164430"/>
    <w:rsid w:val="0016485C"/>
    <w:rsid w:val="001649E9"/>
    <w:rsid w:val="00164A42"/>
    <w:rsid w:val="00164AAB"/>
    <w:rsid w:val="00164C18"/>
    <w:rsid w:val="00164EA5"/>
    <w:rsid w:val="00164F3A"/>
    <w:rsid w:val="001652E7"/>
    <w:rsid w:val="0016548B"/>
    <w:rsid w:val="0016560A"/>
    <w:rsid w:val="00165716"/>
    <w:rsid w:val="00165D60"/>
    <w:rsid w:val="00165DB0"/>
    <w:rsid w:val="00165FEB"/>
    <w:rsid w:val="001660C2"/>
    <w:rsid w:val="0016618F"/>
    <w:rsid w:val="00166500"/>
    <w:rsid w:val="001665BC"/>
    <w:rsid w:val="00166795"/>
    <w:rsid w:val="00166840"/>
    <w:rsid w:val="00166C2D"/>
    <w:rsid w:val="00166FB2"/>
    <w:rsid w:val="001670DC"/>
    <w:rsid w:val="0016716F"/>
    <w:rsid w:val="001671A7"/>
    <w:rsid w:val="001671DE"/>
    <w:rsid w:val="0016782A"/>
    <w:rsid w:val="00167988"/>
    <w:rsid w:val="001679E9"/>
    <w:rsid w:val="001705F7"/>
    <w:rsid w:val="0017081B"/>
    <w:rsid w:val="001708FD"/>
    <w:rsid w:val="00170A68"/>
    <w:rsid w:val="001711F6"/>
    <w:rsid w:val="00171626"/>
    <w:rsid w:val="00171B46"/>
    <w:rsid w:val="00171D48"/>
    <w:rsid w:val="00171FA3"/>
    <w:rsid w:val="00172199"/>
    <w:rsid w:val="001724A4"/>
    <w:rsid w:val="001724DF"/>
    <w:rsid w:val="001726DC"/>
    <w:rsid w:val="0017278A"/>
    <w:rsid w:val="001727F9"/>
    <w:rsid w:val="00172BF9"/>
    <w:rsid w:val="00172CA7"/>
    <w:rsid w:val="00172D9C"/>
    <w:rsid w:val="00173943"/>
    <w:rsid w:val="00173B6A"/>
    <w:rsid w:val="00173B84"/>
    <w:rsid w:val="00173DC3"/>
    <w:rsid w:val="00173FD5"/>
    <w:rsid w:val="001740A8"/>
    <w:rsid w:val="001745FB"/>
    <w:rsid w:val="001749A9"/>
    <w:rsid w:val="00174A29"/>
    <w:rsid w:val="00174FA4"/>
    <w:rsid w:val="00175002"/>
    <w:rsid w:val="00175735"/>
    <w:rsid w:val="00175862"/>
    <w:rsid w:val="001759EC"/>
    <w:rsid w:val="00175A3F"/>
    <w:rsid w:val="00175CDA"/>
    <w:rsid w:val="00175F18"/>
    <w:rsid w:val="00175F82"/>
    <w:rsid w:val="00176017"/>
    <w:rsid w:val="001761AB"/>
    <w:rsid w:val="00176801"/>
    <w:rsid w:val="00176C35"/>
    <w:rsid w:val="00176E84"/>
    <w:rsid w:val="00176EEB"/>
    <w:rsid w:val="0017760D"/>
    <w:rsid w:val="0017764D"/>
    <w:rsid w:val="001776F7"/>
    <w:rsid w:val="001777FD"/>
    <w:rsid w:val="001778D6"/>
    <w:rsid w:val="001779D8"/>
    <w:rsid w:val="00177A5B"/>
    <w:rsid w:val="00177CBC"/>
    <w:rsid w:val="00177DCC"/>
    <w:rsid w:val="00177E35"/>
    <w:rsid w:val="0018000D"/>
    <w:rsid w:val="00180139"/>
    <w:rsid w:val="001801C9"/>
    <w:rsid w:val="0018038F"/>
    <w:rsid w:val="0018075F"/>
    <w:rsid w:val="00180B8E"/>
    <w:rsid w:val="00180F14"/>
    <w:rsid w:val="00180F37"/>
    <w:rsid w:val="00181012"/>
    <w:rsid w:val="00181199"/>
    <w:rsid w:val="001813E0"/>
    <w:rsid w:val="00181400"/>
    <w:rsid w:val="0018141D"/>
    <w:rsid w:val="0018144B"/>
    <w:rsid w:val="0018167C"/>
    <w:rsid w:val="001816DF"/>
    <w:rsid w:val="00181E56"/>
    <w:rsid w:val="001821E0"/>
    <w:rsid w:val="00182246"/>
    <w:rsid w:val="00182385"/>
    <w:rsid w:val="00182433"/>
    <w:rsid w:val="001825BE"/>
    <w:rsid w:val="00182804"/>
    <w:rsid w:val="00182978"/>
    <w:rsid w:val="00182F50"/>
    <w:rsid w:val="0018313E"/>
    <w:rsid w:val="00183201"/>
    <w:rsid w:val="00183716"/>
    <w:rsid w:val="001838BF"/>
    <w:rsid w:val="00183AC1"/>
    <w:rsid w:val="00183BB5"/>
    <w:rsid w:val="0018412A"/>
    <w:rsid w:val="001841A1"/>
    <w:rsid w:val="00184302"/>
    <w:rsid w:val="00184341"/>
    <w:rsid w:val="0018449E"/>
    <w:rsid w:val="00184619"/>
    <w:rsid w:val="00184A7F"/>
    <w:rsid w:val="00185084"/>
    <w:rsid w:val="00185292"/>
    <w:rsid w:val="001853B3"/>
    <w:rsid w:val="001853CE"/>
    <w:rsid w:val="0018551C"/>
    <w:rsid w:val="00185872"/>
    <w:rsid w:val="001858CF"/>
    <w:rsid w:val="00185B6B"/>
    <w:rsid w:val="00185C4E"/>
    <w:rsid w:val="00185CE4"/>
    <w:rsid w:val="00185DCA"/>
    <w:rsid w:val="0018606A"/>
    <w:rsid w:val="0018609C"/>
    <w:rsid w:val="00186293"/>
    <w:rsid w:val="00186326"/>
    <w:rsid w:val="00186467"/>
    <w:rsid w:val="00186741"/>
    <w:rsid w:val="001867EA"/>
    <w:rsid w:val="00186C78"/>
    <w:rsid w:val="00186D2F"/>
    <w:rsid w:val="00186E59"/>
    <w:rsid w:val="0018722A"/>
    <w:rsid w:val="00187363"/>
    <w:rsid w:val="00187822"/>
    <w:rsid w:val="00187B9F"/>
    <w:rsid w:val="00187BF2"/>
    <w:rsid w:val="001901B9"/>
    <w:rsid w:val="0019026C"/>
    <w:rsid w:val="001904CF"/>
    <w:rsid w:val="00190674"/>
    <w:rsid w:val="001907E2"/>
    <w:rsid w:val="00190A43"/>
    <w:rsid w:val="00190AAF"/>
    <w:rsid w:val="00190ACB"/>
    <w:rsid w:val="00190B0A"/>
    <w:rsid w:val="00191425"/>
    <w:rsid w:val="00191743"/>
    <w:rsid w:val="001918B2"/>
    <w:rsid w:val="001918C5"/>
    <w:rsid w:val="00191969"/>
    <w:rsid w:val="00191E15"/>
    <w:rsid w:val="00191FA6"/>
    <w:rsid w:val="00191FDF"/>
    <w:rsid w:val="00192026"/>
    <w:rsid w:val="00192232"/>
    <w:rsid w:val="00192296"/>
    <w:rsid w:val="001922C4"/>
    <w:rsid w:val="001927EA"/>
    <w:rsid w:val="00192A74"/>
    <w:rsid w:val="00192BEF"/>
    <w:rsid w:val="00192FEB"/>
    <w:rsid w:val="001935AD"/>
    <w:rsid w:val="001937B5"/>
    <w:rsid w:val="001938CD"/>
    <w:rsid w:val="00193A7E"/>
    <w:rsid w:val="00193B5E"/>
    <w:rsid w:val="00193CAE"/>
    <w:rsid w:val="00193CFE"/>
    <w:rsid w:val="0019410C"/>
    <w:rsid w:val="00194491"/>
    <w:rsid w:val="00194774"/>
    <w:rsid w:val="00194A71"/>
    <w:rsid w:val="00194AB3"/>
    <w:rsid w:val="00194E51"/>
    <w:rsid w:val="001951D8"/>
    <w:rsid w:val="00195288"/>
    <w:rsid w:val="00195337"/>
    <w:rsid w:val="001956E5"/>
    <w:rsid w:val="001957BC"/>
    <w:rsid w:val="00195902"/>
    <w:rsid w:val="00195DE5"/>
    <w:rsid w:val="00195DF7"/>
    <w:rsid w:val="00196303"/>
    <w:rsid w:val="001966A1"/>
    <w:rsid w:val="001968C3"/>
    <w:rsid w:val="00196DF4"/>
    <w:rsid w:val="00196EBB"/>
    <w:rsid w:val="00197444"/>
    <w:rsid w:val="0019763B"/>
    <w:rsid w:val="00197645"/>
    <w:rsid w:val="0019778A"/>
    <w:rsid w:val="00197AAD"/>
    <w:rsid w:val="001A01E7"/>
    <w:rsid w:val="001A0678"/>
    <w:rsid w:val="001A08C3"/>
    <w:rsid w:val="001A09C9"/>
    <w:rsid w:val="001A0ABE"/>
    <w:rsid w:val="001A0B0D"/>
    <w:rsid w:val="001A10A5"/>
    <w:rsid w:val="001A1137"/>
    <w:rsid w:val="001A11B7"/>
    <w:rsid w:val="001A1353"/>
    <w:rsid w:val="001A15F7"/>
    <w:rsid w:val="001A1649"/>
    <w:rsid w:val="001A1B3F"/>
    <w:rsid w:val="001A1F74"/>
    <w:rsid w:val="001A200C"/>
    <w:rsid w:val="001A2057"/>
    <w:rsid w:val="001A21FD"/>
    <w:rsid w:val="001A2CCC"/>
    <w:rsid w:val="001A2D85"/>
    <w:rsid w:val="001A2FC8"/>
    <w:rsid w:val="001A3346"/>
    <w:rsid w:val="001A3555"/>
    <w:rsid w:val="001A3CDC"/>
    <w:rsid w:val="001A3F75"/>
    <w:rsid w:val="001A40B7"/>
    <w:rsid w:val="001A43C5"/>
    <w:rsid w:val="001A46AE"/>
    <w:rsid w:val="001A47D2"/>
    <w:rsid w:val="001A4882"/>
    <w:rsid w:val="001A496E"/>
    <w:rsid w:val="001A4E87"/>
    <w:rsid w:val="001A55D5"/>
    <w:rsid w:val="001A5C6C"/>
    <w:rsid w:val="001A5DF5"/>
    <w:rsid w:val="001A5FAA"/>
    <w:rsid w:val="001A631D"/>
    <w:rsid w:val="001A648A"/>
    <w:rsid w:val="001A651A"/>
    <w:rsid w:val="001A67E8"/>
    <w:rsid w:val="001A6902"/>
    <w:rsid w:val="001A6CAA"/>
    <w:rsid w:val="001A6F69"/>
    <w:rsid w:val="001A70E7"/>
    <w:rsid w:val="001A75A5"/>
    <w:rsid w:val="001A769C"/>
    <w:rsid w:val="001A786F"/>
    <w:rsid w:val="001A78D4"/>
    <w:rsid w:val="001A79D4"/>
    <w:rsid w:val="001B00AF"/>
    <w:rsid w:val="001B00F7"/>
    <w:rsid w:val="001B01F3"/>
    <w:rsid w:val="001B0687"/>
    <w:rsid w:val="001B0C1E"/>
    <w:rsid w:val="001B1290"/>
    <w:rsid w:val="001B1751"/>
    <w:rsid w:val="001B1925"/>
    <w:rsid w:val="001B1C96"/>
    <w:rsid w:val="001B1F03"/>
    <w:rsid w:val="001B21E4"/>
    <w:rsid w:val="001B2386"/>
    <w:rsid w:val="001B2481"/>
    <w:rsid w:val="001B27E1"/>
    <w:rsid w:val="001B2AB1"/>
    <w:rsid w:val="001B2C6C"/>
    <w:rsid w:val="001B2CF9"/>
    <w:rsid w:val="001B2F92"/>
    <w:rsid w:val="001B31A0"/>
    <w:rsid w:val="001B3375"/>
    <w:rsid w:val="001B3415"/>
    <w:rsid w:val="001B3649"/>
    <w:rsid w:val="001B3C68"/>
    <w:rsid w:val="001B3C9D"/>
    <w:rsid w:val="001B3FA1"/>
    <w:rsid w:val="001B4146"/>
    <w:rsid w:val="001B46CA"/>
    <w:rsid w:val="001B483C"/>
    <w:rsid w:val="001B4EB8"/>
    <w:rsid w:val="001B51A8"/>
    <w:rsid w:val="001B5325"/>
    <w:rsid w:val="001B5349"/>
    <w:rsid w:val="001B5535"/>
    <w:rsid w:val="001B58C5"/>
    <w:rsid w:val="001B5918"/>
    <w:rsid w:val="001B5AAE"/>
    <w:rsid w:val="001B5BAA"/>
    <w:rsid w:val="001B5C2F"/>
    <w:rsid w:val="001B5F9A"/>
    <w:rsid w:val="001B6B15"/>
    <w:rsid w:val="001B6CD9"/>
    <w:rsid w:val="001B6E18"/>
    <w:rsid w:val="001B6E55"/>
    <w:rsid w:val="001B71EB"/>
    <w:rsid w:val="001B74C8"/>
    <w:rsid w:val="001B74F8"/>
    <w:rsid w:val="001B782E"/>
    <w:rsid w:val="001B7A09"/>
    <w:rsid w:val="001B7ED8"/>
    <w:rsid w:val="001C02BA"/>
    <w:rsid w:val="001C02CF"/>
    <w:rsid w:val="001C0332"/>
    <w:rsid w:val="001C04A6"/>
    <w:rsid w:val="001C0680"/>
    <w:rsid w:val="001C06E4"/>
    <w:rsid w:val="001C0950"/>
    <w:rsid w:val="001C0BF3"/>
    <w:rsid w:val="001C0CDC"/>
    <w:rsid w:val="001C0CF8"/>
    <w:rsid w:val="001C0F03"/>
    <w:rsid w:val="001C13E9"/>
    <w:rsid w:val="001C163A"/>
    <w:rsid w:val="001C1820"/>
    <w:rsid w:val="001C1BE7"/>
    <w:rsid w:val="001C1CCB"/>
    <w:rsid w:val="001C1F20"/>
    <w:rsid w:val="001C260F"/>
    <w:rsid w:val="001C29A2"/>
    <w:rsid w:val="001C2A15"/>
    <w:rsid w:val="001C2C68"/>
    <w:rsid w:val="001C2E29"/>
    <w:rsid w:val="001C33BA"/>
    <w:rsid w:val="001C3F4E"/>
    <w:rsid w:val="001C40D0"/>
    <w:rsid w:val="001C42B7"/>
    <w:rsid w:val="001C43B4"/>
    <w:rsid w:val="001C46DF"/>
    <w:rsid w:val="001C4849"/>
    <w:rsid w:val="001C484B"/>
    <w:rsid w:val="001C4FAC"/>
    <w:rsid w:val="001C5328"/>
    <w:rsid w:val="001C56E9"/>
    <w:rsid w:val="001C5887"/>
    <w:rsid w:val="001C59BD"/>
    <w:rsid w:val="001C5D1E"/>
    <w:rsid w:val="001C5ECC"/>
    <w:rsid w:val="001C5F15"/>
    <w:rsid w:val="001C63A9"/>
    <w:rsid w:val="001C660C"/>
    <w:rsid w:val="001C6636"/>
    <w:rsid w:val="001C6913"/>
    <w:rsid w:val="001C697D"/>
    <w:rsid w:val="001C6A41"/>
    <w:rsid w:val="001C6E45"/>
    <w:rsid w:val="001C7198"/>
    <w:rsid w:val="001C725E"/>
    <w:rsid w:val="001C73FE"/>
    <w:rsid w:val="001C7606"/>
    <w:rsid w:val="001C7683"/>
    <w:rsid w:val="001C7C11"/>
    <w:rsid w:val="001C7C41"/>
    <w:rsid w:val="001C7D27"/>
    <w:rsid w:val="001D006C"/>
    <w:rsid w:val="001D09EB"/>
    <w:rsid w:val="001D0C3C"/>
    <w:rsid w:val="001D0EE0"/>
    <w:rsid w:val="001D11F0"/>
    <w:rsid w:val="001D128D"/>
    <w:rsid w:val="001D12E2"/>
    <w:rsid w:val="001D13DF"/>
    <w:rsid w:val="001D177D"/>
    <w:rsid w:val="001D1E42"/>
    <w:rsid w:val="001D1F68"/>
    <w:rsid w:val="001D2231"/>
    <w:rsid w:val="001D23D1"/>
    <w:rsid w:val="001D257E"/>
    <w:rsid w:val="001D27B8"/>
    <w:rsid w:val="001D2BD7"/>
    <w:rsid w:val="001D2C54"/>
    <w:rsid w:val="001D2DAE"/>
    <w:rsid w:val="001D3093"/>
    <w:rsid w:val="001D37AF"/>
    <w:rsid w:val="001D3AA7"/>
    <w:rsid w:val="001D3AE2"/>
    <w:rsid w:val="001D3B3F"/>
    <w:rsid w:val="001D3BE6"/>
    <w:rsid w:val="001D3C9C"/>
    <w:rsid w:val="001D3D0C"/>
    <w:rsid w:val="001D3E38"/>
    <w:rsid w:val="001D3E9B"/>
    <w:rsid w:val="001D3F10"/>
    <w:rsid w:val="001D45B9"/>
    <w:rsid w:val="001D47BD"/>
    <w:rsid w:val="001D5439"/>
    <w:rsid w:val="001D544F"/>
    <w:rsid w:val="001D5536"/>
    <w:rsid w:val="001D5697"/>
    <w:rsid w:val="001D5913"/>
    <w:rsid w:val="001D5B73"/>
    <w:rsid w:val="001D618B"/>
    <w:rsid w:val="001D61A8"/>
    <w:rsid w:val="001D6377"/>
    <w:rsid w:val="001D639D"/>
    <w:rsid w:val="001D640C"/>
    <w:rsid w:val="001D6483"/>
    <w:rsid w:val="001D67DE"/>
    <w:rsid w:val="001D684D"/>
    <w:rsid w:val="001D6DF2"/>
    <w:rsid w:val="001D72E7"/>
    <w:rsid w:val="001D7500"/>
    <w:rsid w:val="001D7544"/>
    <w:rsid w:val="001D75A1"/>
    <w:rsid w:val="001D761C"/>
    <w:rsid w:val="001D77FC"/>
    <w:rsid w:val="001D7CA8"/>
    <w:rsid w:val="001E0215"/>
    <w:rsid w:val="001E05D3"/>
    <w:rsid w:val="001E061C"/>
    <w:rsid w:val="001E0752"/>
    <w:rsid w:val="001E0CA6"/>
    <w:rsid w:val="001E0F71"/>
    <w:rsid w:val="001E1717"/>
    <w:rsid w:val="001E184A"/>
    <w:rsid w:val="001E1EE2"/>
    <w:rsid w:val="001E22B9"/>
    <w:rsid w:val="001E2573"/>
    <w:rsid w:val="001E2687"/>
    <w:rsid w:val="001E2710"/>
    <w:rsid w:val="001E2851"/>
    <w:rsid w:val="001E2934"/>
    <w:rsid w:val="001E2A10"/>
    <w:rsid w:val="001E2AA8"/>
    <w:rsid w:val="001E2C23"/>
    <w:rsid w:val="001E2CD2"/>
    <w:rsid w:val="001E3020"/>
    <w:rsid w:val="001E30F0"/>
    <w:rsid w:val="001E3AC2"/>
    <w:rsid w:val="001E41B3"/>
    <w:rsid w:val="001E4AD2"/>
    <w:rsid w:val="001E4D59"/>
    <w:rsid w:val="001E4D88"/>
    <w:rsid w:val="001E4F83"/>
    <w:rsid w:val="001E555B"/>
    <w:rsid w:val="001E567A"/>
    <w:rsid w:val="001E5BDE"/>
    <w:rsid w:val="001E5C35"/>
    <w:rsid w:val="001E5EAC"/>
    <w:rsid w:val="001E6219"/>
    <w:rsid w:val="001E66C0"/>
    <w:rsid w:val="001E67E6"/>
    <w:rsid w:val="001E687A"/>
    <w:rsid w:val="001E68FB"/>
    <w:rsid w:val="001E6A77"/>
    <w:rsid w:val="001E6FF5"/>
    <w:rsid w:val="001F0182"/>
    <w:rsid w:val="001F01EB"/>
    <w:rsid w:val="001F01F1"/>
    <w:rsid w:val="001F072C"/>
    <w:rsid w:val="001F0754"/>
    <w:rsid w:val="001F076B"/>
    <w:rsid w:val="001F0A5D"/>
    <w:rsid w:val="001F0CC0"/>
    <w:rsid w:val="001F0DC4"/>
    <w:rsid w:val="001F0E76"/>
    <w:rsid w:val="001F1443"/>
    <w:rsid w:val="001F1525"/>
    <w:rsid w:val="001F176C"/>
    <w:rsid w:val="001F1785"/>
    <w:rsid w:val="001F180C"/>
    <w:rsid w:val="001F193A"/>
    <w:rsid w:val="001F1AC9"/>
    <w:rsid w:val="001F1AF1"/>
    <w:rsid w:val="001F1BCC"/>
    <w:rsid w:val="001F1C2A"/>
    <w:rsid w:val="001F1E4B"/>
    <w:rsid w:val="001F2038"/>
    <w:rsid w:val="001F22F0"/>
    <w:rsid w:val="001F23AB"/>
    <w:rsid w:val="001F2649"/>
    <w:rsid w:val="001F28C6"/>
    <w:rsid w:val="001F290A"/>
    <w:rsid w:val="001F2C58"/>
    <w:rsid w:val="001F2D83"/>
    <w:rsid w:val="001F2FEF"/>
    <w:rsid w:val="001F34A5"/>
    <w:rsid w:val="001F35D0"/>
    <w:rsid w:val="001F36F9"/>
    <w:rsid w:val="001F373A"/>
    <w:rsid w:val="001F3904"/>
    <w:rsid w:val="001F3AA6"/>
    <w:rsid w:val="001F3D5F"/>
    <w:rsid w:val="001F4351"/>
    <w:rsid w:val="001F4593"/>
    <w:rsid w:val="001F46CD"/>
    <w:rsid w:val="001F477D"/>
    <w:rsid w:val="001F4B35"/>
    <w:rsid w:val="001F4E94"/>
    <w:rsid w:val="001F502A"/>
    <w:rsid w:val="001F5037"/>
    <w:rsid w:val="001F5276"/>
    <w:rsid w:val="001F5AA8"/>
    <w:rsid w:val="001F5DFD"/>
    <w:rsid w:val="001F5E67"/>
    <w:rsid w:val="001F61EB"/>
    <w:rsid w:val="001F66CB"/>
    <w:rsid w:val="001F676A"/>
    <w:rsid w:val="001F67B0"/>
    <w:rsid w:val="001F68F4"/>
    <w:rsid w:val="001F694F"/>
    <w:rsid w:val="001F6C35"/>
    <w:rsid w:val="001F72A8"/>
    <w:rsid w:val="001F7489"/>
    <w:rsid w:val="001F7506"/>
    <w:rsid w:val="001F7669"/>
    <w:rsid w:val="001F7976"/>
    <w:rsid w:val="001F7C7B"/>
    <w:rsid w:val="001F7CF2"/>
    <w:rsid w:val="001F7ED6"/>
    <w:rsid w:val="002006B3"/>
    <w:rsid w:val="00200E97"/>
    <w:rsid w:val="002025B2"/>
    <w:rsid w:val="002028D5"/>
    <w:rsid w:val="00202A17"/>
    <w:rsid w:val="00202F4A"/>
    <w:rsid w:val="00203181"/>
    <w:rsid w:val="0020330A"/>
    <w:rsid w:val="00203342"/>
    <w:rsid w:val="00203407"/>
    <w:rsid w:val="002038F8"/>
    <w:rsid w:val="00203923"/>
    <w:rsid w:val="00203DFE"/>
    <w:rsid w:val="002049A0"/>
    <w:rsid w:val="00204CF3"/>
    <w:rsid w:val="00204D68"/>
    <w:rsid w:val="00204E89"/>
    <w:rsid w:val="00205170"/>
    <w:rsid w:val="002056C2"/>
    <w:rsid w:val="0020581E"/>
    <w:rsid w:val="0020587A"/>
    <w:rsid w:val="00205A9F"/>
    <w:rsid w:val="00205F27"/>
    <w:rsid w:val="0020621F"/>
    <w:rsid w:val="00206295"/>
    <w:rsid w:val="00206371"/>
    <w:rsid w:val="002067EB"/>
    <w:rsid w:val="00206CF8"/>
    <w:rsid w:val="00206F9D"/>
    <w:rsid w:val="0020754D"/>
    <w:rsid w:val="0020764E"/>
    <w:rsid w:val="00207811"/>
    <w:rsid w:val="00207818"/>
    <w:rsid w:val="002078C4"/>
    <w:rsid w:val="00207A88"/>
    <w:rsid w:val="00207BFE"/>
    <w:rsid w:val="0021043A"/>
    <w:rsid w:val="002108CF"/>
    <w:rsid w:val="00210F3D"/>
    <w:rsid w:val="00211241"/>
    <w:rsid w:val="0021153D"/>
    <w:rsid w:val="00211D4E"/>
    <w:rsid w:val="00211D78"/>
    <w:rsid w:val="00211E40"/>
    <w:rsid w:val="002121EE"/>
    <w:rsid w:val="00212297"/>
    <w:rsid w:val="00212662"/>
    <w:rsid w:val="00212787"/>
    <w:rsid w:val="002128F4"/>
    <w:rsid w:val="00212A8A"/>
    <w:rsid w:val="00212FAE"/>
    <w:rsid w:val="00212FF7"/>
    <w:rsid w:val="0021338D"/>
    <w:rsid w:val="002134A6"/>
    <w:rsid w:val="00213625"/>
    <w:rsid w:val="002139A9"/>
    <w:rsid w:val="00213D1A"/>
    <w:rsid w:val="002141FE"/>
    <w:rsid w:val="0021490C"/>
    <w:rsid w:val="00214ACB"/>
    <w:rsid w:val="00214BF2"/>
    <w:rsid w:val="00214E5C"/>
    <w:rsid w:val="002150F5"/>
    <w:rsid w:val="00215263"/>
    <w:rsid w:val="00215418"/>
    <w:rsid w:val="0021550D"/>
    <w:rsid w:val="002156EF"/>
    <w:rsid w:val="00215707"/>
    <w:rsid w:val="00215A58"/>
    <w:rsid w:val="00215B81"/>
    <w:rsid w:val="00215C3C"/>
    <w:rsid w:val="00215D3F"/>
    <w:rsid w:val="00215FA2"/>
    <w:rsid w:val="00216130"/>
    <w:rsid w:val="002163C5"/>
    <w:rsid w:val="002163EC"/>
    <w:rsid w:val="00216544"/>
    <w:rsid w:val="002166A0"/>
    <w:rsid w:val="00216CBE"/>
    <w:rsid w:val="00216D98"/>
    <w:rsid w:val="0021732F"/>
    <w:rsid w:val="00217835"/>
    <w:rsid w:val="002178BF"/>
    <w:rsid w:val="00217D97"/>
    <w:rsid w:val="00217EEE"/>
    <w:rsid w:val="0022012B"/>
    <w:rsid w:val="00220217"/>
    <w:rsid w:val="00220485"/>
    <w:rsid w:val="0022051D"/>
    <w:rsid w:val="0022061C"/>
    <w:rsid w:val="00220677"/>
    <w:rsid w:val="00220905"/>
    <w:rsid w:val="00220937"/>
    <w:rsid w:val="00220AB1"/>
    <w:rsid w:val="00220B27"/>
    <w:rsid w:val="00220EE2"/>
    <w:rsid w:val="00220FC1"/>
    <w:rsid w:val="002210E4"/>
    <w:rsid w:val="00221438"/>
    <w:rsid w:val="00221569"/>
    <w:rsid w:val="002219C0"/>
    <w:rsid w:val="00221CCF"/>
    <w:rsid w:val="002222B7"/>
    <w:rsid w:val="00222AC6"/>
    <w:rsid w:val="00222B58"/>
    <w:rsid w:val="00222BBB"/>
    <w:rsid w:val="00222D9D"/>
    <w:rsid w:val="00222EC4"/>
    <w:rsid w:val="00223074"/>
    <w:rsid w:val="00223168"/>
    <w:rsid w:val="002231C0"/>
    <w:rsid w:val="002231CB"/>
    <w:rsid w:val="002232BB"/>
    <w:rsid w:val="00223674"/>
    <w:rsid w:val="00223693"/>
    <w:rsid w:val="002238CC"/>
    <w:rsid w:val="00223C3B"/>
    <w:rsid w:val="00223E12"/>
    <w:rsid w:val="00223F5C"/>
    <w:rsid w:val="0022401F"/>
    <w:rsid w:val="00224407"/>
    <w:rsid w:val="0022447E"/>
    <w:rsid w:val="002246EC"/>
    <w:rsid w:val="00224A9A"/>
    <w:rsid w:val="00224B28"/>
    <w:rsid w:val="002250AC"/>
    <w:rsid w:val="0022538B"/>
    <w:rsid w:val="00225B29"/>
    <w:rsid w:val="00225B6A"/>
    <w:rsid w:val="00225C6E"/>
    <w:rsid w:val="002267A4"/>
    <w:rsid w:val="00226C87"/>
    <w:rsid w:val="00227595"/>
    <w:rsid w:val="002278B0"/>
    <w:rsid w:val="002279F2"/>
    <w:rsid w:val="00227B0A"/>
    <w:rsid w:val="00227BFC"/>
    <w:rsid w:val="00227C27"/>
    <w:rsid w:val="00227C3F"/>
    <w:rsid w:val="00227E20"/>
    <w:rsid w:val="00227E3B"/>
    <w:rsid w:val="00227F90"/>
    <w:rsid w:val="0023005D"/>
    <w:rsid w:val="00230253"/>
    <w:rsid w:val="0023045F"/>
    <w:rsid w:val="00230E7F"/>
    <w:rsid w:val="002311B7"/>
    <w:rsid w:val="002314C0"/>
    <w:rsid w:val="0023198A"/>
    <w:rsid w:val="002319AD"/>
    <w:rsid w:val="00231BAE"/>
    <w:rsid w:val="00231EC8"/>
    <w:rsid w:val="00232199"/>
    <w:rsid w:val="002323E8"/>
    <w:rsid w:val="002326AE"/>
    <w:rsid w:val="00232D84"/>
    <w:rsid w:val="00233216"/>
    <w:rsid w:val="002335EE"/>
    <w:rsid w:val="00233749"/>
    <w:rsid w:val="002337DC"/>
    <w:rsid w:val="00233BCB"/>
    <w:rsid w:val="00233BE0"/>
    <w:rsid w:val="00233C9A"/>
    <w:rsid w:val="00233ECB"/>
    <w:rsid w:val="00233F23"/>
    <w:rsid w:val="00234480"/>
    <w:rsid w:val="0023464D"/>
    <w:rsid w:val="0023486A"/>
    <w:rsid w:val="0023491E"/>
    <w:rsid w:val="00234A70"/>
    <w:rsid w:val="00234C08"/>
    <w:rsid w:val="00234CB0"/>
    <w:rsid w:val="00234DFF"/>
    <w:rsid w:val="00235123"/>
    <w:rsid w:val="002353F8"/>
    <w:rsid w:val="00235499"/>
    <w:rsid w:val="002356AB"/>
    <w:rsid w:val="002358CF"/>
    <w:rsid w:val="00235BFC"/>
    <w:rsid w:val="00235C1F"/>
    <w:rsid w:val="00235DFA"/>
    <w:rsid w:val="002363B0"/>
    <w:rsid w:val="0023654A"/>
    <w:rsid w:val="00236564"/>
    <w:rsid w:val="0023667B"/>
    <w:rsid w:val="002368C5"/>
    <w:rsid w:val="002369DA"/>
    <w:rsid w:val="00236C9E"/>
    <w:rsid w:val="002373EB"/>
    <w:rsid w:val="00237477"/>
    <w:rsid w:val="00237550"/>
    <w:rsid w:val="00237F46"/>
    <w:rsid w:val="002403FC"/>
    <w:rsid w:val="00240739"/>
    <w:rsid w:val="00240AD3"/>
    <w:rsid w:val="00240C6F"/>
    <w:rsid w:val="00241290"/>
    <w:rsid w:val="0024139E"/>
    <w:rsid w:val="002415EA"/>
    <w:rsid w:val="0024188F"/>
    <w:rsid w:val="002420E5"/>
    <w:rsid w:val="00242294"/>
    <w:rsid w:val="00242884"/>
    <w:rsid w:val="00242B21"/>
    <w:rsid w:val="00242B32"/>
    <w:rsid w:val="00242B74"/>
    <w:rsid w:val="00242DCE"/>
    <w:rsid w:val="00242E29"/>
    <w:rsid w:val="00242F08"/>
    <w:rsid w:val="00242FFE"/>
    <w:rsid w:val="0024321D"/>
    <w:rsid w:val="00243731"/>
    <w:rsid w:val="00243A59"/>
    <w:rsid w:val="00243D50"/>
    <w:rsid w:val="0024417D"/>
    <w:rsid w:val="002441AA"/>
    <w:rsid w:val="0024467A"/>
    <w:rsid w:val="00244EA3"/>
    <w:rsid w:val="0024507C"/>
    <w:rsid w:val="00245286"/>
    <w:rsid w:val="00245477"/>
    <w:rsid w:val="0024555C"/>
    <w:rsid w:val="002455C4"/>
    <w:rsid w:val="0024584D"/>
    <w:rsid w:val="00246136"/>
    <w:rsid w:val="002461DC"/>
    <w:rsid w:val="002463E9"/>
    <w:rsid w:val="00246DBB"/>
    <w:rsid w:val="00246E32"/>
    <w:rsid w:val="00246F90"/>
    <w:rsid w:val="002470E5"/>
    <w:rsid w:val="002476FE"/>
    <w:rsid w:val="002500AF"/>
    <w:rsid w:val="002501EF"/>
    <w:rsid w:val="002501F6"/>
    <w:rsid w:val="00250586"/>
    <w:rsid w:val="0025066C"/>
    <w:rsid w:val="0025067E"/>
    <w:rsid w:val="00250BA4"/>
    <w:rsid w:val="00250BAD"/>
    <w:rsid w:val="00250D10"/>
    <w:rsid w:val="00250D30"/>
    <w:rsid w:val="00251000"/>
    <w:rsid w:val="00251002"/>
    <w:rsid w:val="002514D2"/>
    <w:rsid w:val="00251848"/>
    <w:rsid w:val="00251854"/>
    <w:rsid w:val="002518C3"/>
    <w:rsid w:val="00251C1A"/>
    <w:rsid w:val="00251D0D"/>
    <w:rsid w:val="00251D1D"/>
    <w:rsid w:val="0025212E"/>
    <w:rsid w:val="002521DD"/>
    <w:rsid w:val="0025232C"/>
    <w:rsid w:val="00252396"/>
    <w:rsid w:val="0025245B"/>
    <w:rsid w:val="002527AF"/>
    <w:rsid w:val="002527B3"/>
    <w:rsid w:val="0025292A"/>
    <w:rsid w:val="00252CAF"/>
    <w:rsid w:val="00252DA8"/>
    <w:rsid w:val="00252E00"/>
    <w:rsid w:val="00252F3F"/>
    <w:rsid w:val="00253357"/>
    <w:rsid w:val="00253606"/>
    <w:rsid w:val="002537ED"/>
    <w:rsid w:val="002538BC"/>
    <w:rsid w:val="00253B3B"/>
    <w:rsid w:val="00253C5B"/>
    <w:rsid w:val="0025447E"/>
    <w:rsid w:val="00254496"/>
    <w:rsid w:val="00254C74"/>
    <w:rsid w:val="00254F16"/>
    <w:rsid w:val="00255291"/>
    <w:rsid w:val="002555FF"/>
    <w:rsid w:val="0025563E"/>
    <w:rsid w:val="00255987"/>
    <w:rsid w:val="00255AA7"/>
    <w:rsid w:val="00255EDB"/>
    <w:rsid w:val="00255F13"/>
    <w:rsid w:val="00255F3F"/>
    <w:rsid w:val="00256016"/>
    <w:rsid w:val="002560E3"/>
    <w:rsid w:val="002561E2"/>
    <w:rsid w:val="00256215"/>
    <w:rsid w:val="002566C2"/>
    <w:rsid w:val="00256769"/>
    <w:rsid w:val="002568F2"/>
    <w:rsid w:val="0025698D"/>
    <w:rsid w:val="00256D38"/>
    <w:rsid w:val="0025700C"/>
    <w:rsid w:val="002574E0"/>
    <w:rsid w:val="00257550"/>
    <w:rsid w:val="002576A8"/>
    <w:rsid w:val="0025774E"/>
    <w:rsid w:val="00257837"/>
    <w:rsid w:val="00257A2F"/>
    <w:rsid w:val="00257C38"/>
    <w:rsid w:val="00257DF9"/>
    <w:rsid w:val="00257FD7"/>
    <w:rsid w:val="002606AA"/>
    <w:rsid w:val="002606D7"/>
    <w:rsid w:val="0026099D"/>
    <w:rsid w:val="00260B7D"/>
    <w:rsid w:val="00260BD8"/>
    <w:rsid w:val="00260D04"/>
    <w:rsid w:val="00260FE6"/>
    <w:rsid w:val="00261166"/>
    <w:rsid w:val="0026135A"/>
    <w:rsid w:val="00261427"/>
    <w:rsid w:val="00261ED9"/>
    <w:rsid w:val="00261FB3"/>
    <w:rsid w:val="0026219D"/>
    <w:rsid w:val="002623C6"/>
    <w:rsid w:val="002623F9"/>
    <w:rsid w:val="00262CA6"/>
    <w:rsid w:val="00262D36"/>
    <w:rsid w:val="00263260"/>
    <w:rsid w:val="00263590"/>
    <w:rsid w:val="0026365D"/>
    <w:rsid w:val="00263AF4"/>
    <w:rsid w:val="00263B38"/>
    <w:rsid w:val="00264035"/>
    <w:rsid w:val="00264486"/>
    <w:rsid w:val="00264657"/>
    <w:rsid w:val="00264823"/>
    <w:rsid w:val="00264C73"/>
    <w:rsid w:val="00264C77"/>
    <w:rsid w:val="00264EF6"/>
    <w:rsid w:val="00264F28"/>
    <w:rsid w:val="002651AA"/>
    <w:rsid w:val="002655D1"/>
    <w:rsid w:val="002656BD"/>
    <w:rsid w:val="002659A8"/>
    <w:rsid w:val="00265A47"/>
    <w:rsid w:val="00265C34"/>
    <w:rsid w:val="00266096"/>
    <w:rsid w:val="0026668A"/>
    <w:rsid w:val="00266912"/>
    <w:rsid w:val="002669A7"/>
    <w:rsid w:val="00266A15"/>
    <w:rsid w:val="00266C51"/>
    <w:rsid w:val="00266D21"/>
    <w:rsid w:val="00266DB2"/>
    <w:rsid w:val="00266E06"/>
    <w:rsid w:val="00266FC5"/>
    <w:rsid w:val="00267279"/>
    <w:rsid w:val="00267A71"/>
    <w:rsid w:val="00267D1E"/>
    <w:rsid w:val="00267EB4"/>
    <w:rsid w:val="00270496"/>
    <w:rsid w:val="00270966"/>
    <w:rsid w:val="00270DF9"/>
    <w:rsid w:val="00271011"/>
    <w:rsid w:val="00271B0B"/>
    <w:rsid w:val="00271B21"/>
    <w:rsid w:val="00271F51"/>
    <w:rsid w:val="002721A7"/>
    <w:rsid w:val="002723C9"/>
    <w:rsid w:val="002727DD"/>
    <w:rsid w:val="002729CA"/>
    <w:rsid w:val="002729F3"/>
    <w:rsid w:val="00272AA7"/>
    <w:rsid w:val="00272AF3"/>
    <w:rsid w:val="00272FB2"/>
    <w:rsid w:val="0027310B"/>
    <w:rsid w:val="00273505"/>
    <w:rsid w:val="00273626"/>
    <w:rsid w:val="00273827"/>
    <w:rsid w:val="00273A61"/>
    <w:rsid w:val="002740D9"/>
    <w:rsid w:val="0027450D"/>
    <w:rsid w:val="002747A3"/>
    <w:rsid w:val="00274F03"/>
    <w:rsid w:val="00275086"/>
    <w:rsid w:val="002752AD"/>
    <w:rsid w:val="002755B4"/>
    <w:rsid w:val="002757CC"/>
    <w:rsid w:val="00275B68"/>
    <w:rsid w:val="00275C63"/>
    <w:rsid w:val="00275F77"/>
    <w:rsid w:val="002761FF"/>
    <w:rsid w:val="0027623B"/>
    <w:rsid w:val="002762DA"/>
    <w:rsid w:val="0027662B"/>
    <w:rsid w:val="00276A93"/>
    <w:rsid w:val="00276CF0"/>
    <w:rsid w:val="0027709F"/>
    <w:rsid w:val="00277271"/>
    <w:rsid w:val="0027728F"/>
    <w:rsid w:val="002778BF"/>
    <w:rsid w:val="00277BD3"/>
    <w:rsid w:val="00277F83"/>
    <w:rsid w:val="00277FCA"/>
    <w:rsid w:val="0028014E"/>
    <w:rsid w:val="002801D9"/>
    <w:rsid w:val="00280240"/>
    <w:rsid w:val="00280593"/>
    <w:rsid w:val="002805BF"/>
    <w:rsid w:val="002805E0"/>
    <w:rsid w:val="0028065C"/>
    <w:rsid w:val="002806F6"/>
    <w:rsid w:val="00280ACE"/>
    <w:rsid w:val="002810AB"/>
    <w:rsid w:val="00281273"/>
    <w:rsid w:val="002815B8"/>
    <w:rsid w:val="00281836"/>
    <w:rsid w:val="002818A9"/>
    <w:rsid w:val="00281C0A"/>
    <w:rsid w:val="00281CDF"/>
    <w:rsid w:val="00281DB6"/>
    <w:rsid w:val="00281F98"/>
    <w:rsid w:val="002824A4"/>
    <w:rsid w:val="002824C0"/>
    <w:rsid w:val="0028276B"/>
    <w:rsid w:val="002827FD"/>
    <w:rsid w:val="00282C31"/>
    <w:rsid w:val="00282D9E"/>
    <w:rsid w:val="00282FA9"/>
    <w:rsid w:val="00283228"/>
    <w:rsid w:val="00283241"/>
    <w:rsid w:val="002839FF"/>
    <w:rsid w:val="00283A1A"/>
    <w:rsid w:val="00283AAA"/>
    <w:rsid w:val="00284060"/>
    <w:rsid w:val="00284123"/>
    <w:rsid w:val="002841F7"/>
    <w:rsid w:val="0028444A"/>
    <w:rsid w:val="0028473E"/>
    <w:rsid w:val="00284EC5"/>
    <w:rsid w:val="00284F40"/>
    <w:rsid w:val="002850D7"/>
    <w:rsid w:val="0028510F"/>
    <w:rsid w:val="002852D9"/>
    <w:rsid w:val="0028542A"/>
    <w:rsid w:val="002857CA"/>
    <w:rsid w:val="0028595B"/>
    <w:rsid w:val="00285F1F"/>
    <w:rsid w:val="00286362"/>
    <w:rsid w:val="00286BE9"/>
    <w:rsid w:val="00286EFA"/>
    <w:rsid w:val="00286F5E"/>
    <w:rsid w:val="00287424"/>
    <w:rsid w:val="00287854"/>
    <w:rsid w:val="002879AD"/>
    <w:rsid w:val="002900E7"/>
    <w:rsid w:val="0029039C"/>
    <w:rsid w:val="002904D9"/>
    <w:rsid w:val="00290C1B"/>
    <w:rsid w:val="00290CE5"/>
    <w:rsid w:val="002910C4"/>
    <w:rsid w:val="00291680"/>
    <w:rsid w:val="00291792"/>
    <w:rsid w:val="00291863"/>
    <w:rsid w:val="00291958"/>
    <w:rsid w:val="00291AF7"/>
    <w:rsid w:val="00291D46"/>
    <w:rsid w:val="00291EA6"/>
    <w:rsid w:val="0029206C"/>
    <w:rsid w:val="00292187"/>
    <w:rsid w:val="0029229B"/>
    <w:rsid w:val="00292457"/>
    <w:rsid w:val="00292459"/>
    <w:rsid w:val="002924DF"/>
    <w:rsid w:val="00292612"/>
    <w:rsid w:val="00292879"/>
    <w:rsid w:val="00292983"/>
    <w:rsid w:val="00292CFC"/>
    <w:rsid w:val="00292D4E"/>
    <w:rsid w:val="00292DBF"/>
    <w:rsid w:val="00292FD2"/>
    <w:rsid w:val="00293085"/>
    <w:rsid w:val="002933C3"/>
    <w:rsid w:val="002935F9"/>
    <w:rsid w:val="00293609"/>
    <w:rsid w:val="0029378D"/>
    <w:rsid w:val="00293AC6"/>
    <w:rsid w:val="00293B14"/>
    <w:rsid w:val="00293B47"/>
    <w:rsid w:val="00293C87"/>
    <w:rsid w:val="00293F18"/>
    <w:rsid w:val="0029401F"/>
    <w:rsid w:val="0029455B"/>
    <w:rsid w:val="00294910"/>
    <w:rsid w:val="00294B5D"/>
    <w:rsid w:val="00294F9A"/>
    <w:rsid w:val="0029540E"/>
    <w:rsid w:val="002954AD"/>
    <w:rsid w:val="00295964"/>
    <w:rsid w:val="00295B96"/>
    <w:rsid w:val="00296044"/>
    <w:rsid w:val="0029620B"/>
    <w:rsid w:val="0029644B"/>
    <w:rsid w:val="0029654D"/>
    <w:rsid w:val="00296663"/>
    <w:rsid w:val="00296920"/>
    <w:rsid w:val="002969C7"/>
    <w:rsid w:val="00296EC7"/>
    <w:rsid w:val="00296F25"/>
    <w:rsid w:val="00297B5D"/>
    <w:rsid w:val="002A00BE"/>
    <w:rsid w:val="002A0315"/>
    <w:rsid w:val="002A0559"/>
    <w:rsid w:val="002A0624"/>
    <w:rsid w:val="002A0A00"/>
    <w:rsid w:val="002A0A0F"/>
    <w:rsid w:val="002A0AEC"/>
    <w:rsid w:val="002A0C1F"/>
    <w:rsid w:val="002A12C3"/>
    <w:rsid w:val="002A1945"/>
    <w:rsid w:val="002A1CEC"/>
    <w:rsid w:val="002A1DD8"/>
    <w:rsid w:val="002A1FFA"/>
    <w:rsid w:val="002A2179"/>
    <w:rsid w:val="002A2271"/>
    <w:rsid w:val="002A27E2"/>
    <w:rsid w:val="002A2C81"/>
    <w:rsid w:val="002A2D3A"/>
    <w:rsid w:val="002A2DAF"/>
    <w:rsid w:val="002A2F04"/>
    <w:rsid w:val="002A3385"/>
    <w:rsid w:val="002A34C2"/>
    <w:rsid w:val="002A3C33"/>
    <w:rsid w:val="002A3C6E"/>
    <w:rsid w:val="002A3CDA"/>
    <w:rsid w:val="002A439D"/>
    <w:rsid w:val="002A48DA"/>
    <w:rsid w:val="002A4B08"/>
    <w:rsid w:val="002A4D09"/>
    <w:rsid w:val="002A4E89"/>
    <w:rsid w:val="002A4FCF"/>
    <w:rsid w:val="002A517A"/>
    <w:rsid w:val="002A5260"/>
    <w:rsid w:val="002A56B3"/>
    <w:rsid w:val="002A598D"/>
    <w:rsid w:val="002A5C66"/>
    <w:rsid w:val="002A6157"/>
    <w:rsid w:val="002A64D5"/>
    <w:rsid w:val="002A68DD"/>
    <w:rsid w:val="002A6E3A"/>
    <w:rsid w:val="002A70A7"/>
    <w:rsid w:val="002A710C"/>
    <w:rsid w:val="002A7544"/>
    <w:rsid w:val="002A7600"/>
    <w:rsid w:val="002A7D6F"/>
    <w:rsid w:val="002A7E8A"/>
    <w:rsid w:val="002A7F25"/>
    <w:rsid w:val="002B0039"/>
    <w:rsid w:val="002B0162"/>
    <w:rsid w:val="002B02A7"/>
    <w:rsid w:val="002B03E0"/>
    <w:rsid w:val="002B0692"/>
    <w:rsid w:val="002B089A"/>
    <w:rsid w:val="002B0929"/>
    <w:rsid w:val="002B0A40"/>
    <w:rsid w:val="002B0E15"/>
    <w:rsid w:val="002B0FEE"/>
    <w:rsid w:val="002B12A5"/>
    <w:rsid w:val="002B16C7"/>
    <w:rsid w:val="002B1880"/>
    <w:rsid w:val="002B1B46"/>
    <w:rsid w:val="002B1C7E"/>
    <w:rsid w:val="002B2269"/>
    <w:rsid w:val="002B22EB"/>
    <w:rsid w:val="002B25E8"/>
    <w:rsid w:val="002B25EB"/>
    <w:rsid w:val="002B308F"/>
    <w:rsid w:val="002B3119"/>
    <w:rsid w:val="002B3208"/>
    <w:rsid w:val="002B32D5"/>
    <w:rsid w:val="002B358C"/>
    <w:rsid w:val="002B3936"/>
    <w:rsid w:val="002B3992"/>
    <w:rsid w:val="002B3B79"/>
    <w:rsid w:val="002B3CF8"/>
    <w:rsid w:val="002B3FA9"/>
    <w:rsid w:val="002B4078"/>
    <w:rsid w:val="002B4540"/>
    <w:rsid w:val="002B49C7"/>
    <w:rsid w:val="002B4A39"/>
    <w:rsid w:val="002B4C34"/>
    <w:rsid w:val="002B4CBD"/>
    <w:rsid w:val="002B4DE6"/>
    <w:rsid w:val="002B4F70"/>
    <w:rsid w:val="002B554B"/>
    <w:rsid w:val="002B5848"/>
    <w:rsid w:val="002B5AFF"/>
    <w:rsid w:val="002B5B62"/>
    <w:rsid w:val="002B5D75"/>
    <w:rsid w:val="002B6731"/>
    <w:rsid w:val="002B703B"/>
    <w:rsid w:val="002B7120"/>
    <w:rsid w:val="002B727F"/>
    <w:rsid w:val="002B7369"/>
    <w:rsid w:val="002B74E0"/>
    <w:rsid w:val="002B7648"/>
    <w:rsid w:val="002B7A14"/>
    <w:rsid w:val="002B7ABF"/>
    <w:rsid w:val="002B7FCE"/>
    <w:rsid w:val="002C009E"/>
    <w:rsid w:val="002C0BE6"/>
    <w:rsid w:val="002C0DBA"/>
    <w:rsid w:val="002C0F97"/>
    <w:rsid w:val="002C1366"/>
    <w:rsid w:val="002C1443"/>
    <w:rsid w:val="002C14E4"/>
    <w:rsid w:val="002C15EC"/>
    <w:rsid w:val="002C16EE"/>
    <w:rsid w:val="002C170A"/>
    <w:rsid w:val="002C1B66"/>
    <w:rsid w:val="002C1C97"/>
    <w:rsid w:val="002C1F91"/>
    <w:rsid w:val="002C1FA7"/>
    <w:rsid w:val="002C22D7"/>
    <w:rsid w:val="002C22FA"/>
    <w:rsid w:val="002C2358"/>
    <w:rsid w:val="002C25C1"/>
    <w:rsid w:val="002C27BA"/>
    <w:rsid w:val="002C2B0B"/>
    <w:rsid w:val="002C2D54"/>
    <w:rsid w:val="002C313E"/>
    <w:rsid w:val="002C32BE"/>
    <w:rsid w:val="002C3D61"/>
    <w:rsid w:val="002C432E"/>
    <w:rsid w:val="002C44A3"/>
    <w:rsid w:val="002C4919"/>
    <w:rsid w:val="002C4F4C"/>
    <w:rsid w:val="002C50C1"/>
    <w:rsid w:val="002C5890"/>
    <w:rsid w:val="002C5E03"/>
    <w:rsid w:val="002C673E"/>
    <w:rsid w:val="002C68D8"/>
    <w:rsid w:val="002C7241"/>
    <w:rsid w:val="002C75F8"/>
    <w:rsid w:val="002C76B9"/>
    <w:rsid w:val="002C7702"/>
    <w:rsid w:val="002C78F7"/>
    <w:rsid w:val="002C7914"/>
    <w:rsid w:val="002C7A25"/>
    <w:rsid w:val="002C7A75"/>
    <w:rsid w:val="002C7B0F"/>
    <w:rsid w:val="002D022B"/>
    <w:rsid w:val="002D09D5"/>
    <w:rsid w:val="002D1724"/>
    <w:rsid w:val="002D1B3A"/>
    <w:rsid w:val="002D1D48"/>
    <w:rsid w:val="002D1FFB"/>
    <w:rsid w:val="002D200D"/>
    <w:rsid w:val="002D22A5"/>
    <w:rsid w:val="002D23E5"/>
    <w:rsid w:val="002D27E5"/>
    <w:rsid w:val="002D3118"/>
    <w:rsid w:val="002D327C"/>
    <w:rsid w:val="002D32E1"/>
    <w:rsid w:val="002D38CF"/>
    <w:rsid w:val="002D38D1"/>
    <w:rsid w:val="002D3A12"/>
    <w:rsid w:val="002D3DD1"/>
    <w:rsid w:val="002D3EF1"/>
    <w:rsid w:val="002D3F1D"/>
    <w:rsid w:val="002D3FF2"/>
    <w:rsid w:val="002D4689"/>
    <w:rsid w:val="002D48EC"/>
    <w:rsid w:val="002D4A52"/>
    <w:rsid w:val="002D4ABF"/>
    <w:rsid w:val="002D4B22"/>
    <w:rsid w:val="002D588C"/>
    <w:rsid w:val="002D5AF2"/>
    <w:rsid w:val="002D5F23"/>
    <w:rsid w:val="002D6264"/>
    <w:rsid w:val="002D62E2"/>
    <w:rsid w:val="002D654A"/>
    <w:rsid w:val="002D6680"/>
    <w:rsid w:val="002D683F"/>
    <w:rsid w:val="002D68C3"/>
    <w:rsid w:val="002D6DC7"/>
    <w:rsid w:val="002D70E7"/>
    <w:rsid w:val="002D73CD"/>
    <w:rsid w:val="002D7652"/>
    <w:rsid w:val="002D7739"/>
    <w:rsid w:val="002D7813"/>
    <w:rsid w:val="002D7A69"/>
    <w:rsid w:val="002E00C3"/>
    <w:rsid w:val="002E0375"/>
    <w:rsid w:val="002E03A5"/>
    <w:rsid w:val="002E09E9"/>
    <w:rsid w:val="002E0E2A"/>
    <w:rsid w:val="002E10CD"/>
    <w:rsid w:val="002E11C6"/>
    <w:rsid w:val="002E14A8"/>
    <w:rsid w:val="002E1965"/>
    <w:rsid w:val="002E1A3A"/>
    <w:rsid w:val="002E1A51"/>
    <w:rsid w:val="002E1A80"/>
    <w:rsid w:val="002E1D5E"/>
    <w:rsid w:val="002E200C"/>
    <w:rsid w:val="002E21BF"/>
    <w:rsid w:val="002E21CD"/>
    <w:rsid w:val="002E28E1"/>
    <w:rsid w:val="002E294A"/>
    <w:rsid w:val="002E2AE1"/>
    <w:rsid w:val="002E315D"/>
    <w:rsid w:val="002E3520"/>
    <w:rsid w:val="002E3990"/>
    <w:rsid w:val="002E3B25"/>
    <w:rsid w:val="002E3C36"/>
    <w:rsid w:val="002E3D5A"/>
    <w:rsid w:val="002E3EE3"/>
    <w:rsid w:val="002E3FA5"/>
    <w:rsid w:val="002E40D2"/>
    <w:rsid w:val="002E4411"/>
    <w:rsid w:val="002E4564"/>
    <w:rsid w:val="002E4649"/>
    <w:rsid w:val="002E4774"/>
    <w:rsid w:val="002E4EEC"/>
    <w:rsid w:val="002E5045"/>
    <w:rsid w:val="002E523C"/>
    <w:rsid w:val="002E526B"/>
    <w:rsid w:val="002E5553"/>
    <w:rsid w:val="002E5733"/>
    <w:rsid w:val="002E5A06"/>
    <w:rsid w:val="002E5AE6"/>
    <w:rsid w:val="002E6139"/>
    <w:rsid w:val="002E632A"/>
    <w:rsid w:val="002E67E5"/>
    <w:rsid w:val="002E68BC"/>
    <w:rsid w:val="002E6F70"/>
    <w:rsid w:val="002E73CF"/>
    <w:rsid w:val="002E741C"/>
    <w:rsid w:val="002E755A"/>
    <w:rsid w:val="002E7A86"/>
    <w:rsid w:val="002E7AA8"/>
    <w:rsid w:val="002E7D21"/>
    <w:rsid w:val="002E7F4F"/>
    <w:rsid w:val="002F003D"/>
    <w:rsid w:val="002F05BF"/>
    <w:rsid w:val="002F0A73"/>
    <w:rsid w:val="002F0E82"/>
    <w:rsid w:val="002F10A9"/>
    <w:rsid w:val="002F11C9"/>
    <w:rsid w:val="002F17E7"/>
    <w:rsid w:val="002F2BBD"/>
    <w:rsid w:val="002F2CC6"/>
    <w:rsid w:val="002F2D49"/>
    <w:rsid w:val="002F2F35"/>
    <w:rsid w:val="002F2F78"/>
    <w:rsid w:val="002F33C8"/>
    <w:rsid w:val="002F3718"/>
    <w:rsid w:val="002F3729"/>
    <w:rsid w:val="002F37D9"/>
    <w:rsid w:val="002F3B7D"/>
    <w:rsid w:val="002F3C29"/>
    <w:rsid w:val="002F3D6D"/>
    <w:rsid w:val="002F3FE5"/>
    <w:rsid w:val="002F4C7C"/>
    <w:rsid w:val="002F4EF9"/>
    <w:rsid w:val="002F5045"/>
    <w:rsid w:val="002F51B5"/>
    <w:rsid w:val="002F521F"/>
    <w:rsid w:val="002F535A"/>
    <w:rsid w:val="002F5365"/>
    <w:rsid w:val="002F5652"/>
    <w:rsid w:val="002F5679"/>
    <w:rsid w:val="002F567B"/>
    <w:rsid w:val="002F56A6"/>
    <w:rsid w:val="002F5717"/>
    <w:rsid w:val="002F5B25"/>
    <w:rsid w:val="002F5E99"/>
    <w:rsid w:val="002F5FBE"/>
    <w:rsid w:val="002F6222"/>
    <w:rsid w:val="002F63A4"/>
    <w:rsid w:val="002F65DD"/>
    <w:rsid w:val="002F6AE7"/>
    <w:rsid w:val="002F6AEB"/>
    <w:rsid w:val="002F6D47"/>
    <w:rsid w:val="002F6D59"/>
    <w:rsid w:val="002F6E22"/>
    <w:rsid w:val="002F6F80"/>
    <w:rsid w:val="002F7109"/>
    <w:rsid w:val="002F711D"/>
    <w:rsid w:val="002F7130"/>
    <w:rsid w:val="002F750F"/>
    <w:rsid w:val="002F761C"/>
    <w:rsid w:val="002F76AE"/>
    <w:rsid w:val="002F79EF"/>
    <w:rsid w:val="002F7ABE"/>
    <w:rsid w:val="002F7DE2"/>
    <w:rsid w:val="0030089F"/>
    <w:rsid w:val="003008B8"/>
    <w:rsid w:val="00300A75"/>
    <w:rsid w:val="00300A8A"/>
    <w:rsid w:val="00300E2C"/>
    <w:rsid w:val="0030131A"/>
    <w:rsid w:val="003013A3"/>
    <w:rsid w:val="003013C3"/>
    <w:rsid w:val="003018EE"/>
    <w:rsid w:val="00302602"/>
    <w:rsid w:val="0030264D"/>
    <w:rsid w:val="00302783"/>
    <w:rsid w:val="00302A4A"/>
    <w:rsid w:val="00303069"/>
    <w:rsid w:val="0030312D"/>
    <w:rsid w:val="0030325F"/>
    <w:rsid w:val="00303A8C"/>
    <w:rsid w:val="00303CFA"/>
    <w:rsid w:val="00303EDA"/>
    <w:rsid w:val="003042D4"/>
    <w:rsid w:val="003046C9"/>
    <w:rsid w:val="00304A15"/>
    <w:rsid w:val="00304A3F"/>
    <w:rsid w:val="00304EB2"/>
    <w:rsid w:val="003051D9"/>
    <w:rsid w:val="003053BC"/>
    <w:rsid w:val="0030570E"/>
    <w:rsid w:val="0030588D"/>
    <w:rsid w:val="00305AB3"/>
    <w:rsid w:val="00305D0A"/>
    <w:rsid w:val="00305D62"/>
    <w:rsid w:val="00305F11"/>
    <w:rsid w:val="00306023"/>
    <w:rsid w:val="0030606E"/>
    <w:rsid w:val="00306149"/>
    <w:rsid w:val="00306185"/>
    <w:rsid w:val="003063B5"/>
    <w:rsid w:val="003064DB"/>
    <w:rsid w:val="00306643"/>
    <w:rsid w:val="0030687A"/>
    <w:rsid w:val="003069AB"/>
    <w:rsid w:val="00306CD8"/>
    <w:rsid w:val="00306E67"/>
    <w:rsid w:val="00307786"/>
    <w:rsid w:val="003078FC"/>
    <w:rsid w:val="0030790D"/>
    <w:rsid w:val="00307A64"/>
    <w:rsid w:val="00310273"/>
    <w:rsid w:val="003102B6"/>
    <w:rsid w:val="003104E5"/>
    <w:rsid w:val="00310567"/>
    <w:rsid w:val="003106DE"/>
    <w:rsid w:val="0031114D"/>
    <w:rsid w:val="003116FD"/>
    <w:rsid w:val="00311B03"/>
    <w:rsid w:val="00311F78"/>
    <w:rsid w:val="003124FF"/>
    <w:rsid w:val="00312A89"/>
    <w:rsid w:val="00312CBE"/>
    <w:rsid w:val="00312EE6"/>
    <w:rsid w:val="00313030"/>
    <w:rsid w:val="003131C7"/>
    <w:rsid w:val="0031337E"/>
    <w:rsid w:val="003135A6"/>
    <w:rsid w:val="0031363D"/>
    <w:rsid w:val="0031430A"/>
    <w:rsid w:val="0031449B"/>
    <w:rsid w:val="00314862"/>
    <w:rsid w:val="00314945"/>
    <w:rsid w:val="00314B14"/>
    <w:rsid w:val="00314B5F"/>
    <w:rsid w:val="00314ED2"/>
    <w:rsid w:val="00314EF1"/>
    <w:rsid w:val="00315604"/>
    <w:rsid w:val="00315A0D"/>
    <w:rsid w:val="00315C21"/>
    <w:rsid w:val="00316045"/>
    <w:rsid w:val="003162DC"/>
    <w:rsid w:val="00316422"/>
    <w:rsid w:val="003167D0"/>
    <w:rsid w:val="00316A23"/>
    <w:rsid w:val="00316EA5"/>
    <w:rsid w:val="00317687"/>
    <w:rsid w:val="00317904"/>
    <w:rsid w:val="00317E8B"/>
    <w:rsid w:val="0032061E"/>
    <w:rsid w:val="0032083A"/>
    <w:rsid w:val="003208BD"/>
    <w:rsid w:val="00320927"/>
    <w:rsid w:val="00320A08"/>
    <w:rsid w:val="00320F6A"/>
    <w:rsid w:val="003210AA"/>
    <w:rsid w:val="0032116F"/>
    <w:rsid w:val="0032120A"/>
    <w:rsid w:val="0032125F"/>
    <w:rsid w:val="00321293"/>
    <w:rsid w:val="003212E1"/>
    <w:rsid w:val="0032134B"/>
    <w:rsid w:val="0032170E"/>
    <w:rsid w:val="00321712"/>
    <w:rsid w:val="003217BD"/>
    <w:rsid w:val="00321AB5"/>
    <w:rsid w:val="00321C02"/>
    <w:rsid w:val="00321F00"/>
    <w:rsid w:val="00321F54"/>
    <w:rsid w:val="00321FC5"/>
    <w:rsid w:val="00322082"/>
    <w:rsid w:val="00322563"/>
    <w:rsid w:val="00322924"/>
    <w:rsid w:val="00322BD1"/>
    <w:rsid w:val="00322D05"/>
    <w:rsid w:val="00322E20"/>
    <w:rsid w:val="00322F4B"/>
    <w:rsid w:val="0032301B"/>
    <w:rsid w:val="00323183"/>
    <w:rsid w:val="0032320D"/>
    <w:rsid w:val="0032336D"/>
    <w:rsid w:val="003238DD"/>
    <w:rsid w:val="00323964"/>
    <w:rsid w:val="00323CE0"/>
    <w:rsid w:val="00323DC7"/>
    <w:rsid w:val="00324223"/>
    <w:rsid w:val="003243E6"/>
    <w:rsid w:val="00324445"/>
    <w:rsid w:val="00324A48"/>
    <w:rsid w:val="00324DAB"/>
    <w:rsid w:val="00324F0E"/>
    <w:rsid w:val="0032524D"/>
    <w:rsid w:val="003253D6"/>
    <w:rsid w:val="003255CB"/>
    <w:rsid w:val="00325672"/>
    <w:rsid w:val="00325695"/>
    <w:rsid w:val="003258DE"/>
    <w:rsid w:val="00325BB6"/>
    <w:rsid w:val="00325EB7"/>
    <w:rsid w:val="00326426"/>
    <w:rsid w:val="00326473"/>
    <w:rsid w:val="003265D4"/>
    <w:rsid w:val="003268C9"/>
    <w:rsid w:val="00326B8C"/>
    <w:rsid w:val="00326B95"/>
    <w:rsid w:val="00326F03"/>
    <w:rsid w:val="00327231"/>
    <w:rsid w:val="00327270"/>
    <w:rsid w:val="0032745B"/>
    <w:rsid w:val="00327512"/>
    <w:rsid w:val="00327B37"/>
    <w:rsid w:val="00327C6D"/>
    <w:rsid w:val="00327E82"/>
    <w:rsid w:val="0033013E"/>
    <w:rsid w:val="00330227"/>
    <w:rsid w:val="003304F9"/>
    <w:rsid w:val="00330624"/>
    <w:rsid w:val="003306EE"/>
    <w:rsid w:val="00330748"/>
    <w:rsid w:val="00330CB5"/>
    <w:rsid w:val="00330DE2"/>
    <w:rsid w:val="00331031"/>
    <w:rsid w:val="003311CC"/>
    <w:rsid w:val="003312FB"/>
    <w:rsid w:val="003316BB"/>
    <w:rsid w:val="00331819"/>
    <w:rsid w:val="00331843"/>
    <w:rsid w:val="00331864"/>
    <w:rsid w:val="003318A2"/>
    <w:rsid w:val="00331C0A"/>
    <w:rsid w:val="00331EAD"/>
    <w:rsid w:val="00331F1F"/>
    <w:rsid w:val="00332048"/>
    <w:rsid w:val="00332171"/>
    <w:rsid w:val="0033220D"/>
    <w:rsid w:val="0033233D"/>
    <w:rsid w:val="00332561"/>
    <w:rsid w:val="0033264F"/>
    <w:rsid w:val="0033267C"/>
    <w:rsid w:val="0033287F"/>
    <w:rsid w:val="00332A51"/>
    <w:rsid w:val="00332B87"/>
    <w:rsid w:val="00332BEF"/>
    <w:rsid w:val="003331AE"/>
    <w:rsid w:val="003335F0"/>
    <w:rsid w:val="00333724"/>
    <w:rsid w:val="00333725"/>
    <w:rsid w:val="003337F0"/>
    <w:rsid w:val="003339A5"/>
    <w:rsid w:val="00333A57"/>
    <w:rsid w:val="00333B1C"/>
    <w:rsid w:val="00333F6B"/>
    <w:rsid w:val="0033437D"/>
    <w:rsid w:val="003343CA"/>
    <w:rsid w:val="00334D83"/>
    <w:rsid w:val="00335008"/>
    <w:rsid w:val="003352CE"/>
    <w:rsid w:val="003358C1"/>
    <w:rsid w:val="003358EC"/>
    <w:rsid w:val="00335D81"/>
    <w:rsid w:val="00335D84"/>
    <w:rsid w:val="00336164"/>
    <w:rsid w:val="0033643D"/>
    <w:rsid w:val="00336448"/>
    <w:rsid w:val="003367AA"/>
    <w:rsid w:val="00336806"/>
    <w:rsid w:val="00336A73"/>
    <w:rsid w:val="00336CFB"/>
    <w:rsid w:val="00336E68"/>
    <w:rsid w:val="00336F5D"/>
    <w:rsid w:val="00337306"/>
    <w:rsid w:val="00337604"/>
    <w:rsid w:val="003376E9"/>
    <w:rsid w:val="00337843"/>
    <w:rsid w:val="00337966"/>
    <w:rsid w:val="003405E2"/>
    <w:rsid w:val="00340801"/>
    <w:rsid w:val="003408F4"/>
    <w:rsid w:val="00340C42"/>
    <w:rsid w:val="00341105"/>
    <w:rsid w:val="00341341"/>
    <w:rsid w:val="00341470"/>
    <w:rsid w:val="003419BB"/>
    <w:rsid w:val="00341AF4"/>
    <w:rsid w:val="00341E09"/>
    <w:rsid w:val="00342551"/>
    <w:rsid w:val="003425ED"/>
    <w:rsid w:val="00342BB7"/>
    <w:rsid w:val="00343125"/>
    <w:rsid w:val="003434CB"/>
    <w:rsid w:val="003434F3"/>
    <w:rsid w:val="0034379C"/>
    <w:rsid w:val="00343B5E"/>
    <w:rsid w:val="00343F60"/>
    <w:rsid w:val="003443BD"/>
    <w:rsid w:val="003443E4"/>
    <w:rsid w:val="003444EA"/>
    <w:rsid w:val="00344818"/>
    <w:rsid w:val="00344875"/>
    <w:rsid w:val="0034494B"/>
    <w:rsid w:val="00344953"/>
    <w:rsid w:val="00344A23"/>
    <w:rsid w:val="00344A95"/>
    <w:rsid w:val="00344AD2"/>
    <w:rsid w:val="00344D42"/>
    <w:rsid w:val="003452DC"/>
    <w:rsid w:val="003454E1"/>
    <w:rsid w:val="0034561E"/>
    <w:rsid w:val="00345796"/>
    <w:rsid w:val="00345E12"/>
    <w:rsid w:val="00345EC5"/>
    <w:rsid w:val="00346189"/>
    <w:rsid w:val="003461DC"/>
    <w:rsid w:val="003463EA"/>
    <w:rsid w:val="003464D6"/>
    <w:rsid w:val="00346757"/>
    <w:rsid w:val="00346BCA"/>
    <w:rsid w:val="00347408"/>
    <w:rsid w:val="0034763F"/>
    <w:rsid w:val="003477D5"/>
    <w:rsid w:val="00347C57"/>
    <w:rsid w:val="00347E22"/>
    <w:rsid w:val="00350289"/>
    <w:rsid w:val="00350760"/>
    <w:rsid w:val="00350D4E"/>
    <w:rsid w:val="00350E41"/>
    <w:rsid w:val="0035103B"/>
    <w:rsid w:val="00351083"/>
    <w:rsid w:val="00351246"/>
    <w:rsid w:val="00351323"/>
    <w:rsid w:val="00351422"/>
    <w:rsid w:val="00351476"/>
    <w:rsid w:val="0035159B"/>
    <w:rsid w:val="00351EDA"/>
    <w:rsid w:val="00352579"/>
    <w:rsid w:val="003526B0"/>
    <w:rsid w:val="00352742"/>
    <w:rsid w:val="00352814"/>
    <w:rsid w:val="00352A74"/>
    <w:rsid w:val="00352B62"/>
    <w:rsid w:val="0035300A"/>
    <w:rsid w:val="003530BE"/>
    <w:rsid w:val="003532CF"/>
    <w:rsid w:val="0035332D"/>
    <w:rsid w:val="00353A82"/>
    <w:rsid w:val="00353B60"/>
    <w:rsid w:val="00354402"/>
    <w:rsid w:val="003546DE"/>
    <w:rsid w:val="00354857"/>
    <w:rsid w:val="003550E5"/>
    <w:rsid w:val="003553BC"/>
    <w:rsid w:val="00355732"/>
    <w:rsid w:val="0035573D"/>
    <w:rsid w:val="00355B42"/>
    <w:rsid w:val="00355F19"/>
    <w:rsid w:val="00356022"/>
    <w:rsid w:val="003561E4"/>
    <w:rsid w:val="0035634B"/>
    <w:rsid w:val="0035699A"/>
    <w:rsid w:val="003569EE"/>
    <w:rsid w:val="00356ACB"/>
    <w:rsid w:val="00356B83"/>
    <w:rsid w:val="00356BC8"/>
    <w:rsid w:val="00356BE2"/>
    <w:rsid w:val="00356C0F"/>
    <w:rsid w:val="00356F20"/>
    <w:rsid w:val="00357409"/>
    <w:rsid w:val="00357627"/>
    <w:rsid w:val="00357778"/>
    <w:rsid w:val="00357A96"/>
    <w:rsid w:val="00357F27"/>
    <w:rsid w:val="00357FD4"/>
    <w:rsid w:val="003602F2"/>
    <w:rsid w:val="003603E1"/>
    <w:rsid w:val="00360423"/>
    <w:rsid w:val="003604F8"/>
    <w:rsid w:val="00360627"/>
    <w:rsid w:val="00360AF1"/>
    <w:rsid w:val="00360B34"/>
    <w:rsid w:val="0036110F"/>
    <w:rsid w:val="00361261"/>
    <w:rsid w:val="003619EC"/>
    <w:rsid w:val="00361D8A"/>
    <w:rsid w:val="00361E07"/>
    <w:rsid w:val="00361E5E"/>
    <w:rsid w:val="0036248E"/>
    <w:rsid w:val="003626C0"/>
    <w:rsid w:val="00362743"/>
    <w:rsid w:val="00362966"/>
    <w:rsid w:val="00362A6E"/>
    <w:rsid w:val="00362E4C"/>
    <w:rsid w:val="00362FDB"/>
    <w:rsid w:val="003631F3"/>
    <w:rsid w:val="003633DD"/>
    <w:rsid w:val="003634EB"/>
    <w:rsid w:val="003636D5"/>
    <w:rsid w:val="00363A5D"/>
    <w:rsid w:val="00363C8D"/>
    <w:rsid w:val="00363D52"/>
    <w:rsid w:val="00363D60"/>
    <w:rsid w:val="00363F12"/>
    <w:rsid w:val="003640CE"/>
    <w:rsid w:val="00364277"/>
    <w:rsid w:val="00364505"/>
    <w:rsid w:val="00364824"/>
    <w:rsid w:val="003648EF"/>
    <w:rsid w:val="00364A2B"/>
    <w:rsid w:val="00364C86"/>
    <w:rsid w:val="003651E4"/>
    <w:rsid w:val="003654AC"/>
    <w:rsid w:val="003657F2"/>
    <w:rsid w:val="00365906"/>
    <w:rsid w:val="003659B4"/>
    <w:rsid w:val="00366021"/>
    <w:rsid w:val="00366028"/>
    <w:rsid w:val="0036619F"/>
    <w:rsid w:val="003663DC"/>
    <w:rsid w:val="00366447"/>
    <w:rsid w:val="003664C5"/>
    <w:rsid w:val="003665D9"/>
    <w:rsid w:val="00366E70"/>
    <w:rsid w:val="003673E7"/>
    <w:rsid w:val="00367429"/>
    <w:rsid w:val="003675FA"/>
    <w:rsid w:val="0036776F"/>
    <w:rsid w:val="00367945"/>
    <w:rsid w:val="00367B55"/>
    <w:rsid w:val="00367D25"/>
    <w:rsid w:val="00367F29"/>
    <w:rsid w:val="0037053B"/>
    <w:rsid w:val="00370A30"/>
    <w:rsid w:val="00370C03"/>
    <w:rsid w:val="00370F1B"/>
    <w:rsid w:val="003711B7"/>
    <w:rsid w:val="00371695"/>
    <w:rsid w:val="003717A5"/>
    <w:rsid w:val="0037197E"/>
    <w:rsid w:val="00371FF1"/>
    <w:rsid w:val="00372423"/>
    <w:rsid w:val="00372491"/>
    <w:rsid w:val="00372630"/>
    <w:rsid w:val="003726CF"/>
    <w:rsid w:val="00372701"/>
    <w:rsid w:val="003728B4"/>
    <w:rsid w:val="00372B38"/>
    <w:rsid w:val="00372B61"/>
    <w:rsid w:val="00372C02"/>
    <w:rsid w:val="00372E9A"/>
    <w:rsid w:val="00372F4F"/>
    <w:rsid w:val="003732DB"/>
    <w:rsid w:val="00373401"/>
    <w:rsid w:val="00373691"/>
    <w:rsid w:val="00373CFD"/>
    <w:rsid w:val="00373EB8"/>
    <w:rsid w:val="00373FF2"/>
    <w:rsid w:val="0037433E"/>
    <w:rsid w:val="0037459B"/>
    <w:rsid w:val="00374653"/>
    <w:rsid w:val="00374819"/>
    <w:rsid w:val="00374881"/>
    <w:rsid w:val="00374ADD"/>
    <w:rsid w:val="00374E64"/>
    <w:rsid w:val="003752EE"/>
    <w:rsid w:val="00375D54"/>
    <w:rsid w:val="00375D5C"/>
    <w:rsid w:val="003765B4"/>
    <w:rsid w:val="003766CE"/>
    <w:rsid w:val="003767A5"/>
    <w:rsid w:val="003768FD"/>
    <w:rsid w:val="00376A84"/>
    <w:rsid w:val="00376F03"/>
    <w:rsid w:val="00377BCC"/>
    <w:rsid w:val="00377BF6"/>
    <w:rsid w:val="00380051"/>
    <w:rsid w:val="00380087"/>
    <w:rsid w:val="00380288"/>
    <w:rsid w:val="003803E6"/>
    <w:rsid w:val="003805FF"/>
    <w:rsid w:val="0038079D"/>
    <w:rsid w:val="00380993"/>
    <w:rsid w:val="00380C1E"/>
    <w:rsid w:val="00380F3A"/>
    <w:rsid w:val="00380F42"/>
    <w:rsid w:val="00380F4D"/>
    <w:rsid w:val="003813F0"/>
    <w:rsid w:val="00381BEF"/>
    <w:rsid w:val="00381DC7"/>
    <w:rsid w:val="00382058"/>
    <w:rsid w:val="003821D3"/>
    <w:rsid w:val="0038243A"/>
    <w:rsid w:val="00382495"/>
    <w:rsid w:val="00382ACB"/>
    <w:rsid w:val="00382D04"/>
    <w:rsid w:val="00382F28"/>
    <w:rsid w:val="003831FB"/>
    <w:rsid w:val="003834BA"/>
    <w:rsid w:val="003834EC"/>
    <w:rsid w:val="003835AB"/>
    <w:rsid w:val="00383743"/>
    <w:rsid w:val="00383C60"/>
    <w:rsid w:val="00384160"/>
    <w:rsid w:val="00384440"/>
    <w:rsid w:val="0038457C"/>
    <w:rsid w:val="00384697"/>
    <w:rsid w:val="003848D9"/>
    <w:rsid w:val="00384A62"/>
    <w:rsid w:val="00384CEA"/>
    <w:rsid w:val="00384E95"/>
    <w:rsid w:val="00385007"/>
    <w:rsid w:val="00385709"/>
    <w:rsid w:val="00385785"/>
    <w:rsid w:val="003861DC"/>
    <w:rsid w:val="00386215"/>
    <w:rsid w:val="00386278"/>
    <w:rsid w:val="003862D2"/>
    <w:rsid w:val="003863A4"/>
    <w:rsid w:val="00386552"/>
    <w:rsid w:val="0038688D"/>
    <w:rsid w:val="0038690A"/>
    <w:rsid w:val="00386F48"/>
    <w:rsid w:val="00386FFE"/>
    <w:rsid w:val="0038705E"/>
    <w:rsid w:val="003876AF"/>
    <w:rsid w:val="00387714"/>
    <w:rsid w:val="00387A85"/>
    <w:rsid w:val="00387ACE"/>
    <w:rsid w:val="00387C06"/>
    <w:rsid w:val="00387E48"/>
    <w:rsid w:val="00387F8E"/>
    <w:rsid w:val="00390186"/>
    <w:rsid w:val="003903E5"/>
    <w:rsid w:val="003904A6"/>
    <w:rsid w:val="003904EB"/>
    <w:rsid w:val="00391179"/>
    <w:rsid w:val="003912CB"/>
    <w:rsid w:val="0039131E"/>
    <w:rsid w:val="003913F9"/>
    <w:rsid w:val="003915E3"/>
    <w:rsid w:val="00391824"/>
    <w:rsid w:val="00391D0B"/>
    <w:rsid w:val="00392199"/>
    <w:rsid w:val="003922A5"/>
    <w:rsid w:val="003925AD"/>
    <w:rsid w:val="003925E9"/>
    <w:rsid w:val="00392DEF"/>
    <w:rsid w:val="003933ED"/>
    <w:rsid w:val="00393585"/>
    <w:rsid w:val="00393AAE"/>
    <w:rsid w:val="0039408A"/>
    <w:rsid w:val="0039453D"/>
    <w:rsid w:val="003946C2"/>
    <w:rsid w:val="00394ACC"/>
    <w:rsid w:val="00394D3E"/>
    <w:rsid w:val="00394DB4"/>
    <w:rsid w:val="00394FEF"/>
    <w:rsid w:val="003951EC"/>
    <w:rsid w:val="003952AB"/>
    <w:rsid w:val="00395589"/>
    <w:rsid w:val="003958E0"/>
    <w:rsid w:val="00396334"/>
    <w:rsid w:val="00396F64"/>
    <w:rsid w:val="0039737A"/>
    <w:rsid w:val="00397525"/>
    <w:rsid w:val="0039792C"/>
    <w:rsid w:val="00397BDD"/>
    <w:rsid w:val="00397CF1"/>
    <w:rsid w:val="003A00EA"/>
    <w:rsid w:val="003A06B0"/>
    <w:rsid w:val="003A06CB"/>
    <w:rsid w:val="003A0813"/>
    <w:rsid w:val="003A0888"/>
    <w:rsid w:val="003A08BC"/>
    <w:rsid w:val="003A0AA4"/>
    <w:rsid w:val="003A0E06"/>
    <w:rsid w:val="003A1044"/>
    <w:rsid w:val="003A125E"/>
    <w:rsid w:val="003A137D"/>
    <w:rsid w:val="003A14C3"/>
    <w:rsid w:val="003A15EA"/>
    <w:rsid w:val="003A170E"/>
    <w:rsid w:val="003A186E"/>
    <w:rsid w:val="003A1DB0"/>
    <w:rsid w:val="003A229F"/>
    <w:rsid w:val="003A2620"/>
    <w:rsid w:val="003A2889"/>
    <w:rsid w:val="003A29FA"/>
    <w:rsid w:val="003A2B1E"/>
    <w:rsid w:val="003A310D"/>
    <w:rsid w:val="003A329B"/>
    <w:rsid w:val="003A385A"/>
    <w:rsid w:val="003A3A29"/>
    <w:rsid w:val="003A3F43"/>
    <w:rsid w:val="003A3F4E"/>
    <w:rsid w:val="003A3F91"/>
    <w:rsid w:val="003A436B"/>
    <w:rsid w:val="003A476B"/>
    <w:rsid w:val="003A499B"/>
    <w:rsid w:val="003A4E54"/>
    <w:rsid w:val="003A5326"/>
    <w:rsid w:val="003A5461"/>
    <w:rsid w:val="003A55D8"/>
    <w:rsid w:val="003A5C90"/>
    <w:rsid w:val="003A5CA6"/>
    <w:rsid w:val="003A5FB9"/>
    <w:rsid w:val="003A601B"/>
    <w:rsid w:val="003A61D4"/>
    <w:rsid w:val="003A6478"/>
    <w:rsid w:val="003A64F5"/>
    <w:rsid w:val="003A6FF1"/>
    <w:rsid w:val="003A7278"/>
    <w:rsid w:val="003A72ED"/>
    <w:rsid w:val="003A7302"/>
    <w:rsid w:val="003A7375"/>
    <w:rsid w:val="003A76CA"/>
    <w:rsid w:val="003A784E"/>
    <w:rsid w:val="003A798B"/>
    <w:rsid w:val="003A7AA6"/>
    <w:rsid w:val="003A7BB1"/>
    <w:rsid w:val="003A7BC5"/>
    <w:rsid w:val="003A7BFB"/>
    <w:rsid w:val="003A7D3E"/>
    <w:rsid w:val="003A7E35"/>
    <w:rsid w:val="003A7ECB"/>
    <w:rsid w:val="003A7F33"/>
    <w:rsid w:val="003B0636"/>
    <w:rsid w:val="003B070F"/>
    <w:rsid w:val="003B0A1C"/>
    <w:rsid w:val="003B0B92"/>
    <w:rsid w:val="003B0DDD"/>
    <w:rsid w:val="003B1812"/>
    <w:rsid w:val="003B18E7"/>
    <w:rsid w:val="003B1A6A"/>
    <w:rsid w:val="003B1B8B"/>
    <w:rsid w:val="003B1C44"/>
    <w:rsid w:val="003B1FE5"/>
    <w:rsid w:val="003B2246"/>
    <w:rsid w:val="003B22E6"/>
    <w:rsid w:val="003B27E3"/>
    <w:rsid w:val="003B2CA6"/>
    <w:rsid w:val="003B2CD6"/>
    <w:rsid w:val="003B2E1D"/>
    <w:rsid w:val="003B325D"/>
    <w:rsid w:val="003B3AE3"/>
    <w:rsid w:val="003B3B30"/>
    <w:rsid w:val="003B3C70"/>
    <w:rsid w:val="003B3E9A"/>
    <w:rsid w:val="003B40CD"/>
    <w:rsid w:val="003B411F"/>
    <w:rsid w:val="003B42F7"/>
    <w:rsid w:val="003B456A"/>
    <w:rsid w:val="003B46E1"/>
    <w:rsid w:val="003B4707"/>
    <w:rsid w:val="003B47D8"/>
    <w:rsid w:val="003B4E00"/>
    <w:rsid w:val="003B50A3"/>
    <w:rsid w:val="003B55E3"/>
    <w:rsid w:val="003B5A08"/>
    <w:rsid w:val="003B5DB4"/>
    <w:rsid w:val="003B5E49"/>
    <w:rsid w:val="003B6023"/>
    <w:rsid w:val="003B60F3"/>
    <w:rsid w:val="003B6184"/>
    <w:rsid w:val="003B64C6"/>
    <w:rsid w:val="003B65B0"/>
    <w:rsid w:val="003B6999"/>
    <w:rsid w:val="003B6A3E"/>
    <w:rsid w:val="003B6E21"/>
    <w:rsid w:val="003B75E2"/>
    <w:rsid w:val="003B7B97"/>
    <w:rsid w:val="003B7D3D"/>
    <w:rsid w:val="003C028E"/>
    <w:rsid w:val="003C04BA"/>
    <w:rsid w:val="003C0682"/>
    <w:rsid w:val="003C06CF"/>
    <w:rsid w:val="003C098A"/>
    <w:rsid w:val="003C1391"/>
    <w:rsid w:val="003C15FD"/>
    <w:rsid w:val="003C1812"/>
    <w:rsid w:val="003C1AC9"/>
    <w:rsid w:val="003C1C22"/>
    <w:rsid w:val="003C1E4D"/>
    <w:rsid w:val="003C2296"/>
    <w:rsid w:val="003C231A"/>
    <w:rsid w:val="003C2436"/>
    <w:rsid w:val="003C264F"/>
    <w:rsid w:val="003C2669"/>
    <w:rsid w:val="003C2942"/>
    <w:rsid w:val="003C2DC7"/>
    <w:rsid w:val="003C2DF2"/>
    <w:rsid w:val="003C3018"/>
    <w:rsid w:val="003C31F5"/>
    <w:rsid w:val="003C3AE8"/>
    <w:rsid w:val="003C3FC1"/>
    <w:rsid w:val="003C4475"/>
    <w:rsid w:val="003C453D"/>
    <w:rsid w:val="003C4B6B"/>
    <w:rsid w:val="003C4D4F"/>
    <w:rsid w:val="003C4F3A"/>
    <w:rsid w:val="003C5373"/>
    <w:rsid w:val="003C54C1"/>
    <w:rsid w:val="003C57F3"/>
    <w:rsid w:val="003C5A31"/>
    <w:rsid w:val="003C5A84"/>
    <w:rsid w:val="003C63F6"/>
    <w:rsid w:val="003C66E0"/>
    <w:rsid w:val="003C693E"/>
    <w:rsid w:val="003C6BA4"/>
    <w:rsid w:val="003C6C5D"/>
    <w:rsid w:val="003C71D6"/>
    <w:rsid w:val="003C71F8"/>
    <w:rsid w:val="003C72F7"/>
    <w:rsid w:val="003C75EA"/>
    <w:rsid w:val="003C77E5"/>
    <w:rsid w:val="003C78E1"/>
    <w:rsid w:val="003D0206"/>
    <w:rsid w:val="003D0226"/>
    <w:rsid w:val="003D02BE"/>
    <w:rsid w:val="003D04B7"/>
    <w:rsid w:val="003D06D0"/>
    <w:rsid w:val="003D09FA"/>
    <w:rsid w:val="003D0FF4"/>
    <w:rsid w:val="003D107F"/>
    <w:rsid w:val="003D12FA"/>
    <w:rsid w:val="003D15E4"/>
    <w:rsid w:val="003D1787"/>
    <w:rsid w:val="003D1944"/>
    <w:rsid w:val="003D1B5A"/>
    <w:rsid w:val="003D1BC0"/>
    <w:rsid w:val="003D1DFA"/>
    <w:rsid w:val="003D23A5"/>
    <w:rsid w:val="003D26B2"/>
    <w:rsid w:val="003D27AF"/>
    <w:rsid w:val="003D28CF"/>
    <w:rsid w:val="003D29B8"/>
    <w:rsid w:val="003D29F4"/>
    <w:rsid w:val="003D2A23"/>
    <w:rsid w:val="003D3319"/>
    <w:rsid w:val="003D358D"/>
    <w:rsid w:val="003D37D2"/>
    <w:rsid w:val="003D4068"/>
    <w:rsid w:val="003D41E2"/>
    <w:rsid w:val="003D421A"/>
    <w:rsid w:val="003D42DA"/>
    <w:rsid w:val="003D43B0"/>
    <w:rsid w:val="003D4489"/>
    <w:rsid w:val="003D44F4"/>
    <w:rsid w:val="003D4674"/>
    <w:rsid w:val="003D4A7E"/>
    <w:rsid w:val="003D4AE7"/>
    <w:rsid w:val="003D4FCD"/>
    <w:rsid w:val="003D507C"/>
    <w:rsid w:val="003D5132"/>
    <w:rsid w:val="003D52B2"/>
    <w:rsid w:val="003D5371"/>
    <w:rsid w:val="003D53DB"/>
    <w:rsid w:val="003D56F8"/>
    <w:rsid w:val="003D593A"/>
    <w:rsid w:val="003D5945"/>
    <w:rsid w:val="003D5DE6"/>
    <w:rsid w:val="003D5EE7"/>
    <w:rsid w:val="003D65C1"/>
    <w:rsid w:val="003D6817"/>
    <w:rsid w:val="003D68BA"/>
    <w:rsid w:val="003D6AFE"/>
    <w:rsid w:val="003D7C77"/>
    <w:rsid w:val="003D7CC2"/>
    <w:rsid w:val="003D7DAF"/>
    <w:rsid w:val="003D7DB6"/>
    <w:rsid w:val="003D7F9F"/>
    <w:rsid w:val="003E0329"/>
    <w:rsid w:val="003E0633"/>
    <w:rsid w:val="003E06D5"/>
    <w:rsid w:val="003E071F"/>
    <w:rsid w:val="003E0D7F"/>
    <w:rsid w:val="003E0E9A"/>
    <w:rsid w:val="003E107C"/>
    <w:rsid w:val="003E120B"/>
    <w:rsid w:val="003E1311"/>
    <w:rsid w:val="003E178C"/>
    <w:rsid w:val="003E1AF2"/>
    <w:rsid w:val="003E1B1E"/>
    <w:rsid w:val="003E1CAD"/>
    <w:rsid w:val="003E1EBB"/>
    <w:rsid w:val="003E1F02"/>
    <w:rsid w:val="003E2196"/>
    <w:rsid w:val="003E25C5"/>
    <w:rsid w:val="003E26F3"/>
    <w:rsid w:val="003E3328"/>
    <w:rsid w:val="003E375C"/>
    <w:rsid w:val="003E3C9D"/>
    <w:rsid w:val="003E403C"/>
    <w:rsid w:val="003E40DC"/>
    <w:rsid w:val="003E417D"/>
    <w:rsid w:val="003E42E7"/>
    <w:rsid w:val="003E45F3"/>
    <w:rsid w:val="003E46BD"/>
    <w:rsid w:val="003E47A2"/>
    <w:rsid w:val="003E4B98"/>
    <w:rsid w:val="003E5089"/>
    <w:rsid w:val="003E52E5"/>
    <w:rsid w:val="003E54D6"/>
    <w:rsid w:val="003E58B0"/>
    <w:rsid w:val="003E59B7"/>
    <w:rsid w:val="003E615E"/>
    <w:rsid w:val="003E6315"/>
    <w:rsid w:val="003E64B5"/>
    <w:rsid w:val="003E66F8"/>
    <w:rsid w:val="003E6F42"/>
    <w:rsid w:val="003E7A16"/>
    <w:rsid w:val="003E7B85"/>
    <w:rsid w:val="003E7BAB"/>
    <w:rsid w:val="003E7E23"/>
    <w:rsid w:val="003F0042"/>
    <w:rsid w:val="003F0385"/>
    <w:rsid w:val="003F058C"/>
    <w:rsid w:val="003F0771"/>
    <w:rsid w:val="003F0BF7"/>
    <w:rsid w:val="003F175F"/>
    <w:rsid w:val="003F1B3E"/>
    <w:rsid w:val="003F1C74"/>
    <w:rsid w:val="003F1F5E"/>
    <w:rsid w:val="003F2033"/>
    <w:rsid w:val="003F213F"/>
    <w:rsid w:val="003F2E97"/>
    <w:rsid w:val="003F39F1"/>
    <w:rsid w:val="003F3B4A"/>
    <w:rsid w:val="003F3B64"/>
    <w:rsid w:val="003F3EB2"/>
    <w:rsid w:val="003F406D"/>
    <w:rsid w:val="003F423E"/>
    <w:rsid w:val="003F424C"/>
    <w:rsid w:val="003F42C3"/>
    <w:rsid w:val="003F48B8"/>
    <w:rsid w:val="003F4904"/>
    <w:rsid w:val="003F4C68"/>
    <w:rsid w:val="003F4CF1"/>
    <w:rsid w:val="003F4D38"/>
    <w:rsid w:val="003F543E"/>
    <w:rsid w:val="003F55A6"/>
    <w:rsid w:val="003F58CA"/>
    <w:rsid w:val="003F591A"/>
    <w:rsid w:val="003F5AC0"/>
    <w:rsid w:val="003F5E59"/>
    <w:rsid w:val="003F60E2"/>
    <w:rsid w:val="003F6400"/>
    <w:rsid w:val="003F69A0"/>
    <w:rsid w:val="003F6AA2"/>
    <w:rsid w:val="003F7016"/>
    <w:rsid w:val="003F71A7"/>
    <w:rsid w:val="003F7988"/>
    <w:rsid w:val="003F7D37"/>
    <w:rsid w:val="003F7E7C"/>
    <w:rsid w:val="004004B2"/>
    <w:rsid w:val="00400747"/>
    <w:rsid w:val="004008B1"/>
    <w:rsid w:val="0040092B"/>
    <w:rsid w:val="004009AF"/>
    <w:rsid w:val="00400A59"/>
    <w:rsid w:val="00400DA3"/>
    <w:rsid w:val="004010B0"/>
    <w:rsid w:val="0040111A"/>
    <w:rsid w:val="0040145B"/>
    <w:rsid w:val="00401857"/>
    <w:rsid w:val="00401EF0"/>
    <w:rsid w:val="00402116"/>
    <w:rsid w:val="004023CC"/>
    <w:rsid w:val="00402594"/>
    <w:rsid w:val="004025BF"/>
    <w:rsid w:val="00402891"/>
    <w:rsid w:val="00402EF8"/>
    <w:rsid w:val="00402F4D"/>
    <w:rsid w:val="00402FF8"/>
    <w:rsid w:val="00403120"/>
    <w:rsid w:val="0040327A"/>
    <w:rsid w:val="004032D1"/>
    <w:rsid w:val="004032E2"/>
    <w:rsid w:val="0040330B"/>
    <w:rsid w:val="00403AB8"/>
    <w:rsid w:val="00403C27"/>
    <w:rsid w:val="00403EFD"/>
    <w:rsid w:val="0040418E"/>
    <w:rsid w:val="00404233"/>
    <w:rsid w:val="004042FE"/>
    <w:rsid w:val="00404486"/>
    <w:rsid w:val="0040474D"/>
    <w:rsid w:val="004049CE"/>
    <w:rsid w:val="00404C97"/>
    <w:rsid w:val="00404E28"/>
    <w:rsid w:val="00404F37"/>
    <w:rsid w:val="00405184"/>
    <w:rsid w:val="00405201"/>
    <w:rsid w:val="0040525A"/>
    <w:rsid w:val="00405277"/>
    <w:rsid w:val="00405372"/>
    <w:rsid w:val="00405524"/>
    <w:rsid w:val="0040559F"/>
    <w:rsid w:val="00405630"/>
    <w:rsid w:val="00405C35"/>
    <w:rsid w:val="004060BE"/>
    <w:rsid w:val="004064C0"/>
    <w:rsid w:val="004065CF"/>
    <w:rsid w:val="0040661E"/>
    <w:rsid w:val="004069B9"/>
    <w:rsid w:val="00406C7E"/>
    <w:rsid w:val="004072A3"/>
    <w:rsid w:val="00407CA6"/>
    <w:rsid w:val="00407CB2"/>
    <w:rsid w:val="00407E8B"/>
    <w:rsid w:val="00410593"/>
    <w:rsid w:val="004107D9"/>
    <w:rsid w:val="004107F1"/>
    <w:rsid w:val="004108B2"/>
    <w:rsid w:val="00410C9B"/>
    <w:rsid w:val="00410D66"/>
    <w:rsid w:val="00410F82"/>
    <w:rsid w:val="00410FAE"/>
    <w:rsid w:val="0041110D"/>
    <w:rsid w:val="0041122F"/>
    <w:rsid w:val="00411258"/>
    <w:rsid w:val="0041126C"/>
    <w:rsid w:val="004114F3"/>
    <w:rsid w:val="00411657"/>
    <w:rsid w:val="00411673"/>
    <w:rsid w:val="004117C0"/>
    <w:rsid w:val="00411A6E"/>
    <w:rsid w:val="00411C77"/>
    <w:rsid w:val="004122B1"/>
    <w:rsid w:val="0041276D"/>
    <w:rsid w:val="004127C1"/>
    <w:rsid w:val="00412A7A"/>
    <w:rsid w:val="00412D45"/>
    <w:rsid w:val="00413D76"/>
    <w:rsid w:val="00413DEB"/>
    <w:rsid w:val="00413F3E"/>
    <w:rsid w:val="00414589"/>
    <w:rsid w:val="0041458F"/>
    <w:rsid w:val="00414663"/>
    <w:rsid w:val="00414829"/>
    <w:rsid w:val="00414C2E"/>
    <w:rsid w:val="0041550A"/>
    <w:rsid w:val="004155A5"/>
    <w:rsid w:val="004156ED"/>
    <w:rsid w:val="00415FA4"/>
    <w:rsid w:val="004163D3"/>
    <w:rsid w:val="00416532"/>
    <w:rsid w:val="00416640"/>
    <w:rsid w:val="004168FC"/>
    <w:rsid w:val="00416F64"/>
    <w:rsid w:val="00417372"/>
    <w:rsid w:val="00417439"/>
    <w:rsid w:val="004176B4"/>
    <w:rsid w:val="00417750"/>
    <w:rsid w:val="004178CB"/>
    <w:rsid w:val="004178D9"/>
    <w:rsid w:val="00417B80"/>
    <w:rsid w:val="00420172"/>
    <w:rsid w:val="004201B5"/>
    <w:rsid w:val="00420381"/>
    <w:rsid w:val="00420539"/>
    <w:rsid w:val="00420B6F"/>
    <w:rsid w:val="00420C6B"/>
    <w:rsid w:val="00420F8C"/>
    <w:rsid w:val="00420FCF"/>
    <w:rsid w:val="0042120C"/>
    <w:rsid w:val="0042122C"/>
    <w:rsid w:val="0042142D"/>
    <w:rsid w:val="004217E1"/>
    <w:rsid w:val="00421801"/>
    <w:rsid w:val="00421A2F"/>
    <w:rsid w:val="00421CCC"/>
    <w:rsid w:val="00422312"/>
    <w:rsid w:val="00422999"/>
    <w:rsid w:val="00422B97"/>
    <w:rsid w:val="004234C8"/>
    <w:rsid w:val="0042380E"/>
    <w:rsid w:val="004240D0"/>
    <w:rsid w:val="0042430E"/>
    <w:rsid w:val="00424445"/>
    <w:rsid w:val="004244FC"/>
    <w:rsid w:val="00424578"/>
    <w:rsid w:val="004246FE"/>
    <w:rsid w:val="00424D1B"/>
    <w:rsid w:val="00424EB5"/>
    <w:rsid w:val="004250D8"/>
    <w:rsid w:val="0042533E"/>
    <w:rsid w:val="00425430"/>
    <w:rsid w:val="004254DC"/>
    <w:rsid w:val="00425550"/>
    <w:rsid w:val="00425589"/>
    <w:rsid w:val="004255AB"/>
    <w:rsid w:val="0042560D"/>
    <w:rsid w:val="00425645"/>
    <w:rsid w:val="004259EB"/>
    <w:rsid w:val="00425C07"/>
    <w:rsid w:val="00425D48"/>
    <w:rsid w:val="00425F33"/>
    <w:rsid w:val="0042603B"/>
    <w:rsid w:val="0042650B"/>
    <w:rsid w:val="00426666"/>
    <w:rsid w:val="004267E0"/>
    <w:rsid w:val="00426A4E"/>
    <w:rsid w:val="00426CB3"/>
    <w:rsid w:val="00426D08"/>
    <w:rsid w:val="00426D83"/>
    <w:rsid w:val="00426DC5"/>
    <w:rsid w:val="00426EB1"/>
    <w:rsid w:val="0042714D"/>
    <w:rsid w:val="004274B1"/>
    <w:rsid w:val="00427A57"/>
    <w:rsid w:val="00427C0B"/>
    <w:rsid w:val="00427D55"/>
    <w:rsid w:val="004301EC"/>
    <w:rsid w:val="004303E0"/>
    <w:rsid w:val="004305D1"/>
    <w:rsid w:val="00430C2E"/>
    <w:rsid w:val="00430EC5"/>
    <w:rsid w:val="00430F1B"/>
    <w:rsid w:val="00431161"/>
    <w:rsid w:val="004311A9"/>
    <w:rsid w:val="0043155D"/>
    <w:rsid w:val="00431B80"/>
    <w:rsid w:val="00431C84"/>
    <w:rsid w:val="00431EB2"/>
    <w:rsid w:val="004321F6"/>
    <w:rsid w:val="00432249"/>
    <w:rsid w:val="0043230C"/>
    <w:rsid w:val="0043293E"/>
    <w:rsid w:val="00432F0A"/>
    <w:rsid w:val="00433081"/>
    <w:rsid w:val="004331F1"/>
    <w:rsid w:val="0043328A"/>
    <w:rsid w:val="004333C8"/>
    <w:rsid w:val="00433AC6"/>
    <w:rsid w:val="00433DFB"/>
    <w:rsid w:val="00433F29"/>
    <w:rsid w:val="004344E7"/>
    <w:rsid w:val="00434DC6"/>
    <w:rsid w:val="00434F26"/>
    <w:rsid w:val="00435033"/>
    <w:rsid w:val="00435223"/>
    <w:rsid w:val="004352D4"/>
    <w:rsid w:val="004356ED"/>
    <w:rsid w:val="00435D15"/>
    <w:rsid w:val="00435EBD"/>
    <w:rsid w:val="00435FCB"/>
    <w:rsid w:val="0043601F"/>
    <w:rsid w:val="0043630C"/>
    <w:rsid w:val="00436480"/>
    <w:rsid w:val="00436547"/>
    <w:rsid w:val="004366E5"/>
    <w:rsid w:val="00436A24"/>
    <w:rsid w:val="00436F13"/>
    <w:rsid w:val="00437048"/>
    <w:rsid w:val="004375B7"/>
    <w:rsid w:val="00437A8E"/>
    <w:rsid w:val="00437D11"/>
    <w:rsid w:val="00437D17"/>
    <w:rsid w:val="00437DEA"/>
    <w:rsid w:val="00437F9D"/>
    <w:rsid w:val="004405A8"/>
    <w:rsid w:val="0044062B"/>
    <w:rsid w:val="00440631"/>
    <w:rsid w:val="00440AC2"/>
    <w:rsid w:val="00440B86"/>
    <w:rsid w:val="00440F55"/>
    <w:rsid w:val="00440F85"/>
    <w:rsid w:val="004411C2"/>
    <w:rsid w:val="00441468"/>
    <w:rsid w:val="004414E5"/>
    <w:rsid w:val="00441687"/>
    <w:rsid w:val="0044172C"/>
    <w:rsid w:val="00441861"/>
    <w:rsid w:val="00441CB1"/>
    <w:rsid w:val="0044222A"/>
    <w:rsid w:val="004422AC"/>
    <w:rsid w:val="00442490"/>
    <w:rsid w:val="00442AB3"/>
    <w:rsid w:val="00442E33"/>
    <w:rsid w:val="00443124"/>
    <w:rsid w:val="004433F1"/>
    <w:rsid w:val="00443458"/>
    <w:rsid w:val="00443612"/>
    <w:rsid w:val="00443620"/>
    <w:rsid w:val="004436E7"/>
    <w:rsid w:val="0044383B"/>
    <w:rsid w:val="00443B25"/>
    <w:rsid w:val="00443E58"/>
    <w:rsid w:val="004441DF"/>
    <w:rsid w:val="0044423F"/>
    <w:rsid w:val="004442C0"/>
    <w:rsid w:val="00444914"/>
    <w:rsid w:val="00444A26"/>
    <w:rsid w:val="0044513D"/>
    <w:rsid w:val="00445644"/>
    <w:rsid w:val="00445AE2"/>
    <w:rsid w:val="00445C59"/>
    <w:rsid w:val="00445C69"/>
    <w:rsid w:val="0044600A"/>
    <w:rsid w:val="00446272"/>
    <w:rsid w:val="00446343"/>
    <w:rsid w:val="004463CB"/>
    <w:rsid w:val="0044640F"/>
    <w:rsid w:val="00446634"/>
    <w:rsid w:val="004469AE"/>
    <w:rsid w:val="004469E6"/>
    <w:rsid w:val="00446BDD"/>
    <w:rsid w:val="00446C7F"/>
    <w:rsid w:val="00446DE3"/>
    <w:rsid w:val="00446EA9"/>
    <w:rsid w:val="0044727B"/>
    <w:rsid w:val="004472C6"/>
    <w:rsid w:val="004474E5"/>
    <w:rsid w:val="00447772"/>
    <w:rsid w:val="0044790F"/>
    <w:rsid w:val="00447AF8"/>
    <w:rsid w:val="00447F94"/>
    <w:rsid w:val="00450014"/>
    <w:rsid w:val="0045001B"/>
    <w:rsid w:val="004500BA"/>
    <w:rsid w:val="004502A5"/>
    <w:rsid w:val="0045048B"/>
    <w:rsid w:val="004504DF"/>
    <w:rsid w:val="00450511"/>
    <w:rsid w:val="004507FB"/>
    <w:rsid w:val="00450AF6"/>
    <w:rsid w:val="00450C55"/>
    <w:rsid w:val="00450D95"/>
    <w:rsid w:val="0045145C"/>
    <w:rsid w:val="00451642"/>
    <w:rsid w:val="004516B1"/>
    <w:rsid w:val="0045188A"/>
    <w:rsid w:val="004519CA"/>
    <w:rsid w:val="00451BF6"/>
    <w:rsid w:val="00451D5A"/>
    <w:rsid w:val="00451E7B"/>
    <w:rsid w:val="00451F1B"/>
    <w:rsid w:val="00451F94"/>
    <w:rsid w:val="004521FC"/>
    <w:rsid w:val="004528B1"/>
    <w:rsid w:val="00452CFC"/>
    <w:rsid w:val="00452FB9"/>
    <w:rsid w:val="00453C9D"/>
    <w:rsid w:val="00453EDB"/>
    <w:rsid w:val="004543BD"/>
    <w:rsid w:val="0045447B"/>
    <w:rsid w:val="00454726"/>
    <w:rsid w:val="00454AB1"/>
    <w:rsid w:val="00454EB2"/>
    <w:rsid w:val="00455180"/>
    <w:rsid w:val="004551AE"/>
    <w:rsid w:val="00455357"/>
    <w:rsid w:val="0045539F"/>
    <w:rsid w:val="004553E8"/>
    <w:rsid w:val="00455654"/>
    <w:rsid w:val="00455C92"/>
    <w:rsid w:val="00455D77"/>
    <w:rsid w:val="00455F7D"/>
    <w:rsid w:val="00455FD8"/>
    <w:rsid w:val="00456451"/>
    <w:rsid w:val="00456527"/>
    <w:rsid w:val="00456B52"/>
    <w:rsid w:val="00456CA4"/>
    <w:rsid w:val="0045705D"/>
    <w:rsid w:val="004570FC"/>
    <w:rsid w:val="004578BD"/>
    <w:rsid w:val="00457CD8"/>
    <w:rsid w:val="00457E85"/>
    <w:rsid w:val="004604A0"/>
    <w:rsid w:val="004608ED"/>
    <w:rsid w:val="004609DB"/>
    <w:rsid w:val="00460A97"/>
    <w:rsid w:val="00460AAB"/>
    <w:rsid w:val="00460D0F"/>
    <w:rsid w:val="00460DBD"/>
    <w:rsid w:val="004610A3"/>
    <w:rsid w:val="00461271"/>
    <w:rsid w:val="004613BF"/>
    <w:rsid w:val="004617BE"/>
    <w:rsid w:val="00461A0D"/>
    <w:rsid w:val="00461BD7"/>
    <w:rsid w:val="00461BEA"/>
    <w:rsid w:val="00461C32"/>
    <w:rsid w:val="00461D7C"/>
    <w:rsid w:val="00462448"/>
    <w:rsid w:val="00462559"/>
    <w:rsid w:val="004627DA"/>
    <w:rsid w:val="00462B33"/>
    <w:rsid w:val="00462DF8"/>
    <w:rsid w:val="00462E54"/>
    <w:rsid w:val="00462EF7"/>
    <w:rsid w:val="004632D2"/>
    <w:rsid w:val="00463436"/>
    <w:rsid w:val="0046450A"/>
    <w:rsid w:val="00464670"/>
    <w:rsid w:val="0046468B"/>
    <w:rsid w:val="00464724"/>
    <w:rsid w:val="0046487F"/>
    <w:rsid w:val="00464A6C"/>
    <w:rsid w:val="00464C09"/>
    <w:rsid w:val="00464C47"/>
    <w:rsid w:val="00464C6C"/>
    <w:rsid w:val="004650AE"/>
    <w:rsid w:val="00465484"/>
    <w:rsid w:val="00465BAC"/>
    <w:rsid w:val="00465D86"/>
    <w:rsid w:val="00465E67"/>
    <w:rsid w:val="00465E8B"/>
    <w:rsid w:val="00465FA0"/>
    <w:rsid w:val="004660BD"/>
    <w:rsid w:val="00466102"/>
    <w:rsid w:val="0046644C"/>
    <w:rsid w:val="00466656"/>
    <w:rsid w:val="004666AE"/>
    <w:rsid w:val="0046690A"/>
    <w:rsid w:val="0046699D"/>
    <w:rsid w:val="00466CB7"/>
    <w:rsid w:val="00466E14"/>
    <w:rsid w:val="0046738D"/>
    <w:rsid w:val="0046760B"/>
    <w:rsid w:val="004676C8"/>
    <w:rsid w:val="004706DF"/>
    <w:rsid w:val="004708A8"/>
    <w:rsid w:val="00470C20"/>
    <w:rsid w:val="00470E85"/>
    <w:rsid w:val="0047110A"/>
    <w:rsid w:val="004711DD"/>
    <w:rsid w:val="00471568"/>
    <w:rsid w:val="00471583"/>
    <w:rsid w:val="00471A9B"/>
    <w:rsid w:val="00471CA5"/>
    <w:rsid w:val="00471E2B"/>
    <w:rsid w:val="00472190"/>
    <w:rsid w:val="00472336"/>
    <w:rsid w:val="0047263D"/>
    <w:rsid w:val="004726FB"/>
    <w:rsid w:val="0047290F"/>
    <w:rsid w:val="00473209"/>
    <w:rsid w:val="00473346"/>
    <w:rsid w:val="00473622"/>
    <w:rsid w:val="0047375E"/>
    <w:rsid w:val="00473952"/>
    <w:rsid w:val="00473977"/>
    <w:rsid w:val="00473D96"/>
    <w:rsid w:val="00474324"/>
    <w:rsid w:val="00474366"/>
    <w:rsid w:val="004743E0"/>
    <w:rsid w:val="0047444E"/>
    <w:rsid w:val="00474B76"/>
    <w:rsid w:val="0047513A"/>
    <w:rsid w:val="004753A4"/>
    <w:rsid w:val="00475573"/>
    <w:rsid w:val="004755AE"/>
    <w:rsid w:val="0047568C"/>
    <w:rsid w:val="004758D3"/>
    <w:rsid w:val="00475997"/>
    <w:rsid w:val="00475DF6"/>
    <w:rsid w:val="00475E2C"/>
    <w:rsid w:val="00476846"/>
    <w:rsid w:val="00476A57"/>
    <w:rsid w:val="00476B59"/>
    <w:rsid w:val="00476B5D"/>
    <w:rsid w:val="00476C78"/>
    <w:rsid w:val="004771DF"/>
    <w:rsid w:val="00477688"/>
    <w:rsid w:val="00477DC7"/>
    <w:rsid w:val="004801BA"/>
    <w:rsid w:val="004801EC"/>
    <w:rsid w:val="004804C5"/>
    <w:rsid w:val="004804FA"/>
    <w:rsid w:val="00480650"/>
    <w:rsid w:val="00480890"/>
    <w:rsid w:val="004809A2"/>
    <w:rsid w:val="00480F95"/>
    <w:rsid w:val="00481045"/>
    <w:rsid w:val="004810DC"/>
    <w:rsid w:val="0048120D"/>
    <w:rsid w:val="0048191A"/>
    <w:rsid w:val="00481D33"/>
    <w:rsid w:val="00481EEA"/>
    <w:rsid w:val="00482072"/>
    <w:rsid w:val="00482918"/>
    <w:rsid w:val="004831D6"/>
    <w:rsid w:val="0048323A"/>
    <w:rsid w:val="00483265"/>
    <w:rsid w:val="00483845"/>
    <w:rsid w:val="004844DA"/>
    <w:rsid w:val="00484683"/>
    <w:rsid w:val="00484D34"/>
    <w:rsid w:val="004852AA"/>
    <w:rsid w:val="0048532D"/>
    <w:rsid w:val="00485360"/>
    <w:rsid w:val="00485951"/>
    <w:rsid w:val="00485A30"/>
    <w:rsid w:val="0048617E"/>
    <w:rsid w:val="0048649A"/>
    <w:rsid w:val="004864BE"/>
    <w:rsid w:val="0048671B"/>
    <w:rsid w:val="004867E6"/>
    <w:rsid w:val="00486A3B"/>
    <w:rsid w:val="00486BAE"/>
    <w:rsid w:val="0048703F"/>
    <w:rsid w:val="0048734B"/>
    <w:rsid w:val="00487414"/>
    <w:rsid w:val="00487449"/>
    <w:rsid w:val="00487900"/>
    <w:rsid w:val="00487C92"/>
    <w:rsid w:val="00487D52"/>
    <w:rsid w:val="00487D70"/>
    <w:rsid w:val="00487F55"/>
    <w:rsid w:val="00487FB9"/>
    <w:rsid w:val="004900AA"/>
    <w:rsid w:val="00490139"/>
    <w:rsid w:val="0049025C"/>
    <w:rsid w:val="00490491"/>
    <w:rsid w:val="00490771"/>
    <w:rsid w:val="004909E6"/>
    <w:rsid w:val="004912AA"/>
    <w:rsid w:val="00491344"/>
    <w:rsid w:val="004914D7"/>
    <w:rsid w:val="00491514"/>
    <w:rsid w:val="00491AED"/>
    <w:rsid w:val="00491BC3"/>
    <w:rsid w:val="00491CE6"/>
    <w:rsid w:val="00491E5C"/>
    <w:rsid w:val="004923B2"/>
    <w:rsid w:val="0049251D"/>
    <w:rsid w:val="0049275C"/>
    <w:rsid w:val="00492928"/>
    <w:rsid w:val="00492B54"/>
    <w:rsid w:val="00492E83"/>
    <w:rsid w:val="004930D8"/>
    <w:rsid w:val="004932BC"/>
    <w:rsid w:val="00493377"/>
    <w:rsid w:val="004939A2"/>
    <w:rsid w:val="00493B38"/>
    <w:rsid w:val="0049425F"/>
    <w:rsid w:val="00494291"/>
    <w:rsid w:val="0049483D"/>
    <w:rsid w:val="0049491E"/>
    <w:rsid w:val="00494B01"/>
    <w:rsid w:val="00494B91"/>
    <w:rsid w:val="00494ED7"/>
    <w:rsid w:val="00494F95"/>
    <w:rsid w:val="004951E2"/>
    <w:rsid w:val="0049539C"/>
    <w:rsid w:val="0049541E"/>
    <w:rsid w:val="004956AD"/>
    <w:rsid w:val="004956EE"/>
    <w:rsid w:val="004957F9"/>
    <w:rsid w:val="00495A52"/>
    <w:rsid w:val="00495A94"/>
    <w:rsid w:val="00495F23"/>
    <w:rsid w:val="004964C7"/>
    <w:rsid w:val="00496538"/>
    <w:rsid w:val="00496639"/>
    <w:rsid w:val="00497308"/>
    <w:rsid w:val="00497D45"/>
    <w:rsid w:val="00497DA6"/>
    <w:rsid w:val="004A0314"/>
    <w:rsid w:val="004A05B6"/>
    <w:rsid w:val="004A0676"/>
    <w:rsid w:val="004A0708"/>
    <w:rsid w:val="004A0917"/>
    <w:rsid w:val="004A0C6C"/>
    <w:rsid w:val="004A10C3"/>
    <w:rsid w:val="004A125B"/>
    <w:rsid w:val="004A143D"/>
    <w:rsid w:val="004A153C"/>
    <w:rsid w:val="004A1859"/>
    <w:rsid w:val="004A18F3"/>
    <w:rsid w:val="004A1999"/>
    <w:rsid w:val="004A1B6C"/>
    <w:rsid w:val="004A1DC9"/>
    <w:rsid w:val="004A1EE8"/>
    <w:rsid w:val="004A216C"/>
    <w:rsid w:val="004A21C5"/>
    <w:rsid w:val="004A2228"/>
    <w:rsid w:val="004A2476"/>
    <w:rsid w:val="004A257D"/>
    <w:rsid w:val="004A27C9"/>
    <w:rsid w:val="004A27D5"/>
    <w:rsid w:val="004A289F"/>
    <w:rsid w:val="004A2F8A"/>
    <w:rsid w:val="004A314E"/>
    <w:rsid w:val="004A31FE"/>
    <w:rsid w:val="004A359C"/>
    <w:rsid w:val="004A384B"/>
    <w:rsid w:val="004A4232"/>
    <w:rsid w:val="004A4266"/>
    <w:rsid w:val="004A4474"/>
    <w:rsid w:val="004A49F1"/>
    <w:rsid w:val="004A4C30"/>
    <w:rsid w:val="004A4C78"/>
    <w:rsid w:val="004A4C87"/>
    <w:rsid w:val="004A4CE0"/>
    <w:rsid w:val="004A4DDE"/>
    <w:rsid w:val="004A5257"/>
    <w:rsid w:val="004A5970"/>
    <w:rsid w:val="004A5F3D"/>
    <w:rsid w:val="004A60DF"/>
    <w:rsid w:val="004A61BD"/>
    <w:rsid w:val="004A63AB"/>
    <w:rsid w:val="004A690A"/>
    <w:rsid w:val="004A6DE9"/>
    <w:rsid w:val="004A6E24"/>
    <w:rsid w:val="004A6F1A"/>
    <w:rsid w:val="004A7020"/>
    <w:rsid w:val="004A745B"/>
    <w:rsid w:val="004A7926"/>
    <w:rsid w:val="004A7E05"/>
    <w:rsid w:val="004A7E4D"/>
    <w:rsid w:val="004A7EAD"/>
    <w:rsid w:val="004B0007"/>
    <w:rsid w:val="004B009B"/>
    <w:rsid w:val="004B029F"/>
    <w:rsid w:val="004B047E"/>
    <w:rsid w:val="004B0692"/>
    <w:rsid w:val="004B06C9"/>
    <w:rsid w:val="004B092C"/>
    <w:rsid w:val="004B093D"/>
    <w:rsid w:val="004B097B"/>
    <w:rsid w:val="004B09E5"/>
    <w:rsid w:val="004B0CA5"/>
    <w:rsid w:val="004B0EDA"/>
    <w:rsid w:val="004B0F88"/>
    <w:rsid w:val="004B1870"/>
    <w:rsid w:val="004B19A5"/>
    <w:rsid w:val="004B1E47"/>
    <w:rsid w:val="004B1E5C"/>
    <w:rsid w:val="004B21FD"/>
    <w:rsid w:val="004B2796"/>
    <w:rsid w:val="004B2909"/>
    <w:rsid w:val="004B2A35"/>
    <w:rsid w:val="004B2ED3"/>
    <w:rsid w:val="004B3005"/>
    <w:rsid w:val="004B335C"/>
    <w:rsid w:val="004B3EA9"/>
    <w:rsid w:val="004B40E2"/>
    <w:rsid w:val="004B4223"/>
    <w:rsid w:val="004B47A8"/>
    <w:rsid w:val="004B4944"/>
    <w:rsid w:val="004B4BF7"/>
    <w:rsid w:val="004B50EA"/>
    <w:rsid w:val="004B554E"/>
    <w:rsid w:val="004B5E5D"/>
    <w:rsid w:val="004B60B7"/>
    <w:rsid w:val="004B60E1"/>
    <w:rsid w:val="004B6416"/>
    <w:rsid w:val="004B65E7"/>
    <w:rsid w:val="004B6B5A"/>
    <w:rsid w:val="004B7188"/>
    <w:rsid w:val="004B72F5"/>
    <w:rsid w:val="004B7B89"/>
    <w:rsid w:val="004C008D"/>
    <w:rsid w:val="004C0234"/>
    <w:rsid w:val="004C0294"/>
    <w:rsid w:val="004C03E8"/>
    <w:rsid w:val="004C04E7"/>
    <w:rsid w:val="004C0938"/>
    <w:rsid w:val="004C096E"/>
    <w:rsid w:val="004C0AF0"/>
    <w:rsid w:val="004C0D38"/>
    <w:rsid w:val="004C11CF"/>
    <w:rsid w:val="004C1234"/>
    <w:rsid w:val="004C124D"/>
    <w:rsid w:val="004C1443"/>
    <w:rsid w:val="004C17C7"/>
    <w:rsid w:val="004C1869"/>
    <w:rsid w:val="004C2361"/>
    <w:rsid w:val="004C23FB"/>
    <w:rsid w:val="004C25FA"/>
    <w:rsid w:val="004C2623"/>
    <w:rsid w:val="004C2774"/>
    <w:rsid w:val="004C2FD9"/>
    <w:rsid w:val="004C300C"/>
    <w:rsid w:val="004C319D"/>
    <w:rsid w:val="004C3396"/>
    <w:rsid w:val="004C37AF"/>
    <w:rsid w:val="004C37B0"/>
    <w:rsid w:val="004C37E1"/>
    <w:rsid w:val="004C3927"/>
    <w:rsid w:val="004C3F1D"/>
    <w:rsid w:val="004C4100"/>
    <w:rsid w:val="004C43FD"/>
    <w:rsid w:val="004C4573"/>
    <w:rsid w:val="004C45D1"/>
    <w:rsid w:val="004C483A"/>
    <w:rsid w:val="004C4A05"/>
    <w:rsid w:val="004C4A8E"/>
    <w:rsid w:val="004C4BB8"/>
    <w:rsid w:val="004C4FA0"/>
    <w:rsid w:val="004C5296"/>
    <w:rsid w:val="004C584F"/>
    <w:rsid w:val="004C599B"/>
    <w:rsid w:val="004C5BFB"/>
    <w:rsid w:val="004C5D63"/>
    <w:rsid w:val="004C5DC3"/>
    <w:rsid w:val="004C5DE0"/>
    <w:rsid w:val="004C6298"/>
    <w:rsid w:val="004C6776"/>
    <w:rsid w:val="004C6C19"/>
    <w:rsid w:val="004C6D30"/>
    <w:rsid w:val="004C6FCF"/>
    <w:rsid w:val="004C76AF"/>
    <w:rsid w:val="004C77E0"/>
    <w:rsid w:val="004C787A"/>
    <w:rsid w:val="004C78C2"/>
    <w:rsid w:val="004C7979"/>
    <w:rsid w:val="004C7A07"/>
    <w:rsid w:val="004C7A0E"/>
    <w:rsid w:val="004C7AB3"/>
    <w:rsid w:val="004C7DFB"/>
    <w:rsid w:val="004D01FD"/>
    <w:rsid w:val="004D0293"/>
    <w:rsid w:val="004D02F2"/>
    <w:rsid w:val="004D09A3"/>
    <w:rsid w:val="004D0BC0"/>
    <w:rsid w:val="004D0DD5"/>
    <w:rsid w:val="004D1048"/>
    <w:rsid w:val="004D11D3"/>
    <w:rsid w:val="004D12A3"/>
    <w:rsid w:val="004D13DA"/>
    <w:rsid w:val="004D1532"/>
    <w:rsid w:val="004D157E"/>
    <w:rsid w:val="004D16A2"/>
    <w:rsid w:val="004D16FC"/>
    <w:rsid w:val="004D1985"/>
    <w:rsid w:val="004D1D4E"/>
    <w:rsid w:val="004D1E34"/>
    <w:rsid w:val="004D20DD"/>
    <w:rsid w:val="004D212D"/>
    <w:rsid w:val="004D21A9"/>
    <w:rsid w:val="004D225A"/>
    <w:rsid w:val="004D274B"/>
    <w:rsid w:val="004D29F2"/>
    <w:rsid w:val="004D2A09"/>
    <w:rsid w:val="004D2A26"/>
    <w:rsid w:val="004D2B21"/>
    <w:rsid w:val="004D2D26"/>
    <w:rsid w:val="004D2DCB"/>
    <w:rsid w:val="004D2FB0"/>
    <w:rsid w:val="004D3131"/>
    <w:rsid w:val="004D332F"/>
    <w:rsid w:val="004D383E"/>
    <w:rsid w:val="004D3F81"/>
    <w:rsid w:val="004D3F99"/>
    <w:rsid w:val="004D4509"/>
    <w:rsid w:val="004D4D4E"/>
    <w:rsid w:val="004D4E28"/>
    <w:rsid w:val="004D4E2C"/>
    <w:rsid w:val="004D4E88"/>
    <w:rsid w:val="004D5376"/>
    <w:rsid w:val="004D5460"/>
    <w:rsid w:val="004D570A"/>
    <w:rsid w:val="004D57B2"/>
    <w:rsid w:val="004D57E4"/>
    <w:rsid w:val="004D595C"/>
    <w:rsid w:val="004D5AA6"/>
    <w:rsid w:val="004D5AC5"/>
    <w:rsid w:val="004D5B46"/>
    <w:rsid w:val="004D5D89"/>
    <w:rsid w:val="004D5E6B"/>
    <w:rsid w:val="004D5EC4"/>
    <w:rsid w:val="004D5F34"/>
    <w:rsid w:val="004D6033"/>
    <w:rsid w:val="004D613B"/>
    <w:rsid w:val="004D64E7"/>
    <w:rsid w:val="004D65E9"/>
    <w:rsid w:val="004D6713"/>
    <w:rsid w:val="004D6AC3"/>
    <w:rsid w:val="004D6AE0"/>
    <w:rsid w:val="004D6CDF"/>
    <w:rsid w:val="004D6DD1"/>
    <w:rsid w:val="004D6F70"/>
    <w:rsid w:val="004D6FDA"/>
    <w:rsid w:val="004D7377"/>
    <w:rsid w:val="004D737D"/>
    <w:rsid w:val="004D7561"/>
    <w:rsid w:val="004D76EF"/>
    <w:rsid w:val="004D794E"/>
    <w:rsid w:val="004D7A77"/>
    <w:rsid w:val="004D7B97"/>
    <w:rsid w:val="004E00D9"/>
    <w:rsid w:val="004E037E"/>
    <w:rsid w:val="004E0607"/>
    <w:rsid w:val="004E07E9"/>
    <w:rsid w:val="004E09E3"/>
    <w:rsid w:val="004E107E"/>
    <w:rsid w:val="004E11C9"/>
    <w:rsid w:val="004E125C"/>
    <w:rsid w:val="004E142A"/>
    <w:rsid w:val="004E14CE"/>
    <w:rsid w:val="004E1577"/>
    <w:rsid w:val="004E1A29"/>
    <w:rsid w:val="004E1E33"/>
    <w:rsid w:val="004E1EF9"/>
    <w:rsid w:val="004E245C"/>
    <w:rsid w:val="004E24EF"/>
    <w:rsid w:val="004E2742"/>
    <w:rsid w:val="004E2984"/>
    <w:rsid w:val="004E2E5D"/>
    <w:rsid w:val="004E3033"/>
    <w:rsid w:val="004E31A3"/>
    <w:rsid w:val="004E3767"/>
    <w:rsid w:val="004E3A57"/>
    <w:rsid w:val="004E4060"/>
    <w:rsid w:val="004E4182"/>
    <w:rsid w:val="004E4207"/>
    <w:rsid w:val="004E4377"/>
    <w:rsid w:val="004E4525"/>
    <w:rsid w:val="004E47FB"/>
    <w:rsid w:val="004E4EE6"/>
    <w:rsid w:val="004E5266"/>
    <w:rsid w:val="004E5331"/>
    <w:rsid w:val="004E547F"/>
    <w:rsid w:val="004E57CA"/>
    <w:rsid w:val="004E5DAA"/>
    <w:rsid w:val="004E5E08"/>
    <w:rsid w:val="004E5EA6"/>
    <w:rsid w:val="004E6B61"/>
    <w:rsid w:val="004E746F"/>
    <w:rsid w:val="004E74C7"/>
    <w:rsid w:val="004E76E4"/>
    <w:rsid w:val="004E7B6A"/>
    <w:rsid w:val="004F0087"/>
    <w:rsid w:val="004F03F8"/>
    <w:rsid w:val="004F0AA0"/>
    <w:rsid w:val="004F0C48"/>
    <w:rsid w:val="004F107C"/>
    <w:rsid w:val="004F10A5"/>
    <w:rsid w:val="004F185F"/>
    <w:rsid w:val="004F1AB7"/>
    <w:rsid w:val="004F1D79"/>
    <w:rsid w:val="004F1E87"/>
    <w:rsid w:val="004F21B0"/>
    <w:rsid w:val="004F236E"/>
    <w:rsid w:val="004F23FD"/>
    <w:rsid w:val="004F2908"/>
    <w:rsid w:val="004F2A46"/>
    <w:rsid w:val="004F2DAC"/>
    <w:rsid w:val="004F2E49"/>
    <w:rsid w:val="004F2FA4"/>
    <w:rsid w:val="004F321A"/>
    <w:rsid w:val="004F33A8"/>
    <w:rsid w:val="004F3528"/>
    <w:rsid w:val="004F3945"/>
    <w:rsid w:val="004F3A52"/>
    <w:rsid w:val="004F3AD2"/>
    <w:rsid w:val="004F3B5D"/>
    <w:rsid w:val="004F3FA5"/>
    <w:rsid w:val="004F45DF"/>
    <w:rsid w:val="004F45E9"/>
    <w:rsid w:val="004F46A6"/>
    <w:rsid w:val="004F47F0"/>
    <w:rsid w:val="004F4808"/>
    <w:rsid w:val="004F49DD"/>
    <w:rsid w:val="004F4AAD"/>
    <w:rsid w:val="004F4D0E"/>
    <w:rsid w:val="004F5386"/>
    <w:rsid w:val="004F5710"/>
    <w:rsid w:val="004F5B66"/>
    <w:rsid w:val="004F5CF8"/>
    <w:rsid w:val="004F5D84"/>
    <w:rsid w:val="004F5D92"/>
    <w:rsid w:val="004F5E01"/>
    <w:rsid w:val="004F5E6E"/>
    <w:rsid w:val="004F629F"/>
    <w:rsid w:val="004F641C"/>
    <w:rsid w:val="004F6582"/>
    <w:rsid w:val="004F6665"/>
    <w:rsid w:val="004F6684"/>
    <w:rsid w:val="004F680A"/>
    <w:rsid w:val="004F6985"/>
    <w:rsid w:val="004F6E44"/>
    <w:rsid w:val="004F730E"/>
    <w:rsid w:val="004F7701"/>
    <w:rsid w:val="004F7CD4"/>
    <w:rsid w:val="004F7DA7"/>
    <w:rsid w:val="004F7DC6"/>
    <w:rsid w:val="004F7E83"/>
    <w:rsid w:val="004F7F9E"/>
    <w:rsid w:val="005005F8"/>
    <w:rsid w:val="00500709"/>
    <w:rsid w:val="00500BD4"/>
    <w:rsid w:val="00500C24"/>
    <w:rsid w:val="00500E8B"/>
    <w:rsid w:val="0050105B"/>
    <w:rsid w:val="005013F3"/>
    <w:rsid w:val="0050157D"/>
    <w:rsid w:val="00501641"/>
    <w:rsid w:val="0050166C"/>
    <w:rsid w:val="005016A8"/>
    <w:rsid w:val="005017C8"/>
    <w:rsid w:val="005019DD"/>
    <w:rsid w:val="00501E5E"/>
    <w:rsid w:val="00501FF4"/>
    <w:rsid w:val="0050215B"/>
    <w:rsid w:val="00502204"/>
    <w:rsid w:val="005025E5"/>
    <w:rsid w:val="00502757"/>
    <w:rsid w:val="005027C3"/>
    <w:rsid w:val="005028B9"/>
    <w:rsid w:val="00503371"/>
    <w:rsid w:val="005034F2"/>
    <w:rsid w:val="005037D3"/>
    <w:rsid w:val="00503C5E"/>
    <w:rsid w:val="00503C88"/>
    <w:rsid w:val="00503F79"/>
    <w:rsid w:val="00504595"/>
    <w:rsid w:val="0050463A"/>
    <w:rsid w:val="00504DE5"/>
    <w:rsid w:val="00504E1C"/>
    <w:rsid w:val="00504E36"/>
    <w:rsid w:val="00504EF6"/>
    <w:rsid w:val="00504FF7"/>
    <w:rsid w:val="0050530D"/>
    <w:rsid w:val="0050595B"/>
    <w:rsid w:val="00505D6D"/>
    <w:rsid w:val="00505E4D"/>
    <w:rsid w:val="00505F9B"/>
    <w:rsid w:val="00506270"/>
    <w:rsid w:val="0050642B"/>
    <w:rsid w:val="00506476"/>
    <w:rsid w:val="005066C3"/>
    <w:rsid w:val="0050679C"/>
    <w:rsid w:val="00506C34"/>
    <w:rsid w:val="00506CB9"/>
    <w:rsid w:val="00506E64"/>
    <w:rsid w:val="00506F4A"/>
    <w:rsid w:val="0050714D"/>
    <w:rsid w:val="0050724C"/>
    <w:rsid w:val="005073DE"/>
    <w:rsid w:val="0050793B"/>
    <w:rsid w:val="00507C52"/>
    <w:rsid w:val="00507C81"/>
    <w:rsid w:val="00510234"/>
    <w:rsid w:val="0051037C"/>
    <w:rsid w:val="00510915"/>
    <w:rsid w:val="00510EE8"/>
    <w:rsid w:val="0051126D"/>
    <w:rsid w:val="00511360"/>
    <w:rsid w:val="00511499"/>
    <w:rsid w:val="005116B1"/>
    <w:rsid w:val="00511DBB"/>
    <w:rsid w:val="00511F08"/>
    <w:rsid w:val="005125D0"/>
    <w:rsid w:val="00512D4F"/>
    <w:rsid w:val="0051328B"/>
    <w:rsid w:val="0051360A"/>
    <w:rsid w:val="00513E25"/>
    <w:rsid w:val="005141DE"/>
    <w:rsid w:val="00514283"/>
    <w:rsid w:val="0051430D"/>
    <w:rsid w:val="00514640"/>
    <w:rsid w:val="00514841"/>
    <w:rsid w:val="00514B82"/>
    <w:rsid w:val="00514CB5"/>
    <w:rsid w:val="00514F4E"/>
    <w:rsid w:val="005152AF"/>
    <w:rsid w:val="0051589F"/>
    <w:rsid w:val="00515C51"/>
    <w:rsid w:val="00515F72"/>
    <w:rsid w:val="00516537"/>
    <w:rsid w:val="005165B9"/>
    <w:rsid w:val="00516690"/>
    <w:rsid w:val="00516E81"/>
    <w:rsid w:val="00516F95"/>
    <w:rsid w:val="00517026"/>
    <w:rsid w:val="0051703C"/>
    <w:rsid w:val="005171A5"/>
    <w:rsid w:val="0051765A"/>
    <w:rsid w:val="0051771F"/>
    <w:rsid w:val="005178BF"/>
    <w:rsid w:val="005178FB"/>
    <w:rsid w:val="00517ADE"/>
    <w:rsid w:val="00517DE3"/>
    <w:rsid w:val="00517F10"/>
    <w:rsid w:val="00520060"/>
    <w:rsid w:val="00520175"/>
    <w:rsid w:val="005202C2"/>
    <w:rsid w:val="005202DD"/>
    <w:rsid w:val="00520399"/>
    <w:rsid w:val="00520752"/>
    <w:rsid w:val="00520B5A"/>
    <w:rsid w:val="005212AF"/>
    <w:rsid w:val="005213AB"/>
    <w:rsid w:val="005219A0"/>
    <w:rsid w:val="00521B3B"/>
    <w:rsid w:val="00521F9F"/>
    <w:rsid w:val="005222BF"/>
    <w:rsid w:val="00522329"/>
    <w:rsid w:val="00522893"/>
    <w:rsid w:val="005229D1"/>
    <w:rsid w:val="00522A93"/>
    <w:rsid w:val="00522ECF"/>
    <w:rsid w:val="00522F0D"/>
    <w:rsid w:val="00523033"/>
    <w:rsid w:val="005236E7"/>
    <w:rsid w:val="005237AC"/>
    <w:rsid w:val="00523D24"/>
    <w:rsid w:val="00524134"/>
    <w:rsid w:val="005241AF"/>
    <w:rsid w:val="005244A7"/>
    <w:rsid w:val="00524DFB"/>
    <w:rsid w:val="0052521F"/>
    <w:rsid w:val="005259B2"/>
    <w:rsid w:val="00525CB4"/>
    <w:rsid w:val="00525DED"/>
    <w:rsid w:val="00526254"/>
    <w:rsid w:val="005263BB"/>
    <w:rsid w:val="00526431"/>
    <w:rsid w:val="0052666C"/>
    <w:rsid w:val="00526780"/>
    <w:rsid w:val="005271DC"/>
    <w:rsid w:val="005275A3"/>
    <w:rsid w:val="005275E9"/>
    <w:rsid w:val="00527698"/>
    <w:rsid w:val="00527CE1"/>
    <w:rsid w:val="00527D09"/>
    <w:rsid w:val="00527D14"/>
    <w:rsid w:val="00527DB5"/>
    <w:rsid w:val="005306B8"/>
    <w:rsid w:val="00530796"/>
    <w:rsid w:val="005307C3"/>
    <w:rsid w:val="005307EF"/>
    <w:rsid w:val="005308A3"/>
    <w:rsid w:val="005308DF"/>
    <w:rsid w:val="00530EF8"/>
    <w:rsid w:val="0053141C"/>
    <w:rsid w:val="0053164B"/>
    <w:rsid w:val="005319C4"/>
    <w:rsid w:val="00531B47"/>
    <w:rsid w:val="00531D29"/>
    <w:rsid w:val="0053206E"/>
    <w:rsid w:val="005323B1"/>
    <w:rsid w:val="005327DA"/>
    <w:rsid w:val="005329A4"/>
    <w:rsid w:val="00533238"/>
    <w:rsid w:val="00533868"/>
    <w:rsid w:val="00534081"/>
    <w:rsid w:val="005346D5"/>
    <w:rsid w:val="00534804"/>
    <w:rsid w:val="00534C52"/>
    <w:rsid w:val="00534D5A"/>
    <w:rsid w:val="00535151"/>
    <w:rsid w:val="005354B3"/>
    <w:rsid w:val="0053569B"/>
    <w:rsid w:val="0053569F"/>
    <w:rsid w:val="00535703"/>
    <w:rsid w:val="005357C2"/>
    <w:rsid w:val="00535CF5"/>
    <w:rsid w:val="00535D8D"/>
    <w:rsid w:val="005360FD"/>
    <w:rsid w:val="00536824"/>
    <w:rsid w:val="005368EE"/>
    <w:rsid w:val="00536911"/>
    <w:rsid w:val="00536E59"/>
    <w:rsid w:val="005370BB"/>
    <w:rsid w:val="0053725B"/>
    <w:rsid w:val="00537277"/>
    <w:rsid w:val="005373CC"/>
    <w:rsid w:val="00537449"/>
    <w:rsid w:val="00537484"/>
    <w:rsid w:val="00537686"/>
    <w:rsid w:val="0053790D"/>
    <w:rsid w:val="00537BCF"/>
    <w:rsid w:val="00537C46"/>
    <w:rsid w:val="00537DDA"/>
    <w:rsid w:val="005403C9"/>
    <w:rsid w:val="005404C1"/>
    <w:rsid w:val="00540A41"/>
    <w:rsid w:val="00540C03"/>
    <w:rsid w:val="00540C69"/>
    <w:rsid w:val="00540F40"/>
    <w:rsid w:val="005413C7"/>
    <w:rsid w:val="005415AC"/>
    <w:rsid w:val="005416BF"/>
    <w:rsid w:val="005417A6"/>
    <w:rsid w:val="00541BB6"/>
    <w:rsid w:val="00541CBA"/>
    <w:rsid w:val="00541F1C"/>
    <w:rsid w:val="00541F63"/>
    <w:rsid w:val="00542038"/>
    <w:rsid w:val="0054203C"/>
    <w:rsid w:val="00542435"/>
    <w:rsid w:val="005424B4"/>
    <w:rsid w:val="005425A9"/>
    <w:rsid w:val="00542816"/>
    <w:rsid w:val="00542B72"/>
    <w:rsid w:val="00542F0B"/>
    <w:rsid w:val="00542FDD"/>
    <w:rsid w:val="005431C5"/>
    <w:rsid w:val="00543312"/>
    <w:rsid w:val="0054331B"/>
    <w:rsid w:val="0054331D"/>
    <w:rsid w:val="00543335"/>
    <w:rsid w:val="00543412"/>
    <w:rsid w:val="005437EC"/>
    <w:rsid w:val="0054389D"/>
    <w:rsid w:val="00543C08"/>
    <w:rsid w:val="00543CDB"/>
    <w:rsid w:val="00543DF3"/>
    <w:rsid w:val="00543F78"/>
    <w:rsid w:val="005440BF"/>
    <w:rsid w:val="005440CB"/>
    <w:rsid w:val="0054467E"/>
    <w:rsid w:val="0054470F"/>
    <w:rsid w:val="0054483C"/>
    <w:rsid w:val="00544A96"/>
    <w:rsid w:val="0054513D"/>
    <w:rsid w:val="00545477"/>
    <w:rsid w:val="005455A0"/>
    <w:rsid w:val="005455E9"/>
    <w:rsid w:val="00545609"/>
    <w:rsid w:val="00545769"/>
    <w:rsid w:val="005459FC"/>
    <w:rsid w:val="00545B5F"/>
    <w:rsid w:val="00545B81"/>
    <w:rsid w:val="00546115"/>
    <w:rsid w:val="00546359"/>
    <w:rsid w:val="00546767"/>
    <w:rsid w:val="005467D0"/>
    <w:rsid w:val="00546894"/>
    <w:rsid w:val="00546EF4"/>
    <w:rsid w:val="00546FE4"/>
    <w:rsid w:val="00547023"/>
    <w:rsid w:val="0054710E"/>
    <w:rsid w:val="00547476"/>
    <w:rsid w:val="00547575"/>
    <w:rsid w:val="00547B1C"/>
    <w:rsid w:val="00547B55"/>
    <w:rsid w:val="00547C0E"/>
    <w:rsid w:val="00547E08"/>
    <w:rsid w:val="00547F67"/>
    <w:rsid w:val="00547F78"/>
    <w:rsid w:val="0055032B"/>
    <w:rsid w:val="0055077D"/>
    <w:rsid w:val="005507C8"/>
    <w:rsid w:val="005508F1"/>
    <w:rsid w:val="00550A90"/>
    <w:rsid w:val="00551125"/>
    <w:rsid w:val="005513C5"/>
    <w:rsid w:val="00551499"/>
    <w:rsid w:val="005515B1"/>
    <w:rsid w:val="00551771"/>
    <w:rsid w:val="00551896"/>
    <w:rsid w:val="00551E1A"/>
    <w:rsid w:val="00551EEC"/>
    <w:rsid w:val="00552159"/>
    <w:rsid w:val="005523B4"/>
    <w:rsid w:val="0055269C"/>
    <w:rsid w:val="0055288C"/>
    <w:rsid w:val="00552B09"/>
    <w:rsid w:val="00552B7C"/>
    <w:rsid w:val="00552E46"/>
    <w:rsid w:val="0055348C"/>
    <w:rsid w:val="005536EE"/>
    <w:rsid w:val="0055374E"/>
    <w:rsid w:val="005537D5"/>
    <w:rsid w:val="005539FF"/>
    <w:rsid w:val="00553A93"/>
    <w:rsid w:val="00553D05"/>
    <w:rsid w:val="00553D33"/>
    <w:rsid w:val="00554024"/>
    <w:rsid w:val="005543DC"/>
    <w:rsid w:val="005544A5"/>
    <w:rsid w:val="005545FB"/>
    <w:rsid w:val="0055477F"/>
    <w:rsid w:val="00554B5F"/>
    <w:rsid w:val="00554DF0"/>
    <w:rsid w:val="00554F8C"/>
    <w:rsid w:val="00554FBF"/>
    <w:rsid w:val="0055509E"/>
    <w:rsid w:val="00555801"/>
    <w:rsid w:val="00555B82"/>
    <w:rsid w:val="00555CEA"/>
    <w:rsid w:val="00555EFE"/>
    <w:rsid w:val="0055623F"/>
    <w:rsid w:val="00556334"/>
    <w:rsid w:val="0055682A"/>
    <w:rsid w:val="00556914"/>
    <w:rsid w:val="005569D8"/>
    <w:rsid w:val="00556BC0"/>
    <w:rsid w:val="00556E82"/>
    <w:rsid w:val="00556F19"/>
    <w:rsid w:val="00557363"/>
    <w:rsid w:val="00557431"/>
    <w:rsid w:val="00557754"/>
    <w:rsid w:val="0055796E"/>
    <w:rsid w:val="005579C1"/>
    <w:rsid w:val="00557A52"/>
    <w:rsid w:val="00557C74"/>
    <w:rsid w:val="00557C92"/>
    <w:rsid w:val="00557DA6"/>
    <w:rsid w:val="00557E4E"/>
    <w:rsid w:val="0056002E"/>
    <w:rsid w:val="00560278"/>
    <w:rsid w:val="005604C7"/>
    <w:rsid w:val="005606B1"/>
    <w:rsid w:val="0056072B"/>
    <w:rsid w:val="00560809"/>
    <w:rsid w:val="00560F0D"/>
    <w:rsid w:val="00560F93"/>
    <w:rsid w:val="00561347"/>
    <w:rsid w:val="0056153B"/>
    <w:rsid w:val="0056185E"/>
    <w:rsid w:val="0056192A"/>
    <w:rsid w:val="00561FB3"/>
    <w:rsid w:val="005621E9"/>
    <w:rsid w:val="00562505"/>
    <w:rsid w:val="00562699"/>
    <w:rsid w:val="005626CA"/>
    <w:rsid w:val="00563434"/>
    <w:rsid w:val="005634FB"/>
    <w:rsid w:val="00563633"/>
    <w:rsid w:val="00563720"/>
    <w:rsid w:val="00563AEF"/>
    <w:rsid w:val="00563E67"/>
    <w:rsid w:val="00564450"/>
    <w:rsid w:val="0056454B"/>
    <w:rsid w:val="0056479D"/>
    <w:rsid w:val="005647FD"/>
    <w:rsid w:val="005648BD"/>
    <w:rsid w:val="00564910"/>
    <w:rsid w:val="00564E5F"/>
    <w:rsid w:val="00564F53"/>
    <w:rsid w:val="005653E6"/>
    <w:rsid w:val="00565785"/>
    <w:rsid w:val="00565AF2"/>
    <w:rsid w:val="00565C3D"/>
    <w:rsid w:val="005660D5"/>
    <w:rsid w:val="0056619D"/>
    <w:rsid w:val="005662E3"/>
    <w:rsid w:val="00566635"/>
    <w:rsid w:val="00566830"/>
    <w:rsid w:val="00566A86"/>
    <w:rsid w:val="00566CC5"/>
    <w:rsid w:val="00566FD1"/>
    <w:rsid w:val="00567299"/>
    <w:rsid w:val="005679D4"/>
    <w:rsid w:val="00570CA8"/>
    <w:rsid w:val="00570DF1"/>
    <w:rsid w:val="00570E12"/>
    <w:rsid w:val="00571000"/>
    <w:rsid w:val="0057118A"/>
    <w:rsid w:val="0057168B"/>
    <w:rsid w:val="005717C3"/>
    <w:rsid w:val="005718F2"/>
    <w:rsid w:val="00571E37"/>
    <w:rsid w:val="00571EC8"/>
    <w:rsid w:val="00571FAC"/>
    <w:rsid w:val="0057219D"/>
    <w:rsid w:val="0057222C"/>
    <w:rsid w:val="005725C1"/>
    <w:rsid w:val="00572767"/>
    <w:rsid w:val="005728B8"/>
    <w:rsid w:val="00572E92"/>
    <w:rsid w:val="0057309A"/>
    <w:rsid w:val="00573536"/>
    <w:rsid w:val="005735FC"/>
    <w:rsid w:val="0057363B"/>
    <w:rsid w:val="005736C1"/>
    <w:rsid w:val="00573730"/>
    <w:rsid w:val="00573740"/>
    <w:rsid w:val="0057384D"/>
    <w:rsid w:val="005739CC"/>
    <w:rsid w:val="00573BC6"/>
    <w:rsid w:val="00573F52"/>
    <w:rsid w:val="005744F1"/>
    <w:rsid w:val="00574558"/>
    <w:rsid w:val="005752B7"/>
    <w:rsid w:val="005754A2"/>
    <w:rsid w:val="005756D2"/>
    <w:rsid w:val="00575792"/>
    <w:rsid w:val="00575A9C"/>
    <w:rsid w:val="00575BD2"/>
    <w:rsid w:val="00575D0F"/>
    <w:rsid w:val="00576341"/>
    <w:rsid w:val="005765FF"/>
    <w:rsid w:val="00576655"/>
    <w:rsid w:val="00576AA2"/>
    <w:rsid w:val="00576C03"/>
    <w:rsid w:val="005772A2"/>
    <w:rsid w:val="005775B0"/>
    <w:rsid w:val="00577BCA"/>
    <w:rsid w:val="00577F88"/>
    <w:rsid w:val="00577FA9"/>
    <w:rsid w:val="0058003F"/>
    <w:rsid w:val="005800BB"/>
    <w:rsid w:val="005800D5"/>
    <w:rsid w:val="00580384"/>
    <w:rsid w:val="005803CF"/>
    <w:rsid w:val="005803D4"/>
    <w:rsid w:val="0058044B"/>
    <w:rsid w:val="005805D4"/>
    <w:rsid w:val="0058098E"/>
    <w:rsid w:val="00580A66"/>
    <w:rsid w:val="0058135E"/>
    <w:rsid w:val="005818AA"/>
    <w:rsid w:val="00581CD2"/>
    <w:rsid w:val="00581E36"/>
    <w:rsid w:val="00581F32"/>
    <w:rsid w:val="0058213F"/>
    <w:rsid w:val="00582538"/>
    <w:rsid w:val="0058256B"/>
    <w:rsid w:val="00582B71"/>
    <w:rsid w:val="00583025"/>
    <w:rsid w:val="00583696"/>
    <w:rsid w:val="005838E3"/>
    <w:rsid w:val="0058398F"/>
    <w:rsid w:val="00583A9C"/>
    <w:rsid w:val="00583D38"/>
    <w:rsid w:val="005846E9"/>
    <w:rsid w:val="005847E2"/>
    <w:rsid w:val="005849DF"/>
    <w:rsid w:val="00584BB9"/>
    <w:rsid w:val="00585116"/>
    <w:rsid w:val="00585A8D"/>
    <w:rsid w:val="00585EEC"/>
    <w:rsid w:val="00585F56"/>
    <w:rsid w:val="00585FC6"/>
    <w:rsid w:val="0058614C"/>
    <w:rsid w:val="005864DB"/>
    <w:rsid w:val="0058652A"/>
    <w:rsid w:val="00587A9F"/>
    <w:rsid w:val="00587AE9"/>
    <w:rsid w:val="00587B8E"/>
    <w:rsid w:val="00587E47"/>
    <w:rsid w:val="00587E9C"/>
    <w:rsid w:val="0059091B"/>
    <w:rsid w:val="00590BF9"/>
    <w:rsid w:val="00590BFB"/>
    <w:rsid w:val="00590E31"/>
    <w:rsid w:val="00591B10"/>
    <w:rsid w:val="00591C21"/>
    <w:rsid w:val="00591DD2"/>
    <w:rsid w:val="00591E5B"/>
    <w:rsid w:val="005925FD"/>
    <w:rsid w:val="00592745"/>
    <w:rsid w:val="00592AEE"/>
    <w:rsid w:val="00592C37"/>
    <w:rsid w:val="00592C3F"/>
    <w:rsid w:val="00592F56"/>
    <w:rsid w:val="00593439"/>
    <w:rsid w:val="0059389B"/>
    <w:rsid w:val="00593C2B"/>
    <w:rsid w:val="005943D2"/>
    <w:rsid w:val="00594453"/>
    <w:rsid w:val="005944CD"/>
    <w:rsid w:val="00594843"/>
    <w:rsid w:val="0059496D"/>
    <w:rsid w:val="005949E7"/>
    <w:rsid w:val="00594ACD"/>
    <w:rsid w:val="00594B84"/>
    <w:rsid w:val="00594E2B"/>
    <w:rsid w:val="00594F60"/>
    <w:rsid w:val="00594F8F"/>
    <w:rsid w:val="005951BF"/>
    <w:rsid w:val="00595422"/>
    <w:rsid w:val="005959DC"/>
    <w:rsid w:val="00595B9F"/>
    <w:rsid w:val="00595EE3"/>
    <w:rsid w:val="0059619E"/>
    <w:rsid w:val="0059632E"/>
    <w:rsid w:val="005963F4"/>
    <w:rsid w:val="0059677A"/>
    <w:rsid w:val="00596965"/>
    <w:rsid w:val="00596C0C"/>
    <w:rsid w:val="00596C37"/>
    <w:rsid w:val="00596E6C"/>
    <w:rsid w:val="00596EEE"/>
    <w:rsid w:val="00597257"/>
    <w:rsid w:val="00597331"/>
    <w:rsid w:val="0059780D"/>
    <w:rsid w:val="00597D0F"/>
    <w:rsid w:val="00597D12"/>
    <w:rsid w:val="00597DBB"/>
    <w:rsid w:val="00597E94"/>
    <w:rsid w:val="00597F52"/>
    <w:rsid w:val="005A024E"/>
    <w:rsid w:val="005A0411"/>
    <w:rsid w:val="005A0B08"/>
    <w:rsid w:val="005A0D8A"/>
    <w:rsid w:val="005A0DE2"/>
    <w:rsid w:val="005A0F52"/>
    <w:rsid w:val="005A19E2"/>
    <w:rsid w:val="005A1FAF"/>
    <w:rsid w:val="005A2ACB"/>
    <w:rsid w:val="005A3271"/>
    <w:rsid w:val="005A32CE"/>
    <w:rsid w:val="005A34AB"/>
    <w:rsid w:val="005A3AA7"/>
    <w:rsid w:val="005A3D01"/>
    <w:rsid w:val="005A3FDF"/>
    <w:rsid w:val="005A452B"/>
    <w:rsid w:val="005A4533"/>
    <w:rsid w:val="005A4684"/>
    <w:rsid w:val="005A48DB"/>
    <w:rsid w:val="005A5192"/>
    <w:rsid w:val="005A52C4"/>
    <w:rsid w:val="005A5317"/>
    <w:rsid w:val="005A54B0"/>
    <w:rsid w:val="005A5812"/>
    <w:rsid w:val="005A5879"/>
    <w:rsid w:val="005A5964"/>
    <w:rsid w:val="005A5971"/>
    <w:rsid w:val="005A5A4C"/>
    <w:rsid w:val="005A5AC8"/>
    <w:rsid w:val="005A5C9D"/>
    <w:rsid w:val="005A5E74"/>
    <w:rsid w:val="005A5E7F"/>
    <w:rsid w:val="005A5E87"/>
    <w:rsid w:val="005A5E8B"/>
    <w:rsid w:val="005A5F04"/>
    <w:rsid w:val="005A6074"/>
    <w:rsid w:val="005A642F"/>
    <w:rsid w:val="005A6902"/>
    <w:rsid w:val="005A6E7D"/>
    <w:rsid w:val="005B0290"/>
    <w:rsid w:val="005B04C4"/>
    <w:rsid w:val="005B0B2F"/>
    <w:rsid w:val="005B0EE3"/>
    <w:rsid w:val="005B1010"/>
    <w:rsid w:val="005B1078"/>
    <w:rsid w:val="005B1086"/>
    <w:rsid w:val="005B11FC"/>
    <w:rsid w:val="005B158B"/>
    <w:rsid w:val="005B16A8"/>
    <w:rsid w:val="005B19A0"/>
    <w:rsid w:val="005B2113"/>
    <w:rsid w:val="005B222F"/>
    <w:rsid w:val="005B264A"/>
    <w:rsid w:val="005B296B"/>
    <w:rsid w:val="005B2A0A"/>
    <w:rsid w:val="005B2E22"/>
    <w:rsid w:val="005B3339"/>
    <w:rsid w:val="005B3593"/>
    <w:rsid w:val="005B3CCE"/>
    <w:rsid w:val="005B3F31"/>
    <w:rsid w:val="005B4111"/>
    <w:rsid w:val="005B4288"/>
    <w:rsid w:val="005B4625"/>
    <w:rsid w:val="005B4682"/>
    <w:rsid w:val="005B47E5"/>
    <w:rsid w:val="005B4868"/>
    <w:rsid w:val="005B54FC"/>
    <w:rsid w:val="005B57E6"/>
    <w:rsid w:val="005B5AD1"/>
    <w:rsid w:val="005B5B9D"/>
    <w:rsid w:val="005B5EEA"/>
    <w:rsid w:val="005B5F14"/>
    <w:rsid w:val="005B6297"/>
    <w:rsid w:val="005B67C1"/>
    <w:rsid w:val="005B683B"/>
    <w:rsid w:val="005B78B7"/>
    <w:rsid w:val="005B79AF"/>
    <w:rsid w:val="005B79B3"/>
    <w:rsid w:val="005B7DDF"/>
    <w:rsid w:val="005C00F6"/>
    <w:rsid w:val="005C05B9"/>
    <w:rsid w:val="005C0AA1"/>
    <w:rsid w:val="005C0AA5"/>
    <w:rsid w:val="005C0E16"/>
    <w:rsid w:val="005C0EB0"/>
    <w:rsid w:val="005C102E"/>
    <w:rsid w:val="005C107F"/>
    <w:rsid w:val="005C1339"/>
    <w:rsid w:val="005C15C4"/>
    <w:rsid w:val="005C15CB"/>
    <w:rsid w:val="005C18C7"/>
    <w:rsid w:val="005C1ADD"/>
    <w:rsid w:val="005C1AEE"/>
    <w:rsid w:val="005C1C6E"/>
    <w:rsid w:val="005C1E8C"/>
    <w:rsid w:val="005C20A5"/>
    <w:rsid w:val="005C2211"/>
    <w:rsid w:val="005C225E"/>
    <w:rsid w:val="005C27AC"/>
    <w:rsid w:val="005C2B6D"/>
    <w:rsid w:val="005C2C81"/>
    <w:rsid w:val="005C3181"/>
    <w:rsid w:val="005C343F"/>
    <w:rsid w:val="005C35AE"/>
    <w:rsid w:val="005C36EA"/>
    <w:rsid w:val="005C388F"/>
    <w:rsid w:val="005C3DB5"/>
    <w:rsid w:val="005C3ED3"/>
    <w:rsid w:val="005C4555"/>
    <w:rsid w:val="005C4601"/>
    <w:rsid w:val="005C4959"/>
    <w:rsid w:val="005C4C87"/>
    <w:rsid w:val="005C5050"/>
    <w:rsid w:val="005C512A"/>
    <w:rsid w:val="005C5238"/>
    <w:rsid w:val="005C52B3"/>
    <w:rsid w:val="005C5330"/>
    <w:rsid w:val="005C5355"/>
    <w:rsid w:val="005C54B1"/>
    <w:rsid w:val="005C5BE9"/>
    <w:rsid w:val="005C5C29"/>
    <w:rsid w:val="005C5F64"/>
    <w:rsid w:val="005C617A"/>
    <w:rsid w:val="005C665E"/>
    <w:rsid w:val="005C68C2"/>
    <w:rsid w:val="005C6CCD"/>
    <w:rsid w:val="005C7349"/>
    <w:rsid w:val="005C745D"/>
    <w:rsid w:val="005C74DF"/>
    <w:rsid w:val="005C7590"/>
    <w:rsid w:val="005C769B"/>
    <w:rsid w:val="005C771C"/>
    <w:rsid w:val="005C772D"/>
    <w:rsid w:val="005C77DC"/>
    <w:rsid w:val="005C7C00"/>
    <w:rsid w:val="005C7CD8"/>
    <w:rsid w:val="005C7CF8"/>
    <w:rsid w:val="005C7EE7"/>
    <w:rsid w:val="005D0221"/>
    <w:rsid w:val="005D063C"/>
    <w:rsid w:val="005D0E11"/>
    <w:rsid w:val="005D0E42"/>
    <w:rsid w:val="005D0EF0"/>
    <w:rsid w:val="005D0FBF"/>
    <w:rsid w:val="005D1026"/>
    <w:rsid w:val="005D1187"/>
    <w:rsid w:val="005D123A"/>
    <w:rsid w:val="005D17E6"/>
    <w:rsid w:val="005D215A"/>
    <w:rsid w:val="005D2680"/>
    <w:rsid w:val="005D29E2"/>
    <w:rsid w:val="005D2C18"/>
    <w:rsid w:val="005D356C"/>
    <w:rsid w:val="005D388A"/>
    <w:rsid w:val="005D427A"/>
    <w:rsid w:val="005D451C"/>
    <w:rsid w:val="005D4640"/>
    <w:rsid w:val="005D4AAD"/>
    <w:rsid w:val="005D4BEE"/>
    <w:rsid w:val="005D4C7E"/>
    <w:rsid w:val="005D52AC"/>
    <w:rsid w:val="005D5627"/>
    <w:rsid w:val="005D5A69"/>
    <w:rsid w:val="005D5C15"/>
    <w:rsid w:val="005D5E46"/>
    <w:rsid w:val="005D5E78"/>
    <w:rsid w:val="005D6617"/>
    <w:rsid w:val="005D7856"/>
    <w:rsid w:val="005D78C6"/>
    <w:rsid w:val="005D7904"/>
    <w:rsid w:val="005D799F"/>
    <w:rsid w:val="005E012E"/>
    <w:rsid w:val="005E04D9"/>
    <w:rsid w:val="005E054E"/>
    <w:rsid w:val="005E069B"/>
    <w:rsid w:val="005E08FC"/>
    <w:rsid w:val="005E0E4D"/>
    <w:rsid w:val="005E0F53"/>
    <w:rsid w:val="005E101F"/>
    <w:rsid w:val="005E1263"/>
    <w:rsid w:val="005E131C"/>
    <w:rsid w:val="005E13FB"/>
    <w:rsid w:val="005E1CC5"/>
    <w:rsid w:val="005E237B"/>
    <w:rsid w:val="005E23AC"/>
    <w:rsid w:val="005E2618"/>
    <w:rsid w:val="005E2713"/>
    <w:rsid w:val="005E3089"/>
    <w:rsid w:val="005E30EE"/>
    <w:rsid w:val="005E3189"/>
    <w:rsid w:val="005E380B"/>
    <w:rsid w:val="005E3836"/>
    <w:rsid w:val="005E3BC2"/>
    <w:rsid w:val="005E4282"/>
    <w:rsid w:val="005E46FA"/>
    <w:rsid w:val="005E48B2"/>
    <w:rsid w:val="005E4983"/>
    <w:rsid w:val="005E4AD6"/>
    <w:rsid w:val="005E4F92"/>
    <w:rsid w:val="005E4FB1"/>
    <w:rsid w:val="005E511C"/>
    <w:rsid w:val="005E51D1"/>
    <w:rsid w:val="005E53AA"/>
    <w:rsid w:val="005E542B"/>
    <w:rsid w:val="005E58BF"/>
    <w:rsid w:val="005E5A3C"/>
    <w:rsid w:val="005E5C06"/>
    <w:rsid w:val="005E5C63"/>
    <w:rsid w:val="005E5E11"/>
    <w:rsid w:val="005E5FC0"/>
    <w:rsid w:val="005E60BE"/>
    <w:rsid w:val="005E61D4"/>
    <w:rsid w:val="005E62E8"/>
    <w:rsid w:val="005E65CC"/>
    <w:rsid w:val="005E672E"/>
    <w:rsid w:val="005E67B7"/>
    <w:rsid w:val="005E6905"/>
    <w:rsid w:val="005E6918"/>
    <w:rsid w:val="005E694B"/>
    <w:rsid w:val="005E6CA0"/>
    <w:rsid w:val="005E6CCE"/>
    <w:rsid w:val="005E6D4F"/>
    <w:rsid w:val="005E72CC"/>
    <w:rsid w:val="005E72F4"/>
    <w:rsid w:val="005E74FC"/>
    <w:rsid w:val="005E75CB"/>
    <w:rsid w:val="005E75E6"/>
    <w:rsid w:val="005E7666"/>
    <w:rsid w:val="005E7682"/>
    <w:rsid w:val="005E7818"/>
    <w:rsid w:val="005E78D9"/>
    <w:rsid w:val="005E7A18"/>
    <w:rsid w:val="005E7C3F"/>
    <w:rsid w:val="005F000F"/>
    <w:rsid w:val="005F038B"/>
    <w:rsid w:val="005F057D"/>
    <w:rsid w:val="005F0E4D"/>
    <w:rsid w:val="005F0E73"/>
    <w:rsid w:val="005F10B6"/>
    <w:rsid w:val="005F1113"/>
    <w:rsid w:val="005F150A"/>
    <w:rsid w:val="005F1700"/>
    <w:rsid w:val="005F199E"/>
    <w:rsid w:val="005F1D28"/>
    <w:rsid w:val="005F1DC6"/>
    <w:rsid w:val="005F2166"/>
    <w:rsid w:val="005F218B"/>
    <w:rsid w:val="005F2225"/>
    <w:rsid w:val="005F223A"/>
    <w:rsid w:val="005F23B7"/>
    <w:rsid w:val="005F2470"/>
    <w:rsid w:val="005F2C4B"/>
    <w:rsid w:val="005F2E41"/>
    <w:rsid w:val="005F35B9"/>
    <w:rsid w:val="005F36F5"/>
    <w:rsid w:val="005F3728"/>
    <w:rsid w:val="005F38AD"/>
    <w:rsid w:val="005F3AEB"/>
    <w:rsid w:val="005F3CAB"/>
    <w:rsid w:val="005F3E1D"/>
    <w:rsid w:val="005F3F98"/>
    <w:rsid w:val="005F40FD"/>
    <w:rsid w:val="005F423F"/>
    <w:rsid w:val="005F42AB"/>
    <w:rsid w:val="005F42CD"/>
    <w:rsid w:val="005F4335"/>
    <w:rsid w:val="005F445E"/>
    <w:rsid w:val="005F4897"/>
    <w:rsid w:val="005F4A3B"/>
    <w:rsid w:val="005F4A73"/>
    <w:rsid w:val="005F510D"/>
    <w:rsid w:val="005F5532"/>
    <w:rsid w:val="005F5660"/>
    <w:rsid w:val="005F57E9"/>
    <w:rsid w:val="005F58B5"/>
    <w:rsid w:val="005F5C27"/>
    <w:rsid w:val="005F5CB6"/>
    <w:rsid w:val="005F6055"/>
    <w:rsid w:val="005F6228"/>
    <w:rsid w:val="005F6271"/>
    <w:rsid w:val="005F65F2"/>
    <w:rsid w:val="005F6638"/>
    <w:rsid w:val="005F6840"/>
    <w:rsid w:val="005F68CE"/>
    <w:rsid w:val="005F6965"/>
    <w:rsid w:val="005F6A38"/>
    <w:rsid w:val="005F6DA2"/>
    <w:rsid w:val="005F711D"/>
    <w:rsid w:val="005F7852"/>
    <w:rsid w:val="005F7BAB"/>
    <w:rsid w:val="005F7C17"/>
    <w:rsid w:val="005F7C71"/>
    <w:rsid w:val="005F7CAF"/>
    <w:rsid w:val="00600069"/>
    <w:rsid w:val="006000F8"/>
    <w:rsid w:val="006001AE"/>
    <w:rsid w:val="006010DF"/>
    <w:rsid w:val="00601589"/>
    <w:rsid w:val="00601694"/>
    <w:rsid w:val="00601D29"/>
    <w:rsid w:val="0060245A"/>
    <w:rsid w:val="0060245E"/>
    <w:rsid w:val="00602718"/>
    <w:rsid w:val="00602A63"/>
    <w:rsid w:val="00602C41"/>
    <w:rsid w:val="0060302D"/>
    <w:rsid w:val="0060352A"/>
    <w:rsid w:val="00603817"/>
    <w:rsid w:val="006038B7"/>
    <w:rsid w:val="006038F0"/>
    <w:rsid w:val="00603A54"/>
    <w:rsid w:val="00603AF4"/>
    <w:rsid w:val="00603C28"/>
    <w:rsid w:val="00603EA9"/>
    <w:rsid w:val="00603FF5"/>
    <w:rsid w:val="006044B6"/>
    <w:rsid w:val="00604787"/>
    <w:rsid w:val="00604E85"/>
    <w:rsid w:val="00604F02"/>
    <w:rsid w:val="0060540D"/>
    <w:rsid w:val="00605B3D"/>
    <w:rsid w:val="00605B62"/>
    <w:rsid w:val="00605FEB"/>
    <w:rsid w:val="006062E0"/>
    <w:rsid w:val="00606534"/>
    <w:rsid w:val="00606593"/>
    <w:rsid w:val="00606606"/>
    <w:rsid w:val="00606B5A"/>
    <w:rsid w:val="00606E57"/>
    <w:rsid w:val="0060708C"/>
    <w:rsid w:val="0060712F"/>
    <w:rsid w:val="00607E40"/>
    <w:rsid w:val="0061003A"/>
    <w:rsid w:val="0061074E"/>
    <w:rsid w:val="006108A8"/>
    <w:rsid w:val="006109C7"/>
    <w:rsid w:val="00610FB3"/>
    <w:rsid w:val="00610FEF"/>
    <w:rsid w:val="0061122E"/>
    <w:rsid w:val="006114E8"/>
    <w:rsid w:val="0061175F"/>
    <w:rsid w:val="00611901"/>
    <w:rsid w:val="00611AB7"/>
    <w:rsid w:val="00611F32"/>
    <w:rsid w:val="0061238A"/>
    <w:rsid w:val="00612745"/>
    <w:rsid w:val="006128B9"/>
    <w:rsid w:val="006128DF"/>
    <w:rsid w:val="00612909"/>
    <w:rsid w:val="00612ADD"/>
    <w:rsid w:val="00612E41"/>
    <w:rsid w:val="00613223"/>
    <w:rsid w:val="006135E5"/>
    <w:rsid w:val="0061370D"/>
    <w:rsid w:val="00613A03"/>
    <w:rsid w:val="00613DAC"/>
    <w:rsid w:val="00613E27"/>
    <w:rsid w:val="006143E4"/>
    <w:rsid w:val="00614440"/>
    <w:rsid w:val="00614A9E"/>
    <w:rsid w:val="00615217"/>
    <w:rsid w:val="006156B9"/>
    <w:rsid w:val="00615903"/>
    <w:rsid w:val="00615B11"/>
    <w:rsid w:val="00615C11"/>
    <w:rsid w:val="00615C15"/>
    <w:rsid w:val="00615E9D"/>
    <w:rsid w:val="0061605D"/>
    <w:rsid w:val="006163F8"/>
    <w:rsid w:val="00616465"/>
    <w:rsid w:val="0061652D"/>
    <w:rsid w:val="0061675D"/>
    <w:rsid w:val="00617400"/>
    <w:rsid w:val="0061766F"/>
    <w:rsid w:val="0061772D"/>
    <w:rsid w:val="00617EDC"/>
    <w:rsid w:val="006203DE"/>
    <w:rsid w:val="00620617"/>
    <w:rsid w:val="00620BCC"/>
    <w:rsid w:val="00620CC0"/>
    <w:rsid w:val="00620E1E"/>
    <w:rsid w:val="00620E81"/>
    <w:rsid w:val="00621169"/>
    <w:rsid w:val="006213A7"/>
    <w:rsid w:val="0062179C"/>
    <w:rsid w:val="00621817"/>
    <w:rsid w:val="00621891"/>
    <w:rsid w:val="00621BD7"/>
    <w:rsid w:val="00621ED6"/>
    <w:rsid w:val="00621FDB"/>
    <w:rsid w:val="00622286"/>
    <w:rsid w:val="0062244A"/>
    <w:rsid w:val="006224F9"/>
    <w:rsid w:val="0062270C"/>
    <w:rsid w:val="006229A6"/>
    <w:rsid w:val="00622D94"/>
    <w:rsid w:val="006235FC"/>
    <w:rsid w:val="00623987"/>
    <w:rsid w:val="00623BC5"/>
    <w:rsid w:val="00623BCA"/>
    <w:rsid w:val="00623FA4"/>
    <w:rsid w:val="0062413D"/>
    <w:rsid w:val="00624184"/>
    <w:rsid w:val="00624574"/>
    <w:rsid w:val="006246A8"/>
    <w:rsid w:val="00624925"/>
    <w:rsid w:val="00624A96"/>
    <w:rsid w:val="00624B67"/>
    <w:rsid w:val="00624B87"/>
    <w:rsid w:val="00624BF7"/>
    <w:rsid w:val="00624CAB"/>
    <w:rsid w:val="00624EA1"/>
    <w:rsid w:val="0062511F"/>
    <w:rsid w:val="00625235"/>
    <w:rsid w:val="0062538B"/>
    <w:rsid w:val="00625445"/>
    <w:rsid w:val="00625A37"/>
    <w:rsid w:val="00625C62"/>
    <w:rsid w:val="00625DA3"/>
    <w:rsid w:val="00626073"/>
    <w:rsid w:val="0062612E"/>
    <w:rsid w:val="00626470"/>
    <w:rsid w:val="00626AD9"/>
    <w:rsid w:val="00626B4A"/>
    <w:rsid w:val="00626CE6"/>
    <w:rsid w:val="00626D71"/>
    <w:rsid w:val="00626F2C"/>
    <w:rsid w:val="00627343"/>
    <w:rsid w:val="0062755C"/>
    <w:rsid w:val="00627588"/>
    <w:rsid w:val="0062778E"/>
    <w:rsid w:val="006278EE"/>
    <w:rsid w:val="00627A61"/>
    <w:rsid w:val="00627B76"/>
    <w:rsid w:val="0063014A"/>
    <w:rsid w:val="006302DB"/>
    <w:rsid w:val="00630839"/>
    <w:rsid w:val="006308D8"/>
    <w:rsid w:val="00630AC2"/>
    <w:rsid w:val="00631420"/>
    <w:rsid w:val="0063163A"/>
    <w:rsid w:val="006316FB"/>
    <w:rsid w:val="006318F0"/>
    <w:rsid w:val="00631EEE"/>
    <w:rsid w:val="0063247F"/>
    <w:rsid w:val="006325D4"/>
    <w:rsid w:val="006327DA"/>
    <w:rsid w:val="00632AF3"/>
    <w:rsid w:val="00632F01"/>
    <w:rsid w:val="00632F53"/>
    <w:rsid w:val="0063311B"/>
    <w:rsid w:val="006334F3"/>
    <w:rsid w:val="00633502"/>
    <w:rsid w:val="006335A7"/>
    <w:rsid w:val="0063371D"/>
    <w:rsid w:val="006339B1"/>
    <w:rsid w:val="00633E30"/>
    <w:rsid w:val="00633EB2"/>
    <w:rsid w:val="00634082"/>
    <w:rsid w:val="006340AF"/>
    <w:rsid w:val="0063419A"/>
    <w:rsid w:val="00634471"/>
    <w:rsid w:val="00634526"/>
    <w:rsid w:val="006347DC"/>
    <w:rsid w:val="00634909"/>
    <w:rsid w:val="00634A94"/>
    <w:rsid w:val="00634C03"/>
    <w:rsid w:val="006351EC"/>
    <w:rsid w:val="006352A0"/>
    <w:rsid w:val="00635726"/>
    <w:rsid w:val="006359A2"/>
    <w:rsid w:val="00635B78"/>
    <w:rsid w:val="00635C8B"/>
    <w:rsid w:val="0063606F"/>
    <w:rsid w:val="006361FA"/>
    <w:rsid w:val="006363C4"/>
    <w:rsid w:val="006366A6"/>
    <w:rsid w:val="00636918"/>
    <w:rsid w:val="00636D1D"/>
    <w:rsid w:val="00636E79"/>
    <w:rsid w:val="006373A1"/>
    <w:rsid w:val="0063743A"/>
    <w:rsid w:val="00637A05"/>
    <w:rsid w:val="00637A31"/>
    <w:rsid w:val="00637D5B"/>
    <w:rsid w:val="00637FD0"/>
    <w:rsid w:val="0064091A"/>
    <w:rsid w:val="00640AFD"/>
    <w:rsid w:val="00640B75"/>
    <w:rsid w:val="00640CA1"/>
    <w:rsid w:val="00640DC2"/>
    <w:rsid w:val="006411A5"/>
    <w:rsid w:val="00641323"/>
    <w:rsid w:val="006416F0"/>
    <w:rsid w:val="0064170E"/>
    <w:rsid w:val="006417E2"/>
    <w:rsid w:val="006419D9"/>
    <w:rsid w:val="00641B5F"/>
    <w:rsid w:val="00641E6E"/>
    <w:rsid w:val="00642168"/>
    <w:rsid w:val="006426A9"/>
    <w:rsid w:val="006426E3"/>
    <w:rsid w:val="0064273E"/>
    <w:rsid w:val="0064285B"/>
    <w:rsid w:val="006428C2"/>
    <w:rsid w:val="0064293D"/>
    <w:rsid w:val="00642C09"/>
    <w:rsid w:val="006436BF"/>
    <w:rsid w:val="00643815"/>
    <w:rsid w:val="006438BD"/>
    <w:rsid w:val="006439EF"/>
    <w:rsid w:val="00643DD6"/>
    <w:rsid w:val="00643F38"/>
    <w:rsid w:val="00643FB3"/>
    <w:rsid w:val="00643FBE"/>
    <w:rsid w:val="00643FCE"/>
    <w:rsid w:val="0064457E"/>
    <w:rsid w:val="00644823"/>
    <w:rsid w:val="00644E3E"/>
    <w:rsid w:val="00644EDC"/>
    <w:rsid w:val="00645147"/>
    <w:rsid w:val="006453FB"/>
    <w:rsid w:val="00645651"/>
    <w:rsid w:val="0064595C"/>
    <w:rsid w:val="00645ABE"/>
    <w:rsid w:val="00645D4B"/>
    <w:rsid w:val="00645E4B"/>
    <w:rsid w:val="006460B3"/>
    <w:rsid w:val="00646189"/>
    <w:rsid w:val="00646274"/>
    <w:rsid w:val="00646AC0"/>
    <w:rsid w:val="00646F0B"/>
    <w:rsid w:val="00646F8D"/>
    <w:rsid w:val="006477DE"/>
    <w:rsid w:val="006501D6"/>
    <w:rsid w:val="00650608"/>
    <w:rsid w:val="0065091E"/>
    <w:rsid w:val="00650B87"/>
    <w:rsid w:val="00650C76"/>
    <w:rsid w:val="00650D8F"/>
    <w:rsid w:val="00651383"/>
    <w:rsid w:val="00651463"/>
    <w:rsid w:val="0065160E"/>
    <w:rsid w:val="006516C0"/>
    <w:rsid w:val="00651861"/>
    <w:rsid w:val="00652378"/>
    <w:rsid w:val="00652BB0"/>
    <w:rsid w:val="00652DFC"/>
    <w:rsid w:val="00653038"/>
    <w:rsid w:val="006530D9"/>
    <w:rsid w:val="006531B5"/>
    <w:rsid w:val="0065341B"/>
    <w:rsid w:val="006537BD"/>
    <w:rsid w:val="00653A4F"/>
    <w:rsid w:val="00653B94"/>
    <w:rsid w:val="00653C89"/>
    <w:rsid w:val="006541D2"/>
    <w:rsid w:val="0065427E"/>
    <w:rsid w:val="006544EF"/>
    <w:rsid w:val="00654AAD"/>
    <w:rsid w:val="00654AF7"/>
    <w:rsid w:val="00654DAD"/>
    <w:rsid w:val="00655017"/>
    <w:rsid w:val="006554C5"/>
    <w:rsid w:val="00655717"/>
    <w:rsid w:val="006557DB"/>
    <w:rsid w:val="00655AA8"/>
    <w:rsid w:val="00655EF1"/>
    <w:rsid w:val="00656069"/>
    <w:rsid w:val="006560E8"/>
    <w:rsid w:val="00656590"/>
    <w:rsid w:val="00656789"/>
    <w:rsid w:val="006567AD"/>
    <w:rsid w:val="0065689F"/>
    <w:rsid w:val="00656E62"/>
    <w:rsid w:val="00656ECB"/>
    <w:rsid w:val="00657634"/>
    <w:rsid w:val="00657CA4"/>
    <w:rsid w:val="00657DD8"/>
    <w:rsid w:val="00660163"/>
    <w:rsid w:val="0066038D"/>
    <w:rsid w:val="006606AD"/>
    <w:rsid w:val="00660C80"/>
    <w:rsid w:val="00661120"/>
    <w:rsid w:val="00661464"/>
    <w:rsid w:val="00661622"/>
    <w:rsid w:val="00661633"/>
    <w:rsid w:val="00661AB5"/>
    <w:rsid w:val="00661C21"/>
    <w:rsid w:val="00661F19"/>
    <w:rsid w:val="00661F9E"/>
    <w:rsid w:val="00662155"/>
    <w:rsid w:val="0066216D"/>
    <w:rsid w:val="00662937"/>
    <w:rsid w:val="00662BD4"/>
    <w:rsid w:val="0066311D"/>
    <w:rsid w:val="0066362A"/>
    <w:rsid w:val="00663808"/>
    <w:rsid w:val="006639DD"/>
    <w:rsid w:val="00663B8A"/>
    <w:rsid w:val="00663D5C"/>
    <w:rsid w:val="00664000"/>
    <w:rsid w:val="0066423B"/>
    <w:rsid w:val="006643FE"/>
    <w:rsid w:val="006647F3"/>
    <w:rsid w:val="00664E4A"/>
    <w:rsid w:val="006650AE"/>
    <w:rsid w:val="006651E9"/>
    <w:rsid w:val="00665331"/>
    <w:rsid w:val="00665C2E"/>
    <w:rsid w:val="00666623"/>
    <w:rsid w:val="006666A2"/>
    <w:rsid w:val="0066671A"/>
    <w:rsid w:val="0066671D"/>
    <w:rsid w:val="0066687C"/>
    <w:rsid w:val="006669B8"/>
    <w:rsid w:val="00666ECC"/>
    <w:rsid w:val="006672C5"/>
    <w:rsid w:val="0066766C"/>
    <w:rsid w:val="00667A12"/>
    <w:rsid w:val="0067003C"/>
    <w:rsid w:val="00670692"/>
    <w:rsid w:val="00670776"/>
    <w:rsid w:val="00670961"/>
    <w:rsid w:val="00670A45"/>
    <w:rsid w:val="00670E82"/>
    <w:rsid w:val="0067107B"/>
    <w:rsid w:val="00671128"/>
    <w:rsid w:val="006715BD"/>
    <w:rsid w:val="006715C6"/>
    <w:rsid w:val="00671909"/>
    <w:rsid w:val="00671F2A"/>
    <w:rsid w:val="00671F90"/>
    <w:rsid w:val="00671FDB"/>
    <w:rsid w:val="00672319"/>
    <w:rsid w:val="00672A17"/>
    <w:rsid w:val="00672C2B"/>
    <w:rsid w:val="00672FF0"/>
    <w:rsid w:val="0067304E"/>
    <w:rsid w:val="00673126"/>
    <w:rsid w:val="0067320B"/>
    <w:rsid w:val="006732A8"/>
    <w:rsid w:val="00673709"/>
    <w:rsid w:val="0067387C"/>
    <w:rsid w:val="00673CA4"/>
    <w:rsid w:val="00674324"/>
    <w:rsid w:val="00674335"/>
    <w:rsid w:val="006749E9"/>
    <w:rsid w:val="00674A94"/>
    <w:rsid w:val="00674D1D"/>
    <w:rsid w:val="00674D31"/>
    <w:rsid w:val="00674D42"/>
    <w:rsid w:val="00674EFB"/>
    <w:rsid w:val="00674F74"/>
    <w:rsid w:val="006750F8"/>
    <w:rsid w:val="0067527E"/>
    <w:rsid w:val="0067537F"/>
    <w:rsid w:val="0067548F"/>
    <w:rsid w:val="0067550D"/>
    <w:rsid w:val="006756AB"/>
    <w:rsid w:val="006756FA"/>
    <w:rsid w:val="0067573E"/>
    <w:rsid w:val="006757B7"/>
    <w:rsid w:val="0067584B"/>
    <w:rsid w:val="006758E0"/>
    <w:rsid w:val="006759DE"/>
    <w:rsid w:val="00675AA1"/>
    <w:rsid w:val="00675C41"/>
    <w:rsid w:val="00675F8C"/>
    <w:rsid w:val="006760BE"/>
    <w:rsid w:val="006763EB"/>
    <w:rsid w:val="00676921"/>
    <w:rsid w:val="00676B65"/>
    <w:rsid w:val="00676CDD"/>
    <w:rsid w:val="006774A8"/>
    <w:rsid w:val="0067750D"/>
    <w:rsid w:val="006778EA"/>
    <w:rsid w:val="0068025E"/>
    <w:rsid w:val="006803A5"/>
    <w:rsid w:val="00680BBC"/>
    <w:rsid w:val="00680DDD"/>
    <w:rsid w:val="00680EFB"/>
    <w:rsid w:val="00680F47"/>
    <w:rsid w:val="006811E9"/>
    <w:rsid w:val="006817EB"/>
    <w:rsid w:val="00681CC0"/>
    <w:rsid w:val="00681EBC"/>
    <w:rsid w:val="00682335"/>
    <w:rsid w:val="0068248F"/>
    <w:rsid w:val="00682591"/>
    <w:rsid w:val="00682B46"/>
    <w:rsid w:val="00682FDD"/>
    <w:rsid w:val="00683292"/>
    <w:rsid w:val="0068332F"/>
    <w:rsid w:val="0068415C"/>
    <w:rsid w:val="006848A7"/>
    <w:rsid w:val="00684A2D"/>
    <w:rsid w:val="00684C41"/>
    <w:rsid w:val="00684D4B"/>
    <w:rsid w:val="00685173"/>
    <w:rsid w:val="006851C9"/>
    <w:rsid w:val="00685663"/>
    <w:rsid w:val="006856D5"/>
    <w:rsid w:val="006856FD"/>
    <w:rsid w:val="00685725"/>
    <w:rsid w:val="006857A8"/>
    <w:rsid w:val="00685CF5"/>
    <w:rsid w:val="00685FE9"/>
    <w:rsid w:val="00686969"/>
    <w:rsid w:val="006870FB"/>
    <w:rsid w:val="00687BBF"/>
    <w:rsid w:val="00687E63"/>
    <w:rsid w:val="00687F24"/>
    <w:rsid w:val="00690068"/>
    <w:rsid w:val="006903F1"/>
    <w:rsid w:val="00690532"/>
    <w:rsid w:val="00690794"/>
    <w:rsid w:val="006908D2"/>
    <w:rsid w:val="00690911"/>
    <w:rsid w:val="00690945"/>
    <w:rsid w:val="00690971"/>
    <w:rsid w:val="006909A8"/>
    <w:rsid w:val="006913A6"/>
    <w:rsid w:val="0069142A"/>
    <w:rsid w:val="006914E2"/>
    <w:rsid w:val="00691544"/>
    <w:rsid w:val="006916CF"/>
    <w:rsid w:val="00691D70"/>
    <w:rsid w:val="00691F2C"/>
    <w:rsid w:val="006920B0"/>
    <w:rsid w:val="006920E6"/>
    <w:rsid w:val="006922DF"/>
    <w:rsid w:val="00692730"/>
    <w:rsid w:val="006927DF"/>
    <w:rsid w:val="00692919"/>
    <w:rsid w:val="0069299A"/>
    <w:rsid w:val="00692BC7"/>
    <w:rsid w:val="00692CED"/>
    <w:rsid w:val="00692E73"/>
    <w:rsid w:val="00692EA2"/>
    <w:rsid w:val="00692F0E"/>
    <w:rsid w:val="00693181"/>
    <w:rsid w:val="006932DF"/>
    <w:rsid w:val="00693817"/>
    <w:rsid w:val="00693A6D"/>
    <w:rsid w:val="00693B83"/>
    <w:rsid w:val="00693E82"/>
    <w:rsid w:val="006946AC"/>
    <w:rsid w:val="00694727"/>
    <w:rsid w:val="00694758"/>
    <w:rsid w:val="00694898"/>
    <w:rsid w:val="00694BF4"/>
    <w:rsid w:val="00694C9A"/>
    <w:rsid w:val="00695055"/>
    <w:rsid w:val="00695462"/>
    <w:rsid w:val="006954C6"/>
    <w:rsid w:val="00695679"/>
    <w:rsid w:val="00695726"/>
    <w:rsid w:val="00695A84"/>
    <w:rsid w:val="00695B04"/>
    <w:rsid w:val="00695DAE"/>
    <w:rsid w:val="00695E98"/>
    <w:rsid w:val="00695ECA"/>
    <w:rsid w:val="00695F5E"/>
    <w:rsid w:val="00696182"/>
    <w:rsid w:val="00696213"/>
    <w:rsid w:val="0069629F"/>
    <w:rsid w:val="006962E4"/>
    <w:rsid w:val="006963D3"/>
    <w:rsid w:val="00696450"/>
    <w:rsid w:val="00696571"/>
    <w:rsid w:val="006966FE"/>
    <w:rsid w:val="00696A6A"/>
    <w:rsid w:val="00696C1C"/>
    <w:rsid w:val="00696DC1"/>
    <w:rsid w:val="00696E3B"/>
    <w:rsid w:val="00696E87"/>
    <w:rsid w:val="00696F78"/>
    <w:rsid w:val="00697031"/>
    <w:rsid w:val="006973B1"/>
    <w:rsid w:val="006976CB"/>
    <w:rsid w:val="00697761"/>
    <w:rsid w:val="00697D71"/>
    <w:rsid w:val="00697F02"/>
    <w:rsid w:val="006A01FC"/>
    <w:rsid w:val="006A0465"/>
    <w:rsid w:val="006A08CC"/>
    <w:rsid w:val="006A09BD"/>
    <w:rsid w:val="006A0A81"/>
    <w:rsid w:val="006A0FCD"/>
    <w:rsid w:val="006A13AF"/>
    <w:rsid w:val="006A1776"/>
    <w:rsid w:val="006A1CE0"/>
    <w:rsid w:val="006A1D08"/>
    <w:rsid w:val="006A1EE1"/>
    <w:rsid w:val="006A213E"/>
    <w:rsid w:val="006A2453"/>
    <w:rsid w:val="006A2BE9"/>
    <w:rsid w:val="006A2C49"/>
    <w:rsid w:val="006A2E61"/>
    <w:rsid w:val="006A2E94"/>
    <w:rsid w:val="006A306E"/>
    <w:rsid w:val="006A3320"/>
    <w:rsid w:val="006A38AC"/>
    <w:rsid w:val="006A3AC0"/>
    <w:rsid w:val="006A3C46"/>
    <w:rsid w:val="006A3FB0"/>
    <w:rsid w:val="006A4569"/>
    <w:rsid w:val="006A468C"/>
    <w:rsid w:val="006A4764"/>
    <w:rsid w:val="006A498A"/>
    <w:rsid w:val="006A4CF6"/>
    <w:rsid w:val="006A4D2E"/>
    <w:rsid w:val="006A4DE1"/>
    <w:rsid w:val="006A4E36"/>
    <w:rsid w:val="006A5392"/>
    <w:rsid w:val="006A557F"/>
    <w:rsid w:val="006A5A3D"/>
    <w:rsid w:val="006A5FCD"/>
    <w:rsid w:val="006A6087"/>
    <w:rsid w:val="006A618C"/>
    <w:rsid w:val="006A6461"/>
    <w:rsid w:val="006A65DA"/>
    <w:rsid w:val="006A6637"/>
    <w:rsid w:val="006A68D6"/>
    <w:rsid w:val="006A6A85"/>
    <w:rsid w:val="006A6E0C"/>
    <w:rsid w:val="006A72CB"/>
    <w:rsid w:val="006A732A"/>
    <w:rsid w:val="006A7476"/>
    <w:rsid w:val="006A7ACA"/>
    <w:rsid w:val="006A7EF2"/>
    <w:rsid w:val="006A7F0A"/>
    <w:rsid w:val="006B03CD"/>
    <w:rsid w:val="006B03E3"/>
    <w:rsid w:val="006B06F6"/>
    <w:rsid w:val="006B0C22"/>
    <w:rsid w:val="006B0CD9"/>
    <w:rsid w:val="006B0D00"/>
    <w:rsid w:val="006B0E83"/>
    <w:rsid w:val="006B1126"/>
    <w:rsid w:val="006B1E96"/>
    <w:rsid w:val="006B2816"/>
    <w:rsid w:val="006B2A6A"/>
    <w:rsid w:val="006B30D2"/>
    <w:rsid w:val="006B32A5"/>
    <w:rsid w:val="006B3340"/>
    <w:rsid w:val="006B3740"/>
    <w:rsid w:val="006B3925"/>
    <w:rsid w:val="006B4055"/>
    <w:rsid w:val="006B4130"/>
    <w:rsid w:val="006B417A"/>
    <w:rsid w:val="006B46B7"/>
    <w:rsid w:val="006B4864"/>
    <w:rsid w:val="006B49F2"/>
    <w:rsid w:val="006B4BF9"/>
    <w:rsid w:val="006B4E67"/>
    <w:rsid w:val="006B50D5"/>
    <w:rsid w:val="006B528D"/>
    <w:rsid w:val="006B547B"/>
    <w:rsid w:val="006B5605"/>
    <w:rsid w:val="006B5874"/>
    <w:rsid w:val="006B5AE8"/>
    <w:rsid w:val="006B5C59"/>
    <w:rsid w:val="006B5CFF"/>
    <w:rsid w:val="006B64AF"/>
    <w:rsid w:val="006B658F"/>
    <w:rsid w:val="006B6702"/>
    <w:rsid w:val="006B687C"/>
    <w:rsid w:val="006B712D"/>
    <w:rsid w:val="006B7253"/>
    <w:rsid w:val="006B7436"/>
    <w:rsid w:val="006B7840"/>
    <w:rsid w:val="006B7AA6"/>
    <w:rsid w:val="006B7BA5"/>
    <w:rsid w:val="006B7E5C"/>
    <w:rsid w:val="006B7E65"/>
    <w:rsid w:val="006C03D9"/>
    <w:rsid w:val="006C064D"/>
    <w:rsid w:val="006C06DF"/>
    <w:rsid w:val="006C0704"/>
    <w:rsid w:val="006C0753"/>
    <w:rsid w:val="006C0AC1"/>
    <w:rsid w:val="006C0D2F"/>
    <w:rsid w:val="006C0EC2"/>
    <w:rsid w:val="006C142E"/>
    <w:rsid w:val="006C1463"/>
    <w:rsid w:val="006C1981"/>
    <w:rsid w:val="006C1B63"/>
    <w:rsid w:val="006C1C8E"/>
    <w:rsid w:val="006C1EE0"/>
    <w:rsid w:val="006C2097"/>
    <w:rsid w:val="006C20BC"/>
    <w:rsid w:val="006C2440"/>
    <w:rsid w:val="006C2719"/>
    <w:rsid w:val="006C273D"/>
    <w:rsid w:val="006C28D7"/>
    <w:rsid w:val="006C295A"/>
    <w:rsid w:val="006C2C0B"/>
    <w:rsid w:val="006C2F6F"/>
    <w:rsid w:val="006C2F85"/>
    <w:rsid w:val="006C30C1"/>
    <w:rsid w:val="006C3178"/>
    <w:rsid w:val="006C319B"/>
    <w:rsid w:val="006C3A64"/>
    <w:rsid w:val="006C3DB2"/>
    <w:rsid w:val="006C3E11"/>
    <w:rsid w:val="006C3E69"/>
    <w:rsid w:val="006C4027"/>
    <w:rsid w:val="006C40D5"/>
    <w:rsid w:val="006C46F6"/>
    <w:rsid w:val="006C496B"/>
    <w:rsid w:val="006C4A7E"/>
    <w:rsid w:val="006C4CC9"/>
    <w:rsid w:val="006C521F"/>
    <w:rsid w:val="006C5720"/>
    <w:rsid w:val="006C5B44"/>
    <w:rsid w:val="006C5F84"/>
    <w:rsid w:val="006C62A1"/>
    <w:rsid w:val="006C6325"/>
    <w:rsid w:val="006C63F5"/>
    <w:rsid w:val="006C6C39"/>
    <w:rsid w:val="006C720F"/>
    <w:rsid w:val="006C79A3"/>
    <w:rsid w:val="006C7DA0"/>
    <w:rsid w:val="006C7E62"/>
    <w:rsid w:val="006C7FF0"/>
    <w:rsid w:val="006D016E"/>
    <w:rsid w:val="006D06BA"/>
    <w:rsid w:val="006D08E0"/>
    <w:rsid w:val="006D0B74"/>
    <w:rsid w:val="006D0C79"/>
    <w:rsid w:val="006D0C92"/>
    <w:rsid w:val="006D0E2E"/>
    <w:rsid w:val="006D10B4"/>
    <w:rsid w:val="006D1B8F"/>
    <w:rsid w:val="006D1DB6"/>
    <w:rsid w:val="006D1F03"/>
    <w:rsid w:val="006D2214"/>
    <w:rsid w:val="006D25F1"/>
    <w:rsid w:val="006D281F"/>
    <w:rsid w:val="006D2845"/>
    <w:rsid w:val="006D289E"/>
    <w:rsid w:val="006D2A72"/>
    <w:rsid w:val="006D2B45"/>
    <w:rsid w:val="006D2D7A"/>
    <w:rsid w:val="006D2E82"/>
    <w:rsid w:val="006D2EC7"/>
    <w:rsid w:val="006D349F"/>
    <w:rsid w:val="006D3979"/>
    <w:rsid w:val="006D3C42"/>
    <w:rsid w:val="006D45C0"/>
    <w:rsid w:val="006D4D32"/>
    <w:rsid w:val="006D4FC5"/>
    <w:rsid w:val="006D50D6"/>
    <w:rsid w:val="006D585C"/>
    <w:rsid w:val="006D5D66"/>
    <w:rsid w:val="006D5FD4"/>
    <w:rsid w:val="006D6009"/>
    <w:rsid w:val="006D6094"/>
    <w:rsid w:val="006D61D7"/>
    <w:rsid w:val="006D6445"/>
    <w:rsid w:val="006D6509"/>
    <w:rsid w:val="006D6FA1"/>
    <w:rsid w:val="006D71DD"/>
    <w:rsid w:val="006D798A"/>
    <w:rsid w:val="006D7A3B"/>
    <w:rsid w:val="006D7AFF"/>
    <w:rsid w:val="006D7E41"/>
    <w:rsid w:val="006E0107"/>
    <w:rsid w:val="006E01A8"/>
    <w:rsid w:val="006E0288"/>
    <w:rsid w:val="006E08C3"/>
    <w:rsid w:val="006E0E78"/>
    <w:rsid w:val="006E104E"/>
    <w:rsid w:val="006E10D6"/>
    <w:rsid w:val="006E11C9"/>
    <w:rsid w:val="006E1653"/>
    <w:rsid w:val="006E1933"/>
    <w:rsid w:val="006E21D3"/>
    <w:rsid w:val="006E2364"/>
    <w:rsid w:val="006E2525"/>
    <w:rsid w:val="006E285D"/>
    <w:rsid w:val="006E2A3C"/>
    <w:rsid w:val="006E2C7E"/>
    <w:rsid w:val="006E2CF8"/>
    <w:rsid w:val="006E2EE5"/>
    <w:rsid w:val="006E3300"/>
    <w:rsid w:val="006E3DE5"/>
    <w:rsid w:val="006E3E6F"/>
    <w:rsid w:val="006E4437"/>
    <w:rsid w:val="006E45A2"/>
    <w:rsid w:val="006E46C3"/>
    <w:rsid w:val="006E4789"/>
    <w:rsid w:val="006E4BCD"/>
    <w:rsid w:val="006E4D91"/>
    <w:rsid w:val="006E4DFA"/>
    <w:rsid w:val="006E4E68"/>
    <w:rsid w:val="006E51D9"/>
    <w:rsid w:val="006E5295"/>
    <w:rsid w:val="006E5442"/>
    <w:rsid w:val="006E5DA1"/>
    <w:rsid w:val="006E6595"/>
    <w:rsid w:val="006E67D6"/>
    <w:rsid w:val="006E6D97"/>
    <w:rsid w:val="006E7099"/>
    <w:rsid w:val="006E794D"/>
    <w:rsid w:val="006E7BF8"/>
    <w:rsid w:val="006E7C2C"/>
    <w:rsid w:val="006E7CF4"/>
    <w:rsid w:val="006E7F41"/>
    <w:rsid w:val="006F0007"/>
    <w:rsid w:val="006F0365"/>
    <w:rsid w:val="006F06AD"/>
    <w:rsid w:val="006F092D"/>
    <w:rsid w:val="006F09FB"/>
    <w:rsid w:val="006F0A51"/>
    <w:rsid w:val="006F0A5F"/>
    <w:rsid w:val="006F0B0E"/>
    <w:rsid w:val="006F0BBD"/>
    <w:rsid w:val="006F0C1F"/>
    <w:rsid w:val="006F0DE6"/>
    <w:rsid w:val="006F10BE"/>
    <w:rsid w:val="006F1214"/>
    <w:rsid w:val="006F13B8"/>
    <w:rsid w:val="006F13E9"/>
    <w:rsid w:val="006F1573"/>
    <w:rsid w:val="006F1A4F"/>
    <w:rsid w:val="006F1C5B"/>
    <w:rsid w:val="006F1D6A"/>
    <w:rsid w:val="006F1F40"/>
    <w:rsid w:val="006F28B0"/>
    <w:rsid w:val="006F2ADB"/>
    <w:rsid w:val="006F2B57"/>
    <w:rsid w:val="006F2F1F"/>
    <w:rsid w:val="006F3071"/>
    <w:rsid w:val="006F36E6"/>
    <w:rsid w:val="006F3747"/>
    <w:rsid w:val="006F39A9"/>
    <w:rsid w:val="006F3A2A"/>
    <w:rsid w:val="006F3B64"/>
    <w:rsid w:val="006F406B"/>
    <w:rsid w:val="006F411B"/>
    <w:rsid w:val="006F46A5"/>
    <w:rsid w:val="006F4826"/>
    <w:rsid w:val="006F4950"/>
    <w:rsid w:val="006F4ED4"/>
    <w:rsid w:val="006F5066"/>
    <w:rsid w:val="006F5135"/>
    <w:rsid w:val="006F53C0"/>
    <w:rsid w:val="006F547F"/>
    <w:rsid w:val="006F5874"/>
    <w:rsid w:val="006F58CF"/>
    <w:rsid w:val="006F5CFE"/>
    <w:rsid w:val="006F5D00"/>
    <w:rsid w:val="006F5F32"/>
    <w:rsid w:val="006F62EA"/>
    <w:rsid w:val="006F6688"/>
    <w:rsid w:val="006F6888"/>
    <w:rsid w:val="006F68D7"/>
    <w:rsid w:val="006F6AED"/>
    <w:rsid w:val="006F6CC6"/>
    <w:rsid w:val="006F6D14"/>
    <w:rsid w:val="006F7527"/>
    <w:rsid w:val="006F7553"/>
    <w:rsid w:val="006F78B9"/>
    <w:rsid w:val="006F7C4A"/>
    <w:rsid w:val="00700052"/>
    <w:rsid w:val="007001A4"/>
    <w:rsid w:val="0070076A"/>
    <w:rsid w:val="0070078D"/>
    <w:rsid w:val="00700797"/>
    <w:rsid w:val="007009AE"/>
    <w:rsid w:val="00700E5A"/>
    <w:rsid w:val="00700FB3"/>
    <w:rsid w:val="00701062"/>
    <w:rsid w:val="00701078"/>
    <w:rsid w:val="007012A8"/>
    <w:rsid w:val="007025F4"/>
    <w:rsid w:val="0070263F"/>
    <w:rsid w:val="00702748"/>
    <w:rsid w:val="00702CCF"/>
    <w:rsid w:val="00703595"/>
    <w:rsid w:val="007039E7"/>
    <w:rsid w:val="00703E31"/>
    <w:rsid w:val="00703E38"/>
    <w:rsid w:val="00703ED5"/>
    <w:rsid w:val="007040CE"/>
    <w:rsid w:val="00704379"/>
    <w:rsid w:val="00704E2B"/>
    <w:rsid w:val="00704FB9"/>
    <w:rsid w:val="00705003"/>
    <w:rsid w:val="007050FA"/>
    <w:rsid w:val="0070523B"/>
    <w:rsid w:val="00705687"/>
    <w:rsid w:val="007056F2"/>
    <w:rsid w:val="0070577D"/>
    <w:rsid w:val="007059C5"/>
    <w:rsid w:val="00705EDD"/>
    <w:rsid w:val="00706328"/>
    <w:rsid w:val="00706946"/>
    <w:rsid w:val="00706B00"/>
    <w:rsid w:val="007070F3"/>
    <w:rsid w:val="00707A36"/>
    <w:rsid w:val="00707B4A"/>
    <w:rsid w:val="00707EEC"/>
    <w:rsid w:val="007101A3"/>
    <w:rsid w:val="00710C1C"/>
    <w:rsid w:val="00710D39"/>
    <w:rsid w:val="00710D50"/>
    <w:rsid w:val="00710E9F"/>
    <w:rsid w:val="0071106D"/>
    <w:rsid w:val="00711971"/>
    <w:rsid w:val="00711C43"/>
    <w:rsid w:val="00711CDC"/>
    <w:rsid w:val="00711D83"/>
    <w:rsid w:val="00712651"/>
    <w:rsid w:val="0071273F"/>
    <w:rsid w:val="007127F3"/>
    <w:rsid w:val="00712B31"/>
    <w:rsid w:val="00713152"/>
    <w:rsid w:val="0071365D"/>
    <w:rsid w:val="00713B53"/>
    <w:rsid w:val="0071403B"/>
    <w:rsid w:val="00714121"/>
    <w:rsid w:val="00714148"/>
    <w:rsid w:val="007141C2"/>
    <w:rsid w:val="00714434"/>
    <w:rsid w:val="007144B0"/>
    <w:rsid w:val="007150C0"/>
    <w:rsid w:val="00715845"/>
    <w:rsid w:val="00715B57"/>
    <w:rsid w:val="00715C90"/>
    <w:rsid w:val="00715CA8"/>
    <w:rsid w:val="00715CFD"/>
    <w:rsid w:val="007161C3"/>
    <w:rsid w:val="00716254"/>
    <w:rsid w:val="0071637E"/>
    <w:rsid w:val="007167B5"/>
    <w:rsid w:val="007167FA"/>
    <w:rsid w:val="00716BB0"/>
    <w:rsid w:val="00716D01"/>
    <w:rsid w:val="00716F01"/>
    <w:rsid w:val="0071733A"/>
    <w:rsid w:val="00717847"/>
    <w:rsid w:val="00717864"/>
    <w:rsid w:val="00717A18"/>
    <w:rsid w:val="00717BD8"/>
    <w:rsid w:val="00717CC5"/>
    <w:rsid w:val="0072015A"/>
    <w:rsid w:val="007203D0"/>
    <w:rsid w:val="007205B9"/>
    <w:rsid w:val="00720692"/>
    <w:rsid w:val="00720C39"/>
    <w:rsid w:val="0072120A"/>
    <w:rsid w:val="00721406"/>
    <w:rsid w:val="00721467"/>
    <w:rsid w:val="00721641"/>
    <w:rsid w:val="00721C59"/>
    <w:rsid w:val="00722329"/>
    <w:rsid w:val="00722C95"/>
    <w:rsid w:val="00722E1B"/>
    <w:rsid w:val="00722E49"/>
    <w:rsid w:val="00722F39"/>
    <w:rsid w:val="00722F5D"/>
    <w:rsid w:val="00723233"/>
    <w:rsid w:val="007234CA"/>
    <w:rsid w:val="007234E0"/>
    <w:rsid w:val="007237B2"/>
    <w:rsid w:val="00723F7F"/>
    <w:rsid w:val="00723FFD"/>
    <w:rsid w:val="0072411F"/>
    <w:rsid w:val="00724219"/>
    <w:rsid w:val="0072438F"/>
    <w:rsid w:val="00724647"/>
    <w:rsid w:val="00724718"/>
    <w:rsid w:val="00724918"/>
    <w:rsid w:val="00725CED"/>
    <w:rsid w:val="007260CB"/>
    <w:rsid w:val="007261AA"/>
    <w:rsid w:val="00726540"/>
    <w:rsid w:val="007267C5"/>
    <w:rsid w:val="007268FF"/>
    <w:rsid w:val="00726B03"/>
    <w:rsid w:val="00726E75"/>
    <w:rsid w:val="00726FBE"/>
    <w:rsid w:val="00727268"/>
    <w:rsid w:val="00727329"/>
    <w:rsid w:val="007276B9"/>
    <w:rsid w:val="007277BA"/>
    <w:rsid w:val="0072799F"/>
    <w:rsid w:val="00727E87"/>
    <w:rsid w:val="00727F18"/>
    <w:rsid w:val="00730032"/>
    <w:rsid w:val="00730034"/>
    <w:rsid w:val="0073006A"/>
    <w:rsid w:val="00730242"/>
    <w:rsid w:val="00730359"/>
    <w:rsid w:val="007303FC"/>
    <w:rsid w:val="0073057E"/>
    <w:rsid w:val="007305B4"/>
    <w:rsid w:val="0073067F"/>
    <w:rsid w:val="007306DF"/>
    <w:rsid w:val="007308A0"/>
    <w:rsid w:val="00730990"/>
    <w:rsid w:val="00730E2D"/>
    <w:rsid w:val="0073103A"/>
    <w:rsid w:val="0073111D"/>
    <w:rsid w:val="0073137A"/>
    <w:rsid w:val="007317D7"/>
    <w:rsid w:val="00731950"/>
    <w:rsid w:val="00731CEE"/>
    <w:rsid w:val="00732575"/>
    <w:rsid w:val="007325D3"/>
    <w:rsid w:val="007326E4"/>
    <w:rsid w:val="00732798"/>
    <w:rsid w:val="0073289B"/>
    <w:rsid w:val="00732B10"/>
    <w:rsid w:val="00732CBB"/>
    <w:rsid w:val="007332B9"/>
    <w:rsid w:val="0073387B"/>
    <w:rsid w:val="00733F22"/>
    <w:rsid w:val="00734074"/>
    <w:rsid w:val="007345EA"/>
    <w:rsid w:val="00734689"/>
    <w:rsid w:val="00734B90"/>
    <w:rsid w:val="00734D60"/>
    <w:rsid w:val="007350B9"/>
    <w:rsid w:val="0073526A"/>
    <w:rsid w:val="007357EE"/>
    <w:rsid w:val="00735BA3"/>
    <w:rsid w:val="00735BAE"/>
    <w:rsid w:val="00735F55"/>
    <w:rsid w:val="007364AE"/>
    <w:rsid w:val="00737145"/>
    <w:rsid w:val="007371BA"/>
    <w:rsid w:val="00737289"/>
    <w:rsid w:val="007375CC"/>
    <w:rsid w:val="007379EC"/>
    <w:rsid w:val="00737C3E"/>
    <w:rsid w:val="00737D22"/>
    <w:rsid w:val="007400D5"/>
    <w:rsid w:val="00740186"/>
    <w:rsid w:val="00740323"/>
    <w:rsid w:val="0074063D"/>
    <w:rsid w:val="00740693"/>
    <w:rsid w:val="0074078A"/>
    <w:rsid w:val="00740EAA"/>
    <w:rsid w:val="00740F64"/>
    <w:rsid w:val="007412BC"/>
    <w:rsid w:val="00741453"/>
    <w:rsid w:val="0074188E"/>
    <w:rsid w:val="007418E6"/>
    <w:rsid w:val="00741A70"/>
    <w:rsid w:val="00741FAE"/>
    <w:rsid w:val="0074206A"/>
    <w:rsid w:val="0074217A"/>
    <w:rsid w:val="007422ED"/>
    <w:rsid w:val="00742584"/>
    <w:rsid w:val="007425B4"/>
    <w:rsid w:val="0074296A"/>
    <w:rsid w:val="00742BD8"/>
    <w:rsid w:val="00742BE0"/>
    <w:rsid w:val="00742CE0"/>
    <w:rsid w:val="00742D10"/>
    <w:rsid w:val="0074308B"/>
    <w:rsid w:val="007432D8"/>
    <w:rsid w:val="0074449D"/>
    <w:rsid w:val="00744873"/>
    <w:rsid w:val="00744A58"/>
    <w:rsid w:val="00744BC5"/>
    <w:rsid w:val="00744DA9"/>
    <w:rsid w:val="00744ECE"/>
    <w:rsid w:val="00744F98"/>
    <w:rsid w:val="00745124"/>
    <w:rsid w:val="0074524A"/>
    <w:rsid w:val="00745262"/>
    <w:rsid w:val="0074532A"/>
    <w:rsid w:val="007453E5"/>
    <w:rsid w:val="00745521"/>
    <w:rsid w:val="00745749"/>
    <w:rsid w:val="00745DC2"/>
    <w:rsid w:val="00746090"/>
    <w:rsid w:val="0074609F"/>
    <w:rsid w:val="00746798"/>
    <w:rsid w:val="00746A0F"/>
    <w:rsid w:val="00746E45"/>
    <w:rsid w:val="00746EAA"/>
    <w:rsid w:val="0074713B"/>
    <w:rsid w:val="007472ED"/>
    <w:rsid w:val="00747B8B"/>
    <w:rsid w:val="00747BD6"/>
    <w:rsid w:val="00747CA1"/>
    <w:rsid w:val="00747D42"/>
    <w:rsid w:val="00747D7E"/>
    <w:rsid w:val="007500F6"/>
    <w:rsid w:val="00750D84"/>
    <w:rsid w:val="00750E47"/>
    <w:rsid w:val="0075117D"/>
    <w:rsid w:val="007511BF"/>
    <w:rsid w:val="00751311"/>
    <w:rsid w:val="007513CB"/>
    <w:rsid w:val="00751420"/>
    <w:rsid w:val="007515E2"/>
    <w:rsid w:val="007519E8"/>
    <w:rsid w:val="00751A6B"/>
    <w:rsid w:val="00752113"/>
    <w:rsid w:val="00752293"/>
    <w:rsid w:val="0075236B"/>
    <w:rsid w:val="007524B4"/>
    <w:rsid w:val="0075268D"/>
    <w:rsid w:val="0075296C"/>
    <w:rsid w:val="007529D3"/>
    <w:rsid w:val="00752CF1"/>
    <w:rsid w:val="007531B2"/>
    <w:rsid w:val="007531B4"/>
    <w:rsid w:val="0075330B"/>
    <w:rsid w:val="007534EF"/>
    <w:rsid w:val="007535BF"/>
    <w:rsid w:val="0075381D"/>
    <w:rsid w:val="00753881"/>
    <w:rsid w:val="007538B4"/>
    <w:rsid w:val="00753B8A"/>
    <w:rsid w:val="00753E15"/>
    <w:rsid w:val="00753FA7"/>
    <w:rsid w:val="007541FC"/>
    <w:rsid w:val="0075427D"/>
    <w:rsid w:val="007544DA"/>
    <w:rsid w:val="0075471E"/>
    <w:rsid w:val="00754B09"/>
    <w:rsid w:val="00754B2E"/>
    <w:rsid w:val="00754BEF"/>
    <w:rsid w:val="00754D47"/>
    <w:rsid w:val="00754DE7"/>
    <w:rsid w:val="00754E98"/>
    <w:rsid w:val="00754F4B"/>
    <w:rsid w:val="0075501C"/>
    <w:rsid w:val="0075519F"/>
    <w:rsid w:val="00755573"/>
    <w:rsid w:val="00755685"/>
    <w:rsid w:val="007556D6"/>
    <w:rsid w:val="007558B1"/>
    <w:rsid w:val="00755C1B"/>
    <w:rsid w:val="00755CD5"/>
    <w:rsid w:val="00755F5C"/>
    <w:rsid w:val="007561EE"/>
    <w:rsid w:val="0075631E"/>
    <w:rsid w:val="00756432"/>
    <w:rsid w:val="007564D7"/>
    <w:rsid w:val="007564E8"/>
    <w:rsid w:val="007567A9"/>
    <w:rsid w:val="0075687E"/>
    <w:rsid w:val="007569DB"/>
    <w:rsid w:val="00756A65"/>
    <w:rsid w:val="00756ADB"/>
    <w:rsid w:val="00756CF6"/>
    <w:rsid w:val="00756D4E"/>
    <w:rsid w:val="00756D82"/>
    <w:rsid w:val="00756E3E"/>
    <w:rsid w:val="007574A5"/>
    <w:rsid w:val="007577A1"/>
    <w:rsid w:val="00757AA8"/>
    <w:rsid w:val="00757CAD"/>
    <w:rsid w:val="00757F6D"/>
    <w:rsid w:val="0076062C"/>
    <w:rsid w:val="0076064F"/>
    <w:rsid w:val="00760A05"/>
    <w:rsid w:val="00760ADC"/>
    <w:rsid w:val="00760DE3"/>
    <w:rsid w:val="00760E5A"/>
    <w:rsid w:val="00761134"/>
    <w:rsid w:val="0076114C"/>
    <w:rsid w:val="0076163C"/>
    <w:rsid w:val="007616D2"/>
    <w:rsid w:val="00761798"/>
    <w:rsid w:val="00761C08"/>
    <w:rsid w:val="00761FE1"/>
    <w:rsid w:val="007621BB"/>
    <w:rsid w:val="00762202"/>
    <w:rsid w:val="0076234D"/>
    <w:rsid w:val="0076278F"/>
    <w:rsid w:val="007628A4"/>
    <w:rsid w:val="00762903"/>
    <w:rsid w:val="00762B27"/>
    <w:rsid w:val="00762D0F"/>
    <w:rsid w:val="00762D69"/>
    <w:rsid w:val="0076305A"/>
    <w:rsid w:val="007632D2"/>
    <w:rsid w:val="007632D6"/>
    <w:rsid w:val="0076362E"/>
    <w:rsid w:val="00763822"/>
    <w:rsid w:val="0076386F"/>
    <w:rsid w:val="0076388D"/>
    <w:rsid w:val="00763A6F"/>
    <w:rsid w:val="00763E01"/>
    <w:rsid w:val="00764207"/>
    <w:rsid w:val="00764672"/>
    <w:rsid w:val="00764BA7"/>
    <w:rsid w:val="00764C4B"/>
    <w:rsid w:val="00764D13"/>
    <w:rsid w:val="00764D54"/>
    <w:rsid w:val="00764FAB"/>
    <w:rsid w:val="00764FE6"/>
    <w:rsid w:val="00765248"/>
    <w:rsid w:val="00765554"/>
    <w:rsid w:val="00765663"/>
    <w:rsid w:val="00765716"/>
    <w:rsid w:val="007657FB"/>
    <w:rsid w:val="00765D7F"/>
    <w:rsid w:val="00765DCF"/>
    <w:rsid w:val="0076637C"/>
    <w:rsid w:val="00766434"/>
    <w:rsid w:val="00766435"/>
    <w:rsid w:val="0076696D"/>
    <w:rsid w:val="007671D0"/>
    <w:rsid w:val="007671DA"/>
    <w:rsid w:val="0076742C"/>
    <w:rsid w:val="00767776"/>
    <w:rsid w:val="00767967"/>
    <w:rsid w:val="00767ACD"/>
    <w:rsid w:val="00767AF5"/>
    <w:rsid w:val="00767CD7"/>
    <w:rsid w:val="007703DE"/>
    <w:rsid w:val="0077061C"/>
    <w:rsid w:val="007706F3"/>
    <w:rsid w:val="00770729"/>
    <w:rsid w:val="00770778"/>
    <w:rsid w:val="007708B6"/>
    <w:rsid w:val="007708F5"/>
    <w:rsid w:val="00770B52"/>
    <w:rsid w:val="00770F1E"/>
    <w:rsid w:val="00770F3F"/>
    <w:rsid w:val="00771CC3"/>
    <w:rsid w:val="00771E13"/>
    <w:rsid w:val="00771F68"/>
    <w:rsid w:val="00772399"/>
    <w:rsid w:val="00772CF0"/>
    <w:rsid w:val="00772E57"/>
    <w:rsid w:val="00773639"/>
    <w:rsid w:val="007737EA"/>
    <w:rsid w:val="00773931"/>
    <w:rsid w:val="00773E95"/>
    <w:rsid w:val="00773F51"/>
    <w:rsid w:val="00773FCE"/>
    <w:rsid w:val="007741A5"/>
    <w:rsid w:val="007742E1"/>
    <w:rsid w:val="00774324"/>
    <w:rsid w:val="0077446C"/>
    <w:rsid w:val="007745E0"/>
    <w:rsid w:val="00774C77"/>
    <w:rsid w:val="00774DAD"/>
    <w:rsid w:val="007754E8"/>
    <w:rsid w:val="007755E4"/>
    <w:rsid w:val="00775723"/>
    <w:rsid w:val="0077574B"/>
    <w:rsid w:val="00775EC8"/>
    <w:rsid w:val="007763CA"/>
    <w:rsid w:val="00776447"/>
    <w:rsid w:val="007765A3"/>
    <w:rsid w:val="0077688D"/>
    <w:rsid w:val="007768BC"/>
    <w:rsid w:val="00776A94"/>
    <w:rsid w:val="00776DBB"/>
    <w:rsid w:val="00776F7E"/>
    <w:rsid w:val="00777689"/>
    <w:rsid w:val="00777BA8"/>
    <w:rsid w:val="00777FCD"/>
    <w:rsid w:val="0078004A"/>
    <w:rsid w:val="0078067E"/>
    <w:rsid w:val="007809F9"/>
    <w:rsid w:val="00780E6C"/>
    <w:rsid w:val="00781257"/>
    <w:rsid w:val="00781E50"/>
    <w:rsid w:val="0078226E"/>
    <w:rsid w:val="00782656"/>
    <w:rsid w:val="0078273E"/>
    <w:rsid w:val="0078290E"/>
    <w:rsid w:val="0078294C"/>
    <w:rsid w:val="00782B10"/>
    <w:rsid w:val="00783150"/>
    <w:rsid w:val="00783277"/>
    <w:rsid w:val="0078352E"/>
    <w:rsid w:val="007838D7"/>
    <w:rsid w:val="00783D09"/>
    <w:rsid w:val="00783F91"/>
    <w:rsid w:val="00784556"/>
    <w:rsid w:val="00784918"/>
    <w:rsid w:val="00784DCB"/>
    <w:rsid w:val="00784FC7"/>
    <w:rsid w:val="00785033"/>
    <w:rsid w:val="0078547C"/>
    <w:rsid w:val="007854BC"/>
    <w:rsid w:val="007854F4"/>
    <w:rsid w:val="0078579D"/>
    <w:rsid w:val="007859D1"/>
    <w:rsid w:val="00785E57"/>
    <w:rsid w:val="00786323"/>
    <w:rsid w:val="00786324"/>
    <w:rsid w:val="007863A1"/>
    <w:rsid w:val="007865B0"/>
    <w:rsid w:val="007866A7"/>
    <w:rsid w:val="0078683B"/>
    <w:rsid w:val="007868A4"/>
    <w:rsid w:val="00786A63"/>
    <w:rsid w:val="00786B6B"/>
    <w:rsid w:val="00786B7D"/>
    <w:rsid w:val="00786C18"/>
    <w:rsid w:val="00786C2D"/>
    <w:rsid w:val="00786CB6"/>
    <w:rsid w:val="0078716F"/>
    <w:rsid w:val="007872BA"/>
    <w:rsid w:val="00787FE1"/>
    <w:rsid w:val="0079012E"/>
    <w:rsid w:val="00790475"/>
    <w:rsid w:val="0079063C"/>
    <w:rsid w:val="00790754"/>
    <w:rsid w:val="00790E7C"/>
    <w:rsid w:val="007911D7"/>
    <w:rsid w:val="007917E3"/>
    <w:rsid w:val="0079182D"/>
    <w:rsid w:val="007921AE"/>
    <w:rsid w:val="007921DA"/>
    <w:rsid w:val="007927E2"/>
    <w:rsid w:val="00792AD6"/>
    <w:rsid w:val="00792C5B"/>
    <w:rsid w:val="00792C9A"/>
    <w:rsid w:val="00792E26"/>
    <w:rsid w:val="007931BE"/>
    <w:rsid w:val="0079333D"/>
    <w:rsid w:val="00793AF7"/>
    <w:rsid w:val="00793D67"/>
    <w:rsid w:val="007942A1"/>
    <w:rsid w:val="00794552"/>
    <w:rsid w:val="0079485F"/>
    <w:rsid w:val="00794B45"/>
    <w:rsid w:val="00794DF3"/>
    <w:rsid w:val="00795058"/>
    <w:rsid w:val="007950D7"/>
    <w:rsid w:val="00795227"/>
    <w:rsid w:val="00795290"/>
    <w:rsid w:val="0079565F"/>
    <w:rsid w:val="00795C4D"/>
    <w:rsid w:val="00795F44"/>
    <w:rsid w:val="00796324"/>
    <w:rsid w:val="007963F0"/>
    <w:rsid w:val="00796447"/>
    <w:rsid w:val="00796475"/>
    <w:rsid w:val="0079685A"/>
    <w:rsid w:val="00796A62"/>
    <w:rsid w:val="00796C9F"/>
    <w:rsid w:val="00796FA1"/>
    <w:rsid w:val="00797057"/>
    <w:rsid w:val="007972AB"/>
    <w:rsid w:val="007977D5"/>
    <w:rsid w:val="00797AF1"/>
    <w:rsid w:val="00797BEA"/>
    <w:rsid w:val="00797F38"/>
    <w:rsid w:val="007A00EF"/>
    <w:rsid w:val="007A0279"/>
    <w:rsid w:val="007A0333"/>
    <w:rsid w:val="007A05D4"/>
    <w:rsid w:val="007A0897"/>
    <w:rsid w:val="007A0B99"/>
    <w:rsid w:val="007A0BA6"/>
    <w:rsid w:val="007A0DE8"/>
    <w:rsid w:val="007A1189"/>
    <w:rsid w:val="007A174C"/>
    <w:rsid w:val="007A18D8"/>
    <w:rsid w:val="007A1B23"/>
    <w:rsid w:val="007A1CFC"/>
    <w:rsid w:val="007A1F72"/>
    <w:rsid w:val="007A1FDD"/>
    <w:rsid w:val="007A212E"/>
    <w:rsid w:val="007A260F"/>
    <w:rsid w:val="007A274A"/>
    <w:rsid w:val="007A2A1D"/>
    <w:rsid w:val="007A2D3A"/>
    <w:rsid w:val="007A2E23"/>
    <w:rsid w:val="007A2EAF"/>
    <w:rsid w:val="007A305A"/>
    <w:rsid w:val="007A3638"/>
    <w:rsid w:val="007A36AD"/>
    <w:rsid w:val="007A3DF6"/>
    <w:rsid w:val="007A3E7C"/>
    <w:rsid w:val="007A40D2"/>
    <w:rsid w:val="007A47B0"/>
    <w:rsid w:val="007A483A"/>
    <w:rsid w:val="007A4E87"/>
    <w:rsid w:val="007A5EBA"/>
    <w:rsid w:val="007A602E"/>
    <w:rsid w:val="007A6440"/>
    <w:rsid w:val="007A665A"/>
    <w:rsid w:val="007A69AC"/>
    <w:rsid w:val="007A700A"/>
    <w:rsid w:val="007A7061"/>
    <w:rsid w:val="007A7689"/>
    <w:rsid w:val="007A76A3"/>
    <w:rsid w:val="007A7833"/>
    <w:rsid w:val="007A79A6"/>
    <w:rsid w:val="007A7AF7"/>
    <w:rsid w:val="007A7E61"/>
    <w:rsid w:val="007A7E7F"/>
    <w:rsid w:val="007A7FDF"/>
    <w:rsid w:val="007A7FEB"/>
    <w:rsid w:val="007B017E"/>
    <w:rsid w:val="007B05C0"/>
    <w:rsid w:val="007B07C2"/>
    <w:rsid w:val="007B099F"/>
    <w:rsid w:val="007B1040"/>
    <w:rsid w:val="007B1460"/>
    <w:rsid w:val="007B14B1"/>
    <w:rsid w:val="007B162B"/>
    <w:rsid w:val="007B17EF"/>
    <w:rsid w:val="007B1B86"/>
    <w:rsid w:val="007B1E11"/>
    <w:rsid w:val="007B28B6"/>
    <w:rsid w:val="007B2B01"/>
    <w:rsid w:val="007B2CA1"/>
    <w:rsid w:val="007B2E5F"/>
    <w:rsid w:val="007B305F"/>
    <w:rsid w:val="007B31F3"/>
    <w:rsid w:val="007B33D3"/>
    <w:rsid w:val="007B386D"/>
    <w:rsid w:val="007B3D54"/>
    <w:rsid w:val="007B4481"/>
    <w:rsid w:val="007B478D"/>
    <w:rsid w:val="007B48CF"/>
    <w:rsid w:val="007B48F8"/>
    <w:rsid w:val="007B4BE1"/>
    <w:rsid w:val="007B4CDF"/>
    <w:rsid w:val="007B4F45"/>
    <w:rsid w:val="007B592A"/>
    <w:rsid w:val="007B5D9A"/>
    <w:rsid w:val="007B6862"/>
    <w:rsid w:val="007B6B36"/>
    <w:rsid w:val="007B6C03"/>
    <w:rsid w:val="007B6C64"/>
    <w:rsid w:val="007B702E"/>
    <w:rsid w:val="007B765F"/>
    <w:rsid w:val="007B76A7"/>
    <w:rsid w:val="007B772D"/>
    <w:rsid w:val="007B7A73"/>
    <w:rsid w:val="007B7D4D"/>
    <w:rsid w:val="007C053D"/>
    <w:rsid w:val="007C0548"/>
    <w:rsid w:val="007C072F"/>
    <w:rsid w:val="007C07B1"/>
    <w:rsid w:val="007C0C60"/>
    <w:rsid w:val="007C0DC4"/>
    <w:rsid w:val="007C10AF"/>
    <w:rsid w:val="007C11C6"/>
    <w:rsid w:val="007C13A9"/>
    <w:rsid w:val="007C1515"/>
    <w:rsid w:val="007C1D4B"/>
    <w:rsid w:val="007C2323"/>
    <w:rsid w:val="007C24B9"/>
    <w:rsid w:val="007C268B"/>
    <w:rsid w:val="007C268E"/>
    <w:rsid w:val="007C2AE1"/>
    <w:rsid w:val="007C3569"/>
    <w:rsid w:val="007C36A8"/>
    <w:rsid w:val="007C3799"/>
    <w:rsid w:val="007C3815"/>
    <w:rsid w:val="007C3865"/>
    <w:rsid w:val="007C39FE"/>
    <w:rsid w:val="007C3AD0"/>
    <w:rsid w:val="007C4083"/>
    <w:rsid w:val="007C4094"/>
    <w:rsid w:val="007C4648"/>
    <w:rsid w:val="007C470C"/>
    <w:rsid w:val="007C4734"/>
    <w:rsid w:val="007C4848"/>
    <w:rsid w:val="007C51DA"/>
    <w:rsid w:val="007C52B2"/>
    <w:rsid w:val="007C5409"/>
    <w:rsid w:val="007C558F"/>
    <w:rsid w:val="007C5721"/>
    <w:rsid w:val="007C592B"/>
    <w:rsid w:val="007C59E2"/>
    <w:rsid w:val="007C5BA5"/>
    <w:rsid w:val="007C63B7"/>
    <w:rsid w:val="007C63BE"/>
    <w:rsid w:val="007C677A"/>
    <w:rsid w:val="007C6EBE"/>
    <w:rsid w:val="007C7061"/>
    <w:rsid w:val="007C72F9"/>
    <w:rsid w:val="007C7B8F"/>
    <w:rsid w:val="007C7BEB"/>
    <w:rsid w:val="007C7E75"/>
    <w:rsid w:val="007D0561"/>
    <w:rsid w:val="007D07F1"/>
    <w:rsid w:val="007D0948"/>
    <w:rsid w:val="007D0B58"/>
    <w:rsid w:val="007D0E28"/>
    <w:rsid w:val="007D1344"/>
    <w:rsid w:val="007D1775"/>
    <w:rsid w:val="007D1937"/>
    <w:rsid w:val="007D1945"/>
    <w:rsid w:val="007D1CEB"/>
    <w:rsid w:val="007D1FBB"/>
    <w:rsid w:val="007D268D"/>
    <w:rsid w:val="007D26D3"/>
    <w:rsid w:val="007D271B"/>
    <w:rsid w:val="007D2960"/>
    <w:rsid w:val="007D29EC"/>
    <w:rsid w:val="007D303F"/>
    <w:rsid w:val="007D352F"/>
    <w:rsid w:val="007D35C6"/>
    <w:rsid w:val="007D3731"/>
    <w:rsid w:val="007D42C0"/>
    <w:rsid w:val="007D48ED"/>
    <w:rsid w:val="007D49A0"/>
    <w:rsid w:val="007D49DA"/>
    <w:rsid w:val="007D51B7"/>
    <w:rsid w:val="007D534E"/>
    <w:rsid w:val="007D53D8"/>
    <w:rsid w:val="007D57F5"/>
    <w:rsid w:val="007D5B26"/>
    <w:rsid w:val="007D5C62"/>
    <w:rsid w:val="007D5D29"/>
    <w:rsid w:val="007D6178"/>
    <w:rsid w:val="007D62C5"/>
    <w:rsid w:val="007D67A1"/>
    <w:rsid w:val="007D68DA"/>
    <w:rsid w:val="007D6C3C"/>
    <w:rsid w:val="007D6FA3"/>
    <w:rsid w:val="007D7072"/>
    <w:rsid w:val="007D715C"/>
    <w:rsid w:val="007D71A0"/>
    <w:rsid w:val="007D7238"/>
    <w:rsid w:val="007D72BD"/>
    <w:rsid w:val="007D75D4"/>
    <w:rsid w:val="007D7697"/>
    <w:rsid w:val="007D773A"/>
    <w:rsid w:val="007D78D0"/>
    <w:rsid w:val="007D7972"/>
    <w:rsid w:val="007E00A8"/>
    <w:rsid w:val="007E05F5"/>
    <w:rsid w:val="007E06A0"/>
    <w:rsid w:val="007E0D4D"/>
    <w:rsid w:val="007E0EE1"/>
    <w:rsid w:val="007E1385"/>
    <w:rsid w:val="007E13BF"/>
    <w:rsid w:val="007E179C"/>
    <w:rsid w:val="007E200A"/>
    <w:rsid w:val="007E2385"/>
    <w:rsid w:val="007E2512"/>
    <w:rsid w:val="007E279D"/>
    <w:rsid w:val="007E27B5"/>
    <w:rsid w:val="007E2899"/>
    <w:rsid w:val="007E2CED"/>
    <w:rsid w:val="007E2E6A"/>
    <w:rsid w:val="007E31D5"/>
    <w:rsid w:val="007E32FD"/>
    <w:rsid w:val="007E3418"/>
    <w:rsid w:val="007E34E2"/>
    <w:rsid w:val="007E38FB"/>
    <w:rsid w:val="007E3B68"/>
    <w:rsid w:val="007E3CEA"/>
    <w:rsid w:val="007E3E67"/>
    <w:rsid w:val="007E40A9"/>
    <w:rsid w:val="007E4140"/>
    <w:rsid w:val="007E44B7"/>
    <w:rsid w:val="007E454F"/>
    <w:rsid w:val="007E45FD"/>
    <w:rsid w:val="007E49FA"/>
    <w:rsid w:val="007E4E98"/>
    <w:rsid w:val="007E599A"/>
    <w:rsid w:val="007E5A43"/>
    <w:rsid w:val="007E5BA9"/>
    <w:rsid w:val="007E5E45"/>
    <w:rsid w:val="007E5F1C"/>
    <w:rsid w:val="007E616B"/>
    <w:rsid w:val="007E61D8"/>
    <w:rsid w:val="007E6309"/>
    <w:rsid w:val="007E681F"/>
    <w:rsid w:val="007E68BA"/>
    <w:rsid w:val="007E70D5"/>
    <w:rsid w:val="007E76D4"/>
    <w:rsid w:val="007E77D1"/>
    <w:rsid w:val="007E7BC3"/>
    <w:rsid w:val="007F0037"/>
    <w:rsid w:val="007F0152"/>
    <w:rsid w:val="007F015A"/>
    <w:rsid w:val="007F04A8"/>
    <w:rsid w:val="007F073A"/>
    <w:rsid w:val="007F08D7"/>
    <w:rsid w:val="007F0A3F"/>
    <w:rsid w:val="007F0EE3"/>
    <w:rsid w:val="007F0F34"/>
    <w:rsid w:val="007F1509"/>
    <w:rsid w:val="007F1558"/>
    <w:rsid w:val="007F156E"/>
    <w:rsid w:val="007F18B6"/>
    <w:rsid w:val="007F1990"/>
    <w:rsid w:val="007F22D4"/>
    <w:rsid w:val="007F262D"/>
    <w:rsid w:val="007F2633"/>
    <w:rsid w:val="007F2955"/>
    <w:rsid w:val="007F297B"/>
    <w:rsid w:val="007F2DE9"/>
    <w:rsid w:val="007F2E3E"/>
    <w:rsid w:val="007F2F6B"/>
    <w:rsid w:val="007F30BD"/>
    <w:rsid w:val="007F32AF"/>
    <w:rsid w:val="007F32B3"/>
    <w:rsid w:val="007F32D8"/>
    <w:rsid w:val="007F34EB"/>
    <w:rsid w:val="007F37DE"/>
    <w:rsid w:val="007F38D3"/>
    <w:rsid w:val="007F3B61"/>
    <w:rsid w:val="007F3B90"/>
    <w:rsid w:val="007F3C5A"/>
    <w:rsid w:val="007F3CC6"/>
    <w:rsid w:val="007F3CF6"/>
    <w:rsid w:val="007F3DE3"/>
    <w:rsid w:val="007F4214"/>
    <w:rsid w:val="007F4221"/>
    <w:rsid w:val="007F4289"/>
    <w:rsid w:val="007F4536"/>
    <w:rsid w:val="007F4896"/>
    <w:rsid w:val="007F4C51"/>
    <w:rsid w:val="007F5007"/>
    <w:rsid w:val="007F56C6"/>
    <w:rsid w:val="007F5813"/>
    <w:rsid w:val="007F5B26"/>
    <w:rsid w:val="007F5F61"/>
    <w:rsid w:val="007F5F89"/>
    <w:rsid w:val="007F604F"/>
    <w:rsid w:val="007F6982"/>
    <w:rsid w:val="007F69A1"/>
    <w:rsid w:val="007F746F"/>
    <w:rsid w:val="007F7CE0"/>
    <w:rsid w:val="007F7E0C"/>
    <w:rsid w:val="008001AF"/>
    <w:rsid w:val="00800277"/>
    <w:rsid w:val="008002F2"/>
    <w:rsid w:val="00800364"/>
    <w:rsid w:val="0080057D"/>
    <w:rsid w:val="008008D9"/>
    <w:rsid w:val="00800A2E"/>
    <w:rsid w:val="00800B94"/>
    <w:rsid w:val="00800C37"/>
    <w:rsid w:val="00800C42"/>
    <w:rsid w:val="00801088"/>
    <w:rsid w:val="00801192"/>
    <w:rsid w:val="0080130B"/>
    <w:rsid w:val="00801A1E"/>
    <w:rsid w:val="00801AF4"/>
    <w:rsid w:val="00801D21"/>
    <w:rsid w:val="00801F51"/>
    <w:rsid w:val="00802012"/>
    <w:rsid w:val="0080218B"/>
    <w:rsid w:val="00802C05"/>
    <w:rsid w:val="008033CD"/>
    <w:rsid w:val="0080351C"/>
    <w:rsid w:val="00803829"/>
    <w:rsid w:val="00803A8E"/>
    <w:rsid w:val="00803AE5"/>
    <w:rsid w:val="00803AF9"/>
    <w:rsid w:val="008040AA"/>
    <w:rsid w:val="008048BF"/>
    <w:rsid w:val="0080495E"/>
    <w:rsid w:val="00804A0D"/>
    <w:rsid w:val="00804AE9"/>
    <w:rsid w:val="00804DCC"/>
    <w:rsid w:val="00804EED"/>
    <w:rsid w:val="0080535B"/>
    <w:rsid w:val="00805610"/>
    <w:rsid w:val="00805856"/>
    <w:rsid w:val="00806182"/>
    <w:rsid w:val="00806480"/>
    <w:rsid w:val="00806492"/>
    <w:rsid w:val="00806532"/>
    <w:rsid w:val="00806912"/>
    <w:rsid w:val="00806B94"/>
    <w:rsid w:val="00806C38"/>
    <w:rsid w:val="00806CC7"/>
    <w:rsid w:val="00806D11"/>
    <w:rsid w:val="00806D26"/>
    <w:rsid w:val="00806FC4"/>
    <w:rsid w:val="0080704B"/>
    <w:rsid w:val="008070BE"/>
    <w:rsid w:val="008070C4"/>
    <w:rsid w:val="0080711E"/>
    <w:rsid w:val="0080718F"/>
    <w:rsid w:val="008071B4"/>
    <w:rsid w:val="008076E5"/>
    <w:rsid w:val="0080792F"/>
    <w:rsid w:val="0080793B"/>
    <w:rsid w:val="00807DC7"/>
    <w:rsid w:val="00810065"/>
    <w:rsid w:val="008101C9"/>
    <w:rsid w:val="008106A3"/>
    <w:rsid w:val="00810A95"/>
    <w:rsid w:val="00810CB8"/>
    <w:rsid w:val="00810D34"/>
    <w:rsid w:val="008118B6"/>
    <w:rsid w:val="008118BE"/>
    <w:rsid w:val="00811B66"/>
    <w:rsid w:val="008120FC"/>
    <w:rsid w:val="008121C7"/>
    <w:rsid w:val="00812489"/>
    <w:rsid w:val="00812765"/>
    <w:rsid w:val="0081283A"/>
    <w:rsid w:val="00812924"/>
    <w:rsid w:val="00812AD1"/>
    <w:rsid w:val="00812BA0"/>
    <w:rsid w:val="00812C5E"/>
    <w:rsid w:val="00812F1E"/>
    <w:rsid w:val="00812F96"/>
    <w:rsid w:val="00813056"/>
    <w:rsid w:val="00813339"/>
    <w:rsid w:val="00813404"/>
    <w:rsid w:val="008137DA"/>
    <w:rsid w:val="00813843"/>
    <w:rsid w:val="00813927"/>
    <w:rsid w:val="008139FB"/>
    <w:rsid w:val="00813C58"/>
    <w:rsid w:val="00813D5F"/>
    <w:rsid w:val="00813DA5"/>
    <w:rsid w:val="00814103"/>
    <w:rsid w:val="0081418D"/>
    <w:rsid w:val="00814240"/>
    <w:rsid w:val="008147A5"/>
    <w:rsid w:val="008147E3"/>
    <w:rsid w:val="008148EA"/>
    <w:rsid w:val="00814982"/>
    <w:rsid w:val="00814C3B"/>
    <w:rsid w:val="00814CE0"/>
    <w:rsid w:val="00815010"/>
    <w:rsid w:val="0081577D"/>
    <w:rsid w:val="008158F1"/>
    <w:rsid w:val="00815922"/>
    <w:rsid w:val="008159CA"/>
    <w:rsid w:val="00815FED"/>
    <w:rsid w:val="008168A8"/>
    <w:rsid w:val="00816A01"/>
    <w:rsid w:val="00816B0D"/>
    <w:rsid w:val="00816B83"/>
    <w:rsid w:val="00816C81"/>
    <w:rsid w:val="00816D14"/>
    <w:rsid w:val="00816FA3"/>
    <w:rsid w:val="00817455"/>
    <w:rsid w:val="008175BE"/>
    <w:rsid w:val="00817A54"/>
    <w:rsid w:val="00817D75"/>
    <w:rsid w:val="008202FE"/>
    <w:rsid w:val="0082071D"/>
    <w:rsid w:val="008209B1"/>
    <w:rsid w:val="008209B2"/>
    <w:rsid w:val="00820D5A"/>
    <w:rsid w:val="00820DA1"/>
    <w:rsid w:val="00821027"/>
    <w:rsid w:val="008211BF"/>
    <w:rsid w:val="00821386"/>
    <w:rsid w:val="00821404"/>
    <w:rsid w:val="008214AF"/>
    <w:rsid w:val="0082196E"/>
    <w:rsid w:val="00821BCC"/>
    <w:rsid w:val="00821C7E"/>
    <w:rsid w:val="00821F21"/>
    <w:rsid w:val="00821FD3"/>
    <w:rsid w:val="00822138"/>
    <w:rsid w:val="00822157"/>
    <w:rsid w:val="008222D1"/>
    <w:rsid w:val="00822464"/>
    <w:rsid w:val="008224A8"/>
    <w:rsid w:val="008225E8"/>
    <w:rsid w:val="00822703"/>
    <w:rsid w:val="00822F01"/>
    <w:rsid w:val="00823079"/>
    <w:rsid w:val="008230C0"/>
    <w:rsid w:val="00823345"/>
    <w:rsid w:val="008237CD"/>
    <w:rsid w:val="008237DF"/>
    <w:rsid w:val="008238D2"/>
    <w:rsid w:val="00823A6E"/>
    <w:rsid w:val="00823B5C"/>
    <w:rsid w:val="00823BCC"/>
    <w:rsid w:val="00823CEE"/>
    <w:rsid w:val="00823E4B"/>
    <w:rsid w:val="00823E97"/>
    <w:rsid w:val="0082411A"/>
    <w:rsid w:val="00824B4B"/>
    <w:rsid w:val="00824D2C"/>
    <w:rsid w:val="00824F06"/>
    <w:rsid w:val="00825348"/>
    <w:rsid w:val="00825667"/>
    <w:rsid w:val="008256F8"/>
    <w:rsid w:val="0082582B"/>
    <w:rsid w:val="00825842"/>
    <w:rsid w:val="00825B5F"/>
    <w:rsid w:val="00825D4F"/>
    <w:rsid w:val="00825F86"/>
    <w:rsid w:val="00825FE7"/>
    <w:rsid w:val="00826300"/>
    <w:rsid w:val="00826337"/>
    <w:rsid w:val="00826443"/>
    <w:rsid w:val="008264B5"/>
    <w:rsid w:val="00826657"/>
    <w:rsid w:val="008267E8"/>
    <w:rsid w:val="0082688A"/>
    <w:rsid w:val="00826AF6"/>
    <w:rsid w:val="00826F34"/>
    <w:rsid w:val="0082738D"/>
    <w:rsid w:val="00827C95"/>
    <w:rsid w:val="00827FAB"/>
    <w:rsid w:val="008301E6"/>
    <w:rsid w:val="008301ED"/>
    <w:rsid w:val="00830549"/>
    <w:rsid w:val="00830652"/>
    <w:rsid w:val="00830955"/>
    <w:rsid w:val="00830B0C"/>
    <w:rsid w:val="00830D49"/>
    <w:rsid w:val="00830D66"/>
    <w:rsid w:val="00830E7F"/>
    <w:rsid w:val="00830FF0"/>
    <w:rsid w:val="00831084"/>
    <w:rsid w:val="008311FB"/>
    <w:rsid w:val="00831618"/>
    <w:rsid w:val="00831743"/>
    <w:rsid w:val="00831BFB"/>
    <w:rsid w:val="00831E06"/>
    <w:rsid w:val="00831E39"/>
    <w:rsid w:val="00832065"/>
    <w:rsid w:val="0083250B"/>
    <w:rsid w:val="0083267B"/>
    <w:rsid w:val="008328DD"/>
    <w:rsid w:val="0083290B"/>
    <w:rsid w:val="00832EC8"/>
    <w:rsid w:val="00832F9F"/>
    <w:rsid w:val="008330F2"/>
    <w:rsid w:val="008331A1"/>
    <w:rsid w:val="00833276"/>
    <w:rsid w:val="008332A4"/>
    <w:rsid w:val="008332E6"/>
    <w:rsid w:val="0083330C"/>
    <w:rsid w:val="00833359"/>
    <w:rsid w:val="008335E8"/>
    <w:rsid w:val="00833960"/>
    <w:rsid w:val="00833977"/>
    <w:rsid w:val="00833CF9"/>
    <w:rsid w:val="00833D58"/>
    <w:rsid w:val="0083406C"/>
    <w:rsid w:val="00834182"/>
    <w:rsid w:val="008343B4"/>
    <w:rsid w:val="00834727"/>
    <w:rsid w:val="00834A9C"/>
    <w:rsid w:val="00834F9C"/>
    <w:rsid w:val="008351BA"/>
    <w:rsid w:val="008352B0"/>
    <w:rsid w:val="00835397"/>
    <w:rsid w:val="00835537"/>
    <w:rsid w:val="00836016"/>
    <w:rsid w:val="0083602A"/>
    <w:rsid w:val="00836279"/>
    <w:rsid w:val="008367D9"/>
    <w:rsid w:val="00836813"/>
    <w:rsid w:val="00836955"/>
    <w:rsid w:val="00836A3B"/>
    <w:rsid w:val="00836BFE"/>
    <w:rsid w:val="00836DFF"/>
    <w:rsid w:val="00836E89"/>
    <w:rsid w:val="008370EC"/>
    <w:rsid w:val="0083710E"/>
    <w:rsid w:val="00837775"/>
    <w:rsid w:val="00837814"/>
    <w:rsid w:val="00837C0E"/>
    <w:rsid w:val="00837DD0"/>
    <w:rsid w:val="00837E20"/>
    <w:rsid w:val="00840147"/>
    <w:rsid w:val="00840357"/>
    <w:rsid w:val="00840623"/>
    <w:rsid w:val="0084073D"/>
    <w:rsid w:val="008408DA"/>
    <w:rsid w:val="00840DF0"/>
    <w:rsid w:val="00840F9F"/>
    <w:rsid w:val="00841471"/>
    <w:rsid w:val="00842188"/>
    <w:rsid w:val="0084225D"/>
    <w:rsid w:val="008426AF"/>
    <w:rsid w:val="00843422"/>
    <w:rsid w:val="00843907"/>
    <w:rsid w:val="00843971"/>
    <w:rsid w:val="00843B15"/>
    <w:rsid w:val="00843C05"/>
    <w:rsid w:val="00844310"/>
    <w:rsid w:val="008448D0"/>
    <w:rsid w:val="00844A62"/>
    <w:rsid w:val="00844B34"/>
    <w:rsid w:val="00845279"/>
    <w:rsid w:val="00845764"/>
    <w:rsid w:val="00845F41"/>
    <w:rsid w:val="008460D4"/>
    <w:rsid w:val="0084621B"/>
    <w:rsid w:val="00846450"/>
    <w:rsid w:val="008465A3"/>
    <w:rsid w:val="00846811"/>
    <w:rsid w:val="00846911"/>
    <w:rsid w:val="00847210"/>
    <w:rsid w:val="00847242"/>
    <w:rsid w:val="00847527"/>
    <w:rsid w:val="00847537"/>
    <w:rsid w:val="00850486"/>
    <w:rsid w:val="008504CF"/>
    <w:rsid w:val="0085064C"/>
    <w:rsid w:val="0085070F"/>
    <w:rsid w:val="00850994"/>
    <w:rsid w:val="00850CB0"/>
    <w:rsid w:val="00850DF7"/>
    <w:rsid w:val="00851428"/>
    <w:rsid w:val="008517EF"/>
    <w:rsid w:val="008518E9"/>
    <w:rsid w:val="008519CB"/>
    <w:rsid w:val="00851A3F"/>
    <w:rsid w:val="00851F24"/>
    <w:rsid w:val="00851F61"/>
    <w:rsid w:val="008522FC"/>
    <w:rsid w:val="00852B84"/>
    <w:rsid w:val="00852C86"/>
    <w:rsid w:val="00852F26"/>
    <w:rsid w:val="00853267"/>
    <w:rsid w:val="008534E4"/>
    <w:rsid w:val="008535B0"/>
    <w:rsid w:val="00853A8F"/>
    <w:rsid w:val="00853EDC"/>
    <w:rsid w:val="008543D8"/>
    <w:rsid w:val="008545A8"/>
    <w:rsid w:val="0085463C"/>
    <w:rsid w:val="008548B8"/>
    <w:rsid w:val="008548B9"/>
    <w:rsid w:val="00854948"/>
    <w:rsid w:val="00854D87"/>
    <w:rsid w:val="00854F86"/>
    <w:rsid w:val="008553D1"/>
    <w:rsid w:val="00855ABB"/>
    <w:rsid w:val="00855B58"/>
    <w:rsid w:val="00855C2E"/>
    <w:rsid w:val="00855C3D"/>
    <w:rsid w:val="00855E1A"/>
    <w:rsid w:val="00856178"/>
    <w:rsid w:val="0085680B"/>
    <w:rsid w:val="00856C56"/>
    <w:rsid w:val="00856E25"/>
    <w:rsid w:val="00856E7B"/>
    <w:rsid w:val="00856FCF"/>
    <w:rsid w:val="008570B3"/>
    <w:rsid w:val="0085729D"/>
    <w:rsid w:val="00857630"/>
    <w:rsid w:val="008576AC"/>
    <w:rsid w:val="00857903"/>
    <w:rsid w:val="00857F5D"/>
    <w:rsid w:val="00860245"/>
    <w:rsid w:val="008608C8"/>
    <w:rsid w:val="00860A62"/>
    <w:rsid w:val="00860AB7"/>
    <w:rsid w:val="00860AE9"/>
    <w:rsid w:val="0086179B"/>
    <w:rsid w:val="00861899"/>
    <w:rsid w:val="008618CB"/>
    <w:rsid w:val="00861AE9"/>
    <w:rsid w:val="00862318"/>
    <w:rsid w:val="008623E0"/>
    <w:rsid w:val="008624E8"/>
    <w:rsid w:val="008625C5"/>
    <w:rsid w:val="0086265C"/>
    <w:rsid w:val="00862664"/>
    <w:rsid w:val="008626C8"/>
    <w:rsid w:val="00862755"/>
    <w:rsid w:val="008629D8"/>
    <w:rsid w:val="00862F1D"/>
    <w:rsid w:val="008631C3"/>
    <w:rsid w:val="0086320B"/>
    <w:rsid w:val="00863246"/>
    <w:rsid w:val="00863308"/>
    <w:rsid w:val="00863504"/>
    <w:rsid w:val="00863A85"/>
    <w:rsid w:val="00863F9E"/>
    <w:rsid w:val="008648A3"/>
    <w:rsid w:val="00864F4D"/>
    <w:rsid w:val="00865668"/>
    <w:rsid w:val="00865ACE"/>
    <w:rsid w:val="00865AD4"/>
    <w:rsid w:val="00865AF0"/>
    <w:rsid w:val="00865EC3"/>
    <w:rsid w:val="0086605D"/>
    <w:rsid w:val="0086608C"/>
    <w:rsid w:val="008662CD"/>
    <w:rsid w:val="008663B2"/>
    <w:rsid w:val="00866CA4"/>
    <w:rsid w:val="00866E3E"/>
    <w:rsid w:val="0086706C"/>
    <w:rsid w:val="00867081"/>
    <w:rsid w:val="008672D2"/>
    <w:rsid w:val="008674C6"/>
    <w:rsid w:val="00867DA3"/>
    <w:rsid w:val="00867FB1"/>
    <w:rsid w:val="008702CA"/>
    <w:rsid w:val="008704C7"/>
    <w:rsid w:val="00870589"/>
    <w:rsid w:val="0087089E"/>
    <w:rsid w:val="00870ACD"/>
    <w:rsid w:val="00870EBA"/>
    <w:rsid w:val="00870EDB"/>
    <w:rsid w:val="008710FA"/>
    <w:rsid w:val="00871475"/>
    <w:rsid w:val="00871506"/>
    <w:rsid w:val="00871B3C"/>
    <w:rsid w:val="00871B63"/>
    <w:rsid w:val="00871B64"/>
    <w:rsid w:val="00871E38"/>
    <w:rsid w:val="00871F8F"/>
    <w:rsid w:val="0087215E"/>
    <w:rsid w:val="00872343"/>
    <w:rsid w:val="0087291E"/>
    <w:rsid w:val="00872C18"/>
    <w:rsid w:val="00872C3A"/>
    <w:rsid w:val="00872C96"/>
    <w:rsid w:val="00872E2F"/>
    <w:rsid w:val="00873529"/>
    <w:rsid w:val="008735F2"/>
    <w:rsid w:val="00873704"/>
    <w:rsid w:val="00873B12"/>
    <w:rsid w:val="00874207"/>
    <w:rsid w:val="00874523"/>
    <w:rsid w:val="008745C4"/>
    <w:rsid w:val="008749C8"/>
    <w:rsid w:val="00874ACF"/>
    <w:rsid w:val="00874BDF"/>
    <w:rsid w:val="00874D3A"/>
    <w:rsid w:val="00874D40"/>
    <w:rsid w:val="00874F0B"/>
    <w:rsid w:val="0087515F"/>
    <w:rsid w:val="0087520C"/>
    <w:rsid w:val="0087580D"/>
    <w:rsid w:val="00875833"/>
    <w:rsid w:val="00875A7C"/>
    <w:rsid w:val="00875F3A"/>
    <w:rsid w:val="00875F60"/>
    <w:rsid w:val="00876126"/>
    <w:rsid w:val="0087623B"/>
    <w:rsid w:val="00876721"/>
    <w:rsid w:val="00877510"/>
    <w:rsid w:val="00877A9D"/>
    <w:rsid w:val="00877B53"/>
    <w:rsid w:val="00877BAE"/>
    <w:rsid w:val="00877DA3"/>
    <w:rsid w:val="0088011F"/>
    <w:rsid w:val="00880229"/>
    <w:rsid w:val="0088023F"/>
    <w:rsid w:val="0088046E"/>
    <w:rsid w:val="008804B6"/>
    <w:rsid w:val="008805AA"/>
    <w:rsid w:val="0088094A"/>
    <w:rsid w:val="0088097E"/>
    <w:rsid w:val="00880B55"/>
    <w:rsid w:val="00881127"/>
    <w:rsid w:val="0088132A"/>
    <w:rsid w:val="00881331"/>
    <w:rsid w:val="0088176E"/>
    <w:rsid w:val="008817EC"/>
    <w:rsid w:val="0088188F"/>
    <w:rsid w:val="00881E38"/>
    <w:rsid w:val="00882759"/>
    <w:rsid w:val="0088275B"/>
    <w:rsid w:val="008827CD"/>
    <w:rsid w:val="008828D9"/>
    <w:rsid w:val="008829DD"/>
    <w:rsid w:val="00882BD5"/>
    <w:rsid w:val="008834A0"/>
    <w:rsid w:val="008834D3"/>
    <w:rsid w:val="008836CF"/>
    <w:rsid w:val="00883945"/>
    <w:rsid w:val="00883B78"/>
    <w:rsid w:val="00883BE6"/>
    <w:rsid w:val="00883C78"/>
    <w:rsid w:val="00883F60"/>
    <w:rsid w:val="00884645"/>
    <w:rsid w:val="008846D7"/>
    <w:rsid w:val="008847AA"/>
    <w:rsid w:val="00884D6B"/>
    <w:rsid w:val="00884EB7"/>
    <w:rsid w:val="00884F98"/>
    <w:rsid w:val="0088521E"/>
    <w:rsid w:val="00885356"/>
    <w:rsid w:val="00885476"/>
    <w:rsid w:val="008854C0"/>
    <w:rsid w:val="008855CF"/>
    <w:rsid w:val="00885796"/>
    <w:rsid w:val="00885B49"/>
    <w:rsid w:val="00885BF2"/>
    <w:rsid w:val="00885F61"/>
    <w:rsid w:val="008866C7"/>
    <w:rsid w:val="00886A33"/>
    <w:rsid w:val="00886B24"/>
    <w:rsid w:val="00886F81"/>
    <w:rsid w:val="0088723D"/>
    <w:rsid w:val="008875CF"/>
    <w:rsid w:val="0088775A"/>
    <w:rsid w:val="00887BF2"/>
    <w:rsid w:val="00887D33"/>
    <w:rsid w:val="0089012E"/>
    <w:rsid w:val="008902D7"/>
    <w:rsid w:val="00890931"/>
    <w:rsid w:val="0089164D"/>
    <w:rsid w:val="0089178D"/>
    <w:rsid w:val="00891E38"/>
    <w:rsid w:val="00891F1B"/>
    <w:rsid w:val="00892060"/>
    <w:rsid w:val="00892120"/>
    <w:rsid w:val="0089229D"/>
    <w:rsid w:val="0089296D"/>
    <w:rsid w:val="00892B69"/>
    <w:rsid w:val="00892BAD"/>
    <w:rsid w:val="00892EDB"/>
    <w:rsid w:val="00892FFC"/>
    <w:rsid w:val="0089303A"/>
    <w:rsid w:val="00893514"/>
    <w:rsid w:val="008935A9"/>
    <w:rsid w:val="00893856"/>
    <w:rsid w:val="008939F3"/>
    <w:rsid w:val="00893B8C"/>
    <w:rsid w:val="00893CD0"/>
    <w:rsid w:val="00893D97"/>
    <w:rsid w:val="00893F35"/>
    <w:rsid w:val="00893F46"/>
    <w:rsid w:val="00894031"/>
    <w:rsid w:val="008940C6"/>
    <w:rsid w:val="0089411E"/>
    <w:rsid w:val="0089424E"/>
    <w:rsid w:val="00894336"/>
    <w:rsid w:val="008946FE"/>
    <w:rsid w:val="00894711"/>
    <w:rsid w:val="00894B0E"/>
    <w:rsid w:val="008957DF"/>
    <w:rsid w:val="008958F0"/>
    <w:rsid w:val="00895AFC"/>
    <w:rsid w:val="00895B4D"/>
    <w:rsid w:val="00895B4E"/>
    <w:rsid w:val="00895B69"/>
    <w:rsid w:val="00895C37"/>
    <w:rsid w:val="00895E53"/>
    <w:rsid w:val="00895F5F"/>
    <w:rsid w:val="00895F72"/>
    <w:rsid w:val="00896286"/>
    <w:rsid w:val="0089708D"/>
    <w:rsid w:val="00897255"/>
    <w:rsid w:val="00897308"/>
    <w:rsid w:val="00897DB6"/>
    <w:rsid w:val="00897E5D"/>
    <w:rsid w:val="00897EB7"/>
    <w:rsid w:val="00897F80"/>
    <w:rsid w:val="008A0003"/>
    <w:rsid w:val="008A0519"/>
    <w:rsid w:val="008A06B1"/>
    <w:rsid w:val="008A08EA"/>
    <w:rsid w:val="008A0AA3"/>
    <w:rsid w:val="008A0C27"/>
    <w:rsid w:val="008A0C6F"/>
    <w:rsid w:val="008A113E"/>
    <w:rsid w:val="008A137B"/>
    <w:rsid w:val="008A13C7"/>
    <w:rsid w:val="008A1797"/>
    <w:rsid w:val="008A1B2A"/>
    <w:rsid w:val="008A1C8C"/>
    <w:rsid w:val="008A1D1F"/>
    <w:rsid w:val="008A1F5C"/>
    <w:rsid w:val="008A1FE7"/>
    <w:rsid w:val="008A20BA"/>
    <w:rsid w:val="008A2190"/>
    <w:rsid w:val="008A22CF"/>
    <w:rsid w:val="008A254D"/>
    <w:rsid w:val="008A27E9"/>
    <w:rsid w:val="008A28B5"/>
    <w:rsid w:val="008A290E"/>
    <w:rsid w:val="008A2C9C"/>
    <w:rsid w:val="008A2FBA"/>
    <w:rsid w:val="008A37D5"/>
    <w:rsid w:val="008A3D08"/>
    <w:rsid w:val="008A3DE6"/>
    <w:rsid w:val="008A3EDC"/>
    <w:rsid w:val="008A40E5"/>
    <w:rsid w:val="008A42BA"/>
    <w:rsid w:val="008A4824"/>
    <w:rsid w:val="008A4875"/>
    <w:rsid w:val="008A4A9A"/>
    <w:rsid w:val="008A4B38"/>
    <w:rsid w:val="008A4CFC"/>
    <w:rsid w:val="008A4D7D"/>
    <w:rsid w:val="008A4E75"/>
    <w:rsid w:val="008A54DD"/>
    <w:rsid w:val="008A56A3"/>
    <w:rsid w:val="008A5F36"/>
    <w:rsid w:val="008A640F"/>
    <w:rsid w:val="008A695B"/>
    <w:rsid w:val="008A6B64"/>
    <w:rsid w:val="008A6BEC"/>
    <w:rsid w:val="008A6CB8"/>
    <w:rsid w:val="008A6F27"/>
    <w:rsid w:val="008A741A"/>
    <w:rsid w:val="008A7508"/>
    <w:rsid w:val="008A7AF5"/>
    <w:rsid w:val="008B064A"/>
    <w:rsid w:val="008B06C4"/>
    <w:rsid w:val="008B07E2"/>
    <w:rsid w:val="008B083E"/>
    <w:rsid w:val="008B0929"/>
    <w:rsid w:val="008B09EA"/>
    <w:rsid w:val="008B0C4B"/>
    <w:rsid w:val="008B0DA8"/>
    <w:rsid w:val="008B0EE9"/>
    <w:rsid w:val="008B166C"/>
    <w:rsid w:val="008B1877"/>
    <w:rsid w:val="008B18DC"/>
    <w:rsid w:val="008B1E33"/>
    <w:rsid w:val="008B1E42"/>
    <w:rsid w:val="008B1F16"/>
    <w:rsid w:val="008B2B7C"/>
    <w:rsid w:val="008B32CD"/>
    <w:rsid w:val="008B3646"/>
    <w:rsid w:val="008B3674"/>
    <w:rsid w:val="008B368B"/>
    <w:rsid w:val="008B4163"/>
    <w:rsid w:val="008B424D"/>
    <w:rsid w:val="008B42C2"/>
    <w:rsid w:val="008B48A2"/>
    <w:rsid w:val="008B4945"/>
    <w:rsid w:val="008B49BC"/>
    <w:rsid w:val="008B4E5B"/>
    <w:rsid w:val="008B4E97"/>
    <w:rsid w:val="008B5564"/>
    <w:rsid w:val="008B56B9"/>
    <w:rsid w:val="008B597C"/>
    <w:rsid w:val="008B5A04"/>
    <w:rsid w:val="008B5AAC"/>
    <w:rsid w:val="008B63A4"/>
    <w:rsid w:val="008B66AF"/>
    <w:rsid w:val="008B6AC3"/>
    <w:rsid w:val="008B6EC6"/>
    <w:rsid w:val="008B72A4"/>
    <w:rsid w:val="008B72DF"/>
    <w:rsid w:val="008B7577"/>
    <w:rsid w:val="008B79A0"/>
    <w:rsid w:val="008B7AAB"/>
    <w:rsid w:val="008B7B99"/>
    <w:rsid w:val="008B7CB5"/>
    <w:rsid w:val="008B7CE5"/>
    <w:rsid w:val="008B7D6B"/>
    <w:rsid w:val="008C0043"/>
    <w:rsid w:val="008C02AD"/>
    <w:rsid w:val="008C03AC"/>
    <w:rsid w:val="008C0D88"/>
    <w:rsid w:val="008C0DBF"/>
    <w:rsid w:val="008C0F55"/>
    <w:rsid w:val="008C1008"/>
    <w:rsid w:val="008C1305"/>
    <w:rsid w:val="008C1E2D"/>
    <w:rsid w:val="008C2269"/>
    <w:rsid w:val="008C23A2"/>
    <w:rsid w:val="008C29AF"/>
    <w:rsid w:val="008C2AD7"/>
    <w:rsid w:val="008C2BD6"/>
    <w:rsid w:val="008C2DFC"/>
    <w:rsid w:val="008C3591"/>
    <w:rsid w:val="008C3676"/>
    <w:rsid w:val="008C369C"/>
    <w:rsid w:val="008C3744"/>
    <w:rsid w:val="008C37C2"/>
    <w:rsid w:val="008C3CF8"/>
    <w:rsid w:val="008C3DC9"/>
    <w:rsid w:val="008C3EC3"/>
    <w:rsid w:val="008C3EFA"/>
    <w:rsid w:val="008C4795"/>
    <w:rsid w:val="008C4903"/>
    <w:rsid w:val="008C4960"/>
    <w:rsid w:val="008C4BBD"/>
    <w:rsid w:val="008C5216"/>
    <w:rsid w:val="008C525E"/>
    <w:rsid w:val="008C529A"/>
    <w:rsid w:val="008C5A97"/>
    <w:rsid w:val="008C62CD"/>
    <w:rsid w:val="008C652C"/>
    <w:rsid w:val="008C655C"/>
    <w:rsid w:val="008C6567"/>
    <w:rsid w:val="008C69AB"/>
    <w:rsid w:val="008C6B12"/>
    <w:rsid w:val="008C6C78"/>
    <w:rsid w:val="008C6D6E"/>
    <w:rsid w:val="008C6DB6"/>
    <w:rsid w:val="008C6E8D"/>
    <w:rsid w:val="008C726B"/>
    <w:rsid w:val="008C73C6"/>
    <w:rsid w:val="008C7404"/>
    <w:rsid w:val="008C75A0"/>
    <w:rsid w:val="008C75B6"/>
    <w:rsid w:val="008C7875"/>
    <w:rsid w:val="008C7EA7"/>
    <w:rsid w:val="008D03B8"/>
    <w:rsid w:val="008D03D8"/>
    <w:rsid w:val="008D0795"/>
    <w:rsid w:val="008D0974"/>
    <w:rsid w:val="008D0F7F"/>
    <w:rsid w:val="008D0F9C"/>
    <w:rsid w:val="008D13EC"/>
    <w:rsid w:val="008D1560"/>
    <w:rsid w:val="008D1715"/>
    <w:rsid w:val="008D18D4"/>
    <w:rsid w:val="008D1C39"/>
    <w:rsid w:val="008D1DB5"/>
    <w:rsid w:val="008D2178"/>
    <w:rsid w:val="008D2321"/>
    <w:rsid w:val="008D2627"/>
    <w:rsid w:val="008D26EF"/>
    <w:rsid w:val="008D27A6"/>
    <w:rsid w:val="008D294D"/>
    <w:rsid w:val="008D2DAF"/>
    <w:rsid w:val="008D2EFC"/>
    <w:rsid w:val="008D2F07"/>
    <w:rsid w:val="008D306C"/>
    <w:rsid w:val="008D3652"/>
    <w:rsid w:val="008D37C2"/>
    <w:rsid w:val="008D3B18"/>
    <w:rsid w:val="008D3BB2"/>
    <w:rsid w:val="008D3CEA"/>
    <w:rsid w:val="008D3DA6"/>
    <w:rsid w:val="008D3E07"/>
    <w:rsid w:val="008D3FDA"/>
    <w:rsid w:val="008D40FB"/>
    <w:rsid w:val="008D4264"/>
    <w:rsid w:val="008D443F"/>
    <w:rsid w:val="008D453D"/>
    <w:rsid w:val="008D4551"/>
    <w:rsid w:val="008D4779"/>
    <w:rsid w:val="008D477E"/>
    <w:rsid w:val="008D47E6"/>
    <w:rsid w:val="008D4A75"/>
    <w:rsid w:val="008D5060"/>
    <w:rsid w:val="008D51B8"/>
    <w:rsid w:val="008D5239"/>
    <w:rsid w:val="008D5684"/>
    <w:rsid w:val="008D568A"/>
    <w:rsid w:val="008D56D1"/>
    <w:rsid w:val="008D58C5"/>
    <w:rsid w:val="008D5D0C"/>
    <w:rsid w:val="008D5DB8"/>
    <w:rsid w:val="008D5E79"/>
    <w:rsid w:val="008D60CE"/>
    <w:rsid w:val="008D61CC"/>
    <w:rsid w:val="008D6254"/>
    <w:rsid w:val="008D64A0"/>
    <w:rsid w:val="008D67A6"/>
    <w:rsid w:val="008D6824"/>
    <w:rsid w:val="008D6B15"/>
    <w:rsid w:val="008D6CA7"/>
    <w:rsid w:val="008D7245"/>
    <w:rsid w:val="008D72D8"/>
    <w:rsid w:val="008D7432"/>
    <w:rsid w:val="008D745E"/>
    <w:rsid w:val="008D7729"/>
    <w:rsid w:val="008D786F"/>
    <w:rsid w:val="008D7972"/>
    <w:rsid w:val="008D79ED"/>
    <w:rsid w:val="008D7BE1"/>
    <w:rsid w:val="008D7F19"/>
    <w:rsid w:val="008E011A"/>
    <w:rsid w:val="008E031E"/>
    <w:rsid w:val="008E0371"/>
    <w:rsid w:val="008E04FC"/>
    <w:rsid w:val="008E085B"/>
    <w:rsid w:val="008E09FD"/>
    <w:rsid w:val="008E0A6B"/>
    <w:rsid w:val="008E0C22"/>
    <w:rsid w:val="008E1072"/>
    <w:rsid w:val="008E154B"/>
    <w:rsid w:val="008E17FA"/>
    <w:rsid w:val="008E18F2"/>
    <w:rsid w:val="008E1AF5"/>
    <w:rsid w:val="008E1B43"/>
    <w:rsid w:val="008E2087"/>
    <w:rsid w:val="008E21F0"/>
    <w:rsid w:val="008E2331"/>
    <w:rsid w:val="008E24BB"/>
    <w:rsid w:val="008E25F2"/>
    <w:rsid w:val="008E262A"/>
    <w:rsid w:val="008E2EA9"/>
    <w:rsid w:val="008E3100"/>
    <w:rsid w:val="008E3514"/>
    <w:rsid w:val="008E3E71"/>
    <w:rsid w:val="008E4016"/>
    <w:rsid w:val="008E413A"/>
    <w:rsid w:val="008E41F9"/>
    <w:rsid w:val="008E4495"/>
    <w:rsid w:val="008E48CB"/>
    <w:rsid w:val="008E4CE8"/>
    <w:rsid w:val="008E4F9A"/>
    <w:rsid w:val="008E59BA"/>
    <w:rsid w:val="008E5A1E"/>
    <w:rsid w:val="008E5ED1"/>
    <w:rsid w:val="008E5F8F"/>
    <w:rsid w:val="008E631A"/>
    <w:rsid w:val="008E63B1"/>
    <w:rsid w:val="008E6698"/>
    <w:rsid w:val="008E6800"/>
    <w:rsid w:val="008E6921"/>
    <w:rsid w:val="008E69D4"/>
    <w:rsid w:val="008E6B90"/>
    <w:rsid w:val="008E6E7E"/>
    <w:rsid w:val="008E6F51"/>
    <w:rsid w:val="008E71B0"/>
    <w:rsid w:val="008E73A6"/>
    <w:rsid w:val="008E78A8"/>
    <w:rsid w:val="008E7AED"/>
    <w:rsid w:val="008E7CC9"/>
    <w:rsid w:val="008E7E50"/>
    <w:rsid w:val="008E7F5C"/>
    <w:rsid w:val="008F0099"/>
    <w:rsid w:val="008F0474"/>
    <w:rsid w:val="008F0D56"/>
    <w:rsid w:val="008F0E7B"/>
    <w:rsid w:val="008F0F37"/>
    <w:rsid w:val="008F12AE"/>
    <w:rsid w:val="008F19EE"/>
    <w:rsid w:val="008F1A27"/>
    <w:rsid w:val="008F1B01"/>
    <w:rsid w:val="008F1DB2"/>
    <w:rsid w:val="008F23DA"/>
    <w:rsid w:val="008F293A"/>
    <w:rsid w:val="008F295F"/>
    <w:rsid w:val="008F2C89"/>
    <w:rsid w:val="008F2CE5"/>
    <w:rsid w:val="008F2D02"/>
    <w:rsid w:val="008F2E14"/>
    <w:rsid w:val="008F3340"/>
    <w:rsid w:val="008F34C4"/>
    <w:rsid w:val="008F3D15"/>
    <w:rsid w:val="008F4016"/>
    <w:rsid w:val="008F4382"/>
    <w:rsid w:val="008F4753"/>
    <w:rsid w:val="008F4860"/>
    <w:rsid w:val="008F4BE4"/>
    <w:rsid w:val="008F4D08"/>
    <w:rsid w:val="008F5398"/>
    <w:rsid w:val="008F59D9"/>
    <w:rsid w:val="008F5A64"/>
    <w:rsid w:val="008F5FCE"/>
    <w:rsid w:val="008F6767"/>
    <w:rsid w:val="008F6796"/>
    <w:rsid w:val="008F69DD"/>
    <w:rsid w:val="008F6A7A"/>
    <w:rsid w:val="008F7147"/>
    <w:rsid w:val="008F77AF"/>
    <w:rsid w:val="008F7808"/>
    <w:rsid w:val="008F780F"/>
    <w:rsid w:val="008F7D57"/>
    <w:rsid w:val="009003D6"/>
    <w:rsid w:val="009005F6"/>
    <w:rsid w:val="009006F1"/>
    <w:rsid w:val="009008A8"/>
    <w:rsid w:val="00900D9A"/>
    <w:rsid w:val="00900E2A"/>
    <w:rsid w:val="00900ED4"/>
    <w:rsid w:val="0090179E"/>
    <w:rsid w:val="0090190E"/>
    <w:rsid w:val="00901D06"/>
    <w:rsid w:val="00901E4A"/>
    <w:rsid w:val="00901FBA"/>
    <w:rsid w:val="00901FFA"/>
    <w:rsid w:val="009024E7"/>
    <w:rsid w:val="009026B5"/>
    <w:rsid w:val="0090296A"/>
    <w:rsid w:val="00902A02"/>
    <w:rsid w:val="00902C23"/>
    <w:rsid w:val="009030EB"/>
    <w:rsid w:val="009033F3"/>
    <w:rsid w:val="00903658"/>
    <w:rsid w:val="0090378C"/>
    <w:rsid w:val="00903870"/>
    <w:rsid w:val="00903B1B"/>
    <w:rsid w:val="00903C34"/>
    <w:rsid w:val="00903CBB"/>
    <w:rsid w:val="00903F6C"/>
    <w:rsid w:val="00903FEB"/>
    <w:rsid w:val="009040BA"/>
    <w:rsid w:val="009040E4"/>
    <w:rsid w:val="00904272"/>
    <w:rsid w:val="00904393"/>
    <w:rsid w:val="009043C3"/>
    <w:rsid w:val="009043C5"/>
    <w:rsid w:val="0090488E"/>
    <w:rsid w:val="00904C14"/>
    <w:rsid w:val="009057B1"/>
    <w:rsid w:val="00905A32"/>
    <w:rsid w:val="00905A77"/>
    <w:rsid w:val="00905D58"/>
    <w:rsid w:val="0090612D"/>
    <w:rsid w:val="009062A2"/>
    <w:rsid w:val="009066A7"/>
    <w:rsid w:val="00906BB2"/>
    <w:rsid w:val="00906E68"/>
    <w:rsid w:val="00907216"/>
    <w:rsid w:val="00907E68"/>
    <w:rsid w:val="0091014D"/>
    <w:rsid w:val="009101DF"/>
    <w:rsid w:val="0091027A"/>
    <w:rsid w:val="009105E7"/>
    <w:rsid w:val="0091084C"/>
    <w:rsid w:val="0091090C"/>
    <w:rsid w:val="00910C42"/>
    <w:rsid w:val="009110D1"/>
    <w:rsid w:val="00911157"/>
    <w:rsid w:val="009115E2"/>
    <w:rsid w:val="00911BFA"/>
    <w:rsid w:val="00912359"/>
    <w:rsid w:val="009123B3"/>
    <w:rsid w:val="009126D1"/>
    <w:rsid w:val="00912784"/>
    <w:rsid w:val="00912889"/>
    <w:rsid w:val="00912900"/>
    <w:rsid w:val="00912D91"/>
    <w:rsid w:val="00912FAB"/>
    <w:rsid w:val="00913246"/>
    <w:rsid w:val="00913482"/>
    <w:rsid w:val="009136B4"/>
    <w:rsid w:val="009137C9"/>
    <w:rsid w:val="00913C55"/>
    <w:rsid w:val="00913F7C"/>
    <w:rsid w:val="00914559"/>
    <w:rsid w:val="0091455F"/>
    <w:rsid w:val="00914661"/>
    <w:rsid w:val="00914739"/>
    <w:rsid w:val="009147B3"/>
    <w:rsid w:val="00914808"/>
    <w:rsid w:val="00914963"/>
    <w:rsid w:val="00914EB7"/>
    <w:rsid w:val="00914F56"/>
    <w:rsid w:val="009150D3"/>
    <w:rsid w:val="009151B1"/>
    <w:rsid w:val="009152AA"/>
    <w:rsid w:val="009152D8"/>
    <w:rsid w:val="00915326"/>
    <w:rsid w:val="0091536F"/>
    <w:rsid w:val="00915A64"/>
    <w:rsid w:val="00915C8D"/>
    <w:rsid w:val="00915D49"/>
    <w:rsid w:val="00915E37"/>
    <w:rsid w:val="00915EAB"/>
    <w:rsid w:val="00915FC7"/>
    <w:rsid w:val="009160E7"/>
    <w:rsid w:val="009166F4"/>
    <w:rsid w:val="00916730"/>
    <w:rsid w:val="00916A3E"/>
    <w:rsid w:val="00917154"/>
    <w:rsid w:val="00917368"/>
    <w:rsid w:val="00917971"/>
    <w:rsid w:val="00917AD6"/>
    <w:rsid w:val="00917F88"/>
    <w:rsid w:val="009201BB"/>
    <w:rsid w:val="00920407"/>
    <w:rsid w:val="00920A4E"/>
    <w:rsid w:val="00920AB7"/>
    <w:rsid w:val="00920CDB"/>
    <w:rsid w:val="00920F07"/>
    <w:rsid w:val="009210BB"/>
    <w:rsid w:val="00921113"/>
    <w:rsid w:val="00921893"/>
    <w:rsid w:val="00921ADE"/>
    <w:rsid w:val="00921B75"/>
    <w:rsid w:val="00921C77"/>
    <w:rsid w:val="00921DB5"/>
    <w:rsid w:val="009220EF"/>
    <w:rsid w:val="009222B1"/>
    <w:rsid w:val="00922512"/>
    <w:rsid w:val="0092272D"/>
    <w:rsid w:val="00922856"/>
    <w:rsid w:val="00922885"/>
    <w:rsid w:val="009228A5"/>
    <w:rsid w:val="0092354A"/>
    <w:rsid w:val="0092359E"/>
    <w:rsid w:val="009237ED"/>
    <w:rsid w:val="009239B8"/>
    <w:rsid w:val="00923AE9"/>
    <w:rsid w:val="00923B67"/>
    <w:rsid w:val="00923BA0"/>
    <w:rsid w:val="00923C33"/>
    <w:rsid w:val="00923F13"/>
    <w:rsid w:val="009244DB"/>
    <w:rsid w:val="0092488E"/>
    <w:rsid w:val="00924CE5"/>
    <w:rsid w:val="00924E17"/>
    <w:rsid w:val="00924E2C"/>
    <w:rsid w:val="00924EB8"/>
    <w:rsid w:val="0092526B"/>
    <w:rsid w:val="009253D0"/>
    <w:rsid w:val="009253ED"/>
    <w:rsid w:val="00925413"/>
    <w:rsid w:val="009254B1"/>
    <w:rsid w:val="009256E0"/>
    <w:rsid w:val="00925A06"/>
    <w:rsid w:val="00925C51"/>
    <w:rsid w:val="00925C85"/>
    <w:rsid w:val="00925D18"/>
    <w:rsid w:val="00926305"/>
    <w:rsid w:val="00926417"/>
    <w:rsid w:val="009265D4"/>
    <w:rsid w:val="009265D8"/>
    <w:rsid w:val="00926735"/>
    <w:rsid w:val="00926865"/>
    <w:rsid w:val="00926925"/>
    <w:rsid w:val="00926985"/>
    <w:rsid w:val="00926A58"/>
    <w:rsid w:val="00926A70"/>
    <w:rsid w:val="00926B9D"/>
    <w:rsid w:val="00926C87"/>
    <w:rsid w:val="00926CA9"/>
    <w:rsid w:val="009270D2"/>
    <w:rsid w:val="009273F6"/>
    <w:rsid w:val="009274E5"/>
    <w:rsid w:val="0092760A"/>
    <w:rsid w:val="009279A6"/>
    <w:rsid w:val="009303FA"/>
    <w:rsid w:val="00930E66"/>
    <w:rsid w:val="009311F6"/>
    <w:rsid w:val="00931416"/>
    <w:rsid w:val="009314DB"/>
    <w:rsid w:val="00931567"/>
    <w:rsid w:val="00931958"/>
    <w:rsid w:val="009319E4"/>
    <w:rsid w:val="009322CC"/>
    <w:rsid w:val="0093239B"/>
    <w:rsid w:val="00932457"/>
    <w:rsid w:val="0093245F"/>
    <w:rsid w:val="00932610"/>
    <w:rsid w:val="00932829"/>
    <w:rsid w:val="00932B78"/>
    <w:rsid w:val="00932C13"/>
    <w:rsid w:val="00932FF1"/>
    <w:rsid w:val="0093306F"/>
    <w:rsid w:val="009330B0"/>
    <w:rsid w:val="00933359"/>
    <w:rsid w:val="009335AD"/>
    <w:rsid w:val="00933CBE"/>
    <w:rsid w:val="00933FCE"/>
    <w:rsid w:val="00934091"/>
    <w:rsid w:val="00934457"/>
    <w:rsid w:val="009345ED"/>
    <w:rsid w:val="009347C4"/>
    <w:rsid w:val="00934E77"/>
    <w:rsid w:val="00935411"/>
    <w:rsid w:val="00935453"/>
    <w:rsid w:val="00935480"/>
    <w:rsid w:val="00935789"/>
    <w:rsid w:val="0093588E"/>
    <w:rsid w:val="00935B02"/>
    <w:rsid w:val="0093602E"/>
    <w:rsid w:val="0093636D"/>
    <w:rsid w:val="009363B1"/>
    <w:rsid w:val="00936B44"/>
    <w:rsid w:val="00936E3B"/>
    <w:rsid w:val="0093713D"/>
    <w:rsid w:val="009375A9"/>
    <w:rsid w:val="009379BC"/>
    <w:rsid w:val="00937B4A"/>
    <w:rsid w:val="0093C648"/>
    <w:rsid w:val="009405A0"/>
    <w:rsid w:val="0094082E"/>
    <w:rsid w:val="0094121E"/>
    <w:rsid w:val="009412AB"/>
    <w:rsid w:val="009412EA"/>
    <w:rsid w:val="009416AC"/>
    <w:rsid w:val="009418A6"/>
    <w:rsid w:val="00941906"/>
    <w:rsid w:val="00941A99"/>
    <w:rsid w:val="00941E6B"/>
    <w:rsid w:val="009425DF"/>
    <w:rsid w:val="0094270B"/>
    <w:rsid w:val="00942D65"/>
    <w:rsid w:val="00942EA5"/>
    <w:rsid w:val="00942EBC"/>
    <w:rsid w:val="00943087"/>
    <w:rsid w:val="00943116"/>
    <w:rsid w:val="009435D0"/>
    <w:rsid w:val="00943829"/>
    <w:rsid w:val="0094393C"/>
    <w:rsid w:val="00943ACE"/>
    <w:rsid w:val="00943ED3"/>
    <w:rsid w:val="009440C2"/>
    <w:rsid w:val="009440F6"/>
    <w:rsid w:val="009444B4"/>
    <w:rsid w:val="00944911"/>
    <w:rsid w:val="00944C85"/>
    <w:rsid w:val="009452F1"/>
    <w:rsid w:val="009455B3"/>
    <w:rsid w:val="009456DA"/>
    <w:rsid w:val="00945801"/>
    <w:rsid w:val="00945849"/>
    <w:rsid w:val="0094584B"/>
    <w:rsid w:val="009458E1"/>
    <w:rsid w:val="0094602F"/>
    <w:rsid w:val="0094618D"/>
    <w:rsid w:val="00946297"/>
    <w:rsid w:val="009463C6"/>
    <w:rsid w:val="00946926"/>
    <w:rsid w:val="00946B35"/>
    <w:rsid w:val="009471E3"/>
    <w:rsid w:val="00947A6C"/>
    <w:rsid w:val="00947C14"/>
    <w:rsid w:val="00947D26"/>
    <w:rsid w:val="00947D87"/>
    <w:rsid w:val="00947E65"/>
    <w:rsid w:val="009509F7"/>
    <w:rsid w:val="00950ABE"/>
    <w:rsid w:val="00950BDC"/>
    <w:rsid w:val="00950C80"/>
    <w:rsid w:val="00951930"/>
    <w:rsid w:val="009519F8"/>
    <w:rsid w:val="00951D13"/>
    <w:rsid w:val="00951D89"/>
    <w:rsid w:val="00952050"/>
    <w:rsid w:val="009522B8"/>
    <w:rsid w:val="0095231F"/>
    <w:rsid w:val="0095265B"/>
    <w:rsid w:val="00952896"/>
    <w:rsid w:val="00952B5B"/>
    <w:rsid w:val="00952EDA"/>
    <w:rsid w:val="00953516"/>
    <w:rsid w:val="00953B4F"/>
    <w:rsid w:val="009540CC"/>
    <w:rsid w:val="009544E1"/>
    <w:rsid w:val="00954531"/>
    <w:rsid w:val="009546E5"/>
    <w:rsid w:val="00954891"/>
    <w:rsid w:val="00954921"/>
    <w:rsid w:val="00954CFA"/>
    <w:rsid w:val="00955082"/>
    <w:rsid w:val="009558B5"/>
    <w:rsid w:val="0095598B"/>
    <w:rsid w:val="00955DDD"/>
    <w:rsid w:val="00955DE4"/>
    <w:rsid w:val="0095606A"/>
    <w:rsid w:val="009569F3"/>
    <w:rsid w:val="00956C09"/>
    <w:rsid w:val="00956E41"/>
    <w:rsid w:val="0095705C"/>
    <w:rsid w:val="00957236"/>
    <w:rsid w:val="00957258"/>
    <w:rsid w:val="009572D5"/>
    <w:rsid w:val="009573B9"/>
    <w:rsid w:val="009578BC"/>
    <w:rsid w:val="00957FBE"/>
    <w:rsid w:val="009602EE"/>
    <w:rsid w:val="00960503"/>
    <w:rsid w:val="00960511"/>
    <w:rsid w:val="00960743"/>
    <w:rsid w:val="0096089E"/>
    <w:rsid w:val="00960987"/>
    <w:rsid w:val="00960CB5"/>
    <w:rsid w:val="00960E0F"/>
    <w:rsid w:val="00960F61"/>
    <w:rsid w:val="0096107B"/>
    <w:rsid w:val="009615A4"/>
    <w:rsid w:val="009618AF"/>
    <w:rsid w:val="009619D9"/>
    <w:rsid w:val="00961AEA"/>
    <w:rsid w:val="0096225A"/>
    <w:rsid w:val="009625D7"/>
    <w:rsid w:val="00962A16"/>
    <w:rsid w:val="00962BC0"/>
    <w:rsid w:val="00962F74"/>
    <w:rsid w:val="009636B8"/>
    <w:rsid w:val="0096376A"/>
    <w:rsid w:val="00963A5D"/>
    <w:rsid w:val="00963E68"/>
    <w:rsid w:val="009640BF"/>
    <w:rsid w:val="009648C6"/>
    <w:rsid w:val="0096494A"/>
    <w:rsid w:val="00964A25"/>
    <w:rsid w:val="00964A96"/>
    <w:rsid w:val="00964B46"/>
    <w:rsid w:val="00964B4C"/>
    <w:rsid w:val="00964CE7"/>
    <w:rsid w:val="00964D91"/>
    <w:rsid w:val="00964EFE"/>
    <w:rsid w:val="00964F06"/>
    <w:rsid w:val="0096504E"/>
    <w:rsid w:val="00965309"/>
    <w:rsid w:val="009656F9"/>
    <w:rsid w:val="009657A2"/>
    <w:rsid w:val="00965964"/>
    <w:rsid w:val="009659B7"/>
    <w:rsid w:val="00965BD3"/>
    <w:rsid w:val="00966179"/>
    <w:rsid w:val="009664D5"/>
    <w:rsid w:val="0096660A"/>
    <w:rsid w:val="009668D8"/>
    <w:rsid w:val="00966BDF"/>
    <w:rsid w:val="00966EC7"/>
    <w:rsid w:val="0096732C"/>
    <w:rsid w:val="009673B7"/>
    <w:rsid w:val="0096756B"/>
    <w:rsid w:val="00967853"/>
    <w:rsid w:val="009678CF"/>
    <w:rsid w:val="00967C43"/>
    <w:rsid w:val="00967D28"/>
    <w:rsid w:val="00967E26"/>
    <w:rsid w:val="00967E4D"/>
    <w:rsid w:val="00967E8B"/>
    <w:rsid w:val="00967F2E"/>
    <w:rsid w:val="00967FA1"/>
    <w:rsid w:val="0097005E"/>
    <w:rsid w:val="0097024C"/>
    <w:rsid w:val="009703B8"/>
    <w:rsid w:val="0097086C"/>
    <w:rsid w:val="00970B2D"/>
    <w:rsid w:val="00970F6F"/>
    <w:rsid w:val="0097124A"/>
    <w:rsid w:val="00971426"/>
    <w:rsid w:val="00971437"/>
    <w:rsid w:val="00971535"/>
    <w:rsid w:val="00971544"/>
    <w:rsid w:val="00971917"/>
    <w:rsid w:val="00972702"/>
    <w:rsid w:val="0097274C"/>
    <w:rsid w:val="00972760"/>
    <w:rsid w:val="00972D15"/>
    <w:rsid w:val="00972D9E"/>
    <w:rsid w:val="00973384"/>
    <w:rsid w:val="00973449"/>
    <w:rsid w:val="00973572"/>
    <w:rsid w:val="00973CDE"/>
    <w:rsid w:val="00973F48"/>
    <w:rsid w:val="009740F7"/>
    <w:rsid w:val="009741DC"/>
    <w:rsid w:val="009743C7"/>
    <w:rsid w:val="0097454F"/>
    <w:rsid w:val="00974581"/>
    <w:rsid w:val="009747AE"/>
    <w:rsid w:val="009749F5"/>
    <w:rsid w:val="00974D22"/>
    <w:rsid w:val="00974FE4"/>
    <w:rsid w:val="00975773"/>
    <w:rsid w:val="00975F7D"/>
    <w:rsid w:val="0097699F"/>
    <w:rsid w:val="00976FFF"/>
    <w:rsid w:val="00977117"/>
    <w:rsid w:val="009778E6"/>
    <w:rsid w:val="009800D4"/>
    <w:rsid w:val="0098019C"/>
    <w:rsid w:val="009805E8"/>
    <w:rsid w:val="009806F9"/>
    <w:rsid w:val="00980D3E"/>
    <w:rsid w:val="00980DC4"/>
    <w:rsid w:val="00980EC5"/>
    <w:rsid w:val="0098109C"/>
    <w:rsid w:val="00981354"/>
    <w:rsid w:val="009813CD"/>
    <w:rsid w:val="0098142D"/>
    <w:rsid w:val="00981BCA"/>
    <w:rsid w:val="00981CDD"/>
    <w:rsid w:val="00981EF1"/>
    <w:rsid w:val="00981F87"/>
    <w:rsid w:val="00982157"/>
    <w:rsid w:val="009821E4"/>
    <w:rsid w:val="00982264"/>
    <w:rsid w:val="009823EB"/>
    <w:rsid w:val="0098262D"/>
    <w:rsid w:val="00982B6B"/>
    <w:rsid w:val="00982B82"/>
    <w:rsid w:val="00982FB5"/>
    <w:rsid w:val="00982FDE"/>
    <w:rsid w:val="0098325E"/>
    <w:rsid w:val="0098338D"/>
    <w:rsid w:val="00983397"/>
    <w:rsid w:val="00983955"/>
    <w:rsid w:val="00983A4B"/>
    <w:rsid w:val="00983D2A"/>
    <w:rsid w:val="0098435E"/>
    <w:rsid w:val="00984683"/>
    <w:rsid w:val="009849E3"/>
    <w:rsid w:val="00985089"/>
    <w:rsid w:val="0098508B"/>
    <w:rsid w:val="009853C0"/>
    <w:rsid w:val="009854C1"/>
    <w:rsid w:val="0098571E"/>
    <w:rsid w:val="00985903"/>
    <w:rsid w:val="00985BF3"/>
    <w:rsid w:val="00985C71"/>
    <w:rsid w:val="00985CC5"/>
    <w:rsid w:val="00985D57"/>
    <w:rsid w:val="0098685A"/>
    <w:rsid w:val="00986A69"/>
    <w:rsid w:val="00986C8B"/>
    <w:rsid w:val="00986F50"/>
    <w:rsid w:val="00987A2F"/>
    <w:rsid w:val="00987E0B"/>
    <w:rsid w:val="009900E2"/>
    <w:rsid w:val="00990216"/>
    <w:rsid w:val="009902FB"/>
    <w:rsid w:val="0099034D"/>
    <w:rsid w:val="009904CC"/>
    <w:rsid w:val="0099055E"/>
    <w:rsid w:val="009909EE"/>
    <w:rsid w:val="00990F30"/>
    <w:rsid w:val="00991303"/>
    <w:rsid w:val="00991342"/>
    <w:rsid w:val="00991841"/>
    <w:rsid w:val="00991988"/>
    <w:rsid w:val="00991A0C"/>
    <w:rsid w:val="00992582"/>
    <w:rsid w:val="00992588"/>
    <w:rsid w:val="009925D3"/>
    <w:rsid w:val="00992796"/>
    <w:rsid w:val="00992C13"/>
    <w:rsid w:val="00992C7C"/>
    <w:rsid w:val="00993134"/>
    <w:rsid w:val="00993AD0"/>
    <w:rsid w:val="00993D1F"/>
    <w:rsid w:val="00993F4F"/>
    <w:rsid w:val="00993FB6"/>
    <w:rsid w:val="00994275"/>
    <w:rsid w:val="009944CB"/>
    <w:rsid w:val="0099472C"/>
    <w:rsid w:val="00994988"/>
    <w:rsid w:val="00994A69"/>
    <w:rsid w:val="00994ACD"/>
    <w:rsid w:val="00994B2B"/>
    <w:rsid w:val="00994D72"/>
    <w:rsid w:val="00994DF1"/>
    <w:rsid w:val="00995124"/>
    <w:rsid w:val="00995199"/>
    <w:rsid w:val="009951AC"/>
    <w:rsid w:val="009951C8"/>
    <w:rsid w:val="00995648"/>
    <w:rsid w:val="009956CF"/>
    <w:rsid w:val="00995747"/>
    <w:rsid w:val="00995BD1"/>
    <w:rsid w:val="009961C1"/>
    <w:rsid w:val="0099679D"/>
    <w:rsid w:val="00996F69"/>
    <w:rsid w:val="0099721B"/>
    <w:rsid w:val="009972B8"/>
    <w:rsid w:val="00997602"/>
    <w:rsid w:val="0099776A"/>
    <w:rsid w:val="00997977"/>
    <w:rsid w:val="00997CDF"/>
    <w:rsid w:val="00997E16"/>
    <w:rsid w:val="00997F5A"/>
    <w:rsid w:val="009A012C"/>
    <w:rsid w:val="009A014A"/>
    <w:rsid w:val="009A0987"/>
    <w:rsid w:val="009A0A62"/>
    <w:rsid w:val="009A0E1A"/>
    <w:rsid w:val="009A0EC5"/>
    <w:rsid w:val="009A1910"/>
    <w:rsid w:val="009A1A7D"/>
    <w:rsid w:val="009A1E4C"/>
    <w:rsid w:val="009A1EA3"/>
    <w:rsid w:val="009A20D2"/>
    <w:rsid w:val="009A2239"/>
    <w:rsid w:val="009A23A6"/>
    <w:rsid w:val="009A273F"/>
    <w:rsid w:val="009A3161"/>
    <w:rsid w:val="009A32F7"/>
    <w:rsid w:val="009A3478"/>
    <w:rsid w:val="009A354A"/>
    <w:rsid w:val="009A38A4"/>
    <w:rsid w:val="009A38B0"/>
    <w:rsid w:val="009A3944"/>
    <w:rsid w:val="009A3F33"/>
    <w:rsid w:val="009A4072"/>
    <w:rsid w:val="009A40CD"/>
    <w:rsid w:val="009A40D0"/>
    <w:rsid w:val="009A41D8"/>
    <w:rsid w:val="009A4744"/>
    <w:rsid w:val="009A4AD8"/>
    <w:rsid w:val="009A59C8"/>
    <w:rsid w:val="009A5A65"/>
    <w:rsid w:val="009A5AB1"/>
    <w:rsid w:val="009A5B0E"/>
    <w:rsid w:val="009A5C0F"/>
    <w:rsid w:val="009A6C0F"/>
    <w:rsid w:val="009A6C1C"/>
    <w:rsid w:val="009A6DDA"/>
    <w:rsid w:val="009A6F12"/>
    <w:rsid w:val="009A7721"/>
    <w:rsid w:val="009A7755"/>
    <w:rsid w:val="009A7930"/>
    <w:rsid w:val="009A7964"/>
    <w:rsid w:val="009A7ACE"/>
    <w:rsid w:val="009A7C43"/>
    <w:rsid w:val="009A7D74"/>
    <w:rsid w:val="009A7DA8"/>
    <w:rsid w:val="009B02DD"/>
    <w:rsid w:val="009B0675"/>
    <w:rsid w:val="009B0759"/>
    <w:rsid w:val="009B085F"/>
    <w:rsid w:val="009B0C09"/>
    <w:rsid w:val="009B18DE"/>
    <w:rsid w:val="009B194B"/>
    <w:rsid w:val="009B1975"/>
    <w:rsid w:val="009B1D84"/>
    <w:rsid w:val="009B208E"/>
    <w:rsid w:val="009B220C"/>
    <w:rsid w:val="009B2231"/>
    <w:rsid w:val="009B2BC0"/>
    <w:rsid w:val="009B3924"/>
    <w:rsid w:val="009B39A8"/>
    <w:rsid w:val="009B3B3C"/>
    <w:rsid w:val="009B3E36"/>
    <w:rsid w:val="009B3E9C"/>
    <w:rsid w:val="009B3EC9"/>
    <w:rsid w:val="009B3F02"/>
    <w:rsid w:val="009B42EB"/>
    <w:rsid w:val="009B4749"/>
    <w:rsid w:val="009B5292"/>
    <w:rsid w:val="009B52A0"/>
    <w:rsid w:val="009B5434"/>
    <w:rsid w:val="009B5435"/>
    <w:rsid w:val="009B58E4"/>
    <w:rsid w:val="009B5AEC"/>
    <w:rsid w:val="009B61B0"/>
    <w:rsid w:val="009B6257"/>
    <w:rsid w:val="009B6562"/>
    <w:rsid w:val="009B65A8"/>
    <w:rsid w:val="009B7558"/>
    <w:rsid w:val="009B75D4"/>
    <w:rsid w:val="009B7690"/>
    <w:rsid w:val="009B76BD"/>
    <w:rsid w:val="009B77CC"/>
    <w:rsid w:val="009B79B1"/>
    <w:rsid w:val="009B7B47"/>
    <w:rsid w:val="009B7C41"/>
    <w:rsid w:val="009B7EA7"/>
    <w:rsid w:val="009C03BB"/>
    <w:rsid w:val="009C0485"/>
    <w:rsid w:val="009C054D"/>
    <w:rsid w:val="009C0600"/>
    <w:rsid w:val="009C0B18"/>
    <w:rsid w:val="009C0C1A"/>
    <w:rsid w:val="009C0EB0"/>
    <w:rsid w:val="009C13CE"/>
    <w:rsid w:val="009C15C9"/>
    <w:rsid w:val="009C16CE"/>
    <w:rsid w:val="009C179E"/>
    <w:rsid w:val="009C17E2"/>
    <w:rsid w:val="009C186C"/>
    <w:rsid w:val="009C1B12"/>
    <w:rsid w:val="009C1DB1"/>
    <w:rsid w:val="009C1E05"/>
    <w:rsid w:val="009C2021"/>
    <w:rsid w:val="009C2692"/>
    <w:rsid w:val="009C27BE"/>
    <w:rsid w:val="009C27EE"/>
    <w:rsid w:val="009C28E5"/>
    <w:rsid w:val="009C2D71"/>
    <w:rsid w:val="009C2E06"/>
    <w:rsid w:val="009C33FE"/>
    <w:rsid w:val="009C3570"/>
    <w:rsid w:val="009C35FB"/>
    <w:rsid w:val="009C35FF"/>
    <w:rsid w:val="009C3750"/>
    <w:rsid w:val="009C3772"/>
    <w:rsid w:val="009C3C42"/>
    <w:rsid w:val="009C4060"/>
    <w:rsid w:val="009C41E2"/>
    <w:rsid w:val="009C4384"/>
    <w:rsid w:val="009C461E"/>
    <w:rsid w:val="009C48A2"/>
    <w:rsid w:val="009C4D84"/>
    <w:rsid w:val="009C4D9A"/>
    <w:rsid w:val="009C4E9A"/>
    <w:rsid w:val="009C4EE3"/>
    <w:rsid w:val="009C4F69"/>
    <w:rsid w:val="009C4F8F"/>
    <w:rsid w:val="009C51ED"/>
    <w:rsid w:val="009C5214"/>
    <w:rsid w:val="009C588F"/>
    <w:rsid w:val="009C5B39"/>
    <w:rsid w:val="009C5CFD"/>
    <w:rsid w:val="009C5E21"/>
    <w:rsid w:val="009C6273"/>
    <w:rsid w:val="009C63C1"/>
    <w:rsid w:val="009C6514"/>
    <w:rsid w:val="009C675B"/>
    <w:rsid w:val="009C7244"/>
    <w:rsid w:val="009C7279"/>
    <w:rsid w:val="009C74E3"/>
    <w:rsid w:val="009C75CE"/>
    <w:rsid w:val="009C7709"/>
    <w:rsid w:val="009C7DC1"/>
    <w:rsid w:val="009C7F53"/>
    <w:rsid w:val="009D08FE"/>
    <w:rsid w:val="009D0ABF"/>
    <w:rsid w:val="009D0CB3"/>
    <w:rsid w:val="009D0FDC"/>
    <w:rsid w:val="009D11CF"/>
    <w:rsid w:val="009D1407"/>
    <w:rsid w:val="009D1553"/>
    <w:rsid w:val="009D15B6"/>
    <w:rsid w:val="009D16CB"/>
    <w:rsid w:val="009D1773"/>
    <w:rsid w:val="009D1A31"/>
    <w:rsid w:val="009D1A46"/>
    <w:rsid w:val="009D1D72"/>
    <w:rsid w:val="009D1F91"/>
    <w:rsid w:val="009D2597"/>
    <w:rsid w:val="009D2725"/>
    <w:rsid w:val="009D27FC"/>
    <w:rsid w:val="009D2F95"/>
    <w:rsid w:val="009D30DE"/>
    <w:rsid w:val="009D318A"/>
    <w:rsid w:val="009D35AE"/>
    <w:rsid w:val="009D38C8"/>
    <w:rsid w:val="009D3BBB"/>
    <w:rsid w:val="009D3BD7"/>
    <w:rsid w:val="009D3D2B"/>
    <w:rsid w:val="009D427B"/>
    <w:rsid w:val="009D4327"/>
    <w:rsid w:val="009D469A"/>
    <w:rsid w:val="009D48DD"/>
    <w:rsid w:val="009D494B"/>
    <w:rsid w:val="009D4B78"/>
    <w:rsid w:val="009D4CAA"/>
    <w:rsid w:val="009D5006"/>
    <w:rsid w:val="009D51F0"/>
    <w:rsid w:val="009D528E"/>
    <w:rsid w:val="009D52F7"/>
    <w:rsid w:val="009D539B"/>
    <w:rsid w:val="009D53F9"/>
    <w:rsid w:val="009D5462"/>
    <w:rsid w:val="009D5517"/>
    <w:rsid w:val="009D5558"/>
    <w:rsid w:val="009D55E2"/>
    <w:rsid w:val="009D59A5"/>
    <w:rsid w:val="009D5A8C"/>
    <w:rsid w:val="009D5CF2"/>
    <w:rsid w:val="009D628C"/>
    <w:rsid w:val="009D62BE"/>
    <w:rsid w:val="009D6497"/>
    <w:rsid w:val="009D668F"/>
    <w:rsid w:val="009D675F"/>
    <w:rsid w:val="009D6819"/>
    <w:rsid w:val="009D6C93"/>
    <w:rsid w:val="009D6FC0"/>
    <w:rsid w:val="009D71BD"/>
    <w:rsid w:val="009D725B"/>
    <w:rsid w:val="009D75F7"/>
    <w:rsid w:val="009D783E"/>
    <w:rsid w:val="009D7A4F"/>
    <w:rsid w:val="009E016F"/>
    <w:rsid w:val="009E047C"/>
    <w:rsid w:val="009E08A9"/>
    <w:rsid w:val="009E09F5"/>
    <w:rsid w:val="009E0C41"/>
    <w:rsid w:val="009E0DF3"/>
    <w:rsid w:val="009E0EDA"/>
    <w:rsid w:val="009E0F47"/>
    <w:rsid w:val="009E0FFB"/>
    <w:rsid w:val="009E1142"/>
    <w:rsid w:val="009E1217"/>
    <w:rsid w:val="009E1266"/>
    <w:rsid w:val="009E19AA"/>
    <w:rsid w:val="009E1B72"/>
    <w:rsid w:val="009E1FE0"/>
    <w:rsid w:val="009E20F6"/>
    <w:rsid w:val="009E24C7"/>
    <w:rsid w:val="009E287B"/>
    <w:rsid w:val="009E2C67"/>
    <w:rsid w:val="009E2ED7"/>
    <w:rsid w:val="009E2FEC"/>
    <w:rsid w:val="009E3196"/>
    <w:rsid w:val="009E355E"/>
    <w:rsid w:val="009E3819"/>
    <w:rsid w:val="009E3C3C"/>
    <w:rsid w:val="009E4287"/>
    <w:rsid w:val="009E42CD"/>
    <w:rsid w:val="009E4540"/>
    <w:rsid w:val="009E479D"/>
    <w:rsid w:val="009E4B5F"/>
    <w:rsid w:val="009E4F01"/>
    <w:rsid w:val="009E4FD9"/>
    <w:rsid w:val="009E517F"/>
    <w:rsid w:val="009E5545"/>
    <w:rsid w:val="009E5870"/>
    <w:rsid w:val="009E58B3"/>
    <w:rsid w:val="009E5A6B"/>
    <w:rsid w:val="009E5AC4"/>
    <w:rsid w:val="009E6002"/>
    <w:rsid w:val="009E6273"/>
    <w:rsid w:val="009E6727"/>
    <w:rsid w:val="009E6B1D"/>
    <w:rsid w:val="009E734D"/>
    <w:rsid w:val="009E758B"/>
    <w:rsid w:val="009E7703"/>
    <w:rsid w:val="009E776C"/>
    <w:rsid w:val="009E7D1F"/>
    <w:rsid w:val="009E7D5A"/>
    <w:rsid w:val="009F0081"/>
    <w:rsid w:val="009F03B7"/>
    <w:rsid w:val="009F0572"/>
    <w:rsid w:val="009F09E3"/>
    <w:rsid w:val="009F0AB2"/>
    <w:rsid w:val="009F11A3"/>
    <w:rsid w:val="009F195E"/>
    <w:rsid w:val="009F1D5C"/>
    <w:rsid w:val="009F1D97"/>
    <w:rsid w:val="009F2096"/>
    <w:rsid w:val="009F239D"/>
    <w:rsid w:val="009F248D"/>
    <w:rsid w:val="009F29F4"/>
    <w:rsid w:val="009F2BD3"/>
    <w:rsid w:val="009F2D3E"/>
    <w:rsid w:val="009F335C"/>
    <w:rsid w:val="009F3594"/>
    <w:rsid w:val="009F38F8"/>
    <w:rsid w:val="009F3991"/>
    <w:rsid w:val="009F3ABC"/>
    <w:rsid w:val="009F3B53"/>
    <w:rsid w:val="009F3B96"/>
    <w:rsid w:val="009F3D07"/>
    <w:rsid w:val="009F3D14"/>
    <w:rsid w:val="009F40EF"/>
    <w:rsid w:val="009F42F1"/>
    <w:rsid w:val="009F44AD"/>
    <w:rsid w:val="009F4627"/>
    <w:rsid w:val="009F4E5B"/>
    <w:rsid w:val="009F52E0"/>
    <w:rsid w:val="009F5790"/>
    <w:rsid w:val="009F58B5"/>
    <w:rsid w:val="009F5F9E"/>
    <w:rsid w:val="009F6342"/>
    <w:rsid w:val="009F6370"/>
    <w:rsid w:val="009F6440"/>
    <w:rsid w:val="009F649D"/>
    <w:rsid w:val="009F658E"/>
    <w:rsid w:val="009F69F6"/>
    <w:rsid w:val="009F6AA8"/>
    <w:rsid w:val="009F6C18"/>
    <w:rsid w:val="009F6C97"/>
    <w:rsid w:val="009F72FC"/>
    <w:rsid w:val="009F754A"/>
    <w:rsid w:val="009F78EB"/>
    <w:rsid w:val="009F7AC6"/>
    <w:rsid w:val="00A0001C"/>
    <w:rsid w:val="00A0018F"/>
    <w:rsid w:val="00A00602"/>
    <w:rsid w:val="00A00835"/>
    <w:rsid w:val="00A00A4F"/>
    <w:rsid w:val="00A00A81"/>
    <w:rsid w:val="00A00D7E"/>
    <w:rsid w:val="00A00E36"/>
    <w:rsid w:val="00A01065"/>
    <w:rsid w:val="00A010CC"/>
    <w:rsid w:val="00A0124E"/>
    <w:rsid w:val="00A016E5"/>
    <w:rsid w:val="00A017EB"/>
    <w:rsid w:val="00A01971"/>
    <w:rsid w:val="00A01A7E"/>
    <w:rsid w:val="00A01E01"/>
    <w:rsid w:val="00A01FFF"/>
    <w:rsid w:val="00A0203D"/>
    <w:rsid w:val="00A021F6"/>
    <w:rsid w:val="00A022ED"/>
    <w:rsid w:val="00A0255F"/>
    <w:rsid w:val="00A02770"/>
    <w:rsid w:val="00A030FB"/>
    <w:rsid w:val="00A032E4"/>
    <w:rsid w:val="00A0354C"/>
    <w:rsid w:val="00A04032"/>
    <w:rsid w:val="00A040D7"/>
    <w:rsid w:val="00A04662"/>
    <w:rsid w:val="00A048C6"/>
    <w:rsid w:val="00A049AF"/>
    <w:rsid w:val="00A04ACB"/>
    <w:rsid w:val="00A04BF4"/>
    <w:rsid w:val="00A05019"/>
    <w:rsid w:val="00A05712"/>
    <w:rsid w:val="00A057A2"/>
    <w:rsid w:val="00A05928"/>
    <w:rsid w:val="00A059AA"/>
    <w:rsid w:val="00A059DB"/>
    <w:rsid w:val="00A05A50"/>
    <w:rsid w:val="00A06332"/>
    <w:rsid w:val="00A06337"/>
    <w:rsid w:val="00A06763"/>
    <w:rsid w:val="00A067AD"/>
    <w:rsid w:val="00A06BF1"/>
    <w:rsid w:val="00A06D7B"/>
    <w:rsid w:val="00A06E4F"/>
    <w:rsid w:val="00A070E2"/>
    <w:rsid w:val="00A071DD"/>
    <w:rsid w:val="00A0725F"/>
    <w:rsid w:val="00A074FB"/>
    <w:rsid w:val="00A0771B"/>
    <w:rsid w:val="00A10117"/>
    <w:rsid w:val="00A103C6"/>
    <w:rsid w:val="00A10E99"/>
    <w:rsid w:val="00A11538"/>
    <w:rsid w:val="00A11549"/>
    <w:rsid w:val="00A1176C"/>
    <w:rsid w:val="00A11FDA"/>
    <w:rsid w:val="00A1210A"/>
    <w:rsid w:val="00A123D9"/>
    <w:rsid w:val="00A12B88"/>
    <w:rsid w:val="00A12CC9"/>
    <w:rsid w:val="00A12FDB"/>
    <w:rsid w:val="00A1307E"/>
    <w:rsid w:val="00A1318C"/>
    <w:rsid w:val="00A13518"/>
    <w:rsid w:val="00A1358B"/>
    <w:rsid w:val="00A13703"/>
    <w:rsid w:val="00A13B0B"/>
    <w:rsid w:val="00A13CA6"/>
    <w:rsid w:val="00A13F45"/>
    <w:rsid w:val="00A1472D"/>
    <w:rsid w:val="00A148B9"/>
    <w:rsid w:val="00A14A5C"/>
    <w:rsid w:val="00A14AF5"/>
    <w:rsid w:val="00A14B85"/>
    <w:rsid w:val="00A14BE3"/>
    <w:rsid w:val="00A14CB1"/>
    <w:rsid w:val="00A14EF3"/>
    <w:rsid w:val="00A14F2B"/>
    <w:rsid w:val="00A15173"/>
    <w:rsid w:val="00A15392"/>
    <w:rsid w:val="00A15552"/>
    <w:rsid w:val="00A15EF4"/>
    <w:rsid w:val="00A15F67"/>
    <w:rsid w:val="00A15FEF"/>
    <w:rsid w:val="00A164DA"/>
    <w:rsid w:val="00A16772"/>
    <w:rsid w:val="00A16CA4"/>
    <w:rsid w:val="00A16D98"/>
    <w:rsid w:val="00A16DC2"/>
    <w:rsid w:val="00A175BC"/>
    <w:rsid w:val="00A178D8"/>
    <w:rsid w:val="00A17AEA"/>
    <w:rsid w:val="00A17E2D"/>
    <w:rsid w:val="00A17EAF"/>
    <w:rsid w:val="00A17EF1"/>
    <w:rsid w:val="00A204AC"/>
    <w:rsid w:val="00A207D3"/>
    <w:rsid w:val="00A20F05"/>
    <w:rsid w:val="00A216A0"/>
    <w:rsid w:val="00A21771"/>
    <w:rsid w:val="00A21938"/>
    <w:rsid w:val="00A21FAB"/>
    <w:rsid w:val="00A22246"/>
    <w:rsid w:val="00A22435"/>
    <w:rsid w:val="00A22704"/>
    <w:rsid w:val="00A231E4"/>
    <w:rsid w:val="00A2339A"/>
    <w:rsid w:val="00A2342F"/>
    <w:rsid w:val="00A2363A"/>
    <w:rsid w:val="00A237C7"/>
    <w:rsid w:val="00A2387E"/>
    <w:rsid w:val="00A23E8D"/>
    <w:rsid w:val="00A23ED7"/>
    <w:rsid w:val="00A244E8"/>
    <w:rsid w:val="00A2481A"/>
    <w:rsid w:val="00A24984"/>
    <w:rsid w:val="00A25373"/>
    <w:rsid w:val="00A259CB"/>
    <w:rsid w:val="00A25C05"/>
    <w:rsid w:val="00A25E7E"/>
    <w:rsid w:val="00A25F94"/>
    <w:rsid w:val="00A2602A"/>
    <w:rsid w:val="00A26297"/>
    <w:rsid w:val="00A26431"/>
    <w:rsid w:val="00A26662"/>
    <w:rsid w:val="00A26CA6"/>
    <w:rsid w:val="00A2705B"/>
    <w:rsid w:val="00A27324"/>
    <w:rsid w:val="00A2733C"/>
    <w:rsid w:val="00A2759C"/>
    <w:rsid w:val="00A278AD"/>
    <w:rsid w:val="00A30520"/>
    <w:rsid w:val="00A307C6"/>
    <w:rsid w:val="00A30822"/>
    <w:rsid w:val="00A3086C"/>
    <w:rsid w:val="00A30A0A"/>
    <w:rsid w:val="00A312ED"/>
    <w:rsid w:val="00A3148D"/>
    <w:rsid w:val="00A316CD"/>
    <w:rsid w:val="00A31758"/>
    <w:rsid w:val="00A318CA"/>
    <w:rsid w:val="00A318E5"/>
    <w:rsid w:val="00A31A53"/>
    <w:rsid w:val="00A31A69"/>
    <w:rsid w:val="00A31CD5"/>
    <w:rsid w:val="00A31D72"/>
    <w:rsid w:val="00A31E08"/>
    <w:rsid w:val="00A31F6C"/>
    <w:rsid w:val="00A320AE"/>
    <w:rsid w:val="00A32361"/>
    <w:rsid w:val="00A32372"/>
    <w:rsid w:val="00A32876"/>
    <w:rsid w:val="00A32A25"/>
    <w:rsid w:val="00A32EC8"/>
    <w:rsid w:val="00A33110"/>
    <w:rsid w:val="00A3311F"/>
    <w:rsid w:val="00A334EC"/>
    <w:rsid w:val="00A33520"/>
    <w:rsid w:val="00A33B85"/>
    <w:rsid w:val="00A344BA"/>
    <w:rsid w:val="00A348E2"/>
    <w:rsid w:val="00A349C3"/>
    <w:rsid w:val="00A34AC5"/>
    <w:rsid w:val="00A34DEA"/>
    <w:rsid w:val="00A35341"/>
    <w:rsid w:val="00A3540B"/>
    <w:rsid w:val="00A35591"/>
    <w:rsid w:val="00A35691"/>
    <w:rsid w:val="00A3583C"/>
    <w:rsid w:val="00A35BB4"/>
    <w:rsid w:val="00A35E46"/>
    <w:rsid w:val="00A36064"/>
    <w:rsid w:val="00A360CD"/>
    <w:rsid w:val="00A3612E"/>
    <w:rsid w:val="00A3614F"/>
    <w:rsid w:val="00A362D0"/>
    <w:rsid w:val="00A3641B"/>
    <w:rsid w:val="00A365E3"/>
    <w:rsid w:val="00A36639"/>
    <w:rsid w:val="00A36815"/>
    <w:rsid w:val="00A369F7"/>
    <w:rsid w:val="00A36A2C"/>
    <w:rsid w:val="00A3733D"/>
    <w:rsid w:val="00A37704"/>
    <w:rsid w:val="00A37894"/>
    <w:rsid w:val="00A3797C"/>
    <w:rsid w:val="00A37D7C"/>
    <w:rsid w:val="00A37FF1"/>
    <w:rsid w:val="00A40403"/>
    <w:rsid w:val="00A406A2"/>
    <w:rsid w:val="00A408C8"/>
    <w:rsid w:val="00A41100"/>
    <w:rsid w:val="00A41169"/>
    <w:rsid w:val="00A41225"/>
    <w:rsid w:val="00A414A2"/>
    <w:rsid w:val="00A41610"/>
    <w:rsid w:val="00A41634"/>
    <w:rsid w:val="00A41AEF"/>
    <w:rsid w:val="00A41B3F"/>
    <w:rsid w:val="00A41D24"/>
    <w:rsid w:val="00A41D2F"/>
    <w:rsid w:val="00A41D39"/>
    <w:rsid w:val="00A41D6D"/>
    <w:rsid w:val="00A4207A"/>
    <w:rsid w:val="00A4214C"/>
    <w:rsid w:val="00A42184"/>
    <w:rsid w:val="00A42229"/>
    <w:rsid w:val="00A424DE"/>
    <w:rsid w:val="00A42508"/>
    <w:rsid w:val="00A429C6"/>
    <w:rsid w:val="00A42B54"/>
    <w:rsid w:val="00A42D22"/>
    <w:rsid w:val="00A42D76"/>
    <w:rsid w:val="00A42ECF"/>
    <w:rsid w:val="00A42F9E"/>
    <w:rsid w:val="00A42FD0"/>
    <w:rsid w:val="00A43DE5"/>
    <w:rsid w:val="00A43E22"/>
    <w:rsid w:val="00A444BD"/>
    <w:rsid w:val="00A4466C"/>
    <w:rsid w:val="00A4476C"/>
    <w:rsid w:val="00A44831"/>
    <w:rsid w:val="00A44A3F"/>
    <w:rsid w:val="00A455C1"/>
    <w:rsid w:val="00A456C6"/>
    <w:rsid w:val="00A45D0F"/>
    <w:rsid w:val="00A4638E"/>
    <w:rsid w:val="00A46961"/>
    <w:rsid w:val="00A46AC9"/>
    <w:rsid w:val="00A47B00"/>
    <w:rsid w:val="00A47DAF"/>
    <w:rsid w:val="00A47FDC"/>
    <w:rsid w:val="00A50092"/>
    <w:rsid w:val="00A505D8"/>
    <w:rsid w:val="00A506EA"/>
    <w:rsid w:val="00A508B7"/>
    <w:rsid w:val="00A50F41"/>
    <w:rsid w:val="00A510CA"/>
    <w:rsid w:val="00A512E5"/>
    <w:rsid w:val="00A51426"/>
    <w:rsid w:val="00A5163F"/>
    <w:rsid w:val="00A51646"/>
    <w:rsid w:val="00A5183B"/>
    <w:rsid w:val="00A5195D"/>
    <w:rsid w:val="00A5198C"/>
    <w:rsid w:val="00A51A55"/>
    <w:rsid w:val="00A52081"/>
    <w:rsid w:val="00A52791"/>
    <w:rsid w:val="00A52BAC"/>
    <w:rsid w:val="00A52EEA"/>
    <w:rsid w:val="00A53189"/>
    <w:rsid w:val="00A531E5"/>
    <w:rsid w:val="00A535C1"/>
    <w:rsid w:val="00A53701"/>
    <w:rsid w:val="00A53841"/>
    <w:rsid w:val="00A53EE0"/>
    <w:rsid w:val="00A54107"/>
    <w:rsid w:val="00A542FF"/>
    <w:rsid w:val="00A5434E"/>
    <w:rsid w:val="00A54359"/>
    <w:rsid w:val="00A5435B"/>
    <w:rsid w:val="00A544C7"/>
    <w:rsid w:val="00A54736"/>
    <w:rsid w:val="00A5498C"/>
    <w:rsid w:val="00A54A28"/>
    <w:rsid w:val="00A54D0F"/>
    <w:rsid w:val="00A54E06"/>
    <w:rsid w:val="00A54E0B"/>
    <w:rsid w:val="00A54E10"/>
    <w:rsid w:val="00A54E87"/>
    <w:rsid w:val="00A553CD"/>
    <w:rsid w:val="00A55511"/>
    <w:rsid w:val="00A55603"/>
    <w:rsid w:val="00A559D4"/>
    <w:rsid w:val="00A55F64"/>
    <w:rsid w:val="00A55F97"/>
    <w:rsid w:val="00A56136"/>
    <w:rsid w:val="00A56202"/>
    <w:rsid w:val="00A56216"/>
    <w:rsid w:val="00A5646E"/>
    <w:rsid w:val="00A5649F"/>
    <w:rsid w:val="00A56638"/>
    <w:rsid w:val="00A566A8"/>
    <w:rsid w:val="00A56D95"/>
    <w:rsid w:val="00A56F03"/>
    <w:rsid w:val="00A56F27"/>
    <w:rsid w:val="00A571B0"/>
    <w:rsid w:val="00A571BD"/>
    <w:rsid w:val="00A571FF"/>
    <w:rsid w:val="00A573F5"/>
    <w:rsid w:val="00A574EE"/>
    <w:rsid w:val="00A57A41"/>
    <w:rsid w:val="00A57B10"/>
    <w:rsid w:val="00A57C2D"/>
    <w:rsid w:val="00A57EB4"/>
    <w:rsid w:val="00A60539"/>
    <w:rsid w:val="00A605AB"/>
    <w:rsid w:val="00A60AF5"/>
    <w:rsid w:val="00A60D59"/>
    <w:rsid w:val="00A60D9D"/>
    <w:rsid w:val="00A60E63"/>
    <w:rsid w:val="00A6103D"/>
    <w:rsid w:val="00A61082"/>
    <w:rsid w:val="00A61493"/>
    <w:rsid w:val="00A61680"/>
    <w:rsid w:val="00A61B9D"/>
    <w:rsid w:val="00A61BDA"/>
    <w:rsid w:val="00A61D26"/>
    <w:rsid w:val="00A62226"/>
    <w:rsid w:val="00A6225B"/>
    <w:rsid w:val="00A62439"/>
    <w:rsid w:val="00A62C0E"/>
    <w:rsid w:val="00A634B1"/>
    <w:rsid w:val="00A634B9"/>
    <w:rsid w:val="00A63B6A"/>
    <w:rsid w:val="00A63C5D"/>
    <w:rsid w:val="00A63D56"/>
    <w:rsid w:val="00A63F81"/>
    <w:rsid w:val="00A6402F"/>
    <w:rsid w:val="00A6465D"/>
    <w:rsid w:val="00A649B9"/>
    <w:rsid w:val="00A64C78"/>
    <w:rsid w:val="00A64D9A"/>
    <w:rsid w:val="00A64DAB"/>
    <w:rsid w:val="00A64DFB"/>
    <w:rsid w:val="00A64EC8"/>
    <w:rsid w:val="00A65069"/>
    <w:rsid w:val="00A6536F"/>
    <w:rsid w:val="00A654CA"/>
    <w:rsid w:val="00A65544"/>
    <w:rsid w:val="00A6557C"/>
    <w:rsid w:val="00A6567F"/>
    <w:rsid w:val="00A6588B"/>
    <w:rsid w:val="00A6594E"/>
    <w:rsid w:val="00A65CFD"/>
    <w:rsid w:val="00A663DC"/>
    <w:rsid w:val="00A664E0"/>
    <w:rsid w:val="00A666B6"/>
    <w:rsid w:val="00A667A8"/>
    <w:rsid w:val="00A66B47"/>
    <w:rsid w:val="00A67109"/>
    <w:rsid w:val="00A673CB"/>
    <w:rsid w:val="00A67814"/>
    <w:rsid w:val="00A67C37"/>
    <w:rsid w:val="00A67CCB"/>
    <w:rsid w:val="00A70024"/>
    <w:rsid w:val="00A70075"/>
    <w:rsid w:val="00A70115"/>
    <w:rsid w:val="00A703BC"/>
    <w:rsid w:val="00A70650"/>
    <w:rsid w:val="00A708B7"/>
    <w:rsid w:val="00A70AF4"/>
    <w:rsid w:val="00A70C20"/>
    <w:rsid w:val="00A70F0B"/>
    <w:rsid w:val="00A70F86"/>
    <w:rsid w:val="00A70FE0"/>
    <w:rsid w:val="00A71180"/>
    <w:rsid w:val="00A71496"/>
    <w:rsid w:val="00A71ABE"/>
    <w:rsid w:val="00A7254E"/>
    <w:rsid w:val="00A72562"/>
    <w:rsid w:val="00A72726"/>
    <w:rsid w:val="00A72951"/>
    <w:rsid w:val="00A72A8B"/>
    <w:rsid w:val="00A73104"/>
    <w:rsid w:val="00A731CF"/>
    <w:rsid w:val="00A7323B"/>
    <w:rsid w:val="00A7337D"/>
    <w:rsid w:val="00A738ED"/>
    <w:rsid w:val="00A73B23"/>
    <w:rsid w:val="00A7419B"/>
    <w:rsid w:val="00A74301"/>
    <w:rsid w:val="00A74541"/>
    <w:rsid w:val="00A74A4C"/>
    <w:rsid w:val="00A74B84"/>
    <w:rsid w:val="00A74D2E"/>
    <w:rsid w:val="00A74F60"/>
    <w:rsid w:val="00A751B2"/>
    <w:rsid w:val="00A75562"/>
    <w:rsid w:val="00A7573D"/>
    <w:rsid w:val="00A75B40"/>
    <w:rsid w:val="00A75F67"/>
    <w:rsid w:val="00A76494"/>
    <w:rsid w:val="00A76514"/>
    <w:rsid w:val="00A76582"/>
    <w:rsid w:val="00A7681C"/>
    <w:rsid w:val="00A7695B"/>
    <w:rsid w:val="00A76992"/>
    <w:rsid w:val="00A769BF"/>
    <w:rsid w:val="00A76DF7"/>
    <w:rsid w:val="00A76F4E"/>
    <w:rsid w:val="00A76F61"/>
    <w:rsid w:val="00A76F7D"/>
    <w:rsid w:val="00A776E8"/>
    <w:rsid w:val="00A77834"/>
    <w:rsid w:val="00A77865"/>
    <w:rsid w:val="00A77959"/>
    <w:rsid w:val="00A77B7C"/>
    <w:rsid w:val="00A77C2E"/>
    <w:rsid w:val="00A77CC1"/>
    <w:rsid w:val="00A77E77"/>
    <w:rsid w:val="00A80179"/>
    <w:rsid w:val="00A80234"/>
    <w:rsid w:val="00A8058F"/>
    <w:rsid w:val="00A80B6C"/>
    <w:rsid w:val="00A80C77"/>
    <w:rsid w:val="00A80DCF"/>
    <w:rsid w:val="00A812E2"/>
    <w:rsid w:val="00A81389"/>
    <w:rsid w:val="00A8147F"/>
    <w:rsid w:val="00A8152B"/>
    <w:rsid w:val="00A8179B"/>
    <w:rsid w:val="00A81831"/>
    <w:rsid w:val="00A8209F"/>
    <w:rsid w:val="00A82113"/>
    <w:rsid w:val="00A8232A"/>
    <w:rsid w:val="00A827EA"/>
    <w:rsid w:val="00A82A26"/>
    <w:rsid w:val="00A82B0A"/>
    <w:rsid w:val="00A82DE9"/>
    <w:rsid w:val="00A82E1E"/>
    <w:rsid w:val="00A83D7A"/>
    <w:rsid w:val="00A843A3"/>
    <w:rsid w:val="00A8452E"/>
    <w:rsid w:val="00A84558"/>
    <w:rsid w:val="00A84C96"/>
    <w:rsid w:val="00A84CEE"/>
    <w:rsid w:val="00A84D37"/>
    <w:rsid w:val="00A84F9E"/>
    <w:rsid w:val="00A851D0"/>
    <w:rsid w:val="00A85786"/>
    <w:rsid w:val="00A85B8F"/>
    <w:rsid w:val="00A86602"/>
    <w:rsid w:val="00A86F79"/>
    <w:rsid w:val="00A872D8"/>
    <w:rsid w:val="00A873C3"/>
    <w:rsid w:val="00A874BC"/>
    <w:rsid w:val="00A8788C"/>
    <w:rsid w:val="00A879FF"/>
    <w:rsid w:val="00A87BDE"/>
    <w:rsid w:val="00A87BE7"/>
    <w:rsid w:val="00A87D24"/>
    <w:rsid w:val="00A87D7C"/>
    <w:rsid w:val="00A87F48"/>
    <w:rsid w:val="00A87FBB"/>
    <w:rsid w:val="00A90576"/>
    <w:rsid w:val="00A90867"/>
    <w:rsid w:val="00A909B0"/>
    <w:rsid w:val="00A90CE3"/>
    <w:rsid w:val="00A90FA2"/>
    <w:rsid w:val="00A9156D"/>
    <w:rsid w:val="00A918F5"/>
    <w:rsid w:val="00A91959"/>
    <w:rsid w:val="00A924D3"/>
    <w:rsid w:val="00A929D2"/>
    <w:rsid w:val="00A9326C"/>
    <w:rsid w:val="00A93313"/>
    <w:rsid w:val="00A9341F"/>
    <w:rsid w:val="00A936A4"/>
    <w:rsid w:val="00A936DA"/>
    <w:rsid w:val="00A93D96"/>
    <w:rsid w:val="00A947CC"/>
    <w:rsid w:val="00A947D0"/>
    <w:rsid w:val="00A94DA4"/>
    <w:rsid w:val="00A94FE8"/>
    <w:rsid w:val="00A95318"/>
    <w:rsid w:val="00A953A3"/>
    <w:rsid w:val="00A95C40"/>
    <w:rsid w:val="00A960EB"/>
    <w:rsid w:val="00A964CB"/>
    <w:rsid w:val="00A96B5B"/>
    <w:rsid w:val="00A96E77"/>
    <w:rsid w:val="00A96F97"/>
    <w:rsid w:val="00A9714A"/>
    <w:rsid w:val="00A9758E"/>
    <w:rsid w:val="00A97984"/>
    <w:rsid w:val="00A979F1"/>
    <w:rsid w:val="00A97D90"/>
    <w:rsid w:val="00AA0069"/>
    <w:rsid w:val="00AA02CF"/>
    <w:rsid w:val="00AA0368"/>
    <w:rsid w:val="00AA0AA5"/>
    <w:rsid w:val="00AA0ADD"/>
    <w:rsid w:val="00AA0E8C"/>
    <w:rsid w:val="00AA1089"/>
    <w:rsid w:val="00AA1192"/>
    <w:rsid w:val="00AA15B7"/>
    <w:rsid w:val="00AA17A3"/>
    <w:rsid w:val="00AA19B9"/>
    <w:rsid w:val="00AA19E2"/>
    <w:rsid w:val="00AA1B67"/>
    <w:rsid w:val="00AA1CF6"/>
    <w:rsid w:val="00AA24A8"/>
    <w:rsid w:val="00AA2536"/>
    <w:rsid w:val="00AA2696"/>
    <w:rsid w:val="00AA298B"/>
    <w:rsid w:val="00AA29DB"/>
    <w:rsid w:val="00AA2B49"/>
    <w:rsid w:val="00AA2B7A"/>
    <w:rsid w:val="00AA3251"/>
    <w:rsid w:val="00AA34A0"/>
    <w:rsid w:val="00AA35FC"/>
    <w:rsid w:val="00AA369E"/>
    <w:rsid w:val="00AA37A4"/>
    <w:rsid w:val="00AA38B8"/>
    <w:rsid w:val="00AA39E8"/>
    <w:rsid w:val="00AA3A54"/>
    <w:rsid w:val="00AA3B19"/>
    <w:rsid w:val="00AA3D9F"/>
    <w:rsid w:val="00AA3E10"/>
    <w:rsid w:val="00AA4034"/>
    <w:rsid w:val="00AA411D"/>
    <w:rsid w:val="00AA4134"/>
    <w:rsid w:val="00AA42CB"/>
    <w:rsid w:val="00AA4313"/>
    <w:rsid w:val="00AA453F"/>
    <w:rsid w:val="00AA4571"/>
    <w:rsid w:val="00AA45E6"/>
    <w:rsid w:val="00AA4924"/>
    <w:rsid w:val="00AA4B40"/>
    <w:rsid w:val="00AA5116"/>
    <w:rsid w:val="00AA51AE"/>
    <w:rsid w:val="00AA5234"/>
    <w:rsid w:val="00AA55B5"/>
    <w:rsid w:val="00AA5A9F"/>
    <w:rsid w:val="00AA60CF"/>
    <w:rsid w:val="00AA612A"/>
    <w:rsid w:val="00AA62D0"/>
    <w:rsid w:val="00AA6697"/>
    <w:rsid w:val="00AA68F0"/>
    <w:rsid w:val="00AA690A"/>
    <w:rsid w:val="00AA6A7C"/>
    <w:rsid w:val="00AA6C33"/>
    <w:rsid w:val="00AA6C44"/>
    <w:rsid w:val="00AA6D3A"/>
    <w:rsid w:val="00AA6F4D"/>
    <w:rsid w:val="00AA7609"/>
    <w:rsid w:val="00AA787D"/>
    <w:rsid w:val="00AA7B2C"/>
    <w:rsid w:val="00AA7CB6"/>
    <w:rsid w:val="00AA7DDB"/>
    <w:rsid w:val="00AA7FAD"/>
    <w:rsid w:val="00AB032C"/>
    <w:rsid w:val="00AB037E"/>
    <w:rsid w:val="00AB05CF"/>
    <w:rsid w:val="00AB0744"/>
    <w:rsid w:val="00AB0842"/>
    <w:rsid w:val="00AB0DFB"/>
    <w:rsid w:val="00AB10D9"/>
    <w:rsid w:val="00AB1219"/>
    <w:rsid w:val="00AB15A0"/>
    <w:rsid w:val="00AB163E"/>
    <w:rsid w:val="00AB1A0C"/>
    <w:rsid w:val="00AB1A2B"/>
    <w:rsid w:val="00AB1BCC"/>
    <w:rsid w:val="00AB1D5F"/>
    <w:rsid w:val="00AB1EB2"/>
    <w:rsid w:val="00AB1F95"/>
    <w:rsid w:val="00AB1FC1"/>
    <w:rsid w:val="00AB20BF"/>
    <w:rsid w:val="00AB2130"/>
    <w:rsid w:val="00AB267C"/>
    <w:rsid w:val="00AB26D8"/>
    <w:rsid w:val="00AB2ECE"/>
    <w:rsid w:val="00AB30FA"/>
    <w:rsid w:val="00AB32A3"/>
    <w:rsid w:val="00AB38DC"/>
    <w:rsid w:val="00AB3907"/>
    <w:rsid w:val="00AB3917"/>
    <w:rsid w:val="00AB39FD"/>
    <w:rsid w:val="00AB3C58"/>
    <w:rsid w:val="00AB3D2B"/>
    <w:rsid w:val="00AB3F65"/>
    <w:rsid w:val="00AB4030"/>
    <w:rsid w:val="00AB4973"/>
    <w:rsid w:val="00AB4ACF"/>
    <w:rsid w:val="00AB4C00"/>
    <w:rsid w:val="00AB5199"/>
    <w:rsid w:val="00AB5323"/>
    <w:rsid w:val="00AB534C"/>
    <w:rsid w:val="00AB5609"/>
    <w:rsid w:val="00AB57E0"/>
    <w:rsid w:val="00AB5804"/>
    <w:rsid w:val="00AB5FE3"/>
    <w:rsid w:val="00AB6488"/>
    <w:rsid w:val="00AB64D3"/>
    <w:rsid w:val="00AB65D8"/>
    <w:rsid w:val="00AB65DB"/>
    <w:rsid w:val="00AB6604"/>
    <w:rsid w:val="00AB6A06"/>
    <w:rsid w:val="00AB6AC5"/>
    <w:rsid w:val="00AB6AF0"/>
    <w:rsid w:val="00AB6D32"/>
    <w:rsid w:val="00AB6D4F"/>
    <w:rsid w:val="00AB6FB1"/>
    <w:rsid w:val="00AB7028"/>
    <w:rsid w:val="00AB725C"/>
    <w:rsid w:val="00AB7AB9"/>
    <w:rsid w:val="00AB7B5E"/>
    <w:rsid w:val="00AB7FDB"/>
    <w:rsid w:val="00AC01A8"/>
    <w:rsid w:val="00AC0737"/>
    <w:rsid w:val="00AC0831"/>
    <w:rsid w:val="00AC0F25"/>
    <w:rsid w:val="00AC1099"/>
    <w:rsid w:val="00AC168C"/>
    <w:rsid w:val="00AC1705"/>
    <w:rsid w:val="00AC19FD"/>
    <w:rsid w:val="00AC1D6C"/>
    <w:rsid w:val="00AC25B7"/>
    <w:rsid w:val="00AC27F0"/>
    <w:rsid w:val="00AC2ED2"/>
    <w:rsid w:val="00AC30EC"/>
    <w:rsid w:val="00AC3293"/>
    <w:rsid w:val="00AC357B"/>
    <w:rsid w:val="00AC36A6"/>
    <w:rsid w:val="00AC37B6"/>
    <w:rsid w:val="00AC387C"/>
    <w:rsid w:val="00AC3B51"/>
    <w:rsid w:val="00AC3C15"/>
    <w:rsid w:val="00AC3DA9"/>
    <w:rsid w:val="00AC4215"/>
    <w:rsid w:val="00AC43DF"/>
    <w:rsid w:val="00AC469E"/>
    <w:rsid w:val="00AC499A"/>
    <w:rsid w:val="00AC4B9F"/>
    <w:rsid w:val="00AC4C0A"/>
    <w:rsid w:val="00AC5042"/>
    <w:rsid w:val="00AC52A3"/>
    <w:rsid w:val="00AC5662"/>
    <w:rsid w:val="00AC5813"/>
    <w:rsid w:val="00AC6228"/>
    <w:rsid w:val="00AC63B0"/>
    <w:rsid w:val="00AC648C"/>
    <w:rsid w:val="00AC6C61"/>
    <w:rsid w:val="00AC753E"/>
    <w:rsid w:val="00AC7BBB"/>
    <w:rsid w:val="00AC7C6F"/>
    <w:rsid w:val="00AC7C98"/>
    <w:rsid w:val="00AC7D8C"/>
    <w:rsid w:val="00AC7DBB"/>
    <w:rsid w:val="00AC7F8B"/>
    <w:rsid w:val="00AD0B8F"/>
    <w:rsid w:val="00AD0C1D"/>
    <w:rsid w:val="00AD0C40"/>
    <w:rsid w:val="00AD12C7"/>
    <w:rsid w:val="00AD12E5"/>
    <w:rsid w:val="00AD19A0"/>
    <w:rsid w:val="00AD1D72"/>
    <w:rsid w:val="00AD1DA7"/>
    <w:rsid w:val="00AD1E69"/>
    <w:rsid w:val="00AD20E6"/>
    <w:rsid w:val="00AD20F5"/>
    <w:rsid w:val="00AD2260"/>
    <w:rsid w:val="00AD28DF"/>
    <w:rsid w:val="00AD2985"/>
    <w:rsid w:val="00AD2BD3"/>
    <w:rsid w:val="00AD33EE"/>
    <w:rsid w:val="00AD34DF"/>
    <w:rsid w:val="00AD36EF"/>
    <w:rsid w:val="00AD38F6"/>
    <w:rsid w:val="00AD3A23"/>
    <w:rsid w:val="00AD3A56"/>
    <w:rsid w:val="00AD3B04"/>
    <w:rsid w:val="00AD3D99"/>
    <w:rsid w:val="00AD3E3B"/>
    <w:rsid w:val="00AD4413"/>
    <w:rsid w:val="00AD45EE"/>
    <w:rsid w:val="00AD4939"/>
    <w:rsid w:val="00AD4AE1"/>
    <w:rsid w:val="00AD4CFC"/>
    <w:rsid w:val="00AD4DEB"/>
    <w:rsid w:val="00AD4FF0"/>
    <w:rsid w:val="00AD507B"/>
    <w:rsid w:val="00AD5098"/>
    <w:rsid w:val="00AD5556"/>
    <w:rsid w:val="00AD563E"/>
    <w:rsid w:val="00AD56BB"/>
    <w:rsid w:val="00AD5883"/>
    <w:rsid w:val="00AD5908"/>
    <w:rsid w:val="00AD5C2C"/>
    <w:rsid w:val="00AD67E3"/>
    <w:rsid w:val="00AD70BC"/>
    <w:rsid w:val="00AD7128"/>
    <w:rsid w:val="00AD7688"/>
    <w:rsid w:val="00AD773A"/>
    <w:rsid w:val="00AD778E"/>
    <w:rsid w:val="00AD783F"/>
    <w:rsid w:val="00AD7AD2"/>
    <w:rsid w:val="00AD7C9D"/>
    <w:rsid w:val="00AD7CBB"/>
    <w:rsid w:val="00AD7E1D"/>
    <w:rsid w:val="00AD7E32"/>
    <w:rsid w:val="00AD7E57"/>
    <w:rsid w:val="00AD7E82"/>
    <w:rsid w:val="00AD7EB3"/>
    <w:rsid w:val="00AE005B"/>
    <w:rsid w:val="00AE0232"/>
    <w:rsid w:val="00AE0279"/>
    <w:rsid w:val="00AE08B2"/>
    <w:rsid w:val="00AE0A5C"/>
    <w:rsid w:val="00AE0BED"/>
    <w:rsid w:val="00AE0EB5"/>
    <w:rsid w:val="00AE1387"/>
    <w:rsid w:val="00AE13C0"/>
    <w:rsid w:val="00AE1AE4"/>
    <w:rsid w:val="00AE1D38"/>
    <w:rsid w:val="00AE1E30"/>
    <w:rsid w:val="00AE1F70"/>
    <w:rsid w:val="00AE2361"/>
    <w:rsid w:val="00AE236B"/>
    <w:rsid w:val="00AE2646"/>
    <w:rsid w:val="00AE2736"/>
    <w:rsid w:val="00AE3133"/>
    <w:rsid w:val="00AE316F"/>
    <w:rsid w:val="00AE3437"/>
    <w:rsid w:val="00AE348D"/>
    <w:rsid w:val="00AE3875"/>
    <w:rsid w:val="00AE38FD"/>
    <w:rsid w:val="00AE3B6E"/>
    <w:rsid w:val="00AE4005"/>
    <w:rsid w:val="00AE46B9"/>
    <w:rsid w:val="00AE4794"/>
    <w:rsid w:val="00AE4B34"/>
    <w:rsid w:val="00AE4BE6"/>
    <w:rsid w:val="00AE4D8A"/>
    <w:rsid w:val="00AE5692"/>
    <w:rsid w:val="00AE5800"/>
    <w:rsid w:val="00AE5BD4"/>
    <w:rsid w:val="00AE60FB"/>
    <w:rsid w:val="00AE6476"/>
    <w:rsid w:val="00AE652E"/>
    <w:rsid w:val="00AE661B"/>
    <w:rsid w:val="00AE66C5"/>
    <w:rsid w:val="00AE6719"/>
    <w:rsid w:val="00AE6C1B"/>
    <w:rsid w:val="00AE6CC6"/>
    <w:rsid w:val="00AE6D6D"/>
    <w:rsid w:val="00AE6DE3"/>
    <w:rsid w:val="00AE6DFF"/>
    <w:rsid w:val="00AE71FB"/>
    <w:rsid w:val="00AE7284"/>
    <w:rsid w:val="00AE72F5"/>
    <w:rsid w:val="00AE780B"/>
    <w:rsid w:val="00AE7824"/>
    <w:rsid w:val="00AE795A"/>
    <w:rsid w:val="00AE7B76"/>
    <w:rsid w:val="00AE7CBF"/>
    <w:rsid w:val="00AE7E65"/>
    <w:rsid w:val="00AF00B6"/>
    <w:rsid w:val="00AF0386"/>
    <w:rsid w:val="00AF0685"/>
    <w:rsid w:val="00AF082F"/>
    <w:rsid w:val="00AF0888"/>
    <w:rsid w:val="00AF0DF9"/>
    <w:rsid w:val="00AF12C7"/>
    <w:rsid w:val="00AF12F7"/>
    <w:rsid w:val="00AF1677"/>
    <w:rsid w:val="00AF184A"/>
    <w:rsid w:val="00AF188D"/>
    <w:rsid w:val="00AF1A06"/>
    <w:rsid w:val="00AF1C59"/>
    <w:rsid w:val="00AF1FB6"/>
    <w:rsid w:val="00AF20E9"/>
    <w:rsid w:val="00AF21FE"/>
    <w:rsid w:val="00AF2706"/>
    <w:rsid w:val="00AF2ACF"/>
    <w:rsid w:val="00AF2B32"/>
    <w:rsid w:val="00AF2DB6"/>
    <w:rsid w:val="00AF2E1D"/>
    <w:rsid w:val="00AF2EDB"/>
    <w:rsid w:val="00AF2F32"/>
    <w:rsid w:val="00AF37B6"/>
    <w:rsid w:val="00AF3A93"/>
    <w:rsid w:val="00AF3DB2"/>
    <w:rsid w:val="00AF3E7B"/>
    <w:rsid w:val="00AF3FB3"/>
    <w:rsid w:val="00AF4115"/>
    <w:rsid w:val="00AF4330"/>
    <w:rsid w:val="00AF433C"/>
    <w:rsid w:val="00AF4609"/>
    <w:rsid w:val="00AF47D7"/>
    <w:rsid w:val="00AF48AD"/>
    <w:rsid w:val="00AF4B0E"/>
    <w:rsid w:val="00AF4B71"/>
    <w:rsid w:val="00AF4D74"/>
    <w:rsid w:val="00AF4E7E"/>
    <w:rsid w:val="00AF5201"/>
    <w:rsid w:val="00AF5352"/>
    <w:rsid w:val="00AF56BD"/>
    <w:rsid w:val="00AF61D6"/>
    <w:rsid w:val="00AF661F"/>
    <w:rsid w:val="00AF66D6"/>
    <w:rsid w:val="00AF6942"/>
    <w:rsid w:val="00AF6DEA"/>
    <w:rsid w:val="00AF7144"/>
    <w:rsid w:val="00AF73B7"/>
    <w:rsid w:val="00AF7476"/>
    <w:rsid w:val="00AF74DC"/>
    <w:rsid w:val="00AF751D"/>
    <w:rsid w:val="00AF76DE"/>
    <w:rsid w:val="00AF770B"/>
    <w:rsid w:val="00AF77BD"/>
    <w:rsid w:val="00AF7A68"/>
    <w:rsid w:val="00AF7C00"/>
    <w:rsid w:val="00AF7DC6"/>
    <w:rsid w:val="00AF7E80"/>
    <w:rsid w:val="00B0055C"/>
    <w:rsid w:val="00B006FB"/>
    <w:rsid w:val="00B00B7A"/>
    <w:rsid w:val="00B00C8F"/>
    <w:rsid w:val="00B013FD"/>
    <w:rsid w:val="00B0149B"/>
    <w:rsid w:val="00B018EC"/>
    <w:rsid w:val="00B01A9C"/>
    <w:rsid w:val="00B024E2"/>
    <w:rsid w:val="00B0279F"/>
    <w:rsid w:val="00B028AF"/>
    <w:rsid w:val="00B028E6"/>
    <w:rsid w:val="00B030BB"/>
    <w:rsid w:val="00B033EB"/>
    <w:rsid w:val="00B036A6"/>
    <w:rsid w:val="00B03867"/>
    <w:rsid w:val="00B04206"/>
    <w:rsid w:val="00B048C7"/>
    <w:rsid w:val="00B04BCC"/>
    <w:rsid w:val="00B04BD4"/>
    <w:rsid w:val="00B04C11"/>
    <w:rsid w:val="00B04ED7"/>
    <w:rsid w:val="00B0525E"/>
    <w:rsid w:val="00B0528D"/>
    <w:rsid w:val="00B054D5"/>
    <w:rsid w:val="00B055EC"/>
    <w:rsid w:val="00B05810"/>
    <w:rsid w:val="00B05A49"/>
    <w:rsid w:val="00B05C11"/>
    <w:rsid w:val="00B05D59"/>
    <w:rsid w:val="00B062BA"/>
    <w:rsid w:val="00B06344"/>
    <w:rsid w:val="00B06993"/>
    <w:rsid w:val="00B069BE"/>
    <w:rsid w:val="00B069D9"/>
    <w:rsid w:val="00B06C11"/>
    <w:rsid w:val="00B06CFF"/>
    <w:rsid w:val="00B07044"/>
    <w:rsid w:val="00B0716E"/>
    <w:rsid w:val="00B0731C"/>
    <w:rsid w:val="00B075A0"/>
    <w:rsid w:val="00B079F0"/>
    <w:rsid w:val="00B07ADF"/>
    <w:rsid w:val="00B07B09"/>
    <w:rsid w:val="00B07D22"/>
    <w:rsid w:val="00B1018A"/>
    <w:rsid w:val="00B101A0"/>
    <w:rsid w:val="00B101B2"/>
    <w:rsid w:val="00B1057C"/>
    <w:rsid w:val="00B1087A"/>
    <w:rsid w:val="00B108C4"/>
    <w:rsid w:val="00B1091A"/>
    <w:rsid w:val="00B109F4"/>
    <w:rsid w:val="00B110FC"/>
    <w:rsid w:val="00B1158D"/>
    <w:rsid w:val="00B1182B"/>
    <w:rsid w:val="00B11B02"/>
    <w:rsid w:val="00B11F37"/>
    <w:rsid w:val="00B1200C"/>
    <w:rsid w:val="00B12308"/>
    <w:rsid w:val="00B123B0"/>
    <w:rsid w:val="00B125DD"/>
    <w:rsid w:val="00B12D27"/>
    <w:rsid w:val="00B130BC"/>
    <w:rsid w:val="00B13251"/>
    <w:rsid w:val="00B13737"/>
    <w:rsid w:val="00B138E8"/>
    <w:rsid w:val="00B13A65"/>
    <w:rsid w:val="00B13DDF"/>
    <w:rsid w:val="00B140DE"/>
    <w:rsid w:val="00B14426"/>
    <w:rsid w:val="00B14477"/>
    <w:rsid w:val="00B14FF1"/>
    <w:rsid w:val="00B1552B"/>
    <w:rsid w:val="00B156D1"/>
    <w:rsid w:val="00B15913"/>
    <w:rsid w:val="00B15A02"/>
    <w:rsid w:val="00B15BBA"/>
    <w:rsid w:val="00B15C99"/>
    <w:rsid w:val="00B15CEB"/>
    <w:rsid w:val="00B15E6F"/>
    <w:rsid w:val="00B160B3"/>
    <w:rsid w:val="00B1634C"/>
    <w:rsid w:val="00B163AB"/>
    <w:rsid w:val="00B16670"/>
    <w:rsid w:val="00B1770E"/>
    <w:rsid w:val="00B17BF9"/>
    <w:rsid w:val="00B17CE5"/>
    <w:rsid w:val="00B17F99"/>
    <w:rsid w:val="00B2005E"/>
    <w:rsid w:val="00B20179"/>
    <w:rsid w:val="00B2053F"/>
    <w:rsid w:val="00B207A3"/>
    <w:rsid w:val="00B20807"/>
    <w:rsid w:val="00B20F31"/>
    <w:rsid w:val="00B21113"/>
    <w:rsid w:val="00B21694"/>
    <w:rsid w:val="00B216FA"/>
    <w:rsid w:val="00B21746"/>
    <w:rsid w:val="00B21B40"/>
    <w:rsid w:val="00B21B96"/>
    <w:rsid w:val="00B21BF2"/>
    <w:rsid w:val="00B21DF7"/>
    <w:rsid w:val="00B21E6A"/>
    <w:rsid w:val="00B22014"/>
    <w:rsid w:val="00B220FD"/>
    <w:rsid w:val="00B2271B"/>
    <w:rsid w:val="00B227EF"/>
    <w:rsid w:val="00B22C48"/>
    <w:rsid w:val="00B22DC9"/>
    <w:rsid w:val="00B22E90"/>
    <w:rsid w:val="00B22F97"/>
    <w:rsid w:val="00B23107"/>
    <w:rsid w:val="00B234C1"/>
    <w:rsid w:val="00B23576"/>
    <w:rsid w:val="00B235B4"/>
    <w:rsid w:val="00B2371B"/>
    <w:rsid w:val="00B23804"/>
    <w:rsid w:val="00B23855"/>
    <w:rsid w:val="00B239EE"/>
    <w:rsid w:val="00B23A71"/>
    <w:rsid w:val="00B23BDF"/>
    <w:rsid w:val="00B23EBA"/>
    <w:rsid w:val="00B2416B"/>
    <w:rsid w:val="00B245DC"/>
    <w:rsid w:val="00B24D12"/>
    <w:rsid w:val="00B24EFF"/>
    <w:rsid w:val="00B250C6"/>
    <w:rsid w:val="00B25360"/>
    <w:rsid w:val="00B254B7"/>
    <w:rsid w:val="00B25514"/>
    <w:rsid w:val="00B25DA8"/>
    <w:rsid w:val="00B26103"/>
    <w:rsid w:val="00B266C0"/>
    <w:rsid w:val="00B2680F"/>
    <w:rsid w:val="00B26E21"/>
    <w:rsid w:val="00B26FC2"/>
    <w:rsid w:val="00B27196"/>
    <w:rsid w:val="00B27322"/>
    <w:rsid w:val="00B27B60"/>
    <w:rsid w:val="00B27D99"/>
    <w:rsid w:val="00B304D0"/>
    <w:rsid w:val="00B3062E"/>
    <w:rsid w:val="00B309A1"/>
    <w:rsid w:val="00B30A86"/>
    <w:rsid w:val="00B30BE5"/>
    <w:rsid w:val="00B31138"/>
    <w:rsid w:val="00B312AB"/>
    <w:rsid w:val="00B31348"/>
    <w:rsid w:val="00B31397"/>
    <w:rsid w:val="00B316DC"/>
    <w:rsid w:val="00B31925"/>
    <w:rsid w:val="00B31A6C"/>
    <w:rsid w:val="00B31E6B"/>
    <w:rsid w:val="00B32582"/>
    <w:rsid w:val="00B32CAD"/>
    <w:rsid w:val="00B32ED8"/>
    <w:rsid w:val="00B33074"/>
    <w:rsid w:val="00B330EC"/>
    <w:rsid w:val="00B331EC"/>
    <w:rsid w:val="00B335EE"/>
    <w:rsid w:val="00B3363D"/>
    <w:rsid w:val="00B33B4B"/>
    <w:rsid w:val="00B33B76"/>
    <w:rsid w:val="00B33BFB"/>
    <w:rsid w:val="00B33EB8"/>
    <w:rsid w:val="00B33F4E"/>
    <w:rsid w:val="00B341B6"/>
    <w:rsid w:val="00B34366"/>
    <w:rsid w:val="00B3437B"/>
    <w:rsid w:val="00B343DB"/>
    <w:rsid w:val="00B344C5"/>
    <w:rsid w:val="00B349D9"/>
    <w:rsid w:val="00B34A51"/>
    <w:rsid w:val="00B34A65"/>
    <w:rsid w:val="00B34D96"/>
    <w:rsid w:val="00B34E59"/>
    <w:rsid w:val="00B35135"/>
    <w:rsid w:val="00B35237"/>
    <w:rsid w:val="00B354A6"/>
    <w:rsid w:val="00B35529"/>
    <w:rsid w:val="00B35B3E"/>
    <w:rsid w:val="00B36751"/>
    <w:rsid w:val="00B36768"/>
    <w:rsid w:val="00B36A88"/>
    <w:rsid w:val="00B36AAE"/>
    <w:rsid w:val="00B370D8"/>
    <w:rsid w:val="00B377E9"/>
    <w:rsid w:val="00B37AF0"/>
    <w:rsid w:val="00B37FE4"/>
    <w:rsid w:val="00B401BF"/>
    <w:rsid w:val="00B4029B"/>
    <w:rsid w:val="00B404CB"/>
    <w:rsid w:val="00B407E1"/>
    <w:rsid w:val="00B409B9"/>
    <w:rsid w:val="00B409F5"/>
    <w:rsid w:val="00B40D72"/>
    <w:rsid w:val="00B41021"/>
    <w:rsid w:val="00B41874"/>
    <w:rsid w:val="00B41900"/>
    <w:rsid w:val="00B41A05"/>
    <w:rsid w:val="00B41CA5"/>
    <w:rsid w:val="00B41FB7"/>
    <w:rsid w:val="00B42260"/>
    <w:rsid w:val="00B422F6"/>
    <w:rsid w:val="00B426C1"/>
    <w:rsid w:val="00B42872"/>
    <w:rsid w:val="00B42B83"/>
    <w:rsid w:val="00B42BBB"/>
    <w:rsid w:val="00B42E4D"/>
    <w:rsid w:val="00B43256"/>
    <w:rsid w:val="00B44352"/>
    <w:rsid w:val="00B444D5"/>
    <w:rsid w:val="00B4464A"/>
    <w:rsid w:val="00B4491B"/>
    <w:rsid w:val="00B44DB9"/>
    <w:rsid w:val="00B451DB"/>
    <w:rsid w:val="00B45366"/>
    <w:rsid w:val="00B454BC"/>
    <w:rsid w:val="00B45A49"/>
    <w:rsid w:val="00B45A83"/>
    <w:rsid w:val="00B45C8B"/>
    <w:rsid w:val="00B45D20"/>
    <w:rsid w:val="00B45D9D"/>
    <w:rsid w:val="00B45E6F"/>
    <w:rsid w:val="00B45E79"/>
    <w:rsid w:val="00B45F56"/>
    <w:rsid w:val="00B46716"/>
    <w:rsid w:val="00B467DF"/>
    <w:rsid w:val="00B46887"/>
    <w:rsid w:val="00B46907"/>
    <w:rsid w:val="00B46A7B"/>
    <w:rsid w:val="00B46D3F"/>
    <w:rsid w:val="00B47307"/>
    <w:rsid w:val="00B47348"/>
    <w:rsid w:val="00B47363"/>
    <w:rsid w:val="00B47986"/>
    <w:rsid w:val="00B50080"/>
    <w:rsid w:val="00B501F4"/>
    <w:rsid w:val="00B505ED"/>
    <w:rsid w:val="00B50696"/>
    <w:rsid w:val="00B506B4"/>
    <w:rsid w:val="00B50BD7"/>
    <w:rsid w:val="00B51177"/>
    <w:rsid w:val="00B516E9"/>
    <w:rsid w:val="00B51789"/>
    <w:rsid w:val="00B5209E"/>
    <w:rsid w:val="00B5277A"/>
    <w:rsid w:val="00B527C4"/>
    <w:rsid w:val="00B528D1"/>
    <w:rsid w:val="00B53652"/>
    <w:rsid w:val="00B53A5B"/>
    <w:rsid w:val="00B53A83"/>
    <w:rsid w:val="00B53B2D"/>
    <w:rsid w:val="00B53C55"/>
    <w:rsid w:val="00B53CBE"/>
    <w:rsid w:val="00B53E6D"/>
    <w:rsid w:val="00B54513"/>
    <w:rsid w:val="00B54632"/>
    <w:rsid w:val="00B5470C"/>
    <w:rsid w:val="00B54712"/>
    <w:rsid w:val="00B54AC7"/>
    <w:rsid w:val="00B54BDC"/>
    <w:rsid w:val="00B54DA2"/>
    <w:rsid w:val="00B551E4"/>
    <w:rsid w:val="00B55574"/>
    <w:rsid w:val="00B55590"/>
    <w:rsid w:val="00B55643"/>
    <w:rsid w:val="00B5575B"/>
    <w:rsid w:val="00B5587D"/>
    <w:rsid w:val="00B560D5"/>
    <w:rsid w:val="00B563EC"/>
    <w:rsid w:val="00B56AFF"/>
    <w:rsid w:val="00B56BDA"/>
    <w:rsid w:val="00B57028"/>
    <w:rsid w:val="00B571CF"/>
    <w:rsid w:val="00B572FC"/>
    <w:rsid w:val="00B573EB"/>
    <w:rsid w:val="00B5744D"/>
    <w:rsid w:val="00B574A9"/>
    <w:rsid w:val="00B578AE"/>
    <w:rsid w:val="00B57C28"/>
    <w:rsid w:val="00B57F75"/>
    <w:rsid w:val="00B60317"/>
    <w:rsid w:val="00B60659"/>
    <w:rsid w:val="00B607BA"/>
    <w:rsid w:val="00B60B52"/>
    <w:rsid w:val="00B60BDF"/>
    <w:rsid w:val="00B60CAB"/>
    <w:rsid w:val="00B611AD"/>
    <w:rsid w:val="00B6127E"/>
    <w:rsid w:val="00B613D4"/>
    <w:rsid w:val="00B619BF"/>
    <w:rsid w:val="00B61D5D"/>
    <w:rsid w:val="00B61FF7"/>
    <w:rsid w:val="00B621F2"/>
    <w:rsid w:val="00B62328"/>
    <w:rsid w:val="00B62515"/>
    <w:rsid w:val="00B6262A"/>
    <w:rsid w:val="00B62733"/>
    <w:rsid w:val="00B6286B"/>
    <w:rsid w:val="00B628D6"/>
    <w:rsid w:val="00B62B26"/>
    <w:rsid w:val="00B632B8"/>
    <w:rsid w:val="00B632D7"/>
    <w:rsid w:val="00B63833"/>
    <w:rsid w:val="00B63910"/>
    <w:rsid w:val="00B63F29"/>
    <w:rsid w:val="00B64118"/>
    <w:rsid w:val="00B64260"/>
    <w:rsid w:val="00B6427B"/>
    <w:rsid w:val="00B64585"/>
    <w:rsid w:val="00B6462A"/>
    <w:rsid w:val="00B648E3"/>
    <w:rsid w:val="00B648EA"/>
    <w:rsid w:val="00B649D1"/>
    <w:rsid w:val="00B64C60"/>
    <w:rsid w:val="00B65126"/>
    <w:rsid w:val="00B652FD"/>
    <w:rsid w:val="00B65CA0"/>
    <w:rsid w:val="00B65E39"/>
    <w:rsid w:val="00B665C4"/>
    <w:rsid w:val="00B6680F"/>
    <w:rsid w:val="00B668D9"/>
    <w:rsid w:val="00B66C6A"/>
    <w:rsid w:val="00B66C8A"/>
    <w:rsid w:val="00B66CFF"/>
    <w:rsid w:val="00B66D5D"/>
    <w:rsid w:val="00B671DF"/>
    <w:rsid w:val="00B672A0"/>
    <w:rsid w:val="00B67467"/>
    <w:rsid w:val="00B674C1"/>
    <w:rsid w:val="00B677A1"/>
    <w:rsid w:val="00B67860"/>
    <w:rsid w:val="00B67CC4"/>
    <w:rsid w:val="00B701CB"/>
    <w:rsid w:val="00B7031A"/>
    <w:rsid w:val="00B70375"/>
    <w:rsid w:val="00B70E17"/>
    <w:rsid w:val="00B70F14"/>
    <w:rsid w:val="00B70F2E"/>
    <w:rsid w:val="00B712FE"/>
    <w:rsid w:val="00B7131E"/>
    <w:rsid w:val="00B717D8"/>
    <w:rsid w:val="00B719A9"/>
    <w:rsid w:val="00B719EA"/>
    <w:rsid w:val="00B71A29"/>
    <w:rsid w:val="00B71A51"/>
    <w:rsid w:val="00B71C11"/>
    <w:rsid w:val="00B71D9B"/>
    <w:rsid w:val="00B72654"/>
    <w:rsid w:val="00B7269F"/>
    <w:rsid w:val="00B72983"/>
    <w:rsid w:val="00B72E76"/>
    <w:rsid w:val="00B72EBA"/>
    <w:rsid w:val="00B72F92"/>
    <w:rsid w:val="00B731BC"/>
    <w:rsid w:val="00B733E5"/>
    <w:rsid w:val="00B73D83"/>
    <w:rsid w:val="00B7430D"/>
    <w:rsid w:val="00B74E64"/>
    <w:rsid w:val="00B7549A"/>
    <w:rsid w:val="00B759F0"/>
    <w:rsid w:val="00B75B25"/>
    <w:rsid w:val="00B75BC9"/>
    <w:rsid w:val="00B764F6"/>
    <w:rsid w:val="00B76825"/>
    <w:rsid w:val="00B76AA3"/>
    <w:rsid w:val="00B76E7D"/>
    <w:rsid w:val="00B76F53"/>
    <w:rsid w:val="00B7757F"/>
    <w:rsid w:val="00B7775B"/>
    <w:rsid w:val="00B77869"/>
    <w:rsid w:val="00B77921"/>
    <w:rsid w:val="00B77E2A"/>
    <w:rsid w:val="00B800A3"/>
    <w:rsid w:val="00B80BC0"/>
    <w:rsid w:val="00B80D8E"/>
    <w:rsid w:val="00B80E90"/>
    <w:rsid w:val="00B80E9E"/>
    <w:rsid w:val="00B80F41"/>
    <w:rsid w:val="00B81267"/>
    <w:rsid w:val="00B81B0A"/>
    <w:rsid w:val="00B81BD5"/>
    <w:rsid w:val="00B81C0C"/>
    <w:rsid w:val="00B81DF6"/>
    <w:rsid w:val="00B8204C"/>
    <w:rsid w:val="00B82079"/>
    <w:rsid w:val="00B82377"/>
    <w:rsid w:val="00B82400"/>
    <w:rsid w:val="00B82693"/>
    <w:rsid w:val="00B82A65"/>
    <w:rsid w:val="00B82D26"/>
    <w:rsid w:val="00B82D5A"/>
    <w:rsid w:val="00B82F09"/>
    <w:rsid w:val="00B82FDB"/>
    <w:rsid w:val="00B8328A"/>
    <w:rsid w:val="00B833D3"/>
    <w:rsid w:val="00B836FF"/>
    <w:rsid w:val="00B8376B"/>
    <w:rsid w:val="00B837FD"/>
    <w:rsid w:val="00B8381D"/>
    <w:rsid w:val="00B83895"/>
    <w:rsid w:val="00B8395E"/>
    <w:rsid w:val="00B83ADC"/>
    <w:rsid w:val="00B83D85"/>
    <w:rsid w:val="00B83E18"/>
    <w:rsid w:val="00B83E82"/>
    <w:rsid w:val="00B84003"/>
    <w:rsid w:val="00B84170"/>
    <w:rsid w:val="00B84361"/>
    <w:rsid w:val="00B84409"/>
    <w:rsid w:val="00B844BD"/>
    <w:rsid w:val="00B84706"/>
    <w:rsid w:val="00B84813"/>
    <w:rsid w:val="00B84A97"/>
    <w:rsid w:val="00B85234"/>
    <w:rsid w:val="00B853A8"/>
    <w:rsid w:val="00B85875"/>
    <w:rsid w:val="00B858B5"/>
    <w:rsid w:val="00B858F9"/>
    <w:rsid w:val="00B85C22"/>
    <w:rsid w:val="00B85C9A"/>
    <w:rsid w:val="00B85CC8"/>
    <w:rsid w:val="00B85FEC"/>
    <w:rsid w:val="00B8600C"/>
    <w:rsid w:val="00B8609E"/>
    <w:rsid w:val="00B866F3"/>
    <w:rsid w:val="00B86CF3"/>
    <w:rsid w:val="00B8738E"/>
    <w:rsid w:val="00B877E7"/>
    <w:rsid w:val="00B878FC"/>
    <w:rsid w:val="00B879E1"/>
    <w:rsid w:val="00B87AD7"/>
    <w:rsid w:val="00B87CE9"/>
    <w:rsid w:val="00B87F93"/>
    <w:rsid w:val="00B903D7"/>
    <w:rsid w:val="00B904DA"/>
    <w:rsid w:val="00B905CC"/>
    <w:rsid w:val="00B905D0"/>
    <w:rsid w:val="00B905EB"/>
    <w:rsid w:val="00B9068F"/>
    <w:rsid w:val="00B906FF"/>
    <w:rsid w:val="00B90A83"/>
    <w:rsid w:val="00B9108C"/>
    <w:rsid w:val="00B911A5"/>
    <w:rsid w:val="00B91234"/>
    <w:rsid w:val="00B912EE"/>
    <w:rsid w:val="00B9135D"/>
    <w:rsid w:val="00B91696"/>
    <w:rsid w:val="00B919A3"/>
    <w:rsid w:val="00B919F9"/>
    <w:rsid w:val="00B91B71"/>
    <w:rsid w:val="00B91EEC"/>
    <w:rsid w:val="00B91FF9"/>
    <w:rsid w:val="00B920F9"/>
    <w:rsid w:val="00B922FC"/>
    <w:rsid w:val="00B9272B"/>
    <w:rsid w:val="00B928F8"/>
    <w:rsid w:val="00B92FD1"/>
    <w:rsid w:val="00B93139"/>
    <w:rsid w:val="00B932D0"/>
    <w:rsid w:val="00B93F57"/>
    <w:rsid w:val="00B941BF"/>
    <w:rsid w:val="00B94A5B"/>
    <w:rsid w:val="00B94AE0"/>
    <w:rsid w:val="00B94CEB"/>
    <w:rsid w:val="00B95073"/>
    <w:rsid w:val="00B953EB"/>
    <w:rsid w:val="00B954B9"/>
    <w:rsid w:val="00B954CF"/>
    <w:rsid w:val="00B955EC"/>
    <w:rsid w:val="00B95688"/>
    <w:rsid w:val="00B95969"/>
    <w:rsid w:val="00B95A4B"/>
    <w:rsid w:val="00B95D44"/>
    <w:rsid w:val="00B95FF0"/>
    <w:rsid w:val="00B96103"/>
    <w:rsid w:val="00B96352"/>
    <w:rsid w:val="00B96476"/>
    <w:rsid w:val="00B9662E"/>
    <w:rsid w:val="00B969A7"/>
    <w:rsid w:val="00B96C3B"/>
    <w:rsid w:val="00B96C76"/>
    <w:rsid w:val="00B96DFA"/>
    <w:rsid w:val="00B96E8E"/>
    <w:rsid w:val="00B97177"/>
    <w:rsid w:val="00B975EB"/>
    <w:rsid w:val="00B9774B"/>
    <w:rsid w:val="00B97ACF"/>
    <w:rsid w:val="00B97E83"/>
    <w:rsid w:val="00BA002D"/>
    <w:rsid w:val="00BA01FF"/>
    <w:rsid w:val="00BA0572"/>
    <w:rsid w:val="00BA0C87"/>
    <w:rsid w:val="00BA11D3"/>
    <w:rsid w:val="00BA1316"/>
    <w:rsid w:val="00BA142D"/>
    <w:rsid w:val="00BA1464"/>
    <w:rsid w:val="00BA14FB"/>
    <w:rsid w:val="00BA1613"/>
    <w:rsid w:val="00BA1632"/>
    <w:rsid w:val="00BA1757"/>
    <w:rsid w:val="00BA17E5"/>
    <w:rsid w:val="00BA1827"/>
    <w:rsid w:val="00BA187B"/>
    <w:rsid w:val="00BA1946"/>
    <w:rsid w:val="00BA1B9B"/>
    <w:rsid w:val="00BA2256"/>
    <w:rsid w:val="00BA23BC"/>
    <w:rsid w:val="00BA2560"/>
    <w:rsid w:val="00BA26AB"/>
    <w:rsid w:val="00BA26FF"/>
    <w:rsid w:val="00BA2AA1"/>
    <w:rsid w:val="00BA2AC8"/>
    <w:rsid w:val="00BA2CC4"/>
    <w:rsid w:val="00BA2F62"/>
    <w:rsid w:val="00BA31FE"/>
    <w:rsid w:val="00BA333D"/>
    <w:rsid w:val="00BA3406"/>
    <w:rsid w:val="00BA34CC"/>
    <w:rsid w:val="00BA390F"/>
    <w:rsid w:val="00BA410B"/>
    <w:rsid w:val="00BA42B4"/>
    <w:rsid w:val="00BA4546"/>
    <w:rsid w:val="00BA484D"/>
    <w:rsid w:val="00BA4D70"/>
    <w:rsid w:val="00BA4EE1"/>
    <w:rsid w:val="00BA5046"/>
    <w:rsid w:val="00BA51F0"/>
    <w:rsid w:val="00BA525D"/>
    <w:rsid w:val="00BA5911"/>
    <w:rsid w:val="00BA5BBE"/>
    <w:rsid w:val="00BA62B2"/>
    <w:rsid w:val="00BA6CB9"/>
    <w:rsid w:val="00BA6E7A"/>
    <w:rsid w:val="00BA6EFE"/>
    <w:rsid w:val="00BA6F3C"/>
    <w:rsid w:val="00BA7033"/>
    <w:rsid w:val="00BA704E"/>
    <w:rsid w:val="00BA7188"/>
    <w:rsid w:val="00BA7CAB"/>
    <w:rsid w:val="00BA7DA8"/>
    <w:rsid w:val="00BB0222"/>
    <w:rsid w:val="00BB03B4"/>
    <w:rsid w:val="00BB04C1"/>
    <w:rsid w:val="00BB0A0E"/>
    <w:rsid w:val="00BB127A"/>
    <w:rsid w:val="00BB127B"/>
    <w:rsid w:val="00BB154A"/>
    <w:rsid w:val="00BB173F"/>
    <w:rsid w:val="00BB1CC1"/>
    <w:rsid w:val="00BB1CE8"/>
    <w:rsid w:val="00BB1CF6"/>
    <w:rsid w:val="00BB1DF2"/>
    <w:rsid w:val="00BB2026"/>
    <w:rsid w:val="00BB20F8"/>
    <w:rsid w:val="00BB22A5"/>
    <w:rsid w:val="00BB23C3"/>
    <w:rsid w:val="00BB24C1"/>
    <w:rsid w:val="00BB273A"/>
    <w:rsid w:val="00BB27ED"/>
    <w:rsid w:val="00BB2823"/>
    <w:rsid w:val="00BB28DC"/>
    <w:rsid w:val="00BB2A77"/>
    <w:rsid w:val="00BB2D25"/>
    <w:rsid w:val="00BB32DB"/>
    <w:rsid w:val="00BB347D"/>
    <w:rsid w:val="00BB3775"/>
    <w:rsid w:val="00BB3A87"/>
    <w:rsid w:val="00BB3AF1"/>
    <w:rsid w:val="00BB3B38"/>
    <w:rsid w:val="00BB3E66"/>
    <w:rsid w:val="00BB40AD"/>
    <w:rsid w:val="00BB4576"/>
    <w:rsid w:val="00BB4737"/>
    <w:rsid w:val="00BB4AA2"/>
    <w:rsid w:val="00BB4DB2"/>
    <w:rsid w:val="00BB4FC9"/>
    <w:rsid w:val="00BB51F7"/>
    <w:rsid w:val="00BB543C"/>
    <w:rsid w:val="00BB54A1"/>
    <w:rsid w:val="00BB5801"/>
    <w:rsid w:val="00BB5990"/>
    <w:rsid w:val="00BB5A48"/>
    <w:rsid w:val="00BB5A58"/>
    <w:rsid w:val="00BB5B74"/>
    <w:rsid w:val="00BB5CB4"/>
    <w:rsid w:val="00BB5DDC"/>
    <w:rsid w:val="00BB60FE"/>
    <w:rsid w:val="00BB617E"/>
    <w:rsid w:val="00BB64C8"/>
    <w:rsid w:val="00BB67A5"/>
    <w:rsid w:val="00BB67FB"/>
    <w:rsid w:val="00BB692D"/>
    <w:rsid w:val="00BB6DDA"/>
    <w:rsid w:val="00BB710F"/>
    <w:rsid w:val="00BB7450"/>
    <w:rsid w:val="00BB745E"/>
    <w:rsid w:val="00BB7541"/>
    <w:rsid w:val="00BB7ABD"/>
    <w:rsid w:val="00BB7BF8"/>
    <w:rsid w:val="00BB7EC4"/>
    <w:rsid w:val="00BB7F49"/>
    <w:rsid w:val="00BC0A2D"/>
    <w:rsid w:val="00BC0CDF"/>
    <w:rsid w:val="00BC0F47"/>
    <w:rsid w:val="00BC10F3"/>
    <w:rsid w:val="00BC1462"/>
    <w:rsid w:val="00BC148F"/>
    <w:rsid w:val="00BC14C9"/>
    <w:rsid w:val="00BC17F6"/>
    <w:rsid w:val="00BC1B79"/>
    <w:rsid w:val="00BC1CA9"/>
    <w:rsid w:val="00BC1DA6"/>
    <w:rsid w:val="00BC2183"/>
    <w:rsid w:val="00BC2247"/>
    <w:rsid w:val="00BC2505"/>
    <w:rsid w:val="00BC2557"/>
    <w:rsid w:val="00BC2561"/>
    <w:rsid w:val="00BC27AA"/>
    <w:rsid w:val="00BC2A8C"/>
    <w:rsid w:val="00BC2FFA"/>
    <w:rsid w:val="00BC32AD"/>
    <w:rsid w:val="00BC3374"/>
    <w:rsid w:val="00BC3784"/>
    <w:rsid w:val="00BC3845"/>
    <w:rsid w:val="00BC38DE"/>
    <w:rsid w:val="00BC3BAB"/>
    <w:rsid w:val="00BC3C45"/>
    <w:rsid w:val="00BC3DAE"/>
    <w:rsid w:val="00BC3DD6"/>
    <w:rsid w:val="00BC3E8E"/>
    <w:rsid w:val="00BC3F00"/>
    <w:rsid w:val="00BC400E"/>
    <w:rsid w:val="00BC4161"/>
    <w:rsid w:val="00BC4420"/>
    <w:rsid w:val="00BC4857"/>
    <w:rsid w:val="00BC4927"/>
    <w:rsid w:val="00BC4E3B"/>
    <w:rsid w:val="00BC4FC6"/>
    <w:rsid w:val="00BC574A"/>
    <w:rsid w:val="00BC5A32"/>
    <w:rsid w:val="00BC5CAC"/>
    <w:rsid w:val="00BC5EC3"/>
    <w:rsid w:val="00BC6068"/>
    <w:rsid w:val="00BC6209"/>
    <w:rsid w:val="00BC62AB"/>
    <w:rsid w:val="00BC640A"/>
    <w:rsid w:val="00BC691D"/>
    <w:rsid w:val="00BC6C5E"/>
    <w:rsid w:val="00BC6F5E"/>
    <w:rsid w:val="00BC6FDC"/>
    <w:rsid w:val="00BC7443"/>
    <w:rsid w:val="00BC757F"/>
    <w:rsid w:val="00BC774D"/>
    <w:rsid w:val="00BC786F"/>
    <w:rsid w:val="00BC7B5C"/>
    <w:rsid w:val="00BC7D87"/>
    <w:rsid w:val="00BC7EE0"/>
    <w:rsid w:val="00BD007F"/>
    <w:rsid w:val="00BD05CB"/>
    <w:rsid w:val="00BD0C14"/>
    <w:rsid w:val="00BD0DC8"/>
    <w:rsid w:val="00BD0DF3"/>
    <w:rsid w:val="00BD123F"/>
    <w:rsid w:val="00BD1418"/>
    <w:rsid w:val="00BD1683"/>
    <w:rsid w:val="00BD18D2"/>
    <w:rsid w:val="00BD1999"/>
    <w:rsid w:val="00BD19A3"/>
    <w:rsid w:val="00BD1AB5"/>
    <w:rsid w:val="00BD1BE2"/>
    <w:rsid w:val="00BD1C77"/>
    <w:rsid w:val="00BD1CC4"/>
    <w:rsid w:val="00BD25F7"/>
    <w:rsid w:val="00BD29B0"/>
    <w:rsid w:val="00BD29C8"/>
    <w:rsid w:val="00BD2EAB"/>
    <w:rsid w:val="00BD30FD"/>
    <w:rsid w:val="00BD3393"/>
    <w:rsid w:val="00BD35BD"/>
    <w:rsid w:val="00BD3BB3"/>
    <w:rsid w:val="00BD3CDB"/>
    <w:rsid w:val="00BD3EAF"/>
    <w:rsid w:val="00BD414B"/>
    <w:rsid w:val="00BD415D"/>
    <w:rsid w:val="00BD42E4"/>
    <w:rsid w:val="00BD4413"/>
    <w:rsid w:val="00BD44E1"/>
    <w:rsid w:val="00BD4602"/>
    <w:rsid w:val="00BD4676"/>
    <w:rsid w:val="00BD46B3"/>
    <w:rsid w:val="00BD4727"/>
    <w:rsid w:val="00BD4786"/>
    <w:rsid w:val="00BD47DB"/>
    <w:rsid w:val="00BD49D4"/>
    <w:rsid w:val="00BD4F83"/>
    <w:rsid w:val="00BD506F"/>
    <w:rsid w:val="00BD507D"/>
    <w:rsid w:val="00BD5082"/>
    <w:rsid w:val="00BD5791"/>
    <w:rsid w:val="00BD59E2"/>
    <w:rsid w:val="00BD6118"/>
    <w:rsid w:val="00BD6166"/>
    <w:rsid w:val="00BD61C1"/>
    <w:rsid w:val="00BD63FD"/>
    <w:rsid w:val="00BD6580"/>
    <w:rsid w:val="00BD65B5"/>
    <w:rsid w:val="00BD67B3"/>
    <w:rsid w:val="00BD67EB"/>
    <w:rsid w:val="00BD68E0"/>
    <w:rsid w:val="00BD68E7"/>
    <w:rsid w:val="00BD6980"/>
    <w:rsid w:val="00BD69A2"/>
    <w:rsid w:val="00BD6D8E"/>
    <w:rsid w:val="00BD6ED0"/>
    <w:rsid w:val="00BD6EDD"/>
    <w:rsid w:val="00BD6F41"/>
    <w:rsid w:val="00BD70DB"/>
    <w:rsid w:val="00BD7388"/>
    <w:rsid w:val="00BD755A"/>
    <w:rsid w:val="00BD776D"/>
    <w:rsid w:val="00BD7877"/>
    <w:rsid w:val="00BD793F"/>
    <w:rsid w:val="00BD7BF6"/>
    <w:rsid w:val="00BD7D7B"/>
    <w:rsid w:val="00BD7EDF"/>
    <w:rsid w:val="00BE02AE"/>
    <w:rsid w:val="00BE03C6"/>
    <w:rsid w:val="00BE0440"/>
    <w:rsid w:val="00BE06D3"/>
    <w:rsid w:val="00BE0EF6"/>
    <w:rsid w:val="00BE0F76"/>
    <w:rsid w:val="00BE0FF1"/>
    <w:rsid w:val="00BE116B"/>
    <w:rsid w:val="00BE16FB"/>
    <w:rsid w:val="00BE1774"/>
    <w:rsid w:val="00BE181E"/>
    <w:rsid w:val="00BE1874"/>
    <w:rsid w:val="00BE1A87"/>
    <w:rsid w:val="00BE1B3D"/>
    <w:rsid w:val="00BE1C05"/>
    <w:rsid w:val="00BE1E5D"/>
    <w:rsid w:val="00BE1F1C"/>
    <w:rsid w:val="00BE1F38"/>
    <w:rsid w:val="00BE1F3C"/>
    <w:rsid w:val="00BE21BA"/>
    <w:rsid w:val="00BE21BD"/>
    <w:rsid w:val="00BE25A5"/>
    <w:rsid w:val="00BE25B3"/>
    <w:rsid w:val="00BE26AA"/>
    <w:rsid w:val="00BE2AB1"/>
    <w:rsid w:val="00BE2CB5"/>
    <w:rsid w:val="00BE2DBC"/>
    <w:rsid w:val="00BE309E"/>
    <w:rsid w:val="00BE3284"/>
    <w:rsid w:val="00BE34E8"/>
    <w:rsid w:val="00BE351B"/>
    <w:rsid w:val="00BE3A48"/>
    <w:rsid w:val="00BE3B5A"/>
    <w:rsid w:val="00BE3C45"/>
    <w:rsid w:val="00BE4467"/>
    <w:rsid w:val="00BE4901"/>
    <w:rsid w:val="00BE4A10"/>
    <w:rsid w:val="00BE4BF3"/>
    <w:rsid w:val="00BE4D68"/>
    <w:rsid w:val="00BE4DD9"/>
    <w:rsid w:val="00BE515D"/>
    <w:rsid w:val="00BE53DA"/>
    <w:rsid w:val="00BE5564"/>
    <w:rsid w:val="00BE563F"/>
    <w:rsid w:val="00BE580E"/>
    <w:rsid w:val="00BE5A90"/>
    <w:rsid w:val="00BE6145"/>
    <w:rsid w:val="00BE6377"/>
    <w:rsid w:val="00BE65EB"/>
    <w:rsid w:val="00BE6D9A"/>
    <w:rsid w:val="00BE6F11"/>
    <w:rsid w:val="00BE74DB"/>
    <w:rsid w:val="00BE7F41"/>
    <w:rsid w:val="00BF0306"/>
    <w:rsid w:val="00BF03E0"/>
    <w:rsid w:val="00BF04DE"/>
    <w:rsid w:val="00BF07EB"/>
    <w:rsid w:val="00BF0CB3"/>
    <w:rsid w:val="00BF0D24"/>
    <w:rsid w:val="00BF0FDC"/>
    <w:rsid w:val="00BF165A"/>
    <w:rsid w:val="00BF1754"/>
    <w:rsid w:val="00BF1B0E"/>
    <w:rsid w:val="00BF1EB9"/>
    <w:rsid w:val="00BF2211"/>
    <w:rsid w:val="00BF241E"/>
    <w:rsid w:val="00BF2663"/>
    <w:rsid w:val="00BF281E"/>
    <w:rsid w:val="00BF2823"/>
    <w:rsid w:val="00BF289D"/>
    <w:rsid w:val="00BF2A67"/>
    <w:rsid w:val="00BF2E6C"/>
    <w:rsid w:val="00BF3364"/>
    <w:rsid w:val="00BF34B0"/>
    <w:rsid w:val="00BF34E2"/>
    <w:rsid w:val="00BF3CF2"/>
    <w:rsid w:val="00BF3FC5"/>
    <w:rsid w:val="00BF3FFA"/>
    <w:rsid w:val="00BF40B5"/>
    <w:rsid w:val="00BF4216"/>
    <w:rsid w:val="00BF4707"/>
    <w:rsid w:val="00BF4AE9"/>
    <w:rsid w:val="00BF4CA0"/>
    <w:rsid w:val="00BF4D6B"/>
    <w:rsid w:val="00BF51A8"/>
    <w:rsid w:val="00BF54C0"/>
    <w:rsid w:val="00BF58D3"/>
    <w:rsid w:val="00BF5C88"/>
    <w:rsid w:val="00BF5FD2"/>
    <w:rsid w:val="00BF605E"/>
    <w:rsid w:val="00BF617D"/>
    <w:rsid w:val="00BF63BF"/>
    <w:rsid w:val="00BF6450"/>
    <w:rsid w:val="00BF64D0"/>
    <w:rsid w:val="00BF67F3"/>
    <w:rsid w:val="00BF6978"/>
    <w:rsid w:val="00BF6F8E"/>
    <w:rsid w:val="00BF7267"/>
    <w:rsid w:val="00BF75C0"/>
    <w:rsid w:val="00BF7722"/>
    <w:rsid w:val="00C00043"/>
    <w:rsid w:val="00C0067E"/>
    <w:rsid w:val="00C00E1E"/>
    <w:rsid w:val="00C01025"/>
    <w:rsid w:val="00C01351"/>
    <w:rsid w:val="00C01647"/>
    <w:rsid w:val="00C0173A"/>
    <w:rsid w:val="00C01A83"/>
    <w:rsid w:val="00C01B31"/>
    <w:rsid w:val="00C01F2E"/>
    <w:rsid w:val="00C02127"/>
    <w:rsid w:val="00C022E1"/>
    <w:rsid w:val="00C022E8"/>
    <w:rsid w:val="00C02621"/>
    <w:rsid w:val="00C02832"/>
    <w:rsid w:val="00C02A69"/>
    <w:rsid w:val="00C02B3B"/>
    <w:rsid w:val="00C02C1F"/>
    <w:rsid w:val="00C02CF4"/>
    <w:rsid w:val="00C02F09"/>
    <w:rsid w:val="00C02F9D"/>
    <w:rsid w:val="00C03167"/>
    <w:rsid w:val="00C0330C"/>
    <w:rsid w:val="00C03449"/>
    <w:rsid w:val="00C03453"/>
    <w:rsid w:val="00C034BA"/>
    <w:rsid w:val="00C036D3"/>
    <w:rsid w:val="00C036E0"/>
    <w:rsid w:val="00C038B4"/>
    <w:rsid w:val="00C03D35"/>
    <w:rsid w:val="00C03FA3"/>
    <w:rsid w:val="00C04506"/>
    <w:rsid w:val="00C045DF"/>
    <w:rsid w:val="00C046DE"/>
    <w:rsid w:val="00C0492A"/>
    <w:rsid w:val="00C04986"/>
    <w:rsid w:val="00C04AAF"/>
    <w:rsid w:val="00C04E50"/>
    <w:rsid w:val="00C05049"/>
    <w:rsid w:val="00C05907"/>
    <w:rsid w:val="00C059B2"/>
    <w:rsid w:val="00C05B4E"/>
    <w:rsid w:val="00C05F7A"/>
    <w:rsid w:val="00C05F7F"/>
    <w:rsid w:val="00C0603B"/>
    <w:rsid w:val="00C06112"/>
    <w:rsid w:val="00C061D6"/>
    <w:rsid w:val="00C0643F"/>
    <w:rsid w:val="00C06559"/>
    <w:rsid w:val="00C0669D"/>
    <w:rsid w:val="00C066D9"/>
    <w:rsid w:val="00C067B2"/>
    <w:rsid w:val="00C0692F"/>
    <w:rsid w:val="00C06960"/>
    <w:rsid w:val="00C06BB9"/>
    <w:rsid w:val="00C06C00"/>
    <w:rsid w:val="00C06E90"/>
    <w:rsid w:val="00C06F05"/>
    <w:rsid w:val="00C07232"/>
    <w:rsid w:val="00C0739A"/>
    <w:rsid w:val="00C075DA"/>
    <w:rsid w:val="00C07649"/>
    <w:rsid w:val="00C07A8B"/>
    <w:rsid w:val="00C07AF9"/>
    <w:rsid w:val="00C07CFD"/>
    <w:rsid w:val="00C10191"/>
    <w:rsid w:val="00C104BF"/>
    <w:rsid w:val="00C10628"/>
    <w:rsid w:val="00C1062A"/>
    <w:rsid w:val="00C1074C"/>
    <w:rsid w:val="00C10B09"/>
    <w:rsid w:val="00C10B5D"/>
    <w:rsid w:val="00C1111F"/>
    <w:rsid w:val="00C1114D"/>
    <w:rsid w:val="00C11232"/>
    <w:rsid w:val="00C112E4"/>
    <w:rsid w:val="00C112F4"/>
    <w:rsid w:val="00C113BC"/>
    <w:rsid w:val="00C11414"/>
    <w:rsid w:val="00C114F8"/>
    <w:rsid w:val="00C11656"/>
    <w:rsid w:val="00C11884"/>
    <w:rsid w:val="00C11A48"/>
    <w:rsid w:val="00C11D0C"/>
    <w:rsid w:val="00C11F1E"/>
    <w:rsid w:val="00C122ED"/>
    <w:rsid w:val="00C1233D"/>
    <w:rsid w:val="00C12471"/>
    <w:rsid w:val="00C12A83"/>
    <w:rsid w:val="00C130AE"/>
    <w:rsid w:val="00C13267"/>
    <w:rsid w:val="00C13673"/>
    <w:rsid w:val="00C138CC"/>
    <w:rsid w:val="00C13968"/>
    <w:rsid w:val="00C13D4E"/>
    <w:rsid w:val="00C14491"/>
    <w:rsid w:val="00C146AA"/>
    <w:rsid w:val="00C148A2"/>
    <w:rsid w:val="00C14A3D"/>
    <w:rsid w:val="00C14A91"/>
    <w:rsid w:val="00C14C95"/>
    <w:rsid w:val="00C14D89"/>
    <w:rsid w:val="00C15088"/>
    <w:rsid w:val="00C150B6"/>
    <w:rsid w:val="00C15198"/>
    <w:rsid w:val="00C15274"/>
    <w:rsid w:val="00C1545F"/>
    <w:rsid w:val="00C15473"/>
    <w:rsid w:val="00C15561"/>
    <w:rsid w:val="00C15730"/>
    <w:rsid w:val="00C1591D"/>
    <w:rsid w:val="00C15A96"/>
    <w:rsid w:val="00C15C52"/>
    <w:rsid w:val="00C15CA1"/>
    <w:rsid w:val="00C15E23"/>
    <w:rsid w:val="00C15FAE"/>
    <w:rsid w:val="00C16037"/>
    <w:rsid w:val="00C16082"/>
    <w:rsid w:val="00C1609B"/>
    <w:rsid w:val="00C16176"/>
    <w:rsid w:val="00C1649E"/>
    <w:rsid w:val="00C16CF9"/>
    <w:rsid w:val="00C16F47"/>
    <w:rsid w:val="00C16FAF"/>
    <w:rsid w:val="00C172B6"/>
    <w:rsid w:val="00C1743A"/>
    <w:rsid w:val="00C174D8"/>
    <w:rsid w:val="00C17543"/>
    <w:rsid w:val="00C17AAE"/>
    <w:rsid w:val="00C17CE0"/>
    <w:rsid w:val="00C17EC7"/>
    <w:rsid w:val="00C20415"/>
    <w:rsid w:val="00C206FD"/>
    <w:rsid w:val="00C2085C"/>
    <w:rsid w:val="00C20889"/>
    <w:rsid w:val="00C20B13"/>
    <w:rsid w:val="00C20BCC"/>
    <w:rsid w:val="00C20C03"/>
    <w:rsid w:val="00C20E52"/>
    <w:rsid w:val="00C210E9"/>
    <w:rsid w:val="00C21320"/>
    <w:rsid w:val="00C214CD"/>
    <w:rsid w:val="00C21AA3"/>
    <w:rsid w:val="00C21B22"/>
    <w:rsid w:val="00C22050"/>
    <w:rsid w:val="00C2214D"/>
    <w:rsid w:val="00C22417"/>
    <w:rsid w:val="00C22504"/>
    <w:rsid w:val="00C22864"/>
    <w:rsid w:val="00C22E4F"/>
    <w:rsid w:val="00C231F7"/>
    <w:rsid w:val="00C2331C"/>
    <w:rsid w:val="00C234FE"/>
    <w:rsid w:val="00C23B61"/>
    <w:rsid w:val="00C23BD5"/>
    <w:rsid w:val="00C23E6D"/>
    <w:rsid w:val="00C23F5D"/>
    <w:rsid w:val="00C2433B"/>
    <w:rsid w:val="00C2478F"/>
    <w:rsid w:val="00C247F2"/>
    <w:rsid w:val="00C24A45"/>
    <w:rsid w:val="00C24D40"/>
    <w:rsid w:val="00C24D65"/>
    <w:rsid w:val="00C24E7B"/>
    <w:rsid w:val="00C25270"/>
    <w:rsid w:val="00C2531E"/>
    <w:rsid w:val="00C254C9"/>
    <w:rsid w:val="00C25558"/>
    <w:rsid w:val="00C25C03"/>
    <w:rsid w:val="00C25CE2"/>
    <w:rsid w:val="00C25DDF"/>
    <w:rsid w:val="00C25FFB"/>
    <w:rsid w:val="00C263F4"/>
    <w:rsid w:val="00C26492"/>
    <w:rsid w:val="00C26A5C"/>
    <w:rsid w:val="00C26BDC"/>
    <w:rsid w:val="00C27330"/>
    <w:rsid w:val="00C27641"/>
    <w:rsid w:val="00C27921"/>
    <w:rsid w:val="00C27A9B"/>
    <w:rsid w:val="00C27F35"/>
    <w:rsid w:val="00C27F80"/>
    <w:rsid w:val="00C30104"/>
    <w:rsid w:val="00C304A4"/>
    <w:rsid w:val="00C3061C"/>
    <w:rsid w:val="00C307F1"/>
    <w:rsid w:val="00C30915"/>
    <w:rsid w:val="00C30968"/>
    <w:rsid w:val="00C30BCB"/>
    <w:rsid w:val="00C31117"/>
    <w:rsid w:val="00C31323"/>
    <w:rsid w:val="00C314F0"/>
    <w:rsid w:val="00C31536"/>
    <w:rsid w:val="00C31664"/>
    <w:rsid w:val="00C316A2"/>
    <w:rsid w:val="00C316E1"/>
    <w:rsid w:val="00C31798"/>
    <w:rsid w:val="00C3186B"/>
    <w:rsid w:val="00C319CD"/>
    <w:rsid w:val="00C319EC"/>
    <w:rsid w:val="00C32101"/>
    <w:rsid w:val="00C32825"/>
    <w:rsid w:val="00C32A31"/>
    <w:rsid w:val="00C32B24"/>
    <w:rsid w:val="00C32B4D"/>
    <w:rsid w:val="00C32CD8"/>
    <w:rsid w:val="00C32ECD"/>
    <w:rsid w:val="00C32F61"/>
    <w:rsid w:val="00C32FC0"/>
    <w:rsid w:val="00C32FD1"/>
    <w:rsid w:val="00C32FEA"/>
    <w:rsid w:val="00C33114"/>
    <w:rsid w:val="00C334A3"/>
    <w:rsid w:val="00C334F6"/>
    <w:rsid w:val="00C33B92"/>
    <w:rsid w:val="00C33CB8"/>
    <w:rsid w:val="00C33F24"/>
    <w:rsid w:val="00C33FE5"/>
    <w:rsid w:val="00C342DF"/>
    <w:rsid w:val="00C346BF"/>
    <w:rsid w:val="00C34805"/>
    <w:rsid w:val="00C3481A"/>
    <w:rsid w:val="00C34839"/>
    <w:rsid w:val="00C34A13"/>
    <w:rsid w:val="00C34C6F"/>
    <w:rsid w:val="00C34DED"/>
    <w:rsid w:val="00C34E2C"/>
    <w:rsid w:val="00C35425"/>
    <w:rsid w:val="00C35555"/>
    <w:rsid w:val="00C357A7"/>
    <w:rsid w:val="00C358FD"/>
    <w:rsid w:val="00C3596D"/>
    <w:rsid w:val="00C35E37"/>
    <w:rsid w:val="00C36355"/>
    <w:rsid w:val="00C36424"/>
    <w:rsid w:val="00C368A8"/>
    <w:rsid w:val="00C36D68"/>
    <w:rsid w:val="00C36EDF"/>
    <w:rsid w:val="00C36FF2"/>
    <w:rsid w:val="00C37234"/>
    <w:rsid w:val="00C37359"/>
    <w:rsid w:val="00C379BB"/>
    <w:rsid w:val="00C37E40"/>
    <w:rsid w:val="00C37F1A"/>
    <w:rsid w:val="00C37F5C"/>
    <w:rsid w:val="00C4033F"/>
    <w:rsid w:val="00C4066C"/>
    <w:rsid w:val="00C40717"/>
    <w:rsid w:val="00C40B02"/>
    <w:rsid w:val="00C40FB3"/>
    <w:rsid w:val="00C4121D"/>
    <w:rsid w:val="00C4142E"/>
    <w:rsid w:val="00C416EF"/>
    <w:rsid w:val="00C42134"/>
    <w:rsid w:val="00C42439"/>
    <w:rsid w:val="00C424ED"/>
    <w:rsid w:val="00C4285B"/>
    <w:rsid w:val="00C42942"/>
    <w:rsid w:val="00C4299D"/>
    <w:rsid w:val="00C42BAE"/>
    <w:rsid w:val="00C42C9D"/>
    <w:rsid w:val="00C42CD6"/>
    <w:rsid w:val="00C4357B"/>
    <w:rsid w:val="00C4358D"/>
    <w:rsid w:val="00C43614"/>
    <w:rsid w:val="00C437F2"/>
    <w:rsid w:val="00C43A0A"/>
    <w:rsid w:val="00C43A57"/>
    <w:rsid w:val="00C43B10"/>
    <w:rsid w:val="00C43BE2"/>
    <w:rsid w:val="00C43F31"/>
    <w:rsid w:val="00C445A6"/>
    <w:rsid w:val="00C445F6"/>
    <w:rsid w:val="00C4469B"/>
    <w:rsid w:val="00C446FB"/>
    <w:rsid w:val="00C44CF8"/>
    <w:rsid w:val="00C44D94"/>
    <w:rsid w:val="00C45264"/>
    <w:rsid w:val="00C45498"/>
    <w:rsid w:val="00C4594E"/>
    <w:rsid w:val="00C45A21"/>
    <w:rsid w:val="00C45ADC"/>
    <w:rsid w:val="00C45AF9"/>
    <w:rsid w:val="00C467C2"/>
    <w:rsid w:val="00C46BF9"/>
    <w:rsid w:val="00C46FD0"/>
    <w:rsid w:val="00C46FD7"/>
    <w:rsid w:val="00C471D3"/>
    <w:rsid w:val="00C4730B"/>
    <w:rsid w:val="00C473B8"/>
    <w:rsid w:val="00C47575"/>
    <w:rsid w:val="00C47E5D"/>
    <w:rsid w:val="00C500BC"/>
    <w:rsid w:val="00C50898"/>
    <w:rsid w:val="00C50C4F"/>
    <w:rsid w:val="00C50DF9"/>
    <w:rsid w:val="00C50E7A"/>
    <w:rsid w:val="00C51229"/>
    <w:rsid w:val="00C514FB"/>
    <w:rsid w:val="00C515B9"/>
    <w:rsid w:val="00C51720"/>
    <w:rsid w:val="00C5180D"/>
    <w:rsid w:val="00C518D4"/>
    <w:rsid w:val="00C51979"/>
    <w:rsid w:val="00C52152"/>
    <w:rsid w:val="00C523C9"/>
    <w:rsid w:val="00C525EE"/>
    <w:rsid w:val="00C5264D"/>
    <w:rsid w:val="00C529D1"/>
    <w:rsid w:val="00C52D9D"/>
    <w:rsid w:val="00C52EBB"/>
    <w:rsid w:val="00C52F27"/>
    <w:rsid w:val="00C530B1"/>
    <w:rsid w:val="00C530D4"/>
    <w:rsid w:val="00C534C3"/>
    <w:rsid w:val="00C538E4"/>
    <w:rsid w:val="00C53B84"/>
    <w:rsid w:val="00C53F2B"/>
    <w:rsid w:val="00C540E8"/>
    <w:rsid w:val="00C54183"/>
    <w:rsid w:val="00C54197"/>
    <w:rsid w:val="00C54299"/>
    <w:rsid w:val="00C54392"/>
    <w:rsid w:val="00C54B87"/>
    <w:rsid w:val="00C54F97"/>
    <w:rsid w:val="00C5548D"/>
    <w:rsid w:val="00C5584D"/>
    <w:rsid w:val="00C55A03"/>
    <w:rsid w:val="00C55DCC"/>
    <w:rsid w:val="00C55DF7"/>
    <w:rsid w:val="00C55E47"/>
    <w:rsid w:val="00C568CD"/>
    <w:rsid w:val="00C57072"/>
    <w:rsid w:val="00C570A0"/>
    <w:rsid w:val="00C57322"/>
    <w:rsid w:val="00C577F4"/>
    <w:rsid w:val="00C57849"/>
    <w:rsid w:val="00C57A19"/>
    <w:rsid w:val="00C57CCD"/>
    <w:rsid w:val="00C57D25"/>
    <w:rsid w:val="00C57E87"/>
    <w:rsid w:val="00C57ED4"/>
    <w:rsid w:val="00C600DA"/>
    <w:rsid w:val="00C605AE"/>
    <w:rsid w:val="00C606B6"/>
    <w:rsid w:val="00C609F2"/>
    <w:rsid w:val="00C60CA4"/>
    <w:rsid w:val="00C61064"/>
    <w:rsid w:val="00C610BF"/>
    <w:rsid w:val="00C617CB"/>
    <w:rsid w:val="00C61850"/>
    <w:rsid w:val="00C618EB"/>
    <w:rsid w:val="00C61A30"/>
    <w:rsid w:val="00C61AFE"/>
    <w:rsid w:val="00C61B75"/>
    <w:rsid w:val="00C61D2F"/>
    <w:rsid w:val="00C61DCB"/>
    <w:rsid w:val="00C61EF7"/>
    <w:rsid w:val="00C62BC6"/>
    <w:rsid w:val="00C62C51"/>
    <w:rsid w:val="00C62F4F"/>
    <w:rsid w:val="00C6304F"/>
    <w:rsid w:val="00C63157"/>
    <w:rsid w:val="00C633E7"/>
    <w:rsid w:val="00C63D0A"/>
    <w:rsid w:val="00C63D39"/>
    <w:rsid w:val="00C640FB"/>
    <w:rsid w:val="00C642A4"/>
    <w:rsid w:val="00C6447A"/>
    <w:rsid w:val="00C64582"/>
    <w:rsid w:val="00C6462D"/>
    <w:rsid w:val="00C64A04"/>
    <w:rsid w:val="00C64ABF"/>
    <w:rsid w:val="00C64AD2"/>
    <w:rsid w:val="00C64B6F"/>
    <w:rsid w:val="00C6507F"/>
    <w:rsid w:val="00C65B1B"/>
    <w:rsid w:val="00C65B5F"/>
    <w:rsid w:val="00C65C4A"/>
    <w:rsid w:val="00C66664"/>
    <w:rsid w:val="00C66667"/>
    <w:rsid w:val="00C66D7E"/>
    <w:rsid w:val="00C66D9A"/>
    <w:rsid w:val="00C66DBA"/>
    <w:rsid w:val="00C6703C"/>
    <w:rsid w:val="00C673C6"/>
    <w:rsid w:val="00C67581"/>
    <w:rsid w:val="00C67AD0"/>
    <w:rsid w:val="00C67D00"/>
    <w:rsid w:val="00C67D29"/>
    <w:rsid w:val="00C67D69"/>
    <w:rsid w:val="00C67E94"/>
    <w:rsid w:val="00C70192"/>
    <w:rsid w:val="00C7028A"/>
    <w:rsid w:val="00C7030F"/>
    <w:rsid w:val="00C7065C"/>
    <w:rsid w:val="00C70804"/>
    <w:rsid w:val="00C70945"/>
    <w:rsid w:val="00C7096C"/>
    <w:rsid w:val="00C71109"/>
    <w:rsid w:val="00C712FE"/>
    <w:rsid w:val="00C713B7"/>
    <w:rsid w:val="00C7167C"/>
    <w:rsid w:val="00C71B7A"/>
    <w:rsid w:val="00C71BD9"/>
    <w:rsid w:val="00C71ED4"/>
    <w:rsid w:val="00C721E7"/>
    <w:rsid w:val="00C7227F"/>
    <w:rsid w:val="00C722C2"/>
    <w:rsid w:val="00C72439"/>
    <w:rsid w:val="00C72645"/>
    <w:rsid w:val="00C726D7"/>
    <w:rsid w:val="00C72721"/>
    <w:rsid w:val="00C72DA4"/>
    <w:rsid w:val="00C72E73"/>
    <w:rsid w:val="00C73476"/>
    <w:rsid w:val="00C736B4"/>
    <w:rsid w:val="00C73A3F"/>
    <w:rsid w:val="00C73D20"/>
    <w:rsid w:val="00C73E4F"/>
    <w:rsid w:val="00C743AC"/>
    <w:rsid w:val="00C745E0"/>
    <w:rsid w:val="00C746B5"/>
    <w:rsid w:val="00C746E4"/>
    <w:rsid w:val="00C74732"/>
    <w:rsid w:val="00C74858"/>
    <w:rsid w:val="00C74A68"/>
    <w:rsid w:val="00C74BA7"/>
    <w:rsid w:val="00C74C49"/>
    <w:rsid w:val="00C74C8C"/>
    <w:rsid w:val="00C75111"/>
    <w:rsid w:val="00C75B1E"/>
    <w:rsid w:val="00C75BD4"/>
    <w:rsid w:val="00C75FC5"/>
    <w:rsid w:val="00C76244"/>
    <w:rsid w:val="00C7625B"/>
    <w:rsid w:val="00C765D1"/>
    <w:rsid w:val="00C765E5"/>
    <w:rsid w:val="00C766AE"/>
    <w:rsid w:val="00C766BE"/>
    <w:rsid w:val="00C76A44"/>
    <w:rsid w:val="00C76A86"/>
    <w:rsid w:val="00C76B55"/>
    <w:rsid w:val="00C76B8D"/>
    <w:rsid w:val="00C76D1E"/>
    <w:rsid w:val="00C7706E"/>
    <w:rsid w:val="00C77423"/>
    <w:rsid w:val="00C77D79"/>
    <w:rsid w:val="00C80449"/>
    <w:rsid w:val="00C805AB"/>
    <w:rsid w:val="00C805FD"/>
    <w:rsid w:val="00C8079B"/>
    <w:rsid w:val="00C809D5"/>
    <w:rsid w:val="00C809FF"/>
    <w:rsid w:val="00C80AB4"/>
    <w:rsid w:val="00C80CB2"/>
    <w:rsid w:val="00C80D82"/>
    <w:rsid w:val="00C8138D"/>
    <w:rsid w:val="00C81448"/>
    <w:rsid w:val="00C81537"/>
    <w:rsid w:val="00C81A71"/>
    <w:rsid w:val="00C81E8B"/>
    <w:rsid w:val="00C82205"/>
    <w:rsid w:val="00C82467"/>
    <w:rsid w:val="00C82528"/>
    <w:rsid w:val="00C82572"/>
    <w:rsid w:val="00C8281A"/>
    <w:rsid w:val="00C82AB5"/>
    <w:rsid w:val="00C82DEE"/>
    <w:rsid w:val="00C82F3C"/>
    <w:rsid w:val="00C831CA"/>
    <w:rsid w:val="00C835B6"/>
    <w:rsid w:val="00C838CD"/>
    <w:rsid w:val="00C838DF"/>
    <w:rsid w:val="00C83A37"/>
    <w:rsid w:val="00C83D2D"/>
    <w:rsid w:val="00C840D1"/>
    <w:rsid w:val="00C843D7"/>
    <w:rsid w:val="00C84573"/>
    <w:rsid w:val="00C845B5"/>
    <w:rsid w:val="00C8472C"/>
    <w:rsid w:val="00C84C1C"/>
    <w:rsid w:val="00C85400"/>
    <w:rsid w:val="00C85ADD"/>
    <w:rsid w:val="00C861C2"/>
    <w:rsid w:val="00C8634A"/>
    <w:rsid w:val="00C8638A"/>
    <w:rsid w:val="00C86409"/>
    <w:rsid w:val="00C8663C"/>
    <w:rsid w:val="00C86712"/>
    <w:rsid w:val="00C86917"/>
    <w:rsid w:val="00C86B40"/>
    <w:rsid w:val="00C875F3"/>
    <w:rsid w:val="00C87616"/>
    <w:rsid w:val="00C876D2"/>
    <w:rsid w:val="00C8770F"/>
    <w:rsid w:val="00C87CC1"/>
    <w:rsid w:val="00C87D6A"/>
    <w:rsid w:val="00C87EFC"/>
    <w:rsid w:val="00C87F17"/>
    <w:rsid w:val="00C87FD4"/>
    <w:rsid w:val="00C90264"/>
    <w:rsid w:val="00C90416"/>
    <w:rsid w:val="00C90456"/>
    <w:rsid w:val="00C90752"/>
    <w:rsid w:val="00C9076D"/>
    <w:rsid w:val="00C90814"/>
    <w:rsid w:val="00C908E7"/>
    <w:rsid w:val="00C90AD6"/>
    <w:rsid w:val="00C90CEF"/>
    <w:rsid w:val="00C90DFA"/>
    <w:rsid w:val="00C90F87"/>
    <w:rsid w:val="00C916CB"/>
    <w:rsid w:val="00C917BF"/>
    <w:rsid w:val="00C91A30"/>
    <w:rsid w:val="00C91D47"/>
    <w:rsid w:val="00C91E86"/>
    <w:rsid w:val="00C91EAB"/>
    <w:rsid w:val="00C91F50"/>
    <w:rsid w:val="00C92790"/>
    <w:rsid w:val="00C92840"/>
    <w:rsid w:val="00C92B59"/>
    <w:rsid w:val="00C92BA0"/>
    <w:rsid w:val="00C92CE3"/>
    <w:rsid w:val="00C92FB9"/>
    <w:rsid w:val="00C93207"/>
    <w:rsid w:val="00C9351B"/>
    <w:rsid w:val="00C937CF"/>
    <w:rsid w:val="00C93A57"/>
    <w:rsid w:val="00C93AED"/>
    <w:rsid w:val="00C93C73"/>
    <w:rsid w:val="00C943EB"/>
    <w:rsid w:val="00C94436"/>
    <w:rsid w:val="00C944CB"/>
    <w:rsid w:val="00C94738"/>
    <w:rsid w:val="00C94B53"/>
    <w:rsid w:val="00C94D2C"/>
    <w:rsid w:val="00C94EEA"/>
    <w:rsid w:val="00C951EC"/>
    <w:rsid w:val="00C9535A"/>
    <w:rsid w:val="00C955DA"/>
    <w:rsid w:val="00C95AEF"/>
    <w:rsid w:val="00C95ED1"/>
    <w:rsid w:val="00C9606E"/>
    <w:rsid w:val="00C967F5"/>
    <w:rsid w:val="00C968A6"/>
    <w:rsid w:val="00C97F3A"/>
    <w:rsid w:val="00CA0180"/>
    <w:rsid w:val="00CA01E2"/>
    <w:rsid w:val="00CA03CE"/>
    <w:rsid w:val="00CA0693"/>
    <w:rsid w:val="00CA06A8"/>
    <w:rsid w:val="00CA088E"/>
    <w:rsid w:val="00CA0B4F"/>
    <w:rsid w:val="00CA0C76"/>
    <w:rsid w:val="00CA0CE2"/>
    <w:rsid w:val="00CA0F0C"/>
    <w:rsid w:val="00CA1022"/>
    <w:rsid w:val="00CA1112"/>
    <w:rsid w:val="00CA126D"/>
    <w:rsid w:val="00CA1313"/>
    <w:rsid w:val="00CA13B2"/>
    <w:rsid w:val="00CA172A"/>
    <w:rsid w:val="00CA1E4D"/>
    <w:rsid w:val="00CA1FC0"/>
    <w:rsid w:val="00CA254B"/>
    <w:rsid w:val="00CA2656"/>
    <w:rsid w:val="00CA2667"/>
    <w:rsid w:val="00CA2AF8"/>
    <w:rsid w:val="00CA2DC5"/>
    <w:rsid w:val="00CA3006"/>
    <w:rsid w:val="00CA3116"/>
    <w:rsid w:val="00CA313C"/>
    <w:rsid w:val="00CA35E4"/>
    <w:rsid w:val="00CA371F"/>
    <w:rsid w:val="00CA3EE6"/>
    <w:rsid w:val="00CA3EF5"/>
    <w:rsid w:val="00CA4398"/>
    <w:rsid w:val="00CA4B7A"/>
    <w:rsid w:val="00CA4C08"/>
    <w:rsid w:val="00CA4DEB"/>
    <w:rsid w:val="00CA4EAB"/>
    <w:rsid w:val="00CA51F5"/>
    <w:rsid w:val="00CA531C"/>
    <w:rsid w:val="00CA5443"/>
    <w:rsid w:val="00CA54C2"/>
    <w:rsid w:val="00CA5977"/>
    <w:rsid w:val="00CA5C43"/>
    <w:rsid w:val="00CA5F3A"/>
    <w:rsid w:val="00CA5F69"/>
    <w:rsid w:val="00CA5FE9"/>
    <w:rsid w:val="00CA6666"/>
    <w:rsid w:val="00CA6708"/>
    <w:rsid w:val="00CA67FC"/>
    <w:rsid w:val="00CA6808"/>
    <w:rsid w:val="00CA6A7B"/>
    <w:rsid w:val="00CA6A81"/>
    <w:rsid w:val="00CA6E04"/>
    <w:rsid w:val="00CA722A"/>
    <w:rsid w:val="00CA7561"/>
    <w:rsid w:val="00CA760E"/>
    <w:rsid w:val="00CA78B8"/>
    <w:rsid w:val="00CA79A9"/>
    <w:rsid w:val="00CA7EF8"/>
    <w:rsid w:val="00CB054E"/>
    <w:rsid w:val="00CB0640"/>
    <w:rsid w:val="00CB091F"/>
    <w:rsid w:val="00CB0959"/>
    <w:rsid w:val="00CB0AC1"/>
    <w:rsid w:val="00CB0D03"/>
    <w:rsid w:val="00CB0DC1"/>
    <w:rsid w:val="00CB1106"/>
    <w:rsid w:val="00CB14FD"/>
    <w:rsid w:val="00CB1D38"/>
    <w:rsid w:val="00CB1DB6"/>
    <w:rsid w:val="00CB2040"/>
    <w:rsid w:val="00CB2064"/>
    <w:rsid w:val="00CB2348"/>
    <w:rsid w:val="00CB25F8"/>
    <w:rsid w:val="00CB292E"/>
    <w:rsid w:val="00CB2B71"/>
    <w:rsid w:val="00CB2CE3"/>
    <w:rsid w:val="00CB2E34"/>
    <w:rsid w:val="00CB2E36"/>
    <w:rsid w:val="00CB34E5"/>
    <w:rsid w:val="00CB3A01"/>
    <w:rsid w:val="00CB3C85"/>
    <w:rsid w:val="00CB4A6E"/>
    <w:rsid w:val="00CB4B57"/>
    <w:rsid w:val="00CB4C31"/>
    <w:rsid w:val="00CB4CDD"/>
    <w:rsid w:val="00CB4E9D"/>
    <w:rsid w:val="00CB4FE9"/>
    <w:rsid w:val="00CB5617"/>
    <w:rsid w:val="00CB5872"/>
    <w:rsid w:val="00CB67D0"/>
    <w:rsid w:val="00CB6854"/>
    <w:rsid w:val="00CB7004"/>
    <w:rsid w:val="00CB74EC"/>
    <w:rsid w:val="00CB7570"/>
    <w:rsid w:val="00CB7730"/>
    <w:rsid w:val="00CB77EE"/>
    <w:rsid w:val="00CB7B6E"/>
    <w:rsid w:val="00CB7D0C"/>
    <w:rsid w:val="00CC03B0"/>
    <w:rsid w:val="00CC0714"/>
    <w:rsid w:val="00CC090D"/>
    <w:rsid w:val="00CC0A14"/>
    <w:rsid w:val="00CC0DD3"/>
    <w:rsid w:val="00CC102E"/>
    <w:rsid w:val="00CC110C"/>
    <w:rsid w:val="00CC166A"/>
    <w:rsid w:val="00CC16DB"/>
    <w:rsid w:val="00CC173C"/>
    <w:rsid w:val="00CC175C"/>
    <w:rsid w:val="00CC17E0"/>
    <w:rsid w:val="00CC1BBF"/>
    <w:rsid w:val="00CC1D27"/>
    <w:rsid w:val="00CC1FD9"/>
    <w:rsid w:val="00CC20F2"/>
    <w:rsid w:val="00CC22A2"/>
    <w:rsid w:val="00CC2804"/>
    <w:rsid w:val="00CC2967"/>
    <w:rsid w:val="00CC29F6"/>
    <w:rsid w:val="00CC2A82"/>
    <w:rsid w:val="00CC2C3E"/>
    <w:rsid w:val="00CC2C47"/>
    <w:rsid w:val="00CC32BA"/>
    <w:rsid w:val="00CC3345"/>
    <w:rsid w:val="00CC3366"/>
    <w:rsid w:val="00CC35DB"/>
    <w:rsid w:val="00CC48D1"/>
    <w:rsid w:val="00CC4AC8"/>
    <w:rsid w:val="00CC4CE3"/>
    <w:rsid w:val="00CC4F27"/>
    <w:rsid w:val="00CC5189"/>
    <w:rsid w:val="00CC5639"/>
    <w:rsid w:val="00CC5CB2"/>
    <w:rsid w:val="00CC5F17"/>
    <w:rsid w:val="00CC6519"/>
    <w:rsid w:val="00CC6561"/>
    <w:rsid w:val="00CC67F8"/>
    <w:rsid w:val="00CC696E"/>
    <w:rsid w:val="00CC6A8D"/>
    <w:rsid w:val="00CC6EF1"/>
    <w:rsid w:val="00CC7B2A"/>
    <w:rsid w:val="00CC7BE8"/>
    <w:rsid w:val="00CC7C3A"/>
    <w:rsid w:val="00CC7C93"/>
    <w:rsid w:val="00CC7CB2"/>
    <w:rsid w:val="00CC7ED5"/>
    <w:rsid w:val="00CD0023"/>
    <w:rsid w:val="00CD030F"/>
    <w:rsid w:val="00CD047D"/>
    <w:rsid w:val="00CD06A5"/>
    <w:rsid w:val="00CD0748"/>
    <w:rsid w:val="00CD0C05"/>
    <w:rsid w:val="00CD0F5B"/>
    <w:rsid w:val="00CD12BB"/>
    <w:rsid w:val="00CD14FD"/>
    <w:rsid w:val="00CD188F"/>
    <w:rsid w:val="00CD18A0"/>
    <w:rsid w:val="00CD1993"/>
    <w:rsid w:val="00CD19E3"/>
    <w:rsid w:val="00CD1D3D"/>
    <w:rsid w:val="00CD1EB8"/>
    <w:rsid w:val="00CD1F3D"/>
    <w:rsid w:val="00CD1F71"/>
    <w:rsid w:val="00CD2258"/>
    <w:rsid w:val="00CD2587"/>
    <w:rsid w:val="00CD2FF1"/>
    <w:rsid w:val="00CD30E2"/>
    <w:rsid w:val="00CD32C1"/>
    <w:rsid w:val="00CD3433"/>
    <w:rsid w:val="00CD36D8"/>
    <w:rsid w:val="00CD39D8"/>
    <w:rsid w:val="00CD39DD"/>
    <w:rsid w:val="00CD3AA6"/>
    <w:rsid w:val="00CD3B36"/>
    <w:rsid w:val="00CD43B6"/>
    <w:rsid w:val="00CD48BD"/>
    <w:rsid w:val="00CD4940"/>
    <w:rsid w:val="00CD4CBA"/>
    <w:rsid w:val="00CD4F09"/>
    <w:rsid w:val="00CD5076"/>
    <w:rsid w:val="00CD554B"/>
    <w:rsid w:val="00CD5589"/>
    <w:rsid w:val="00CD55A9"/>
    <w:rsid w:val="00CD568D"/>
    <w:rsid w:val="00CD5E47"/>
    <w:rsid w:val="00CD5EB3"/>
    <w:rsid w:val="00CD6062"/>
    <w:rsid w:val="00CD61E1"/>
    <w:rsid w:val="00CD62DA"/>
    <w:rsid w:val="00CD66BA"/>
    <w:rsid w:val="00CD6AE0"/>
    <w:rsid w:val="00CD6B65"/>
    <w:rsid w:val="00CD6B69"/>
    <w:rsid w:val="00CD708B"/>
    <w:rsid w:val="00CD73B4"/>
    <w:rsid w:val="00CD743E"/>
    <w:rsid w:val="00CD7BCC"/>
    <w:rsid w:val="00CE00CF"/>
    <w:rsid w:val="00CE0130"/>
    <w:rsid w:val="00CE03EE"/>
    <w:rsid w:val="00CE0BA3"/>
    <w:rsid w:val="00CE0DCC"/>
    <w:rsid w:val="00CE0FB5"/>
    <w:rsid w:val="00CE1324"/>
    <w:rsid w:val="00CE1492"/>
    <w:rsid w:val="00CE1633"/>
    <w:rsid w:val="00CE1941"/>
    <w:rsid w:val="00CE1B03"/>
    <w:rsid w:val="00CE2197"/>
    <w:rsid w:val="00CE21D9"/>
    <w:rsid w:val="00CE2B0C"/>
    <w:rsid w:val="00CE2BB6"/>
    <w:rsid w:val="00CE2D8A"/>
    <w:rsid w:val="00CE2DC7"/>
    <w:rsid w:val="00CE2FF0"/>
    <w:rsid w:val="00CE3587"/>
    <w:rsid w:val="00CE3835"/>
    <w:rsid w:val="00CE38CA"/>
    <w:rsid w:val="00CE3B3F"/>
    <w:rsid w:val="00CE3D6F"/>
    <w:rsid w:val="00CE4569"/>
    <w:rsid w:val="00CE4725"/>
    <w:rsid w:val="00CE4A30"/>
    <w:rsid w:val="00CE4A99"/>
    <w:rsid w:val="00CE4BE5"/>
    <w:rsid w:val="00CE5057"/>
    <w:rsid w:val="00CE550F"/>
    <w:rsid w:val="00CE56D3"/>
    <w:rsid w:val="00CE5CE4"/>
    <w:rsid w:val="00CE5D9F"/>
    <w:rsid w:val="00CE5DD6"/>
    <w:rsid w:val="00CE6035"/>
    <w:rsid w:val="00CE6109"/>
    <w:rsid w:val="00CE61E6"/>
    <w:rsid w:val="00CE638F"/>
    <w:rsid w:val="00CE63D5"/>
    <w:rsid w:val="00CE6699"/>
    <w:rsid w:val="00CE66FD"/>
    <w:rsid w:val="00CE683B"/>
    <w:rsid w:val="00CE68EB"/>
    <w:rsid w:val="00CE6A01"/>
    <w:rsid w:val="00CE6DE4"/>
    <w:rsid w:val="00CE6F17"/>
    <w:rsid w:val="00CE6FB7"/>
    <w:rsid w:val="00CE73F5"/>
    <w:rsid w:val="00CE765D"/>
    <w:rsid w:val="00CE7889"/>
    <w:rsid w:val="00CE788A"/>
    <w:rsid w:val="00CE7C7D"/>
    <w:rsid w:val="00CE7DC0"/>
    <w:rsid w:val="00CF0194"/>
    <w:rsid w:val="00CF02BF"/>
    <w:rsid w:val="00CF032E"/>
    <w:rsid w:val="00CF0A65"/>
    <w:rsid w:val="00CF0D41"/>
    <w:rsid w:val="00CF0F30"/>
    <w:rsid w:val="00CF1132"/>
    <w:rsid w:val="00CF1153"/>
    <w:rsid w:val="00CF1AC4"/>
    <w:rsid w:val="00CF1C0C"/>
    <w:rsid w:val="00CF20C8"/>
    <w:rsid w:val="00CF20F1"/>
    <w:rsid w:val="00CF2459"/>
    <w:rsid w:val="00CF256B"/>
    <w:rsid w:val="00CF2673"/>
    <w:rsid w:val="00CF2EC4"/>
    <w:rsid w:val="00CF3001"/>
    <w:rsid w:val="00CF33C7"/>
    <w:rsid w:val="00CF377B"/>
    <w:rsid w:val="00CF37B1"/>
    <w:rsid w:val="00CF3A85"/>
    <w:rsid w:val="00CF3B2F"/>
    <w:rsid w:val="00CF3B50"/>
    <w:rsid w:val="00CF3E4F"/>
    <w:rsid w:val="00CF3F27"/>
    <w:rsid w:val="00CF40E3"/>
    <w:rsid w:val="00CF41D1"/>
    <w:rsid w:val="00CF428B"/>
    <w:rsid w:val="00CF43CA"/>
    <w:rsid w:val="00CF4534"/>
    <w:rsid w:val="00CF4723"/>
    <w:rsid w:val="00CF48BB"/>
    <w:rsid w:val="00CF49D9"/>
    <w:rsid w:val="00CF49EF"/>
    <w:rsid w:val="00CF4BC0"/>
    <w:rsid w:val="00CF4D34"/>
    <w:rsid w:val="00CF51AD"/>
    <w:rsid w:val="00CF526D"/>
    <w:rsid w:val="00CF5363"/>
    <w:rsid w:val="00CF5AA7"/>
    <w:rsid w:val="00CF5F02"/>
    <w:rsid w:val="00CF649C"/>
    <w:rsid w:val="00CF6592"/>
    <w:rsid w:val="00CF659F"/>
    <w:rsid w:val="00CF6804"/>
    <w:rsid w:val="00CF6917"/>
    <w:rsid w:val="00CF7089"/>
    <w:rsid w:val="00CF712F"/>
    <w:rsid w:val="00CF78AC"/>
    <w:rsid w:val="00CF7CA8"/>
    <w:rsid w:val="00D00011"/>
    <w:rsid w:val="00D00150"/>
    <w:rsid w:val="00D004B9"/>
    <w:rsid w:val="00D008FF"/>
    <w:rsid w:val="00D0099E"/>
    <w:rsid w:val="00D00F98"/>
    <w:rsid w:val="00D014C9"/>
    <w:rsid w:val="00D01545"/>
    <w:rsid w:val="00D01601"/>
    <w:rsid w:val="00D018FC"/>
    <w:rsid w:val="00D01E33"/>
    <w:rsid w:val="00D02164"/>
    <w:rsid w:val="00D0217B"/>
    <w:rsid w:val="00D024AA"/>
    <w:rsid w:val="00D025AA"/>
    <w:rsid w:val="00D0262C"/>
    <w:rsid w:val="00D026DB"/>
    <w:rsid w:val="00D0320C"/>
    <w:rsid w:val="00D0368A"/>
    <w:rsid w:val="00D038D3"/>
    <w:rsid w:val="00D039EB"/>
    <w:rsid w:val="00D03A12"/>
    <w:rsid w:val="00D03B7C"/>
    <w:rsid w:val="00D03C20"/>
    <w:rsid w:val="00D03D9D"/>
    <w:rsid w:val="00D041EA"/>
    <w:rsid w:val="00D04245"/>
    <w:rsid w:val="00D04264"/>
    <w:rsid w:val="00D04374"/>
    <w:rsid w:val="00D044BA"/>
    <w:rsid w:val="00D044DF"/>
    <w:rsid w:val="00D047E1"/>
    <w:rsid w:val="00D04BC5"/>
    <w:rsid w:val="00D04D5A"/>
    <w:rsid w:val="00D05471"/>
    <w:rsid w:val="00D055E1"/>
    <w:rsid w:val="00D056C5"/>
    <w:rsid w:val="00D057E8"/>
    <w:rsid w:val="00D057F0"/>
    <w:rsid w:val="00D061CC"/>
    <w:rsid w:val="00D061D6"/>
    <w:rsid w:val="00D06455"/>
    <w:rsid w:val="00D0660B"/>
    <w:rsid w:val="00D0671D"/>
    <w:rsid w:val="00D06CC2"/>
    <w:rsid w:val="00D06D27"/>
    <w:rsid w:val="00D06E0F"/>
    <w:rsid w:val="00D06FBF"/>
    <w:rsid w:val="00D0725B"/>
    <w:rsid w:val="00D07489"/>
    <w:rsid w:val="00D074BD"/>
    <w:rsid w:val="00D07D77"/>
    <w:rsid w:val="00D07D8B"/>
    <w:rsid w:val="00D07E50"/>
    <w:rsid w:val="00D10372"/>
    <w:rsid w:val="00D104B1"/>
    <w:rsid w:val="00D106D5"/>
    <w:rsid w:val="00D10732"/>
    <w:rsid w:val="00D1084A"/>
    <w:rsid w:val="00D10881"/>
    <w:rsid w:val="00D10888"/>
    <w:rsid w:val="00D10924"/>
    <w:rsid w:val="00D10DA5"/>
    <w:rsid w:val="00D110A6"/>
    <w:rsid w:val="00D111CE"/>
    <w:rsid w:val="00D11464"/>
    <w:rsid w:val="00D11913"/>
    <w:rsid w:val="00D11B13"/>
    <w:rsid w:val="00D11BC3"/>
    <w:rsid w:val="00D11CDC"/>
    <w:rsid w:val="00D11DC3"/>
    <w:rsid w:val="00D1207A"/>
    <w:rsid w:val="00D1208E"/>
    <w:rsid w:val="00D121B4"/>
    <w:rsid w:val="00D12205"/>
    <w:rsid w:val="00D12564"/>
    <w:rsid w:val="00D127E0"/>
    <w:rsid w:val="00D12C8F"/>
    <w:rsid w:val="00D12DDE"/>
    <w:rsid w:val="00D12FCC"/>
    <w:rsid w:val="00D133BE"/>
    <w:rsid w:val="00D135C0"/>
    <w:rsid w:val="00D1374E"/>
    <w:rsid w:val="00D13B14"/>
    <w:rsid w:val="00D142FD"/>
    <w:rsid w:val="00D14388"/>
    <w:rsid w:val="00D14476"/>
    <w:rsid w:val="00D14B06"/>
    <w:rsid w:val="00D14C87"/>
    <w:rsid w:val="00D14DDA"/>
    <w:rsid w:val="00D14E0B"/>
    <w:rsid w:val="00D15086"/>
    <w:rsid w:val="00D151B8"/>
    <w:rsid w:val="00D153AB"/>
    <w:rsid w:val="00D15412"/>
    <w:rsid w:val="00D156ED"/>
    <w:rsid w:val="00D157A9"/>
    <w:rsid w:val="00D158CA"/>
    <w:rsid w:val="00D15AA7"/>
    <w:rsid w:val="00D15EB0"/>
    <w:rsid w:val="00D168A9"/>
    <w:rsid w:val="00D16B56"/>
    <w:rsid w:val="00D16C2C"/>
    <w:rsid w:val="00D1708B"/>
    <w:rsid w:val="00D1736E"/>
    <w:rsid w:val="00D1758C"/>
    <w:rsid w:val="00D175B8"/>
    <w:rsid w:val="00D178D0"/>
    <w:rsid w:val="00D17CFD"/>
    <w:rsid w:val="00D17D4A"/>
    <w:rsid w:val="00D20231"/>
    <w:rsid w:val="00D20549"/>
    <w:rsid w:val="00D205A8"/>
    <w:rsid w:val="00D20610"/>
    <w:rsid w:val="00D20639"/>
    <w:rsid w:val="00D20710"/>
    <w:rsid w:val="00D2076B"/>
    <w:rsid w:val="00D20873"/>
    <w:rsid w:val="00D20900"/>
    <w:rsid w:val="00D20B44"/>
    <w:rsid w:val="00D20C80"/>
    <w:rsid w:val="00D20C8A"/>
    <w:rsid w:val="00D20E7F"/>
    <w:rsid w:val="00D20ED5"/>
    <w:rsid w:val="00D21422"/>
    <w:rsid w:val="00D21660"/>
    <w:rsid w:val="00D216EC"/>
    <w:rsid w:val="00D21A57"/>
    <w:rsid w:val="00D22216"/>
    <w:rsid w:val="00D22616"/>
    <w:rsid w:val="00D2266F"/>
    <w:rsid w:val="00D227C5"/>
    <w:rsid w:val="00D22871"/>
    <w:rsid w:val="00D22A1D"/>
    <w:rsid w:val="00D22A3E"/>
    <w:rsid w:val="00D22A4F"/>
    <w:rsid w:val="00D23040"/>
    <w:rsid w:val="00D23252"/>
    <w:rsid w:val="00D236EB"/>
    <w:rsid w:val="00D23808"/>
    <w:rsid w:val="00D239DA"/>
    <w:rsid w:val="00D23F24"/>
    <w:rsid w:val="00D24114"/>
    <w:rsid w:val="00D244FB"/>
    <w:rsid w:val="00D24674"/>
    <w:rsid w:val="00D246D3"/>
    <w:rsid w:val="00D248C3"/>
    <w:rsid w:val="00D24A84"/>
    <w:rsid w:val="00D251F5"/>
    <w:rsid w:val="00D253D4"/>
    <w:rsid w:val="00D255E4"/>
    <w:rsid w:val="00D259B6"/>
    <w:rsid w:val="00D25AD3"/>
    <w:rsid w:val="00D26246"/>
    <w:rsid w:val="00D262C1"/>
    <w:rsid w:val="00D26E63"/>
    <w:rsid w:val="00D271E1"/>
    <w:rsid w:val="00D27363"/>
    <w:rsid w:val="00D273DE"/>
    <w:rsid w:val="00D27557"/>
    <w:rsid w:val="00D2793A"/>
    <w:rsid w:val="00D279B0"/>
    <w:rsid w:val="00D27DFA"/>
    <w:rsid w:val="00D3039E"/>
    <w:rsid w:val="00D305A7"/>
    <w:rsid w:val="00D30C6A"/>
    <w:rsid w:val="00D30E70"/>
    <w:rsid w:val="00D30F17"/>
    <w:rsid w:val="00D315FA"/>
    <w:rsid w:val="00D3184B"/>
    <w:rsid w:val="00D31A01"/>
    <w:rsid w:val="00D32237"/>
    <w:rsid w:val="00D32428"/>
    <w:rsid w:val="00D328DD"/>
    <w:rsid w:val="00D32C42"/>
    <w:rsid w:val="00D33042"/>
    <w:rsid w:val="00D33323"/>
    <w:rsid w:val="00D33491"/>
    <w:rsid w:val="00D33E59"/>
    <w:rsid w:val="00D341AD"/>
    <w:rsid w:val="00D34207"/>
    <w:rsid w:val="00D353A6"/>
    <w:rsid w:val="00D35690"/>
    <w:rsid w:val="00D3595B"/>
    <w:rsid w:val="00D35EF4"/>
    <w:rsid w:val="00D35F9C"/>
    <w:rsid w:val="00D36386"/>
    <w:rsid w:val="00D36583"/>
    <w:rsid w:val="00D36A41"/>
    <w:rsid w:val="00D3708C"/>
    <w:rsid w:val="00D37359"/>
    <w:rsid w:val="00D3735A"/>
    <w:rsid w:val="00D3743B"/>
    <w:rsid w:val="00D37ACF"/>
    <w:rsid w:val="00D37ED9"/>
    <w:rsid w:val="00D400BC"/>
    <w:rsid w:val="00D40147"/>
    <w:rsid w:val="00D4036D"/>
    <w:rsid w:val="00D404CC"/>
    <w:rsid w:val="00D407EA"/>
    <w:rsid w:val="00D408E6"/>
    <w:rsid w:val="00D40DAA"/>
    <w:rsid w:val="00D41017"/>
    <w:rsid w:val="00D410D1"/>
    <w:rsid w:val="00D4150D"/>
    <w:rsid w:val="00D416CA"/>
    <w:rsid w:val="00D417CA"/>
    <w:rsid w:val="00D418F9"/>
    <w:rsid w:val="00D41B04"/>
    <w:rsid w:val="00D421FF"/>
    <w:rsid w:val="00D42233"/>
    <w:rsid w:val="00D423F3"/>
    <w:rsid w:val="00D42C2C"/>
    <w:rsid w:val="00D42D20"/>
    <w:rsid w:val="00D4307D"/>
    <w:rsid w:val="00D43600"/>
    <w:rsid w:val="00D43756"/>
    <w:rsid w:val="00D43A6A"/>
    <w:rsid w:val="00D43A93"/>
    <w:rsid w:val="00D43DA6"/>
    <w:rsid w:val="00D43DB9"/>
    <w:rsid w:val="00D43DE0"/>
    <w:rsid w:val="00D44143"/>
    <w:rsid w:val="00D447C5"/>
    <w:rsid w:val="00D44853"/>
    <w:rsid w:val="00D449BB"/>
    <w:rsid w:val="00D44BFC"/>
    <w:rsid w:val="00D44DF8"/>
    <w:rsid w:val="00D44FD7"/>
    <w:rsid w:val="00D45681"/>
    <w:rsid w:val="00D458BA"/>
    <w:rsid w:val="00D45A15"/>
    <w:rsid w:val="00D45B4F"/>
    <w:rsid w:val="00D45CC6"/>
    <w:rsid w:val="00D45FBB"/>
    <w:rsid w:val="00D461EA"/>
    <w:rsid w:val="00D46619"/>
    <w:rsid w:val="00D46E48"/>
    <w:rsid w:val="00D46EA9"/>
    <w:rsid w:val="00D46F40"/>
    <w:rsid w:val="00D47B9B"/>
    <w:rsid w:val="00D47BDE"/>
    <w:rsid w:val="00D47E59"/>
    <w:rsid w:val="00D50118"/>
    <w:rsid w:val="00D50194"/>
    <w:rsid w:val="00D507AE"/>
    <w:rsid w:val="00D507F8"/>
    <w:rsid w:val="00D5087A"/>
    <w:rsid w:val="00D50BE7"/>
    <w:rsid w:val="00D50C93"/>
    <w:rsid w:val="00D51045"/>
    <w:rsid w:val="00D51087"/>
    <w:rsid w:val="00D5133F"/>
    <w:rsid w:val="00D51574"/>
    <w:rsid w:val="00D515F4"/>
    <w:rsid w:val="00D5177D"/>
    <w:rsid w:val="00D51868"/>
    <w:rsid w:val="00D519AD"/>
    <w:rsid w:val="00D51E7D"/>
    <w:rsid w:val="00D51ECE"/>
    <w:rsid w:val="00D51F0F"/>
    <w:rsid w:val="00D5287D"/>
    <w:rsid w:val="00D5298F"/>
    <w:rsid w:val="00D52BC9"/>
    <w:rsid w:val="00D52C03"/>
    <w:rsid w:val="00D52E15"/>
    <w:rsid w:val="00D53002"/>
    <w:rsid w:val="00D537C3"/>
    <w:rsid w:val="00D53DAB"/>
    <w:rsid w:val="00D53E6A"/>
    <w:rsid w:val="00D54142"/>
    <w:rsid w:val="00D54527"/>
    <w:rsid w:val="00D5468E"/>
    <w:rsid w:val="00D54696"/>
    <w:rsid w:val="00D54A5F"/>
    <w:rsid w:val="00D54E5A"/>
    <w:rsid w:val="00D54F50"/>
    <w:rsid w:val="00D554B6"/>
    <w:rsid w:val="00D55634"/>
    <w:rsid w:val="00D55A4B"/>
    <w:rsid w:val="00D55D4B"/>
    <w:rsid w:val="00D55FF6"/>
    <w:rsid w:val="00D5666C"/>
    <w:rsid w:val="00D567B6"/>
    <w:rsid w:val="00D572E8"/>
    <w:rsid w:val="00D57AF4"/>
    <w:rsid w:val="00D57E2C"/>
    <w:rsid w:val="00D57F3B"/>
    <w:rsid w:val="00D601AE"/>
    <w:rsid w:val="00D602DB"/>
    <w:rsid w:val="00D60603"/>
    <w:rsid w:val="00D6065A"/>
    <w:rsid w:val="00D60685"/>
    <w:rsid w:val="00D6073C"/>
    <w:rsid w:val="00D60AB0"/>
    <w:rsid w:val="00D60C20"/>
    <w:rsid w:val="00D61027"/>
    <w:rsid w:val="00D617C5"/>
    <w:rsid w:val="00D61C87"/>
    <w:rsid w:val="00D61F81"/>
    <w:rsid w:val="00D622F8"/>
    <w:rsid w:val="00D625E8"/>
    <w:rsid w:val="00D628BC"/>
    <w:rsid w:val="00D62982"/>
    <w:rsid w:val="00D62A5F"/>
    <w:rsid w:val="00D63213"/>
    <w:rsid w:val="00D632A6"/>
    <w:rsid w:val="00D63787"/>
    <w:rsid w:val="00D63BBF"/>
    <w:rsid w:val="00D63D25"/>
    <w:rsid w:val="00D63E07"/>
    <w:rsid w:val="00D63E12"/>
    <w:rsid w:val="00D63F91"/>
    <w:rsid w:val="00D6419D"/>
    <w:rsid w:val="00D6466A"/>
    <w:rsid w:val="00D6485D"/>
    <w:rsid w:val="00D64A91"/>
    <w:rsid w:val="00D65215"/>
    <w:rsid w:val="00D654A1"/>
    <w:rsid w:val="00D65A88"/>
    <w:rsid w:val="00D65CF9"/>
    <w:rsid w:val="00D662E9"/>
    <w:rsid w:val="00D66658"/>
    <w:rsid w:val="00D66889"/>
    <w:rsid w:val="00D668DA"/>
    <w:rsid w:val="00D66AB6"/>
    <w:rsid w:val="00D66FC5"/>
    <w:rsid w:val="00D67C26"/>
    <w:rsid w:val="00D70282"/>
    <w:rsid w:val="00D702BD"/>
    <w:rsid w:val="00D7032F"/>
    <w:rsid w:val="00D70A5B"/>
    <w:rsid w:val="00D70C4F"/>
    <w:rsid w:val="00D70C8B"/>
    <w:rsid w:val="00D70D35"/>
    <w:rsid w:val="00D70D55"/>
    <w:rsid w:val="00D71047"/>
    <w:rsid w:val="00D7127C"/>
    <w:rsid w:val="00D713AA"/>
    <w:rsid w:val="00D71919"/>
    <w:rsid w:val="00D71AEB"/>
    <w:rsid w:val="00D71DB8"/>
    <w:rsid w:val="00D72238"/>
    <w:rsid w:val="00D72872"/>
    <w:rsid w:val="00D728B4"/>
    <w:rsid w:val="00D728B6"/>
    <w:rsid w:val="00D72B0F"/>
    <w:rsid w:val="00D72D68"/>
    <w:rsid w:val="00D72E43"/>
    <w:rsid w:val="00D7307D"/>
    <w:rsid w:val="00D73334"/>
    <w:rsid w:val="00D7351F"/>
    <w:rsid w:val="00D737D6"/>
    <w:rsid w:val="00D73994"/>
    <w:rsid w:val="00D73A9E"/>
    <w:rsid w:val="00D73C40"/>
    <w:rsid w:val="00D73CD8"/>
    <w:rsid w:val="00D73D7A"/>
    <w:rsid w:val="00D74074"/>
    <w:rsid w:val="00D740C6"/>
    <w:rsid w:val="00D740DB"/>
    <w:rsid w:val="00D743A0"/>
    <w:rsid w:val="00D74E94"/>
    <w:rsid w:val="00D750C8"/>
    <w:rsid w:val="00D755A7"/>
    <w:rsid w:val="00D75601"/>
    <w:rsid w:val="00D7580E"/>
    <w:rsid w:val="00D75825"/>
    <w:rsid w:val="00D75837"/>
    <w:rsid w:val="00D75A51"/>
    <w:rsid w:val="00D75B13"/>
    <w:rsid w:val="00D75E17"/>
    <w:rsid w:val="00D75FDD"/>
    <w:rsid w:val="00D76087"/>
    <w:rsid w:val="00D76936"/>
    <w:rsid w:val="00D76C0B"/>
    <w:rsid w:val="00D76F61"/>
    <w:rsid w:val="00D77150"/>
    <w:rsid w:val="00D77387"/>
    <w:rsid w:val="00D77401"/>
    <w:rsid w:val="00D775AA"/>
    <w:rsid w:val="00D778E0"/>
    <w:rsid w:val="00D77AF6"/>
    <w:rsid w:val="00D77B04"/>
    <w:rsid w:val="00D77B4F"/>
    <w:rsid w:val="00D77D21"/>
    <w:rsid w:val="00D77E27"/>
    <w:rsid w:val="00D77F8B"/>
    <w:rsid w:val="00D77F9E"/>
    <w:rsid w:val="00D80BA2"/>
    <w:rsid w:val="00D80C01"/>
    <w:rsid w:val="00D80C12"/>
    <w:rsid w:val="00D813BF"/>
    <w:rsid w:val="00D8155C"/>
    <w:rsid w:val="00D81774"/>
    <w:rsid w:val="00D81836"/>
    <w:rsid w:val="00D81C41"/>
    <w:rsid w:val="00D81C66"/>
    <w:rsid w:val="00D81EEE"/>
    <w:rsid w:val="00D81F46"/>
    <w:rsid w:val="00D82352"/>
    <w:rsid w:val="00D8258B"/>
    <w:rsid w:val="00D825DA"/>
    <w:rsid w:val="00D8260E"/>
    <w:rsid w:val="00D826F1"/>
    <w:rsid w:val="00D827B0"/>
    <w:rsid w:val="00D82AD3"/>
    <w:rsid w:val="00D82C4C"/>
    <w:rsid w:val="00D82DA9"/>
    <w:rsid w:val="00D82F68"/>
    <w:rsid w:val="00D83614"/>
    <w:rsid w:val="00D83AE8"/>
    <w:rsid w:val="00D841F0"/>
    <w:rsid w:val="00D84237"/>
    <w:rsid w:val="00D8453E"/>
    <w:rsid w:val="00D84548"/>
    <w:rsid w:val="00D8478A"/>
    <w:rsid w:val="00D847D3"/>
    <w:rsid w:val="00D848D2"/>
    <w:rsid w:val="00D84C19"/>
    <w:rsid w:val="00D84CCC"/>
    <w:rsid w:val="00D84F23"/>
    <w:rsid w:val="00D85041"/>
    <w:rsid w:val="00D85116"/>
    <w:rsid w:val="00D853E5"/>
    <w:rsid w:val="00D855E6"/>
    <w:rsid w:val="00D856A1"/>
    <w:rsid w:val="00D857C4"/>
    <w:rsid w:val="00D859E4"/>
    <w:rsid w:val="00D866B0"/>
    <w:rsid w:val="00D8678A"/>
    <w:rsid w:val="00D86894"/>
    <w:rsid w:val="00D868B1"/>
    <w:rsid w:val="00D86900"/>
    <w:rsid w:val="00D86B40"/>
    <w:rsid w:val="00D87137"/>
    <w:rsid w:val="00D874C9"/>
    <w:rsid w:val="00D87671"/>
    <w:rsid w:val="00D87830"/>
    <w:rsid w:val="00D87864"/>
    <w:rsid w:val="00D87BC5"/>
    <w:rsid w:val="00D87C94"/>
    <w:rsid w:val="00D90152"/>
    <w:rsid w:val="00D9026D"/>
    <w:rsid w:val="00D90393"/>
    <w:rsid w:val="00D9074B"/>
    <w:rsid w:val="00D908ED"/>
    <w:rsid w:val="00D90A99"/>
    <w:rsid w:val="00D90EF1"/>
    <w:rsid w:val="00D913B1"/>
    <w:rsid w:val="00D9155B"/>
    <w:rsid w:val="00D915DE"/>
    <w:rsid w:val="00D91819"/>
    <w:rsid w:val="00D91B49"/>
    <w:rsid w:val="00D91C75"/>
    <w:rsid w:val="00D91D1F"/>
    <w:rsid w:val="00D922D8"/>
    <w:rsid w:val="00D922FE"/>
    <w:rsid w:val="00D9255B"/>
    <w:rsid w:val="00D92606"/>
    <w:rsid w:val="00D927A7"/>
    <w:rsid w:val="00D929BD"/>
    <w:rsid w:val="00D92A01"/>
    <w:rsid w:val="00D92BBA"/>
    <w:rsid w:val="00D92BFC"/>
    <w:rsid w:val="00D92D26"/>
    <w:rsid w:val="00D92F43"/>
    <w:rsid w:val="00D9314D"/>
    <w:rsid w:val="00D938D7"/>
    <w:rsid w:val="00D93E43"/>
    <w:rsid w:val="00D94137"/>
    <w:rsid w:val="00D944FA"/>
    <w:rsid w:val="00D94579"/>
    <w:rsid w:val="00D94685"/>
    <w:rsid w:val="00D94940"/>
    <w:rsid w:val="00D94B48"/>
    <w:rsid w:val="00D94EB1"/>
    <w:rsid w:val="00D95036"/>
    <w:rsid w:val="00D954F4"/>
    <w:rsid w:val="00D957DE"/>
    <w:rsid w:val="00D95A1A"/>
    <w:rsid w:val="00D95CC5"/>
    <w:rsid w:val="00D95E79"/>
    <w:rsid w:val="00D95F28"/>
    <w:rsid w:val="00D962D5"/>
    <w:rsid w:val="00D968BB"/>
    <w:rsid w:val="00D96A4E"/>
    <w:rsid w:val="00D96F79"/>
    <w:rsid w:val="00D9700D"/>
    <w:rsid w:val="00D97220"/>
    <w:rsid w:val="00D97221"/>
    <w:rsid w:val="00D97769"/>
    <w:rsid w:val="00D97B87"/>
    <w:rsid w:val="00D97F7A"/>
    <w:rsid w:val="00DA060C"/>
    <w:rsid w:val="00DA06F6"/>
    <w:rsid w:val="00DA071F"/>
    <w:rsid w:val="00DA0B9A"/>
    <w:rsid w:val="00DA0C88"/>
    <w:rsid w:val="00DA0D67"/>
    <w:rsid w:val="00DA0F34"/>
    <w:rsid w:val="00DA0FC3"/>
    <w:rsid w:val="00DA1031"/>
    <w:rsid w:val="00DA1104"/>
    <w:rsid w:val="00DA14C1"/>
    <w:rsid w:val="00DA14D5"/>
    <w:rsid w:val="00DA1713"/>
    <w:rsid w:val="00DA1B43"/>
    <w:rsid w:val="00DA1BCE"/>
    <w:rsid w:val="00DA1FE9"/>
    <w:rsid w:val="00DA2084"/>
    <w:rsid w:val="00DA257E"/>
    <w:rsid w:val="00DA261A"/>
    <w:rsid w:val="00DA2809"/>
    <w:rsid w:val="00DA2D98"/>
    <w:rsid w:val="00DA2DB0"/>
    <w:rsid w:val="00DA2E5E"/>
    <w:rsid w:val="00DA33D7"/>
    <w:rsid w:val="00DA3697"/>
    <w:rsid w:val="00DA36ED"/>
    <w:rsid w:val="00DA3BB0"/>
    <w:rsid w:val="00DA3BC7"/>
    <w:rsid w:val="00DA3F1E"/>
    <w:rsid w:val="00DA41AE"/>
    <w:rsid w:val="00DA471A"/>
    <w:rsid w:val="00DA48F5"/>
    <w:rsid w:val="00DA492A"/>
    <w:rsid w:val="00DA4A38"/>
    <w:rsid w:val="00DA4B14"/>
    <w:rsid w:val="00DA4F88"/>
    <w:rsid w:val="00DA599F"/>
    <w:rsid w:val="00DA5BBF"/>
    <w:rsid w:val="00DA5C33"/>
    <w:rsid w:val="00DA5C97"/>
    <w:rsid w:val="00DA651C"/>
    <w:rsid w:val="00DA654B"/>
    <w:rsid w:val="00DA6782"/>
    <w:rsid w:val="00DA67AE"/>
    <w:rsid w:val="00DA67F6"/>
    <w:rsid w:val="00DA686D"/>
    <w:rsid w:val="00DA69B9"/>
    <w:rsid w:val="00DA6E6C"/>
    <w:rsid w:val="00DA7493"/>
    <w:rsid w:val="00DA750C"/>
    <w:rsid w:val="00DA7958"/>
    <w:rsid w:val="00DA7F3B"/>
    <w:rsid w:val="00DB025D"/>
    <w:rsid w:val="00DB036E"/>
    <w:rsid w:val="00DB0625"/>
    <w:rsid w:val="00DB0A99"/>
    <w:rsid w:val="00DB0B46"/>
    <w:rsid w:val="00DB107F"/>
    <w:rsid w:val="00DB12BB"/>
    <w:rsid w:val="00DB12D2"/>
    <w:rsid w:val="00DB160E"/>
    <w:rsid w:val="00DB19E3"/>
    <w:rsid w:val="00DB1D50"/>
    <w:rsid w:val="00DB1F78"/>
    <w:rsid w:val="00DB2101"/>
    <w:rsid w:val="00DB23A4"/>
    <w:rsid w:val="00DB2682"/>
    <w:rsid w:val="00DB2882"/>
    <w:rsid w:val="00DB28BE"/>
    <w:rsid w:val="00DB2E6C"/>
    <w:rsid w:val="00DB353C"/>
    <w:rsid w:val="00DB38DE"/>
    <w:rsid w:val="00DB3AB2"/>
    <w:rsid w:val="00DB3E4E"/>
    <w:rsid w:val="00DB464F"/>
    <w:rsid w:val="00DB48C4"/>
    <w:rsid w:val="00DB4FFC"/>
    <w:rsid w:val="00DB5653"/>
    <w:rsid w:val="00DB57E9"/>
    <w:rsid w:val="00DB583B"/>
    <w:rsid w:val="00DB5868"/>
    <w:rsid w:val="00DB5EB6"/>
    <w:rsid w:val="00DB5EE1"/>
    <w:rsid w:val="00DB61BB"/>
    <w:rsid w:val="00DB6442"/>
    <w:rsid w:val="00DB6D9C"/>
    <w:rsid w:val="00DB6E0F"/>
    <w:rsid w:val="00DB6F8F"/>
    <w:rsid w:val="00DB700D"/>
    <w:rsid w:val="00DB7123"/>
    <w:rsid w:val="00DB7418"/>
    <w:rsid w:val="00DB745A"/>
    <w:rsid w:val="00DB7669"/>
    <w:rsid w:val="00DB7836"/>
    <w:rsid w:val="00DB79F7"/>
    <w:rsid w:val="00DB79FF"/>
    <w:rsid w:val="00DB7A32"/>
    <w:rsid w:val="00DB7C90"/>
    <w:rsid w:val="00DB7E29"/>
    <w:rsid w:val="00DC0119"/>
    <w:rsid w:val="00DC0465"/>
    <w:rsid w:val="00DC052A"/>
    <w:rsid w:val="00DC06A1"/>
    <w:rsid w:val="00DC0C3D"/>
    <w:rsid w:val="00DC0F6E"/>
    <w:rsid w:val="00DC0FD8"/>
    <w:rsid w:val="00DC102A"/>
    <w:rsid w:val="00DC106A"/>
    <w:rsid w:val="00DC1237"/>
    <w:rsid w:val="00DC1738"/>
    <w:rsid w:val="00DC17B2"/>
    <w:rsid w:val="00DC18D9"/>
    <w:rsid w:val="00DC18F2"/>
    <w:rsid w:val="00DC1C83"/>
    <w:rsid w:val="00DC20C5"/>
    <w:rsid w:val="00DC20CA"/>
    <w:rsid w:val="00DC2320"/>
    <w:rsid w:val="00DC23A7"/>
    <w:rsid w:val="00DC2859"/>
    <w:rsid w:val="00DC2B5B"/>
    <w:rsid w:val="00DC2EB0"/>
    <w:rsid w:val="00DC31C8"/>
    <w:rsid w:val="00DC342E"/>
    <w:rsid w:val="00DC34E4"/>
    <w:rsid w:val="00DC36ED"/>
    <w:rsid w:val="00DC3CF8"/>
    <w:rsid w:val="00DC3D57"/>
    <w:rsid w:val="00DC3DE3"/>
    <w:rsid w:val="00DC4146"/>
    <w:rsid w:val="00DC48FF"/>
    <w:rsid w:val="00DC4D74"/>
    <w:rsid w:val="00DC4E84"/>
    <w:rsid w:val="00DC5215"/>
    <w:rsid w:val="00DC56DB"/>
    <w:rsid w:val="00DC58C8"/>
    <w:rsid w:val="00DC5AED"/>
    <w:rsid w:val="00DC5B18"/>
    <w:rsid w:val="00DC5CD8"/>
    <w:rsid w:val="00DC5D6C"/>
    <w:rsid w:val="00DC643C"/>
    <w:rsid w:val="00DC66FD"/>
    <w:rsid w:val="00DC6DDF"/>
    <w:rsid w:val="00DC7148"/>
    <w:rsid w:val="00DC749A"/>
    <w:rsid w:val="00DC7624"/>
    <w:rsid w:val="00DC7660"/>
    <w:rsid w:val="00DC7BD0"/>
    <w:rsid w:val="00DC7C0A"/>
    <w:rsid w:val="00DC7E9D"/>
    <w:rsid w:val="00DD07C0"/>
    <w:rsid w:val="00DD0CD6"/>
    <w:rsid w:val="00DD0DC5"/>
    <w:rsid w:val="00DD0E1B"/>
    <w:rsid w:val="00DD0EF5"/>
    <w:rsid w:val="00DD11C7"/>
    <w:rsid w:val="00DD1231"/>
    <w:rsid w:val="00DD1378"/>
    <w:rsid w:val="00DD1484"/>
    <w:rsid w:val="00DD14E7"/>
    <w:rsid w:val="00DD19C2"/>
    <w:rsid w:val="00DD1CE5"/>
    <w:rsid w:val="00DD2235"/>
    <w:rsid w:val="00DD2265"/>
    <w:rsid w:val="00DD2866"/>
    <w:rsid w:val="00DD28DD"/>
    <w:rsid w:val="00DD2B0B"/>
    <w:rsid w:val="00DD2B10"/>
    <w:rsid w:val="00DD2B99"/>
    <w:rsid w:val="00DD2DA9"/>
    <w:rsid w:val="00DD2E6A"/>
    <w:rsid w:val="00DD30B3"/>
    <w:rsid w:val="00DD36F2"/>
    <w:rsid w:val="00DD3830"/>
    <w:rsid w:val="00DD3914"/>
    <w:rsid w:val="00DD3969"/>
    <w:rsid w:val="00DD3DE5"/>
    <w:rsid w:val="00DD3DE7"/>
    <w:rsid w:val="00DD3EF9"/>
    <w:rsid w:val="00DD4173"/>
    <w:rsid w:val="00DD48DB"/>
    <w:rsid w:val="00DD49B3"/>
    <w:rsid w:val="00DD4EC0"/>
    <w:rsid w:val="00DD5242"/>
    <w:rsid w:val="00DD56CD"/>
    <w:rsid w:val="00DD5CAB"/>
    <w:rsid w:val="00DD5D53"/>
    <w:rsid w:val="00DD64CE"/>
    <w:rsid w:val="00DD6BF2"/>
    <w:rsid w:val="00DD6CBC"/>
    <w:rsid w:val="00DD6F3C"/>
    <w:rsid w:val="00DD709D"/>
    <w:rsid w:val="00DD709F"/>
    <w:rsid w:val="00DD719B"/>
    <w:rsid w:val="00DD7632"/>
    <w:rsid w:val="00DD7679"/>
    <w:rsid w:val="00DD79C1"/>
    <w:rsid w:val="00DD7FD4"/>
    <w:rsid w:val="00DE0076"/>
    <w:rsid w:val="00DE009C"/>
    <w:rsid w:val="00DE037F"/>
    <w:rsid w:val="00DE05CD"/>
    <w:rsid w:val="00DE08A8"/>
    <w:rsid w:val="00DE091B"/>
    <w:rsid w:val="00DE0AEB"/>
    <w:rsid w:val="00DE0BEC"/>
    <w:rsid w:val="00DE0C07"/>
    <w:rsid w:val="00DE0EA8"/>
    <w:rsid w:val="00DE0EFE"/>
    <w:rsid w:val="00DE1002"/>
    <w:rsid w:val="00DE11C8"/>
    <w:rsid w:val="00DE1781"/>
    <w:rsid w:val="00DE19DB"/>
    <w:rsid w:val="00DE1BB5"/>
    <w:rsid w:val="00DE1D42"/>
    <w:rsid w:val="00DE1DF6"/>
    <w:rsid w:val="00DE1EB0"/>
    <w:rsid w:val="00DE1FF5"/>
    <w:rsid w:val="00DE218D"/>
    <w:rsid w:val="00DE243E"/>
    <w:rsid w:val="00DE26A2"/>
    <w:rsid w:val="00DE26FA"/>
    <w:rsid w:val="00DE27A5"/>
    <w:rsid w:val="00DE2B1E"/>
    <w:rsid w:val="00DE2CB2"/>
    <w:rsid w:val="00DE2CEC"/>
    <w:rsid w:val="00DE2FDE"/>
    <w:rsid w:val="00DE3013"/>
    <w:rsid w:val="00DE32AA"/>
    <w:rsid w:val="00DE32E9"/>
    <w:rsid w:val="00DE356A"/>
    <w:rsid w:val="00DE38B9"/>
    <w:rsid w:val="00DE3BB7"/>
    <w:rsid w:val="00DE412A"/>
    <w:rsid w:val="00DE4250"/>
    <w:rsid w:val="00DE4545"/>
    <w:rsid w:val="00DE458F"/>
    <w:rsid w:val="00DE45BB"/>
    <w:rsid w:val="00DE4612"/>
    <w:rsid w:val="00DE514A"/>
    <w:rsid w:val="00DE5256"/>
    <w:rsid w:val="00DE5264"/>
    <w:rsid w:val="00DE588E"/>
    <w:rsid w:val="00DE628E"/>
    <w:rsid w:val="00DE6311"/>
    <w:rsid w:val="00DE6761"/>
    <w:rsid w:val="00DE68B8"/>
    <w:rsid w:val="00DE6D6E"/>
    <w:rsid w:val="00DE6E76"/>
    <w:rsid w:val="00DE6F9F"/>
    <w:rsid w:val="00DE75A3"/>
    <w:rsid w:val="00DE75E7"/>
    <w:rsid w:val="00DE75E9"/>
    <w:rsid w:val="00DE76ED"/>
    <w:rsid w:val="00DE7709"/>
    <w:rsid w:val="00DE77B1"/>
    <w:rsid w:val="00DE7A8F"/>
    <w:rsid w:val="00DE7BA4"/>
    <w:rsid w:val="00DE7F1C"/>
    <w:rsid w:val="00DF01D5"/>
    <w:rsid w:val="00DF04A2"/>
    <w:rsid w:val="00DF072B"/>
    <w:rsid w:val="00DF07E5"/>
    <w:rsid w:val="00DF0A03"/>
    <w:rsid w:val="00DF0D93"/>
    <w:rsid w:val="00DF0F3F"/>
    <w:rsid w:val="00DF1548"/>
    <w:rsid w:val="00DF18E3"/>
    <w:rsid w:val="00DF1C55"/>
    <w:rsid w:val="00DF1E09"/>
    <w:rsid w:val="00DF1FB9"/>
    <w:rsid w:val="00DF2122"/>
    <w:rsid w:val="00DF2403"/>
    <w:rsid w:val="00DF244A"/>
    <w:rsid w:val="00DF25EF"/>
    <w:rsid w:val="00DF29DF"/>
    <w:rsid w:val="00DF2C31"/>
    <w:rsid w:val="00DF2D50"/>
    <w:rsid w:val="00DF2E77"/>
    <w:rsid w:val="00DF308B"/>
    <w:rsid w:val="00DF3287"/>
    <w:rsid w:val="00DF3300"/>
    <w:rsid w:val="00DF35DF"/>
    <w:rsid w:val="00DF377F"/>
    <w:rsid w:val="00DF406D"/>
    <w:rsid w:val="00DF40E7"/>
    <w:rsid w:val="00DF441A"/>
    <w:rsid w:val="00DF45B3"/>
    <w:rsid w:val="00DF4BB1"/>
    <w:rsid w:val="00DF4C07"/>
    <w:rsid w:val="00DF4C58"/>
    <w:rsid w:val="00DF4E30"/>
    <w:rsid w:val="00DF511C"/>
    <w:rsid w:val="00DF5152"/>
    <w:rsid w:val="00DF5547"/>
    <w:rsid w:val="00DF572A"/>
    <w:rsid w:val="00DF5763"/>
    <w:rsid w:val="00DF57D6"/>
    <w:rsid w:val="00DF59E2"/>
    <w:rsid w:val="00DF5A5E"/>
    <w:rsid w:val="00DF62F2"/>
    <w:rsid w:val="00DF640E"/>
    <w:rsid w:val="00DF6A62"/>
    <w:rsid w:val="00DF6CA9"/>
    <w:rsid w:val="00DF6DEC"/>
    <w:rsid w:val="00DF712C"/>
    <w:rsid w:val="00DF728B"/>
    <w:rsid w:val="00DF7309"/>
    <w:rsid w:val="00DF7C34"/>
    <w:rsid w:val="00DF7D8A"/>
    <w:rsid w:val="00DF7FCE"/>
    <w:rsid w:val="00E0005F"/>
    <w:rsid w:val="00E00067"/>
    <w:rsid w:val="00E000A9"/>
    <w:rsid w:val="00E002E1"/>
    <w:rsid w:val="00E007F8"/>
    <w:rsid w:val="00E00A84"/>
    <w:rsid w:val="00E00B89"/>
    <w:rsid w:val="00E00F2B"/>
    <w:rsid w:val="00E011A1"/>
    <w:rsid w:val="00E011AB"/>
    <w:rsid w:val="00E012C5"/>
    <w:rsid w:val="00E0132F"/>
    <w:rsid w:val="00E015DF"/>
    <w:rsid w:val="00E01611"/>
    <w:rsid w:val="00E01806"/>
    <w:rsid w:val="00E01A01"/>
    <w:rsid w:val="00E01DFC"/>
    <w:rsid w:val="00E01EB9"/>
    <w:rsid w:val="00E0211F"/>
    <w:rsid w:val="00E0221C"/>
    <w:rsid w:val="00E02EE3"/>
    <w:rsid w:val="00E037B7"/>
    <w:rsid w:val="00E038B4"/>
    <w:rsid w:val="00E03A54"/>
    <w:rsid w:val="00E03C79"/>
    <w:rsid w:val="00E03CE8"/>
    <w:rsid w:val="00E03DB2"/>
    <w:rsid w:val="00E03E79"/>
    <w:rsid w:val="00E04432"/>
    <w:rsid w:val="00E04435"/>
    <w:rsid w:val="00E04723"/>
    <w:rsid w:val="00E0484E"/>
    <w:rsid w:val="00E04A5E"/>
    <w:rsid w:val="00E04B95"/>
    <w:rsid w:val="00E04E47"/>
    <w:rsid w:val="00E0541B"/>
    <w:rsid w:val="00E0551C"/>
    <w:rsid w:val="00E05532"/>
    <w:rsid w:val="00E055E4"/>
    <w:rsid w:val="00E05628"/>
    <w:rsid w:val="00E05761"/>
    <w:rsid w:val="00E05949"/>
    <w:rsid w:val="00E05B15"/>
    <w:rsid w:val="00E06695"/>
    <w:rsid w:val="00E066BD"/>
    <w:rsid w:val="00E06718"/>
    <w:rsid w:val="00E0673B"/>
    <w:rsid w:val="00E06AE1"/>
    <w:rsid w:val="00E06EA6"/>
    <w:rsid w:val="00E06F60"/>
    <w:rsid w:val="00E06FFA"/>
    <w:rsid w:val="00E07016"/>
    <w:rsid w:val="00E0746C"/>
    <w:rsid w:val="00E0793C"/>
    <w:rsid w:val="00E0797B"/>
    <w:rsid w:val="00E07BE2"/>
    <w:rsid w:val="00E07F71"/>
    <w:rsid w:val="00E100BD"/>
    <w:rsid w:val="00E102D4"/>
    <w:rsid w:val="00E106EC"/>
    <w:rsid w:val="00E107C8"/>
    <w:rsid w:val="00E10A0C"/>
    <w:rsid w:val="00E10A1A"/>
    <w:rsid w:val="00E10A8C"/>
    <w:rsid w:val="00E10CD6"/>
    <w:rsid w:val="00E1171A"/>
    <w:rsid w:val="00E1191E"/>
    <w:rsid w:val="00E11EF7"/>
    <w:rsid w:val="00E121AA"/>
    <w:rsid w:val="00E124F2"/>
    <w:rsid w:val="00E12851"/>
    <w:rsid w:val="00E128AA"/>
    <w:rsid w:val="00E12D15"/>
    <w:rsid w:val="00E12FA5"/>
    <w:rsid w:val="00E1343E"/>
    <w:rsid w:val="00E13815"/>
    <w:rsid w:val="00E13993"/>
    <w:rsid w:val="00E13AC4"/>
    <w:rsid w:val="00E13B58"/>
    <w:rsid w:val="00E13B71"/>
    <w:rsid w:val="00E13CC5"/>
    <w:rsid w:val="00E1416A"/>
    <w:rsid w:val="00E14640"/>
    <w:rsid w:val="00E14B05"/>
    <w:rsid w:val="00E14BF2"/>
    <w:rsid w:val="00E14DED"/>
    <w:rsid w:val="00E1500D"/>
    <w:rsid w:val="00E15264"/>
    <w:rsid w:val="00E15329"/>
    <w:rsid w:val="00E15432"/>
    <w:rsid w:val="00E15809"/>
    <w:rsid w:val="00E15918"/>
    <w:rsid w:val="00E15CC8"/>
    <w:rsid w:val="00E15D0B"/>
    <w:rsid w:val="00E15FF4"/>
    <w:rsid w:val="00E16054"/>
    <w:rsid w:val="00E161F6"/>
    <w:rsid w:val="00E16478"/>
    <w:rsid w:val="00E16809"/>
    <w:rsid w:val="00E16B88"/>
    <w:rsid w:val="00E16E7C"/>
    <w:rsid w:val="00E16F03"/>
    <w:rsid w:val="00E16FB9"/>
    <w:rsid w:val="00E171D4"/>
    <w:rsid w:val="00E17217"/>
    <w:rsid w:val="00E17560"/>
    <w:rsid w:val="00E17561"/>
    <w:rsid w:val="00E17CA3"/>
    <w:rsid w:val="00E17D0B"/>
    <w:rsid w:val="00E17E40"/>
    <w:rsid w:val="00E17E82"/>
    <w:rsid w:val="00E17ECA"/>
    <w:rsid w:val="00E17F67"/>
    <w:rsid w:val="00E1DDE5"/>
    <w:rsid w:val="00E20191"/>
    <w:rsid w:val="00E20827"/>
    <w:rsid w:val="00E20A18"/>
    <w:rsid w:val="00E20CA0"/>
    <w:rsid w:val="00E20D05"/>
    <w:rsid w:val="00E20E98"/>
    <w:rsid w:val="00E21006"/>
    <w:rsid w:val="00E21080"/>
    <w:rsid w:val="00E21415"/>
    <w:rsid w:val="00E216D8"/>
    <w:rsid w:val="00E21763"/>
    <w:rsid w:val="00E217D5"/>
    <w:rsid w:val="00E218EE"/>
    <w:rsid w:val="00E21AC6"/>
    <w:rsid w:val="00E21FB0"/>
    <w:rsid w:val="00E21FC9"/>
    <w:rsid w:val="00E22018"/>
    <w:rsid w:val="00E2216A"/>
    <w:rsid w:val="00E222FD"/>
    <w:rsid w:val="00E22A61"/>
    <w:rsid w:val="00E22AB9"/>
    <w:rsid w:val="00E22AC3"/>
    <w:rsid w:val="00E22BED"/>
    <w:rsid w:val="00E22C44"/>
    <w:rsid w:val="00E22CC4"/>
    <w:rsid w:val="00E22E4E"/>
    <w:rsid w:val="00E231F3"/>
    <w:rsid w:val="00E23677"/>
    <w:rsid w:val="00E23692"/>
    <w:rsid w:val="00E23838"/>
    <w:rsid w:val="00E23A42"/>
    <w:rsid w:val="00E23BDB"/>
    <w:rsid w:val="00E23C62"/>
    <w:rsid w:val="00E23DA2"/>
    <w:rsid w:val="00E23FFC"/>
    <w:rsid w:val="00E240B0"/>
    <w:rsid w:val="00E24512"/>
    <w:rsid w:val="00E245A6"/>
    <w:rsid w:val="00E248E3"/>
    <w:rsid w:val="00E24CFF"/>
    <w:rsid w:val="00E24D92"/>
    <w:rsid w:val="00E24DE3"/>
    <w:rsid w:val="00E24E44"/>
    <w:rsid w:val="00E2528C"/>
    <w:rsid w:val="00E25489"/>
    <w:rsid w:val="00E25D49"/>
    <w:rsid w:val="00E25E4E"/>
    <w:rsid w:val="00E2611E"/>
    <w:rsid w:val="00E263FC"/>
    <w:rsid w:val="00E264F7"/>
    <w:rsid w:val="00E267E9"/>
    <w:rsid w:val="00E26B28"/>
    <w:rsid w:val="00E26C08"/>
    <w:rsid w:val="00E26D7E"/>
    <w:rsid w:val="00E26F56"/>
    <w:rsid w:val="00E27059"/>
    <w:rsid w:val="00E2765C"/>
    <w:rsid w:val="00E27755"/>
    <w:rsid w:val="00E27E99"/>
    <w:rsid w:val="00E3056D"/>
    <w:rsid w:val="00E30634"/>
    <w:rsid w:val="00E30821"/>
    <w:rsid w:val="00E308D9"/>
    <w:rsid w:val="00E311C6"/>
    <w:rsid w:val="00E3129D"/>
    <w:rsid w:val="00E3162C"/>
    <w:rsid w:val="00E317C1"/>
    <w:rsid w:val="00E3189D"/>
    <w:rsid w:val="00E31983"/>
    <w:rsid w:val="00E31AA3"/>
    <w:rsid w:val="00E31B42"/>
    <w:rsid w:val="00E31B5D"/>
    <w:rsid w:val="00E31B72"/>
    <w:rsid w:val="00E31BDA"/>
    <w:rsid w:val="00E31DFD"/>
    <w:rsid w:val="00E320B1"/>
    <w:rsid w:val="00E32623"/>
    <w:rsid w:val="00E32675"/>
    <w:rsid w:val="00E326FA"/>
    <w:rsid w:val="00E3277B"/>
    <w:rsid w:val="00E32B7B"/>
    <w:rsid w:val="00E32DD9"/>
    <w:rsid w:val="00E32FA8"/>
    <w:rsid w:val="00E33044"/>
    <w:rsid w:val="00E33558"/>
    <w:rsid w:val="00E335E6"/>
    <w:rsid w:val="00E336C7"/>
    <w:rsid w:val="00E3374C"/>
    <w:rsid w:val="00E33A8F"/>
    <w:rsid w:val="00E33E31"/>
    <w:rsid w:val="00E34156"/>
    <w:rsid w:val="00E3420C"/>
    <w:rsid w:val="00E34210"/>
    <w:rsid w:val="00E34587"/>
    <w:rsid w:val="00E3478A"/>
    <w:rsid w:val="00E34B62"/>
    <w:rsid w:val="00E34BFF"/>
    <w:rsid w:val="00E35355"/>
    <w:rsid w:val="00E35411"/>
    <w:rsid w:val="00E358F1"/>
    <w:rsid w:val="00E359A6"/>
    <w:rsid w:val="00E35B13"/>
    <w:rsid w:val="00E35C1D"/>
    <w:rsid w:val="00E3655D"/>
    <w:rsid w:val="00E365F0"/>
    <w:rsid w:val="00E36746"/>
    <w:rsid w:val="00E370A4"/>
    <w:rsid w:val="00E37930"/>
    <w:rsid w:val="00E37B1B"/>
    <w:rsid w:val="00E404B3"/>
    <w:rsid w:val="00E405A7"/>
    <w:rsid w:val="00E40BDE"/>
    <w:rsid w:val="00E40C52"/>
    <w:rsid w:val="00E40D45"/>
    <w:rsid w:val="00E41238"/>
    <w:rsid w:val="00E4166A"/>
    <w:rsid w:val="00E41A94"/>
    <w:rsid w:val="00E41DD4"/>
    <w:rsid w:val="00E4207E"/>
    <w:rsid w:val="00E4277B"/>
    <w:rsid w:val="00E42AB2"/>
    <w:rsid w:val="00E42BCB"/>
    <w:rsid w:val="00E433B2"/>
    <w:rsid w:val="00E433BE"/>
    <w:rsid w:val="00E443C6"/>
    <w:rsid w:val="00E44475"/>
    <w:rsid w:val="00E451E7"/>
    <w:rsid w:val="00E457A8"/>
    <w:rsid w:val="00E457CF"/>
    <w:rsid w:val="00E46228"/>
    <w:rsid w:val="00E46254"/>
    <w:rsid w:val="00E463BE"/>
    <w:rsid w:val="00E46990"/>
    <w:rsid w:val="00E46D9A"/>
    <w:rsid w:val="00E46DDC"/>
    <w:rsid w:val="00E46EAD"/>
    <w:rsid w:val="00E47072"/>
    <w:rsid w:val="00E47260"/>
    <w:rsid w:val="00E472AA"/>
    <w:rsid w:val="00E474AA"/>
    <w:rsid w:val="00E47633"/>
    <w:rsid w:val="00E47BF0"/>
    <w:rsid w:val="00E47CF2"/>
    <w:rsid w:val="00E47E63"/>
    <w:rsid w:val="00E50121"/>
    <w:rsid w:val="00E501F9"/>
    <w:rsid w:val="00E504A5"/>
    <w:rsid w:val="00E50946"/>
    <w:rsid w:val="00E50ACE"/>
    <w:rsid w:val="00E50FEB"/>
    <w:rsid w:val="00E512AA"/>
    <w:rsid w:val="00E5142D"/>
    <w:rsid w:val="00E5153C"/>
    <w:rsid w:val="00E519B9"/>
    <w:rsid w:val="00E51E10"/>
    <w:rsid w:val="00E51E72"/>
    <w:rsid w:val="00E520A9"/>
    <w:rsid w:val="00E521E5"/>
    <w:rsid w:val="00E52380"/>
    <w:rsid w:val="00E523FB"/>
    <w:rsid w:val="00E52412"/>
    <w:rsid w:val="00E528F3"/>
    <w:rsid w:val="00E52930"/>
    <w:rsid w:val="00E52A56"/>
    <w:rsid w:val="00E52DB8"/>
    <w:rsid w:val="00E53199"/>
    <w:rsid w:val="00E53424"/>
    <w:rsid w:val="00E5367F"/>
    <w:rsid w:val="00E538C4"/>
    <w:rsid w:val="00E53AE8"/>
    <w:rsid w:val="00E53B52"/>
    <w:rsid w:val="00E53FCF"/>
    <w:rsid w:val="00E5407E"/>
    <w:rsid w:val="00E54267"/>
    <w:rsid w:val="00E547FD"/>
    <w:rsid w:val="00E54B3F"/>
    <w:rsid w:val="00E54C17"/>
    <w:rsid w:val="00E54EA0"/>
    <w:rsid w:val="00E550C5"/>
    <w:rsid w:val="00E55362"/>
    <w:rsid w:val="00E55528"/>
    <w:rsid w:val="00E5553C"/>
    <w:rsid w:val="00E55741"/>
    <w:rsid w:val="00E55AE4"/>
    <w:rsid w:val="00E55E41"/>
    <w:rsid w:val="00E55FE4"/>
    <w:rsid w:val="00E55FF0"/>
    <w:rsid w:val="00E5601A"/>
    <w:rsid w:val="00E560B4"/>
    <w:rsid w:val="00E56664"/>
    <w:rsid w:val="00E56CD9"/>
    <w:rsid w:val="00E56D53"/>
    <w:rsid w:val="00E56F1D"/>
    <w:rsid w:val="00E571C4"/>
    <w:rsid w:val="00E57AEC"/>
    <w:rsid w:val="00E57BB6"/>
    <w:rsid w:val="00E57BCA"/>
    <w:rsid w:val="00E57D1E"/>
    <w:rsid w:val="00E600D1"/>
    <w:rsid w:val="00E6011C"/>
    <w:rsid w:val="00E602D1"/>
    <w:rsid w:val="00E60994"/>
    <w:rsid w:val="00E60A53"/>
    <w:rsid w:val="00E60B4C"/>
    <w:rsid w:val="00E60B99"/>
    <w:rsid w:val="00E60D2A"/>
    <w:rsid w:val="00E60EF0"/>
    <w:rsid w:val="00E60F0B"/>
    <w:rsid w:val="00E611DD"/>
    <w:rsid w:val="00E61289"/>
    <w:rsid w:val="00E613FE"/>
    <w:rsid w:val="00E614AD"/>
    <w:rsid w:val="00E6153E"/>
    <w:rsid w:val="00E617B8"/>
    <w:rsid w:val="00E61B21"/>
    <w:rsid w:val="00E61D20"/>
    <w:rsid w:val="00E61ED0"/>
    <w:rsid w:val="00E61F88"/>
    <w:rsid w:val="00E61F9F"/>
    <w:rsid w:val="00E62042"/>
    <w:rsid w:val="00E62B96"/>
    <w:rsid w:val="00E62F61"/>
    <w:rsid w:val="00E6323A"/>
    <w:rsid w:val="00E63322"/>
    <w:rsid w:val="00E6388F"/>
    <w:rsid w:val="00E638B8"/>
    <w:rsid w:val="00E63AC7"/>
    <w:rsid w:val="00E63C13"/>
    <w:rsid w:val="00E63EEF"/>
    <w:rsid w:val="00E64135"/>
    <w:rsid w:val="00E641B0"/>
    <w:rsid w:val="00E64356"/>
    <w:rsid w:val="00E64358"/>
    <w:rsid w:val="00E645D8"/>
    <w:rsid w:val="00E647F7"/>
    <w:rsid w:val="00E64AFF"/>
    <w:rsid w:val="00E64B33"/>
    <w:rsid w:val="00E64CAA"/>
    <w:rsid w:val="00E65199"/>
    <w:rsid w:val="00E653B2"/>
    <w:rsid w:val="00E654AE"/>
    <w:rsid w:val="00E6586B"/>
    <w:rsid w:val="00E65D5F"/>
    <w:rsid w:val="00E65F30"/>
    <w:rsid w:val="00E6612A"/>
    <w:rsid w:val="00E6622F"/>
    <w:rsid w:val="00E664A8"/>
    <w:rsid w:val="00E6653F"/>
    <w:rsid w:val="00E668BE"/>
    <w:rsid w:val="00E66A51"/>
    <w:rsid w:val="00E66A8C"/>
    <w:rsid w:val="00E66A92"/>
    <w:rsid w:val="00E66B32"/>
    <w:rsid w:val="00E66BDE"/>
    <w:rsid w:val="00E66C33"/>
    <w:rsid w:val="00E66D87"/>
    <w:rsid w:val="00E66DD9"/>
    <w:rsid w:val="00E66EE4"/>
    <w:rsid w:val="00E66EED"/>
    <w:rsid w:val="00E67052"/>
    <w:rsid w:val="00E6725B"/>
    <w:rsid w:val="00E673A3"/>
    <w:rsid w:val="00E676E3"/>
    <w:rsid w:val="00E6787B"/>
    <w:rsid w:val="00E67AE5"/>
    <w:rsid w:val="00E67D06"/>
    <w:rsid w:val="00E702B3"/>
    <w:rsid w:val="00E702C3"/>
    <w:rsid w:val="00E702D1"/>
    <w:rsid w:val="00E7094F"/>
    <w:rsid w:val="00E70A4B"/>
    <w:rsid w:val="00E70AC1"/>
    <w:rsid w:val="00E70C64"/>
    <w:rsid w:val="00E70D72"/>
    <w:rsid w:val="00E70F4E"/>
    <w:rsid w:val="00E71593"/>
    <w:rsid w:val="00E715A2"/>
    <w:rsid w:val="00E71B9B"/>
    <w:rsid w:val="00E71D9A"/>
    <w:rsid w:val="00E71E72"/>
    <w:rsid w:val="00E732F8"/>
    <w:rsid w:val="00E73F92"/>
    <w:rsid w:val="00E73FA0"/>
    <w:rsid w:val="00E741B7"/>
    <w:rsid w:val="00E74251"/>
    <w:rsid w:val="00E74419"/>
    <w:rsid w:val="00E74434"/>
    <w:rsid w:val="00E7451D"/>
    <w:rsid w:val="00E74E7E"/>
    <w:rsid w:val="00E757BA"/>
    <w:rsid w:val="00E75914"/>
    <w:rsid w:val="00E75AB4"/>
    <w:rsid w:val="00E76490"/>
    <w:rsid w:val="00E766FB"/>
    <w:rsid w:val="00E76833"/>
    <w:rsid w:val="00E76BE1"/>
    <w:rsid w:val="00E771F8"/>
    <w:rsid w:val="00E778AC"/>
    <w:rsid w:val="00E77A6B"/>
    <w:rsid w:val="00E77C04"/>
    <w:rsid w:val="00E8000B"/>
    <w:rsid w:val="00E80213"/>
    <w:rsid w:val="00E80353"/>
    <w:rsid w:val="00E80404"/>
    <w:rsid w:val="00E8066E"/>
    <w:rsid w:val="00E807D9"/>
    <w:rsid w:val="00E80C1D"/>
    <w:rsid w:val="00E80EEE"/>
    <w:rsid w:val="00E812A5"/>
    <w:rsid w:val="00E8162D"/>
    <w:rsid w:val="00E81C4A"/>
    <w:rsid w:val="00E81C8E"/>
    <w:rsid w:val="00E820DF"/>
    <w:rsid w:val="00E824CF"/>
    <w:rsid w:val="00E826A0"/>
    <w:rsid w:val="00E82870"/>
    <w:rsid w:val="00E828EB"/>
    <w:rsid w:val="00E82D35"/>
    <w:rsid w:val="00E837BF"/>
    <w:rsid w:val="00E838FE"/>
    <w:rsid w:val="00E83E12"/>
    <w:rsid w:val="00E84057"/>
    <w:rsid w:val="00E84060"/>
    <w:rsid w:val="00E8411E"/>
    <w:rsid w:val="00E84122"/>
    <w:rsid w:val="00E8424E"/>
    <w:rsid w:val="00E8429D"/>
    <w:rsid w:val="00E84407"/>
    <w:rsid w:val="00E844C8"/>
    <w:rsid w:val="00E84653"/>
    <w:rsid w:val="00E84C0F"/>
    <w:rsid w:val="00E84CE3"/>
    <w:rsid w:val="00E84CE7"/>
    <w:rsid w:val="00E8500F"/>
    <w:rsid w:val="00E851E9"/>
    <w:rsid w:val="00E852B8"/>
    <w:rsid w:val="00E85432"/>
    <w:rsid w:val="00E857F3"/>
    <w:rsid w:val="00E859CD"/>
    <w:rsid w:val="00E864FD"/>
    <w:rsid w:val="00E86C6F"/>
    <w:rsid w:val="00E86DA5"/>
    <w:rsid w:val="00E87154"/>
    <w:rsid w:val="00E87693"/>
    <w:rsid w:val="00E877D1"/>
    <w:rsid w:val="00E87950"/>
    <w:rsid w:val="00E879A3"/>
    <w:rsid w:val="00E87B1B"/>
    <w:rsid w:val="00E87C5E"/>
    <w:rsid w:val="00E87DC0"/>
    <w:rsid w:val="00E87EDA"/>
    <w:rsid w:val="00E87EE6"/>
    <w:rsid w:val="00E900E9"/>
    <w:rsid w:val="00E901F2"/>
    <w:rsid w:val="00E90488"/>
    <w:rsid w:val="00E90FC1"/>
    <w:rsid w:val="00E91434"/>
    <w:rsid w:val="00E914EC"/>
    <w:rsid w:val="00E9156F"/>
    <w:rsid w:val="00E91E1F"/>
    <w:rsid w:val="00E91F3F"/>
    <w:rsid w:val="00E9214B"/>
    <w:rsid w:val="00E92322"/>
    <w:rsid w:val="00E9235D"/>
    <w:rsid w:val="00E923F2"/>
    <w:rsid w:val="00E92504"/>
    <w:rsid w:val="00E9272A"/>
    <w:rsid w:val="00E9277E"/>
    <w:rsid w:val="00E92A14"/>
    <w:rsid w:val="00E92A18"/>
    <w:rsid w:val="00E92A29"/>
    <w:rsid w:val="00E92E81"/>
    <w:rsid w:val="00E92EBB"/>
    <w:rsid w:val="00E93085"/>
    <w:rsid w:val="00E93907"/>
    <w:rsid w:val="00E93B6C"/>
    <w:rsid w:val="00E940D1"/>
    <w:rsid w:val="00E9430C"/>
    <w:rsid w:val="00E94359"/>
    <w:rsid w:val="00E943EF"/>
    <w:rsid w:val="00E94E19"/>
    <w:rsid w:val="00E94F4D"/>
    <w:rsid w:val="00E950F6"/>
    <w:rsid w:val="00E9576F"/>
    <w:rsid w:val="00E95AFA"/>
    <w:rsid w:val="00E95B5E"/>
    <w:rsid w:val="00E95CE2"/>
    <w:rsid w:val="00E95E0C"/>
    <w:rsid w:val="00E95E33"/>
    <w:rsid w:val="00E961C9"/>
    <w:rsid w:val="00E962E7"/>
    <w:rsid w:val="00E96476"/>
    <w:rsid w:val="00E964BF"/>
    <w:rsid w:val="00E965B0"/>
    <w:rsid w:val="00E96B7B"/>
    <w:rsid w:val="00E96BE4"/>
    <w:rsid w:val="00E96F80"/>
    <w:rsid w:val="00E970D7"/>
    <w:rsid w:val="00E9717E"/>
    <w:rsid w:val="00E9735C"/>
    <w:rsid w:val="00E97823"/>
    <w:rsid w:val="00E978E6"/>
    <w:rsid w:val="00E97F8F"/>
    <w:rsid w:val="00EA0033"/>
    <w:rsid w:val="00EA022D"/>
    <w:rsid w:val="00EA1154"/>
    <w:rsid w:val="00EA12FA"/>
    <w:rsid w:val="00EA134B"/>
    <w:rsid w:val="00EA15F6"/>
    <w:rsid w:val="00EA171B"/>
    <w:rsid w:val="00EA1A9C"/>
    <w:rsid w:val="00EA1D63"/>
    <w:rsid w:val="00EA1F5B"/>
    <w:rsid w:val="00EA1FEF"/>
    <w:rsid w:val="00EA202D"/>
    <w:rsid w:val="00EA2099"/>
    <w:rsid w:val="00EA2844"/>
    <w:rsid w:val="00EA291B"/>
    <w:rsid w:val="00EA2A1A"/>
    <w:rsid w:val="00EA2C72"/>
    <w:rsid w:val="00EA2D9C"/>
    <w:rsid w:val="00EA2E61"/>
    <w:rsid w:val="00EA309B"/>
    <w:rsid w:val="00EA3541"/>
    <w:rsid w:val="00EA36CA"/>
    <w:rsid w:val="00EA3852"/>
    <w:rsid w:val="00EA3C3F"/>
    <w:rsid w:val="00EA3C70"/>
    <w:rsid w:val="00EA42A4"/>
    <w:rsid w:val="00EA4463"/>
    <w:rsid w:val="00EA454A"/>
    <w:rsid w:val="00EA462E"/>
    <w:rsid w:val="00EA4CD0"/>
    <w:rsid w:val="00EA4EBA"/>
    <w:rsid w:val="00EA504B"/>
    <w:rsid w:val="00EA511D"/>
    <w:rsid w:val="00EA5241"/>
    <w:rsid w:val="00EA5397"/>
    <w:rsid w:val="00EA5799"/>
    <w:rsid w:val="00EA58BD"/>
    <w:rsid w:val="00EA5A9B"/>
    <w:rsid w:val="00EA5B66"/>
    <w:rsid w:val="00EA5B8B"/>
    <w:rsid w:val="00EA5DF1"/>
    <w:rsid w:val="00EA5E84"/>
    <w:rsid w:val="00EA61DC"/>
    <w:rsid w:val="00EA638C"/>
    <w:rsid w:val="00EA6669"/>
    <w:rsid w:val="00EA693B"/>
    <w:rsid w:val="00EA6B3E"/>
    <w:rsid w:val="00EA6B7D"/>
    <w:rsid w:val="00EA6D16"/>
    <w:rsid w:val="00EA74E8"/>
    <w:rsid w:val="00EA7544"/>
    <w:rsid w:val="00EA75D5"/>
    <w:rsid w:val="00EA7C9B"/>
    <w:rsid w:val="00EA7E3F"/>
    <w:rsid w:val="00EB02CA"/>
    <w:rsid w:val="00EB03C5"/>
    <w:rsid w:val="00EB03C7"/>
    <w:rsid w:val="00EB03EC"/>
    <w:rsid w:val="00EB0821"/>
    <w:rsid w:val="00EB0910"/>
    <w:rsid w:val="00EB09B4"/>
    <w:rsid w:val="00EB0C9E"/>
    <w:rsid w:val="00EB0F72"/>
    <w:rsid w:val="00EB11C4"/>
    <w:rsid w:val="00EB151D"/>
    <w:rsid w:val="00EB1998"/>
    <w:rsid w:val="00EB1FF6"/>
    <w:rsid w:val="00EB223A"/>
    <w:rsid w:val="00EB2363"/>
    <w:rsid w:val="00EB23EB"/>
    <w:rsid w:val="00EB262D"/>
    <w:rsid w:val="00EB2760"/>
    <w:rsid w:val="00EB2A74"/>
    <w:rsid w:val="00EB2B1B"/>
    <w:rsid w:val="00EB2BDC"/>
    <w:rsid w:val="00EB2F9E"/>
    <w:rsid w:val="00EB332D"/>
    <w:rsid w:val="00EB34B7"/>
    <w:rsid w:val="00EB3672"/>
    <w:rsid w:val="00EB3733"/>
    <w:rsid w:val="00EB3AA8"/>
    <w:rsid w:val="00EB3C48"/>
    <w:rsid w:val="00EB3EA1"/>
    <w:rsid w:val="00EB426D"/>
    <w:rsid w:val="00EB4302"/>
    <w:rsid w:val="00EB4536"/>
    <w:rsid w:val="00EB4848"/>
    <w:rsid w:val="00EB4A14"/>
    <w:rsid w:val="00EB4C53"/>
    <w:rsid w:val="00EB52A5"/>
    <w:rsid w:val="00EB5602"/>
    <w:rsid w:val="00EB5945"/>
    <w:rsid w:val="00EB5C99"/>
    <w:rsid w:val="00EB5D45"/>
    <w:rsid w:val="00EB5F93"/>
    <w:rsid w:val="00EB5F9D"/>
    <w:rsid w:val="00EB6379"/>
    <w:rsid w:val="00EB65F4"/>
    <w:rsid w:val="00EB68EC"/>
    <w:rsid w:val="00EB6930"/>
    <w:rsid w:val="00EB6F71"/>
    <w:rsid w:val="00EB6F87"/>
    <w:rsid w:val="00EB7219"/>
    <w:rsid w:val="00EB730C"/>
    <w:rsid w:val="00EB736B"/>
    <w:rsid w:val="00EB74B6"/>
    <w:rsid w:val="00EB74C0"/>
    <w:rsid w:val="00EB784A"/>
    <w:rsid w:val="00EB799C"/>
    <w:rsid w:val="00EC018B"/>
    <w:rsid w:val="00EC044A"/>
    <w:rsid w:val="00EC0756"/>
    <w:rsid w:val="00EC0B68"/>
    <w:rsid w:val="00EC0D47"/>
    <w:rsid w:val="00EC129B"/>
    <w:rsid w:val="00EC138F"/>
    <w:rsid w:val="00EC1E5E"/>
    <w:rsid w:val="00EC1ECD"/>
    <w:rsid w:val="00EC2098"/>
    <w:rsid w:val="00EC20EA"/>
    <w:rsid w:val="00EC21CB"/>
    <w:rsid w:val="00EC22F8"/>
    <w:rsid w:val="00EC25CF"/>
    <w:rsid w:val="00EC2692"/>
    <w:rsid w:val="00EC2792"/>
    <w:rsid w:val="00EC2ADB"/>
    <w:rsid w:val="00EC2B12"/>
    <w:rsid w:val="00EC2C27"/>
    <w:rsid w:val="00EC313C"/>
    <w:rsid w:val="00EC3148"/>
    <w:rsid w:val="00EC3825"/>
    <w:rsid w:val="00EC39B5"/>
    <w:rsid w:val="00EC3B48"/>
    <w:rsid w:val="00EC3B65"/>
    <w:rsid w:val="00EC3E06"/>
    <w:rsid w:val="00EC3E0C"/>
    <w:rsid w:val="00EC415F"/>
    <w:rsid w:val="00EC43E7"/>
    <w:rsid w:val="00EC44CC"/>
    <w:rsid w:val="00EC44DD"/>
    <w:rsid w:val="00EC5236"/>
    <w:rsid w:val="00EC5337"/>
    <w:rsid w:val="00EC53AC"/>
    <w:rsid w:val="00EC569D"/>
    <w:rsid w:val="00EC5A6B"/>
    <w:rsid w:val="00EC5C2C"/>
    <w:rsid w:val="00EC5E01"/>
    <w:rsid w:val="00EC62C3"/>
    <w:rsid w:val="00EC6FAA"/>
    <w:rsid w:val="00EC707C"/>
    <w:rsid w:val="00EC73BF"/>
    <w:rsid w:val="00EC751C"/>
    <w:rsid w:val="00EC7646"/>
    <w:rsid w:val="00EC764A"/>
    <w:rsid w:val="00EC795F"/>
    <w:rsid w:val="00EC79F0"/>
    <w:rsid w:val="00EC7B7C"/>
    <w:rsid w:val="00ED02E4"/>
    <w:rsid w:val="00ED0442"/>
    <w:rsid w:val="00ED0C0D"/>
    <w:rsid w:val="00ED0DE3"/>
    <w:rsid w:val="00ED1180"/>
    <w:rsid w:val="00ED128C"/>
    <w:rsid w:val="00ED187E"/>
    <w:rsid w:val="00ED1D2C"/>
    <w:rsid w:val="00ED1DBF"/>
    <w:rsid w:val="00ED1F69"/>
    <w:rsid w:val="00ED1F85"/>
    <w:rsid w:val="00ED2308"/>
    <w:rsid w:val="00ED2486"/>
    <w:rsid w:val="00ED26D9"/>
    <w:rsid w:val="00ED273B"/>
    <w:rsid w:val="00ED2B62"/>
    <w:rsid w:val="00ED2C64"/>
    <w:rsid w:val="00ED3029"/>
    <w:rsid w:val="00ED3686"/>
    <w:rsid w:val="00ED3707"/>
    <w:rsid w:val="00ED3BE9"/>
    <w:rsid w:val="00ED4403"/>
    <w:rsid w:val="00ED44BB"/>
    <w:rsid w:val="00ED44FF"/>
    <w:rsid w:val="00ED486A"/>
    <w:rsid w:val="00ED4A1E"/>
    <w:rsid w:val="00ED4E52"/>
    <w:rsid w:val="00ED52B1"/>
    <w:rsid w:val="00ED52ED"/>
    <w:rsid w:val="00ED5720"/>
    <w:rsid w:val="00ED5A7E"/>
    <w:rsid w:val="00ED5C1C"/>
    <w:rsid w:val="00ED5D66"/>
    <w:rsid w:val="00ED61E1"/>
    <w:rsid w:val="00ED633E"/>
    <w:rsid w:val="00ED6398"/>
    <w:rsid w:val="00ED64CC"/>
    <w:rsid w:val="00ED65AC"/>
    <w:rsid w:val="00ED6D21"/>
    <w:rsid w:val="00ED6F31"/>
    <w:rsid w:val="00ED75AC"/>
    <w:rsid w:val="00ED76CF"/>
    <w:rsid w:val="00ED7AE9"/>
    <w:rsid w:val="00ED7BA0"/>
    <w:rsid w:val="00ED7F5B"/>
    <w:rsid w:val="00EE0076"/>
    <w:rsid w:val="00EE0289"/>
    <w:rsid w:val="00EE045F"/>
    <w:rsid w:val="00EE051A"/>
    <w:rsid w:val="00EE0684"/>
    <w:rsid w:val="00EE06EF"/>
    <w:rsid w:val="00EE0858"/>
    <w:rsid w:val="00EE0BD7"/>
    <w:rsid w:val="00EE0C9C"/>
    <w:rsid w:val="00EE0D10"/>
    <w:rsid w:val="00EE111A"/>
    <w:rsid w:val="00EE1640"/>
    <w:rsid w:val="00EE1710"/>
    <w:rsid w:val="00EE1827"/>
    <w:rsid w:val="00EE1A72"/>
    <w:rsid w:val="00EE1BB2"/>
    <w:rsid w:val="00EE203C"/>
    <w:rsid w:val="00EE2443"/>
    <w:rsid w:val="00EE24E3"/>
    <w:rsid w:val="00EE29F2"/>
    <w:rsid w:val="00EE2B3B"/>
    <w:rsid w:val="00EE3634"/>
    <w:rsid w:val="00EE3DC4"/>
    <w:rsid w:val="00EE4055"/>
    <w:rsid w:val="00EE427D"/>
    <w:rsid w:val="00EE4784"/>
    <w:rsid w:val="00EE4B6B"/>
    <w:rsid w:val="00EE4CFF"/>
    <w:rsid w:val="00EE5205"/>
    <w:rsid w:val="00EE5496"/>
    <w:rsid w:val="00EE56AD"/>
    <w:rsid w:val="00EE5882"/>
    <w:rsid w:val="00EE5CA3"/>
    <w:rsid w:val="00EE5CD6"/>
    <w:rsid w:val="00EE6001"/>
    <w:rsid w:val="00EE60F7"/>
    <w:rsid w:val="00EE68E4"/>
    <w:rsid w:val="00EE69E5"/>
    <w:rsid w:val="00EE6BA5"/>
    <w:rsid w:val="00EE6E96"/>
    <w:rsid w:val="00EE7157"/>
    <w:rsid w:val="00EE7417"/>
    <w:rsid w:val="00EE775C"/>
    <w:rsid w:val="00EE797C"/>
    <w:rsid w:val="00EE79CF"/>
    <w:rsid w:val="00EE7A7A"/>
    <w:rsid w:val="00EE7B4D"/>
    <w:rsid w:val="00EE7C75"/>
    <w:rsid w:val="00EF009B"/>
    <w:rsid w:val="00EF02DE"/>
    <w:rsid w:val="00EF03DF"/>
    <w:rsid w:val="00EF0447"/>
    <w:rsid w:val="00EF0677"/>
    <w:rsid w:val="00EF0764"/>
    <w:rsid w:val="00EF0CB4"/>
    <w:rsid w:val="00EF1163"/>
    <w:rsid w:val="00EF1479"/>
    <w:rsid w:val="00EF16E4"/>
    <w:rsid w:val="00EF1768"/>
    <w:rsid w:val="00EF1B38"/>
    <w:rsid w:val="00EF1CD2"/>
    <w:rsid w:val="00EF1DC6"/>
    <w:rsid w:val="00EF1FC8"/>
    <w:rsid w:val="00EF27FC"/>
    <w:rsid w:val="00EF2FAE"/>
    <w:rsid w:val="00EF31AA"/>
    <w:rsid w:val="00EF36D8"/>
    <w:rsid w:val="00EF396D"/>
    <w:rsid w:val="00EF3BA0"/>
    <w:rsid w:val="00EF3BC8"/>
    <w:rsid w:val="00EF3C36"/>
    <w:rsid w:val="00EF416D"/>
    <w:rsid w:val="00EF41AF"/>
    <w:rsid w:val="00EF41DA"/>
    <w:rsid w:val="00EF42D5"/>
    <w:rsid w:val="00EF4422"/>
    <w:rsid w:val="00EF450D"/>
    <w:rsid w:val="00EF45E4"/>
    <w:rsid w:val="00EF46DD"/>
    <w:rsid w:val="00EF4702"/>
    <w:rsid w:val="00EF4FC4"/>
    <w:rsid w:val="00EF51D3"/>
    <w:rsid w:val="00EF53CF"/>
    <w:rsid w:val="00EF54AD"/>
    <w:rsid w:val="00EF5642"/>
    <w:rsid w:val="00EF595D"/>
    <w:rsid w:val="00EF5A6D"/>
    <w:rsid w:val="00EF5E8A"/>
    <w:rsid w:val="00EF5F0F"/>
    <w:rsid w:val="00EF5FE7"/>
    <w:rsid w:val="00EF6ACC"/>
    <w:rsid w:val="00EF6DB0"/>
    <w:rsid w:val="00EF7726"/>
    <w:rsid w:val="00EF78C7"/>
    <w:rsid w:val="00EF78FB"/>
    <w:rsid w:val="00EF7C8A"/>
    <w:rsid w:val="00EF7CD3"/>
    <w:rsid w:val="00EF7D8D"/>
    <w:rsid w:val="00EF7F0C"/>
    <w:rsid w:val="00F0006F"/>
    <w:rsid w:val="00F001B1"/>
    <w:rsid w:val="00F007E1"/>
    <w:rsid w:val="00F00A29"/>
    <w:rsid w:val="00F00ABA"/>
    <w:rsid w:val="00F00DDE"/>
    <w:rsid w:val="00F00F57"/>
    <w:rsid w:val="00F010BB"/>
    <w:rsid w:val="00F013BF"/>
    <w:rsid w:val="00F018CE"/>
    <w:rsid w:val="00F021F2"/>
    <w:rsid w:val="00F0225F"/>
    <w:rsid w:val="00F02277"/>
    <w:rsid w:val="00F02456"/>
    <w:rsid w:val="00F025BF"/>
    <w:rsid w:val="00F02C5A"/>
    <w:rsid w:val="00F02EB6"/>
    <w:rsid w:val="00F02F3E"/>
    <w:rsid w:val="00F03068"/>
    <w:rsid w:val="00F032A0"/>
    <w:rsid w:val="00F034B8"/>
    <w:rsid w:val="00F035A2"/>
    <w:rsid w:val="00F0366D"/>
    <w:rsid w:val="00F03885"/>
    <w:rsid w:val="00F03C42"/>
    <w:rsid w:val="00F03E9E"/>
    <w:rsid w:val="00F03F09"/>
    <w:rsid w:val="00F03F95"/>
    <w:rsid w:val="00F0426E"/>
    <w:rsid w:val="00F043A3"/>
    <w:rsid w:val="00F045AD"/>
    <w:rsid w:val="00F047F3"/>
    <w:rsid w:val="00F04817"/>
    <w:rsid w:val="00F04A76"/>
    <w:rsid w:val="00F04AE0"/>
    <w:rsid w:val="00F052F5"/>
    <w:rsid w:val="00F05347"/>
    <w:rsid w:val="00F05456"/>
    <w:rsid w:val="00F05470"/>
    <w:rsid w:val="00F0586B"/>
    <w:rsid w:val="00F058D8"/>
    <w:rsid w:val="00F058E9"/>
    <w:rsid w:val="00F05C0C"/>
    <w:rsid w:val="00F063D3"/>
    <w:rsid w:val="00F0645D"/>
    <w:rsid w:val="00F0652C"/>
    <w:rsid w:val="00F06841"/>
    <w:rsid w:val="00F068F9"/>
    <w:rsid w:val="00F06CE3"/>
    <w:rsid w:val="00F06DCC"/>
    <w:rsid w:val="00F06FF1"/>
    <w:rsid w:val="00F07006"/>
    <w:rsid w:val="00F071F5"/>
    <w:rsid w:val="00F0732A"/>
    <w:rsid w:val="00F0746B"/>
    <w:rsid w:val="00F07488"/>
    <w:rsid w:val="00F074EC"/>
    <w:rsid w:val="00F07D91"/>
    <w:rsid w:val="00F07DA3"/>
    <w:rsid w:val="00F1035A"/>
    <w:rsid w:val="00F10388"/>
    <w:rsid w:val="00F1070D"/>
    <w:rsid w:val="00F1087F"/>
    <w:rsid w:val="00F10D37"/>
    <w:rsid w:val="00F116FA"/>
    <w:rsid w:val="00F11795"/>
    <w:rsid w:val="00F118C8"/>
    <w:rsid w:val="00F11A29"/>
    <w:rsid w:val="00F11C85"/>
    <w:rsid w:val="00F11CD6"/>
    <w:rsid w:val="00F11E9C"/>
    <w:rsid w:val="00F11F22"/>
    <w:rsid w:val="00F1203F"/>
    <w:rsid w:val="00F125E3"/>
    <w:rsid w:val="00F12768"/>
    <w:rsid w:val="00F1299B"/>
    <w:rsid w:val="00F12A1F"/>
    <w:rsid w:val="00F12F29"/>
    <w:rsid w:val="00F12FC7"/>
    <w:rsid w:val="00F1301C"/>
    <w:rsid w:val="00F133FA"/>
    <w:rsid w:val="00F135D8"/>
    <w:rsid w:val="00F1374F"/>
    <w:rsid w:val="00F13C77"/>
    <w:rsid w:val="00F13D15"/>
    <w:rsid w:val="00F1429D"/>
    <w:rsid w:val="00F14378"/>
    <w:rsid w:val="00F1451E"/>
    <w:rsid w:val="00F15145"/>
    <w:rsid w:val="00F1516D"/>
    <w:rsid w:val="00F15486"/>
    <w:rsid w:val="00F158CD"/>
    <w:rsid w:val="00F15D52"/>
    <w:rsid w:val="00F15EB5"/>
    <w:rsid w:val="00F169D6"/>
    <w:rsid w:val="00F1703D"/>
    <w:rsid w:val="00F17601"/>
    <w:rsid w:val="00F17860"/>
    <w:rsid w:val="00F17BE1"/>
    <w:rsid w:val="00F17CFD"/>
    <w:rsid w:val="00F200C5"/>
    <w:rsid w:val="00F203AF"/>
    <w:rsid w:val="00F20451"/>
    <w:rsid w:val="00F205F8"/>
    <w:rsid w:val="00F208CD"/>
    <w:rsid w:val="00F20A62"/>
    <w:rsid w:val="00F20E9C"/>
    <w:rsid w:val="00F213EC"/>
    <w:rsid w:val="00F217F6"/>
    <w:rsid w:val="00F218E7"/>
    <w:rsid w:val="00F21B9D"/>
    <w:rsid w:val="00F21BD6"/>
    <w:rsid w:val="00F21F61"/>
    <w:rsid w:val="00F22BD5"/>
    <w:rsid w:val="00F22CBE"/>
    <w:rsid w:val="00F22D45"/>
    <w:rsid w:val="00F22E09"/>
    <w:rsid w:val="00F22E3D"/>
    <w:rsid w:val="00F22FC0"/>
    <w:rsid w:val="00F234B9"/>
    <w:rsid w:val="00F23808"/>
    <w:rsid w:val="00F23837"/>
    <w:rsid w:val="00F2384F"/>
    <w:rsid w:val="00F23860"/>
    <w:rsid w:val="00F23D22"/>
    <w:rsid w:val="00F23E3C"/>
    <w:rsid w:val="00F2410F"/>
    <w:rsid w:val="00F2417F"/>
    <w:rsid w:val="00F24297"/>
    <w:rsid w:val="00F24311"/>
    <w:rsid w:val="00F2450F"/>
    <w:rsid w:val="00F24ABC"/>
    <w:rsid w:val="00F24CCF"/>
    <w:rsid w:val="00F24D49"/>
    <w:rsid w:val="00F257B2"/>
    <w:rsid w:val="00F25837"/>
    <w:rsid w:val="00F2584A"/>
    <w:rsid w:val="00F25E2C"/>
    <w:rsid w:val="00F26035"/>
    <w:rsid w:val="00F26468"/>
    <w:rsid w:val="00F26844"/>
    <w:rsid w:val="00F26C76"/>
    <w:rsid w:val="00F26D41"/>
    <w:rsid w:val="00F26FB9"/>
    <w:rsid w:val="00F272CC"/>
    <w:rsid w:val="00F275E2"/>
    <w:rsid w:val="00F27776"/>
    <w:rsid w:val="00F279EB"/>
    <w:rsid w:val="00F27BF4"/>
    <w:rsid w:val="00F27D70"/>
    <w:rsid w:val="00F27F3B"/>
    <w:rsid w:val="00F27F86"/>
    <w:rsid w:val="00F306D3"/>
    <w:rsid w:val="00F30D41"/>
    <w:rsid w:val="00F30EE4"/>
    <w:rsid w:val="00F30FEB"/>
    <w:rsid w:val="00F31036"/>
    <w:rsid w:val="00F310BA"/>
    <w:rsid w:val="00F313F2"/>
    <w:rsid w:val="00F31677"/>
    <w:rsid w:val="00F31DA8"/>
    <w:rsid w:val="00F32265"/>
    <w:rsid w:val="00F323E8"/>
    <w:rsid w:val="00F32506"/>
    <w:rsid w:val="00F327F4"/>
    <w:rsid w:val="00F32969"/>
    <w:rsid w:val="00F3296D"/>
    <w:rsid w:val="00F32AF1"/>
    <w:rsid w:val="00F332F2"/>
    <w:rsid w:val="00F3339B"/>
    <w:rsid w:val="00F334B9"/>
    <w:rsid w:val="00F334D6"/>
    <w:rsid w:val="00F3372E"/>
    <w:rsid w:val="00F339E7"/>
    <w:rsid w:val="00F33F48"/>
    <w:rsid w:val="00F3400C"/>
    <w:rsid w:val="00F343EC"/>
    <w:rsid w:val="00F3456E"/>
    <w:rsid w:val="00F34822"/>
    <w:rsid w:val="00F3491A"/>
    <w:rsid w:val="00F3492D"/>
    <w:rsid w:val="00F34AA7"/>
    <w:rsid w:val="00F34BC9"/>
    <w:rsid w:val="00F354ED"/>
    <w:rsid w:val="00F356FE"/>
    <w:rsid w:val="00F35959"/>
    <w:rsid w:val="00F35A8D"/>
    <w:rsid w:val="00F35B4D"/>
    <w:rsid w:val="00F35BC6"/>
    <w:rsid w:val="00F35EC8"/>
    <w:rsid w:val="00F363C0"/>
    <w:rsid w:val="00F364C6"/>
    <w:rsid w:val="00F36A26"/>
    <w:rsid w:val="00F36C26"/>
    <w:rsid w:val="00F36F2C"/>
    <w:rsid w:val="00F37311"/>
    <w:rsid w:val="00F3756D"/>
    <w:rsid w:val="00F37713"/>
    <w:rsid w:val="00F37A94"/>
    <w:rsid w:val="00F37B01"/>
    <w:rsid w:val="00F37DFE"/>
    <w:rsid w:val="00F37E2E"/>
    <w:rsid w:val="00F40A69"/>
    <w:rsid w:val="00F40A84"/>
    <w:rsid w:val="00F41227"/>
    <w:rsid w:val="00F413AB"/>
    <w:rsid w:val="00F41A59"/>
    <w:rsid w:val="00F41D7C"/>
    <w:rsid w:val="00F42213"/>
    <w:rsid w:val="00F4244F"/>
    <w:rsid w:val="00F4246D"/>
    <w:rsid w:val="00F425AC"/>
    <w:rsid w:val="00F42B58"/>
    <w:rsid w:val="00F42E8A"/>
    <w:rsid w:val="00F42F9E"/>
    <w:rsid w:val="00F43092"/>
    <w:rsid w:val="00F43329"/>
    <w:rsid w:val="00F43446"/>
    <w:rsid w:val="00F4384C"/>
    <w:rsid w:val="00F43A54"/>
    <w:rsid w:val="00F43E42"/>
    <w:rsid w:val="00F43F51"/>
    <w:rsid w:val="00F44291"/>
    <w:rsid w:val="00F445B4"/>
    <w:rsid w:val="00F4464D"/>
    <w:rsid w:val="00F44743"/>
    <w:rsid w:val="00F44A34"/>
    <w:rsid w:val="00F44C13"/>
    <w:rsid w:val="00F453C3"/>
    <w:rsid w:val="00F4544B"/>
    <w:rsid w:val="00F4553D"/>
    <w:rsid w:val="00F45574"/>
    <w:rsid w:val="00F459DD"/>
    <w:rsid w:val="00F45C11"/>
    <w:rsid w:val="00F45DE5"/>
    <w:rsid w:val="00F463C7"/>
    <w:rsid w:val="00F469E2"/>
    <w:rsid w:val="00F46CED"/>
    <w:rsid w:val="00F46DDB"/>
    <w:rsid w:val="00F46F91"/>
    <w:rsid w:val="00F471AD"/>
    <w:rsid w:val="00F4741E"/>
    <w:rsid w:val="00F47455"/>
    <w:rsid w:val="00F47557"/>
    <w:rsid w:val="00F47697"/>
    <w:rsid w:val="00F477BC"/>
    <w:rsid w:val="00F47AAC"/>
    <w:rsid w:val="00F47BB4"/>
    <w:rsid w:val="00F47CCF"/>
    <w:rsid w:val="00F50241"/>
    <w:rsid w:val="00F502B9"/>
    <w:rsid w:val="00F50875"/>
    <w:rsid w:val="00F50880"/>
    <w:rsid w:val="00F50C77"/>
    <w:rsid w:val="00F5113C"/>
    <w:rsid w:val="00F515CE"/>
    <w:rsid w:val="00F5164D"/>
    <w:rsid w:val="00F516AD"/>
    <w:rsid w:val="00F51A2D"/>
    <w:rsid w:val="00F51C8D"/>
    <w:rsid w:val="00F51D2C"/>
    <w:rsid w:val="00F520D8"/>
    <w:rsid w:val="00F52104"/>
    <w:rsid w:val="00F52389"/>
    <w:rsid w:val="00F5243F"/>
    <w:rsid w:val="00F52633"/>
    <w:rsid w:val="00F52721"/>
    <w:rsid w:val="00F528AF"/>
    <w:rsid w:val="00F5349B"/>
    <w:rsid w:val="00F536A9"/>
    <w:rsid w:val="00F53A14"/>
    <w:rsid w:val="00F53C37"/>
    <w:rsid w:val="00F53DBE"/>
    <w:rsid w:val="00F53EEE"/>
    <w:rsid w:val="00F54006"/>
    <w:rsid w:val="00F54164"/>
    <w:rsid w:val="00F5424A"/>
    <w:rsid w:val="00F54318"/>
    <w:rsid w:val="00F5450F"/>
    <w:rsid w:val="00F55486"/>
    <w:rsid w:val="00F55A70"/>
    <w:rsid w:val="00F55AA8"/>
    <w:rsid w:val="00F55D71"/>
    <w:rsid w:val="00F55FB4"/>
    <w:rsid w:val="00F5611E"/>
    <w:rsid w:val="00F56214"/>
    <w:rsid w:val="00F56287"/>
    <w:rsid w:val="00F56572"/>
    <w:rsid w:val="00F5665F"/>
    <w:rsid w:val="00F566C1"/>
    <w:rsid w:val="00F56713"/>
    <w:rsid w:val="00F5674F"/>
    <w:rsid w:val="00F56BD1"/>
    <w:rsid w:val="00F56F6A"/>
    <w:rsid w:val="00F573A6"/>
    <w:rsid w:val="00F57540"/>
    <w:rsid w:val="00F57604"/>
    <w:rsid w:val="00F576C4"/>
    <w:rsid w:val="00F5782D"/>
    <w:rsid w:val="00F602B7"/>
    <w:rsid w:val="00F60452"/>
    <w:rsid w:val="00F605E3"/>
    <w:rsid w:val="00F60760"/>
    <w:rsid w:val="00F60A5B"/>
    <w:rsid w:val="00F60C67"/>
    <w:rsid w:val="00F60C92"/>
    <w:rsid w:val="00F60CAB"/>
    <w:rsid w:val="00F60CB0"/>
    <w:rsid w:val="00F60E28"/>
    <w:rsid w:val="00F60F23"/>
    <w:rsid w:val="00F60F9F"/>
    <w:rsid w:val="00F61009"/>
    <w:rsid w:val="00F6129D"/>
    <w:rsid w:val="00F61726"/>
    <w:rsid w:val="00F61736"/>
    <w:rsid w:val="00F61939"/>
    <w:rsid w:val="00F61A4D"/>
    <w:rsid w:val="00F61D53"/>
    <w:rsid w:val="00F62043"/>
    <w:rsid w:val="00F6211D"/>
    <w:rsid w:val="00F6252E"/>
    <w:rsid w:val="00F62531"/>
    <w:rsid w:val="00F62687"/>
    <w:rsid w:val="00F62B35"/>
    <w:rsid w:val="00F62C9E"/>
    <w:rsid w:val="00F62CD6"/>
    <w:rsid w:val="00F62F2C"/>
    <w:rsid w:val="00F63078"/>
    <w:rsid w:val="00F6315C"/>
    <w:rsid w:val="00F631AB"/>
    <w:rsid w:val="00F634A0"/>
    <w:rsid w:val="00F636F5"/>
    <w:rsid w:val="00F63914"/>
    <w:rsid w:val="00F63A2C"/>
    <w:rsid w:val="00F63AE7"/>
    <w:rsid w:val="00F63B24"/>
    <w:rsid w:val="00F63C60"/>
    <w:rsid w:val="00F640D8"/>
    <w:rsid w:val="00F640E7"/>
    <w:rsid w:val="00F641B0"/>
    <w:rsid w:val="00F64294"/>
    <w:rsid w:val="00F64432"/>
    <w:rsid w:val="00F6485A"/>
    <w:rsid w:val="00F649B7"/>
    <w:rsid w:val="00F64EFA"/>
    <w:rsid w:val="00F6511E"/>
    <w:rsid w:val="00F65241"/>
    <w:rsid w:val="00F65585"/>
    <w:rsid w:val="00F6565C"/>
    <w:rsid w:val="00F65970"/>
    <w:rsid w:val="00F65CB7"/>
    <w:rsid w:val="00F65DB4"/>
    <w:rsid w:val="00F6613E"/>
    <w:rsid w:val="00F66229"/>
    <w:rsid w:val="00F66340"/>
    <w:rsid w:val="00F665F2"/>
    <w:rsid w:val="00F66978"/>
    <w:rsid w:val="00F67123"/>
    <w:rsid w:val="00F674D1"/>
    <w:rsid w:val="00F6788E"/>
    <w:rsid w:val="00F67AC8"/>
    <w:rsid w:val="00F70079"/>
    <w:rsid w:val="00F700E2"/>
    <w:rsid w:val="00F707B1"/>
    <w:rsid w:val="00F7091C"/>
    <w:rsid w:val="00F70A2D"/>
    <w:rsid w:val="00F70C76"/>
    <w:rsid w:val="00F70DFF"/>
    <w:rsid w:val="00F70E60"/>
    <w:rsid w:val="00F7124A"/>
    <w:rsid w:val="00F7175D"/>
    <w:rsid w:val="00F717DC"/>
    <w:rsid w:val="00F718AD"/>
    <w:rsid w:val="00F71AD5"/>
    <w:rsid w:val="00F71AFF"/>
    <w:rsid w:val="00F71C45"/>
    <w:rsid w:val="00F7249F"/>
    <w:rsid w:val="00F72A16"/>
    <w:rsid w:val="00F72C90"/>
    <w:rsid w:val="00F72F08"/>
    <w:rsid w:val="00F73009"/>
    <w:rsid w:val="00F732B2"/>
    <w:rsid w:val="00F73785"/>
    <w:rsid w:val="00F73834"/>
    <w:rsid w:val="00F73AF7"/>
    <w:rsid w:val="00F73FF5"/>
    <w:rsid w:val="00F740E9"/>
    <w:rsid w:val="00F74A9C"/>
    <w:rsid w:val="00F74DB5"/>
    <w:rsid w:val="00F74EE7"/>
    <w:rsid w:val="00F74FE8"/>
    <w:rsid w:val="00F754A6"/>
    <w:rsid w:val="00F754A7"/>
    <w:rsid w:val="00F7557C"/>
    <w:rsid w:val="00F7574A"/>
    <w:rsid w:val="00F7579F"/>
    <w:rsid w:val="00F75891"/>
    <w:rsid w:val="00F75930"/>
    <w:rsid w:val="00F7597C"/>
    <w:rsid w:val="00F75D9F"/>
    <w:rsid w:val="00F75E0A"/>
    <w:rsid w:val="00F75FCC"/>
    <w:rsid w:val="00F76091"/>
    <w:rsid w:val="00F7646E"/>
    <w:rsid w:val="00F765F3"/>
    <w:rsid w:val="00F7667A"/>
    <w:rsid w:val="00F768C5"/>
    <w:rsid w:val="00F76E67"/>
    <w:rsid w:val="00F7742E"/>
    <w:rsid w:val="00F7765E"/>
    <w:rsid w:val="00F776A0"/>
    <w:rsid w:val="00F778FE"/>
    <w:rsid w:val="00F77AF1"/>
    <w:rsid w:val="00F77C6C"/>
    <w:rsid w:val="00F77F10"/>
    <w:rsid w:val="00F805CA"/>
    <w:rsid w:val="00F8081F"/>
    <w:rsid w:val="00F8098E"/>
    <w:rsid w:val="00F810C3"/>
    <w:rsid w:val="00F81173"/>
    <w:rsid w:val="00F81770"/>
    <w:rsid w:val="00F818B1"/>
    <w:rsid w:val="00F81E1B"/>
    <w:rsid w:val="00F82404"/>
    <w:rsid w:val="00F825F8"/>
    <w:rsid w:val="00F827BB"/>
    <w:rsid w:val="00F828B2"/>
    <w:rsid w:val="00F82E8C"/>
    <w:rsid w:val="00F82F7E"/>
    <w:rsid w:val="00F8339E"/>
    <w:rsid w:val="00F834C1"/>
    <w:rsid w:val="00F8369C"/>
    <w:rsid w:val="00F8371F"/>
    <w:rsid w:val="00F83722"/>
    <w:rsid w:val="00F83787"/>
    <w:rsid w:val="00F837AB"/>
    <w:rsid w:val="00F837CE"/>
    <w:rsid w:val="00F83802"/>
    <w:rsid w:val="00F83A15"/>
    <w:rsid w:val="00F83C33"/>
    <w:rsid w:val="00F83D43"/>
    <w:rsid w:val="00F83E92"/>
    <w:rsid w:val="00F843A7"/>
    <w:rsid w:val="00F84F26"/>
    <w:rsid w:val="00F85090"/>
    <w:rsid w:val="00F850E2"/>
    <w:rsid w:val="00F851A5"/>
    <w:rsid w:val="00F8523F"/>
    <w:rsid w:val="00F85432"/>
    <w:rsid w:val="00F8551A"/>
    <w:rsid w:val="00F8557C"/>
    <w:rsid w:val="00F85691"/>
    <w:rsid w:val="00F856DD"/>
    <w:rsid w:val="00F856FF"/>
    <w:rsid w:val="00F857F4"/>
    <w:rsid w:val="00F858CB"/>
    <w:rsid w:val="00F85B2D"/>
    <w:rsid w:val="00F864FC"/>
    <w:rsid w:val="00F865E5"/>
    <w:rsid w:val="00F868DA"/>
    <w:rsid w:val="00F86A43"/>
    <w:rsid w:val="00F86A62"/>
    <w:rsid w:val="00F86B20"/>
    <w:rsid w:val="00F86BA8"/>
    <w:rsid w:val="00F86D1E"/>
    <w:rsid w:val="00F8721F"/>
    <w:rsid w:val="00F87420"/>
    <w:rsid w:val="00F876F9"/>
    <w:rsid w:val="00F8778B"/>
    <w:rsid w:val="00F877DD"/>
    <w:rsid w:val="00F87865"/>
    <w:rsid w:val="00F878AC"/>
    <w:rsid w:val="00F87A22"/>
    <w:rsid w:val="00F87DD6"/>
    <w:rsid w:val="00F900E4"/>
    <w:rsid w:val="00F900FD"/>
    <w:rsid w:val="00F9014F"/>
    <w:rsid w:val="00F90198"/>
    <w:rsid w:val="00F90383"/>
    <w:rsid w:val="00F90429"/>
    <w:rsid w:val="00F90586"/>
    <w:rsid w:val="00F90687"/>
    <w:rsid w:val="00F908E4"/>
    <w:rsid w:val="00F911D3"/>
    <w:rsid w:val="00F917E0"/>
    <w:rsid w:val="00F924BB"/>
    <w:rsid w:val="00F926FC"/>
    <w:rsid w:val="00F928E6"/>
    <w:rsid w:val="00F92AD5"/>
    <w:rsid w:val="00F92BC2"/>
    <w:rsid w:val="00F92E74"/>
    <w:rsid w:val="00F9333B"/>
    <w:rsid w:val="00F936D6"/>
    <w:rsid w:val="00F9382F"/>
    <w:rsid w:val="00F93CD0"/>
    <w:rsid w:val="00F93E39"/>
    <w:rsid w:val="00F93EE9"/>
    <w:rsid w:val="00F93F68"/>
    <w:rsid w:val="00F9430F"/>
    <w:rsid w:val="00F94906"/>
    <w:rsid w:val="00F949A6"/>
    <w:rsid w:val="00F94B35"/>
    <w:rsid w:val="00F94F61"/>
    <w:rsid w:val="00F95158"/>
    <w:rsid w:val="00F95433"/>
    <w:rsid w:val="00F958C2"/>
    <w:rsid w:val="00F95AFA"/>
    <w:rsid w:val="00F96139"/>
    <w:rsid w:val="00F9635B"/>
    <w:rsid w:val="00F963AB"/>
    <w:rsid w:val="00F963DC"/>
    <w:rsid w:val="00F9642D"/>
    <w:rsid w:val="00F96646"/>
    <w:rsid w:val="00F9676B"/>
    <w:rsid w:val="00F96A7F"/>
    <w:rsid w:val="00F96F70"/>
    <w:rsid w:val="00F9705C"/>
    <w:rsid w:val="00F97129"/>
    <w:rsid w:val="00F97226"/>
    <w:rsid w:val="00F97981"/>
    <w:rsid w:val="00F97C92"/>
    <w:rsid w:val="00F97E9A"/>
    <w:rsid w:val="00FA0287"/>
    <w:rsid w:val="00FA02BC"/>
    <w:rsid w:val="00FA0567"/>
    <w:rsid w:val="00FA0811"/>
    <w:rsid w:val="00FA09F6"/>
    <w:rsid w:val="00FA0DD6"/>
    <w:rsid w:val="00FA0F28"/>
    <w:rsid w:val="00FA10D8"/>
    <w:rsid w:val="00FA16F8"/>
    <w:rsid w:val="00FA1C71"/>
    <w:rsid w:val="00FA209C"/>
    <w:rsid w:val="00FA24C5"/>
    <w:rsid w:val="00FA24D6"/>
    <w:rsid w:val="00FA29A0"/>
    <w:rsid w:val="00FA2D9D"/>
    <w:rsid w:val="00FA2E56"/>
    <w:rsid w:val="00FA2E90"/>
    <w:rsid w:val="00FA342F"/>
    <w:rsid w:val="00FA3547"/>
    <w:rsid w:val="00FA36FB"/>
    <w:rsid w:val="00FA3916"/>
    <w:rsid w:val="00FA3A5D"/>
    <w:rsid w:val="00FA3CDE"/>
    <w:rsid w:val="00FA3E60"/>
    <w:rsid w:val="00FA417C"/>
    <w:rsid w:val="00FA430D"/>
    <w:rsid w:val="00FA4418"/>
    <w:rsid w:val="00FA4B78"/>
    <w:rsid w:val="00FA51A2"/>
    <w:rsid w:val="00FA51C8"/>
    <w:rsid w:val="00FA58AC"/>
    <w:rsid w:val="00FA5F77"/>
    <w:rsid w:val="00FA62F3"/>
    <w:rsid w:val="00FA6331"/>
    <w:rsid w:val="00FA6504"/>
    <w:rsid w:val="00FA68CC"/>
    <w:rsid w:val="00FA6A25"/>
    <w:rsid w:val="00FA6AD6"/>
    <w:rsid w:val="00FA6B55"/>
    <w:rsid w:val="00FA6BF0"/>
    <w:rsid w:val="00FA6D4D"/>
    <w:rsid w:val="00FA7ABB"/>
    <w:rsid w:val="00FB0032"/>
    <w:rsid w:val="00FB0236"/>
    <w:rsid w:val="00FB040D"/>
    <w:rsid w:val="00FB089E"/>
    <w:rsid w:val="00FB0A28"/>
    <w:rsid w:val="00FB0AC8"/>
    <w:rsid w:val="00FB0C22"/>
    <w:rsid w:val="00FB0DD0"/>
    <w:rsid w:val="00FB0DDA"/>
    <w:rsid w:val="00FB116E"/>
    <w:rsid w:val="00FB12CF"/>
    <w:rsid w:val="00FB18A3"/>
    <w:rsid w:val="00FB1BE3"/>
    <w:rsid w:val="00FB1C10"/>
    <w:rsid w:val="00FB1D8D"/>
    <w:rsid w:val="00FB1E65"/>
    <w:rsid w:val="00FB1F1C"/>
    <w:rsid w:val="00FB1FD8"/>
    <w:rsid w:val="00FB2415"/>
    <w:rsid w:val="00FB2426"/>
    <w:rsid w:val="00FB247D"/>
    <w:rsid w:val="00FB2934"/>
    <w:rsid w:val="00FB2A36"/>
    <w:rsid w:val="00FB2AE4"/>
    <w:rsid w:val="00FB2C3C"/>
    <w:rsid w:val="00FB2E08"/>
    <w:rsid w:val="00FB327B"/>
    <w:rsid w:val="00FB37A8"/>
    <w:rsid w:val="00FB3D2A"/>
    <w:rsid w:val="00FB4258"/>
    <w:rsid w:val="00FB436A"/>
    <w:rsid w:val="00FB45B8"/>
    <w:rsid w:val="00FB482B"/>
    <w:rsid w:val="00FB4926"/>
    <w:rsid w:val="00FB4CD2"/>
    <w:rsid w:val="00FB4F3C"/>
    <w:rsid w:val="00FB50F7"/>
    <w:rsid w:val="00FB55DE"/>
    <w:rsid w:val="00FB572E"/>
    <w:rsid w:val="00FB5D02"/>
    <w:rsid w:val="00FB5E1F"/>
    <w:rsid w:val="00FB6093"/>
    <w:rsid w:val="00FB6478"/>
    <w:rsid w:val="00FB66DD"/>
    <w:rsid w:val="00FB676B"/>
    <w:rsid w:val="00FB6782"/>
    <w:rsid w:val="00FB697B"/>
    <w:rsid w:val="00FB69B1"/>
    <w:rsid w:val="00FB6B88"/>
    <w:rsid w:val="00FB6C5F"/>
    <w:rsid w:val="00FB6E16"/>
    <w:rsid w:val="00FB760E"/>
    <w:rsid w:val="00FB7998"/>
    <w:rsid w:val="00FB7AB2"/>
    <w:rsid w:val="00FB7B20"/>
    <w:rsid w:val="00FC02AA"/>
    <w:rsid w:val="00FC0552"/>
    <w:rsid w:val="00FC0681"/>
    <w:rsid w:val="00FC068F"/>
    <w:rsid w:val="00FC0A2D"/>
    <w:rsid w:val="00FC0B36"/>
    <w:rsid w:val="00FC0E6C"/>
    <w:rsid w:val="00FC0EBC"/>
    <w:rsid w:val="00FC1256"/>
    <w:rsid w:val="00FC1560"/>
    <w:rsid w:val="00FC18EA"/>
    <w:rsid w:val="00FC1E60"/>
    <w:rsid w:val="00FC208F"/>
    <w:rsid w:val="00FC228B"/>
    <w:rsid w:val="00FC2296"/>
    <w:rsid w:val="00FC23A5"/>
    <w:rsid w:val="00FC240A"/>
    <w:rsid w:val="00FC257A"/>
    <w:rsid w:val="00FC27E0"/>
    <w:rsid w:val="00FC2C89"/>
    <w:rsid w:val="00FC30DB"/>
    <w:rsid w:val="00FC3213"/>
    <w:rsid w:val="00FC3525"/>
    <w:rsid w:val="00FC358F"/>
    <w:rsid w:val="00FC3879"/>
    <w:rsid w:val="00FC3A33"/>
    <w:rsid w:val="00FC3CC9"/>
    <w:rsid w:val="00FC3E58"/>
    <w:rsid w:val="00FC3E5F"/>
    <w:rsid w:val="00FC4423"/>
    <w:rsid w:val="00FC4522"/>
    <w:rsid w:val="00FC4574"/>
    <w:rsid w:val="00FC4AE2"/>
    <w:rsid w:val="00FC4BBD"/>
    <w:rsid w:val="00FC4CB0"/>
    <w:rsid w:val="00FC4E1E"/>
    <w:rsid w:val="00FC4EF8"/>
    <w:rsid w:val="00FC500B"/>
    <w:rsid w:val="00FC514D"/>
    <w:rsid w:val="00FC51A1"/>
    <w:rsid w:val="00FC5498"/>
    <w:rsid w:val="00FC57E2"/>
    <w:rsid w:val="00FC6052"/>
    <w:rsid w:val="00FC6145"/>
    <w:rsid w:val="00FC6168"/>
    <w:rsid w:val="00FC63BB"/>
    <w:rsid w:val="00FC63C1"/>
    <w:rsid w:val="00FC63EE"/>
    <w:rsid w:val="00FC675C"/>
    <w:rsid w:val="00FC6B28"/>
    <w:rsid w:val="00FC7097"/>
    <w:rsid w:val="00FC71D1"/>
    <w:rsid w:val="00FC7CE6"/>
    <w:rsid w:val="00FC7F7C"/>
    <w:rsid w:val="00FD0596"/>
    <w:rsid w:val="00FD067F"/>
    <w:rsid w:val="00FD0A3A"/>
    <w:rsid w:val="00FD0E1E"/>
    <w:rsid w:val="00FD0EEE"/>
    <w:rsid w:val="00FD1017"/>
    <w:rsid w:val="00FD1021"/>
    <w:rsid w:val="00FD12C7"/>
    <w:rsid w:val="00FD132E"/>
    <w:rsid w:val="00FD1553"/>
    <w:rsid w:val="00FD15D7"/>
    <w:rsid w:val="00FD16D9"/>
    <w:rsid w:val="00FD1714"/>
    <w:rsid w:val="00FD17FD"/>
    <w:rsid w:val="00FD1A2F"/>
    <w:rsid w:val="00FD1BF7"/>
    <w:rsid w:val="00FD1D67"/>
    <w:rsid w:val="00FD1DEB"/>
    <w:rsid w:val="00FD201B"/>
    <w:rsid w:val="00FD2331"/>
    <w:rsid w:val="00FD23DB"/>
    <w:rsid w:val="00FD2921"/>
    <w:rsid w:val="00FD2DC2"/>
    <w:rsid w:val="00FD2E7C"/>
    <w:rsid w:val="00FD3868"/>
    <w:rsid w:val="00FD3B1E"/>
    <w:rsid w:val="00FD3C50"/>
    <w:rsid w:val="00FD408E"/>
    <w:rsid w:val="00FD4315"/>
    <w:rsid w:val="00FD467E"/>
    <w:rsid w:val="00FD4D8D"/>
    <w:rsid w:val="00FD4E42"/>
    <w:rsid w:val="00FD500F"/>
    <w:rsid w:val="00FD50E5"/>
    <w:rsid w:val="00FD5219"/>
    <w:rsid w:val="00FD5470"/>
    <w:rsid w:val="00FD56FC"/>
    <w:rsid w:val="00FD586E"/>
    <w:rsid w:val="00FD5FBC"/>
    <w:rsid w:val="00FD6069"/>
    <w:rsid w:val="00FD60A9"/>
    <w:rsid w:val="00FD61E8"/>
    <w:rsid w:val="00FD63E9"/>
    <w:rsid w:val="00FD6482"/>
    <w:rsid w:val="00FD6BFF"/>
    <w:rsid w:val="00FD6C12"/>
    <w:rsid w:val="00FD71A9"/>
    <w:rsid w:val="00FD73DF"/>
    <w:rsid w:val="00FD77A2"/>
    <w:rsid w:val="00FD7818"/>
    <w:rsid w:val="00FD7832"/>
    <w:rsid w:val="00FD7AF8"/>
    <w:rsid w:val="00FD7AFD"/>
    <w:rsid w:val="00FD7CAC"/>
    <w:rsid w:val="00FE0620"/>
    <w:rsid w:val="00FE07D5"/>
    <w:rsid w:val="00FE07ED"/>
    <w:rsid w:val="00FE0902"/>
    <w:rsid w:val="00FE098B"/>
    <w:rsid w:val="00FE09B9"/>
    <w:rsid w:val="00FE1D4F"/>
    <w:rsid w:val="00FE2090"/>
    <w:rsid w:val="00FE2B16"/>
    <w:rsid w:val="00FE2B8C"/>
    <w:rsid w:val="00FE2B99"/>
    <w:rsid w:val="00FE2C62"/>
    <w:rsid w:val="00FE2D93"/>
    <w:rsid w:val="00FE2EB6"/>
    <w:rsid w:val="00FE2F00"/>
    <w:rsid w:val="00FE308B"/>
    <w:rsid w:val="00FE32EC"/>
    <w:rsid w:val="00FE3312"/>
    <w:rsid w:val="00FE36DB"/>
    <w:rsid w:val="00FE42D5"/>
    <w:rsid w:val="00FE4354"/>
    <w:rsid w:val="00FE443E"/>
    <w:rsid w:val="00FE4838"/>
    <w:rsid w:val="00FE483F"/>
    <w:rsid w:val="00FE4BF0"/>
    <w:rsid w:val="00FE4C6A"/>
    <w:rsid w:val="00FE533E"/>
    <w:rsid w:val="00FE5379"/>
    <w:rsid w:val="00FE55E0"/>
    <w:rsid w:val="00FE5D83"/>
    <w:rsid w:val="00FE5F73"/>
    <w:rsid w:val="00FE5F75"/>
    <w:rsid w:val="00FE619F"/>
    <w:rsid w:val="00FE6275"/>
    <w:rsid w:val="00FE6383"/>
    <w:rsid w:val="00FE638F"/>
    <w:rsid w:val="00FE6867"/>
    <w:rsid w:val="00FE6989"/>
    <w:rsid w:val="00FE6A14"/>
    <w:rsid w:val="00FE6EDB"/>
    <w:rsid w:val="00FE714A"/>
    <w:rsid w:val="00FE73B7"/>
    <w:rsid w:val="00FE745E"/>
    <w:rsid w:val="00FE77BD"/>
    <w:rsid w:val="00FE79EC"/>
    <w:rsid w:val="00FE7FF0"/>
    <w:rsid w:val="00FF053F"/>
    <w:rsid w:val="00FF055A"/>
    <w:rsid w:val="00FF087B"/>
    <w:rsid w:val="00FF0A81"/>
    <w:rsid w:val="00FF1037"/>
    <w:rsid w:val="00FF14EE"/>
    <w:rsid w:val="00FF163F"/>
    <w:rsid w:val="00FF1922"/>
    <w:rsid w:val="00FF1983"/>
    <w:rsid w:val="00FF1B09"/>
    <w:rsid w:val="00FF1C29"/>
    <w:rsid w:val="00FF1C6A"/>
    <w:rsid w:val="00FF1D87"/>
    <w:rsid w:val="00FF2144"/>
    <w:rsid w:val="00FF238B"/>
    <w:rsid w:val="00FF2D6C"/>
    <w:rsid w:val="00FF3005"/>
    <w:rsid w:val="00FF31EF"/>
    <w:rsid w:val="00FF35DD"/>
    <w:rsid w:val="00FF36E7"/>
    <w:rsid w:val="00FF378D"/>
    <w:rsid w:val="00FF37CC"/>
    <w:rsid w:val="00FF3813"/>
    <w:rsid w:val="00FF38AE"/>
    <w:rsid w:val="00FF3B58"/>
    <w:rsid w:val="00FF3BF4"/>
    <w:rsid w:val="00FF3D85"/>
    <w:rsid w:val="00FF3FBE"/>
    <w:rsid w:val="00FF40C4"/>
    <w:rsid w:val="00FF4121"/>
    <w:rsid w:val="00FF416E"/>
    <w:rsid w:val="00FF41CB"/>
    <w:rsid w:val="00FF4375"/>
    <w:rsid w:val="00FF4621"/>
    <w:rsid w:val="00FF48BD"/>
    <w:rsid w:val="00FF4E21"/>
    <w:rsid w:val="00FF4EB6"/>
    <w:rsid w:val="00FF5363"/>
    <w:rsid w:val="00FF58B6"/>
    <w:rsid w:val="00FF5B8A"/>
    <w:rsid w:val="00FF5BC4"/>
    <w:rsid w:val="00FF5D30"/>
    <w:rsid w:val="00FF6444"/>
    <w:rsid w:val="00FF6770"/>
    <w:rsid w:val="00FF6BAE"/>
    <w:rsid w:val="00FF6BCB"/>
    <w:rsid w:val="00FF6E43"/>
    <w:rsid w:val="00FF6E78"/>
    <w:rsid w:val="00FF70E1"/>
    <w:rsid w:val="00FF712E"/>
    <w:rsid w:val="00FF76C2"/>
    <w:rsid w:val="00FF7918"/>
    <w:rsid w:val="00FF7A3B"/>
    <w:rsid w:val="00FF7AB0"/>
    <w:rsid w:val="00FF7B85"/>
    <w:rsid w:val="00FF7D77"/>
    <w:rsid w:val="015E218D"/>
    <w:rsid w:val="017D5BE9"/>
    <w:rsid w:val="01E46796"/>
    <w:rsid w:val="02045B2B"/>
    <w:rsid w:val="02A0731E"/>
    <w:rsid w:val="02EA6D63"/>
    <w:rsid w:val="0334A9FB"/>
    <w:rsid w:val="03391C39"/>
    <w:rsid w:val="03B47E9A"/>
    <w:rsid w:val="0436E6C7"/>
    <w:rsid w:val="04388FC4"/>
    <w:rsid w:val="0444B8CA"/>
    <w:rsid w:val="0468766C"/>
    <w:rsid w:val="04E25119"/>
    <w:rsid w:val="054E6723"/>
    <w:rsid w:val="056F9E8A"/>
    <w:rsid w:val="057D7EAC"/>
    <w:rsid w:val="0592C18E"/>
    <w:rsid w:val="05FE4980"/>
    <w:rsid w:val="060A33FF"/>
    <w:rsid w:val="063BD13B"/>
    <w:rsid w:val="0656AC21"/>
    <w:rsid w:val="0684B1A8"/>
    <w:rsid w:val="0686D302"/>
    <w:rsid w:val="06D79D51"/>
    <w:rsid w:val="06FFC4A8"/>
    <w:rsid w:val="0782D1C0"/>
    <w:rsid w:val="07850FF8"/>
    <w:rsid w:val="078BB3D1"/>
    <w:rsid w:val="07A8E203"/>
    <w:rsid w:val="07C8DB23"/>
    <w:rsid w:val="081FFD39"/>
    <w:rsid w:val="09306BAF"/>
    <w:rsid w:val="09432DC7"/>
    <w:rsid w:val="094DBB7F"/>
    <w:rsid w:val="095556EC"/>
    <w:rsid w:val="0964EF94"/>
    <w:rsid w:val="0981AC35"/>
    <w:rsid w:val="09B4C99E"/>
    <w:rsid w:val="09C9C854"/>
    <w:rsid w:val="0A17CF00"/>
    <w:rsid w:val="0A1C1480"/>
    <w:rsid w:val="0ADA2B07"/>
    <w:rsid w:val="0ADE452C"/>
    <w:rsid w:val="0B6AC528"/>
    <w:rsid w:val="0BDDF5A4"/>
    <w:rsid w:val="0C1D2C49"/>
    <w:rsid w:val="0C3E754B"/>
    <w:rsid w:val="0C4AC27A"/>
    <w:rsid w:val="0C621606"/>
    <w:rsid w:val="0C7A8B84"/>
    <w:rsid w:val="0C7FAA18"/>
    <w:rsid w:val="0CFF3B24"/>
    <w:rsid w:val="0D03CA71"/>
    <w:rsid w:val="0D31C898"/>
    <w:rsid w:val="0D6D77E3"/>
    <w:rsid w:val="0D75511C"/>
    <w:rsid w:val="0DE66CF0"/>
    <w:rsid w:val="0E27234E"/>
    <w:rsid w:val="0E6573E8"/>
    <w:rsid w:val="0E9E2DE7"/>
    <w:rsid w:val="0EBE7AFE"/>
    <w:rsid w:val="0ED28E2C"/>
    <w:rsid w:val="0EEDC5FB"/>
    <w:rsid w:val="0F1EDBDC"/>
    <w:rsid w:val="0F546760"/>
    <w:rsid w:val="0F65B460"/>
    <w:rsid w:val="0F891348"/>
    <w:rsid w:val="0FA9ADB0"/>
    <w:rsid w:val="1000330D"/>
    <w:rsid w:val="100F0858"/>
    <w:rsid w:val="102BA0DF"/>
    <w:rsid w:val="1051C7D3"/>
    <w:rsid w:val="10638986"/>
    <w:rsid w:val="106AB667"/>
    <w:rsid w:val="1086E002"/>
    <w:rsid w:val="10937917"/>
    <w:rsid w:val="10A3EF8B"/>
    <w:rsid w:val="10A4A28B"/>
    <w:rsid w:val="10AD0195"/>
    <w:rsid w:val="10CCE5D4"/>
    <w:rsid w:val="10D7DEFC"/>
    <w:rsid w:val="10DAA691"/>
    <w:rsid w:val="10F04867"/>
    <w:rsid w:val="111FB321"/>
    <w:rsid w:val="112DBE76"/>
    <w:rsid w:val="116F0C24"/>
    <w:rsid w:val="11B1E3B9"/>
    <w:rsid w:val="11BFF7E9"/>
    <w:rsid w:val="11D9C51A"/>
    <w:rsid w:val="126986A4"/>
    <w:rsid w:val="1283E8E7"/>
    <w:rsid w:val="12A21AB7"/>
    <w:rsid w:val="12A9B15F"/>
    <w:rsid w:val="12D90D0A"/>
    <w:rsid w:val="1316DBCB"/>
    <w:rsid w:val="13D3985D"/>
    <w:rsid w:val="14012AF7"/>
    <w:rsid w:val="14182002"/>
    <w:rsid w:val="1418F6CF"/>
    <w:rsid w:val="143036AA"/>
    <w:rsid w:val="14970B1B"/>
    <w:rsid w:val="1499A651"/>
    <w:rsid w:val="14D1EBD7"/>
    <w:rsid w:val="14E0C905"/>
    <w:rsid w:val="14EC9321"/>
    <w:rsid w:val="1515C791"/>
    <w:rsid w:val="153B975A"/>
    <w:rsid w:val="1549C397"/>
    <w:rsid w:val="1608904A"/>
    <w:rsid w:val="1638EAF4"/>
    <w:rsid w:val="165DCDD6"/>
    <w:rsid w:val="16A11514"/>
    <w:rsid w:val="16BA8EBB"/>
    <w:rsid w:val="16D1F98C"/>
    <w:rsid w:val="16EB5F01"/>
    <w:rsid w:val="171555B8"/>
    <w:rsid w:val="175A02D2"/>
    <w:rsid w:val="1763145A"/>
    <w:rsid w:val="1764148E"/>
    <w:rsid w:val="1770C8B0"/>
    <w:rsid w:val="177AD4D3"/>
    <w:rsid w:val="17ED0C2B"/>
    <w:rsid w:val="17F26807"/>
    <w:rsid w:val="1803C8B1"/>
    <w:rsid w:val="18303FA7"/>
    <w:rsid w:val="18BBFC4D"/>
    <w:rsid w:val="18C5F64B"/>
    <w:rsid w:val="190281B6"/>
    <w:rsid w:val="1929EE81"/>
    <w:rsid w:val="194BE0B2"/>
    <w:rsid w:val="19820EC3"/>
    <w:rsid w:val="19C0F881"/>
    <w:rsid w:val="1A2235D3"/>
    <w:rsid w:val="1A3BE32D"/>
    <w:rsid w:val="1A540519"/>
    <w:rsid w:val="1A5F490B"/>
    <w:rsid w:val="1AECA161"/>
    <w:rsid w:val="1B1FB488"/>
    <w:rsid w:val="1B4D2D6E"/>
    <w:rsid w:val="1B5B6BE5"/>
    <w:rsid w:val="1B6D8890"/>
    <w:rsid w:val="1B75324D"/>
    <w:rsid w:val="1BA60208"/>
    <w:rsid w:val="1CECE72D"/>
    <w:rsid w:val="1D349CDE"/>
    <w:rsid w:val="1D3924D1"/>
    <w:rsid w:val="1D5AC0A2"/>
    <w:rsid w:val="1D6B74C7"/>
    <w:rsid w:val="1D71A4F4"/>
    <w:rsid w:val="1D99AB8E"/>
    <w:rsid w:val="1DA6BF3B"/>
    <w:rsid w:val="1DFB3AFC"/>
    <w:rsid w:val="1EB3E083"/>
    <w:rsid w:val="1F5DC6A9"/>
    <w:rsid w:val="1F8C499D"/>
    <w:rsid w:val="1FAEEEC2"/>
    <w:rsid w:val="1FBA3020"/>
    <w:rsid w:val="1FBCFE27"/>
    <w:rsid w:val="1FED7D81"/>
    <w:rsid w:val="1FFB7F65"/>
    <w:rsid w:val="20486E33"/>
    <w:rsid w:val="2087EE1A"/>
    <w:rsid w:val="20A488BB"/>
    <w:rsid w:val="20A9A263"/>
    <w:rsid w:val="20ADD57C"/>
    <w:rsid w:val="20E8172F"/>
    <w:rsid w:val="2133B199"/>
    <w:rsid w:val="213D2F63"/>
    <w:rsid w:val="216314C5"/>
    <w:rsid w:val="217A5B7D"/>
    <w:rsid w:val="2194A1ED"/>
    <w:rsid w:val="21B3EE07"/>
    <w:rsid w:val="21BDDB34"/>
    <w:rsid w:val="21F1F5A4"/>
    <w:rsid w:val="224DD6B7"/>
    <w:rsid w:val="227D2D2C"/>
    <w:rsid w:val="22856551"/>
    <w:rsid w:val="22FF1F3E"/>
    <w:rsid w:val="231BFFF7"/>
    <w:rsid w:val="23515157"/>
    <w:rsid w:val="2386080C"/>
    <w:rsid w:val="23EEF212"/>
    <w:rsid w:val="24045B65"/>
    <w:rsid w:val="2407459A"/>
    <w:rsid w:val="2463FB51"/>
    <w:rsid w:val="249E6825"/>
    <w:rsid w:val="24BD4ECE"/>
    <w:rsid w:val="24BFD2BC"/>
    <w:rsid w:val="24E04D5C"/>
    <w:rsid w:val="24F6FF43"/>
    <w:rsid w:val="256EDAA4"/>
    <w:rsid w:val="2572FC26"/>
    <w:rsid w:val="25B2BD1A"/>
    <w:rsid w:val="25B9DCE8"/>
    <w:rsid w:val="25BCC352"/>
    <w:rsid w:val="265B285C"/>
    <w:rsid w:val="2673DB49"/>
    <w:rsid w:val="26B64BEA"/>
    <w:rsid w:val="26DA6A80"/>
    <w:rsid w:val="2707A350"/>
    <w:rsid w:val="270C9512"/>
    <w:rsid w:val="271E0573"/>
    <w:rsid w:val="2779D9D7"/>
    <w:rsid w:val="27CC968B"/>
    <w:rsid w:val="2864AE93"/>
    <w:rsid w:val="28C653DC"/>
    <w:rsid w:val="28D16255"/>
    <w:rsid w:val="28F429F3"/>
    <w:rsid w:val="29039EB4"/>
    <w:rsid w:val="291E4650"/>
    <w:rsid w:val="294B6E9F"/>
    <w:rsid w:val="29FE9929"/>
    <w:rsid w:val="2A0E23BC"/>
    <w:rsid w:val="2A2C5284"/>
    <w:rsid w:val="2A522A83"/>
    <w:rsid w:val="2AA9FF82"/>
    <w:rsid w:val="2AB07815"/>
    <w:rsid w:val="2ABE4AD8"/>
    <w:rsid w:val="2ABF116E"/>
    <w:rsid w:val="2ACC109A"/>
    <w:rsid w:val="2AEC05C1"/>
    <w:rsid w:val="2B165E73"/>
    <w:rsid w:val="2B3D7C03"/>
    <w:rsid w:val="2B7DB11B"/>
    <w:rsid w:val="2B87A384"/>
    <w:rsid w:val="2B8A781B"/>
    <w:rsid w:val="2BAD8CC7"/>
    <w:rsid w:val="2C1AD515"/>
    <w:rsid w:val="2C5D60B1"/>
    <w:rsid w:val="2C971CC4"/>
    <w:rsid w:val="2D07CF16"/>
    <w:rsid w:val="2DB915CC"/>
    <w:rsid w:val="2DD09669"/>
    <w:rsid w:val="2DEA56B9"/>
    <w:rsid w:val="2E013696"/>
    <w:rsid w:val="2E24C435"/>
    <w:rsid w:val="2EDA9B5D"/>
    <w:rsid w:val="2EFA4A4B"/>
    <w:rsid w:val="2F06999C"/>
    <w:rsid w:val="2FB638DF"/>
    <w:rsid w:val="30718646"/>
    <w:rsid w:val="308D2E93"/>
    <w:rsid w:val="30AF3194"/>
    <w:rsid w:val="3121DC34"/>
    <w:rsid w:val="314945D8"/>
    <w:rsid w:val="3177D467"/>
    <w:rsid w:val="31965E04"/>
    <w:rsid w:val="31DA7B61"/>
    <w:rsid w:val="324FF7BD"/>
    <w:rsid w:val="325044BD"/>
    <w:rsid w:val="3267FEE6"/>
    <w:rsid w:val="32F75FAA"/>
    <w:rsid w:val="3322B762"/>
    <w:rsid w:val="332FCCDF"/>
    <w:rsid w:val="337CD174"/>
    <w:rsid w:val="33F86083"/>
    <w:rsid w:val="33FD4FC9"/>
    <w:rsid w:val="344B9C95"/>
    <w:rsid w:val="34735A8F"/>
    <w:rsid w:val="3493E08E"/>
    <w:rsid w:val="3507D4C5"/>
    <w:rsid w:val="350C3FA2"/>
    <w:rsid w:val="3609E39E"/>
    <w:rsid w:val="36292D7E"/>
    <w:rsid w:val="36553124"/>
    <w:rsid w:val="3663C388"/>
    <w:rsid w:val="36724392"/>
    <w:rsid w:val="3672C243"/>
    <w:rsid w:val="3677F08C"/>
    <w:rsid w:val="36847702"/>
    <w:rsid w:val="368A54AE"/>
    <w:rsid w:val="36BB4057"/>
    <w:rsid w:val="36CB0AC0"/>
    <w:rsid w:val="36D5653B"/>
    <w:rsid w:val="36EE7908"/>
    <w:rsid w:val="36F447FE"/>
    <w:rsid w:val="370D4792"/>
    <w:rsid w:val="37102890"/>
    <w:rsid w:val="37515759"/>
    <w:rsid w:val="37678BDB"/>
    <w:rsid w:val="3781CA39"/>
    <w:rsid w:val="387A4254"/>
    <w:rsid w:val="38BA6AB7"/>
    <w:rsid w:val="38C3EDF0"/>
    <w:rsid w:val="3976CA30"/>
    <w:rsid w:val="39978D81"/>
    <w:rsid w:val="39C39DCB"/>
    <w:rsid w:val="39D2AB2B"/>
    <w:rsid w:val="39F7E95F"/>
    <w:rsid w:val="3A045263"/>
    <w:rsid w:val="3A15E080"/>
    <w:rsid w:val="3A229440"/>
    <w:rsid w:val="3A2F43C4"/>
    <w:rsid w:val="3AAF3C60"/>
    <w:rsid w:val="3B50595C"/>
    <w:rsid w:val="3B5D8A52"/>
    <w:rsid w:val="3B686DD0"/>
    <w:rsid w:val="3BE724AE"/>
    <w:rsid w:val="3C03F196"/>
    <w:rsid w:val="3C290F32"/>
    <w:rsid w:val="3C383472"/>
    <w:rsid w:val="3C4A4C6B"/>
    <w:rsid w:val="3CD903C1"/>
    <w:rsid w:val="3D116272"/>
    <w:rsid w:val="3D2D0799"/>
    <w:rsid w:val="3D693CF3"/>
    <w:rsid w:val="3DAB0378"/>
    <w:rsid w:val="3DBA184C"/>
    <w:rsid w:val="3DEC3590"/>
    <w:rsid w:val="3DF46DF7"/>
    <w:rsid w:val="3E42DBB8"/>
    <w:rsid w:val="3E49BC68"/>
    <w:rsid w:val="3EB5DE7F"/>
    <w:rsid w:val="3EB610E4"/>
    <w:rsid w:val="3F4F7484"/>
    <w:rsid w:val="3F8BC78A"/>
    <w:rsid w:val="3FB77604"/>
    <w:rsid w:val="402D9B2C"/>
    <w:rsid w:val="4031B7C0"/>
    <w:rsid w:val="407DA1E3"/>
    <w:rsid w:val="40859887"/>
    <w:rsid w:val="40950C46"/>
    <w:rsid w:val="4095F580"/>
    <w:rsid w:val="40B1FF9B"/>
    <w:rsid w:val="41BA90EC"/>
    <w:rsid w:val="420D074E"/>
    <w:rsid w:val="42155A73"/>
    <w:rsid w:val="422EE823"/>
    <w:rsid w:val="4231C6BD"/>
    <w:rsid w:val="4234AA4C"/>
    <w:rsid w:val="42522F51"/>
    <w:rsid w:val="4254971E"/>
    <w:rsid w:val="42EE7516"/>
    <w:rsid w:val="4347221E"/>
    <w:rsid w:val="436FC9AF"/>
    <w:rsid w:val="4380B752"/>
    <w:rsid w:val="43BE9335"/>
    <w:rsid w:val="43E4E6FF"/>
    <w:rsid w:val="43E845E7"/>
    <w:rsid w:val="44BF1BEE"/>
    <w:rsid w:val="44D377E6"/>
    <w:rsid w:val="44D55AD4"/>
    <w:rsid w:val="4515C28F"/>
    <w:rsid w:val="451E61AD"/>
    <w:rsid w:val="453AF294"/>
    <w:rsid w:val="454FA50C"/>
    <w:rsid w:val="45549451"/>
    <w:rsid w:val="458362D4"/>
    <w:rsid w:val="45DF45DA"/>
    <w:rsid w:val="45F3676D"/>
    <w:rsid w:val="45FC42FA"/>
    <w:rsid w:val="45FD69FD"/>
    <w:rsid w:val="4647988C"/>
    <w:rsid w:val="464B36AF"/>
    <w:rsid w:val="469BABE8"/>
    <w:rsid w:val="46CC3E43"/>
    <w:rsid w:val="47256F9F"/>
    <w:rsid w:val="476BDF56"/>
    <w:rsid w:val="476F5A12"/>
    <w:rsid w:val="4797F0B0"/>
    <w:rsid w:val="47F1BD76"/>
    <w:rsid w:val="47F727E2"/>
    <w:rsid w:val="480608B1"/>
    <w:rsid w:val="4810AB9B"/>
    <w:rsid w:val="4830E997"/>
    <w:rsid w:val="48325929"/>
    <w:rsid w:val="48467F8B"/>
    <w:rsid w:val="4848172B"/>
    <w:rsid w:val="4856EADA"/>
    <w:rsid w:val="48A4B82A"/>
    <w:rsid w:val="48B0DF5A"/>
    <w:rsid w:val="48F14995"/>
    <w:rsid w:val="49020A04"/>
    <w:rsid w:val="490A6F29"/>
    <w:rsid w:val="4922CF61"/>
    <w:rsid w:val="492E9628"/>
    <w:rsid w:val="4934F928"/>
    <w:rsid w:val="49439933"/>
    <w:rsid w:val="498413F1"/>
    <w:rsid w:val="4989EB7B"/>
    <w:rsid w:val="49919956"/>
    <w:rsid w:val="49B05DC7"/>
    <w:rsid w:val="49B3A0EC"/>
    <w:rsid w:val="49B7F4BD"/>
    <w:rsid w:val="49E8D51A"/>
    <w:rsid w:val="49ECC8DF"/>
    <w:rsid w:val="4A099DBD"/>
    <w:rsid w:val="4A526EB3"/>
    <w:rsid w:val="4A712DBF"/>
    <w:rsid w:val="4A7D8A9C"/>
    <w:rsid w:val="4A9C19CB"/>
    <w:rsid w:val="4AA266DD"/>
    <w:rsid w:val="4AB12873"/>
    <w:rsid w:val="4AFB1B9B"/>
    <w:rsid w:val="4B275098"/>
    <w:rsid w:val="4B344CDB"/>
    <w:rsid w:val="4B8BB090"/>
    <w:rsid w:val="4B9D752B"/>
    <w:rsid w:val="4BD5E10B"/>
    <w:rsid w:val="4BDB129C"/>
    <w:rsid w:val="4C03514E"/>
    <w:rsid w:val="4C87D71C"/>
    <w:rsid w:val="4D22B960"/>
    <w:rsid w:val="4D517E4E"/>
    <w:rsid w:val="4D632021"/>
    <w:rsid w:val="4D89B7F4"/>
    <w:rsid w:val="4D9CC12C"/>
    <w:rsid w:val="4DA36673"/>
    <w:rsid w:val="4DCD2392"/>
    <w:rsid w:val="4DD7F035"/>
    <w:rsid w:val="4DF3B1E3"/>
    <w:rsid w:val="4E3EA319"/>
    <w:rsid w:val="4E847BEF"/>
    <w:rsid w:val="4EE59E70"/>
    <w:rsid w:val="4F66B250"/>
    <w:rsid w:val="4F8CB0FF"/>
    <w:rsid w:val="4F9F282E"/>
    <w:rsid w:val="505ACCA5"/>
    <w:rsid w:val="50A999E8"/>
    <w:rsid w:val="50EBBE67"/>
    <w:rsid w:val="510D50BC"/>
    <w:rsid w:val="511C98DA"/>
    <w:rsid w:val="5126C6AA"/>
    <w:rsid w:val="5146CF92"/>
    <w:rsid w:val="5147ED28"/>
    <w:rsid w:val="5176EF9E"/>
    <w:rsid w:val="51BAC6AD"/>
    <w:rsid w:val="5219889B"/>
    <w:rsid w:val="525AE8EB"/>
    <w:rsid w:val="52AE87D9"/>
    <w:rsid w:val="52BA1AE1"/>
    <w:rsid w:val="52E523BB"/>
    <w:rsid w:val="52E53CE9"/>
    <w:rsid w:val="52F41B10"/>
    <w:rsid w:val="53354231"/>
    <w:rsid w:val="53B555FC"/>
    <w:rsid w:val="541A02B8"/>
    <w:rsid w:val="5437E313"/>
    <w:rsid w:val="543EB569"/>
    <w:rsid w:val="5457965B"/>
    <w:rsid w:val="5462C0EA"/>
    <w:rsid w:val="54EE8800"/>
    <w:rsid w:val="550527F7"/>
    <w:rsid w:val="550A46D0"/>
    <w:rsid w:val="55F6044E"/>
    <w:rsid w:val="55FDB6E1"/>
    <w:rsid w:val="55FDED9F"/>
    <w:rsid w:val="56201BF8"/>
    <w:rsid w:val="5627CB02"/>
    <w:rsid w:val="563B8E1F"/>
    <w:rsid w:val="56407A1E"/>
    <w:rsid w:val="568F7D39"/>
    <w:rsid w:val="56A17FB8"/>
    <w:rsid w:val="56AFE79B"/>
    <w:rsid w:val="56CA6101"/>
    <w:rsid w:val="57406970"/>
    <w:rsid w:val="5747E0E0"/>
    <w:rsid w:val="57A3935B"/>
    <w:rsid w:val="57A463A7"/>
    <w:rsid w:val="57D2E62C"/>
    <w:rsid w:val="57DEEFFA"/>
    <w:rsid w:val="58971253"/>
    <w:rsid w:val="58A3724A"/>
    <w:rsid w:val="58AB6AA5"/>
    <w:rsid w:val="58B6A6BE"/>
    <w:rsid w:val="58DBB8DA"/>
    <w:rsid w:val="591F35A8"/>
    <w:rsid w:val="59737D97"/>
    <w:rsid w:val="597835E0"/>
    <w:rsid w:val="5998B771"/>
    <w:rsid w:val="59CA6CCF"/>
    <w:rsid w:val="59EF5D3A"/>
    <w:rsid w:val="59FAEB93"/>
    <w:rsid w:val="5A1305B7"/>
    <w:rsid w:val="5A1537F9"/>
    <w:rsid w:val="5A186983"/>
    <w:rsid w:val="5A4541AE"/>
    <w:rsid w:val="5A5339AE"/>
    <w:rsid w:val="5A66BB35"/>
    <w:rsid w:val="5B0CF2CD"/>
    <w:rsid w:val="5B15BC23"/>
    <w:rsid w:val="5B29EE1A"/>
    <w:rsid w:val="5B3E4EA6"/>
    <w:rsid w:val="5B698229"/>
    <w:rsid w:val="5B81B9AD"/>
    <w:rsid w:val="5B8FAC2F"/>
    <w:rsid w:val="5BA5DC3B"/>
    <w:rsid w:val="5BB2C387"/>
    <w:rsid w:val="5C3DB784"/>
    <w:rsid w:val="5C6EB70B"/>
    <w:rsid w:val="5C78A0AB"/>
    <w:rsid w:val="5CCF8D2B"/>
    <w:rsid w:val="5D5AD7DA"/>
    <w:rsid w:val="5D80EDCD"/>
    <w:rsid w:val="5D8C9E51"/>
    <w:rsid w:val="5DA5F0DB"/>
    <w:rsid w:val="5DE2B6A1"/>
    <w:rsid w:val="5DFCE649"/>
    <w:rsid w:val="5E070615"/>
    <w:rsid w:val="5E178CCB"/>
    <w:rsid w:val="5E5CE358"/>
    <w:rsid w:val="5E698A20"/>
    <w:rsid w:val="5F1A7165"/>
    <w:rsid w:val="5F42DCA7"/>
    <w:rsid w:val="5F617D49"/>
    <w:rsid w:val="5F6FEAAC"/>
    <w:rsid w:val="5F94FF66"/>
    <w:rsid w:val="60126A85"/>
    <w:rsid w:val="605D2013"/>
    <w:rsid w:val="608AE7E2"/>
    <w:rsid w:val="60C2FE0F"/>
    <w:rsid w:val="610DB394"/>
    <w:rsid w:val="612E8204"/>
    <w:rsid w:val="6190099A"/>
    <w:rsid w:val="61CADBE7"/>
    <w:rsid w:val="621DE35B"/>
    <w:rsid w:val="625EF8C6"/>
    <w:rsid w:val="62612970"/>
    <w:rsid w:val="626F95B3"/>
    <w:rsid w:val="62753367"/>
    <w:rsid w:val="62ACE352"/>
    <w:rsid w:val="62B39B48"/>
    <w:rsid w:val="62D8A5AE"/>
    <w:rsid w:val="62EFA5EA"/>
    <w:rsid w:val="635BE763"/>
    <w:rsid w:val="635D5F50"/>
    <w:rsid w:val="6365E5E3"/>
    <w:rsid w:val="636D6460"/>
    <w:rsid w:val="63BD9D09"/>
    <w:rsid w:val="63BE7EF8"/>
    <w:rsid w:val="63D0E9BA"/>
    <w:rsid w:val="63F4886E"/>
    <w:rsid w:val="642B5184"/>
    <w:rsid w:val="642DAE3C"/>
    <w:rsid w:val="6448288F"/>
    <w:rsid w:val="644EF92B"/>
    <w:rsid w:val="6470BD53"/>
    <w:rsid w:val="64947D57"/>
    <w:rsid w:val="64D77798"/>
    <w:rsid w:val="64EC038B"/>
    <w:rsid w:val="6527BCB1"/>
    <w:rsid w:val="65B51C62"/>
    <w:rsid w:val="65C4211B"/>
    <w:rsid w:val="65DD0877"/>
    <w:rsid w:val="6624327F"/>
    <w:rsid w:val="662568C4"/>
    <w:rsid w:val="665E430A"/>
    <w:rsid w:val="66C3283F"/>
    <w:rsid w:val="6704A435"/>
    <w:rsid w:val="6728638F"/>
    <w:rsid w:val="672D2167"/>
    <w:rsid w:val="6773D4D2"/>
    <w:rsid w:val="677D8E16"/>
    <w:rsid w:val="677DD30F"/>
    <w:rsid w:val="682B750C"/>
    <w:rsid w:val="68842A6D"/>
    <w:rsid w:val="6889366F"/>
    <w:rsid w:val="68A4F932"/>
    <w:rsid w:val="691AEC6F"/>
    <w:rsid w:val="694B1880"/>
    <w:rsid w:val="69A53C0A"/>
    <w:rsid w:val="6A060C9C"/>
    <w:rsid w:val="6A90377E"/>
    <w:rsid w:val="6AC9C47A"/>
    <w:rsid w:val="6AFECEC6"/>
    <w:rsid w:val="6B183CC1"/>
    <w:rsid w:val="6B34E95C"/>
    <w:rsid w:val="6B506404"/>
    <w:rsid w:val="6BB78381"/>
    <w:rsid w:val="6BE4F911"/>
    <w:rsid w:val="6BEB711A"/>
    <w:rsid w:val="6BFED13F"/>
    <w:rsid w:val="6C398371"/>
    <w:rsid w:val="6C420E0A"/>
    <w:rsid w:val="6C79AD2B"/>
    <w:rsid w:val="6C8B0466"/>
    <w:rsid w:val="6C977278"/>
    <w:rsid w:val="6D121A78"/>
    <w:rsid w:val="6D40F29A"/>
    <w:rsid w:val="6D602C71"/>
    <w:rsid w:val="6DA13B87"/>
    <w:rsid w:val="6DACF573"/>
    <w:rsid w:val="6DFC6FB0"/>
    <w:rsid w:val="6E6AD84B"/>
    <w:rsid w:val="6E75E33D"/>
    <w:rsid w:val="6E781F1F"/>
    <w:rsid w:val="6EA80D88"/>
    <w:rsid w:val="6EDCA4E8"/>
    <w:rsid w:val="6F152652"/>
    <w:rsid w:val="6F15FE50"/>
    <w:rsid w:val="6F214572"/>
    <w:rsid w:val="6F430CBB"/>
    <w:rsid w:val="6F81AC0C"/>
    <w:rsid w:val="6FA43085"/>
    <w:rsid w:val="6FA86B8B"/>
    <w:rsid w:val="6FFB34B2"/>
    <w:rsid w:val="7009943C"/>
    <w:rsid w:val="70396A56"/>
    <w:rsid w:val="708A5499"/>
    <w:rsid w:val="70922BE4"/>
    <w:rsid w:val="70C7832D"/>
    <w:rsid w:val="70D0C2DC"/>
    <w:rsid w:val="70F76C2B"/>
    <w:rsid w:val="714DE01B"/>
    <w:rsid w:val="71619F17"/>
    <w:rsid w:val="7161D7EA"/>
    <w:rsid w:val="716CB7BB"/>
    <w:rsid w:val="717F9E17"/>
    <w:rsid w:val="718F7FDD"/>
    <w:rsid w:val="71AED863"/>
    <w:rsid w:val="71CACC87"/>
    <w:rsid w:val="71DC8562"/>
    <w:rsid w:val="720C11CF"/>
    <w:rsid w:val="721D6265"/>
    <w:rsid w:val="72F81FBC"/>
    <w:rsid w:val="7309F9B0"/>
    <w:rsid w:val="7321BE69"/>
    <w:rsid w:val="73721E66"/>
    <w:rsid w:val="73A5E4AE"/>
    <w:rsid w:val="73F65164"/>
    <w:rsid w:val="73FCE296"/>
    <w:rsid w:val="74CFE46D"/>
    <w:rsid w:val="74D8DFF6"/>
    <w:rsid w:val="75043B62"/>
    <w:rsid w:val="75281EBD"/>
    <w:rsid w:val="752DA699"/>
    <w:rsid w:val="7573DBA5"/>
    <w:rsid w:val="75869E0D"/>
    <w:rsid w:val="759CA07E"/>
    <w:rsid w:val="75AD3A15"/>
    <w:rsid w:val="75CF8633"/>
    <w:rsid w:val="75D7BAF1"/>
    <w:rsid w:val="7627CA17"/>
    <w:rsid w:val="76C53A05"/>
    <w:rsid w:val="76D8D631"/>
    <w:rsid w:val="76E56759"/>
    <w:rsid w:val="76F716A2"/>
    <w:rsid w:val="7723A9AA"/>
    <w:rsid w:val="772F55E4"/>
    <w:rsid w:val="776269BF"/>
    <w:rsid w:val="77A27170"/>
    <w:rsid w:val="77B26727"/>
    <w:rsid w:val="77C2C405"/>
    <w:rsid w:val="77CA999A"/>
    <w:rsid w:val="78254E4C"/>
    <w:rsid w:val="787B49EA"/>
    <w:rsid w:val="788C4084"/>
    <w:rsid w:val="789D721F"/>
    <w:rsid w:val="78F9DFF1"/>
    <w:rsid w:val="79574E3E"/>
    <w:rsid w:val="797E92E2"/>
    <w:rsid w:val="7992C73A"/>
    <w:rsid w:val="79A2F859"/>
    <w:rsid w:val="79CB8A2D"/>
    <w:rsid w:val="79EA280F"/>
    <w:rsid w:val="7A620F9E"/>
    <w:rsid w:val="7A680D06"/>
    <w:rsid w:val="7AC74441"/>
    <w:rsid w:val="7AD75775"/>
    <w:rsid w:val="7B378295"/>
    <w:rsid w:val="7B573B5E"/>
    <w:rsid w:val="7B62E11C"/>
    <w:rsid w:val="7B6455D2"/>
    <w:rsid w:val="7B8FE4D8"/>
    <w:rsid w:val="7BB5853A"/>
    <w:rsid w:val="7BD4BEFE"/>
    <w:rsid w:val="7D16ACDF"/>
    <w:rsid w:val="7D7C09CF"/>
    <w:rsid w:val="7D9C9610"/>
    <w:rsid w:val="7DD362FB"/>
    <w:rsid w:val="7E1DA88D"/>
    <w:rsid w:val="7E69DC8A"/>
    <w:rsid w:val="7E9F3D15"/>
    <w:rsid w:val="7ED769FA"/>
    <w:rsid w:val="7EE41C84"/>
    <w:rsid w:val="7F0605AF"/>
    <w:rsid w:val="7F0BB52E"/>
    <w:rsid w:val="7F37A64C"/>
    <w:rsid w:val="7F3E9C44"/>
    <w:rsid w:val="7F458945"/>
    <w:rsid w:val="7FCA6F2C"/>
    <w:rsid w:val="7FD8E0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DBB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0F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0F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0F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0F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0F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0F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0F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0F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0F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F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0F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0F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0F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0F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0F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0F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0F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0F76"/>
    <w:rPr>
      <w:rFonts w:eastAsiaTheme="majorEastAsia" w:cstheme="majorBidi"/>
      <w:color w:val="272727" w:themeColor="text1" w:themeTint="D8"/>
    </w:rPr>
  </w:style>
  <w:style w:type="paragraph" w:styleId="Title">
    <w:name w:val="Title"/>
    <w:basedOn w:val="Normal"/>
    <w:next w:val="Normal"/>
    <w:link w:val="TitleChar"/>
    <w:uiPriority w:val="10"/>
    <w:qFormat/>
    <w:rsid w:val="00BE0F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0F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0F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0F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0F76"/>
    <w:pPr>
      <w:spacing w:before="160"/>
      <w:jc w:val="center"/>
    </w:pPr>
    <w:rPr>
      <w:i/>
      <w:iCs/>
      <w:color w:val="404040" w:themeColor="text1" w:themeTint="BF"/>
    </w:rPr>
  </w:style>
  <w:style w:type="character" w:customStyle="1" w:styleId="QuoteChar">
    <w:name w:val="Quote Char"/>
    <w:basedOn w:val="DefaultParagraphFont"/>
    <w:link w:val="Quote"/>
    <w:uiPriority w:val="29"/>
    <w:rsid w:val="00BE0F76"/>
    <w:rPr>
      <w:i/>
      <w:iCs/>
      <w:color w:val="404040" w:themeColor="text1" w:themeTint="BF"/>
    </w:rPr>
  </w:style>
  <w:style w:type="paragraph" w:styleId="ListParagraph">
    <w:name w:val="List Paragraph"/>
    <w:basedOn w:val="Normal"/>
    <w:uiPriority w:val="34"/>
    <w:qFormat/>
    <w:rsid w:val="00BE0F76"/>
    <w:pPr>
      <w:ind w:left="720"/>
      <w:contextualSpacing/>
    </w:pPr>
  </w:style>
  <w:style w:type="character" w:styleId="IntenseEmphasis">
    <w:name w:val="Intense Emphasis"/>
    <w:basedOn w:val="DefaultParagraphFont"/>
    <w:uiPriority w:val="21"/>
    <w:qFormat/>
    <w:rsid w:val="00BE0F76"/>
    <w:rPr>
      <w:i/>
      <w:iCs/>
      <w:color w:val="0F4761" w:themeColor="accent1" w:themeShade="BF"/>
    </w:rPr>
  </w:style>
  <w:style w:type="paragraph" w:styleId="IntenseQuote">
    <w:name w:val="Intense Quote"/>
    <w:basedOn w:val="Normal"/>
    <w:next w:val="Normal"/>
    <w:link w:val="IntenseQuoteChar"/>
    <w:uiPriority w:val="30"/>
    <w:qFormat/>
    <w:rsid w:val="00BE0F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0F76"/>
    <w:rPr>
      <w:i/>
      <w:iCs/>
      <w:color w:val="0F4761" w:themeColor="accent1" w:themeShade="BF"/>
    </w:rPr>
  </w:style>
  <w:style w:type="character" w:styleId="IntenseReference">
    <w:name w:val="Intense Reference"/>
    <w:basedOn w:val="DefaultParagraphFont"/>
    <w:uiPriority w:val="32"/>
    <w:qFormat/>
    <w:rsid w:val="00BE0F76"/>
    <w:rPr>
      <w:b/>
      <w:bCs/>
      <w:smallCaps/>
      <w:color w:val="0F4761" w:themeColor="accent1" w:themeShade="BF"/>
      <w:spacing w:val="5"/>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E6273"/>
    <w:rPr>
      <w:b/>
      <w:bCs/>
    </w:rPr>
  </w:style>
  <w:style w:type="character" w:customStyle="1" w:styleId="CommentSubjectChar">
    <w:name w:val="Comment Subject Char"/>
    <w:basedOn w:val="CommentTextChar"/>
    <w:link w:val="CommentSubject"/>
    <w:uiPriority w:val="99"/>
    <w:semiHidden/>
    <w:rsid w:val="009E6273"/>
    <w:rPr>
      <w:b/>
      <w:bCs/>
      <w:sz w:val="20"/>
      <w:szCs w:val="20"/>
    </w:rPr>
  </w:style>
  <w:style w:type="paragraph" w:styleId="Revision">
    <w:name w:val="Revision"/>
    <w:hidden/>
    <w:uiPriority w:val="99"/>
    <w:semiHidden/>
    <w:rsid w:val="00202F4A"/>
    <w:pPr>
      <w:spacing w:after="0" w:line="240" w:lineRule="auto"/>
    </w:pPr>
  </w:style>
  <w:style w:type="character" w:styleId="Hyperlink">
    <w:name w:val="Hyperlink"/>
    <w:basedOn w:val="DefaultParagraphFont"/>
    <w:uiPriority w:val="99"/>
    <w:unhideWhenUsed/>
    <w:rsid w:val="003306EE"/>
    <w:rPr>
      <w:color w:val="467886" w:themeColor="hyperlink"/>
      <w:u w:val="single"/>
    </w:rPr>
  </w:style>
  <w:style w:type="character" w:styleId="UnresolvedMention">
    <w:name w:val="Unresolved Mention"/>
    <w:basedOn w:val="DefaultParagraphFont"/>
    <w:uiPriority w:val="99"/>
    <w:semiHidden/>
    <w:unhideWhenUsed/>
    <w:rsid w:val="003306EE"/>
    <w:rPr>
      <w:color w:val="605E5C"/>
      <w:shd w:val="clear" w:color="auto" w:fill="E1DFDD"/>
    </w:rPr>
  </w:style>
  <w:style w:type="character" w:customStyle="1" w:styleId="normaltextrun">
    <w:name w:val="normaltextrun"/>
    <w:basedOn w:val="DefaultParagraphFont"/>
    <w:rsid w:val="00A36A2C"/>
  </w:style>
  <w:style w:type="paragraph" w:styleId="Header">
    <w:name w:val="header"/>
    <w:basedOn w:val="Normal"/>
    <w:link w:val="HeaderChar"/>
    <w:uiPriority w:val="99"/>
    <w:unhideWhenUsed/>
    <w:rsid w:val="000C3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0B9"/>
  </w:style>
  <w:style w:type="paragraph" w:styleId="Footer">
    <w:name w:val="footer"/>
    <w:basedOn w:val="Normal"/>
    <w:link w:val="FooterChar"/>
    <w:uiPriority w:val="99"/>
    <w:unhideWhenUsed/>
    <w:rsid w:val="000C3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0B9"/>
  </w:style>
  <w:style w:type="character" w:styleId="Mention">
    <w:name w:val="Mention"/>
    <w:basedOn w:val="DefaultParagraphFont"/>
    <w:uiPriority w:val="99"/>
    <w:unhideWhenUsed/>
    <w:rsid w:val="00EC3B48"/>
    <w:rPr>
      <w:color w:val="2B579A"/>
      <w:shd w:val="clear" w:color="auto" w:fill="E1DFDD"/>
    </w:rPr>
  </w:style>
  <w:style w:type="paragraph" w:styleId="NormalWeb">
    <w:name w:val="Normal (Web)"/>
    <w:basedOn w:val="Normal"/>
    <w:uiPriority w:val="99"/>
    <w:unhideWhenUsed/>
    <w:rsid w:val="000A34AD"/>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FC1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156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740203">
      <w:bodyDiv w:val="1"/>
      <w:marLeft w:val="0"/>
      <w:marRight w:val="0"/>
      <w:marTop w:val="0"/>
      <w:marBottom w:val="0"/>
      <w:divBdr>
        <w:top w:val="none" w:sz="0" w:space="0" w:color="auto"/>
        <w:left w:val="none" w:sz="0" w:space="0" w:color="auto"/>
        <w:bottom w:val="none" w:sz="0" w:space="0" w:color="auto"/>
        <w:right w:val="none" w:sz="0" w:space="0" w:color="auto"/>
      </w:divBdr>
    </w:div>
    <w:div w:id="397899199">
      <w:bodyDiv w:val="1"/>
      <w:marLeft w:val="0"/>
      <w:marRight w:val="0"/>
      <w:marTop w:val="0"/>
      <w:marBottom w:val="0"/>
      <w:divBdr>
        <w:top w:val="none" w:sz="0" w:space="0" w:color="auto"/>
        <w:left w:val="none" w:sz="0" w:space="0" w:color="auto"/>
        <w:bottom w:val="none" w:sz="0" w:space="0" w:color="auto"/>
        <w:right w:val="none" w:sz="0" w:space="0" w:color="auto"/>
      </w:divBdr>
    </w:div>
    <w:div w:id="838664859">
      <w:bodyDiv w:val="1"/>
      <w:marLeft w:val="0"/>
      <w:marRight w:val="0"/>
      <w:marTop w:val="0"/>
      <w:marBottom w:val="0"/>
      <w:divBdr>
        <w:top w:val="none" w:sz="0" w:space="0" w:color="auto"/>
        <w:left w:val="none" w:sz="0" w:space="0" w:color="auto"/>
        <w:bottom w:val="none" w:sz="0" w:space="0" w:color="auto"/>
        <w:right w:val="none" w:sz="0" w:space="0" w:color="auto"/>
      </w:divBdr>
    </w:div>
    <w:div w:id="1234000032">
      <w:bodyDiv w:val="1"/>
      <w:marLeft w:val="0"/>
      <w:marRight w:val="0"/>
      <w:marTop w:val="0"/>
      <w:marBottom w:val="0"/>
      <w:divBdr>
        <w:top w:val="none" w:sz="0" w:space="0" w:color="auto"/>
        <w:left w:val="none" w:sz="0" w:space="0" w:color="auto"/>
        <w:bottom w:val="none" w:sz="0" w:space="0" w:color="auto"/>
        <w:right w:val="none" w:sz="0" w:space="0" w:color="auto"/>
      </w:divBdr>
    </w:div>
    <w:div w:id="1563365131">
      <w:bodyDiv w:val="1"/>
      <w:marLeft w:val="0"/>
      <w:marRight w:val="0"/>
      <w:marTop w:val="0"/>
      <w:marBottom w:val="0"/>
      <w:divBdr>
        <w:top w:val="none" w:sz="0" w:space="0" w:color="auto"/>
        <w:left w:val="none" w:sz="0" w:space="0" w:color="auto"/>
        <w:bottom w:val="none" w:sz="0" w:space="0" w:color="auto"/>
        <w:right w:val="none" w:sz="0" w:space="0" w:color="auto"/>
      </w:divBdr>
    </w:div>
    <w:div w:id="174471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joint-fisheries-statement-jfs" TargetMode="External"/><Relationship Id="rId13" Type="http://schemas.openxmlformats.org/officeDocument/2006/relationships/hyperlink" Target="https://assets.publishing.service.gov.uk/media/5d8e26f6ed915d5570c6cc55/IoD2019_Statistical_Release.pdf"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ciencesearch.defra.gov.uk/ProjectDetails?ProjectId=21831"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iencesearch.defra.gov.uk/ProjectDetails?ProjectId=2183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ons.gov.uk/businessindustryandtrade/tourismindustry/articles/coastaltownsinenglandandwales/2020-10-06"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gov.uk/government/publications/joint-fisheries-statement-jfs" TargetMode="Externa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19D09-6A20-4D2C-BC33-997F55E3C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6450</Words>
  <Characters>36771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2025-10-29T13:20:00Z</dcterms:created>
  <dcterms:modified xsi:type="dcterms:W3CDTF">2025-10-30T11:12:00Z</dcterms:modified>
</cp:coreProperties>
</file>