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4661" w14:textId="1A675D2B" w:rsidR="00F40C0E" w:rsidRDefault="00F40C0E" w:rsidP="00900951">
      <w:pPr>
        <w:spacing w:after="0" w:line="240" w:lineRule="auto"/>
        <w:contextualSpacing/>
        <w:jc w:val="right"/>
        <w:rPr>
          <w:rFonts w:ascii="Cambria" w:hAnsi="Cambria"/>
          <w:b/>
          <w:bCs/>
          <w:sz w:val="20"/>
          <w:szCs w:val="20"/>
        </w:rPr>
      </w:pPr>
      <w:r w:rsidRPr="00122372">
        <w:rPr>
          <w:rFonts w:ascii="Cambria" w:hAnsi="Cambria"/>
          <w:b/>
          <w:sz w:val="20"/>
          <w:szCs w:val="20"/>
        </w:rPr>
        <w:t xml:space="preserve">Original : </w:t>
      </w:r>
      <w:r>
        <w:rPr>
          <w:rFonts w:ascii="Cambria" w:hAnsi="Cambria"/>
          <w:b/>
          <w:bCs/>
          <w:sz w:val="20"/>
          <w:szCs w:val="20"/>
        </w:rPr>
        <w:t>français</w:t>
      </w:r>
    </w:p>
    <w:p w14:paraId="4CC13817" w14:textId="77777777" w:rsidR="0097642C" w:rsidRDefault="0097642C" w:rsidP="00900951">
      <w:pPr>
        <w:spacing w:after="0" w:line="240" w:lineRule="auto"/>
        <w:contextualSpacing/>
        <w:jc w:val="right"/>
        <w:rPr>
          <w:rFonts w:ascii="Cambria" w:hAnsi="Cambria"/>
          <w:b/>
          <w:sz w:val="20"/>
          <w:szCs w:val="20"/>
        </w:rPr>
      </w:pPr>
    </w:p>
    <w:p w14:paraId="6C545D6F" w14:textId="77777777" w:rsidR="00405F97" w:rsidRPr="00122372" w:rsidRDefault="00405F97" w:rsidP="00900951">
      <w:pPr>
        <w:spacing w:after="0" w:line="240" w:lineRule="auto"/>
        <w:contextualSpacing/>
        <w:jc w:val="right"/>
        <w:rPr>
          <w:rFonts w:ascii="Cambria" w:hAnsi="Cambria"/>
          <w:b/>
          <w:sz w:val="20"/>
          <w:szCs w:val="20"/>
        </w:rPr>
      </w:pPr>
    </w:p>
    <w:p w14:paraId="4C3360D8" w14:textId="635CFE3E" w:rsidR="00B34E56" w:rsidRPr="00F75B88" w:rsidRDefault="00B34E56" w:rsidP="00900951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Cambria" w:hAnsi="Cambria" w:cstheme="minorHAnsi"/>
          <w:sz w:val="20"/>
          <w:szCs w:val="20"/>
        </w:rPr>
      </w:pPr>
      <w:r w:rsidRPr="00F75B88">
        <w:rPr>
          <w:rStyle w:val="Strong"/>
          <w:rFonts w:ascii="Cambria" w:hAnsi="Cambria" w:cstheme="minorHAnsi"/>
          <w:sz w:val="20"/>
          <w:szCs w:val="20"/>
        </w:rPr>
        <w:t xml:space="preserve">Demande d’augmentation du quota du thon rouge </w:t>
      </w:r>
      <w:r w:rsidR="00CA4BBB" w:rsidRPr="00F75B88">
        <w:rPr>
          <w:rStyle w:val="Strong"/>
          <w:rFonts w:ascii="Cambria" w:hAnsi="Cambria" w:cstheme="minorHAnsi"/>
          <w:sz w:val="20"/>
          <w:szCs w:val="20"/>
        </w:rPr>
        <w:t>de l’</w:t>
      </w:r>
      <w:r w:rsidR="00CE4C51" w:rsidRPr="00F75B88">
        <w:rPr>
          <w:rStyle w:val="Strong"/>
          <w:rFonts w:ascii="Cambria" w:hAnsi="Cambria" w:cstheme="minorHAnsi"/>
          <w:sz w:val="20"/>
          <w:szCs w:val="20"/>
        </w:rPr>
        <w:t>A</w:t>
      </w:r>
      <w:r w:rsidR="00CA4BBB" w:rsidRPr="00F75B88">
        <w:rPr>
          <w:rStyle w:val="Strong"/>
          <w:rFonts w:ascii="Cambria" w:hAnsi="Cambria" w:cstheme="minorHAnsi"/>
          <w:sz w:val="20"/>
          <w:szCs w:val="20"/>
        </w:rPr>
        <w:t xml:space="preserve">tlantique Est </w:t>
      </w:r>
      <w:r w:rsidR="00405F97" w:rsidRPr="00F75B88">
        <w:rPr>
          <w:rStyle w:val="Strong"/>
          <w:rFonts w:ascii="Cambria" w:hAnsi="Cambria" w:cstheme="minorHAnsi"/>
          <w:sz w:val="20"/>
          <w:szCs w:val="20"/>
        </w:rPr>
        <w:t>(</w:t>
      </w:r>
      <w:r w:rsidR="00405F97" w:rsidRPr="00F75B88">
        <w:rPr>
          <w:rStyle w:val="Strong"/>
          <w:rFonts w:ascii="Cambria" w:hAnsi="Cambria" w:cstheme="minorHAnsi"/>
          <w:i/>
          <w:iCs/>
          <w:sz w:val="20"/>
          <w:szCs w:val="20"/>
        </w:rPr>
        <w:t>Thunnus thynnus</w:t>
      </w:r>
      <w:r w:rsidR="00405F97" w:rsidRPr="00F75B88">
        <w:rPr>
          <w:rStyle w:val="Strong"/>
          <w:rFonts w:ascii="Cambria" w:hAnsi="Cambria" w:cstheme="minorHAnsi"/>
          <w:sz w:val="20"/>
          <w:szCs w:val="20"/>
        </w:rPr>
        <w:t>)</w:t>
      </w:r>
      <w:r w:rsidR="00405F97" w:rsidRPr="00F75B88">
        <w:rPr>
          <w:rStyle w:val="Strong"/>
          <w:rFonts w:ascii="Cambria" w:hAnsi="Cambria" w:cstheme="minorHAnsi"/>
          <w:i/>
          <w:iCs/>
          <w:sz w:val="20"/>
          <w:szCs w:val="20"/>
        </w:rPr>
        <w:t xml:space="preserve"> </w:t>
      </w:r>
      <w:r w:rsidR="00CA4BBB" w:rsidRPr="00F75B88">
        <w:rPr>
          <w:rStyle w:val="Strong"/>
          <w:rFonts w:ascii="Cambria" w:hAnsi="Cambria" w:cstheme="minorHAnsi"/>
          <w:sz w:val="20"/>
          <w:szCs w:val="20"/>
        </w:rPr>
        <w:t>(BFT)</w:t>
      </w:r>
      <w:r w:rsidR="00405F97" w:rsidRPr="00F75B88">
        <w:rPr>
          <w:rStyle w:val="Strong"/>
          <w:rFonts w:ascii="Cambria" w:hAnsi="Cambria" w:cstheme="minorHAnsi"/>
          <w:sz w:val="20"/>
          <w:szCs w:val="20"/>
        </w:rPr>
        <w:t xml:space="preserve"> </w:t>
      </w:r>
      <w:r w:rsidRPr="00F75B88">
        <w:rPr>
          <w:rStyle w:val="Strong"/>
          <w:rFonts w:ascii="Cambria" w:hAnsi="Cambria" w:cstheme="minorHAnsi"/>
          <w:sz w:val="20"/>
          <w:szCs w:val="20"/>
        </w:rPr>
        <w:t xml:space="preserve">pour </w:t>
      </w:r>
      <w:r w:rsidR="00CE4C51" w:rsidRPr="00F75B88">
        <w:rPr>
          <w:rStyle w:val="Strong"/>
          <w:rFonts w:ascii="Cambria" w:hAnsi="Cambria" w:cstheme="minorHAnsi"/>
          <w:sz w:val="20"/>
          <w:szCs w:val="20"/>
        </w:rPr>
        <w:t>l</w:t>
      </w:r>
      <w:r w:rsidRPr="00F75B88">
        <w:rPr>
          <w:rStyle w:val="Strong"/>
          <w:rFonts w:ascii="Cambria" w:hAnsi="Cambria" w:cstheme="minorHAnsi"/>
          <w:sz w:val="20"/>
          <w:szCs w:val="20"/>
        </w:rPr>
        <w:t>’Algérie</w:t>
      </w:r>
    </w:p>
    <w:p w14:paraId="4DD8A782" w14:textId="77777777" w:rsidR="00900951" w:rsidRPr="00F75B88" w:rsidRDefault="00900951" w:rsidP="00900951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Cambria" w:hAnsi="Cambria" w:cstheme="minorHAnsi"/>
          <w:sz w:val="20"/>
          <w:szCs w:val="20"/>
        </w:rPr>
      </w:pPr>
    </w:p>
    <w:p w14:paraId="236839F7" w14:textId="467434C6" w:rsidR="001B502A" w:rsidRPr="00F75B88" w:rsidRDefault="001B502A" w:rsidP="00900951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Cambria" w:hAnsi="Cambria" w:cstheme="minorHAnsi"/>
          <w:b w:val="0"/>
          <w:bCs w:val="0"/>
          <w:i/>
          <w:iCs/>
          <w:sz w:val="20"/>
          <w:szCs w:val="20"/>
        </w:rPr>
      </w:pPr>
      <w:r w:rsidRPr="00F75B88">
        <w:rPr>
          <w:rStyle w:val="Strong"/>
          <w:rFonts w:ascii="Cambria" w:hAnsi="Cambria" w:cstheme="minorHAnsi"/>
          <w:b w:val="0"/>
          <w:bCs w:val="0"/>
          <w:i/>
          <w:iCs/>
          <w:sz w:val="20"/>
          <w:szCs w:val="20"/>
        </w:rPr>
        <w:t>(Document présenté par l’Algérie)</w:t>
      </w:r>
    </w:p>
    <w:p w14:paraId="6A172CB0" w14:textId="77777777" w:rsidR="00EB20D8" w:rsidRPr="00F75B88" w:rsidRDefault="00EB20D8" w:rsidP="00900951">
      <w:pPr>
        <w:pStyle w:val="NormalWeb"/>
        <w:spacing w:before="0" w:beforeAutospacing="0" w:after="0" w:afterAutospacing="0"/>
        <w:contextualSpacing/>
        <w:rPr>
          <w:rFonts w:ascii="Cambria" w:hAnsi="Cambria"/>
        </w:rPr>
      </w:pPr>
    </w:p>
    <w:p w14:paraId="161A3D33" w14:textId="5D3A99FE" w:rsidR="00520480" w:rsidRPr="00D5687E" w:rsidRDefault="00087EE4" w:rsidP="00900951">
      <w:pPr>
        <w:pStyle w:val="NormalWeb"/>
        <w:spacing w:before="0" w:beforeAutospacing="0" w:after="0" w:afterAutospacing="0"/>
        <w:contextualSpacing/>
        <w:jc w:val="both"/>
        <w:rPr>
          <w:rStyle w:val="Strong"/>
          <w:rFonts w:ascii="Cambria" w:hAnsi="Cambria" w:cstheme="minorHAnsi"/>
          <w:i/>
          <w:iCs/>
          <w:sz w:val="20"/>
          <w:szCs w:val="20"/>
        </w:rPr>
      </w:pPr>
      <w:r w:rsidRPr="00F75B88">
        <w:rPr>
          <w:rFonts w:ascii="Cambria" w:hAnsi="Cambria" w:cstheme="minorHAnsi"/>
          <w:sz w:val="20"/>
          <w:szCs w:val="20"/>
        </w:rPr>
        <w:t>L’Algérie a</w:t>
      </w:r>
      <w:r w:rsidR="00B34E56" w:rsidRPr="00F75B88">
        <w:rPr>
          <w:rFonts w:ascii="Cambria" w:hAnsi="Cambria" w:cstheme="minorHAnsi"/>
          <w:sz w:val="20"/>
          <w:szCs w:val="20"/>
        </w:rPr>
        <w:t xml:space="preserve"> l’honneur de soumettre à votre haute attention une demande </w:t>
      </w:r>
      <w:r w:rsidR="00CE4C51" w:rsidRPr="00F75B88">
        <w:rPr>
          <w:rFonts w:ascii="Cambria" w:hAnsi="Cambria" w:cstheme="minorHAnsi"/>
          <w:sz w:val="20"/>
          <w:szCs w:val="20"/>
        </w:rPr>
        <w:t>d</w:t>
      </w:r>
      <w:r w:rsidRPr="00F75B88">
        <w:rPr>
          <w:rFonts w:ascii="Cambria" w:hAnsi="Cambria" w:cstheme="minorHAnsi"/>
          <w:sz w:val="20"/>
          <w:szCs w:val="20"/>
        </w:rPr>
        <w:t>’</w:t>
      </w:r>
      <w:r w:rsidR="00B34E56" w:rsidRPr="00F75B88">
        <w:rPr>
          <w:rFonts w:ascii="Cambria" w:hAnsi="Cambria" w:cstheme="minorHAnsi"/>
          <w:sz w:val="20"/>
          <w:szCs w:val="20"/>
        </w:rPr>
        <w:t xml:space="preserve">augmentation de son quota </w:t>
      </w:r>
      <w:r w:rsidR="00DB7900" w:rsidRPr="00F75B88">
        <w:rPr>
          <w:rFonts w:ascii="Cambria" w:hAnsi="Cambria" w:cstheme="minorHAnsi"/>
          <w:sz w:val="20"/>
          <w:szCs w:val="20"/>
        </w:rPr>
        <w:t>de</w:t>
      </w:r>
      <w:r w:rsidR="00520480" w:rsidRPr="00F75B88">
        <w:rPr>
          <w:rFonts w:ascii="Cambria" w:hAnsi="Cambria" w:cstheme="minorHAnsi"/>
          <w:sz w:val="20"/>
          <w:szCs w:val="20"/>
        </w:rPr>
        <w:t xml:space="preserve"> pêche au </w:t>
      </w:r>
      <w:r w:rsidR="001069AA" w:rsidRPr="00F75B88">
        <w:rPr>
          <w:rStyle w:val="Strong"/>
          <w:rFonts w:ascii="Cambria" w:hAnsi="Cambria" w:cstheme="minorHAnsi"/>
          <w:b w:val="0"/>
          <w:bCs w:val="0"/>
          <w:sz w:val="20"/>
          <w:szCs w:val="20"/>
        </w:rPr>
        <w:t xml:space="preserve">thon </w:t>
      </w:r>
      <w:r w:rsidRPr="00F75B88">
        <w:rPr>
          <w:rStyle w:val="Strong"/>
          <w:rFonts w:ascii="Cambria" w:hAnsi="Cambria" w:cstheme="minorHAnsi"/>
          <w:b w:val="0"/>
          <w:bCs w:val="0"/>
          <w:sz w:val="20"/>
          <w:szCs w:val="20"/>
        </w:rPr>
        <w:t>rouge</w:t>
      </w:r>
      <w:r w:rsidRPr="00F75B88">
        <w:rPr>
          <w:rStyle w:val="Strong"/>
          <w:rFonts w:ascii="Cambria" w:hAnsi="Cambria" w:cstheme="minorHAnsi"/>
          <w:sz w:val="20"/>
          <w:szCs w:val="20"/>
        </w:rPr>
        <w:t xml:space="preserve"> </w:t>
      </w:r>
      <w:r w:rsidR="00D5687E" w:rsidRPr="00F75B88">
        <w:rPr>
          <w:rStyle w:val="Strong"/>
          <w:rFonts w:ascii="Cambria" w:hAnsi="Cambria" w:cstheme="minorHAnsi"/>
          <w:b w:val="0"/>
          <w:bCs w:val="0"/>
          <w:sz w:val="20"/>
          <w:szCs w:val="20"/>
        </w:rPr>
        <w:t>(</w:t>
      </w:r>
      <w:r w:rsidR="00586EF9" w:rsidRPr="00F75B88">
        <w:rPr>
          <w:rStyle w:val="Strong"/>
          <w:rFonts w:ascii="Cambria" w:hAnsi="Cambria" w:cstheme="minorHAnsi"/>
          <w:b w:val="0"/>
          <w:bCs w:val="0"/>
          <w:i/>
          <w:iCs/>
          <w:sz w:val="20"/>
          <w:szCs w:val="20"/>
        </w:rPr>
        <w:t>Thunnus thynnus</w:t>
      </w:r>
      <w:r w:rsidR="00D5687E" w:rsidRPr="00F75B88">
        <w:rPr>
          <w:rStyle w:val="Strong"/>
          <w:rFonts w:ascii="Cambria" w:hAnsi="Cambria" w:cstheme="minorHAnsi"/>
          <w:b w:val="0"/>
          <w:bCs w:val="0"/>
          <w:sz w:val="20"/>
          <w:szCs w:val="20"/>
        </w:rPr>
        <w:t>)</w:t>
      </w:r>
      <w:r w:rsidR="00520480" w:rsidRPr="00F75B88">
        <w:rPr>
          <w:rStyle w:val="Strong"/>
          <w:rFonts w:ascii="Cambria" w:hAnsi="Cambria" w:cstheme="minorHAnsi"/>
          <w:b w:val="0"/>
          <w:bCs w:val="0"/>
          <w:i/>
          <w:iCs/>
          <w:sz w:val="20"/>
          <w:szCs w:val="20"/>
        </w:rPr>
        <w:t>.</w:t>
      </w:r>
    </w:p>
    <w:p w14:paraId="716194D9" w14:textId="77777777" w:rsidR="00900951" w:rsidRPr="00D5687E" w:rsidRDefault="00900951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07AA782A" w14:textId="074ECD96" w:rsidR="00520480" w:rsidRPr="00D5687E" w:rsidRDefault="00B34E56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D5687E">
        <w:rPr>
          <w:rFonts w:ascii="Cambria" w:hAnsi="Cambria" w:cstheme="minorHAnsi"/>
          <w:sz w:val="20"/>
          <w:szCs w:val="20"/>
        </w:rPr>
        <w:t xml:space="preserve">Cette requête repose sur des </w:t>
      </w:r>
      <w:r w:rsidRPr="00D5687E">
        <w:rPr>
          <w:rStyle w:val="Strong"/>
          <w:rFonts w:ascii="Cambria" w:hAnsi="Cambria" w:cstheme="minorHAnsi"/>
          <w:b w:val="0"/>
          <w:bCs w:val="0"/>
          <w:sz w:val="20"/>
          <w:szCs w:val="20"/>
        </w:rPr>
        <w:t>considérations historiques et équitables</w:t>
      </w:r>
      <w:r w:rsidR="004A5384">
        <w:rPr>
          <w:rFonts w:ascii="Cambria" w:hAnsi="Cambria" w:cstheme="minorHAnsi"/>
          <w:sz w:val="20"/>
          <w:szCs w:val="20"/>
        </w:rPr>
        <w:t>, comme cela est</w:t>
      </w:r>
      <w:r w:rsidR="00B079C1" w:rsidRPr="00D5687E">
        <w:rPr>
          <w:rFonts w:ascii="Cambria" w:hAnsi="Cambria" w:cstheme="minorHAnsi"/>
          <w:sz w:val="20"/>
          <w:szCs w:val="20"/>
        </w:rPr>
        <w:t xml:space="preserve"> mentionné lors des discussions sur les allocations</w:t>
      </w:r>
      <w:r w:rsidR="00520480" w:rsidRPr="00D5687E">
        <w:rPr>
          <w:rFonts w:ascii="Cambria" w:hAnsi="Cambria" w:cstheme="minorHAnsi"/>
          <w:sz w:val="20"/>
          <w:szCs w:val="20"/>
        </w:rPr>
        <w:t xml:space="preserve"> du thon rouge depuis mars 2023.</w:t>
      </w:r>
    </w:p>
    <w:p w14:paraId="37D7D45C" w14:textId="77777777" w:rsidR="00900951" w:rsidRPr="00D5687E" w:rsidRDefault="00900951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31D0A44C" w14:textId="0F136097" w:rsidR="00DB7900" w:rsidRPr="00D5687E" w:rsidRDefault="00B34E56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D5687E">
        <w:rPr>
          <w:rFonts w:ascii="Cambria" w:hAnsi="Cambria" w:cstheme="minorHAnsi"/>
          <w:sz w:val="20"/>
          <w:szCs w:val="20"/>
        </w:rPr>
        <w:t xml:space="preserve">En effet, </w:t>
      </w:r>
      <w:r w:rsidR="00CE4C51" w:rsidRPr="00D5687E">
        <w:rPr>
          <w:rFonts w:ascii="Cambria" w:hAnsi="Cambria" w:cstheme="minorHAnsi"/>
          <w:sz w:val="20"/>
          <w:szCs w:val="20"/>
        </w:rPr>
        <w:t>l</w:t>
      </w:r>
      <w:r w:rsidR="001069AA" w:rsidRPr="00D5687E">
        <w:rPr>
          <w:rFonts w:ascii="Cambria" w:hAnsi="Cambria" w:cstheme="minorHAnsi"/>
          <w:sz w:val="20"/>
          <w:szCs w:val="20"/>
        </w:rPr>
        <w:t>’Algérie</w:t>
      </w:r>
      <w:r w:rsidRPr="00D5687E">
        <w:rPr>
          <w:rFonts w:ascii="Cambria" w:hAnsi="Cambria" w:cstheme="minorHAnsi"/>
          <w:sz w:val="20"/>
          <w:szCs w:val="20"/>
        </w:rPr>
        <w:t xml:space="preserve"> a subi</w:t>
      </w:r>
      <w:r w:rsidR="004A5384">
        <w:rPr>
          <w:rFonts w:ascii="Cambria" w:hAnsi="Cambria" w:cstheme="minorHAnsi"/>
          <w:sz w:val="20"/>
          <w:szCs w:val="20"/>
        </w:rPr>
        <w:t xml:space="preserve"> </w:t>
      </w:r>
      <w:r w:rsidRPr="00D5687E">
        <w:rPr>
          <w:rFonts w:ascii="Cambria" w:hAnsi="Cambria" w:cstheme="minorHAnsi"/>
          <w:sz w:val="20"/>
          <w:szCs w:val="20"/>
        </w:rPr>
        <w:t xml:space="preserve">une </w:t>
      </w:r>
      <w:r w:rsidRPr="004A5384">
        <w:rPr>
          <w:rStyle w:val="Strong"/>
          <w:rFonts w:ascii="Cambria" w:hAnsi="Cambria" w:cstheme="minorHAnsi"/>
          <w:b w:val="0"/>
          <w:bCs w:val="0"/>
          <w:sz w:val="20"/>
          <w:szCs w:val="20"/>
        </w:rPr>
        <w:t xml:space="preserve">réduction </w:t>
      </w:r>
      <w:r w:rsidR="00B079C1" w:rsidRPr="004A5384">
        <w:rPr>
          <w:rStyle w:val="Strong"/>
          <w:rFonts w:ascii="Cambria" w:hAnsi="Cambria" w:cstheme="minorHAnsi"/>
          <w:b w:val="0"/>
          <w:bCs w:val="0"/>
          <w:sz w:val="20"/>
          <w:szCs w:val="20"/>
        </w:rPr>
        <w:t xml:space="preserve">significative </w:t>
      </w:r>
      <w:r w:rsidRPr="004A5384">
        <w:rPr>
          <w:rStyle w:val="Strong"/>
          <w:rFonts w:ascii="Cambria" w:hAnsi="Cambria" w:cstheme="minorHAnsi"/>
          <w:b w:val="0"/>
          <w:bCs w:val="0"/>
          <w:sz w:val="20"/>
          <w:szCs w:val="20"/>
        </w:rPr>
        <w:t xml:space="preserve">injustifiée de </w:t>
      </w:r>
      <w:r w:rsidR="00B079C1" w:rsidRPr="004A5384">
        <w:rPr>
          <w:rStyle w:val="Strong"/>
          <w:rFonts w:ascii="Cambria" w:hAnsi="Cambria" w:cstheme="minorHAnsi"/>
          <w:b w:val="0"/>
          <w:bCs w:val="0"/>
          <w:sz w:val="20"/>
          <w:szCs w:val="20"/>
        </w:rPr>
        <w:t>son quota en 2010</w:t>
      </w:r>
      <w:r w:rsidR="00B079C1" w:rsidRPr="00D5687E">
        <w:rPr>
          <w:rFonts w:ascii="Cambria" w:hAnsi="Cambria" w:cstheme="minorHAnsi"/>
          <w:sz w:val="20"/>
          <w:szCs w:val="20"/>
        </w:rPr>
        <w:t xml:space="preserve">, entraînant la perte de sa </w:t>
      </w:r>
      <w:r w:rsidR="00DB7900" w:rsidRPr="00D5687E">
        <w:rPr>
          <w:rFonts w:ascii="Cambria" w:hAnsi="Cambria" w:cstheme="minorHAnsi"/>
          <w:sz w:val="20"/>
          <w:szCs w:val="20"/>
        </w:rPr>
        <w:t>position</w:t>
      </w:r>
      <w:r w:rsidR="00B079C1" w:rsidRPr="00D5687E">
        <w:rPr>
          <w:rFonts w:ascii="Cambria" w:hAnsi="Cambria" w:cstheme="minorHAnsi"/>
          <w:sz w:val="20"/>
          <w:szCs w:val="20"/>
        </w:rPr>
        <w:t xml:space="preserve"> historique parmi les </w:t>
      </w:r>
      <w:r w:rsidR="004A5384" w:rsidRPr="00D5687E">
        <w:rPr>
          <w:rFonts w:ascii="Cambria" w:hAnsi="Cambria" w:cstheme="minorHAnsi"/>
          <w:sz w:val="20"/>
          <w:szCs w:val="20"/>
        </w:rPr>
        <w:t xml:space="preserve">Parties </w:t>
      </w:r>
      <w:r w:rsidR="00B079C1" w:rsidRPr="00D5687E">
        <w:rPr>
          <w:rFonts w:ascii="Cambria" w:hAnsi="Cambria" w:cstheme="minorHAnsi"/>
          <w:sz w:val="20"/>
          <w:szCs w:val="20"/>
        </w:rPr>
        <w:t>contractantes, passant de la 5</w:t>
      </w:r>
      <w:r w:rsidR="00B4025C" w:rsidRPr="00B4025C">
        <w:rPr>
          <w:rFonts w:ascii="Cambria" w:hAnsi="Cambria" w:cstheme="minorHAnsi"/>
          <w:sz w:val="20"/>
          <w:szCs w:val="20"/>
          <w:vertAlign w:val="superscript"/>
        </w:rPr>
        <w:t>e</w:t>
      </w:r>
      <w:r w:rsidR="00B4025C">
        <w:rPr>
          <w:rFonts w:ascii="Cambria" w:hAnsi="Cambria" w:cstheme="minorHAnsi"/>
          <w:sz w:val="20"/>
          <w:szCs w:val="20"/>
        </w:rPr>
        <w:t xml:space="preserve"> </w:t>
      </w:r>
      <w:r w:rsidR="00B079C1" w:rsidRPr="00D5687E">
        <w:rPr>
          <w:rFonts w:ascii="Cambria" w:hAnsi="Cambria" w:cstheme="minorHAnsi"/>
          <w:sz w:val="20"/>
          <w:szCs w:val="20"/>
        </w:rPr>
        <w:t>position en 2009 à la 8</w:t>
      </w:r>
      <w:r w:rsidR="00573B18" w:rsidRPr="00573B18">
        <w:rPr>
          <w:rFonts w:ascii="Cambria" w:hAnsi="Cambria" w:cstheme="minorHAnsi"/>
          <w:sz w:val="20"/>
          <w:szCs w:val="20"/>
          <w:vertAlign w:val="superscript"/>
        </w:rPr>
        <w:t>e</w:t>
      </w:r>
      <w:r w:rsidR="00573B18">
        <w:rPr>
          <w:rFonts w:ascii="Cambria" w:hAnsi="Cambria" w:cstheme="minorHAnsi"/>
          <w:sz w:val="20"/>
          <w:szCs w:val="20"/>
        </w:rPr>
        <w:t xml:space="preserve"> </w:t>
      </w:r>
      <w:r w:rsidR="00B079C1" w:rsidRPr="00D5687E">
        <w:rPr>
          <w:rFonts w:ascii="Cambria" w:hAnsi="Cambria" w:cstheme="minorHAnsi"/>
          <w:sz w:val="20"/>
          <w:szCs w:val="20"/>
        </w:rPr>
        <w:t>position à partir de 2010</w:t>
      </w:r>
      <w:r w:rsidR="00520480" w:rsidRPr="00D5687E">
        <w:rPr>
          <w:rFonts w:ascii="Cambria" w:hAnsi="Cambria" w:cstheme="minorHAnsi"/>
          <w:sz w:val="20"/>
          <w:szCs w:val="20"/>
        </w:rPr>
        <w:t>.</w:t>
      </w:r>
    </w:p>
    <w:p w14:paraId="43572DDE" w14:textId="77777777" w:rsidR="00900951" w:rsidRPr="00D5687E" w:rsidRDefault="00900951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2C3BC490" w14:textId="52AFF3E5" w:rsidR="00827704" w:rsidRPr="00D5687E" w:rsidRDefault="00DB7900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D5687E">
        <w:rPr>
          <w:rFonts w:ascii="Cambria" w:hAnsi="Cambria" w:cstheme="minorHAnsi"/>
          <w:sz w:val="20"/>
          <w:szCs w:val="20"/>
        </w:rPr>
        <w:t xml:space="preserve">Malgré les ajustements </w:t>
      </w:r>
      <w:r w:rsidR="0060267F" w:rsidRPr="00D5687E">
        <w:rPr>
          <w:rFonts w:ascii="Cambria" w:hAnsi="Cambria" w:cstheme="minorHAnsi"/>
          <w:sz w:val="20"/>
          <w:szCs w:val="20"/>
        </w:rPr>
        <w:t>et les efforts</w:t>
      </w:r>
      <w:r w:rsidR="00CE4C51" w:rsidRPr="00D5687E">
        <w:rPr>
          <w:rFonts w:ascii="Cambria" w:hAnsi="Cambria" w:cstheme="minorHAnsi"/>
          <w:sz w:val="20"/>
          <w:szCs w:val="20"/>
        </w:rPr>
        <w:t xml:space="preserve"> salués</w:t>
      </w:r>
      <w:r w:rsidR="0060267F" w:rsidRPr="00D5687E">
        <w:rPr>
          <w:rFonts w:ascii="Cambria" w:hAnsi="Cambria" w:cstheme="minorHAnsi"/>
          <w:sz w:val="20"/>
          <w:szCs w:val="20"/>
        </w:rPr>
        <w:t xml:space="preserve"> </w:t>
      </w:r>
      <w:r w:rsidRPr="00D5687E">
        <w:rPr>
          <w:rFonts w:ascii="Cambria" w:hAnsi="Cambria" w:cstheme="minorHAnsi"/>
          <w:sz w:val="20"/>
          <w:szCs w:val="20"/>
        </w:rPr>
        <w:t xml:space="preserve">apportés par </w:t>
      </w:r>
      <w:r w:rsidR="0060267F" w:rsidRPr="00D5687E">
        <w:rPr>
          <w:rFonts w:ascii="Cambria" w:hAnsi="Cambria" w:cstheme="minorHAnsi"/>
          <w:sz w:val="20"/>
          <w:szCs w:val="20"/>
        </w:rPr>
        <w:t xml:space="preserve">la </w:t>
      </w:r>
      <w:r w:rsidR="00CE4C51" w:rsidRPr="00D5687E">
        <w:rPr>
          <w:rFonts w:ascii="Cambria" w:hAnsi="Cambria" w:cstheme="minorHAnsi"/>
          <w:sz w:val="20"/>
          <w:szCs w:val="20"/>
        </w:rPr>
        <w:t>C</w:t>
      </w:r>
      <w:r w:rsidR="00087EE4" w:rsidRPr="00D5687E">
        <w:rPr>
          <w:rFonts w:ascii="Cambria" w:hAnsi="Cambria" w:cstheme="minorHAnsi"/>
          <w:sz w:val="20"/>
          <w:szCs w:val="20"/>
        </w:rPr>
        <w:t>ommission sur</w:t>
      </w:r>
      <w:r w:rsidRPr="00D5687E">
        <w:rPr>
          <w:rFonts w:ascii="Cambria" w:hAnsi="Cambria" w:cstheme="minorHAnsi"/>
          <w:sz w:val="20"/>
          <w:szCs w:val="20"/>
        </w:rPr>
        <w:t xml:space="preserve"> le quota algérien depuis 2012, l’Algérie </w:t>
      </w:r>
      <w:r w:rsidR="00CE4C51" w:rsidRPr="00D5687E">
        <w:rPr>
          <w:rFonts w:ascii="Cambria" w:hAnsi="Cambria" w:cstheme="minorHAnsi"/>
          <w:sz w:val="20"/>
          <w:szCs w:val="20"/>
        </w:rPr>
        <w:t>s’est rapprochée de sa clé historique d’allocation de 5</w:t>
      </w:r>
      <w:r w:rsidR="00B4025C">
        <w:rPr>
          <w:rFonts w:ascii="Cambria" w:hAnsi="Cambria" w:cstheme="minorHAnsi"/>
          <w:sz w:val="20"/>
          <w:szCs w:val="20"/>
        </w:rPr>
        <w:t> </w:t>
      </w:r>
      <w:r w:rsidR="00CE4C51" w:rsidRPr="00D5687E">
        <w:rPr>
          <w:rFonts w:ascii="Cambria" w:hAnsi="Cambria" w:cstheme="minorHAnsi"/>
          <w:sz w:val="20"/>
          <w:szCs w:val="20"/>
        </w:rPr>
        <w:t>% en 2022</w:t>
      </w:r>
      <w:r w:rsidR="00B85AF2" w:rsidRPr="00D5687E">
        <w:rPr>
          <w:rFonts w:ascii="Cambria" w:hAnsi="Cambria" w:cstheme="minorHAnsi"/>
          <w:sz w:val="20"/>
          <w:szCs w:val="20"/>
        </w:rPr>
        <w:t xml:space="preserve">, sans toutefois l’avoir encore atteinte, </w:t>
      </w:r>
      <w:r w:rsidR="0060267F" w:rsidRPr="00D5687E">
        <w:rPr>
          <w:rFonts w:ascii="Cambria" w:hAnsi="Cambria" w:cstheme="minorHAnsi"/>
          <w:sz w:val="20"/>
          <w:szCs w:val="20"/>
        </w:rPr>
        <w:t xml:space="preserve">alors que la </w:t>
      </w:r>
      <w:r w:rsidR="004A5384" w:rsidRPr="00D5687E">
        <w:rPr>
          <w:rFonts w:ascii="Cambria" w:hAnsi="Cambria" w:cstheme="minorHAnsi"/>
          <w:sz w:val="20"/>
          <w:szCs w:val="20"/>
        </w:rPr>
        <w:t xml:space="preserve">Recommandation </w:t>
      </w:r>
      <w:r w:rsidR="0060267F" w:rsidRPr="00D5687E">
        <w:rPr>
          <w:rFonts w:ascii="Cambria" w:hAnsi="Cambria" w:cstheme="minorHAnsi"/>
          <w:sz w:val="20"/>
          <w:szCs w:val="20"/>
        </w:rPr>
        <w:t xml:space="preserve">12-03 de 2012, stipulait clairement que cette clé devrait être </w:t>
      </w:r>
      <w:r w:rsidR="00827704" w:rsidRPr="00D5687E">
        <w:rPr>
          <w:rFonts w:ascii="Cambria" w:hAnsi="Cambria" w:cstheme="minorHAnsi"/>
          <w:sz w:val="20"/>
          <w:szCs w:val="20"/>
        </w:rPr>
        <w:t>restaurée</w:t>
      </w:r>
      <w:r w:rsidR="0060267F" w:rsidRPr="00D5687E">
        <w:rPr>
          <w:rFonts w:ascii="Cambria" w:hAnsi="Cambria" w:cstheme="minorHAnsi"/>
          <w:sz w:val="20"/>
          <w:szCs w:val="20"/>
        </w:rPr>
        <w:t xml:space="preserve"> </w:t>
      </w:r>
      <w:r w:rsidR="00827704" w:rsidRPr="00D5687E">
        <w:rPr>
          <w:rFonts w:ascii="Cambria" w:hAnsi="Cambria" w:cstheme="minorHAnsi"/>
          <w:sz w:val="20"/>
          <w:szCs w:val="20"/>
        </w:rPr>
        <w:t xml:space="preserve">de manière prioritaire lors des prochaines révisions du TAC et de l’allocation. </w:t>
      </w:r>
    </w:p>
    <w:p w14:paraId="202E1D09" w14:textId="77777777" w:rsidR="00900951" w:rsidRPr="00D5687E" w:rsidRDefault="00900951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0BF090B2" w14:textId="645E8A90" w:rsidR="00520480" w:rsidRPr="00D5687E" w:rsidRDefault="004A5384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À</w:t>
      </w:r>
      <w:r w:rsidR="00EE5573" w:rsidRPr="00D5687E">
        <w:rPr>
          <w:rFonts w:ascii="Cambria" w:hAnsi="Cambria" w:cstheme="minorHAnsi"/>
          <w:sz w:val="20"/>
          <w:szCs w:val="20"/>
        </w:rPr>
        <w:t xml:space="preserve"> l’heure </w:t>
      </w:r>
      <w:r w:rsidR="00087EE4" w:rsidRPr="00D5687E">
        <w:rPr>
          <w:rFonts w:ascii="Cambria" w:hAnsi="Cambria" w:cstheme="minorHAnsi"/>
          <w:sz w:val="20"/>
          <w:szCs w:val="20"/>
        </w:rPr>
        <w:t>actuelle avec</w:t>
      </w:r>
      <w:r w:rsidR="00EE5573" w:rsidRPr="00D5687E">
        <w:rPr>
          <w:rFonts w:ascii="Cambria" w:hAnsi="Cambria" w:cstheme="minorHAnsi"/>
          <w:sz w:val="20"/>
          <w:szCs w:val="20"/>
        </w:rPr>
        <w:t xml:space="preserve"> sa clé avoisinant les 5</w:t>
      </w:r>
      <w:r w:rsidR="00E764C0">
        <w:rPr>
          <w:rFonts w:ascii="Cambria" w:hAnsi="Cambria" w:cstheme="minorHAnsi"/>
          <w:sz w:val="20"/>
          <w:szCs w:val="20"/>
        </w:rPr>
        <w:t> </w:t>
      </w:r>
      <w:r w:rsidR="00520480" w:rsidRPr="00D5687E">
        <w:rPr>
          <w:rFonts w:ascii="Cambria" w:hAnsi="Cambria" w:cstheme="minorHAnsi"/>
          <w:sz w:val="20"/>
          <w:szCs w:val="20"/>
        </w:rPr>
        <w:t xml:space="preserve">%, </w:t>
      </w:r>
      <w:r w:rsidR="00EE5573" w:rsidRPr="00D5687E">
        <w:rPr>
          <w:rFonts w:ascii="Cambria" w:hAnsi="Cambria" w:cstheme="minorHAnsi"/>
          <w:sz w:val="20"/>
          <w:szCs w:val="20"/>
        </w:rPr>
        <w:t>l’Algérie réclame un quota lui permettant de retrouver sa 5</w:t>
      </w:r>
      <w:r w:rsidR="00851D34" w:rsidRPr="00851D34">
        <w:rPr>
          <w:rFonts w:ascii="Cambria" w:hAnsi="Cambria" w:cstheme="minorHAnsi"/>
          <w:sz w:val="20"/>
          <w:szCs w:val="20"/>
          <w:vertAlign w:val="superscript"/>
        </w:rPr>
        <w:t>e</w:t>
      </w:r>
      <w:r w:rsidR="00851D34">
        <w:rPr>
          <w:rFonts w:ascii="Cambria" w:hAnsi="Cambria" w:cstheme="minorHAnsi"/>
          <w:sz w:val="20"/>
          <w:szCs w:val="20"/>
        </w:rPr>
        <w:t xml:space="preserve"> </w:t>
      </w:r>
      <w:r w:rsidR="00EE5573" w:rsidRPr="00D5687E">
        <w:rPr>
          <w:rFonts w:ascii="Cambria" w:hAnsi="Cambria" w:cstheme="minorHAnsi"/>
          <w:sz w:val="20"/>
          <w:szCs w:val="20"/>
        </w:rPr>
        <w:t>position occupée jusqu’à 2010</w:t>
      </w:r>
      <w:r w:rsidR="00CB7CCE" w:rsidRPr="00D5687E">
        <w:rPr>
          <w:rFonts w:ascii="Cambria" w:hAnsi="Cambria" w:cstheme="minorHAnsi"/>
          <w:sz w:val="20"/>
          <w:szCs w:val="20"/>
        </w:rPr>
        <w:t xml:space="preserve">, </w:t>
      </w:r>
      <w:r w:rsidR="00D35BBC" w:rsidRPr="00D5687E">
        <w:rPr>
          <w:rFonts w:ascii="Cambria" w:hAnsi="Cambria" w:cstheme="minorHAnsi"/>
          <w:sz w:val="20"/>
          <w:szCs w:val="20"/>
        </w:rPr>
        <w:t>sachant qu’aucune CPC n’a connu une telle situation</w:t>
      </w:r>
      <w:r w:rsidR="00520480" w:rsidRPr="00D5687E">
        <w:rPr>
          <w:rFonts w:ascii="Cambria" w:hAnsi="Cambria" w:cstheme="minorHAnsi"/>
          <w:sz w:val="20"/>
          <w:szCs w:val="20"/>
        </w:rPr>
        <w:t>.</w:t>
      </w:r>
    </w:p>
    <w:p w14:paraId="79E88F31" w14:textId="77777777" w:rsidR="00900951" w:rsidRPr="00D5687E" w:rsidRDefault="00900951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26EBC1F9" w14:textId="54E96574" w:rsidR="00B34E56" w:rsidRPr="00D5687E" w:rsidRDefault="00520480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D5687E">
        <w:rPr>
          <w:rFonts w:ascii="Cambria" w:hAnsi="Cambria" w:cstheme="minorHAnsi"/>
          <w:sz w:val="20"/>
          <w:szCs w:val="20"/>
        </w:rPr>
        <w:t>S</w:t>
      </w:r>
      <w:r w:rsidR="00D35BBC" w:rsidRPr="00D5687E">
        <w:rPr>
          <w:rFonts w:ascii="Cambria" w:hAnsi="Cambria" w:cstheme="minorHAnsi"/>
          <w:sz w:val="20"/>
          <w:szCs w:val="20"/>
        </w:rPr>
        <w:t xml:space="preserve">eule </w:t>
      </w:r>
      <w:r w:rsidR="00CB7CCE" w:rsidRPr="004A5384">
        <w:rPr>
          <w:rStyle w:val="Strong"/>
          <w:rFonts w:ascii="Cambria" w:hAnsi="Cambria" w:cstheme="minorHAnsi"/>
          <w:b w:val="0"/>
          <w:bCs w:val="0"/>
          <w:sz w:val="20"/>
          <w:szCs w:val="20"/>
        </w:rPr>
        <w:t>une révision non proportionnelle et équitable</w:t>
      </w:r>
      <w:r w:rsidR="00CB7CCE" w:rsidRPr="00D5687E">
        <w:rPr>
          <w:rFonts w:ascii="Cambria" w:hAnsi="Cambria" w:cstheme="minorHAnsi"/>
          <w:sz w:val="20"/>
          <w:szCs w:val="20"/>
        </w:rPr>
        <w:t xml:space="preserve"> de son quota</w:t>
      </w:r>
      <w:r w:rsidR="004A5384">
        <w:rPr>
          <w:rFonts w:ascii="Cambria" w:hAnsi="Cambria" w:cstheme="minorHAnsi"/>
          <w:sz w:val="20"/>
          <w:szCs w:val="20"/>
        </w:rPr>
        <w:t xml:space="preserve"> </w:t>
      </w:r>
      <w:r w:rsidR="00D35BBC" w:rsidRPr="00D5687E">
        <w:rPr>
          <w:rFonts w:ascii="Cambria" w:hAnsi="Cambria" w:cstheme="minorHAnsi"/>
          <w:sz w:val="20"/>
          <w:szCs w:val="20"/>
        </w:rPr>
        <w:t xml:space="preserve">pourra compenser </w:t>
      </w:r>
      <w:r w:rsidR="00087EE4" w:rsidRPr="00D5687E">
        <w:rPr>
          <w:rFonts w:ascii="Cambria" w:hAnsi="Cambria" w:cstheme="minorHAnsi"/>
          <w:sz w:val="20"/>
          <w:szCs w:val="20"/>
        </w:rPr>
        <w:t>les pertes</w:t>
      </w:r>
      <w:r w:rsidR="00D35BBC" w:rsidRPr="00D5687E">
        <w:rPr>
          <w:rFonts w:ascii="Cambria" w:hAnsi="Cambria" w:cstheme="minorHAnsi"/>
          <w:sz w:val="20"/>
          <w:szCs w:val="20"/>
        </w:rPr>
        <w:t xml:space="preserve"> engendrées par ce déclassement non justifié impactant négativement la filière au niveau national </w:t>
      </w:r>
      <w:r w:rsidR="00087EE4" w:rsidRPr="00D5687E">
        <w:rPr>
          <w:rFonts w:ascii="Cambria" w:hAnsi="Cambria" w:cstheme="minorHAnsi"/>
          <w:sz w:val="20"/>
          <w:szCs w:val="20"/>
        </w:rPr>
        <w:t>notamment les</w:t>
      </w:r>
      <w:r w:rsidR="00D35BBC" w:rsidRPr="00D5687E">
        <w:rPr>
          <w:rFonts w:ascii="Cambria" w:hAnsi="Cambria" w:cstheme="minorHAnsi"/>
          <w:sz w:val="20"/>
          <w:szCs w:val="20"/>
        </w:rPr>
        <w:t xml:space="preserve"> communautés côtières </w:t>
      </w:r>
      <w:r w:rsidR="00087EE4" w:rsidRPr="00D5687E">
        <w:rPr>
          <w:rFonts w:ascii="Cambria" w:hAnsi="Cambria" w:cstheme="minorHAnsi"/>
          <w:sz w:val="20"/>
          <w:szCs w:val="20"/>
        </w:rPr>
        <w:t xml:space="preserve">et cela </w:t>
      </w:r>
      <w:r w:rsidR="00D35BBC" w:rsidRPr="00D5687E">
        <w:rPr>
          <w:rFonts w:ascii="Cambria" w:hAnsi="Cambria" w:cstheme="minorHAnsi"/>
          <w:sz w:val="20"/>
          <w:szCs w:val="20"/>
        </w:rPr>
        <w:t>pendant plus d’une décennie.</w:t>
      </w:r>
    </w:p>
    <w:p w14:paraId="12360552" w14:textId="77777777" w:rsidR="00900951" w:rsidRPr="00D5687E" w:rsidRDefault="00900951" w:rsidP="00900951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0A3EDF1F" w14:textId="0F8679AB" w:rsidR="00607827" w:rsidRPr="009E428A" w:rsidRDefault="00B34E56" w:rsidP="009E428A">
      <w:pPr>
        <w:pStyle w:val="NormalWeb"/>
        <w:spacing w:before="0" w:beforeAutospacing="0" w:after="0" w:afterAutospacing="0"/>
        <w:contextualSpacing/>
        <w:jc w:val="both"/>
        <w:rPr>
          <w:rFonts w:ascii="Cambria" w:hAnsi="Cambria" w:cstheme="minorHAnsi"/>
          <w:sz w:val="20"/>
          <w:szCs w:val="20"/>
        </w:rPr>
      </w:pPr>
      <w:r w:rsidRPr="00D5687E">
        <w:rPr>
          <w:rFonts w:ascii="Cambria" w:hAnsi="Cambria" w:cstheme="minorHAnsi"/>
          <w:sz w:val="20"/>
          <w:szCs w:val="20"/>
        </w:rPr>
        <w:t>L</w:t>
      </w:r>
      <w:r w:rsidR="001069AA" w:rsidRPr="00D5687E">
        <w:rPr>
          <w:rFonts w:ascii="Cambria" w:hAnsi="Cambria" w:cstheme="minorHAnsi"/>
          <w:sz w:val="20"/>
          <w:szCs w:val="20"/>
        </w:rPr>
        <w:t xml:space="preserve">’Algérie </w:t>
      </w:r>
      <w:r w:rsidR="00A97DEB" w:rsidRPr="00D5687E">
        <w:rPr>
          <w:rFonts w:ascii="Cambria" w:hAnsi="Cambria" w:cstheme="minorHAnsi"/>
          <w:sz w:val="20"/>
          <w:szCs w:val="20"/>
        </w:rPr>
        <w:t xml:space="preserve">demeure </w:t>
      </w:r>
      <w:r w:rsidR="00D35BBC" w:rsidRPr="00D5687E">
        <w:rPr>
          <w:rFonts w:ascii="Cambria" w:hAnsi="Cambria" w:cstheme="minorHAnsi"/>
          <w:sz w:val="20"/>
          <w:szCs w:val="20"/>
        </w:rPr>
        <w:t xml:space="preserve">disponible pour apporter </w:t>
      </w:r>
      <w:r w:rsidR="00520480" w:rsidRPr="00D5687E">
        <w:rPr>
          <w:rFonts w:ascii="Cambria" w:hAnsi="Cambria" w:cstheme="minorHAnsi"/>
          <w:sz w:val="20"/>
          <w:szCs w:val="20"/>
        </w:rPr>
        <w:t>les éclaircissements</w:t>
      </w:r>
      <w:r w:rsidR="00D35BBC" w:rsidRPr="00D5687E">
        <w:rPr>
          <w:rFonts w:ascii="Cambria" w:hAnsi="Cambria" w:cstheme="minorHAnsi"/>
          <w:sz w:val="20"/>
          <w:szCs w:val="20"/>
        </w:rPr>
        <w:t xml:space="preserve"> </w:t>
      </w:r>
      <w:r w:rsidR="00520480" w:rsidRPr="00D5687E">
        <w:rPr>
          <w:rFonts w:ascii="Cambria" w:hAnsi="Cambria" w:cstheme="minorHAnsi"/>
          <w:sz w:val="20"/>
          <w:szCs w:val="20"/>
        </w:rPr>
        <w:t xml:space="preserve">nécessaires pouvant servir la </w:t>
      </w:r>
      <w:r w:rsidR="00B85AF2" w:rsidRPr="00D5687E">
        <w:rPr>
          <w:rFonts w:ascii="Cambria" w:hAnsi="Cambria" w:cstheme="minorHAnsi"/>
          <w:sz w:val="20"/>
          <w:szCs w:val="20"/>
        </w:rPr>
        <w:t>C</w:t>
      </w:r>
      <w:r w:rsidR="00520480" w:rsidRPr="00D5687E">
        <w:rPr>
          <w:rFonts w:ascii="Cambria" w:hAnsi="Cambria" w:cstheme="minorHAnsi"/>
          <w:sz w:val="20"/>
          <w:szCs w:val="20"/>
        </w:rPr>
        <w:t xml:space="preserve">ommission dans l’examen de cette situation, et </w:t>
      </w:r>
      <w:r w:rsidR="00087EE4" w:rsidRPr="00D5687E">
        <w:rPr>
          <w:rFonts w:ascii="Cambria" w:hAnsi="Cambria" w:cstheme="minorHAnsi"/>
          <w:sz w:val="20"/>
          <w:szCs w:val="20"/>
        </w:rPr>
        <w:t>réitère son plein</w:t>
      </w:r>
      <w:r w:rsidRPr="00D5687E">
        <w:rPr>
          <w:rFonts w:ascii="Cambria" w:hAnsi="Cambria" w:cstheme="minorHAnsi"/>
          <w:sz w:val="20"/>
          <w:szCs w:val="20"/>
        </w:rPr>
        <w:t xml:space="preserve"> </w:t>
      </w:r>
      <w:r w:rsidR="00520480" w:rsidRPr="00D5687E">
        <w:rPr>
          <w:rFonts w:ascii="Cambria" w:hAnsi="Cambria" w:cstheme="minorHAnsi"/>
          <w:sz w:val="20"/>
          <w:szCs w:val="20"/>
        </w:rPr>
        <w:t>engagement</w:t>
      </w:r>
      <w:r w:rsidRPr="00D5687E">
        <w:rPr>
          <w:rFonts w:ascii="Cambria" w:hAnsi="Cambria" w:cstheme="minorHAnsi"/>
          <w:sz w:val="20"/>
          <w:szCs w:val="20"/>
        </w:rPr>
        <w:t xml:space="preserve"> à respecter les mesures de conservation adoptées, </w:t>
      </w:r>
      <w:r w:rsidR="00520480" w:rsidRPr="00D5687E">
        <w:rPr>
          <w:rFonts w:ascii="Cambria" w:hAnsi="Cambria" w:cstheme="minorHAnsi"/>
          <w:sz w:val="20"/>
          <w:szCs w:val="20"/>
        </w:rPr>
        <w:t xml:space="preserve">et </w:t>
      </w:r>
      <w:r w:rsidRPr="00D5687E">
        <w:rPr>
          <w:rFonts w:ascii="Cambria" w:hAnsi="Cambria" w:cstheme="minorHAnsi"/>
          <w:sz w:val="20"/>
          <w:szCs w:val="20"/>
        </w:rPr>
        <w:t xml:space="preserve">à poursuivre </w:t>
      </w:r>
      <w:r w:rsidR="00520480" w:rsidRPr="00D5687E">
        <w:rPr>
          <w:rFonts w:ascii="Cambria" w:hAnsi="Cambria" w:cstheme="minorHAnsi"/>
          <w:sz w:val="20"/>
          <w:szCs w:val="20"/>
        </w:rPr>
        <w:t>son engagement actif à la contribution en matière du</w:t>
      </w:r>
      <w:r w:rsidRPr="00D5687E">
        <w:rPr>
          <w:rFonts w:ascii="Cambria" w:hAnsi="Cambria" w:cstheme="minorHAnsi"/>
          <w:sz w:val="20"/>
          <w:szCs w:val="20"/>
        </w:rPr>
        <w:t xml:space="preserve"> suivi, contrôle et</w:t>
      </w:r>
      <w:r w:rsidR="00DB2B3C" w:rsidRPr="00D5687E">
        <w:rPr>
          <w:rFonts w:ascii="Cambria" w:hAnsi="Cambria" w:cstheme="minorHAnsi"/>
          <w:sz w:val="20"/>
          <w:szCs w:val="20"/>
        </w:rPr>
        <w:t xml:space="preserve"> </w:t>
      </w:r>
      <w:r w:rsidR="00B85AF2" w:rsidRPr="00D5687E">
        <w:rPr>
          <w:rFonts w:ascii="Cambria" w:hAnsi="Cambria" w:cstheme="minorHAnsi"/>
          <w:sz w:val="20"/>
          <w:szCs w:val="20"/>
        </w:rPr>
        <w:t>de surveillance</w:t>
      </w:r>
      <w:r w:rsidR="00520480" w:rsidRPr="00D5687E">
        <w:rPr>
          <w:rFonts w:ascii="Cambria" w:hAnsi="Cambria" w:cstheme="minorHAnsi"/>
          <w:sz w:val="20"/>
          <w:szCs w:val="20"/>
        </w:rPr>
        <w:t xml:space="preserve"> dans les </w:t>
      </w:r>
      <w:r w:rsidRPr="00D5687E">
        <w:rPr>
          <w:rFonts w:ascii="Cambria" w:hAnsi="Cambria" w:cstheme="minorHAnsi"/>
          <w:sz w:val="20"/>
          <w:szCs w:val="20"/>
        </w:rPr>
        <w:t>objectifs communs de gestion durable de la ressource.</w:t>
      </w:r>
    </w:p>
    <w:sectPr w:rsidR="00607827" w:rsidRPr="009E428A" w:rsidSect="00900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8E17" w14:textId="77777777" w:rsidR="00BD2CE0" w:rsidRDefault="00BD2CE0" w:rsidP="00BD2CE0">
      <w:pPr>
        <w:spacing w:after="0" w:line="240" w:lineRule="auto"/>
      </w:pPr>
      <w:r>
        <w:separator/>
      </w:r>
    </w:p>
  </w:endnote>
  <w:endnote w:type="continuationSeparator" w:id="0">
    <w:p w14:paraId="4F7694EA" w14:textId="77777777" w:rsidR="00BD2CE0" w:rsidRDefault="00BD2CE0" w:rsidP="00BD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BB24" w14:textId="77777777" w:rsidR="0097642C" w:rsidRDefault="00976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5073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7DE971" w14:textId="666DAE7D" w:rsidR="00D5687E" w:rsidRDefault="00D5687E" w:rsidP="00D5687E">
            <w:pPr>
              <w:pStyle w:val="Footer"/>
              <w:jc w:val="center"/>
            </w:pPr>
            <w:r w:rsidRPr="00D5687E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D5687E">
              <w:rPr>
                <w:rFonts w:ascii="Cambria" w:hAnsi="Cambria"/>
                <w:sz w:val="20"/>
                <w:szCs w:val="20"/>
              </w:rPr>
              <w:instrText xml:space="preserve"> PAGE </w:instrText>
            </w:r>
            <w:r w:rsidRPr="00D568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D5687E">
              <w:rPr>
                <w:rFonts w:ascii="Cambria" w:hAnsi="Cambria"/>
                <w:noProof/>
                <w:sz w:val="20"/>
                <w:szCs w:val="20"/>
              </w:rPr>
              <w:t>2</w:t>
            </w:r>
            <w:r w:rsidRPr="00D5687E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D5687E"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D5687E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D5687E">
              <w:rPr>
                <w:rFonts w:ascii="Cambria" w:hAnsi="Cambria"/>
                <w:sz w:val="20"/>
                <w:szCs w:val="20"/>
              </w:rPr>
              <w:instrText xml:space="preserve"> NUMPAGES  </w:instrText>
            </w:r>
            <w:r w:rsidRPr="00D5687E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D5687E">
              <w:rPr>
                <w:rFonts w:ascii="Cambria" w:hAnsi="Cambria"/>
                <w:noProof/>
                <w:sz w:val="20"/>
                <w:szCs w:val="20"/>
              </w:rPr>
              <w:t>2</w:t>
            </w:r>
            <w:r w:rsidRPr="00D5687E">
              <w:rPr>
                <w:rFonts w:ascii="Cambria" w:hAnsi="Cambria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0214" w14:textId="77777777" w:rsidR="0097642C" w:rsidRDefault="00976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C795" w14:textId="77777777" w:rsidR="00BD2CE0" w:rsidRDefault="00BD2CE0" w:rsidP="00BD2CE0">
      <w:pPr>
        <w:spacing w:after="0" w:line="240" w:lineRule="auto"/>
      </w:pPr>
      <w:r>
        <w:separator/>
      </w:r>
    </w:p>
  </w:footnote>
  <w:footnote w:type="continuationSeparator" w:id="0">
    <w:p w14:paraId="7A984825" w14:textId="77777777" w:rsidR="00BD2CE0" w:rsidRDefault="00BD2CE0" w:rsidP="00BD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1C14" w14:textId="77777777" w:rsidR="0097642C" w:rsidRDefault="00976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93E6" w14:textId="5D679799" w:rsidR="001B502A" w:rsidRPr="001B502A" w:rsidRDefault="001B502A" w:rsidP="001B502A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1B502A">
      <w:rPr>
        <w:rFonts w:ascii="Cambria" w:eastAsia="Times New Roman" w:hAnsi="Cambria" w:cs="Times New Roman"/>
        <w:b/>
        <w:sz w:val="20"/>
        <w:szCs w:val="24"/>
      </w:rPr>
      <w:t>PA2_60</w:t>
    </w:r>
    <w:r>
      <w:rPr>
        <w:rFonts w:ascii="Cambria" w:eastAsia="Times New Roman" w:hAnsi="Cambria" w:cs="Times New Roman"/>
        <w:b/>
        <w:sz w:val="20"/>
        <w:szCs w:val="24"/>
      </w:rPr>
      <w:t>7</w:t>
    </w:r>
    <w:r w:rsidRPr="001B502A">
      <w:rPr>
        <w:rFonts w:ascii="Cambria" w:eastAsia="Times New Roman" w:hAnsi="Cambria" w:cs="Times New Roman"/>
        <w:b/>
        <w:sz w:val="20"/>
        <w:szCs w:val="24"/>
      </w:rPr>
      <w:t>/2025</w:t>
    </w:r>
  </w:p>
  <w:p w14:paraId="2368C7E8" w14:textId="66F05EB0" w:rsidR="001B502A" w:rsidRPr="001B502A" w:rsidRDefault="001B502A" w:rsidP="001B502A">
    <w:pPr>
      <w:tabs>
        <w:tab w:val="left" w:pos="7320"/>
      </w:tabs>
      <w:spacing w:after="0" w:line="240" w:lineRule="exact"/>
      <w:jc w:val="right"/>
      <w:rPr>
        <w:rFonts w:ascii="Cambria" w:eastAsia="Times New Roman" w:hAnsi="Cambria" w:cs="Times New Roman"/>
        <w:b/>
        <w:bCs/>
        <w:sz w:val="16"/>
        <w:szCs w:val="16"/>
      </w:rPr>
    </w:pPr>
    <w:r w:rsidRPr="001B502A">
      <w:rPr>
        <w:rFonts w:ascii="Cambria" w:eastAsia="Times New Roman" w:hAnsi="Cambria" w:cs="Times New Roman"/>
        <w:b/>
        <w:sz w:val="16"/>
        <w:szCs w:val="24"/>
      </w:rPr>
      <w:fldChar w:fldCharType="begin"/>
    </w:r>
    <w:r w:rsidRPr="001B502A">
      <w:rPr>
        <w:rFonts w:ascii="Cambria" w:eastAsia="Times New Roman" w:hAnsi="Cambria" w:cs="Times New Roman"/>
        <w:b/>
        <w:sz w:val="16"/>
        <w:szCs w:val="24"/>
      </w:rPr>
      <w:instrText xml:space="preserve"> TIME \@ "dd/MM/yyyy H:mm" </w:instrText>
    </w:r>
    <w:r w:rsidRPr="001B502A">
      <w:rPr>
        <w:rFonts w:ascii="Cambria" w:eastAsia="Times New Roman" w:hAnsi="Cambria" w:cs="Times New Roman"/>
        <w:b/>
        <w:sz w:val="16"/>
        <w:szCs w:val="24"/>
      </w:rPr>
      <w:fldChar w:fldCharType="separate"/>
    </w:r>
    <w:r w:rsidR="00B4025C">
      <w:rPr>
        <w:rFonts w:ascii="Cambria" w:eastAsia="Times New Roman" w:hAnsi="Cambria" w:cs="Times New Roman"/>
        <w:b/>
        <w:noProof/>
        <w:sz w:val="16"/>
        <w:szCs w:val="24"/>
      </w:rPr>
      <w:t>29/10/2025 14:42</w:t>
    </w:r>
    <w:r w:rsidRPr="001B502A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59A7" w14:textId="77777777" w:rsidR="0097642C" w:rsidRDefault="00976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F4E59"/>
    <w:multiLevelType w:val="hybridMultilevel"/>
    <w:tmpl w:val="3DB477FA"/>
    <w:lvl w:ilvl="0" w:tplc="D71043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E2167"/>
    <w:multiLevelType w:val="hybridMultilevel"/>
    <w:tmpl w:val="77626E28"/>
    <w:lvl w:ilvl="0" w:tplc="58F8879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608976197">
    <w:abstractNumId w:val="1"/>
  </w:num>
  <w:num w:numId="2" w16cid:durableId="1226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E56"/>
    <w:rsid w:val="00087EE4"/>
    <w:rsid w:val="001069AA"/>
    <w:rsid w:val="001B502A"/>
    <w:rsid w:val="00351626"/>
    <w:rsid w:val="00405F97"/>
    <w:rsid w:val="004A5384"/>
    <w:rsid w:val="004E13B2"/>
    <w:rsid w:val="00520480"/>
    <w:rsid w:val="00525335"/>
    <w:rsid w:val="00573B18"/>
    <w:rsid w:val="00586EF9"/>
    <w:rsid w:val="0060267F"/>
    <w:rsid w:val="00607827"/>
    <w:rsid w:val="00656BAF"/>
    <w:rsid w:val="007B49C1"/>
    <w:rsid w:val="00827704"/>
    <w:rsid w:val="00846F14"/>
    <w:rsid w:val="00851D34"/>
    <w:rsid w:val="00880A65"/>
    <w:rsid w:val="008E7AEB"/>
    <w:rsid w:val="00900951"/>
    <w:rsid w:val="0097642C"/>
    <w:rsid w:val="009E428A"/>
    <w:rsid w:val="00A97DEB"/>
    <w:rsid w:val="00AC110F"/>
    <w:rsid w:val="00B079C1"/>
    <w:rsid w:val="00B26716"/>
    <w:rsid w:val="00B34E56"/>
    <w:rsid w:val="00B4025C"/>
    <w:rsid w:val="00B85AF2"/>
    <w:rsid w:val="00BD2CE0"/>
    <w:rsid w:val="00C02510"/>
    <w:rsid w:val="00CA4BBB"/>
    <w:rsid w:val="00CB7CCE"/>
    <w:rsid w:val="00CE4C51"/>
    <w:rsid w:val="00CE4F60"/>
    <w:rsid w:val="00D110E8"/>
    <w:rsid w:val="00D35BBC"/>
    <w:rsid w:val="00D41B64"/>
    <w:rsid w:val="00D5687E"/>
    <w:rsid w:val="00DA1A18"/>
    <w:rsid w:val="00DB2B3C"/>
    <w:rsid w:val="00DB7900"/>
    <w:rsid w:val="00DE5952"/>
    <w:rsid w:val="00E764C0"/>
    <w:rsid w:val="00EB20D8"/>
    <w:rsid w:val="00EE5573"/>
    <w:rsid w:val="00F0617C"/>
    <w:rsid w:val="00F40C0E"/>
    <w:rsid w:val="00F4568C"/>
    <w:rsid w:val="00F7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72AA11"/>
  <w15:docId w15:val="{5F960778-0571-4580-8126-2722481D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B34E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D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E7AE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E7AEB"/>
    <w:rPr>
      <w:rFonts w:ascii="Cambria" w:eastAsia="Cambria" w:hAnsi="Cambria" w:cs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8E7AEB"/>
    <w:pPr>
      <w:widowControl w:val="0"/>
      <w:autoSpaceDE w:val="0"/>
      <w:autoSpaceDN w:val="0"/>
      <w:spacing w:after="0" w:line="240" w:lineRule="auto"/>
      <w:ind w:left="318" w:hanging="233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BD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CE0"/>
  </w:style>
  <w:style w:type="paragraph" w:styleId="Footer">
    <w:name w:val="footer"/>
    <w:basedOn w:val="Normal"/>
    <w:link w:val="FooterChar"/>
    <w:uiPriority w:val="99"/>
    <w:unhideWhenUsed/>
    <w:rsid w:val="00BD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SDD</dc:creator>
  <cp:keywords/>
  <dc:description/>
  <cp:lastModifiedBy>Dorothee Pinet</cp:lastModifiedBy>
  <cp:revision>29</cp:revision>
  <cp:lastPrinted>2025-10-16T16:15:00Z</cp:lastPrinted>
  <dcterms:created xsi:type="dcterms:W3CDTF">2025-10-15T09:28:00Z</dcterms:created>
  <dcterms:modified xsi:type="dcterms:W3CDTF">2025-10-29T13:49:00Z</dcterms:modified>
</cp:coreProperties>
</file>