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02FE0" w14:textId="77777777" w:rsidR="00DB047D" w:rsidRPr="00DB047D" w:rsidRDefault="00DB047D" w:rsidP="00DB047D">
      <w:pPr>
        <w:spacing w:after="0" w:line="240" w:lineRule="auto"/>
        <w:jc w:val="right"/>
        <w:rPr>
          <w:rFonts w:ascii="Cambria" w:eastAsia="Times New Roman" w:hAnsi="Cambria" w:cs="Times New Roman"/>
          <w:b/>
          <w:bCs/>
          <w:kern w:val="0"/>
          <w:sz w:val="20"/>
          <w:szCs w:val="20"/>
          <w:lang w:val="en-GB" w:eastAsia="es-ES"/>
          <w14:ligatures w14:val="none"/>
        </w:rPr>
      </w:pPr>
      <w:r w:rsidRPr="00DB047D">
        <w:rPr>
          <w:rFonts w:ascii="Cambria" w:eastAsia="Times New Roman" w:hAnsi="Cambria" w:cs="Times New Roman"/>
          <w:b/>
          <w:bCs/>
          <w:kern w:val="0"/>
          <w:sz w:val="20"/>
          <w:szCs w:val="20"/>
          <w:lang w:val="en-GB" w:eastAsia="es-ES"/>
          <w14:ligatures w14:val="none"/>
        </w:rPr>
        <w:t>Original: English</w:t>
      </w:r>
    </w:p>
    <w:p w14:paraId="2572D132" w14:textId="77777777" w:rsidR="00DB047D" w:rsidRDefault="00DB047D" w:rsidP="00DB047D">
      <w:pPr>
        <w:spacing w:after="0" w:line="240" w:lineRule="auto"/>
        <w:rPr>
          <w:rFonts w:ascii="Cambria" w:hAnsi="Cambria"/>
          <w:b/>
          <w:bCs/>
          <w:sz w:val="20"/>
          <w:szCs w:val="20"/>
        </w:rPr>
      </w:pPr>
    </w:p>
    <w:p w14:paraId="1D29BE83" w14:textId="1F2AEE96" w:rsidR="00F434BF" w:rsidRDefault="00F849BC" w:rsidP="00DB047D">
      <w:pPr>
        <w:spacing w:after="0" w:line="240" w:lineRule="auto"/>
        <w:jc w:val="center"/>
        <w:rPr>
          <w:rFonts w:ascii="Cambria" w:hAnsi="Cambria"/>
          <w:b/>
          <w:bCs/>
          <w:sz w:val="20"/>
          <w:szCs w:val="20"/>
        </w:rPr>
      </w:pPr>
      <w:r w:rsidRPr="00F849BC">
        <w:rPr>
          <w:rFonts w:ascii="Cambria" w:hAnsi="Cambria"/>
          <w:b/>
          <w:bCs/>
          <w:sz w:val="20"/>
          <w:szCs w:val="20"/>
        </w:rPr>
        <w:t xml:space="preserve">Revised </w:t>
      </w:r>
      <w:bookmarkStart w:id="0" w:name="_Hlk211513057"/>
      <w:r w:rsidRPr="00F849BC">
        <w:rPr>
          <w:rFonts w:ascii="Cambria" w:hAnsi="Cambria"/>
          <w:b/>
          <w:bCs/>
          <w:sz w:val="20"/>
          <w:szCs w:val="20"/>
        </w:rPr>
        <w:t xml:space="preserve">draft template for the capacity table of </w:t>
      </w:r>
      <w:r w:rsidR="00F434BF" w:rsidRPr="00F849BC">
        <w:rPr>
          <w:rFonts w:ascii="Cambria" w:hAnsi="Cambria"/>
          <w:b/>
          <w:bCs/>
          <w:sz w:val="20"/>
          <w:szCs w:val="20"/>
        </w:rPr>
        <w:t xml:space="preserve">eastern </w:t>
      </w:r>
      <w:r w:rsidRPr="00F849BC">
        <w:rPr>
          <w:rFonts w:ascii="Cambria" w:hAnsi="Cambria"/>
          <w:b/>
          <w:bCs/>
          <w:sz w:val="20"/>
          <w:szCs w:val="20"/>
        </w:rPr>
        <w:t xml:space="preserve">Atlantic and Mediterranean </w:t>
      </w:r>
    </w:p>
    <w:p w14:paraId="67F42B58" w14:textId="5427FD35" w:rsidR="00A90F29" w:rsidRDefault="00F849BC" w:rsidP="00DB047D">
      <w:pPr>
        <w:spacing w:after="0" w:line="240" w:lineRule="auto"/>
        <w:jc w:val="center"/>
        <w:rPr>
          <w:rFonts w:ascii="Cambria" w:hAnsi="Cambria"/>
          <w:b/>
          <w:bCs/>
          <w:sz w:val="20"/>
          <w:szCs w:val="20"/>
        </w:rPr>
      </w:pPr>
      <w:r w:rsidRPr="00F849BC">
        <w:rPr>
          <w:rFonts w:ascii="Cambria" w:hAnsi="Cambria"/>
          <w:b/>
          <w:bCs/>
          <w:sz w:val="20"/>
          <w:szCs w:val="20"/>
        </w:rPr>
        <w:t>bluefin tuna fishing, farming, inspection, and capacity management plans</w:t>
      </w:r>
      <w:bookmarkEnd w:id="0"/>
    </w:p>
    <w:p w14:paraId="24977F84" w14:textId="77777777" w:rsidR="00DB047D" w:rsidRDefault="00DB047D" w:rsidP="00DB047D">
      <w:pPr>
        <w:spacing w:after="0" w:line="240" w:lineRule="auto"/>
        <w:jc w:val="center"/>
        <w:rPr>
          <w:rFonts w:ascii="Cambria" w:hAnsi="Cambria"/>
          <w:b/>
          <w:bCs/>
          <w:sz w:val="20"/>
          <w:szCs w:val="20"/>
        </w:rPr>
      </w:pPr>
    </w:p>
    <w:p w14:paraId="3394FD59" w14:textId="6621FB51" w:rsidR="004B1257" w:rsidRDefault="004B1257" w:rsidP="00DB047D">
      <w:pPr>
        <w:spacing w:after="0" w:line="240" w:lineRule="auto"/>
        <w:jc w:val="center"/>
        <w:rPr>
          <w:rFonts w:ascii="Cambria" w:hAnsi="Cambria"/>
          <w:i/>
          <w:iCs/>
          <w:sz w:val="20"/>
          <w:szCs w:val="20"/>
        </w:rPr>
      </w:pPr>
      <w:r w:rsidRPr="00FC542C">
        <w:rPr>
          <w:rFonts w:ascii="Cambria" w:hAnsi="Cambria"/>
          <w:i/>
          <w:iCs/>
          <w:sz w:val="20"/>
          <w:szCs w:val="20"/>
        </w:rPr>
        <w:t>(</w:t>
      </w:r>
      <w:r w:rsidR="00DB047D">
        <w:rPr>
          <w:rFonts w:ascii="Cambria" w:hAnsi="Cambria"/>
          <w:i/>
          <w:iCs/>
          <w:sz w:val="20"/>
          <w:szCs w:val="20"/>
        </w:rPr>
        <w:t>p</w:t>
      </w:r>
      <w:r w:rsidRPr="00FC542C">
        <w:rPr>
          <w:rFonts w:ascii="Cambria" w:hAnsi="Cambria"/>
          <w:i/>
          <w:iCs/>
          <w:sz w:val="20"/>
          <w:szCs w:val="20"/>
        </w:rPr>
        <w:t>repared by the Secretaria</w:t>
      </w:r>
      <w:r w:rsidR="0059418A">
        <w:rPr>
          <w:rFonts w:ascii="Cambria" w:hAnsi="Cambria"/>
          <w:i/>
          <w:iCs/>
          <w:sz w:val="20"/>
          <w:szCs w:val="20"/>
        </w:rPr>
        <w:t>t</w:t>
      </w:r>
      <w:r w:rsidRPr="00FC542C">
        <w:rPr>
          <w:rFonts w:ascii="Cambria" w:hAnsi="Cambria"/>
          <w:i/>
          <w:iCs/>
          <w:sz w:val="20"/>
          <w:szCs w:val="20"/>
        </w:rPr>
        <w:t xml:space="preserve">, </w:t>
      </w:r>
      <w:r w:rsidR="00F849BC">
        <w:rPr>
          <w:rFonts w:ascii="Cambria" w:hAnsi="Cambria"/>
          <w:i/>
          <w:iCs/>
          <w:sz w:val="20"/>
          <w:szCs w:val="20"/>
        </w:rPr>
        <w:t>after</w:t>
      </w:r>
      <w:r w:rsidRPr="00FC542C">
        <w:rPr>
          <w:rFonts w:ascii="Cambria" w:hAnsi="Cambria"/>
          <w:i/>
          <w:iCs/>
          <w:sz w:val="20"/>
          <w:szCs w:val="20"/>
        </w:rPr>
        <w:t xml:space="preserve"> consultation with </w:t>
      </w:r>
      <w:r w:rsidR="00F849BC">
        <w:rPr>
          <w:rFonts w:ascii="Cambria" w:hAnsi="Cambria"/>
          <w:i/>
          <w:iCs/>
          <w:sz w:val="20"/>
          <w:szCs w:val="20"/>
        </w:rPr>
        <w:t>Panel 2 members</w:t>
      </w:r>
      <w:r w:rsidRPr="00FC542C">
        <w:rPr>
          <w:rFonts w:ascii="Cambria" w:hAnsi="Cambria"/>
          <w:i/>
          <w:iCs/>
          <w:sz w:val="20"/>
          <w:szCs w:val="20"/>
        </w:rPr>
        <w:t>)</w:t>
      </w:r>
    </w:p>
    <w:p w14:paraId="2154006C" w14:textId="77777777" w:rsidR="00DB047D" w:rsidRPr="00FC542C" w:rsidRDefault="00DB047D" w:rsidP="00DB047D">
      <w:pPr>
        <w:spacing w:after="0" w:line="240" w:lineRule="auto"/>
        <w:rPr>
          <w:rFonts w:ascii="Cambria" w:hAnsi="Cambria"/>
          <w:i/>
          <w:iCs/>
          <w:sz w:val="20"/>
          <w:szCs w:val="20"/>
        </w:rPr>
      </w:pPr>
    </w:p>
    <w:p w14:paraId="2C79C64A" w14:textId="34020D7E" w:rsidR="00F849BC" w:rsidRDefault="00F849BC" w:rsidP="00F849BC">
      <w:pPr>
        <w:spacing w:after="0" w:line="240" w:lineRule="auto"/>
        <w:jc w:val="both"/>
        <w:rPr>
          <w:rFonts w:ascii="Cambria" w:hAnsi="Cambria"/>
          <w:sz w:val="20"/>
          <w:szCs w:val="20"/>
          <w:lang w:val="en-GB"/>
        </w:rPr>
      </w:pPr>
      <w:r w:rsidRPr="00F849BC">
        <w:rPr>
          <w:rFonts w:ascii="Cambria" w:hAnsi="Cambria"/>
          <w:sz w:val="20"/>
          <w:szCs w:val="20"/>
          <w:lang w:val="en-GB"/>
        </w:rPr>
        <w:t xml:space="preserve">At the Panel 2 Intersessional Meeting held in Madrid from 4 to 6 March 2025, the Secretariat proposed the development of a new template for the capacity table of </w:t>
      </w:r>
      <w:r w:rsidR="00F434BF" w:rsidRPr="00F849BC">
        <w:rPr>
          <w:rFonts w:ascii="Cambria" w:hAnsi="Cambria"/>
          <w:sz w:val="20"/>
          <w:szCs w:val="20"/>
          <w:lang w:val="en-GB"/>
        </w:rPr>
        <w:t xml:space="preserve">eastern </w:t>
      </w:r>
      <w:r w:rsidRPr="00F849BC">
        <w:rPr>
          <w:rFonts w:ascii="Cambria" w:hAnsi="Cambria"/>
          <w:sz w:val="20"/>
          <w:szCs w:val="20"/>
          <w:lang w:val="en-GB"/>
        </w:rPr>
        <w:t>Atlantic and Mediterranean bluefin tuna fishing, farming, inspection, and capacity management plans. The revised template would include an additional row for a new figure: the available quota. As a result, the table would comprise the initial quota, the adjusted quota, and the available quota. To assist with its completion and ensure clarity, the template would also include explanatory notes defining each of these concepts.</w:t>
      </w:r>
    </w:p>
    <w:p w14:paraId="7C1F7A6F" w14:textId="77777777" w:rsidR="00F849BC" w:rsidRPr="00F849BC" w:rsidRDefault="00F849BC" w:rsidP="00F849BC">
      <w:pPr>
        <w:spacing w:after="0" w:line="240" w:lineRule="auto"/>
        <w:jc w:val="both"/>
        <w:rPr>
          <w:rFonts w:ascii="Cambria" w:hAnsi="Cambria"/>
          <w:sz w:val="20"/>
          <w:szCs w:val="20"/>
          <w:lang w:val="en-GB"/>
        </w:rPr>
      </w:pPr>
    </w:p>
    <w:p w14:paraId="56B8E265" w14:textId="4BD63EE3" w:rsidR="00F849BC" w:rsidRPr="00F849BC" w:rsidRDefault="00F849BC" w:rsidP="00F849BC">
      <w:pPr>
        <w:spacing w:after="0" w:line="240" w:lineRule="auto"/>
        <w:jc w:val="both"/>
        <w:rPr>
          <w:rFonts w:ascii="Cambria" w:hAnsi="Cambria"/>
          <w:sz w:val="20"/>
          <w:szCs w:val="20"/>
          <w:lang w:val="en-GB"/>
        </w:rPr>
      </w:pPr>
      <w:r w:rsidRPr="00F849BC">
        <w:rPr>
          <w:rFonts w:ascii="Cambria" w:hAnsi="Cambria"/>
          <w:sz w:val="20"/>
          <w:szCs w:val="20"/>
          <w:lang w:val="en-GB"/>
        </w:rPr>
        <w:t xml:space="preserve">Following ICCAT Circulars #03722/2025 and #04419/2025, the Secretariat received comments from the European Union on the </w:t>
      </w:r>
      <w:r w:rsidR="00F434BF" w:rsidRPr="00F849BC">
        <w:rPr>
          <w:rFonts w:ascii="Cambria" w:hAnsi="Cambria"/>
          <w:sz w:val="20"/>
          <w:szCs w:val="20"/>
          <w:lang w:val="en-GB"/>
        </w:rPr>
        <w:t xml:space="preserve">draft template for the capacity table within </w:t>
      </w:r>
      <w:r w:rsidRPr="00F849BC">
        <w:rPr>
          <w:rFonts w:ascii="Cambria" w:hAnsi="Cambria"/>
          <w:sz w:val="20"/>
          <w:szCs w:val="20"/>
          <w:lang w:val="en-GB"/>
        </w:rPr>
        <w:t xml:space="preserve">the established deadline. The proposed changes, along with the explanatory comments provided by the European Union, have been incorporated into the revised draft template, which is available as </w:t>
      </w:r>
      <w:r w:rsidRPr="00F849BC">
        <w:rPr>
          <w:rFonts w:ascii="Cambria" w:hAnsi="Cambria"/>
          <w:b/>
          <w:bCs/>
          <w:sz w:val="20"/>
          <w:szCs w:val="20"/>
          <w:lang w:val="en-GB"/>
        </w:rPr>
        <w:t>Table 1</w:t>
      </w:r>
      <w:r w:rsidRPr="00F849BC">
        <w:rPr>
          <w:rFonts w:ascii="Cambria" w:hAnsi="Cambria"/>
          <w:sz w:val="20"/>
          <w:szCs w:val="20"/>
          <w:lang w:val="en-GB"/>
        </w:rPr>
        <w:t xml:space="preserve"> of this document.</w:t>
      </w:r>
    </w:p>
    <w:p w14:paraId="0BAA73D3" w14:textId="77777777" w:rsidR="00F849BC" w:rsidRPr="00F849BC" w:rsidRDefault="00F849BC" w:rsidP="00F849BC">
      <w:pPr>
        <w:spacing w:after="0" w:line="240" w:lineRule="auto"/>
        <w:jc w:val="both"/>
        <w:rPr>
          <w:rFonts w:ascii="Cambria" w:hAnsi="Cambria"/>
          <w:sz w:val="20"/>
          <w:szCs w:val="20"/>
          <w:lang w:val="en-GB"/>
        </w:rPr>
      </w:pPr>
    </w:p>
    <w:p w14:paraId="7E8FF020" w14:textId="77777777" w:rsidR="00773D06" w:rsidRDefault="00773D06" w:rsidP="00773D06">
      <w:pPr>
        <w:jc w:val="right"/>
        <w:rPr>
          <w:rFonts w:ascii="Cambria" w:hAnsi="Cambria"/>
          <w:b/>
          <w:bCs/>
          <w:sz w:val="18"/>
          <w:szCs w:val="18"/>
        </w:rPr>
      </w:pPr>
    </w:p>
    <w:p w14:paraId="48D8FBAD" w14:textId="77777777" w:rsidR="00F849BC" w:rsidRDefault="00F849BC" w:rsidP="00773D06">
      <w:pPr>
        <w:jc w:val="right"/>
        <w:rPr>
          <w:rFonts w:ascii="Cambria" w:hAnsi="Cambria"/>
          <w:b/>
          <w:bCs/>
          <w:sz w:val="18"/>
          <w:szCs w:val="18"/>
        </w:rPr>
      </w:pPr>
    </w:p>
    <w:p w14:paraId="7F19DBD3" w14:textId="77777777" w:rsidR="00F849BC" w:rsidRPr="00FC542C" w:rsidRDefault="00F849BC" w:rsidP="00F849BC">
      <w:pPr>
        <w:rPr>
          <w:rFonts w:ascii="Cambria" w:hAnsi="Cambria"/>
          <w:b/>
          <w:bCs/>
          <w:sz w:val="18"/>
          <w:szCs w:val="18"/>
        </w:rPr>
        <w:sectPr w:rsidR="00F849BC" w:rsidRPr="00FC542C" w:rsidSect="00C61344">
          <w:headerReference w:type="default" r:id="rId7"/>
          <w:footerReference w:type="default" r:id="rId8"/>
          <w:pgSz w:w="11907" w:h="16840" w:code="9"/>
          <w:pgMar w:top="1418" w:right="1418" w:bottom="1418" w:left="1418" w:header="851" w:footer="1134" w:gutter="0"/>
          <w:cols w:space="720"/>
          <w:docGrid w:linePitch="360"/>
        </w:sectPr>
      </w:pPr>
    </w:p>
    <w:p w14:paraId="660B4B27" w14:textId="77289858" w:rsidR="001B6BBE" w:rsidRDefault="00773D06" w:rsidP="00DB047D">
      <w:pPr>
        <w:rPr>
          <w:rFonts w:ascii="Cambria" w:hAnsi="Cambria"/>
          <w:b/>
          <w:bCs/>
          <w:sz w:val="20"/>
          <w:szCs w:val="20"/>
        </w:rPr>
      </w:pPr>
      <w:r w:rsidRPr="00DB047D">
        <w:rPr>
          <w:rFonts w:ascii="Cambria" w:hAnsi="Cambria"/>
          <w:b/>
          <w:bCs/>
          <w:sz w:val="20"/>
          <w:szCs w:val="20"/>
        </w:rPr>
        <w:lastRenderedPageBreak/>
        <w:t>Table 1</w:t>
      </w:r>
      <w:r w:rsidR="00DB047D" w:rsidRPr="00DB047D">
        <w:rPr>
          <w:rFonts w:ascii="Cambria" w:hAnsi="Cambria"/>
          <w:b/>
          <w:bCs/>
          <w:sz w:val="20"/>
          <w:szCs w:val="20"/>
        </w:rPr>
        <w:t xml:space="preserve">. </w:t>
      </w:r>
      <w:r w:rsidR="00F849BC">
        <w:rPr>
          <w:rFonts w:ascii="Cambria" w:hAnsi="Cambria"/>
          <w:sz w:val="20"/>
          <w:szCs w:val="20"/>
        </w:rPr>
        <w:t>D</w:t>
      </w:r>
      <w:r w:rsidR="00F849BC" w:rsidRPr="00F849BC">
        <w:rPr>
          <w:rFonts w:ascii="Cambria" w:hAnsi="Cambria"/>
          <w:sz w:val="20"/>
          <w:szCs w:val="20"/>
        </w:rPr>
        <w:t xml:space="preserve">raft template for the capacity table of </w:t>
      </w:r>
      <w:r w:rsidR="00806231" w:rsidRPr="00F849BC">
        <w:rPr>
          <w:rFonts w:ascii="Cambria" w:hAnsi="Cambria"/>
          <w:sz w:val="20"/>
          <w:szCs w:val="20"/>
        </w:rPr>
        <w:t xml:space="preserve">eastern </w:t>
      </w:r>
      <w:r w:rsidR="00F849BC" w:rsidRPr="00F849BC">
        <w:rPr>
          <w:rFonts w:ascii="Cambria" w:hAnsi="Cambria"/>
          <w:sz w:val="20"/>
          <w:szCs w:val="20"/>
        </w:rPr>
        <w:t>Atlantic and Mediterranean bluefin tuna fishing, farming, inspection, and capacity management plans</w:t>
      </w:r>
      <w:r w:rsidR="00DB047D" w:rsidRPr="00DB047D">
        <w:rPr>
          <w:rFonts w:ascii="Cambria" w:hAnsi="Cambria"/>
          <w:sz w:val="20"/>
          <w:szCs w:val="20"/>
        </w:rPr>
        <w:t>.</w:t>
      </w:r>
    </w:p>
    <w:tbl>
      <w:tblPr>
        <w:tblW w:w="14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2102"/>
        <w:gridCol w:w="634"/>
        <w:gridCol w:w="634"/>
        <w:gridCol w:w="634"/>
        <w:gridCol w:w="626"/>
        <w:gridCol w:w="626"/>
        <w:gridCol w:w="626"/>
        <w:gridCol w:w="626"/>
        <w:gridCol w:w="261"/>
        <w:gridCol w:w="626"/>
        <w:gridCol w:w="626"/>
        <w:gridCol w:w="626"/>
        <w:gridCol w:w="626"/>
        <w:gridCol w:w="626"/>
        <w:gridCol w:w="626"/>
        <w:gridCol w:w="626"/>
      </w:tblGrid>
      <w:tr w:rsidR="00B43974" w:rsidRPr="007C2CD3" w14:paraId="1DDE1BDA" w14:textId="77777777" w:rsidTr="00D61BEA">
        <w:trPr>
          <w:trHeight w:val="20"/>
        </w:trPr>
        <w:tc>
          <w:tcPr>
            <w:tcW w:w="0" w:type="auto"/>
            <w:noWrap/>
            <w:vAlign w:val="center"/>
            <w:hideMark/>
          </w:tcPr>
          <w:p w14:paraId="59B4F928" w14:textId="77777777" w:rsidR="00B43974" w:rsidRPr="00B43974" w:rsidRDefault="00B43974" w:rsidP="00B43974">
            <w:pPr>
              <w:spacing w:after="0" w:line="240" w:lineRule="auto"/>
              <w:jc w:val="center"/>
              <w:rPr>
                <w:rFonts w:ascii="Cambria" w:eastAsia="Times New Roman" w:hAnsi="Cambria" w:cs="Calibri"/>
                <w:i/>
                <w:iCs/>
                <w:kern w:val="0"/>
                <w:sz w:val="18"/>
                <w:szCs w:val="18"/>
                <w:lang w:eastAsia="ja-JP"/>
                <w14:ligatures w14:val="none"/>
              </w:rPr>
            </w:pPr>
            <w:r w:rsidRPr="00B43974">
              <w:rPr>
                <w:rFonts w:ascii="Cambria" w:eastAsia="Times New Roman" w:hAnsi="Cambria" w:cs="Calibri"/>
                <w:i/>
                <w:iCs/>
                <w:kern w:val="0"/>
                <w:sz w:val="18"/>
                <w:szCs w:val="18"/>
                <w:lang w:val="en-GB" w:eastAsia="ja-JP"/>
                <w14:ligatures w14:val="none"/>
              </w:rPr>
              <w:t>Tuna vessel type</w:t>
            </w:r>
          </w:p>
        </w:tc>
        <w:tc>
          <w:tcPr>
            <w:tcW w:w="2102" w:type="dxa"/>
            <w:noWrap/>
            <w:vAlign w:val="center"/>
            <w:hideMark/>
          </w:tcPr>
          <w:p w14:paraId="0EC74E1F" w14:textId="77777777" w:rsidR="00B43974" w:rsidRPr="00B43974" w:rsidRDefault="00B43974" w:rsidP="00B43974">
            <w:pPr>
              <w:spacing w:after="0" w:line="240" w:lineRule="auto"/>
              <w:jc w:val="center"/>
              <w:rPr>
                <w:rFonts w:ascii="Calibri" w:eastAsia="Times New Roman" w:hAnsi="Calibri" w:cs="Calibri"/>
                <w:kern w:val="0"/>
                <w:sz w:val="18"/>
                <w:szCs w:val="18"/>
                <w:lang w:eastAsia="ja-JP"/>
                <w14:ligatures w14:val="none"/>
              </w:rPr>
            </w:pPr>
          </w:p>
        </w:tc>
        <w:tc>
          <w:tcPr>
            <w:tcW w:w="1881" w:type="dxa"/>
            <w:gridSpan w:val="3"/>
          </w:tcPr>
          <w:p w14:paraId="0F0CC5E5" w14:textId="77777777" w:rsidR="00B43974" w:rsidRPr="00B43974" w:rsidRDefault="00B43974" w:rsidP="00B43974">
            <w:pPr>
              <w:spacing w:after="0" w:line="240" w:lineRule="auto"/>
              <w:jc w:val="center"/>
              <w:rPr>
                <w:rFonts w:ascii="Cambria" w:eastAsia="Times New Roman" w:hAnsi="Cambria" w:cs="Calibri"/>
                <w:i/>
                <w:iCs/>
                <w:kern w:val="0"/>
                <w:sz w:val="18"/>
                <w:szCs w:val="18"/>
                <w:lang w:eastAsia="ja-JP"/>
                <w14:ligatures w14:val="none"/>
              </w:rPr>
            </w:pPr>
            <w:r w:rsidRPr="00B43974">
              <w:rPr>
                <w:rFonts w:ascii="Cambria" w:eastAsia="Times New Roman" w:hAnsi="Cambria" w:cs="Calibri"/>
                <w:i/>
                <w:iCs/>
                <w:kern w:val="0"/>
                <w:sz w:val="18"/>
                <w:szCs w:val="18"/>
                <w:lang w:val="en-GB" w:eastAsia="ja-JP"/>
                <w14:ligatures w14:val="none"/>
              </w:rPr>
              <w:t>Ref years</w:t>
            </w:r>
          </w:p>
        </w:tc>
        <w:tc>
          <w:tcPr>
            <w:tcW w:w="0" w:type="auto"/>
            <w:gridSpan w:val="4"/>
            <w:vAlign w:val="center"/>
          </w:tcPr>
          <w:p w14:paraId="7810925E" w14:textId="77777777" w:rsidR="00B43974" w:rsidRPr="00B43974" w:rsidRDefault="00B43974" w:rsidP="00B43974">
            <w:pPr>
              <w:spacing w:after="0" w:line="240" w:lineRule="auto"/>
              <w:jc w:val="center"/>
              <w:rPr>
                <w:rFonts w:ascii="Times New Roman" w:eastAsia="Times New Roman" w:hAnsi="Times New Roman" w:cs="Times New Roman"/>
                <w:kern w:val="0"/>
                <w:sz w:val="18"/>
                <w:szCs w:val="18"/>
                <w:lang w:eastAsia="ja-JP"/>
                <w14:ligatures w14:val="none"/>
              </w:rPr>
            </w:pPr>
            <w:r w:rsidRPr="00B43974">
              <w:rPr>
                <w:rFonts w:ascii="Cambria" w:eastAsia="Times New Roman" w:hAnsi="Cambria" w:cs="Calibri"/>
                <w:i/>
                <w:iCs/>
                <w:kern w:val="0"/>
                <w:sz w:val="18"/>
                <w:szCs w:val="18"/>
                <w:lang w:eastAsia="ja-JP"/>
                <w14:ligatures w14:val="none"/>
              </w:rPr>
              <w:t>Number of vessels</w:t>
            </w:r>
          </w:p>
        </w:tc>
        <w:tc>
          <w:tcPr>
            <w:tcW w:w="0" w:type="auto"/>
            <w:shd w:val="clear" w:color="auto" w:fill="D9D9D9"/>
            <w:vAlign w:val="center"/>
            <w:hideMark/>
          </w:tcPr>
          <w:p w14:paraId="2ECC187C" w14:textId="77777777" w:rsidR="00B43974" w:rsidRPr="00B43974" w:rsidRDefault="00B43974" w:rsidP="00B43974">
            <w:pPr>
              <w:spacing w:after="0" w:line="240" w:lineRule="auto"/>
              <w:jc w:val="center"/>
              <w:rPr>
                <w:rFonts w:ascii="Times New Roman" w:eastAsia="Times New Roman" w:hAnsi="Times New Roman" w:cs="Times New Roman"/>
                <w:kern w:val="0"/>
                <w:sz w:val="18"/>
                <w:szCs w:val="18"/>
                <w:lang w:eastAsia="ja-JP"/>
                <w14:ligatures w14:val="none"/>
              </w:rPr>
            </w:pPr>
          </w:p>
        </w:tc>
        <w:tc>
          <w:tcPr>
            <w:tcW w:w="0" w:type="auto"/>
            <w:gridSpan w:val="3"/>
          </w:tcPr>
          <w:p w14:paraId="66D41C18" w14:textId="77777777" w:rsidR="00B43974" w:rsidRPr="00B43974" w:rsidRDefault="00B43974" w:rsidP="00B43974">
            <w:pPr>
              <w:spacing w:after="0" w:line="240" w:lineRule="auto"/>
              <w:jc w:val="center"/>
              <w:rPr>
                <w:rFonts w:ascii="Cambria" w:eastAsia="Times New Roman" w:hAnsi="Cambria" w:cs="Calibri"/>
                <w:i/>
                <w:iCs/>
                <w:kern w:val="0"/>
                <w:sz w:val="18"/>
                <w:szCs w:val="18"/>
                <w:lang w:eastAsia="ja-JP"/>
                <w14:ligatures w14:val="none"/>
              </w:rPr>
            </w:pPr>
            <w:r w:rsidRPr="00B43974">
              <w:rPr>
                <w:rFonts w:ascii="Cambria" w:eastAsia="Times New Roman" w:hAnsi="Cambria" w:cs="Calibri"/>
                <w:i/>
                <w:iCs/>
                <w:kern w:val="0"/>
                <w:sz w:val="18"/>
                <w:szCs w:val="18"/>
                <w:lang w:val="en-GB" w:eastAsia="ja-JP"/>
                <w14:ligatures w14:val="none"/>
              </w:rPr>
              <w:t>Ref years</w:t>
            </w:r>
          </w:p>
        </w:tc>
        <w:tc>
          <w:tcPr>
            <w:tcW w:w="0" w:type="auto"/>
            <w:gridSpan w:val="4"/>
          </w:tcPr>
          <w:p w14:paraId="7246B6C2" w14:textId="77777777" w:rsidR="00B43974" w:rsidRPr="00B43974" w:rsidRDefault="00B43974" w:rsidP="00B43974">
            <w:pPr>
              <w:spacing w:after="0" w:line="240" w:lineRule="auto"/>
              <w:jc w:val="center"/>
              <w:rPr>
                <w:rFonts w:ascii="Cambria" w:eastAsia="Times New Roman" w:hAnsi="Cambria" w:cs="Calibri"/>
                <w:i/>
                <w:iCs/>
                <w:kern w:val="0"/>
                <w:sz w:val="18"/>
                <w:szCs w:val="18"/>
                <w:lang w:eastAsia="ja-JP"/>
                <w14:ligatures w14:val="none"/>
              </w:rPr>
            </w:pPr>
            <w:r w:rsidRPr="00B43974">
              <w:rPr>
                <w:rFonts w:ascii="Cambria" w:eastAsia="Times New Roman" w:hAnsi="Cambria" w:cs="Calibri"/>
                <w:i/>
                <w:iCs/>
                <w:kern w:val="0"/>
                <w:sz w:val="18"/>
                <w:szCs w:val="18"/>
                <w:lang w:eastAsia="ja-JP"/>
                <w14:ligatures w14:val="none"/>
              </w:rPr>
              <w:t>Fishing capacity</w:t>
            </w:r>
          </w:p>
        </w:tc>
      </w:tr>
      <w:tr w:rsidR="00B43974" w:rsidRPr="007C2CD3" w14:paraId="33A93F5B" w14:textId="77777777" w:rsidTr="00D61BEA">
        <w:trPr>
          <w:trHeight w:val="20"/>
        </w:trPr>
        <w:tc>
          <w:tcPr>
            <w:tcW w:w="0" w:type="auto"/>
            <w:noWrap/>
            <w:vAlign w:val="center"/>
            <w:hideMark/>
          </w:tcPr>
          <w:p w14:paraId="6CDF38E8"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val="en-GB" w:eastAsia="ja-JP"/>
                <w14:ligatures w14:val="none"/>
              </w:rPr>
              <w:t>Type</w:t>
            </w:r>
          </w:p>
        </w:tc>
        <w:tc>
          <w:tcPr>
            <w:tcW w:w="2102" w:type="dxa"/>
            <w:vAlign w:val="center"/>
            <w:hideMark/>
          </w:tcPr>
          <w:p w14:paraId="2099BC80" w14:textId="77777777" w:rsidR="00D61BEA" w:rsidRDefault="00B43974" w:rsidP="00D61BEA">
            <w:pPr>
              <w:spacing w:after="0" w:line="240" w:lineRule="auto"/>
              <w:jc w:val="center"/>
              <w:rPr>
                <w:rFonts w:ascii="Cambria" w:eastAsia="Times New Roman" w:hAnsi="Cambria" w:cs="Calibri"/>
                <w:kern w:val="0"/>
                <w:sz w:val="18"/>
                <w:szCs w:val="18"/>
                <w:lang w:val="en-GB" w:eastAsia="ja-JP"/>
                <w14:ligatures w14:val="none"/>
              </w:rPr>
            </w:pPr>
            <w:r w:rsidRPr="00B43974">
              <w:rPr>
                <w:rFonts w:ascii="Cambria" w:eastAsia="Times New Roman" w:hAnsi="Cambria" w:cs="Calibri"/>
                <w:kern w:val="0"/>
                <w:sz w:val="18"/>
                <w:szCs w:val="18"/>
                <w:lang w:val="en-GB" w:eastAsia="ja-JP"/>
                <w14:ligatures w14:val="none"/>
              </w:rPr>
              <w:t xml:space="preserve">Best catch rates </w:t>
            </w:r>
          </w:p>
          <w:p w14:paraId="3C77A511" w14:textId="55044A0D" w:rsidR="00D61BEA" w:rsidRDefault="00B43974" w:rsidP="00D61BEA">
            <w:pPr>
              <w:spacing w:after="0" w:line="240" w:lineRule="auto"/>
              <w:jc w:val="center"/>
              <w:rPr>
                <w:rFonts w:ascii="Cambria" w:eastAsia="Times New Roman" w:hAnsi="Cambria" w:cs="Calibri"/>
                <w:kern w:val="0"/>
                <w:sz w:val="18"/>
                <w:szCs w:val="18"/>
                <w:lang w:val="en-GB" w:eastAsia="ja-JP"/>
                <w14:ligatures w14:val="none"/>
              </w:rPr>
            </w:pPr>
            <w:r w:rsidRPr="00B43974">
              <w:rPr>
                <w:rFonts w:ascii="Cambria" w:eastAsia="Times New Roman" w:hAnsi="Cambria" w:cs="Calibri"/>
                <w:kern w:val="0"/>
                <w:sz w:val="18"/>
                <w:szCs w:val="18"/>
                <w:lang w:val="en-GB" w:eastAsia="ja-JP"/>
                <w14:ligatures w14:val="none"/>
              </w:rPr>
              <w:t xml:space="preserve">defined by the SCRS </w:t>
            </w:r>
          </w:p>
          <w:p w14:paraId="4A971DC2" w14:textId="4E2354C3" w:rsidR="00B43974" w:rsidRPr="00B43974" w:rsidRDefault="00B43974" w:rsidP="00D61BEA">
            <w:pPr>
              <w:spacing w:after="0" w:line="240" w:lineRule="auto"/>
              <w:jc w:val="center"/>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in 2009</w:t>
            </w:r>
            <w:r w:rsidRPr="00B43974">
              <w:rPr>
                <w:rFonts w:ascii="Cambria" w:eastAsia="Times New Roman" w:hAnsi="Cambria" w:cs="Calibri"/>
                <w:kern w:val="0"/>
                <w:sz w:val="18"/>
                <w:szCs w:val="18"/>
                <w:vertAlign w:val="superscript"/>
                <w:lang w:val="en-GB" w:eastAsia="ja-JP"/>
                <w14:ligatures w14:val="none"/>
              </w:rPr>
              <w:t>1</w:t>
            </w:r>
            <w:r w:rsidRPr="00B43974">
              <w:rPr>
                <w:rFonts w:ascii="Cambria" w:eastAsia="Times New Roman" w:hAnsi="Cambria" w:cs="Calibri"/>
                <w:kern w:val="0"/>
                <w:sz w:val="18"/>
                <w:szCs w:val="18"/>
                <w:lang w:val="en-GB" w:eastAsia="ja-JP"/>
                <w14:ligatures w14:val="none"/>
              </w:rPr>
              <w:t xml:space="preserve"> (t)</w:t>
            </w:r>
          </w:p>
        </w:tc>
        <w:tc>
          <w:tcPr>
            <w:tcW w:w="627" w:type="dxa"/>
            <w:vAlign w:val="center"/>
          </w:tcPr>
          <w:p w14:paraId="225D7086" w14:textId="77777777" w:rsidR="00B43974" w:rsidRPr="00B43974" w:rsidRDefault="00B43974" w:rsidP="00B43974">
            <w:pPr>
              <w:spacing w:after="0" w:line="240" w:lineRule="auto"/>
              <w:jc w:val="center"/>
              <w:rPr>
                <w:rFonts w:ascii="Cambria" w:eastAsia="Times New Roman" w:hAnsi="Cambria" w:cs="Calibri"/>
                <w:kern w:val="0"/>
                <w:sz w:val="18"/>
                <w:szCs w:val="18"/>
                <w:lang w:val="en-GB" w:eastAsia="ja-JP"/>
                <w14:ligatures w14:val="none"/>
              </w:rPr>
            </w:pPr>
            <w:r w:rsidRPr="00B43974">
              <w:rPr>
                <w:rFonts w:ascii="Cambria" w:eastAsia="Times New Roman" w:hAnsi="Cambria" w:cs="Calibri"/>
                <w:kern w:val="0"/>
                <w:sz w:val="18"/>
                <w:szCs w:val="18"/>
                <w:lang w:val="en-GB" w:eastAsia="ja-JP"/>
                <w14:ligatures w14:val="none"/>
              </w:rPr>
              <w:t>2006</w:t>
            </w:r>
          </w:p>
        </w:tc>
        <w:tc>
          <w:tcPr>
            <w:tcW w:w="0" w:type="auto"/>
            <w:noWrap/>
            <w:vAlign w:val="center"/>
            <w:hideMark/>
          </w:tcPr>
          <w:p w14:paraId="75B27E5F"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2008</w:t>
            </w:r>
          </w:p>
        </w:tc>
        <w:tc>
          <w:tcPr>
            <w:tcW w:w="0" w:type="auto"/>
            <w:vAlign w:val="center"/>
            <w:hideMark/>
          </w:tcPr>
          <w:p w14:paraId="5BA6FD78"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2018</w:t>
            </w:r>
          </w:p>
        </w:tc>
        <w:tc>
          <w:tcPr>
            <w:tcW w:w="0" w:type="auto"/>
            <w:vAlign w:val="center"/>
            <w:hideMark/>
          </w:tcPr>
          <w:p w14:paraId="3056C148"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2023</w:t>
            </w:r>
          </w:p>
        </w:tc>
        <w:tc>
          <w:tcPr>
            <w:tcW w:w="0" w:type="auto"/>
            <w:vAlign w:val="center"/>
            <w:hideMark/>
          </w:tcPr>
          <w:p w14:paraId="0B41B516"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2024</w:t>
            </w:r>
          </w:p>
        </w:tc>
        <w:tc>
          <w:tcPr>
            <w:tcW w:w="0" w:type="auto"/>
            <w:vAlign w:val="center"/>
          </w:tcPr>
          <w:p w14:paraId="72CCBCDE"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2025</w:t>
            </w:r>
          </w:p>
        </w:tc>
        <w:tc>
          <w:tcPr>
            <w:tcW w:w="0" w:type="auto"/>
            <w:vAlign w:val="center"/>
          </w:tcPr>
          <w:p w14:paraId="33769379"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2026</w:t>
            </w:r>
          </w:p>
        </w:tc>
        <w:tc>
          <w:tcPr>
            <w:tcW w:w="0" w:type="auto"/>
            <w:shd w:val="clear" w:color="000000" w:fill="D9D9D9"/>
            <w:vAlign w:val="center"/>
            <w:hideMark/>
          </w:tcPr>
          <w:p w14:paraId="6704687D"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p>
        </w:tc>
        <w:tc>
          <w:tcPr>
            <w:tcW w:w="0" w:type="auto"/>
            <w:vAlign w:val="center"/>
          </w:tcPr>
          <w:p w14:paraId="2F2973F4"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2006</w:t>
            </w:r>
          </w:p>
        </w:tc>
        <w:tc>
          <w:tcPr>
            <w:tcW w:w="0" w:type="auto"/>
            <w:vAlign w:val="center"/>
            <w:hideMark/>
          </w:tcPr>
          <w:p w14:paraId="64522ABC"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2008</w:t>
            </w:r>
          </w:p>
        </w:tc>
        <w:tc>
          <w:tcPr>
            <w:tcW w:w="0" w:type="auto"/>
            <w:vAlign w:val="center"/>
            <w:hideMark/>
          </w:tcPr>
          <w:p w14:paraId="3F3E58FF"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2018</w:t>
            </w:r>
          </w:p>
        </w:tc>
        <w:tc>
          <w:tcPr>
            <w:tcW w:w="0" w:type="auto"/>
            <w:vAlign w:val="center"/>
            <w:hideMark/>
          </w:tcPr>
          <w:p w14:paraId="55E8FB4A"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2023</w:t>
            </w:r>
          </w:p>
        </w:tc>
        <w:tc>
          <w:tcPr>
            <w:tcW w:w="0" w:type="auto"/>
            <w:vAlign w:val="center"/>
            <w:hideMark/>
          </w:tcPr>
          <w:p w14:paraId="65FD18C0"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2024</w:t>
            </w:r>
          </w:p>
        </w:tc>
        <w:tc>
          <w:tcPr>
            <w:tcW w:w="0" w:type="auto"/>
            <w:vAlign w:val="center"/>
            <w:hideMark/>
          </w:tcPr>
          <w:p w14:paraId="39AB79E8"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2025</w:t>
            </w:r>
          </w:p>
        </w:tc>
        <w:tc>
          <w:tcPr>
            <w:tcW w:w="0" w:type="auto"/>
            <w:vAlign w:val="center"/>
          </w:tcPr>
          <w:p w14:paraId="0270924D"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2026</w:t>
            </w:r>
          </w:p>
        </w:tc>
      </w:tr>
      <w:tr w:rsidR="00B43974" w:rsidRPr="007C2CD3" w14:paraId="0DB6C4C1" w14:textId="77777777" w:rsidTr="00D61BEA">
        <w:trPr>
          <w:trHeight w:val="20"/>
        </w:trPr>
        <w:tc>
          <w:tcPr>
            <w:tcW w:w="0" w:type="auto"/>
            <w:noWrap/>
            <w:vAlign w:val="center"/>
            <w:hideMark/>
          </w:tcPr>
          <w:p w14:paraId="7EF0666A"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Purse seiner over 40m</w:t>
            </w:r>
          </w:p>
        </w:tc>
        <w:tc>
          <w:tcPr>
            <w:tcW w:w="2102" w:type="dxa"/>
            <w:noWrap/>
            <w:vAlign w:val="center"/>
            <w:hideMark/>
          </w:tcPr>
          <w:p w14:paraId="6795F7FA"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70.66</w:t>
            </w:r>
          </w:p>
        </w:tc>
        <w:tc>
          <w:tcPr>
            <w:tcW w:w="627" w:type="dxa"/>
          </w:tcPr>
          <w:p w14:paraId="7F571B3E" w14:textId="77777777" w:rsidR="00B43974" w:rsidRPr="00B43974" w:rsidRDefault="00B43974" w:rsidP="00B43974">
            <w:pPr>
              <w:spacing w:after="0" w:line="240" w:lineRule="auto"/>
              <w:rPr>
                <w:rFonts w:ascii="Cambria" w:eastAsia="Times New Roman" w:hAnsi="Cambria" w:cs="Calibri"/>
                <w:kern w:val="0"/>
                <w:sz w:val="18"/>
                <w:szCs w:val="18"/>
                <w:lang w:val="en-GB" w:eastAsia="ja-JP"/>
                <w14:ligatures w14:val="none"/>
              </w:rPr>
            </w:pPr>
          </w:p>
        </w:tc>
        <w:tc>
          <w:tcPr>
            <w:tcW w:w="0" w:type="auto"/>
            <w:noWrap/>
            <w:vAlign w:val="center"/>
            <w:hideMark/>
          </w:tcPr>
          <w:p w14:paraId="4BBD092B"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0" w:type="auto"/>
            <w:vAlign w:val="center"/>
            <w:hideMark/>
          </w:tcPr>
          <w:p w14:paraId="2E1582F9"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0" w:type="auto"/>
            <w:vAlign w:val="center"/>
            <w:hideMark/>
          </w:tcPr>
          <w:p w14:paraId="0A4E67D2"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7CF1A333"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tcPr>
          <w:p w14:paraId="5D0ED968"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c>
          <w:tcPr>
            <w:tcW w:w="0" w:type="auto"/>
          </w:tcPr>
          <w:p w14:paraId="1DB74A9E"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p>
        </w:tc>
        <w:tc>
          <w:tcPr>
            <w:tcW w:w="0" w:type="auto"/>
            <w:shd w:val="clear" w:color="000000" w:fill="D9D9D9"/>
            <w:vAlign w:val="center"/>
            <w:hideMark/>
          </w:tcPr>
          <w:p w14:paraId="1BB64F17"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tcPr>
          <w:p w14:paraId="3C04E7F8" w14:textId="77777777" w:rsidR="00B43974" w:rsidRPr="00B43974" w:rsidRDefault="00B43974" w:rsidP="00B43974">
            <w:pPr>
              <w:spacing w:after="0" w:line="240" w:lineRule="auto"/>
              <w:rPr>
                <w:rFonts w:ascii="Cambria" w:eastAsia="Times New Roman" w:hAnsi="Cambria" w:cs="Calibri"/>
                <w:kern w:val="0"/>
                <w:sz w:val="18"/>
                <w:szCs w:val="18"/>
                <w:lang w:val="en-GB" w:eastAsia="ja-JP"/>
                <w14:ligatures w14:val="none"/>
              </w:rPr>
            </w:pPr>
          </w:p>
        </w:tc>
        <w:tc>
          <w:tcPr>
            <w:tcW w:w="0" w:type="auto"/>
            <w:vAlign w:val="center"/>
            <w:hideMark/>
          </w:tcPr>
          <w:p w14:paraId="2343DAEE"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0" w:type="auto"/>
            <w:vAlign w:val="center"/>
            <w:hideMark/>
          </w:tcPr>
          <w:p w14:paraId="7D329B06"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197228B9"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4B90F847"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1391A90B"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tcPr>
          <w:p w14:paraId="560EB807"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r>
      <w:tr w:rsidR="00B43974" w:rsidRPr="007C2CD3" w14:paraId="7999D263" w14:textId="77777777" w:rsidTr="00D61BEA">
        <w:trPr>
          <w:trHeight w:val="20"/>
        </w:trPr>
        <w:tc>
          <w:tcPr>
            <w:tcW w:w="0" w:type="auto"/>
            <w:noWrap/>
            <w:vAlign w:val="center"/>
            <w:hideMark/>
          </w:tcPr>
          <w:p w14:paraId="37A6DC48"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Purse seiner between 24 and 40m</w:t>
            </w:r>
          </w:p>
        </w:tc>
        <w:tc>
          <w:tcPr>
            <w:tcW w:w="2102" w:type="dxa"/>
            <w:noWrap/>
            <w:vAlign w:val="center"/>
            <w:hideMark/>
          </w:tcPr>
          <w:p w14:paraId="175D8A87"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49.78</w:t>
            </w:r>
          </w:p>
        </w:tc>
        <w:tc>
          <w:tcPr>
            <w:tcW w:w="627" w:type="dxa"/>
          </w:tcPr>
          <w:p w14:paraId="7A9824BF" w14:textId="77777777" w:rsidR="00B43974" w:rsidRPr="00B43974" w:rsidRDefault="00B43974" w:rsidP="00B43974">
            <w:pPr>
              <w:spacing w:after="0" w:line="240" w:lineRule="auto"/>
              <w:rPr>
                <w:rFonts w:ascii="Cambria" w:eastAsia="Times New Roman" w:hAnsi="Cambria" w:cs="Calibri"/>
                <w:kern w:val="0"/>
                <w:sz w:val="18"/>
                <w:szCs w:val="18"/>
                <w:lang w:val="en-GB" w:eastAsia="ja-JP"/>
                <w14:ligatures w14:val="none"/>
              </w:rPr>
            </w:pPr>
          </w:p>
        </w:tc>
        <w:tc>
          <w:tcPr>
            <w:tcW w:w="0" w:type="auto"/>
            <w:noWrap/>
            <w:vAlign w:val="center"/>
            <w:hideMark/>
          </w:tcPr>
          <w:p w14:paraId="39C6AD12"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0" w:type="auto"/>
            <w:vAlign w:val="center"/>
            <w:hideMark/>
          </w:tcPr>
          <w:p w14:paraId="15EA64C8"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0" w:type="auto"/>
            <w:vAlign w:val="center"/>
            <w:hideMark/>
          </w:tcPr>
          <w:p w14:paraId="5C290CF1"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2DE273E9"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tcPr>
          <w:p w14:paraId="63857CDF"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c>
          <w:tcPr>
            <w:tcW w:w="0" w:type="auto"/>
          </w:tcPr>
          <w:p w14:paraId="13145EF1"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p>
        </w:tc>
        <w:tc>
          <w:tcPr>
            <w:tcW w:w="0" w:type="auto"/>
            <w:shd w:val="clear" w:color="000000" w:fill="D9D9D9"/>
            <w:vAlign w:val="center"/>
            <w:hideMark/>
          </w:tcPr>
          <w:p w14:paraId="0F8AF48F"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tcPr>
          <w:p w14:paraId="60D4BD7B" w14:textId="77777777" w:rsidR="00B43974" w:rsidRPr="00B43974" w:rsidRDefault="00B43974" w:rsidP="00B43974">
            <w:pPr>
              <w:spacing w:after="0" w:line="240" w:lineRule="auto"/>
              <w:rPr>
                <w:rFonts w:ascii="Cambria" w:eastAsia="Times New Roman" w:hAnsi="Cambria" w:cs="Calibri"/>
                <w:kern w:val="0"/>
                <w:sz w:val="18"/>
                <w:szCs w:val="18"/>
                <w:lang w:val="en-GB" w:eastAsia="ja-JP"/>
                <w14:ligatures w14:val="none"/>
              </w:rPr>
            </w:pPr>
          </w:p>
        </w:tc>
        <w:tc>
          <w:tcPr>
            <w:tcW w:w="0" w:type="auto"/>
            <w:vAlign w:val="center"/>
            <w:hideMark/>
          </w:tcPr>
          <w:p w14:paraId="5C7605FA"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0" w:type="auto"/>
            <w:vAlign w:val="center"/>
            <w:hideMark/>
          </w:tcPr>
          <w:p w14:paraId="36D0300C"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6BD0093C"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26FF2A93"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261112E9"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tcPr>
          <w:p w14:paraId="780F2F63"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r>
      <w:tr w:rsidR="00B43974" w:rsidRPr="007C2CD3" w14:paraId="37C3B4AA" w14:textId="77777777" w:rsidTr="00D61BEA">
        <w:trPr>
          <w:trHeight w:val="20"/>
        </w:trPr>
        <w:tc>
          <w:tcPr>
            <w:tcW w:w="0" w:type="auto"/>
            <w:noWrap/>
            <w:vAlign w:val="center"/>
            <w:hideMark/>
          </w:tcPr>
          <w:p w14:paraId="1D290FAF"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Purse seiner less than 24m</w:t>
            </w:r>
          </w:p>
        </w:tc>
        <w:tc>
          <w:tcPr>
            <w:tcW w:w="2102" w:type="dxa"/>
            <w:noWrap/>
            <w:vAlign w:val="center"/>
            <w:hideMark/>
          </w:tcPr>
          <w:p w14:paraId="4B4B7FD2"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33.68</w:t>
            </w:r>
          </w:p>
        </w:tc>
        <w:tc>
          <w:tcPr>
            <w:tcW w:w="627" w:type="dxa"/>
          </w:tcPr>
          <w:p w14:paraId="2A736D90" w14:textId="77777777" w:rsidR="00B43974" w:rsidRPr="00B43974" w:rsidRDefault="00B43974" w:rsidP="00B43974">
            <w:pPr>
              <w:spacing w:after="0" w:line="240" w:lineRule="auto"/>
              <w:rPr>
                <w:rFonts w:ascii="Cambria" w:eastAsia="Times New Roman" w:hAnsi="Cambria" w:cs="Calibri"/>
                <w:kern w:val="0"/>
                <w:sz w:val="18"/>
                <w:szCs w:val="18"/>
                <w:lang w:val="en-GB" w:eastAsia="ja-JP"/>
                <w14:ligatures w14:val="none"/>
              </w:rPr>
            </w:pPr>
          </w:p>
        </w:tc>
        <w:tc>
          <w:tcPr>
            <w:tcW w:w="0" w:type="auto"/>
            <w:noWrap/>
            <w:vAlign w:val="center"/>
            <w:hideMark/>
          </w:tcPr>
          <w:p w14:paraId="293EF1B9"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0" w:type="auto"/>
            <w:vAlign w:val="center"/>
            <w:hideMark/>
          </w:tcPr>
          <w:p w14:paraId="6ECC19D3"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0" w:type="auto"/>
            <w:vAlign w:val="center"/>
            <w:hideMark/>
          </w:tcPr>
          <w:p w14:paraId="2707A8C4"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6BE23D71"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tcPr>
          <w:p w14:paraId="615C1AE0"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c>
          <w:tcPr>
            <w:tcW w:w="0" w:type="auto"/>
          </w:tcPr>
          <w:p w14:paraId="257FE2E9"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p>
        </w:tc>
        <w:tc>
          <w:tcPr>
            <w:tcW w:w="0" w:type="auto"/>
            <w:shd w:val="clear" w:color="000000" w:fill="D9D9D9"/>
            <w:vAlign w:val="center"/>
            <w:hideMark/>
          </w:tcPr>
          <w:p w14:paraId="3630CED3"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tcPr>
          <w:p w14:paraId="097B47C0" w14:textId="77777777" w:rsidR="00B43974" w:rsidRPr="00B43974" w:rsidRDefault="00B43974" w:rsidP="00B43974">
            <w:pPr>
              <w:spacing w:after="0" w:line="240" w:lineRule="auto"/>
              <w:rPr>
                <w:rFonts w:ascii="Cambria" w:eastAsia="Times New Roman" w:hAnsi="Cambria" w:cs="Calibri"/>
                <w:kern w:val="0"/>
                <w:sz w:val="18"/>
                <w:szCs w:val="18"/>
                <w:lang w:val="en-GB" w:eastAsia="ja-JP"/>
                <w14:ligatures w14:val="none"/>
              </w:rPr>
            </w:pPr>
          </w:p>
        </w:tc>
        <w:tc>
          <w:tcPr>
            <w:tcW w:w="0" w:type="auto"/>
            <w:vAlign w:val="center"/>
            <w:hideMark/>
          </w:tcPr>
          <w:p w14:paraId="597C5515"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0" w:type="auto"/>
            <w:vAlign w:val="center"/>
            <w:hideMark/>
          </w:tcPr>
          <w:p w14:paraId="11D8F9A6"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4BEE01D0"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04C85E5C"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15D8A214"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tcPr>
          <w:p w14:paraId="32CE84A6"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r>
      <w:tr w:rsidR="00B43974" w:rsidRPr="007C2CD3" w14:paraId="77EFEE97" w14:textId="77777777" w:rsidTr="00D61BEA">
        <w:trPr>
          <w:trHeight w:val="20"/>
        </w:trPr>
        <w:tc>
          <w:tcPr>
            <w:tcW w:w="0" w:type="auto"/>
            <w:noWrap/>
            <w:vAlign w:val="center"/>
            <w:hideMark/>
          </w:tcPr>
          <w:p w14:paraId="69F6A7DC"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val="en-GB" w:eastAsia="ja-JP"/>
                <w14:ligatures w14:val="none"/>
              </w:rPr>
              <w:t>Purse seine total fleet</w:t>
            </w:r>
            <w:r w:rsidRPr="00B43974">
              <w:rPr>
                <w:rFonts w:ascii="Cambria" w:eastAsia="Times New Roman" w:hAnsi="Cambria" w:cs="Calibri"/>
                <w:b/>
                <w:bCs/>
                <w:kern w:val="0"/>
                <w:sz w:val="18"/>
                <w:szCs w:val="18"/>
                <w:vertAlign w:val="superscript"/>
                <w:lang w:val="en-GB" w:eastAsia="ja-JP"/>
                <w14:ligatures w14:val="none"/>
              </w:rPr>
              <w:t>2</w:t>
            </w:r>
          </w:p>
        </w:tc>
        <w:tc>
          <w:tcPr>
            <w:tcW w:w="2102" w:type="dxa"/>
            <w:noWrap/>
            <w:vAlign w:val="center"/>
            <w:hideMark/>
          </w:tcPr>
          <w:p w14:paraId="3692956A" w14:textId="77777777" w:rsidR="00B43974" w:rsidRPr="00B43974" w:rsidRDefault="00B43974" w:rsidP="00B43974">
            <w:pPr>
              <w:spacing w:after="0" w:line="240" w:lineRule="auto"/>
              <w:rPr>
                <w:rFonts w:ascii="Times New Roman" w:eastAsia="Times New Roman" w:hAnsi="Times New Roman" w:cs="Times New Roman"/>
                <w:kern w:val="0"/>
                <w:sz w:val="18"/>
                <w:szCs w:val="18"/>
                <w:lang w:eastAsia="ja-JP"/>
                <w14:ligatures w14:val="none"/>
              </w:rPr>
            </w:pPr>
            <w:r w:rsidRPr="00B43974">
              <w:rPr>
                <w:rFonts w:ascii="Times New Roman" w:eastAsia="Times New Roman" w:hAnsi="Times New Roman" w:cs="Times New Roman"/>
                <w:kern w:val="0"/>
                <w:sz w:val="18"/>
                <w:szCs w:val="18"/>
                <w:lang w:eastAsia="ja-JP"/>
                <w14:ligatures w14:val="none"/>
              </w:rPr>
              <w:t> </w:t>
            </w:r>
          </w:p>
        </w:tc>
        <w:tc>
          <w:tcPr>
            <w:tcW w:w="627" w:type="dxa"/>
          </w:tcPr>
          <w:p w14:paraId="307ACBF7" w14:textId="77777777"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p>
        </w:tc>
        <w:tc>
          <w:tcPr>
            <w:tcW w:w="0" w:type="auto"/>
            <w:noWrap/>
            <w:vAlign w:val="center"/>
            <w:hideMark/>
          </w:tcPr>
          <w:p w14:paraId="71EF8F01"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val="en-GB" w:eastAsia="ja-JP"/>
                <w14:ligatures w14:val="none"/>
              </w:rPr>
              <w:t> </w:t>
            </w:r>
          </w:p>
        </w:tc>
        <w:tc>
          <w:tcPr>
            <w:tcW w:w="0" w:type="auto"/>
            <w:vAlign w:val="center"/>
            <w:hideMark/>
          </w:tcPr>
          <w:p w14:paraId="0E4E161F"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val="en-GB" w:eastAsia="ja-JP"/>
                <w14:ligatures w14:val="none"/>
              </w:rPr>
              <w:t> </w:t>
            </w:r>
          </w:p>
        </w:tc>
        <w:tc>
          <w:tcPr>
            <w:tcW w:w="0" w:type="auto"/>
            <w:vAlign w:val="center"/>
            <w:hideMark/>
          </w:tcPr>
          <w:p w14:paraId="64B3675F"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vAlign w:val="center"/>
            <w:hideMark/>
          </w:tcPr>
          <w:p w14:paraId="5191859F"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tcPr>
          <w:p w14:paraId="56C003FF"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c>
          <w:tcPr>
            <w:tcW w:w="0" w:type="auto"/>
          </w:tcPr>
          <w:p w14:paraId="1F66224F"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p>
        </w:tc>
        <w:tc>
          <w:tcPr>
            <w:tcW w:w="0" w:type="auto"/>
            <w:shd w:val="clear" w:color="000000" w:fill="D9D9D9"/>
            <w:vAlign w:val="center"/>
            <w:hideMark/>
          </w:tcPr>
          <w:p w14:paraId="2C3EEDEB"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tcPr>
          <w:p w14:paraId="053A1336" w14:textId="77777777"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p>
        </w:tc>
        <w:tc>
          <w:tcPr>
            <w:tcW w:w="0" w:type="auto"/>
            <w:vAlign w:val="center"/>
            <w:hideMark/>
          </w:tcPr>
          <w:p w14:paraId="1FFFB2FF"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val="en-GB" w:eastAsia="ja-JP"/>
                <w14:ligatures w14:val="none"/>
              </w:rPr>
              <w:t> </w:t>
            </w:r>
          </w:p>
        </w:tc>
        <w:tc>
          <w:tcPr>
            <w:tcW w:w="0" w:type="auto"/>
            <w:vAlign w:val="center"/>
            <w:hideMark/>
          </w:tcPr>
          <w:p w14:paraId="2F8292D7"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vAlign w:val="center"/>
            <w:hideMark/>
          </w:tcPr>
          <w:p w14:paraId="3F481068"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vAlign w:val="center"/>
            <w:hideMark/>
          </w:tcPr>
          <w:p w14:paraId="4AAA3880"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vAlign w:val="center"/>
            <w:hideMark/>
          </w:tcPr>
          <w:p w14:paraId="7F4674B7"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tcPr>
          <w:p w14:paraId="4CF8981A"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r>
      <w:tr w:rsidR="00B43974" w:rsidRPr="007C2CD3" w14:paraId="7F4B4E62" w14:textId="77777777" w:rsidTr="00D61BEA">
        <w:trPr>
          <w:trHeight w:val="20"/>
        </w:trPr>
        <w:tc>
          <w:tcPr>
            <w:tcW w:w="0" w:type="auto"/>
            <w:noWrap/>
            <w:vAlign w:val="center"/>
            <w:hideMark/>
          </w:tcPr>
          <w:p w14:paraId="4AA10C31"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Longliner over 40m</w:t>
            </w:r>
          </w:p>
        </w:tc>
        <w:tc>
          <w:tcPr>
            <w:tcW w:w="2102" w:type="dxa"/>
            <w:noWrap/>
            <w:vAlign w:val="center"/>
            <w:hideMark/>
          </w:tcPr>
          <w:p w14:paraId="1F5D9F07"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25</w:t>
            </w:r>
          </w:p>
        </w:tc>
        <w:tc>
          <w:tcPr>
            <w:tcW w:w="627" w:type="dxa"/>
          </w:tcPr>
          <w:p w14:paraId="65AA803F" w14:textId="77777777" w:rsidR="00B43974" w:rsidRPr="00B43974" w:rsidRDefault="00B43974" w:rsidP="00B43974">
            <w:pPr>
              <w:spacing w:after="0" w:line="240" w:lineRule="auto"/>
              <w:rPr>
                <w:rFonts w:ascii="Cambria" w:eastAsia="Times New Roman" w:hAnsi="Cambria" w:cs="Calibri"/>
                <w:kern w:val="0"/>
                <w:sz w:val="18"/>
                <w:szCs w:val="18"/>
                <w:lang w:val="en-GB" w:eastAsia="ja-JP"/>
                <w14:ligatures w14:val="none"/>
              </w:rPr>
            </w:pPr>
          </w:p>
        </w:tc>
        <w:tc>
          <w:tcPr>
            <w:tcW w:w="0" w:type="auto"/>
            <w:noWrap/>
            <w:vAlign w:val="center"/>
            <w:hideMark/>
          </w:tcPr>
          <w:p w14:paraId="5906CD46"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0" w:type="auto"/>
            <w:vAlign w:val="center"/>
            <w:hideMark/>
          </w:tcPr>
          <w:p w14:paraId="74FDCED8"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0" w:type="auto"/>
            <w:vAlign w:val="center"/>
            <w:hideMark/>
          </w:tcPr>
          <w:p w14:paraId="47F51B32"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21212834"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tcPr>
          <w:p w14:paraId="101020F8"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c>
          <w:tcPr>
            <w:tcW w:w="0" w:type="auto"/>
          </w:tcPr>
          <w:p w14:paraId="55CD87E9"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p>
        </w:tc>
        <w:tc>
          <w:tcPr>
            <w:tcW w:w="0" w:type="auto"/>
            <w:shd w:val="clear" w:color="000000" w:fill="D9D9D9"/>
            <w:vAlign w:val="center"/>
            <w:hideMark/>
          </w:tcPr>
          <w:p w14:paraId="48E3C9DD"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tcPr>
          <w:p w14:paraId="65C4036B" w14:textId="77777777" w:rsidR="00B43974" w:rsidRPr="00B43974" w:rsidRDefault="00B43974" w:rsidP="00B43974">
            <w:pPr>
              <w:spacing w:after="0" w:line="240" w:lineRule="auto"/>
              <w:rPr>
                <w:rFonts w:ascii="Cambria" w:eastAsia="Times New Roman" w:hAnsi="Cambria" w:cs="Calibri"/>
                <w:kern w:val="0"/>
                <w:sz w:val="18"/>
                <w:szCs w:val="18"/>
                <w:lang w:val="en-GB" w:eastAsia="ja-JP"/>
                <w14:ligatures w14:val="none"/>
              </w:rPr>
            </w:pPr>
          </w:p>
        </w:tc>
        <w:tc>
          <w:tcPr>
            <w:tcW w:w="0" w:type="auto"/>
            <w:vAlign w:val="center"/>
            <w:hideMark/>
          </w:tcPr>
          <w:p w14:paraId="2BC3FB6F"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0" w:type="auto"/>
            <w:vAlign w:val="center"/>
            <w:hideMark/>
          </w:tcPr>
          <w:p w14:paraId="1891A9D1"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272C7E42"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70F480D1"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6EFEBFC5"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tcPr>
          <w:p w14:paraId="3E0FCD7F"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r>
      <w:tr w:rsidR="00B43974" w:rsidRPr="007C2CD3" w14:paraId="77A1F079" w14:textId="77777777" w:rsidTr="00D61BEA">
        <w:trPr>
          <w:trHeight w:val="20"/>
        </w:trPr>
        <w:tc>
          <w:tcPr>
            <w:tcW w:w="0" w:type="auto"/>
            <w:noWrap/>
            <w:vAlign w:val="center"/>
            <w:hideMark/>
          </w:tcPr>
          <w:p w14:paraId="070B1039"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Longliner between 24 and 40m</w:t>
            </w:r>
          </w:p>
        </w:tc>
        <w:tc>
          <w:tcPr>
            <w:tcW w:w="2102" w:type="dxa"/>
            <w:noWrap/>
            <w:vAlign w:val="center"/>
            <w:hideMark/>
          </w:tcPr>
          <w:p w14:paraId="4E7A0FAE"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5.68</w:t>
            </w:r>
          </w:p>
        </w:tc>
        <w:tc>
          <w:tcPr>
            <w:tcW w:w="627" w:type="dxa"/>
          </w:tcPr>
          <w:p w14:paraId="3BB87029" w14:textId="77777777" w:rsidR="00B43974" w:rsidRPr="00B43974" w:rsidRDefault="00B43974" w:rsidP="00B43974">
            <w:pPr>
              <w:spacing w:after="0" w:line="240" w:lineRule="auto"/>
              <w:rPr>
                <w:rFonts w:ascii="Cambria" w:eastAsia="Times New Roman" w:hAnsi="Cambria" w:cs="Calibri"/>
                <w:kern w:val="0"/>
                <w:sz w:val="18"/>
                <w:szCs w:val="18"/>
                <w:lang w:val="en-GB" w:eastAsia="ja-JP"/>
                <w14:ligatures w14:val="none"/>
              </w:rPr>
            </w:pPr>
          </w:p>
        </w:tc>
        <w:tc>
          <w:tcPr>
            <w:tcW w:w="0" w:type="auto"/>
            <w:noWrap/>
            <w:vAlign w:val="center"/>
            <w:hideMark/>
          </w:tcPr>
          <w:p w14:paraId="2DB3A897"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0" w:type="auto"/>
            <w:vAlign w:val="center"/>
            <w:hideMark/>
          </w:tcPr>
          <w:p w14:paraId="60577E92"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0" w:type="auto"/>
            <w:vAlign w:val="center"/>
            <w:hideMark/>
          </w:tcPr>
          <w:p w14:paraId="179F9F74"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61B4D4A5"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tcPr>
          <w:p w14:paraId="714E9DEC"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c>
          <w:tcPr>
            <w:tcW w:w="0" w:type="auto"/>
          </w:tcPr>
          <w:p w14:paraId="700D5AB9"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p>
        </w:tc>
        <w:tc>
          <w:tcPr>
            <w:tcW w:w="0" w:type="auto"/>
            <w:shd w:val="clear" w:color="000000" w:fill="D9D9D9"/>
            <w:vAlign w:val="center"/>
            <w:hideMark/>
          </w:tcPr>
          <w:p w14:paraId="4B5E4BF0"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tcPr>
          <w:p w14:paraId="7B942334" w14:textId="77777777" w:rsidR="00B43974" w:rsidRPr="00B43974" w:rsidRDefault="00B43974" w:rsidP="00B43974">
            <w:pPr>
              <w:spacing w:after="0" w:line="240" w:lineRule="auto"/>
              <w:rPr>
                <w:rFonts w:ascii="Cambria" w:eastAsia="Times New Roman" w:hAnsi="Cambria" w:cs="Calibri"/>
                <w:kern w:val="0"/>
                <w:sz w:val="18"/>
                <w:szCs w:val="18"/>
                <w:lang w:val="en-GB" w:eastAsia="ja-JP"/>
                <w14:ligatures w14:val="none"/>
              </w:rPr>
            </w:pPr>
          </w:p>
        </w:tc>
        <w:tc>
          <w:tcPr>
            <w:tcW w:w="0" w:type="auto"/>
            <w:vAlign w:val="center"/>
            <w:hideMark/>
          </w:tcPr>
          <w:p w14:paraId="7D178D1B"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0" w:type="auto"/>
            <w:vAlign w:val="center"/>
            <w:hideMark/>
          </w:tcPr>
          <w:p w14:paraId="0B8D3188"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42B1F776"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406F4787"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0817E1D5"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tcPr>
          <w:p w14:paraId="173F6F6A"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r>
      <w:tr w:rsidR="00B43974" w:rsidRPr="007C2CD3" w14:paraId="1A2C28C2" w14:textId="77777777" w:rsidTr="00D61BEA">
        <w:trPr>
          <w:trHeight w:val="20"/>
        </w:trPr>
        <w:tc>
          <w:tcPr>
            <w:tcW w:w="0" w:type="auto"/>
            <w:noWrap/>
            <w:vAlign w:val="center"/>
            <w:hideMark/>
          </w:tcPr>
          <w:p w14:paraId="1A93504A"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Longliner less than 24m</w:t>
            </w:r>
          </w:p>
        </w:tc>
        <w:tc>
          <w:tcPr>
            <w:tcW w:w="2102" w:type="dxa"/>
            <w:noWrap/>
            <w:vAlign w:val="center"/>
            <w:hideMark/>
          </w:tcPr>
          <w:p w14:paraId="207BE3F4"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5</w:t>
            </w:r>
          </w:p>
        </w:tc>
        <w:tc>
          <w:tcPr>
            <w:tcW w:w="627" w:type="dxa"/>
          </w:tcPr>
          <w:p w14:paraId="4BE4BC8A" w14:textId="77777777" w:rsidR="00B43974" w:rsidRPr="00B43974" w:rsidRDefault="00B43974" w:rsidP="00B43974">
            <w:pPr>
              <w:spacing w:after="0" w:line="240" w:lineRule="auto"/>
              <w:rPr>
                <w:rFonts w:ascii="Cambria" w:eastAsia="Times New Roman" w:hAnsi="Cambria" w:cs="Calibri"/>
                <w:kern w:val="0"/>
                <w:sz w:val="18"/>
                <w:szCs w:val="18"/>
                <w:lang w:val="en-GB" w:eastAsia="ja-JP"/>
                <w14:ligatures w14:val="none"/>
              </w:rPr>
            </w:pPr>
          </w:p>
        </w:tc>
        <w:tc>
          <w:tcPr>
            <w:tcW w:w="0" w:type="auto"/>
            <w:noWrap/>
            <w:vAlign w:val="center"/>
            <w:hideMark/>
          </w:tcPr>
          <w:p w14:paraId="2121DD1E"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0" w:type="auto"/>
            <w:vAlign w:val="center"/>
            <w:hideMark/>
          </w:tcPr>
          <w:p w14:paraId="2B2C795A"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0" w:type="auto"/>
            <w:vAlign w:val="center"/>
            <w:hideMark/>
          </w:tcPr>
          <w:p w14:paraId="64384709"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5E0A2033"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tcPr>
          <w:p w14:paraId="45822F00"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c>
          <w:tcPr>
            <w:tcW w:w="0" w:type="auto"/>
          </w:tcPr>
          <w:p w14:paraId="2E51F11D"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p>
        </w:tc>
        <w:tc>
          <w:tcPr>
            <w:tcW w:w="0" w:type="auto"/>
            <w:shd w:val="clear" w:color="000000" w:fill="D9D9D9"/>
            <w:vAlign w:val="center"/>
            <w:hideMark/>
          </w:tcPr>
          <w:p w14:paraId="189B9E69"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tcPr>
          <w:p w14:paraId="2518D074" w14:textId="77777777" w:rsidR="00B43974" w:rsidRPr="00B43974" w:rsidRDefault="00B43974" w:rsidP="00B43974">
            <w:pPr>
              <w:spacing w:after="0" w:line="240" w:lineRule="auto"/>
              <w:rPr>
                <w:rFonts w:ascii="Cambria" w:eastAsia="Times New Roman" w:hAnsi="Cambria" w:cs="Calibri"/>
                <w:kern w:val="0"/>
                <w:sz w:val="18"/>
                <w:szCs w:val="18"/>
                <w:lang w:val="en-GB" w:eastAsia="ja-JP"/>
                <w14:ligatures w14:val="none"/>
              </w:rPr>
            </w:pPr>
          </w:p>
        </w:tc>
        <w:tc>
          <w:tcPr>
            <w:tcW w:w="0" w:type="auto"/>
            <w:vAlign w:val="center"/>
            <w:hideMark/>
          </w:tcPr>
          <w:p w14:paraId="4401AF5B"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0" w:type="auto"/>
            <w:vAlign w:val="center"/>
            <w:hideMark/>
          </w:tcPr>
          <w:p w14:paraId="0FB11F43"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190901B8"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0993A20D"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7FBC74A8"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tcPr>
          <w:p w14:paraId="7BD44A1D"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r>
      <w:tr w:rsidR="00B43974" w:rsidRPr="007C2CD3" w14:paraId="42CB4A1B" w14:textId="77777777" w:rsidTr="00D61BEA">
        <w:trPr>
          <w:trHeight w:val="20"/>
        </w:trPr>
        <w:tc>
          <w:tcPr>
            <w:tcW w:w="0" w:type="auto"/>
            <w:noWrap/>
            <w:vAlign w:val="center"/>
            <w:hideMark/>
          </w:tcPr>
          <w:p w14:paraId="2B245572"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val="en-GB" w:eastAsia="ja-JP"/>
                <w14:ligatures w14:val="none"/>
              </w:rPr>
              <w:t>Total longline fleet</w:t>
            </w:r>
          </w:p>
        </w:tc>
        <w:tc>
          <w:tcPr>
            <w:tcW w:w="2102" w:type="dxa"/>
            <w:noWrap/>
            <w:vAlign w:val="center"/>
            <w:hideMark/>
          </w:tcPr>
          <w:p w14:paraId="2BEECE62" w14:textId="77777777" w:rsidR="00B43974" w:rsidRPr="00B43974" w:rsidRDefault="00B43974" w:rsidP="00B43974">
            <w:pPr>
              <w:spacing w:after="0" w:line="240" w:lineRule="auto"/>
              <w:rPr>
                <w:rFonts w:ascii="Times New Roman" w:eastAsia="Times New Roman" w:hAnsi="Times New Roman" w:cs="Times New Roman"/>
                <w:kern w:val="0"/>
                <w:sz w:val="18"/>
                <w:szCs w:val="18"/>
                <w:lang w:eastAsia="ja-JP"/>
                <w14:ligatures w14:val="none"/>
              </w:rPr>
            </w:pPr>
            <w:r w:rsidRPr="00B43974">
              <w:rPr>
                <w:rFonts w:ascii="Times New Roman" w:eastAsia="Times New Roman" w:hAnsi="Times New Roman" w:cs="Times New Roman"/>
                <w:kern w:val="0"/>
                <w:sz w:val="18"/>
                <w:szCs w:val="18"/>
                <w:lang w:eastAsia="ja-JP"/>
                <w14:ligatures w14:val="none"/>
              </w:rPr>
              <w:t> </w:t>
            </w:r>
          </w:p>
        </w:tc>
        <w:tc>
          <w:tcPr>
            <w:tcW w:w="627" w:type="dxa"/>
          </w:tcPr>
          <w:p w14:paraId="03704286" w14:textId="77777777"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p>
        </w:tc>
        <w:tc>
          <w:tcPr>
            <w:tcW w:w="0" w:type="auto"/>
            <w:noWrap/>
            <w:vAlign w:val="center"/>
            <w:hideMark/>
          </w:tcPr>
          <w:p w14:paraId="04B4B5A5"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val="en-GB" w:eastAsia="ja-JP"/>
                <w14:ligatures w14:val="none"/>
              </w:rPr>
              <w:t> </w:t>
            </w:r>
          </w:p>
        </w:tc>
        <w:tc>
          <w:tcPr>
            <w:tcW w:w="0" w:type="auto"/>
            <w:vAlign w:val="center"/>
            <w:hideMark/>
          </w:tcPr>
          <w:p w14:paraId="23A93FCD"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val="en-GB" w:eastAsia="ja-JP"/>
                <w14:ligatures w14:val="none"/>
              </w:rPr>
              <w:t> </w:t>
            </w:r>
          </w:p>
        </w:tc>
        <w:tc>
          <w:tcPr>
            <w:tcW w:w="0" w:type="auto"/>
            <w:vAlign w:val="center"/>
            <w:hideMark/>
          </w:tcPr>
          <w:p w14:paraId="2F01728A"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vAlign w:val="center"/>
            <w:hideMark/>
          </w:tcPr>
          <w:p w14:paraId="6593F484"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tcPr>
          <w:p w14:paraId="78186ABB"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c>
          <w:tcPr>
            <w:tcW w:w="0" w:type="auto"/>
          </w:tcPr>
          <w:p w14:paraId="5BC36EA9"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p>
        </w:tc>
        <w:tc>
          <w:tcPr>
            <w:tcW w:w="0" w:type="auto"/>
            <w:shd w:val="clear" w:color="000000" w:fill="D9D9D9"/>
            <w:vAlign w:val="center"/>
            <w:hideMark/>
          </w:tcPr>
          <w:p w14:paraId="7379246E"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tcPr>
          <w:p w14:paraId="09778467" w14:textId="77777777"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p>
        </w:tc>
        <w:tc>
          <w:tcPr>
            <w:tcW w:w="0" w:type="auto"/>
            <w:vAlign w:val="center"/>
            <w:hideMark/>
          </w:tcPr>
          <w:p w14:paraId="491F2162"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val="en-GB" w:eastAsia="ja-JP"/>
                <w14:ligatures w14:val="none"/>
              </w:rPr>
              <w:t> </w:t>
            </w:r>
          </w:p>
        </w:tc>
        <w:tc>
          <w:tcPr>
            <w:tcW w:w="0" w:type="auto"/>
            <w:vAlign w:val="center"/>
            <w:hideMark/>
          </w:tcPr>
          <w:p w14:paraId="4A508EC2"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vAlign w:val="center"/>
            <w:hideMark/>
          </w:tcPr>
          <w:p w14:paraId="0F81805F"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vAlign w:val="center"/>
            <w:hideMark/>
          </w:tcPr>
          <w:p w14:paraId="76267275"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vAlign w:val="center"/>
            <w:hideMark/>
          </w:tcPr>
          <w:p w14:paraId="3C01EA51"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tcPr>
          <w:p w14:paraId="3086E9FD"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r>
      <w:tr w:rsidR="00B43974" w:rsidRPr="007C2CD3" w14:paraId="01AAAAC3" w14:textId="77777777" w:rsidTr="00D61BEA">
        <w:trPr>
          <w:trHeight w:val="20"/>
        </w:trPr>
        <w:tc>
          <w:tcPr>
            <w:tcW w:w="0" w:type="auto"/>
            <w:noWrap/>
            <w:vAlign w:val="center"/>
            <w:hideMark/>
          </w:tcPr>
          <w:p w14:paraId="0BE6B452"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Baitboat</w:t>
            </w:r>
            <w:r w:rsidRPr="00B43974">
              <w:rPr>
                <w:rFonts w:ascii="Cambria" w:eastAsia="Times New Roman" w:hAnsi="Cambria" w:cs="Calibri"/>
                <w:kern w:val="0"/>
                <w:sz w:val="18"/>
                <w:szCs w:val="18"/>
                <w:vertAlign w:val="superscript"/>
                <w:lang w:val="en-GB" w:eastAsia="ja-JP"/>
                <w14:ligatures w14:val="none"/>
              </w:rPr>
              <w:t>3</w:t>
            </w:r>
          </w:p>
        </w:tc>
        <w:tc>
          <w:tcPr>
            <w:tcW w:w="2102" w:type="dxa"/>
            <w:noWrap/>
            <w:vAlign w:val="center"/>
            <w:hideMark/>
          </w:tcPr>
          <w:p w14:paraId="2CA05E58"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19.75</w:t>
            </w:r>
          </w:p>
        </w:tc>
        <w:tc>
          <w:tcPr>
            <w:tcW w:w="627" w:type="dxa"/>
          </w:tcPr>
          <w:p w14:paraId="1F50246C" w14:textId="77777777"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p>
        </w:tc>
        <w:tc>
          <w:tcPr>
            <w:tcW w:w="0" w:type="auto"/>
            <w:noWrap/>
            <w:vAlign w:val="center"/>
            <w:hideMark/>
          </w:tcPr>
          <w:p w14:paraId="6091FD87"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val="en-GB" w:eastAsia="ja-JP"/>
                <w14:ligatures w14:val="none"/>
              </w:rPr>
              <w:t> </w:t>
            </w:r>
          </w:p>
        </w:tc>
        <w:tc>
          <w:tcPr>
            <w:tcW w:w="0" w:type="auto"/>
            <w:vAlign w:val="center"/>
            <w:hideMark/>
          </w:tcPr>
          <w:p w14:paraId="5BB80A05"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val="en-GB" w:eastAsia="ja-JP"/>
                <w14:ligatures w14:val="none"/>
              </w:rPr>
              <w:t> </w:t>
            </w:r>
          </w:p>
        </w:tc>
        <w:tc>
          <w:tcPr>
            <w:tcW w:w="0" w:type="auto"/>
            <w:vAlign w:val="center"/>
            <w:hideMark/>
          </w:tcPr>
          <w:p w14:paraId="3E6543D3"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vAlign w:val="center"/>
            <w:hideMark/>
          </w:tcPr>
          <w:p w14:paraId="4DE7BF9B"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tcPr>
          <w:p w14:paraId="4EAE81DD"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c>
          <w:tcPr>
            <w:tcW w:w="0" w:type="auto"/>
          </w:tcPr>
          <w:p w14:paraId="17B8CBFC"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p>
        </w:tc>
        <w:tc>
          <w:tcPr>
            <w:tcW w:w="0" w:type="auto"/>
            <w:shd w:val="clear" w:color="000000" w:fill="D9D9D9"/>
            <w:vAlign w:val="center"/>
            <w:hideMark/>
          </w:tcPr>
          <w:p w14:paraId="27764E14"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tcPr>
          <w:p w14:paraId="009E0C58" w14:textId="77777777"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p>
        </w:tc>
        <w:tc>
          <w:tcPr>
            <w:tcW w:w="0" w:type="auto"/>
            <w:vAlign w:val="center"/>
            <w:hideMark/>
          </w:tcPr>
          <w:p w14:paraId="4A4C2C7D"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val="en-GB" w:eastAsia="ja-JP"/>
                <w14:ligatures w14:val="none"/>
              </w:rPr>
              <w:t> </w:t>
            </w:r>
          </w:p>
        </w:tc>
        <w:tc>
          <w:tcPr>
            <w:tcW w:w="0" w:type="auto"/>
            <w:vAlign w:val="center"/>
            <w:hideMark/>
          </w:tcPr>
          <w:p w14:paraId="67538ACE"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vAlign w:val="center"/>
            <w:hideMark/>
          </w:tcPr>
          <w:p w14:paraId="0B00EC83"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vAlign w:val="center"/>
            <w:hideMark/>
          </w:tcPr>
          <w:p w14:paraId="3D7E11BE"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vAlign w:val="center"/>
            <w:hideMark/>
          </w:tcPr>
          <w:p w14:paraId="287B69AF"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tcPr>
          <w:p w14:paraId="2192393D"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r>
      <w:tr w:rsidR="00B43974" w:rsidRPr="007C2CD3" w14:paraId="4C77A58F" w14:textId="77777777" w:rsidTr="00D61BEA">
        <w:trPr>
          <w:trHeight w:val="20"/>
        </w:trPr>
        <w:tc>
          <w:tcPr>
            <w:tcW w:w="0" w:type="auto"/>
            <w:noWrap/>
            <w:vAlign w:val="center"/>
            <w:hideMark/>
          </w:tcPr>
          <w:p w14:paraId="0B65A6E7"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Handline</w:t>
            </w:r>
          </w:p>
        </w:tc>
        <w:tc>
          <w:tcPr>
            <w:tcW w:w="2102" w:type="dxa"/>
            <w:noWrap/>
            <w:vAlign w:val="center"/>
            <w:hideMark/>
          </w:tcPr>
          <w:p w14:paraId="55C097E7"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5</w:t>
            </w:r>
          </w:p>
        </w:tc>
        <w:tc>
          <w:tcPr>
            <w:tcW w:w="627" w:type="dxa"/>
          </w:tcPr>
          <w:p w14:paraId="58905B4A" w14:textId="77777777" w:rsidR="00B43974" w:rsidRPr="00B43974" w:rsidRDefault="00B43974" w:rsidP="00B43974">
            <w:pPr>
              <w:spacing w:after="0" w:line="240" w:lineRule="auto"/>
              <w:rPr>
                <w:rFonts w:ascii="Cambria" w:eastAsia="Times New Roman" w:hAnsi="Cambria" w:cs="Calibri"/>
                <w:kern w:val="0"/>
                <w:sz w:val="18"/>
                <w:szCs w:val="18"/>
                <w:lang w:val="en-GB" w:eastAsia="ja-JP"/>
                <w14:ligatures w14:val="none"/>
              </w:rPr>
            </w:pPr>
          </w:p>
        </w:tc>
        <w:tc>
          <w:tcPr>
            <w:tcW w:w="0" w:type="auto"/>
            <w:noWrap/>
            <w:vAlign w:val="center"/>
            <w:hideMark/>
          </w:tcPr>
          <w:p w14:paraId="350B0365"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0" w:type="auto"/>
            <w:vAlign w:val="center"/>
            <w:hideMark/>
          </w:tcPr>
          <w:p w14:paraId="028E078C"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0" w:type="auto"/>
            <w:vAlign w:val="center"/>
            <w:hideMark/>
          </w:tcPr>
          <w:p w14:paraId="1DC42EC6"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0A431C28"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tcPr>
          <w:p w14:paraId="4B9BD3D1"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c>
          <w:tcPr>
            <w:tcW w:w="0" w:type="auto"/>
          </w:tcPr>
          <w:p w14:paraId="3419D5FD"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p>
        </w:tc>
        <w:tc>
          <w:tcPr>
            <w:tcW w:w="0" w:type="auto"/>
            <w:shd w:val="clear" w:color="000000" w:fill="D9D9D9"/>
            <w:vAlign w:val="center"/>
            <w:hideMark/>
          </w:tcPr>
          <w:p w14:paraId="5E331550"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tcPr>
          <w:p w14:paraId="68C58610" w14:textId="77777777" w:rsidR="00B43974" w:rsidRPr="00B43974" w:rsidRDefault="00B43974" w:rsidP="00B43974">
            <w:pPr>
              <w:spacing w:after="0" w:line="240" w:lineRule="auto"/>
              <w:rPr>
                <w:rFonts w:ascii="Cambria" w:eastAsia="Times New Roman" w:hAnsi="Cambria" w:cs="Calibri"/>
                <w:kern w:val="0"/>
                <w:sz w:val="18"/>
                <w:szCs w:val="18"/>
                <w:lang w:val="en-GB" w:eastAsia="ja-JP"/>
                <w14:ligatures w14:val="none"/>
              </w:rPr>
            </w:pPr>
          </w:p>
        </w:tc>
        <w:tc>
          <w:tcPr>
            <w:tcW w:w="0" w:type="auto"/>
            <w:vAlign w:val="center"/>
            <w:hideMark/>
          </w:tcPr>
          <w:p w14:paraId="7CB4F225"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0" w:type="auto"/>
            <w:vAlign w:val="center"/>
            <w:hideMark/>
          </w:tcPr>
          <w:p w14:paraId="44BA6995"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3E714196"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19EDE3C6"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5647D2F5"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tcPr>
          <w:p w14:paraId="1C74EB68"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r>
      <w:tr w:rsidR="00B43974" w:rsidRPr="007C2CD3" w14:paraId="6648822D" w14:textId="77777777" w:rsidTr="00D61BEA">
        <w:trPr>
          <w:trHeight w:val="20"/>
        </w:trPr>
        <w:tc>
          <w:tcPr>
            <w:tcW w:w="0" w:type="auto"/>
            <w:noWrap/>
            <w:vAlign w:val="center"/>
            <w:hideMark/>
          </w:tcPr>
          <w:p w14:paraId="2517424E"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Trawler</w:t>
            </w:r>
          </w:p>
        </w:tc>
        <w:tc>
          <w:tcPr>
            <w:tcW w:w="2102" w:type="dxa"/>
            <w:noWrap/>
            <w:vAlign w:val="center"/>
            <w:hideMark/>
          </w:tcPr>
          <w:p w14:paraId="08577EA2"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10</w:t>
            </w:r>
          </w:p>
        </w:tc>
        <w:tc>
          <w:tcPr>
            <w:tcW w:w="627" w:type="dxa"/>
          </w:tcPr>
          <w:p w14:paraId="1FA1CD98" w14:textId="77777777" w:rsidR="00B43974" w:rsidRPr="00B43974" w:rsidRDefault="00B43974" w:rsidP="00B43974">
            <w:pPr>
              <w:spacing w:after="0" w:line="240" w:lineRule="auto"/>
              <w:rPr>
                <w:rFonts w:ascii="Cambria" w:eastAsia="Times New Roman" w:hAnsi="Cambria" w:cs="Calibri"/>
                <w:kern w:val="0"/>
                <w:sz w:val="18"/>
                <w:szCs w:val="18"/>
                <w:lang w:val="en-GB" w:eastAsia="ja-JP"/>
                <w14:ligatures w14:val="none"/>
              </w:rPr>
            </w:pPr>
          </w:p>
        </w:tc>
        <w:tc>
          <w:tcPr>
            <w:tcW w:w="0" w:type="auto"/>
            <w:noWrap/>
            <w:vAlign w:val="center"/>
            <w:hideMark/>
          </w:tcPr>
          <w:p w14:paraId="1D58F14D"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0" w:type="auto"/>
            <w:vAlign w:val="center"/>
            <w:hideMark/>
          </w:tcPr>
          <w:p w14:paraId="782DC979"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0" w:type="auto"/>
            <w:vAlign w:val="center"/>
            <w:hideMark/>
          </w:tcPr>
          <w:p w14:paraId="0F971122"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317907AA"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tcPr>
          <w:p w14:paraId="0B27D516"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c>
          <w:tcPr>
            <w:tcW w:w="0" w:type="auto"/>
          </w:tcPr>
          <w:p w14:paraId="122655AE"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p>
        </w:tc>
        <w:tc>
          <w:tcPr>
            <w:tcW w:w="0" w:type="auto"/>
            <w:shd w:val="clear" w:color="000000" w:fill="D9D9D9"/>
            <w:vAlign w:val="center"/>
            <w:hideMark/>
          </w:tcPr>
          <w:p w14:paraId="63B1BFE3"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tcPr>
          <w:p w14:paraId="351B52D7" w14:textId="77777777" w:rsidR="00B43974" w:rsidRPr="00B43974" w:rsidRDefault="00B43974" w:rsidP="00B43974">
            <w:pPr>
              <w:spacing w:after="0" w:line="240" w:lineRule="auto"/>
              <w:rPr>
                <w:rFonts w:ascii="Cambria" w:eastAsia="Times New Roman" w:hAnsi="Cambria" w:cs="Calibri"/>
                <w:kern w:val="0"/>
                <w:sz w:val="18"/>
                <w:szCs w:val="18"/>
                <w:lang w:val="en-GB" w:eastAsia="ja-JP"/>
                <w14:ligatures w14:val="none"/>
              </w:rPr>
            </w:pPr>
          </w:p>
        </w:tc>
        <w:tc>
          <w:tcPr>
            <w:tcW w:w="0" w:type="auto"/>
            <w:vAlign w:val="center"/>
            <w:hideMark/>
          </w:tcPr>
          <w:p w14:paraId="7445C0BE"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0" w:type="auto"/>
            <w:vAlign w:val="center"/>
            <w:hideMark/>
          </w:tcPr>
          <w:p w14:paraId="33003388"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29C5C1A6"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22A2BD98"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58504436"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tcPr>
          <w:p w14:paraId="1A55BD36"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r>
      <w:tr w:rsidR="00B43974" w:rsidRPr="007C2CD3" w14:paraId="2F352501" w14:textId="77777777" w:rsidTr="00D61BEA">
        <w:trPr>
          <w:trHeight w:val="20"/>
        </w:trPr>
        <w:tc>
          <w:tcPr>
            <w:tcW w:w="0" w:type="auto"/>
            <w:noWrap/>
            <w:vAlign w:val="center"/>
            <w:hideMark/>
          </w:tcPr>
          <w:p w14:paraId="06B6F615"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Trap</w:t>
            </w:r>
          </w:p>
        </w:tc>
        <w:tc>
          <w:tcPr>
            <w:tcW w:w="2102" w:type="dxa"/>
            <w:noWrap/>
            <w:vAlign w:val="center"/>
            <w:hideMark/>
          </w:tcPr>
          <w:p w14:paraId="340B2F2A"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130</w:t>
            </w:r>
          </w:p>
        </w:tc>
        <w:tc>
          <w:tcPr>
            <w:tcW w:w="627" w:type="dxa"/>
          </w:tcPr>
          <w:p w14:paraId="2C1D2631" w14:textId="77777777"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p>
        </w:tc>
        <w:tc>
          <w:tcPr>
            <w:tcW w:w="0" w:type="auto"/>
            <w:noWrap/>
            <w:vAlign w:val="center"/>
            <w:hideMark/>
          </w:tcPr>
          <w:p w14:paraId="754EE7A9"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val="en-GB" w:eastAsia="ja-JP"/>
                <w14:ligatures w14:val="none"/>
              </w:rPr>
              <w:t> </w:t>
            </w:r>
          </w:p>
        </w:tc>
        <w:tc>
          <w:tcPr>
            <w:tcW w:w="0" w:type="auto"/>
            <w:vAlign w:val="center"/>
            <w:hideMark/>
          </w:tcPr>
          <w:p w14:paraId="6F1A31A2"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val="en-GB" w:eastAsia="ja-JP"/>
                <w14:ligatures w14:val="none"/>
              </w:rPr>
              <w:t> </w:t>
            </w:r>
          </w:p>
        </w:tc>
        <w:tc>
          <w:tcPr>
            <w:tcW w:w="0" w:type="auto"/>
            <w:vAlign w:val="center"/>
            <w:hideMark/>
          </w:tcPr>
          <w:p w14:paraId="5AEEFBC7"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vAlign w:val="center"/>
            <w:hideMark/>
          </w:tcPr>
          <w:p w14:paraId="1D3DD8BD"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tcPr>
          <w:p w14:paraId="68B07D29"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c>
          <w:tcPr>
            <w:tcW w:w="0" w:type="auto"/>
          </w:tcPr>
          <w:p w14:paraId="55BE7811"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p>
        </w:tc>
        <w:tc>
          <w:tcPr>
            <w:tcW w:w="0" w:type="auto"/>
            <w:shd w:val="clear" w:color="000000" w:fill="D9D9D9"/>
            <w:vAlign w:val="center"/>
            <w:hideMark/>
          </w:tcPr>
          <w:p w14:paraId="07110CC8"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tcPr>
          <w:p w14:paraId="3423F7A6" w14:textId="77777777"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p>
        </w:tc>
        <w:tc>
          <w:tcPr>
            <w:tcW w:w="0" w:type="auto"/>
            <w:vAlign w:val="center"/>
            <w:hideMark/>
          </w:tcPr>
          <w:p w14:paraId="62E06E79"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val="en-GB" w:eastAsia="ja-JP"/>
                <w14:ligatures w14:val="none"/>
              </w:rPr>
              <w:t> </w:t>
            </w:r>
          </w:p>
        </w:tc>
        <w:tc>
          <w:tcPr>
            <w:tcW w:w="0" w:type="auto"/>
            <w:vAlign w:val="center"/>
            <w:hideMark/>
          </w:tcPr>
          <w:p w14:paraId="56FB099F"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vAlign w:val="center"/>
            <w:hideMark/>
          </w:tcPr>
          <w:p w14:paraId="77AD07A7"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vAlign w:val="center"/>
            <w:hideMark/>
          </w:tcPr>
          <w:p w14:paraId="440B8B47"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vAlign w:val="center"/>
            <w:hideMark/>
          </w:tcPr>
          <w:p w14:paraId="09EAF525"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tcPr>
          <w:p w14:paraId="15CB3175"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r>
      <w:tr w:rsidR="00B43974" w:rsidRPr="007C2CD3" w14:paraId="06497787" w14:textId="77777777" w:rsidTr="00D61BEA">
        <w:trPr>
          <w:trHeight w:val="20"/>
        </w:trPr>
        <w:tc>
          <w:tcPr>
            <w:tcW w:w="0" w:type="auto"/>
            <w:vAlign w:val="center"/>
            <w:hideMark/>
          </w:tcPr>
          <w:p w14:paraId="24D9667D"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Small coastal vessels</w:t>
            </w:r>
            <w:r w:rsidRPr="00B43974">
              <w:rPr>
                <w:rFonts w:ascii="Cambria" w:eastAsia="Times New Roman" w:hAnsi="Cambria" w:cs="Calibri"/>
                <w:kern w:val="0"/>
                <w:sz w:val="18"/>
                <w:szCs w:val="18"/>
                <w:vertAlign w:val="superscript"/>
                <w:lang w:val="en-GB" w:eastAsia="ja-JP"/>
                <w14:ligatures w14:val="none"/>
              </w:rPr>
              <w:t>4</w:t>
            </w:r>
            <w:r w:rsidRPr="00B43974">
              <w:rPr>
                <w:rFonts w:ascii="Cambria" w:eastAsia="Times New Roman" w:hAnsi="Cambria" w:cs="Calibri"/>
                <w:kern w:val="0"/>
                <w:sz w:val="18"/>
                <w:szCs w:val="18"/>
                <w:lang w:val="en-GB" w:eastAsia="ja-JP"/>
                <w14:ligatures w14:val="none"/>
              </w:rPr>
              <w:t xml:space="preserve"> </w:t>
            </w:r>
          </w:p>
        </w:tc>
        <w:tc>
          <w:tcPr>
            <w:tcW w:w="2102" w:type="dxa"/>
            <w:noWrap/>
            <w:vAlign w:val="center"/>
            <w:hideMark/>
          </w:tcPr>
          <w:p w14:paraId="433D9C0E"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N/A</w:t>
            </w:r>
          </w:p>
        </w:tc>
        <w:tc>
          <w:tcPr>
            <w:tcW w:w="627" w:type="dxa"/>
          </w:tcPr>
          <w:p w14:paraId="2D98AC57" w14:textId="77777777"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p>
        </w:tc>
        <w:tc>
          <w:tcPr>
            <w:tcW w:w="0" w:type="auto"/>
            <w:noWrap/>
            <w:vAlign w:val="center"/>
            <w:hideMark/>
          </w:tcPr>
          <w:p w14:paraId="5518449F"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val="en-GB" w:eastAsia="ja-JP"/>
                <w14:ligatures w14:val="none"/>
              </w:rPr>
              <w:t> </w:t>
            </w:r>
          </w:p>
        </w:tc>
        <w:tc>
          <w:tcPr>
            <w:tcW w:w="0" w:type="auto"/>
            <w:vAlign w:val="center"/>
            <w:hideMark/>
          </w:tcPr>
          <w:p w14:paraId="1F0D5863"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val="en-GB" w:eastAsia="ja-JP"/>
                <w14:ligatures w14:val="none"/>
              </w:rPr>
              <w:t> </w:t>
            </w:r>
          </w:p>
        </w:tc>
        <w:tc>
          <w:tcPr>
            <w:tcW w:w="0" w:type="auto"/>
            <w:vAlign w:val="center"/>
            <w:hideMark/>
          </w:tcPr>
          <w:p w14:paraId="5E049286"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vAlign w:val="center"/>
            <w:hideMark/>
          </w:tcPr>
          <w:p w14:paraId="7076003C"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tcPr>
          <w:p w14:paraId="79F3EAAA"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c>
          <w:tcPr>
            <w:tcW w:w="0" w:type="auto"/>
          </w:tcPr>
          <w:p w14:paraId="1D7E791E"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p>
        </w:tc>
        <w:tc>
          <w:tcPr>
            <w:tcW w:w="0" w:type="auto"/>
            <w:shd w:val="clear" w:color="000000" w:fill="D9D9D9"/>
            <w:vAlign w:val="center"/>
            <w:hideMark/>
          </w:tcPr>
          <w:p w14:paraId="17F92308"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tcPr>
          <w:p w14:paraId="4BC1A70C" w14:textId="77777777"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p>
        </w:tc>
        <w:tc>
          <w:tcPr>
            <w:tcW w:w="0" w:type="auto"/>
            <w:vAlign w:val="center"/>
            <w:hideMark/>
          </w:tcPr>
          <w:p w14:paraId="5F325997"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val="en-GB" w:eastAsia="ja-JP"/>
                <w14:ligatures w14:val="none"/>
              </w:rPr>
              <w:t> </w:t>
            </w:r>
          </w:p>
        </w:tc>
        <w:tc>
          <w:tcPr>
            <w:tcW w:w="0" w:type="auto"/>
            <w:vAlign w:val="center"/>
            <w:hideMark/>
          </w:tcPr>
          <w:p w14:paraId="29A3D4B7"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vAlign w:val="center"/>
            <w:hideMark/>
          </w:tcPr>
          <w:p w14:paraId="0D2448AD"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vAlign w:val="center"/>
            <w:hideMark/>
          </w:tcPr>
          <w:p w14:paraId="4404C04E"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vAlign w:val="center"/>
            <w:hideMark/>
          </w:tcPr>
          <w:p w14:paraId="055257AA"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tcPr>
          <w:p w14:paraId="42F9DABE"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r>
      <w:tr w:rsidR="00B43974" w:rsidRPr="007C2CD3" w14:paraId="634F0220" w14:textId="77777777" w:rsidTr="00D61BEA">
        <w:trPr>
          <w:trHeight w:val="20"/>
        </w:trPr>
        <w:tc>
          <w:tcPr>
            <w:tcW w:w="0" w:type="auto"/>
            <w:vAlign w:val="center"/>
            <w:hideMark/>
          </w:tcPr>
          <w:p w14:paraId="4B7B3AFA"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Other (please specify)</w:t>
            </w:r>
          </w:p>
        </w:tc>
        <w:tc>
          <w:tcPr>
            <w:tcW w:w="2102" w:type="dxa"/>
            <w:noWrap/>
            <w:vAlign w:val="center"/>
            <w:hideMark/>
          </w:tcPr>
          <w:p w14:paraId="519266DB"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5</w:t>
            </w:r>
          </w:p>
        </w:tc>
        <w:tc>
          <w:tcPr>
            <w:tcW w:w="627" w:type="dxa"/>
          </w:tcPr>
          <w:p w14:paraId="7880B7D2" w14:textId="77777777"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p>
        </w:tc>
        <w:tc>
          <w:tcPr>
            <w:tcW w:w="0" w:type="auto"/>
            <w:noWrap/>
            <w:vAlign w:val="center"/>
            <w:hideMark/>
          </w:tcPr>
          <w:p w14:paraId="7D18F270"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val="en-GB" w:eastAsia="ja-JP"/>
                <w14:ligatures w14:val="none"/>
              </w:rPr>
              <w:t> </w:t>
            </w:r>
          </w:p>
        </w:tc>
        <w:tc>
          <w:tcPr>
            <w:tcW w:w="0" w:type="auto"/>
            <w:vAlign w:val="center"/>
            <w:hideMark/>
          </w:tcPr>
          <w:p w14:paraId="4119BC55"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val="en-GB" w:eastAsia="ja-JP"/>
                <w14:ligatures w14:val="none"/>
              </w:rPr>
              <w:t> </w:t>
            </w:r>
          </w:p>
        </w:tc>
        <w:tc>
          <w:tcPr>
            <w:tcW w:w="0" w:type="auto"/>
            <w:vAlign w:val="center"/>
            <w:hideMark/>
          </w:tcPr>
          <w:p w14:paraId="135AD648"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vAlign w:val="center"/>
            <w:hideMark/>
          </w:tcPr>
          <w:p w14:paraId="1EDB53FC"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tcPr>
          <w:p w14:paraId="5F31BD7E"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c>
          <w:tcPr>
            <w:tcW w:w="0" w:type="auto"/>
          </w:tcPr>
          <w:p w14:paraId="123F678A"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p>
        </w:tc>
        <w:tc>
          <w:tcPr>
            <w:tcW w:w="0" w:type="auto"/>
            <w:shd w:val="clear" w:color="000000" w:fill="D9D9D9"/>
            <w:vAlign w:val="center"/>
            <w:hideMark/>
          </w:tcPr>
          <w:p w14:paraId="2573C7AA"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tcPr>
          <w:p w14:paraId="65BF96E1" w14:textId="77777777"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p>
        </w:tc>
        <w:tc>
          <w:tcPr>
            <w:tcW w:w="0" w:type="auto"/>
            <w:vAlign w:val="center"/>
            <w:hideMark/>
          </w:tcPr>
          <w:p w14:paraId="020C1294"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val="en-GB" w:eastAsia="ja-JP"/>
                <w14:ligatures w14:val="none"/>
              </w:rPr>
              <w:t> </w:t>
            </w:r>
          </w:p>
        </w:tc>
        <w:tc>
          <w:tcPr>
            <w:tcW w:w="0" w:type="auto"/>
            <w:vAlign w:val="center"/>
            <w:hideMark/>
          </w:tcPr>
          <w:p w14:paraId="24316D44"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vAlign w:val="center"/>
            <w:hideMark/>
          </w:tcPr>
          <w:p w14:paraId="173997B5"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vAlign w:val="center"/>
            <w:hideMark/>
          </w:tcPr>
          <w:p w14:paraId="177DC89B"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vAlign w:val="center"/>
            <w:hideMark/>
          </w:tcPr>
          <w:p w14:paraId="4F85B195"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tcPr>
          <w:p w14:paraId="56FA81B6"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r>
      <w:tr w:rsidR="00B43974" w:rsidRPr="007C2CD3" w14:paraId="1141140A" w14:textId="77777777" w:rsidTr="00D61BEA">
        <w:trPr>
          <w:trHeight w:val="20"/>
        </w:trPr>
        <w:tc>
          <w:tcPr>
            <w:tcW w:w="0" w:type="auto"/>
            <w:noWrap/>
            <w:vAlign w:val="center"/>
            <w:hideMark/>
          </w:tcPr>
          <w:p w14:paraId="69116BC0" w14:textId="57C871AB"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val="en-GB" w:eastAsia="ja-JP"/>
                <w14:ligatures w14:val="none"/>
              </w:rPr>
              <w:t>Total fleet/fishing capacity</w:t>
            </w:r>
            <w:r w:rsidRPr="00B43974">
              <w:rPr>
                <w:rFonts w:ascii="Cambria" w:eastAsia="MS Mincho" w:hAnsi="Cambria" w:cs="Calibri"/>
                <w:b/>
                <w:bCs/>
                <w:kern w:val="0"/>
                <w:sz w:val="18"/>
                <w:szCs w:val="18"/>
                <w:vertAlign w:val="superscript"/>
                <w:lang w:val="en-GB" w:eastAsia="ja-JP"/>
                <w14:ligatures w14:val="none"/>
              </w:rPr>
              <w:t>*</w:t>
            </w:r>
          </w:p>
        </w:tc>
        <w:tc>
          <w:tcPr>
            <w:tcW w:w="2102" w:type="dxa"/>
            <w:noWrap/>
            <w:vAlign w:val="center"/>
            <w:hideMark/>
          </w:tcPr>
          <w:p w14:paraId="5C5F94B1" w14:textId="77777777" w:rsidR="00B43974" w:rsidRPr="00B43974" w:rsidRDefault="00B43974" w:rsidP="00B43974">
            <w:pPr>
              <w:spacing w:after="0" w:line="240" w:lineRule="auto"/>
              <w:jc w:val="right"/>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627" w:type="dxa"/>
          </w:tcPr>
          <w:p w14:paraId="59D83260" w14:textId="77777777"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p>
        </w:tc>
        <w:tc>
          <w:tcPr>
            <w:tcW w:w="0" w:type="auto"/>
            <w:noWrap/>
            <w:vAlign w:val="center"/>
            <w:hideMark/>
          </w:tcPr>
          <w:p w14:paraId="5611722D"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val="en-GB" w:eastAsia="ja-JP"/>
                <w14:ligatures w14:val="none"/>
              </w:rPr>
              <w:t> </w:t>
            </w:r>
          </w:p>
        </w:tc>
        <w:tc>
          <w:tcPr>
            <w:tcW w:w="0" w:type="auto"/>
            <w:vAlign w:val="center"/>
            <w:hideMark/>
          </w:tcPr>
          <w:p w14:paraId="7656185D"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val="en-GB" w:eastAsia="ja-JP"/>
                <w14:ligatures w14:val="none"/>
              </w:rPr>
              <w:t> </w:t>
            </w:r>
          </w:p>
        </w:tc>
        <w:tc>
          <w:tcPr>
            <w:tcW w:w="0" w:type="auto"/>
            <w:vAlign w:val="center"/>
            <w:hideMark/>
          </w:tcPr>
          <w:p w14:paraId="5FF196D4"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vAlign w:val="center"/>
            <w:hideMark/>
          </w:tcPr>
          <w:p w14:paraId="52342459"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tcPr>
          <w:p w14:paraId="3563424C"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c>
          <w:tcPr>
            <w:tcW w:w="0" w:type="auto"/>
          </w:tcPr>
          <w:p w14:paraId="3BF340E4"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p>
        </w:tc>
        <w:tc>
          <w:tcPr>
            <w:tcW w:w="0" w:type="auto"/>
            <w:shd w:val="clear" w:color="000000" w:fill="D9D9D9"/>
            <w:vAlign w:val="center"/>
            <w:hideMark/>
          </w:tcPr>
          <w:p w14:paraId="7E0D3827"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tcPr>
          <w:p w14:paraId="5C301B64" w14:textId="77777777"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p>
        </w:tc>
        <w:tc>
          <w:tcPr>
            <w:tcW w:w="0" w:type="auto"/>
            <w:vAlign w:val="center"/>
            <w:hideMark/>
          </w:tcPr>
          <w:p w14:paraId="3C97A278"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val="en-GB" w:eastAsia="ja-JP"/>
                <w14:ligatures w14:val="none"/>
              </w:rPr>
              <w:t> </w:t>
            </w:r>
          </w:p>
        </w:tc>
        <w:tc>
          <w:tcPr>
            <w:tcW w:w="0" w:type="auto"/>
            <w:vAlign w:val="center"/>
            <w:hideMark/>
          </w:tcPr>
          <w:p w14:paraId="2040B8F3"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noWrap/>
            <w:vAlign w:val="center"/>
            <w:hideMark/>
          </w:tcPr>
          <w:p w14:paraId="6E041692"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noWrap/>
            <w:vAlign w:val="center"/>
            <w:hideMark/>
          </w:tcPr>
          <w:p w14:paraId="2DE2C624"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noWrap/>
            <w:vAlign w:val="center"/>
            <w:hideMark/>
          </w:tcPr>
          <w:p w14:paraId="6FD82A84"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eastAsia="ja-JP"/>
                <w14:ligatures w14:val="none"/>
              </w:rPr>
              <w:t> </w:t>
            </w:r>
          </w:p>
        </w:tc>
        <w:tc>
          <w:tcPr>
            <w:tcW w:w="0" w:type="auto"/>
          </w:tcPr>
          <w:p w14:paraId="52E4092E"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r>
      <w:tr w:rsidR="00B43974" w:rsidRPr="007C2CD3" w14:paraId="1B2B8CF4" w14:textId="77777777" w:rsidTr="00D61BEA">
        <w:trPr>
          <w:trHeight w:val="20"/>
        </w:trPr>
        <w:tc>
          <w:tcPr>
            <w:tcW w:w="0" w:type="auto"/>
            <w:shd w:val="clear" w:color="auto" w:fill="D9D9D9"/>
            <w:noWrap/>
            <w:vAlign w:val="center"/>
            <w:hideMark/>
          </w:tcPr>
          <w:p w14:paraId="08AA6D72"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val="en-GB" w:eastAsia="ja-JP"/>
                <w14:ligatures w14:val="none"/>
              </w:rPr>
              <w:t>Initial Quota</w:t>
            </w:r>
            <w:r w:rsidRPr="00B43974">
              <w:rPr>
                <w:rFonts w:ascii="Cambria" w:eastAsia="MS Mincho" w:hAnsi="Cambria" w:cs="Calibri"/>
                <w:b/>
                <w:bCs/>
                <w:kern w:val="0"/>
                <w:sz w:val="18"/>
                <w:szCs w:val="18"/>
                <w:vertAlign w:val="superscript"/>
                <w:lang w:val="en-GB" w:eastAsia="ja-JP"/>
                <w14:ligatures w14:val="none"/>
              </w:rPr>
              <w:t>5 *</w:t>
            </w:r>
          </w:p>
        </w:tc>
        <w:tc>
          <w:tcPr>
            <w:tcW w:w="2102" w:type="dxa"/>
            <w:shd w:val="clear" w:color="auto" w:fill="D9D9D9"/>
            <w:noWrap/>
            <w:vAlign w:val="center"/>
            <w:hideMark/>
          </w:tcPr>
          <w:p w14:paraId="0D356F88" w14:textId="77777777" w:rsidR="00B43974" w:rsidRPr="00B43974" w:rsidRDefault="00B43974" w:rsidP="00B43974">
            <w:pPr>
              <w:spacing w:after="0" w:line="240" w:lineRule="auto"/>
              <w:jc w:val="right"/>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627" w:type="dxa"/>
            <w:shd w:val="clear" w:color="auto" w:fill="D9D9D9"/>
          </w:tcPr>
          <w:p w14:paraId="560461F6" w14:textId="77777777" w:rsidR="00B43974" w:rsidRPr="00B43974" w:rsidRDefault="00B43974" w:rsidP="00B43974">
            <w:pPr>
              <w:spacing w:after="0" w:line="240" w:lineRule="auto"/>
              <w:rPr>
                <w:rFonts w:ascii="Cambria" w:eastAsia="Times New Roman" w:hAnsi="Cambria" w:cs="Calibri"/>
                <w:kern w:val="0"/>
                <w:sz w:val="18"/>
                <w:szCs w:val="18"/>
                <w:lang w:val="en-GB" w:eastAsia="ja-JP"/>
                <w14:ligatures w14:val="none"/>
              </w:rPr>
            </w:pPr>
          </w:p>
        </w:tc>
        <w:tc>
          <w:tcPr>
            <w:tcW w:w="0" w:type="auto"/>
            <w:shd w:val="clear" w:color="auto" w:fill="D9D9D9"/>
            <w:noWrap/>
            <w:vAlign w:val="center"/>
            <w:hideMark/>
          </w:tcPr>
          <w:p w14:paraId="012F04FF"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0" w:type="auto"/>
            <w:shd w:val="clear" w:color="auto" w:fill="D9D9D9"/>
            <w:vAlign w:val="center"/>
            <w:hideMark/>
          </w:tcPr>
          <w:p w14:paraId="03DF49F6"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0" w:type="auto"/>
            <w:shd w:val="clear" w:color="auto" w:fill="D9D9D9"/>
            <w:vAlign w:val="center"/>
            <w:hideMark/>
          </w:tcPr>
          <w:p w14:paraId="28251300"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shd w:val="clear" w:color="auto" w:fill="D9D9D9"/>
            <w:vAlign w:val="center"/>
            <w:hideMark/>
          </w:tcPr>
          <w:p w14:paraId="3156A18E"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shd w:val="clear" w:color="auto" w:fill="D9D9D9"/>
          </w:tcPr>
          <w:p w14:paraId="638081C3"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c>
          <w:tcPr>
            <w:tcW w:w="0" w:type="auto"/>
            <w:shd w:val="clear" w:color="auto" w:fill="D9D9D9"/>
          </w:tcPr>
          <w:p w14:paraId="53FF0EBC"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p>
        </w:tc>
        <w:tc>
          <w:tcPr>
            <w:tcW w:w="0" w:type="auto"/>
            <w:shd w:val="clear" w:color="auto" w:fill="D9D9D9"/>
            <w:vAlign w:val="center"/>
            <w:hideMark/>
          </w:tcPr>
          <w:p w14:paraId="7AE5323D"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shd w:val="clear" w:color="auto" w:fill="D9D9D9"/>
          </w:tcPr>
          <w:p w14:paraId="45C5363C" w14:textId="77777777" w:rsidR="00B43974" w:rsidRPr="00B43974" w:rsidRDefault="00B43974" w:rsidP="00B43974">
            <w:pPr>
              <w:spacing w:after="0" w:line="240" w:lineRule="auto"/>
              <w:rPr>
                <w:rFonts w:ascii="Cambria" w:eastAsia="Times New Roman" w:hAnsi="Cambria" w:cs="Calibri"/>
                <w:kern w:val="0"/>
                <w:sz w:val="18"/>
                <w:szCs w:val="18"/>
                <w:lang w:val="en-GB" w:eastAsia="ja-JP"/>
                <w14:ligatures w14:val="none"/>
              </w:rPr>
            </w:pPr>
          </w:p>
        </w:tc>
        <w:tc>
          <w:tcPr>
            <w:tcW w:w="0" w:type="auto"/>
            <w:shd w:val="clear" w:color="auto" w:fill="D9D9D9"/>
            <w:vAlign w:val="center"/>
            <w:hideMark/>
          </w:tcPr>
          <w:p w14:paraId="39BE812D"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0" w:type="auto"/>
            <w:shd w:val="clear" w:color="auto" w:fill="D9D9D9"/>
            <w:vAlign w:val="center"/>
            <w:hideMark/>
          </w:tcPr>
          <w:p w14:paraId="5C6E6BF8"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shd w:val="clear" w:color="auto" w:fill="D9D9D9"/>
            <w:vAlign w:val="center"/>
            <w:hideMark/>
          </w:tcPr>
          <w:p w14:paraId="1330F405"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shd w:val="clear" w:color="auto" w:fill="D9D9D9"/>
            <w:vAlign w:val="center"/>
            <w:hideMark/>
          </w:tcPr>
          <w:p w14:paraId="580E1F02"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shd w:val="clear" w:color="auto" w:fill="D9D9D9"/>
            <w:vAlign w:val="center"/>
            <w:hideMark/>
          </w:tcPr>
          <w:p w14:paraId="30C87C99"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shd w:val="clear" w:color="auto" w:fill="D9D9D9"/>
          </w:tcPr>
          <w:p w14:paraId="1660D080"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r>
      <w:tr w:rsidR="00B43974" w:rsidRPr="007C2CD3" w14:paraId="120D8AC7" w14:textId="77777777" w:rsidTr="00D61BEA">
        <w:trPr>
          <w:trHeight w:val="20"/>
        </w:trPr>
        <w:tc>
          <w:tcPr>
            <w:tcW w:w="0" w:type="auto"/>
            <w:shd w:val="clear" w:color="auto" w:fill="D9D9D9"/>
            <w:noWrap/>
            <w:vAlign w:val="center"/>
          </w:tcPr>
          <w:p w14:paraId="70CB26EF" w14:textId="77777777"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r w:rsidRPr="00B43974">
              <w:rPr>
                <w:rFonts w:ascii="Cambria" w:eastAsia="Times New Roman" w:hAnsi="Cambria" w:cs="Calibri"/>
                <w:b/>
                <w:bCs/>
                <w:kern w:val="0"/>
                <w:sz w:val="18"/>
                <w:szCs w:val="18"/>
                <w:lang w:val="en-GB" w:eastAsia="ja-JP"/>
                <w14:ligatures w14:val="none"/>
              </w:rPr>
              <w:t>Adjusted Quota (if applicable)</w:t>
            </w:r>
            <w:r w:rsidRPr="00B43974">
              <w:rPr>
                <w:rFonts w:ascii="Cambria" w:eastAsia="MS Mincho" w:hAnsi="Cambria" w:cs="Calibri"/>
                <w:b/>
                <w:bCs/>
                <w:kern w:val="0"/>
                <w:sz w:val="18"/>
                <w:szCs w:val="18"/>
                <w:vertAlign w:val="superscript"/>
                <w:lang w:val="en-GB" w:eastAsia="ja-JP"/>
                <w14:ligatures w14:val="none"/>
              </w:rPr>
              <w:t>6 *</w:t>
            </w:r>
            <w:r w:rsidRPr="00B43974">
              <w:rPr>
                <w:rFonts w:ascii="Cambria" w:eastAsia="Times New Roman" w:hAnsi="Cambria" w:cs="Calibri"/>
                <w:b/>
                <w:bCs/>
                <w:kern w:val="0"/>
                <w:sz w:val="18"/>
                <w:szCs w:val="18"/>
                <w:lang w:val="en-GB" w:eastAsia="ja-JP"/>
                <w14:ligatures w14:val="none"/>
              </w:rPr>
              <w:t xml:space="preserve"> </w:t>
            </w:r>
          </w:p>
        </w:tc>
        <w:tc>
          <w:tcPr>
            <w:tcW w:w="2102" w:type="dxa"/>
            <w:shd w:val="clear" w:color="auto" w:fill="D9D9D9"/>
            <w:noWrap/>
            <w:vAlign w:val="center"/>
          </w:tcPr>
          <w:p w14:paraId="3CA184CD" w14:textId="77777777" w:rsidR="00B43974" w:rsidRPr="00B43974" w:rsidRDefault="00B43974" w:rsidP="00B43974">
            <w:pPr>
              <w:spacing w:after="0" w:line="240" w:lineRule="auto"/>
              <w:jc w:val="right"/>
              <w:rPr>
                <w:rFonts w:ascii="Cambria" w:eastAsia="Times New Roman" w:hAnsi="Cambria" w:cs="Calibri"/>
                <w:kern w:val="0"/>
                <w:sz w:val="18"/>
                <w:szCs w:val="18"/>
                <w:lang w:val="en-GB" w:eastAsia="ja-JP"/>
                <w14:ligatures w14:val="none"/>
              </w:rPr>
            </w:pPr>
          </w:p>
        </w:tc>
        <w:tc>
          <w:tcPr>
            <w:tcW w:w="627" w:type="dxa"/>
            <w:shd w:val="clear" w:color="auto" w:fill="D9D9D9"/>
          </w:tcPr>
          <w:p w14:paraId="1B708E8E" w14:textId="77777777" w:rsidR="00B43974" w:rsidRPr="00B43974" w:rsidRDefault="00B43974" w:rsidP="00B43974">
            <w:pPr>
              <w:spacing w:after="0" w:line="240" w:lineRule="auto"/>
              <w:rPr>
                <w:rFonts w:ascii="Cambria" w:eastAsia="Times New Roman" w:hAnsi="Cambria" w:cs="Calibri"/>
                <w:kern w:val="0"/>
                <w:sz w:val="18"/>
                <w:szCs w:val="18"/>
                <w:lang w:val="en-GB" w:eastAsia="ja-JP"/>
                <w14:ligatures w14:val="none"/>
              </w:rPr>
            </w:pPr>
          </w:p>
        </w:tc>
        <w:tc>
          <w:tcPr>
            <w:tcW w:w="0" w:type="auto"/>
            <w:shd w:val="clear" w:color="auto" w:fill="D9D9D9"/>
            <w:noWrap/>
            <w:vAlign w:val="center"/>
          </w:tcPr>
          <w:p w14:paraId="4819AE82" w14:textId="77777777" w:rsidR="00B43974" w:rsidRPr="00B43974" w:rsidRDefault="00B43974" w:rsidP="00B43974">
            <w:pPr>
              <w:spacing w:after="0" w:line="240" w:lineRule="auto"/>
              <w:rPr>
                <w:rFonts w:ascii="Cambria" w:eastAsia="Times New Roman" w:hAnsi="Cambria" w:cs="Calibri"/>
                <w:kern w:val="0"/>
                <w:sz w:val="18"/>
                <w:szCs w:val="18"/>
                <w:lang w:val="en-GB" w:eastAsia="ja-JP"/>
                <w14:ligatures w14:val="none"/>
              </w:rPr>
            </w:pPr>
          </w:p>
        </w:tc>
        <w:tc>
          <w:tcPr>
            <w:tcW w:w="0" w:type="auto"/>
            <w:shd w:val="clear" w:color="auto" w:fill="D9D9D9"/>
            <w:vAlign w:val="center"/>
          </w:tcPr>
          <w:p w14:paraId="1C4891A9" w14:textId="77777777" w:rsidR="00B43974" w:rsidRPr="00B43974" w:rsidRDefault="00B43974" w:rsidP="00B43974">
            <w:pPr>
              <w:spacing w:after="0" w:line="240" w:lineRule="auto"/>
              <w:rPr>
                <w:rFonts w:ascii="Cambria" w:eastAsia="Times New Roman" w:hAnsi="Cambria" w:cs="Calibri"/>
                <w:kern w:val="0"/>
                <w:sz w:val="18"/>
                <w:szCs w:val="18"/>
                <w:lang w:val="en-GB" w:eastAsia="ja-JP"/>
                <w14:ligatures w14:val="none"/>
              </w:rPr>
            </w:pPr>
          </w:p>
        </w:tc>
        <w:tc>
          <w:tcPr>
            <w:tcW w:w="0" w:type="auto"/>
            <w:shd w:val="clear" w:color="auto" w:fill="D9D9D9"/>
            <w:vAlign w:val="center"/>
          </w:tcPr>
          <w:p w14:paraId="2708D178"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c>
          <w:tcPr>
            <w:tcW w:w="0" w:type="auto"/>
            <w:shd w:val="clear" w:color="auto" w:fill="D9D9D9"/>
            <w:vAlign w:val="center"/>
          </w:tcPr>
          <w:p w14:paraId="1858B09A"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c>
          <w:tcPr>
            <w:tcW w:w="0" w:type="auto"/>
            <w:shd w:val="clear" w:color="auto" w:fill="D9D9D9"/>
          </w:tcPr>
          <w:p w14:paraId="1D7BCCC7"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c>
          <w:tcPr>
            <w:tcW w:w="0" w:type="auto"/>
            <w:shd w:val="clear" w:color="auto" w:fill="D9D9D9"/>
          </w:tcPr>
          <w:p w14:paraId="316BB70D"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p>
        </w:tc>
        <w:tc>
          <w:tcPr>
            <w:tcW w:w="0" w:type="auto"/>
            <w:shd w:val="clear" w:color="auto" w:fill="D9D9D9"/>
            <w:vAlign w:val="center"/>
          </w:tcPr>
          <w:p w14:paraId="0C5A2F83"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c>
          <w:tcPr>
            <w:tcW w:w="0" w:type="auto"/>
            <w:shd w:val="clear" w:color="auto" w:fill="D9D9D9"/>
          </w:tcPr>
          <w:p w14:paraId="7ADD7A7F" w14:textId="77777777" w:rsidR="00B43974" w:rsidRPr="00B43974" w:rsidRDefault="00B43974" w:rsidP="00B43974">
            <w:pPr>
              <w:spacing w:after="0" w:line="240" w:lineRule="auto"/>
              <w:rPr>
                <w:rFonts w:ascii="Cambria" w:eastAsia="Times New Roman" w:hAnsi="Cambria" w:cs="Calibri"/>
                <w:kern w:val="0"/>
                <w:sz w:val="18"/>
                <w:szCs w:val="18"/>
                <w:lang w:val="en-GB" w:eastAsia="ja-JP"/>
                <w14:ligatures w14:val="none"/>
              </w:rPr>
            </w:pPr>
          </w:p>
        </w:tc>
        <w:tc>
          <w:tcPr>
            <w:tcW w:w="0" w:type="auto"/>
            <w:shd w:val="clear" w:color="auto" w:fill="D9D9D9"/>
            <w:vAlign w:val="center"/>
          </w:tcPr>
          <w:p w14:paraId="1DB14609" w14:textId="77777777" w:rsidR="00B43974" w:rsidRPr="00B43974" w:rsidRDefault="00B43974" w:rsidP="00B43974">
            <w:pPr>
              <w:spacing w:after="0" w:line="240" w:lineRule="auto"/>
              <w:rPr>
                <w:rFonts w:ascii="Cambria" w:eastAsia="Times New Roman" w:hAnsi="Cambria" w:cs="Calibri"/>
                <w:kern w:val="0"/>
                <w:sz w:val="18"/>
                <w:szCs w:val="18"/>
                <w:lang w:val="en-GB" w:eastAsia="ja-JP"/>
                <w14:ligatures w14:val="none"/>
              </w:rPr>
            </w:pPr>
          </w:p>
        </w:tc>
        <w:tc>
          <w:tcPr>
            <w:tcW w:w="0" w:type="auto"/>
            <w:shd w:val="clear" w:color="auto" w:fill="D9D9D9"/>
            <w:vAlign w:val="center"/>
          </w:tcPr>
          <w:p w14:paraId="34D89053"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c>
          <w:tcPr>
            <w:tcW w:w="0" w:type="auto"/>
            <w:shd w:val="clear" w:color="auto" w:fill="D9D9D9"/>
            <w:vAlign w:val="center"/>
          </w:tcPr>
          <w:p w14:paraId="73259DCF"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c>
          <w:tcPr>
            <w:tcW w:w="0" w:type="auto"/>
            <w:shd w:val="clear" w:color="auto" w:fill="D9D9D9"/>
            <w:vAlign w:val="center"/>
          </w:tcPr>
          <w:p w14:paraId="0524105B"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c>
          <w:tcPr>
            <w:tcW w:w="0" w:type="auto"/>
            <w:shd w:val="clear" w:color="auto" w:fill="D9D9D9"/>
            <w:vAlign w:val="center"/>
          </w:tcPr>
          <w:p w14:paraId="539413CD"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c>
          <w:tcPr>
            <w:tcW w:w="0" w:type="auto"/>
            <w:shd w:val="clear" w:color="auto" w:fill="D9D9D9"/>
          </w:tcPr>
          <w:p w14:paraId="72C887C5"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r>
      <w:tr w:rsidR="00B43974" w:rsidRPr="007C2CD3" w14:paraId="1E4EF495" w14:textId="77777777" w:rsidTr="00D61BEA">
        <w:trPr>
          <w:trHeight w:val="20"/>
        </w:trPr>
        <w:tc>
          <w:tcPr>
            <w:tcW w:w="0" w:type="auto"/>
            <w:noWrap/>
            <w:vAlign w:val="center"/>
            <w:hideMark/>
          </w:tcPr>
          <w:p w14:paraId="2C91B1A9"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val="en-GB" w:eastAsia="ja-JP"/>
                <w14:ligatures w14:val="none"/>
              </w:rPr>
              <w:t>Percentage allocated to bycatch</w:t>
            </w:r>
          </w:p>
        </w:tc>
        <w:tc>
          <w:tcPr>
            <w:tcW w:w="2102" w:type="dxa"/>
            <w:noWrap/>
            <w:vAlign w:val="center"/>
            <w:hideMark/>
          </w:tcPr>
          <w:p w14:paraId="6C59712A" w14:textId="77777777" w:rsidR="00B43974" w:rsidRPr="00B43974" w:rsidRDefault="00B43974" w:rsidP="00B43974">
            <w:pPr>
              <w:spacing w:after="0" w:line="240" w:lineRule="auto"/>
              <w:jc w:val="right"/>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627" w:type="dxa"/>
          </w:tcPr>
          <w:p w14:paraId="3E57511E" w14:textId="77777777" w:rsidR="00B43974" w:rsidRPr="00B43974" w:rsidRDefault="00B43974" w:rsidP="00B43974">
            <w:pPr>
              <w:spacing w:after="0" w:line="240" w:lineRule="auto"/>
              <w:rPr>
                <w:rFonts w:ascii="Cambria" w:eastAsia="Times New Roman" w:hAnsi="Cambria" w:cs="Calibri"/>
                <w:kern w:val="0"/>
                <w:sz w:val="18"/>
                <w:szCs w:val="18"/>
                <w:lang w:val="en-GB" w:eastAsia="ja-JP"/>
                <w14:ligatures w14:val="none"/>
              </w:rPr>
            </w:pPr>
          </w:p>
        </w:tc>
        <w:tc>
          <w:tcPr>
            <w:tcW w:w="0" w:type="auto"/>
            <w:noWrap/>
            <w:vAlign w:val="center"/>
            <w:hideMark/>
          </w:tcPr>
          <w:p w14:paraId="36CFC54A"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0" w:type="auto"/>
            <w:vAlign w:val="center"/>
            <w:hideMark/>
          </w:tcPr>
          <w:p w14:paraId="5BD0761B"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0" w:type="auto"/>
            <w:vAlign w:val="center"/>
            <w:hideMark/>
          </w:tcPr>
          <w:p w14:paraId="674FDBEC"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7DB4DF12"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tcPr>
          <w:p w14:paraId="1EDEBCC9"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c>
          <w:tcPr>
            <w:tcW w:w="0" w:type="auto"/>
          </w:tcPr>
          <w:p w14:paraId="61FD3F9D"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p>
        </w:tc>
        <w:tc>
          <w:tcPr>
            <w:tcW w:w="0" w:type="auto"/>
            <w:shd w:val="clear" w:color="000000" w:fill="D9D9D9"/>
            <w:vAlign w:val="center"/>
            <w:hideMark/>
          </w:tcPr>
          <w:p w14:paraId="4B7E46A5"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tcPr>
          <w:p w14:paraId="46691543" w14:textId="77777777" w:rsidR="00B43974" w:rsidRPr="00B43974" w:rsidRDefault="00B43974" w:rsidP="00B43974">
            <w:pPr>
              <w:spacing w:after="0" w:line="240" w:lineRule="auto"/>
              <w:rPr>
                <w:rFonts w:ascii="Cambria" w:eastAsia="Times New Roman" w:hAnsi="Cambria" w:cs="Calibri"/>
                <w:kern w:val="0"/>
                <w:sz w:val="18"/>
                <w:szCs w:val="18"/>
                <w:lang w:val="en-GB" w:eastAsia="ja-JP"/>
                <w14:ligatures w14:val="none"/>
              </w:rPr>
            </w:pPr>
          </w:p>
        </w:tc>
        <w:tc>
          <w:tcPr>
            <w:tcW w:w="0" w:type="auto"/>
            <w:vAlign w:val="center"/>
            <w:hideMark/>
          </w:tcPr>
          <w:p w14:paraId="486185B4"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0" w:type="auto"/>
            <w:vAlign w:val="center"/>
            <w:hideMark/>
          </w:tcPr>
          <w:p w14:paraId="6053267A"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70F7F939"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7420F6EA"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vAlign w:val="center"/>
            <w:hideMark/>
          </w:tcPr>
          <w:p w14:paraId="2FAD6EE9"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tcPr>
          <w:p w14:paraId="2B84BCE2"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r>
      <w:tr w:rsidR="00B43974" w:rsidRPr="007C2CD3" w14:paraId="3C92204B" w14:textId="77777777" w:rsidTr="00D61BEA">
        <w:trPr>
          <w:trHeight w:val="20"/>
        </w:trPr>
        <w:tc>
          <w:tcPr>
            <w:tcW w:w="0" w:type="auto"/>
            <w:noWrap/>
            <w:vAlign w:val="center"/>
          </w:tcPr>
          <w:p w14:paraId="5609C0BC" w14:textId="77777777"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r w:rsidRPr="00B43974">
              <w:rPr>
                <w:rFonts w:ascii="Cambria" w:eastAsia="Times New Roman" w:hAnsi="Cambria" w:cs="Calibri"/>
                <w:b/>
                <w:bCs/>
                <w:kern w:val="0"/>
                <w:sz w:val="18"/>
                <w:szCs w:val="18"/>
                <w:lang w:val="en-GB" w:eastAsia="ja-JP"/>
                <w14:ligatures w14:val="none"/>
              </w:rPr>
              <w:t>Allocation to bycatch</w:t>
            </w:r>
            <w:r w:rsidRPr="00B43974">
              <w:rPr>
                <w:rFonts w:ascii="Cambria" w:eastAsia="MS Mincho" w:hAnsi="Cambria" w:cs="Calibri"/>
                <w:b/>
                <w:bCs/>
                <w:kern w:val="0"/>
                <w:sz w:val="18"/>
                <w:szCs w:val="18"/>
                <w:vertAlign w:val="superscript"/>
                <w:lang w:val="en-GB" w:eastAsia="ja-JP"/>
                <w14:ligatures w14:val="none"/>
              </w:rPr>
              <w:t>*</w:t>
            </w:r>
          </w:p>
        </w:tc>
        <w:tc>
          <w:tcPr>
            <w:tcW w:w="2102" w:type="dxa"/>
            <w:noWrap/>
            <w:vAlign w:val="center"/>
          </w:tcPr>
          <w:p w14:paraId="4F33C683" w14:textId="77777777" w:rsidR="00B43974" w:rsidRPr="00B43974" w:rsidRDefault="00B43974" w:rsidP="00B43974">
            <w:pPr>
              <w:spacing w:after="0" w:line="240" w:lineRule="auto"/>
              <w:jc w:val="right"/>
              <w:rPr>
                <w:rFonts w:ascii="Cambria" w:eastAsia="Times New Roman" w:hAnsi="Cambria" w:cs="Calibri"/>
                <w:kern w:val="0"/>
                <w:sz w:val="18"/>
                <w:szCs w:val="18"/>
                <w:lang w:val="en-GB" w:eastAsia="ja-JP"/>
                <w14:ligatures w14:val="none"/>
              </w:rPr>
            </w:pPr>
          </w:p>
        </w:tc>
        <w:tc>
          <w:tcPr>
            <w:tcW w:w="627" w:type="dxa"/>
          </w:tcPr>
          <w:p w14:paraId="10535DBE" w14:textId="77777777" w:rsidR="00B43974" w:rsidRPr="00B43974" w:rsidRDefault="00B43974" w:rsidP="00B43974">
            <w:pPr>
              <w:spacing w:after="0" w:line="240" w:lineRule="auto"/>
              <w:rPr>
                <w:rFonts w:ascii="Cambria" w:eastAsia="Times New Roman" w:hAnsi="Cambria" w:cs="Calibri"/>
                <w:kern w:val="0"/>
                <w:sz w:val="18"/>
                <w:szCs w:val="18"/>
                <w:lang w:val="en-GB" w:eastAsia="ja-JP"/>
                <w14:ligatures w14:val="none"/>
              </w:rPr>
            </w:pPr>
          </w:p>
        </w:tc>
        <w:tc>
          <w:tcPr>
            <w:tcW w:w="0" w:type="auto"/>
            <w:noWrap/>
            <w:vAlign w:val="center"/>
          </w:tcPr>
          <w:p w14:paraId="694006CE" w14:textId="77777777" w:rsidR="00B43974" w:rsidRPr="00B43974" w:rsidRDefault="00B43974" w:rsidP="00B43974">
            <w:pPr>
              <w:spacing w:after="0" w:line="240" w:lineRule="auto"/>
              <w:rPr>
                <w:rFonts w:ascii="Cambria" w:eastAsia="Times New Roman" w:hAnsi="Cambria" w:cs="Calibri"/>
                <w:kern w:val="0"/>
                <w:sz w:val="18"/>
                <w:szCs w:val="18"/>
                <w:lang w:val="en-GB" w:eastAsia="ja-JP"/>
                <w14:ligatures w14:val="none"/>
              </w:rPr>
            </w:pPr>
          </w:p>
        </w:tc>
        <w:tc>
          <w:tcPr>
            <w:tcW w:w="0" w:type="auto"/>
            <w:vAlign w:val="center"/>
          </w:tcPr>
          <w:p w14:paraId="5852034C" w14:textId="77777777" w:rsidR="00B43974" w:rsidRPr="00B43974" w:rsidRDefault="00B43974" w:rsidP="00B43974">
            <w:pPr>
              <w:spacing w:after="0" w:line="240" w:lineRule="auto"/>
              <w:rPr>
                <w:rFonts w:ascii="Cambria" w:eastAsia="Times New Roman" w:hAnsi="Cambria" w:cs="Calibri"/>
                <w:kern w:val="0"/>
                <w:sz w:val="18"/>
                <w:szCs w:val="18"/>
                <w:lang w:val="en-GB" w:eastAsia="ja-JP"/>
                <w14:ligatures w14:val="none"/>
              </w:rPr>
            </w:pPr>
          </w:p>
        </w:tc>
        <w:tc>
          <w:tcPr>
            <w:tcW w:w="0" w:type="auto"/>
            <w:vAlign w:val="center"/>
          </w:tcPr>
          <w:p w14:paraId="5D555B1E"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c>
          <w:tcPr>
            <w:tcW w:w="0" w:type="auto"/>
            <w:vAlign w:val="center"/>
          </w:tcPr>
          <w:p w14:paraId="2E9565F1"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c>
          <w:tcPr>
            <w:tcW w:w="0" w:type="auto"/>
          </w:tcPr>
          <w:p w14:paraId="34749270"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c>
          <w:tcPr>
            <w:tcW w:w="0" w:type="auto"/>
          </w:tcPr>
          <w:p w14:paraId="77229BE4"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p>
        </w:tc>
        <w:tc>
          <w:tcPr>
            <w:tcW w:w="0" w:type="auto"/>
            <w:shd w:val="clear" w:color="000000" w:fill="D9D9D9"/>
            <w:vAlign w:val="center"/>
          </w:tcPr>
          <w:p w14:paraId="05C3656E"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c>
          <w:tcPr>
            <w:tcW w:w="0" w:type="auto"/>
          </w:tcPr>
          <w:p w14:paraId="3416DA25" w14:textId="77777777" w:rsidR="00B43974" w:rsidRPr="00B43974" w:rsidRDefault="00B43974" w:rsidP="00B43974">
            <w:pPr>
              <w:spacing w:after="0" w:line="240" w:lineRule="auto"/>
              <w:rPr>
                <w:rFonts w:ascii="Cambria" w:eastAsia="Times New Roman" w:hAnsi="Cambria" w:cs="Calibri"/>
                <w:kern w:val="0"/>
                <w:sz w:val="18"/>
                <w:szCs w:val="18"/>
                <w:lang w:val="en-GB" w:eastAsia="ja-JP"/>
                <w14:ligatures w14:val="none"/>
              </w:rPr>
            </w:pPr>
          </w:p>
        </w:tc>
        <w:tc>
          <w:tcPr>
            <w:tcW w:w="0" w:type="auto"/>
            <w:vAlign w:val="center"/>
          </w:tcPr>
          <w:p w14:paraId="6BBB8538" w14:textId="77777777" w:rsidR="00B43974" w:rsidRPr="00B43974" w:rsidRDefault="00B43974" w:rsidP="00B43974">
            <w:pPr>
              <w:spacing w:after="0" w:line="240" w:lineRule="auto"/>
              <w:rPr>
                <w:rFonts w:ascii="Cambria" w:eastAsia="Times New Roman" w:hAnsi="Cambria" w:cs="Calibri"/>
                <w:kern w:val="0"/>
                <w:sz w:val="18"/>
                <w:szCs w:val="18"/>
                <w:lang w:val="en-GB" w:eastAsia="ja-JP"/>
                <w14:ligatures w14:val="none"/>
              </w:rPr>
            </w:pPr>
          </w:p>
        </w:tc>
        <w:tc>
          <w:tcPr>
            <w:tcW w:w="0" w:type="auto"/>
            <w:vAlign w:val="center"/>
          </w:tcPr>
          <w:p w14:paraId="13F2B600"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c>
          <w:tcPr>
            <w:tcW w:w="0" w:type="auto"/>
            <w:vAlign w:val="center"/>
          </w:tcPr>
          <w:p w14:paraId="613CCCD4"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c>
          <w:tcPr>
            <w:tcW w:w="0" w:type="auto"/>
            <w:vAlign w:val="center"/>
          </w:tcPr>
          <w:p w14:paraId="748ACF02"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c>
          <w:tcPr>
            <w:tcW w:w="0" w:type="auto"/>
            <w:vAlign w:val="center"/>
          </w:tcPr>
          <w:p w14:paraId="0C347272"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c>
          <w:tcPr>
            <w:tcW w:w="0" w:type="auto"/>
          </w:tcPr>
          <w:p w14:paraId="5317367C"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r>
      <w:tr w:rsidR="00B43974" w:rsidRPr="007C2CD3" w14:paraId="6052F145" w14:textId="77777777" w:rsidTr="00D61BEA">
        <w:trPr>
          <w:trHeight w:val="20"/>
        </w:trPr>
        <w:tc>
          <w:tcPr>
            <w:tcW w:w="0" w:type="auto"/>
            <w:vAlign w:val="center"/>
          </w:tcPr>
          <w:p w14:paraId="0C5B1821" w14:textId="77777777" w:rsidR="00D61BEA" w:rsidRDefault="00B43974" w:rsidP="00B43974">
            <w:pPr>
              <w:spacing w:after="0" w:line="240" w:lineRule="auto"/>
              <w:rPr>
                <w:rFonts w:ascii="Cambria" w:eastAsia="Times New Roman" w:hAnsi="Cambria" w:cs="Calibri"/>
                <w:b/>
                <w:bCs/>
                <w:kern w:val="0"/>
                <w:sz w:val="18"/>
                <w:szCs w:val="18"/>
                <w:lang w:val="en-GB" w:eastAsia="ja-JP"/>
                <w14:ligatures w14:val="none"/>
              </w:rPr>
            </w:pPr>
            <w:r w:rsidRPr="00B43974">
              <w:rPr>
                <w:rFonts w:ascii="Cambria" w:eastAsia="Times New Roman" w:hAnsi="Cambria" w:cs="Calibri"/>
                <w:b/>
                <w:bCs/>
                <w:kern w:val="0"/>
                <w:sz w:val="18"/>
                <w:szCs w:val="18"/>
                <w:lang w:val="en-GB" w:eastAsia="ja-JP"/>
                <w14:ligatures w14:val="none"/>
              </w:rPr>
              <w:t>Scientific research quota</w:t>
            </w:r>
          </w:p>
          <w:p w14:paraId="4CEDB0A4" w14:textId="3FBD8576"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r w:rsidRPr="00B43974">
              <w:rPr>
                <w:rFonts w:ascii="Cambria" w:eastAsia="Times New Roman" w:hAnsi="Cambria" w:cs="Calibri"/>
                <w:b/>
                <w:bCs/>
                <w:kern w:val="0"/>
                <w:sz w:val="18"/>
                <w:szCs w:val="18"/>
                <w:lang w:val="en-GB" w:eastAsia="ja-JP"/>
                <w14:ligatures w14:val="none"/>
              </w:rPr>
              <w:t xml:space="preserve">(if </w:t>
            </w:r>
            <w:proofErr w:type="gramStart"/>
            <w:r w:rsidRPr="00B43974">
              <w:rPr>
                <w:rFonts w:ascii="Cambria" w:eastAsia="Times New Roman" w:hAnsi="Cambria" w:cs="Calibri"/>
                <w:b/>
                <w:bCs/>
                <w:kern w:val="0"/>
                <w:sz w:val="18"/>
                <w:szCs w:val="18"/>
                <w:lang w:val="en-GB" w:eastAsia="ja-JP"/>
                <w14:ligatures w14:val="none"/>
              </w:rPr>
              <w:t>applicable)</w:t>
            </w:r>
            <w:r w:rsidRPr="00B43974">
              <w:rPr>
                <w:rFonts w:ascii="Cambria" w:eastAsia="MS Mincho" w:hAnsi="Cambria" w:cs="Calibri"/>
                <w:b/>
                <w:bCs/>
                <w:kern w:val="0"/>
                <w:sz w:val="18"/>
                <w:szCs w:val="18"/>
                <w:vertAlign w:val="superscript"/>
                <w:lang w:val="en-GB" w:eastAsia="ja-JP"/>
                <w14:ligatures w14:val="none"/>
              </w:rPr>
              <w:t>*</w:t>
            </w:r>
            <w:proofErr w:type="gramEnd"/>
          </w:p>
        </w:tc>
        <w:tc>
          <w:tcPr>
            <w:tcW w:w="2102" w:type="dxa"/>
            <w:noWrap/>
            <w:vAlign w:val="center"/>
          </w:tcPr>
          <w:p w14:paraId="559E63C9" w14:textId="77777777" w:rsidR="00B43974" w:rsidRPr="00B43974" w:rsidRDefault="00B43974" w:rsidP="00B43974">
            <w:pPr>
              <w:spacing w:after="0" w:line="240" w:lineRule="auto"/>
              <w:jc w:val="right"/>
              <w:rPr>
                <w:rFonts w:ascii="Cambria" w:eastAsia="Times New Roman" w:hAnsi="Cambria" w:cs="Calibri"/>
                <w:b/>
                <w:bCs/>
                <w:kern w:val="0"/>
                <w:sz w:val="18"/>
                <w:szCs w:val="18"/>
                <w:lang w:val="en-GB" w:eastAsia="ja-JP"/>
                <w14:ligatures w14:val="none"/>
              </w:rPr>
            </w:pPr>
          </w:p>
        </w:tc>
        <w:tc>
          <w:tcPr>
            <w:tcW w:w="627" w:type="dxa"/>
          </w:tcPr>
          <w:p w14:paraId="3866F88D" w14:textId="77777777"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p>
        </w:tc>
        <w:tc>
          <w:tcPr>
            <w:tcW w:w="0" w:type="auto"/>
            <w:noWrap/>
            <w:vAlign w:val="center"/>
          </w:tcPr>
          <w:p w14:paraId="615A0D97" w14:textId="77777777"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p>
        </w:tc>
        <w:tc>
          <w:tcPr>
            <w:tcW w:w="0" w:type="auto"/>
            <w:vAlign w:val="center"/>
          </w:tcPr>
          <w:p w14:paraId="56C847ED" w14:textId="77777777"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p>
        </w:tc>
        <w:tc>
          <w:tcPr>
            <w:tcW w:w="0" w:type="auto"/>
            <w:vAlign w:val="center"/>
          </w:tcPr>
          <w:p w14:paraId="5C7C226B"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c>
          <w:tcPr>
            <w:tcW w:w="0" w:type="auto"/>
            <w:vAlign w:val="center"/>
          </w:tcPr>
          <w:p w14:paraId="21413C1D"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c>
          <w:tcPr>
            <w:tcW w:w="0" w:type="auto"/>
          </w:tcPr>
          <w:p w14:paraId="5EABE4D2"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c>
          <w:tcPr>
            <w:tcW w:w="0" w:type="auto"/>
          </w:tcPr>
          <w:p w14:paraId="037646A7"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p>
        </w:tc>
        <w:tc>
          <w:tcPr>
            <w:tcW w:w="0" w:type="auto"/>
            <w:shd w:val="clear" w:color="000000" w:fill="D9D9D9"/>
            <w:vAlign w:val="center"/>
          </w:tcPr>
          <w:p w14:paraId="6B811988"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c>
          <w:tcPr>
            <w:tcW w:w="0" w:type="auto"/>
          </w:tcPr>
          <w:p w14:paraId="52BD5E55" w14:textId="77777777"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p>
        </w:tc>
        <w:tc>
          <w:tcPr>
            <w:tcW w:w="0" w:type="auto"/>
            <w:vAlign w:val="center"/>
          </w:tcPr>
          <w:p w14:paraId="45D8BA52" w14:textId="77777777"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p>
        </w:tc>
        <w:tc>
          <w:tcPr>
            <w:tcW w:w="0" w:type="auto"/>
            <w:vAlign w:val="center"/>
          </w:tcPr>
          <w:p w14:paraId="2670B4A8"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c>
          <w:tcPr>
            <w:tcW w:w="0" w:type="auto"/>
            <w:noWrap/>
            <w:vAlign w:val="center"/>
          </w:tcPr>
          <w:p w14:paraId="4CCF54D7"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c>
          <w:tcPr>
            <w:tcW w:w="0" w:type="auto"/>
            <w:noWrap/>
            <w:vAlign w:val="center"/>
          </w:tcPr>
          <w:p w14:paraId="48F6A4B5"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c>
          <w:tcPr>
            <w:tcW w:w="0" w:type="auto"/>
            <w:noWrap/>
            <w:vAlign w:val="center"/>
          </w:tcPr>
          <w:p w14:paraId="39197D1C"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c>
          <w:tcPr>
            <w:tcW w:w="0" w:type="auto"/>
          </w:tcPr>
          <w:p w14:paraId="21E16E58"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r>
      <w:tr w:rsidR="00B43974" w:rsidRPr="007C2CD3" w14:paraId="12F8F575" w14:textId="77777777" w:rsidTr="00D61BEA">
        <w:trPr>
          <w:trHeight w:val="20"/>
        </w:trPr>
        <w:tc>
          <w:tcPr>
            <w:tcW w:w="0" w:type="auto"/>
            <w:vAlign w:val="center"/>
          </w:tcPr>
          <w:p w14:paraId="68FED2F5" w14:textId="77777777"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r w:rsidRPr="00B43974">
              <w:rPr>
                <w:rFonts w:ascii="Cambria" w:eastAsia="Times New Roman" w:hAnsi="Cambria" w:cs="Calibri"/>
                <w:b/>
                <w:bCs/>
                <w:kern w:val="0"/>
                <w:sz w:val="18"/>
                <w:szCs w:val="18"/>
                <w:lang w:val="en-GB" w:eastAsia="ja-JP"/>
                <w14:ligatures w14:val="none"/>
              </w:rPr>
              <w:t>Allowance for sports/recreational</w:t>
            </w:r>
          </w:p>
          <w:p w14:paraId="12EFFA9E" w14:textId="6C09C6FA"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r w:rsidRPr="00B43974">
              <w:rPr>
                <w:rFonts w:ascii="Cambria" w:eastAsia="Times New Roman" w:hAnsi="Cambria" w:cs="Calibri"/>
                <w:b/>
                <w:bCs/>
                <w:kern w:val="0"/>
                <w:sz w:val="18"/>
                <w:szCs w:val="18"/>
                <w:lang w:val="en-GB" w:eastAsia="ja-JP"/>
                <w14:ligatures w14:val="none"/>
              </w:rPr>
              <w:t xml:space="preserve">(if </w:t>
            </w:r>
            <w:proofErr w:type="gramStart"/>
            <w:r w:rsidRPr="00B43974">
              <w:rPr>
                <w:rFonts w:ascii="Cambria" w:eastAsia="Times New Roman" w:hAnsi="Cambria" w:cs="Calibri"/>
                <w:b/>
                <w:bCs/>
                <w:kern w:val="0"/>
                <w:sz w:val="18"/>
                <w:szCs w:val="18"/>
                <w:lang w:val="en-GB" w:eastAsia="ja-JP"/>
                <w14:ligatures w14:val="none"/>
              </w:rPr>
              <w:t>applicable)</w:t>
            </w:r>
            <w:r w:rsidRPr="00B43974">
              <w:rPr>
                <w:rFonts w:ascii="Cambria" w:eastAsia="MS Mincho" w:hAnsi="Cambria" w:cs="Calibri"/>
                <w:b/>
                <w:bCs/>
                <w:kern w:val="0"/>
                <w:sz w:val="18"/>
                <w:szCs w:val="18"/>
                <w:vertAlign w:val="superscript"/>
                <w:lang w:val="en-GB" w:eastAsia="ja-JP"/>
                <w14:ligatures w14:val="none"/>
              </w:rPr>
              <w:t>*</w:t>
            </w:r>
            <w:proofErr w:type="gramEnd"/>
          </w:p>
        </w:tc>
        <w:tc>
          <w:tcPr>
            <w:tcW w:w="2102" w:type="dxa"/>
            <w:noWrap/>
            <w:vAlign w:val="center"/>
          </w:tcPr>
          <w:p w14:paraId="1B6E2B4F" w14:textId="77777777" w:rsidR="00B43974" w:rsidRPr="00B43974" w:rsidRDefault="00B43974" w:rsidP="00B43974">
            <w:pPr>
              <w:spacing w:after="0" w:line="240" w:lineRule="auto"/>
              <w:jc w:val="right"/>
              <w:rPr>
                <w:rFonts w:ascii="Cambria" w:eastAsia="Times New Roman" w:hAnsi="Cambria" w:cs="Calibri"/>
                <w:b/>
                <w:bCs/>
                <w:kern w:val="0"/>
                <w:sz w:val="18"/>
                <w:szCs w:val="18"/>
                <w:lang w:val="en-GB" w:eastAsia="ja-JP"/>
                <w14:ligatures w14:val="none"/>
              </w:rPr>
            </w:pPr>
          </w:p>
        </w:tc>
        <w:tc>
          <w:tcPr>
            <w:tcW w:w="627" w:type="dxa"/>
          </w:tcPr>
          <w:p w14:paraId="6C803A1B" w14:textId="77777777"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p>
        </w:tc>
        <w:tc>
          <w:tcPr>
            <w:tcW w:w="0" w:type="auto"/>
            <w:noWrap/>
            <w:vAlign w:val="center"/>
          </w:tcPr>
          <w:p w14:paraId="0E4217CC" w14:textId="77777777"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p>
        </w:tc>
        <w:tc>
          <w:tcPr>
            <w:tcW w:w="0" w:type="auto"/>
            <w:vAlign w:val="center"/>
          </w:tcPr>
          <w:p w14:paraId="18979580" w14:textId="77777777"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p>
        </w:tc>
        <w:tc>
          <w:tcPr>
            <w:tcW w:w="0" w:type="auto"/>
            <w:vAlign w:val="center"/>
          </w:tcPr>
          <w:p w14:paraId="0A4EFF4F"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c>
          <w:tcPr>
            <w:tcW w:w="0" w:type="auto"/>
            <w:vAlign w:val="center"/>
          </w:tcPr>
          <w:p w14:paraId="13A528D5"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c>
          <w:tcPr>
            <w:tcW w:w="0" w:type="auto"/>
          </w:tcPr>
          <w:p w14:paraId="421C3085"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c>
          <w:tcPr>
            <w:tcW w:w="0" w:type="auto"/>
          </w:tcPr>
          <w:p w14:paraId="4E7E408C"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p>
        </w:tc>
        <w:tc>
          <w:tcPr>
            <w:tcW w:w="0" w:type="auto"/>
            <w:shd w:val="clear" w:color="000000" w:fill="D9D9D9"/>
            <w:vAlign w:val="center"/>
          </w:tcPr>
          <w:p w14:paraId="5C7F19B8"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c>
          <w:tcPr>
            <w:tcW w:w="0" w:type="auto"/>
          </w:tcPr>
          <w:p w14:paraId="130A800A" w14:textId="77777777"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p>
        </w:tc>
        <w:tc>
          <w:tcPr>
            <w:tcW w:w="0" w:type="auto"/>
            <w:vAlign w:val="center"/>
          </w:tcPr>
          <w:p w14:paraId="14DEAB18" w14:textId="77777777"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p>
        </w:tc>
        <w:tc>
          <w:tcPr>
            <w:tcW w:w="0" w:type="auto"/>
            <w:vAlign w:val="center"/>
          </w:tcPr>
          <w:p w14:paraId="3D5678AF"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c>
          <w:tcPr>
            <w:tcW w:w="0" w:type="auto"/>
            <w:noWrap/>
            <w:vAlign w:val="center"/>
          </w:tcPr>
          <w:p w14:paraId="3960978F"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c>
          <w:tcPr>
            <w:tcW w:w="0" w:type="auto"/>
            <w:noWrap/>
            <w:vAlign w:val="center"/>
          </w:tcPr>
          <w:p w14:paraId="49A31573"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c>
          <w:tcPr>
            <w:tcW w:w="0" w:type="auto"/>
            <w:noWrap/>
            <w:vAlign w:val="center"/>
          </w:tcPr>
          <w:p w14:paraId="107AC814"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c>
          <w:tcPr>
            <w:tcW w:w="0" w:type="auto"/>
          </w:tcPr>
          <w:p w14:paraId="515A5EF0"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r>
      <w:tr w:rsidR="00B43974" w:rsidRPr="007C2CD3" w14:paraId="338685AC" w14:textId="77777777" w:rsidTr="00D61BEA">
        <w:trPr>
          <w:trHeight w:val="20"/>
        </w:trPr>
        <w:tc>
          <w:tcPr>
            <w:tcW w:w="0" w:type="auto"/>
            <w:vAlign w:val="center"/>
          </w:tcPr>
          <w:p w14:paraId="73ED3BEE" w14:textId="3C60412E"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r w:rsidRPr="00B43974">
              <w:rPr>
                <w:rFonts w:ascii="Cambria" w:eastAsia="Times New Roman" w:hAnsi="Cambria" w:cs="Calibri"/>
                <w:b/>
                <w:bCs/>
                <w:kern w:val="0"/>
                <w:sz w:val="18"/>
                <w:szCs w:val="18"/>
                <w:lang w:val="en-GB" w:eastAsia="ja-JP"/>
                <w14:ligatures w14:val="none"/>
              </w:rPr>
              <w:t xml:space="preserve">Available </w:t>
            </w:r>
            <w:r w:rsidR="00806231" w:rsidRPr="00B43974">
              <w:rPr>
                <w:rFonts w:ascii="Cambria" w:eastAsia="Times New Roman" w:hAnsi="Cambria" w:cs="Calibri"/>
                <w:b/>
                <w:bCs/>
                <w:kern w:val="0"/>
                <w:sz w:val="18"/>
                <w:szCs w:val="18"/>
                <w:lang w:val="en-GB" w:eastAsia="ja-JP"/>
                <w14:ligatures w14:val="none"/>
              </w:rPr>
              <w:t>quota</w:t>
            </w:r>
            <w:r w:rsidR="00806231" w:rsidRPr="00B43974">
              <w:rPr>
                <w:rFonts w:ascii="Cambria" w:eastAsia="MS Mincho" w:hAnsi="Cambria" w:cs="Calibri"/>
                <w:b/>
                <w:bCs/>
                <w:kern w:val="0"/>
                <w:sz w:val="18"/>
                <w:szCs w:val="18"/>
                <w:vertAlign w:val="superscript"/>
                <w:lang w:val="en-GB" w:eastAsia="ja-JP"/>
                <w14:ligatures w14:val="none"/>
              </w:rPr>
              <w:t xml:space="preserve">7 </w:t>
            </w:r>
            <w:r w:rsidRPr="00B43974">
              <w:rPr>
                <w:rFonts w:ascii="Cambria" w:eastAsia="MS Mincho" w:hAnsi="Cambria" w:cs="Calibri"/>
                <w:b/>
                <w:bCs/>
                <w:kern w:val="0"/>
                <w:sz w:val="18"/>
                <w:szCs w:val="18"/>
                <w:vertAlign w:val="superscript"/>
                <w:lang w:val="en-GB" w:eastAsia="ja-JP"/>
                <w14:ligatures w14:val="none"/>
              </w:rPr>
              <w:t>*</w:t>
            </w:r>
          </w:p>
        </w:tc>
        <w:tc>
          <w:tcPr>
            <w:tcW w:w="2102" w:type="dxa"/>
            <w:noWrap/>
            <w:vAlign w:val="center"/>
          </w:tcPr>
          <w:p w14:paraId="6F20FCAA" w14:textId="77777777" w:rsidR="00B43974" w:rsidRPr="00B43974" w:rsidRDefault="00B43974" w:rsidP="00B43974">
            <w:pPr>
              <w:spacing w:after="0" w:line="240" w:lineRule="auto"/>
              <w:jc w:val="right"/>
              <w:rPr>
                <w:rFonts w:ascii="Cambria" w:eastAsia="Times New Roman" w:hAnsi="Cambria" w:cs="Calibri"/>
                <w:b/>
                <w:bCs/>
                <w:kern w:val="0"/>
                <w:sz w:val="18"/>
                <w:szCs w:val="18"/>
                <w:lang w:val="en-GB" w:eastAsia="ja-JP"/>
                <w14:ligatures w14:val="none"/>
              </w:rPr>
            </w:pPr>
          </w:p>
        </w:tc>
        <w:tc>
          <w:tcPr>
            <w:tcW w:w="627" w:type="dxa"/>
          </w:tcPr>
          <w:p w14:paraId="5F89F27A" w14:textId="77777777"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p>
        </w:tc>
        <w:tc>
          <w:tcPr>
            <w:tcW w:w="0" w:type="auto"/>
            <w:noWrap/>
            <w:vAlign w:val="center"/>
          </w:tcPr>
          <w:p w14:paraId="4A2821BD" w14:textId="77777777"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p>
        </w:tc>
        <w:tc>
          <w:tcPr>
            <w:tcW w:w="0" w:type="auto"/>
            <w:vAlign w:val="center"/>
          </w:tcPr>
          <w:p w14:paraId="00A32D53" w14:textId="77777777"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p>
        </w:tc>
        <w:tc>
          <w:tcPr>
            <w:tcW w:w="0" w:type="auto"/>
            <w:vAlign w:val="center"/>
          </w:tcPr>
          <w:p w14:paraId="0F0E7E94"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c>
          <w:tcPr>
            <w:tcW w:w="0" w:type="auto"/>
            <w:vAlign w:val="center"/>
          </w:tcPr>
          <w:p w14:paraId="3A1ABACD"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c>
          <w:tcPr>
            <w:tcW w:w="0" w:type="auto"/>
          </w:tcPr>
          <w:p w14:paraId="2E7D10F2"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c>
          <w:tcPr>
            <w:tcW w:w="0" w:type="auto"/>
          </w:tcPr>
          <w:p w14:paraId="0EFFD435"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p>
        </w:tc>
        <w:tc>
          <w:tcPr>
            <w:tcW w:w="0" w:type="auto"/>
            <w:shd w:val="clear" w:color="000000" w:fill="D9D9D9"/>
            <w:vAlign w:val="center"/>
          </w:tcPr>
          <w:p w14:paraId="077CA2E4"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c>
          <w:tcPr>
            <w:tcW w:w="0" w:type="auto"/>
          </w:tcPr>
          <w:p w14:paraId="5381A9B1" w14:textId="77777777"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p>
        </w:tc>
        <w:tc>
          <w:tcPr>
            <w:tcW w:w="0" w:type="auto"/>
            <w:vAlign w:val="center"/>
          </w:tcPr>
          <w:p w14:paraId="3057D33A" w14:textId="77777777" w:rsidR="00B43974" w:rsidRPr="00B43974" w:rsidRDefault="00B43974" w:rsidP="00B43974">
            <w:pPr>
              <w:spacing w:after="0" w:line="240" w:lineRule="auto"/>
              <w:rPr>
                <w:rFonts w:ascii="Cambria" w:eastAsia="Times New Roman" w:hAnsi="Cambria" w:cs="Calibri"/>
                <w:b/>
                <w:bCs/>
                <w:kern w:val="0"/>
                <w:sz w:val="18"/>
                <w:szCs w:val="18"/>
                <w:lang w:val="en-GB" w:eastAsia="ja-JP"/>
                <w14:ligatures w14:val="none"/>
              </w:rPr>
            </w:pPr>
          </w:p>
        </w:tc>
        <w:tc>
          <w:tcPr>
            <w:tcW w:w="0" w:type="auto"/>
            <w:vAlign w:val="center"/>
          </w:tcPr>
          <w:p w14:paraId="344F2F70"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c>
          <w:tcPr>
            <w:tcW w:w="0" w:type="auto"/>
            <w:noWrap/>
            <w:vAlign w:val="center"/>
          </w:tcPr>
          <w:p w14:paraId="5CDBAD95"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c>
          <w:tcPr>
            <w:tcW w:w="0" w:type="auto"/>
            <w:noWrap/>
            <w:vAlign w:val="center"/>
          </w:tcPr>
          <w:p w14:paraId="729F1B6C"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c>
          <w:tcPr>
            <w:tcW w:w="0" w:type="auto"/>
            <w:noWrap/>
            <w:vAlign w:val="center"/>
          </w:tcPr>
          <w:p w14:paraId="5CEBE675"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c>
          <w:tcPr>
            <w:tcW w:w="0" w:type="auto"/>
          </w:tcPr>
          <w:p w14:paraId="60F509D1"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p>
        </w:tc>
      </w:tr>
      <w:tr w:rsidR="00B43974" w:rsidRPr="007C2CD3" w14:paraId="45B972FE" w14:textId="77777777" w:rsidTr="00D61BEA">
        <w:trPr>
          <w:trHeight w:val="20"/>
        </w:trPr>
        <w:tc>
          <w:tcPr>
            <w:tcW w:w="0" w:type="auto"/>
            <w:shd w:val="clear" w:color="auto" w:fill="D9D9D9"/>
            <w:noWrap/>
            <w:vAlign w:val="center"/>
            <w:hideMark/>
          </w:tcPr>
          <w:p w14:paraId="4AC2DCCB" w14:textId="77777777" w:rsidR="00B43974" w:rsidRPr="00B43974" w:rsidRDefault="00B43974" w:rsidP="00B43974">
            <w:pPr>
              <w:spacing w:after="0" w:line="240" w:lineRule="auto"/>
              <w:rPr>
                <w:rFonts w:ascii="Cambria" w:eastAsia="Times New Roman" w:hAnsi="Cambria" w:cs="Calibri"/>
                <w:b/>
                <w:bCs/>
                <w:kern w:val="0"/>
                <w:sz w:val="18"/>
                <w:szCs w:val="18"/>
                <w:lang w:eastAsia="ja-JP"/>
                <w14:ligatures w14:val="none"/>
              </w:rPr>
            </w:pPr>
            <w:r w:rsidRPr="00B43974">
              <w:rPr>
                <w:rFonts w:ascii="Cambria" w:eastAsia="Times New Roman" w:hAnsi="Cambria" w:cs="Calibri"/>
                <w:b/>
                <w:bCs/>
                <w:kern w:val="0"/>
                <w:sz w:val="18"/>
                <w:szCs w:val="18"/>
                <w:lang w:val="en-GB" w:eastAsia="ja-JP"/>
                <w14:ligatures w14:val="none"/>
              </w:rPr>
              <w:t>Under/ overcapacity</w:t>
            </w:r>
            <w:r w:rsidRPr="00B43974">
              <w:rPr>
                <w:rFonts w:ascii="Cambria" w:eastAsia="MS Mincho" w:hAnsi="Cambria" w:cs="Calibri"/>
                <w:b/>
                <w:bCs/>
                <w:kern w:val="0"/>
                <w:sz w:val="18"/>
                <w:szCs w:val="18"/>
                <w:vertAlign w:val="superscript"/>
                <w:lang w:val="en-GB" w:eastAsia="ja-JP"/>
                <w14:ligatures w14:val="none"/>
              </w:rPr>
              <w:t>8 *</w:t>
            </w:r>
          </w:p>
        </w:tc>
        <w:tc>
          <w:tcPr>
            <w:tcW w:w="2102" w:type="dxa"/>
            <w:shd w:val="clear" w:color="auto" w:fill="D9D9D9"/>
            <w:noWrap/>
            <w:vAlign w:val="center"/>
            <w:hideMark/>
          </w:tcPr>
          <w:p w14:paraId="309D3243" w14:textId="77777777" w:rsidR="00B43974" w:rsidRPr="00B43974" w:rsidRDefault="00B43974" w:rsidP="00B43974">
            <w:pPr>
              <w:spacing w:after="0" w:line="240" w:lineRule="auto"/>
              <w:jc w:val="right"/>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627" w:type="dxa"/>
            <w:shd w:val="clear" w:color="auto" w:fill="D9D9D9"/>
          </w:tcPr>
          <w:p w14:paraId="199DF801" w14:textId="77777777" w:rsidR="00B43974" w:rsidRPr="00B43974" w:rsidRDefault="00B43974" w:rsidP="00B43974">
            <w:pPr>
              <w:spacing w:after="0" w:line="240" w:lineRule="auto"/>
              <w:rPr>
                <w:rFonts w:ascii="Cambria" w:eastAsia="Times New Roman" w:hAnsi="Cambria" w:cs="Calibri"/>
                <w:kern w:val="0"/>
                <w:sz w:val="18"/>
                <w:szCs w:val="18"/>
                <w:lang w:val="en-GB" w:eastAsia="ja-JP"/>
                <w14:ligatures w14:val="none"/>
              </w:rPr>
            </w:pPr>
          </w:p>
        </w:tc>
        <w:tc>
          <w:tcPr>
            <w:tcW w:w="0" w:type="auto"/>
            <w:shd w:val="clear" w:color="auto" w:fill="D9D9D9"/>
            <w:noWrap/>
            <w:vAlign w:val="center"/>
            <w:hideMark/>
          </w:tcPr>
          <w:p w14:paraId="5C3FF2A9"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0" w:type="auto"/>
            <w:shd w:val="clear" w:color="auto" w:fill="D9D9D9"/>
            <w:vAlign w:val="center"/>
            <w:hideMark/>
          </w:tcPr>
          <w:p w14:paraId="1C4D355B"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0" w:type="auto"/>
            <w:shd w:val="clear" w:color="auto" w:fill="D9D9D9"/>
            <w:vAlign w:val="center"/>
            <w:hideMark/>
          </w:tcPr>
          <w:p w14:paraId="5904B67A"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shd w:val="clear" w:color="auto" w:fill="D9D9D9"/>
            <w:vAlign w:val="center"/>
            <w:hideMark/>
          </w:tcPr>
          <w:p w14:paraId="24D95F08"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shd w:val="clear" w:color="auto" w:fill="D9D9D9"/>
          </w:tcPr>
          <w:p w14:paraId="421F8149"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c>
          <w:tcPr>
            <w:tcW w:w="0" w:type="auto"/>
            <w:shd w:val="clear" w:color="auto" w:fill="D9D9D9"/>
          </w:tcPr>
          <w:p w14:paraId="4DAF9D05" w14:textId="77777777" w:rsidR="00B43974" w:rsidRPr="00B43974" w:rsidRDefault="00B43974" w:rsidP="00B43974">
            <w:pPr>
              <w:spacing w:after="0" w:line="240" w:lineRule="auto"/>
              <w:jc w:val="center"/>
              <w:rPr>
                <w:rFonts w:ascii="Cambria" w:eastAsia="Times New Roman" w:hAnsi="Cambria" w:cs="Calibri"/>
                <w:kern w:val="0"/>
                <w:sz w:val="18"/>
                <w:szCs w:val="18"/>
                <w:lang w:eastAsia="ja-JP"/>
                <w14:ligatures w14:val="none"/>
              </w:rPr>
            </w:pPr>
          </w:p>
        </w:tc>
        <w:tc>
          <w:tcPr>
            <w:tcW w:w="0" w:type="auto"/>
            <w:shd w:val="clear" w:color="auto" w:fill="D9D9D9"/>
            <w:vAlign w:val="center"/>
            <w:hideMark/>
          </w:tcPr>
          <w:p w14:paraId="652797F0"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shd w:val="clear" w:color="auto" w:fill="D9D9D9"/>
          </w:tcPr>
          <w:p w14:paraId="3AFCCB33" w14:textId="77777777" w:rsidR="00B43974" w:rsidRPr="00B43974" w:rsidRDefault="00B43974" w:rsidP="00B43974">
            <w:pPr>
              <w:spacing w:after="0" w:line="240" w:lineRule="auto"/>
              <w:rPr>
                <w:rFonts w:ascii="Cambria" w:eastAsia="Times New Roman" w:hAnsi="Cambria" w:cs="Calibri"/>
                <w:kern w:val="0"/>
                <w:sz w:val="18"/>
                <w:szCs w:val="18"/>
                <w:lang w:val="en-GB" w:eastAsia="ja-JP"/>
                <w14:ligatures w14:val="none"/>
              </w:rPr>
            </w:pPr>
          </w:p>
        </w:tc>
        <w:tc>
          <w:tcPr>
            <w:tcW w:w="0" w:type="auto"/>
            <w:shd w:val="clear" w:color="auto" w:fill="D9D9D9"/>
            <w:vAlign w:val="center"/>
            <w:hideMark/>
          </w:tcPr>
          <w:p w14:paraId="0F0C246B"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val="en-GB" w:eastAsia="ja-JP"/>
                <w14:ligatures w14:val="none"/>
              </w:rPr>
              <w:t> </w:t>
            </w:r>
          </w:p>
        </w:tc>
        <w:tc>
          <w:tcPr>
            <w:tcW w:w="0" w:type="auto"/>
            <w:shd w:val="clear" w:color="auto" w:fill="D9D9D9"/>
            <w:vAlign w:val="center"/>
            <w:hideMark/>
          </w:tcPr>
          <w:p w14:paraId="5FDDDBE2"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shd w:val="clear" w:color="auto" w:fill="D9D9D9"/>
            <w:vAlign w:val="center"/>
            <w:hideMark/>
          </w:tcPr>
          <w:p w14:paraId="5D496416"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shd w:val="clear" w:color="auto" w:fill="D9D9D9"/>
            <w:vAlign w:val="center"/>
            <w:hideMark/>
          </w:tcPr>
          <w:p w14:paraId="63918AEA"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shd w:val="clear" w:color="auto" w:fill="D9D9D9"/>
            <w:vAlign w:val="center"/>
            <w:hideMark/>
          </w:tcPr>
          <w:p w14:paraId="618B1490"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r w:rsidRPr="00B43974">
              <w:rPr>
                <w:rFonts w:ascii="Cambria" w:eastAsia="Times New Roman" w:hAnsi="Cambria" w:cs="Calibri"/>
                <w:kern w:val="0"/>
                <w:sz w:val="18"/>
                <w:szCs w:val="18"/>
                <w:lang w:eastAsia="ja-JP"/>
                <w14:ligatures w14:val="none"/>
              </w:rPr>
              <w:t> </w:t>
            </w:r>
          </w:p>
        </w:tc>
        <w:tc>
          <w:tcPr>
            <w:tcW w:w="0" w:type="auto"/>
            <w:shd w:val="clear" w:color="auto" w:fill="D9D9D9"/>
          </w:tcPr>
          <w:p w14:paraId="2FA0C52F" w14:textId="77777777" w:rsidR="00B43974" w:rsidRPr="00B43974" w:rsidRDefault="00B43974" w:rsidP="00B43974">
            <w:pPr>
              <w:spacing w:after="0" w:line="240" w:lineRule="auto"/>
              <w:rPr>
                <w:rFonts w:ascii="Cambria" w:eastAsia="Times New Roman" w:hAnsi="Cambria" w:cs="Calibri"/>
                <w:kern w:val="0"/>
                <w:sz w:val="18"/>
                <w:szCs w:val="18"/>
                <w:lang w:eastAsia="ja-JP"/>
                <w14:ligatures w14:val="none"/>
              </w:rPr>
            </w:pPr>
          </w:p>
        </w:tc>
      </w:tr>
    </w:tbl>
    <w:p w14:paraId="767D48B8" w14:textId="2BA2259D" w:rsidR="00B43974" w:rsidRPr="00BD613B" w:rsidRDefault="00B43974" w:rsidP="00B43974">
      <w:pPr>
        <w:tabs>
          <w:tab w:val="left" w:pos="142"/>
        </w:tabs>
        <w:spacing w:after="0" w:line="240" w:lineRule="auto"/>
        <w:jc w:val="both"/>
        <w:rPr>
          <w:rFonts w:ascii="Cambria" w:eastAsia="MS Gothic" w:hAnsi="Cambria" w:cs="Times New Roman"/>
          <w:kern w:val="0"/>
          <w:sz w:val="16"/>
          <w:szCs w:val="16"/>
          <w:lang w:val="en-GB" w:eastAsia="fr-FR" w:bidi="fr-FR"/>
          <w14:ligatures w14:val="none"/>
        </w:rPr>
      </w:pPr>
      <w:r w:rsidRPr="00BD613B">
        <w:rPr>
          <w:rFonts w:ascii="Cambria" w:eastAsia="MS Gothic" w:hAnsi="Cambria" w:cs="Times New Roman"/>
          <w:kern w:val="0"/>
          <w:sz w:val="16"/>
          <w:szCs w:val="16"/>
          <w:vertAlign w:val="superscript"/>
          <w:lang w:val="en-GB" w:eastAsia="fr-FR" w:bidi="fr-FR"/>
          <w14:ligatures w14:val="none"/>
        </w:rPr>
        <w:t>1</w:t>
      </w:r>
      <w:r w:rsidRPr="00BD613B">
        <w:rPr>
          <w:rFonts w:ascii="Cambria" w:eastAsia="MS Gothic" w:hAnsi="Cambria" w:cs="Times New Roman"/>
          <w:kern w:val="0"/>
          <w:sz w:val="16"/>
          <w:szCs w:val="16"/>
          <w:lang w:val="en-GB" w:eastAsia="fr-FR" w:bidi="fr-FR"/>
          <w14:ligatures w14:val="none"/>
        </w:rPr>
        <w:t xml:space="preserve"> </w:t>
      </w:r>
      <w:hyperlink r:id="rId9" w:history="1">
        <w:r w:rsidR="00BD613B" w:rsidRPr="00BD613B">
          <w:rPr>
            <w:rStyle w:val="Hyperlink"/>
            <w:rFonts w:ascii="Cambria" w:eastAsia="MS Gothic" w:hAnsi="Cambria" w:cs="Times New Roman"/>
            <w:kern w:val="0"/>
            <w:sz w:val="16"/>
            <w:szCs w:val="16"/>
            <w:u w:val="none"/>
            <w:lang w:val="en-GB" w:eastAsia="fr-FR" w:bidi="fr-FR"/>
            <w14:ligatures w14:val="none"/>
          </w:rPr>
          <w:t>Anon.</w:t>
        </w:r>
        <w:r w:rsidRPr="00BD613B">
          <w:rPr>
            <w:rStyle w:val="Hyperlink"/>
            <w:rFonts w:ascii="Cambria" w:eastAsia="MS Gothic" w:hAnsi="Cambria" w:cs="Times New Roman"/>
            <w:kern w:val="0"/>
            <w:sz w:val="16"/>
            <w:szCs w:val="16"/>
            <w:u w:val="none"/>
            <w:lang w:val="en-GB" w:eastAsia="fr-FR" w:bidi="fr-FR"/>
            <w14:ligatures w14:val="none"/>
          </w:rPr>
          <w:t xml:space="preserve"> 2010. – Report for Biennial Period, 200</w:t>
        </w:r>
        <w:r w:rsidRPr="00BD613B">
          <w:rPr>
            <w:rStyle w:val="Hyperlink"/>
            <w:rFonts w:ascii="Cambria" w:eastAsia="MS Gothic" w:hAnsi="Cambria" w:cs="Times New Roman"/>
            <w:kern w:val="0"/>
            <w:sz w:val="16"/>
            <w:szCs w:val="16"/>
            <w:u w:val="none"/>
            <w:lang w:val="en-GB" w:eastAsia="fr-FR" w:bidi="fr-FR"/>
            <w14:ligatures w14:val="none"/>
          </w:rPr>
          <w:t>8-09.</w:t>
        </w:r>
        <w:r w:rsidR="00EF60A6" w:rsidRPr="00BD613B">
          <w:rPr>
            <w:rStyle w:val="Hyperlink"/>
            <w:rFonts w:ascii="Cambria" w:eastAsia="MS Gothic" w:hAnsi="Cambria" w:cs="Times New Roman"/>
            <w:kern w:val="0"/>
            <w:sz w:val="16"/>
            <w:szCs w:val="16"/>
            <w:u w:val="none"/>
            <w:lang w:val="en-GB" w:eastAsia="fr-FR" w:bidi="fr-FR"/>
            <w14:ligatures w14:val="none"/>
          </w:rPr>
          <w:t xml:space="preserve"> Part II. Vol. 2</w:t>
        </w:r>
      </w:hyperlink>
      <w:r w:rsidR="00EF60A6" w:rsidRPr="00BD613B">
        <w:rPr>
          <w:rFonts w:ascii="Cambria" w:eastAsia="MS Gothic" w:hAnsi="Cambria" w:cs="Times New Roman"/>
          <w:kern w:val="0"/>
          <w:sz w:val="16"/>
          <w:szCs w:val="16"/>
          <w:lang w:val="en-GB" w:eastAsia="fr-FR" w:bidi="fr-FR"/>
          <w14:ligatures w14:val="none"/>
        </w:rPr>
        <w:t>.</w:t>
      </w:r>
    </w:p>
    <w:p w14:paraId="3F5BC1DD" w14:textId="77777777" w:rsidR="00B43974" w:rsidRPr="00B43974" w:rsidRDefault="00B43974" w:rsidP="00B43974">
      <w:pPr>
        <w:tabs>
          <w:tab w:val="left" w:pos="142"/>
        </w:tabs>
        <w:spacing w:after="0" w:line="240" w:lineRule="auto"/>
        <w:jc w:val="both"/>
        <w:rPr>
          <w:rFonts w:ascii="Cambria" w:eastAsia="MS Gothic" w:hAnsi="Cambria" w:cs="Times New Roman"/>
          <w:kern w:val="0"/>
          <w:sz w:val="16"/>
          <w:szCs w:val="16"/>
          <w:lang w:val="en-GB" w:eastAsia="fr-FR" w:bidi="fr-FR"/>
          <w14:ligatures w14:val="none"/>
        </w:rPr>
      </w:pPr>
      <w:r w:rsidRPr="00B43974">
        <w:rPr>
          <w:rFonts w:ascii="Cambria" w:eastAsia="MS Gothic" w:hAnsi="Cambria" w:cs="Times New Roman"/>
          <w:kern w:val="0"/>
          <w:sz w:val="16"/>
          <w:szCs w:val="16"/>
          <w:vertAlign w:val="superscript"/>
          <w:lang w:val="en-GB" w:eastAsia="fr-FR" w:bidi="fr-FR"/>
          <w14:ligatures w14:val="none"/>
        </w:rPr>
        <w:t>2</w:t>
      </w:r>
      <w:r w:rsidRPr="00B43974">
        <w:rPr>
          <w:rFonts w:ascii="Cambria" w:eastAsia="MS Gothic" w:hAnsi="Cambria" w:cs="Times New Roman"/>
          <w:kern w:val="0"/>
          <w:sz w:val="16"/>
          <w:szCs w:val="16"/>
          <w:lang w:val="en-GB" w:eastAsia="fr-FR" w:bidi="fr-FR"/>
          <w14:ligatures w14:val="none"/>
        </w:rPr>
        <w:t xml:space="preserve"> Ref year 2018. Paras 16-18 of </w:t>
      </w:r>
      <w:hyperlink r:id="rId10" w:history="1">
        <w:r w:rsidRPr="00B43974">
          <w:rPr>
            <w:rFonts w:ascii="Cambria" w:eastAsia="MS Gothic" w:hAnsi="Cambria" w:cs="Times New Roman"/>
            <w:bCs/>
            <w:color w:val="0563C1"/>
            <w:kern w:val="0"/>
            <w:sz w:val="16"/>
            <w:szCs w:val="16"/>
            <w:lang w:val="en-GB" w:eastAsia="fr-FR" w:bidi="fr-FR"/>
            <w14:ligatures w14:val="none"/>
          </w:rPr>
          <w:t>Rec. 24-05</w:t>
        </w:r>
      </w:hyperlink>
      <w:r w:rsidRPr="00B43974">
        <w:rPr>
          <w:rFonts w:ascii="Cambria" w:eastAsia="MS Gothic" w:hAnsi="Cambria" w:cs="Times New Roman"/>
          <w:kern w:val="0"/>
          <w:sz w:val="16"/>
          <w:szCs w:val="16"/>
          <w:lang w:val="en-GB" w:eastAsia="fr-FR" w:bidi="fr-FR"/>
          <w14:ligatures w14:val="none"/>
        </w:rPr>
        <w:t>.</w:t>
      </w:r>
    </w:p>
    <w:p w14:paraId="3E29216A" w14:textId="77777777" w:rsidR="00B43974" w:rsidRPr="00B43974" w:rsidRDefault="00B43974" w:rsidP="00B43974">
      <w:pPr>
        <w:tabs>
          <w:tab w:val="left" w:pos="142"/>
        </w:tabs>
        <w:spacing w:after="0" w:line="240" w:lineRule="auto"/>
        <w:jc w:val="both"/>
        <w:rPr>
          <w:rFonts w:ascii="Cambria" w:eastAsia="MS Gothic" w:hAnsi="Cambria" w:cs="Times New Roman"/>
          <w:kern w:val="0"/>
          <w:sz w:val="16"/>
          <w:szCs w:val="16"/>
          <w:lang w:val="en-GB" w:eastAsia="fr-FR" w:bidi="fr-FR"/>
          <w14:ligatures w14:val="none"/>
        </w:rPr>
      </w:pPr>
      <w:r w:rsidRPr="00B43974">
        <w:rPr>
          <w:rFonts w:ascii="Cambria" w:eastAsia="MS Gothic" w:hAnsi="Cambria" w:cs="Times New Roman"/>
          <w:kern w:val="0"/>
          <w:sz w:val="16"/>
          <w:szCs w:val="16"/>
          <w:vertAlign w:val="superscript"/>
          <w:lang w:val="en-GB" w:eastAsia="fr-FR" w:bidi="fr-FR"/>
          <w14:ligatures w14:val="none"/>
        </w:rPr>
        <w:t xml:space="preserve">3 </w:t>
      </w:r>
      <w:r w:rsidRPr="00B43974">
        <w:rPr>
          <w:rFonts w:ascii="Cambria" w:eastAsia="MS Gothic" w:hAnsi="Cambria" w:cs="Times New Roman"/>
          <w:kern w:val="0"/>
          <w:sz w:val="16"/>
          <w:szCs w:val="16"/>
          <w:lang w:val="en-GB" w:eastAsia="fr-FR" w:bidi="fr-FR"/>
          <w14:ligatures w14:val="none"/>
        </w:rPr>
        <w:t xml:space="preserve">Ref year 2006. Para 1 of Annex 1 of </w:t>
      </w:r>
      <w:hyperlink r:id="rId11" w:history="1">
        <w:r w:rsidRPr="00B43974">
          <w:rPr>
            <w:rFonts w:ascii="Cambria" w:eastAsia="MS Gothic" w:hAnsi="Cambria" w:cs="Times New Roman"/>
            <w:bCs/>
            <w:color w:val="0563C1"/>
            <w:kern w:val="0"/>
            <w:sz w:val="16"/>
            <w:szCs w:val="16"/>
            <w:lang w:val="en-GB" w:eastAsia="fr-FR" w:bidi="fr-FR"/>
            <w14:ligatures w14:val="none"/>
          </w:rPr>
          <w:t>Rec. 24-05</w:t>
        </w:r>
      </w:hyperlink>
      <w:r w:rsidRPr="00B43974">
        <w:rPr>
          <w:rFonts w:ascii="Cambria" w:eastAsia="MS Gothic" w:hAnsi="Cambria" w:cs="Times New Roman"/>
          <w:kern w:val="0"/>
          <w:sz w:val="16"/>
          <w:szCs w:val="16"/>
          <w:lang w:val="en-GB" w:eastAsia="fr-FR" w:bidi="fr-FR"/>
          <w14:ligatures w14:val="none"/>
        </w:rPr>
        <w:t>.</w:t>
      </w:r>
    </w:p>
    <w:p w14:paraId="4AF3A916" w14:textId="77777777" w:rsidR="00B43974" w:rsidRPr="00B43974" w:rsidRDefault="00B43974" w:rsidP="00B43974">
      <w:pPr>
        <w:tabs>
          <w:tab w:val="left" w:pos="142"/>
        </w:tabs>
        <w:spacing w:after="0" w:line="240" w:lineRule="auto"/>
        <w:jc w:val="both"/>
        <w:rPr>
          <w:rFonts w:ascii="Cambria" w:eastAsia="MS Gothic" w:hAnsi="Cambria" w:cs="Times New Roman"/>
          <w:kern w:val="0"/>
          <w:sz w:val="16"/>
          <w:szCs w:val="16"/>
          <w:lang w:val="en-GB" w:eastAsia="fr-FR" w:bidi="fr-FR"/>
          <w14:ligatures w14:val="none"/>
        </w:rPr>
      </w:pPr>
      <w:r w:rsidRPr="00B43974">
        <w:rPr>
          <w:rFonts w:ascii="Cambria" w:eastAsia="MS Gothic" w:hAnsi="Cambria" w:cs="Times New Roman"/>
          <w:kern w:val="0"/>
          <w:sz w:val="16"/>
          <w:szCs w:val="16"/>
          <w:vertAlign w:val="superscript"/>
          <w:lang w:val="en-GB" w:eastAsia="fr-FR" w:bidi="fr-FR"/>
          <w14:ligatures w14:val="none"/>
        </w:rPr>
        <w:t>4</w:t>
      </w:r>
      <w:r w:rsidRPr="00B43974">
        <w:rPr>
          <w:rFonts w:ascii="Cambria" w:eastAsia="MS Gothic" w:hAnsi="Cambria" w:cs="Times New Roman"/>
          <w:kern w:val="0"/>
          <w:sz w:val="16"/>
          <w:szCs w:val="16"/>
          <w:lang w:val="en-GB" w:eastAsia="fr-FR" w:bidi="fr-FR"/>
          <w14:ligatures w14:val="none"/>
        </w:rPr>
        <w:t xml:space="preserve"> Ref year 2008. Para 1 of Annex 1 of </w:t>
      </w:r>
      <w:hyperlink r:id="rId12" w:history="1">
        <w:r w:rsidRPr="00B43974">
          <w:rPr>
            <w:rFonts w:ascii="Cambria" w:eastAsia="MS Gothic" w:hAnsi="Cambria" w:cs="Times New Roman"/>
            <w:bCs/>
            <w:color w:val="0563C1"/>
            <w:kern w:val="0"/>
            <w:sz w:val="16"/>
            <w:szCs w:val="16"/>
            <w:lang w:val="en-GB" w:eastAsia="fr-FR" w:bidi="fr-FR"/>
            <w14:ligatures w14:val="none"/>
          </w:rPr>
          <w:t>Rec. 24-05</w:t>
        </w:r>
      </w:hyperlink>
      <w:r w:rsidRPr="00B43974">
        <w:rPr>
          <w:rFonts w:ascii="Cambria" w:eastAsia="MS Gothic" w:hAnsi="Cambria" w:cs="Times New Roman"/>
          <w:kern w:val="0"/>
          <w:sz w:val="16"/>
          <w:szCs w:val="16"/>
          <w:lang w:val="en-GB" w:eastAsia="fr-FR" w:bidi="fr-FR"/>
          <w14:ligatures w14:val="none"/>
        </w:rPr>
        <w:t>.</w:t>
      </w:r>
    </w:p>
    <w:p w14:paraId="00AA9912" w14:textId="7254D2AC" w:rsidR="00B43974" w:rsidRPr="00B43974" w:rsidRDefault="00B43974" w:rsidP="00B43974">
      <w:pPr>
        <w:tabs>
          <w:tab w:val="left" w:pos="142"/>
        </w:tabs>
        <w:spacing w:after="0" w:line="240" w:lineRule="auto"/>
        <w:jc w:val="both"/>
        <w:rPr>
          <w:rFonts w:ascii="Cambria" w:eastAsia="MS Gothic" w:hAnsi="Cambria" w:cs="Times New Roman"/>
          <w:kern w:val="0"/>
          <w:sz w:val="16"/>
          <w:szCs w:val="16"/>
          <w:lang w:val="en-GB" w:eastAsia="fr-FR" w:bidi="fr-FR"/>
          <w14:ligatures w14:val="none"/>
        </w:rPr>
      </w:pPr>
      <w:r w:rsidRPr="00B43974">
        <w:rPr>
          <w:rFonts w:ascii="Cambria" w:eastAsia="MS Gothic" w:hAnsi="Cambria" w:cs="Times New Roman"/>
          <w:kern w:val="0"/>
          <w:sz w:val="16"/>
          <w:szCs w:val="16"/>
          <w:vertAlign w:val="superscript"/>
          <w:lang w:val="en-GB" w:eastAsia="ja-JP" w:bidi="fr-FR"/>
          <w14:ligatures w14:val="none"/>
        </w:rPr>
        <w:t>5</w:t>
      </w:r>
      <w:r w:rsidRPr="00B43974">
        <w:rPr>
          <w:rFonts w:ascii="Cambria" w:eastAsia="MS Gothic" w:hAnsi="Cambria" w:cs="Times New Roman"/>
          <w:kern w:val="0"/>
          <w:sz w:val="16"/>
          <w:szCs w:val="16"/>
          <w:lang w:val="en-GB" w:eastAsia="fr-FR" w:bidi="fr-FR"/>
          <w14:ligatures w14:val="none"/>
        </w:rPr>
        <w:t xml:space="preserve"> “Initial </w:t>
      </w:r>
      <w:r w:rsidR="00BD613B" w:rsidRPr="00B43974">
        <w:rPr>
          <w:rFonts w:ascii="Cambria" w:eastAsia="MS Gothic" w:hAnsi="Cambria" w:cs="Times New Roman"/>
          <w:kern w:val="0"/>
          <w:sz w:val="16"/>
          <w:szCs w:val="16"/>
          <w:lang w:val="en-GB" w:eastAsia="fr-FR" w:bidi="fr-FR"/>
          <w14:ligatures w14:val="none"/>
        </w:rPr>
        <w:t>quota</w:t>
      </w:r>
      <w:r w:rsidRPr="00B43974">
        <w:rPr>
          <w:rFonts w:ascii="Cambria" w:eastAsia="MS Gothic" w:hAnsi="Cambria" w:cs="Times New Roman"/>
          <w:kern w:val="0"/>
          <w:sz w:val="16"/>
          <w:szCs w:val="16"/>
          <w:lang w:val="en-GB" w:eastAsia="fr-FR" w:bidi="fr-FR"/>
          <w14:ligatures w14:val="none"/>
        </w:rPr>
        <w:t xml:space="preserve">” refers to the quota allocated to a CPC under the relevant Recommendation. </w:t>
      </w:r>
    </w:p>
    <w:p w14:paraId="2BBF067B" w14:textId="30B75987" w:rsidR="00B43974" w:rsidRPr="00B43974" w:rsidRDefault="00B43974" w:rsidP="00B43974">
      <w:pPr>
        <w:tabs>
          <w:tab w:val="left" w:pos="142"/>
        </w:tabs>
        <w:spacing w:after="0" w:line="240" w:lineRule="auto"/>
        <w:jc w:val="both"/>
        <w:rPr>
          <w:rFonts w:ascii="Cambria" w:eastAsia="MS Gothic" w:hAnsi="Cambria" w:cs="Times New Roman"/>
          <w:kern w:val="0"/>
          <w:sz w:val="16"/>
          <w:szCs w:val="16"/>
          <w:lang w:val="en-GB" w:eastAsia="fr-FR" w:bidi="fr-FR"/>
          <w14:ligatures w14:val="none"/>
        </w:rPr>
      </w:pPr>
      <w:r w:rsidRPr="00B43974">
        <w:rPr>
          <w:rFonts w:ascii="Cambria" w:eastAsia="MS Gothic" w:hAnsi="Cambria" w:cs="Times New Roman"/>
          <w:kern w:val="0"/>
          <w:sz w:val="16"/>
          <w:szCs w:val="16"/>
          <w:vertAlign w:val="superscript"/>
          <w:lang w:val="en-GB" w:eastAsia="ja-JP" w:bidi="fr-FR"/>
          <w14:ligatures w14:val="none"/>
        </w:rPr>
        <w:t>6</w:t>
      </w:r>
      <w:r w:rsidRPr="00B43974">
        <w:rPr>
          <w:rFonts w:ascii="Cambria" w:eastAsia="MS Gothic" w:hAnsi="Cambria" w:cs="Times New Roman"/>
          <w:kern w:val="0"/>
          <w:sz w:val="16"/>
          <w:szCs w:val="16"/>
          <w:vertAlign w:val="superscript"/>
          <w:lang w:val="en-GB" w:eastAsia="fr-FR" w:bidi="fr-FR"/>
          <w14:ligatures w14:val="none"/>
        </w:rPr>
        <w:t xml:space="preserve"> </w:t>
      </w:r>
      <w:r w:rsidRPr="00B43974">
        <w:rPr>
          <w:rFonts w:ascii="Cambria" w:eastAsia="MS Gothic" w:hAnsi="Cambria" w:cs="Times New Roman"/>
          <w:kern w:val="0"/>
          <w:sz w:val="16"/>
          <w:szCs w:val="16"/>
          <w:lang w:val="en-GB" w:eastAsia="fr-FR" w:bidi="fr-FR"/>
          <w14:ligatures w14:val="none"/>
        </w:rPr>
        <w:t xml:space="preserve">“Adjusted </w:t>
      </w:r>
      <w:r w:rsidR="00BD613B" w:rsidRPr="00B43974">
        <w:rPr>
          <w:rFonts w:ascii="Cambria" w:eastAsia="MS Gothic" w:hAnsi="Cambria" w:cs="Times New Roman"/>
          <w:kern w:val="0"/>
          <w:sz w:val="16"/>
          <w:szCs w:val="16"/>
          <w:lang w:val="en-GB" w:eastAsia="fr-FR" w:bidi="fr-FR"/>
          <w14:ligatures w14:val="none"/>
        </w:rPr>
        <w:t>quota</w:t>
      </w:r>
      <w:r w:rsidRPr="00B43974">
        <w:rPr>
          <w:rFonts w:ascii="Cambria" w:eastAsia="MS Gothic" w:hAnsi="Cambria" w:cs="Times New Roman"/>
          <w:kern w:val="0"/>
          <w:sz w:val="16"/>
          <w:szCs w:val="16"/>
          <w:lang w:val="en-GB" w:eastAsia="fr-FR" w:bidi="fr-FR"/>
          <w14:ligatures w14:val="none"/>
        </w:rPr>
        <w:t xml:space="preserve">” is calculated as the “Initial </w:t>
      </w:r>
      <w:r w:rsidR="00BD613B" w:rsidRPr="00B43974">
        <w:rPr>
          <w:rFonts w:ascii="Cambria" w:eastAsia="MS Gothic" w:hAnsi="Cambria" w:cs="Times New Roman"/>
          <w:kern w:val="0"/>
          <w:sz w:val="16"/>
          <w:szCs w:val="16"/>
          <w:lang w:val="en-GB" w:eastAsia="fr-FR" w:bidi="fr-FR"/>
          <w14:ligatures w14:val="none"/>
        </w:rPr>
        <w:t>quota</w:t>
      </w:r>
      <w:r w:rsidRPr="00B43974">
        <w:rPr>
          <w:rFonts w:ascii="Cambria" w:eastAsia="MS Gothic" w:hAnsi="Cambria" w:cs="Times New Roman"/>
          <w:kern w:val="0"/>
          <w:sz w:val="16"/>
          <w:szCs w:val="16"/>
          <w:lang w:val="en-GB" w:eastAsia="fr-FR" w:bidi="fr-FR"/>
          <w14:ligatures w14:val="none"/>
        </w:rPr>
        <w:t>” plus or minus any transfers the CPC receives or makes, plus any carryover from the previous year, minus any potential overharvest [AQ = IQ ± Transfers + Carryover - Overharvest].</w:t>
      </w:r>
    </w:p>
    <w:p w14:paraId="5A686657" w14:textId="18C61D4D" w:rsidR="00B43974" w:rsidRPr="00B43974" w:rsidRDefault="00B43974" w:rsidP="00B43974">
      <w:pPr>
        <w:tabs>
          <w:tab w:val="left" w:pos="142"/>
        </w:tabs>
        <w:spacing w:after="0" w:line="240" w:lineRule="auto"/>
        <w:jc w:val="both"/>
        <w:rPr>
          <w:rFonts w:ascii="Cambria" w:eastAsia="MS Gothic" w:hAnsi="Cambria" w:cs="Times New Roman"/>
          <w:kern w:val="0"/>
          <w:sz w:val="16"/>
          <w:szCs w:val="16"/>
          <w:lang w:val="en-GB" w:eastAsia="fr-FR" w:bidi="fr-FR"/>
          <w14:ligatures w14:val="none"/>
        </w:rPr>
      </w:pPr>
      <w:r w:rsidRPr="00B43974">
        <w:rPr>
          <w:rFonts w:ascii="Cambria" w:eastAsia="MS Gothic" w:hAnsi="Cambria" w:cs="Times New Roman"/>
          <w:kern w:val="0"/>
          <w:sz w:val="16"/>
          <w:szCs w:val="16"/>
          <w:vertAlign w:val="superscript"/>
          <w:lang w:val="en-GB" w:eastAsia="ja-JP" w:bidi="fr-FR"/>
          <w14:ligatures w14:val="none"/>
        </w:rPr>
        <w:t>7</w:t>
      </w:r>
      <w:r w:rsidRPr="00B43974">
        <w:rPr>
          <w:rFonts w:ascii="Cambria" w:eastAsia="MS Gothic" w:hAnsi="Cambria" w:cs="Times New Roman"/>
          <w:kern w:val="0"/>
          <w:sz w:val="16"/>
          <w:szCs w:val="16"/>
          <w:lang w:val="en-GB" w:eastAsia="fr-FR" w:bidi="fr-FR"/>
          <w14:ligatures w14:val="none"/>
        </w:rPr>
        <w:t xml:space="preserve"> “Available </w:t>
      </w:r>
      <w:r w:rsidR="00BD613B" w:rsidRPr="00B43974">
        <w:rPr>
          <w:rFonts w:ascii="Cambria" w:eastAsia="MS Gothic" w:hAnsi="Cambria" w:cs="Times New Roman"/>
          <w:kern w:val="0"/>
          <w:sz w:val="16"/>
          <w:szCs w:val="16"/>
          <w:lang w:val="en-GB" w:eastAsia="fr-FR" w:bidi="fr-FR"/>
          <w14:ligatures w14:val="none"/>
        </w:rPr>
        <w:t>quota</w:t>
      </w:r>
      <w:r w:rsidRPr="00B43974">
        <w:rPr>
          <w:rFonts w:ascii="Cambria" w:eastAsia="MS Gothic" w:hAnsi="Cambria" w:cs="Times New Roman"/>
          <w:kern w:val="0"/>
          <w:sz w:val="16"/>
          <w:szCs w:val="16"/>
          <w:lang w:val="en-GB" w:eastAsia="fr-FR" w:bidi="fr-FR"/>
          <w14:ligatures w14:val="none"/>
        </w:rPr>
        <w:t xml:space="preserve">” is calculated as the “Adjusted </w:t>
      </w:r>
      <w:r w:rsidR="00BD613B" w:rsidRPr="00B43974">
        <w:rPr>
          <w:rFonts w:ascii="Cambria" w:eastAsia="MS Gothic" w:hAnsi="Cambria" w:cs="Times New Roman"/>
          <w:kern w:val="0"/>
          <w:sz w:val="16"/>
          <w:szCs w:val="16"/>
          <w:lang w:val="en-GB" w:eastAsia="fr-FR" w:bidi="fr-FR"/>
          <w14:ligatures w14:val="none"/>
        </w:rPr>
        <w:t>quota</w:t>
      </w:r>
      <w:r w:rsidRPr="00B43974">
        <w:rPr>
          <w:rFonts w:ascii="Cambria" w:eastAsia="MS Gothic" w:hAnsi="Cambria" w:cs="Times New Roman"/>
          <w:kern w:val="0"/>
          <w:sz w:val="16"/>
          <w:szCs w:val="16"/>
          <w:lang w:val="en-GB" w:eastAsia="fr-FR" w:bidi="fr-FR"/>
          <w14:ligatures w14:val="none"/>
        </w:rPr>
        <w:t>” minus any allocations for bycatch, scientific research, and allowances for sport and recreational fisheries [</w:t>
      </w:r>
      <w:proofErr w:type="spellStart"/>
      <w:r w:rsidRPr="00B43974">
        <w:rPr>
          <w:rFonts w:ascii="Cambria" w:eastAsia="MS Gothic" w:hAnsi="Cambria" w:cs="Times New Roman"/>
          <w:kern w:val="0"/>
          <w:sz w:val="16"/>
          <w:szCs w:val="16"/>
          <w:lang w:val="en-GB" w:eastAsia="fr-FR" w:bidi="fr-FR"/>
          <w14:ligatures w14:val="none"/>
        </w:rPr>
        <w:t>AvQ</w:t>
      </w:r>
      <w:proofErr w:type="spellEnd"/>
      <w:r w:rsidRPr="00B43974">
        <w:rPr>
          <w:rFonts w:ascii="Cambria" w:eastAsia="MS Gothic" w:hAnsi="Cambria" w:cs="Times New Roman"/>
          <w:kern w:val="0"/>
          <w:sz w:val="16"/>
          <w:szCs w:val="16"/>
          <w:lang w:val="en-GB" w:eastAsia="fr-FR" w:bidi="fr-FR"/>
          <w14:ligatures w14:val="none"/>
        </w:rPr>
        <w:t xml:space="preserve"> = AQ – (bycatch + scientific research + sport/recreational fisheries allowances)]</w:t>
      </w:r>
      <w:r w:rsidR="00BD613B">
        <w:rPr>
          <w:rFonts w:ascii="Cambria" w:eastAsia="MS Gothic" w:hAnsi="Cambria" w:cs="Times New Roman"/>
          <w:kern w:val="0"/>
          <w:sz w:val="16"/>
          <w:szCs w:val="16"/>
          <w:lang w:val="en-GB" w:eastAsia="fr-FR" w:bidi="fr-FR"/>
          <w14:ligatures w14:val="none"/>
        </w:rPr>
        <w:t>.</w:t>
      </w:r>
    </w:p>
    <w:p w14:paraId="722AEBC9" w14:textId="09F421EF" w:rsidR="00B43974" w:rsidRPr="00B43974" w:rsidRDefault="00B43974" w:rsidP="00B43974">
      <w:pPr>
        <w:tabs>
          <w:tab w:val="left" w:pos="142"/>
        </w:tabs>
        <w:spacing w:after="0" w:line="240" w:lineRule="auto"/>
        <w:jc w:val="both"/>
        <w:rPr>
          <w:rFonts w:ascii="Cambria" w:eastAsia="MS Gothic" w:hAnsi="Cambria" w:cs="Times New Roman"/>
          <w:kern w:val="0"/>
          <w:sz w:val="16"/>
          <w:szCs w:val="16"/>
          <w:lang w:val="en-GB" w:eastAsia="fr-FR" w:bidi="fr-FR"/>
          <w14:ligatures w14:val="none"/>
        </w:rPr>
      </w:pPr>
      <w:r w:rsidRPr="00B43974">
        <w:rPr>
          <w:rFonts w:ascii="Cambria" w:eastAsia="MS Gothic" w:hAnsi="Cambria" w:cs="Times New Roman"/>
          <w:kern w:val="0"/>
          <w:sz w:val="16"/>
          <w:szCs w:val="16"/>
          <w:vertAlign w:val="superscript"/>
          <w:lang w:val="en-GB" w:eastAsia="ja-JP" w:bidi="fr-FR"/>
          <w14:ligatures w14:val="none"/>
        </w:rPr>
        <w:t>8</w:t>
      </w:r>
      <w:r w:rsidRPr="00B43974">
        <w:rPr>
          <w:rFonts w:ascii="Cambria" w:eastAsia="MS Gothic" w:hAnsi="Cambria" w:cs="Times New Roman"/>
          <w:kern w:val="0"/>
          <w:sz w:val="16"/>
          <w:szCs w:val="16"/>
          <w:vertAlign w:val="superscript"/>
          <w:lang w:val="en-GB" w:eastAsia="fr-FR" w:bidi="fr-FR"/>
          <w14:ligatures w14:val="none"/>
        </w:rPr>
        <w:t xml:space="preserve"> </w:t>
      </w:r>
      <w:r w:rsidRPr="00B43974">
        <w:rPr>
          <w:rFonts w:ascii="Cambria" w:eastAsia="MS Gothic" w:hAnsi="Cambria" w:cs="Times New Roman"/>
          <w:kern w:val="0"/>
          <w:sz w:val="16"/>
          <w:szCs w:val="16"/>
          <w:lang w:val="en-GB" w:eastAsia="fr-FR" w:bidi="fr-FR"/>
          <w14:ligatures w14:val="none"/>
        </w:rPr>
        <w:t xml:space="preserve">“Under/overcapacity” is calculated by subtracting the “Available </w:t>
      </w:r>
      <w:r w:rsidR="00BD613B" w:rsidRPr="00B43974">
        <w:rPr>
          <w:rFonts w:ascii="Cambria" w:eastAsia="MS Gothic" w:hAnsi="Cambria" w:cs="Times New Roman"/>
          <w:kern w:val="0"/>
          <w:sz w:val="16"/>
          <w:szCs w:val="16"/>
          <w:lang w:val="en-GB" w:eastAsia="fr-FR" w:bidi="fr-FR"/>
          <w14:ligatures w14:val="none"/>
        </w:rPr>
        <w:t>quota</w:t>
      </w:r>
      <w:r w:rsidRPr="00B43974">
        <w:rPr>
          <w:rFonts w:ascii="Cambria" w:eastAsia="MS Gothic" w:hAnsi="Cambria" w:cs="Times New Roman"/>
          <w:kern w:val="0"/>
          <w:sz w:val="16"/>
          <w:szCs w:val="16"/>
          <w:lang w:val="en-GB" w:eastAsia="fr-FR" w:bidi="fr-FR"/>
          <w14:ligatures w14:val="none"/>
        </w:rPr>
        <w:t>” from the “Total fleet/fishing capacity”. If the calculated figure is greater than 0, it indicates overcapacity. If the figure is less than 0,</w:t>
      </w:r>
      <w:r w:rsidRPr="00B43974">
        <w:rPr>
          <w:rFonts w:ascii="Cambria" w:eastAsia="MS Gothic" w:hAnsi="Cambria" w:cs="Times New Roman"/>
          <w:color w:val="000000"/>
          <w:kern w:val="0"/>
          <w:sz w:val="16"/>
          <w:szCs w:val="16"/>
          <w:lang w:val="en-GB" w:eastAsia="fr-FR" w:bidi="fr-FR"/>
          <w14:ligatures w14:val="none"/>
        </w:rPr>
        <w:t xml:space="preserve"> </w:t>
      </w:r>
      <w:r w:rsidRPr="00B43974">
        <w:rPr>
          <w:rFonts w:ascii="Cambria" w:eastAsia="MS Gothic" w:hAnsi="Cambria" w:cs="Times New Roman"/>
          <w:kern w:val="0"/>
          <w:sz w:val="16"/>
          <w:szCs w:val="16"/>
          <w:lang w:val="en-GB" w:eastAsia="fr-FR" w:bidi="fr-FR"/>
          <w14:ligatures w14:val="none"/>
        </w:rPr>
        <w:t xml:space="preserve">it indicates undercapacity and should be expressed with a minus sign (-) [UC/OC = Total fleet/fishing capacity – </w:t>
      </w:r>
      <w:proofErr w:type="spellStart"/>
      <w:r w:rsidRPr="00B43974">
        <w:rPr>
          <w:rFonts w:ascii="Cambria" w:eastAsia="MS Gothic" w:hAnsi="Cambria" w:cs="Times New Roman"/>
          <w:kern w:val="0"/>
          <w:sz w:val="16"/>
          <w:szCs w:val="16"/>
          <w:lang w:val="en-GB" w:eastAsia="fr-FR" w:bidi="fr-FR"/>
          <w14:ligatures w14:val="none"/>
        </w:rPr>
        <w:t>AvQ</w:t>
      </w:r>
      <w:proofErr w:type="spellEnd"/>
      <w:r w:rsidRPr="00B43974">
        <w:rPr>
          <w:rFonts w:ascii="Cambria" w:eastAsia="MS Gothic" w:hAnsi="Cambria" w:cs="Times New Roman"/>
          <w:kern w:val="0"/>
          <w:sz w:val="16"/>
          <w:szCs w:val="16"/>
          <w:lang w:val="en-GB" w:eastAsia="fr-FR" w:bidi="fr-FR"/>
          <w14:ligatures w14:val="none"/>
        </w:rPr>
        <w:t xml:space="preserve">]. For example, if the capacity is 1,000 and the available quota is 1,050, write “-50” in “Under/overcapacity”. </w:t>
      </w:r>
    </w:p>
    <w:p w14:paraId="7A6A0090" w14:textId="77777777" w:rsidR="00B43974" w:rsidRPr="007C2CD3" w:rsidRDefault="00B43974" w:rsidP="00B43974">
      <w:pPr>
        <w:tabs>
          <w:tab w:val="left" w:pos="142"/>
        </w:tabs>
        <w:spacing w:after="0" w:line="240" w:lineRule="auto"/>
        <w:jc w:val="both"/>
        <w:rPr>
          <w:rFonts w:ascii="Cambria" w:eastAsia="MS Gothic" w:hAnsi="Cambria" w:cs="Times New Roman"/>
          <w:kern w:val="0"/>
          <w:sz w:val="16"/>
          <w:szCs w:val="16"/>
          <w:lang w:eastAsia="fr-FR" w:bidi="fr-FR"/>
          <w14:ligatures w14:val="none"/>
        </w:rPr>
        <w:sectPr w:rsidR="00B43974" w:rsidRPr="007C2CD3" w:rsidSect="00B43974">
          <w:footerReference w:type="default" r:id="rId13"/>
          <w:pgSz w:w="16838" w:h="11906" w:orient="landscape" w:code="9"/>
          <w:pgMar w:top="720" w:right="720" w:bottom="720" w:left="720" w:header="851" w:footer="1134" w:gutter="0"/>
          <w:cols w:space="425"/>
          <w:docGrid w:linePitch="360"/>
        </w:sectPr>
      </w:pPr>
      <w:r w:rsidRPr="00B43974">
        <w:rPr>
          <w:rFonts w:ascii="Cambria" w:eastAsia="MS Gothic" w:hAnsi="Cambria" w:cs="Times New Roman"/>
          <w:kern w:val="0"/>
          <w:sz w:val="16"/>
          <w:szCs w:val="16"/>
          <w:lang w:eastAsia="ja-JP" w:bidi="fr-FR"/>
          <w14:ligatures w14:val="none"/>
        </w:rPr>
        <w:t>*</w:t>
      </w:r>
      <w:r w:rsidRPr="00B43974">
        <w:rPr>
          <w:rFonts w:ascii="Cambria" w:eastAsia="MS Gothic" w:hAnsi="Cambria" w:cs="Times New Roman"/>
          <w:kern w:val="0"/>
          <w:sz w:val="16"/>
          <w:szCs w:val="16"/>
          <w:lang w:eastAsia="fr-FR" w:bidi="fr-FR"/>
          <w14:ligatures w14:val="none"/>
        </w:rPr>
        <w:t xml:space="preserve"> Expressed in tons. </w:t>
      </w:r>
    </w:p>
    <w:p w14:paraId="73A46DCF" w14:textId="77777777" w:rsidR="00B43974" w:rsidRPr="00B43974" w:rsidRDefault="00B43974" w:rsidP="00B43974">
      <w:pPr>
        <w:tabs>
          <w:tab w:val="left" w:pos="142"/>
        </w:tabs>
        <w:spacing w:after="0" w:line="240" w:lineRule="auto"/>
        <w:jc w:val="both"/>
        <w:rPr>
          <w:rFonts w:ascii="Cambria" w:eastAsia="MS Gothic" w:hAnsi="Cambria" w:cs="Times New Roman"/>
          <w:kern w:val="0"/>
          <w:sz w:val="16"/>
          <w:szCs w:val="16"/>
          <w:lang w:eastAsia="fr-FR" w:bidi="fr-FR"/>
          <w14:ligatures w14:val="none"/>
        </w:rPr>
        <w:sectPr w:rsidR="00B43974" w:rsidRPr="00B43974" w:rsidSect="00B43974">
          <w:type w:val="continuous"/>
          <w:pgSz w:w="16838" w:h="11906" w:orient="landscape" w:code="9"/>
          <w:pgMar w:top="720" w:right="720" w:bottom="720" w:left="720" w:header="851" w:footer="1134" w:gutter="0"/>
          <w:cols w:space="425"/>
          <w:docGrid w:linePitch="360"/>
        </w:sectPr>
      </w:pPr>
    </w:p>
    <w:p w14:paraId="3F67FC14" w14:textId="77777777" w:rsidR="00381F31" w:rsidRPr="00381F31" w:rsidRDefault="00381F31" w:rsidP="00991F52">
      <w:pPr>
        <w:tabs>
          <w:tab w:val="left" w:pos="142"/>
        </w:tabs>
        <w:spacing w:after="0" w:line="240" w:lineRule="auto"/>
        <w:jc w:val="center"/>
        <w:rPr>
          <w:rFonts w:ascii="Cambria" w:eastAsia="MS Gothic" w:hAnsi="Cambria" w:cs="Times New Roman"/>
          <w:b/>
          <w:bCs/>
          <w:kern w:val="0"/>
          <w:sz w:val="20"/>
          <w:szCs w:val="20"/>
          <w:lang w:val="en-GB" w:eastAsia="fr-FR" w:bidi="fr-FR"/>
          <w14:ligatures w14:val="none"/>
        </w:rPr>
      </w:pPr>
      <w:r w:rsidRPr="00381F31">
        <w:rPr>
          <w:rFonts w:ascii="Cambria" w:eastAsia="MS Gothic" w:hAnsi="Cambria" w:cs="Times New Roman"/>
          <w:b/>
          <w:bCs/>
          <w:kern w:val="0"/>
          <w:sz w:val="20"/>
          <w:szCs w:val="20"/>
          <w:lang w:val="en-GB" w:eastAsia="fr-FR" w:bidi="fr-FR"/>
          <w14:ligatures w14:val="none"/>
        </w:rPr>
        <w:lastRenderedPageBreak/>
        <w:t>EU comments on the proposed changes</w:t>
      </w:r>
    </w:p>
    <w:p w14:paraId="133E6CC0" w14:textId="77777777" w:rsidR="00381F31" w:rsidRPr="00381F31" w:rsidRDefault="00381F31" w:rsidP="00556B72">
      <w:pPr>
        <w:tabs>
          <w:tab w:val="left" w:pos="142"/>
        </w:tabs>
        <w:spacing w:after="0" w:line="240" w:lineRule="auto"/>
        <w:rPr>
          <w:rFonts w:ascii="Cambria" w:eastAsia="MS Gothic" w:hAnsi="Cambria" w:cs="Times New Roman"/>
          <w:kern w:val="0"/>
          <w:sz w:val="20"/>
          <w:szCs w:val="20"/>
          <w:lang w:val="en-GB" w:eastAsia="fr-FR" w:bidi="fr-FR"/>
          <w14:ligatures w14:val="none"/>
        </w:rPr>
      </w:pPr>
    </w:p>
    <w:p w14:paraId="5CDEC14A" w14:textId="2A605096" w:rsidR="00381F31" w:rsidRPr="00381F31" w:rsidRDefault="00381F31" w:rsidP="00556B72">
      <w:pPr>
        <w:tabs>
          <w:tab w:val="left" w:pos="142"/>
        </w:tabs>
        <w:spacing w:after="0" w:line="240" w:lineRule="auto"/>
        <w:jc w:val="both"/>
        <w:rPr>
          <w:rFonts w:ascii="Cambria" w:eastAsia="MS Gothic" w:hAnsi="Cambria" w:cs="Times New Roman"/>
          <w:kern w:val="0"/>
          <w:sz w:val="20"/>
          <w:szCs w:val="20"/>
          <w:lang w:val="en-GB" w:eastAsia="fr-FR" w:bidi="fr-FR"/>
          <w14:ligatures w14:val="none"/>
        </w:rPr>
      </w:pPr>
      <w:r w:rsidRPr="00381F31">
        <w:rPr>
          <w:rFonts w:ascii="Cambria" w:eastAsia="MS Gothic" w:hAnsi="Cambria" w:cs="Times New Roman"/>
          <w:kern w:val="0"/>
          <w:sz w:val="20"/>
          <w:szCs w:val="20"/>
          <w:lang w:val="en-GB" w:eastAsia="fr-FR" w:bidi="fr-FR"/>
          <w14:ligatures w14:val="none"/>
        </w:rPr>
        <w:t xml:space="preserve">After a thorough analysis of the SCRS 2009 table that underpins the catch rate figures included in the </w:t>
      </w:r>
      <w:r w:rsidR="00991F52" w:rsidRPr="00381F31">
        <w:rPr>
          <w:rFonts w:ascii="Cambria" w:eastAsia="MS Gothic" w:hAnsi="Cambria" w:cs="Times New Roman"/>
          <w:kern w:val="0"/>
          <w:sz w:val="20"/>
          <w:szCs w:val="20"/>
          <w:lang w:val="en-GB" w:eastAsia="fr-FR" w:bidi="fr-FR"/>
          <w14:ligatures w14:val="none"/>
        </w:rPr>
        <w:t xml:space="preserve">capacity table </w:t>
      </w:r>
      <w:r w:rsidRPr="00381F31">
        <w:rPr>
          <w:rFonts w:ascii="Cambria" w:eastAsia="MS Gothic" w:hAnsi="Cambria" w:cs="Times New Roman"/>
          <w:kern w:val="0"/>
          <w:sz w:val="20"/>
          <w:szCs w:val="20"/>
          <w:lang w:val="en-GB" w:eastAsia="fr-FR" w:bidi="fr-FR"/>
          <w14:ligatures w14:val="none"/>
        </w:rPr>
        <w:t xml:space="preserve">of the fishing plan, we verified that only two fleet segments are shown in that table with rounded figures - from two to one decimal place. These are the purse seiners and </w:t>
      </w:r>
      <w:proofErr w:type="spellStart"/>
      <w:r w:rsidRPr="00381F31">
        <w:rPr>
          <w:rFonts w:ascii="Cambria" w:eastAsia="MS Gothic" w:hAnsi="Cambria" w:cs="Times New Roman"/>
          <w:kern w:val="0"/>
          <w:sz w:val="20"/>
          <w:szCs w:val="20"/>
          <w:lang w:val="en-GB" w:eastAsia="fr-FR" w:bidi="fr-FR"/>
          <w14:ligatures w14:val="none"/>
        </w:rPr>
        <w:t>baitboats</w:t>
      </w:r>
      <w:proofErr w:type="spellEnd"/>
      <w:r w:rsidRPr="00381F31">
        <w:rPr>
          <w:rFonts w:ascii="Cambria" w:eastAsia="MS Gothic" w:hAnsi="Cambria" w:cs="Times New Roman"/>
          <w:kern w:val="0"/>
          <w:sz w:val="20"/>
          <w:szCs w:val="20"/>
          <w:lang w:val="en-GB" w:eastAsia="fr-FR" w:bidi="fr-FR"/>
          <w14:ligatures w14:val="none"/>
        </w:rPr>
        <w:t>.</w:t>
      </w:r>
    </w:p>
    <w:p w14:paraId="68AA0EEB" w14:textId="77777777" w:rsidR="00381F31" w:rsidRPr="00381F31" w:rsidRDefault="00381F31" w:rsidP="00556B72">
      <w:pPr>
        <w:tabs>
          <w:tab w:val="left" w:pos="142"/>
        </w:tabs>
        <w:spacing w:after="0" w:line="240" w:lineRule="auto"/>
        <w:jc w:val="both"/>
        <w:rPr>
          <w:rFonts w:ascii="Cambria" w:eastAsia="MS Gothic" w:hAnsi="Cambria" w:cs="Times New Roman"/>
          <w:kern w:val="0"/>
          <w:sz w:val="20"/>
          <w:szCs w:val="20"/>
          <w:lang w:val="en-GB" w:eastAsia="fr-FR" w:bidi="fr-FR"/>
          <w14:ligatures w14:val="none"/>
        </w:rPr>
      </w:pPr>
    </w:p>
    <w:p w14:paraId="5F0B41CF" w14:textId="7449E844" w:rsidR="00381F31" w:rsidRPr="00381F31" w:rsidRDefault="00381F31" w:rsidP="00556B72">
      <w:pPr>
        <w:tabs>
          <w:tab w:val="left" w:pos="142"/>
        </w:tabs>
        <w:spacing w:after="0" w:line="240" w:lineRule="auto"/>
        <w:jc w:val="both"/>
        <w:rPr>
          <w:rFonts w:ascii="Cambria" w:eastAsia="MS Gothic" w:hAnsi="Cambria" w:cs="Times New Roman"/>
          <w:kern w:val="0"/>
          <w:sz w:val="20"/>
          <w:szCs w:val="20"/>
          <w:lang w:val="en-GB" w:eastAsia="fr-FR" w:bidi="fr-FR"/>
          <w14:ligatures w14:val="none"/>
        </w:rPr>
      </w:pPr>
      <w:r w:rsidRPr="00381F31">
        <w:rPr>
          <w:rFonts w:ascii="Cambria" w:eastAsia="MS Gothic" w:hAnsi="Cambria" w:cs="Times New Roman"/>
          <w:kern w:val="0"/>
          <w:sz w:val="20"/>
          <w:szCs w:val="20"/>
          <w:lang w:val="en-GB" w:eastAsia="fr-FR" w:bidi="fr-FR"/>
          <w14:ligatures w14:val="none"/>
        </w:rPr>
        <w:t xml:space="preserve">Therefore, by confirming this fact in good time - and given that the table is currently undergoing a revamp and fine-tuning at this stage - it is our belief that this is an opportunity to harmonize the approach to the catch rates. Thus, the figures reflected in the </w:t>
      </w:r>
      <w:r w:rsidR="00991F52" w:rsidRPr="00381F31">
        <w:rPr>
          <w:rFonts w:ascii="Cambria" w:eastAsia="MS Gothic" w:hAnsi="Cambria" w:cs="Times New Roman"/>
          <w:kern w:val="0"/>
          <w:sz w:val="20"/>
          <w:szCs w:val="20"/>
          <w:lang w:val="en-GB" w:eastAsia="fr-FR" w:bidi="fr-FR"/>
          <w14:ligatures w14:val="none"/>
        </w:rPr>
        <w:t xml:space="preserve">capacity table </w:t>
      </w:r>
      <w:r w:rsidRPr="00381F31">
        <w:rPr>
          <w:rFonts w:ascii="Cambria" w:eastAsia="MS Gothic" w:hAnsi="Cambria" w:cs="Times New Roman"/>
          <w:kern w:val="0"/>
          <w:sz w:val="20"/>
          <w:szCs w:val="20"/>
          <w:lang w:val="en-GB" w:eastAsia="fr-FR" w:bidi="fr-FR"/>
          <w14:ligatures w14:val="none"/>
        </w:rPr>
        <w:t>should either exactly match those in the SCRS 2009 table or be uniformly rounded to one decimal place.</w:t>
      </w:r>
    </w:p>
    <w:p w14:paraId="12107F50" w14:textId="77777777" w:rsidR="00B43974" w:rsidRPr="00381F31" w:rsidRDefault="00B43974" w:rsidP="00B43974">
      <w:pPr>
        <w:rPr>
          <w:rFonts w:ascii="Cambria" w:hAnsi="Cambria"/>
          <w:sz w:val="20"/>
          <w:szCs w:val="20"/>
          <w:lang w:val="en-GB"/>
        </w:rPr>
      </w:pPr>
    </w:p>
    <w:sectPr w:rsidR="00B43974" w:rsidRPr="00381F31" w:rsidSect="00B43974">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4BDD5" w14:textId="77777777" w:rsidR="007A5C1B" w:rsidRDefault="007A5C1B" w:rsidP="00DB047D">
      <w:pPr>
        <w:spacing w:after="0" w:line="240" w:lineRule="auto"/>
      </w:pPr>
      <w:r>
        <w:separator/>
      </w:r>
    </w:p>
  </w:endnote>
  <w:endnote w:type="continuationSeparator" w:id="0">
    <w:p w14:paraId="22710BF2" w14:textId="77777777" w:rsidR="007A5C1B" w:rsidRDefault="007A5C1B" w:rsidP="00DB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5FE2" w14:textId="77777777" w:rsidR="00DB047D" w:rsidRPr="00DB047D" w:rsidRDefault="00E2096B" w:rsidP="00DB047D">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sdt>
      <w:sdtPr>
        <w:rPr>
          <w:rFonts w:ascii="Calibri" w:eastAsia="Calibri" w:hAnsi="Calibri" w:cs="Calibri"/>
          <w:kern w:val="0"/>
          <w:sz w:val="20"/>
          <w:szCs w:val="20"/>
          <w14:ligatures w14:val="none"/>
        </w:rPr>
        <w:id w:val="810910487"/>
        <w:docPartObj>
          <w:docPartGallery w:val="Page Numbers (Top of Page)"/>
          <w:docPartUnique/>
        </w:docPartObj>
      </w:sdtPr>
      <w:sdtEndPr/>
      <w:sdtContent>
        <w:r w:rsidR="00DB047D" w:rsidRPr="00DB047D">
          <w:rPr>
            <w:rFonts w:ascii="Cambria" w:eastAsia="Calibri" w:hAnsi="Cambria" w:cs="Calibri"/>
            <w:kern w:val="0"/>
            <w:sz w:val="20"/>
            <w:szCs w:val="20"/>
            <w14:ligatures w14:val="none"/>
          </w:rPr>
          <w:fldChar w:fldCharType="begin"/>
        </w:r>
        <w:r w:rsidR="00DB047D" w:rsidRPr="00DB047D">
          <w:rPr>
            <w:rFonts w:ascii="Cambria" w:eastAsia="Calibri" w:hAnsi="Cambria" w:cs="Calibri"/>
            <w:kern w:val="0"/>
            <w:sz w:val="20"/>
            <w:szCs w:val="20"/>
            <w14:ligatures w14:val="none"/>
          </w:rPr>
          <w:instrText xml:space="preserve"> PAGE </w:instrText>
        </w:r>
        <w:r w:rsidR="00DB047D" w:rsidRPr="00DB047D">
          <w:rPr>
            <w:rFonts w:ascii="Cambria" w:eastAsia="Calibri" w:hAnsi="Cambria" w:cs="Calibri"/>
            <w:kern w:val="0"/>
            <w:sz w:val="20"/>
            <w:szCs w:val="20"/>
            <w14:ligatures w14:val="none"/>
          </w:rPr>
          <w:fldChar w:fldCharType="separate"/>
        </w:r>
        <w:r w:rsidR="00DB047D" w:rsidRPr="00DB047D">
          <w:rPr>
            <w:rFonts w:ascii="Cambria" w:eastAsia="Calibri" w:hAnsi="Cambria" w:cs="Calibri"/>
            <w:kern w:val="0"/>
            <w:sz w:val="20"/>
            <w:szCs w:val="20"/>
            <w14:ligatures w14:val="none"/>
          </w:rPr>
          <w:t>1</w:t>
        </w:r>
        <w:r w:rsidR="00DB047D" w:rsidRPr="00DB047D">
          <w:rPr>
            <w:rFonts w:ascii="Cambria" w:eastAsia="Calibri" w:hAnsi="Cambria" w:cs="Calibri"/>
            <w:kern w:val="0"/>
            <w:sz w:val="20"/>
            <w:szCs w:val="20"/>
            <w14:ligatures w14:val="none"/>
          </w:rPr>
          <w:fldChar w:fldCharType="end"/>
        </w:r>
        <w:r w:rsidR="00DB047D" w:rsidRPr="00DB047D">
          <w:rPr>
            <w:rFonts w:ascii="Cambria" w:eastAsia="Calibri" w:hAnsi="Cambria" w:cs="Calibri"/>
            <w:kern w:val="0"/>
            <w:sz w:val="20"/>
            <w:szCs w:val="20"/>
            <w14:ligatures w14:val="none"/>
          </w:rPr>
          <w:t xml:space="preserve"> / </w:t>
        </w:r>
        <w:r w:rsidR="00DB047D" w:rsidRPr="00DB047D">
          <w:rPr>
            <w:rFonts w:ascii="Cambria" w:eastAsia="Calibri" w:hAnsi="Cambria" w:cs="Calibri"/>
            <w:kern w:val="0"/>
            <w:sz w:val="20"/>
            <w:szCs w:val="20"/>
            <w14:ligatures w14:val="none"/>
          </w:rPr>
          <w:fldChar w:fldCharType="begin"/>
        </w:r>
        <w:r w:rsidR="00DB047D" w:rsidRPr="00DB047D">
          <w:rPr>
            <w:rFonts w:ascii="Cambria" w:eastAsia="Calibri" w:hAnsi="Cambria" w:cs="Calibri"/>
            <w:kern w:val="0"/>
            <w:sz w:val="20"/>
            <w:szCs w:val="20"/>
            <w14:ligatures w14:val="none"/>
          </w:rPr>
          <w:instrText xml:space="preserve"> NUMPAGES  </w:instrText>
        </w:r>
        <w:r w:rsidR="00DB047D" w:rsidRPr="00DB047D">
          <w:rPr>
            <w:rFonts w:ascii="Cambria" w:eastAsia="Calibri" w:hAnsi="Cambria" w:cs="Calibri"/>
            <w:kern w:val="0"/>
            <w:sz w:val="20"/>
            <w:szCs w:val="20"/>
            <w14:ligatures w14:val="none"/>
          </w:rPr>
          <w:fldChar w:fldCharType="separate"/>
        </w:r>
        <w:r w:rsidR="00DB047D" w:rsidRPr="00DB047D">
          <w:rPr>
            <w:rFonts w:ascii="Cambria" w:eastAsia="Calibri" w:hAnsi="Cambria" w:cs="Calibri"/>
            <w:kern w:val="0"/>
            <w:sz w:val="20"/>
            <w:szCs w:val="20"/>
            <w14:ligatures w14:val="none"/>
          </w:rPr>
          <w:t>5</w:t>
        </w:r>
        <w:r w:rsidR="00DB047D" w:rsidRPr="00DB047D">
          <w:rPr>
            <w:rFonts w:ascii="Cambria" w:eastAsia="Calibri" w:hAnsi="Cambria" w:cs="Calibri"/>
            <w:kern w:val="0"/>
            <w:sz w:val="20"/>
            <w:szCs w:val="20"/>
            <w14:ligatures w14:val="none"/>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9EB5" w14:textId="77777777" w:rsidR="00B43974" w:rsidRPr="00264140" w:rsidRDefault="00E2096B" w:rsidP="00264140">
    <w:pPr>
      <w:pStyle w:val="Footer"/>
      <w:tabs>
        <w:tab w:val="center" w:pos="4535"/>
        <w:tab w:val="left" w:pos="6150"/>
      </w:tabs>
      <w:jc w:val="center"/>
      <w:rPr>
        <w:rFonts w:ascii="Cambria" w:hAnsi="Cambria"/>
        <w:sz w:val="20"/>
        <w:szCs w:val="20"/>
      </w:rPr>
    </w:pPr>
    <w:sdt>
      <w:sdtPr>
        <w:id w:val="-1812404672"/>
        <w:docPartObj>
          <w:docPartGallery w:val="Page Numbers (Top of Page)"/>
          <w:docPartUnique/>
        </w:docPartObj>
      </w:sdtPr>
      <w:sdtEndPr/>
      <w:sdtContent>
        <w:r w:rsidR="00B43974" w:rsidRPr="005E521F">
          <w:rPr>
            <w:rFonts w:ascii="Cambria" w:hAnsi="Cambria"/>
            <w:sz w:val="20"/>
            <w:szCs w:val="20"/>
          </w:rPr>
          <w:fldChar w:fldCharType="begin"/>
        </w:r>
        <w:r w:rsidR="00B43974" w:rsidRPr="005E521F">
          <w:rPr>
            <w:rFonts w:ascii="Cambria" w:hAnsi="Cambria"/>
            <w:sz w:val="20"/>
            <w:szCs w:val="20"/>
          </w:rPr>
          <w:instrText xml:space="preserve"> PAGE </w:instrText>
        </w:r>
        <w:r w:rsidR="00B43974" w:rsidRPr="005E521F">
          <w:rPr>
            <w:rFonts w:ascii="Cambria" w:hAnsi="Cambria"/>
            <w:sz w:val="20"/>
            <w:szCs w:val="20"/>
          </w:rPr>
          <w:fldChar w:fldCharType="separate"/>
        </w:r>
        <w:r w:rsidR="00B43974">
          <w:rPr>
            <w:rFonts w:ascii="Cambria" w:hAnsi="Cambria"/>
          </w:rPr>
          <w:t>3</w:t>
        </w:r>
        <w:r w:rsidR="00B43974" w:rsidRPr="005E521F">
          <w:rPr>
            <w:rFonts w:ascii="Cambria" w:hAnsi="Cambria"/>
            <w:sz w:val="20"/>
            <w:szCs w:val="20"/>
          </w:rPr>
          <w:fldChar w:fldCharType="end"/>
        </w:r>
        <w:r w:rsidR="00B43974" w:rsidRPr="005E521F">
          <w:rPr>
            <w:rFonts w:ascii="Cambria" w:hAnsi="Cambria"/>
            <w:sz w:val="20"/>
            <w:szCs w:val="20"/>
          </w:rPr>
          <w:t xml:space="preserve"> </w:t>
        </w:r>
        <w:r w:rsidR="00B43974">
          <w:rPr>
            <w:rFonts w:ascii="Cambria" w:hAnsi="Cambria"/>
            <w:sz w:val="20"/>
            <w:szCs w:val="20"/>
          </w:rPr>
          <w:t>/</w:t>
        </w:r>
        <w:r w:rsidR="00B43974" w:rsidRPr="005E521F">
          <w:rPr>
            <w:rFonts w:ascii="Cambria" w:hAnsi="Cambria"/>
            <w:sz w:val="20"/>
            <w:szCs w:val="20"/>
          </w:rPr>
          <w:t xml:space="preserve"> </w:t>
        </w:r>
        <w:r w:rsidR="00B43974" w:rsidRPr="005E521F">
          <w:rPr>
            <w:rFonts w:ascii="Cambria" w:hAnsi="Cambria"/>
            <w:sz w:val="20"/>
            <w:szCs w:val="20"/>
          </w:rPr>
          <w:fldChar w:fldCharType="begin"/>
        </w:r>
        <w:r w:rsidR="00B43974" w:rsidRPr="005E521F">
          <w:rPr>
            <w:rFonts w:ascii="Cambria" w:hAnsi="Cambria"/>
            <w:sz w:val="20"/>
            <w:szCs w:val="20"/>
          </w:rPr>
          <w:instrText xml:space="preserve"> NUMPAGES  </w:instrText>
        </w:r>
        <w:r w:rsidR="00B43974" w:rsidRPr="005E521F">
          <w:rPr>
            <w:rFonts w:ascii="Cambria" w:hAnsi="Cambria"/>
            <w:sz w:val="20"/>
            <w:szCs w:val="20"/>
          </w:rPr>
          <w:fldChar w:fldCharType="separate"/>
        </w:r>
        <w:r w:rsidR="00B43974">
          <w:rPr>
            <w:rFonts w:ascii="Cambria" w:hAnsi="Cambria"/>
          </w:rPr>
          <w:t>4</w:t>
        </w:r>
        <w:r w:rsidR="00B43974" w:rsidRPr="005E521F">
          <w:rPr>
            <w:rFonts w:ascii="Cambria" w:hAnsi="Cambria"/>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8376E" w14:textId="77777777" w:rsidR="007A5C1B" w:rsidRDefault="007A5C1B" w:rsidP="00DB047D">
      <w:pPr>
        <w:spacing w:after="0" w:line="240" w:lineRule="auto"/>
      </w:pPr>
      <w:r>
        <w:separator/>
      </w:r>
    </w:p>
  </w:footnote>
  <w:footnote w:type="continuationSeparator" w:id="0">
    <w:p w14:paraId="1E8B9602" w14:textId="77777777" w:rsidR="007A5C1B" w:rsidRDefault="007A5C1B" w:rsidP="00DB0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6F7E" w14:textId="62C01E2A" w:rsidR="00DB047D" w:rsidRPr="00DB047D" w:rsidRDefault="00F849BC" w:rsidP="00DB047D">
    <w:pPr>
      <w:tabs>
        <w:tab w:val="center" w:pos="4680"/>
        <w:tab w:val="left" w:pos="6520"/>
        <w:tab w:val="right" w:pos="9360"/>
        <w:tab w:val="right" w:pos="14240"/>
      </w:tabs>
      <w:spacing w:after="0" w:line="240" w:lineRule="auto"/>
      <w:jc w:val="right"/>
      <w:rPr>
        <w:rFonts w:ascii="Cambria" w:eastAsia="Calibri" w:hAnsi="Cambria" w:cs="Times New Roman"/>
        <w:b/>
        <w:bCs/>
        <w:kern w:val="0"/>
        <w:lang w:val="es-ES"/>
        <w14:ligatures w14:val="none"/>
      </w:rPr>
    </w:pPr>
    <w:bookmarkStart w:id="1" w:name="_Hlk107908354"/>
    <w:bookmarkStart w:id="2" w:name="_Hlk107908355"/>
    <w:bookmarkStart w:id="3" w:name="_Hlk107908359"/>
    <w:bookmarkStart w:id="4" w:name="_Hlk107908360"/>
    <w:bookmarkStart w:id="5" w:name="_Hlk107908361"/>
    <w:bookmarkStart w:id="6" w:name="_Hlk107908362"/>
    <w:bookmarkStart w:id="7" w:name="_Hlk117162352"/>
    <w:bookmarkStart w:id="8" w:name="_Hlk117162353"/>
    <w:bookmarkStart w:id="9" w:name="_Hlk117162355"/>
    <w:bookmarkStart w:id="10" w:name="_Hlk117162356"/>
    <w:bookmarkStart w:id="11" w:name="_Hlk117589541"/>
    <w:bookmarkStart w:id="12" w:name="_Hlk117589542"/>
    <w:bookmarkStart w:id="13" w:name="_Hlk117589581"/>
    <w:bookmarkStart w:id="14" w:name="_Hlk117589582"/>
    <w:r>
      <w:rPr>
        <w:rFonts w:ascii="Cambria" w:eastAsia="Calibri" w:hAnsi="Cambria" w:cs="Times New Roman"/>
        <w:b/>
        <w:bCs/>
        <w:kern w:val="0"/>
        <w:lang w:val="es-ES"/>
        <w14:ligatures w14:val="none"/>
      </w:rPr>
      <w:t>PA2</w:t>
    </w:r>
    <w:r w:rsidR="00DB047D" w:rsidRPr="00DB047D">
      <w:rPr>
        <w:rFonts w:ascii="Cambria" w:eastAsia="Calibri" w:hAnsi="Cambria" w:cs="Times New Roman"/>
        <w:b/>
        <w:bCs/>
        <w:kern w:val="0"/>
        <w:lang w:val="es-ES"/>
        <w14:ligatures w14:val="none"/>
      </w:rPr>
      <w:t>_</w:t>
    </w:r>
    <w:r>
      <w:rPr>
        <w:rFonts w:ascii="Cambria" w:eastAsia="Calibri" w:hAnsi="Cambria" w:cs="Times New Roman"/>
        <w:b/>
        <w:bCs/>
        <w:kern w:val="0"/>
        <w:lang w:val="es-ES"/>
        <w14:ligatures w14:val="none"/>
      </w:rPr>
      <w:t>605</w:t>
    </w:r>
    <w:r w:rsidR="00DB047D" w:rsidRPr="00DB047D">
      <w:rPr>
        <w:rFonts w:ascii="Cambria" w:eastAsia="Calibri" w:hAnsi="Cambria" w:cs="Times New Roman"/>
        <w:b/>
        <w:bCs/>
        <w:kern w:val="0"/>
        <w:lang w:val="es-ES"/>
        <w14:ligatures w14:val="none"/>
      </w:rPr>
      <w:t>/202</w:t>
    </w:r>
    <w:r w:rsidR="00AF0508">
      <w:rPr>
        <w:rFonts w:ascii="Cambria" w:eastAsia="Calibri" w:hAnsi="Cambria" w:cs="Times New Roman"/>
        <w:b/>
        <w:bCs/>
        <w:kern w:val="0"/>
        <w:lang w:val="es-ES"/>
        <w14:ligatures w14:val="none"/>
      </w:rPr>
      <w:t>5</w:t>
    </w:r>
  </w:p>
  <w:p w14:paraId="62C5EB2B" w14:textId="6B92767C" w:rsidR="00DB047D" w:rsidRPr="00DB047D" w:rsidRDefault="00DB047D" w:rsidP="00DB047D">
    <w:pPr>
      <w:tabs>
        <w:tab w:val="center" w:pos="4680"/>
        <w:tab w:val="left" w:pos="6520"/>
        <w:tab w:val="right" w:pos="9360"/>
        <w:tab w:val="right" w:pos="14240"/>
      </w:tabs>
      <w:spacing w:after="0" w:line="240" w:lineRule="auto"/>
      <w:jc w:val="right"/>
      <w:rPr>
        <w:rFonts w:ascii="Calibri" w:eastAsia="Calibri" w:hAnsi="Calibri" w:cs="Times New Roman"/>
        <w:kern w:val="0"/>
        <w:lang w:val="es-ES"/>
        <w14:ligatures w14:val="none"/>
      </w:rPr>
    </w:pPr>
    <w:r w:rsidRPr="00DB047D">
      <w:rPr>
        <w:rFonts w:ascii="Calibri" w:eastAsia="Calibri" w:hAnsi="Calibri" w:cs="Times New Roman"/>
        <w:kern w:val="0"/>
        <w:lang w:val="es-ES"/>
        <w14:ligatures w14:val="none"/>
      </w:rPr>
      <w:fldChar w:fldCharType="begin"/>
    </w:r>
    <w:r w:rsidRPr="00DB047D">
      <w:rPr>
        <w:rFonts w:ascii="Cambria" w:eastAsia="Calibri" w:hAnsi="Cambria" w:cs="Times New Roman"/>
        <w:b/>
        <w:bCs/>
        <w:kern w:val="0"/>
        <w:sz w:val="16"/>
        <w:szCs w:val="16"/>
        <w:lang w:val="es-ES"/>
        <w14:ligatures w14:val="none"/>
      </w:rPr>
      <w:instrText xml:space="preserve"> TIME \@ "dd/MM/yyyy H:mm" </w:instrText>
    </w:r>
    <w:r w:rsidRPr="00DB047D">
      <w:rPr>
        <w:rFonts w:ascii="Calibri" w:eastAsia="Calibri" w:hAnsi="Calibri" w:cs="Times New Roman"/>
        <w:kern w:val="0"/>
        <w:lang w:val="es-ES"/>
        <w14:ligatures w14:val="none"/>
      </w:rPr>
      <w:fldChar w:fldCharType="separate"/>
    </w:r>
    <w:r w:rsidR="0059418A">
      <w:rPr>
        <w:rFonts w:ascii="Cambria" w:eastAsia="Calibri" w:hAnsi="Cambria" w:cs="Times New Roman"/>
        <w:b/>
        <w:bCs/>
        <w:noProof/>
        <w:kern w:val="0"/>
        <w:sz w:val="16"/>
        <w:szCs w:val="16"/>
        <w:lang w:val="es-ES"/>
        <w14:ligatures w14:val="none"/>
      </w:rPr>
      <w:t>15/11/2025 17:07</w:t>
    </w:r>
    <w:r w:rsidRPr="00DB047D">
      <w:rPr>
        <w:rFonts w:ascii="Calibri" w:eastAsia="Calibri" w:hAnsi="Calibri" w:cs="Times New Roman"/>
        <w:kern w:val="0"/>
        <w:lang w:val="es-ES"/>
        <w14:ligatures w14:val="none"/>
      </w:rPr>
      <w:fldChar w:fldCharType="end"/>
    </w:r>
    <w:bookmarkEnd w:id="1"/>
    <w:bookmarkEnd w:id="2"/>
    <w:bookmarkEnd w:id="3"/>
    <w:bookmarkEnd w:id="4"/>
    <w:bookmarkEnd w:id="5"/>
    <w:bookmarkEnd w:id="6"/>
    <w:bookmarkEnd w:id="7"/>
    <w:bookmarkEnd w:id="8"/>
    <w:bookmarkEnd w:id="9"/>
    <w:bookmarkEnd w:id="10"/>
    <w:bookmarkEnd w:id="11"/>
    <w:bookmarkEnd w:id="12"/>
    <w:bookmarkEnd w:id="13"/>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9511C"/>
    <w:multiLevelType w:val="hybridMultilevel"/>
    <w:tmpl w:val="1390D98A"/>
    <w:lvl w:ilvl="0" w:tplc="39B088C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79413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57"/>
    <w:rsid w:val="000A032E"/>
    <w:rsid w:val="0019201B"/>
    <w:rsid w:val="001959F5"/>
    <w:rsid w:val="001B6BBE"/>
    <w:rsid w:val="001C6578"/>
    <w:rsid w:val="001E6C30"/>
    <w:rsid w:val="00313570"/>
    <w:rsid w:val="00342CFA"/>
    <w:rsid w:val="0036557C"/>
    <w:rsid w:val="00381F31"/>
    <w:rsid w:val="003D5F66"/>
    <w:rsid w:val="00495056"/>
    <w:rsid w:val="00495634"/>
    <w:rsid w:val="004B1257"/>
    <w:rsid w:val="00556B72"/>
    <w:rsid w:val="0059418A"/>
    <w:rsid w:val="005E22CB"/>
    <w:rsid w:val="00604DE6"/>
    <w:rsid w:val="00672CBF"/>
    <w:rsid w:val="006F798D"/>
    <w:rsid w:val="00773D06"/>
    <w:rsid w:val="007A5C1B"/>
    <w:rsid w:val="007C2CD3"/>
    <w:rsid w:val="007C7324"/>
    <w:rsid w:val="007D60B0"/>
    <w:rsid w:val="007E775D"/>
    <w:rsid w:val="00806231"/>
    <w:rsid w:val="00991F52"/>
    <w:rsid w:val="00A90F29"/>
    <w:rsid w:val="00AF0508"/>
    <w:rsid w:val="00AF1F42"/>
    <w:rsid w:val="00B43974"/>
    <w:rsid w:val="00BD613B"/>
    <w:rsid w:val="00C02495"/>
    <w:rsid w:val="00C61344"/>
    <w:rsid w:val="00C8676B"/>
    <w:rsid w:val="00D61BEA"/>
    <w:rsid w:val="00DB047D"/>
    <w:rsid w:val="00DB7AE3"/>
    <w:rsid w:val="00DE6E43"/>
    <w:rsid w:val="00E2096B"/>
    <w:rsid w:val="00EF60A6"/>
    <w:rsid w:val="00F434BF"/>
    <w:rsid w:val="00F849BC"/>
    <w:rsid w:val="00FC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398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2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B12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2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2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2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2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2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2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2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2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B12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2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2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2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2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257"/>
    <w:rPr>
      <w:rFonts w:eastAsiaTheme="majorEastAsia" w:cstheme="majorBidi"/>
      <w:color w:val="272727" w:themeColor="text1" w:themeTint="D8"/>
    </w:rPr>
  </w:style>
  <w:style w:type="paragraph" w:styleId="Title">
    <w:name w:val="Title"/>
    <w:basedOn w:val="Normal"/>
    <w:next w:val="Normal"/>
    <w:link w:val="TitleChar"/>
    <w:uiPriority w:val="10"/>
    <w:qFormat/>
    <w:rsid w:val="004B1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2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257"/>
    <w:pPr>
      <w:spacing w:before="160"/>
      <w:jc w:val="center"/>
    </w:pPr>
    <w:rPr>
      <w:i/>
      <w:iCs/>
      <w:color w:val="404040" w:themeColor="text1" w:themeTint="BF"/>
    </w:rPr>
  </w:style>
  <w:style w:type="character" w:customStyle="1" w:styleId="QuoteChar">
    <w:name w:val="Quote Char"/>
    <w:basedOn w:val="DefaultParagraphFont"/>
    <w:link w:val="Quote"/>
    <w:uiPriority w:val="29"/>
    <w:rsid w:val="004B1257"/>
    <w:rPr>
      <w:i/>
      <w:iCs/>
      <w:color w:val="404040" w:themeColor="text1" w:themeTint="BF"/>
    </w:rPr>
  </w:style>
  <w:style w:type="paragraph" w:styleId="ListParagraph">
    <w:name w:val="List Paragraph"/>
    <w:basedOn w:val="Normal"/>
    <w:uiPriority w:val="34"/>
    <w:qFormat/>
    <w:rsid w:val="004B1257"/>
    <w:pPr>
      <w:ind w:left="720"/>
      <w:contextualSpacing/>
    </w:pPr>
  </w:style>
  <w:style w:type="character" w:styleId="IntenseEmphasis">
    <w:name w:val="Intense Emphasis"/>
    <w:basedOn w:val="DefaultParagraphFont"/>
    <w:uiPriority w:val="21"/>
    <w:qFormat/>
    <w:rsid w:val="004B1257"/>
    <w:rPr>
      <w:i/>
      <w:iCs/>
      <w:color w:val="0F4761" w:themeColor="accent1" w:themeShade="BF"/>
    </w:rPr>
  </w:style>
  <w:style w:type="paragraph" w:styleId="IntenseQuote">
    <w:name w:val="Intense Quote"/>
    <w:basedOn w:val="Normal"/>
    <w:next w:val="Normal"/>
    <w:link w:val="IntenseQuoteChar"/>
    <w:uiPriority w:val="30"/>
    <w:qFormat/>
    <w:rsid w:val="004B1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257"/>
    <w:rPr>
      <w:i/>
      <w:iCs/>
      <w:color w:val="0F4761" w:themeColor="accent1" w:themeShade="BF"/>
    </w:rPr>
  </w:style>
  <w:style w:type="character" w:styleId="IntenseReference">
    <w:name w:val="Intense Reference"/>
    <w:basedOn w:val="DefaultParagraphFont"/>
    <w:uiPriority w:val="32"/>
    <w:qFormat/>
    <w:rsid w:val="004B1257"/>
    <w:rPr>
      <w:b/>
      <w:bCs/>
      <w:smallCaps/>
      <w:color w:val="0F4761" w:themeColor="accent1" w:themeShade="BF"/>
      <w:spacing w:val="5"/>
    </w:rPr>
  </w:style>
  <w:style w:type="paragraph" w:styleId="Revision">
    <w:name w:val="Revision"/>
    <w:hidden/>
    <w:uiPriority w:val="99"/>
    <w:semiHidden/>
    <w:rsid w:val="00A90F29"/>
    <w:pPr>
      <w:spacing w:after="0" w:line="240" w:lineRule="auto"/>
    </w:pPr>
  </w:style>
  <w:style w:type="paragraph" w:styleId="Header">
    <w:name w:val="header"/>
    <w:basedOn w:val="Normal"/>
    <w:link w:val="HeaderChar"/>
    <w:uiPriority w:val="99"/>
    <w:unhideWhenUsed/>
    <w:rsid w:val="00DB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47D"/>
  </w:style>
  <w:style w:type="paragraph" w:styleId="Footer">
    <w:name w:val="footer"/>
    <w:basedOn w:val="Normal"/>
    <w:link w:val="FooterChar"/>
    <w:uiPriority w:val="99"/>
    <w:unhideWhenUsed/>
    <w:rsid w:val="00DB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47D"/>
  </w:style>
  <w:style w:type="character" w:styleId="Hyperlink">
    <w:name w:val="Hyperlink"/>
    <w:basedOn w:val="DefaultParagraphFont"/>
    <w:uiPriority w:val="99"/>
    <w:unhideWhenUsed/>
    <w:rsid w:val="00AF1F42"/>
    <w:rPr>
      <w:color w:val="467886" w:themeColor="hyperlink"/>
      <w:u w:val="single"/>
    </w:rPr>
  </w:style>
  <w:style w:type="character" w:styleId="UnresolvedMention">
    <w:name w:val="Unresolved Mention"/>
    <w:basedOn w:val="DefaultParagraphFont"/>
    <w:uiPriority w:val="99"/>
    <w:semiHidden/>
    <w:unhideWhenUsed/>
    <w:rsid w:val="00AF1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3654">
      <w:bodyDiv w:val="1"/>
      <w:marLeft w:val="0"/>
      <w:marRight w:val="0"/>
      <w:marTop w:val="0"/>
      <w:marBottom w:val="0"/>
      <w:divBdr>
        <w:top w:val="none" w:sz="0" w:space="0" w:color="auto"/>
        <w:left w:val="none" w:sz="0" w:space="0" w:color="auto"/>
        <w:bottom w:val="none" w:sz="0" w:space="0" w:color="auto"/>
        <w:right w:val="none" w:sz="0" w:space="0" w:color="auto"/>
      </w:divBdr>
    </w:div>
    <w:div w:id="375587774">
      <w:bodyDiv w:val="1"/>
      <w:marLeft w:val="0"/>
      <w:marRight w:val="0"/>
      <w:marTop w:val="0"/>
      <w:marBottom w:val="0"/>
      <w:divBdr>
        <w:top w:val="none" w:sz="0" w:space="0" w:color="auto"/>
        <w:left w:val="none" w:sz="0" w:space="0" w:color="auto"/>
        <w:bottom w:val="none" w:sz="0" w:space="0" w:color="auto"/>
        <w:right w:val="none" w:sz="0" w:space="0" w:color="auto"/>
      </w:divBdr>
    </w:div>
    <w:div w:id="580481872">
      <w:bodyDiv w:val="1"/>
      <w:marLeft w:val="0"/>
      <w:marRight w:val="0"/>
      <w:marTop w:val="0"/>
      <w:marBottom w:val="0"/>
      <w:divBdr>
        <w:top w:val="none" w:sz="0" w:space="0" w:color="auto"/>
        <w:left w:val="none" w:sz="0" w:space="0" w:color="auto"/>
        <w:bottom w:val="none" w:sz="0" w:space="0" w:color="auto"/>
        <w:right w:val="none" w:sz="0" w:space="0" w:color="auto"/>
      </w:divBdr>
    </w:div>
    <w:div w:id="705444581">
      <w:bodyDiv w:val="1"/>
      <w:marLeft w:val="0"/>
      <w:marRight w:val="0"/>
      <w:marTop w:val="0"/>
      <w:marBottom w:val="0"/>
      <w:divBdr>
        <w:top w:val="none" w:sz="0" w:space="0" w:color="auto"/>
        <w:left w:val="none" w:sz="0" w:space="0" w:color="auto"/>
        <w:bottom w:val="none" w:sz="0" w:space="0" w:color="auto"/>
        <w:right w:val="none" w:sz="0" w:space="0" w:color="auto"/>
      </w:divBdr>
    </w:div>
    <w:div w:id="1663120383">
      <w:bodyDiv w:val="1"/>
      <w:marLeft w:val="0"/>
      <w:marRight w:val="0"/>
      <w:marTop w:val="0"/>
      <w:marBottom w:val="0"/>
      <w:divBdr>
        <w:top w:val="none" w:sz="0" w:space="0" w:color="auto"/>
        <w:left w:val="none" w:sz="0" w:space="0" w:color="auto"/>
        <w:bottom w:val="none" w:sz="0" w:space="0" w:color="auto"/>
        <w:right w:val="none" w:sz="0" w:space="0" w:color="auto"/>
      </w:divBdr>
    </w:div>
    <w:div w:id="188317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iccat.int/Documents/Recs/compendiopdf-e/2024-05-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cat.int/Documents/Recs/compendiopdf-e/2024-05-e.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ccat.int/Documents/Recs/compendiopdf-e/2024-05-e.pdf" TargetMode="External"/><Relationship Id="rId4" Type="http://schemas.openxmlformats.org/officeDocument/2006/relationships/webSettings" Target="webSettings.xml"/><Relationship Id="rId9" Type="http://schemas.openxmlformats.org/officeDocument/2006/relationships/hyperlink" Target="https://www.iccat.int/Documents/BienRep/REP_EN_08-09_II_2.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4317</Characters>
  <Application>Microsoft Office Word</Application>
  <DocSecurity>0</DocSecurity>
  <Lines>35</Lines>
  <Paragraphs>10</Paragraphs>
  <ScaleCrop>false</ScaleCrop>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2025-11-15T16:19:00Z</dcterms:created>
  <dcterms:modified xsi:type="dcterms:W3CDTF">2025-11-15T16:19:00Z</dcterms:modified>
</cp:coreProperties>
</file>