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A8E5" w14:textId="77777777" w:rsidR="00471200" w:rsidRPr="00A66AF6" w:rsidRDefault="00471200" w:rsidP="00F36743">
      <w:pPr>
        <w:jc w:val="right"/>
        <w:rPr>
          <w:rFonts w:ascii="Cambria" w:hAnsi="Cambria"/>
          <w:b/>
          <w:bCs/>
          <w:sz w:val="20"/>
          <w:szCs w:val="20"/>
          <w:lang w:val="en-GB"/>
        </w:rPr>
      </w:pPr>
      <w:r w:rsidRPr="00A66AF6">
        <w:rPr>
          <w:rFonts w:ascii="Cambria" w:hAnsi="Cambria"/>
          <w:b/>
          <w:sz w:val="20"/>
          <w:szCs w:val="20"/>
          <w:lang w:val="en-GB"/>
        </w:rPr>
        <w:t xml:space="preserve">Original:  </w:t>
      </w:r>
      <w:r w:rsidRPr="00A66AF6">
        <w:rPr>
          <w:rFonts w:ascii="Cambria" w:hAnsi="Cambria"/>
          <w:b/>
          <w:bCs/>
          <w:sz w:val="20"/>
          <w:szCs w:val="20"/>
          <w:lang w:val="en-GB"/>
        </w:rPr>
        <w:t>English</w:t>
      </w:r>
    </w:p>
    <w:p w14:paraId="478F4337" w14:textId="77777777" w:rsidR="003464A5" w:rsidRPr="00A66AF6" w:rsidRDefault="003464A5" w:rsidP="00F36743">
      <w:pPr>
        <w:jc w:val="both"/>
        <w:rPr>
          <w:rFonts w:ascii="Cambria" w:hAnsi="Cambria"/>
          <w:b/>
          <w:sz w:val="20"/>
          <w:szCs w:val="20"/>
          <w:lang w:val="en-GB"/>
        </w:rPr>
      </w:pPr>
    </w:p>
    <w:p w14:paraId="6ED4C41D" w14:textId="77777777" w:rsidR="00274BA3" w:rsidRPr="00A66AF6" w:rsidRDefault="00274BA3" w:rsidP="00F36743">
      <w:pPr>
        <w:jc w:val="center"/>
        <w:rPr>
          <w:rFonts w:ascii="Cambria" w:hAnsi="Cambria"/>
          <w:b/>
          <w:sz w:val="20"/>
          <w:szCs w:val="20"/>
          <w:lang w:val="en-GB"/>
        </w:rPr>
      </w:pPr>
      <w:r w:rsidRPr="00A66AF6">
        <w:rPr>
          <w:rFonts w:ascii="Cambria" w:hAnsi="Cambria"/>
          <w:b/>
          <w:sz w:val="20"/>
          <w:szCs w:val="20"/>
          <w:lang w:val="en-GB"/>
        </w:rPr>
        <w:t xml:space="preserve">Report on the implementation of the ICCAT Regional </w:t>
      </w:r>
    </w:p>
    <w:p w14:paraId="737488FD" w14:textId="53520D38" w:rsidR="00274BA3" w:rsidRPr="00A66AF6" w:rsidRDefault="00274BA3" w:rsidP="00F36743">
      <w:pPr>
        <w:jc w:val="center"/>
        <w:rPr>
          <w:rFonts w:ascii="Cambria" w:hAnsi="Cambria"/>
          <w:b/>
          <w:sz w:val="20"/>
          <w:szCs w:val="20"/>
          <w:lang w:val="en-GB"/>
        </w:rPr>
      </w:pPr>
      <w:r w:rsidRPr="00A66AF6">
        <w:rPr>
          <w:rFonts w:ascii="Cambria" w:hAnsi="Cambria"/>
          <w:b/>
          <w:sz w:val="20"/>
          <w:szCs w:val="20"/>
          <w:lang w:val="en-GB"/>
        </w:rPr>
        <w:t>Observer Programme for east Atlantic and Mediterranean bluefin tuna</w:t>
      </w:r>
    </w:p>
    <w:p w14:paraId="53D3268E" w14:textId="77777777" w:rsidR="006A5E8E" w:rsidRPr="00A66AF6" w:rsidRDefault="006A5E8E" w:rsidP="00F36743">
      <w:pPr>
        <w:jc w:val="center"/>
        <w:rPr>
          <w:rFonts w:ascii="Cambria" w:hAnsi="Cambria"/>
          <w:i/>
          <w:sz w:val="20"/>
          <w:szCs w:val="20"/>
          <w:lang w:val="en-GB"/>
        </w:rPr>
      </w:pPr>
    </w:p>
    <w:p w14:paraId="667AE7EE" w14:textId="7F6D31C0" w:rsidR="003464A5" w:rsidRPr="00A66AF6" w:rsidRDefault="00562209" w:rsidP="00F36743">
      <w:pPr>
        <w:jc w:val="center"/>
        <w:rPr>
          <w:rFonts w:ascii="Cambria" w:hAnsi="Cambria"/>
          <w:i/>
          <w:sz w:val="20"/>
          <w:szCs w:val="20"/>
          <w:lang w:val="en-GB"/>
        </w:rPr>
      </w:pPr>
      <w:r w:rsidRPr="00A66AF6">
        <w:rPr>
          <w:rFonts w:ascii="Cambria" w:hAnsi="Cambria"/>
          <w:i/>
          <w:sz w:val="20"/>
          <w:szCs w:val="20"/>
          <w:lang w:val="en-GB"/>
        </w:rPr>
        <w:t>(</w:t>
      </w:r>
      <w:r w:rsidR="003464A5" w:rsidRPr="00A66AF6">
        <w:rPr>
          <w:rFonts w:ascii="Cambria" w:hAnsi="Cambria"/>
          <w:i/>
          <w:sz w:val="20"/>
          <w:szCs w:val="20"/>
          <w:lang w:val="en-GB"/>
        </w:rPr>
        <w:t>ICCAT Secretariat</w:t>
      </w:r>
      <w:r w:rsidRPr="00A66AF6">
        <w:rPr>
          <w:rFonts w:ascii="Cambria" w:hAnsi="Cambria"/>
          <w:i/>
          <w:sz w:val="20"/>
          <w:szCs w:val="20"/>
          <w:lang w:val="en-GB"/>
        </w:rPr>
        <w:t>)</w:t>
      </w:r>
    </w:p>
    <w:p w14:paraId="14208735" w14:textId="77777777" w:rsidR="003464A5" w:rsidRPr="00A66AF6" w:rsidRDefault="003464A5" w:rsidP="00F36743">
      <w:pPr>
        <w:jc w:val="both"/>
        <w:rPr>
          <w:rFonts w:ascii="Cambria" w:hAnsi="Cambria"/>
          <w:bCs/>
          <w:sz w:val="20"/>
          <w:szCs w:val="20"/>
          <w:lang w:val="en-GB"/>
        </w:rPr>
      </w:pPr>
    </w:p>
    <w:p w14:paraId="511BA00E" w14:textId="4640B6B2" w:rsidR="00EB190A" w:rsidRPr="00A66AF6" w:rsidRDefault="003464A5" w:rsidP="00F36743">
      <w:pPr>
        <w:jc w:val="both"/>
        <w:rPr>
          <w:rStyle w:val="Hyperlink"/>
          <w:rFonts w:ascii="Cambria" w:hAnsi="Cambria"/>
          <w:bCs/>
          <w:sz w:val="20"/>
          <w:szCs w:val="20"/>
          <w:u w:val="none"/>
          <w:lang w:val="en-GB"/>
        </w:rPr>
      </w:pPr>
      <w:r w:rsidRPr="00A66AF6">
        <w:rPr>
          <w:rFonts w:ascii="Cambria" w:hAnsi="Cambria"/>
          <w:bCs/>
          <w:sz w:val="20"/>
          <w:szCs w:val="20"/>
          <w:lang w:val="en-GB"/>
        </w:rPr>
        <w:t>The</w:t>
      </w:r>
      <w:r w:rsidR="00E12D30" w:rsidRPr="00A66AF6">
        <w:rPr>
          <w:rFonts w:ascii="Cambria" w:hAnsi="Cambria"/>
          <w:bCs/>
          <w:sz w:val="20"/>
          <w:szCs w:val="20"/>
          <w:lang w:val="en-GB"/>
        </w:rPr>
        <w:t xml:space="preserve"> Regional Observer Programme for eastern Atlantic and Mediterranean bluefin tuna (ROP-BFT) </w:t>
      </w:r>
      <w:r w:rsidR="003828BB" w:rsidRPr="00A66AF6">
        <w:rPr>
          <w:rFonts w:ascii="Cambria" w:hAnsi="Cambria"/>
          <w:bCs/>
          <w:sz w:val="20"/>
          <w:szCs w:val="20"/>
          <w:lang w:val="en-GB"/>
        </w:rPr>
        <w:t>wa</w:t>
      </w:r>
      <w:r w:rsidR="00E12D30" w:rsidRPr="00A66AF6">
        <w:rPr>
          <w:rFonts w:ascii="Cambria" w:hAnsi="Cambria"/>
          <w:bCs/>
          <w:sz w:val="20"/>
          <w:szCs w:val="20"/>
          <w:lang w:val="en-GB"/>
        </w:rPr>
        <w:t xml:space="preserve">s </w:t>
      </w:r>
      <w:r w:rsidR="00EB190A" w:rsidRPr="00A66AF6">
        <w:rPr>
          <w:rFonts w:ascii="Cambria" w:hAnsi="Cambria"/>
          <w:bCs/>
          <w:sz w:val="20"/>
          <w:szCs w:val="20"/>
          <w:lang w:val="en-GB"/>
        </w:rPr>
        <w:t>implemented</w:t>
      </w:r>
      <w:r w:rsidR="00E12D30" w:rsidRPr="00A66AF6">
        <w:rPr>
          <w:rFonts w:ascii="Cambria" w:hAnsi="Cambria"/>
          <w:bCs/>
          <w:sz w:val="20"/>
          <w:szCs w:val="20"/>
          <w:lang w:val="en-GB"/>
        </w:rPr>
        <w:t xml:space="preserve"> under the provisions of </w:t>
      </w:r>
      <w:r w:rsidR="003509DE" w:rsidRPr="00A66AF6">
        <w:rPr>
          <w:rFonts w:ascii="Cambria" w:hAnsi="Cambria"/>
          <w:bCs/>
          <w:sz w:val="20"/>
          <w:szCs w:val="20"/>
          <w:lang w:val="en-GB"/>
        </w:rPr>
        <w:t>t</w:t>
      </w:r>
      <w:r w:rsidR="00047F55" w:rsidRPr="00A66AF6">
        <w:rPr>
          <w:rFonts w:ascii="Cambria" w:hAnsi="Cambria"/>
          <w:bCs/>
          <w:sz w:val="20"/>
          <w:szCs w:val="20"/>
          <w:lang w:val="en-GB"/>
        </w:rPr>
        <w:t>he</w:t>
      </w:r>
      <w:r w:rsidR="003509DE" w:rsidRPr="00A66AF6">
        <w:rPr>
          <w:rFonts w:ascii="Cambria" w:hAnsi="Cambria"/>
          <w:bCs/>
          <w:sz w:val="20"/>
          <w:szCs w:val="20"/>
          <w:lang w:val="en-GB"/>
        </w:rPr>
        <w:t xml:space="preserve"> </w:t>
      </w:r>
      <w:hyperlink r:id="rId8" w:history="1">
        <w:r w:rsidR="00EB190A" w:rsidRPr="00A66AF6">
          <w:rPr>
            <w:rStyle w:val="Hyperlink"/>
            <w:rFonts w:ascii="Cambria" w:hAnsi="Cambria"/>
            <w:bCs/>
            <w:sz w:val="20"/>
            <w:szCs w:val="20"/>
            <w:u w:val="none"/>
            <w:lang w:val="en-GB"/>
          </w:rPr>
          <w:t>R</w:t>
        </w:r>
        <w:r w:rsidR="00EB190A" w:rsidRPr="00A66AF6">
          <w:rPr>
            <w:rStyle w:val="Hyperlink"/>
            <w:rFonts w:ascii="Cambria" w:hAnsi="Cambria"/>
            <w:bCs/>
            <w:i/>
            <w:iCs/>
            <w:sz w:val="20"/>
            <w:szCs w:val="20"/>
            <w:u w:val="none"/>
            <w:lang w:val="en-GB"/>
          </w:rPr>
          <w:t xml:space="preserve">ecommendation by ICCAT amending the Recommendation 22-08 establishing a multi-annual management plan for bluefin tuna in the eastern Atlantic and the Mediterranean </w:t>
        </w:r>
        <w:r w:rsidR="00EB190A" w:rsidRPr="00A66AF6">
          <w:rPr>
            <w:rStyle w:val="Hyperlink"/>
            <w:rFonts w:ascii="Cambria" w:hAnsi="Cambria"/>
            <w:bCs/>
            <w:sz w:val="20"/>
            <w:szCs w:val="20"/>
            <w:u w:val="none"/>
            <w:lang w:val="en-GB"/>
          </w:rPr>
          <w:t>(Rec. 24-05)</w:t>
        </w:r>
      </w:hyperlink>
      <w:r w:rsidR="00EB190A" w:rsidRPr="00A66AF6">
        <w:rPr>
          <w:rFonts w:ascii="Cambria" w:hAnsi="Cambria"/>
          <w:bCs/>
          <w:sz w:val="20"/>
          <w:szCs w:val="20"/>
          <w:lang w:val="en-GB"/>
        </w:rPr>
        <w:t xml:space="preserve">. </w:t>
      </w:r>
      <w:r w:rsidR="00EB190A" w:rsidRPr="00A66AF6">
        <w:rPr>
          <w:rFonts w:ascii="Cambria" w:hAnsi="Cambria"/>
          <w:bCs/>
          <w:sz w:val="20"/>
          <w:szCs w:val="20"/>
        </w:rPr>
        <w:t xml:space="preserve">This Recommendation, adopted on 16 June 2025, amended and replaced both the </w:t>
      </w:r>
      <w:hyperlink r:id="rId9" w:history="1">
        <w:r w:rsidR="00AB26D5" w:rsidRPr="00A66AF6">
          <w:rPr>
            <w:rStyle w:val="Hyperlink"/>
            <w:rFonts w:ascii="Cambria" w:hAnsi="Cambria"/>
            <w:bCs/>
            <w:i/>
            <w:iCs/>
            <w:sz w:val="20"/>
            <w:szCs w:val="20"/>
            <w:u w:val="none"/>
            <w:lang w:val="en-GB"/>
          </w:rPr>
          <w:t xml:space="preserve">Recommendation by ICCAT amending the Recommendation 21-08 establishing a multi-annual management plan for bluefin tuna in the eastern </w:t>
        </w:r>
        <w:r w:rsidR="0098447F" w:rsidRPr="00A66AF6">
          <w:rPr>
            <w:rStyle w:val="Hyperlink"/>
            <w:rFonts w:ascii="Cambria" w:hAnsi="Cambria"/>
            <w:bCs/>
            <w:i/>
            <w:iCs/>
            <w:sz w:val="20"/>
            <w:szCs w:val="20"/>
            <w:u w:val="none"/>
            <w:lang w:val="en-GB"/>
          </w:rPr>
          <w:t>A</w:t>
        </w:r>
        <w:r w:rsidR="00AB26D5" w:rsidRPr="00A66AF6">
          <w:rPr>
            <w:rStyle w:val="Hyperlink"/>
            <w:rFonts w:ascii="Cambria" w:hAnsi="Cambria"/>
            <w:bCs/>
            <w:i/>
            <w:iCs/>
            <w:sz w:val="20"/>
            <w:szCs w:val="20"/>
            <w:u w:val="none"/>
            <w:lang w:val="en-GB"/>
          </w:rPr>
          <w:t xml:space="preserve">tlantic and the </w:t>
        </w:r>
        <w:r w:rsidR="0098447F" w:rsidRPr="00A66AF6">
          <w:rPr>
            <w:rStyle w:val="Hyperlink"/>
            <w:rFonts w:ascii="Cambria" w:hAnsi="Cambria"/>
            <w:bCs/>
            <w:i/>
            <w:iCs/>
            <w:sz w:val="20"/>
            <w:szCs w:val="20"/>
            <w:u w:val="none"/>
            <w:lang w:val="en-GB"/>
          </w:rPr>
          <w:t>M</w:t>
        </w:r>
        <w:r w:rsidR="00AB26D5" w:rsidRPr="00A66AF6">
          <w:rPr>
            <w:rStyle w:val="Hyperlink"/>
            <w:rFonts w:ascii="Cambria" w:hAnsi="Cambria"/>
            <w:bCs/>
            <w:i/>
            <w:iCs/>
            <w:sz w:val="20"/>
            <w:szCs w:val="20"/>
            <w:u w:val="none"/>
            <w:lang w:val="en-GB"/>
          </w:rPr>
          <w:t>editerranean</w:t>
        </w:r>
        <w:r w:rsidR="0098447F" w:rsidRPr="00A66AF6">
          <w:rPr>
            <w:rStyle w:val="Hyperlink"/>
            <w:rFonts w:ascii="Cambria" w:hAnsi="Cambria"/>
            <w:bCs/>
            <w:sz w:val="20"/>
            <w:szCs w:val="20"/>
            <w:u w:val="none"/>
            <w:lang w:val="en-GB"/>
          </w:rPr>
          <w:t xml:space="preserve"> (</w:t>
        </w:r>
        <w:r w:rsidR="00AB26D5" w:rsidRPr="00A66AF6">
          <w:rPr>
            <w:rStyle w:val="Hyperlink"/>
            <w:rFonts w:ascii="Cambria" w:hAnsi="Cambria"/>
            <w:bCs/>
            <w:sz w:val="20"/>
            <w:szCs w:val="20"/>
            <w:u w:val="none"/>
            <w:lang w:val="en-GB"/>
          </w:rPr>
          <w:t xml:space="preserve">Rec. </w:t>
        </w:r>
        <w:r w:rsidR="00EF67B8" w:rsidRPr="00A66AF6">
          <w:rPr>
            <w:rStyle w:val="Hyperlink"/>
            <w:rFonts w:ascii="Cambria" w:hAnsi="Cambria"/>
            <w:bCs/>
            <w:sz w:val="20"/>
            <w:szCs w:val="20"/>
            <w:u w:val="none"/>
            <w:lang w:val="en-GB"/>
          </w:rPr>
          <w:t>22-08</w:t>
        </w:r>
        <w:r w:rsidR="00AB26D5" w:rsidRPr="00A66AF6">
          <w:rPr>
            <w:rStyle w:val="Hyperlink"/>
            <w:rFonts w:ascii="Cambria" w:hAnsi="Cambria"/>
            <w:bCs/>
            <w:sz w:val="20"/>
            <w:szCs w:val="20"/>
            <w:u w:val="none"/>
            <w:lang w:val="en-GB"/>
          </w:rPr>
          <w:t>)</w:t>
        </w:r>
      </w:hyperlink>
      <w:r w:rsidR="00EB190A" w:rsidRPr="00A66AF6">
        <w:rPr>
          <w:rFonts w:ascii="Cambria" w:hAnsi="Cambria"/>
          <w:bCs/>
          <w:sz w:val="20"/>
          <w:szCs w:val="20"/>
          <w:lang w:val="en-GB"/>
        </w:rPr>
        <w:t xml:space="preserve"> and the </w:t>
      </w:r>
      <w:hyperlink r:id="rId10" w:tgtFrame="_blank" w:history="1">
        <w:r w:rsidR="00BF0F38" w:rsidRPr="00A66AF6">
          <w:rPr>
            <w:rStyle w:val="Hyperlink"/>
            <w:rFonts w:ascii="Cambria" w:hAnsi="Cambria"/>
            <w:bCs/>
            <w:i/>
            <w:iCs/>
            <w:sz w:val="20"/>
            <w:szCs w:val="20"/>
            <w:u w:val="none"/>
            <w:lang w:val="en-GB"/>
          </w:rPr>
          <w:t>Recommendation by ICCAT amending The Recommendation 22-08 Establishing a Multi-Annual Management Plan for Bluefin Tuna in the Eastern Atlantic and the Mediterranean</w:t>
        </w:r>
      </w:hyperlink>
      <w:r w:rsidR="00BF0F38" w:rsidRPr="00A66AF6">
        <w:rPr>
          <w:rStyle w:val="Hyperlink"/>
          <w:rFonts w:ascii="Cambria" w:hAnsi="Cambria"/>
          <w:bCs/>
          <w:i/>
          <w:iCs/>
          <w:sz w:val="20"/>
          <w:szCs w:val="20"/>
          <w:u w:val="none"/>
          <w:lang w:val="en-GB"/>
        </w:rPr>
        <w:t xml:space="preserve"> </w:t>
      </w:r>
      <w:hyperlink r:id="rId11" w:history="1">
        <w:r w:rsidR="00BF0F38" w:rsidRPr="00A66AF6">
          <w:rPr>
            <w:rStyle w:val="Hyperlink"/>
            <w:rFonts w:ascii="Cambria" w:hAnsi="Cambria"/>
            <w:bCs/>
            <w:sz w:val="20"/>
            <w:szCs w:val="20"/>
            <w:u w:val="none"/>
            <w:lang w:val="en-GB"/>
          </w:rPr>
          <w:t>(Rec. 23-06)</w:t>
        </w:r>
      </w:hyperlink>
      <w:r w:rsidR="00EB190A" w:rsidRPr="00A66AF6">
        <w:rPr>
          <w:rStyle w:val="Hyperlink"/>
          <w:rFonts w:ascii="Cambria" w:hAnsi="Cambria"/>
          <w:bCs/>
          <w:sz w:val="20"/>
          <w:szCs w:val="20"/>
          <w:u w:val="none"/>
          <w:lang w:val="en-GB"/>
        </w:rPr>
        <w:t>.</w:t>
      </w:r>
    </w:p>
    <w:p w14:paraId="6284BF67" w14:textId="77777777" w:rsidR="00F36743" w:rsidRPr="00A66AF6" w:rsidRDefault="00F36743" w:rsidP="00F36743">
      <w:pPr>
        <w:jc w:val="both"/>
        <w:rPr>
          <w:rFonts w:ascii="Cambria" w:hAnsi="Cambria"/>
          <w:bCs/>
          <w:sz w:val="20"/>
          <w:szCs w:val="20"/>
          <w:lang w:val="en-GB"/>
        </w:rPr>
      </w:pPr>
    </w:p>
    <w:p w14:paraId="3EEFA564" w14:textId="749D498D" w:rsidR="003464A5" w:rsidRPr="00A66AF6" w:rsidRDefault="003464A5" w:rsidP="00F36743">
      <w:pPr>
        <w:autoSpaceDE w:val="0"/>
        <w:autoSpaceDN w:val="0"/>
        <w:adjustRightInd w:val="0"/>
        <w:jc w:val="both"/>
        <w:rPr>
          <w:rFonts w:ascii="Cambria" w:hAnsi="Cambria"/>
          <w:sz w:val="20"/>
          <w:szCs w:val="20"/>
          <w:lang w:val="en-GB"/>
        </w:rPr>
      </w:pPr>
      <w:r w:rsidRPr="00A66AF6">
        <w:rPr>
          <w:rFonts w:ascii="Cambria" w:hAnsi="Cambria"/>
          <w:bCs/>
          <w:sz w:val="20"/>
          <w:szCs w:val="20"/>
          <w:lang w:val="en-GB"/>
        </w:rPr>
        <w:t>The provisions of th</w:t>
      </w:r>
      <w:r w:rsidR="003828BB" w:rsidRPr="00A66AF6">
        <w:rPr>
          <w:rFonts w:ascii="Cambria" w:hAnsi="Cambria"/>
          <w:bCs/>
          <w:sz w:val="20"/>
          <w:szCs w:val="20"/>
          <w:lang w:val="en-GB"/>
        </w:rPr>
        <w:t>ese</w:t>
      </w:r>
      <w:r w:rsidRPr="00A66AF6">
        <w:rPr>
          <w:rFonts w:ascii="Cambria" w:hAnsi="Cambria"/>
          <w:bCs/>
          <w:sz w:val="20"/>
          <w:szCs w:val="20"/>
          <w:lang w:val="en-GB"/>
        </w:rPr>
        <w:t xml:space="preserve"> </w:t>
      </w:r>
      <w:r w:rsidR="00E12D30" w:rsidRPr="00A66AF6">
        <w:rPr>
          <w:rFonts w:ascii="Cambria" w:hAnsi="Cambria"/>
          <w:bCs/>
          <w:sz w:val="20"/>
          <w:szCs w:val="20"/>
          <w:lang w:val="en-GB"/>
        </w:rPr>
        <w:t>Recommendation</w:t>
      </w:r>
      <w:r w:rsidR="003828BB" w:rsidRPr="00A66AF6">
        <w:rPr>
          <w:rFonts w:ascii="Cambria" w:hAnsi="Cambria"/>
          <w:bCs/>
          <w:sz w:val="20"/>
          <w:szCs w:val="20"/>
          <w:lang w:val="en-GB"/>
        </w:rPr>
        <w:t>s</w:t>
      </w:r>
      <w:r w:rsidRPr="00A66AF6">
        <w:rPr>
          <w:rFonts w:ascii="Cambria" w:hAnsi="Cambria"/>
          <w:bCs/>
          <w:sz w:val="20"/>
          <w:szCs w:val="20"/>
          <w:lang w:val="en-GB"/>
        </w:rPr>
        <w:t xml:space="preserve"> stipulate that observers are to be placed by the Secretariat to ensure observer coverage of 100% of purse seine vessels</w:t>
      </w:r>
      <w:r w:rsidRPr="00A66AF6">
        <w:rPr>
          <w:rFonts w:ascii="Cambria" w:hAnsi="Cambria"/>
          <w:sz w:val="20"/>
          <w:szCs w:val="20"/>
          <w:lang w:val="en-GB"/>
        </w:rPr>
        <w:t xml:space="preserve"> during all the annual fishing season. In this respect, an observer shall be present during the fishing operation; and during all transfer of bluefin tuna to the cages and all harvest of fish from the </w:t>
      </w:r>
      <w:r w:rsidR="006F0367" w:rsidRPr="00A66AF6">
        <w:rPr>
          <w:rFonts w:ascii="Cambria" w:hAnsi="Cambria"/>
          <w:sz w:val="20"/>
          <w:szCs w:val="20"/>
          <w:lang w:val="en-GB"/>
        </w:rPr>
        <w:t>c</w:t>
      </w:r>
      <w:r w:rsidRPr="00A66AF6">
        <w:rPr>
          <w:rFonts w:ascii="Cambria" w:hAnsi="Cambria"/>
          <w:sz w:val="20"/>
          <w:szCs w:val="20"/>
          <w:lang w:val="en-GB"/>
        </w:rPr>
        <w:t>age</w:t>
      </w:r>
      <w:r w:rsidR="006F0367" w:rsidRPr="00A66AF6">
        <w:rPr>
          <w:rFonts w:ascii="Cambria" w:hAnsi="Cambria"/>
          <w:sz w:val="20"/>
          <w:szCs w:val="20"/>
          <w:lang w:val="en-GB"/>
        </w:rPr>
        <w:t>;</w:t>
      </w:r>
      <w:r w:rsidR="00521AC0" w:rsidRPr="00A66AF6">
        <w:rPr>
          <w:rFonts w:ascii="Cambria" w:hAnsi="Cambria"/>
          <w:sz w:val="20"/>
          <w:szCs w:val="20"/>
          <w:lang w:val="en-GB"/>
        </w:rPr>
        <w:t xml:space="preserve"> and during all transfers of bluefin tuna from traps to transport cages</w:t>
      </w:r>
      <w:r w:rsidRPr="00A66AF6">
        <w:rPr>
          <w:rFonts w:ascii="Cambria" w:hAnsi="Cambria"/>
          <w:sz w:val="20"/>
          <w:szCs w:val="20"/>
          <w:lang w:val="en-GB"/>
        </w:rPr>
        <w:t>.</w:t>
      </w:r>
    </w:p>
    <w:p w14:paraId="0AA8BC75" w14:textId="77777777" w:rsidR="00311FD3" w:rsidRPr="00A66AF6" w:rsidRDefault="00311FD3" w:rsidP="00F36743">
      <w:pPr>
        <w:autoSpaceDE w:val="0"/>
        <w:autoSpaceDN w:val="0"/>
        <w:adjustRightInd w:val="0"/>
        <w:jc w:val="both"/>
        <w:rPr>
          <w:rFonts w:ascii="Cambria" w:hAnsi="Cambria"/>
          <w:sz w:val="20"/>
          <w:szCs w:val="20"/>
          <w:lang w:val="en-GB"/>
        </w:rPr>
      </w:pPr>
    </w:p>
    <w:p w14:paraId="5FE9A71D" w14:textId="1016B455" w:rsidR="003509DE" w:rsidRPr="00A66AF6" w:rsidRDefault="00FE7FC2" w:rsidP="00F36743">
      <w:pPr>
        <w:autoSpaceDE w:val="0"/>
        <w:autoSpaceDN w:val="0"/>
        <w:adjustRightInd w:val="0"/>
        <w:jc w:val="both"/>
        <w:rPr>
          <w:rFonts w:ascii="Cambria" w:hAnsi="Cambria"/>
          <w:b/>
          <w:sz w:val="20"/>
          <w:szCs w:val="20"/>
          <w:lang w:val="en-GB"/>
        </w:rPr>
      </w:pPr>
      <w:r w:rsidRPr="00A66AF6">
        <w:rPr>
          <w:rFonts w:ascii="Cambria" w:hAnsi="Cambria"/>
          <w:b/>
          <w:sz w:val="20"/>
          <w:szCs w:val="20"/>
          <w:lang w:val="en-GB"/>
        </w:rPr>
        <w:t xml:space="preserve">Implementation in </w:t>
      </w:r>
      <w:r w:rsidR="00230F1C" w:rsidRPr="00A66AF6">
        <w:rPr>
          <w:rFonts w:ascii="Cambria" w:hAnsi="Cambria"/>
          <w:b/>
          <w:sz w:val="20"/>
          <w:szCs w:val="20"/>
          <w:lang w:val="en-GB"/>
        </w:rPr>
        <w:t>2025</w:t>
      </w:r>
    </w:p>
    <w:p w14:paraId="6F8418D3" w14:textId="3F5BADD1" w:rsidR="003509DE" w:rsidRPr="00A66AF6" w:rsidRDefault="003509DE" w:rsidP="00F36743">
      <w:pPr>
        <w:autoSpaceDE w:val="0"/>
        <w:autoSpaceDN w:val="0"/>
        <w:adjustRightInd w:val="0"/>
        <w:jc w:val="both"/>
        <w:rPr>
          <w:rFonts w:ascii="Cambria" w:hAnsi="Cambria"/>
          <w:bCs/>
          <w:sz w:val="20"/>
          <w:szCs w:val="20"/>
          <w:lang w:val="en-GB"/>
        </w:rPr>
      </w:pPr>
      <w:bookmarkStart w:id="0" w:name="_Hlk52868922"/>
    </w:p>
    <w:bookmarkEnd w:id="0"/>
    <w:p w14:paraId="2E3A5010" w14:textId="69B843DA" w:rsidR="008B10B1" w:rsidRPr="00A66AF6" w:rsidRDefault="00EA6C30" w:rsidP="00F36743">
      <w:pPr>
        <w:jc w:val="both"/>
        <w:rPr>
          <w:rFonts w:ascii="Cambria" w:hAnsi="Cambria"/>
          <w:sz w:val="20"/>
          <w:szCs w:val="20"/>
          <w:lang w:val="en-GB"/>
        </w:rPr>
      </w:pPr>
      <w:r w:rsidRPr="00A66AF6">
        <w:rPr>
          <w:rFonts w:ascii="Cambria" w:hAnsi="Cambria"/>
          <w:sz w:val="20"/>
          <w:szCs w:val="20"/>
          <w:lang w:val="en-GB"/>
        </w:rPr>
        <w:t xml:space="preserve">The Secretariat is pleased to report that ICCAT Regional Observers have been embarked on </w:t>
      </w:r>
      <w:r w:rsidR="003828BB" w:rsidRPr="00A66AF6">
        <w:rPr>
          <w:rFonts w:ascii="Cambria" w:hAnsi="Cambria"/>
          <w:sz w:val="20"/>
          <w:szCs w:val="20"/>
          <w:lang w:val="en-GB"/>
        </w:rPr>
        <w:t>all</w:t>
      </w:r>
      <w:r w:rsidR="00780795" w:rsidRPr="00A66AF6">
        <w:rPr>
          <w:rFonts w:ascii="Cambria" w:hAnsi="Cambria"/>
          <w:sz w:val="20"/>
          <w:szCs w:val="20"/>
          <w:lang w:val="en-GB"/>
        </w:rPr>
        <w:t xml:space="preserve"> </w:t>
      </w:r>
      <w:r w:rsidRPr="00A66AF6">
        <w:rPr>
          <w:rFonts w:ascii="Cambria" w:hAnsi="Cambria"/>
          <w:sz w:val="20"/>
          <w:szCs w:val="20"/>
          <w:lang w:val="en-GB"/>
        </w:rPr>
        <w:t>vessels</w:t>
      </w:r>
      <w:r w:rsidR="00331116" w:rsidRPr="00A66AF6">
        <w:rPr>
          <w:rFonts w:ascii="Cambria" w:hAnsi="Cambria"/>
          <w:sz w:val="20"/>
          <w:szCs w:val="20"/>
          <w:lang w:val="en-GB"/>
        </w:rPr>
        <w:t xml:space="preserve"> </w:t>
      </w:r>
      <w:r w:rsidR="00967495" w:rsidRPr="00A66AF6">
        <w:rPr>
          <w:rFonts w:ascii="Cambria" w:hAnsi="Cambria"/>
          <w:sz w:val="20"/>
          <w:szCs w:val="20"/>
          <w:lang w:val="en-GB"/>
        </w:rPr>
        <w:t>(</w:t>
      </w:r>
      <w:r w:rsidR="00405708" w:rsidRPr="00A66AF6">
        <w:rPr>
          <w:rFonts w:ascii="Cambria" w:hAnsi="Cambria"/>
          <w:sz w:val="20"/>
          <w:szCs w:val="20"/>
          <w:lang w:val="en-GB"/>
        </w:rPr>
        <w:t>2</w:t>
      </w:r>
      <w:r w:rsidR="00230F1C" w:rsidRPr="00A66AF6">
        <w:rPr>
          <w:rFonts w:ascii="Cambria" w:hAnsi="Cambria"/>
          <w:sz w:val="20"/>
          <w:szCs w:val="20"/>
          <w:lang w:val="en-GB"/>
        </w:rPr>
        <w:t>16</w:t>
      </w:r>
      <w:r w:rsidR="00331116" w:rsidRPr="00A66AF6">
        <w:rPr>
          <w:rFonts w:ascii="Cambria" w:hAnsi="Cambria"/>
          <w:sz w:val="20"/>
          <w:szCs w:val="20"/>
          <w:lang w:val="en-GB"/>
        </w:rPr>
        <w:t xml:space="preserve">) </w:t>
      </w:r>
      <w:r w:rsidR="00780795" w:rsidRPr="00A66AF6">
        <w:rPr>
          <w:rFonts w:ascii="Cambria" w:hAnsi="Cambria"/>
          <w:sz w:val="20"/>
          <w:szCs w:val="20"/>
          <w:lang w:val="en-GB"/>
        </w:rPr>
        <w:t>for which requests for o</w:t>
      </w:r>
      <w:r w:rsidRPr="00A66AF6">
        <w:rPr>
          <w:rFonts w:ascii="Cambria" w:hAnsi="Cambria"/>
          <w:sz w:val="20"/>
          <w:szCs w:val="20"/>
          <w:lang w:val="en-GB"/>
        </w:rPr>
        <w:t>bserver</w:t>
      </w:r>
      <w:r w:rsidR="00780795" w:rsidRPr="00A66AF6">
        <w:rPr>
          <w:rFonts w:ascii="Cambria" w:hAnsi="Cambria"/>
          <w:sz w:val="20"/>
          <w:szCs w:val="20"/>
          <w:lang w:val="en-GB"/>
        </w:rPr>
        <w:t xml:space="preserve"> deployment were received</w:t>
      </w:r>
      <w:r w:rsidR="00331116" w:rsidRPr="00A66AF6">
        <w:rPr>
          <w:rFonts w:ascii="Cambria" w:hAnsi="Cambria"/>
          <w:sz w:val="20"/>
          <w:szCs w:val="20"/>
          <w:lang w:val="en-GB"/>
        </w:rPr>
        <w:t xml:space="preserve"> and confirmed.</w:t>
      </w:r>
      <w:r w:rsidR="00780795" w:rsidRPr="00A66AF6">
        <w:rPr>
          <w:rFonts w:ascii="Cambria" w:hAnsi="Cambria"/>
          <w:sz w:val="20"/>
          <w:szCs w:val="20"/>
          <w:lang w:val="en-GB"/>
        </w:rPr>
        <w:t xml:space="preserve"> </w:t>
      </w:r>
      <w:r w:rsidRPr="00A66AF6">
        <w:rPr>
          <w:rFonts w:ascii="Cambria" w:hAnsi="Cambria"/>
          <w:sz w:val="20"/>
          <w:szCs w:val="20"/>
          <w:lang w:val="en-GB"/>
        </w:rPr>
        <w:t xml:space="preserve"> </w:t>
      </w:r>
      <w:r w:rsidR="003828BB" w:rsidRPr="00A66AF6">
        <w:rPr>
          <w:rFonts w:ascii="Cambria" w:hAnsi="Cambria"/>
          <w:sz w:val="20"/>
          <w:szCs w:val="20"/>
          <w:lang w:val="en-GB"/>
        </w:rPr>
        <w:t>For this reason, t</w:t>
      </w:r>
      <w:r w:rsidR="00453900" w:rsidRPr="00A66AF6">
        <w:rPr>
          <w:rFonts w:ascii="Cambria" w:hAnsi="Cambria"/>
          <w:sz w:val="20"/>
          <w:szCs w:val="20"/>
          <w:lang w:val="en-GB"/>
        </w:rPr>
        <w:t xml:space="preserve">he Secretariat’s </w:t>
      </w:r>
      <w:r w:rsidR="003828BB" w:rsidRPr="00A66AF6">
        <w:rPr>
          <w:rFonts w:ascii="Cambria" w:hAnsi="Cambria"/>
          <w:sz w:val="20"/>
          <w:szCs w:val="20"/>
          <w:lang w:val="en-GB"/>
        </w:rPr>
        <w:t xml:space="preserve">did not circulate any </w:t>
      </w:r>
      <w:r w:rsidR="00453900" w:rsidRPr="00A66AF6">
        <w:rPr>
          <w:rFonts w:ascii="Cambria" w:hAnsi="Cambria"/>
          <w:sz w:val="20"/>
          <w:szCs w:val="20"/>
          <w:lang w:val="en-GB"/>
        </w:rPr>
        <w:t>interim reports</w:t>
      </w:r>
      <w:r w:rsidR="003828BB" w:rsidRPr="00A66AF6">
        <w:rPr>
          <w:rFonts w:ascii="Cambria" w:hAnsi="Cambria"/>
          <w:sz w:val="20"/>
          <w:szCs w:val="20"/>
          <w:lang w:val="en-GB"/>
        </w:rPr>
        <w:t xml:space="preserve"> </w:t>
      </w:r>
      <w:r w:rsidR="00453900" w:rsidRPr="00A66AF6">
        <w:rPr>
          <w:rFonts w:ascii="Cambria" w:hAnsi="Cambria"/>
          <w:sz w:val="20"/>
          <w:szCs w:val="20"/>
          <w:lang w:val="en-GB"/>
        </w:rPr>
        <w:t>during the season</w:t>
      </w:r>
      <w:r w:rsidR="003828BB" w:rsidRPr="00A66AF6">
        <w:rPr>
          <w:rFonts w:ascii="Cambria" w:hAnsi="Cambria"/>
          <w:sz w:val="20"/>
          <w:szCs w:val="20"/>
          <w:lang w:val="en-GB"/>
        </w:rPr>
        <w:t xml:space="preserve">, as the special procedures agreed by the Commission in 2020 were not invoked. </w:t>
      </w:r>
    </w:p>
    <w:p w14:paraId="3B9AAE93" w14:textId="77777777" w:rsidR="008B10B1" w:rsidRPr="00A66AF6" w:rsidRDefault="008B10B1" w:rsidP="00F36743">
      <w:pPr>
        <w:jc w:val="both"/>
        <w:rPr>
          <w:rFonts w:ascii="Cambria" w:hAnsi="Cambria"/>
          <w:sz w:val="20"/>
          <w:szCs w:val="20"/>
          <w:lang w:val="en-GB"/>
        </w:rPr>
      </w:pPr>
    </w:p>
    <w:p w14:paraId="2348CEC6" w14:textId="5A5027D9" w:rsidR="00453900" w:rsidRPr="00A66AF6" w:rsidRDefault="00FA27EF" w:rsidP="00F36743">
      <w:pPr>
        <w:jc w:val="both"/>
        <w:rPr>
          <w:rFonts w:ascii="Cambria" w:hAnsi="Cambria"/>
          <w:sz w:val="20"/>
          <w:szCs w:val="20"/>
          <w:lang w:val="en-GB"/>
        </w:rPr>
      </w:pPr>
      <w:r w:rsidRPr="00A66AF6">
        <w:rPr>
          <w:rFonts w:ascii="Cambria" w:hAnsi="Cambria"/>
          <w:sz w:val="20"/>
          <w:szCs w:val="20"/>
          <w:lang w:val="en-GB"/>
        </w:rPr>
        <w:t>The only observers of same nationality deployed on vessels were on Turkish vessels, which is due to the language issue</w:t>
      </w:r>
      <w:r w:rsidR="002847E5" w:rsidRPr="00A66AF6">
        <w:rPr>
          <w:rFonts w:ascii="Cambria" w:hAnsi="Cambria"/>
          <w:sz w:val="20"/>
          <w:szCs w:val="20"/>
          <w:lang w:val="en-GB"/>
        </w:rPr>
        <w:t xml:space="preserve">. </w:t>
      </w:r>
      <w:r w:rsidR="008B10B1" w:rsidRPr="00A66AF6">
        <w:rPr>
          <w:rFonts w:ascii="Cambria" w:hAnsi="Cambria"/>
          <w:sz w:val="20"/>
          <w:szCs w:val="20"/>
          <w:lang w:val="en-GB"/>
        </w:rPr>
        <w:t xml:space="preserve">In addition, Turkish </w:t>
      </w:r>
      <w:r w:rsidR="00E074F1" w:rsidRPr="00A66AF6">
        <w:rPr>
          <w:rFonts w:ascii="Cambria" w:hAnsi="Cambria"/>
          <w:sz w:val="20"/>
          <w:szCs w:val="20"/>
          <w:lang w:val="en-GB"/>
        </w:rPr>
        <w:t>observers</w:t>
      </w:r>
      <w:r w:rsidR="008B10B1" w:rsidRPr="00A66AF6">
        <w:rPr>
          <w:rFonts w:ascii="Cambria" w:hAnsi="Cambria"/>
          <w:sz w:val="20"/>
          <w:szCs w:val="20"/>
          <w:lang w:val="en-GB"/>
        </w:rPr>
        <w:t xml:space="preserve"> were used on Turkish farms</w:t>
      </w:r>
      <w:r w:rsidR="00BF1321" w:rsidRPr="00A66AF6">
        <w:rPr>
          <w:rFonts w:ascii="Cambria" w:hAnsi="Cambria"/>
          <w:sz w:val="20"/>
          <w:szCs w:val="20"/>
          <w:lang w:val="en-GB"/>
        </w:rPr>
        <w:t>.</w:t>
      </w:r>
    </w:p>
    <w:p w14:paraId="50E6F614" w14:textId="477B3741" w:rsidR="00CF1528" w:rsidRPr="00A66AF6" w:rsidRDefault="00CF1528" w:rsidP="00F36743">
      <w:pPr>
        <w:jc w:val="both"/>
        <w:rPr>
          <w:rFonts w:ascii="Cambria" w:hAnsi="Cambria"/>
          <w:sz w:val="20"/>
          <w:szCs w:val="20"/>
          <w:lang w:val="en-GB"/>
        </w:rPr>
      </w:pPr>
    </w:p>
    <w:p w14:paraId="5D039838" w14:textId="26DBAAFE" w:rsidR="00CF1528" w:rsidRPr="00A66AF6" w:rsidRDefault="00EF67B8" w:rsidP="00F36743">
      <w:pPr>
        <w:jc w:val="both"/>
        <w:rPr>
          <w:rFonts w:ascii="Cambria" w:hAnsi="Cambria"/>
          <w:sz w:val="20"/>
          <w:szCs w:val="20"/>
          <w:lang w:val="en-GB"/>
        </w:rPr>
      </w:pPr>
      <w:r w:rsidRPr="00A66AF6">
        <w:rPr>
          <w:rFonts w:ascii="Cambria" w:hAnsi="Cambria"/>
          <w:sz w:val="20"/>
          <w:szCs w:val="20"/>
          <w:lang w:val="en-GB"/>
        </w:rPr>
        <w:t>On the authority of the CPCs concerned, o</w:t>
      </w:r>
      <w:r w:rsidR="00CF1528" w:rsidRPr="00A66AF6">
        <w:rPr>
          <w:rFonts w:ascii="Cambria" w:hAnsi="Cambria"/>
          <w:sz w:val="20"/>
          <w:szCs w:val="20"/>
          <w:lang w:val="en-GB"/>
        </w:rPr>
        <w:t>bservers for caging</w:t>
      </w:r>
      <w:r w:rsidRPr="00A66AF6">
        <w:rPr>
          <w:rFonts w:ascii="Cambria" w:hAnsi="Cambria"/>
          <w:sz w:val="20"/>
          <w:szCs w:val="20"/>
          <w:lang w:val="en-GB"/>
        </w:rPr>
        <w:t xml:space="preserve"> and harvesting</w:t>
      </w:r>
      <w:r w:rsidR="00CF1528" w:rsidRPr="00A66AF6">
        <w:rPr>
          <w:rFonts w:ascii="Cambria" w:hAnsi="Cambria"/>
          <w:sz w:val="20"/>
          <w:szCs w:val="20"/>
          <w:lang w:val="en-GB"/>
        </w:rPr>
        <w:t xml:space="preserve"> operations </w:t>
      </w:r>
      <w:r w:rsidRPr="00A66AF6">
        <w:rPr>
          <w:rFonts w:ascii="Cambria" w:hAnsi="Cambria"/>
          <w:sz w:val="20"/>
          <w:szCs w:val="20"/>
          <w:lang w:val="en-GB"/>
        </w:rPr>
        <w:t>were shared by</w:t>
      </w:r>
      <w:r w:rsidR="00CF1528" w:rsidRPr="00A66AF6">
        <w:rPr>
          <w:rFonts w:ascii="Cambria" w:hAnsi="Cambria"/>
          <w:sz w:val="20"/>
          <w:szCs w:val="20"/>
          <w:lang w:val="en-GB"/>
        </w:rPr>
        <w:t xml:space="preserve"> </w:t>
      </w:r>
      <w:r w:rsidRPr="00A66AF6">
        <w:rPr>
          <w:rFonts w:ascii="Cambria" w:hAnsi="Cambria"/>
          <w:sz w:val="20"/>
          <w:szCs w:val="20"/>
          <w:lang w:val="en-GB"/>
        </w:rPr>
        <w:t xml:space="preserve">EU-Spain, EU-Croatia, EU-Malta, Tunisia and </w:t>
      </w:r>
      <w:r w:rsidR="00CF1528" w:rsidRPr="00A66AF6">
        <w:rPr>
          <w:rFonts w:ascii="Cambria" w:hAnsi="Cambria"/>
          <w:sz w:val="20"/>
          <w:szCs w:val="20"/>
          <w:lang w:val="en-GB"/>
        </w:rPr>
        <w:t>T</w:t>
      </w:r>
      <w:r w:rsidR="00FC1427" w:rsidRPr="00A66AF6">
        <w:rPr>
          <w:rFonts w:ascii="Cambria" w:hAnsi="Cambria"/>
          <w:sz w:val="20"/>
          <w:szCs w:val="20"/>
          <w:lang w:val="en-GB"/>
        </w:rPr>
        <w:t>ü</w:t>
      </w:r>
      <w:r w:rsidR="00CF1528" w:rsidRPr="00A66AF6">
        <w:rPr>
          <w:rFonts w:ascii="Cambria" w:hAnsi="Cambria"/>
          <w:sz w:val="20"/>
          <w:szCs w:val="20"/>
          <w:lang w:val="en-GB"/>
        </w:rPr>
        <w:t>rki</w:t>
      </w:r>
      <w:r w:rsidRPr="00A66AF6">
        <w:rPr>
          <w:rFonts w:ascii="Cambria" w:hAnsi="Cambria"/>
          <w:sz w:val="20"/>
          <w:szCs w:val="20"/>
          <w:lang w:val="en-GB"/>
        </w:rPr>
        <w:t>ye</w:t>
      </w:r>
      <w:r w:rsidR="00CF1528" w:rsidRPr="00A66AF6">
        <w:rPr>
          <w:rFonts w:ascii="Cambria" w:hAnsi="Cambria"/>
          <w:sz w:val="20"/>
          <w:szCs w:val="20"/>
          <w:lang w:val="en-GB"/>
        </w:rPr>
        <w:t xml:space="preserve"> </w:t>
      </w:r>
      <w:r w:rsidRPr="00A66AF6">
        <w:rPr>
          <w:rFonts w:ascii="Cambria" w:hAnsi="Cambria"/>
          <w:sz w:val="20"/>
          <w:szCs w:val="20"/>
          <w:lang w:val="en-GB"/>
        </w:rPr>
        <w:t>(</w:t>
      </w:r>
      <w:r w:rsidR="00CF1528" w:rsidRPr="00A66AF6">
        <w:rPr>
          <w:rFonts w:ascii="Cambria" w:hAnsi="Cambria"/>
          <w:sz w:val="20"/>
          <w:szCs w:val="20"/>
          <w:lang w:val="en-GB"/>
        </w:rPr>
        <w:t xml:space="preserve">which </w:t>
      </w:r>
      <w:r w:rsidRPr="00A66AF6">
        <w:rPr>
          <w:rFonts w:ascii="Cambria" w:hAnsi="Cambria"/>
          <w:sz w:val="20"/>
          <w:szCs w:val="20"/>
          <w:lang w:val="en-GB"/>
        </w:rPr>
        <w:t xml:space="preserve">has one farm with </w:t>
      </w:r>
      <w:r w:rsidR="00CF1528" w:rsidRPr="00A66AF6">
        <w:rPr>
          <w:rFonts w:ascii="Cambria" w:hAnsi="Cambria"/>
          <w:sz w:val="20"/>
          <w:szCs w:val="20"/>
          <w:lang w:val="en-GB"/>
        </w:rPr>
        <w:t>three licences</w:t>
      </w:r>
      <w:r w:rsidRPr="00A66AF6">
        <w:rPr>
          <w:rFonts w:ascii="Cambria" w:hAnsi="Cambria"/>
          <w:sz w:val="20"/>
          <w:szCs w:val="20"/>
          <w:lang w:val="en-GB"/>
        </w:rPr>
        <w:t xml:space="preserve"> and hence three ICCAT numbers</w:t>
      </w:r>
      <w:r w:rsidR="00CF1528" w:rsidRPr="00A66AF6">
        <w:rPr>
          <w:rFonts w:ascii="Cambria" w:hAnsi="Cambria"/>
          <w:sz w:val="20"/>
          <w:szCs w:val="20"/>
          <w:lang w:val="en-GB"/>
        </w:rPr>
        <w:t xml:space="preserve"> but operates as one farm in the same location, as has been the case since the inception of the programme</w:t>
      </w:r>
      <w:r w:rsidRPr="00A66AF6">
        <w:rPr>
          <w:rFonts w:ascii="Cambria" w:hAnsi="Cambria"/>
          <w:sz w:val="20"/>
          <w:szCs w:val="20"/>
          <w:lang w:val="en-GB"/>
        </w:rPr>
        <w:t>)</w:t>
      </w:r>
    </w:p>
    <w:p w14:paraId="5800149E" w14:textId="77777777" w:rsidR="00EA6C30" w:rsidRPr="00A66AF6" w:rsidRDefault="00EA6C30" w:rsidP="00F36743">
      <w:pPr>
        <w:jc w:val="both"/>
        <w:rPr>
          <w:rFonts w:ascii="Cambria" w:hAnsi="Cambria"/>
          <w:sz w:val="20"/>
          <w:szCs w:val="20"/>
          <w:lang w:val="en-GB"/>
        </w:rPr>
      </w:pPr>
    </w:p>
    <w:p w14:paraId="06FA8C32" w14:textId="7E2D333D" w:rsidR="008D5E10" w:rsidRPr="00A66AF6" w:rsidRDefault="003464A5" w:rsidP="00F36743">
      <w:pPr>
        <w:jc w:val="both"/>
        <w:rPr>
          <w:rFonts w:ascii="Cambria" w:hAnsi="Cambria"/>
          <w:sz w:val="20"/>
          <w:szCs w:val="20"/>
          <w:lang w:val="en-GB"/>
        </w:rPr>
      </w:pPr>
      <w:r w:rsidRPr="00A66AF6">
        <w:rPr>
          <w:rFonts w:ascii="Cambria" w:hAnsi="Cambria"/>
          <w:sz w:val="20"/>
          <w:szCs w:val="20"/>
          <w:lang w:val="en-GB"/>
        </w:rPr>
        <w:t xml:space="preserve">The list of vessels </w:t>
      </w:r>
      <w:r w:rsidR="00780795" w:rsidRPr="00A66AF6">
        <w:rPr>
          <w:rFonts w:ascii="Cambria" w:hAnsi="Cambria"/>
          <w:sz w:val="20"/>
          <w:szCs w:val="20"/>
          <w:lang w:val="en-GB"/>
        </w:rPr>
        <w:t xml:space="preserve">flagged to the </w:t>
      </w:r>
      <w:r w:rsidR="00BF1321" w:rsidRPr="00A66AF6">
        <w:rPr>
          <w:rFonts w:ascii="Cambria" w:hAnsi="Cambria"/>
          <w:sz w:val="20"/>
          <w:szCs w:val="20"/>
          <w:lang w:val="en-GB"/>
        </w:rPr>
        <w:t>seven</w:t>
      </w:r>
      <w:r w:rsidR="00780795" w:rsidRPr="00A66AF6">
        <w:rPr>
          <w:rFonts w:ascii="Cambria" w:hAnsi="Cambria"/>
          <w:sz w:val="20"/>
          <w:szCs w:val="20"/>
          <w:lang w:val="en-GB"/>
        </w:rPr>
        <w:t xml:space="preserve"> CPCs </w:t>
      </w:r>
      <w:r w:rsidRPr="00A66AF6">
        <w:rPr>
          <w:rFonts w:ascii="Cambria" w:hAnsi="Cambria"/>
          <w:sz w:val="20"/>
          <w:szCs w:val="20"/>
          <w:lang w:val="en-GB"/>
        </w:rPr>
        <w:t xml:space="preserve">participating in the programme is attached as </w:t>
      </w:r>
      <w:r w:rsidR="00A670FA" w:rsidRPr="00A66AF6">
        <w:rPr>
          <w:rFonts w:ascii="Cambria" w:hAnsi="Cambria"/>
          <w:b/>
          <w:bCs/>
          <w:sz w:val="20"/>
          <w:szCs w:val="20"/>
          <w:lang w:val="en-GB"/>
        </w:rPr>
        <w:t xml:space="preserve">Table </w:t>
      </w:r>
      <w:r w:rsidRPr="00A66AF6">
        <w:rPr>
          <w:rFonts w:ascii="Cambria" w:hAnsi="Cambria"/>
          <w:b/>
          <w:bCs/>
          <w:sz w:val="20"/>
          <w:szCs w:val="20"/>
          <w:lang w:val="en-GB"/>
        </w:rPr>
        <w:t>1</w:t>
      </w:r>
      <w:r w:rsidRPr="00A66AF6">
        <w:rPr>
          <w:rFonts w:ascii="Cambria" w:hAnsi="Cambria"/>
          <w:sz w:val="20"/>
          <w:szCs w:val="20"/>
          <w:lang w:val="en-GB"/>
        </w:rPr>
        <w:t xml:space="preserve">. </w:t>
      </w:r>
    </w:p>
    <w:p w14:paraId="54E1155B" w14:textId="77777777" w:rsidR="008D5E10" w:rsidRPr="00A66AF6" w:rsidRDefault="008D5E10" w:rsidP="00F36743">
      <w:pPr>
        <w:jc w:val="both"/>
        <w:rPr>
          <w:rFonts w:ascii="Cambria" w:hAnsi="Cambria"/>
          <w:sz w:val="20"/>
          <w:szCs w:val="20"/>
          <w:lang w:val="en-GB"/>
        </w:rPr>
      </w:pPr>
    </w:p>
    <w:p w14:paraId="59FD30EE" w14:textId="5015967C" w:rsidR="008D5E10" w:rsidRPr="00A66AF6" w:rsidRDefault="008D5E10" w:rsidP="00F36743">
      <w:pPr>
        <w:jc w:val="both"/>
        <w:rPr>
          <w:rFonts w:ascii="Cambria" w:hAnsi="Cambria"/>
          <w:sz w:val="20"/>
          <w:szCs w:val="20"/>
          <w:lang w:val="en-GB"/>
        </w:rPr>
      </w:pPr>
      <w:r w:rsidRPr="00A66AF6">
        <w:rPr>
          <w:rFonts w:ascii="Cambria" w:hAnsi="Cambria"/>
          <w:sz w:val="20"/>
          <w:szCs w:val="20"/>
          <w:lang w:val="en-GB"/>
        </w:rPr>
        <w:t>Since 2009,</w:t>
      </w:r>
      <w:r w:rsidR="00562209" w:rsidRPr="00A66AF6">
        <w:rPr>
          <w:rFonts w:ascii="Cambria" w:hAnsi="Cambria"/>
          <w:sz w:val="20"/>
          <w:szCs w:val="20"/>
          <w:lang w:val="en-GB"/>
        </w:rPr>
        <w:t xml:space="preserve"> </w:t>
      </w:r>
      <w:r w:rsidR="00156229" w:rsidRPr="00A66AF6">
        <w:rPr>
          <w:rFonts w:ascii="Cambria" w:hAnsi="Cambria"/>
          <w:sz w:val="20"/>
          <w:szCs w:val="20"/>
          <w:lang w:val="en-GB"/>
        </w:rPr>
        <w:t>940</w:t>
      </w:r>
      <w:r w:rsidRPr="00A66AF6">
        <w:rPr>
          <w:rStyle w:val="FootnoteReference"/>
          <w:rFonts w:ascii="Cambria" w:hAnsi="Cambria"/>
          <w:sz w:val="20"/>
          <w:szCs w:val="20"/>
          <w:lang w:val="en-GB"/>
        </w:rPr>
        <w:footnoteReference w:id="1"/>
      </w:r>
      <w:r w:rsidRPr="00A66AF6">
        <w:rPr>
          <w:rFonts w:ascii="Cambria" w:hAnsi="Cambria"/>
          <w:sz w:val="20"/>
          <w:szCs w:val="20"/>
          <w:lang w:val="en-GB"/>
        </w:rPr>
        <w:t xml:space="preserve"> farm deployments and </w:t>
      </w:r>
      <w:r w:rsidR="003509DE" w:rsidRPr="00A66AF6">
        <w:rPr>
          <w:rFonts w:ascii="Cambria" w:hAnsi="Cambria"/>
          <w:sz w:val="20"/>
          <w:szCs w:val="20"/>
          <w:lang w:val="en-GB"/>
        </w:rPr>
        <w:t>2</w:t>
      </w:r>
      <w:r w:rsidR="00465D35" w:rsidRPr="00A66AF6">
        <w:rPr>
          <w:rFonts w:ascii="Cambria" w:hAnsi="Cambria"/>
          <w:sz w:val="20"/>
          <w:szCs w:val="20"/>
          <w:lang w:val="en-GB"/>
        </w:rPr>
        <w:t>9</w:t>
      </w:r>
      <w:r w:rsidR="000C5352" w:rsidRPr="00A66AF6">
        <w:rPr>
          <w:rFonts w:ascii="Cambria" w:hAnsi="Cambria"/>
          <w:sz w:val="20"/>
          <w:szCs w:val="20"/>
          <w:lang w:val="en-GB"/>
        </w:rPr>
        <w:t xml:space="preserve"> </w:t>
      </w:r>
      <w:r w:rsidRPr="00A66AF6">
        <w:rPr>
          <w:rFonts w:ascii="Cambria" w:hAnsi="Cambria"/>
          <w:sz w:val="20"/>
          <w:szCs w:val="20"/>
          <w:lang w:val="en-GB"/>
        </w:rPr>
        <w:t xml:space="preserve">trap deployments have been requested, as shown in </w:t>
      </w:r>
      <w:r w:rsidRPr="00A66AF6">
        <w:rPr>
          <w:rFonts w:ascii="Cambria" w:hAnsi="Cambria"/>
          <w:b/>
          <w:sz w:val="20"/>
          <w:szCs w:val="20"/>
          <w:lang w:val="en-GB"/>
        </w:rPr>
        <w:t xml:space="preserve">Table 2. </w:t>
      </w:r>
      <w:r w:rsidRPr="00A66AF6">
        <w:rPr>
          <w:rFonts w:ascii="Cambria" w:hAnsi="Cambria"/>
          <w:sz w:val="20"/>
          <w:szCs w:val="20"/>
          <w:lang w:val="en-GB"/>
        </w:rPr>
        <w:t xml:space="preserve">The list of farms </w:t>
      </w:r>
      <w:r w:rsidR="007B29C8" w:rsidRPr="00A66AF6">
        <w:rPr>
          <w:rFonts w:ascii="Cambria" w:hAnsi="Cambria"/>
          <w:sz w:val="20"/>
          <w:szCs w:val="20"/>
          <w:lang w:val="en-GB"/>
        </w:rPr>
        <w:t>participating in the</w:t>
      </w:r>
      <w:r w:rsidRPr="00A66AF6">
        <w:rPr>
          <w:rFonts w:ascii="Cambria" w:hAnsi="Cambria"/>
          <w:sz w:val="20"/>
          <w:szCs w:val="20"/>
          <w:lang w:val="en-GB"/>
        </w:rPr>
        <w:t xml:space="preserve"> programme is attached as </w:t>
      </w:r>
      <w:r w:rsidRPr="00A66AF6">
        <w:rPr>
          <w:rFonts w:ascii="Cambria" w:hAnsi="Cambria"/>
          <w:b/>
          <w:sz w:val="20"/>
          <w:szCs w:val="20"/>
          <w:lang w:val="en-GB"/>
        </w:rPr>
        <w:t>Table 3</w:t>
      </w:r>
      <w:r w:rsidR="007B29C8" w:rsidRPr="00A66AF6">
        <w:rPr>
          <w:rFonts w:ascii="Cambria" w:hAnsi="Cambria"/>
          <w:b/>
          <w:sz w:val="20"/>
          <w:szCs w:val="20"/>
          <w:lang w:val="en-GB"/>
        </w:rPr>
        <w:t xml:space="preserve">, </w:t>
      </w:r>
      <w:r w:rsidR="007B29C8" w:rsidRPr="00A66AF6">
        <w:rPr>
          <w:rFonts w:ascii="Cambria" w:hAnsi="Cambria"/>
          <w:sz w:val="20"/>
          <w:szCs w:val="20"/>
          <w:lang w:val="en-GB"/>
        </w:rPr>
        <w:t xml:space="preserve">and a list of traps which were observed by regional observers contained in </w:t>
      </w:r>
      <w:r w:rsidR="007B29C8" w:rsidRPr="00A66AF6">
        <w:rPr>
          <w:rFonts w:ascii="Cambria" w:hAnsi="Cambria"/>
          <w:b/>
          <w:sz w:val="20"/>
          <w:szCs w:val="20"/>
          <w:lang w:val="en-GB"/>
        </w:rPr>
        <w:t>Table 4</w:t>
      </w:r>
      <w:r w:rsidRPr="00A66AF6">
        <w:rPr>
          <w:rFonts w:ascii="Cambria" w:hAnsi="Cambria"/>
          <w:sz w:val="20"/>
          <w:szCs w:val="20"/>
          <w:lang w:val="en-GB"/>
        </w:rPr>
        <w:t xml:space="preserve">. </w:t>
      </w:r>
      <w:r w:rsidR="007B29C8" w:rsidRPr="00A66AF6">
        <w:rPr>
          <w:rFonts w:ascii="Cambria" w:hAnsi="Cambria"/>
          <w:sz w:val="20"/>
          <w:szCs w:val="20"/>
          <w:lang w:val="en-GB"/>
        </w:rPr>
        <w:t xml:space="preserve"> </w:t>
      </w:r>
    </w:p>
    <w:p w14:paraId="614AF160" w14:textId="77777777" w:rsidR="008D5E10" w:rsidRPr="00A66AF6" w:rsidRDefault="008D5E10" w:rsidP="00F36743">
      <w:pPr>
        <w:jc w:val="both"/>
        <w:rPr>
          <w:rFonts w:ascii="Cambria" w:hAnsi="Cambria"/>
          <w:sz w:val="20"/>
          <w:szCs w:val="20"/>
          <w:lang w:val="en-GB"/>
        </w:rPr>
      </w:pPr>
    </w:p>
    <w:p w14:paraId="3EB9F7EB" w14:textId="3FABB0B6" w:rsidR="00FA27EF" w:rsidRPr="00A66AF6" w:rsidRDefault="008D5E10" w:rsidP="00F36743">
      <w:pPr>
        <w:jc w:val="both"/>
        <w:rPr>
          <w:rFonts w:ascii="Cambria" w:hAnsi="Cambria"/>
          <w:sz w:val="20"/>
          <w:szCs w:val="20"/>
          <w:lang w:val="en-GB"/>
        </w:rPr>
      </w:pPr>
      <w:r w:rsidRPr="00A66AF6">
        <w:rPr>
          <w:rFonts w:ascii="Cambria" w:hAnsi="Cambria"/>
          <w:sz w:val="20"/>
          <w:szCs w:val="20"/>
          <w:lang w:val="en-GB"/>
        </w:rPr>
        <w:t>All observer reports have been made available to CPCs as</w:t>
      </w:r>
      <w:r w:rsidRPr="00A66AF6">
        <w:rPr>
          <w:rFonts w:ascii="Cambria" w:hAnsi="Cambria"/>
          <w:b/>
          <w:bCs/>
          <w:sz w:val="20"/>
          <w:szCs w:val="20"/>
          <w:lang w:val="en-GB"/>
        </w:rPr>
        <w:t xml:space="preserve"> </w:t>
      </w:r>
      <w:r w:rsidRPr="00A66AF6">
        <w:rPr>
          <w:rFonts w:ascii="Cambria" w:hAnsi="Cambria"/>
          <w:sz w:val="20"/>
          <w:szCs w:val="20"/>
          <w:lang w:val="en-GB"/>
        </w:rPr>
        <w:t xml:space="preserve">Annex 1 and 2 to </w:t>
      </w:r>
      <w:r w:rsidR="003168FC" w:rsidRPr="00A66AF6">
        <w:rPr>
          <w:rFonts w:ascii="Cambria" w:hAnsi="Cambria"/>
          <w:sz w:val="20"/>
          <w:szCs w:val="20"/>
          <w:lang w:val="en-GB"/>
        </w:rPr>
        <w:t>“</w:t>
      </w:r>
      <w:r w:rsidR="003168FC" w:rsidRPr="00A66AF6">
        <w:rPr>
          <w:rFonts w:ascii="Cambria" w:hAnsi="Cambria"/>
          <w:sz w:val="20"/>
          <w:szCs w:val="20"/>
        </w:rPr>
        <w:t xml:space="preserve">Issues of potential non-compliance arising from ICCAT Regional Observer </w:t>
      </w:r>
      <w:proofErr w:type="spellStart"/>
      <w:r w:rsidR="003168FC" w:rsidRPr="00A66AF6">
        <w:rPr>
          <w:rFonts w:ascii="Cambria" w:hAnsi="Cambria"/>
          <w:sz w:val="20"/>
          <w:szCs w:val="20"/>
        </w:rPr>
        <w:t>programmes</w:t>
      </w:r>
      <w:proofErr w:type="spellEnd"/>
      <w:r w:rsidR="003168FC" w:rsidRPr="00A66AF6">
        <w:rPr>
          <w:rFonts w:ascii="Cambria" w:hAnsi="Cambria"/>
          <w:sz w:val="20"/>
          <w:szCs w:val="20"/>
        </w:rPr>
        <w:t xml:space="preserve"> and responses”</w:t>
      </w:r>
      <w:r w:rsidR="003168FC" w:rsidRPr="00A66AF6">
        <w:rPr>
          <w:rFonts w:ascii="Cambria" w:hAnsi="Cambria"/>
          <w:sz w:val="20"/>
          <w:szCs w:val="20"/>
          <w:lang w:val="en-GB"/>
        </w:rPr>
        <w:t xml:space="preserve"> [</w:t>
      </w:r>
      <w:r w:rsidRPr="00A66AF6">
        <w:rPr>
          <w:rFonts w:ascii="Cambria" w:hAnsi="Cambria"/>
          <w:sz w:val="20"/>
          <w:szCs w:val="20"/>
          <w:lang w:val="en-GB"/>
        </w:rPr>
        <w:t>COC</w:t>
      </w:r>
      <w:r w:rsidR="00F476C9" w:rsidRPr="00A66AF6">
        <w:rPr>
          <w:rFonts w:ascii="Cambria" w:hAnsi="Cambria"/>
          <w:sz w:val="20"/>
          <w:szCs w:val="20"/>
          <w:lang w:val="en-GB"/>
        </w:rPr>
        <w:t>_</w:t>
      </w:r>
      <w:r w:rsidRPr="00A66AF6">
        <w:rPr>
          <w:rFonts w:ascii="Cambria" w:hAnsi="Cambria"/>
          <w:sz w:val="20"/>
          <w:szCs w:val="20"/>
          <w:lang w:val="en-GB"/>
        </w:rPr>
        <w:t>305/</w:t>
      </w:r>
      <w:r w:rsidR="00562209" w:rsidRPr="00A66AF6">
        <w:rPr>
          <w:rFonts w:ascii="Cambria" w:hAnsi="Cambria"/>
          <w:sz w:val="20"/>
          <w:szCs w:val="20"/>
          <w:lang w:val="en-GB"/>
        </w:rPr>
        <w:t>20</w:t>
      </w:r>
      <w:r w:rsidR="003509DE" w:rsidRPr="00A66AF6">
        <w:rPr>
          <w:rFonts w:ascii="Cambria" w:hAnsi="Cambria"/>
          <w:sz w:val="20"/>
          <w:szCs w:val="20"/>
          <w:lang w:val="en-GB"/>
        </w:rPr>
        <w:t>2</w:t>
      </w:r>
      <w:r w:rsidR="002847E5" w:rsidRPr="00A66AF6">
        <w:rPr>
          <w:rFonts w:ascii="Cambria" w:hAnsi="Cambria"/>
          <w:sz w:val="20"/>
          <w:szCs w:val="20"/>
          <w:lang w:val="en-GB"/>
        </w:rPr>
        <w:t>5</w:t>
      </w:r>
      <w:r w:rsidR="003168FC" w:rsidRPr="00A66AF6">
        <w:rPr>
          <w:rFonts w:ascii="Cambria" w:hAnsi="Cambria"/>
          <w:sz w:val="20"/>
          <w:szCs w:val="20"/>
          <w:lang w:val="en-GB"/>
        </w:rPr>
        <w:t>]</w:t>
      </w:r>
      <w:r w:rsidR="00FA27EF" w:rsidRPr="00A66AF6">
        <w:rPr>
          <w:rFonts w:ascii="Cambria" w:hAnsi="Cambria"/>
          <w:sz w:val="20"/>
          <w:szCs w:val="20"/>
          <w:lang w:val="en-GB"/>
        </w:rPr>
        <w:t>.</w:t>
      </w:r>
      <w:r w:rsidR="00FA27EF" w:rsidRPr="00A66AF6">
        <w:rPr>
          <w:rFonts w:ascii="Cambria" w:hAnsi="Cambria"/>
          <w:b/>
          <w:sz w:val="20"/>
          <w:szCs w:val="20"/>
          <w:lang w:val="en-GB"/>
        </w:rPr>
        <w:t xml:space="preserve"> </w:t>
      </w:r>
      <w:r w:rsidR="00FA27EF" w:rsidRPr="00A66AF6">
        <w:rPr>
          <w:rFonts w:ascii="Cambria" w:hAnsi="Cambria"/>
          <w:sz w:val="20"/>
          <w:szCs w:val="20"/>
          <w:lang w:val="en-GB"/>
        </w:rPr>
        <w:t xml:space="preserve">The lists of potential non-compliance issues detected by observers on vessels, farms and traps are contained in the </w:t>
      </w:r>
      <w:r w:rsidR="002847E5" w:rsidRPr="00A66AF6">
        <w:rPr>
          <w:rFonts w:ascii="Cambria" w:hAnsi="Cambria"/>
          <w:sz w:val="20"/>
          <w:szCs w:val="20"/>
          <w:lang w:val="en-GB"/>
        </w:rPr>
        <w:t xml:space="preserve">Appendix 2 and Appendix 3 </w:t>
      </w:r>
      <w:r w:rsidR="00FA27EF" w:rsidRPr="00A66AF6">
        <w:rPr>
          <w:rFonts w:ascii="Cambria" w:hAnsi="Cambria"/>
          <w:sz w:val="20"/>
          <w:szCs w:val="20"/>
          <w:lang w:val="en-GB"/>
        </w:rPr>
        <w:t xml:space="preserve">to </w:t>
      </w:r>
      <w:r w:rsidR="007430AA" w:rsidRPr="00A66AF6">
        <w:rPr>
          <w:rFonts w:ascii="Cambria" w:hAnsi="Cambria"/>
          <w:sz w:val="20"/>
          <w:szCs w:val="20"/>
          <w:lang w:val="en-GB"/>
        </w:rPr>
        <w:t>th</w:t>
      </w:r>
      <w:r w:rsidR="00E743ED" w:rsidRPr="00A66AF6">
        <w:rPr>
          <w:rFonts w:ascii="Cambria" w:hAnsi="Cambria"/>
          <w:sz w:val="20"/>
          <w:szCs w:val="20"/>
          <w:lang w:val="en-GB"/>
        </w:rPr>
        <w:t>e</w:t>
      </w:r>
      <w:r w:rsidR="007430AA" w:rsidRPr="00A66AF6">
        <w:rPr>
          <w:rFonts w:ascii="Cambria" w:hAnsi="Cambria"/>
          <w:sz w:val="20"/>
          <w:szCs w:val="20"/>
          <w:lang w:val="en-GB"/>
        </w:rPr>
        <w:t xml:space="preserve"> document [</w:t>
      </w:r>
      <w:r w:rsidR="00FA27EF" w:rsidRPr="00A66AF6">
        <w:rPr>
          <w:rFonts w:ascii="Cambria" w:hAnsi="Cambria"/>
          <w:sz w:val="20"/>
          <w:szCs w:val="20"/>
          <w:lang w:val="en-GB"/>
        </w:rPr>
        <w:t>COC</w:t>
      </w:r>
      <w:r w:rsidR="00F476C9" w:rsidRPr="00A66AF6">
        <w:rPr>
          <w:rFonts w:ascii="Cambria" w:hAnsi="Cambria"/>
          <w:sz w:val="20"/>
          <w:szCs w:val="20"/>
          <w:lang w:val="en-GB"/>
        </w:rPr>
        <w:t>_</w:t>
      </w:r>
      <w:r w:rsidR="00FA27EF" w:rsidRPr="00A66AF6">
        <w:rPr>
          <w:rFonts w:ascii="Cambria" w:hAnsi="Cambria"/>
          <w:sz w:val="20"/>
          <w:szCs w:val="20"/>
          <w:lang w:val="en-GB"/>
        </w:rPr>
        <w:t>305/202</w:t>
      </w:r>
      <w:r w:rsidR="002847E5" w:rsidRPr="00A66AF6">
        <w:rPr>
          <w:rFonts w:ascii="Cambria" w:hAnsi="Cambria"/>
          <w:sz w:val="20"/>
          <w:szCs w:val="20"/>
          <w:lang w:val="en-GB"/>
        </w:rPr>
        <w:t>5</w:t>
      </w:r>
      <w:r w:rsidR="007430AA" w:rsidRPr="00A66AF6">
        <w:rPr>
          <w:rFonts w:ascii="Cambria" w:hAnsi="Cambria"/>
          <w:sz w:val="20"/>
          <w:szCs w:val="20"/>
          <w:lang w:val="en-GB"/>
        </w:rPr>
        <w:t>]</w:t>
      </w:r>
      <w:r w:rsidR="00FA27EF" w:rsidRPr="00A66AF6">
        <w:rPr>
          <w:rFonts w:ascii="Cambria" w:hAnsi="Cambria"/>
          <w:sz w:val="20"/>
          <w:szCs w:val="20"/>
          <w:lang w:val="en-GB"/>
        </w:rPr>
        <w:t>, together with the re</w:t>
      </w:r>
      <w:r w:rsidR="00B135FD" w:rsidRPr="00A66AF6">
        <w:rPr>
          <w:rFonts w:ascii="Cambria" w:hAnsi="Cambria"/>
          <w:sz w:val="20"/>
          <w:szCs w:val="20"/>
          <w:lang w:val="en-GB"/>
        </w:rPr>
        <w:t>s</w:t>
      </w:r>
      <w:r w:rsidR="00FA27EF" w:rsidRPr="00A66AF6">
        <w:rPr>
          <w:rFonts w:ascii="Cambria" w:hAnsi="Cambria"/>
          <w:sz w:val="20"/>
          <w:szCs w:val="20"/>
          <w:lang w:val="en-GB"/>
        </w:rPr>
        <w:t xml:space="preserve">ponses received. </w:t>
      </w:r>
    </w:p>
    <w:p w14:paraId="16219F9D" w14:textId="4C60D914" w:rsidR="002847E5" w:rsidRPr="00A66AF6" w:rsidRDefault="002847E5" w:rsidP="00F36743">
      <w:pPr>
        <w:jc w:val="both"/>
        <w:rPr>
          <w:rFonts w:ascii="Cambria" w:hAnsi="Cambria"/>
          <w:sz w:val="20"/>
          <w:szCs w:val="20"/>
          <w:lang w:val="en-GB"/>
        </w:rPr>
      </w:pPr>
    </w:p>
    <w:p w14:paraId="76FECE57" w14:textId="51432BE3" w:rsidR="002847E5" w:rsidRPr="00A66AF6" w:rsidRDefault="002847E5" w:rsidP="00F36743">
      <w:pPr>
        <w:jc w:val="both"/>
        <w:rPr>
          <w:rFonts w:ascii="Cambria" w:hAnsi="Cambria"/>
          <w:sz w:val="20"/>
          <w:szCs w:val="20"/>
          <w:lang w:val="en-GB"/>
        </w:rPr>
      </w:pPr>
      <w:r w:rsidRPr="00A66AF6">
        <w:rPr>
          <w:rFonts w:ascii="Cambria" w:hAnsi="Cambria"/>
          <w:sz w:val="20"/>
          <w:szCs w:val="20"/>
        </w:rPr>
        <w:t xml:space="preserve">The Consortium MRAG/COFREPECHE continues to implement the Programme. The report </w:t>
      </w:r>
      <w:proofErr w:type="gramStart"/>
      <w:r w:rsidRPr="00A66AF6">
        <w:rPr>
          <w:rFonts w:ascii="Cambria" w:hAnsi="Cambria"/>
          <w:sz w:val="20"/>
          <w:szCs w:val="20"/>
        </w:rPr>
        <w:t>of</w:t>
      </w:r>
      <w:proofErr w:type="gramEnd"/>
      <w:r w:rsidRPr="00A66AF6">
        <w:rPr>
          <w:rFonts w:ascii="Cambria" w:hAnsi="Cambria"/>
          <w:sz w:val="20"/>
          <w:szCs w:val="20"/>
        </w:rPr>
        <w:t xml:space="preserve"> the Consortium, available as Annex 1, with its Executive Summary attached as Appendix 1, provides further details on the implementation of the Programme.</w:t>
      </w:r>
    </w:p>
    <w:p w14:paraId="09C41499" w14:textId="77777777" w:rsidR="008D5E10" w:rsidRPr="00A66AF6" w:rsidRDefault="008D5E10" w:rsidP="00F36743">
      <w:pPr>
        <w:jc w:val="both"/>
        <w:rPr>
          <w:rFonts w:ascii="Cambria" w:hAnsi="Cambria"/>
          <w:sz w:val="20"/>
          <w:szCs w:val="20"/>
          <w:lang w:val="en-GB"/>
        </w:rPr>
      </w:pPr>
    </w:p>
    <w:p w14:paraId="1FD31AE6" w14:textId="77777777" w:rsidR="007430AA" w:rsidRPr="00A66AF6" w:rsidRDefault="007430AA" w:rsidP="00F36743">
      <w:pPr>
        <w:jc w:val="both"/>
        <w:rPr>
          <w:rFonts w:ascii="Cambria" w:hAnsi="Cambria"/>
          <w:sz w:val="20"/>
          <w:szCs w:val="20"/>
          <w:lang w:val="en-GB"/>
        </w:rPr>
      </w:pPr>
    </w:p>
    <w:p w14:paraId="3AB7743B" w14:textId="77777777" w:rsidR="007430AA" w:rsidRPr="00A66AF6" w:rsidRDefault="007430AA" w:rsidP="00F36743">
      <w:pPr>
        <w:jc w:val="both"/>
        <w:rPr>
          <w:rFonts w:ascii="Cambria" w:hAnsi="Cambria"/>
          <w:sz w:val="20"/>
          <w:szCs w:val="20"/>
          <w:lang w:val="en-GB"/>
        </w:rPr>
      </w:pPr>
    </w:p>
    <w:p w14:paraId="408AFFF7" w14:textId="77777777" w:rsidR="007430AA" w:rsidRPr="00A66AF6" w:rsidRDefault="007430AA" w:rsidP="00F36743">
      <w:pPr>
        <w:jc w:val="both"/>
        <w:rPr>
          <w:rFonts w:ascii="Cambria" w:hAnsi="Cambria"/>
          <w:sz w:val="20"/>
          <w:szCs w:val="20"/>
          <w:lang w:val="en-GB"/>
        </w:rPr>
      </w:pPr>
    </w:p>
    <w:p w14:paraId="6C2EB858" w14:textId="77777777" w:rsidR="007430AA" w:rsidRPr="00A66AF6" w:rsidRDefault="007430AA" w:rsidP="00F36743">
      <w:pPr>
        <w:jc w:val="both"/>
        <w:rPr>
          <w:rFonts w:ascii="Cambria" w:hAnsi="Cambria"/>
          <w:sz w:val="20"/>
          <w:szCs w:val="20"/>
          <w:lang w:val="en-GB"/>
        </w:rPr>
      </w:pPr>
    </w:p>
    <w:p w14:paraId="18582FBD" w14:textId="2F8A6AC4" w:rsidR="008D5E10" w:rsidRPr="00A66AF6" w:rsidRDefault="008639C3" w:rsidP="00F36743">
      <w:pPr>
        <w:jc w:val="both"/>
        <w:rPr>
          <w:rFonts w:ascii="Cambria" w:hAnsi="Cambria"/>
          <w:sz w:val="20"/>
          <w:szCs w:val="20"/>
          <w:lang w:val="en-GB"/>
        </w:rPr>
      </w:pPr>
      <w:r w:rsidRPr="00A66AF6">
        <w:rPr>
          <w:rFonts w:ascii="Cambria" w:hAnsi="Cambria"/>
          <w:sz w:val="20"/>
          <w:szCs w:val="20"/>
          <w:lang w:val="en-GB"/>
        </w:rPr>
        <w:lastRenderedPageBreak/>
        <w:t>F</w:t>
      </w:r>
      <w:r w:rsidR="00A407F5" w:rsidRPr="00A66AF6">
        <w:rPr>
          <w:rFonts w:ascii="Cambria" w:hAnsi="Cambria"/>
          <w:sz w:val="20"/>
          <w:szCs w:val="20"/>
          <w:lang w:val="en-GB"/>
        </w:rPr>
        <w:t xml:space="preserve">ailure to follow the procedures </w:t>
      </w:r>
      <w:r w:rsidR="00780795" w:rsidRPr="00A66AF6">
        <w:rPr>
          <w:rFonts w:ascii="Cambria" w:hAnsi="Cambria"/>
          <w:sz w:val="20"/>
          <w:szCs w:val="20"/>
          <w:lang w:val="en-GB"/>
        </w:rPr>
        <w:t>for</w:t>
      </w:r>
      <w:r w:rsidR="00A407F5" w:rsidRPr="00A66AF6">
        <w:rPr>
          <w:rFonts w:ascii="Cambria" w:hAnsi="Cambria"/>
          <w:sz w:val="20"/>
          <w:szCs w:val="20"/>
          <w:lang w:val="en-GB"/>
        </w:rPr>
        <w:t xml:space="preserve"> </w:t>
      </w:r>
      <w:r w:rsidR="008D5E10" w:rsidRPr="00A66AF6">
        <w:rPr>
          <w:rFonts w:ascii="Cambria" w:hAnsi="Cambria"/>
          <w:sz w:val="20"/>
          <w:szCs w:val="20"/>
          <w:lang w:val="en-GB"/>
        </w:rPr>
        <w:t>requesting deployments</w:t>
      </w:r>
      <w:r w:rsidR="00EA6C30" w:rsidRPr="00A66AF6">
        <w:rPr>
          <w:rFonts w:ascii="Cambria" w:hAnsi="Cambria"/>
          <w:sz w:val="20"/>
          <w:szCs w:val="20"/>
          <w:lang w:val="en-GB"/>
        </w:rPr>
        <w:t xml:space="preserve"> on farms</w:t>
      </w:r>
      <w:r w:rsidR="008D5E10" w:rsidRPr="00A66AF6">
        <w:rPr>
          <w:rFonts w:ascii="Cambria" w:hAnsi="Cambria"/>
          <w:sz w:val="20"/>
          <w:szCs w:val="20"/>
          <w:lang w:val="en-GB"/>
        </w:rPr>
        <w:t xml:space="preserve"> and extensions to approved deployments continues to cause difficulties in the implementation, </w:t>
      </w:r>
      <w:r w:rsidR="00946D6B" w:rsidRPr="00A66AF6">
        <w:rPr>
          <w:rFonts w:ascii="Cambria" w:hAnsi="Cambria"/>
          <w:sz w:val="20"/>
          <w:szCs w:val="20"/>
          <w:lang w:val="en-GB"/>
        </w:rPr>
        <w:t>e.g.,</w:t>
      </w:r>
      <w:r w:rsidR="008D5E10" w:rsidRPr="00A66AF6">
        <w:rPr>
          <w:rFonts w:ascii="Cambria" w:hAnsi="Cambria"/>
          <w:sz w:val="20"/>
          <w:szCs w:val="20"/>
          <w:lang w:val="en-GB"/>
        </w:rPr>
        <w:t xml:space="preserve"> requests after 96 hour</w:t>
      </w:r>
      <w:r w:rsidR="008B10B1" w:rsidRPr="00A66AF6">
        <w:rPr>
          <w:rFonts w:ascii="Cambria" w:hAnsi="Cambria"/>
          <w:sz w:val="20"/>
          <w:szCs w:val="20"/>
          <w:lang w:val="en-GB"/>
        </w:rPr>
        <w:t xml:space="preserve">s </w:t>
      </w:r>
      <w:r w:rsidR="00BB4983" w:rsidRPr="00A66AF6">
        <w:rPr>
          <w:rFonts w:ascii="Cambria" w:hAnsi="Cambria"/>
          <w:sz w:val="20"/>
          <w:szCs w:val="20"/>
          <w:lang w:val="en-GB"/>
        </w:rPr>
        <w:t xml:space="preserve">or </w:t>
      </w:r>
      <w:r w:rsidR="008D5E10" w:rsidRPr="00A66AF6">
        <w:rPr>
          <w:rFonts w:ascii="Cambria" w:hAnsi="Cambria"/>
          <w:sz w:val="20"/>
          <w:szCs w:val="20"/>
          <w:lang w:val="en-GB"/>
        </w:rPr>
        <w:t xml:space="preserve">requests for observers are not accompanied by proof of payment. It should be noted that the Secretariat cannot process any requests for which payment has not been made. </w:t>
      </w:r>
      <w:r w:rsidR="003537A6" w:rsidRPr="00A66AF6">
        <w:rPr>
          <w:rFonts w:ascii="Cambria" w:hAnsi="Cambria"/>
          <w:sz w:val="20"/>
          <w:szCs w:val="20"/>
          <w:lang w:val="en-GB"/>
        </w:rPr>
        <w:t xml:space="preserve">In addition, </w:t>
      </w:r>
      <w:proofErr w:type="gramStart"/>
      <w:r w:rsidR="003537A6" w:rsidRPr="00A66AF6">
        <w:rPr>
          <w:rFonts w:ascii="Cambria" w:hAnsi="Cambria"/>
          <w:sz w:val="20"/>
          <w:szCs w:val="20"/>
          <w:lang w:val="en-GB"/>
        </w:rPr>
        <w:t>a number of</w:t>
      </w:r>
      <w:proofErr w:type="gramEnd"/>
      <w:r w:rsidR="003537A6" w:rsidRPr="00A66AF6">
        <w:rPr>
          <w:rFonts w:ascii="Cambria" w:hAnsi="Cambria"/>
          <w:sz w:val="20"/>
          <w:szCs w:val="20"/>
          <w:lang w:val="en-GB"/>
        </w:rPr>
        <w:t xml:space="preserve"> requests for deployment on vessels are sent in advance but later cancelled, which creates problems for logistics as the port of embarkation is often not known (or is changed) very near the start of the campaign. </w:t>
      </w:r>
    </w:p>
    <w:p w14:paraId="62538FF3" w14:textId="3AC63E63" w:rsidR="003537A6" w:rsidRPr="00A66AF6" w:rsidRDefault="003537A6" w:rsidP="00F36743">
      <w:pPr>
        <w:jc w:val="both"/>
        <w:rPr>
          <w:rFonts w:ascii="Cambria" w:hAnsi="Cambria"/>
          <w:sz w:val="20"/>
          <w:szCs w:val="20"/>
          <w:lang w:val="en-GB"/>
        </w:rPr>
      </w:pPr>
    </w:p>
    <w:p w14:paraId="27A02300" w14:textId="604F51C5" w:rsidR="00630AB7" w:rsidRPr="00A66AF6" w:rsidRDefault="00804604" w:rsidP="00F36743">
      <w:pPr>
        <w:jc w:val="both"/>
        <w:rPr>
          <w:rFonts w:ascii="Cambria" w:hAnsi="Cambria"/>
          <w:sz w:val="20"/>
          <w:szCs w:val="20"/>
          <w:lang w:val="en-GB"/>
        </w:rPr>
      </w:pPr>
      <w:r w:rsidRPr="00A66AF6">
        <w:rPr>
          <w:rFonts w:ascii="Cambria" w:hAnsi="Cambria"/>
          <w:sz w:val="20"/>
          <w:szCs w:val="20"/>
        </w:rPr>
        <w:t xml:space="preserve">In 2025, there was no need to provide the Consortium with additional ICCAT seals for the Regional Observers to use on transport cages in cases where voluntary transfers were not of sufficient quality to allow for the correct counting of fish, in accordance with paragraph 128 of </w:t>
      </w:r>
      <w:hyperlink r:id="rId12" w:history="1">
        <w:r w:rsidRPr="00A66AF6">
          <w:rPr>
            <w:rStyle w:val="Hyperlink"/>
            <w:rFonts w:ascii="Cambria" w:hAnsi="Cambria"/>
            <w:sz w:val="20"/>
            <w:szCs w:val="20"/>
            <w:u w:val="none"/>
          </w:rPr>
          <w:t>Rec</w:t>
        </w:r>
        <w:r w:rsidR="007430AA" w:rsidRPr="00A66AF6">
          <w:rPr>
            <w:rStyle w:val="Hyperlink"/>
            <w:rFonts w:ascii="Cambria" w:hAnsi="Cambria"/>
            <w:sz w:val="20"/>
            <w:szCs w:val="20"/>
            <w:u w:val="none"/>
          </w:rPr>
          <w:t>.</w:t>
        </w:r>
        <w:r w:rsidRPr="00A66AF6">
          <w:rPr>
            <w:rStyle w:val="Hyperlink"/>
            <w:rFonts w:ascii="Cambria" w:hAnsi="Cambria"/>
            <w:sz w:val="20"/>
            <w:szCs w:val="20"/>
            <w:u w:val="none"/>
          </w:rPr>
          <w:t xml:space="preserve"> 24-05</w:t>
        </w:r>
      </w:hyperlink>
      <w:r w:rsidRPr="00A66AF6">
        <w:rPr>
          <w:rFonts w:ascii="Cambria" w:hAnsi="Cambria"/>
          <w:sz w:val="20"/>
          <w:szCs w:val="20"/>
        </w:rPr>
        <w:t>, as they still had a sufficient quantity of seals available to carry out these operations when required.</w:t>
      </w:r>
    </w:p>
    <w:p w14:paraId="187E407A" w14:textId="77777777" w:rsidR="008B10B1" w:rsidRPr="00A66AF6" w:rsidRDefault="008B10B1" w:rsidP="00F36743">
      <w:pPr>
        <w:jc w:val="both"/>
        <w:rPr>
          <w:rFonts w:ascii="Cambria" w:hAnsi="Cambria"/>
          <w:sz w:val="20"/>
          <w:szCs w:val="20"/>
          <w:lang w:val="en-GB"/>
        </w:rPr>
      </w:pPr>
    </w:p>
    <w:p w14:paraId="59685E67" w14:textId="77777777" w:rsidR="00311FD3" w:rsidRPr="00A66AF6" w:rsidRDefault="00311FD3" w:rsidP="00F36743">
      <w:pPr>
        <w:jc w:val="both"/>
        <w:rPr>
          <w:rFonts w:ascii="Cambria" w:hAnsi="Cambria"/>
          <w:sz w:val="20"/>
          <w:szCs w:val="20"/>
          <w:lang w:val="en-GB"/>
        </w:rPr>
      </w:pPr>
      <w:r w:rsidRPr="00A66AF6">
        <w:rPr>
          <w:rFonts w:ascii="Cambria" w:hAnsi="Cambria"/>
          <w:b/>
          <w:sz w:val="20"/>
          <w:szCs w:val="20"/>
          <w:lang w:val="en-GB"/>
        </w:rPr>
        <w:t xml:space="preserve">Future implementation </w:t>
      </w:r>
    </w:p>
    <w:p w14:paraId="13FA7674" w14:textId="77777777" w:rsidR="00311FD3" w:rsidRPr="00A66AF6" w:rsidRDefault="00311FD3" w:rsidP="00F36743">
      <w:pPr>
        <w:autoSpaceDE w:val="0"/>
        <w:autoSpaceDN w:val="0"/>
        <w:adjustRightInd w:val="0"/>
        <w:jc w:val="both"/>
        <w:rPr>
          <w:rFonts w:ascii="Cambria" w:hAnsi="Cambria"/>
          <w:sz w:val="20"/>
          <w:szCs w:val="20"/>
          <w:lang w:val="en-GB"/>
        </w:rPr>
      </w:pPr>
    </w:p>
    <w:p w14:paraId="69010B5A" w14:textId="4AFCD5BF" w:rsidR="00F777BA" w:rsidRPr="00A66AF6" w:rsidRDefault="00F777BA" w:rsidP="00F36743">
      <w:pPr>
        <w:jc w:val="both"/>
        <w:rPr>
          <w:rFonts w:ascii="Cambria" w:hAnsi="Cambria"/>
          <w:sz w:val="20"/>
          <w:szCs w:val="20"/>
          <w:lang w:val="en-GB"/>
        </w:rPr>
      </w:pPr>
      <w:r w:rsidRPr="00A66AF6">
        <w:rPr>
          <w:rFonts w:ascii="Cambria" w:hAnsi="Cambria"/>
          <w:sz w:val="20"/>
          <w:szCs w:val="20"/>
          <w:lang w:val="en-GB"/>
        </w:rPr>
        <w:t>At present, no</w:t>
      </w:r>
      <w:r w:rsidR="00BC6110" w:rsidRPr="00A66AF6">
        <w:rPr>
          <w:rFonts w:ascii="Cambria" w:hAnsi="Cambria"/>
          <w:sz w:val="20"/>
          <w:szCs w:val="20"/>
          <w:lang w:val="en-GB"/>
        </w:rPr>
        <w:t xml:space="preserve"> significant</w:t>
      </w:r>
      <w:r w:rsidRPr="00A66AF6">
        <w:rPr>
          <w:rFonts w:ascii="Cambria" w:hAnsi="Cambria"/>
          <w:sz w:val="20"/>
          <w:szCs w:val="20"/>
          <w:lang w:val="en-GB"/>
        </w:rPr>
        <w:t xml:space="preserve"> change is envisaged in the implementation of the ROP-BFT, unless required by any new measures adopted by the Commission</w:t>
      </w:r>
      <w:r w:rsidR="00671060" w:rsidRPr="00A66AF6">
        <w:rPr>
          <w:rFonts w:ascii="Cambria" w:hAnsi="Cambria"/>
          <w:sz w:val="20"/>
          <w:szCs w:val="20"/>
          <w:lang w:val="en-GB"/>
        </w:rPr>
        <w:t xml:space="preserve">. In the short term, early requests for deployment will facilitate timely deployment. </w:t>
      </w:r>
    </w:p>
    <w:p w14:paraId="54D3CA8E" w14:textId="77777777" w:rsidR="00BF307D" w:rsidRPr="00A66AF6" w:rsidRDefault="00BF307D" w:rsidP="00F36743">
      <w:pPr>
        <w:jc w:val="both"/>
        <w:rPr>
          <w:rFonts w:ascii="Cambria" w:hAnsi="Cambria"/>
          <w:bCs/>
          <w:sz w:val="20"/>
          <w:szCs w:val="20"/>
          <w:lang w:val="en-GB"/>
        </w:rPr>
      </w:pPr>
    </w:p>
    <w:p w14:paraId="681D7501" w14:textId="53B3CF81" w:rsidR="00013B36" w:rsidRPr="00A66AF6" w:rsidRDefault="00013B36" w:rsidP="00F36743">
      <w:pPr>
        <w:rPr>
          <w:rFonts w:ascii="Cambria" w:hAnsi="Cambria"/>
          <w:bCs/>
          <w:sz w:val="20"/>
          <w:szCs w:val="20"/>
          <w:lang w:val="en-GB"/>
        </w:rPr>
      </w:pPr>
    </w:p>
    <w:tbl>
      <w:tblPr>
        <w:tblW w:w="5000" w:type="pct"/>
        <w:jc w:val="center"/>
        <w:tblLook w:val="04A0" w:firstRow="1" w:lastRow="0" w:firstColumn="1" w:lastColumn="0" w:noHBand="0" w:noVBand="1"/>
      </w:tblPr>
      <w:tblGrid>
        <w:gridCol w:w="1712"/>
        <w:gridCol w:w="4734"/>
        <w:gridCol w:w="2624"/>
      </w:tblGrid>
      <w:tr w:rsidR="00A076B6" w:rsidRPr="00A66AF6" w14:paraId="6A034295" w14:textId="77777777" w:rsidTr="00A076B6">
        <w:trPr>
          <w:trHeight w:val="288"/>
          <w:tblHeader/>
          <w:jc w:val="center"/>
        </w:trPr>
        <w:tc>
          <w:tcPr>
            <w:tcW w:w="0" w:type="auto"/>
            <w:gridSpan w:val="3"/>
            <w:tcBorders>
              <w:bottom w:val="single" w:sz="4" w:space="0" w:color="auto"/>
            </w:tcBorders>
            <w:noWrap/>
            <w:vAlign w:val="bottom"/>
          </w:tcPr>
          <w:p w14:paraId="5AEA4FC6" w14:textId="3A63EBF6" w:rsidR="00A076B6" w:rsidRPr="00A66AF6" w:rsidRDefault="00A076B6" w:rsidP="00A076B6">
            <w:pPr>
              <w:widowControl w:val="0"/>
              <w:rPr>
                <w:rFonts w:asciiTheme="majorHAnsi" w:hAnsiTheme="majorHAnsi"/>
                <w:color w:val="000000"/>
                <w:sz w:val="20"/>
                <w:szCs w:val="20"/>
                <w:lang w:val="en-GB" w:eastAsia="en-GB"/>
              </w:rPr>
            </w:pPr>
            <w:r w:rsidRPr="00A66AF6">
              <w:rPr>
                <w:rFonts w:asciiTheme="majorHAnsi" w:hAnsiTheme="majorHAnsi"/>
                <w:b/>
                <w:bCs/>
                <w:color w:val="000000"/>
                <w:sz w:val="20"/>
                <w:szCs w:val="20"/>
                <w:lang w:val="en-GB" w:eastAsia="en-GB"/>
              </w:rPr>
              <w:lastRenderedPageBreak/>
              <w:t>Table 1</w:t>
            </w:r>
            <w:r w:rsidRPr="00A66AF6">
              <w:rPr>
                <w:rFonts w:asciiTheme="majorHAnsi" w:hAnsiTheme="majorHAnsi"/>
                <w:color w:val="000000"/>
                <w:sz w:val="20"/>
                <w:szCs w:val="20"/>
                <w:lang w:val="en-GB" w:eastAsia="en-GB"/>
              </w:rPr>
              <w:t>. List of purse seiner vessels which operated in 2025.</w:t>
            </w:r>
          </w:p>
        </w:tc>
      </w:tr>
      <w:tr w:rsidR="00D3469D" w:rsidRPr="00A66AF6" w14:paraId="21E93A27" w14:textId="77777777" w:rsidTr="00C75467">
        <w:trPr>
          <w:trHeight w:val="288"/>
          <w:tblHeader/>
          <w:jc w:val="center"/>
        </w:trPr>
        <w:tc>
          <w:tcPr>
            <w:tcW w:w="0" w:type="auto"/>
            <w:tcBorders>
              <w:top w:val="single" w:sz="4" w:space="0" w:color="auto"/>
              <w:bottom w:val="single" w:sz="4" w:space="0" w:color="auto"/>
            </w:tcBorders>
            <w:noWrap/>
            <w:vAlign w:val="bottom"/>
            <w:hideMark/>
          </w:tcPr>
          <w:p w14:paraId="102D05AE" w14:textId="77777777" w:rsidR="00BF307D" w:rsidRPr="00A66AF6" w:rsidRDefault="00BF307D" w:rsidP="0073483A">
            <w:pPr>
              <w:widowControl w:val="0"/>
              <w:rPr>
                <w:rFonts w:asciiTheme="majorHAnsi" w:hAnsiTheme="majorHAnsi"/>
                <w:b/>
                <w:bCs/>
                <w:i/>
                <w:iCs/>
                <w:color w:val="000000"/>
                <w:sz w:val="20"/>
                <w:szCs w:val="20"/>
                <w:lang w:val="en-GB" w:eastAsia="en-GB"/>
              </w:rPr>
            </w:pPr>
            <w:r w:rsidRPr="00A66AF6">
              <w:rPr>
                <w:rFonts w:asciiTheme="majorHAnsi" w:hAnsiTheme="majorHAnsi"/>
                <w:b/>
                <w:bCs/>
                <w:i/>
                <w:iCs/>
                <w:color w:val="000000"/>
                <w:sz w:val="20"/>
                <w:szCs w:val="20"/>
                <w:lang w:val="en-GB" w:eastAsia="en-GB"/>
              </w:rPr>
              <w:t>CPC</w:t>
            </w:r>
          </w:p>
        </w:tc>
        <w:tc>
          <w:tcPr>
            <w:tcW w:w="0" w:type="auto"/>
            <w:tcBorders>
              <w:top w:val="single" w:sz="4" w:space="0" w:color="auto"/>
              <w:bottom w:val="single" w:sz="4" w:space="0" w:color="auto"/>
            </w:tcBorders>
            <w:noWrap/>
            <w:vAlign w:val="bottom"/>
            <w:hideMark/>
          </w:tcPr>
          <w:p w14:paraId="2A3F9AAF" w14:textId="77777777" w:rsidR="00BF307D" w:rsidRPr="00A66AF6" w:rsidRDefault="00BF307D" w:rsidP="0073483A">
            <w:pPr>
              <w:widowControl w:val="0"/>
              <w:rPr>
                <w:rFonts w:asciiTheme="majorHAnsi" w:hAnsiTheme="majorHAnsi"/>
                <w:b/>
                <w:bCs/>
                <w:i/>
                <w:iCs/>
                <w:color w:val="000000"/>
                <w:sz w:val="20"/>
                <w:szCs w:val="20"/>
                <w:lang w:val="en-GB" w:eastAsia="en-GB"/>
              </w:rPr>
            </w:pPr>
            <w:r w:rsidRPr="00A66AF6">
              <w:rPr>
                <w:rFonts w:asciiTheme="majorHAnsi" w:hAnsiTheme="majorHAnsi"/>
                <w:b/>
                <w:bCs/>
                <w:i/>
                <w:iCs/>
                <w:color w:val="000000"/>
                <w:sz w:val="20"/>
                <w:szCs w:val="20"/>
                <w:lang w:val="en-GB" w:eastAsia="en-GB"/>
              </w:rPr>
              <w:t>Vessel Details</w:t>
            </w:r>
          </w:p>
        </w:tc>
        <w:tc>
          <w:tcPr>
            <w:tcW w:w="0" w:type="auto"/>
            <w:tcBorders>
              <w:top w:val="single" w:sz="4" w:space="0" w:color="auto"/>
              <w:bottom w:val="single" w:sz="4" w:space="0" w:color="auto"/>
            </w:tcBorders>
            <w:noWrap/>
            <w:vAlign w:val="bottom"/>
            <w:hideMark/>
          </w:tcPr>
          <w:p w14:paraId="4C1021B0" w14:textId="60C2C557" w:rsidR="00BF307D" w:rsidRPr="00A66AF6" w:rsidRDefault="00BF307D" w:rsidP="0073483A">
            <w:pPr>
              <w:widowControl w:val="0"/>
              <w:jc w:val="center"/>
              <w:rPr>
                <w:rFonts w:asciiTheme="majorHAnsi" w:hAnsiTheme="majorHAnsi"/>
                <w:b/>
                <w:bCs/>
                <w:i/>
                <w:iCs/>
                <w:color w:val="000000"/>
                <w:sz w:val="20"/>
                <w:szCs w:val="20"/>
                <w:lang w:val="en-GB" w:eastAsia="en-GB"/>
              </w:rPr>
            </w:pPr>
            <w:r w:rsidRPr="00A66AF6">
              <w:rPr>
                <w:rFonts w:asciiTheme="majorHAnsi" w:hAnsiTheme="majorHAnsi"/>
                <w:b/>
                <w:bCs/>
                <w:i/>
                <w:iCs/>
                <w:color w:val="000000"/>
                <w:sz w:val="20"/>
                <w:szCs w:val="20"/>
                <w:lang w:val="en-GB" w:eastAsia="en-GB"/>
              </w:rPr>
              <w:t>Register Number</w:t>
            </w:r>
          </w:p>
        </w:tc>
      </w:tr>
      <w:tr w:rsidR="00D3469D" w:rsidRPr="00A66AF6" w14:paraId="2650B83B" w14:textId="77777777" w:rsidTr="00D3469D">
        <w:trPr>
          <w:trHeight w:val="288"/>
          <w:tblHeader/>
          <w:jc w:val="center"/>
        </w:trPr>
        <w:tc>
          <w:tcPr>
            <w:tcW w:w="0" w:type="auto"/>
            <w:tcBorders>
              <w:top w:val="single" w:sz="4" w:space="0" w:color="auto"/>
              <w:left w:val="nil"/>
              <w:bottom w:val="nil"/>
              <w:right w:val="nil"/>
            </w:tcBorders>
            <w:noWrap/>
            <w:vAlign w:val="bottom"/>
            <w:hideMark/>
          </w:tcPr>
          <w:p w14:paraId="0B689C26"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Albania</w:t>
            </w:r>
          </w:p>
        </w:tc>
        <w:tc>
          <w:tcPr>
            <w:tcW w:w="0" w:type="auto"/>
            <w:tcBorders>
              <w:top w:val="single" w:sz="4" w:space="0" w:color="auto"/>
              <w:left w:val="nil"/>
              <w:bottom w:val="nil"/>
              <w:right w:val="nil"/>
            </w:tcBorders>
            <w:noWrap/>
            <w:vAlign w:val="bottom"/>
            <w:hideMark/>
          </w:tcPr>
          <w:p w14:paraId="473B1733"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Rozafa 15</w:t>
            </w:r>
          </w:p>
        </w:tc>
        <w:tc>
          <w:tcPr>
            <w:tcW w:w="0" w:type="auto"/>
            <w:tcBorders>
              <w:top w:val="single" w:sz="4" w:space="0" w:color="auto"/>
              <w:left w:val="nil"/>
              <w:bottom w:val="nil"/>
              <w:right w:val="nil"/>
            </w:tcBorders>
            <w:noWrap/>
            <w:vAlign w:val="bottom"/>
            <w:hideMark/>
          </w:tcPr>
          <w:p w14:paraId="40F5DE9D"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AT000ALB00010</w:t>
            </w:r>
          </w:p>
        </w:tc>
      </w:tr>
      <w:tr w:rsidR="00C27D6A" w:rsidRPr="00A66AF6" w14:paraId="74719B7B" w14:textId="77777777" w:rsidTr="00C75467">
        <w:trPr>
          <w:trHeight w:val="288"/>
          <w:tblHeader/>
          <w:jc w:val="center"/>
        </w:trPr>
        <w:tc>
          <w:tcPr>
            <w:tcW w:w="0" w:type="auto"/>
            <w:tcBorders>
              <w:top w:val="nil"/>
              <w:left w:val="nil"/>
              <w:bottom w:val="nil"/>
              <w:right w:val="nil"/>
            </w:tcBorders>
            <w:noWrap/>
            <w:vAlign w:val="bottom"/>
            <w:hideMark/>
          </w:tcPr>
          <w:p w14:paraId="02B99207"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Albania</w:t>
            </w:r>
          </w:p>
        </w:tc>
        <w:tc>
          <w:tcPr>
            <w:tcW w:w="0" w:type="auto"/>
            <w:tcBorders>
              <w:top w:val="nil"/>
              <w:left w:val="nil"/>
              <w:bottom w:val="nil"/>
              <w:right w:val="nil"/>
            </w:tcBorders>
            <w:noWrap/>
            <w:vAlign w:val="bottom"/>
            <w:hideMark/>
          </w:tcPr>
          <w:p w14:paraId="2423D8A2"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Rozafa 23</w:t>
            </w:r>
          </w:p>
        </w:tc>
        <w:tc>
          <w:tcPr>
            <w:tcW w:w="0" w:type="auto"/>
            <w:tcBorders>
              <w:top w:val="nil"/>
              <w:left w:val="nil"/>
              <w:bottom w:val="nil"/>
              <w:right w:val="nil"/>
            </w:tcBorders>
            <w:noWrap/>
            <w:vAlign w:val="bottom"/>
            <w:hideMark/>
          </w:tcPr>
          <w:p w14:paraId="0E3A7A47"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AT000ALB00011</w:t>
            </w:r>
          </w:p>
        </w:tc>
      </w:tr>
      <w:tr w:rsidR="00C27D6A" w:rsidRPr="00A66AF6" w14:paraId="484C4AEA" w14:textId="77777777" w:rsidTr="00C75467">
        <w:trPr>
          <w:trHeight w:val="288"/>
          <w:tblHeader/>
          <w:jc w:val="center"/>
        </w:trPr>
        <w:tc>
          <w:tcPr>
            <w:tcW w:w="0" w:type="auto"/>
            <w:tcBorders>
              <w:top w:val="nil"/>
              <w:left w:val="nil"/>
              <w:bottom w:val="nil"/>
              <w:right w:val="nil"/>
            </w:tcBorders>
            <w:noWrap/>
            <w:vAlign w:val="bottom"/>
            <w:hideMark/>
          </w:tcPr>
          <w:p w14:paraId="4566A589"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0DE94952"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SIDI SLIMANE</w:t>
            </w:r>
          </w:p>
        </w:tc>
        <w:tc>
          <w:tcPr>
            <w:tcW w:w="0" w:type="auto"/>
            <w:tcBorders>
              <w:top w:val="nil"/>
              <w:left w:val="nil"/>
              <w:bottom w:val="nil"/>
              <w:right w:val="nil"/>
            </w:tcBorders>
            <w:noWrap/>
            <w:vAlign w:val="bottom"/>
            <w:hideMark/>
          </w:tcPr>
          <w:p w14:paraId="49AE8C61"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AT000DZA00001</w:t>
            </w:r>
          </w:p>
        </w:tc>
      </w:tr>
      <w:tr w:rsidR="00C27D6A" w:rsidRPr="00A66AF6" w14:paraId="37B9C654" w14:textId="77777777" w:rsidTr="00C75467">
        <w:trPr>
          <w:trHeight w:val="288"/>
          <w:tblHeader/>
          <w:jc w:val="center"/>
        </w:trPr>
        <w:tc>
          <w:tcPr>
            <w:tcW w:w="0" w:type="auto"/>
            <w:tcBorders>
              <w:top w:val="nil"/>
              <w:left w:val="nil"/>
              <w:bottom w:val="nil"/>
              <w:right w:val="nil"/>
            </w:tcBorders>
            <w:noWrap/>
            <w:vAlign w:val="bottom"/>
            <w:hideMark/>
          </w:tcPr>
          <w:p w14:paraId="31E2DF81"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67A5324D"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NEPTUNE VI</w:t>
            </w:r>
          </w:p>
        </w:tc>
        <w:tc>
          <w:tcPr>
            <w:tcW w:w="0" w:type="auto"/>
            <w:tcBorders>
              <w:top w:val="nil"/>
              <w:left w:val="nil"/>
              <w:bottom w:val="nil"/>
              <w:right w:val="nil"/>
            </w:tcBorders>
            <w:noWrap/>
            <w:vAlign w:val="bottom"/>
            <w:hideMark/>
          </w:tcPr>
          <w:p w14:paraId="47879707"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AT000DZA00006</w:t>
            </w:r>
          </w:p>
        </w:tc>
      </w:tr>
      <w:tr w:rsidR="00C27D6A" w:rsidRPr="00A66AF6" w14:paraId="1E8403EF" w14:textId="77777777" w:rsidTr="00C75467">
        <w:trPr>
          <w:trHeight w:val="288"/>
          <w:tblHeader/>
          <w:jc w:val="center"/>
        </w:trPr>
        <w:tc>
          <w:tcPr>
            <w:tcW w:w="0" w:type="auto"/>
            <w:tcBorders>
              <w:top w:val="nil"/>
              <w:left w:val="nil"/>
              <w:bottom w:val="nil"/>
              <w:right w:val="nil"/>
            </w:tcBorders>
            <w:noWrap/>
            <w:vAlign w:val="bottom"/>
            <w:hideMark/>
          </w:tcPr>
          <w:p w14:paraId="6CFA55BC"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5AB8099A"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YOUNES I</w:t>
            </w:r>
          </w:p>
        </w:tc>
        <w:tc>
          <w:tcPr>
            <w:tcW w:w="0" w:type="auto"/>
            <w:tcBorders>
              <w:top w:val="nil"/>
              <w:left w:val="nil"/>
              <w:bottom w:val="nil"/>
              <w:right w:val="nil"/>
            </w:tcBorders>
            <w:noWrap/>
            <w:vAlign w:val="bottom"/>
            <w:hideMark/>
          </w:tcPr>
          <w:p w14:paraId="61553FF8"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AT000DZA00007</w:t>
            </w:r>
          </w:p>
        </w:tc>
      </w:tr>
      <w:tr w:rsidR="00C27D6A" w:rsidRPr="00A66AF6" w14:paraId="5E73949E" w14:textId="77777777" w:rsidTr="00C75467">
        <w:trPr>
          <w:trHeight w:val="288"/>
          <w:tblHeader/>
          <w:jc w:val="center"/>
        </w:trPr>
        <w:tc>
          <w:tcPr>
            <w:tcW w:w="0" w:type="auto"/>
            <w:tcBorders>
              <w:top w:val="nil"/>
              <w:left w:val="nil"/>
              <w:bottom w:val="nil"/>
              <w:right w:val="nil"/>
            </w:tcBorders>
            <w:noWrap/>
            <w:vAlign w:val="bottom"/>
            <w:hideMark/>
          </w:tcPr>
          <w:p w14:paraId="49979E72"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58A66536"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CHAHID HASNI SAIDI</w:t>
            </w:r>
          </w:p>
        </w:tc>
        <w:tc>
          <w:tcPr>
            <w:tcW w:w="0" w:type="auto"/>
            <w:tcBorders>
              <w:top w:val="nil"/>
              <w:left w:val="nil"/>
              <w:bottom w:val="nil"/>
              <w:right w:val="nil"/>
            </w:tcBorders>
            <w:noWrap/>
            <w:vAlign w:val="bottom"/>
            <w:hideMark/>
          </w:tcPr>
          <w:p w14:paraId="0285B4BE"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AT000DZA00009</w:t>
            </w:r>
          </w:p>
        </w:tc>
      </w:tr>
      <w:tr w:rsidR="00C27D6A" w:rsidRPr="00A66AF6" w14:paraId="36D008ED" w14:textId="77777777" w:rsidTr="00C75467">
        <w:trPr>
          <w:trHeight w:val="288"/>
          <w:tblHeader/>
          <w:jc w:val="center"/>
        </w:trPr>
        <w:tc>
          <w:tcPr>
            <w:tcW w:w="0" w:type="auto"/>
            <w:tcBorders>
              <w:top w:val="nil"/>
              <w:left w:val="nil"/>
              <w:bottom w:val="nil"/>
              <w:right w:val="nil"/>
            </w:tcBorders>
            <w:noWrap/>
            <w:vAlign w:val="bottom"/>
            <w:hideMark/>
          </w:tcPr>
          <w:p w14:paraId="13196910"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50E0585D"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BRAHAM</w:t>
            </w:r>
          </w:p>
        </w:tc>
        <w:tc>
          <w:tcPr>
            <w:tcW w:w="0" w:type="auto"/>
            <w:tcBorders>
              <w:top w:val="nil"/>
              <w:left w:val="nil"/>
              <w:bottom w:val="nil"/>
              <w:right w:val="nil"/>
            </w:tcBorders>
            <w:noWrap/>
            <w:vAlign w:val="bottom"/>
            <w:hideMark/>
          </w:tcPr>
          <w:p w14:paraId="49AAC18D"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AT000DZA00014</w:t>
            </w:r>
          </w:p>
        </w:tc>
      </w:tr>
      <w:tr w:rsidR="00C27D6A" w:rsidRPr="00A66AF6" w14:paraId="68FC7339" w14:textId="77777777" w:rsidTr="00C75467">
        <w:trPr>
          <w:trHeight w:val="288"/>
          <w:tblHeader/>
          <w:jc w:val="center"/>
        </w:trPr>
        <w:tc>
          <w:tcPr>
            <w:tcW w:w="0" w:type="auto"/>
            <w:tcBorders>
              <w:top w:val="nil"/>
              <w:left w:val="nil"/>
              <w:bottom w:val="nil"/>
              <w:right w:val="nil"/>
            </w:tcBorders>
            <w:noWrap/>
            <w:vAlign w:val="bottom"/>
            <w:hideMark/>
          </w:tcPr>
          <w:p w14:paraId="65F3499B"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15BB386"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BENI LOUMA</w:t>
            </w:r>
          </w:p>
        </w:tc>
        <w:tc>
          <w:tcPr>
            <w:tcW w:w="0" w:type="auto"/>
            <w:tcBorders>
              <w:top w:val="nil"/>
              <w:left w:val="nil"/>
              <w:bottom w:val="nil"/>
              <w:right w:val="nil"/>
            </w:tcBorders>
            <w:noWrap/>
            <w:vAlign w:val="bottom"/>
            <w:hideMark/>
          </w:tcPr>
          <w:p w14:paraId="7602EAF3"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AT000DZA00015</w:t>
            </w:r>
          </w:p>
        </w:tc>
      </w:tr>
      <w:tr w:rsidR="00C27D6A" w:rsidRPr="00A66AF6" w14:paraId="12C66388" w14:textId="77777777" w:rsidTr="00C75467">
        <w:trPr>
          <w:trHeight w:val="288"/>
          <w:tblHeader/>
          <w:jc w:val="center"/>
        </w:trPr>
        <w:tc>
          <w:tcPr>
            <w:tcW w:w="0" w:type="auto"/>
            <w:tcBorders>
              <w:top w:val="nil"/>
              <w:left w:val="nil"/>
              <w:bottom w:val="nil"/>
              <w:right w:val="nil"/>
            </w:tcBorders>
            <w:noWrap/>
            <w:vAlign w:val="bottom"/>
            <w:hideMark/>
          </w:tcPr>
          <w:p w14:paraId="37DD30CB"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3BA5A27B"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HABIB ALLAH I</w:t>
            </w:r>
          </w:p>
        </w:tc>
        <w:tc>
          <w:tcPr>
            <w:tcW w:w="0" w:type="auto"/>
            <w:tcBorders>
              <w:top w:val="nil"/>
              <w:left w:val="nil"/>
              <w:bottom w:val="nil"/>
              <w:right w:val="nil"/>
            </w:tcBorders>
            <w:noWrap/>
            <w:vAlign w:val="bottom"/>
            <w:hideMark/>
          </w:tcPr>
          <w:p w14:paraId="5C570E24"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AT000DZA00818</w:t>
            </w:r>
          </w:p>
        </w:tc>
      </w:tr>
      <w:tr w:rsidR="00C27D6A" w:rsidRPr="00A66AF6" w14:paraId="67CE3C95" w14:textId="77777777" w:rsidTr="00C75467">
        <w:trPr>
          <w:trHeight w:val="288"/>
          <w:tblHeader/>
          <w:jc w:val="center"/>
        </w:trPr>
        <w:tc>
          <w:tcPr>
            <w:tcW w:w="0" w:type="auto"/>
            <w:tcBorders>
              <w:top w:val="nil"/>
              <w:left w:val="nil"/>
              <w:bottom w:val="nil"/>
              <w:right w:val="nil"/>
            </w:tcBorders>
            <w:noWrap/>
            <w:vAlign w:val="bottom"/>
            <w:hideMark/>
          </w:tcPr>
          <w:p w14:paraId="5FE513D3"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72366110"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Sid Ahmed</w:t>
            </w:r>
          </w:p>
        </w:tc>
        <w:tc>
          <w:tcPr>
            <w:tcW w:w="0" w:type="auto"/>
            <w:tcBorders>
              <w:top w:val="nil"/>
              <w:left w:val="nil"/>
              <w:bottom w:val="nil"/>
              <w:right w:val="nil"/>
            </w:tcBorders>
            <w:noWrap/>
            <w:vAlign w:val="bottom"/>
            <w:hideMark/>
          </w:tcPr>
          <w:p w14:paraId="2B3693BB"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AT000DZA00549</w:t>
            </w:r>
          </w:p>
        </w:tc>
      </w:tr>
      <w:tr w:rsidR="00C27D6A" w:rsidRPr="00A66AF6" w14:paraId="24863609" w14:textId="77777777" w:rsidTr="00C75467">
        <w:trPr>
          <w:trHeight w:val="288"/>
          <w:tblHeader/>
          <w:jc w:val="center"/>
        </w:trPr>
        <w:tc>
          <w:tcPr>
            <w:tcW w:w="0" w:type="auto"/>
            <w:tcBorders>
              <w:top w:val="nil"/>
              <w:left w:val="nil"/>
              <w:bottom w:val="nil"/>
              <w:right w:val="nil"/>
            </w:tcBorders>
            <w:noWrap/>
            <w:vAlign w:val="bottom"/>
            <w:hideMark/>
          </w:tcPr>
          <w:p w14:paraId="6DF6FD30"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375C0B35"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SIDI SLIMANE II</w:t>
            </w:r>
          </w:p>
        </w:tc>
        <w:tc>
          <w:tcPr>
            <w:tcW w:w="0" w:type="auto"/>
            <w:tcBorders>
              <w:top w:val="nil"/>
              <w:left w:val="nil"/>
              <w:bottom w:val="nil"/>
              <w:right w:val="nil"/>
            </w:tcBorders>
            <w:noWrap/>
            <w:vAlign w:val="bottom"/>
            <w:hideMark/>
          </w:tcPr>
          <w:p w14:paraId="6126B1F7"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AT000DZA00792</w:t>
            </w:r>
          </w:p>
        </w:tc>
      </w:tr>
      <w:tr w:rsidR="00C27D6A" w:rsidRPr="00A66AF6" w14:paraId="2E5E855A" w14:textId="77777777" w:rsidTr="00C75467">
        <w:trPr>
          <w:trHeight w:val="288"/>
          <w:tblHeader/>
          <w:jc w:val="center"/>
        </w:trPr>
        <w:tc>
          <w:tcPr>
            <w:tcW w:w="0" w:type="auto"/>
            <w:tcBorders>
              <w:top w:val="nil"/>
              <w:left w:val="nil"/>
              <w:bottom w:val="nil"/>
              <w:right w:val="nil"/>
            </w:tcBorders>
            <w:noWrap/>
            <w:vAlign w:val="bottom"/>
            <w:hideMark/>
          </w:tcPr>
          <w:p w14:paraId="4BD3C0EC"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159D0CC8"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Lalla Mennoune</w:t>
            </w:r>
          </w:p>
        </w:tc>
        <w:tc>
          <w:tcPr>
            <w:tcW w:w="0" w:type="auto"/>
            <w:tcBorders>
              <w:top w:val="nil"/>
              <w:left w:val="nil"/>
              <w:bottom w:val="nil"/>
              <w:right w:val="nil"/>
            </w:tcBorders>
            <w:noWrap/>
            <w:vAlign w:val="bottom"/>
            <w:hideMark/>
          </w:tcPr>
          <w:p w14:paraId="45000F7A"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AT000DZA00817</w:t>
            </w:r>
          </w:p>
        </w:tc>
      </w:tr>
      <w:tr w:rsidR="00C27D6A" w:rsidRPr="00A66AF6" w14:paraId="24A3D10E" w14:textId="77777777" w:rsidTr="00C75467">
        <w:trPr>
          <w:trHeight w:val="288"/>
          <w:tblHeader/>
          <w:jc w:val="center"/>
        </w:trPr>
        <w:tc>
          <w:tcPr>
            <w:tcW w:w="0" w:type="auto"/>
            <w:tcBorders>
              <w:top w:val="nil"/>
              <w:left w:val="nil"/>
              <w:bottom w:val="nil"/>
              <w:right w:val="nil"/>
            </w:tcBorders>
            <w:noWrap/>
            <w:vAlign w:val="bottom"/>
            <w:hideMark/>
          </w:tcPr>
          <w:p w14:paraId="7B2E92DA"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4C4A823"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Fel Abdelkader</w:t>
            </w:r>
          </w:p>
        </w:tc>
        <w:tc>
          <w:tcPr>
            <w:tcW w:w="0" w:type="auto"/>
            <w:tcBorders>
              <w:top w:val="nil"/>
              <w:left w:val="nil"/>
              <w:bottom w:val="nil"/>
              <w:right w:val="nil"/>
            </w:tcBorders>
            <w:noWrap/>
            <w:vAlign w:val="bottom"/>
            <w:hideMark/>
          </w:tcPr>
          <w:p w14:paraId="477312C4"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AT000DZA00819</w:t>
            </w:r>
          </w:p>
        </w:tc>
      </w:tr>
      <w:tr w:rsidR="00C27D6A" w:rsidRPr="00A66AF6" w14:paraId="33DD49AE" w14:textId="77777777" w:rsidTr="00C75467">
        <w:trPr>
          <w:trHeight w:val="288"/>
          <w:tblHeader/>
          <w:jc w:val="center"/>
        </w:trPr>
        <w:tc>
          <w:tcPr>
            <w:tcW w:w="0" w:type="auto"/>
            <w:tcBorders>
              <w:top w:val="nil"/>
              <w:left w:val="nil"/>
              <w:bottom w:val="nil"/>
              <w:right w:val="nil"/>
            </w:tcBorders>
            <w:noWrap/>
            <w:vAlign w:val="bottom"/>
            <w:hideMark/>
          </w:tcPr>
          <w:p w14:paraId="3B97D67C"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B0C2910"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SERAJ</w:t>
            </w:r>
          </w:p>
        </w:tc>
        <w:tc>
          <w:tcPr>
            <w:tcW w:w="0" w:type="auto"/>
            <w:tcBorders>
              <w:top w:val="nil"/>
              <w:left w:val="nil"/>
              <w:bottom w:val="nil"/>
              <w:right w:val="nil"/>
            </w:tcBorders>
            <w:noWrap/>
            <w:vAlign w:val="bottom"/>
            <w:hideMark/>
          </w:tcPr>
          <w:p w14:paraId="2C9038BC"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AT000DZA00977</w:t>
            </w:r>
          </w:p>
        </w:tc>
      </w:tr>
      <w:tr w:rsidR="00C27D6A" w:rsidRPr="00A66AF6" w14:paraId="1548928A" w14:textId="77777777" w:rsidTr="00C75467">
        <w:trPr>
          <w:trHeight w:val="288"/>
          <w:tblHeader/>
          <w:jc w:val="center"/>
        </w:trPr>
        <w:tc>
          <w:tcPr>
            <w:tcW w:w="0" w:type="auto"/>
            <w:tcBorders>
              <w:top w:val="nil"/>
              <w:left w:val="nil"/>
              <w:bottom w:val="nil"/>
              <w:right w:val="nil"/>
            </w:tcBorders>
            <w:noWrap/>
            <w:vAlign w:val="bottom"/>
            <w:hideMark/>
          </w:tcPr>
          <w:p w14:paraId="4B6079B1"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F296134"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HADJ SAID</w:t>
            </w:r>
          </w:p>
        </w:tc>
        <w:tc>
          <w:tcPr>
            <w:tcW w:w="0" w:type="auto"/>
            <w:tcBorders>
              <w:top w:val="nil"/>
              <w:left w:val="nil"/>
              <w:bottom w:val="nil"/>
              <w:right w:val="nil"/>
            </w:tcBorders>
            <w:noWrap/>
            <w:vAlign w:val="bottom"/>
            <w:hideMark/>
          </w:tcPr>
          <w:p w14:paraId="0182E2EF"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AT000DZA00978</w:t>
            </w:r>
          </w:p>
        </w:tc>
      </w:tr>
      <w:tr w:rsidR="00C27D6A" w:rsidRPr="00A66AF6" w14:paraId="6F02EFD8" w14:textId="77777777" w:rsidTr="00C75467">
        <w:trPr>
          <w:trHeight w:val="288"/>
          <w:tblHeader/>
          <w:jc w:val="center"/>
        </w:trPr>
        <w:tc>
          <w:tcPr>
            <w:tcW w:w="0" w:type="auto"/>
            <w:tcBorders>
              <w:top w:val="nil"/>
              <w:left w:val="nil"/>
              <w:bottom w:val="nil"/>
              <w:right w:val="nil"/>
            </w:tcBorders>
            <w:noWrap/>
            <w:vAlign w:val="bottom"/>
            <w:hideMark/>
          </w:tcPr>
          <w:p w14:paraId="1C2A75F4"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23FBCB00" w14:textId="77777777" w:rsidR="00C27D6A" w:rsidRPr="00A66AF6" w:rsidRDefault="00C27D6A" w:rsidP="0073483A">
            <w:pPr>
              <w:widowControl w:val="0"/>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Meftahi</w:t>
            </w:r>
            <w:proofErr w:type="spellEnd"/>
          </w:p>
        </w:tc>
        <w:tc>
          <w:tcPr>
            <w:tcW w:w="0" w:type="auto"/>
            <w:tcBorders>
              <w:top w:val="nil"/>
              <w:left w:val="nil"/>
              <w:bottom w:val="nil"/>
              <w:right w:val="nil"/>
            </w:tcBorders>
            <w:noWrap/>
            <w:vAlign w:val="bottom"/>
            <w:hideMark/>
          </w:tcPr>
          <w:p w14:paraId="0DA7876C"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AT000DZA00996</w:t>
            </w:r>
          </w:p>
        </w:tc>
      </w:tr>
      <w:tr w:rsidR="00C27D6A" w:rsidRPr="00A66AF6" w14:paraId="736E3322" w14:textId="77777777" w:rsidTr="00C75467">
        <w:trPr>
          <w:trHeight w:val="288"/>
          <w:tblHeader/>
          <w:jc w:val="center"/>
        </w:trPr>
        <w:tc>
          <w:tcPr>
            <w:tcW w:w="0" w:type="auto"/>
            <w:tcBorders>
              <w:top w:val="nil"/>
              <w:left w:val="nil"/>
              <w:bottom w:val="nil"/>
              <w:right w:val="nil"/>
            </w:tcBorders>
            <w:noWrap/>
            <w:vAlign w:val="bottom"/>
            <w:hideMark/>
          </w:tcPr>
          <w:p w14:paraId="5EB81D1A"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584158C4"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EL-Bachir</w:t>
            </w:r>
          </w:p>
        </w:tc>
        <w:tc>
          <w:tcPr>
            <w:tcW w:w="0" w:type="auto"/>
            <w:tcBorders>
              <w:top w:val="nil"/>
              <w:left w:val="nil"/>
              <w:bottom w:val="nil"/>
              <w:right w:val="nil"/>
            </w:tcBorders>
            <w:noWrap/>
            <w:vAlign w:val="bottom"/>
            <w:hideMark/>
          </w:tcPr>
          <w:p w14:paraId="5DF74DBD"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AT000DZA00997</w:t>
            </w:r>
          </w:p>
        </w:tc>
      </w:tr>
      <w:tr w:rsidR="00C27D6A" w:rsidRPr="00A66AF6" w14:paraId="54B0895B" w14:textId="77777777" w:rsidTr="00C75467">
        <w:trPr>
          <w:trHeight w:val="288"/>
          <w:tblHeader/>
          <w:jc w:val="center"/>
        </w:trPr>
        <w:tc>
          <w:tcPr>
            <w:tcW w:w="0" w:type="auto"/>
            <w:tcBorders>
              <w:top w:val="nil"/>
              <w:left w:val="nil"/>
              <w:bottom w:val="nil"/>
              <w:right w:val="nil"/>
            </w:tcBorders>
            <w:noWrap/>
            <w:vAlign w:val="bottom"/>
            <w:hideMark/>
          </w:tcPr>
          <w:p w14:paraId="65AC99A2"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298EC67A"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Hadj Omar</w:t>
            </w:r>
          </w:p>
        </w:tc>
        <w:tc>
          <w:tcPr>
            <w:tcW w:w="0" w:type="auto"/>
            <w:tcBorders>
              <w:top w:val="nil"/>
              <w:left w:val="nil"/>
              <w:bottom w:val="nil"/>
              <w:right w:val="nil"/>
            </w:tcBorders>
            <w:noWrap/>
            <w:vAlign w:val="bottom"/>
            <w:hideMark/>
          </w:tcPr>
          <w:p w14:paraId="6560FC00"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AT000DZA00998</w:t>
            </w:r>
          </w:p>
        </w:tc>
      </w:tr>
      <w:tr w:rsidR="00C27D6A" w:rsidRPr="00A66AF6" w14:paraId="517FB947" w14:textId="77777777" w:rsidTr="00C75467">
        <w:trPr>
          <w:trHeight w:val="288"/>
          <w:tblHeader/>
          <w:jc w:val="center"/>
        </w:trPr>
        <w:tc>
          <w:tcPr>
            <w:tcW w:w="0" w:type="auto"/>
            <w:tcBorders>
              <w:top w:val="nil"/>
              <w:left w:val="nil"/>
              <w:bottom w:val="nil"/>
              <w:right w:val="nil"/>
            </w:tcBorders>
            <w:noWrap/>
            <w:vAlign w:val="bottom"/>
            <w:hideMark/>
          </w:tcPr>
          <w:p w14:paraId="13923D7B"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6C4D4DDB"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LES FRERES BENAMANE</w:t>
            </w:r>
          </w:p>
        </w:tc>
        <w:tc>
          <w:tcPr>
            <w:tcW w:w="0" w:type="auto"/>
            <w:tcBorders>
              <w:top w:val="nil"/>
              <w:left w:val="nil"/>
              <w:bottom w:val="nil"/>
              <w:right w:val="nil"/>
            </w:tcBorders>
            <w:noWrap/>
            <w:vAlign w:val="bottom"/>
            <w:hideMark/>
          </w:tcPr>
          <w:p w14:paraId="6CB0B0E9"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AT000DZA00999</w:t>
            </w:r>
          </w:p>
        </w:tc>
      </w:tr>
      <w:tr w:rsidR="00C27D6A" w:rsidRPr="00A66AF6" w14:paraId="2436B3C1" w14:textId="77777777" w:rsidTr="00C75467">
        <w:trPr>
          <w:trHeight w:val="288"/>
          <w:tblHeader/>
          <w:jc w:val="center"/>
        </w:trPr>
        <w:tc>
          <w:tcPr>
            <w:tcW w:w="0" w:type="auto"/>
            <w:tcBorders>
              <w:top w:val="nil"/>
              <w:left w:val="nil"/>
              <w:bottom w:val="nil"/>
              <w:right w:val="nil"/>
            </w:tcBorders>
            <w:noWrap/>
            <w:vAlign w:val="bottom"/>
            <w:hideMark/>
          </w:tcPr>
          <w:p w14:paraId="2BF3C285"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17A271B"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El </w:t>
            </w:r>
            <w:proofErr w:type="spellStart"/>
            <w:r w:rsidRPr="00A66AF6">
              <w:rPr>
                <w:rFonts w:asciiTheme="majorHAnsi" w:hAnsiTheme="majorHAnsi"/>
                <w:color w:val="000000"/>
                <w:sz w:val="20"/>
                <w:szCs w:val="20"/>
                <w:lang w:val="en-GB" w:eastAsia="en-GB"/>
              </w:rPr>
              <w:t>Chourouk</w:t>
            </w:r>
            <w:proofErr w:type="spellEnd"/>
          </w:p>
        </w:tc>
        <w:tc>
          <w:tcPr>
            <w:tcW w:w="0" w:type="auto"/>
            <w:tcBorders>
              <w:top w:val="nil"/>
              <w:left w:val="nil"/>
              <w:bottom w:val="nil"/>
              <w:right w:val="nil"/>
            </w:tcBorders>
            <w:noWrap/>
            <w:vAlign w:val="bottom"/>
            <w:hideMark/>
          </w:tcPr>
          <w:p w14:paraId="063B18E5"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AT000DZA00820</w:t>
            </w:r>
          </w:p>
        </w:tc>
      </w:tr>
      <w:tr w:rsidR="00C27D6A" w:rsidRPr="00A66AF6" w14:paraId="15090665" w14:textId="77777777" w:rsidTr="00C75467">
        <w:trPr>
          <w:trHeight w:val="288"/>
          <w:tblHeader/>
          <w:jc w:val="center"/>
        </w:trPr>
        <w:tc>
          <w:tcPr>
            <w:tcW w:w="0" w:type="auto"/>
            <w:tcBorders>
              <w:top w:val="nil"/>
              <w:left w:val="nil"/>
              <w:bottom w:val="nil"/>
              <w:right w:val="nil"/>
            </w:tcBorders>
            <w:noWrap/>
            <w:vAlign w:val="bottom"/>
            <w:hideMark/>
          </w:tcPr>
          <w:p w14:paraId="619AAD2E"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05F2B527"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 Majed</w:t>
            </w:r>
          </w:p>
        </w:tc>
        <w:tc>
          <w:tcPr>
            <w:tcW w:w="0" w:type="auto"/>
            <w:tcBorders>
              <w:top w:val="nil"/>
              <w:left w:val="nil"/>
              <w:bottom w:val="nil"/>
              <w:right w:val="nil"/>
            </w:tcBorders>
            <w:noWrap/>
            <w:vAlign w:val="bottom"/>
            <w:hideMark/>
          </w:tcPr>
          <w:p w14:paraId="4B1C3ACF"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AT000DZA00011</w:t>
            </w:r>
          </w:p>
        </w:tc>
      </w:tr>
      <w:tr w:rsidR="00C27D6A" w:rsidRPr="00A66AF6" w14:paraId="5CEBE206" w14:textId="77777777" w:rsidTr="00C75467">
        <w:trPr>
          <w:trHeight w:val="288"/>
          <w:tblHeader/>
          <w:jc w:val="center"/>
        </w:trPr>
        <w:tc>
          <w:tcPr>
            <w:tcW w:w="0" w:type="auto"/>
            <w:tcBorders>
              <w:top w:val="nil"/>
              <w:left w:val="nil"/>
              <w:bottom w:val="nil"/>
              <w:right w:val="nil"/>
            </w:tcBorders>
            <w:noWrap/>
            <w:vAlign w:val="bottom"/>
            <w:hideMark/>
          </w:tcPr>
          <w:p w14:paraId="16471973"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0A81291"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Kader</w:t>
            </w:r>
          </w:p>
        </w:tc>
        <w:tc>
          <w:tcPr>
            <w:tcW w:w="0" w:type="auto"/>
            <w:tcBorders>
              <w:top w:val="nil"/>
              <w:left w:val="nil"/>
              <w:bottom w:val="nil"/>
              <w:right w:val="nil"/>
            </w:tcBorders>
            <w:noWrap/>
            <w:vAlign w:val="bottom"/>
            <w:hideMark/>
          </w:tcPr>
          <w:p w14:paraId="0ADD0A96"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AT000DZA00012</w:t>
            </w:r>
          </w:p>
        </w:tc>
      </w:tr>
      <w:tr w:rsidR="00C27D6A" w:rsidRPr="00A66AF6" w14:paraId="55F0A018" w14:textId="77777777" w:rsidTr="00C75467">
        <w:trPr>
          <w:trHeight w:val="288"/>
          <w:tblHeader/>
          <w:jc w:val="center"/>
        </w:trPr>
        <w:tc>
          <w:tcPr>
            <w:tcW w:w="0" w:type="auto"/>
            <w:tcBorders>
              <w:top w:val="nil"/>
              <w:left w:val="nil"/>
              <w:bottom w:val="nil"/>
              <w:right w:val="nil"/>
            </w:tcBorders>
            <w:noWrap/>
            <w:vAlign w:val="bottom"/>
            <w:hideMark/>
          </w:tcPr>
          <w:p w14:paraId="604AEF99" w14:textId="77777777" w:rsidR="00C27D6A" w:rsidRPr="00A66AF6" w:rsidRDefault="00C27D6A" w:rsidP="0073483A">
            <w:pPr>
              <w:widowControl w:val="0"/>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35D69E3E" w14:textId="77777777" w:rsidR="00C27D6A" w:rsidRPr="00A66AF6" w:rsidRDefault="00C27D6A" w:rsidP="0073483A">
            <w:pPr>
              <w:widowControl w:val="0"/>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Borhane</w:t>
            </w:r>
            <w:proofErr w:type="spellEnd"/>
            <w:r w:rsidRPr="00A66AF6">
              <w:rPr>
                <w:rFonts w:asciiTheme="majorHAnsi" w:hAnsiTheme="majorHAnsi"/>
                <w:color w:val="000000"/>
                <w:sz w:val="20"/>
                <w:szCs w:val="20"/>
                <w:lang w:val="en-GB" w:eastAsia="en-GB"/>
              </w:rPr>
              <w:t xml:space="preserve"> I</w:t>
            </w:r>
          </w:p>
        </w:tc>
        <w:tc>
          <w:tcPr>
            <w:tcW w:w="0" w:type="auto"/>
            <w:tcBorders>
              <w:top w:val="nil"/>
              <w:left w:val="nil"/>
              <w:bottom w:val="nil"/>
              <w:right w:val="nil"/>
            </w:tcBorders>
            <w:noWrap/>
            <w:vAlign w:val="bottom"/>
            <w:hideMark/>
          </w:tcPr>
          <w:p w14:paraId="05818C51" w14:textId="77777777" w:rsidR="00C27D6A" w:rsidRPr="00A66AF6" w:rsidRDefault="00C27D6A" w:rsidP="0073483A">
            <w:pPr>
              <w:widowControl w:val="0"/>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AT000DZA00384</w:t>
            </w:r>
          </w:p>
        </w:tc>
      </w:tr>
      <w:tr w:rsidR="00C27D6A" w:rsidRPr="00A66AF6" w14:paraId="1A7E24AC" w14:textId="77777777" w:rsidTr="00C75467">
        <w:trPr>
          <w:trHeight w:val="288"/>
          <w:tblHeader/>
          <w:jc w:val="center"/>
        </w:trPr>
        <w:tc>
          <w:tcPr>
            <w:tcW w:w="0" w:type="auto"/>
            <w:tcBorders>
              <w:top w:val="nil"/>
              <w:left w:val="nil"/>
              <w:bottom w:val="nil"/>
              <w:right w:val="nil"/>
            </w:tcBorders>
            <w:noWrap/>
            <w:vAlign w:val="bottom"/>
            <w:hideMark/>
          </w:tcPr>
          <w:p w14:paraId="0B3A9A0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6234BCB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Marwa 1</w:t>
            </w:r>
          </w:p>
        </w:tc>
        <w:tc>
          <w:tcPr>
            <w:tcW w:w="0" w:type="auto"/>
            <w:tcBorders>
              <w:top w:val="nil"/>
              <w:left w:val="nil"/>
              <w:bottom w:val="nil"/>
              <w:right w:val="nil"/>
            </w:tcBorders>
            <w:noWrap/>
            <w:vAlign w:val="bottom"/>
            <w:hideMark/>
          </w:tcPr>
          <w:p w14:paraId="1C378F3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AT000DZA01000</w:t>
            </w:r>
          </w:p>
        </w:tc>
      </w:tr>
      <w:tr w:rsidR="00C27D6A" w:rsidRPr="00A66AF6" w14:paraId="599DA043" w14:textId="77777777" w:rsidTr="00C75467">
        <w:trPr>
          <w:trHeight w:val="288"/>
          <w:tblHeader/>
          <w:jc w:val="center"/>
        </w:trPr>
        <w:tc>
          <w:tcPr>
            <w:tcW w:w="0" w:type="auto"/>
            <w:tcBorders>
              <w:top w:val="nil"/>
              <w:left w:val="nil"/>
              <w:bottom w:val="nil"/>
              <w:right w:val="nil"/>
            </w:tcBorders>
            <w:noWrap/>
            <w:vAlign w:val="bottom"/>
            <w:hideMark/>
          </w:tcPr>
          <w:p w14:paraId="74519F5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7A5ACA0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WAFID ZINE EDDINE</w:t>
            </w:r>
          </w:p>
        </w:tc>
        <w:tc>
          <w:tcPr>
            <w:tcW w:w="0" w:type="auto"/>
            <w:tcBorders>
              <w:top w:val="nil"/>
              <w:left w:val="nil"/>
              <w:bottom w:val="nil"/>
              <w:right w:val="nil"/>
            </w:tcBorders>
            <w:noWrap/>
            <w:vAlign w:val="bottom"/>
            <w:hideMark/>
          </w:tcPr>
          <w:p w14:paraId="080597C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AT000DZA01001</w:t>
            </w:r>
          </w:p>
        </w:tc>
      </w:tr>
      <w:tr w:rsidR="00C27D6A" w:rsidRPr="00A66AF6" w14:paraId="0E11CFEE" w14:textId="77777777" w:rsidTr="00C75467">
        <w:trPr>
          <w:trHeight w:val="288"/>
          <w:tblHeader/>
          <w:jc w:val="center"/>
        </w:trPr>
        <w:tc>
          <w:tcPr>
            <w:tcW w:w="0" w:type="auto"/>
            <w:tcBorders>
              <w:top w:val="nil"/>
              <w:left w:val="nil"/>
              <w:bottom w:val="nil"/>
              <w:right w:val="nil"/>
            </w:tcBorders>
            <w:noWrap/>
            <w:vAlign w:val="bottom"/>
            <w:hideMark/>
          </w:tcPr>
          <w:p w14:paraId="0F1A0FC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75DCB65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AHMED SALIM</w:t>
            </w:r>
          </w:p>
        </w:tc>
        <w:tc>
          <w:tcPr>
            <w:tcW w:w="0" w:type="auto"/>
            <w:tcBorders>
              <w:top w:val="nil"/>
              <w:left w:val="nil"/>
              <w:bottom w:val="nil"/>
              <w:right w:val="nil"/>
            </w:tcBorders>
            <w:noWrap/>
            <w:vAlign w:val="bottom"/>
            <w:hideMark/>
          </w:tcPr>
          <w:p w14:paraId="2F4BE80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AT000DZA01002</w:t>
            </w:r>
          </w:p>
        </w:tc>
      </w:tr>
      <w:tr w:rsidR="00C27D6A" w:rsidRPr="00A66AF6" w14:paraId="05DA6A44" w14:textId="77777777" w:rsidTr="00C75467">
        <w:trPr>
          <w:trHeight w:val="288"/>
          <w:tblHeader/>
          <w:jc w:val="center"/>
        </w:trPr>
        <w:tc>
          <w:tcPr>
            <w:tcW w:w="0" w:type="auto"/>
            <w:tcBorders>
              <w:top w:val="nil"/>
              <w:left w:val="nil"/>
              <w:bottom w:val="nil"/>
              <w:right w:val="nil"/>
            </w:tcBorders>
            <w:noWrap/>
            <w:vAlign w:val="bottom"/>
            <w:hideMark/>
          </w:tcPr>
          <w:p w14:paraId="5C62A07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EB21E1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MAJDE</w:t>
            </w:r>
          </w:p>
        </w:tc>
        <w:tc>
          <w:tcPr>
            <w:tcW w:w="0" w:type="auto"/>
            <w:tcBorders>
              <w:top w:val="nil"/>
              <w:left w:val="nil"/>
              <w:bottom w:val="nil"/>
              <w:right w:val="nil"/>
            </w:tcBorders>
            <w:noWrap/>
            <w:vAlign w:val="bottom"/>
            <w:hideMark/>
          </w:tcPr>
          <w:p w14:paraId="223928A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AT000DZA00332</w:t>
            </w:r>
          </w:p>
        </w:tc>
      </w:tr>
      <w:tr w:rsidR="00C27D6A" w:rsidRPr="00A66AF6" w14:paraId="726CF42C" w14:textId="77777777" w:rsidTr="00C75467">
        <w:trPr>
          <w:trHeight w:val="288"/>
          <w:tblHeader/>
          <w:jc w:val="center"/>
        </w:trPr>
        <w:tc>
          <w:tcPr>
            <w:tcW w:w="0" w:type="auto"/>
            <w:tcBorders>
              <w:top w:val="nil"/>
              <w:left w:val="nil"/>
              <w:bottom w:val="nil"/>
              <w:right w:val="nil"/>
            </w:tcBorders>
            <w:noWrap/>
            <w:vAlign w:val="bottom"/>
            <w:hideMark/>
          </w:tcPr>
          <w:p w14:paraId="272B580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4DC7CD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HADJ SOUFI MOHAMED</w:t>
            </w:r>
          </w:p>
        </w:tc>
        <w:tc>
          <w:tcPr>
            <w:tcW w:w="0" w:type="auto"/>
            <w:tcBorders>
              <w:top w:val="nil"/>
              <w:left w:val="nil"/>
              <w:bottom w:val="nil"/>
              <w:right w:val="nil"/>
            </w:tcBorders>
            <w:noWrap/>
            <w:vAlign w:val="bottom"/>
            <w:hideMark/>
          </w:tcPr>
          <w:p w14:paraId="59AD8FA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AT000DZA01003</w:t>
            </w:r>
          </w:p>
        </w:tc>
      </w:tr>
      <w:tr w:rsidR="00C27D6A" w:rsidRPr="00A66AF6" w14:paraId="5C01EA7E" w14:textId="77777777" w:rsidTr="00C75467">
        <w:trPr>
          <w:trHeight w:val="288"/>
          <w:tblHeader/>
          <w:jc w:val="center"/>
        </w:trPr>
        <w:tc>
          <w:tcPr>
            <w:tcW w:w="0" w:type="auto"/>
            <w:tcBorders>
              <w:top w:val="nil"/>
              <w:left w:val="nil"/>
              <w:bottom w:val="nil"/>
              <w:right w:val="nil"/>
            </w:tcBorders>
            <w:noWrap/>
            <w:vAlign w:val="bottom"/>
            <w:hideMark/>
          </w:tcPr>
          <w:p w14:paraId="58E03B8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2D57F06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SIDI MAAMAR</w:t>
            </w:r>
          </w:p>
        </w:tc>
        <w:tc>
          <w:tcPr>
            <w:tcW w:w="0" w:type="auto"/>
            <w:tcBorders>
              <w:top w:val="nil"/>
              <w:left w:val="nil"/>
              <w:bottom w:val="nil"/>
              <w:right w:val="nil"/>
            </w:tcBorders>
            <w:noWrap/>
            <w:vAlign w:val="bottom"/>
            <w:hideMark/>
          </w:tcPr>
          <w:p w14:paraId="21AF454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AT000DZA00018</w:t>
            </w:r>
          </w:p>
        </w:tc>
      </w:tr>
      <w:tr w:rsidR="00C27D6A" w:rsidRPr="00A66AF6" w14:paraId="7184597E" w14:textId="77777777" w:rsidTr="00C75467">
        <w:trPr>
          <w:trHeight w:val="288"/>
          <w:tblHeader/>
          <w:jc w:val="center"/>
        </w:trPr>
        <w:tc>
          <w:tcPr>
            <w:tcW w:w="0" w:type="auto"/>
            <w:tcBorders>
              <w:top w:val="nil"/>
              <w:left w:val="nil"/>
              <w:bottom w:val="nil"/>
              <w:right w:val="nil"/>
            </w:tcBorders>
            <w:noWrap/>
            <w:vAlign w:val="bottom"/>
            <w:hideMark/>
          </w:tcPr>
          <w:p w14:paraId="508DCFF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6B70420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AHMED ROBAINE</w:t>
            </w:r>
          </w:p>
        </w:tc>
        <w:tc>
          <w:tcPr>
            <w:tcW w:w="0" w:type="auto"/>
            <w:tcBorders>
              <w:top w:val="nil"/>
              <w:left w:val="nil"/>
              <w:bottom w:val="nil"/>
              <w:right w:val="nil"/>
            </w:tcBorders>
            <w:noWrap/>
            <w:vAlign w:val="bottom"/>
            <w:hideMark/>
          </w:tcPr>
          <w:p w14:paraId="4CA1AD5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AT000DZA00816</w:t>
            </w:r>
          </w:p>
        </w:tc>
      </w:tr>
      <w:tr w:rsidR="00C27D6A" w:rsidRPr="00A66AF6" w14:paraId="66660EE8" w14:textId="77777777" w:rsidTr="00C75467">
        <w:trPr>
          <w:trHeight w:val="288"/>
          <w:tblHeader/>
          <w:jc w:val="center"/>
        </w:trPr>
        <w:tc>
          <w:tcPr>
            <w:tcW w:w="0" w:type="auto"/>
            <w:tcBorders>
              <w:top w:val="nil"/>
              <w:left w:val="nil"/>
              <w:bottom w:val="nil"/>
              <w:right w:val="nil"/>
            </w:tcBorders>
            <w:noWrap/>
            <w:vAlign w:val="bottom"/>
            <w:hideMark/>
          </w:tcPr>
          <w:p w14:paraId="7D6A240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6BF4A75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AHMED ROBAINE II</w:t>
            </w:r>
          </w:p>
        </w:tc>
        <w:tc>
          <w:tcPr>
            <w:tcW w:w="0" w:type="auto"/>
            <w:tcBorders>
              <w:top w:val="nil"/>
              <w:left w:val="nil"/>
              <w:bottom w:val="nil"/>
              <w:right w:val="nil"/>
            </w:tcBorders>
            <w:noWrap/>
            <w:vAlign w:val="bottom"/>
            <w:hideMark/>
          </w:tcPr>
          <w:p w14:paraId="23C562A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AT000DZA00976</w:t>
            </w:r>
          </w:p>
        </w:tc>
      </w:tr>
      <w:tr w:rsidR="00C27D6A" w:rsidRPr="00A66AF6" w14:paraId="08536AD4" w14:textId="77777777" w:rsidTr="00C75467">
        <w:trPr>
          <w:trHeight w:val="288"/>
          <w:tblHeader/>
          <w:jc w:val="center"/>
        </w:trPr>
        <w:tc>
          <w:tcPr>
            <w:tcW w:w="0" w:type="auto"/>
            <w:tcBorders>
              <w:top w:val="nil"/>
              <w:left w:val="nil"/>
              <w:bottom w:val="nil"/>
              <w:right w:val="nil"/>
            </w:tcBorders>
            <w:noWrap/>
            <w:vAlign w:val="bottom"/>
            <w:hideMark/>
          </w:tcPr>
          <w:p w14:paraId="7456D89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2C0BBF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ECHAHID MOSTEFA BENBOULAID</w:t>
            </w:r>
          </w:p>
        </w:tc>
        <w:tc>
          <w:tcPr>
            <w:tcW w:w="0" w:type="auto"/>
            <w:tcBorders>
              <w:top w:val="nil"/>
              <w:left w:val="nil"/>
              <w:bottom w:val="nil"/>
              <w:right w:val="nil"/>
            </w:tcBorders>
            <w:noWrap/>
            <w:vAlign w:val="bottom"/>
            <w:hideMark/>
          </w:tcPr>
          <w:p w14:paraId="76F74D0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AT000DZA00017</w:t>
            </w:r>
          </w:p>
        </w:tc>
      </w:tr>
      <w:tr w:rsidR="00C27D6A" w:rsidRPr="00A66AF6" w14:paraId="405AD469" w14:textId="77777777" w:rsidTr="00C75467">
        <w:trPr>
          <w:trHeight w:val="288"/>
          <w:tblHeader/>
          <w:jc w:val="center"/>
        </w:trPr>
        <w:tc>
          <w:tcPr>
            <w:tcW w:w="0" w:type="auto"/>
            <w:tcBorders>
              <w:top w:val="nil"/>
              <w:left w:val="nil"/>
              <w:bottom w:val="nil"/>
              <w:right w:val="nil"/>
            </w:tcBorders>
            <w:noWrap/>
            <w:vAlign w:val="bottom"/>
            <w:hideMark/>
          </w:tcPr>
          <w:p w14:paraId="0335F39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7CF115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Neptune V</w:t>
            </w:r>
          </w:p>
        </w:tc>
        <w:tc>
          <w:tcPr>
            <w:tcW w:w="0" w:type="auto"/>
            <w:tcBorders>
              <w:top w:val="nil"/>
              <w:left w:val="nil"/>
              <w:bottom w:val="nil"/>
              <w:right w:val="nil"/>
            </w:tcBorders>
            <w:noWrap/>
            <w:vAlign w:val="bottom"/>
            <w:hideMark/>
          </w:tcPr>
          <w:p w14:paraId="6DD931D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AT000DZA00005</w:t>
            </w:r>
          </w:p>
        </w:tc>
      </w:tr>
      <w:tr w:rsidR="00C27D6A" w:rsidRPr="00A66AF6" w14:paraId="2F3CCD1E" w14:textId="77777777" w:rsidTr="00C75467">
        <w:trPr>
          <w:trHeight w:val="288"/>
          <w:tblHeader/>
          <w:jc w:val="center"/>
        </w:trPr>
        <w:tc>
          <w:tcPr>
            <w:tcW w:w="0" w:type="auto"/>
            <w:tcBorders>
              <w:top w:val="nil"/>
              <w:left w:val="nil"/>
              <w:bottom w:val="nil"/>
              <w:right w:val="nil"/>
            </w:tcBorders>
            <w:noWrap/>
            <w:vAlign w:val="bottom"/>
            <w:hideMark/>
          </w:tcPr>
          <w:p w14:paraId="779393F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73A1349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Riadh</w:t>
            </w:r>
          </w:p>
        </w:tc>
        <w:tc>
          <w:tcPr>
            <w:tcW w:w="0" w:type="auto"/>
            <w:tcBorders>
              <w:top w:val="nil"/>
              <w:left w:val="nil"/>
              <w:bottom w:val="nil"/>
              <w:right w:val="nil"/>
            </w:tcBorders>
            <w:noWrap/>
            <w:vAlign w:val="bottom"/>
            <w:hideMark/>
          </w:tcPr>
          <w:p w14:paraId="0A6A68A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AT000DZA00995</w:t>
            </w:r>
          </w:p>
        </w:tc>
      </w:tr>
      <w:tr w:rsidR="00C27D6A" w:rsidRPr="00A66AF6" w14:paraId="3217E66A" w14:textId="77777777" w:rsidTr="00C75467">
        <w:trPr>
          <w:trHeight w:val="288"/>
          <w:tblHeader/>
          <w:jc w:val="center"/>
        </w:trPr>
        <w:tc>
          <w:tcPr>
            <w:tcW w:w="0" w:type="auto"/>
            <w:tcBorders>
              <w:top w:val="nil"/>
              <w:left w:val="nil"/>
              <w:bottom w:val="nil"/>
              <w:right w:val="nil"/>
            </w:tcBorders>
            <w:noWrap/>
            <w:vAlign w:val="bottom"/>
            <w:hideMark/>
          </w:tcPr>
          <w:p w14:paraId="4A95CF9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7048B51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RAIS AMARI</w:t>
            </w:r>
          </w:p>
        </w:tc>
        <w:tc>
          <w:tcPr>
            <w:tcW w:w="0" w:type="auto"/>
            <w:tcBorders>
              <w:top w:val="nil"/>
              <w:left w:val="nil"/>
              <w:bottom w:val="nil"/>
              <w:right w:val="nil"/>
            </w:tcBorders>
            <w:noWrap/>
            <w:vAlign w:val="bottom"/>
            <w:hideMark/>
          </w:tcPr>
          <w:p w14:paraId="3057C47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AT000DZA01028</w:t>
            </w:r>
          </w:p>
        </w:tc>
      </w:tr>
      <w:tr w:rsidR="00C27D6A" w:rsidRPr="00A66AF6" w14:paraId="56AD1E24" w14:textId="77777777" w:rsidTr="00C75467">
        <w:trPr>
          <w:trHeight w:val="288"/>
          <w:tblHeader/>
          <w:jc w:val="center"/>
        </w:trPr>
        <w:tc>
          <w:tcPr>
            <w:tcW w:w="0" w:type="auto"/>
            <w:tcBorders>
              <w:top w:val="nil"/>
              <w:left w:val="nil"/>
              <w:bottom w:val="nil"/>
              <w:right w:val="nil"/>
            </w:tcBorders>
            <w:noWrap/>
            <w:vAlign w:val="bottom"/>
            <w:hideMark/>
          </w:tcPr>
          <w:p w14:paraId="59EF2F4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47F658B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Oum El Kheir</w:t>
            </w:r>
          </w:p>
        </w:tc>
        <w:tc>
          <w:tcPr>
            <w:tcW w:w="0" w:type="auto"/>
            <w:tcBorders>
              <w:top w:val="nil"/>
              <w:left w:val="nil"/>
              <w:bottom w:val="nil"/>
              <w:right w:val="nil"/>
            </w:tcBorders>
            <w:noWrap/>
            <w:vAlign w:val="bottom"/>
            <w:hideMark/>
          </w:tcPr>
          <w:p w14:paraId="50B54F3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AT000DZA01029</w:t>
            </w:r>
          </w:p>
        </w:tc>
      </w:tr>
      <w:tr w:rsidR="00C27D6A" w:rsidRPr="00A66AF6" w14:paraId="26E7E478" w14:textId="77777777" w:rsidTr="00C75467">
        <w:trPr>
          <w:trHeight w:val="288"/>
          <w:tblHeader/>
          <w:jc w:val="center"/>
        </w:trPr>
        <w:tc>
          <w:tcPr>
            <w:tcW w:w="0" w:type="auto"/>
            <w:tcBorders>
              <w:top w:val="nil"/>
              <w:left w:val="nil"/>
              <w:bottom w:val="nil"/>
              <w:right w:val="nil"/>
            </w:tcBorders>
            <w:noWrap/>
            <w:vAlign w:val="bottom"/>
            <w:hideMark/>
          </w:tcPr>
          <w:p w14:paraId="4A6A1C2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63C6CC2C"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Madinet</w:t>
            </w:r>
            <w:proofErr w:type="spellEnd"/>
            <w:r w:rsidRPr="00A66AF6">
              <w:rPr>
                <w:rFonts w:asciiTheme="majorHAnsi" w:hAnsiTheme="majorHAnsi"/>
                <w:color w:val="000000"/>
                <w:sz w:val="20"/>
                <w:szCs w:val="20"/>
                <w:lang w:val="en-GB" w:eastAsia="en-GB"/>
              </w:rPr>
              <w:t xml:space="preserve"> Béni-Saf</w:t>
            </w:r>
          </w:p>
        </w:tc>
        <w:tc>
          <w:tcPr>
            <w:tcW w:w="0" w:type="auto"/>
            <w:tcBorders>
              <w:top w:val="nil"/>
              <w:left w:val="nil"/>
              <w:bottom w:val="nil"/>
              <w:right w:val="nil"/>
            </w:tcBorders>
            <w:noWrap/>
            <w:vAlign w:val="bottom"/>
            <w:hideMark/>
          </w:tcPr>
          <w:p w14:paraId="5C93A32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AT000DZA01034</w:t>
            </w:r>
          </w:p>
        </w:tc>
      </w:tr>
      <w:tr w:rsidR="00C27D6A" w:rsidRPr="00A66AF6" w14:paraId="005FB1AF" w14:textId="77777777" w:rsidTr="00C75467">
        <w:trPr>
          <w:trHeight w:val="288"/>
          <w:tblHeader/>
          <w:jc w:val="center"/>
        </w:trPr>
        <w:tc>
          <w:tcPr>
            <w:tcW w:w="0" w:type="auto"/>
            <w:tcBorders>
              <w:top w:val="nil"/>
              <w:left w:val="nil"/>
              <w:bottom w:val="nil"/>
              <w:right w:val="nil"/>
            </w:tcBorders>
            <w:noWrap/>
            <w:vAlign w:val="bottom"/>
            <w:hideMark/>
          </w:tcPr>
          <w:p w14:paraId="2934916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60BA228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ZMALET ELAMIR ABDELKADER</w:t>
            </w:r>
          </w:p>
        </w:tc>
        <w:tc>
          <w:tcPr>
            <w:tcW w:w="0" w:type="auto"/>
            <w:tcBorders>
              <w:top w:val="nil"/>
              <w:left w:val="nil"/>
              <w:bottom w:val="nil"/>
              <w:right w:val="nil"/>
            </w:tcBorders>
            <w:noWrap/>
            <w:vAlign w:val="bottom"/>
            <w:hideMark/>
          </w:tcPr>
          <w:p w14:paraId="5FCAC11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AT000DZA01035</w:t>
            </w:r>
          </w:p>
        </w:tc>
      </w:tr>
      <w:tr w:rsidR="00C27D6A" w:rsidRPr="00A66AF6" w14:paraId="5D8E473C" w14:textId="77777777" w:rsidTr="00C75467">
        <w:trPr>
          <w:trHeight w:val="288"/>
          <w:tblHeader/>
          <w:jc w:val="center"/>
        </w:trPr>
        <w:tc>
          <w:tcPr>
            <w:tcW w:w="0" w:type="auto"/>
            <w:tcBorders>
              <w:top w:val="nil"/>
              <w:left w:val="nil"/>
              <w:bottom w:val="nil"/>
              <w:right w:val="nil"/>
            </w:tcBorders>
            <w:noWrap/>
            <w:vAlign w:val="bottom"/>
            <w:hideMark/>
          </w:tcPr>
          <w:p w14:paraId="72303DD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3FC26FCD"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Echahid</w:t>
            </w:r>
            <w:proofErr w:type="spellEnd"/>
            <w:r w:rsidRPr="00A66AF6">
              <w:rPr>
                <w:rFonts w:asciiTheme="majorHAnsi" w:hAnsiTheme="majorHAnsi"/>
                <w:color w:val="000000"/>
                <w:sz w:val="20"/>
                <w:szCs w:val="20"/>
                <w:lang w:val="en-GB" w:eastAsia="en-GB"/>
              </w:rPr>
              <w:t xml:space="preserve"> </w:t>
            </w:r>
            <w:proofErr w:type="spellStart"/>
            <w:r w:rsidRPr="00A66AF6">
              <w:rPr>
                <w:rFonts w:asciiTheme="majorHAnsi" w:hAnsiTheme="majorHAnsi"/>
                <w:color w:val="000000"/>
                <w:sz w:val="20"/>
                <w:szCs w:val="20"/>
                <w:lang w:val="en-GB" w:eastAsia="en-GB"/>
              </w:rPr>
              <w:t>Abane</w:t>
            </w:r>
            <w:proofErr w:type="spellEnd"/>
            <w:r w:rsidRPr="00A66AF6">
              <w:rPr>
                <w:rFonts w:asciiTheme="majorHAnsi" w:hAnsiTheme="majorHAnsi"/>
                <w:color w:val="000000"/>
                <w:sz w:val="20"/>
                <w:szCs w:val="20"/>
                <w:lang w:val="en-GB" w:eastAsia="en-GB"/>
              </w:rPr>
              <w:t xml:space="preserve"> Ramdane</w:t>
            </w:r>
          </w:p>
        </w:tc>
        <w:tc>
          <w:tcPr>
            <w:tcW w:w="0" w:type="auto"/>
            <w:tcBorders>
              <w:top w:val="nil"/>
              <w:left w:val="nil"/>
              <w:bottom w:val="nil"/>
              <w:right w:val="nil"/>
            </w:tcBorders>
            <w:noWrap/>
            <w:vAlign w:val="bottom"/>
            <w:hideMark/>
          </w:tcPr>
          <w:p w14:paraId="2147E0F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AT000DZA01032</w:t>
            </w:r>
          </w:p>
        </w:tc>
      </w:tr>
      <w:tr w:rsidR="00C27D6A" w:rsidRPr="00A66AF6" w14:paraId="3E86D77E" w14:textId="77777777" w:rsidTr="00C75467">
        <w:trPr>
          <w:trHeight w:val="288"/>
          <w:tblHeader/>
          <w:jc w:val="center"/>
        </w:trPr>
        <w:tc>
          <w:tcPr>
            <w:tcW w:w="0" w:type="auto"/>
            <w:tcBorders>
              <w:top w:val="nil"/>
              <w:left w:val="nil"/>
              <w:bottom w:val="nil"/>
              <w:right w:val="nil"/>
            </w:tcBorders>
            <w:noWrap/>
            <w:vAlign w:val="bottom"/>
            <w:hideMark/>
          </w:tcPr>
          <w:p w14:paraId="364FAB0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29610A6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MOUDJAHID TIZA AMAR</w:t>
            </w:r>
          </w:p>
        </w:tc>
        <w:tc>
          <w:tcPr>
            <w:tcW w:w="0" w:type="auto"/>
            <w:tcBorders>
              <w:top w:val="nil"/>
              <w:left w:val="nil"/>
              <w:bottom w:val="nil"/>
              <w:right w:val="nil"/>
            </w:tcBorders>
            <w:noWrap/>
            <w:vAlign w:val="bottom"/>
            <w:hideMark/>
          </w:tcPr>
          <w:p w14:paraId="0AD8E99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AT000DZA01036</w:t>
            </w:r>
          </w:p>
        </w:tc>
      </w:tr>
      <w:tr w:rsidR="00C27D6A" w:rsidRPr="00A66AF6" w14:paraId="2504792B" w14:textId="77777777" w:rsidTr="00C75467">
        <w:trPr>
          <w:trHeight w:val="288"/>
          <w:tblHeader/>
          <w:jc w:val="center"/>
        </w:trPr>
        <w:tc>
          <w:tcPr>
            <w:tcW w:w="0" w:type="auto"/>
            <w:tcBorders>
              <w:top w:val="nil"/>
              <w:left w:val="nil"/>
              <w:bottom w:val="nil"/>
              <w:right w:val="nil"/>
            </w:tcBorders>
            <w:noWrap/>
            <w:vAlign w:val="bottom"/>
            <w:hideMark/>
          </w:tcPr>
          <w:p w14:paraId="5605E41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Algerie</w:t>
            </w:r>
          </w:p>
        </w:tc>
        <w:tc>
          <w:tcPr>
            <w:tcW w:w="0" w:type="auto"/>
            <w:tcBorders>
              <w:top w:val="nil"/>
              <w:left w:val="nil"/>
              <w:bottom w:val="nil"/>
              <w:right w:val="nil"/>
            </w:tcBorders>
            <w:noWrap/>
            <w:vAlign w:val="bottom"/>
            <w:hideMark/>
          </w:tcPr>
          <w:p w14:paraId="3B0C7F6E"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Ouald</w:t>
            </w:r>
            <w:proofErr w:type="spellEnd"/>
            <w:r w:rsidRPr="00A66AF6">
              <w:rPr>
                <w:rFonts w:asciiTheme="majorHAnsi" w:hAnsiTheme="majorHAnsi"/>
                <w:color w:val="000000"/>
                <w:sz w:val="20"/>
                <w:szCs w:val="20"/>
                <w:lang w:val="en-GB" w:eastAsia="en-GB"/>
              </w:rPr>
              <w:t xml:space="preserve"> El </w:t>
            </w:r>
            <w:proofErr w:type="spellStart"/>
            <w:r w:rsidRPr="00A66AF6">
              <w:rPr>
                <w:rFonts w:asciiTheme="majorHAnsi" w:hAnsiTheme="majorHAnsi"/>
                <w:color w:val="000000"/>
                <w:sz w:val="20"/>
                <w:szCs w:val="20"/>
                <w:lang w:val="en-GB" w:eastAsia="en-GB"/>
              </w:rPr>
              <w:t>Khechai</w:t>
            </w:r>
            <w:proofErr w:type="spellEnd"/>
          </w:p>
        </w:tc>
        <w:tc>
          <w:tcPr>
            <w:tcW w:w="0" w:type="auto"/>
            <w:tcBorders>
              <w:top w:val="nil"/>
              <w:left w:val="nil"/>
              <w:bottom w:val="nil"/>
              <w:right w:val="nil"/>
            </w:tcBorders>
            <w:noWrap/>
            <w:vAlign w:val="bottom"/>
            <w:hideMark/>
          </w:tcPr>
          <w:p w14:paraId="69816B7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AT000DZA01033</w:t>
            </w:r>
          </w:p>
        </w:tc>
      </w:tr>
      <w:tr w:rsidR="00C27D6A" w:rsidRPr="00A66AF6" w14:paraId="702AD184" w14:textId="77777777" w:rsidTr="00C75467">
        <w:trPr>
          <w:trHeight w:val="288"/>
          <w:tblHeader/>
          <w:jc w:val="center"/>
        </w:trPr>
        <w:tc>
          <w:tcPr>
            <w:tcW w:w="0" w:type="auto"/>
            <w:tcBorders>
              <w:top w:val="nil"/>
              <w:left w:val="nil"/>
              <w:bottom w:val="nil"/>
              <w:right w:val="nil"/>
            </w:tcBorders>
            <w:noWrap/>
            <w:vAlign w:val="bottom"/>
            <w:hideMark/>
          </w:tcPr>
          <w:p w14:paraId="37A91E4B" w14:textId="77777777" w:rsidR="00C27D6A" w:rsidRPr="00A66AF6" w:rsidRDefault="00C27D6A" w:rsidP="00F36743">
            <w:pPr>
              <w:rPr>
                <w:rFonts w:asciiTheme="majorHAnsi" w:hAnsiTheme="majorHAnsi"/>
                <w:color w:val="000000"/>
                <w:sz w:val="20"/>
                <w:szCs w:val="20"/>
                <w:lang w:val="en-GB" w:eastAsia="en-GB"/>
              </w:rPr>
            </w:pPr>
            <w:proofErr w:type="spellStart"/>
            <w:proofErr w:type="gramStart"/>
            <w:r w:rsidRPr="00A66AF6">
              <w:rPr>
                <w:rFonts w:asciiTheme="majorHAnsi" w:hAnsiTheme="majorHAnsi"/>
                <w:color w:val="000000"/>
                <w:sz w:val="20"/>
                <w:szCs w:val="20"/>
                <w:lang w:val="en-GB" w:eastAsia="en-GB"/>
              </w:rPr>
              <w:t>EU.España</w:t>
            </w:r>
            <w:proofErr w:type="spellEnd"/>
            <w:proofErr w:type="gramEnd"/>
          </w:p>
        </w:tc>
        <w:tc>
          <w:tcPr>
            <w:tcW w:w="0" w:type="auto"/>
            <w:tcBorders>
              <w:top w:val="nil"/>
              <w:left w:val="nil"/>
              <w:bottom w:val="nil"/>
              <w:right w:val="nil"/>
            </w:tcBorders>
            <w:noWrap/>
            <w:vAlign w:val="bottom"/>
            <w:hideMark/>
          </w:tcPr>
          <w:p w14:paraId="6DFBFB8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NUEVO PANCHILLETA</w:t>
            </w:r>
          </w:p>
        </w:tc>
        <w:tc>
          <w:tcPr>
            <w:tcW w:w="0" w:type="auto"/>
            <w:tcBorders>
              <w:top w:val="nil"/>
              <w:left w:val="nil"/>
              <w:bottom w:val="nil"/>
              <w:right w:val="nil"/>
            </w:tcBorders>
            <w:noWrap/>
            <w:vAlign w:val="bottom"/>
            <w:hideMark/>
          </w:tcPr>
          <w:p w14:paraId="76ECA96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ATEU0ESP00276</w:t>
            </w:r>
          </w:p>
        </w:tc>
      </w:tr>
      <w:tr w:rsidR="00C27D6A" w:rsidRPr="00A66AF6" w14:paraId="0AFE6D9E" w14:textId="77777777" w:rsidTr="00C75467">
        <w:trPr>
          <w:trHeight w:val="288"/>
          <w:tblHeader/>
          <w:jc w:val="center"/>
        </w:trPr>
        <w:tc>
          <w:tcPr>
            <w:tcW w:w="0" w:type="auto"/>
            <w:tcBorders>
              <w:top w:val="nil"/>
              <w:left w:val="nil"/>
              <w:bottom w:val="nil"/>
              <w:right w:val="nil"/>
            </w:tcBorders>
            <w:noWrap/>
            <w:vAlign w:val="bottom"/>
            <w:hideMark/>
          </w:tcPr>
          <w:p w14:paraId="35B4A8B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EU-Croatia</w:t>
            </w:r>
          </w:p>
        </w:tc>
        <w:tc>
          <w:tcPr>
            <w:tcW w:w="0" w:type="auto"/>
            <w:tcBorders>
              <w:top w:val="nil"/>
              <w:left w:val="nil"/>
              <w:bottom w:val="nil"/>
              <w:right w:val="nil"/>
            </w:tcBorders>
            <w:noWrap/>
            <w:vAlign w:val="bottom"/>
            <w:hideMark/>
          </w:tcPr>
          <w:p w14:paraId="6EB966B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RIBAR</w:t>
            </w:r>
          </w:p>
        </w:tc>
        <w:tc>
          <w:tcPr>
            <w:tcW w:w="0" w:type="auto"/>
            <w:tcBorders>
              <w:top w:val="nil"/>
              <w:left w:val="nil"/>
              <w:bottom w:val="nil"/>
              <w:right w:val="nil"/>
            </w:tcBorders>
            <w:noWrap/>
            <w:vAlign w:val="bottom"/>
            <w:hideMark/>
          </w:tcPr>
          <w:p w14:paraId="59A7874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ATEU0HRV00042</w:t>
            </w:r>
          </w:p>
        </w:tc>
      </w:tr>
      <w:tr w:rsidR="00C27D6A" w:rsidRPr="00A66AF6" w14:paraId="5095009B" w14:textId="77777777" w:rsidTr="00C75467">
        <w:trPr>
          <w:trHeight w:val="288"/>
          <w:tblHeader/>
          <w:jc w:val="center"/>
        </w:trPr>
        <w:tc>
          <w:tcPr>
            <w:tcW w:w="0" w:type="auto"/>
            <w:tcBorders>
              <w:top w:val="nil"/>
              <w:left w:val="nil"/>
              <w:bottom w:val="nil"/>
              <w:right w:val="nil"/>
            </w:tcBorders>
            <w:noWrap/>
            <w:vAlign w:val="bottom"/>
            <w:hideMark/>
          </w:tcPr>
          <w:p w14:paraId="5DBFF54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EU-Croatia</w:t>
            </w:r>
          </w:p>
        </w:tc>
        <w:tc>
          <w:tcPr>
            <w:tcW w:w="0" w:type="auto"/>
            <w:tcBorders>
              <w:top w:val="nil"/>
              <w:left w:val="nil"/>
              <w:bottom w:val="nil"/>
              <w:right w:val="nil"/>
            </w:tcBorders>
            <w:noWrap/>
            <w:vAlign w:val="bottom"/>
            <w:hideMark/>
          </w:tcPr>
          <w:p w14:paraId="28327FF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NEPTUN II</w:t>
            </w:r>
          </w:p>
        </w:tc>
        <w:tc>
          <w:tcPr>
            <w:tcW w:w="0" w:type="auto"/>
            <w:tcBorders>
              <w:top w:val="nil"/>
              <w:left w:val="nil"/>
              <w:bottom w:val="nil"/>
              <w:right w:val="nil"/>
            </w:tcBorders>
            <w:noWrap/>
            <w:vAlign w:val="bottom"/>
            <w:hideMark/>
          </w:tcPr>
          <w:p w14:paraId="3462E26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ATEU0HRV00140</w:t>
            </w:r>
          </w:p>
        </w:tc>
      </w:tr>
      <w:tr w:rsidR="00C27D6A" w:rsidRPr="00A66AF6" w14:paraId="36127858" w14:textId="77777777" w:rsidTr="00C75467">
        <w:trPr>
          <w:trHeight w:val="288"/>
          <w:tblHeader/>
          <w:jc w:val="center"/>
        </w:trPr>
        <w:tc>
          <w:tcPr>
            <w:tcW w:w="0" w:type="auto"/>
            <w:tcBorders>
              <w:top w:val="nil"/>
              <w:left w:val="nil"/>
              <w:bottom w:val="nil"/>
              <w:right w:val="nil"/>
            </w:tcBorders>
            <w:noWrap/>
            <w:vAlign w:val="bottom"/>
            <w:hideMark/>
          </w:tcPr>
          <w:p w14:paraId="7F451D0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EU-Croatia</w:t>
            </w:r>
          </w:p>
        </w:tc>
        <w:tc>
          <w:tcPr>
            <w:tcW w:w="0" w:type="auto"/>
            <w:tcBorders>
              <w:top w:val="nil"/>
              <w:left w:val="nil"/>
              <w:bottom w:val="nil"/>
              <w:right w:val="nil"/>
            </w:tcBorders>
            <w:noWrap/>
            <w:vAlign w:val="bottom"/>
            <w:hideMark/>
          </w:tcPr>
          <w:p w14:paraId="1978D81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NOA</w:t>
            </w:r>
          </w:p>
        </w:tc>
        <w:tc>
          <w:tcPr>
            <w:tcW w:w="0" w:type="auto"/>
            <w:tcBorders>
              <w:top w:val="nil"/>
              <w:left w:val="nil"/>
              <w:bottom w:val="nil"/>
              <w:right w:val="nil"/>
            </w:tcBorders>
            <w:noWrap/>
            <w:vAlign w:val="bottom"/>
            <w:hideMark/>
          </w:tcPr>
          <w:p w14:paraId="4C06A5C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ATEU0HRV00330</w:t>
            </w:r>
          </w:p>
        </w:tc>
      </w:tr>
      <w:tr w:rsidR="00C27D6A" w:rsidRPr="00A66AF6" w14:paraId="7187F318" w14:textId="77777777" w:rsidTr="00C75467">
        <w:trPr>
          <w:trHeight w:val="288"/>
          <w:tblHeader/>
          <w:jc w:val="center"/>
        </w:trPr>
        <w:tc>
          <w:tcPr>
            <w:tcW w:w="0" w:type="auto"/>
            <w:tcBorders>
              <w:top w:val="nil"/>
              <w:left w:val="nil"/>
              <w:bottom w:val="nil"/>
              <w:right w:val="nil"/>
            </w:tcBorders>
            <w:noWrap/>
            <w:vAlign w:val="bottom"/>
            <w:hideMark/>
          </w:tcPr>
          <w:p w14:paraId="7D9F928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EU-Cyprus</w:t>
            </w:r>
          </w:p>
        </w:tc>
        <w:tc>
          <w:tcPr>
            <w:tcW w:w="0" w:type="auto"/>
            <w:tcBorders>
              <w:top w:val="nil"/>
              <w:left w:val="nil"/>
              <w:bottom w:val="nil"/>
              <w:right w:val="nil"/>
            </w:tcBorders>
            <w:noWrap/>
            <w:vAlign w:val="bottom"/>
            <w:hideMark/>
          </w:tcPr>
          <w:p w14:paraId="6DC4EE4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ALKYA</w:t>
            </w:r>
          </w:p>
        </w:tc>
        <w:tc>
          <w:tcPr>
            <w:tcW w:w="0" w:type="auto"/>
            <w:tcBorders>
              <w:top w:val="nil"/>
              <w:left w:val="nil"/>
              <w:bottom w:val="nil"/>
              <w:right w:val="nil"/>
            </w:tcBorders>
            <w:noWrap/>
            <w:vAlign w:val="bottom"/>
            <w:hideMark/>
          </w:tcPr>
          <w:p w14:paraId="36F509D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ATEU0CYP00103</w:t>
            </w:r>
          </w:p>
        </w:tc>
      </w:tr>
      <w:tr w:rsidR="00C27D6A" w:rsidRPr="00A66AF6" w14:paraId="1CF3B90A" w14:textId="77777777" w:rsidTr="00C75467">
        <w:trPr>
          <w:trHeight w:val="288"/>
          <w:tblHeader/>
          <w:jc w:val="center"/>
        </w:trPr>
        <w:tc>
          <w:tcPr>
            <w:tcW w:w="0" w:type="auto"/>
            <w:tcBorders>
              <w:top w:val="nil"/>
              <w:left w:val="nil"/>
              <w:bottom w:val="nil"/>
              <w:right w:val="nil"/>
            </w:tcBorders>
            <w:noWrap/>
            <w:vAlign w:val="bottom"/>
            <w:hideMark/>
          </w:tcPr>
          <w:p w14:paraId="0785C61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EU-España</w:t>
            </w:r>
          </w:p>
        </w:tc>
        <w:tc>
          <w:tcPr>
            <w:tcW w:w="0" w:type="auto"/>
            <w:tcBorders>
              <w:top w:val="nil"/>
              <w:left w:val="nil"/>
              <w:bottom w:val="nil"/>
              <w:right w:val="nil"/>
            </w:tcBorders>
            <w:noWrap/>
            <w:vAlign w:val="bottom"/>
            <w:hideMark/>
          </w:tcPr>
          <w:p w14:paraId="320C7F2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LEONARDO BRULL SEGON</w:t>
            </w:r>
          </w:p>
        </w:tc>
        <w:tc>
          <w:tcPr>
            <w:tcW w:w="0" w:type="auto"/>
            <w:tcBorders>
              <w:top w:val="nil"/>
              <w:left w:val="nil"/>
              <w:bottom w:val="nil"/>
              <w:right w:val="nil"/>
            </w:tcBorders>
            <w:noWrap/>
            <w:vAlign w:val="bottom"/>
            <w:hideMark/>
          </w:tcPr>
          <w:p w14:paraId="2477A4A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ATEU0ESP00173</w:t>
            </w:r>
          </w:p>
        </w:tc>
      </w:tr>
      <w:tr w:rsidR="00C27D6A" w:rsidRPr="00A66AF6" w14:paraId="580ED59A" w14:textId="77777777" w:rsidTr="00C75467">
        <w:trPr>
          <w:trHeight w:val="288"/>
          <w:tblHeader/>
          <w:jc w:val="center"/>
        </w:trPr>
        <w:tc>
          <w:tcPr>
            <w:tcW w:w="0" w:type="auto"/>
            <w:tcBorders>
              <w:top w:val="nil"/>
              <w:left w:val="nil"/>
              <w:bottom w:val="nil"/>
              <w:right w:val="nil"/>
            </w:tcBorders>
            <w:noWrap/>
            <w:vAlign w:val="bottom"/>
            <w:hideMark/>
          </w:tcPr>
          <w:p w14:paraId="4D0E747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EU-España</w:t>
            </w:r>
          </w:p>
        </w:tc>
        <w:tc>
          <w:tcPr>
            <w:tcW w:w="0" w:type="auto"/>
            <w:tcBorders>
              <w:top w:val="nil"/>
              <w:left w:val="nil"/>
              <w:bottom w:val="nil"/>
              <w:right w:val="nil"/>
            </w:tcBorders>
            <w:noWrap/>
            <w:vAlign w:val="bottom"/>
            <w:hideMark/>
          </w:tcPr>
          <w:p w14:paraId="3E97168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NUEVO ELORZ</w:t>
            </w:r>
          </w:p>
        </w:tc>
        <w:tc>
          <w:tcPr>
            <w:tcW w:w="0" w:type="auto"/>
            <w:tcBorders>
              <w:top w:val="nil"/>
              <w:left w:val="nil"/>
              <w:bottom w:val="nil"/>
              <w:right w:val="nil"/>
            </w:tcBorders>
            <w:noWrap/>
            <w:vAlign w:val="bottom"/>
            <w:hideMark/>
          </w:tcPr>
          <w:p w14:paraId="454736D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ATEU0ESP00250</w:t>
            </w:r>
          </w:p>
        </w:tc>
      </w:tr>
      <w:tr w:rsidR="00C27D6A" w:rsidRPr="00A66AF6" w14:paraId="0959D005" w14:textId="77777777" w:rsidTr="00C75467">
        <w:trPr>
          <w:trHeight w:val="288"/>
          <w:tblHeader/>
          <w:jc w:val="center"/>
        </w:trPr>
        <w:tc>
          <w:tcPr>
            <w:tcW w:w="0" w:type="auto"/>
            <w:tcBorders>
              <w:top w:val="nil"/>
              <w:left w:val="nil"/>
              <w:bottom w:val="nil"/>
              <w:right w:val="nil"/>
            </w:tcBorders>
            <w:noWrap/>
            <w:vAlign w:val="bottom"/>
            <w:hideMark/>
          </w:tcPr>
          <w:p w14:paraId="4C25617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EU-España</w:t>
            </w:r>
          </w:p>
        </w:tc>
        <w:tc>
          <w:tcPr>
            <w:tcW w:w="0" w:type="auto"/>
            <w:tcBorders>
              <w:top w:val="nil"/>
              <w:left w:val="nil"/>
              <w:bottom w:val="nil"/>
              <w:right w:val="nil"/>
            </w:tcBorders>
            <w:noWrap/>
            <w:vAlign w:val="bottom"/>
            <w:hideMark/>
          </w:tcPr>
          <w:p w14:paraId="5118067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NUEVO PANCHILLETA</w:t>
            </w:r>
          </w:p>
        </w:tc>
        <w:tc>
          <w:tcPr>
            <w:tcW w:w="0" w:type="auto"/>
            <w:tcBorders>
              <w:top w:val="nil"/>
              <w:left w:val="nil"/>
              <w:bottom w:val="nil"/>
              <w:right w:val="nil"/>
            </w:tcBorders>
            <w:noWrap/>
            <w:vAlign w:val="bottom"/>
            <w:hideMark/>
          </w:tcPr>
          <w:p w14:paraId="21BDCC7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ATEU0ESP00276</w:t>
            </w:r>
          </w:p>
        </w:tc>
      </w:tr>
      <w:tr w:rsidR="00C27D6A" w:rsidRPr="00A66AF6" w14:paraId="340EDCBF" w14:textId="77777777" w:rsidTr="00C75467">
        <w:trPr>
          <w:trHeight w:val="288"/>
          <w:tblHeader/>
          <w:jc w:val="center"/>
        </w:trPr>
        <w:tc>
          <w:tcPr>
            <w:tcW w:w="0" w:type="auto"/>
            <w:tcBorders>
              <w:top w:val="nil"/>
              <w:left w:val="nil"/>
              <w:bottom w:val="nil"/>
              <w:right w:val="nil"/>
            </w:tcBorders>
            <w:noWrap/>
            <w:vAlign w:val="bottom"/>
            <w:hideMark/>
          </w:tcPr>
          <w:p w14:paraId="558DFAA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EU-España</w:t>
            </w:r>
          </w:p>
        </w:tc>
        <w:tc>
          <w:tcPr>
            <w:tcW w:w="0" w:type="auto"/>
            <w:tcBorders>
              <w:top w:val="nil"/>
              <w:left w:val="nil"/>
              <w:bottom w:val="nil"/>
              <w:right w:val="nil"/>
            </w:tcBorders>
            <w:noWrap/>
            <w:vAlign w:val="bottom"/>
            <w:hideMark/>
          </w:tcPr>
          <w:p w14:paraId="42D694C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GEPUS</w:t>
            </w:r>
          </w:p>
        </w:tc>
        <w:tc>
          <w:tcPr>
            <w:tcW w:w="0" w:type="auto"/>
            <w:tcBorders>
              <w:top w:val="nil"/>
              <w:left w:val="nil"/>
              <w:bottom w:val="nil"/>
              <w:right w:val="nil"/>
            </w:tcBorders>
            <w:noWrap/>
            <w:vAlign w:val="bottom"/>
            <w:hideMark/>
          </w:tcPr>
          <w:p w14:paraId="3D16F05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ATEU0ESP00119</w:t>
            </w:r>
          </w:p>
        </w:tc>
      </w:tr>
      <w:tr w:rsidR="00C27D6A" w:rsidRPr="00A66AF6" w14:paraId="220FE967" w14:textId="77777777" w:rsidTr="00C75467">
        <w:trPr>
          <w:trHeight w:val="288"/>
          <w:tblHeader/>
          <w:jc w:val="center"/>
        </w:trPr>
        <w:tc>
          <w:tcPr>
            <w:tcW w:w="0" w:type="auto"/>
            <w:tcBorders>
              <w:top w:val="nil"/>
              <w:left w:val="nil"/>
              <w:bottom w:val="nil"/>
              <w:right w:val="nil"/>
            </w:tcBorders>
            <w:noWrap/>
            <w:vAlign w:val="bottom"/>
            <w:hideMark/>
          </w:tcPr>
          <w:p w14:paraId="39376C7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EU-España</w:t>
            </w:r>
          </w:p>
        </w:tc>
        <w:tc>
          <w:tcPr>
            <w:tcW w:w="0" w:type="auto"/>
            <w:tcBorders>
              <w:top w:val="nil"/>
              <w:left w:val="nil"/>
              <w:bottom w:val="nil"/>
              <w:right w:val="nil"/>
            </w:tcBorders>
            <w:noWrap/>
            <w:vAlign w:val="bottom"/>
            <w:hideMark/>
          </w:tcPr>
          <w:p w14:paraId="1E4A073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LA FRAU DOS</w:t>
            </w:r>
          </w:p>
        </w:tc>
        <w:tc>
          <w:tcPr>
            <w:tcW w:w="0" w:type="auto"/>
            <w:tcBorders>
              <w:top w:val="nil"/>
              <w:left w:val="nil"/>
              <w:bottom w:val="nil"/>
              <w:right w:val="nil"/>
            </w:tcBorders>
            <w:noWrap/>
            <w:vAlign w:val="bottom"/>
            <w:hideMark/>
          </w:tcPr>
          <w:p w14:paraId="1902F8C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ATEU0ESP00172</w:t>
            </w:r>
          </w:p>
        </w:tc>
      </w:tr>
      <w:tr w:rsidR="00C27D6A" w:rsidRPr="00A66AF6" w14:paraId="7BA8E6DA" w14:textId="77777777" w:rsidTr="00C75467">
        <w:trPr>
          <w:trHeight w:val="288"/>
          <w:tblHeader/>
          <w:jc w:val="center"/>
        </w:trPr>
        <w:tc>
          <w:tcPr>
            <w:tcW w:w="0" w:type="auto"/>
            <w:tcBorders>
              <w:top w:val="nil"/>
              <w:left w:val="nil"/>
              <w:bottom w:val="nil"/>
              <w:right w:val="nil"/>
            </w:tcBorders>
            <w:noWrap/>
            <w:vAlign w:val="bottom"/>
            <w:hideMark/>
          </w:tcPr>
          <w:p w14:paraId="5779E3D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EU-España</w:t>
            </w:r>
          </w:p>
        </w:tc>
        <w:tc>
          <w:tcPr>
            <w:tcW w:w="0" w:type="auto"/>
            <w:tcBorders>
              <w:top w:val="nil"/>
              <w:left w:val="nil"/>
              <w:bottom w:val="nil"/>
              <w:right w:val="nil"/>
            </w:tcBorders>
            <w:noWrap/>
            <w:vAlign w:val="bottom"/>
            <w:hideMark/>
          </w:tcPr>
          <w:p w14:paraId="7A269D9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TIO GEL SEGON</w:t>
            </w:r>
          </w:p>
        </w:tc>
        <w:tc>
          <w:tcPr>
            <w:tcW w:w="0" w:type="auto"/>
            <w:tcBorders>
              <w:top w:val="nil"/>
              <w:left w:val="nil"/>
              <w:bottom w:val="nil"/>
              <w:right w:val="nil"/>
            </w:tcBorders>
            <w:noWrap/>
            <w:vAlign w:val="bottom"/>
            <w:hideMark/>
          </w:tcPr>
          <w:p w14:paraId="3679D9E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ATEU0ESP00394</w:t>
            </w:r>
          </w:p>
        </w:tc>
      </w:tr>
      <w:tr w:rsidR="00C27D6A" w:rsidRPr="00A66AF6" w14:paraId="02C2B508" w14:textId="77777777" w:rsidTr="00C75467">
        <w:trPr>
          <w:trHeight w:val="288"/>
          <w:tblHeader/>
          <w:jc w:val="center"/>
        </w:trPr>
        <w:tc>
          <w:tcPr>
            <w:tcW w:w="0" w:type="auto"/>
            <w:tcBorders>
              <w:top w:val="nil"/>
              <w:left w:val="nil"/>
              <w:bottom w:val="nil"/>
              <w:right w:val="nil"/>
            </w:tcBorders>
            <w:noWrap/>
            <w:vAlign w:val="bottom"/>
            <w:hideMark/>
          </w:tcPr>
          <w:p w14:paraId="19AD300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EU-España</w:t>
            </w:r>
          </w:p>
        </w:tc>
        <w:tc>
          <w:tcPr>
            <w:tcW w:w="0" w:type="auto"/>
            <w:tcBorders>
              <w:top w:val="nil"/>
              <w:left w:val="nil"/>
              <w:bottom w:val="nil"/>
              <w:right w:val="nil"/>
            </w:tcBorders>
            <w:noWrap/>
            <w:vAlign w:val="bottom"/>
            <w:hideMark/>
          </w:tcPr>
          <w:p w14:paraId="2418800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KANTAURI</w:t>
            </w:r>
          </w:p>
        </w:tc>
        <w:tc>
          <w:tcPr>
            <w:tcW w:w="0" w:type="auto"/>
            <w:tcBorders>
              <w:top w:val="nil"/>
              <w:left w:val="nil"/>
              <w:bottom w:val="nil"/>
              <w:right w:val="nil"/>
            </w:tcBorders>
            <w:noWrap/>
            <w:vAlign w:val="bottom"/>
            <w:hideMark/>
          </w:tcPr>
          <w:p w14:paraId="5AF4F75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ATEU0ESP03861</w:t>
            </w:r>
          </w:p>
        </w:tc>
      </w:tr>
      <w:tr w:rsidR="00C27D6A" w:rsidRPr="00A66AF6" w14:paraId="45D0B80F" w14:textId="77777777" w:rsidTr="00C75467">
        <w:trPr>
          <w:trHeight w:val="288"/>
          <w:tblHeader/>
          <w:jc w:val="center"/>
        </w:trPr>
        <w:tc>
          <w:tcPr>
            <w:tcW w:w="0" w:type="auto"/>
            <w:tcBorders>
              <w:top w:val="nil"/>
              <w:left w:val="nil"/>
              <w:bottom w:val="nil"/>
              <w:right w:val="nil"/>
            </w:tcBorders>
            <w:noWrap/>
            <w:vAlign w:val="bottom"/>
            <w:hideMark/>
          </w:tcPr>
          <w:p w14:paraId="02A7AC4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758803D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ANNE ANTOINE 2</w:t>
            </w:r>
          </w:p>
        </w:tc>
        <w:tc>
          <w:tcPr>
            <w:tcW w:w="0" w:type="auto"/>
            <w:tcBorders>
              <w:top w:val="nil"/>
              <w:left w:val="nil"/>
              <w:bottom w:val="nil"/>
              <w:right w:val="nil"/>
            </w:tcBorders>
            <w:noWrap/>
            <w:vAlign w:val="bottom"/>
            <w:hideMark/>
          </w:tcPr>
          <w:p w14:paraId="7E094CB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ATEU0FRA00003</w:t>
            </w:r>
          </w:p>
        </w:tc>
      </w:tr>
      <w:tr w:rsidR="00C27D6A" w:rsidRPr="00A66AF6" w14:paraId="3723A579" w14:textId="77777777" w:rsidTr="00C75467">
        <w:trPr>
          <w:trHeight w:val="288"/>
          <w:tblHeader/>
          <w:jc w:val="center"/>
        </w:trPr>
        <w:tc>
          <w:tcPr>
            <w:tcW w:w="0" w:type="auto"/>
            <w:tcBorders>
              <w:top w:val="nil"/>
              <w:left w:val="nil"/>
              <w:bottom w:val="nil"/>
              <w:right w:val="nil"/>
            </w:tcBorders>
            <w:noWrap/>
            <w:vAlign w:val="bottom"/>
            <w:hideMark/>
          </w:tcPr>
          <w:p w14:paraId="7331FE7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5FFC5EC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CAP HORIZON</w:t>
            </w:r>
          </w:p>
        </w:tc>
        <w:tc>
          <w:tcPr>
            <w:tcW w:w="0" w:type="auto"/>
            <w:tcBorders>
              <w:top w:val="nil"/>
              <w:left w:val="nil"/>
              <w:bottom w:val="nil"/>
              <w:right w:val="nil"/>
            </w:tcBorders>
            <w:noWrap/>
            <w:vAlign w:val="bottom"/>
            <w:hideMark/>
          </w:tcPr>
          <w:p w14:paraId="6FCD6EE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ATEU0FRA00013</w:t>
            </w:r>
          </w:p>
        </w:tc>
      </w:tr>
      <w:tr w:rsidR="00C27D6A" w:rsidRPr="00A66AF6" w14:paraId="67B096E6" w14:textId="77777777" w:rsidTr="00C75467">
        <w:trPr>
          <w:trHeight w:val="288"/>
          <w:tblHeader/>
          <w:jc w:val="center"/>
        </w:trPr>
        <w:tc>
          <w:tcPr>
            <w:tcW w:w="0" w:type="auto"/>
            <w:tcBorders>
              <w:top w:val="nil"/>
              <w:left w:val="nil"/>
              <w:bottom w:val="nil"/>
              <w:right w:val="nil"/>
            </w:tcBorders>
            <w:noWrap/>
            <w:vAlign w:val="bottom"/>
            <w:hideMark/>
          </w:tcPr>
          <w:p w14:paraId="6D8FF6F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47030E3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CHRISDERIC II</w:t>
            </w:r>
          </w:p>
        </w:tc>
        <w:tc>
          <w:tcPr>
            <w:tcW w:w="0" w:type="auto"/>
            <w:tcBorders>
              <w:top w:val="nil"/>
              <w:left w:val="nil"/>
              <w:bottom w:val="nil"/>
              <w:right w:val="nil"/>
            </w:tcBorders>
            <w:noWrap/>
            <w:vAlign w:val="bottom"/>
            <w:hideMark/>
          </w:tcPr>
          <w:p w14:paraId="5B44565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ATEU0FRA00019</w:t>
            </w:r>
          </w:p>
        </w:tc>
      </w:tr>
      <w:tr w:rsidR="00C27D6A" w:rsidRPr="00A66AF6" w14:paraId="43F1F17F" w14:textId="77777777" w:rsidTr="00C75467">
        <w:trPr>
          <w:trHeight w:val="288"/>
          <w:tblHeader/>
          <w:jc w:val="center"/>
        </w:trPr>
        <w:tc>
          <w:tcPr>
            <w:tcW w:w="0" w:type="auto"/>
            <w:tcBorders>
              <w:top w:val="nil"/>
              <w:left w:val="nil"/>
              <w:bottom w:val="nil"/>
              <w:right w:val="nil"/>
            </w:tcBorders>
            <w:noWrap/>
            <w:vAlign w:val="bottom"/>
            <w:hideMark/>
          </w:tcPr>
          <w:p w14:paraId="7C99F33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3914298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CISBERLANDE 5</w:t>
            </w:r>
          </w:p>
        </w:tc>
        <w:tc>
          <w:tcPr>
            <w:tcW w:w="0" w:type="auto"/>
            <w:tcBorders>
              <w:top w:val="nil"/>
              <w:left w:val="nil"/>
              <w:bottom w:val="nil"/>
              <w:right w:val="nil"/>
            </w:tcBorders>
            <w:noWrap/>
            <w:vAlign w:val="bottom"/>
            <w:hideMark/>
          </w:tcPr>
          <w:p w14:paraId="558AABE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ATEU0FRA00021</w:t>
            </w:r>
          </w:p>
        </w:tc>
      </w:tr>
      <w:tr w:rsidR="00C27D6A" w:rsidRPr="00A66AF6" w14:paraId="10533D03" w14:textId="77777777" w:rsidTr="00C75467">
        <w:trPr>
          <w:trHeight w:val="288"/>
          <w:tblHeader/>
          <w:jc w:val="center"/>
        </w:trPr>
        <w:tc>
          <w:tcPr>
            <w:tcW w:w="0" w:type="auto"/>
            <w:tcBorders>
              <w:top w:val="nil"/>
              <w:left w:val="nil"/>
              <w:bottom w:val="nil"/>
              <w:right w:val="nil"/>
            </w:tcBorders>
            <w:noWrap/>
            <w:vAlign w:val="bottom"/>
            <w:hideMark/>
          </w:tcPr>
          <w:p w14:paraId="33CA658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76A60EC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GERALD JEAN III</w:t>
            </w:r>
          </w:p>
        </w:tc>
        <w:tc>
          <w:tcPr>
            <w:tcW w:w="0" w:type="auto"/>
            <w:tcBorders>
              <w:top w:val="nil"/>
              <w:left w:val="nil"/>
              <w:bottom w:val="nil"/>
              <w:right w:val="nil"/>
            </w:tcBorders>
            <w:noWrap/>
            <w:vAlign w:val="bottom"/>
            <w:hideMark/>
          </w:tcPr>
          <w:p w14:paraId="5B9222F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ATEU0FRA00026</w:t>
            </w:r>
          </w:p>
        </w:tc>
      </w:tr>
      <w:tr w:rsidR="00C27D6A" w:rsidRPr="00A66AF6" w14:paraId="2DB428F9" w14:textId="77777777" w:rsidTr="00C75467">
        <w:trPr>
          <w:trHeight w:val="288"/>
          <w:tblHeader/>
          <w:jc w:val="center"/>
        </w:trPr>
        <w:tc>
          <w:tcPr>
            <w:tcW w:w="0" w:type="auto"/>
            <w:tcBorders>
              <w:top w:val="nil"/>
              <w:left w:val="nil"/>
              <w:bottom w:val="nil"/>
              <w:right w:val="nil"/>
            </w:tcBorders>
            <w:noWrap/>
            <w:vAlign w:val="bottom"/>
            <w:hideMark/>
          </w:tcPr>
          <w:p w14:paraId="64585E2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2D21C62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GERARD LUC IV</w:t>
            </w:r>
          </w:p>
        </w:tc>
        <w:tc>
          <w:tcPr>
            <w:tcW w:w="0" w:type="auto"/>
            <w:tcBorders>
              <w:top w:val="nil"/>
              <w:left w:val="nil"/>
              <w:bottom w:val="nil"/>
              <w:right w:val="nil"/>
            </w:tcBorders>
            <w:noWrap/>
            <w:vAlign w:val="bottom"/>
            <w:hideMark/>
          </w:tcPr>
          <w:p w14:paraId="03BABB6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ATEU0FRA00028</w:t>
            </w:r>
          </w:p>
        </w:tc>
      </w:tr>
      <w:tr w:rsidR="00C27D6A" w:rsidRPr="00A66AF6" w14:paraId="04300B2E" w14:textId="77777777" w:rsidTr="00C75467">
        <w:trPr>
          <w:trHeight w:val="288"/>
          <w:tblHeader/>
          <w:jc w:val="center"/>
        </w:trPr>
        <w:tc>
          <w:tcPr>
            <w:tcW w:w="0" w:type="auto"/>
            <w:tcBorders>
              <w:top w:val="nil"/>
              <w:left w:val="nil"/>
              <w:bottom w:val="nil"/>
              <w:right w:val="nil"/>
            </w:tcBorders>
            <w:noWrap/>
            <w:vAlign w:val="bottom"/>
            <w:hideMark/>
          </w:tcPr>
          <w:p w14:paraId="7394A80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28FF110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JANVIER GIORDANO</w:t>
            </w:r>
          </w:p>
        </w:tc>
        <w:tc>
          <w:tcPr>
            <w:tcW w:w="0" w:type="auto"/>
            <w:tcBorders>
              <w:top w:val="nil"/>
              <w:left w:val="nil"/>
              <w:bottom w:val="nil"/>
              <w:right w:val="nil"/>
            </w:tcBorders>
            <w:noWrap/>
            <w:vAlign w:val="bottom"/>
            <w:hideMark/>
          </w:tcPr>
          <w:p w14:paraId="5C3BFB9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ATEU0FRA00037</w:t>
            </w:r>
          </w:p>
        </w:tc>
      </w:tr>
      <w:tr w:rsidR="00C27D6A" w:rsidRPr="00A66AF6" w14:paraId="272AFA15" w14:textId="77777777" w:rsidTr="00C75467">
        <w:trPr>
          <w:trHeight w:val="288"/>
          <w:tblHeader/>
          <w:jc w:val="center"/>
        </w:trPr>
        <w:tc>
          <w:tcPr>
            <w:tcW w:w="0" w:type="auto"/>
            <w:tcBorders>
              <w:top w:val="nil"/>
              <w:left w:val="nil"/>
              <w:bottom w:val="nil"/>
              <w:right w:val="nil"/>
            </w:tcBorders>
            <w:noWrap/>
            <w:vAlign w:val="bottom"/>
            <w:hideMark/>
          </w:tcPr>
          <w:p w14:paraId="42299B1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512F576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JEAN LOUIS RAPHAEL 2</w:t>
            </w:r>
          </w:p>
        </w:tc>
        <w:tc>
          <w:tcPr>
            <w:tcW w:w="0" w:type="auto"/>
            <w:tcBorders>
              <w:top w:val="nil"/>
              <w:left w:val="nil"/>
              <w:bottom w:val="nil"/>
              <w:right w:val="nil"/>
            </w:tcBorders>
            <w:noWrap/>
            <w:vAlign w:val="bottom"/>
            <w:hideMark/>
          </w:tcPr>
          <w:p w14:paraId="203833E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ATEU0FRA00038</w:t>
            </w:r>
          </w:p>
        </w:tc>
      </w:tr>
      <w:tr w:rsidR="00C27D6A" w:rsidRPr="00A66AF6" w14:paraId="24308459" w14:textId="77777777" w:rsidTr="00C75467">
        <w:trPr>
          <w:trHeight w:val="288"/>
          <w:tblHeader/>
          <w:jc w:val="center"/>
        </w:trPr>
        <w:tc>
          <w:tcPr>
            <w:tcW w:w="0" w:type="auto"/>
            <w:tcBorders>
              <w:top w:val="nil"/>
              <w:left w:val="nil"/>
              <w:bottom w:val="nil"/>
              <w:right w:val="nil"/>
            </w:tcBorders>
            <w:noWrap/>
            <w:vAlign w:val="bottom"/>
            <w:hideMark/>
          </w:tcPr>
          <w:p w14:paraId="36C8CC1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5049C39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JEANMARIE CHRISTIAN 3</w:t>
            </w:r>
          </w:p>
        </w:tc>
        <w:tc>
          <w:tcPr>
            <w:tcW w:w="0" w:type="auto"/>
            <w:tcBorders>
              <w:top w:val="nil"/>
              <w:left w:val="nil"/>
              <w:bottom w:val="nil"/>
              <w:right w:val="nil"/>
            </w:tcBorders>
            <w:noWrap/>
            <w:vAlign w:val="bottom"/>
            <w:hideMark/>
          </w:tcPr>
          <w:p w14:paraId="38E0D3F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ATEU0FRA00040</w:t>
            </w:r>
          </w:p>
        </w:tc>
      </w:tr>
      <w:tr w:rsidR="00C27D6A" w:rsidRPr="00A66AF6" w14:paraId="28AA8187" w14:textId="77777777" w:rsidTr="00C75467">
        <w:trPr>
          <w:trHeight w:val="288"/>
          <w:tblHeader/>
          <w:jc w:val="center"/>
        </w:trPr>
        <w:tc>
          <w:tcPr>
            <w:tcW w:w="0" w:type="auto"/>
            <w:tcBorders>
              <w:top w:val="nil"/>
              <w:left w:val="nil"/>
              <w:bottom w:val="nil"/>
              <w:right w:val="nil"/>
            </w:tcBorders>
            <w:noWrap/>
            <w:vAlign w:val="bottom"/>
            <w:hideMark/>
          </w:tcPr>
          <w:p w14:paraId="7452071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09E72FD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JEAN MARIE CHRISTIAN 4</w:t>
            </w:r>
          </w:p>
        </w:tc>
        <w:tc>
          <w:tcPr>
            <w:tcW w:w="0" w:type="auto"/>
            <w:tcBorders>
              <w:top w:val="nil"/>
              <w:left w:val="nil"/>
              <w:bottom w:val="nil"/>
              <w:right w:val="nil"/>
            </w:tcBorders>
            <w:noWrap/>
            <w:vAlign w:val="bottom"/>
            <w:hideMark/>
          </w:tcPr>
          <w:p w14:paraId="0522F1F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ATEU0FRA00041</w:t>
            </w:r>
          </w:p>
        </w:tc>
      </w:tr>
      <w:tr w:rsidR="00C27D6A" w:rsidRPr="00A66AF6" w14:paraId="2CE128BE" w14:textId="77777777" w:rsidTr="00C75467">
        <w:trPr>
          <w:trHeight w:val="288"/>
          <w:tblHeader/>
          <w:jc w:val="center"/>
        </w:trPr>
        <w:tc>
          <w:tcPr>
            <w:tcW w:w="0" w:type="auto"/>
            <w:tcBorders>
              <w:top w:val="nil"/>
              <w:left w:val="nil"/>
              <w:bottom w:val="nil"/>
              <w:right w:val="nil"/>
            </w:tcBorders>
            <w:noWrap/>
            <w:vAlign w:val="bottom"/>
            <w:hideMark/>
          </w:tcPr>
          <w:p w14:paraId="3037F33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6D7AFA7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JEAN MARIE CHRISTIAN 6</w:t>
            </w:r>
          </w:p>
        </w:tc>
        <w:tc>
          <w:tcPr>
            <w:tcW w:w="0" w:type="auto"/>
            <w:tcBorders>
              <w:top w:val="nil"/>
              <w:left w:val="nil"/>
              <w:bottom w:val="nil"/>
              <w:right w:val="nil"/>
            </w:tcBorders>
            <w:noWrap/>
            <w:vAlign w:val="bottom"/>
            <w:hideMark/>
          </w:tcPr>
          <w:p w14:paraId="21E6C35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ATEU0FRA00043</w:t>
            </w:r>
          </w:p>
        </w:tc>
      </w:tr>
      <w:tr w:rsidR="00C27D6A" w:rsidRPr="00A66AF6" w14:paraId="02E6C2EF" w14:textId="77777777" w:rsidTr="00C75467">
        <w:trPr>
          <w:trHeight w:val="288"/>
          <w:tblHeader/>
          <w:jc w:val="center"/>
        </w:trPr>
        <w:tc>
          <w:tcPr>
            <w:tcW w:w="0" w:type="auto"/>
            <w:tcBorders>
              <w:top w:val="nil"/>
              <w:left w:val="nil"/>
              <w:bottom w:val="nil"/>
              <w:right w:val="nil"/>
            </w:tcBorders>
            <w:noWrap/>
            <w:vAlign w:val="bottom"/>
            <w:hideMark/>
          </w:tcPr>
          <w:p w14:paraId="54E4BAB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65DBF97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SAINT SOPHIE FRANCOIS 2</w:t>
            </w:r>
          </w:p>
        </w:tc>
        <w:tc>
          <w:tcPr>
            <w:tcW w:w="0" w:type="auto"/>
            <w:tcBorders>
              <w:top w:val="nil"/>
              <w:left w:val="nil"/>
              <w:bottom w:val="nil"/>
              <w:right w:val="nil"/>
            </w:tcBorders>
            <w:noWrap/>
            <w:vAlign w:val="bottom"/>
            <w:hideMark/>
          </w:tcPr>
          <w:p w14:paraId="42FD1A4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ATEU0FRA00064</w:t>
            </w:r>
          </w:p>
        </w:tc>
      </w:tr>
      <w:tr w:rsidR="00C27D6A" w:rsidRPr="00A66AF6" w14:paraId="7DEE04D1" w14:textId="77777777" w:rsidTr="00C75467">
        <w:trPr>
          <w:trHeight w:val="288"/>
          <w:tblHeader/>
          <w:jc w:val="center"/>
        </w:trPr>
        <w:tc>
          <w:tcPr>
            <w:tcW w:w="0" w:type="auto"/>
            <w:tcBorders>
              <w:top w:val="nil"/>
              <w:left w:val="nil"/>
              <w:bottom w:val="nil"/>
              <w:right w:val="nil"/>
            </w:tcBorders>
            <w:noWrap/>
            <w:vAlign w:val="bottom"/>
            <w:hideMark/>
          </w:tcPr>
          <w:p w14:paraId="69D0FED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11CCC0B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SAINT SOPHIE FRANCOIS 3</w:t>
            </w:r>
          </w:p>
        </w:tc>
        <w:tc>
          <w:tcPr>
            <w:tcW w:w="0" w:type="auto"/>
            <w:tcBorders>
              <w:top w:val="nil"/>
              <w:left w:val="nil"/>
              <w:bottom w:val="nil"/>
              <w:right w:val="nil"/>
            </w:tcBorders>
            <w:noWrap/>
            <w:vAlign w:val="bottom"/>
            <w:hideMark/>
          </w:tcPr>
          <w:p w14:paraId="770B0C9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ATEU0FRA00065</w:t>
            </w:r>
          </w:p>
        </w:tc>
      </w:tr>
      <w:tr w:rsidR="00C27D6A" w:rsidRPr="00A66AF6" w14:paraId="56FDCDC2" w14:textId="77777777" w:rsidTr="00C75467">
        <w:trPr>
          <w:trHeight w:val="288"/>
          <w:tblHeader/>
          <w:jc w:val="center"/>
        </w:trPr>
        <w:tc>
          <w:tcPr>
            <w:tcW w:w="0" w:type="auto"/>
            <w:tcBorders>
              <w:top w:val="nil"/>
              <w:left w:val="nil"/>
              <w:bottom w:val="nil"/>
              <w:right w:val="nil"/>
            </w:tcBorders>
            <w:noWrap/>
            <w:vAlign w:val="bottom"/>
            <w:hideMark/>
          </w:tcPr>
          <w:p w14:paraId="2F3BC6B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2343B0B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JEAN MARIE CHRISTIAN 7</w:t>
            </w:r>
          </w:p>
        </w:tc>
        <w:tc>
          <w:tcPr>
            <w:tcW w:w="0" w:type="auto"/>
            <w:tcBorders>
              <w:top w:val="nil"/>
              <w:left w:val="nil"/>
              <w:bottom w:val="nil"/>
              <w:right w:val="nil"/>
            </w:tcBorders>
            <w:noWrap/>
            <w:vAlign w:val="bottom"/>
            <w:hideMark/>
          </w:tcPr>
          <w:p w14:paraId="76DEA8C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ATEU0FRA00078</w:t>
            </w:r>
          </w:p>
        </w:tc>
      </w:tr>
      <w:tr w:rsidR="00C27D6A" w:rsidRPr="00A66AF6" w14:paraId="5C5A14DA" w14:textId="77777777" w:rsidTr="00C75467">
        <w:trPr>
          <w:trHeight w:val="288"/>
          <w:tblHeader/>
          <w:jc w:val="center"/>
        </w:trPr>
        <w:tc>
          <w:tcPr>
            <w:tcW w:w="0" w:type="auto"/>
            <w:tcBorders>
              <w:top w:val="nil"/>
              <w:left w:val="nil"/>
              <w:bottom w:val="nil"/>
              <w:right w:val="nil"/>
            </w:tcBorders>
            <w:noWrap/>
            <w:vAlign w:val="bottom"/>
            <w:hideMark/>
          </w:tcPr>
          <w:p w14:paraId="61CB61D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52766C0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JANVIER LOUIS RAPHAEL</w:t>
            </w:r>
          </w:p>
        </w:tc>
        <w:tc>
          <w:tcPr>
            <w:tcW w:w="0" w:type="auto"/>
            <w:tcBorders>
              <w:top w:val="nil"/>
              <w:left w:val="nil"/>
              <w:bottom w:val="nil"/>
              <w:right w:val="nil"/>
            </w:tcBorders>
            <w:noWrap/>
            <w:vAlign w:val="bottom"/>
            <w:hideMark/>
          </w:tcPr>
          <w:p w14:paraId="241BDF8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ATEU0FRA00083</w:t>
            </w:r>
          </w:p>
        </w:tc>
      </w:tr>
      <w:tr w:rsidR="00C27D6A" w:rsidRPr="00A66AF6" w14:paraId="48926996" w14:textId="77777777" w:rsidTr="00C75467">
        <w:trPr>
          <w:trHeight w:val="288"/>
          <w:tblHeader/>
          <w:jc w:val="center"/>
        </w:trPr>
        <w:tc>
          <w:tcPr>
            <w:tcW w:w="0" w:type="auto"/>
            <w:tcBorders>
              <w:top w:val="nil"/>
              <w:left w:val="nil"/>
              <w:bottom w:val="nil"/>
              <w:right w:val="nil"/>
            </w:tcBorders>
            <w:noWrap/>
            <w:vAlign w:val="bottom"/>
            <w:hideMark/>
          </w:tcPr>
          <w:p w14:paraId="06DEE9D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30BE374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ERIC MARIN</w:t>
            </w:r>
          </w:p>
        </w:tc>
        <w:tc>
          <w:tcPr>
            <w:tcW w:w="0" w:type="auto"/>
            <w:tcBorders>
              <w:top w:val="nil"/>
              <w:left w:val="nil"/>
              <w:bottom w:val="nil"/>
              <w:right w:val="nil"/>
            </w:tcBorders>
            <w:noWrap/>
            <w:vAlign w:val="bottom"/>
            <w:hideMark/>
          </w:tcPr>
          <w:p w14:paraId="0C5C360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ATEU0FRA00087</w:t>
            </w:r>
          </w:p>
        </w:tc>
      </w:tr>
      <w:tr w:rsidR="00C27D6A" w:rsidRPr="00A66AF6" w14:paraId="0C924E78" w14:textId="77777777" w:rsidTr="00C75467">
        <w:trPr>
          <w:trHeight w:val="288"/>
          <w:tblHeader/>
          <w:jc w:val="center"/>
        </w:trPr>
        <w:tc>
          <w:tcPr>
            <w:tcW w:w="0" w:type="auto"/>
            <w:tcBorders>
              <w:top w:val="nil"/>
              <w:left w:val="nil"/>
              <w:bottom w:val="nil"/>
              <w:right w:val="nil"/>
            </w:tcBorders>
            <w:noWrap/>
            <w:vAlign w:val="bottom"/>
            <w:hideMark/>
          </w:tcPr>
          <w:p w14:paraId="33E989A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2153275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PIERRE JOSEPH SALVADOR</w:t>
            </w:r>
          </w:p>
        </w:tc>
        <w:tc>
          <w:tcPr>
            <w:tcW w:w="0" w:type="auto"/>
            <w:tcBorders>
              <w:top w:val="nil"/>
              <w:left w:val="nil"/>
              <w:bottom w:val="nil"/>
              <w:right w:val="nil"/>
            </w:tcBorders>
            <w:noWrap/>
            <w:vAlign w:val="bottom"/>
            <w:hideMark/>
          </w:tcPr>
          <w:p w14:paraId="0E19BDC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ATEU0FRA00088</w:t>
            </w:r>
          </w:p>
        </w:tc>
      </w:tr>
      <w:tr w:rsidR="00C27D6A" w:rsidRPr="00A66AF6" w14:paraId="5B619D9D" w14:textId="77777777" w:rsidTr="00C75467">
        <w:trPr>
          <w:trHeight w:val="288"/>
          <w:tblHeader/>
          <w:jc w:val="center"/>
        </w:trPr>
        <w:tc>
          <w:tcPr>
            <w:tcW w:w="0" w:type="auto"/>
            <w:tcBorders>
              <w:top w:val="nil"/>
              <w:left w:val="nil"/>
              <w:bottom w:val="nil"/>
              <w:right w:val="nil"/>
            </w:tcBorders>
            <w:noWrap/>
            <w:vAlign w:val="bottom"/>
            <w:hideMark/>
          </w:tcPr>
          <w:p w14:paraId="63D8F68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1576AE4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VILLE D'AGDE IV</w:t>
            </w:r>
          </w:p>
        </w:tc>
        <w:tc>
          <w:tcPr>
            <w:tcW w:w="0" w:type="auto"/>
            <w:tcBorders>
              <w:top w:val="nil"/>
              <w:left w:val="nil"/>
              <w:bottom w:val="nil"/>
              <w:right w:val="nil"/>
            </w:tcBorders>
            <w:noWrap/>
            <w:vAlign w:val="bottom"/>
            <w:hideMark/>
          </w:tcPr>
          <w:p w14:paraId="0509933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ATEU0FRA00089</w:t>
            </w:r>
          </w:p>
        </w:tc>
      </w:tr>
      <w:tr w:rsidR="00C27D6A" w:rsidRPr="00A66AF6" w14:paraId="0C6D1ACE" w14:textId="77777777" w:rsidTr="00C75467">
        <w:trPr>
          <w:trHeight w:val="288"/>
          <w:tblHeader/>
          <w:jc w:val="center"/>
        </w:trPr>
        <w:tc>
          <w:tcPr>
            <w:tcW w:w="0" w:type="auto"/>
            <w:tcBorders>
              <w:top w:val="nil"/>
              <w:left w:val="nil"/>
              <w:bottom w:val="nil"/>
              <w:right w:val="nil"/>
            </w:tcBorders>
            <w:noWrap/>
            <w:vAlign w:val="bottom"/>
            <w:hideMark/>
          </w:tcPr>
          <w:p w14:paraId="4AE87AC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53BC2AD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VENT DU NORD II</w:t>
            </w:r>
          </w:p>
        </w:tc>
        <w:tc>
          <w:tcPr>
            <w:tcW w:w="0" w:type="auto"/>
            <w:tcBorders>
              <w:top w:val="nil"/>
              <w:left w:val="nil"/>
              <w:bottom w:val="nil"/>
              <w:right w:val="nil"/>
            </w:tcBorders>
            <w:noWrap/>
            <w:vAlign w:val="bottom"/>
            <w:hideMark/>
          </w:tcPr>
          <w:p w14:paraId="74C3890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ATEU0FRA00090</w:t>
            </w:r>
          </w:p>
        </w:tc>
      </w:tr>
      <w:tr w:rsidR="00C27D6A" w:rsidRPr="00A66AF6" w14:paraId="521C45CF" w14:textId="77777777" w:rsidTr="00C75467">
        <w:trPr>
          <w:trHeight w:val="288"/>
          <w:tblHeader/>
          <w:jc w:val="center"/>
        </w:trPr>
        <w:tc>
          <w:tcPr>
            <w:tcW w:w="0" w:type="auto"/>
            <w:tcBorders>
              <w:top w:val="nil"/>
              <w:left w:val="nil"/>
              <w:bottom w:val="nil"/>
              <w:right w:val="nil"/>
            </w:tcBorders>
            <w:noWrap/>
            <w:vAlign w:val="bottom"/>
            <w:hideMark/>
          </w:tcPr>
          <w:p w14:paraId="50AA001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24D349F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GERALD JEAN IV</w:t>
            </w:r>
          </w:p>
        </w:tc>
        <w:tc>
          <w:tcPr>
            <w:tcW w:w="0" w:type="auto"/>
            <w:tcBorders>
              <w:top w:val="nil"/>
              <w:left w:val="nil"/>
              <w:bottom w:val="nil"/>
              <w:right w:val="nil"/>
            </w:tcBorders>
            <w:noWrap/>
            <w:vAlign w:val="bottom"/>
            <w:hideMark/>
          </w:tcPr>
          <w:p w14:paraId="58C9D5C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ATEU0FRA00093</w:t>
            </w:r>
          </w:p>
        </w:tc>
      </w:tr>
      <w:tr w:rsidR="00C27D6A" w:rsidRPr="00A66AF6" w14:paraId="7BC96445" w14:textId="77777777" w:rsidTr="00C75467">
        <w:trPr>
          <w:trHeight w:val="288"/>
          <w:tblHeader/>
          <w:jc w:val="center"/>
        </w:trPr>
        <w:tc>
          <w:tcPr>
            <w:tcW w:w="0" w:type="auto"/>
            <w:tcBorders>
              <w:top w:val="nil"/>
              <w:left w:val="nil"/>
              <w:bottom w:val="nil"/>
              <w:right w:val="nil"/>
            </w:tcBorders>
            <w:noWrap/>
            <w:vAlign w:val="bottom"/>
            <w:hideMark/>
          </w:tcPr>
          <w:p w14:paraId="21AEE75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EU-France</w:t>
            </w:r>
          </w:p>
        </w:tc>
        <w:tc>
          <w:tcPr>
            <w:tcW w:w="0" w:type="auto"/>
            <w:tcBorders>
              <w:top w:val="nil"/>
              <w:left w:val="nil"/>
              <w:bottom w:val="nil"/>
              <w:right w:val="nil"/>
            </w:tcBorders>
            <w:noWrap/>
            <w:vAlign w:val="bottom"/>
            <w:hideMark/>
          </w:tcPr>
          <w:p w14:paraId="4DEE104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CHRISDERIC V</w:t>
            </w:r>
          </w:p>
        </w:tc>
        <w:tc>
          <w:tcPr>
            <w:tcW w:w="0" w:type="auto"/>
            <w:tcBorders>
              <w:top w:val="nil"/>
              <w:left w:val="nil"/>
              <w:bottom w:val="nil"/>
              <w:right w:val="nil"/>
            </w:tcBorders>
            <w:noWrap/>
            <w:vAlign w:val="bottom"/>
            <w:hideMark/>
          </w:tcPr>
          <w:p w14:paraId="40F46B6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ATEU0FRA14500</w:t>
            </w:r>
          </w:p>
        </w:tc>
      </w:tr>
      <w:tr w:rsidR="00C27D6A" w:rsidRPr="00A66AF6" w14:paraId="238BE2E9" w14:textId="77777777" w:rsidTr="00C75467">
        <w:trPr>
          <w:trHeight w:val="288"/>
          <w:tblHeader/>
          <w:jc w:val="center"/>
        </w:trPr>
        <w:tc>
          <w:tcPr>
            <w:tcW w:w="0" w:type="auto"/>
            <w:tcBorders>
              <w:top w:val="nil"/>
              <w:left w:val="nil"/>
              <w:bottom w:val="nil"/>
              <w:right w:val="nil"/>
            </w:tcBorders>
            <w:noWrap/>
            <w:vAlign w:val="bottom"/>
            <w:hideMark/>
          </w:tcPr>
          <w:p w14:paraId="7818B60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670D353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ATLANTE</w:t>
            </w:r>
          </w:p>
        </w:tc>
        <w:tc>
          <w:tcPr>
            <w:tcW w:w="0" w:type="auto"/>
            <w:tcBorders>
              <w:top w:val="nil"/>
              <w:left w:val="nil"/>
              <w:bottom w:val="nil"/>
              <w:right w:val="nil"/>
            </w:tcBorders>
            <w:noWrap/>
            <w:vAlign w:val="bottom"/>
            <w:hideMark/>
          </w:tcPr>
          <w:p w14:paraId="00BE674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ATEU0ITA00065</w:t>
            </w:r>
          </w:p>
        </w:tc>
      </w:tr>
      <w:tr w:rsidR="00C27D6A" w:rsidRPr="00A66AF6" w14:paraId="1BD3DB56" w14:textId="77777777" w:rsidTr="00C75467">
        <w:trPr>
          <w:trHeight w:val="288"/>
          <w:tblHeader/>
          <w:jc w:val="center"/>
        </w:trPr>
        <w:tc>
          <w:tcPr>
            <w:tcW w:w="0" w:type="auto"/>
            <w:tcBorders>
              <w:top w:val="nil"/>
              <w:left w:val="nil"/>
              <w:bottom w:val="nil"/>
              <w:right w:val="nil"/>
            </w:tcBorders>
            <w:noWrap/>
            <w:vAlign w:val="bottom"/>
            <w:hideMark/>
          </w:tcPr>
          <w:p w14:paraId="488CC44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5B52057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ENZA MADRE</w:t>
            </w:r>
          </w:p>
        </w:tc>
        <w:tc>
          <w:tcPr>
            <w:tcW w:w="0" w:type="auto"/>
            <w:tcBorders>
              <w:top w:val="nil"/>
              <w:left w:val="nil"/>
              <w:bottom w:val="nil"/>
              <w:right w:val="nil"/>
            </w:tcBorders>
            <w:noWrap/>
            <w:vAlign w:val="bottom"/>
            <w:hideMark/>
          </w:tcPr>
          <w:p w14:paraId="74A93E9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ATEU0ITA00188</w:t>
            </w:r>
          </w:p>
        </w:tc>
      </w:tr>
      <w:tr w:rsidR="00C27D6A" w:rsidRPr="00A66AF6" w14:paraId="6CC2AD06" w14:textId="77777777" w:rsidTr="00C75467">
        <w:trPr>
          <w:trHeight w:val="288"/>
          <w:tblHeader/>
          <w:jc w:val="center"/>
        </w:trPr>
        <w:tc>
          <w:tcPr>
            <w:tcW w:w="0" w:type="auto"/>
            <w:tcBorders>
              <w:top w:val="nil"/>
              <w:left w:val="nil"/>
              <w:bottom w:val="nil"/>
              <w:right w:val="nil"/>
            </w:tcBorders>
            <w:noWrap/>
            <w:vAlign w:val="bottom"/>
            <w:hideMark/>
          </w:tcPr>
          <w:p w14:paraId="2992450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6B6F5F7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GIUSEPPE PADRE SECONDO</w:t>
            </w:r>
          </w:p>
        </w:tc>
        <w:tc>
          <w:tcPr>
            <w:tcW w:w="0" w:type="auto"/>
            <w:tcBorders>
              <w:top w:val="nil"/>
              <w:left w:val="nil"/>
              <w:bottom w:val="nil"/>
              <w:right w:val="nil"/>
            </w:tcBorders>
            <w:noWrap/>
            <w:vAlign w:val="bottom"/>
            <w:hideMark/>
          </w:tcPr>
          <w:p w14:paraId="2AADE8A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ATEU0ITA00289</w:t>
            </w:r>
          </w:p>
        </w:tc>
      </w:tr>
      <w:tr w:rsidR="00C27D6A" w:rsidRPr="00A66AF6" w14:paraId="23571282" w14:textId="77777777" w:rsidTr="00C75467">
        <w:trPr>
          <w:trHeight w:val="288"/>
          <w:tblHeader/>
          <w:jc w:val="center"/>
        </w:trPr>
        <w:tc>
          <w:tcPr>
            <w:tcW w:w="0" w:type="auto"/>
            <w:tcBorders>
              <w:top w:val="nil"/>
              <w:left w:val="nil"/>
              <w:bottom w:val="nil"/>
              <w:right w:val="nil"/>
            </w:tcBorders>
            <w:noWrap/>
            <w:vAlign w:val="bottom"/>
            <w:hideMark/>
          </w:tcPr>
          <w:p w14:paraId="0374AA0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2DABA94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MADONNA DI FATIMA</w:t>
            </w:r>
          </w:p>
        </w:tc>
        <w:tc>
          <w:tcPr>
            <w:tcW w:w="0" w:type="auto"/>
            <w:tcBorders>
              <w:top w:val="nil"/>
              <w:left w:val="nil"/>
              <w:bottom w:val="nil"/>
              <w:right w:val="nil"/>
            </w:tcBorders>
            <w:noWrap/>
            <w:vAlign w:val="bottom"/>
            <w:hideMark/>
          </w:tcPr>
          <w:p w14:paraId="2D8A07B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ATEU0ITA00348</w:t>
            </w:r>
          </w:p>
        </w:tc>
      </w:tr>
      <w:tr w:rsidR="00C27D6A" w:rsidRPr="00A66AF6" w14:paraId="72491BAB" w14:textId="77777777" w:rsidTr="00C75467">
        <w:trPr>
          <w:trHeight w:val="288"/>
          <w:tblHeader/>
          <w:jc w:val="center"/>
        </w:trPr>
        <w:tc>
          <w:tcPr>
            <w:tcW w:w="0" w:type="auto"/>
            <w:tcBorders>
              <w:top w:val="nil"/>
              <w:left w:val="nil"/>
              <w:bottom w:val="nil"/>
              <w:right w:val="nil"/>
            </w:tcBorders>
            <w:noWrap/>
            <w:vAlign w:val="bottom"/>
            <w:hideMark/>
          </w:tcPr>
          <w:p w14:paraId="5E6DD7F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37024D2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MARIA ANTONIETTA</w:t>
            </w:r>
          </w:p>
        </w:tc>
        <w:tc>
          <w:tcPr>
            <w:tcW w:w="0" w:type="auto"/>
            <w:tcBorders>
              <w:top w:val="nil"/>
              <w:left w:val="nil"/>
              <w:bottom w:val="nil"/>
              <w:right w:val="nil"/>
            </w:tcBorders>
            <w:noWrap/>
            <w:vAlign w:val="bottom"/>
            <w:hideMark/>
          </w:tcPr>
          <w:p w14:paraId="6E55F29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ATEU0ITA00368</w:t>
            </w:r>
          </w:p>
        </w:tc>
      </w:tr>
      <w:tr w:rsidR="00C27D6A" w:rsidRPr="00A66AF6" w14:paraId="590E2712" w14:textId="77777777" w:rsidTr="00C75467">
        <w:trPr>
          <w:trHeight w:val="288"/>
          <w:tblHeader/>
          <w:jc w:val="center"/>
        </w:trPr>
        <w:tc>
          <w:tcPr>
            <w:tcW w:w="0" w:type="auto"/>
            <w:tcBorders>
              <w:top w:val="nil"/>
              <w:left w:val="nil"/>
              <w:bottom w:val="nil"/>
              <w:right w:val="nil"/>
            </w:tcBorders>
            <w:noWrap/>
            <w:vAlign w:val="bottom"/>
            <w:hideMark/>
          </w:tcPr>
          <w:p w14:paraId="79B7569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0981FF9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ONDA</w:t>
            </w:r>
          </w:p>
        </w:tc>
        <w:tc>
          <w:tcPr>
            <w:tcW w:w="0" w:type="auto"/>
            <w:tcBorders>
              <w:top w:val="nil"/>
              <w:left w:val="nil"/>
              <w:bottom w:val="nil"/>
              <w:right w:val="nil"/>
            </w:tcBorders>
            <w:noWrap/>
            <w:vAlign w:val="bottom"/>
            <w:hideMark/>
          </w:tcPr>
          <w:p w14:paraId="5B369C1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ATEU0ITA00459</w:t>
            </w:r>
          </w:p>
        </w:tc>
      </w:tr>
      <w:tr w:rsidR="00C27D6A" w:rsidRPr="00A66AF6" w14:paraId="671D06A6" w14:textId="77777777" w:rsidTr="00C75467">
        <w:trPr>
          <w:trHeight w:val="288"/>
          <w:tblHeader/>
          <w:jc w:val="center"/>
        </w:trPr>
        <w:tc>
          <w:tcPr>
            <w:tcW w:w="0" w:type="auto"/>
            <w:tcBorders>
              <w:top w:val="nil"/>
              <w:left w:val="nil"/>
              <w:bottom w:val="nil"/>
              <w:right w:val="nil"/>
            </w:tcBorders>
            <w:noWrap/>
            <w:vAlign w:val="bottom"/>
            <w:hideMark/>
          </w:tcPr>
          <w:p w14:paraId="0EFDB0C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3573E14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PADRE PIO P</w:t>
            </w:r>
          </w:p>
        </w:tc>
        <w:tc>
          <w:tcPr>
            <w:tcW w:w="0" w:type="auto"/>
            <w:tcBorders>
              <w:top w:val="nil"/>
              <w:left w:val="nil"/>
              <w:bottom w:val="nil"/>
              <w:right w:val="nil"/>
            </w:tcBorders>
            <w:noWrap/>
            <w:vAlign w:val="bottom"/>
            <w:hideMark/>
          </w:tcPr>
          <w:p w14:paraId="3996BEA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ATEU0ITA00470</w:t>
            </w:r>
          </w:p>
        </w:tc>
      </w:tr>
      <w:tr w:rsidR="00C27D6A" w:rsidRPr="00A66AF6" w14:paraId="4C73B634" w14:textId="77777777" w:rsidTr="00C75467">
        <w:trPr>
          <w:trHeight w:val="288"/>
          <w:tblHeader/>
          <w:jc w:val="center"/>
        </w:trPr>
        <w:tc>
          <w:tcPr>
            <w:tcW w:w="0" w:type="auto"/>
            <w:tcBorders>
              <w:top w:val="nil"/>
              <w:left w:val="nil"/>
              <w:bottom w:val="nil"/>
              <w:right w:val="nil"/>
            </w:tcBorders>
            <w:noWrap/>
            <w:vAlign w:val="bottom"/>
            <w:hideMark/>
          </w:tcPr>
          <w:p w14:paraId="5F95036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72B0F60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SPARVIERO UNO</w:t>
            </w:r>
          </w:p>
        </w:tc>
        <w:tc>
          <w:tcPr>
            <w:tcW w:w="0" w:type="auto"/>
            <w:tcBorders>
              <w:top w:val="nil"/>
              <w:left w:val="nil"/>
              <w:bottom w:val="nil"/>
              <w:right w:val="nil"/>
            </w:tcBorders>
            <w:noWrap/>
            <w:vAlign w:val="bottom"/>
            <w:hideMark/>
          </w:tcPr>
          <w:p w14:paraId="09DBB32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ATEU0ITA00565</w:t>
            </w:r>
          </w:p>
        </w:tc>
      </w:tr>
      <w:tr w:rsidR="00C27D6A" w:rsidRPr="00A66AF6" w14:paraId="65355AD1" w14:textId="77777777" w:rsidTr="00C75467">
        <w:trPr>
          <w:trHeight w:val="288"/>
          <w:tblHeader/>
          <w:jc w:val="center"/>
        </w:trPr>
        <w:tc>
          <w:tcPr>
            <w:tcW w:w="0" w:type="auto"/>
            <w:tcBorders>
              <w:top w:val="nil"/>
              <w:left w:val="nil"/>
              <w:bottom w:val="nil"/>
              <w:right w:val="nil"/>
            </w:tcBorders>
            <w:noWrap/>
            <w:vAlign w:val="bottom"/>
            <w:hideMark/>
          </w:tcPr>
          <w:p w14:paraId="0E21D21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4285971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VERGINE DE ROSARIO</w:t>
            </w:r>
          </w:p>
        </w:tc>
        <w:tc>
          <w:tcPr>
            <w:tcW w:w="0" w:type="auto"/>
            <w:tcBorders>
              <w:top w:val="nil"/>
              <w:left w:val="nil"/>
              <w:bottom w:val="nil"/>
              <w:right w:val="nil"/>
            </w:tcBorders>
            <w:noWrap/>
            <w:vAlign w:val="bottom"/>
            <w:hideMark/>
          </w:tcPr>
          <w:p w14:paraId="1A024C49" w14:textId="34241EA1"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ATEU0ITA00617</w:t>
            </w:r>
          </w:p>
        </w:tc>
      </w:tr>
      <w:tr w:rsidR="00C27D6A" w:rsidRPr="00A66AF6" w14:paraId="59DA54FB" w14:textId="77777777" w:rsidTr="00C75467">
        <w:trPr>
          <w:trHeight w:val="288"/>
          <w:tblHeader/>
          <w:jc w:val="center"/>
        </w:trPr>
        <w:tc>
          <w:tcPr>
            <w:tcW w:w="0" w:type="auto"/>
            <w:tcBorders>
              <w:top w:val="nil"/>
              <w:left w:val="nil"/>
              <w:bottom w:val="nil"/>
              <w:right w:val="nil"/>
            </w:tcBorders>
            <w:noWrap/>
            <w:vAlign w:val="bottom"/>
            <w:hideMark/>
          </w:tcPr>
          <w:p w14:paraId="4AE9FD0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0D9C23F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MATTEO NOVELLA</w:t>
            </w:r>
          </w:p>
        </w:tc>
        <w:tc>
          <w:tcPr>
            <w:tcW w:w="0" w:type="auto"/>
            <w:tcBorders>
              <w:top w:val="nil"/>
              <w:left w:val="nil"/>
              <w:bottom w:val="nil"/>
              <w:right w:val="nil"/>
            </w:tcBorders>
            <w:noWrap/>
            <w:vAlign w:val="bottom"/>
            <w:hideMark/>
          </w:tcPr>
          <w:p w14:paraId="3A1BDC2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ATEU0ITA00623</w:t>
            </w:r>
          </w:p>
        </w:tc>
      </w:tr>
      <w:tr w:rsidR="00C27D6A" w:rsidRPr="00A66AF6" w14:paraId="3517876B" w14:textId="77777777" w:rsidTr="00C75467">
        <w:trPr>
          <w:trHeight w:val="288"/>
          <w:tblHeader/>
          <w:jc w:val="center"/>
        </w:trPr>
        <w:tc>
          <w:tcPr>
            <w:tcW w:w="0" w:type="auto"/>
            <w:tcBorders>
              <w:top w:val="nil"/>
              <w:left w:val="nil"/>
              <w:bottom w:val="nil"/>
              <w:right w:val="nil"/>
            </w:tcBorders>
            <w:noWrap/>
            <w:vAlign w:val="bottom"/>
            <w:hideMark/>
          </w:tcPr>
          <w:p w14:paraId="27FB089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64852F7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ALTO MARE PRIMO</w:t>
            </w:r>
          </w:p>
        </w:tc>
        <w:tc>
          <w:tcPr>
            <w:tcW w:w="0" w:type="auto"/>
            <w:tcBorders>
              <w:top w:val="nil"/>
              <w:left w:val="nil"/>
              <w:bottom w:val="nil"/>
              <w:right w:val="nil"/>
            </w:tcBorders>
            <w:noWrap/>
            <w:vAlign w:val="bottom"/>
            <w:hideMark/>
          </w:tcPr>
          <w:p w14:paraId="6479F0C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ATEU0ITA00631</w:t>
            </w:r>
          </w:p>
        </w:tc>
      </w:tr>
      <w:tr w:rsidR="00C27D6A" w:rsidRPr="00A66AF6" w14:paraId="2012E1FB" w14:textId="77777777" w:rsidTr="00C75467">
        <w:trPr>
          <w:trHeight w:val="288"/>
          <w:tblHeader/>
          <w:jc w:val="center"/>
        </w:trPr>
        <w:tc>
          <w:tcPr>
            <w:tcW w:w="0" w:type="auto"/>
            <w:tcBorders>
              <w:top w:val="nil"/>
              <w:left w:val="nil"/>
              <w:bottom w:val="nil"/>
              <w:right w:val="nil"/>
            </w:tcBorders>
            <w:noWrap/>
            <w:vAlign w:val="bottom"/>
            <w:hideMark/>
          </w:tcPr>
          <w:p w14:paraId="62B2EE6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05700FA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ANGELA MADRE</w:t>
            </w:r>
          </w:p>
        </w:tc>
        <w:tc>
          <w:tcPr>
            <w:tcW w:w="0" w:type="auto"/>
            <w:tcBorders>
              <w:top w:val="nil"/>
              <w:left w:val="nil"/>
              <w:bottom w:val="nil"/>
              <w:right w:val="nil"/>
            </w:tcBorders>
            <w:noWrap/>
            <w:vAlign w:val="bottom"/>
            <w:hideMark/>
          </w:tcPr>
          <w:p w14:paraId="371447C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ATEU0ITA00635</w:t>
            </w:r>
          </w:p>
        </w:tc>
      </w:tr>
      <w:tr w:rsidR="00C27D6A" w:rsidRPr="00A66AF6" w14:paraId="4E85EBCB" w14:textId="77777777" w:rsidTr="00C75467">
        <w:trPr>
          <w:trHeight w:val="288"/>
          <w:tblHeader/>
          <w:jc w:val="center"/>
        </w:trPr>
        <w:tc>
          <w:tcPr>
            <w:tcW w:w="0" w:type="auto"/>
            <w:tcBorders>
              <w:top w:val="nil"/>
              <w:left w:val="nil"/>
              <w:bottom w:val="nil"/>
              <w:right w:val="nil"/>
            </w:tcBorders>
            <w:noWrap/>
            <w:vAlign w:val="bottom"/>
            <w:hideMark/>
          </w:tcPr>
          <w:p w14:paraId="0F742C9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76E008A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ANGELO CATANIA</w:t>
            </w:r>
          </w:p>
        </w:tc>
        <w:tc>
          <w:tcPr>
            <w:tcW w:w="0" w:type="auto"/>
            <w:tcBorders>
              <w:top w:val="nil"/>
              <w:left w:val="nil"/>
              <w:bottom w:val="nil"/>
              <w:right w:val="nil"/>
            </w:tcBorders>
            <w:noWrap/>
            <w:vAlign w:val="bottom"/>
            <w:hideMark/>
          </w:tcPr>
          <w:p w14:paraId="0BB8E06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ATEU0ITA00636</w:t>
            </w:r>
          </w:p>
        </w:tc>
      </w:tr>
      <w:tr w:rsidR="00C27D6A" w:rsidRPr="00A66AF6" w14:paraId="79B83240" w14:textId="77777777" w:rsidTr="00C75467">
        <w:trPr>
          <w:trHeight w:val="288"/>
          <w:tblHeader/>
          <w:jc w:val="center"/>
        </w:trPr>
        <w:tc>
          <w:tcPr>
            <w:tcW w:w="0" w:type="auto"/>
            <w:tcBorders>
              <w:top w:val="nil"/>
              <w:left w:val="nil"/>
              <w:bottom w:val="nil"/>
              <w:right w:val="nil"/>
            </w:tcBorders>
            <w:noWrap/>
            <w:vAlign w:val="bottom"/>
            <w:hideMark/>
          </w:tcPr>
          <w:p w14:paraId="02B3A7D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41397A9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ANGELA ARCELLA</w:t>
            </w:r>
          </w:p>
        </w:tc>
        <w:tc>
          <w:tcPr>
            <w:tcW w:w="0" w:type="auto"/>
            <w:tcBorders>
              <w:top w:val="nil"/>
              <w:left w:val="nil"/>
              <w:bottom w:val="nil"/>
              <w:right w:val="nil"/>
            </w:tcBorders>
            <w:noWrap/>
            <w:vAlign w:val="bottom"/>
            <w:hideMark/>
          </w:tcPr>
          <w:p w14:paraId="55214DF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ATEU0ITA00639</w:t>
            </w:r>
          </w:p>
        </w:tc>
      </w:tr>
      <w:tr w:rsidR="00C27D6A" w:rsidRPr="00A66AF6" w14:paraId="5041B393" w14:textId="77777777" w:rsidTr="00C75467">
        <w:trPr>
          <w:trHeight w:val="288"/>
          <w:tblHeader/>
          <w:jc w:val="center"/>
        </w:trPr>
        <w:tc>
          <w:tcPr>
            <w:tcW w:w="0" w:type="auto"/>
            <w:tcBorders>
              <w:top w:val="nil"/>
              <w:left w:val="nil"/>
              <w:bottom w:val="nil"/>
              <w:right w:val="nil"/>
            </w:tcBorders>
            <w:noWrap/>
            <w:vAlign w:val="bottom"/>
            <w:hideMark/>
          </w:tcPr>
          <w:p w14:paraId="2A6CAC5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261BB55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GENEVIEVE PRIMA</w:t>
            </w:r>
          </w:p>
        </w:tc>
        <w:tc>
          <w:tcPr>
            <w:tcW w:w="0" w:type="auto"/>
            <w:tcBorders>
              <w:top w:val="nil"/>
              <w:left w:val="nil"/>
              <w:bottom w:val="nil"/>
              <w:right w:val="nil"/>
            </w:tcBorders>
            <w:noWrap/>
            <w:vAlign w:val="bottom"/>
            <w:hideMark/>
          </w:tcPr>
          <w:p w14:paraId="10094FA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ATEU0ITA00654</w:t>
            </w:r>
          </w:p>
        </w:tc>
      </w:tr>
      <w:tr w:rsidR="00C27D6A" w:rsidRPr="00A66AF6" w14:paraId="7E5F1BC2" w14:textId="77777777" w:rsidTr="00C75467">
        <w:trPr>
          <w:trHeight w:val="288"/>
          <w:tblHeader/>
          <w:jc w:val="center"/>
        </w:trPr>
        <w:tc>
          <w:tcPr>
            <w:tcW w:w="0" w:type="auto"/>
            <w:tcBorders>
              <w:top w:val="nil"/>
              <w:left w:val="nil"/>
              <w:bottom w:val="nil"/>
              <w:right w:val="nil"/>
            </w:tcBorders>
            <w:noWrap/>
            <w:vAlign w:val="bottom"/>
            <w:hideMark/>
          </w:tcPr>
          <w:p w14:paraId="0392FC8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38EF612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LUCIA MADRE</w:t>
            </w:r>
          </w:p>
        </w:tc>
        <w:tc>
          <w:tcPr>
            <w:tcW w:w="0" w:type="auto"/>
            <w:tcBorders>
              <w:top w:val="nil"/>
              <w:left w:val="nil"/>
              <w:bottom w:val="nil"/>
              <w:right w:val="nil"/>
            </w:tcBorders>
            <w:noWrap/>
            <w:vAlign w:val="bottom"/>
            <w:hideMark/>
          </w:tcPr>
          <w:p w14:paraId="526EC3E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ATEU0ITA00664</w:t>
            </w:r>
          </w:p>
        </w:tc>
      </w:tr>
      <w:tr w:rsidR="00C27D6A" w:rsidRPr="00A66AF6" w14:paraId="59CD3E6F" w14:textId="77777777" w:rsidTr="00C75467">
        <w:trPr>
          <w:trHeight w:val="288"/>
          <w:tblHeader/>
          <w:jc w:val="center"/>
        </w:trPr>
        <w:tc>
          <w:tcPr>
            <w:tcW w:w="0" w:type="auto"/>
            <w:tcBorders>
              <w:top w:val="nil"/>
              <w:left w:val="nil"/>
              <w:bottom w:val="nil"/>
              <w:right w:val="nil"/>
            </w:tcBorders>
            <w:noWrap/>
            <w:vAlign w:val="bottom"/>
            <w:hideMark/>
          </w:tcPr>
          <w:p w14:paraId="21B8D85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4B4F523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MICHELANGELO</w:t>
            </w:r>
          </w:p>
        </w:tc>
        <w:tc>
          <w:tcPr>
            <w:tcW w:w="0" w:type="auto"/>
            <w:tcBorders>
              <w:top w:val="nil"/>
              <w:left w:val="nil"/>
              <w:bottom w:val="nil"/>
              <w:right w:val="nil"/>
            </w:tcBorders>
            <w:noWrap/>
            <w:vAlign w:val="bottom"/>
            <w:hideMark/>
          </w:tcPr>
          <w:p w14:paraId="3D113FE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ATEU0ITA00671</w:t>
            </w:r>
          </w:p>
        </w:tc>
      </w:tr>
      <w:tr w:rsidR="00C27D6A" w:rsidRPr="00A66AF6" w14:paraId="3041739A" w14:textId="77777777" w:rsidTr="00C75467">
        <w:trPr>
          <w:trHeight w:val="288"/>
          <w:tblHeader/>
          <w:jc w:val="center"/>
        </w:trPr>
        <w:tc>
          <w:tcPr>
            <w:tcW w:w="0" w:type="auto"/>
            <w:tcBorders>
              <w:top w:val="nil"/>
              <w:left w:val="nil"/>
              <w:bottom w:val="nil"/>
              <w:right w:val="nil"/>
            </w:tcBorders>
            <w:noWrap/>
            <w:vAlign w:val="bottom"/>
            <w:hideMark/>
          </w:tcPr>
          <w:p w14:paraId="31E1070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20D7AE8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GAETANO PADRE</w:t>
            </w:r>
          </w:p>
        </w:tc>
        <w:tc>
          <w:tcPr>
            <w:tcW w:w="0" w:type="auto"/>
            <w:tcBorders>
              <w:top w:val="nil"/>
              <w:left w:val="nil"/>
              <w:bottom w:val="nil"/>
              <w:right w:val="nil"/>
            </w:tcBorders>
            <w:noWrap/>
            <w:vAlign w:val="bottom"/>
            <w:hideMark/>
          </w:tcPr>
          <w:p w14:paraId="0D4F24B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ATEU0ITA00693</w:t>
            </w:r>
          </w:p>
        </w:tc>
      </w:tr>
      <w:tr w:rsidR="00C27D6A" w:rsidRPr="00A66AF6" w14:paraId="3F0B38DA" w14:textId="77777777" w:rsidTr="00C75467">
        <w:trPr>
          <w:trHeight w:val="288"/>
          <w:tblHeader/>
          <w:jc w:val="center"/>
        </w:trPr>
        <w:tc>
          <w:tcPr>
            <w:tcW w:w="0" w:type="auto"/>
            <w:tcBorders>
              <w:top w:val="nil"/>
              <w:left w:val="nil"/>
              <w:bottom w:val="nil"/>
              <w:right w:val="nil"/>
            </w:tcBorders>
            <w:noWrap/>
            <w:vAlign w:val="bottom"/>
            <w:hideMark/>
          </w:tcPr>
          <w:p w14:paraId="59FCA7F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EU-Italy</w:t>
            </w:r>
          </w:p>
        </w:tc>
        <w:tc>
          <w:tcPr>
            <w:tcW w:w="0" w:type="auto"/>
            <w:tcBorders>
              <w:top w:val="nil"/>
              <w:left w:val="nil"/>
              <w:bottom w:val="nil"/>
              <w:right w:val="nil"/>
            </w:tcBorders>
            <w:noWrap/>
            <w:vAlign w:val="bottom"/>
            <w:hideMark/>
          </w:tcPr>
          <w:p w14:paraId="4CC4CAC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MARIA GRAZIA</w:t>
            </w:r>
          </w:p>
        </w:tc>
        <w:tc>
          <w:tcPr>
            <w:tcW w:w="0" w:type="auto"/>
            <w:tcBorders>
              <w:top w:val="nil"/>
              <w:left w:val="nil"/>
              <w:bottom w:val="nil"/>
              <w:right w:val="nil"/>
            </w:tcBorders>
            <w:noWrap/>
            <w:vAlign w:val="bottom"/>
            <w:hideMark/>
          </w:tcPr>
          <w:p w14:paraId="34A5286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ATEU0ITA00694</w:t>
            </w:r>
          </w:p>
        </w:tc>
      </w:tr>
      <w:tr w:rsidR="00C27D6A" w:rsidRPr="00A66AF6" w14:paraId="297C870C" w14:textId="77777777" w:rsidTr="00C75467">
        <w:trPr>
          <w:trHeight w:val="288"/>
          <w:tblHeader/>
          <w:jc w:val="center"/>
        </w:trPr>
        <w:tc>
          <w:tcPr>
            <w:tcW w:w="0" w:type="auto"/>
            <w:tcBorders>
              <w:top w:val="nil"/>
              <w:left w:val="nil"/>
              <w:bottom w:val="nil"/>
              <w:right w:val="nil"/>
            </w:tcBorders>
            <w:noWrap/>
            <w:vAlign w:val="bottom"/>
            <w:hideMark/>
          </w:tcPr>
          <w:p w14:paraId="2C90E9B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EU-Malta</w:t>
            </w:r>
          </w:p>
        </w:tc>
        <w:tc>
          <w:tcPr>
            <w:tcW w:w="0" w:type="auto"/>
            <w:tcBorders>
              <w:top w:val="nil"/>
              <w:left w:val="nil"/>
              <w:bottom w:val="nil"/>
              <w:right w:val="nil"/>
            </w:tcBorders>
            <w:noWrap/>
            <w:vAlign w:val="bottom"/>
            <w:hideMark/>
          </w:tcPr>
          <w:p w14:paraId="4E623E1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COSTABILE</w:t>
            </w:r>
          </w:p>
        </w:tc>
        <w:tc>
          <w:tcPr>
            <w:tcW w:w="0" w:type="auto"/>
            <w:tcBorders>
              <w:top w:val="nil"/>
              <w:left w:val="nil"/>
              <w:bottom w:val="nil"/>
              <w:right w:val="nil"/>
            </w:tcBorders>
            <w:noWrap/>
            <w:vAlign w:val="bottom"/>
            <w:hideMark/>
          </w:tcPr>
          <w:p w14:paraId="29F4A57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ATEU0MLT01102</w:t>
            </w:r>
          </w:p>
        </w:tc>
      </w:tr>
      <w:tr w:rsidR="00C27D6A" w:rsidRPr="00A66AF6" w14:paraId="38E13E26" w14:textId="77777777" w:rsidTr="00C75467">
        <w:trPr>
          <w:trHeight w:val="288"/>
          <w:tblHeader/>
          <w:jc w:val="center"/>
        </w:trPr>
        <w:tc>
          <w:tcPr>
            <w:tcW w:w="0" w:type="auto"/>
            <w:tcBorders>
              <w:top w:val="nil"/>
              <w:left w:val="nil"/>
              <w:bottom w:val="nil"/>
              <w:right w:val="nil"/>
            </w:tcBorders>
            <w:noWrap/>
            <w:vAlign w:val="bottom"/>
            <w:hideMark/>
          </w:tcPr>
          <w:p w14:paraId="29558F6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EU-Malta</w:t>
            </w:r>
          </w:p>
        </w:tc>
        <w:tc>
          <w:tcPr>
            <w:tcW w:w="0" w:type="auto"/>
            <w:tcBorders>
              <w:top w:val="nil"/>
              <w:left w:val="nil"/>
              <w:bottom w:val="nil"/>
              <w:right w:val="nil"/>
            </w:tcBorders>
            <w:noWrap/>
            <w:vAlign w:val="bottom"/>
            <w:hideMark/>
          </w:tcPr>
          <w:p w14:paraId="526B5D8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MARIA MADRE</w:t>
            </w:r>
          </w:p>
        </w:tc>
        <w:tc>
          <w:tcPr>
            <w:tcW w:w="0" w:type="auto"/>
            <w:tcBorders>
              <w:top w:val="nil"/>
              <w:left w:val="nil"/>
              <w:bottom w:val="nil"/>
              <w:right w:val="nil"/>
            </w:tcBorders>
            <w:noWrap/>
            <w:vAlign w:val="bottom"/>
            <w:hideMark/>
          </w:tcPr>
          <w:p w14:paraId="7BEFC83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ATEU0MLT02619</w:t>
            </w:r>
          </w:p>
        </w:tc>
      </w:tr>
      <w:tr w:rsidR="00C27D6A" w:rsidRPr="00A66AF6" w14:paraId="3AD51F79" w14:textId="77777777" w:rsidTr="00C75467">
        <w:trPr>
          <w:trHeight w:val="288"/>
          <w:tblHeader/>
          <w:jc w:val="center"/>
        </w:trPr>
        <w:tc>
          <w:tcPr>
            <w:tcW w:w="0" w:type="auto"/>
            <w:tcBorders>
              <w:top w:val="nil"/>
              <w:left w:val="nil"/>
              <w:bottom w:val="nil"/>
              <w:right w:val="nil"/>
            </w:tcBorders>
            <w:noWrap/>
            <w:vAlign w:val="bottom"/>
            <w:hideMark/>
          </w:tcPr>
          <w:p w14:paraId="341A12FE"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Eygpt</w:t>
            </w:r>
            <w:proofErr w:type="spellEnd"/>
          </w:p>
        </w:tc>
        <w:tc>
          <w:tcPr>
            <w:tcW w:w="0" w:type="auto"/>
            <w:tcBorders>
              <w:top w:val="nil"/>
              <w:left w:val="nil"/>
              <w:bottom w:val="nil"/>
              <w:right w:val="nil"/>
            </w:tcBorders>
            <w:noWrap/>
            <w:vAlign w:val="bottom"/>
            <w:hideMark/>
          </w:tcPr>
          <w:p w14:paraId="6757764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SAFINAT NOOH</w:t>
            </w:r>
          </w:p>
        </w:tc>
        <w:tc>
          <w:tcPr>
            <w:tcW w:w="0" w:type="auto"/>
            <w:tcBorders>
              <w:top w:val="nil"/>
              <w:left w:val="nil"/>
              <w:bottom w:val="nil"/>
              <w:right w:val="nil"/>
            </w:tcBorders>
            <w:noWrap/>
            <w:vAlign w:val="bottom"/>
            <w:hideMark/>
          </w:tcPr>
          <w:p w14:paraId="2161AA7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AT000EGY00010</w:t>
            </w:r>
          </w:p>
        </w:tc>
      </w:tr>
      <w:tr w:rsidR="00C27D6A" w:rsidRPr="00A66AF6" w14:paraId="321FB38F" w14:textId="77777777" w:rsidTr="00C75467">
        <w:trPr>
          <w:trHeight w:val="288"/>
          <w:tblHeader/>
          <w:jc w:val="center"/>
        </w:trPr>
        <w:tc>
          <w:tcPr>
            <w:tcW w:w="0" w:type="auto"/>
            <w:tcBorders>
              <w:top w:val="nil"/>
              <w:left w:val="nil"/>
              <w:bottom w:val="nil"/>
              <w:right w:val="nil"/>
            </w:tcBorders>
            <w:noWrap/>
            <w:vAlign w:val="bottom"/>
            <w:hideMark/>
          </w:tcPr>
          <w:p w14:paraId="1D253E0D"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Eygpt</w:t>
            </w:r>
            <w:proofErr w:type="spellEnd"/>
          </w:p>
        </w:tc>
        <w:tc>
          <w:tcPr>
            <w:tcW w:w="0" w:type="auto"/>
            <w:tcBorders>
              <w:top w:val="nil"/>
              <w:left w:val="nil"/>
              <w:bottom w:val="nil"/>
              <w:right w:val="nil"/>
            </w:tcBorders>
            <w:noWrap/>
            <w:vAlign w:val="bottom"/>
            <w:hideMark/>
          </w:tcPr>
          <w:p w14:paraId="38CA2B1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GOLOVIK</w:t>
            </w:r>
          </w:p>
        </w:tc>
        <w:tc>
          <w:tcPr>
            <w:tcW w:w="0" w:type="auto"/>
            <w:tcBorders>
              <w:top w:val="nil"/>
              <w:left w:val="nil"/>
              <w:bottom w:val="nil"/>
              <w:right w:val="nil"/>
            </w:tcBorders>
            <w:noWrap/>
            <w:vAlign w:val="bottom"/>
            <w:hideMark/>
          </w:tcPr>
          <w:p w14:paraId="3EE3542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AT000EGY00020</w:t>
            </w:r>
          </w:p>
        </w:tc>
      </w:tr>
      <w:tr w:rsidR="00C27D6A" w:rsidRPr="00A66AF6" w14:paraId="5FC286E8" w14:textId="77777777" w:rsidTr="00C75467">
        <w:trPr>
          <w:trHeight w:val="288"/>
          <w:tblHeader/>
          <w:jc w:val="center"/>
        </w:trPr>
        <w:tc>
          <w:tcPr>
            <w:tcW w:w="0" w:type="auto"/>
            <w:tcBorders>
              <w:top w:val="nil"/>
              <w:left w:val="nil"/>
              <w:bottom w:val="nil"/>
              <w:right w:val="nil"/>
            </w:tcBorders>
            <w:noWrap/>
            <w:vAlign w:val="bottom"/>
            <w:hideMark/>
          </w:tcPr>
          <w:p w14:paraId="05383D8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599E4AC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ELHADER 2</w:t>
            </w:r>
          </w:p>
        </w:tc>
        <w:tc>
          <w:tcPr>
            <w:tcW w:w="0" w:type="auto"/>
            <w:tcBorders>
              <w:top w:val="nil"/>
              <w:left w:val="nil"/>
              <w:bottom w:val="nil"/>
              <w:right w:val="nil"/>
            </w:tcBorders>
            <w:noWrap/>
            <w:vAlign w:val="bottom"/>
            <w:hideMark/>
          </w:tcPr>
          <w:p w14:paraId="28A868A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AT000LBY00037</w:t>
            </w:r>
          </w:p>
        </w:tc>
      </w:tr>
      <w:tr w:rsidR="00C27D6A" w:rsidRPr="00A66AF6" w14:paraId="76C99DA9" w14:textId="77777777" w:rsidTr="00C75467">
        <w:trPr>
          <w:trHeight w:val="288"/>
          <w:tblHeader/>
          <w:jc w:val="center"/>
        </w:trPr>
        <w:tc>
          <w:tcPr>
            <w:tcW w:w="0" w:type="auto"/>
            <w:tcBorders>
              <w:top w:val="nil"/>
              <w:left w:val="nil"/>
              <w:bottom w:val="nil"/>
              <w:right w:val="nil"/>
            </w:tcBorders>
            <w:noWrap/>
            <w:vAlign w:val="bottom"/>
            <w:hideMark/>
          </w:tcPr>
          <w:p w14:paraId="44BE68B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57C5218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 KAPTAN</w:t>
            </w:r>
          </w:p>
        </w:tc>
        <w:tc>
          <w:tcPr>
            <w:tcW w:w="0" w:type="auto"/>
            <w:tcBorders>
              <w:top w:val="nil"/>
              <w:left w:val="nil"/>
              <w:bottom w:val="nil"/>
              <w:right w:val="nil"/>
            </w:tcBorders>
            <w:noWrap/>
            <w:vAlign w:val="bottom"/>
            <w:hideMark/>
          </w:tcPr>
          <w:p w14:paraId="40A4367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AT000LBY00091</w:t>
            </w:r>
          </w:p>
        </w:tc>
      </w:tr>
      <w:tr w:rsidR="00C27D6A" w:rsidRPr="00A66AF6" w14:paraId="2D346F77" w14:textId="77777777" w:rsidTr="00C75467">
        <w:trPr>
          <w:trHeight w:val="288"/>
          <w:tblHeader/>
          <w:jc w:val="center"/>
        </w:trPr>
        <w:tc>
          <w:tcPr>
            <w:tcW w:w="0" w:type="auto"/>
            <w:tcBorders>
              <w:top w:val="nil"/>
              <w:left w:val="nil"/>
              <w:bottom w:val="nil"/>
              <w:right w:val="nil"/>
            </w:tcBorders>
            <w:noWrap/>
            <w:vAlign w:val="bottom"/>
            <w:hideMark/>
          </w:tcPr>
          <w:p w14:paraId="2FB24BF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6619080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TAKNES</w:t>
            </w:r>
          </w:p>
        </w:tc>
        <w:tc>
          <w:tcPr>
            <w:tcW w:w="0" w:type="auto"/>
            <w:tcBorders>
              <w:top w:val="nil"/>
              <w:left w:val="nil"/>
              <w:bottom w:val="nil"/>
              <w:right w:val="nil"/>
            </w:tcBorders>
            <w:noWrap/>
            <w:vAlign w:val="bottom"/>
            <w:hideMark/>
          </w:tcPr>
          <w:p w14:paraId="6956422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AT000LBY00092</w:t>
            </w:r>
          </w:p>
        </w:tc>
      </w:tr>
      <w:tr w:rsidR="00C27D6A" w:rsidRPr="00A66AF6" w14:paraId="7F21C82E" w14:textId="77777777" w:rsidTr="00C75467">
        <w:trPr>
          <w:trHeight w:val="288"/>
          <w:tblHeader/>
          <w:jc w:val="center"/>
        </w:trPr>
        <w:tc>
          <w:tcPr>
            <w:tcW w:w="0" w:type="auto"/>
            <w:tcBorders>
              <w:top w:val="nil"/>
              <w:left w:val="nil"/>
              <w:bottom w:val="nil"/>
              <w:right w:val="nil"/>
            </w:tcBorders>
            <w:noWrap/>
            <w:vAlign w:val="bottom"/>
            <w:hideMark/>
          </w:tcPr>
          <w:p w14:paraId="4FA502E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086CDCC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NASEEP</w:t>
            </w:r>
          </w:p>
        </w:tc>
        <w:tc>
          <w:tcPr>
            <w:tcW w:w="0" w:type="auto"/>
            <w:tcBorders>
              <w:top w:val="nil"/>
              <w:left w:val="nil"/>
              <w:bottom w:val="nil"/>
              <w:right w:val="nil"/>
            </w:tcBorders>
            <w:noWrap/>
            <w:vAlign w:val="bottom"/>
            <w:hideMark/>
          </w:tcPr>
          <w:p w14:paraId="535F03C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AT000LBY00093</w:t>
            </w:r>
          </w:p>
        </w:tc>
      </w:tr>
      <w:tr w:rsidR="00C27D6A" w:rsidRPr="00A66AF6" w14:paraId="4F5628D1" w14:textId="77777777" w:rsidTr="00C75467">
        <w:trPr>
          <w:trHeight w:val="288"/>
          <w:tblHeader/>
          <w:jc w:val="center"/>
        </w:trPr>
        <w:tc>
          <w:tcPr>
            <w:tcW w:w="0" w:type="auto"/>
            <w:tcBorders>
              <w:top w:val="nil"/>
              <w:left w:val="nil"/>
              <w:bottom w:val="nil"/>
              <w:right w:val="nil"/>
            </w:tcBorders>
            <w:noWrap/>
            <w:vAlign w:val="bottom"/>
            <w:hideMark/>
          </w:tcPr>
          <w:p w14:paraId="4E097E7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5D44F7C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MEAJILLAN 1</w:t>
            </w:r>
          </w:p>
        </w:tc>
        <w:tc>
          <w:tcPr>
            <w:tcW w:w="0" w:type="auto"/>
            <w:tcBorders>
              <w:top w:val="nil"/>
              <w:left w:val="nil"/>
              <w:bottom w:val="nil"/>
              <w:right w:val="nil"/>
            </w:tcBorders>
            <w:noWrap/>
            <w:vAlign w:val="bottom"/>
            <w:hideMark/>
          </w:tcPr>
          <w:p w14:paraId="39E2DD7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AT000LBY00096</w:t>
            </w:r>
          </w:p>
        </w:tc>
      </w:tr>
      <w:tr w:rsidR="00C27D6A" w:rsidRPr="00A66AF6" w14:paraId="018D14C1" w14:textId="77777777" w:rsidTr="00C75467">
        <w:trPr>
          <w:trHeight w:val="288"/>
          <w:tblHeader/>
          <w:jc w:val="center"/>
        </w:trPr>
        <w:tc>
          <w:tcPr>
            <w:tcW w:w="0" w:type="auto"/>
            <w:tcBorders>
              <w:top w:val="nil"/>
              <w:left w:val="nil"/>
              <w:bottom w:val="nil"/>
              <w:right w:val="nil"/>
            </w:tcBorders>
            <w:noWrap/>
            <w:vAlign w:val="bottom"/>
            <w:hideMark/>
          </w:tcPr>
          <w:p w14:paraId="3768C1E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48E47F6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MALITA</w:t>
            </w:r>
          </w:p>
        </w:tc>
        <w:tc>
          <w:tcPr>
            <w:tcW w:w="0" w:type="auto"/>
            <w:tcBorders>
              <w:top w:val="nil"/>
              <w:left w:val="nil"/>
              <w:bottom w:val="nil"/>
              <w:right w:val="nil"/>
            </w:tcBorders>
            <w:noWrap/>
            <w:vAlign w:val="bottom"/>
            <w:hideMark/>
          </w:tcPr>
          <w:p w14:paraId="00F9931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AT000LBY00099</w:t>
            </w:r>
          </w:p>
        </w:tc>
      </w:tr>
      <w:tr w:rsidR="00C27D6A" w:rsidRPr="00A66AF6" w14:paraId="015918FD" w14:textId="77777777" w:rsidTr="00C75467">
        <w:trPr>
          <w:trHeight w:val="288"/>
          <w:tblHeader/>
          <w:jc w:val="center"/>
        </w:trPr>
        <w:tc>
          <w:tcPr>
            <w:tcW w:w="0" w:type="auto"/>
            <w:tcBorders>
              <w:top w:val="nil"/>
              <w:left w:val="nil"/>
              <w:bottom w:val="nil"/>
              <w:right w:val="nil"/>
            </w:tcBorders>
            <w:noWrap/>
            <w:vAlign w:val="bottom"/>
            <w:hideMark/>
          </w:tcPr>
          <w:p w14:paraId="1C61EE7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7405C24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SALAM</w:t>
            </w:r>
          </w:p>
        </w:tc>
        <w:tc>
          <w:tcPr>
            <w:tcW w:w="0" w:type="auto"/>
            <w:tcBorders>
              <w:top w:val="nil"/>
              <w:left w:val="nil"/>
              <w:bottom w:val="nil"/>
              <w:right w:val="nil"/>
            </w:tcBorders>
            <w:noWrap/>
            <w:vAlign w:val="bottom"/>
            <w:hideMark/>
          </w:tcPr>
          <w:p w14:paraId="1BFAD8B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AT000LBY00100</w:t>
            </w:r>
          </w:p>
        </w:tc>
      </w:tr>
      <w:tr w:rsidR="00C27D6A" w:rsidRPr="00A66AF6" w14:paraId="678C6E57" w14:textId="77777777" w:rsidTr="00C75467">
        <w:trPr>
          <w:trHeight w:val="288"/>
          <w:tblHeader/>
          <w:jc w:val="center"/>
        </w:trPr>
        <w:tc>
          <w:tcPr>
            <w:tcW w:w="0" w:type="auto"/>
            <w:tcBorders>
              <w:top w:val="nil"/>
              <w:left w:val="nil"/>
              <w:bottom w:val="nil"/>
              <w:right w:val="nil"/>
            </w:tcBorders>
            <w:noWrap/>
            <w:vAlign w:val="bottom"/>
            <w:hideMark/>
          </w:tcPr>
          <w:p w14:paraId="522044F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3B0304F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AL-FATAYEH</w:t>
            </w:r>
          </w:p>
        </w:tc>
        <w:tc>
          <w:tcPr>
            <w:tcW w:w="0" w:type="auto"/>
            <w:tcBorders>
              <w:top w:val="nil"/>
              <w:left w:val="nil"/>
              <w:bottom w:val="nil"/>
              <w:right w:val="nil"/>
            </w:tcBorders>
            <w:noWrap/>
            <w:vAlign w:val="bottom"/>
            <w:hideMark/>
          </w:tcPr>
          <w:p w14:paraId="7DE2240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AT000LBY00111</w:t>
            </w:r>
          </w:p>
        </w:tc>
      </w:tr>
      <w:tr w:rsidR="00C27D6A" w:rsidRPr="00A66AF6" w14:paraId="32BE6A76" w14:textId="77777777" w:rsidTr="00C75467">
        <w:trPr>
          <w:trHeight w:val="288"/>
          <w:tblHeader/>
          <w:jc w:val="center"/>
        </w:trPr>
        <w:tc>
          <w:tcPr>
            <w:tcW w:w="0" w:type="auto"/>
            <w:tcBorders>
              <w:top w:val="nil"/>
              <w:left w:val="nil"/>
              <w:bottom w:val="nil"/>
              <w:right w:val="nil"/>
            </w:tcBorders>
            <w:noWrap/>
            <w:vAlign w:val="bottom"/>
            <w:hideMark/>
          </w:tcPr>
          <w:p w14:paraId="1171E52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597027E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PARSIS</w:t>
            </w:r>
          </w:p>
        </w:tc>
        <w:tc>
          <w:tcPr>
            <w:tcW w:w="0" w:type="auto"/>
            <w:tcBorders>
              <w:top w:val="nil"/>
              <w:left w:val="nil"/>
              <w:bottom w:val="nil"/>
              <w:right w:val="nil"/>
            </w:tcBorders>
            <w:noWrap/>
            <w:vAlign w:val="bottom"/>
            <w:hideMark/>
          </w:tcPr>
          <w:p w14:paraId="3EB7F85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AT000LBY00117</w:t>
            </w:r>
          </w:p>
        </w:tc>
      </w:tr>
      <w:tr w:rsidR="00C27D6A" w:rsidRPr="00A66AF6" w14:paraId="22EE91D7" w14:textId="77777777" w:rsidTr="00C75467">
        <w:trPr>
          <w:trHeight w:val="288"/>
          <w:tblHeader/>
          <w:jc w:val="center"/>
        </w:trPr>
        <w:tc>
          <w:tcPr>
            <w:tcW w:w="0" w:type="auto"/>
            <w:tcBorders>
              <w:top w:val="nil"/>
              <w:left w:val="nil"/>
              <w:bottom w:val="nil"/>
              <w:right w:val="nil"/>
            </w:tcBorders>
            <w:noWrap/>
            <w:vAlign w:val="bottom"/>
            <w:hideMark/>
          </w:tcPr>
          <w:p w14:paraId="4E06F05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7B3EC0F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ALBAHR ELHADERER</w:t>
            </w:r>
          </w:p>
        </w:tc>
        <w:tc>
          <w:tcPr>
            <w:tcW w:w="0" w:type="auto"/>
            <w:tcBorders>
              <w:top w:val="nil"/>
              <w:left w:val="nil"/>
              <w:bottom w:val="nil"/>
              <w:right w:val="nil"/>
            </w:tcBorders>
            <w:noWrap/>
            <w:vAlign w:val="bottom"/>
            <w:hideMark/>
          </w:tcPr>
          <w:p w14:paraId="317CFC7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AT000LBY00077</w:t>
            </w:r>
          </w:p>
        </w:tc>
      </w:tr>
      <w:tr w:rsidR="00C27D6A" w:rsidRPr="00A66AF6" w14:paraId="1564FBB1" w14:textId="77777777" w:rsidTr="00C75467">
        <w:trPr>
          <w:trHeight w:val="288"/>
          <w:tblHeader/>
          <w:jc w:val="center"/>
        </w:trPr>
        <w:tc>
          <w:tcPr>
            <w:tcW w:w="0" w:type="auto"/>
            <w:tcBorders>
              <w:top w:val="nil"/>
              <w:left w:val="nil"/>
              <w:bottom w:val="nil"/>
              <w:right w:val="nil"/>
            </w:tcBorders>
            <w:noWrap/>
            <w:vAlign w:val="bottom"/>
            <w:hideMark/>
          </w:tcPr>
          <w:p w14:paraId="355D9D7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636E356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LATHRON</w:t>
            </w:r>
          </w:p>
        </w:tc>
        <w:tc>
          <w:tcPr>
            <w:tcW w:w="0" w:type="auto"/>
            <w:tcBorders>
              <w:top w:val="nil"/>
              <w:left w:val="nil"/>
              <w:bottom w:val="nil"/>
              <w:right w:val="nil"/>
            </w:tcBorders>
            <w:noWrap/>
            <w:vAlign w:val="bottom"/>
            <w:hideMark/>
          </w:tcPr>
          <w:p w14:paraId="16033DC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AT000LBY00025</w:t>
            </w:r>
          </w:p>
        </w:tc>
      </w:tr>
      <w:tr w:rsidR="00C27D6A" w:rsidRPr="00A66AF6" w14:paraId="532E94C7" w14:textId="77777777" w:rsidTr="00C75467">
        <w:trPr>
          <w:trHeight w:val="288"/>
          <w:tblHeader/>
          <w:jc w:val="center"/>
        </w:trPr>
        <w:tc>
          <w:tcPr>
            <w:tcW w:w="0" w:type="auto"/>
            <w:tcBorders>
              <w:top w:val="nil"/>
              <w:left w:val="nil"/>
              <w:bottom w:val="nil"/>
              <w:right w:val="nil"/>
            </w:tcBorders>
            <w:noWrap/>
            <w:vAlign w:val="bottom"/>
            <w:hideMark/>
          </w:tcPr>
          <w:p w14:paraId="5E18825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6D4C9FD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FATIMA</w:t>
            </w:r>
          </w:p>
        </w:tc>
        <w:tc>
          <w:tcPr>
            <w:tcW w:w="0" w:type="auto"/>
            <w:tcBorders>
              <w:top w:val="nil"/>
              <w:left w:val="nil"/>
              <w:bottom w:val="nil"/>
              <w:right w:val="nil"/>
            </w:tcBorders>
            <w:noWrap/>
            <w:vAlign w:val="bottom"/>
            <w:hideMark/>
          </w:tcPr>
          <w:p w14:paraId="2F9DC8D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AT000LBY00118</w:t>
            </w:r>
          </w:p>
        </w:tc>
      </w:tr>
      <w:tr w:rsidR="00C27D6A" w:rsidRPr="00A66AF6" w14:paraId="65E9343F" w14:textId="77777777" w:rsidTr="00C75467">
        <w:trPr>
          <w:trHeight w:val="288"/>
          <w:tblHeader/>
          <w:jc w:val="center"/>
        </w:trPr>
        <w:tc>
          <w:tcPr>
            <w:tcW w:w="0" w:type="auto"/>
            <w:tcBorders>
              <w:top w:val="nil"/>
              <w:left w:val="nil"/>
              <w:bottom w:val="nil"/>
              <w:right w:val="nil"/>
            </w:tcBorders>
            <w:noWrap/>
            <w:vAlign w:val="bottom"/>
            <w:hideMark/>
          </w:tcPr>
          <w:p w14:paraId="3D0E8AB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71ED0C1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ALSAMAKAH ALZARGA</w:t>
            </w:r>
          </w:p>
        </w:tc>
        <w:tc>
          <w:tcPr>
            <w:tcW w:w="0" w:type="auto"/>
            <w:tcBorders>
              <w:top w:val="nil"/>
              <w:left w:val="nil"/>
              <w:bottom w:val="nil"/>
              <w:right w:val="nil"/>
            </w:tcBorders>
            <w:noWrap/>
            <w:vAlign w:val="bottom"/>
            <w:hideMark/>
          </w:tcPr>
          <w:p w14:paraId="2DF688C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AT000LBY00104</w:t>
            </w:r>
          </w:p>
        </w:tc>
      </w:tr>
      <w:tr w:rsidR="00C27D6A" w:rsidRPr="00A66AF6" w14:paraId="6A76A9E5" w14:textId="77777777" w:rsidTr="00C75467">
        <w:trPr>
          <w:trHeight w:val="288"/>
          <w:tblHeader/>
          <w:jc w:val="center"/>
        </w:trPr>
        <w:tc>
          <w:tcPr>
            <w:tcW w:w="0" w:type="auto"/>
            <w:tcBorders>
              <w:top w:val="nil"/>
              <w:left w:val="nil"/>
              <w:bottom w:val="nil"/>
              <w:right w:val="nil"/>
            </w:tcBorders>
            <w:noWrap/>
            <w:vAlign w:val="bottom"/>
            <w:hideMark/>
          </w:tcPr>
          <w:p w14:paraId="3E86307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3CFD844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ALAMWAJE ALHADERE</w:t>
            </w:r>
          </w:p>
        </w:tc>
        <w:tc>
          <w:tcPr>
            <w:tcW w:w="0" w:type="auto"/>
            <w:tcBorders>
              <w:top w:val="nil"/>
              <w:left w:val="nil"/>
              <w:bottom w:val="nil"/>
              <w:right w:val="nil"/>
            </w:tcBorders>
            <w:noWrap/>
            <w:vAlign w:val="bottom"/>
            <w:hideMark/>
          </w:tcPr>
          <w:p w14:paraId="64C8126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AT000LBY00078</w:t>
            </w:r>
          </w:p>
        </w:tc>
      </w:tr>
      <w:tr w:rsidR="00C27D6A" w:rsidRPr="00A66AF6" w14:paraId="48C5F1E5" w14:textId="77777777" w:rsidTr="00C75467">
        <w:trPr>
          <w:trHeight w:val="288"/>
          <w:tblHeader/>
          <w:jc w:val="center"/>
        </w:trPr>
        <w:tc>
          <w:tcPr>
            <w:tcW w:w="0" w:type="auto"/>
            <w:tcBorders>
              <w:top w:val="nil"/>
              <w:left w:val="nil"/>
              <w:bottom w:val="nil"/>
              <w:right w:val="nil"/>
            </w:tcBorders>
            <w:noWrap/>
            <w:vAlign w:val="bottom"/>
            <w:hideMark/>
          </w:tcPr>
          <w:p w14:paraId="6560A40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Libya</w:t>
            </w:r>
          </w:p>
        </w:tc>
        <w:tc>
          <w:tcPr>
            <w:tcW w:w="0" w:type="auto"/>
            <w:tcBorders>
              <w:top w:val="nil"/>
              <w:left w:val="nil"/>
              <w:bottom w:val="nil"/>
              <w:right w:val="nil"/>
            </w:tcBorders>
            <w:noWrap/>
            <w:vAlign w:val="bottom"/>
            <w:hideMark/>
          </w:tcPr>
          <w:p w14:paraId="4781D20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AHAL ALBAHAR</w:t>
            </w:r>
          </w:p>
        </w:tc>
        <w:tc>
          <w:tcPr>
            <w:tcW w:w="0" w:type="auto"/>
            <w:tcBorders>
              <w:top w:val="nil"/>
              <w:left w:val="nil"/>
              <w:bottom w:val="nil"/>
              <w:right w:val="nil"/>
            </w:tcBorders>
            <w:noWrap/>
            <w:vAlign w:val="bottom"/>
            <w:hideMark/>
          </w:tcPr>
          <w:p w14:paraId="5A63FBF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AT000LBY00113</w:t>
            </w:r>
          </w:p>
        </w:tc>
      </w:tr>
      <w:tr w:rsidR="00C27D6A" w:rsidRPr="00A66AF6" w14:paraId="0CAAB068" w14:textId="77777777" w:rsidTr="00C75467">
        <w:trPr>
          <w:trHeight w:val="288"/>
          <w:tblHeader/>
          <w:jc w:val="center"/>
        </w:trPr>
        <w:tc>
          <w:tcPr>
            <w:tcW w:w="0" w:type="auto"/>
            <w:tcBorders>
              <w:top w:val="nil"/>
              <w:left w:val="nil"/>
              <w:bottom w:val="nil"/>
              <w:right w:val="nil"/>
            </w:tcBorders>
            <w:noWrap/>
            <w:vAlign w:val="bottom"/>
            <w:hideMark/>
          </w:tcPr>
          <w:p w14:paraId="6CDDBCC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Maroc</w:t>
            </w:r>
          </w:p>
        </w:tc>
        <w:tc>
          <w:tcPr>
            <w:tcW w:w="0" w:type="auto"/>
            <w:tcBorders>
              <w:top w:val="nil"/>
              <w:left w:val="nil"/>
              <w:bottom w:val="nil"/>
              <w:right w:val="nil"/>
            </w:tcBorders>
            <w:noWrap/>
            <w:vAlign w:val="bottom"/>
            <w:hideMark/>
          </w:tcPr>
          <w:p w14:paraId="119EF46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AZROU 1</w:t>
            </w:r>
          </w:p>
        </w:tc>
        <w:tc>
          <w:tcPr>
            <w:tcW w:w="0" w:type="auto"/>
            <w:tcBorders>
              <w:top w:val="nil"/>
              <w:left w:val="nil"/>
              <w:bottom w:val="nil"/>
              <w:right w:val="nil"/>
            </w:tcBorders>
            <w:noWrap/>
            <w:vAlign w:val="bottom"/>
            <w:hideMark/>
          </w:tcPr>
          <w:p w14:paraId="1A14025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AT000MAR00081</w:t>
            </w:r>
          </w:p>
        </w:tc>
      </w:tr>
      <w:tr w:rsidR="00C27D6A" w:rsidRPr="00A66AF6" w14:paraId="412C8F33" w14:textId="77777777" w:rsidTr="00C75467">
        <w:trPr>
          <w:trHeight w:val="288"/>
          <w:tblHeader/>
          <w:jc w:val="center"/>
        </w:trPr>
        <w:tc>
          <w:tcPr>
            <w:tcW w:w="0" w:type="auto"/>
            <w:tcBorders>
              <w:top w:val="nil"/>
              <w:left w:val="nil"/>
              <w:bottom w:val="nil"/>
              <w:right w:val="nil"/>
            </w:tcBorders>
            <w:noWrap/>
            <w:vAlign w:val="bottom"/>
            <w:hideMark/>
          </w:tcPr>
          <w:p w14:paraId="0B3E2F5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Maroc</w:t>
            </w:r>
          </w:p>
        </w:tc>
        <w:tc>
          <w:tcPr>
            <w:tcW w:w="0" w:type="auto"/>
            <w:tcBorders>
              <w:top w:val="nil"/>
              <w:left w:val="nil"/>
              <w:bottom w:val="nil"/>
              <w:right w:val="nil"/>
            </w:tcBorders>
            <w:noWrap/>
            <w:vAlign w:val="bottom"/>
            <w:hideMark/>
          </w:tcPr>
          <w:p w14:paraId="6BABFBB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MIMOUNA-1</w:t>
            </w:r>
          </w:p>
        </w:tc>
        <w:tc>
          <w:tcPr>
            <w:tcW w:w="0" w:type="auto"/>
            <w:tcBorders>
              <w:top w:val="nil"/>
              <w:left w:val="nil"/>
              <w:bottom w:val="nil"/>
              <w:right w:val="nil"/>
            </w:tcBorders>
            <w:noWrap/>
            <w:vAlign w:val="bottom"/>
            <w:hideMark/>
          </w:tcPr>
          <w:p w14:paraId="3FE4A22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AT000MAR05031</w:t>
            </w:r>
          </w:p>
        </w:tc>
      </w:tr>
      <w:tr w:rsidR="00C27D6A" w:rsidRPr="00A66AF6" w14:paraId="7F41EB56" w14:textId="77777777" w:rsidTr="00C75467">
        <w:trPr>
          <w:trHeight w:val="288"/>
          <w:tblHeader/>
          <w:jc w:val="center"/>
        </w:trPr>
        <w:tc>
          <w:tcPr>
            <w:tcW w:w="0" w:type="auto"/>
            <w:tcBorders>
              <w:top w:val="nil"/>
              <w:left w:val="nil"/>
              <w:bottom w:val="nil"/>
              <w:right w:val="nil"/>
            </w:tcBorders>
            <w:noWrap/>
            <w:vAlign w:val="bottom"/>
            <w:hideMark/>
          </w:tcPr>
          <w:p w14:paraId="657E6EB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Maroc</w:t>
            </w:r>
          </w:p>
        </w:tc>
        <w:tc>
          <w:tcPr>
            <w:tcW w:w="0" w:type="auto"/>
            <w:tcBorders>
              <w:top w:val="nil"/>
              <w:left w:val="nil"/>
              <w:bottom w:val="nil"/>
              <w:right w:val="nil"/>
            </w:tcBorders>
            <w:noWrap/>
            <w:vAlign w:val="bottom"/>
            <w:hideMark/>
          </w:tcPr>
          <w:p w14:paraId="3E6B595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SONS</w:t>
            </w:r>
          </w:p>
        </w:tc>
        <w:tc>
          <w:tcPr>
            <w:tcW w:w="0" w:type="auto"/>
            <w:tcBorders>
              <w:top w:val="nil"/>
              <w:left w:val="nil"/>
              <w:bottom w:val="nil"/>
              <w:right w:val="nil"/>
            </w:tcBorders>
            <w:noWrap/>
            <w:vAlign w:val="bottom"/>
            <w:hideMark/>
          </w:tcPr>
          <w:p w14:paraId="374F7B8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AT000MAR04760</w:t>
            </w:r>
          </w:p>
        </w:tc>
      </w:tr>
      <w:tr w:rsidR="00C27D6A" w:rsidRPr="00A66AF6" w14:paraId="2C26D7CF" w14:textId="77777777" w:rsidTr="00C75467">
        <w:trPr>
          <w:trHeight w:val="288"/>
          <w:tblHeader/>
          <w:jc w:val="center"/>
        </w:trPr>
        <w:tc>
          <w:tcPr>
            <w:tcW w:w="0" w:type="auto"/>
            <w:tcBorders>
              <w:top w:val="nil"/>
              <w:left w:val="nil"/>
              <w:bottom w:val="nil"/>
              <w:right w:val="nil"/>
            </w:tcBorders>
            <w:noWrap/>
            <w:vAlign w:val="bottom"/>
            <w:hideMark/>
          </w:tcPr>
          <w:p w14:paraId="1EEE3C8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Maroc</w:t>
            </w:r>
          </w:p>
        </w:tc>
        <w:tc>
          <w:tcPr>
            <w:tcW w:w="0" w:type="auto"/>
            <w:tcBorders>
              <w:top w:val="nil"/>
              <w:left w:val="nil"/>
              <w:bottom w:val="nil"/>
              <w:right w:val="nil"/>
            </w:tcBorders>
            <w:noWrap/>
            <w:vAlign w:val="bottom"/>
            <w:hideMark/>
          </w:tcPr>
          <w:p w14:paraId="3494CB4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KHIR ALLAH-1</w:t>
            </w:r>
          </w:p>
        </w:tc>
        <w:tc>
          <w:tcPr>
            <w:tcW w:w="0" w:type="auto"/>
            <w:tcBorders>
              <w:top w:val="nil"/>
              <w:left w:val="nil"/>
              <w:bottom w:val="nil"/>
              <w:right w:val="nil"/>
            </w:tcBorders>
            <w:noWrap/>
            <w:vAlign w:val="bottom"/>
            <w:hideMark/>
          </w:tcPr>
          <w:p w14:paraId="4B48350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AT000MAR05047</w:t>
            </w:r>
          </w:p>
        </w:tc>
      </w:tr>
      <w:tr w:rsidR="00C27D6A" w:rsidRPr="00A66AF6" w14:paraId="3B2671D5" w14:textId="77777777" w:rsidTr="00C75467">
        <w:trPr>
          <w:trHeight w:val="288"/>
          <w:tblHeader/>
          <w:jc w:val="center"/>
        </w:trPr>
        <w:tc>
          <w:tcPr>
            <w:tcW w:w="0" w:type="auto"/>
            <w:tcBorders>
              <w:top w:val="nil"/>
              <w:left w:val="nil"/>
              <w:bottom w:val="nil"/>
              <w:right w:val="nil"/>
            </w:tcBorders>
            <w:noWrap/>
            <w:vAlign w:val="bottom"/>
            <w:hideMark/>
          </w:tcPr>
          <w:p w14:paraId="6931F59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Maroc</w:t>
            </w:r>
          </w:p>
        </w:tc>
        <w:tc>
          <w:tcPr>
            <w:tcW w:w="0" w:type="auto"/>
            <w:tcBorders>
              <w:top w:val="nil"/>
              <w:left w:val="nil"/>
              <w:bottom w:val="nil"/>
              <w:right w:val="nil"/>
            </w:tcBorders>
            <w:noWrap/>
            <w:vAlign w:val="bottom"/>
            <w:hideMark/>
          </w:tcPr>
          <w:p w14:paraId="3CA88AE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MEDIOUNA</w:t>
            </w:r>
          </w:p>
        </w:tc>
        <w:tc>
          <w:tcPr>
            <w:tcW w:w="0" w:type="auto"/>
            <w:tcBorders>
              <w:top w:val="nil"/>
              <w:left w:val="nil"/>
              <w:bottom w:val="nil"/>
              <w:right w:val="nil"/>
            </w:tcBorders>
            <w:noWrap/>
            <w:vAlign w:val="bottom"/>
            <w:hideMark/>
          </w:tcPr>
          <w:p w14:paraId="28E6D92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AT000MAR01418</w:t>
            </w:r>
          </w:p>
        </w:tc>
      </w:tr>
      <w:tr w:rsidR="00C27D6A" w:rsidRPr="00A66AF6" w14:paraId="3995EBC4" w14:textId="77777777" w:rsidTr="00C75467">
        <w:trPr>
          <w:trHeight w:val="288"/>
          <w:tblHeader/>
          <w:jc w:val="center"/>
        </w:trPr>
        <w:tc>
          <w:tcPr>
            <w:tcW w:w="0" w:type="auto"/>
            <w:tcBorders>
              <w:top w:val="nil"/>
              <w:left w:val="nil"/>
              <w:bottom w:val="nil"/>
              <w:right w:val="nil"/>
            </w:tcBorders>
            <w:noWrap/>
            <w:vAlign w:val="bottom"/>
            <w:hideMark/>
          </w:tcPr>
          <w:p w14:paraId="4CE9D41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Norway</w:t>
            </w:r>
          </w:p>
        </w:tc>
        <w:tc>
          <w:tcPr>
            <w:tcW w:w="0" w:type="auto"/>
            <w:tcBorders>
              <w:top w:val="nil"/>
              <w:left w:val="nil"/>
              <w:bottom w:val="nil"/>
              <w:right w:val="nil"/>
            </w:tcBorders>
            <w:noWrap/>
            <w:vAlign w:val="bottom"/>
            <w:hideMark/>
          </w:tcPr>
          <w:p w14:paraId="417A5CC8"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Vestbris</w:t>
            </w:r>
            <w:proofErr w:type="spellEnd"/>
          </w:p>
        </w:tc>
        <w:tc>
          <w:tcPr>
            <w:tcW w:w="0" w:type="auto"/>
            <w:tcBorders>
              <w:top w:val="nil"/>
              <w:left w:val="nil"/>
              <w:bottom w:val="nil"/>
              <w:right w:val="nil"/>
            </w:tcBorders>
            <w:noWrap/>
            <w:vAlign w:val="bottom"/>
            <w:hideMark/>
          </w:tcPr>
          <w:p w14:paraId="0E464A1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AT000NOR00017</w:t>
            </w:r>
          </w:p>
        </w:tc>
      </w:tr>
      <w:tr w:rsidR="00C27D6A" w:rsidRPr="00A66AF6" w14:paraId="3985973A" w14:textId="77777777" w:rsidTr="00C75467">
        <w:trPr>
          <w:trHeight w:val="288"/>
          <w:tblHeader/>
          <w:jc w:val="center"/>
        </w:trPr>
        <w:tc>
          <w:tcPr>
            <w:tcW w:w="0" w:type="auto"/>
            <w:tcBorders>
              <w:top w:val="nil"/>
              <w:left w:val="nil"/>
              <w:bottom w:val="nil"/>
              <w:right w:val="nil"/>
            </w:tcBorders>
            <w:noWrap/>
            <w:vAlign w:val="bottom"/>
            <w:hideMark/>
          </w:tcPr>
          <w:p w14:paraId="47827EA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Norway</w:t>
            </w:r>
          </w:p>
        </w:tc>
        <w:tc>
          <w:tcPr>
            <w:tcW w:w="0" w:type="auto"/>
            <w:tcBorders>
              <w:top w:val="nil"/>
              <w:left w:val="nil"/>
              <w:bottom w:val="nil"/>
              <w:right w:val="nil"/>
            </w:tcBorders>
            <w:noWrap/>
            <w:vAlign w:val="bottom"/>
            <w:hideMark/>
          </w:tcPr>
          <w:p w14:paraId="74413B82"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Hillersøy</w:t>
            </w:r>
            <w:proofErr w:type="spellEnd"/>
          </w:p>
        </w:tc>
        <w:tc>
          <w:tcPr>
            <w:tcW w:w="0" w:type="auto"/>
            <w:tcBorders>
              <w:top w:val="nil"/>
              <w:left w:val="nil"/>
              <w:bottom w:val="nil"/>
              <w:right w:val="nil"/>
            </w:tcBorders>
            <w:noWrap/>
            <w:vAlign w:val="bottom"/>
            <w:hideMark/>
          </w:tcPr>
          <w:p w14:paraId="0594D39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AT000NOR00001</w:t>
            </w:r>
          </w:p>
        </w:tc>
      </w:tr>
      <w:tr w:rsidR="00C27D6A" w:rsidRPr="00A66AF6" w14:paraId="7491BD1C" w14:textId="77777777" w:rsidTr="00C75467">
        <w:trPr>
          <w:trHeight w:val="288"/>
          <w:tblHeader/>
          <w:jc w:val="center"/>
        </w:trPr>
        <w:tc>
          <w:tcPr>
            <w:tcW w:w="0" w:type="auto"/>
            <w:tcBorders>
              <w:top w:val="nil"/>
              <w:left w:val="nil"/>
              <w:bottom w:val="nil"/>
              <w:right w:val="nil"/>
            </w:tcBorders>
            <w:noWrap/>
            <w:vAlign w:val="bottom"/>
            <w:hideMark/>
          </w:tcPr>
          <w:p w14:paraId="55076A5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Norway</w:t>
            </w:r>
          </w:p>
        </w:tc>
        <w:tc>
          <w:tcPr>
            <w:tcW w:w="0" w:type="auto"/>
            <w:tcBorders>
              <w:top w:val="nil"/>
              <w:left w:val="nil"/>
              <w:bottom w:val="nil"/>
              <w:right w:val="nil"/>
            </w:tcBorders>
            <w:noWrap/>
            <w:vAlign w:val="bottom"/>
            <w:hideMark/>
          </w:tcPr>
          <w:p w14:paraId="188705B0"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Orfjord</w:t>
            </w:r>
            <w:proofErr w:type="spellEnd"/>
          </w:p>
        </w:tc>
        <w:tc>
          <w:tcPr>
            <w:tcW w:w="0" w:type="auto"/>
            <w:tcBorders>
              <w:top w:val="nil"/>
              <w:left w:val="nil"/>
              <w:bottom w:val="nil"/>
              <w:right w:val="nil"/>
            </w:tcBorders>
            <w:noWrap/>
            <w:vAlign w:val="bottom"/>
            <w:hideMark/>
          </w:tcPr>
          <w:p w14:paraId="0EF1FD5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AT000NOR00012</w:t>
            </w:r>
          </w:p>
        </w:tc>
      </w:tr>
      <w:tr w:rsidR="00C27D6A" w:rsidRPr="00A66AF6" w14:paraId="0AA81EC4" w14:textId="77777777" w:rsidTr="00C75467">
        <w:trPr>
          <w:trHeight w:val="288"/>
          <w:tblHeader/>
          <w:jc w:val="center"/>
        </w:trPr>
        <w:tc>
          <w:tcPr>
            <w:tcW w:w="0" w:type="auto"/>
            <w:tcBorders>
              <w:top w:val="nil"/>
              <w:left w:val="nil"/>
              <w:bottom w:val="nil"/>
              <w:right w:val="nil"/>
            </w:tcBorders>
            <w:noWrap/>
            <w:vAlign w:val="bottom"/>
            <w:hideMark/>
          </w:tcPr>
          <w:p w14:paraId="1610E3B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Norway</w:t>
            </w:r>
          </w:p>
        </w:tc>
        <w:tc>
          <w:tcPr>
            <w:tcW w:w="0" w:type="auto"/>
            <w:tcBorders>
              <w:top w:val="nil"/>
              <w:left w:val="nil"/>
              <w:bottom w:val="nil"/>
              <w:right w:val="nil"/>
            </w:tcBorders>
            <w:noWrap/>
            <w:vAlign w:val="bottom"/>
            <w:hideMark/>
          </w:tcPr>
          <w:p w14:paraId="20FBD55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M/S </w:t>
            </w:r>
            <w:proofErr w:type="spellStart"/>
            <w:r w:rsidRPr="00A66AF6">
              <w:rPr>
                <w:rFonts w:asciiTheme="majorHAnsi" w:hAnsiTheme="majorHAnsi"/>
                <w:color w:val="000000"/>
                <w:sz w:val="20"/>
                <w:szCs w:val="20"/>
                <w:lang w:val="en-GB" w:eastAsia="en-GB"/>
              </w:rPr>
              <w:t>Sjarmør</w:t>
            </w:r>
            <w:proofErr w:type="spellEnd"/>
          </w:p>
        </w:tc>
        <w:tc>
          <w:tcPr>
            <w:tcW w:w="0" w:type="auto"/>
            <w:tcBorders>
              <w:top w:val="nil"/>
              <w:left w:val="nil"/>
              <w:bottom w:val="nil"/>
              <w:right w:val="nil"/>
            </w:tcBorders>
            <w:noWrap/>
            <w:vAlign w:val="bottom"/>
            <w:hideMark/>
          </w:tcPr>
          <w:p w14:paraId="783454D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AT000NOR00019</w:t>
            </w:r>
          </w:p>
        </w:tc>
      </w:tr>
      <w:tr w:rsidR="00C27D6A" w:rsidRPr="00A66AF6" w14:paraId="72469741" w14:textId="77777777" w:rsidTr="00C75467">
        <w:trPr>
          <w:trHeight w:val="288"/>
          <w:tblHeader/>
          <w:jc w:val="center"/>
        </w:trPr>
        <w:tc>
          <w:tcPr>
            <w:tcW w:w="0" w:type="auto"/>
            <w:tcBorders>
              <w:top w:val="nil"/>
              <w:left w:val="nil"/>
              <w:bottom w:val="nil"/>
              <w:right w:val="nil"/>
            </w:tcBorders>
            <w:noWrap/>
            <w:vAlign w:val="bottom"/>
            <w:hideMark/>
          </w:tcPr>
          <w:p w14:paraId="6EB10A8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Norway</w:t>
            </w:r>
          </w:p>
        </w:tc>
        <w:tc>
          <w:tcPr>
            <w:tcW w:w="0" w:type="auto"/>
            <w:tcBorders>
              <w:top w:val="nil"/>
              <w:left w:val="nil"/>
              <w:bottom w:val="nil"/>
              <w:right w:val="nil"/>
            </w:tcBorders>
            <w:noWrap/>
            <w:vAlign w:val="bottom"/>
            <w:hideMark/>
          </w:tcPr>
          <w:p w14:paraId="18ED1E1B"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Spjæringen</w:t>
            </w:r>
            <w:proofErr w:type="spellEnd"/>
          </w:p>
        </w:tc>
        <w:tc>
          <w:tcPr>
            <w:tcW w:w="0" w:type="auto"/>
            <w:tcBorders>
              <w:top w:val="nil"/>
              <w:left w:val="nil"/>
              <w:bottom w:val="nil"/>
              <w:right w:val="nil"/>
            </w:tcBorders>
            <w:noWrap/>
            <w:vAlign w:val="bottom"/>
            <w:hideMark/>
          </w:tcPr>
          <w:p w14:paraId="5BA8B57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AT000NOR00018</w:t>
            </w:r>
          </w:p>
        </w:tc>
      </w:tr>
      <w:tr w:rsidR="00C27D6A" w:rsidRPr="00A66AF6" w14:paraId="770B7344" w14:textId="77777777" w:rsidTr="00C75467">
        <w:trPr>
          <w:trHeight w:val="288"/>
          <w:tblHeader/>
          <w:jc w:val="center"/>
        </w:trPr>
        <w:tc>
          <w:tcPr>
            <w:tcW w:w="0" w:type="auto"/>
            <w:tcBorders>
              <w:top w:val="nil"/>
              <w:left w:val="nil"/>
              <w:bottom w:val="nil"/>
              <w:right w:val="nil"/>
            </w:tcBorders>
            <w:noWrap/>
            <w:vAlign w:val="bottom"/>
            <w:hideMark/>
          </w:tcPr>
          <w:p w14:paraId="1925909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512829E6"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Hassene</w:t>
            </w:r>
            <w:proofErr w:type="spellEnd"/>
          </w:p>
        </w:tc>
        <w:tc>
          <w:tcPr>
            <w:tcW w:w="0" w:type="auto"/>
            <w:tcBorders>
              <w:top w:val="nil"/>
              <w:left w:val="nil"/>
              <w:bottom w:val="nil"/>
              <w:right w:val="nil"/>
            </w:tcBorders>
            <w:noWrap/>
            <w:vAlign w:val="bottom"/>
            <w:hideMark/>
          </w:tcPr>
          <w:p w14:paraId="0CDC35D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AT000TUN00008</w:t>
            </w:r>
          </w:p>
        </w:tc>
      </w:tr>
      <w:tr w:rsidR="00C27D6A" w:rsidRPr="00A66AF6" w14:paraId="7C937BF1" w14:textId="77777777" w:rsidTr="00C75467">
        <w:trPr>
          <w:trHeight w:val="288"/>
          <w:tblHeader/>
          <w:jc w:val="center"/>
        </w:trPr>
        <w:tc>
          <w:tcPr>
            <w:tcW w:w="0" w:type="auto"/>
            <w:tcBorders>
              <w:top w:val="nil"/>
              <w:left w:val="nil"/>
              <w:bottom w:val="nil"/>
              <w:right w:val="nil"/>
            </w:tcBorders>
            <w:noWrap/>
            <w:vAlign w:val="bottom"/>
            <w:hideMark/>
          </w:tcPr>
          <w:p w14:paraId="0D51EDF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1B22024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ELHORCHANI</w:t>
            </w:r>
          </w:p>
        </w:tc>
        <w:tc>
          <w:tcPr>
            <w:tcW w:w="0" w:type="auto"/>
            <w:tcBorders>
              <w:top w:val="nil"/>
              <w:left w:val="nil"/>
              <w:bottom w:val="nil"/>
              <w:right w:val="nil"/>
            </w:tcBorders>
            <w:noWrap/>
            <w:vAlign w:val="bottom"/>
            <w:hideMark/>
          </w:tcPr>
          <w:p w14:paraId="02BF365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AT000TUN00009</w:t>
            </w:r>
          </w:p>
        </w:tc>
      </w:tr>
      <w:tr w:rsidR="00C27D6A" w:rsidRPr="00A66AF6" w14:paraId="7CE62B4B" w14:textId="77777777" w:rsidTr="00C75467">
        <w:trPr>
          <w:trHeight w:val="288"/>
          <w:tblHeader/>
          <w:jc w:val="center"/>
        </w:trPr>
        <w:tc>
          <w:tcPr>
            <w:tcW w:w="0" w:type="auto"/>
            <w:tcBorders>
              <w:top w:val="nil"/>
              <w:left w:val="nil"/>
              <w:bottom w:val="nil"/>
              <w:right w:val="nil"/>
            </w:tcBorders>
            <w:noWrap/>
            <w:vAlign w:val="bottom"/>
            <w:hideMark/>
          </w:tcPr>
          <w:p w14:paraId="4106C77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3C1DDA0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Imen</w:t>
            </w:r>
          </w:p>
        </w:tc>
        <w:tc>
          <w:tcPr>
            <w:tcW w:w="0" w:type="auto"/>
            <w:tcBorders>
              <w:top w:val="nil"/>
              <w:left w:val="nil"/>
              <w:bottom w:val="nil"/>
              <w:right w:val="nil"/>
            </w:tcBorders>
            <w:noWrap/>
            <w:vAlign w:val="bottom"/>
            <w:hideMark/>
          </w:tcPr>
          <w:p w14:paraId="6042C75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AT000TUN00010</w:t>
            </w:r>
          </w:p>
        </w:tc>
      </w:tr>
      <w:tr w:rsidR="00C27D6A" w:rsidRPr="00A66AF6" w14:paraId="55CCC245" w14:textId="77777777" w:rsidTr="00C75467">
        <w:trPr>
          <w:trHeight w:val="288"/>
          <w:tblHeader/>
          <w:jc w:val="center"/>
        </w:trPr>
        <w:tc>
          <w:tcPr>
            <w:tcW w:w="0" w:type="auto"/>
            <w:tcBorders>
              <w:top w:val="nil"/>
              <w:left w:val="nil"/>
              <w:bottom w:val="nil"/>
              <w:right w:val="nil"/>
            </w:tcBorders>
            <w:noWrap/>
            <w:vAlign w:val="bottom"/>
            <w:hideMark/>
          </w:tcPr>
          <w:p w14:paraId="2517E28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059CEF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Jamel</w:t>
            </w:r>
          </w:p>
        </w:tc>
        <w:tc>
          <w:tcPr>
            <w:tcW w:w="0" w:type="auto"/>
            <w:tcBorders>
              <w:top w:val="nil"/>
              <w:left w:val="nil"/>
              <w:bottom w:val="nil"/>
              <w:right w:val="nil"/>
            </w:tcBorders>
            <w:noWrap/>
            <w:vAlign w:val="bottom"/>
            <w:hideMark/>
          </w:tcPr>
          <w:p w14:paraId="30660B5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AT000TUN00011</w:t>
            </w:r>
          </w:p>
        </w:tc>
      </w:tr>
      <w:tr w:rsidR="00C27D6A" w:rsidRPr="00A66AF6" w14:paraId="2662769D" w14:textId="77777777" w:rsidTr="00C75467">
        <w:trPr>
          <w:trHeight w:val="288"/>
          <w:tblHeader/>
          <w:jc w:val="center"/>
        </w:trPr>
        <w:tc>
          <w:tcPr>
            <w:tcW w:w="0" w:type="auto"/>
            <w:tcBorders>
              <w:top w:val="nil"/>
              <w:left w:val="nil"/>
              <w:bottom w:val="nil"/>
              <w:right w:val="nil"/>
            </w:tcBorders>
            <w:noWrap/>
            <w:vAlign w:val="bottom"/>
            <w:hideMark/>
          </w:tcPr>
          <w:p w14:paraId="2B45B27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BDCAAE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MOHAMED ADEM</w:t>
            </w:r>
          </w:p>
        </w:tc>
        <w:tc>
          <w:tcPr>
            <w:tcW w:w="0" w:type="auto"/>
            <w:tcBorders>
              <w:top w:val="nil"/>
              <w:left w:val="nil"/>
              <w:bottom w:val="nil"/>
              <w:right w:val="nil"/>
            </w:tcBorders>
            <w:noWrap/>
            <w:vAlign w:val="bottom"/>
            <w:hideMark/>
          </w:tcPr>
          <w:p w14:paraId="4B94CBF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AT000TUN00012</w:t>
            </w:r>
          </w:p>
        </w:tc>
      </w:tr>
      <w:tr w:rsidR="00C27D6A" w:rsidRPr="00A66AF6" w14:paraId="1F9403AC" w14:textId="77777777" w:rsidTr="00C75467">
        <w:trPr>
          <w:trHeight w:val="288"/>
          <w:tblHeader/>
          <w:jc w:val="center"/>
        </w:trPr>
        <w:tc>
          <w:tcPr>
            <w:tcW w:w="0" w:type="auto"/>
            <w:tcBorders>
              <w:top w:val="nil"/>
              <w:left w:val="nil"/>
              <w:bottom w:val="nil"/>
              <w:right w:val="nil"/>
            </w:tcBorders>
            <w:noWrap/>
            <w:vAlign w:val="bottom"/>
            <w:hideMark/>
          </w:tcPr>
          <w:p w14:paraId="2A6D266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3865F35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Mabrouk</w:t>
            </w:r>
          </w:p>
        </w:tc>
        <w:tc>
          <w:tcPr>
            <w:tcW w:w="0" w:type="auto"/>
            <w:tcBorders>
              <w:top w:val="nil"/>
              <w:left w:val="nil"/>
              <w:bottom w:val="nil"/>
              <w:right w:val="nil"/>
            </w:tcBorders>
            <w:noWrap/>
            <w:vAlign w:val="bottom"/>
            <w:hideMark/>
          </w:tcPr>
          <w:p w14:paraId="3A35088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AT000TUN00015</w:t>
            </w:r>
          </w:p>
        </w:tc>
      </w:tr>
      <w:tr w:rsidR="00C27D6A" w:rsidRPr="00A66AF6" w14:paraId="7A4793ED" w14:textId="77777777" w:rsidTr="00C75467">
        <w:trPr>
          <w:trHeight w:val="288"/>
          <w:tblHeader/>
          <w:jc w:val="center"/>
        </w:trPr>
        <w:tc>
          <w:tcPr>
            <w:tcW w:w="0" w:type="auto"/>
            <w:tcBorders>
              <w:top w:val="nil"/>
              <w:left w:val="nil"/>
              <w:bottom w:val="nil"/>
              <w:right w:val="nil"/>
            </w:tcBorders>
            <w:noWrap/>
            <w:vAlign w:val="bottom"/>
            <w:hideMark/>
          </w:tcPr>
          <w:p w14:paraId="0C5DA9E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04C33FA"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Sallem</w:t>
            </w:r>
            <w:proofErr w:type="spellEnd"/>
          </w:p>
        </w:tc>
        <w:tc>
          <w:tcPr>
            <w:tcW w:w="0" w:type="auto"/>
            <w:tcBorders>
              <w:top w:val="nil"/>
              <w:left w:val="nil"/>
              <w:bottom w:val="nil"/>
              <w:right w:val="nil"/>
            </w:tcBorders>
            <w:noWrap/>
            <w:vAlign w:val="bottom"/>
            <w:hideMark/>
          </w:tcPr>
          <w:p w14:paraId="0672B99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AT000TUN00023</w:t>
            </w:r>
          </w:p>
        </w:tc>
      </w:tr>
      <w:tr w:rsidR="00C27D6A" w:rsidRPr="00A66AF6" w14:paraId="20DFFB18" w14:textId="77777777" w:rsidTr="00C75467">
        <w:trPr>
          <w:trHeight w:val="288"/>
          <w:tblHeader/>
          <w:jc w:val="center"/>
        </w:trPr>
        <w:tc>
          <w:tcPr>
            <w:tcW w:w="0" w:type="auto"/>
            <w:tcBorders>
              <w:top w:val="nil"/>
              <w:left w:val="nil"/>
              <w:bottom w:val="nil"/>
              <w:right w:val="nil"/>
            </w:tcBorders>
            <w:noWrap/>
            <w:vAlign w:val="bottom"/>
            <w:hideMark/>
          </w:tcPr>
          <w:p w14:paraId="2702D5C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32D035E5"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Tapsus</w:t>
            </w:r>
            <w:proofErr w:type="spellEnd"/>
          </w:p>
        </w:tc>
        <w:tc>
          <w:tcPr>
            <w:tcW w:w="0" w:type="auto"/>
            <w:tcBorders>
              <w:top w:val="nil"/>
              <w:left w:val="nil"/>
              <w:bottom w:val="nil"/>
              <w:right w:val="nil"/>
            </w:tcBorders>
            <w:noWrap/>
            <w:vAlign w:val="bottom"/>
            <w:hideMark/>
          </w:tcPr>
          <w:p w14:paraId="78B05CA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AT000TUN00024</w:t>
            </w:r>
          </w:p>
        </w:tc>
      </w:tr>
      <w:tr w:rsidR="00C27D6A" w:rsidRPr="00A66AF6" w14:paraId="26DE94CC" w14:textId="77777777" w:rsidTr="00C75467">
        <w:trPr>
          <w:trHeight w:val="288"/>
          <w:tblHeader/>
          <w:jc w:val="center"/>
        </w:trPr>
        <w:tc>
          <w:tcPr>
            <w:tcW w:w="0" w:type="auto"/>
            <w:tcBorders>
              <w:top w:val="nil"/>
              <w:left w:val="nil"/>
              <w:bottom w:val="nil"/>
              <w:right w:val="nil"/>
            </w:tcBorders>
            <w:noWrap/>
            <w:vAlign w:val="bottom"/>
            <w:hideMark/>
          </w:tcPr>
          <w:p w14:paraId="4BB07BA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C843E0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Hadj Mokhtar</w:t>
            </w:r>
          </w:p>
        </w:tc>
        <w:tc>
          <w:tcPr>
            <w:tcW w:w="0" w:type="auto"/>
            <w:tcBorders>
              <w:top w:val="nil"/>
              <w:left w:val="nil"/>
              <w:bottom w:val="nil"/>
              <w:right w:val="nil"/>
            </w:tcBorders>
            <w:noWrap/>
            <w:vAlign w:val="bottom"/>
            <w:hideMark/>
          </w:tcPr>
          <w:p w14:paraId="084DAC7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AT000TUN00025</w:t>
            </w:r>
          </w:p>
        </w:tc>
      </w:tr>
      <w:tr w:rsidR="00C27D6A" w:rsidRPr="00A66AF6" w14:paraId="62CCC40B" w14:textId="77777777" w:rsidTr="00C75467">
        <w:trPr>
          <w:trHeight w:val="288"/>
          <w:tblHeader/>
          <w:jc w:val="center"/>
        </w:trPr>
        <w:tc>
          <w:tcPr>
            <w:tcW w:w="0" w:type="auto"/>
            <w:tcBorders>
              <w:top w:val="nil"/>
              <w:left w:val="nil"/>
              <w:bottom w:val="nil"/>
              <w:right w:val="nil"/>
            </w:tcBorders>
            <w:noWrap/>
            <w:vAlign w:val="bottom"/>
            <w:hideMark/>
          </w:tcPr>
          <w:p w14:paraId="43FF0CB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A984BB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Tijani</w:t>
            </w:r>
          </w:p>
        </w:tc>
        <w:tc>
          <w:tcPr>
            <w:tcW w:w="0" w:type="auto"/>
            <w:tcBorders>
              <w:top w:val="nil"/>
              <w:left w:val="nil"/>
              <w:bottom w:val="nil"/>
              <w:right w:val="nil"/>
            </w:tcBorders>
            <w:noWrap/>
            <w:vAlign w:val="bottom"/>
            <w:hideMark/>
          </w:tcPr>
          <w:p w14:paraId="2F9E310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AT000TUN00026</w:t>
            </w:r>
          </w:p>
        </w:tc>
      </w:tr>
      <w:tr w:rsidR="00C27D6A" w:rsidRPr="00A66AF6" w14:paraId="43639F7B" w14:textId="77777777" w:rsidTr="00C75467">
        <w:trPr>
          <w:trHeight w:val="288"/>
          <w:tblHeader/>
          <w:jc w:val="center"/>
        </w:trPr>
        <w:tc>
          <w:tcPr>
            <w:tcW w:w="0" w:type="auto"/>
            <w:tcBorders>
              <w:top w:val="nil"/>
              <w:left w:val="nil"/>
              <w:bottom w:val="nil"/>
              <w:right w:val="nil"/>
            </w:tcBorders>
            <w:noWrap/>
            <w:vAlign w:val="bottom"/>
            <w:hideMark/>
          </w:tcPr>
          <w:p w14:paraId="6489D1A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163CF6F2"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Ghedir</w:t>
            </w:r>
            <w:proofErr w:type="spellEnd"/>
            <w:r w:rsidRPr="00A66AF6">
              <w:rPr>
                <w:rFonts w:asciiTheme="majorHAnsi" w:hAnsiTheme="majorHAnsi"/>
                <w:color w:val="000000"/>
                <w:sz w:val="20"/>
                <w:szCs w:val="20"/>
                <w:lang w:val="en-GB" w:eastAsia="en-GB"/>
              </w:rPr>
              <w:t xml:space="preserve"> El </w:t>
            </w:r>
            <w:proofErr w:type="spellStart"/>
            <w:r w:rsidRPr="00A66AF6">
              <w:rPr>
                <w:rFonts w:asciiTheme="majorHAnsi" w:hAnsiTheme="majorHAnsi"/>
                <w:color w:val="000000"/>
                <w:sz w:val="20"/>
                <w:szCs w:val="20"/>
                <w:lang w:val="en-GB" w:eastAsia="en-GB"/>
              </w:rPr>
              <w:t>Gholla</w:t>
            </w:r>
            <w:proofErr w:type="spellEnd"/>
          </w:p>
        </w:tc>
        <w:tc>
          <w:tcPr>
            <w:tcW w:w="0" w:type="auto"/>
            <w:tcBorders>
              <w:top w:val="nil"/>
              <w:left w:val="nil"/>
              <w:bottom w:val="nil"/>
              <w:right w:val="nil"/>
            </w:tcBorders>
            <w:noWrap/>
            <w:vAlign w:val="bottom"/>
            <w:hideMark/>
          </w:tcPr>
          <w:p w14:paraId="3BDA5E6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AT000TUN00030</w:t>
            </w:r>
          </w:p>
        </w:tc>
      </w:tr>
      <w:tr w:rsidR="00C27D6A" w:rsidRPr="00A66AF6" w14:paraId="7B19CF5A" w14:textId="77777777" w:rsidTr="00C75467">
        <w:trPr>
          <w:trHeight w:val="288"/>
          <w:tblHeader/>
          <w:jc w:val="center"/>
        </w:trPr>
        <w:tc>
          <w:tcPr>
            <w:tcW w:w="0" w:type="auto"/>
            <w:tcBorders>
              <w:top w:val="nil"/>
              <w:left w:val="nil"/>
              <w:bottom w:val="nil"/>
              <w:right w:val="nil"/>
            </w:tcBorders>
            <w:noWrap/>
            <w:vAlign w:val="bottom"/>
            <w:hideMark/>
          </w:tcPr>
          <w:p w14:paraId="5FEA0F4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31589EE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Ghali</w:t>
            </w:r>
          </w:p>
        </w:tc>
        <w:tc>
          <w:tcPr>
            <w:tcW w:w="0" w:type="auto"/>
            <w:tcBorders>
              <w:top w:val="nil"/>
              <w:left w:val="nil"/>
              <w:bottom w:val="nil"/>
              <w:right w:val="nil"/>
            </w:tcBorders>
            <w:noWrap/>
            <w:vAlign w:val="bottom"/>
            <w:hideMark/>
          </w:tcPr>
          <w:p w14:paraId="2FD4359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AT000TUN00036</w:t>
            </w:r>
          </w:p>
        </w:tc>
      </w:tr>
      <w:tr w:rsidR="00C27D6A" w:rsidRPr="00A66AF6" w14:paraId="4207A972" w14:textId="77777777" w:rsidTr="00C75467">
        <w:trPr>
          <w:trHeight w:val="288"/>
          <w:tblHeader/>
          <w:jc w:val="center"/>
        </w:trPr>
        <w:tc>
          <w:tcPr>
            <w:tcW w:w="0" w:type="auto"/>
            <w:tcBorders>
              <w:top w:val="nil"/>
              <w:left w:val="nil"/>
              <w:bottom w:val="nil"/>
              <w:right w:val="nil"/>
            </w:tcBorders>
            <w:noWrap/>
            <w:vAlign w:val="bottom"/>
            <w:hideMark/>
          </w:tcPr>
          <w:p w14:paraId="2834B18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88C197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Ibn </w:t>
            </w:r>
            <w:proofErr w:type="spellStart"/>
            <w:r w:rsidRPr="00A66AF6">
              <w:rPr>
                <w:rFonts w:asciiTheme="majorHAnsi" w:hAnsiTheme="majorHAnsi"/>
                <w:color w:val="000000"/>
                <w:sz w:val="20"/>
                <w:szCs w:val="20"/>
                <w:lang w:val="en-GB" w:eastAsia="en-GB"/>
              </w:rPr>
              <w:t>Rachiq</w:t>
            </w:r>
            <w:proofErr w:type="spellEnd"/>
          </w:p>
        </w:tc>
        <w:tc>
          <w:tcPr>
            <w:tcW w:w="0" w:type="auto"/>
            <w:tcBorders>
              <w:top w:val="nil"/>
              <w:left w:val="nil"/>
              <w:bottom w:val="nil"/>
              <w:right w:val="nil"/>
            </w:tcBorders>
            <w:noWrap/>
            <w:vAlign w:val="bottom"/>
            <w:hideMark/>
          </w:tcPr>
          <w:p w14:paraId="01B96FE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AT000TUN00037</w:t>
            </w:r>
          </w:p>
        </w:tc>
      </w:tr>
      <w:tr w:rsidR="00C27D6A" w:rsidRPr="00A66AF6" w14:paraId="5E692E3E" w14:textId="77777777" w:rsidTr="00C75467">
        <w:trPr>
          <w:trHeight w:val="288"/>
          <w:tblHeader/>
          <w:jc w:val="center"/>
        </w:trPr>
        <w:tc>
          <w:tcPr>
            <w:tcW w:w="0" w:type="auto"/>
            <w:tcBorders>
              <w:top w:val="nil"/>
              <w:left w:val="nil"/>
              <w:bottom w:val="nil"/>
              <w:right w:val="nil"/>
            </w:tcBorders>
            <w:noWrap/>
            <w:vAlign w:val="bottom"/>
            <w:hideMark/>
          </w:tcPr>
          <w:p w14:paraId="3AFC45C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B0E633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YOUSRI</w:t>
            </w:r>
          </w:p>
        </w:tc>
        <w:tc>
          <w:tcPr>
            <w:tcW w:w="0" w:type="auto"/>
            <w:tcBorders>
              <w:top w:val="nil"/>
              <w:left w:val="nil"/>
              <w:bottom w:val="nil"/>
              <w:right w:val="nil"/>
            </w:tcBorders>
            <w:noWrap/>
            <w:vAlign w:val="bottom"/>
            <w:hideMark/>
          </w:tcPr>
          <w:p w14:paraId="7202544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AT000TUN00040</w:t>
            </w:r>
          </w:p>
        </w:tc>
      </w:tr>
      <w:tr w:rsidR="00C27D6A" w:rsidRPr="00A66AF6" w14:paraId="25215E92" w14:textId="77777777" w:rsidTr="00C75467">
        <w:trPr>
          <w:trHeight w:val="288"/>
          <w:tblHeader/>
          <w:jc w:val="center"/>
        </w:trPr>
        <w:tc>
          <w:tcPr>
            <w:tcW w:w="0" w:type="auto"/>
            <w:tcBorders>
              <w:top w:val="nil"/>
              <w:left w:val="nil"/>
              <w:bottom w:val="nil"/>
              <w:right w:val="nil"/>
            </w:tcBorders>
            <w:noWrap/>
            <w:vAlign w:val="bottom"/>
            <w:hideMark/>
          </w:tcPr>
          <w:p w14:paraId="041FEEB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5816D04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Jannet 2</w:t>
            </w:r>
          </w:p>
        </w:tc>
        <w:tc>
          <w:tcPr>
            <w:tcW w:w="0" w:type="auto"/>
            <w:tcBorders>
              <w:top w:val="nil"/>
              <w:left w:val="nil"/>
              <w:bottom w:val="nil"/>
              <w:right w:val="nil"/>
            </w:tcBorders>
            <w:noWrap/>
            <w:vAlign w:val="bottom"/>
            <w:hideMark/>
          </w:tcPr>
          <w:p w14:paraId="7E412B2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AT000TUN00044</w:t>
            </w:r>
          </w:p>
        </w:tc>
      </w:tr>
      <w:tr w:rsidR="00C27D6A" w:rsidRPr="00A66AF6" w14:paraId="5917851E" w14:textId="77777777" w:rsidTr="00C75467">
        <w:trPr>
          <w:trHeight w:val="288"/>
          <w:tblHeader/>
          <w:jc w:val="center"/>
        </w:trPr>
        <w:tc>
          <w:tcPr>
            <w:tcW w:w="0" w:type="auto"/>
            <w:tcBorders>
              <w:top w:val="nil"/>
              <w:left w:val="nil"/>
              <w:bottom w:val="nil"/>
              <w:right w:val="nil"/>
            </w:tcBorders>
            <w:noWrap/>
            <w:vAlign w:val="bottom"/>
            <w:hideMark/>
          </w:tcPr>
          <w:p w14:paraId="0C35D3F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8127FA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Jawhar</w:t>
            </w:r>
          </w:p>
        </w:tc>
        <w:tc>
          <w:tcPr>
            <w:tcW w:w="0" w:type="auto"/>
            <w:tcBorders>
              <w:top w:val="nil"/>
              <w:left w:val="nil"/>
              <w:bottom w:val="nil"/>
              <w:right w:val="nil"/>
            </w:tcBorders>
            <w:noWrap/>
            <w:vAlign w:val="bottom"/>
            <w:hideMark/>
          </w:tcPr>
          <w:p w14:paraId="48B8155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AT000TUN00046</w:t>
            </w:r>
          </w:p>
        </w:tc>
      </w:tr>
      <w:tr w:rsidR="00C27D6A" w:rsidRPr="00A66AF6" w14:paraId="05BE9FD6" w14:textId="77777777" w:rsidTr="00C75467">
        <w:trPr>
          <w:trHeight w:val="288"/>
          <w:tblHeader/>
          <w:jc w:val="center"/>
        </w:trPr>
        <w:tc>
          <w:tcPr>
            <w:tcW w:w="0" w:type="auto"/>
            <w:tcBorders>
              <w:top w:val="nil"/>
              <w:left w:val="nil"/>
              <w:bottom w:val="nil"/>
              <w:right w:val="nil"/>
            </w:tcBorders>
            <w:noWrap/>
            <w:vAlign w:val="bottom"/>
            <w:hideMark/>
          </w:tcPr>
          <w:p w14:paraId="765AB9E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119B6D6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Houssain</w:t>
            </w:r>
          </w:p>
        </w:tc>
        <w:tc>
          <w:tcPr>
            <w:tcW w:w="0" w:type="auto"/>
            <w:tcBorders>
              <w:top w:val="nil"/>
              <w:left w:val="nil"/>
              <w:bottom w:val="nil"/>
              <w:right w:val="nil"/>
            </w:tcBorders>
            <w:noWrap/>
            <w:vAlign w:val="bottom"/>
            <w:hideMark/>
          </w:tcPr>
          <w:p w14:paraId="12C0B3C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AT000TUN00049</w:t>
            </w:r>
          </w:p>
        </w:tc>
      </w:tr>
      <w:tr w:rsidR="00C27D6A" w:rsidRPr="00A66AF6" w14:paraId="1347DA31" w14:textId="77777777" w:rsidTr="00C75467">
        <w:trPr>
          <w:trHeight w:val="288"/>
          <w:tblHeader/>
          <w:jc w:val="center"/>
        </w:trPr>
        <w:tc>
          <w:tcPr>
            <w:tcW w:w="0" w:type="auto"/>
            <w:tcBorders>
              <w:top w:val="nil"/>
              <w:left w:val="nil"/>
              <w:bottom w:val="nil"/>
              <w:right w:val="nil"/>
            </w:tcBorders>
            <w:noWrap/>
            <w:vAlign w:val="bottom"/>
            <w:hideMark/>
          </w:tcPr>
          <w:p w14:paraId="7D06787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C48F92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Futuro 1</w:t>
            </w:r>
          </w:p>
        </w:tc>
        <w:tc>
          <w:tcPr>
            <w:tcW w:w="0" w:type="auto"/>
            <w:tcBorders>
              <w:top w:val="nil"/>
              <w:left w:val="nil"/>
              <w:bottom w:val="nil"/>
              <w:right w:val="nil"/>
            </w:tcBorders>
            <w:noWrap/>
            <w:vAlign w:val="bottom"/>
            <w:hideMark/>
          </w:tcPr>
          <w:p w14:paraId="168BFBC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AT000TUN00065</w:t>
            </w:r>
          </w:p>
        </w:tc>
      </w:tr>
      <w:tr w:rsidR="00C27D6A" w:rsidRPr="00A66AF6" w14:paraId="27479F85" w14:textId="77777777" w:rsidTr="00C75467">
        <w:trPr>
          <w:trHeight w:val="288"/>
          <w:tblHeader/>
          <w:jc w:val="center"/>
        </w:trPr>
        <w:tc>
          <w:tcPr>
            <w:tcW w:w="0" w:type="auto"/>
            <w:tcBorders>
              <w:top w:val="nil"/>
              <w:left w:val="nil"/>
              <w:bottom w:val="nil"/>
              <w:right w:val="nil"/>
            </w:tcBorders>
            <w:noWrap/>
            <w:vAlign w:val="bottom"/>
            <w:hideMark/>
          </w:tcPr>
          <w:p w14:paraId="468A40C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0E4B86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Hadj Ahmed</w:t>
            </w:r>
          </w:p>
        </w:tc>
        <w:tc>
          <w:tcPr>
            <w:tcW w:w="0" w:type="auto"/>
            <w:tcBorders>
              <w:top w:val="nil"/>
              <w:left w:val="nil"/>
              <w:bottom w:val="nil"/>
              <w:right w:val="nil"/>
            </w:tcBorders>
            <w:noWrap/>
            <w:vAlign w:val="bottom"/>
            <w:hideMark/>
          </w:tcPr>
          <w:p w14:paraId="2182857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AT000TUN00070</w:t>
            </w:r>
          </w:p>
        </w:tc>
      </w:tr>
      <w:tr w:rsidR="00C27D6A" w:rsidRPr="00A66AF6" w14:paraId="1690F39F" w14:textId="77777777" w:rsidTr="00C75467">
        <w:trPr>
          <w:trHeight w:val="288"/>
          <w:tblHeader/>
          <w:jc w:val="center"/>
        </w:trPr>
        <w:tc>
          <w:tcPr>
            <w:tcW w:w="0" w:type="auto"/>
            <w:tcBorders>
              <w:top w:val="nil"/>
              <w:left w:val="nil"/>
              <w:bottom w:val="nil"/>
              <w:right w:val="nil"/>
            </w:tcBorders>
            <w:noWrap/>
            <w:vAlign w:val="bottom"/>
            <w:hideMark/>
          </w:tcPr>
          <w:p w14:paraId="01BF710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85F1C5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RAFRAF II</w:t>
            </w:r>
          </w:p>
        </w:tc>
        <w:tc>
          <w:tcPr>
            <w:tcW w:w="0" w:type="auto"/>
            <w:tcBorders>
              <w:top w:val="nil"/>
              <w:left w:val="nil"/>
              <w:bottom w:val="nil"/>
              <w:right w:val="nil"/>
            </w:tcBorders>
            <w:noWrap/>
            <w:vAlign w:val="bottom"/>
            <w:hideMark/>
          </w:tcPr>
          <w:p w14:paraId="63CEFB7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AT000TUN01165</w:t>
            </w:r>
          </w:p>
        </w:tc>
      </w:tr>
      <w:tr w:rsidR="00C27D6A" w:rsidRPr="00A66AF6" w14:paraId="351B77E2" w14:textId="77777777" w:rsidTr="00C75467">
        <w:trPr>
          <w:trHeight w:val="288"/>
          <w:tblHeader/>
          <w:jc w:val="center"/>
        </w:trPr>
        <w:tc>
          <w:tcPr>
            <w:tcW w:w="0" w:type="auto"/>
            <w:tcBorders>
              <w:top w:val="nil"/>
              <w:left w:val="nil"/>
              <w:bottom w:val="nil"/>
              <w:right w:val="nil"/>
            </w:tcBorders>
            <w:noWrap/>
            <w:vAlign w:val="bottom"/>
            <w:hideMark/>
          </w:tcPr>
          <w:p w14:paraId="51DEDED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6E18EF1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WASSIM </w:t>
            </w:r>
          </w:p>
        </w:tc>
        <w:tc>
          <w:tcPr>
            <w:tcW w:w="0" w:type="auto"/>
            <w:tcBorders>
              <w:top w:val="nil"/>
              <w:left w:val="nil"/>
              <w:bottom w:val="nil"/>
              <w:right w:val="nil"/>
            </w:tcBorders>
            <w:noWrap/>
            <w:vAlign w:val="bottom"/>
            <w:hideMark/>
          </w:tcPr>
          <w:p w14:paraId="4D9A577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AT000TUN01050</w:t>
            </w:r>
          </w:p>
        </w:tc>
      </w:tr>
      <w:tr w:rsidR="00C27D6A" w:rsidRPr="00A66AF6" w14:paraId="54979794" w14:textId="77777777" w:rsidTr="00C75467">
        <w:trPr>
          <w:trHeight w:val="288"/>
          <w:tblHeader/>
          <w:jc w:val="center"/>
        </w:trPr>
        <w:tc>
          <w:tcPr>
            <w:tcW w:w="0" w:type="auto"/>
            <w:tcBorders>
              <w:top w:val="nil"/>
              <w:left w:val="nil"/>
              <w:bottom w:val="nil"/>
              <w:right w:val="nil"/>
            </w:tcBorders>
            <w:noWrap/>
            <w:vAlign w:val="bottom"/>
            <w:hideMark/>
          </w:tcPr>
          <w:p w14:paraId="79D2DD4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9801E9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RIADH</w:t>
            </w:r>
          </w:p>
        </w:tc>
        <w:tc>
          <w:tcPr>
            <w:tcW w:w="0" w:type="auto"/>
            <w:tcBorders>
              <w:top w:val="nil"/>
              <w:left w:val="nil"/>
              <w:bottom w:val="nil"/>
              <w:right w:val="nil"/>
            </w:tcBorders>
            <w:noWrap/>
            <w:vAlign w:val="bottom"/>
            <w:hideMark/>
          </w:tcPr>
          <w:p w14:paraId="3322AEC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AT000TUN00495</w:t>
            </w:r>
          </w:p>
        </w:tc>
      </w:tr>
      <w:tr w:rsidR="00C27D6A" w:rsidRPr="00A66AF6" w14:paraId="0E6A864F" w14:textId="77777777" w:rsidTr="00C75467">
        <w:trPr>
          <w:trHeight w:val="288"/>
          <w:tblHeader/>
          <w:jc w:val="center"/>
        </w:trPr>
        <w:tc>
          <w:tcPr>
            <w:tcW w:w="0" w:type="auto"/>
            <w:tcBorders>
              <w:top w:val="nil"/>
              <w:left w:val="nil"/>
              <w:bottom w:val="nil"/>
              <w:right w:val="nil"/>
            </w:tcBorders>
            <w:noWrap/>
            <w:vAlign w:val="bottom"/>
            <w:hideMark/>
          </w:tcPr>
          <w:p w14:paraId="569EE4B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8B8A25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ZIED</w:t>
            </w:r>
          </w:p>
        </w:tc>
        <w:tc>
          <w:tcPr>
            <w:tcW w:w="0" w:type="auto"/>
            <w:tcBorders>
              <w:top w:val="nil"/>
              <w:left w:val="nil"/>
              <w:bottom w:val="nil"/>
              <w:right w:val="nil"/>
            </w:tcBorders>
            <w:noWrap/>
            <w:vAlign w:val="bottom"/>
            <w:hideMark/>
          </w:tcPr>
          <w:p w14:paraId="4E397C8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AT000TUN00496</w:t>
            </w:r>
          </w:p>
        </w:tc>
      </w:tr>
      <w:tr w:rsidR="00C27D6A" w:rsidRPr="00A66AF6" w14:paraId="531D82F7" w14:textId="77777777" w:rsidTr="00C75467">
        <w:trPr>
          <w:trHeight w:val="288"/>
          <w:tblHeader/>
          <w:jc w:val="center"/>
        </w:trPr>
        <w:tc>
          <w:tcPr>
            <w:tcW w:w="0" w:type="auto"/>
            <w:tcBorders>
              <w:top w:val="nil"/>
              <w:left w:val="nil"/>
              <w:bottom w:val="nil"/>
              <w:right w:val="nil"/>
            </w:tcBorders>
            <w:noWrap/>
            <w:vAlign w:val="bottom"/>
            <w:hideMark/>
          </w:tcPr>
          <w:p w14:paraId="27AF3A9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866E3E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Fakhreddine </w:t>
            </w:r>
            <w:proofErr w:type="spellStart"/>
            <w:r w:rsidRPr="00A66AF6">
              <w:rPr>
                <w:rFonts w:asciiTheme="majorHAnsi" w:hAnsiTheme="majorHAnsi"/>
                <w:color w:val="000000"/>
                <w:sz w:val="20"/>
                <w:szCs w:val="20"/>
                <w:lang w:val="en-GB" w:eastAsia="en-GB"/>
              </w:rPr>
              <w:t>Errazi</w:t>
            </w:r>
            <w:proofErr w:type="spellEnd"/>
            <w:r w:rsidRPr="00A66AF6">
              <w:rPr>
                <w:rFonts w:asciiTheme="majorHAnsi" w:hAnsiTheme="majorHAnsi"/>
                <w:color w:val="000000"/>
                <w:sz w:val="20"/>
                <w:szCs w:val="20"/>
                <w:lang w:val="en-GB" w:eastAsia="en-GB"/>
              </w:rPr>
              <w:t xml:space="preserve"> II</w:t>
            </w:r>
          </w:p>
        </w:tc>
        <w:tc>
          <w:tcPr>
            <w:tcW w:w="0" w:type="auto"/>
            <w:tcBorders>
              <w:top w:val="nil"/>
              <w:left w:val="nil"/>
              <w:bottom w:val="nil"/>
              <w:right w:val="nil"/>
            </w:tcBorders>
            <w:noWrap/>
            <w:vAlign w:val="bottom"/>
            <w:hideMark/>
          </w:tcPr>
          <w:p w14:paraId="6E411DB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AT000TUN00975</w:t>
            </w:r>
          </w:p>
        </w:tc>
      </w:tr>
      <w:tr w:rsidR="00C27D6A" w:rsidRPr="00A66AF6" w14:paraId="5B1B49B6" w14:textId="77777777" w:rsidTr="00C75467">
        <w:trPr>
          <w:trHeight w:val="288"/>
          <w:tblHeader/>
          <w:jc w:val="center"/>
        </w:trPr>
        <w:tc>
          <w:tcPr>
            <w:tcW w:w="0" w:type="auto"/>
            <w:tcBorders>
              <w:top w:val="nil"/>
              <w:left w:val="nil"/>
              <w:bottom w:val="nil"/>
              <w:right w:val="nil"/>
            </w:tcBorders>
            <w:noWrap/>
            <w:vAlign w:val="bottom"/>
            <w:hideMark/>
          </w:tcPr>
          <w:p w14:paraId="2E36323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0325FA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MABROUKA </w:t>
            </w:r>
          </w:p>
        </w:tc>
        <w:tc>
          <w:tcPr>
            <w:tcW w:w="0" w:type="auto"/>
            <w:tcBorders>
              <w:top w:val="nil"/>
              <w:left w:val="nil"/>
              <w:bottom w:val="nil"/>
              <w:right w:val="nil"/>
            </w:tcBorders>
            <w:noWrap/>
            <w:vAlign w:val="bottom"/>
            <w:hideMark/>
          </w:tcPr>
          <w:p w14:paraId="578D199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AT000TUN00980</w:t>
            </w:r>
          </w:p>
        </w:tc>
      </w:tr>
      <w:tr w:rsidR="00C27D6A" w:rsidRPr="00A66AF6" w14:paraId="69137A60" w14:textId="77777777" w:rsidTr="00C75467">
        <w:trPr>
          <w:trHeight w:val="288"/>
          <w:tblHeader/>
          <w:jc w:val="center"/>
        </w:trPr>
        <w:tc>
          <w:tcPr>
            <w:tcW w:w="0" w:type="auto"/>
            <w:tcBorders>
              <w:top w:val="nil"/>
              <w:left w:val="nil"/>
              <w:bottom w:val="nil"/>
              <w:right w:val="nil"/>
            </w:tcBorders>
            <w:noWrap/>
            <w:vAlign w:val="bottom"/>
            <w:hideMark/>
          </w:tcPr>
          <w:p w14:paraId="40E7AA2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127673C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HAJ ISSAOUI</w:t>
            </w:r>
          </w:p>
        </w:tc>
        <w:tc>
          <w:tcPr>
            <w:tcW w:w="0" w:type="auto"/>
            <w:tcBorders>
              <w:top w:val="nil"/>
              <w:left w:val="nil"/>
              <w:bottom w:val="nil"/>
              <w:right w:val="nil"/>
            </w:tcBorders>
            <w:noWrap/>
            <w:vAlign w:val="bottom"/>
            <w:hideMark/>
          </w:tcPr>
          <w:p w14:paraId="65437CB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AT000TUN00987</w:t>
            </w:r>
          </w:p>
        </w:tc>
      </w:tr>
      <w:tr w:rsidR="00C27D6A" w:rsidRPr="00A66AF6" w14:paraId="1B91EC33" w14:textId="77777777" w:rsidTr="00C75467">
        <w:trPr>
          <w:trHeight w:val="288"/>
          <w:tblHeader/>
          <w:jc w:val="center"/>
        </w:trPr>
        <w:tc>
          <w:tcPr>
            <w:tcW w:w="0" w:type="auto"/>
            <w:tcBorders>
              <w:top w:val="nil"/>
              <w:left w:val="nil"/>
              <w:bottom w:val="nil"/>
              <w:right w:val="nil"/>
            </w:tcBorders>
            <w:noWrap/>
            <w:vAlign w:val="bottom"/>
            <w:hideMark/>
          </w:tcPr>
          <w:p w14:paraId="2B4A9A2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6809A05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HADJ ALI III</w:t>
            </w:r>
          </w:p>
        </w:tc>
        <w:tc>
          <w:tcPr>
            <w:tcW w:w="0" w:type="auto"/>
            <w:tcBorders>
              <w:top w:val="nil"/>
              <w:left w:val="nil"/>
              <w:bottom w:val="nil"/>
              <w:right w:val="nil"/>
            </w:tcBorders>
            <w:noWrap/>
            <w:vAlign w:val="bottom"/>
            <w:hideMark/>
          </w:tcPr>
          <w:p w14:paraId="5459FED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AT000TUN00988</w:t>
            </w:r>
          </w:p>
        </w:tc>
      </w:tr>
      <w:tr w:rsidR="00C27D6A" w:rsidRPr="00A66AF6" w14:paraId="6FF6B4CD" w14:textId="77777777" w:rsidTr="00C75467">
        <w:trPr>
          <w:trHeight w:val="288"/>
          <w:tblHeader/>
          <w:jc w:val="center"/>
        </w:trPr>
        <w:tc>
          <w:tcPr>
            <w:tcW w:w="0" w:type="auto"/>
            <w:tcBorders>
              <w:top w:val="nil"/>
              <w:left w:val="nil"/>
              <w:bottom w:val="nil"/>
              <w:right w:val="nil"/>
            </w:tcBorders>
            <w:noWrap/>
            <w:vAlign w:val="bottom"/>
            <w:hideMark/>
          </w:tcPr>
          <w:p w14:paraId="481F2A8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6EB0751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Rais Ezzi</w:t>
            </w:r>
          </w:p>
        </w:tc>
        <w:tc>
          <w:tcPr>
            <w:tcW w:w="0" w:type="auto"/>
            <w:tcBorders>
              <w:top w:val="nil"/>
              <w:left w:val="nil"/>
              <w:bottom w:val="nil"/>
              <w:right w:val="nil"/>
            </w:tcBorders>
            <w:noWrap/>
            <w:vAlign w:val="bottom"/>
            <w:hideMark/>
          </w:tcPr>
          <w:p w14:paraId="02897FC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AT000TUN01383</w:t>
            </w:r>
          </w:p>
        </w:tc>
      </w:tr>
      <w:tr w:rsidR="00C27D6A" w:rsidRPr="00A66AF6" w14:paraId="00908769" w14:textId="77777777" w:rsidTr="00C75467">
        <w:trPr>
          <w:trHeight w:val="288"/>
          <w:tblHeader/>
          <w:jc w:val="center"/>
        </w:trPr>
        <w:tc>
          <w:tcPr>
            <w:tcW w:w="0" w:type="auto"/>
            <w:tcBorders>
              <w:top w:val="nil"/>
              <w:left w:val="nil"/>
              <w:bottom w:val="nil"/>
              <w:right w:val="nil"/>
            </w:tcBorders>
            <w:noWrap/>
            <w:vAlign w:val="bottom"/>
            <w:hideMark/>
          </w:tcPr>
          <w:p w14:paraId="6683045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B49CBA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Hadj Hedi</w:t>
            </w:r>
          </w:p>
        </w:tc>
        <w:tc>
          <w:tcPr>
            <w:tcW w:w="0" w:type="auto"/>
            <w:tcBorders>
              <w:top w:val="nil"/>
              <w:left w:val="nil"/>
              <w:bottom w:val="nil"/>
              <w:right w:val="nil"/>
            </w:tcBorders>
            <w:noWrap/>
            <w:vAlign w:val="bottom"/>
            <w:hideMark/>
          </w:tcPr>
          <w:p w14:paraId="6915B36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AT000TUN01384</w:t>
            </w:r>
          </w:p>
        </w:tc>
      </w:tr>
      <w:tr w:rsidR="00C27D6A" w:rsidRPr="00A66AF6" w14:paraId="0FD35E61" w14:textId="77777777" w:rsidTr="00C75467">
        <w:trPr>
          <w:trHeight w:val="288"/>
          <w:tblHeader/>
          <w:jc w:val="center"/>
        </w:trPr>
        <w:tc>
          <w:tcPr>
            <w:tcW w:w="0" w:type="auto"/>
            <w:tcBorders>
              <w:top w:val="nil"/>
              <w:left w:val="nil"/>
              <w:bottom w:val="nil"/>
              <w:right w:val="nil"/>
            </w:tcBorders>
            <w:noWrap/>
            <w:vAlign w:val="bottom"/>
            <w:hideMark/>
          </w:tcPr>
          <w:p w14:paraId="43A7667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812BA3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SANGHO II</w:t>
            </w:r>
          </w:p>
        </w:tc>
        <w:tc>
          <w:tcPr>
            <w:tcW w:w="0" w:type="auto"/>
            <w:tcBorders>
              <w:top w:val="nil"/>
              <w:left w:val="nil"/>
              <w:bottom w:val="nil"/>
              <w:right w:val="nil"/>
            </w:tcBorders>
            <w:noWrap/>
            <w:vAlign w:val="bottom"/>
            <w:hideMark/>
          </w:tcPr>
          <w:p w14:paraId="517EFD9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AT000TUN01432</w:t>
            </w:r>
          </w:p>
        </w:tc>
      </w:tr>
      <w:tr w:rsidR="00C27D6A" w:rsidRPr="00A66AF6" w14:paraId="41A995D2" w14:textId="77777777" w:rsidTr="00C75467">
        <w:trPr>
          <w:trHeight w:val="288"/>
          <w:tblHeader/>
          <w:jc w:val="center"/>
        </w:trPr>
        <w:tc>
          <w:tcPr>
            <w:tcW w:w="0" w:type="auto"/>
            <w:tcBorders>
              <w:top w:val="nil"/>
              <w:left w:val="nil"/>
              <w:bottom w:val="nil"/>
              <w:right w:val="nil"/>
            </w:tcBorders>
            <w:noWrap/>
            <w:vAlign w:val="bottom"/>
            <w:hideMark/>
          </w:tcPr>
          <w:p w14:paraId="3AD85E8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19AEDF66"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Meimoun</w:t>
            </w:r>
            <w:proofErr w:type="spellEnd"/>
          </w:p>
        </w:tc>
        <w:tc>
          <w:tcPr>
            <w:tcW w:w="0" w:type="auto"/>
            <w:tcBorders>
              <w:top w:val="nil"/>
              <w:left w:val="nil"/>
              <w:bottom w:val="nil"/>
              <w:right w:val="nil"/>
            </w:tcBorders>
            <w:noWrap/>
            <w:vAlign w:val="bottom"/>
            <w:hideMark/>
          </w:tcPr>
          <w:p w14:paraId="64BCFFA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AT000TUN00048</w:t>
            </w:r>
          </w:p>
        </w:tc>
      </w:tr>
      <w:tr w:rsidR="00C27D6A" w:rsidRPr="00A66AF6" w14:paraId="3338EBCD" w14:textId="77777777" w:rsidTr="00C75467">
        <w:trPr>
          <w:trHeight w:val="288"/>
          <w:tblHeader/>
          <w:jc w:val="center"/>
        </w:trPr>
        <w:tc>
          <w:tcPr>
            <w:tcW w:w="0" w:type="auto"/>
            <w:tcBorders>
              <w:top w:val="nil"/>
              <w:left w:val="nil"/>
              <w:bottom w:val="nil"/>
              <w:right w:val="nil"/>
            </w:tcBorders>
            <w:noWrap/>
            <w:vAlign w:val="bottom"/>
            <w:hideMark/>
          </w:tcPr>
          <w:p w14:paraId="21E56A7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93119A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Habib</w:t>
            </w:r>
          </w:p>
        </w:tc>
        <w:tc>
          <w:tcPr>
            <w:tcW w:w="0" w:type="auto"/>
            <w:tcBorders>
              <w:top w:val="nil"/>
              <w:left w:val="nil"/>
              <w:bottom w:val="nil"/>
              <w:right w:val="nil"/>
            </w:tcBorders>
            <w:noWrap/>
            <w:vAlign w:val="bottom"/>
            <w:hideMark/>
          </w:tcPr>
          <w:p w14:paraId="6BB2537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AT000TUN01430</w:t>
            </w:r>
          </w:p>
        </w:tc>
      </w:tr>
      <w:tr w:rsidR="00C27D6A" w:rsidRPr="00A66AF6" w14:paraId="509C9A9B" w14:textId="77777777" w:rsidTr="00C75467">
        <w:trPr>
          <w:trHeight w:val="288"/>
          <w:tblHeader/>
          <w:jc w:val="center"/>
        </w:trPr>
        <w:tc>
          <w:tcPr>
            <w:tcW w:w="0" w:type="auto"/>
            <w:tcBorders>
              <w:top w:val="nil"/>
              <w:left w:val="nil"/>
              <w:bottom w:val="nil"/>
              <w:right w:val="nil"/>
            </w:tcBorders>
            <w:noWrap/>
            <w:vAlign w:val="bottom"/>
            <w:hideMark/>
          </w:tcPr>
          <w:p w14:paraId="29BADCC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0B4BF2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Hadj </w:t>
            </w:r>
            <w:proofErr w:type="spellStart"/>
            <w:r w:rsidRPr="00A66AF6">
              <w:rPr>
                <w:rFonts w:asciiTheme="majorHAnsi" w:hAnsiTheme="majorHAnsi"/>
                <w:color w:val="000000"/>
                <w:sz w:val="20"/>
                <w:szCs w:val="20"/>
                <w:lang w:val="en-GB" w:eastAsia="en-GB"/>
              </w:rPr>
              <w:t>Elhedi</w:t>
            </w:r>
            <w:proofErr w:type="spellEnd"/>
          </w:p>
        </w:tc>
        <w:tc>
          <w:tcPr>
            <w:tcW w:w="0" w:type="auto"/>
            <w:tcBorders>
              <w:top w:val="nil"/>
              <w:left w:val="nil"/>
              <w:bottom w:val="nil"/>
              <w:right w:val="nil"/>
            </w:tcBorders>
            <w:noWrap/>
            <w:vAlign w:val="bottom"/>
            <w:hideMark/>
          </w:tcPr>
          <w:p w14:paraId="3116BEA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AT000TUN00007</w:t>
            </w:r>
          </w:p>
        </w:tc>
      </w:tr>
      <w:tr w:rsidR="00C27D6A" w:rsidRPr="00A66AF6" w14:paraId="095BE01D" w14:textId="77777777" w:rsidTr="00C75467">
        <w:trPr>
          <w:trHeight w:val="288"/>
          <w:tblHeader/>
          <w:jc w:val="center"/>
        </w:trPr>
        <w:tc>
          <w:tcPr>
            <w:tcW w:w="0" w:type="auto"/>
            <w:tcBorders>
              <w:top w:val="nil"/>
              <w:left w:val="nil"/>
              <w:bottom w:val="nil"/>
              <w:right w:val="nil"/>
            </w:tcBorders>
            <w:noWrap/>
            <w:vAlign w:val="bottom"/>
            <w:hideMark/>
          </w:tcPr>
          <w:p w14:paraId="22E4096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149BBE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Mohamed </w:t>
            </w:r>
            <w:proofErr w:type="spellStart"/>
            <w:r w:rsidRPr="00A66AF6">
              <w:rPr>
                <w:rFonts w:asciiTheme="majorHAnsi" w:hAnsiTheme="majorHAnsi"/>
                <w:color w:val="000000"/>
                <w:sz w:val="20"/>
                <w:szCs w:val="20"/>
                <w:lang w:val="en-GB" w:eastAsia="en-GB"/>
              </w:rPr>
              <w:t>essadok</w:t>
            </w:r>
            <w:proofErr w:type="spellEnd"/>
          </w:p>
        </w:tc>
        <w:tc>
          <w:tcPr>
            <w:tcW w:w="0" w:type="auto"/>
            <w:tcBorders>
              <w:top w:val="nil"/>
              <w:left w:val="nil"/>
              <w:bottom w:val="nil"/>
              <w:right w:val="nil"/>
            </w:tcBorders>
            <w:noWrap/>
            <w:vAlign w:val="bottom"/>
            <w:hideMark/>
          </w:tcPr>
          <w:p w14:paraId="24B9DCE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AT000TUN00051</w:t>
            </w:r>
          </w:p>
        </w:tc>
      </w:tr>
      <w:tr w:rsidR="00C27D6A" w:rsidRPr="00A66AF6" w14:paraId="7C3EAAC0" w14:textId="77777777" w:rsidTr="00C75467">
        <w:trPr>
          <w:trHeight w:val="288"/>
          <w:tblHeader/>
          <w:jc w:val="center"/>
        </w:trPr>
        <w:tc>
          <w:tcPr>
            <w:tcW w:w="0" w:type="auto"/>
            <w:tcBorders>
              <w:top w:val="nil"/>
              <w:left w:val="nil"/>
              <w:bottom w:val="nil"/>
              <w:right w:val="nil"/>
            </w:tcBorders>
            <w:noWrap/>
            <w:vAlign w:val="bottom"/>
            <w:hideMark/>
          </w:tcPr>
          <w:p w14:paraId="24B15E6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37E584D" w14:textId="77777777" w:rsidR="00C27D6A" w:rsidRPr="00A66AF6" w:rsidRDefault="00C27D6A" w:rsidP="00F36743">
            <w:pPr>
              <w:rPr>
                <w:rFonts w:asciiTheme="majorHAnsi" w:hAnsiTheme="majorHAnsi"/>
                <w:color w:val="000000"/>
                <w:sz w:val="20"/>
                <w:szCs w:val="20"/>
                <w:lang w:val="en-GB" w:eastAsia="en-GB"/>
              </w:rPr>
            </w:pPr>
            <w:proofErr w:type="spellStart"/>
            <w:r w:rsidRPr="00A66AF6">
              <w:rPr>
                <w:rFonts w:asciiTheme="majorHAnsi" w:hAnsiTheme="majorHAnsi"/>
                <w:color w:val="000000"/>
                <w:sz w:val="20"/>
                <w:szCs w:val="20"/>
                <w:lang w:val="en-GB" w:eastAsia="en-GB"/>
              </w:rPr>
              <w:t>Denphir</w:t>
            </w:r>
            <w:proofErr w:type="spellEnd"/>
            <w:r w:rsidRPr="00A66AF6">
              <w:rPr>
                <w:rFonts w:asciiTheme="majorHAnsi" w:hAnsiTheme="majorHAnsi"/>
                <w:color w:val="000000"/>
                <w:sz w:val="20"/>
                <w:szCs w:val="20"/>
                <w:lang w:val="en-GB" w:eastAsia="en-GB"/>
              </w:rPr>
              <w:t xml:space="preserve"> 1</w:t>
            </w:r>
          </w:p>
        </w:tc>
        <w:tc>
          <w:tcPr>
            <w:tcW w:w="0" w:type="auto"/>
            <w:tcBorders>
              <w:top w:val="nil"/>
              <w:left w:val="nil"/>
              <w:bottom w:val="nil"/>
              <w:right w:val="nil"/>
            </w:tcBorders>
            <w:noWrap/>
            <w:vAlign w:val="bottom"/>
            <w:hideMark/>
          </w:tcPr>
          <w:p w14:paraId="610E4A2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AT000TUN00479</w:t>
            </w:r>
          </w:p>
        </w:tc>
      </w:tr>
      <w:tr w:rsidR="00C27D6A" w:rsidRPr="00A66AF6" w14:paraId="2A74708A" w14:textId="77777777" w:rsidTr="00C75467">
        <w:trPr>
          <w:trHeight w:val="288"/>
          <w:tblHeader/>
          <w:jc w:val="center"/>
        </w:trPr>
        <w:tc>
          <w:tcPr>
            <w:tcW w:w="0" w:type="auto"/>
            <w:tcBorders>
              <w:top w:val="nil"/>
              <w:left w:val="nil"/>
              <w:bottom w:val="nil"/>
              <w:right w:val="nil"/>
            </w:tcBorders>
            <w:noWrap/>
            <w:vAlign w:val="bottom"/>
            <w:hideMark/>
          </w:tcPr>
          <w:p w14:paraId="0B2994F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554596E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Mohamed Ali</w:t>
            </w:r>
          </w:p>
        </w:tc>
        <w:tc>
          <w:tcPr>
            <w:tcW w:w="0" w:type="auto"/>
            <w:tcBorders>
              <w:top w:val="nil"/>
              <w:left w:val="nil"/>
              <w:bottom w:val="nil"/>
              <w:right w:val="nil"/>
            </w:tcBorders>
            <w:noWrap/>
            <w:vAlign w:val="bottom"/>
            <w:hideMark/>
          </w:tcPr>
          <w:p w14:paraId="69BA484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AT000TUN00973</w:t>
            </w:r>
          </w:p>
        </w:tc>
      </w:tr>
      <w:tr w:rsidR="00C27D6A" w:rsidRPr="00A66AF6" w14:paraId="2308E933" w14:textId="77777777" w:rsidTr="00C75467">
        <w:trPr>
          <w:trHeight w:val="288"/>
          <w:tblHeader/>
          <w:jc w:val="center"/>
        </w:trPr>
        <w:tc>
          <w:tcPr>
            <w:tcW w:w="0" w:type="auto"/>
            <w:tcBorders>
              <w:top w:val="nil"/>
              <w:left w:val="nil"/>
              <w:bottom w:val="nil"/>
              <w:right w:val="nil"/>
            </w:tcBorders>
            <w:noWrap/>
            <w:vAlign w:val="bottom"/>
            <w:hideMark/>
          </w:tcPr>
          <w:p w14:paraId="500E2B4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AA052F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AWLED SAHBI</w:t>
            </w:r>
          </w:p>
        </w:tc>
        <w:tc>
          <w:tcPr>
            <w:tcW w:w="0" w:type="auto"/>
            <w:tcBorders>
              <w:top w:val="nil"/>
              <w:left w:val="nil"/>
              <w:bottom w:val="nil"/>
              <w:right w:val="nil"/>
            </w:tcBorders>
            <w:noWrap/>
            <w:vAlign w:val="bottom"/>
            <w:hideMark/>
          </w:tcPr>
          <w:p w14:paraId="039C6CD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AT000TUN00977</w:t>
            </w:r>
          </w:p>
        </w:tc>
      </w:tr>
      <w:tr w:rsidR="00C27D6A" w:rsidRPr="00A66AF6" w14:paraId="1E8773D4" w14:textId="77777777" w:rsidTr="00C75467">
        <w:trPr>
          <w:trHeight w:val="288"/>
          <w:tblHeader/>
          <w:jc w:val="center"/>
        </w:trPr>
        <w:tc>
          <w:tcPr>
            <w:tcW w:w="0" w:type="auto"/>
            <w:tcBorders>
              <w:top w:val="nil"/>
              <w:left w:val="nil"/>
              <w:bottom w:val="nil"/>
              <w:right w:val="nil"/>
            </w:tcBorders>
            <w:noWrap/>
            <w:vAlign w:val="bottom"/>
            <w:hideMark/>
          </w:tcPr>
          <w:p w14:paraId="27E702A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645C775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KODS</w:t>
            </w:r>
          </w:p>
        </w:tc>
        <w:tc>
          <w:tcPr>
            <w:tcW w:w="0" w:type="auto"/>
            <w:tcBorders>
              <w:top w:val="nil"/>
              <w:left w:val="nil"/>
              <w:bottom w:val="nil"/>
              <w:right w:val="nil"/>
            </w:tcBorders>
            <w:noWrap/>
            <w:vAlign w:val="bottom"/>
            <w:hideMark/>
          </w:tcPr>
          <w:p w14:paraId="4A5AF57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AT000TUN00978</w:t>
            </w:r>
          </w:p>
        </w:tc>
      </w:tr>
      <w:tr w:rsidR="00C27D6A" w:rsidRPr="00A66AF6" w14:paraId="0F0DE6B9" w14:textId="77777777" w:rsidTr="00C75467">
        <w:trPr>
          <w:trHeight w:val="288"/>
          <w:tblHeader/>
          <w:jc w:val="center"/>
        </w:trPr>
        <w:tc>
          <w:tcPr>
            <w:tcW w:w="0" w:type="auto"/>
            <w:tcBorders>
              <w:top w:val="nil"/>
              <w:left w:val="nil"/>
              <w:bottom w:val="nil"/>
              <w:right w:val="nil"/>
            </w:tcBorders>
            <w:noWrap/>
            <w:vAlign w:val="bottom"/>
            <w:hideMark/>
          </w:tcPr>
          <w:p w14:paraId="4D735C3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5DA484E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El Hajj EL </w:t>
            </w:r>
            <w:proofErr w:type="spellStart"/>
            <w:r w:rsidRPr="00A66AF6">
              <w:rPr>
                <w:rFonts w:asciiTheme="majorHAnsi" w:hAnsiTheme="majorHAnsi"/>
                <w:color w:val="000000"/>
                <w:sz w:val="20"/>
                <w:szCs w:val="20"/>
                <w:lang w:val="en-GB" w:eastAsia="en-GB"/>
              </w:rPr>
              <w:t>Hammali</w:t>
            </w:r>
            <w:proofErr w:type="spellEnd"/>
          </w:p>
        </w:tc>
        <w:tc>
          <w:tcPr>
            <w:tcW w:w="0" w:type="auto"/>
            <w:tcBorders>
              <w:top w:val="nil"/>
              <w:left w:val="nil"/>
              <w:bottom w:val="nil"/>
              <w:right w:val="nil"/>
            </w:tcBorders>
            <w:noWrap/>
            <w:vAlign w:val="bottom"/>
            <w:hideMark/>
          </w:tcPr>
          <w:p w14:paraId="0B8BD8E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AT000TUN00979</w:t>
            </w:r>
          </w:p>
        </w:tc>
      </w:tr>
      <w:tr w:rsidR="00C27D6A" w:rsidRPr="00A66AF6" w14:paraId="7E6FFA49" w14:textId="77777777" w:rsidTr="00C75467">
        <w:trPr>
          <w:trHeight w:val="288"/>
          <w:tblHeader/>
          <w:jc w:val="center"/>
        </w:trPr>
        <w:tc>
          <w:tcPr>
            <w:tcW w:w="0" w:type="auto"/>
            <w:tcBorders>
              <w:top w:val="nil"/>
              <w:left w:val="nil"/>
              <w:bottom w:val="nil"/>
              <w:right w:val="nil"/>
            </w:tcBorders>
            <w:noWrap/>
            <w:vAlign w:val="bottom"/>
            <w:hideMark/>
          </w:tcPr>
          <w:p w14:paraId="23590CE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A505DD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Mohamed Slim 2</w:t>
            </w:r>
          </w:p>
        </w:tc>
        <w:tc>
          <w:tcPr>
            <w:tcW w:w="0" w:type="auto"/>
            <w:tcBorders>
              <w:top w:val="nil"/>
              <w:left w:val="nil"/>
              <w:bottom w:val="nil"/>
              <w:right w:val="nil"/>
            </w:tcBorders>
            <w:noWrap/>
            <w:vAlign w:val="bottom"/>
            <w:hideMark/>
          </w:tcPr>
          <w:p w14:paraId="682C16B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AT000TUN00983</w:t>
            </w:r>
          </w:p>
        </w:tc>
      </w:tr>
      <w:tr w:rsidR="00C27D6A" w:rsidRPr="00A66AF6" w14:paraId="3086B702" w14:textId="77777777" w:rsidTr="00C75467">
        <w:trPr>
          <w:trHeight w:val="288"/>
          <w:tblHeader/>
          <w:jc w:val="center"/>
        </w:trPr>
        <w:tc>
          <w:tcPr>
            <w:tcW w:w="0" w:type="auto"/>
            <w:tcBorders>
              <w:top w:val="nil"/>
              <w:left w:val="nil"/>
              <w:bottom w:val="nil"/>
              <w:right w:val="nil"/>
            </w:tcBorders>
            <w:noWrap/>
            <w:vAlign w:val="bottom"/>
            <w:hideMark/>
          </w:tcPr>
          <w:p w14:paraId="28E1CF3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9D80F6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ABDERRAHIM</w:t>
            </w:r>
          </w:p>
        </w:tc>
        <w:tc>
          <w:tcPr>
            <w:tcW w:w="0" w:type="auto"/>
            <w:tcBorders>
              <w:top w:val="nil"/>
              <w:left w:val="nil"/>
              <w:bottom w:val="nil"/>
              <w:right w:val="nil"/>
            </w:tcBorders>
            <w:noWrap/>
            <w:vAlign w:val="bottom"/>
            <w:hideMark/>
          </w:tcPr>
          <w:p w14:paraId="70D4D89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AT000TUN01166</w:t>
            </w:r>
          </w:p>
        </w:tc>
      </w:tr>
      <w:tr w:rsidR="00C27D6A" w:rsidRPr="00A66AF6" w14:paraId="5AFD8B10" w14:textId="77777777" w:rsidTr="00C75467">
        <w:trPr>
          <w:trHeight w:val="288"/>
          <w:tblHeader/>
          <w:jc w:val="center"/>
        </w:trPr>
        <w:tc>
          <w:tcPr>
            <w:tcW w:w="0" w:type="auto"/>
            <w:tcBorders>
              <w:top w:val="nil"/>
              <w:left w:val="nil"/>
              <w:bottom w:val="nil"/>
              <w:right w:val="nil"/>
            </w:tcBorders>
            <w:noWrap/>
            <w:vAlign w:val="bottom"/>
            <w:hideMark/>
          </w:tcPr>
          <w:p w14:paraId="3B27959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8A21E0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Rachid Naceur</w:t>
            </w:r>
          </w:p>
        </w:tc>
        <w:tc>
          <w:tcPr>
            <w:tcW w:w="0" w:type="auto"/>
            <w:tcBorders>
              <w:top w:val="nil"/>
              <w:left w:val="nil"/>
              <w:bottom w:val="nil"/>
              <w:right w:val="nil"/>
            </w:tcBorders>
            <w:noWrap/>
            <w:vAlign w:val="bottom"/>
            <w:hideMark/>
          </w:tcPr>
          <w:p w14:paraId="7E67463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AT000TUN01385</w:t>
            </w:r>
          </w:p>
        </w:tc>
      </w:tr>
      <w:tr w:rsidR="00C27D6A" w:rsidRPr="00A66AF6" w14:paraId="10AD412E" w14:textId="77777777" w:rsidTr="00C75467">
        <w:trPr>
          <w:trHeight w:val="288"/>
          <w:tblHeader/>
          <w:jc w:val="center"/>
        </w:trPr>
        <w:tc>
          <w:tcPr>
            <w:tcW w:w="0" w:type="auto"/>
            <w:tcBorders>
              <w:top w:val="nil"/>
              <w:left w:val="nil"/>
              <w:bottom w:val="nil"/>
              <w:right w:val="nil"/>
            </w:tcBorders>
            <w:noWrap/>
            <w:vAlign w:val="bottom"/>
            <w:hideMark/>
          </w:tcPr>
          <w:p w14:paraId="4BCCD1F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BA07CF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DOUAA ALLAH </w:t>
            </w:r>
          </w:p>
        </w:tc>
        <w:tc>
          <w:tcPr>
            <w:tcW w:w="0" w:type="auto"/>
            <w:tcBorders>
              <w:top w:val="nil"/>
              <w:left w:val="nil"/>
              <w:bottom w:val="nil"/>
              <w:right w:val="nil"/>
            </w:tcBorders>
            <w:noWrap/>
            <w:vAlign w:val="bottom"/>
            <w:hideMark/>
          </w:tcPr>
          <w:p w14:paraId="26E740C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AT000TUN00976</w:t>
            </w:r>
          </w:p>
        </w:tc>
      </w:tr>
      <w:tr w:rsidR="00C27D6A" w:rsidRPr="00A66AF6" w14:paraId="78DDA043" w14:textId="77777777" w:rsidTr="00C75467">
        <w:trPr>
          <w:trHeight w:val="288"/>
          <w:tblHeader/>
          <w:jc w:val="center"/>
        </w:trPr>
        <w:tc>
          <w:tcPr>
            <w:tcW w:w="0" w:type="auto"/>
            <w:tcBorders>
              <w:top w:val="nil"/>
              <w:left w:val="nil"/>
              <w:bottom w:val="nil"/>
              <w:right w:val="nil"/>
            </w:tcBorders>
            <w:noWrap/>
            <w:vAlign w:val="bottom"/>
            <w:hideMark/>
          </w:tcPr>
          <w:p w14:paraId="61AA333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597C877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MOHAMED ZIED II</w:t>
            </w:r>
          </w:p>
        </w:tc>
        <w:tc>
          <w:tcPr>
            <w:tcW w:w="0" w:type="auto"/>
            <w:tcBorders>
              <w:top w:val="nil"/>
              <w:left w:val="nil"/>
              <w:bottom w:val="nil"/>
              <w:right w:val="nil"/>
            </w:tcBorders>
            <w:noWrap/>
            <w:vAlign w:val="bottom"/>
            <w:hideMark/>
          </w:tcPr>
          <w:p w14:paraId="1965FE6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AT000TUN01433</w:t>
            </w:r>
          </w:p>
        </w:tc>
      </w:tr>
      <w:tr w:rsidR="00C27D6A" w:rsidRPr="00A66AF6" w14:paraId="79FF343B" w14:textId="77777777" w:rsidTr="00C75467">
        <w:trPr>
          <w:trHeight w:val="288"/>
          <w:tblHeader/>
          <w:jc w:val="center"/>
        </w:trPr>
        <w:tc>
          <w:tcPr>
            <w:tcW w:w="0" w:type="auto"/>
            <w:tcBorders>
              <w:top w:val="nil"/>
              <w:left w:val="nil"/>
              <w:bottom w:val="nil"/>
              <w:right w:val="nil"/>
            </w:tcBorders>
            <w:noWrap/>
            <w:vAlign w:val="bottom"/>
            <w:hideMark/>
          </w:tcPr>
          <w:p w14:paraId="695A2B4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33BA6F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MOHAMED AZIZ</w:t>
            </w:r>
          </w:p>
        </w:tc>
        <w:tc>
          <w:tcPr>
            <w:tcW w:w="0" w:type="auto"/>
            <w:tcBorders>
              <w:top w:val="nil"/>
              <w:left w:val="nil"/>
              <w:bottom w:val="nil"/>
              <w:right w:val="nil"/>
            </w:tcBorders>
            <w:noWrap/>
            <w:vAlign w:val="bottom"/>
            <w:hideMark/>
          </w:tcPr>
          <w:p w14:paraId="628095C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AT000TUN01431</w:t>
            </w:r>
          </w:p>
        </w:tc>
      </w:tr>
      <w:tr w:rsidR="00C27D6A" w:rsidRPr="00A66AF6" w14:paraId="2034E4FA" w14:textId="77777777" w:rsidTr="00C75467">
        <w:trPr>
          <w:trHeight w:val="288"/>
          <w:tblHeader/>
          <w:jc w:val="center"/>
        </w:trPr>
        <w:tc>
          <w:tcPr>
            <w:tcW w:w="0" w:type="auto"/>
            <w:tcBorders>
              <w:top w:val="nil"/>
              <w:left w:val="nil"/>
              <w:bottom w:val="nil"/>
              <w:right w:val="nil"/>
            </w:tcBorders>
            <w:noWrap/>
            <w:vAlign w:val="bottom"/>
            <w:hideMark/>
          </w:tcPr>
          <w:p w14:paraId="4E83B11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D2CE04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ABDERRAHMEN</w:t>
            </w:r>
          </w:p>
        </w:tc>
        <w:tc>
          <w:tcPr>
            <w:tcW w:w="0" w:type="auto"/>
            <w:tcBorders>
              <w:top w:val="nil"/>
              <w:left w:val="nil"/>
              <w:bottom w:val="nil"/>
              <w:right w:val="nil"/>
            </w:tcBorders>
            <w:noWrap/>
            <w:vAlign w:val="bottom"/>
            <w:hideMark/>
          </w:tcPr>
          <w:p w14:paraId="2DA4A40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AT000TUN00047</w:t>
            </w:r>
          </w:p>
        </w:tc>
      </w:tr>
      <w:tr w:rsidR="00C27D6A" w:rsidRPr="00A66AF6" w14:paraId="7CAD20ED" w14:textId="77777777" w:rsidTr="00C75467">
        <w:trPr>
          <w:trHeight w:val="288"/>
          <w:tblHeader/>
          <w:jc w:val="center"/>
        </w:trPr>
        <w:tc>
          <w:tcPr>
            <w:tcW w:w="0" w:type="auto"/>
            <w:tcBorders>
              <w:top w:val="nil"/>
              <w:left w:val="nil"/>
              <w:bottom w:val="nil"/>
              <w:right w:val="nil"/>
            </w:tcBorders>
            <w:noWrap/>
            <w:vAlign w:val="bottom"/>
            <w:hideMark/>
          </w:tcPr>
          <w:p w14:paraId="2841152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63D533D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ABOU CHAMMA</w:t>
            </w:r>
          </w:p>
        </w:tc>
        <w:tc>
          <w:tcPr>
            <w:tcW w:w="0" w:type="auto"/>
            <w:tcBorders>
              <w:top w:val="nil"/>
              <w:left w:val="nil"/>
              <w:bottom w:val="nil"/>
              <w:right w:val="nil"/>
            </w:tcBorders>
            <w:noWrap/>
            <w:vAlign w:val="bottom"/>
            <w:hideMark/>
          </w:tcPr>
          <w:p w14:paraId="05327B3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AT000TUN00002</w:t>
            </w:r>
          </w:p>
        </w:tc>
      </w:tr>
      <w:tr w:rsidR="00C27D6A" w:rsidRPr="00A66AF6" w14:paraId="756B832F" w14:textId="77777777" w:rsidTr="00C75467">
        <w:trPr>
          <w:trHeight w:val="288"/>
          <w:tblHeader/>
          <w:jc w:val="center"/>
        </w:trPr>
        <w:tc>
          <w:tcPr>
            <w:tcW w:w="0" w:type="auto"/>
            <w:tcBorders>
              <w:top w:val="nil"/>
              <w:left w:val="nil"/>
              <w:bottom w:val="nil"/>
              <w:right w:val="nil"/>
            </w:tcBorders>
            <w:noWrap/>
            <w:vAlign w:val="bottom"/>
            <w:hideMark/>
          </w:tcPr>
          <w:p w14:paraId="18D5164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1C4E7D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AMIR</w:t>
            </w:r>
          </w:p>
        </w:tc>
        <w:tc>
          <w:tcPr>
            <w:tcW w:w="0" w:type="auto"/>
            <w:tcBorders>
              <w:top w:val="nil"/>
              <w:left w:val="nil"/>
              <w:bottom w:val="nil"/>
              <w:right w:val="nil"/>
            </w:tcBorders>
            <w:noWrap/>
            <w:vAlign w:val="bottom"/>
            <w:hideMark/>
          </w:tcPr>
          <w:p w14:paraId="39FE8CC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AT000TUN00506</w:t>
            </w:r>
          </w:p>
        </w:tc>
      </w:tr>
      <w:tr w:rsidR="00C27D6A" w:rsidRPr="00A66AF6" w14:paraId="50AC9A1A" w14:textId="77777777" w:rsidTr="00C75467">
        <w:trPr>
          <w:trHeight w:val="288"/>
          <w:tblHeader/>
          <w:jc w:val="center"/>
        </w:trPr>
        <w:tc>
          <w:tcPr>
            <w:tcW w:w="0" w:type="auto"/>
            <w:tcBorders>
              <w:top w:val="nil"/>
              <w:left w:val="nil"/>
              <w:bottom w:val="nil"/>
              <w:right w:val="nil"/>
            </w:tcBorders>
            <w:noWrap/>
            <w:vAlign w:val="bottom"/>
            <w:hideMark/>
          </w:tcPr>
          <w:p w14:paraId="38949A8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37FA3CC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AMOR HMIDA</w:t>
            </w:r>
          </w:p>
        </w:tc>
        <w:tc>
          <w:tcPr>
            <w:tcW w:w="0" w:type="auto"/>
            <w:tcBorders>
              <w:top w:val="nil"/>
              <w:left w:val="nil"/>
              <w:bottom w:val="nil"/>
              <w:right w:val="nil"/>
            </w:tcBorders>
            <w:noWrap/>
            <w:vAlign w:val="bottom"/>
            <w:hideMark/>
          </w:tcPr>
          <w:p w14:paraId="15FAC6E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AT000TUN01415</w:t>
            </w:r>
          </w:p>
        </w:tc>
      </w:tr>
      <w:tr w:rsidR="00C27D6A" w:rsidRPr="00A66AF6" w14:paraId="2B66D327" w14:textId="77777777" w:rsidTr="00C75467">
        <w:trPr>
          <w:trHeight w:val="288"/>
          <w:tblHeader/>
          <w:jc w:val="center"/>
        </w:trPr>
        <w:tc>
          <w:tcPr>
            <w:tcW w:w="0" w:type="auto"/>
            <w:tcBorders>
              <w:top w:val="nil"/>
              <w:left w:val="nil"/>
              <w:bottom w:val="nil"/>
              <w:right w:val="nil"/>
            </w:tcBorders>
            <w:noWrap/>
            <w:vAlign w:val="bottom"/>
            <w:hideMark/>
          </w:tcPr>
          <w:p w14:paraId="08A0B4A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183F696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MONASTIR 3</w:t>
            </w:r>
          </w:p>
        </w:tc>
        <w:tc>
          <w:tcPr>
            <w:tcW w:w="0" w:type="auto"/>
            <w:tcBorders>
              <w:top w:val="nil"/>
              <w:left w:val="nil"/>
              <w:bottom w:val="nil"/>
              <w:right w:val="nil"/>
            </w:tcBorders>
            <w:noWrap/>
            <w:vAlign w:val="bottom"/>
            <w:hideMark/>
          </w:tcPr>
          <w:p w14:paraId="53BA414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AT000TUN00041</w:t>
            </w:r>
          </w:p>
        </w:tc>
      </w:tr>
      <w:tr w:rsidR="00C27D6A" w:rsidRPr="00A66AF6" w14:paraId="2D15A4EF" w14:textId="77777777" w:rsidTr="00C75467">
        <w:trPr>
          <w:trHeight w:val="288"/>
          <w:tblHeader/>
          <w:jc w:val="center"/>
        </w:trPr>
        <w:tc>
          <w:tcPr>
            <w:tcW w:w="0" w:type="auto"/>
            <w:tcBorders>
              <w:top w:val="nil"/>
              <w:left w:val="nil"/>
              <w:bottom w:val="nil"/>
              <w:right w:val="nil"/>
            </w:tcBorders>
            <w:noWrap/>
            <w:vAlign w:val="bottom"/>
            <w:hideMark/>
          </w:tcPr>
          <w:p w14:paraId="22BF45E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1EE9746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ELKHALIJ</w:t>
            </w:r>
          </w:p>
        </w:tc>
        <w:tc>
          <w:tcPr>
            <w:tcW w:w="0" w:type="auto"/>
            <w:tcBorders>
              <w:top w:val="nil"/>
              <w:left w:val="nil"/>
              <w:bottom w:val="nil"/>
              <w:right w:val="nil"/>
            </w:tcBorders>
            <w:noWrap/>
            <w:vAlign w:val="bottom"/>
            <w:hideMark/>
          </w:tcPr>
          <w:p w14:paraId="7D226F5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AT000TUN00014</w:t>
            </w:r>
          </w:p>
        </w:tc>
      </w:tr>
      <w:tr w:rsidR="00C27D6A" w:rsidRPr="00A66AF6" w14:paraId="51C92975" w14:textId="77777777" w:rsidTr="00C75467">
        <w:trPr>
          <w:trHeight w:val="288"/>
          <w:tblHeader/>
          <w:jc w:val="center"/>
        </w:trPr>
        <w:tc>
          <w:tcPr>
            <w:tcW w:w="0" w:type="auto"/>
            <w:tcBorders>
              <w:top w:val="nil"/>
              <w:left w:val="nil"/>
              <w:bottom w:val="nil"/>
              <w:right w:val="nil"/>
            </w:tcBorders>
            <w:noWrap/>
            <w:vAlign w:val="bottom"/>
            <w:hideMark/>
          </w:tcPr>
          <w:p w14:paraId="3265405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1610E9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AWLED DEGLA</w:t>
            </w:r>
          </w:p>
        </w:tc>
        <w:tc>
          <w:tcPr>
            <w:tcW w:w="0" w:type="auto"/>
            <w:tcBorders>
              <w:top w:val="nil"/>
              <w:left w:val="nil"/>
              <w:bottom w:val="nil"/>
              <w:right w:val="nil"/>
            </w:tcBorders>
            <w:noWrap/>
            <w:vAlign w:val="bottom"/>
            <w:hideMark/>
          </w:tcPr>
          <w:p w14:paraId="33795BF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AT000TUN01434</w:t>
            </w:r>
          </w:p>
        </w:tc>
      </w:tr>
      <w:tr w:rsidR="00C27D6A" w:rsidRPr="00A66AF6" w14:paraId="438E7B07" w14:textId="77777777" w:rsidTr="00C75467">
        <w:trPr>
          <w:trHeight w:val="288"/>
          <w:tblHeader/>
          <w:jc w:val="center"/>
        </w:trPr>
        <w:tc>
          <w:tcPr>
            <w:tcW w:w="0" w:type="auto"/>
            <w:tcBorders>
              <w:top w:val="nil"/>
              <w:left w:val="nil"/>
              <w:bottom w:val="nil"/>
              <w:right w:val="nil"/>
            </w:tcBorders>
            <w:noWrap/>
            <w:vAlign w:val="bottom"/>
            <w:hideMark/>
          </w:tcPr>
          <w:p w14:paraId="2D483F7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47B7FA3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BEHI</w:t>
            </w:r>
          </w:p>
        </w:tc>
        <w:tc>
          <w:tcPr>
            <w:tcW w:w="0" w:type="auto"/>
            <w:tcBorders>
              <w:top w:val="nil"/>
              <w:left w:val="nil"/>
              <w:bottom w:val="nil"/>
              <w:right w:val="nil"/>
            </w:tcBorders>
            <w:noWrap/>
            <w:vAlign w:val="bottom"/>
            <w:hideMark/>
          </w:tcPr>
          <w:p w14:paraId="78071A7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AT000TUN00985</w:t>
            </w:r>
          </w:p>
        </w:tc>
      </w:tr>
      <w:tr w:rsidR="00C27D6A" w:rsidRPr="00A66AF6" w14:paraId="5CC092E7" w14:textId="77777777" w:rsidTr="00C75467">
        <w:trPr>
          <w:trHeight w:val="288"/>
          <w:tblHeader/>
          <w:jc w:val="center"/>
        </w:trPr>
        <w:tc>
          <w:tcPr>
            <w:tcW w:w="0" w:type="auto"/>
            <w:tcBorders>
              <w:top w:val="nil"/>
              <w:left w:val="nil"/>
              <w:bottom w:val="nil"/>
              <w:right w:val="nil"/>
            </w:tcBorders>
            <w:noWrap/>
            <w:vAlign w:val="bottom"/>
            <w:hideMark/>
          </w:tcPr>
          <w:p w14:paraId="4C129FD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018C102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El Beji </w:t>
            </w:r>
          </w:p>
        </w:tc>
        <w:tc>
          <w:tcPr>
            <w:tcW w:w="0" w:type="auto"/>
            <w:tcBorders>
              <w:top w:val="nil"/>
              <w:left w:val="nil"/>
              <w:bottom w:val="nil"/>
              <w:right w:val="nil"/>
            </w:tcBorders>
            <w:noWrap/>
            <w:vAlign w:val="bottom"/>
            <w:hideMark/>
          </w:tcPr>
          <w:p w14:paraId="7555198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AT000TUN00984</w:t>
            </w:r>
          </w:p>
        </w:tc>
      </w:tr>
      <w:tr w:rsidR="00C27D6A" w:rsidRPr="00A66AF6" w14:paraId="3F0A7CFB" w14:textId="77777777" w:rsidTr="00C75467">
        <w:trPr>
          <w:trHeight w:val="288"/>
          <w:tblHeader/>
          <w:jc w:val="center"/>
        </w:trPr>
        <w:tc>
          <w:tcPr>
            <w:tcW w:w="0" w:type="auto"/>
            <w:tcBorders>
              <w:top w:val="nil"/>
              <w:left w:val="nil"/>
              <w:bottom w:val="nil"/>
              <w:right w:val="nil"/>
            </w:tcBorders>
            <w:noWrap/>
            <w:vAlign w:val="bottom"/>
            <w:hideMark/>
          </w:tcPr>
          <w:p w14:paraId="62D084E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74877BB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ASSIL</w:t>
            </w:r>
          </w:p>
        </w:tc>
        <w:tc>
          <w:tcPr>
            <w:tcW w:w="0" w:type="auto"/>
            <w:tcBorders>
              <w:top w:val="nil"/>
              <w:left w:val="nil"/>
              <w:bottom w:val="nil"/>
              <w:right w:val="nil"/>
            </w:tcBorders>
            <w:noWrap/>
            <w:vAlign w:val="bottom"/>
            <w:hideMark/>
          </w:tcPr>
          <w:p w14:paraId="0CA2079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AT000TUN01048</w:t>
            </w:r>
          </w:p>
        </w:tc>
      </w:tr>
      <w:tr w:rsidR="00C27D6A" w:rsidRPr="00A66AF6" w14:paraId="1748E676" w14:textId="77777777" w:rsidTr="00C75467">
        <w:trPr>
          <w:trHeight w:val="288"/>
          <w:tblHeader/>
          <w:jc w:val="center"/>
        </w:trPr>
        <w:tc>
          <w:tcPr>
            <w:tcW w:w="0" w:type="auto"/>
            <w:tcBorders>
              <w:top w:val="nil"/>
              <w:left w:val="nil"/>
              <w:bottom w:val="nil"/>
              <w:right w:val="nil"/>
            </w:tcBorders>
            <w:noWrap/>
            <w:vAlign w:val="bottom"/>
            <w:hideMark/>
          </w:tcPr>
          <w:p w14:paraId="1069817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3A97F19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HADJ SADOK</w:t>
            </w:r>
          </w:p>
        </w:tc>
        <w:tc>
          <w:tcPr>
            <w:tcW w:w="0" w:type="auto"/>
            <w:tcBorders>
              <w:top w:val="nil"/>
              <w:left w:val="nil"/>
              <w:bottom w:val="nil"/>
              <w:right w:val="nil"/>
            </w:tcBorders>
            <w:noWrap/>
            <w:vAlign w:val="bottom"/>
            <w:hideMark/>
          </w:tcPr>
          <w:p w14:paraId="721B2AE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AT000TUN01049</w:t>
            </w:r>
          </w:p>
        </w:tc>
      </w:tr>
      <w:tr w:rsidR="00C27D6A" w:rsidRPr="00A66AF6" w14:paraId="1609E7B8" w14:textId="77777777" w:rsidTr="00C75467">
        <w:trPr>
          <w:trHeight w:val="288"/>
          <w:tblHeader/>
          <w:jc w:val="center"/>
        </w:trPr>
        <w:tc>
          <w:tcPr>
            <w:tcW w:w="0" w:type="auto"/>
            <w:tcBorders>
              <w:top w:val="nil"/>
              <w:left w:val="nil"/>
              <w:bottom w:val="nil"/>
              <w:right w:val="nil"/>
            </w:tcBorders>
            <w:noWrap/>
            <w:vAlign w:val="bottom"/>
            <w:hideMark/>
          </w:tcPr>
          <w:p w14:paraId="62BE05E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2EF60C6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MONTAÇAR</w:t>
            </w:r>
          </w:p>
        </w:tc>
        <w:tc>
          <w:tcPr>
            <w:tcW w:w="0" w:type="auto"/>
            <w:tcBorders>
              <w:top w:val="nil"/>
              <w:left w:val="nil"/>
              <w:bottom w:val="nil"/>
              <w:right w:val="nil"/>
            </w:tcBorders>
            <w:noWrap/>
            <w:vAlign w:val="bottom"/>
            <w:hideMark/>
          </w:tcPr>
          <w:p w14:paraId="30465A7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AT000TUN00974</w:t>
            </w:r>
          </w:p>
        </w:tc>
      </w:tr>
      <w:tr w:rsidR="00C27D6A" w:rsidRPr="00A66AF6" w14:paraId="4652967A" w14:textId="77777777" w:rsidTr="00C75467">
        <w:trPr>
          <w:trHeight w:val="288"/>
          <w:tblHeader/>
          <w:jc w:val="center"/>
        </w:trPr>
        <w:tc>
          <w:tcPr>
            <w:tcW w:w="0" w:type="auto"/>
            <w:tcBorders>
              <w:top w:val="nil"/>
              <w:left w:val="nil"/>
              <w:bottom w:val="nil"/>
              <w:right w:val="nil"/>
            </w:tcBorders>
            <w:noWrap/>
            <w:vAlign w:val="bottom"/>
            <w:hideMark/>
          </w:tcPr>
          <w:p w14:paraId="150B38D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6A8F5B8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HADJ ABDELWAHEB</w:t>
            </w:r>
          </w:p>
        </w:tc>
        <w:tc>
          <w:tcPr>
            <w:tcW w:w="0" w:type="auto"/>
            <w:tcBorders>
              <w:top w:val="nil"/>
              <w:left w:val="nil"/>
              <w:bottom w:val="nil"/>
              <w:right w:val="nil"/>
            </w:tcBorders>
            <w:noWrap/>
            <w:vAlign w:val="bottom"/>
            <w:hideMark/>
          </w:tcPr>
          <w:p w14:paraId="18B72D5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AT000TUN00050</w:t>
            </w:r>
          </w:p>
        </w:tc>
      </w:tr>
      <w:tr w:rsidR="00C27D6A" w:rsidRPr="00A66AF6" w14:paraId="25331372" w14:textId="77777777" w:rsidTr="00C75467">
        <w:trPr>
          <w:trHeight w:val="288"/>
          <w:tblHeader/>
          <w:jc w:val="center"/>
        </w:trPr>
        <w:tc>
          <w:tcPr>
            <w:tcW w:w="0" w:type="auto"/>
            <w:tcBorders>
              <w:top w:val="nil"/>
              <w:left w:val="nil"/>
              <w:bottom w:val="nil"/>
              <w:right w:val="nil"/>
            </w:tcBorders>
            <w:noWrap/>
            <w:vAlign w:val="bottom"/>
            <w:hideMark/>
          </w:tcPr>
          <w:p w14:paraId="6963B18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Tunisia</w:t>
            </w:r>
          </w:p>
        </w:tc>
        <w:tc>
          <w:tcPr>
            <w:tcW w:w="0" w:type="auto"/>
            <w:tcBorders>
              <w:top w:val="nil"/>
              <w:left w:val="nil"/>
              <w:bottom w:val="nil"/>
              <w:right w:val="nil"/>
            </w:tcBorders>
            <w:noWrap/>
            <w:vAlign w:val="bottom"/>
            <w:hideMark/>
          </w:tcPr>
          <w:p w14:paraId="309EF89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EL Haj Salem</w:t>
            </w:r>
          </w:p>
        </w:tc>
        <w:tc>
          <w:tcPr>
            <w:tcW w:w="0" w:type="auto"/>
            <w:tcBorders>
              <w:top w:val="nil"/>
              <w:left w:val="nil"/>
              <w:bottom w:val="nil"/>
              <w:right w:val="nil"/>
            </w:tcBorders>
            <w:noWrap/>
            <w:vAlign w:val="bottom"/>
            <w:hideMark/>
          </w:tcPr>
          <w:p w14:paraId="5DB288B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AT000TUN01051</w:t>
            </w:r>
          </w:p>
        </w:tc>
      </w:tr>
      <w:tr w:rsidR="00C27D6A" w:rsidRPr="00A66AF6" w14:paraId="693DAE00" w14:textId="77777777" w:rsidTr="00C75467">
        <w:trPr>
          <w:trHeight w:val="288"/>
          <w:tblHeader/>
          <w:jc w:val="center"/>
        </w:trPr>
        <w:tc>
          <w:tcPr>
            <w:tcW w:w="0" w:type="auto"/>
            <w:tcBorders>
              <w:top w:val="nil"/>
              <w:left w:val="nil"/>
              <w:bottom w:val="nil"/>
              <w:right w:val="nil"/>
            </w:tcBorders>
            <w:noWrap/>
            <w:vAlign w:val="bottom"/>
            <w:hideMark/>
          </w:tcPr>
          <w:p w14:paraId="337DBCC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79BFF94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 xml:space="preserve">MEHMET KAPTAN BALIKÇILIK A </w:t>
            </w:r>
          </w:p>
        </w:tc>
        <w:tc>
          <w:tcPr>
            <w:tcW w:w="0" w:type="auto"/>
            <w:tcBorders>
              <w:top w:val="nil"/>
              <w:left w:val="nil"/>
              <w:bottom w:val="nil"/>
              <w:right w:val="nil"/>
            </w:tcBorders>
            <w:noWrap/>
            <w:vAlign w:val="bottom"/>
            <w:hideMark/>
          </w:tcPr>
          <w:p w14:paraId="54CA201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AT000TUR08124</w:t>
            </w:r>
          </w:p>
        </w:tc>
      </w:tr>
      <w:tr w:rsidR="00C27D6A" w:rsidRPr="00A66AF6" w14:paraId="47B2DD1F" w14:textId="77777777" w:rsidTr="00C75467">
        <w:trPr>
          <w:trHeight w:val="288"/>
          <w:tblHeader/>
          <w:jc w:val="center"/>
        </w:trPr>
        <w:tc>
          <w:tcPr>
            <w:tcW w:w="0" w:type="auto"/>
            <w:tcBorders>
              <w:top w:val="nil"/>
              <w:left w:val="nil"/>
              <w:bottom w:val="nil"/>
              <w:right w:val="nil"/>
            </w:tcBorders>
            <w:noWrap/>
            <w:vAlign w:val="bottom"/>
            <w:hideMark/>
          </w:tcPr>
          <w:p w14:paraId="7E49372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59D698E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AZİZLER - II</w:t>
            </w:r>
          </w:p>
        </w:tc>
        <w:tc>
          <w:tcPr>
            <w:tcW w:w="0" w:type="auto"/>
            <w:tcBorders>
              <w:top w:val="nil"/>
              <w:left w:val="nil"/>
              <w:bottom w:val="nil"/>
              <w:right w:val="nil"/>
            </w:tcBorders>
            <w:noWrap/>
            <w:vAlign w:val="bottom"/>
            <w:hideMark/>
          </w:tcPr>
          <w:p w14:paraId="18B3E05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AT000TUR00004</w:t>
            </w:r>
          </w:p>
        </w:tc>
      </w:tr>
      <w:tr w:rsidR="00C27D6A" w:rsidRPr="00A66AF6" w14:paraId="53DDB694" w14:textId="77777777" w:rsidTr="00C75467">
        <w:trPr>
          <w:trHeight w:val="288"/>
          <w:tblHeader/>
          <w:jc w:val="center"/>
        </w:trPr>
        <w:tc>
          <w:tcPr>
            <w:tcW w:w="0" w:type="auto"/>
            <w:tcBorders>
              <w:top w:val="nil"/>
              <w:left w:val="nil"/>
              <w:bottom w:val="nil"/>
              <w:right w:val="nil"/>
            </w:tcBorders>
            <w:noWrap/>
            <w:vAlign w:val="bottom"/>
            <w:hideMark/>
          </w:tcPr>
          <w:p w14:paraId="33D9D4D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46C7092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TUNCAY SAGUN-6</w:t>
            </w:r>
          </w:p>
        </w:tc>
        <w:tc>
          <w:tcPr>
            <w:tcW w:w="0" w:type="auto"/>
            <w:tcBorders>
              <w:top w:val="nil"/>
              <w:left w:val="nil"/>
              <w:bottom w:val="nil"/>
              <w:right w:val="nil"/>
            </w:tcBorders>
            <w:noWrap/>
            <w:vAlign w:val="bottom"/>
            <w:hideMark/>
          </w:tcPr>
          <w:p w14:paraId="5CB62CB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AT000TUR00040</w:t>
            </w:r>
          </w:p>
        </w:tc>
      </w:tr>
      <w:tr w:rsidR="00C27D6A" w:rsidRPr="00A66AF6" w14:paraId="5EF6728A" w14:textId="77777777" w:rsidTr="00C75467">
        <w:trPr>
          <w:trHeight w:val="288"/>
          <w:tblHeader/>
          <w:jc w:val="center"/>
        </w:trPr>
        <w:tc>
          <w:tcPr>
            <w:tcW w:w="0" w:type="auto"/>
            <w:tcBorders>
              <w:top w:val="nil"/>
              <w:left w:val="nil"/>
              <w:bottom w:val="nil"/>
              <w:right w:val="nil"/>
            </w:tcBorders>
            <w:noWrap/>
            <w:vAlign w:val="bottom"/>
            <w:hideMark/>
          </w:tcPr>
          <w:p w14:paraId="7BB226A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7C81BB2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IŞIKLAR-3</w:t>
            </w:r>
          </w:p>
        </w:tc>
        <w:tc>
          <w:tcPr>
            <w:tcW w:w="0" w:type="auto"/>
            <w:tcBorders>
              <w:top w:val="nil"/>
              <w:left w:val="nil"/>
              <w:bottom w:val="nil"/>
              <w:right w:val="nil"/>
            </w:tcBorders>
            <w:noWrap/>
            <w:vAlign w:val="bottom"/>
            <w:hideMark/>
          </w:tcPr>
          <w:p w14:paraId="17F64D0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AT000TUR00224</w:t>
            </w:r>
          </w:p>
        </w:tc>
      </w:tr>
      <w:tr w:rsidR="00C27D6A" w:rsidRPr="00A66AF6" w14:paraId="3B24646B" w14:textId="77777777" w:rsidTr="00C75467">
        <w:trPr>
          <w:trHeight w:val="288"/>
          <w:tblHeader/>
          <w:jc w:val="center"/>
        </w:trPr>
        <w:tc>
          <w:tcPr>
            <w:tcW w:w="0" w:type="auto"/>
            <w:tcBorders>
              <w:top w:val="nil"/>
              <w:left w:val="nil"/>
              <w:bottom w:val="nil"/>
              <w:right w:val="nil"/>
            </w:tcBorders>
            <w:noWrap/>
            <w:vAlign w:val="bottom"/>
            <w:hideMark/>
          </w:tcPr>
          <w:p w14:paraId="2F95064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031EAC1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AKGÜN BALIKÇILIK-3</w:t>
            </w:r>
          </w:p>
        </w:tc>
        <w:tc>
          <w:tcPr>
            <w:tcW w:w="0" w:type="auto"/>
            <w:tcBorders>
              <w:top w:val="nil"/>
              <w:left w:val="nil"/>
              <w:bottom w:val="nil"/>
              <w:right w:val="nil"/>
            </w:tcBorders>
            <w:noWrap/>
            <w:vAlign w:val="bottom"/>
            <w:hideMark/>
          </w:tcPr>
          <w:p w14:paraId="4ABC76B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AT000TUR00296</w:t>
            </w:r>
          </w:p>
        </w:tc>
      </w:tr>
      <w:tr w:rsidR="00C27D6A" w:rsidRPr="00A66AF6" w14:paraId="7F701A3D" w14:textId="77777777" w:rsidTr="00C75467">
        <w:trPr>
          <w:trHeight w:val="288"/>
          <w:tblHeader/>
          <w:jc w:val="center"/>
        </w:trPr>
        <w:tc>
          <w:tcPr>
            <w:tcW w:w="0" w:type="auto"/>
            <w:tcBorders>
              <w:top w:val="nil"/>
              <w:left w:val="nil"/>
              <w:bottom w:val="nil"/>
              <w:right w:val="nil"/>
            </w:tcBorders>
            <w:noWrap/>
            <w:vAlign w:val="bottom"/>
            <w:hideMark/>
          </w:tcPr>
          <w:p w14:paraId="7E2D1DF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23E4207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TUNCAY SAGUN 12</w:t>
            </w:r>
          </w:p>
        </w:tc>
        <w:tc>
          <w:tcPr>
            <w:tcW w:w="0" w:type="auto"/>
            <w:tcBorders>
              <w:top w:val="nil"/>
              <w:left w:val="nil"/>
              <w:bottom w:val="nil"/>
              <w:right w:val="nil"/>
            </w:tcBorders>
            <w:noWrap/>
            <w:vAlign w:val="bottom"/>
            <w:hideMark/>
          </w:tcPr>
          <w:p w14:paraId="01BE5FD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AT000TUR00449</w:t>
            </w:r>
          </w:p>
        </w:tc>
      </w:tr>
      <w:tr w:rsidR="00C27D6A" w:rsidRPr="00A66AF6" w14:paraId="24C3E84C" w14:textId="77777777" w:rsidTr="00C75467">
        <w:trPr>
          <w:trHeight w:val="288"/>
          <w:tblHeader/>
          <w:jc w:val="center"/>
        </w:trPr>
        <w:tc>
          <w:tcPr>
            <w:tcW w:w="0" w:type="auto"/>
            <w:tcBorders>
              <w:top w:val="nil"/>
              <w:left w:val="nil"/>
              <w:bottom w:val="nil"/>
              <w:right w:val="nil"/>
            </w:tcBorders>
            <w:noWrap/>
            <w:vAlign w:val="bottom"/>
            <w:hideMark/>
          </w:tcPr>
          <w:p w14:paraId="0AAB938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73471B5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MUSTAFA REİS BALIKÇILIK</w:t>
            </w:r>
          </w:p>
        </w:tc>
        <w:tc>
          <w:tcPr>
            <w:tcW w:w="0" w:type="auto"/>
            <w:tcBorders>
              <w:top w:val="nil"/>
              <w:left w:val="nil"/>
              <w:bottom w:val="nil"/>
              <w:right w:val="nil"/>
            </w:tcBorders>
            <w:noWrap/>
            <w:vAlign w:val="bottom"/>
            <w:hideMark/>
          </w:tcPr>
          <w:p w14:paraId="09F2055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AT000TUR00451</w:t>
            </w:r>
          </w:p>
        </w:tc>
      </w:tr>
      <w:tr w:rsidR="00C27D6A" w:rsidRPr="00A66AF6" w14:paraId="43BAA91D" w14:textId="77777777" w:rsidTr="00C75467">
        <w:trPr>
          <w:trHeight w:val="288"/>
          <w:tblHeader/>
          <w:jc w:val="center"/>
        </w:trPr>
        <w:tc>
          <w:tcPr>
            <w:tcW w:w="0" w:type="auto"/>
            <w:tcBorders>
              <w:top w:val="nil"/>
              <w:left w:val="nil"/>
              <w:bottom w:val="nil"/>
              <w:right w:val="nil"/>
            </w:tcBorders>
            <w:noWrap/>
            <w:vAlign w:val="bottom"/>
            <w:hideMark/>
          </w:tcPr>
          <w:p w14:paraId="0AB3719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2119A0B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GEÇİCİLER BALIKÇILIK</w:t>
            </w:r>
          </w:p>
        </w:tc>
        <w:tc>
          <w:tcPr>
            <w:tcW w:w="0" w:type="auto"/>
            <w:tcBorders>
              <w:top w:val="nil"/>
              <w:left w:val="nil"/>
              <w:bottom w:val="nil"/>
              <w:right w:val="nil"/>
            </w:tcBorders>
            <w:noWrap/>
            <w:vAlign w:val="bottom"/>
            <w:hideMark/>
          </w:tcPr>
          <w:p w14:paraId="6F379E2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AT000TUR00496</w:t>
            </w:r>
          </w:p>
        </w:tc>
      </w:tr>
      <w:tr w:rsidR="00C27D6A" w:rsidRPr="00A66AF6" w14:paraId="1570AC2A" w14:textId="77777777" w:rsidTr="00C75467">
        <w:trPr>
          <w:trHeight w:val="288"/>
          <w:tblHeader/>
          <w:jc w:val="center"/>
        </w:trPr>
        <w:tc>
          <w:tcPr>
            <w:tcW w:w="0" w:type="auto"/>
            <w:tcBorders>
              <w:top w:val="nil"/>
              <w:left w:val="nil"/>
              <w:bottom w:val="nil"/>
              <w:right w:val="nil"/>
            </w:tcBorders>
            <w:noWrap/>
            <w:vAlign w:val="bottom"/>
            <w:hideMark/>
          </w:tcPr>
          <w:p w14:paraId="6AF695E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10E0922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HICAZ-5</w:t>
            </w:r>
          </w:p>
        </w:tc>
        <w:tc>
          <w:tcPr>
            <w:tcW w:w="0" w:type="auto"/>
            <w:tcBorders>
              <w:top w:val="nil"/>
              <w:left w:val="nil"/>
              <w:bottom w:val="nil"/>
              <w:right w:val="nil"/>
            </w:tcBorders>
            <w:noWrap/>
            <w:vAlign w:val="bottom"/>
            <w:hideMark/>
          </w:tcPr>
          <w:p w14:paraId="1253019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AT000TUR00497</w:t>
            </w:r>
          </w:p>
        </w:tc>
      </w:tr>
      <w:tr w:rsidR="00C27D6A" w:rsidRPr="00A66AF6" w14:paraId="7C743BA1" w14:textId="77777777" w:rsidTr="00C75467">
        <w:trPr>
          <w:trHeight w:val="288"/>
          <w:tblHeader/>
          <w:jc w:val="center"/>
        </w:trPr>
        <w:tc>
          <w:tcPr>
            <w:tcW w:w="0" w:type="auto"/>
            <w:tcBorders>
              <w:top w:val="nil"/>
              <w:left w:val="nil"/>
              <w:bottom w:val="nil"/>
              <w:right w:val="nil"/>
            </w:tcBorders>
            <w:noWrap/>
            <w:vAlign w:val="bottom"/>
            <w:hideMark/>
          </w:tcPr>
          <w:p w14:paraId="1E89847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1CABFF2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TUNCAY SAGUN-7</w:t>
            </w:r>
          </w:p>
        </w:tc>
        <w:tc>
          <w:tcPr>
            <w:tcW w:w="0" w:type="auto"/>
            <w:tcBorders>
              <w:top w:val="nil"/>
              <w:left w:val="nil"/>
              <w:bottom w:val="nil"/>
              <w:right w:val="nil"/>
            </w:tcBorders>
            <w:noWrap/>
            <w:vAlign w:val="bottom"/>
            <w:hideMark/>
          </w:tcPr>
          <w:p w14:paraId="0D687C4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AT000TUR07658</w:t>
            </w:r>
          </w:p>
        </w:tc>
      </w:tr>
      <w:tr w:rsidR="00C27D6A" w:rsidRPr="00A66AF6" w14:paraId="4E537CB9" w14:textId="77777777" w:rsidTr="00C75467">
        <w:trPr>
          <w:trHeight w:val="288"/>
          <w:tblHeader/>
          <w:jc w:val="center"/>
        </w:trPr>
        <w:tc>
          <w:tcPr>
            <w:tcW w:w="0" w:type="auto"/>
            <w:tcBorders>
              <w:top w:val="nil"/>
              <w:left w:val="nil"/>
              <w:bottom w:val="nil"/>
              <w:right w:val="nil"/>
            </w:tcBorders>
            <w:noWrap/>
            <w:vAlign w:val="bottom"/>
            <w:hideMark/>
          </w:tcPr>
          <w:p w14:paraId="1220842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047A9EF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MARGO MAHMUT</w:t>
            </w:r>
          </w:p>
        </w:tc>
        <w:tc>
          <w:tcPr>
            <w:tcW w:w="0" w:type="auto"/>
            <w:tcBorders>
              <w:top w:val="nil"/>
              <w:left w:val="nil"/>
              <w:bottom w:val="nil"/>
              <w:right w:val="nil"/>
            </w:tcBorders>
            <w:noWrap/>
            <w:vAlign w:val="bottom"/>
            <w:hideMark/>
          </w:tcPr>
          <w:p w14:paraId="6F31388D"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AT000TUR07659</w:t>
            </w:r>
          </w:p>
        </w:tc>
      </w:tr>
      <w:tr w:rsidR="00C27D6A" w:rsidRPr="00A66AF6" w14:paraId="6B6C5FDD" w14:textId="77777777" w:rsidTr="00C75467">
        <w:trPr>
          <w:trHeight w:val="288"/>
          <w:tblHeader/>
          <w:jc w:val="center"/>
        </w:trPr>
        <w:tc>
          <w:tcPr>
            <w:tcW w:w="0" w:type="auto"/>
            <w:tcBorders>
              <w:top w:val="nil"/>
              <w:left w:val="nil"/>
              <w:bottom w:val="nil"/>
              <w:right w:val="nil"/>
            </w:tcBorders>
            <w:noWrap/>
            <w:vAlign w:val="bottom"/>
            <w:hideMark/>
          </w:tcPr>
          <w:p w14:paraId="73E496A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23746F8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BOZOĞLU AHMET</w:t>
            </w:r>
          </w:p>
        </w:tc>
        <w:tc>
          <w:tcPr>
            <w:tcW w:w="0" w:type="auto"/>
            <w:tcBorders>
              <w:top w:val="nil"/>
              <w:left w:val="nil"/>
              <w:bottom w:val="nil"/>
              <w:right w:val="nil"/>
            </w:tcBorders>
            <w:noWrap/>
            <w:vAlign w:val="bottom"/>
            <w:hideMark/>
          </w:tcPr>
          <w:p w14:paraId="44E6F5B1"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AT000TUR07936</w:t>
            </w:r>
          </w:p>
        </w:tc>
      </w:tr>
      <w:tr w:rsidR="00C27D6A" w:rsidRPr="00A66AF6" w14:paraId="02FD35B6" w14:textId="77777777" w:rsidTr="00C75467">
        <w:trPr>
          <w:trHeight w:val="288"/>
          <w:tblHeader/>
          <w:jc w:val="center"/>
        </w:trPr>
        <w:tc>
          <w:tcPr>
            <w:tcW w:w="0" w:type="auto"/>
            <w:tcBorders>
              <w:top w:val="nil"/>
              <w:left w:val="nil"/>
              <w:bottom w:val="nil"/>
              <w:right w:val="nil"/>
            </w:tcBorders>
            <w:noWrap/>
            <w:vAlign w:val="bottom"/>
            <w:hideMark/>
          </w:tcPr>
          <w:p w14:paraId="37A695F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0CD35E1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ŞABAN KIYAK-1</w:t>
            </w:r>
          </w:p>
        </w:tc>
        <w:tc>
          <w:tcPr>
            <w:tcW w:w="0" w:type="auto"/>
            <w:tcBorders>
              <w:top w:val="nil"/>
              <w:left w:val="nil"/>
              <w:bottom w:val="nil"/>
              <w:right w:val="nil"/>
            </w:tcBorders>
            <w:noWrap/>
            <w:vAlign w:val="bottom"/>
            <w:hideMark/>
          </w:tcPr>
          <w:p w14:paraId="23CCCDB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AT000TUR08043</w:t>
            </w:r>
          </w:p>
        </w:tc>
      </w:tr>
      <w:tr w:rsidR="00C27D6A" w:rsidRPr="00A66AF6" w14:paraId="710A31F3" w14:textId="77777777" w:rsidTr="00C75467">
        <w:trPr>
          <w:trHeight w:val="288"/>
          <w:tblHeader/>
          <w:jc w:val="center"/>
        </w:trPr>
        <w:tc>
          <w:tcPr>
            <w:tcW w:w="0" w:type="auto"/>
            <w:tcBorders>
              <w:top w:val="nil"/>
              <w:left w:val="nil"/>
              <w:bottom w:val="nil"/>
              <w:right w:val="nil"/>
            </w:tcBorders>
            <w:noWrap/>
            <w:vAlign w:val="bottom"/>
            <w:hideMark/>
          </w:tcPr>
          <w:p w14:paraId="4702322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3A49D98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CALISKAN KARDESLER</w:t>
            </w:r>
          </w:p>
        </w:tc>
        <w:tc>
          <w:tcPr>
            <w:tcW w:w="0" w:type="auto"/>
            <w:tcBorders>
              <w:top w:val="nil"/>
              <w:left w:val="nil"/>
              <w:bottom w:val="nil"/>
              <w:right w:val="nil"/>
            </w:tcBorders>
            <w:noWrap/>
            <w:vAlign w:val="bottom"/>
            <w:hideMark/>
          </w:tcPr>
          <w:p w14:paraId="3E2A1F93"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AT000TUR08078</w:t>
            </w:r>
          </w:p>
        </w:tc>
      </w:tr>
      <w:tr w:rsidR="00C27D6A" w:rsidRPr="00A66AF6" w14:paraId="203135BC" w14:textId="77777777" w:rsidTr="00C75467">
        <w:trPr>
          <w:trHeight w:val="288"/>
          <w:tblHeader/>
          <w:jc w:val="center"/>
        </w:trPr>
        <w:tc>
          <w:tcPr>
            <w:tcW w:w="0" w:type="auto"/>
            <w:tcBorders>
              <w:top w:val="nil"/>
              <w:left w:val="nil"/>
              <w:bottom w:val="nil"/>
              <w:right w:val="nil"/>
            </w:tcBorders>
            <w:noWrap/>
            <w:vAlign w:val="bottom"/>
            <w:hideMark/>
          </w:tcPr>
          <w:p w14:paraId="2F2B388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2824799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KAZIM KOBYA</w:t>
            </w:r>
          </w:p>
        </w:tc>
        <w:tc>
          <w:tcPr>
            <w:tcW w:w="0" w:type="auto"/>
            <w:tcBorders>
              <w:top w:val="nil"/>
              <w:left w:val="nil"/>
              <w:bottom w:val="nil"/>
              <w:right w:val="nil"/>
            </w:tcBorders>
            <w:noWrap/>
            <w:vAlign w:val="bottom"/>
            <w:hideMark/>
          </w:tcPr>
          <w:p w14:paraId="1A5A95C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AT000TUR08123</w:t>
            </w:r>
          </w:p>
        </w:tc>
      </w:tr>
      <w:tr w:rsidR="00C27D6A" w:rsidRPr="00A66AF6" w14:paraId="150AE494" w14:textId="77777777" w:rsidTr="00C75467">
        <w:trPr>
          <w:trHeight w:val="288"/>
          <w:tblHeader/>
          <w:jc w:val="center"/>
        </w:trPr>
        <w:tc>
          <w:tcPr>
            <w:tcW w:w="0" w:type="auto"/>
            <w:tcBorders>
              <w:top w:val="nil"/>
              <w:left w:val="nil"/>
              <w:bottom w:val="nil"/>
              <w:right w:val="nil"/>
            </w:tcBorders>
            <w:noWrap/>
            <w:vAlign w:val="bottom"/>
            <w:hideMark/>
          </w:tcPr>
          <w:p w14:paraId="1AE72E7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31EF25F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ERGÜN KARDEŞLER BALIKÇILIK</w:t>
            </w:r>
          </w:p>
        </w:tc>
        <w:tc>
          <w:tcPr>
            <w:tcW w:w="0" w:type="auto"/>
            <w:tcBorders>
              <w:top w:val="nil"/>
              <w:left w:val="nil"/>
              <w:bottom w:val="nil"/>
              <w:right w:val="nil"/>
            </w:tcBorders>
            <w:noWrap/>
            <w:vAlign w:val="bottom"/>
            <w:hideMark/>
          </w:tcPr>
          <w:p w14:paraId="3E8F285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AT000TUR00149</w:t>
            </w:r>
          </w:p>
        </w:tc>
      </w:tr>
      <w:tr w:rsidR="00C27D6A" w:rsidRPr="00A66AF6" w14:paraId="23379494" w14:textId="77777777" w:rsidTr="00C75467">
        <w:trPr>
          <w:trHeight w:val="288"/>
          <w:tblHeader/>
          <w:jc w:val="center"/>
        </w:trPr>
        <w:tc>
          <w:tcPr>
            <w:tcW w:w="0" w:type="auto"/>
            <w:tcBorders>
              <w:top w:val="nil"/>
              <w:left w:val="nil"/>
              <w:bottom w:val="nil"/>
              <w:right w:val="nil"/>
            </w:tcBorders>
            <w:noWrap/>
            <w:vAlign w:val="bottom"/>
            <w:hideMark/>
          </w:tcPr>
          <w:p w14:paraId="5DEFAED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4F14883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MUHAMMET ŞABAN KIYAK</w:t>
            </w:r>
          </w:p>
        </w:tc>
        <w:tc>
          <w:tcPr>
            <w:tcW w:w="0" w:type="auto"/>
            <w:tcBorders>
              <w:top w:val="nil"/>
              <w:left w:val="nil"/>
              <w:bottom w:val="nil"/>
              <w:right w:val="nil"/>
            </w:tcBorders>
            <w:noWrap/>
            <w:vAlign w:val="bottom"/>
            <w:hideMark/>
          </w:tcPr>
          <w:p w14:paraId="61B977D8"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AT000TUR00050</w:t>
            </w:r>
          </w:p>
        </w:tc>
      </w:tr>
      <w:tr w:rsidR="00C27D6A" w:rsidRPr="00A66AF6" w14:paraId="2853C308" w14:textId="77777777" w:rsidTr="00C75467">
        <w:trPr>
          <w:trHeight w:val="288"/>
          <w:tblHeader/>
          <w:jc w:val="center"/>
        </w:trPr>
        <w:tc>
          <w:tcPr>
            <w:tcW w:w="0" w:type="auto"/>
            <w:tcBorders>
              <w:top w:val="nil"/>
              <w:left w:val="nil"/>
              <w:bottom w:val="nil"/>
              <w:right w:val="nil"/>
            </w:tcBorders>
            <w:noWrap/>
            <w:vAlign w:val="bottom"/>
            <w:hideMark/>
          </w:tcPr>
          <w:p w14:paraId="264BB5F4"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4190105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TUNCAY SAGUN-28</w:t>
            </w:r>
          </w:p>
        </w:tc>
        <w:tc>
          <w:tcPr>
            <w:tcW w:w="0" w:type="auto"/>
            <w:tcBorders>
              <w:top w:val="nil"/>
              <w:left w:val="nil"/>
              <w:bottom w:val="nil"/>
              <w:right w:val="nil"/>
            </w:tcBorders>
            <w:noWrap/>
            <w:vAlign w:val="bottom"/>
            <w:hideMark/>
          </w:tcPr>
          <w:p w14:paraId="4ED04E2C"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AT000TUR00046</w:t>
            </w:r>
          </w:p>
        </w:tc>
      </w:tr>
      <w:tr w:rsidR="00C27D6A" w:rsidRPr="00A66AF6" w14:paraId="45CA7F58" w14:textId="77777777" w:rsidTr="00C75467">
        <w:trPr>
          <w:trHeight w:val="288"/>
          <w:tblHeader/>
          <w:jc w:val="center"/>
        </w:trPr>
        <w:tc>
          <w:tcPr>
            <w:tcW w:w="0" w:type="auto"/>
            <w:tcBorders>
              <w:top w:val="nil"/>
              <w:left w:val="nil"/>
              <w:bottom w:val="nil"/>
              <w:right w:val="nil"/>
            </w:tcBorders>
            <w:noWrap/>
            <w:vAlign w:val="bottom"/>
            <w:hideMark/>
          </w:tcPr>
          <w:p w14:paraId="306DC39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7DF5BF8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ARICIOĞULLARI BALIKÇILIK</w:t>
            </w:r>
          </w:p>
        </w:tc>
        <w:tc>
          <w:tcPr>
            <w:tcW w:w="0" w:type="auto"/>
            <w:tcBorders>
              <w:top w:val="nil"/>
              <w:left w:val="nil"/>
              <w:bottom w:val="nil"/>
              <w:right w:val="nil"/>
            </w:tcBorders>
            <w:noWrap/>
            <w:vAlign w:val="bottom"/>
            <w:hideMark/>
          </w:tcPr>
          <w:p w14:paraId="57C1EDB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AT000TUR08121</w:t>
            </w:r>
          </w:p>
        </w:tc>
      </w:tr>
      <w:tr w:rsidR="00C27D6A" w:rsidRPr="00A66AF6" w14:paraId="6977050F" w14:textId="77777777" w:rsidTr="00C75467">
        <w:trPr>
          <w:trHeight w:val="288"/>
          <w:tblHeader/>
          <w:jc w:val="center"/>
        </w:trPr>
        <w:tc>
          <w:tcPr>
            <w:tcW w:w="0" w:type="auto"/>
            <w:tcBorders>
              <w:top w:val="nil"/>
              <w:left w:val="nil"/>
              <w:bottom w:val="nil"/>
              <w:right w:val="nil"/>
            </w:tcBorders>
            <w:noWrap/>
            <w:vAlign w:val="bottom"/>
            <w:hideMark/>
          </w:tcPr>
          <w:p w14:paraId="04842D5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5DCBF1F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BOZOGLU KARDESLER -2</w:t>
            </w:r>
          </w:p>
        </w:tc>
        <w:tc>
          <w:tcPr>
            <w:tcW w:w="0" w:type="auto"/>
            <w:tcBorders>
              <w:top w:val="nil"/>
              <w:left w:val="nil"/>
              <w:bottom w:val="nil"/>
              <w:right w:val="nil"/>
            </w:tcBorders>
            <w:noWrap/>
            <w:vAlign w:val="bottom"/>
            <w:hideMark/>
          </w:tcPr>
          <w:p w14:paraId="740E73A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AT000TUR07941</w:t>
            </w:r>
          </w:p>
        </w:tc>
      </w:tr>
      <w:tr w:rsidR="00C27D6A" w:rsidRPr="00A66AF6" w14:paraId="21D5C60E" w14:textId="77777777" w:rsidTr="00C75467">
        <w:trPr>
          <w:trHeight w:val="288"/>
          <w:tblHeader/>
          <w:jc w:val="center"/>
        </w:trPr>
        <w:tc>
          <w:tcPr>
            <w:tcW w:w="0" w:type="auto"/>
            <w:tcBorders>
              <w:top w:val="nil"/>
              <w:left w:val="nil"/>
              <w:bottom w:val="nil"/>
              <w:right w:val="nil"/>
            </w:tcBorders>
            <w:noWrap/>
            <w:vAlign w:val="bottom"/>
            <w:hideMark/>
          </w:tcPr>
          <w:p w14:paraId="160A105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1B2228D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DURSUN ÇINAROĞLU</w:t>
            </w:r>
          </w:p>
        </w:tc>
        <w:tc>
          <w:tcPr>
            <w:tcW w:w="0" w:type="auto"/>
            <w:tcBorders>
              <w:top w:val="nil"/>
              <w:left w:val="nil"/>
              <w:bottom w:val="nil"/>
              <w:right w:val="nil"/>
            </w:tcBorders>
            <w:noWrap/>
            <w:vAlign w:val="bottom"/>
            <w:hideMark/>
          </w:tcPr>
          <w:p w14:paraId="0886437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AT000TUR00131</w:t>
            </w:r>
          </w:p>
        </w:tc>
      </w:tr>
      <w:tr w:rsidR="00C27D6A" w:rsidRPr="00A66AF6" w14:paraId="2A28606A" w14:textId="77777777" w:rsidTr="00C75467">
        <w:trPr>
          <w:trHeight w:val="288"/>
          <w:tblHeader/>
          <w:jc w:val="center"/>
        </w:trPr>
        <w:tc>
          <w:tcPr>
            <w:tcW w:w="0" w:type="auto"/>
            <w:tcBorders>
              <w:top w:val="nil"/>
              <w:left w:val="nil"/>
              <w:bottom w:val="nil"/>
              <w:right w:val="nil"/>
            </w:tcBorders>
            <w:noWrap/>
            <w:vAlign w:val="bottom"/>
            <w:hideMark/>
          </w:tcPr>
          <w:p w14:paraId="211BBA9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3FD0F7F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KASIRGA-2</w:t>
            </w:r>
          </w:p>
        </w:tc>
        <w:tc>
          <w:tcPr>
            <w:tcW w:w="0" w:type="auto"/>
            <w:tcBorders>
              <w:top w:val="nil"/>
              <w:left w:val="nil"/>
              <w:bottom w:val="nil"/>
              <w:right w:val="nil"/>
            </w:tcBorders>
            <w:noWrap/>
            <w:vAlign w:val="bottom"/>
            <w:hideMark/>
          </w:tcPr>
          <w:p w14:paraId="4EC657F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AT000TUR07906</w:t>
            </w:r>
          </w:p>
        </w:tc>
      </w:tr>
      <w:tr w:rsidR="00C27D6A" w:rsidRPr="00A66AF6" w14:paraId="77C8EB37" w14:textId="77777777" w:rsidTr="00C75467">
        <w:trPr>
          <w:trHeight w:val="288"/>
          <w:tblHeader/>
          <w:jc w:val="center"/>
        </w:trPr>
        <w:tc>
          <w:tcPr>
            <w:tcW w:w="0" w:type="auto"/>
            <w:tcBorders>
              <w:top w:val="nil"/>
              <w:left w:val="nil"/>
              <w:bottom w:val="nil"/>
              <w:right w:val="nil"/>
            </w:tcBorders>
            <w:noWrap/>
            <w:vAlign w:val="bottom"/>
            <w:hideMark/>
          </w:tcPr>
          <w:p w14:paraId="6A078E42"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3EE96C5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KORKMAZLAR BALIKCILIK 1</w:t>
            </w:r>
          </w:p>
        </w:tc>
        <w:tc>
          <w:tcPr>
            <w:tcW w:w="0" w:type="auto"/>
            <w:tcBorders>
              <w:top w:val="nil"/>
              <w:left w:val="nil"/>
              <w:bottom w:val="nil"/>
              <w:right w:val="nil"/>
            </w:tcBorders>
            <w:noWrap/>
            <w:vAlign w:val="bottom"/>
            <w:hideMark/>
          </w:tcPr>
          <w:p w14:paraId="1BED4050"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AT000TUR08082</w:t>
            </w:r>
          </w:p>
        </w:tc>
      </w:tr>
      <w:tr w:rsidR="00C27D6A" w:rsidRPr="00A66AF6" w14:paraId="2215C3ED" w14:textId="77777777" w:rsidTr="00C75467">
        <w:trPr>
          <w:trHeight w:val="288"/>
          <w:tblHeader/>
          <w:jc w:val="center"/>
        </w:trPr>
        <w:tc>
          <w:tcPr>
            <w:tcW w:w="0" w:type="auto"/>
            <w:tcBorders>
              <w:top w:val="nil"/>
              <w:left w:val="nil"/>
              <w:bottom w:val="nil"/>
              <w:right w:val="nil"/>
            </w:tcBorders>
            <w:noWrap/>
            <w:vAlign w:val="bottom"/>
            <w:hideMark/>
          </w:tcPr>
          <w:p w14:paraId="71F498F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4F9DED10"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MUZAFFER KARDEŞLER-3</w:t>
            </w:r>
          </w:p>
        </w:tc>
        <w:tc>
          <w:tcPr>
            <w:tcW w:w="0" w:type="auto"/>
            <w:tcBorders>
              <w:top w:val="nil"/>
              <w:left w:val="nil"/>
              <w:bottom w:val="nil"/>
              <w:right w:val="nil"/>
            </w:tcBorders>
            <w:noWrap/>
            <w:vAlign w:val="bottom"/>
            <w:hideMark/>
          </w:tcPr>
          <w:p w14:paraId="789C5FD7"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AT000TUR00062</w:t>
            </w:r>
          </w:p>
        </w:tc>
      </w:tr>
      <w:tr w:rsidR="00C27D6A" w:rsidRPr="00A66AF6" w14:paraId="2CA8631C" w14:textId="77777777" w:rsidTr="00C75467">
        <w:trPr>
          <w:trHeight w:val="288"/>
          <w:tblHeader/>
          <w:jc w:val="center"/>
        </w:trPr>
        <w:tc>
          <w:tcPr>
            <w:tcW w:w="0" w:type="auto"/>
            <w:tcBorders>
              <w:top w:val="nil"/>
              <w:left w:val="nil"/>
              <w:bottom w:val="nil"/>
              <w:right w:val="nil"/>
            </w:tcBorders>
            <w:noWrap/>
            <w:vAlign w:val="bottom"/>
            <w:hideMark/>
          </w:tcPr>
          <w:p w14:paraId="380A28A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78C6421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SOYDEMIRLER</w:t>
            </w:r>
          </w:p>
        </w:tc>
        <w:tc>
          <w:tcPr>
            <w:tcW w:w="0" w:type="auto"/>
            <w:tcBorders>
              <w:top w:val="nil"/>
              <w:left w:val="nil"/>
              <w:bottom w:val="nil"/>
              <w:right w:val="nil"/>
            </w:tcBorders>
            <w:noWrap/>
            <w:vAlign w:val="bottom"/>
            <w:hideMark/>
          </w:tcPr>
          <w:p w14:paraId="68E1773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AT000TUR00043</w:t>
            </w:r>
          </w:p>
        </w:tc>
      </w:tr>
      <w:tr w:rsidR="00C27D6A" w:rsidRPr="00A66AF6" w14:paraId="71B2A512" w14:textId="77777777" w:rsidTr="00C75467">
        <w:trPr>
          <w:trHeight w:val="288"/>
          <w:tblHeader/>
          <w:jc w:val="center"/>
        </w:trPr>
        <w:tc>
          <w:tcPr>
            <w:tcW w:w="0" w:type="auto"/>
            <w:tcBorders>
              <w:top w:val="nil"/>
              <w:left w:val="nil"/>
              <w:bottom w:val="nil"/>
              <w:right w:val="nil"/>
            </w:tcBorders>
            <w:noWrap/>
            <w:vAlign w:val="bottom"/>
            <w:hideMark/>
          </w:tcPr>
          <w:p w14:paraId="52EEFDF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3592C46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COSKUN KARDESLER 1</w:t>
            </w:r>
          </w:p>
        </w:tc>
        <w:tc>
          <w:tcPr>
            <w:tcW w:w="0" w:type="auto"/>
            <w:tcBorders>
              <w:top w:val="nil"/>
              <w:left w:val="nil"/>
              <w:bottom w:val="nil"/>
              <w:right w:val="nil"/>
            </w:tcBorders>
            <w:noWrap/>
            <w:vAlign w:val="bottom"/>
            <w:hideMark/>
          </w:tcPr>
          <w:p w14:paraId="5A866A8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AT000TUR00015</w:t>
            </w:r>
          </w:p>
        </w:tc>
      </w:tr>
      <w:tr w:rsidR="00C27D6A" w:rsidRPr="00A66AF6" w14:paraId="40E1F7AD" w14:textId="77777777" w:rsidTr="00C75467">
        <w:trPr>
          <w:trHeight w:val="288"/>
          <w:tblHeader/>
          <w:jc w:val="center"/>
        </w:trPr>
        <w:tc>
          <w:tcPr>
            <w:tcW w:w="0" w:type="auto"/>
            <w:tcBorders>
              <w:top w:val="nil"/>
              <w:left w:val="nil"/>
              <w:bottom w:val="nil"/>
              <w:right w:val="nil"/>
            </w:tcBorders>
            <w:noWrap/>
            <w:vAlign w:val="bottom"/>
            <w:hideMark/>
          </w:tcPr>
          <w:p w14:paraId="6D739B6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071E700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DENIZER</w:t>
            </w:r>
          </w:p>
        </w:tc>
        <w:tc>
          <w:tcPr>
            <w:tcW w:w="0" w:type="auto"/>
            <w:tcBorders>
              <w:top w:val="nil"/>
              <w:left w:val="nil"/>
              <w:bottom w:val="nil"/>
              <w:right w:val="nil"/>
            </w:tcBorders>
            <w:noWrap/>
            <w:vAlign w:val="bottom"/>
            <w:hideMark/>
          </w:tcPr>
          <w:p w14:paraId="35BD794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AT000TUR00501</w:t>
            </w:r>
          </w:p>
        </w:tc>
      </w:tr>
      <w:tr w:rsidR="00C27D6A" w:rsidRPr="00A66AF6" w14:paraId="0D8E8670" w14:textId="77777777" w:rsidTr="00C75467">
        <w:trPr>
          <w:trHeight w:val="288"/>
          <w:tblHeader/>
          <w:jc w:val="center"/>
        </w:trPr>
        <w:tc>
          <w:tcPr>
            <w:tcW w:w="0" w:type="auto"/>
            <w:tcBorders>
              <w:top w:val="nil"/>
              <w:left w:val="nil"/>
              <w:bottom w:val="nil"/>
              <w:right w:val="nil"/>
            </w:tcBorders>
            <w:noWrap/>
            <w:vAlign w:val="bottom"/>
            <w:hideMark/>
          </w:tcPr>
          <w:p w14:paraId="37E776B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45C3617E"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EMINOGULLARI-4</w:t>
            </w:r>
          </w:p>
        </w:tc>
        <w:tc>
          <w:tcPr>
            <w:tcW w:w="0" w:type="auto"/>
            <w:tcBorders>
              <w:top w:val="nil"/>
              <w:left w:val="nil"/>
              <w:bottom w:val="nil"/>
              <w:right w:val="nil"/>
            </w:tcBorders>
            <w:noWrap/>
            <w:vAlign w:val="bottom"/>
            <w:hideMark/>
          </w:tcPr>
          <w:p w14:paraId="737FEC06"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AT000TUR00283</w:t>
            </w:r>
          </w:p>
        </w:tc>
      </w:tr>
      <w:tr w:rsidR="00C27D6A" w:rsidRPr="00A66AF6" w14:paraId="209B227A" w14:textId="77777777" w:rsidTr="00C75467">
        <w:trPr>
          <w:trHeight w:val="288"/>
          <w:tblHeader/>
          <w:jc w:val="center"/>
        </w:trPr>
        <w:tc>
          <w:tcPr>
            <w:tcW w:w="0" w:type="auto"/>
            <w:tcBorders>
              <w:top w:val="nil"/>
              <w:left w:val="nil"/>
              <w:bottom w:val="nil"/>
              <w:right w:val="nil"/>
            </w:tcBorders>
            <w:noWrap/>
            <w:vAlign w:val="bottom"/>
            <w:hideMark/>
          </w:tcPr>
          <w:p w14:paraId="2FC82BAA"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2D3FDC58"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EYUP DEDE</w:t>
            </w:r>
          </w:p>
        </w:tc>
        <w:tc>
          <w:tcPr>
            <w:tcW w:w="0" w:type="auto"/>
            <w:tcBorders>
              <w:top w:val="nil"/>
              <w:left w:val="nil"/>
              <w:bottom w:val="nil"/>
              <w:right w:val="nil"/>
            </w:tcBorders>
            <w:noWrap/>
            <w:vAlign w:val="bottom"/>
            <w:hideMark/>
          </w:tcPr>
          <w:p w14:paraId="05F4EFAB"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AT000TUR00019</w:t>
            </w:r>
          </w:p>
        </w:tc>
      </w:tr>
      <w:tr w:rsidR="00C27D6A" w:rsidRPr="00A66AF6" w14:paraId="369DDB0E" w14:textId="77777777" w:rsidTr="00C75467">
        <w:trPr>
          <w:trHeight w:val="288"/>
          <w:tblHeader/>
          <w:jc w:val="center"/>
        </w:trPr>
        <w:tc>
          <w:tcPr>
            <w:tcW w:w="0" w:type="auto"/>
            <w:tcBorders>
              <w:top w:val="nil"/>
              <w:left w:val="nil"/>
              <w:bottom w:val="nil"/>
              <w:right w:val="nil"/>
            </w:tcBorders>
            <w:noWrap/>
            <w:vAlign w:val="bottom"/>
            <w:hideMark/>
          </w:tcPr>
          <w:p w14:paraId="7A86745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132B1005"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MAMULI REIS-III</w:t>
            </w:r>
          </w:p>
        </w:tc>
        <w:tc>
          <w:tcPr>
            <w:tcW w:w="0" w:type="auto"/>
            <w:tcBorders>
              <w:top w:val="nil"/>
              <w:left w:val="nil"/>
              <w:bottom w:val="nil"/>
              <w:right w:val="nil"/>
            </w:tcBorders>
            <w:noWrap/>
            <w:vAlign w:val="bottom"/>
            <w:hideMark/>
          </w:tcPr>
          <w:p w14:paraId="76124995"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AT000TUR00033</w:t>
            </w:r>
          </w:p>
        </w:tc>
      </w:tr>
      <w:tr w:rsidR="00C27D6A" w:rsidRPr="00A66AF6" w14:paraId="25CFEA10" w14:textId="77777777" w:rsidTr="00C75467">
        <w:trPr>
          <w:trHeight w:val="288"/>
          <w:tblHeader/>
          <w:jc w:val="center"/>
        </w:trPr>
        <w:tc>
          <w:tcPr>
            <w:tcW w:w="0" w:type="auto"/>
            <w:tcBorders>
              <w:top w:val="nil"/>
              <w:left w:val="nil"/>
              <w:bottom w:val="nil"/>
              <w:right w:val="nil"/>
            </w:tcBorders>
            <w:noWrap/>
            <w:vAlign w:val="bottom"/>
            <w:hideMark/>
          </w:tcPr>
          <w:p w14:paraId="60E980B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78FC34D6"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CINAR IBRAHIM</w:t>
            </w:r>
          </w:p>
        </w:tc>
        <w:tc>
          <w:tcPr>
            <w:tcW w:w="0" w:type="auto"/>
            <w:tcBorders>
              <w:top w:val="nil"/>
              <w:left w:val="nil"/>
              <w:bottom w:val="nil"/>
              <w:right w:val="nil"/>
            </w:tcBorders>
            <w:noWrap/>
            <w:vAlign w:val="bottom"/>
            <w:hideMark/>
          </w:tcPr>
          <w:p w14:paraId="7E83EAB4"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AT000TUR00014</w:t>
            </w:r>
          </w:p>
        </w:tc>
      </w:tr>
      <w:tr w:rsidR="00C27D6A" w:rsidRPr="00A66AF6" w14:paraId="20A251BA" w14:textId="77777777" w:rsidTr="00C75467">
        <w:trPr>
          <w:trHeight w:val="288"/>
          <w:tblHeader/>
          <w:jc w:val="center"/>
        </w:trPr>
        <w:tc>
          <w:tcPr>
            <w:tcW w:w="0" w:type="auto"/>
            <w:tcBorders>
              <w:top w:val="nil"/>
              <w:left w:val="nil"/>
              <w:bottom w:val="nil"/>
              <w:right w:val="nil"/>
            </w:tcBorders>
            <w:noWrap/>
            <w:vAlign w:val="bottom"/>
            <w:hideMark/>
          </w:tcPr>
          <w:p w14:paraId="3453263B"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74EE64AC"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FAT BALIKCILIK</w:t>
            </w:r>
          </w:p>
        </w:tc>
        <w:tc>
          <w:tcPr>
            <w:tcW w:w="0" w:type="auto"/>
            <w:tcBorders>
              <w:top w:val="nil"/>
              <w:left w:val="nil"/>
              <w:bottom w:val="nil"/>
              <w:right w:val="nil"/>
            </w:tcBorders>
            <w:noWrap/>
            <w:vAlign w:val="bottom"/>
            <w:hideMark/>
          </w:tcPr>
          <w:p w14:paraId="78990002"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AT000TUR00020</w:t>
            </w:r>
          </w:p>
        </w:tc>
      </w:tr>
      <w:tr w:rsidR="00C27D6A" w:rsidRPr="00A66AF6" w14:paraId="220B06D3" w14:textId="77777777" w:rsidTr="00C75467">
        <w:trPr>
          <w:trHeight w:val="288"/>
          <w:tblHeader/>
          <w:jc w:val="center"/>
        </w:trPr>
        <w:tc>
          <w:tcPr>
            <w:tcW w:w="0" w:type="auto"/>
            <w:tcBorders>
              <w:top w:val="nil"/>
              <w:left w:val="nil"/>
              <w:bottom w:val="nil"/>
              <w:right w:val="nil"/>
            </w:tcBorders>
            <w:noWrap/>
            <w:vAlign w:val="bottom"/>
            <w:hideMark/>
          </w:tcPr>
          <w:p w14:paraId="0E260FEF"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653E029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HABIBIN ENVER</w:t>
            </w:r>
          </w:p>
        </w:tc>
        <w:tc>
          <w:tcPr>
            <w:tcW w:w="0" w:type="auto"/>
            <w:tcBorders>
              <w:top w:val="nil"/>
              <w:left w:val="nil"/>
              <w:bottom w:val="nil"/>
              <w:right w:val="nil"/>
            </w:tcBorders>
            <w:noWrap/>
            <w:vAlign w:val="bottom"/>
            <w:hideMark/>
          </w:tcPr>
          <w:p w14:paraId="16F7231E"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AT000TUR00022</w:t>
            </w:r>
          </w:p>
        </w:tc>
      </w:tr>
      <w:tr w:rsidR="00C27D6A" w:rsidRPr="00A66AF6" w14:paraId="580D1616" w14:textId="77777777" w:rsidTr="00C75467">
        <w:trPr>
          <w:trHeight w:val="288"/>
          <w:tblHeader/>
          <w:jc w:val="center"/>
        </w:trPr>
        <w:tc>
          <w:tcPr>
            <w:tcW w:w="0" w:type="auto"/>
            <w:tcBorders>
              <w:top w:val="nil"/>
              <w:left w:val="nil"/>
              <w:bottom w:val="nil"/>
              <w:right w:val="nil"/>
            </w:tcBorders>
            <w:noWrap/>
            <w:vAlign w:val="bottom"/>
            <w:hideMark/>
          </w:tcPr>
          <w:p w14:paraId="1C1186B9"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nil"/>
              <w:right w:val="nil"/>
            </w:tcBorders>
            <w:noWrap/>
            <w:vAlign w:val="bottom"/>
            <w:hideMark/>
          </w:tcPr>
          <w:p w14:paraId="676A3847"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HACI MUSTAFA KULOGLU</w:t>
            </w:r>
          </w:p>
        </w:tc>
        <w:tc>
          <w:tcPr>
            <w:tcW w:w="0" w:type="auto"/>
            <w:tcBorders>
              <w:top w:val="nil"/>
              <w:left w:val="nil"/>
              <w:bottom w:val="nil"/>
              <w:right w:val="nil"/>
            </w:tcBorders>
            <w:noWrap/>
            <w:vAlign w:val="bottom"/>
            <w:hideMark/>
          </w:tcPr>
          <w:p w14:paraId="70FDEA29"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AT000TUR00024</w:t>
            </w:r>
          </w:p>
        </w:tc>
      </w:tr>
      <w:tr w:rsidR="00C27D6A" w:rsidRPr="00A66AF6" w14:paraId="34CD5059" w14:textId="77777777" w:rsidTr="00C75467">
        <w:trPr>
          <w:trHeight w:val="288"/>
          <w:tblHeader/>
          <w:jc w:val="center"/>
        </w:trPr>
        <w:tc>
          <w:tcPr>
            <w:tcW w:w="0" w:type="auto"/>
            <w:tcBorders>
              <w:top w:val="nil"/>
              <w:left w:val="nil"/>
              <w:right w:val="nil"/>
            </w:tcBorders>
            <w:noWrap/>
            <w:vAlign w:val="bottom"/>
            <w:hideMark/>
          </w:tcPr>
          <w:p w14:paraId="0915391D"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right w:val="nil"/>
            </w:tcBorders>
            <w:noWrap/>
            <w:vAlign w:val="bottom"/>
            <w:hideMark/>
          </w:tcPr>
          <w:p w14:paraId="0E3CCF5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SURSAN 1</w:t>
            </w:r>
          </w:p>
        </w:tc>
        <w:tc>
          <w:tcPr>
            <w:tcW w:w="0" w:type="auto"/>
            <w:tcBorders>
              <w:top w:val="nil"/>
              <w:left w:val="nil"/>
              <w:right w:val="nil"/>
            </w:tcBorders>
            <w:noWrap/>
            <w:vAlign w:val="bottom"/>
            <w:hideMark/>
          </w:tcPr>
          <w:p w14:paraId="4DEA690F"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AT000TUR00407</w:t>
            </w:r>
          </w:p>
        </w:tc>
      </w:tr>
      <w:tr w:rsidR="00C27D6A" w:rsidRPr="00A66AF6" w14:paraId="6B9EAF0A" w14:textId="77777777" w:rsidTr="00C75467">
        <w:trPr>
          <w:trHeight w:val="288"/>
          <w:tblHeader/>
          <w:jc w:val="center"/>
        </w:trPr>
        <w:tc>
          <w:tcPr>
            <w:tcW w:w="0" w:type="auto"/>
            <w:tcBorders>
              <w:top w:val="nil"/>
              <w:left w:val="nil"/>
              <w:bottom w:val="single" w:sz="4" w:space="0" w:color="auto"/>
              <w:right w:val="nil"/>
            </w:tcBorders>
            <w:noWrap/>
            <w:vAlign w:val="bottom"/>
            <w:hideMark/>
          </w:tcPr>
          <w:p w14:paraId="43902F63"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Türkiye</w:t>
            </w:r>
          </w:p>
        </w:tc>
        <w:tc>
          <w:tcPr>
            <w:tcW w:w="0" w:type="auto"/>
            <w:tcBorders>
              <w:top w:val="nil"/>
              <w:left w:val="nil"/>
              <w:bottom w:val="single" w:sz="4" w:space="0" w:color="auto"/>
              <w:right w:val="nil"/>
            </w:tcBorders>
            <w:noWrap/>
            <w:vAlign w:val="bottom"/>
            <w:hideMark/>
          </w:tcPr>
          <w:p w14:paraId="0D76C6A1" w14:textId="77777777" w:rsidR="00C27D6A" w:rsidRPr="00A66AF6" w:rsidRDefault="00C27D6A" w:rsidP="00F36743">
            <w:pP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SURSAN 34</w:t>
            </w:r>
          </w:p>
        </w:tc>
        <w:tc>
          <w:tcPr>
            <w:tcW w:w="0" w:type="auto"/>
            <w:tcBorders>
              <w:top w:val="nil"/>
              <w:left w:val="nil"/>
              <w:bottom w:val="single" w:sz="4" w:space="0" w:color="auto"/>
              <w:right w:val="nil"/>
            </w:tcBorders>
            <w:noWrap/>
            <w:vAlign w:val="bottom"/>
            <w:hideMark/>
          </w:tcPr>
          <w:p w14:paraId="20AEC3EA" w14:textId="77777777" w:rsidR="00C27D6A" w:rsidRPr="00A66AF6" w:rsidRDefault="00C27D6A" w:rsidP="00F36743">
            <w:pPr>
              <w:jc w:val="center"/>
              <w:rPr>
                <w:rFonts w:asciiTheme="majorHAnsi" w:hAnsiTheme="majorHAnsi"/>
                <w:color w:val="000000"/>
                <w:sz w:val="20"/>
                <w:szCs w:val="20"/>
                <w:lang w:val="en-GB" w:eastAsia="en-GB"/>
              </w:rPr>
            </w:pPr>
            <w:r w:rsidRPr="00A66AF6">
              <w:rPr>
                <w:rFonts w:asciiTheme="majorHAnsi" w:hAnsiTheme="majorHAnsi"/>
                <w:color w:val="000000"/>
                <w:sz w:val="20"/>
                <w:szCs w:val="20"/>
                <w:lang w:val="en-GB" w:eastAsia="en-GB"/>
              </w:rPr>
              <w:t>AT000TUR08122</w:t>
            </w:r>
          </w:p>
        </w:tc>
      </w:tr>
    </w:tbl>
    <w:p w14:paraId="567A979F" w14:textId="7EF850F1" w:rsidR="00405708" w:rsidRPr="00A66AF6" w:rsidRDefault="00405708" w:rsidP="00F36743">
      <w:pPr>
        <w:rPr>
          <w:rFonts w:ascii="Cambria" w:hAnsi="Cambria"/>
          <w:b/>
          <w:sz w:val="20"/>
          <w:szCs w:val="20"/>
          <w:lang w:val="en-GB"/>
        </w:rPr>
      </w:pPr>
    </w:p>
    <w:p w14:paraId="78FA4695" w14:textId="77777777" w:rsidR="00553A93" w:rsidRPr="00A66AF6" w:rsidRDefault="00553A93" w:rsidP="00F36743">
      <w:pPr>
        <w:rPr>
          <w:rFonts w:ascii="Cambria" w:hAnsi="Cambria"/>
          <w:b/>
          <w:sz w:val="20"/>
          <w:szCs w:val="20"/>
          <w:lang w:val="en-GB"/>
        </w:rPr>
      </w:pPr>
    </w:p>
    <w:p w14:paraId="7289350E" w14:textId="77777777" w:rsidR="00553A93" w:rsidRPr="00A66AF6" w:rsidRDefault="00553A93" w:rsidP="00F36743">
      <w:pPr>
        <w:rPr>
          <w:rFonts w:ascii="Cambria" w:hAnsi="Cambria"/>
          <w:b/>
          <w:sz w:val="20"/>
          <w:szCs w:val="20"/>
          <w:lang w:val="en-GB"/>
        </w:rPr>
      </w:pPr>
    </w:p>
    <w:p w14:paraId="6E62A5E0" w14:textId="77777777" w:rsidR="00553A93" w:rsidRPr="00A66AF6" w:rsidRDefault="00553A93" w:rsidP="00F36743">
      <w:pPr>
        <w:rPr>
          <w:rFonts w:ascii="Cambria" w:hAnsi="Cambria"/>
          <w:b/>
          <w:sz w:val="20"/>
          <w:szCs w:val="20"/>
          <w:lang w:val="en-GB"/>
        </w:rPr>
      </w:pPr>
    </w:p>
    <w:p w14:paraId="2372F28F" w14:textId="77777777" w:rsidR="00C2774B" w:rsidRPr="00A66AF6" w:rsidRDefault="00C2774B" w:rsidP="00F36743">
      <w:pPr>
        <w:rPr>
          <w:rFonts w:ascii="Cambria" w:hAnsi="Cambria"/>
          <w:b/>
          <w:sz w:val="20"/>
          <w:szCs w:val="20"/>
          <w:lang w:val="en-GB"/>
        </w:rPr>
      </w:pPr>
    </w:p>
    <w:p w14:paraId="499D8BE3" w14:textId="77777777" w:rsidR="00C2774B" w:rsidRPr="00A66AF6" w:rsidRDefault="00C2774B" w:rsidP="00F36743">
      <w:pPr>
        <w:rPr>
          <w:rFonts w:ascii="Cambria" w:hAnsi="Cambria"/>
          <w:b/>
          <w:sz w:val="20"/>
          <w:szCs w:val="20"/>
          <w:lang w:val="en-GB"/>
        </w:rPr>
      </w:pPr>
    </w:p>
    <w:p w14:paraId="2FD86232" w14:textId="77777777" w:rsidR="00D3469D" w:rsidRPr="00A66AF6" w:rsidRDefault="00D3469D" w:rsidP="00F36743">
      <w:pPr>
        <w:rPr>
          <w:rFonts w:ascii="Cambria" w:hAnsi="Cambria"/>
          <w:b/>
          <w:sz w:val="20"/>
          <w:szCs w:val="20"/>
          <w:lang w:val="en-GB"/>
        </w:rPr>
      </w:pPr>
    </w:p>
    <w:p w14:paraId="7D837DDB" w14:textId="77777777" w:rsidR="00D3469D" w:rsidRPr="00A66AF6" w:rsidRDefault="00D3469D" w:rsidP="00F36743">
      <w:pPr>
        <w:rPr>
          <w:rFonts w:ascii="Cambria" w:hAnsi="Cambria"/>
          <w:b/>
          <w:sz w:val="20"/>
          <w:szCs w:val="20"/>
          <w:lang w:val="en-GB"/>
        </w:rPr>
      </w:pPr>
    </w:p>
    <w:p w14:paraId="3F8C4B57" w14:textId="77777777" w:rsidR="00D3469D" w:rsidRPr="00A66AF6" w:rsidRDefault="00D3469D" w:rsidP="00F36743">
      <w:pPr>
        <w:rPr>
          <w:rFonts w:ascii="Cambria" w:hAnsi="Cambria"/>
          <w:b/>
          <w:sz w:val="20"/>
          <w:szCs w:val="20"/>
          <w:lang w:val="en-GB"/>
        </w:rPr>
      </w:pPr>
    </w:p>
    <w:p w14:paraId="140C4E89" w14:textId="77777777" w:rsidR="00D3469D" w:rsidRPr="00A66AF6" w:rsidRDefault="00D3469D" w:rsidP="00F36743">
      <w:pPr>
        <w:rPr>
          <w:rFonts w:ascii="Cambria" w:hAnsi="Cambria"/>
          <w:b/>
          <w:sz w:val="20"/>
          <w:szCs w:val="20"/>
          <w:lang w:val="en-GB"/>
        </w:rPr>
      </w:pPr>
    </w:p>
    <w:p w14:paraId="67B174A9" w14:textId="77777777" w:rsidR="00D3469D" w:rsidRPr="00A66AF6" w:rsidRDefault="00D3469D" w:rsidP="00F36743">
      <w:pPr>
        <w:rPr>
          <w:rFonts w:ascii="Cambria" w:hAnsi="Cambria"/>
          <w:b/>
          <w:sz w:val="20"/>
          <w:szCs w:val="20"/>
          <w:lang w:val="en-GB"/>
        </w:rPr>
      </w:pPr>
    </w:p>
    <w:p w14:paraId="60AE0926" w14:textId="77777777" w:rsidR="00D3469D" w:rsidRPr="00A66AF6" w:rsidRDefault="00D3469D" w:rsidP="00F36743">
      <w:pPr>
        <w:rPr>
          <w:rFonts w:ascii="Cambria" w:hAnsi="Cambria"/>
          <w:b/>
          <w:sz w:val="20"/>
          <w:szCs w:val="20"/>
          <w:lang w:val="en-GB"/>
        </w:rPr>
      </w:pPr>
    </w:p>
    <w:p w14:paraId="09DA032B" w14:textId="77777777" w:rsidR="00D3469D" w:rsidRPr="00A66AF6" w:rsidRDefault="00D3469D" w:rsidP="00F36743">
      <w:pPr>
        <w:rPr>
          <w:rFonts w:ascii="Cambria" w:hAnsi="Cambria"/>
          <w:b/>
          <w:sz w:val="20"/>
          <w:szCs w:val="20"/>
          <w:lang w:val="en-GB"/>
        </w:rPr>
      </w:pPr>
    </w:p>
    <w:p w14:paraId="7F618D4D" w14:textId="77777777" w:rsidR="00D3469D" w:rsidRPr="00A66AF6" w:rsidRDefault="00D3469D" w:rsidP="00F36743">
      <w:pPr>
        <w:rPr>
          <w:rFonts w:ascii="Cambria" w:hAnsi="Cambria"/>
          <w:b/>
          <w:sz w:val="20"/>
          <w:szCs w:val="20"/>
          <w:lang w:val="en-GB"/>
        </w:rPr>
      </w:pPr>
    </w:p>
    <w:p w14:paraId="605ECAA6" w14:textId="77777777" w:rsidR="00D3469D" w:rsidRPr="00A66AF6" w:rsidRDefault="00D3469D" w:rsidP="00F36743">
      <w:pPr>
        <w:rPr>
          <w:rFonts w:ascii="Cambria" w:hAnsi="Cambria"/>
          <w:b/>
          <w:sz w:val="20"/>
          <w:szCs w:val="20"/>
          <w:lang w:val="en-GB"/>
        </w:rPr>
      </w:pPr>
    </w:p>
    <w:p w14:paraId="2275D2A2" w14:textId="77777777" w:rsidR="00D3469D" w:rsidRPr="00A66AF6" w:rsidRDefault="00D3469D" w:rsidP="00F36743">
      <w:pPr>
        <w:rPr>
          <w:rFonts w:ascii="Cambria" w:hAnsi="Cambria"/>
          <w:b/>
          <w:sz w:val="20"/>
          <w:szCs w:val="20"/>
          <w:lang w:val="en-GB"/>
        </w:rPr>
      </w:pPr>
    </w:p>
    <w:p w14:paraId="22F4A785" w14:textId="77777777" w:rsidR="00D3469D" w:rsidRPr="00A66AF6" w:rsidRDefault="00D3469D" w:rsidP="00F36743">
      <w:pPr>
        <w:rPr>
          <w:rFonts w:ascii="Cambria" w:hAnsi="Cambria"/>
          <w:b/>
          <w:sz w:val="20"/>
          <w:szCs w:val="20"/>
          <w:lang w:val="en-GB"/>
        </w:rPr>
      </w:pPr>
    </w:p>
    <w:p w14:paraId="0D6E78B1" w14:textId="77777777" w:rsidR="00D3469D" w:rsidRPr="00A66AF6" w:rsidRDefault="00D3469D" w:rsidP="00F36743">
      <w:pPr>
        <w:rPr>
          <w:rFonts w:ascii="Cambria" w:hAnsi="Cambria"/>
          <w:b/>
          <w:sz w:val="20"/>
          <w:szCs w:val="20"/>
          <w:lang w:val="en-GB"/>
        </w:rPr>
      </w:pPr>
    </w:p>
    <w:p w14:paraId="3E02B64B" w14:textId="77777777" w:rsidR="00D3469D" w:rsidRPr="00A66AF6" w:rsidRDefault="00D3469D" w:rsidP="00F36743">
      <w:pPr>
        <w:rPr>
          <w:rFonts w:ascii="Cambria" w:hAnsi="Cambria"/>
          <w:b/>
          <w:sz w:val="20"/>
          <w:szCs w:val="20"/>
          <w:lang w:val="en-GB"/>
        </w:rPr>
      </w:pPr>
    </w:p>
    <w:p w14:paraId="688CBE1D" w14:textId="77777777" w:rsidR="00D3469D" w:rsidRPr="00A66AF6" w:rsidRDefault="00D3469D" w:rsidP="00F36743">
      <w:pPr>
        <w:rPr>
          <w:rFonts w:ascii="Cambria" w:hAnsi="Cambria"/>
          <w:b/>
          <w:sz w:val="20"/>
          <w:szCs w:val="20"/>
          <w:lang w:val="en-GB"/>
        </w:rPr>
      </w:pPr>
    </w:p>
    <w:p w14:paraId="01AA462C" w14:textId="77777777" w:rsidR="00D3469D" w:rsidRPr="00A66AF6" w:rsidRDefault="00D3469D" w:rsidP="00F36743">
      <w:pPr>
        <w:rPr>
          <w:rFonts w:ascii="Cambria" w:hAnsi="Cambria"/>
          <w:b/>
          <w:sz w:val="20"/>
          <w:szCs w:val="20"/>
          <w:lang w:val="en-GB"/>
        </w:rPr>
      </w:pPr>
    </w:p>
    <w:p w14:paraId="1FD761FF" w14:textId="77777777" w:rsidR="00D3469D" w:rsidRPr="00A66AF6" w:rsidRDefault="00D3469D" w:rsidP="00F36743">
      <w:pPr>
        <w:rPr>
          <w:rFonts w:ascii="Cambria" w:hAnsi="Cambria"/>
          <w:b/>
          <w:sz w:val="20"/>
          <w:szCs w:val="20"/>
          <w:lang w:val="en-GB"/>
        </w:rPr>
      </w:pPr>
    </w:p>
    <w:p w14:paraId="7EB2DB44" w14:textId="77777777" w:rsidR="00553A93" w:rsidRPr="00A66AF6" w:rsidRDefault="00553A93" w:rsidP="00F36743">
      <w:pPr>
        <w:rPr>
          <w:rFonts w:ascii="Cambria" w:hAnsi="Cambria"/>
          <w:b/>
          <w:sz w:val="20"/>
          <w:szCs w:val="20"/>
          <w:lang w:val="en-GB"/>
        </w:rPr>
      </w:pPr>
    </w:p>
    <w:p w14:paraId="4D6629C9" w14:textId="77777777" w:rsidR="00553A93" w:rsidRPr="00A66AF6" w:rsidRDefault="00553A93" w:rsidP="00F36743">
      <w:pPr>
        <w:rPr>
          <w:rFonts w:ascii="Cambria" w:hAnsi="Cambria"/>
          <w:b/>
          <w:sz w:val="20"/>
          <w:szCs w:val="20"/>
          <w:lang w:val="en-GB"/>
        </w:rPr>
      </w:pPr>
    </w:p>
    <w:p w14:paraId="2448A4C2" w14:textId="77777777" w:rsidR="00553A93" w:rsidRPr="00A66AF6" w:rsidRDefault="00553A93" w:rsidP="00F36743">
      <w:pPr>
        <w:rPr>
          <w:rFonts w:ascii="Cambria" w:hAnsi="Cambria"/>
          <w:b/>
          <w:sz w:val="20"/>
          <w:szCs w:val="20"/>
          <w:lang w:val="en-GB"/>
        </w:rPr>
      </w:pPr>
    </w:p>
    <w:p w14:paraId="298FF698" w14:textId="77777777" w:rsidR="00553A93" w:rsidRPr="00A66AF6" w:rsidRDefault="00553A93" w:rsidP="00F36743">
      <w:pPr>
        <w:rPr>
          <w:rFonts w:ascii="Cambria" w:hAnsi="Cambria"/>
          <w:b/>
          <w:sz w:val="20"/>
          <w:szCs w:val="20"/>
          <w:lang w:val="en-GB"/>
        </w:rPr>
      </w:pPr>
    </w:p>
    <w:p w14:paraId="1A007A12" w14:textId="325E808B" w:rsidR="009D3D7F" w:rsidRPr="00A66AF6" w:rsidRDefault="00B61AF9" w:rsidP="00F36743">
      <w:pPr>
        <w:jc w:val="both"/>
        <w:rPr>
          <w:rFonts w:ascii="Cambria" w:hAnsi="Cambria"/>
          <w:sz w:val="20"/>
          <w:szCs w:val="20"/>
          <w:lang w:val="en-GB"/>
        </w:rPr>
      </w:pPr>
      <w:r w:rsidRPr="00A66AF6">
        <w:rPr>
          <w:rFonts w:ascii="Cambria" w:hAnsi="Cambria"/>
          <w:b/>
          <w:sz w:val="20"/>
          <w:szCs w:val="20"/>
          <w:lang w:val="en-GB"/>
        </w:rPr>
        <w:t>Table 2</w:t>
      </w:r>
      <w:r w:rsidR="00A30C7E" w:rsidRPr="00A66AF6">
        <w:rPr>
          <w:rFonts w:ascii="Cambria" w:hAnsi="Cambria"/>
          <w:b/>
          <w:sz w:val="20"/>
          <w:szCs w:val="20"/>
          <w:lang w:val="en-GB"/>
        </w:rPr>
        <w:t>.</w:t>
      </w:r>
      <w:r w:rsidR="009D3D7F" w:rsidRPr="00A66AF6">
        <w:rPr>
          <w:rFonts w:ascii="Cambria" w:hAnsi="Cambria"/>
          <w:b/>
          <w:sz w:val="20"/>
          <w:szCs w:val="20"/>
          <w:lang w:val="en-GB"/>
        </w:rPr>
        <w:t xml:space="preserve"> </w:t>
      </w:r>
      <w:r w:rsidR="009D3D7F" w:rsidRPr="00A66AF6">
        <w:rPr>
          <w:rFonts w:ascii="Cambria" w:hAnsi="Cambria"/>
          <w:sz w:val="20"/>
          <w:szCs w:val="20"/>
          <w:lang w:val="en-GB"/>
        </w:rPr>
        <w:t xml:space="preserve">Number of farm/trap deployments by </w:t>
      </w:r>
      <w:r w:rsidR="00F777BA" w:rsidRPr="00A66AF6">
        <w:rPr>
          <w:rFonts w:ascii="Cambria" w:hAnsi="Cambria"/>
          <w:sz w:val="20"/>
          <w:szCs w:val="20"/>
          <w:lang w:val="en-GB"/>
        </w:rPr>
        <w:t>year*</w:t>
      </w:r>
      <w:r w:rsidR="009B3E13" w:rsidRPr="00A66AF6">
        <w:rPr>
          <w:rFonts w:ascii="Cambria" w:hAnsi="Cambria"/>
          <w:sz w:val="20"/>
          <w:szCs w:val="20"/>
          <w:lang w:val="en-GB"/>
        </w:rPr>
        <w:t>.</w:t>
      </w:r>
    </w:p>
    <w:p w14:paraId="546B9E69" w14:textId="1AC775F9" w:rsidR="00013B36" w:rsidRPr="00A66AF6" w:rsidRDefault="00013B36" w:rsidP="00F36743">
      <w:pPr>
        <w:rPr>
          <w:rFonts w:ascii="Cambria" w:hAnsi="Cambria"/>
          <w:b/>
          <w:bCs/>
          <w:color w:val="000000"/>
          <w:sz w:val="20"/>
          <w:szCs w:val="20"/>
          <w:lang w:val="en-GB"/>
        </w:rPr>
      </w:pPr>
    </w:p>
    <w:p w14:paraId="6F74D61E" w14:textId="58622233" w:rsidR="00D25DC8" w:rsidRPr="00A66AF6" w:rsidRDefault="00D25DC8" w:rsidP="00F36743">
      <w:pPr>
        <w:rPr>
          <w:rFonts w:ascii="Cambria" w:hAnsi="Cambria"/>
          <w:b/>
          <w:bCs/>
          <w:color w:val="000000"/>
          <w:sz w:val="20"/>
          <w:szCs w:val="20"/>
          <w:lang w:val="en-GB"/>
        </w:rPr>
      </w:pPr>
    </w:p>
    <w:tbl>
      <w:tblPr>
        <w:tblW w:w="4820" w:type="dxa"/>
        <w:jc w:val="center"/>
        <w:tblLook w:val="04A0" w:firstRow="1" w:lastRow="0" w:firstColumn="1" w:lastColumn="0" w:noHBand="0" w:noVBand="1"/>
      </w:tblPr>
      <w:tblGrid>
        <w:gridCol w:w="1276"/>
        <w:gridCol w:w="1843"/>
        <w:gridCol w:w="1701"/>
      </w:tblGrid>
      <w:tr w:rsidR="00D3469D" w:rsidRPr="00A66AF6" w14:paraId="0B32565E" w14:textId="77777777" w:rsidTr="00C75467">
        <w:trPr>
          <w:trHeight w:val="288"/>
          <w:jc w:val="center"/>
        </w:trPr>
        <w:tc>
          <w:tcPr>
            <w:tcW w:w="1276" w:type="dxa"/>
            <w:tcBorders>
              <w:top w:val="single" w:sz="4" w:space="0" w:color="auto"/>
              <w:left w:val="nil"/>
              <w:bottom w:val="single" w:sz="4" w:space="0" w:color="auto"/>
              <w:right w:val="nil"/>
            </w:tcBorders>
            <w:noWrap/>
            <w:vAlign w:val="center"/>
            <w:hideMark/>
          </w:tcPr>
          <w:p w14:paraId="7047262C" w14:textId="77777777" w:rsidR="00D25DC8" w:rsidRPr="00A66AF6" w:rsidRDefault="00D25DC8" w:rsidP="00F36743">
            <w:pPr>
              <w:jc w:val="center"/>
              <w:rPr>
                <w:rFonts w:ascii="Cambria" w:hAnsi="Cambria"/>
                <w:b/>
                <w:bCs/>
                <w:i/>
                <w:iCs/>
                <w:color w:val="000000"/>
                <w:sz w:val="20"/>
                <w:szCs w:val="20"/>
                <w:lang w:val="en-GB" w:eastAsia="en-GB"/>
              </w:rPr>
            </w:pPr>
            <w:r w:rsidRPr="00A66AF6">
              <w:rPr>
                <w:rFonts w:ascii="Cambria" w:hAnsi="Cambria"/>
                <w:b/>
                <w:bCs/>
                <w:i/>
                <w:iCs/>
                <w:color w:val="000000"/>
                <w:sz w:val="20"/>
                <w:szCs w:val="20"/>
              </w:rPr>
              <w:t>Year</w:t>
            </w:r>
          </w:p>
        </w:tc>
        <w:tc>
          <w:tcPr>
            <w:tcW w:w="1843" w:type="dxa"/>
            <w:tcBorders>
              <w:top w:val="single" w:sz="4" w:space="0" w:color="auto"/>
              <w:left w:val="nil"/>
              <w:bottom w:val="single" w:sz="4" w:space="0" w:color="auto"/>
              <w:right w:val="nil"/>
            </w:tcBorders>
            <w:noWrap/>
            <w:vAlign w:val="center"/>
            <w:hideMark/>
          </w:tcPr>
          <w:p w14:paraId="749047C3" w14:textId="77777777" w:rsidR="00D25DC8" w:rsidRPr="00A66AF6" w:rsidRDefault="00D25DC8" w:rsidP="00F36743">
            <w:pPr>
              <w:jc w:val="center"/>
              <w:rPr>
                <w:rFonts w:ascii="Cambria" w:hAnsi="Cambria"/>
                <w:b/>
                <w:bCs/>
                <w:i/>
                <w:iCs/>
                <w:color w:val="000000"/>
                <w:sz w:val="20"/>
                <w:szCs w:val="20"/>
              </w:rPr>
            </w:pPr>
            <w:r w:rsidRPr="00A66AF6">
              <w:rPr>
                <w:rFonts w:ascii="Cambria" w:hAnsi="Cambria"/>
                <w:b/>
                <w:bCs/>
                <w:i/>
                <w:iCs/>
                <w:color w:val="000000"/>
                <w:sz w:val="20"/>
                <w:szCs w:val="20"/>
              </w:rPr>
              <w:t>Number of farm deployments</w:t>
            </w:r>
          </w:p>
        </w:tc>
        <w:tc>
          <w:tcPr>
            <w:tcW w:w="1701" w:type="dxa"/>
            <w:tcBorders>
              <w:top w:val="single" w:sz="4" w:space="0" w:color="auto"/>
              <w:left w:val="nil"/>
              <w:bottom w:val="single" w:sz="4" w:space="0" w:color="auto"/>
              <w:right w:val="nil"/>
            </w:tcBorders>
            <w:noWrap/>
            <w:vAlign w:val="center"/>
            <w:hideMark/>
          </w:tcPr>
          <w:p w14:paraId="5E1E05B0" w14:textId="77777777" w:rsidR="00D25DC8" w:rsidRPr="00A66AF6" w:rsidRDefault="00D25DC8" w:rsidP="00F36743">
            <w:pPr>
              <w:jc w:val="center"/>
              <w:rPr>
                <w:rFonts w:ascii="Cambria" w:hAnsi="Cambria"/>
                <w:b/>
                <w:bCs/>
                <w:i/>
                <w:iCs/>
                <w:color w:val="000000"/>
                <w:sz w:val="20"/>
                <w:szCs w:val="20"/>
              </w:rPr>
            </w:pPr>
            <w:r w:rsidRPr="00A66AF6">
              <w:rPr>
                <w:rFonts w:ascii="Cambria" w:hAnsi="Cambria"/>
                <w:b/>
                <w:bCs/>
                <w:i/>
                <w:iCs/>
                <w:color w:val="000000"/>
                <w:sz w:val="20"/>
                <w:szCs w:val="20"/>
              </w:rPr>
              <w:t>Number of trap deployments</w:t>
            </w:r>
          </w:p>
        </w:tc>
      </w:tr>
      <w:tr w:rsidR="00D25DC8" w:rsidRPr="00A66AF6" w14:paraId="54025E7F" w14:textId="77777777" w:rsidTr="00C75467">
        <w:trPr>
          <w:trHeight w:val="288"/>
          <w:jc w:val="center"/>
        </w:trPr>
        <w:tc>
          <w:tcPr>
            <w:tcW w:w="1276" w:type="dxa"/>
            <w:tcBorders>
              <w:top w:val="single" w:sz="4" w:space="0" w:color="auto"/>
              <w:left w:val="nil"/>
              <w:bottom w:val="nil"/>
              <w:right w:val="nil"/>
            </w:tcBorders>
            <w:noWrap/>
            <w:vAlign w:val="bottom"/>
            <w:hideMark/>
          </w:tcPr>
          <w:p w14:paraId="19A6D1F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2009</w:t>
            </w:r>
          </w:p>
        </w:tc>
        <w:tc>
          <w:tcPr>
            <w:tcW w:w="1843" w:type="dxa"/>
            <w:tcBorders>
              <w:top w:val="single" w:sz="4" w:space="0" w:color="auto"/>
              <w:left w:val="nil"/>
              <w:bottom w:val="nil"/>
              <w:right w:val="nil"/>
            </w:tcBorders>
            <w:noWrap/>
            <w:vAlign w:val="bottom"/>
            <w:hideMark/>
          </w:tcPr>
          <w:p w14:paraId="2FD2362B"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3</w:t>
            </w:r>
          </w:p>
        </w:tc>
        <w:tc>
          <w:tcPr>
            <w:tcW w:w="1701" w:type="dxa"/>
            <w:tcBorders>
              <w:top w:val="single" w:sz="4" w:space="0" w:color="auto"/>
              <w:left w:val="nil"/>
              <w:bottom w:val="nil"/>
              <w:right w:val="nil"/>
            </w:tcBorders>
            <w:noWrap/>
            <w:vAlign w:val="bottom"/>
            <w:hideMark/>
          </w:tcPr>
          <w:p w14:paraId="2E74DB00" w14:textId="77777777" w:rsidR="00D25DC8" w:rsidRPr="00A66AF6" w:rsidRDefault="00D25DC8" w:rsidP="00F36743">
            <w:pPr>
              <w:jc w:val="center"/>
              <w:rPr>
                <w:rFonts w:ascii="Cambria" w:hAnsi="Cambria"/>
                <w:color w:val="000000"/>
                <w:sz w:val="20"/>
                <w:szCs w:val="20"/>
              </w:rPr>
            </w:pPr>
          </w:p>
        </w:tc>
      </w:tr>
      <w:tr w:rsidR="00D25DC8" w:rsidRPr="00A66AF6" w14:paraId="4A292E2D" w14:textId="77777777" w:rsidTr="00C75467">
        <w:trPr>
          <w:trHeight w:val="288"/>
          <w:jc w:val="center"/>
        </w:trPr>
        <w:tc>
          <w:tcPr>
            <w:tcW w:w="1276" w:type="dxa"/>
            <w:tcBorders>
              <w:top w:val="nil"/>
              <w:left w:val="nil"/>
              <w:bottom w:val="nil"/>
              <w:right w:val="nil"/>
            </w:tcBorders>
            <w:noWrap/>
            <w:vAlign w:val="bottom"/>
            <w:hideMark/>
          </w:tcPr>
          <w:p w14:paraId="79F0239F"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2010</w:t>
            </w:r>
          </w:p>
        </w:tc>
        <w:tc>
          <w:tcPr>
            <w:tcW w:w="1843" w:type="dxa"/>
            <w:tcBorders>
              <w:top w:val="nil"/>
              <w:left w:val="nil"/>
              <w:bottom w:val="nil"/>
              <w:right w:val="nil"/>
            </w:tcBorders>
            <w:noWrap/>
            <w:vAlign w:val="bottom"/>
            <w:hideMark/>
          </w:tcPr>
          <w:p w14:paraId="0C9383C6"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41</w:t>
            </w:r>
          </w:p>
        </w:tc>
        <w:tc>
          <w:tcPr>
            <w:tcW w:w="1701" w:type="dxa"/>
            <w:tcBorders>
              <w:top w:val="nil"/>
              <w:left w:val="nil"/>
              <w:bottom w:val="nil"/>
              <w:right w:val="nil"/>
            </w:tcBorders>
            <w:noWrap/>
            <w:vAlign w:val="bottom"/>
            <w:hideMark/>
          </w:tcPr>
          <w:p w14:paraId="123303E5" w14:textId="77777777" w:rsidR="00D25DC8" w:rsidRPr="00A66AF6" w:rsidRDefault="00D25DC8" w:rsidP="00F36743">
            <w:pPr>
              <w:jc w:val="center"/>
              <w:rPr>
                <w:rFonts w:ascii="Cambria" w:hAnsi="Cambria"/>
                <w:color w:val="000000"/>
                <w:sz w:val="20"/>
                <w:szCs w:val="20"/>
              </w:rPr>
            </w:pPr>
          </w:p>
        </w:tc>
      </w:tr>
      <w:tr w:rsidR="00D25DC8" w:rsidRPr="00A66AF6" w14:paraId="6E157E71" w14:textId="77777777" w:rsidTr="00C75467">
        <w:trPr>
          <w:trHeight w:val="288"/>
          <w:jc w:val="center"/>
        </w:trPr>
        <w:tc>
          <w:tcPr>
            <w:tcW w:w="1276" w:type="dxa"/>
            <w:tcBorders>
              <w:top w:val="nil"/>
              <w:left w:val="nil"/>
              <w:bottom w:val="nil"/>
              <w:right w:val="nil"/>
            </w:tcBorders>
            <w:noWrap/>
            <w:vAlign w:val="bottom"/>
            <w:hideMark/>
          </w:tcPr>
          <w:p w14:paraId="28DD40D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2011</w:t>
            </w:r>
          </w:p>
        </w:tc>
        <w:tc>
          <w:tcPr>
            <w:tcW w:w="1843" w:type="dxa"/>
            <w:tcBorders>
              <w:top w:val="nil"/>
              <w:left w:val="nil"/>
              <w:bottom w:val="nil"/>
              <w:right w:val="nil"/>
            </w:tcBorders>
            <w:noWrap/>
            <w:vAlign w:val="bottom"/>
            <w:hideMark/>
          </w:tcPr>
          <w:p w14:paraId="4B0DB021"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53</w:t>
            </w:r>
          </w:p>
        </w:tc>
        <w:tc>
          <w:tcPr>
            <w:tcW w:w="1701" w:type="dxa"/>
            <w:tcBorders>
              <w:top w:val="nil"/>
              <w:left w:val="nil"/>
              <w:bottom w:val="nil"/>
              <w:right w:val="nil"/>
            </w:tcBorders>
            <w:noWrap/>
            <w:vAlign w:val="bottom"/>
            <w:hideMark/>
          </w:tcPr>
          <w:p w14:paraId="672AC005" w14:textId="77777777" w:rsidR="00D25DC8" w:rsidRPr="00A66AF6" w:rsidRDefault="00D25DC8" w:rsidP="00F36743">
            <w:pPr>
              <w:jc w:val="center"/>
              <w:rPr>
                <w:rFonts w:ascii="Cambria" w:hAnsi="Cambria"/>
                <w:color w:val="000000"/>
                <w:sz w:val="20"/>
                <w:szCs w:val="20"/>
              </w:rPr>
            </w:pPr>
          </w:p>
        </w:tc>
      </w:tr>
      <w:tr w:rsidR="00D25DC8" w:rsidRPr="00A66AF6" w14:paraId="049894ED" w14:textId="77777777" w:rsidTr="00C75467">
        <w:trPr>
          <w:trHeight w:val="288"/>
          <w:jc w:val="center"/>
        </w:trPr>
        <w:tc>
          <w:tcPr>
            <w:tcW w:w="1276" w:type="dxa"/>
            <w:tcBorders>
              <w:top w:val="nil"/>
              <w:left w:val="nil"/>
              <w:bottom w:val="nil"/>
              <w:right w:val="nil"/>
            </w:tcBorders>
            <w:noWrap/>
            <w:vAlign w:val="bottom"/>
            <w:hideMark/>
          </w:tcPr>
          <w:p w14:paraId="49A0B434"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2012</w:t>
            </w:r>
          </w:p>
        </w:tc>
        <w:tc>
          <w:tcPr>
            <w:tcW w:w="1843" w:type="dxa"/>
            <w:tcBorders>
              <w:top w:val="nil"/>
              <w:left w:val="nil"/>
              <w:bottom w:val="nil"/>
              <w:right w:val="nil"/>
            </w:tcBorders>
            <w:noWrap/>
            <w:vAlign w:val="bottom"/>
            <w:hideMark/>
          </w:tcPr>
          <w:p w14:paraId="352E122C"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51</w:t>
            </w:r>
          </w:p>
        </w:tc>
        <w:tc>
          <w:tcPr>
            <w:tcW w:w="1701" w:type="dxa"/>
            <w:tcBorders>
              <w:top w:val="nil"/>
              <w:left w:val="nil"/>
              <w:bottom w:val="nil"/>
              <w:right w:val="nil"/>
            </w:tcBorders>
            <w:noWrap/>
            <w:vAlign w:val="bottom"/>
            <w:hideMark/>
          </w:tcPr>
          <w:p w14:paraId="437BEF4F" w14:textId="77777777" w:rsidR="00D25DC8" w:rsidRPr="00A66AF6" w:rsidRDefault="00D25DC8" w:rsidP="00F36743">
            <w:pPr>
              <w:jc w:val="center"/>
              <w:rPr>
                <w:rFonts w:ascii="Cambria" w:hAnsi="Cambria"/>
                <w:color w:val="000000"/>
                <w:sz w:val="20"/>
                <w:szCs w:val="20"/>
              </w:rPr>
            </w:pPr>
          </w:p>
        </w:tc>
      </w:tr>
      <w:tr w:rsidR="00D25DC8" w:rsidRPr="00A66AF6" w14:paraId="65CA45D6" w14:textId="77777777" w:rsidTr="00C75467">
        <w:trPr>
          <w:trHeight w:val="288"/>
          <w:jc w:val="center"/>
        </w:trPr>
        <w:tc>
          <w:tcPr>
            <w:tcW w:w="1276" w:type="dxa"/>
            <w:tcBorders>
              <w:top w:val="nil"/>
              <w:left w:val="nil"/>
              <w:bottom w:val="nil"/>
              <w:right w:val="nil"/>
            </w:tcBorders>
            <w:noWrap/>
            <w:vAlign w:val="bottom"/>
            <w:hideMark/>
          </w:tcPr>
          <w:p w14:paraId="6C95F8CC"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2013</w:t>
            </w:r>
          </w:p>
        </w:tc>
        <w:tc>
          <w:tcPr>
            <w:tcW w:w="1843" w:type="dxa"/>
            <w:tcBorders>
              <w:top w:val="nil"/>
              <w:left w:val="nil"/>
              <w:bottom w:val="nil"/>
              <w:right w:val="nil"/>
            </w:tcBorders>
            <w:noWrap/>
            <w:vAlign w:val="bottom"/>
            <w:hideMark/>
          </w:tcPr>
          <w:p w14:paraId="5076ACDC"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50</w:t>
            </w:r>
          </w:p>
        </w:tc>
        <w:tc>
          <w:tcPr>
            <w:tcW w:w="1701" w:type="dxa"/>
            <w:tcBorders>
              <w:top w:val="nil"/>
              <w:left w:val="nil"/>
              <w:bottom w:val="nil"/>
              <w:right w:val="nil"/>
            </w:tcBorders>
            <w:noWrap/>
            <w:vAlign w:val="bottom"/>
            <w:hideMark/>
          </w:tcPr>
          <w:p w14:paraId="73D24C69"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w:t>
            </w:r>
          </w:p>
        </w:tc>
      </w:tr>
      <w:tr w:rsidR="00D25DC8" w:rsidRPr="00A66AF6" w14:paraId="4E827237" w14:textId="77777777" w:rsidTr="00C75467">
        <w:trPr>
          <w:trHeight w:val="288"/>
          <w:jc w:val="center"/>
        </w:trPr>
        <w:tc>
          <w:tcPr>
            <w:tcW w:w="1276" w:type="dxa"/>
            <w:tcBorders>
              <w:top w:val="nil"/>
              <w:left w:val="nil"/>
              <w:bottom w:val="nil"/>
              <w:right w:val="nil"/>
            </w:tcBorders>
            <w:noWrap/>
            <w:vAlign w:val="bottom"/>
            <w:hideMark/>
          </w:tcPr>
          <w:p w14:paraId="1BE61FF3"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2014</w:t>
            </w:r>
          </w:p>
        </w:tc>
        <w:tc>
          <w:tcPr>
            <w:tcW w:w="1843" w:type="dxa"/>
            <w:tcBorders>
              <w:top w:val="nil"/>
              <w:left w:val="nil"/>
              <w:bottom w:val="nil"/>
              <w:right w:val="nil"/>
            </w:tcBorders>
            <w:noWrap/>
            <w:vAlign w:val="bottom"/>
            <w:hideMark/>
          </w:tcPr>
          <w:p w14:paraId="666474C2"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45</w:t>
            </w:r>
          </w:p>
        </w:tc>
        <w:tc>
          <w:tcPr>
            <w:tcW w:w="1701" w:type="dxa"/>
            <w:tcBorders>
              <w:top w:val="nil"/>
              <w:left w:val="nil"/>
              <w:bottom w:val="nil"/>
              <w:right w:val="nil"/>
            </w:tcBorders>
            <w:noWrap/>
            <w:vAlign w:val="bottom"/>
            <w:hideMark/>
          </w:tcPr>
          <w:p w14:paraId="36E01B42"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3</w:t>
            </w:r>
          </w:p>
        </w:tc>
      </w:tr>
      <w:tr w:rsidR="00D25DC8" w:rsidRPr="00A66AF6" w14:paraId="292C7414" w14:textId="77777777" w:rsidTr="00C75467">
        <w:trPr>
          <w:trHeight w:val="288"/>
          <w:jc w:val="center"/>
        </w:trPr>
        <w:tc>
          <w:tcPr>
            <w:tcW w:w="1276" w:type="dxa"/>
            <w:tcBorders>
              <w:top w:val="nil"/>
              <w:left w:val="nil"/>
              <w:bottom w:val="nil"/>
              <w:right w:val="nil"/>
            </w:tcBorders>
            <w:noWrap/>
            <w:vAlign w:val="bottom"/>
            <w:hideMark/>
          </w:tcPr>
          <w:p w14:paraId="7D648D81"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2015</w:t>
            </w:r>
          </w:p>
        </w:tc>
        <w:tc>
          <w:tcPr>
            <w:tcW w:w="1843" w:type="dxa"/>
            <w:tcBorders>
              <w:top w:val="nil"/>
              <w:left w:val="nil"/>
              <w:bottom w:val="nil"/>
              <w:right w:val="nil"/>
            </w:tcBorders>
            <w:noWrap/>
            <w:vAlign w:val="bottom"/>
            <w:hideMark/>
          </w:tcPr>
          <w:p w14:paraId="159592C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52</w:t>
            </w:r>
          </w:p>
        </w:tc>
        <w:tc>
          <w:tcPr>
            <w:tcW w:w="1701" w:type="dxa"/>
            <w:tcBorders>
              <w:top w:val="nil"/>
              <w:left w:val="nil"/>
              <w:bottom w:val="nil"/>
              <w:right w:val="nil"/>
            </w:tcBorders>
            <w:noWrap/>
            <w:vAlign w:val="bottom"/>
            <w:hideMark/>
          </w:tcPr>
          <w:p w14:paraId="262D0BD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3</w:t>
            </w:r>
          </w:p>
        </w:tc>
      </w:tr>
      <w:tr w:rsidR="00D25DC8" w:rsidRPr="00A66AF6" w14:paraId="00988787" w14:textId="77777777" w:rsidTr="00C75467">
        <w:trPr>
          <w:trHeight w:val="288"/>
          <w:jc w:val="center"/>
        </w:trPr>
        <w:tc>
          <w:tcPr>
            <w:tcW w:w="1276" w:type="dxa"/>
            <w:tcBorders>
              <w:top w:val="nil"/>
              <w:left w:val="nil"/>
              <w:bottom w:val="nil"/>
              <w:right w:val="nil"/>
            </w:tcBorders>
            <w:noWrap/>
            <w:vAlign w:val="bottom"/>
            <w:hideMark/>
          </w:tcPr>
          <w:p w14:paraId="296DDA7D"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2016</w:t>
            </w:r>
          </w:p>
        </w:tc>
        <w:tc>
          <w:tcPr>
            <w:tcW w:w="1843" w:type="dxa"/>
            <w:tcBorders>
              <w:top w:val="nil"/>
              <w:left w:val="nil"/>
              <w:bottom w:val="nil"/>
              <w:right w:val="nil"/>
            </w:tcBorders>
            <w:noWrap/>
            <w:vAlign w:val="bottom"/>
            <w:hideMark/>
          </w:tcPr>
          <w:p w14:paraId="7663C23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53</w:t>
            </w:r>
          </w:p>
        </w:tc>
        <w:tc>
          <w:tcPr>
            <w:tcW w:w="1701" w:type="dxa"/>
            <w:tcBorders>
              <w:top w:val="nil"/>
              <w:left w:val="nil"/>
              <w:bottom w:val="nil"/>
              <w:right w:val="nil"/>
            </w:tcBorders>
            <w:noWrap/>
            <w:vAlign w:val="bottom"/>
            <w:hideMark/>
          </w:tcPr>
          <w:p w14:paraId="6C1F1C96"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w:t>
            </w:r>
          </w:p>
        </w:tc>
      </w:tr>
      <w:tr w:rsidR="00D25DC8" w:rsidRPr="00A66AF6" w14:paraId="26EF06CE" w14:textId="77777777" w:rsidTr="00C75467">
        <w:trPr>
          <w:trHeight w:val="288"/>
          <w:jc w:val="center"/>
        </w:trPr>
        <w:tc>
          <w:tcPr>
            <w:tcW w:w="1276" w:type="dxa"/>
            <w:tcBorders>
              <w:top w:val="nil"/>
              <w:left w:val="nil"/>
              <w:bottom w:val="nil"/>
              <w:right w:val="nil"/>
            </w:tcBorders>
            <w:noWrap/>
            <w:vAlign w:val="bottom"/>
            <w:hideMark/>
          </w:tcPr>
          <w:p w14:paraId="76940235"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2017</w:t>
            </w:r>
          </w:p>
        </w:tc>
        <w:tc>
          <w:tcPr>
            <w:tcW w:w="1843" w:type="dxa"/>
            <w:tcBorders>
              <w:top w:val="nil"/>
              <w:left w:val="nil"/>
              <w:bottom w:val="nil"/>
              <w:right w:val="nil"/>
            </w:tcBorders>
            <w:noWrap/>
            <w:vAlign w:val="bottom"/>
            <w:hideMark/>
          </w:tcPr>
          <w:p w14:paraId="2725A5FD"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49</w:t>
            </w:r>
          </w:p>
        </w:tc>
        <w:tc>
          <w:tcPr>
            <w:tcW w:w="1701" w:type="dxa"/>
            <w:tcBorders>
              <w:top w:val="nil"/>
              <w:left w:val="nil"/>
              <w:bottom w:val="nil"/>
              <w:right w:val="nil"/>
            </w:tcBorders>
            <w:noWrap/>
            <w:vAlign w:val="bottom"/>
            <w:hideMark/>
          </w:tcPr>
          <w:p w14:paraId="6A5DAE27"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w:t>
            </w:r>
          </w:p>
        </w:tc>
      </w:tr>
      <w:tr w:rsidR="00D25DC8" w:rsidRPr="00A66AF6" w14:paraId="5E324B10" w14:textId="77777777" w:rsidTr="00C75467">
        <w:trPr>
          <w:trHeight w:val="288"/>
          <w:jc w:val="center"/>
        </w:trPr>
        <w:tc>
          <w:tcPr>
            <w:tcW w:w="1276" w:type="dxa"/>
            <w:tcBorders>
              <w:top w:val="nil"/>
              <w:left w:val="nil"/>
              <w:bottom w:val="nil"/>
              <w:right w:val="nil"/>
            </w:tcBorders>
            <w:noWrap/>
            <w:vAlign w:val="bottom"/>
            <w:hideMark/>
          </w:tcPr>
          <w:p w14:paraId="3AE4D13F"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2018</w:t>
            </w:r>
          </w:p>
        </w:tc>
        <w:tc>
          <w:tcPr>
            <w:tcW w:w="1843" w:type="dxa"/>
            <w:tcBorders>
              <w:top w:val="nil"/>
              <w:left w:val="nil"/>
              <w:bottom w:val="nil"/>
              <w:right w:val="nil"/>
            </w:tcBorders>
            <w:noWrap/>
            <w:vAlign w:val="bottom"/>
            <w:hideMark/>
          </w:tcPr>
          <w:p w14:paraId="773C3181"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56</w:t>
            </w:r>
          </w:p>
        </w:tc>
        <w:tc>
          <w:tcPr>
            <w:tcW w:w="1701" w:type="dxa"/>
            <w:tcBorders>
              <w:top w:val="nil"/>
              <w:left w:val="nil"/>
              <w:bottom w:val="nil"/>
              <w:right w:val="nil"/>
            </w:tcBorders>
            <w:noWrap/>
            <w:vAlign w:val="bottom"/>
            <w:hideMark/>
          </w:tcPr>
          <w:p w14:paraId="5B4416F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4</w:t>
            </w:r>
          </w:p>
        </w:tc>
      </w:tr>
      <w:tr w:rsidR="00D25DC8" w:rsidRPr="00A66AF6" w14:paraId="088423F6" w14:textId="77777777" w:rsidTr="00C75467">
        <w:trPr>
          <w:trHeight w:val="288"/>
          <w:jc w:val="center"/>
        </w:trPr>
        <w:tc>
          <w:tcPr>
            <w:tcW w:w="1276" w:type="dxa"/>
            <w:tcBorders>
              <w:top w:val="nil"/>
              <w:left w:val="nil"/>
              <w:bottom w:val="nil"/>
              <w:right w:val="nil"/>
            </w:tcBorders>
            <w:noWrap/>
            <w:vAlign w:val="bottom"/>
            <w:hideMark/>
          </w:tcPr>
          <w:p w14:paraId="4A768146"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2019</w:t>
            </w:r>
          </w:p>
        </w:tc>
        <w:tc>
          <w:tcPr>
            <w:tcW w:w="1843" w:type="dxa"/>
            <w:tcBorders>
              <w:top w:val="nil"/>
              <w:left w:val="nil"/>
              <w:bottom w:val="nil"/>
              <w:right w:val="nil"/>
            </w:tcBorders>
            <w:noWrap/>
            <w:vAlign w:val="bottom"/>
            <w:hideMark/>
          </w:tcPr>
          <w:p w14:paraId="3F4A39D0"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69</w:t>
            </w:r>
          </w:p>
        </w:tc>
        <w:tc>
          <w:tcPr>
            <w:tcW w:w="1701" w:type="dxa"/>
            <w:tcBorders>
              <w:top w:val="nil"/>
              <w:left w:val="nil"/>
              <w:bottom w:val="nil"/>
              <w:right w:val="nil"/>
            </w:tcBorders>
            <w:noWrap/>
            <w:vAlign w:val="bottom"/>
            <w:hideMark/>
          </w:tcPr>
          <w:p w14:paraId="1D98C32C"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4</w:t>
            </w:r>
          </w:p>
        </w:tc>
      </w:tr>
      <w:tr w:rsidR="00D25DC8" w:rsidRPr="00A66AF6" w14:paraId="5C62BE6A" w14:textId="77777777" w:rsidTr="00C75467">
        <w:trPr>
          <w:trHeight w:val="288"/>
          <w:jc w:val="center"/>
        </w:trPr>
        <w:tc>
          <w:tcPr>
            <w:tcW w:w="1276" w:type="dxa"/>
            <w:tcBorders>
              <w:top w:val="nil"/>
              <w:left w:val="nil"/>
              <w:bottom w:val="nil"/>
              <w:right w:val="nil"/>
            </w:tcBorders>
            <w:noWrap/>
            <w:vAlign w:val="bottom"/>
            <w:hideMark/>
          </w:tcPr>
          <w:p w14:paraId="506457F4"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2020</w:t>
            </w:r>
          </w:p>
        </w:tc>
        <w:tc>
          <w:tcPr>
            <w:tcW w:w="1843" w:type="dxa"/>
            <w:tcBorders>
              <w:top w:val="nil"/>
              <w:left w:val="nil"/>
              <w:bottom w:val="nil"/>
              <w:right w:val="nil"/>
            </w:tcBorders>
            <w:noWrap/>
            <w:vAlign w:val="bottom"/>
            <w:hideMark/>
          </w:tcPr>
          <w:p w14:paraId="348EFF56"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67</w:t>
            </w:r>
          </w:p>
        </w:tc>
        <w:tc>
          <w:tcPr>
            <w:tcW w:w="1701" w:type="dxa"/>
            <w:tcBorders>
              <w:top w:val="nil"/>
              <w:left w:val="nil"/>
              <w:bottom w:val="nil"/>
              <w:right w:val="nil"/>
            </w:tcBorders>
            <w:noWrap/>
            <w:vAlign w:val="bottom"/>
            <w:hideMark/>
          </w:tcPr>
          <w:p w14:paraId="6CE65BF5"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3</w:t>
            </w:r>
          </w:p>
        </w:tc>
      </w:tr>
      <w:tr w:rsidR="00D25DC8" w:rsidRPr="00A66AF6" w14:paraId="75CC44CB" w14:textId="77777777" w:rsidTr="00C75467">
        <w:trPr>
          <w:trHeight w:val="288"/>
          <w:jc w:val="center"/>
        </w:trPr>
        <w:tc>
          <w:tcPr>
            <w:tcW w:w="1276" w:type="dxa"/>
            <w:tcBorders>
              <w:top w:val="nil"/>
              <w:left w:val="nil"/>
              <w:bottom w:val="nil"/>
              <w:right w:val="nil"/>
            </w:tcBorders>
            <w:noWrap/>
            <w:vAlign w:val="bottom"/>
            <w:hideMark/>
          </w:tcPr>
          <w:p w14:paraId="532FBE73"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2021</w:t>
            </w:r>
          </w:p>
        </w:tc>
        <w:tc>
          <w:tcPr>
            <w:tcW w:w="1843" w:type="dxa"/>
            <w:tcBorders>
              <w:top w:val="nil"/>
              <w:left w:val="nil"/>
              <w:bottom w:val="nil"/>
              <w:right w:val="nil"/>
            </w:tcBorders>
            <w:noWrap/>
            <w:vAlign w:val="bottom"/>
            <w:hideMark/>
          </w:tcPr>
          <w:p w14:paraId="69AA28B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61</w:t>
            </w:r>
          </w:p>
        </w:tc>
        <w:tc>
          <w:tcPr>
            <w:tcW w:w="1701" w:type="dxa"/>
            <w:tcBorders>
              <w:top w:val="nil"/>
              <w:left w:val="nil"/>
              <w:bottom w:val="nil"/>
              <w:right w:val="nil"/>
            </w:tcBorders>
            <w:noWrap/>
            <w:vAlign w:val="bottom"/>
            <w:hideMark/>
          </w:tcPr>
          <w:p w14:paraId="3FE95770"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1</w:t>
            </w:r>
          </w:p>
        </w:tc>
      </w:tr>
      <w:tr w:rsidR="00D25DC8" w:rsidRPr="00A66AF6" w14:paraId="066BDFC0" w14:textId="77777777" w:rsidTr="00C75467">
        <w:trPr>
          <w:trHeight w:val="288"/>
          <w:jc w:val="center"/>
        </w:trPr>
        <w:tc>
          <w:tcPr>
            <w:tcW w:w="1276" w:type="dxa"/>
            <w:tcBorders>
              <w:top w:val="nil"/>
              <w:left w:val="nil"/>
              <w:bottom w:val="nil"/>
              <w:right w:val="nil"/>
            </w:tcBorders>
            <w:noWrap/>
            <w:vAlign w:val="bottom"/>
            <w:hideMark/>
          </w:tcPr>
          <w:p w14:paraId="3878092C"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2022</w:t>
            </w:r>
          </w:p>
        </w:tc>
        <w:tc>
          <w:tcPr>
            <w:tcW w:w="1843" w:type="dxa"/>
            <w:tcBorders>
              <w:top w:val="nil"/>
              <w:left w:val="nil"/>
              <w:bottom w:val="nil"/>
              <w:right w:val="nil"/>
            </w:tcBorders>
            <w:noWrap/>
            <w:vAlign w:val="bottom"/>
            <w:hideMark/>
          </w:tcPr>
          <w:p w14:paraId="7004A656"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81</w:t>
            </w:r>
          </w:p>
        </w:tc>
        <w:tc>
          <w:tcPr>
            <w:tcW w:w="1701" w:type="dxa"/>
            <w:tcBorders>
              <w:top w:val="nil"/>
              <w:left w:val="nil"/>
              <w:bottom w:val="nil"/>
              <w:right w:val="nil"/>
            </w:tcBorders>
            <w:noWrap/>
            <w:vAlign w:val="bottom"/>
            <w:hideMark/>
          </w:tcPr>
          <w:p w14:paraId="7D6E2AC6"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3</w:t>
            </w:r>
          </w:p>
        </w:tc>
      </w:tr>
      <w:tr w:rsidR="00D25DC8" w:rsidRPr="00A66AF6" w14:paraId="5B31EF8D" w14:textId="77777777" w:rsidTr="00C75467">
        <w:trPr>
          <w:trHeight w:val="288"/>
          <w:jc w:val="center"/>
        </w:trPr>
        <w:tc>
          <w:tcPr>
            <w:tcW w:w="1276" w:type="dxa"/>
            <w:tcBorders>
              <w:top w:val="nil"/>
              <w:left w:val="nil"/>
              <w:bottom w:val="nil"/>
              <w:right w:val="nil"/>
            </w:tcBorders>
            <w:noWrap/>
            <w:vAlign w:val="bottom"/>
            <w:hideMark/>
          </w:tcPr>
          <w:p w14:paraId="737378ED"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2023</w:t>
            </w:r>
          </w:p>
        </w:tc>
        <w:tc>
          <w:tcPr>
            <w:tcW w:w="1843" w:type="dxa"/>
            <w:tcBorders>
              <w:top w:val="nil"/>
              <w:left w:val="nil"/>
              <w:bottom w:val="nil"/>
              <w:right w:val="nil"/>
            </w:tcBorders>
            <w:noWrap/>
            <w:vAlign w:val="bottom"/>
            <w:hideMark/>
          </w:tcPr>
          <w:p w14:paraId="2FF3146F"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66</w:t>
            </w:r>
          </w:p>
        </w:tc>
        <w:tc>
          <w:tcPr>
            <w:tcW w:w="1701" w:type="dxa"/>
            <w:tcBorders>
              <w:top w:val="nil"/>
              <w:left w:val="nil"/>
              <w:bottom w:val="nil"/>
              <w:right w:val="nil"/>
            </w:tcBorders>
            <w:noWrap/>
            <w:vAlign w:val="bottom"/>
            <w:hideMark/>
          </w:tcPr>
          <w:p w14:paraId="1B63B560"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w:t>
            </w:r>
          </w:p>
        </w:tc>
      </w:tr>
      <w:tr w:rsidR="00D25DC8" w:rsidRPr="00A66AF6" w14:paraId="06DA115D" w14:textId="77777777" w:rsidTr="00C75467">
        <w:trPr>
          <w:trHeight w:val="288"/>
          <w:jc w:val="center"/>
        </w:trPr>
        <w:tc>
          <w:tcPr>
            <w:tcW w:w="1276" w:type="dxa"/>
            <w:tcBorders>
              <w:top w:val="nil"/>
              <w:left w:val="nil"/>
              <w:bottom w:val="nil"/>
              <w:right w:val="nil"/>
            </w:tcBorders>
            <w:noWrap/>
            <w:vAlign w:val="bottom"/>
            <w:hideMark/>
          </w:tcPr>
          <w:p w14:paraId="25BFDF99"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2024</w:t>
            </w:r>
          </w:p>
        </w:tc>
        <w:tc>
          <w:tcPr>
            <w:tcW w:w="1843" w:type="dxa"/>
            <w:tcBorders>
              <w:top w:val="nil"/>
              <w:left w:val="nil"/>
              <w:bottom w:val="nil"/>
              <w:right w:val="nil"/>
            </w:tcBorders>
            <w:noWrap/>
            <w:vAlign w:val="bottom"/>
            <w:hideMark/>
          </w:tcPr>
          <w:p w14:paraId="4CF1AF39"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72</w:t>
            </w:r>
          </w:p>
        </w:tc>
        <w:tc>
          <w:tcPr>
            <w:tcW w:w="1701" w:type="dxa"/>
            <w:tcBorders>
              <w:top w:val="nil"/>
              <w:left w:val="nil"/>
              <w:bottom w:val="nil"/>
              <w:right w:val="nil"/>
            </w:tcBorders>
            <w:noWrap/>
            <w:vAlign w:val="bottom"/>
            <w:hideMark/>
          </w:tcPr>
          <w:p w14:paraId="6EDBF1D9"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w:t>
            </w:r>
          </w:p>
        </w:tc>
      </w:tr>
      <w:tr w:rsidR="00D25DC8" w:rsidRPr="00A66AF6" w14:paraId="5E3574F2" w14:textId="77777777" w:rsidTr="00C75467">
        <w:trPr>
          <w:trHeight w:val="288"/>
          <w:jc w:val="center"/>
        </w:trPr>
        <w:tc>
          <w:tcPr>
            <w:tcW w:w="1276" w:type="dxa"/>
            <w:tcBorders>
              <w:top w:val="nil"/>
              <w:left w:val="nil"/>
              <w:bottom w:val="single" w:sz="4" w:space="0" w:color="auto"/>
              <w:right w:val="nil"/>
            </w:tcBorders>
            <w:noWrap/>
            <w:vAlign w:val="bottom"/>
            <w:hideMark/>
          </w:tcPr>
          <w:p w14:paraId="76D8D641"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2025</w:t>
            </w:r>
          </w:p>
        </w:tc>
        <w:tc>
          <w:tcPr>
            <w:tcW w:w="1843" w:type="dxa"/>
            <w:tcBorders>
              <w:top w:val="nil"/>
              <w:left w:val="nil"/>
              <w:bottom w:val="single" w:sz="4" w:space="0" w:color="auto"/>
              <w:right w:val="nil"/>
            </w:tcBorders>
            <w:noWrap/>
            <w:vAlign w:val="bottom"/>
            <w:hideMark/>
          </w:tcPr>
          <w:p w14:paraId="77A061AA"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71</w:t>
            </w:r>
          </w:p>
        </w:tc>
        <w:tc>
          <w:tcPr>
            <w:tcW w:w="1701" w:type="dxa"/>
            <w:tcBorders>
              <w:top w:val="nil"/>
              <w:left w:val="nil"/>
              <w:bottom w:val="single" w:sz="4" w:space="0" w:color="auto"/>
              <w:right w:val="nil"/>
            </w:tcBorders>
            <w:noWrap/>
            <w:vAlign w:val="bottom"/>
            <w:hideMark/>
          </w:tcPr>
          <w:p w14:paraId="5ECF9FE1" w14:textId="77777777" w:rsidR="00D25DC8" w:rsidRPr="00A66AF6" w:rsidRDefault="00D25DC8" w:rsidP="00F36743">
            <w:pPr>
              <w:jc w:val="center"/>
              <w:rPr>
                <w:rFonts w:ascii="Cambria" w:hAnsi="Cambria"/>
                <w:color w:val="000000"/>
                <w:sz w:val="20"/>
                <w:szCs w:val="20"/>
              </w:rPr>
            </w:pPr>
            <w:r w:rsidRPr="00A66AF6">
              <w:rPr>
                <w:rFonts w:ascii="Cambria" w:hAnsi="Cambria"/>
                <w:color w:val="000000"/>
                <w:sz w:val="20"/>
                <w:szCs w:val="20"/>
              </w:rPr>
              <w:t>0</w:t>
            </w:r>
          </w:p>
        </w:tc>
      </w:tr>
      <w:tr w:rsidR="00BF307D" w:rsidRPr="00A66AF6" w14:paraId="450E4D2B" w14:textId="77777777" w:rsidTr="00C75467">
        <w:trPr>
          <w:trHeight w:val="288"/>
          <w:jc w:val="center"/>
        </w:trPr>
        <w:tc>
          <w:tcPr>
            <w:tcW w:w="4820" w:type="dxa"/>
            <w:gridSpan w:val="3"/>
            <w:tcBorders>
              <w:top w:val="single" w:sz="4" w:space="0" w:color="auto"/>
              <w:left w:val="nil"/>
              <w:bottom w:val="nil"/>
            </w:tcBorders>
            <w:noWrap/>
            <w:vAlign w:val="bottom"/>
          </w:tcPr>
          <w:p w14:paraId="3220FFC4" w14:textId="77777777" w:rsidR="00BF307D" w:rsidRPr="00A66AF6" w:rsidRDefault="00BF307D" w:rsidP="00F36743">
            <w:pPr>
              <w:rPr>
                <w:rFonts w:ascii="Cambria" w:hAnsi="Cambria"/>
                <w:color w:val="000000"/>
                <w:sz w:val="16"/>
                <w:szCs w:val="16"/>
                <w:lang w:val="en-GB"/>
              </w:rPr>
            </w:pPr>
            <w:r w:rsidRPr="00A66AF6">
              <w:rPr>
                <w:rFonts w:ascii="Cambria" w:hAnsi="Cambria"/>
                <w:color w:val="000000"/>
                <w:sz w:val="16"/>
                <w:szCs w:val="16"/>
                <w:lang w:val="en-GB"/>
              </w:rPr>
              <w:t>* As of 17 October 2025.</w:t>
            </w:r>
          </w:p>
          <w:p w14:paraId="6B26A82A" w14:textId="77777777" w:rsidR="00BF307D" w:rsidRPr="00A66AF6" w:rsidRDefault="00BF307D" w:rsidP="00F36743">
            <w:pPr>
              <w:jc w:val="center"/>
              <w:rPr>
                <w:rFonts w:ascii="Cambria" w:hAnsi="Cambria"/>
                <w:color w:val="000000"/>
                <w:sz w:val="20"/>
                <w:szCs w:val="20"/>
              </w:rPr>
            </w:pPr>
          </w:p>
        </w:tc>
      </w:tr>
      <w:tr w:rsidR="00D25DC8" w:rsidRPr="00A66AF6" w14:paraId="0E0EDA17" w14:textId="77777777" w:rsidTr="00C75467">
        <w:trPr>
          <w:trHeight w:val="288"/>
          <w:jc w:val="center"/>
        </w:trPr>
        <w:tc>
          <w:tcPr>
            <w:tcW w:w="3119" w:type="dxa"/>
            <w:gridSpan w:val="2"/>
            <w:tcBorders>
              <w:top w:val="nil"/>
              <w:left w:val="nil"/>
              <w:bottom w:val="nil"/>
              <w:right w:val="nil"/>
            </w:tcBorders>
            <w:noWrap/>
            <w:vAlign w:val="bottom"/>
            <w:hideMark/>
          </w:tcPr>
          <w:p w14:paraId="43D44B92" w14:textId="47C6F464" w:rsidR="00D25DC8" w:rsidRPr="00A66AF6" w:rsidRDefault="00D25DC8" w:rsidP="00F36743">
            <w:pPr>
              <w:jc w:val="center"/>
              <w:rPr>
                <w:rFonts w:ascii="Cambria" w:hAnsi="Cambria"/>
                <w:color w:val="000000"/>
                <w:sz w:val="20"/>
                <w:szCs w:val="20"/>
              </w:rPr>
            </w:pPr>
          </w:p>
        </w:tc>
        <w:tc>
          <w:tcPr>
            <w:tcW w:w="1701" w:type="dxa"/>
            <w:tcBorders>
              <w:top w:val="nil"/>
              <w:left w:val="nil"/>
              <w:bottom w:val="nil"/>
              <w:right w:val="nil"/>
            </w:tcBorders>
            <w:noWrap/>
            <w:vAlign w:val="bottom"/>
            <w:hideMark/>
          </w:tcPr>
          <w:p w14:paraId="4263E9D8" w14:textId="77777777" w:rsidR="00D25DC8" w:rsidRPr="00A66AF6" w:rsidRDefault="00D25DC8" w:rsidP="00F36743">
            <w:pPr>
              <w:rPr>
                <w:rFonts w:ascii="Cambria" w:hAnsi="Cambria"/>
                <w:color w:val="000000"/>
                <w:sz w:val="20"/>
                <w:szCs w:val="20"/>
              </w:rPr>
            </w:pPr>
          </w:p>
        </w:tc>
      </w:tr>
    </w:tbl>
    <w:p w14:paraId="0B7DFFA9" w14:textId="77777777" w:rsidR="009E60C4" w:rsidRPr="00A66AF6" w:rsidRDefault="009E60C4" w:rsidP="00F36743">
      <w:pPr>
        <w:rPr>
          <w:rFonts w:ascii="Cambria" w:hAnsi="Cambria"/>
          <w:b/>
          <w:bCs/>
          <w:color w:val="000000"/>
          <w:sz w:val="20"/>
          <w:szCs w:val="20"/>
          <w:lang w:val="en-GB"/>
        </w:rPr>
      </w:pPr>
    </w:p>
    <w:p w14:paraId="6B6E4686" w14:textId="77777777" w:rsidR="009E60C4" w:rsidRPr="00A66AF6" w:rsidRDefault="009E60C4">
      <w:pPr>
        <w:rPr>
          <w:rFonts w:ascii="Cambria" w:hAnsi="Cambria"/>
          <w:b/>
          <w:bCs/>
          <w:color w:val="000000"/>
          <w:sz w:val="20"/>
          <w:szCs w:val="20"/>
          <w:lang w:val="en-GB"/>
        </w:rPr>
      </w:pPr>
      <w:r w:rsidRPr="00A66AF6">
        <w:rPr>
          <w:rFonts w:ascii="Cambria" w:hAnsi="Cambria"/>
          <w:b/>
          <w:bCs/>
          <w:color w:val="000000"/>
          <w:sz w:val="20"/>
          <w:szCs w:val="20"/>
          <w:lang w:val="en-GB"/>
        </w:rPr>
        <w:br w:type="page"/>
      </w:r>
    </w:p>
    <w:p w14:paraId="5901D8AA" w14:textId="7BC5B99A" w:rsidR="00195E29" w:rsidRPr="00A66AF6" w:rsidRDefault="00195E29" w:rsidP="00F36743">
      <w:pPr>
        <w:rPr>
          <w:rFonts w:ascii="Cambria" w:hAnsi="Cambria"/>
          <w:bCs/>
          <w:color w:val="000000"/>
          <w:sz w:val="20"/>
          <w:szCs w:val="20"/>
          <w:lang w:val="en-GB"/>
        </w:rPr>
      </w:pPr>
      <w:r w:rsidRPr="00A66AF6">
        <w:rPr>
          <w:rFonts w:ascii="Cambria" w:hAnsi="Cambria"/>
          <w:b/>
          <w:bCs/>
          <w:color w:val="000000"/>
          <w:sz w:val="20"/>
          <w:szCs w:val="20"/>
          <w:lang w:val="en-GB"/>
        </w:rPr>
        <w:t xml:space="preserve">Table 3.  </w:t>
      </w:r>
      <w:r w:rsidRPr="00A66AF6">
        <w:rPr>
          <w:rFonts w:ascii="Cambria" w:hAnsi="Cambria"/>
          <w:bCs/>
          <w:color w:val="000000"/>
          <w:sz w:val="20"/>
          <w:szCs w:val="20"/>
          <w:lang w:val="en-GB"/>
        </w:rPr>
        <w:t xml:space="preserve">Farming facilities </w:t>
      </w:r>
      <w:r w:rsidR="00B1734B" w:rsidRPr="00A66AF6">
        <w:rPr>
          <w:rFonts w:ascii="Cambria" w:hAnsi="Cambria"/>
          <w:bCs/>
          <w:color w:val="000000"/>
          <w:sz w:val="20"/>
          <w:szCs w:val="20"/>
          <w:lang w:val="en-GB"/>
        </w:rPr>
        <w:t xml:space="preserve">on which ICCAT Regional Observers were deployed </w:t>
      </w:r>
      <w:r w:rsidR="00D3469D" w:rsidRPr="00A66AF6">
        <w:rPr>
          <w:rFonts w:ascii="Cambria" w:hAnsi="Cambria"/>
          <w:bCs/>
          <w:color w:val="000000"/>
          <w:sz w:val="20"/>
          <w:szCs w:val="20"/>
          <w:lang w:val="en-GB"/>
        </w:rPr>
        <w:t xml:space="preserve">from </w:t>
      </w:r>
      <w:r w:rsidR="00F777BA" w:rsidRPr="00A66AF6">
        <w:rPr>
          <w:rFonts w:ascii="Cambria" w:hAnsi="Cambria"/>
          <w:bCs/>
          <w:color w:val="000000"/>
          <w:sz w:val="20"/>
          <w:szCs w:val="20"/>
          <w:lang w:val="en-GB"/>
        </w:rPr>
        <w:t>20</w:t>
      </w:r>
      <w:r w:rsidR="000B7E6F" w:rsidRPr="00A66AF6">
        <w:rPr>
          <w:rFonts w:ascii="Cambria" w:hAnsi="Cambria"/>
          <w:bCs/>
          <w:color w:val="000000"/>
          <w:sz w:val="20"/>
          <w:szCs w:val="20"/>
          <w:lang w:val="en-GB"/>
        </w:rPr>
        <w:t>2</w:t>
      </w:r>
      <w:r w:rsidR="00337865" w:rsidRPr="00A66AF6">
        <w:rPr>
          <w:rFonts w:ascii="Cambria" w:hAnsi="Cambria"/>
          <w:bCs/>
          <w:color w:val="000000"/>
          <w:sz w:val="20"/>
          <w:szCs w:val="20"/>
          <w:lang w:val="en-GB"/>
        </w:rPr>
        <w:t>3</w:t>
      </w:r>
      <w:r w:rsidR="000B7E6F" w:rsidRPr="00A66AF6">
        <w:rPr>
          <w:rFonts w:ascii="Cambria" w:hAnsi="Cambria"/>
          <w:bCs/>
          <w:color w:val="000000"/>
          <w:sz w:val="20"/>
          <w:szCs w:val="20"/>
          <w:lang w:val="en-GB"/>
        </w:rPr>
        <w:t xml:space="preserve"> </w:t>
      </w:r>
      <w:r w:rsidR="00D3469D" w:rsidRPr="00A66AF6">
        <w:rPr>
          <w:rFonts w:ascii="Cambria" w:hAnsi="Cambria"/>
          <w:bCs/>
          <w:color w:val="000000"/>
          <w:sz w:val="20"/>
          <w:szCs w:val="20"/>
          <w:lang w:val="en-GB"/>
        </w:rPr>
        <w:t xml:space="preserve">to </w:t>
      </w:r>
      <w:r w:rsidR="00B1734B" w:rsidRPr="00A66AF6">
        <w:rPr>
          <w:rFonts w:ascii="Cambria" w:hAnsi="Cambria"/>
          <w:bCs/>
          <w:color w:val="000000"/>
          <w:sz w:val="20"/>
          <w:szCs w:val="20"/>
          <w:lang w:val="en-GB"/>
        </w:rPr>
        <w:t>20</w:t>
      </w:r>
      <w:r w:rsidR="003509DE" w:rsidRPr="00A66AF6">
        <w:rPr>
          <w:rFonts w:ascii="Cambria" w:hAnsi="Cambria"/>
          <w:bCs/>
          <w:color w:val="000000"/>
          <w:sz w:val="20"/>
          <w:szCs w:val="20"/>
          <w:lang w:val="en-GB"/>
        </w:rPr>
        <w:t>2</w:t>
      </w:r>
      <w:r w:rsidR="00337865" w:rsidRPr="00A66AF6">
        <w:rPr>
          <w:rFonts w:ascii="Cambria" w:hAnsi="Cambria"/>
          <w:bCs/>
          <w:color w:val="000000"/>
          <w:sz w:val="20"/>
          <w:szCs w:val="20"/>
          <w:lang w:val="en-GB"/>
        </w:rPr>
        <w:t>5</w:t>
      </w:r>
      <w:r w:rsidRPr="00A66AF6">
        <w:rPr>
          <w:rFonts w:ascii="Cambria" w:hAnsi="Cambria"/>
          <w:bCs/>
          <w:color w:val="000000"/>
          <w:sz w:val="20"/>
          <w:szCs w:val="20"/>
          <w:lang w:val="en-GB"/>
        </w:rPr>
        <w:t>.</w:t>
      </w:r>
    </w:p>
    <w:tbl>
      <w:tblPr>
        <w:tblW w:w="5000" w:type="pct"/>
        <w:tblLook w:val="04A0" w:firstRow="1" w:lastRow="0" w:firstColumn="1" w:lastColumn="0" w:noHBand="0" w:noVBand="1"/>
      </w:tblPr>
      <w:tblGrid>
        <w:gridCol w:w="2492"/>
        <w:gridCol w:w="2295"/>
        <w:gridCol w:w="2141"/>
        <w:gridCol w:w="2142"/>
      </w:tblGrid>
      <w:tr w:rsidR="00337865" w:rsidRPr="00A66AF6" w14:paraId="2D4DBC3C" w14:textId="77777777" w:rsidTr="009E60C4">
        <w:trPr>
          <w:trHeight w:val="288"/>
        </w:trPr>
        <w:tc>
          <w:tcPr>
            <w:tcW w:w="1374" w:type="pct"/>
            <w:tcBorders>
              <w:top w:val="single" w:sz="4" w:space="0" w:color="auto"/>
              <w:bottom w:val="single" w:sz="4" w:space="0" w:color="auto"/>
            </w:tcBorders>
            <w:noWrap/>
            <w:vAlign w:val="center"/>
            <w:hideMark/>
          </w:tcPr>
          <w:p w14:paraId="5F179933" w14:textId="77777777" w:rsidR="00337865" w:rsidRPr="00A66AF6" w:rsidRDefault="00337865" w:rsidP="00F36743">
            <w:pPr>
              <w:rPr>
                <w:rFonts w:ascii="Cambria" w:hAnsi="Cambria"/>
                <w:b/>
                <w:bCs/>
                <w:i/>
                <w:iCs/>
                <w:color w:val="000000"/>
                <w:sz w:val="20"/>
                <w:szCs w:val="20"/>
                <w:lang w:val="en-GB" w:eastAsia="en-GB"/>
              </w:rPr>
            </w:pPr>
            <w:r w:rsidRPr="00A66AF6">
              <w:rPr>
                <w:rFonts w:ascii="Cambria" w:hAnsi="Cambria"/>
                <w:b/>
                <w:bCs/>
                <w:i/>
                <w:iCs/>
                <w:color w:val="000000"/>
                <w:sz w:val="20"/>
                <w:szCs w:val="20"/>
              </w:rPr>
              <w:t>CPC</w:t>
            </w:r>
          </w:p>
        </w:tc>
        <w:tc>
          <w:tcPr>
            <w:tcW w:w="1265" w:type="pct"/>
            <w:tcBorders>
              <w:top w:val="single" w:sz="4" w:space="0" w:color="auto"/>
              <w:bottom w:val="single" w:sz="4" w:space="0" w:color="auto"/>
            </w:tcBorders>
            <w:vAlign w:val="center"/>
            <w:hideMark/>
          </w:tcPr>
          <w:p w14:paraId="275D134B" w14:textId="77777777" w:rsidR="00337865" w:rsidRPr="00A66AF6" w:rsidRDefault="00337865" w:rsidP="00F36743">
            <w:pPr>
              <w:jc w:val="center"/>
              <w:rPr>
                <w:rFonts w:ascii="Cambria" w:hAnsi="Cambria"/>
                <w:b/>
                <w:bCs/>
                <w:i/>
                <w:iCs/>
                <w:color w:val="000000"/>
                <w:sz w:val="20"/>
                <w:szCs w:val="20"/>
              </w:rPr>
            </w:pPr>
            <w:r w:rsidRPr="00A66AF6">
              <w:rPr>
                <w:rFonts w:ascii="Cambria" w:hAnsi="Cambria"/>
                <w:b/>
                <w:bCs/>
                <w:i/>
                <w:iCs/>
                <w:color w:val="000000"/>
                <w:sz w:val="20"/>
                <w:szCs w:val="20"/>
              </w:rPr>
              <w:t>2023</w:t>
            </w:r>
          </w:p>
        </w:tc>
        <w:tc>
          <w:tcPr>
            <w:tcW w:w="1180" w:type="pct"/>
            <w:tcBorders>
              <w:top w:val="single" w:sz="4" w:space="0" w:color="auto"/>
              <w:bottom w:val="single" w:sz="4" w:space="0" w:color="auto"/>
            </w:tcBorders>
            <w:vAlign w:val="center"/>
            <w:hideMark/>
          </w:tcPr>
          <w:p w14:paraId="38B9EEF3" w14:textId="77777777" w:rsidR="00337865" w:rsidRPr="00A66AF6" w:rsidRDefault="00337865" w:rsidP="00F36743">
            <w:pPr>
              <w:jc w:val="center"/>
              <w:rPr>
                <w:rFonts w:ascii="Cambria" w:hAnsi="Cambria"/>
                <w:b/>
                <w:bCs/>
                <w:i/>
                <w:iCs/>
                <w:color w:val="000000"/>
                <w:sz w:val="20"/>
                <w:szCs w:val="20"/>
              </w:rPr>
            </w:pPr>
            <w:r w:rsidRPr="00A66AF6">
              <w:rPr>
                <w:rFonts w:ascii="Cambria" w:hAnsi="Cambria"/>
                <w:b/>
                <w:bCs/>
                <w:i/>
                <w:iCs/>
                <w:color w:val="000000"/>
                <w:sz w:val="20"/>
                <w:szCs w:val="20"/>
              </w:rPr>
              <w:t>2024</w:t>
            </w:r>
          </w:p>
        </w:tc>
        <w:tc>
          <w:tcPr>
            <w:tcW w:w="1181" w:type="pct"/>
            <w:tcBorders>
              <w:top w:val="single" w:sz="4" w:space="0" w:color="auto"/>
              <w:bottom w:val="single" w:sz="4" w:space="0" w:color="auto"/>
            </w:tcBorders>
            <w:vAlign w:val="center"/>
            <w:hideMark/>
          </w:tcPr>
          <w:p w14:paraId="5010BDCA" w14:textId="77777777" w:rsidR="00337865" w:rsidRPr="00A66AF6" w:rsidRDefault="00337865" w:rsidP="00F36743">
            <w:pPr>
              <w:jc w:val="center"/>
              <w:rPr>
                <w:rFonts w:ascii="Cambria" w:hAnsi="Cambria"/>
                <w:b/>
                <w:bCs/>
                <w:i/>
                <w:iCs/>
                <w:color w:val="000000"/>
                <w:sz w:val="20"/>
                <w:szCs w:val="20"/>
              </w:rPr>
            </w:pPr>
            <w:r w:rsidRPr="00A66AF6">
              <w:rPr>
                <w:rFonts w:ascii="Cambria" w:hAnsi="Cambria"/>
                <w:b/>
                <w:bCs/>
                <w:i/>
                <w:iCs/>
                <w:color w:val="000000"/>
                <w:sz w:val="20"/>
                <w:szCs w:val="20"/>
              </w:rPr>
              <w:t>2025</w:t>
            </w:r>
          </w:p>
        </w:tc>
      </w:tr>
      <w:tr w:rsidR="00337865" w:rsidRPr="00A66AF6" w14:paraId="3D3C5CBF" w14:textId="77777777" w:rsidTr="009E60C4">
        <w:trPr>
          <w:trHeight w:val="240"/>
        </w:trPr>
        <w:tc>
          <w:tcPr>
            <w:tcW w:w="1374" w:type="pct"/>
            <w:tcBorders>
              <w:top w:val="single" w:sz="4" w:space="0" w:color="auto"/>
              <w:left w:val="nil"/>
              <w:bottom w:val="nil"/>
              <w:right w:val="nil"/>
            </w:tcBorders>
            <w:noWrap/>
            <w:vAlign w:val="bottom"/>
            <w:hideMark/>
          </w:tcPr>
          <w:p w14:paraId="1A3B1913"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Albania</w:t>
            </w:r>
          </w:p>
        </w:tc>
        <w:tc>
          <w:tcPr>
            <w:tcW w:w="1265" w:type="pct"/>
            <w:tcBorders>
              <w:top w:val="single" w:sz="4" w:space="0" w:color="auto"/>
              <w:left w:val="nil"/>
              <w:bottom w:val="nil"/>
              <w:right w:val="nil"/>
            </w:tcBorders>
            <w:noWrap/>
            <w:vAlign w:val="bottom"/>
            <w:hideMark/>
          </w:tcPr>
          <w:p w14:paraId="683DA81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AT001ALB00001</w:t>
            </w:r>
          </w:p>
        </w:tc>
        <w:tc>
          <w:tcPr>
            <w:tcW w:w="1180" w:type="pct"/>
            <w:tcBorders>
              <w:top w:val="single" w:sz="4" w:space="0" w:color="auto"/>
              <w:left w:val="nil"/>
              <w:bottom w:val="nil"/>
              <w:right w:val="nil"/>
            </w:tcBorders>
            <w:noWrap/>
            <w:vAlign w:val="bottom"/>
            <w:hideMark/>
          </w:tcPr>
          <w:p w14:paraId="20678C4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AT001ALB00001</w:t>
            </w:r>
          </w:p>
        </w:tc>
        <w:tc>
          <w:tcPr>
            <w:tcW w:w="1181" w:type="pct"/>
            <w:tcBorders>
              <w:top w:val="single" w:sz="4" w:space="0" w:color="auto"/>
              <w:left w:val="nil"/>
              <w:bottom w:val="nil"/>
              <w:right w:val="nil"/>
            </w:tcBorders>
            <w:noWrap/>
            <w:vAlign w:val="bottom"/>
            <w:hideMark/>
          </w:tcPr>
          <w:p w14:paraId="3F7D193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AT001ALB00001</w:t>
            </w:r>
          </w:p>
        </w:tc>
      </w:tr>
      <w:tr w:rsidR="00337865" w:rsidRPr="00A66AF6" w14:paraId="6758E43B" w14:textId="77777777" w:rsidTr="009E60C4">
        <w:trPr>
          <w:trHeight w:val="240"/>
        </w:trPr>
        <w:tc>
          <w:tcPr>
            <w:tcW w:w="1374" w:type="pct"/>
            <w:tcBorders>
              <w:top w:val="nil"/>
              <w:left w:val="nil"/>
              <w:bottom w:val="nil"/>
              <w:right w:val="nil"/>
            </w:tcBorders>
            <w:noWrap/>
            <w:vAlign w:val="bottom"/>
            <w:hideMark/>
          </w:tcPr>
          <w:p w14:paraId="4FBECD19"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EU-Croatia</w:t>
            </w:r>
          </w:p>
        </w:tc>
        <w:tc>
          <w:tcPr>
            <w:tcW w:w="1265" w:type="pct"/>
            <w:tcBorders>
              <w:top w:val="nil"/>
              <w:left w:val="nil"/>
              <w:bottom w:val="nil"/>
              <w:right w:val="nil"/>
            </w:tcBorders>
            <w:noWrap/>
            <w:vAlign w:val="bottom"/>
            <w:hideMark/>
          </w:tcPr>
          <w:p w14:paraId="65CF1D6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ATEU1HRV00006</w:t>
            </w:r>
          </w:p>
        </w:tc>
        <w:tc>
          <w:tcPr>
            <w:tcW w:w="1180" w:type="pct"/>
            <w:tcBorders>
              <w:top w:val="nil"/>
              <w:left w:val="nil"/>
              <w:bottom w:val="nil"/>
              <w:right w:val="nil"/>
            </w:tcBorders>
            <w:noWrap/>
            <w:vAlign w:val="bottom"/>
            <w:hideMark/>
          </w:tcPr>
          <w:p w14:paraId="55A7289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ATEU1HRV00006</w:t>
            </w:r>
          </w:p>
        </w:tc>
        <w:tc>
          <w:tcPr>
            <w:tcW w:w="1181" w:type="pct"/>
            <w:tcBorders>
              <w:top w:val="nil"/>
              <w:left w:val="nil"/>
              <w:bottom w:val="nil"/>
              <w:right w:val="nil"/>
            </w:tcBorders>
            <w:noWrap/>
            <w:vAlign w:val="bottom"/>
            <w:hideMark/>
          </w:tcPr>
          <w:p w14:paraId="08CE247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ATEU1HRV00006</w:t>
            </w:r>
          </w:p>
        </w:tc>
      </w:tr>
      <w:tr w:rsidR="00337865" w:rsidRPr="00A66AF6" w14:paraId="0AF580EB" w14:textId="77777777" w:rsidTr="009E60C4">
        <w:trPr>
          <w:trHeight w:val="240"/>
        </w:trPr>
        <w:tc>
          <w:tcPr>
            <w:tcW w:w="1374" w:type="pct"/>
            <w:tcBorders>
              <w:top w:val="nil"/>
              <w:left w:val="nil"/>
              <w:bottom w:val="nil"/>
              <w:right w:val="nil"/>
            </w:tcBorders>
            <w:noWrap/>
            <w:vAlign w:val="bottom"/>
            <w:hideMark/>
          </w:tcPr>
          <w:p w14:paraId="58389BD3"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EU-Croatia</w:t>
            </w:r>
          </w:p>
        </w:tc>
        <w:tc>
          <w:tcPr>
            <w:tcW w:w="1265" w:type="pct"/>
            <w:tcBorders>
              <w:top w:val="nil"/>
              <w:left w:val="nil"/>
              <w:bottom w:val="nil"/>
              <w:right w:val="nil"/>
            </w:tcBorders>
            <w:noWrap/>
            <w:vAlign w:val="bottom"/>
            <w:hideMark/>
          </w:tcPr>
          <w:p w14:paraId="0EBED92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ATEU1HRV00008</w:t>
            </w:r>
          </w:p>
        </w:tc>
        <w:tc>
          <w:tcPr>
            <w:tcW w:w="1180" w:type="pct"/>
            <w:tcBorders>
              <w:top w:val="nil"/>
              <w:left w:val="nil"/>
              <w:bottom w:val="nil"/>
              <w:right w:val="nil"/>
            </w:tcBorders>
            <w:noWrap/>
            <w:vAlign w:val="bottom"/>
            <w:hideMark/>
          </w:tcPr>
          <w:p w14:paraId="4A9E5FE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ATEU1HRV00008</w:t>
            </w:r>
          </w:p>
        </w:tc>
        <w:tc>
          <w:tcPr>
            <w:tcW w:w="1181" w:type="pct"/>
            <w:tcBorders>
              <w:top w:val="nil"/>
              <w:left w:val="nil"/>
              <w:bottom w:val="nil"/>
              <w:right w:val="nil"/>
            </w:tcBorders>
            <w:noWrap/>
            <w:vAlign w:val="bottom"/>
            <w:hideMark/>
          </w:tcPr>
          <w:p w14:paraId="38D2D30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ATEU1HRV00008</w:t>
            </w:r>
          </w:p>
        </w:tc>
      </w:tr>
      <w:tr w:rsidR="00337865" w:rsidRPr="00A66AF6" w14:paraId="3ECD42D3" w14:textId="77777777" w:rsidTr="009E60C4">
        <w:trPr>
          <w:trHeight w:val="240"/>
        </w:trPr>
        <w:tc>
          <w:tcPr>
            <w:tcW w:w="1374" w:type="pct"/>
            <w:tcBorders>
              <w:top w:val="nil"/>
              <w:left w:val="nil"/>
              <w:bottom w:val="nil"/>
              <w:right w:val="nil"/>
            </w:tcBorders>
            <w:noWrap/>
            <w:vAlign w:val="bottom"/>
            <w:hideMark/>
          </w:tcPr>
          <w:p w14:paraId="075F69A7"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EU-Croatia</w:t>
            </w:r>
          </w:p>
        </w:tc>
        <w:tc>
          <w:tcPr>
            <w:tcW w:w="1265" w:type="pct"/>
            <w:tcBorders>
              <w:top w:val="nil"/>
              <w:left w:val="nil"/>
              <w:bottom w:val="nil"/>
              <w:right w:val="nil"/>
            </w:tcBorders>
            <w:noWrap/>
            <w:vAlign w:val="bottom"/>
            <w:hideMark/>
          </w:tcPr>
          <w:p w14:paraId="7264DA9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ATEU1HRV00011</w:t>
            </w:r>
          </w:p>
        </w:tc>
        <w:tc>
          <w:tcPr>
            <w:tcW w:w="1180" w:type="pct"/>
            <w:tcBorders>
              <w:top w:val="nil"/>
              <w:left w:val="nil"/>
              <w:bottom w:val="nil"/>
              <w:right w:val="nil"/>
            </w:tcBorders>
            <w:noWrap/>
            <w:vAlign w:val="bottom"/>
            <w:hideMark/>
          </w:tcPr>
          <w:p w14:paraId="2222080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ATEU1HRV00011</w:t>
            </w:r>
          </w:p>
        </w:tc>
        <w:tc>
          <w:tcPr>
            <w:tcW w:w="1181" w:type="pct"/>
            <w:tcBorders>
              <w:top w:val="nil"/>
              <w:left w:val="nil"/>
              <w:bottom w:val="nil"/>
              <w:right w:val="nil"/>
            </w:tcBorders>
            <w:noWrap/>
            <w:vAlign w:val="bottom"/>
            <w:hideMark/>
          </w:tcPr>
          <w:p w14:paraId="0E99D6AC"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ATEU1HRV00011</w:t>
            </w:r>
          </w:p>
        </w:tc>
      </w:tr>
      <w:tr w:rsidR="00337865" w:rsidRPr="00A66AF6" w14:paraId="3791512E" w14:textId="77777777" w:rsidTr="009E60C4">
        <w:trPr>
          <w:trHeight w:val="240"/>
        </w:trPr>
        <w:tc>
          <w:tcPr>
            <w:tcW w:w="1374" w:type="pct"/>
            <w:tcBorders>
              <w:top w:val="nil"/>
              <w:left w:val="nil"/>
              <w:bottom w:val="nil"/>
              <w:right w:val="nil"/>
            </w:tcBorders>
            <w:noWrap/>
            <w:vAlign w:val="bottom"/>
            <w:hideMark/>
          </w:tcPr>
          <w:p w14:paraId="63897749"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EU-Croatia</w:t>
            </w:r>
          </w:p>
        </w:tc>
        <w:tc>
          <w:tcPr>
            <w:tcW w:w="1265" w:type="pct"/>
            <w:tcBorders>
              <w:top w:val="nil"/>
              <w:left w:val="nil"/>
              <w:bottom w:val="nil"/>
              <w:right w:val="nil"/>
            </w:tcBorders>
            <w:noWrap/>
            <w:vAlign w:val="bottom"/>
            <w:hideMark/>
          </w:tcPr>
          <w:p w14:paraId="2BB2152C"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ATEU1HRV00012</w:t>
            </w:r>
          </w:p>
        </w:tc>
        <w:tc>
          <w:tcPr>
            <w:tcW w:w="1180" w:type="pct"/>
            <w:tcBorders>
              <w:top w:val="nil"/>
              <w:left w:val="nil"/>
              <w:bottom w:val="nil"/>
              <w:right w:val="nil"/>
            </w:tcBorders>
            <w:noWrap/>
            <w:vAlign w:val="bottom"/>
            <w:hideMark/>
          </w:tcPr>
          <w:p w14:paraId="69E2F0C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ATEU1HRV00012</w:t>
            </w:r>
          </w:p>
        </w:tc>
        <w:tc>
          <w:tcPr>
            <w:tcW w:w="1181" w:type="pct"/>
            <w:tcBorders>
              <w:top w:val="nil"/>
              <w:left w:val="nil"/>
              <w:bottom w:val="nil"/>
              <w:right w:val="nil"/>
            </w:tcBorders>
            <w:noWrap/>
            <w:vAlign w:val="bottom"/>
            <w:hideMark/>
          </w:tcPr>
          <w:p w14:paraId="423CF50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ATEU1HRV00012</w:t>
            </w:r>
          </w:p>
        </w:tc>
      </w:tr>
      <w:tr w:rsidR="00337865" w:rsidRPr="00A66AF6" w14:paraId="33132AA0" w14:textId="77777777" w:rsidTr="009E60C4">
        <w:trPr>
          <w:trHeight w:val="240"/>
        </w:trPr>
        <w:tc>
          <w:tcPr>
            <w:tcW w:w="1374" w:type="pct"/>
            <w:tcBorders>
              <w:top w:val="nil"/>
              <w:left w:val="nil"/>
              <w:bottom w:val="nil"/>
              <w:right w:val="nil"/>
            </w:tcBorders>
            <w:noWrap/>
            <w:vAlign w:val="bottom"/>
            <w:hideMark/>
          </w:tcPr>
          <w:p w14:paraId="5CE435AA"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EU-Italy</w:t>
            </w:r>
          </w:p>
        </w:tc>
        <w:tc>
          <w:tcPr>
            <w:tcW w:w="1265" w:type="pct"/>
            <w:tcBorders>
              <w:top w:val="nil"/>
              <w:left w:val="nil"/>
              <w:bottom w:val="nil"/>
              <w:right w:val="nil"/>
            </w:tcBorders>
            <w:noWrap/>
            <w:vAlign w:val="bottom"/>
            <w:hideMark/>
          </w:tcPr>
          <w:p w14:paraId="39EBA07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ATEU1ITA00015</w:t>
            </w:r>
          </w:p>
        </w:tc>
        <w:tc>
          <w:tcPr>
            <w:tcW w:w="1180" w:type="pct"/>
            <w:tcBorders>
              <w:top w:val="nil"/>
              <w:left w:val="nil"/>
              <w:bottom w:val="nil"/>
              <w:right w:val="nil"/>
            </w:tcBorders>
            <w:noWrap/>
            <w:vAlign w:val="bottom"/>
            <w:hideMark/>
          </w:tcPr>
          <w:p w14:paraId="1F76AED3" w14:textId="77777777" w:rsidR="00337865" w:rsidRPr="00A66AF6" w:rsidRDefault="00337865" w:rsidP="00F36743">
            <w:pPr>
              <w:jc w:val="center"/>
              <w:rPr>
                <w:rFonts w:ascii="Cambria" w:hAnsi="Cambria"/>
                <w:color w:val="000000"/>
                <w:sz w:val="20"/>
                <w:szCs w:val="20"/>
              </w:rPr>
            </w:pPr>
          </w:p>
        </w:tc>
        <w:tc>
          <w:tcPr>
            <w:tcW w:w="1181" w:type="pct"/>
            <w:tcBorders>
              <w:top w:val="nil"/>
              <w:left w:val="nil"/>
              <w:bottom w:val="nil"/>
              <w:right w:val="nil"/>
            </w:tcBorders>
            <w:noWrap/>
            <w:vAlign w:val="bottom"/>
            <w:hideMark/>
          </w:tcPr>
          <w:p w14:paraId="271D88BB" w14:textId="77777777" w:rsidR="00337865" w:rsidRPr="00A66AF6" w:rsidRDefault="00337865" w:rsidP="00F36743">
            <w:pPr>
              <w:jc w:val="center"/>
              <w:rPr>
                <w:sz w:val="20"/>
                <w:szCs w:val="20"/>
              </w:rPr>
            </w:pPr>
          </w:p>
        </w:tc>
      </w:tr>
      <w:tr w:rsidR="00337865" w:rsidRPr="00A66AF6" w14:paraId="5BD432E2" w14:textId="77777777" w:rsidTr="009E60C4">
        <w:trPr>
          <w:trHeight w:val="240"/>
        </w:trPr>
        <w:tc>
          <w:tcPr>
            <w:tcW w:w="1374" w:type="pct"/>
            <w:tcBorders>
              <w:top w:val="nil"/>
              <w:left w:val="nil"/>
              <w:bottom w:val="nil"/>
              <w:right w:val="nil"/>
            </w:tcBorders>
            <w:noWrap/>
            <w:vAlign w:val="bottom"/>
            <w:hideMark/>
          </w:tcPr>
          <w:p w14:paraId="01571AEA"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EU-Malta</w:t>
            </w:r>
          </w:p>
        </w:tc>
        <w:tc>
          <w:tcPr>
            <w:tcW w:w="1265" w:type="pct"/>
            <w:tcBorders>
              <w:top w:val="nil"/>
              <w:left w:val="nil"/>
              <w:bottom w:val="nil"/>
              <w:right w:val="nil"/>
            </w:tcBorders>
            <w:noWrap/>
            <w:vAlign w:val="bottom"/>
            <w:hideMark/>
          </w:tcPr>
          <w:p w14:paraId="05B02DD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ATEU1MLT00001</w:t>
            </w:r>
          </w:p>
        </w:tc>
        <w:tc>
          <w:tcPr>
            <w:tcW w:w="1180" w:type="pct"/>
            <w:tcBorders>
              <w:top w:val="nil"/>
              <w:left w:val="nil"/>
              <w:bottom w:val="nil"/>
              <w:right w:val="nil"/>
            </w:tcBorders>
            <w:noWrap/>
            <w:vAlign w:val="bottom"/>
            <w:hideMark/>
          </w:tcPr>
          <w:p w14:paraId="52DC739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ATEU1MLT00001</w:t>
            </w:r>
          </w:p>
        </w:tc>
        <w:tc>
          <w:tcPr>
            <w:tcW w:w="1181" w:type="pct"/>
            <w:tcBorders>
              <w:top w:val="nil"/>
              <w:left w:val="nil"/>
              <w:bottom w:val="nil"/>
              <w:right w:val="nil"/>
            </w:tcBorders>
            <w:noWrap/>
            <w:vAlign w:val="bottom"/>
            <w:hideMark/>
          </w:tcPr>
          <w:p w14:paraId="6E4B5A4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ATEU1MLT00001</w:t>
            </w:r>
          </w:p>
        </w:tc>
      </w:tr>
      <w:tr w:rsidR="00337865" w:rsidRPr="00A66AF6" w14:paraId="6246D95C" w14:textId="77777777" w:rsidTr="009E60C4">
        <w:trPr>
          <w:trHeight w:val="240"/>
        </w:trPr>
        <w:tc>
          <w:tcPr>
            <w:tcW w:w="1374" w:type="pct"/>
            <w:tcBorders>
              <w:top w:val="nil"/>
              <w:left w:val="nil"/>
              <w:bottom w:val="nil"/>
              <w:right w:val="nil"/>
            </w:tcBorders>
            <w:noWrap/>
            <w:vAlign w:val="bottom"/>
            <w:hideMark/>
          </w:tcPr>
          <w:p w14:paraId="76B0EC21"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EU-Malta</w:t>
            </w:r>
          </w:p>
        </w:tc>
        <w:tc>
          <w:tcPr>
            <w:tcW w:w="1265" w:type="pct"/>
            <w:tcBorders>
              <w:top w:val="nil"/>
              <w:left w:val="nil"/>
              <w:bottom w:val="nil"/>
              <w:right w:val="nil"/>
            </w:tcBorders>
            <w:noWrap/>
            <w:vAlign w:val="bottom"/>
            <w:hideMark/>
          </w:tcPr>
          <w:p w14:paraId="7C5F9AA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ATEU1MLT00002</w:t>
            </w:r>
          </w:p>
        </w:tc>
        <w:tc>
          <w:tcPr>
            <w:tcW w:w="1180" w:type="pct"/>
            <w:tcBorders>
              <w:top w:val="nil"/>
              <w:left w:val="nil"/>
              <w:bottom w:val="nil"/>
              <w:right w:val="nil"/>
            </w:tcBorders>
            <w:noWrap/>
            <w:vAlign w:val="bottom"/>
            <w:hideMark/>
          </w:tcPr>
          <w:p w14:paraId="7ABC216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ATEU1MLT00002</w:t>
            </w:r>
          </w:p>
        </w:tc>
        <w:tc>
          <w:tcPr>
            <w:tcW w:w="1181" w:type="pct"/>
            <w:tcBorders>
              <w:top w:val="nil"/>
              <w:left w:val="nil"/>
              <w:bottom w:val="nil"/>
              <w:right w:val="nil"/>
            </w:tcBorders>
            <w:noWrap/>
            <w:vAlign w:val="bottom"/>
            <w:hideMark/>
          </w:tcPr>
          <w:p w14:paraId="1E5948B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ATEU1MLT00002</w:t>
            </w:r>
          </w:p>
        </w:tc>
      </w:tr>
      <w:tr w:rsidR="00337865" w:rsidRPr="00A66AF6" w14:paraId="621DBCEA" w14:textId="77777777" w:rsidTr="009E60C4">
        <w:trPr>
          <w:trHeight w:val="240"/>
        </w:trPr>
        <w:tc>
          <w:tcPr>
            <w:tcW w:w="1374" w:type="pct"/>
            <w:tcBorders>
              <w:top w:val="nil"/>
              <w:left w:val="nil"/>
              <w:bottom w:val="nil"/>
              <w:right w:val="nil"/>
            </w:tcBorders>
            <w:noWrap/>
            <w:vAlign w:val="bottom"/>
            <w:hideMark/>
          </w:tcPr>
          <w:p w14:paraId="530D928F"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EU-Malta</w:t>
            </w:r>
          </w:p>
        </w:tc>
        <w:tc>
          <w:tcPr>
            <w:tcW w:w="1265" w:type="pct"/>
            <w:tcBorders>
              <w:top w:val="nil"/>
              <w:left w:val="nil"/>
              <w:bottom w:val="nil"/>
              <w:right w:val="nil"/>
            </w:tcBorders>
            <w:noWrap/>
            <w:vAlign w:val="bottom"/>
            <w:hideMark/>
          </w:tcPr>
          <w:p w14:paraId="4ABC669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ATEU1MLT00003</w:t>
            </w:r>
          </w:p>
        </w:tc>
        <w:tc>
          <w:tcPr>
            <w:tcW w:w="1180" w:type="pct"/>
            <w:tcBorders>
              <w:top w:val="nil"/>
              <w:left w:val="nil"/>
              <w:bottom w:val="nil"/>
              <w:right w:val="nil"/>
            </w:tcBorders>
            <w:noWrap/>
            <w:vAlign w:val="bottom"/>
            <w:hideMark/>
          </w:tcPr>
          <w:p w14:paraId="38B9A01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ATEU1MLT00003</w:t>
            </w:r>
          </w:p>
        </w:tc>
        <w:tc>
          <w:tcPr>
            <w:tcW w:w="1181" w:type="pct"/>
            <w:tcBorders>
              <w:top w:val="nil"/>
              <w:left w:val="nil"/>
              <w:bottom w:val="nil"/>
              <w:right w:val="nil"/>
            </w:tcBorders>
            <w:noWrap/>
            <w:vAlign w:val="bottom"/>
            <w:hideMark/>
          </w:tcPr>
          <w:p w14:paraId="443FE41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ATEU1MLT00003</w:t>
            </w:r>
          </w:p>
        </w:tc>
      </w:tr>
      <w:tr w:rsidR="00337865" w:rsidRPr="00A66AF6" w14:paraId="2D983043" w14:textId="77777777" w:rsidTr="009E60C4">
        <w:trPr>
          <w:trHeight w:val="240"/>
        </w:trPr>
        <w:tc>
          <w:tcPr>
            <w:tcW w:w="1374" w:type="pct"/>
            <w:tcBorders>
              <w:top w:val="nil"/>
              <w:left w:val="nil"/>
              <w:bottom w:val="nil"/>
              <w:right w:val="nil"/>
            </w:tcBorders>
            <w:noWrap/>
            <w:vAlign w:val="bottom"/>
            <w:hideMark/>
          </w:tcPr>
          <w:p w14:paraId="29E53B32"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EU-Malta</w:t>
            </w:r>
          </w:p>
        </w:tc>
        <w:tc>
          <w:tcPr>
            <w:tcW w:w="1265" w:type="pct"/>
            <w:tcBorders>
              <w:top w:val="nil"/>
              <w:left w:val="nil"/>
              <w:bottom w:val="nil"/>
              <w:right w:val="nil"/>
            </w:tcBorders>
            <w:noWrap/>
            <w:vAlign w:val="bottom"/>
            <w:hideMark/>
          </w:tcPr>
          <w:p w14:paraId="5A1CAD0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ATEU1MLT00004</w:t>
            </w:r>
          </w:p>
        </w:tc>
        <w:tc>
          <w:tcPr>
            <w:tcW w:w="1180" w:type="pct"/>
            <w:tcBorders>
              <w:top w:val="nil"/>
              <w:left w:val="nil"/>
              <w:bottom w:val="nil"/>
              <w:right w:val="nil"/>
            </w:tcBorders>
            <w:noWrap/>
            <w:vAlign w:val="bottom"/>
            <w:hideMark/>
          </w:tcPr>
          <w:p w14:paraId="1925CFE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ATEU1MLT00004</w:t>
            </w:r>
          </w:p>
        </w:tc>
        <w:tc>
          <w:tcPr>
            <w:tcW w:w="1181" w:type="pct"/>
            <w:tcBorders>
              <w:top w:val="nil"/>
              <w:left w:val="nil"/>
              <w:bottom w:val="nil"/>
              <w:right w:val="nil"/>
            </w:tcBorders>
            <w:noWrap/>
            <w:vAlign w:val="bottom"/>
            <w:hideMark/>
          </w:tcPr>
          <w:p w14:paraId="5AA60199"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ATEU1MLT00004</w:t>
            </w:r>
          </w:p>
        </w:tc>
      </w:tr>
      <w:tr w:rsidR="00337865" w:rsidRPr="00A66AF6" w14:paraId="2A7A4835" w14:textId="77777777" w:rsidTr="009E60C4">
        <w:trPr>
          <w:trHeight w:val="240"/>
        </w:trPr>
        <w:tc>
          <w:tcPr>
            <w:tcW w:w="1374" w:type="pct"/>
            <w:tcBorders>
              <w:top w:val="nil"/>
              <w:left w:val="nil"/>
              <w:bottom w:val="nil"/>
              <w:right w:val="nil"/>
            </w:tcBorders>
            <w:noWrap/>
            <w:vAlign w:val="bottom"/>
            <w:hideMark/>
          </w:tcPr>
          <w:p w14:paraId="42804079"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EU-Malta</w:t>
            </w:r>
          </w:p>
        </w:tc>
        <w:tc>
          <w:tcPr>
            <w:tcW w:w="1265" w:type="pct"/>
            <w:tcBorders>
              <w:top w:val="nil"/>
              <w:left w:val="nil"/>
              <w:bottom w:val="nil"/>
              <w:right w:val="nil"/>
            </w:tcBorders>
            <w:noWrap/>
            <w:vAlign w:val="bottom"/>
            <w:hideMark/>
          </w:tcPr>
          <w:p w14:paraId="4D363C6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ATEU1MLT00007</w:t>
            </w:r>
          </w:p>
        </w:tc>
        <w:tc>
          <w:tcPr>
            <w:tcW w:w="1180" w:type="pct"/>
            <w:tcBorders>
              <w:top w:val="nil"/>
              <w:left w:val="nil"/>
              <w:bottom w:val="nil"/>
              <w:right w:val="nil"/>
            </w:tcBorders>
            <w:noWrap/>
            <w:vAlign w:val="bottom"/>
            <w:hideMark/>
          </w:tcPr>
          <w:p w14:paraId="34B7D1B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ATEU1MLT00007</w:t>
            </w:r>
          </w:p>
        </w:tc>
        <w:tc>
          <w:tcPr>
            <w:tcW w:w="1181" w:type="pct"/>
            <w:tcBorders>
              <w:top w:val="nil"/>
              <w:left w:val="nil"/>
              <w:bottom w:val="nil"/>
              <w:right w:val="nil"/>
            </w:tcBorders>
            <w:noWrap/>
            <w:vAlign w:val="bottom"/>
            <w:hideMark/>
          </w:tcPr>
          <w:p w14:paraId="0AF66B2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ATEU1MLT00007</w:t>
            </w:r>
          </w:p>
        </w:tc>
      </w:tr>
      <w:tr w:rsidR="00337865" w:rsidRPr="00A66AF6" w14:paraId="006DAE1C" w14:textId="77777777" w:rsidTr="009E60C4">
        <w:trPr>
          <w:trHeight w:val="240"/>
        </w:trPr>
        <w:tc>
          <w:tcPr>
            <w:tcW w:w="1374" w:type="pct"/>
            <w:tcBorders>
              <w:top w:val="nil"/>
              <w:left w:val="nil"/>
              <w:bottom w:val="nil"/>
              <w:right w:val="nil"/>
            </w:tcBorders>
            <w:noWrap/>
            <w:vAlign w:val="bottom"/>
            <w:hideMark/>
          </w:tcPr>
          <w:p w14:paraId="3030EF33"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EU-Malta</w:t>
            </w:r>
          </w:p>
        </w:tc>
        <w:tc>
          <w:tcPr>
            <w:tcW w:w="1265" w:type="pct"/>
            <w:tcBorders>
              <w:top w:val="nil"/>
              <w:left w:val="nil"/>
              <w:bottom w:val="nil"/>
              <w:right w:val="nil"/>
            </w:tcBorders>
            <w:noWrap/>
            <w:vAlign w:val="bottom"/>
            <w:hideMark/>
          </w:tcPr>
          <w:p w14:paraId="6055381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ATEU1MLT00008</w:t>
            </w:r>
          </w:p>
        </w:tc>
        <w:tc>
          <w:tcPr>
            <w:tcW w:w="1180" w:type="pct"/>
            <w:tcBorders>
              <w:top w:val="nil"/>
              <w:left w:val="nil"/>
              <w:bottom w:val="nil"/>
              <w:right w:val="nil"/>
            </w:tcBorders>
            <w:noWrap/>
            <w:vAlign w:val="bottom"/>
            <w:hideMark/>
          </w:tcPr>
          <w:p w14:paraId="4056A06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ATEU1MLT00008</w:t>
            </w:r>
          </w:p>
        </w:tc>
        <w:tc>
          <w:tcPr>
            <w:tcW w:w="1181" w:type="pct"/>
            <w:tcBorders>
              <w:top w:val="nil"/>
              <w:left w:val="nil"/>
              <w:bottom w:val="nil"/>
              <w:right w:val="nil"/>
            </w:tcBorders>
            <w:noWrap/>
            <w:vAlign w:val="bottom"/>
            <w:hideMark/>
          </w:tcPr>
          <w:p w14:paraId="5654708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ATEU1MLT00008</w:t>
            </w:r>
          </w:p>
        </w:tc>
      </w:tr>
      <w:tr w:rsidR="00337865" w:rsidRPr="00A66AF6" w14:paraId="38F63CE4" w14:textId="77777777" w:rsidTr="009E60C4">
        <w:trPr>
          <w:trHeight w:val="240"/>
        </w:trPr>
        <w:tc>
          <w:tcPr>
            <w:tcW w:w="1374" w:type="pct"/>
            <w:tcBorders>
              <w:top w:val="nil"/>
              <w:left w:val="nil"/>
              <w:bottom w:val="nil"/>
              <w:right w:val="nil"/>
            </w:tcBorders>
            <w:noWrap/>
            <w:vAlign w:val="bottom"/>
            <w:hideMark/>
          </w:tcPr>
          <w:p w14:paraId="0ABD0B18"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EU-Portugal</w:t>
            </w:r>
          </w:p>
        </w:tc>
        <w:tc>
          <w:tcPr>
            <w:tcW w:w="1265" w:type="pct"/>
            <w:tcBorders>
              <w:top w:val="nil"/>
              <w:left w:val="nil"/>
              <w:bottom w:val="nil"/>
              <w:right w:val="nil"/>
            </w:tcBorders>
            <w:noWrap/>
            <w:vAlign w:val="bottom"/>
            <w:hideMark/>
          </w:tcPr>
          <w:p w14:paraId="115F3D9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ATEU1PRT00002</w:t>
            </w:r>
          </w:p>
        </w:tc>
        <w:tc>
          <w:tcPr>
            <w:tcW w:w="1180" w:type="pct"/>
            <w:tcBorders>
              <w:top w:val="nil"/>
              <w:left w:val="nil"/>
              <w:bottom w:val="nil"/>
              <w:right w:val="nil"/>
            </w:tcBorders>
            <w:noWrap/>
            <w:vAlign w:val="bottom"/>
            <w:hideMark/>
          </w:tcPr>
          <w:p w14:paraId="0DC971E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ATEU1PRT00002</w:t>
            </w:r>
          </w:p>
        </w:tc>
        <w:tc>
          <w:tcPr>
            <w:tcW w:w="1181" w:type="pct"/>
            <w:tcBorders>
              <w:top w:val="nil"/>
              <w:left w:val="nil"/>
              <w:bottom w:val="nil"/>
              <w:right w:val="nil"/>
            </w:tcBorders>
            <w:noWrap/>
            <w:vAlign w:val="bottom"/>
            <w:hideMark/>
          </w:tcPr>
          <w:p w14:paraId="0422752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ATEU1PRT00002</w:t>
            </w:r>
          </w:p>
        </w:tc>
      </w:tr>
      <w:tr w:rsidR="00337865" w:rsidRPr="00A66AF6" w14:paraId="264E3777" w14:textId="77777777" w:rsidTr="009E60C4">
        <w:trPr>
          <w:trHeight w:val="240"/>
        </w:trPr>
        <w:tc>
          <w:tcPr>
            <w:tcW w:w="1374" w:type="pct"/>
            <w:tcBorders>
              <w:top w:val="nil"/>
              <w:left w:val="nil"/>
              <w:bottom w:val="nil"/>
              <w:right w:val="nil"/>
            </w:tcBorders>
            <w:noWrap/>
            <w:vAlign w:val="bottom"/>
            <w:hideMark/>
          </w:tcPr>
          <w:p w14:paraId="598ACA7C"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EU-Portugal</w:t>
            </w:r>
          </w:p>
        </w:tc>
        <w:tc>
          <w:tcPr>
            <w:tcW w:w="1265" w:type="pct"/>
            <w:tcBorders>
              <w:top w:val="nil"/>
              <w:left w:val="nil"/>
              <w:bottom w:val="nil"/>
              <w:right w:val="nil"/>
            </w:tcBorders>
            <w:noWrap/>
            <w:vAlign w:val="bottom"/>
            <w:hideMark/>
          </w:tcPr>
          <w:p w14:paraId="3C86DC8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ATEU1PRT00003</w:t>
            </w:r>
          </w:p>
        </w:tc>
        <w:tc>
          <w:tcPr>
            <w:tcW w:w="1180" w:type="pct"/>
            <w:tcBorders>
              <w:top w:val="nil"/>
              <w:left w:val="nil"/>
              <w:bottom w:val="nil"/>
              <w:right w:val="nil"/>
            </w:tcBorders>
            <w:noWrap/>
            <w:vAlign w:val="bottom"/>
            <w:hideMark/>
          </w:tcPr>
          <w:p w14:paraId="1CC5F21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ATEU1PRT00003</w:t>
            </w:r>
          </w:p>
        </w:tc>
        <w:tc>
          <w:tcPr>
            <w:tcW w:w="1181" w:type="pct"/>
            <w:tcBorders>
              <w:top w:val="nil"/>
              <w:left w:val="nil"/>
              <w:bottom w:val="nil"/>
              <w:right w:val="nil"/>
            </w:tcBorders>
            <w:noWrap/>
            <w:vAlign w:val="bottom"/>
            <w:hideMark/>
          </w:tcPr>
          <w:p w14:paraId="70E5432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ATEU1PRT00003</w:t>
            </w:r>
          </w:p>
        </w:tc>
      </w:tr>
      <w:tr w:rsidR="00337865" w:rsidRPr="00A66AF6" w14:paraId="21DEA538" w14:textId="77777777" w:rsidTr="009E60C4">
        <w:trPr>
          <w:trHeight w:val="240"/>
        </w:trPr>
        <w:tc>
          <w:tcPr>
            <w:tcW w:w="1374" w:type="pct"/>
            <w:tcBorders>
              <w:top w:val="nil"/>
              <w:left w:val="nil"/>
              <w:bottom w:val="nil"/>
              <w:right w:val="nil"/>
            </w:tcBorders>
            <w:noWrap/>
            <w:vAlign w:val="bottom"/>
            <w:hideMark/>
          </w:tcPr>
          <w:p w14:paraId="21B2934B"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EU-Spain</w:t>
            </w:r>
          </w:p>
        </w:tc>
        <w:tc>
          <w:tcPr>
            <w:tcW w:w="1265" w:type="pct"/>
            <w:tcBorders>
              <w:top w:val="nil"/>
              <w:left w:val="nil"/>
              <w:bottom w:val="nil"/>
              <w:right w:val="nil"/>
            </w:tcBorders>
            <w:noWrap/>
            <w:vAlign w:val="bottom"/>
            <w:hideMark/>
          </w:tcPr>
          <w:p w14:paraId="5AC96D8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ATEU1ESP00001</w:t>
            </w:r>
          </w:p>
        </w:tc>
        <w:tc>
          <w:tcPr>
            <w:tcW w:w="1180" w:type="pct"/>
            <w:tcBorders>
              <w:top w:val="nil"/>
              <w:left w:val="nil"/>
              <w:bottom w:val="nil"/>
              <w:right w:val="nil"/>
            </w:tcBorders>
            <w:noWrap/>
            <w:vAlign w:val="bottom"/>
            <w:hideMark/>
          </w:tcPr>
          <w:p w14:paraId="7C7BA03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ATEU1ESP00001</w:t>
            </w:r>
          </w:p>
        </w:tc>
        <w:tc>
          <w:tcPr>
            <w:tcW w:w="1181" w:type="pct"/>
            <w:tcBorders>
              <w:top w:val="nil"/>
              <w:left w:val="nil"/>
              <w:bottom w:val="nil"/>
              <w:right w:val="nil"/>
            </w:tcBorders>
            <w:noWrap/>
            <w:vAlign w:val="bottom"/>
            <w:hideMark/>
          </w:tcPr>
          <w:p w14:paraId="2DBF605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ATEU1ESP00001</w:t>
            </w:r>
          </w:p>
        </w:tc>
      </w:tr>
      <w:tr w:rsidR="00337865" w:rsidRPr="00A66AF6" w14:paraId="6EDFA8D4" w14:textId="77777777" w:rsidTr="009E60C4">
        <w:trPr>
          <w:trHeight w:val="240"/>
        </w:trPr>
        <w:tc>
          <w:tcPr>
            <w:tcW w:w="1374" w:type="pct"/>
            <w:tcBorders>
              <w:top w:val="nil"/>
              <w:left w:val="nil"/>
              <w:bottom w:val="nil"/>
              <w:right w:val="nil"/>
            </w:tcBorders>
            <w:noWrap/>
            <w:vAlign w:val="bottom"/>
            <w:hideMark/>
          </w:tcPr>
          <w:p w14:paraId="75752C1C"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EU-Spain</w:t>
            </w:r>
          </w:p>
        </w:tc>
        <w:tc>
          <w:tcPr>
            <w:tcW w:w="1265" w:type="pct"/>
            <w:tcBorders>
              <w:top w:val="nil"/>
              <w:left w:val="nil"/>
              <w:bottom w:val="nil"/>
              <w:right w:val="nil"/>
            </w:tcBorders>
            <w:noWrap/>
            <w:vAlign w:val="bottom"/>
            <w:hideMark/>
          </w:tcPr>
          <w:p w14:paraId="2B2A150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ATEU1ESP00003</w:t>
            </w:r>
          </w:p>
        </w:tc>
        <w:tc>
          <w:tcPr>
            <w:tcW w:w="1180" w:type="pct"/>
            <w:tcBorders>
              <w:top w:val="nil"/>
              <w:left w:val="nil"/>
              <w:bottom w:val="nil"/>
              <w:right w:val="nil"/>
            </w:tcBorders>
            <w:noWrap/>
            <w:vAlign w:val="bottom"/>
            <w:hideMark/>
          </w:tcPr>
          <w:p w14:paraId="0876565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ATEU1ESP00003</w:t>
            </w:r>
          </w:p>
        </w:tc>
        <w:tc>
          <w:tcPr>
            <w:tcW w:w="1181" w:type="pct"/>
            <w:tcBorders>
              <w:top w:val="nil"/>
              <w:left w:val="nil"/>
              <w:bottom w:val="nil"/>
              <w:right w:val="nil"/>
            </w:tcBorders>
            <w:noWrap/>
            <w:vAlign w:val="bottom"/>
            <w:hideMark/>
          </w:tcPr>
          <w:p w14:paraId="3EDAE713"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ATEU1ESP00003</w:t>
            </w:r>
          </w:p>
        </w:tc>
      </w:tr>
      <w:tr w:rsidR="00337865" w:rsidRPr="00A66AF6" w14:paraId="1113D477" w14:textId="77777777" w:rsidTr="009E60C4">
        <w:trPr>
          <w:trHeight w:val="240"/>
        </w:trPr>
        <w:tc>
          <w:tcPr>
            <w:tcW w:w="1374" w:type="pct"/>
            <w:tcBorders>
              <w:top w:val="nil"/>
              <w:left w:val="nil"/>
              <w:bottom w:val="nil"/>
              <w:right w:val="nil"/>
            </w:tcBorders>
            <w:noWrap/>
            <w:vAlign w:val="bottom"/>
            <w:hideMark/>
          </w:tcPr>
          <w:p w14:paraId="155CC08F"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EU-Spain</w:t>
            </w:r>
          </w:p>
        </w:tc>
        <w:tc>
          <w:tcPr>
            <w:tcW w:w="1265" w:type="pct"/>
            <w:tcBorders>
              <w:top w:val="nil"/>
              <w:left w:val="nil"/>
              <w:bottom w:val="nil"/>
              <w:right w:val="nil"/>
            </w:tcBorders>
            <w:noWrap/>
            <w:vAlign w:val="bottom"/>
            <w:hideMark/>
          </w:tcPr>
          <w:p w14:paraId="2253E50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ATEU1ESP00004</w:t>
            </w:r>
          </w:p>
        </w:tc>
        <w:tc>
          <w:tcPr>
            <w:tcW w:w="1180" w:type="pct"/>
            <w:tcBorders>
              <w:top w:val="nil"/>
              <w:left w:val="nil"/>
              <w:bottom w:val="nil"/>
              <w:right w:val="nil"/>
            </w:tcBorders>
            <w:noWrap/>
            <w:vAlign w:val="bottom"/>
            <w:hideMark/>
          </w:tcPr>
          <w:p w14:paraId="0785DE1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ATEU1ESP00004</w:t>
            </w:r>
          </w:p>
        </w:tc>
        <w:tc>
          <w:tcPr>
            <w:tcW w:w="1181" w:type="pct"/>
            <w:tcBorders>
              <w:top w:val="nil"/>
              <w:left w:val="nil"/>
              <w:bottom w:val="nil"/>
              <w:right w:val="nil"/>
            </w:tcBorders>
            <w:noWrap/>
            <w:vAlign w:val="bottom"/>
            <w:hideMark/>
          </w:tcPr>
          <w:p w14:paraId="35A4DF3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ATEU1ESP00004</w:t>
            </w:r>
          </w:p>
        </w:tc>
      </w:tr>
      <w:tr w:rsidR="00337865" w:rsidRPr="00A66AF6" w14:paraId="6E4F9845" w14:textId="77777777" w:rsidTr="009E60C4">
        <w:trPr>
          <w:trHeight w:val="240"/>
        </w:trPr>
        <w:tc>
          <w:tcPr>
            <w:tcW w:w="1374" w:type="pct"/>
            <w:tcBorders>
              <w:top w:val="nil"/>
              <w:left w:val="nil"/>
              <w:bottom w:val="nil"/>
              <w:right w:val="nil"/>
            </w:tcBorders>
            <w:noWrap/>
            <w:vAlign w:val="bottom"/>
            <w:hideMark/>
          </w:tcPr>
          <w:p w14:paraId="40CA9566"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EU-Spain</w:t>
            </w:r>
          </w:p>
        </w:tc>
        <w:tc>
          <w:tcPr>
            <w:tcW w:w="1265" w:type="pct"/>
            <w:tcBorders>
              <w:top w:val="nil"/>
              <w:left w:val="nil"/>
              <w:bottom w:val="nil"/>
              <w:right w:val="nil"/>
            </w:tcBorders>
            <w:noWrap/>
            <w:vAlign w:val="bottom"/>
            <w:hideMark/>
          </w:tcPr>
          <w:p w14:paraId="36D23E6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ATEU1ESP00005</w:t>
            </w:r>
          </w:p>
        </w:tc>
        <w:tc>
          <w:tcPr>
            <w:tcW w:w="1180" w:type="pct"/>
            <w:tcBorders>
              <w:top w:val="nil"/>
              <w:left w:val="nil"/>
              <w:bottom w:val="nil"/>
              <w:right w:val="nil"/>
            </w:tcBorders>
            <w:noWrap/>
            <w:vAlign w:val="bottom"/>
            <w:hideMark/>
          </w:tcPr>
          <w:p w14:paraId="3AB1A34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ATEU1ESP00005</w:t>
            </w:r>
          </w:p>
        </w:tc>
        <w:tc>
          <w:tcPr>
            <w:tcW w:w="1181" w:type="pct"/>
            <w:tcBorders>
              <w:top w:val="nil"/>
              <w:left w:val="nil"/>
              <w:bottom w:val="nil"/>
              <w:right w:val="nil"/>
            </w:tcBorders>
            <w:noWrap/>
            <w:vAlign w:val="bottom"/>
            <w:hideMark/>
          </w:tcPr>
          <w:p w14:paraId="4BD2BAA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ATEU1ESP00005</w:t>
            </w:r>
          </w:p>
        </w:tc>
      </w:tr>
      <w:tr w:rsidR="00337865" w:rsidRPr="00A66AF6" w14:paraId="298F3280" w14:textId="77777777" w:rsidTr="009E60C4">
        <w:trPr>
          <w:trHeight w:val="240"/>
        </w:trPr>
        <w:tc>
          <w:tcPr>
            <w:tcW w:w="1374" w:type="pct"/>
            <w:tcBorders>
              <w:top w:val="nil"/>
              <w:left w:val="nil"/>
              <w:bottom w:val="nil"/>
              <w:right w:val="nil"/>
            </w:tcBorders>
            <w:noWrap/>
            <w:vAlign w:val="bottom"/>
            <w:hideMark/>
          </w:tcPr>
          <w:p w14:paraId="7E9175B7"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EU-Spain</w:t>
            </w:r>
          </w:p>
        </w:tc>
        <w:tc>
          <w:tcPr>
            <w:tcW w:w="1265" w:type="pct"/>
            <w:tcBorders>
              <w:top w:val="nil"/>
              <w:left w:val="nil"/>
              <w:bottom w:val="nil"/>
              <w:right w:val="nil"/>
            </w:tcBorders>
            <w:noWrap/>
            <w:vAlign w:val="bottom"/>
            <w:hideMark/>
          </w:tcPr>
          <w:p w14:paraId="2D5DE7FD" w14:textId="77777777" w:rsidR="00337865" w:rsidRPr="00A66AF6"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0699AE2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ATEU1ESP00011</w:t>
            </w:r>
          </w:p>
        </w:tc>
        <w:tc>
          <w:tcPr>
            <w:tcW w:w="1181" w:type="pct"/>
            <w:tcBorders>
              <w:top w:val="nil"/>
              <w:left w:val="nil"/>
              <w:bottom w:val="nil"/>
              <w:right w:val="nil"/>
            </w:tcBorders>
            <w:noWrap/>
            <w:vAlign w:val="bottom"/>
            <w:hideMark/>
          </w:tcPr>
          <w:p w14:paraId="50BACE7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ATEU1ESP00011</w:t>
            </w:r>
          </w:p>
        </w:tc>
      </w:tr>
      <w:tr w:rsidR="00337865" w:rsidRPr="00A66AF6" w14:paraId="0741C5AA" w14:textId="77777777" w:rsidTr="009E60C4">
        <w:trPr>
          <w:trHeight w:val="240"/>
        </w:trPr>
        <w:tc>
          <w:tcPr>
            <w:tcW w:w="1374" w:type="pct"/>
            <w:tcBorders>
              <w:top w:val="nil"/>
              <w:left w:val="nil"/>
              <w:bottom w:val="nil"/>
              <w:right w:val="nil"/>
            </w:tcBorders>
            <w:noWrap/>
            <w:vAlign w:val="bottom"/>
            <w:hideMark/>
          </w:tcPr>
          <w:p w14:paraId="759123BA"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EU-Spain</w:t>
            </w:r>
          </w:p>
        </w:tc>
        <w:tc>
          <w:tcPr>
            <w:tcW w:w="1265" w:type="pct"/>
            <w:tcBorders>
              <w:top w:val="nil"/>
              <w:left w:val="nil"/>
              <w:bottom w:val="nil"/>
              <w:right w:val="nil"/>
            </w:tcBorders>
            <w:noWrap/>
            <w:vAlign w:val="bottom"/>
            <w:hideMark/>
          </w:tcPr>
          <w:p w14:paraId="5C147E7F" w14:textId="77777777" w:rsidR="00337865" w:rsidRPr="00A66AF6"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1945A59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ATEU1ESP00014</w:t>
            </w:r>
          </w:p>
        </w:tc>
        <w:tc>
          <w:tcPr>
            <w:tcW w:w="1181" w:type="pct"/>
            <w:tcBorders>
              <w:top w:val="nil"/>
              <w:left w:val="nil"/>
              <w:bottom w:val="nil"/>
              <w:right w:val="nil"/>
            </w:tcBorders>
            <w:noWrap/>
            <w:vAlign w:val="bottom"/>
            <w:hideMark/>
          </w:tcPr>
          <w:p w14:paraId="1FEDF7A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ATEU1ESP00014</w:t>
            </w:r>
          </w:p>
        </w:tc>
      </w:tr>
      <w:tr w:rsidR="00337865" w:rsidRPr="00A66AF6" w14:paraId="123F4997" w14:textId="77777777" w:rsidTr="009E60C4">
        <w:trPr>
          <w:trHeight w:val="240"/>
        </w:trPr>
        <w:tc>
          <w:tcPr>
            <w:tcW w:w="1374" w:type="pct"/>
            <w:tcBorders>
              <w:top w:val="nil"/>
              <w:left w:val="nil"/>
              <w:bottom w:val="nil"/>
              <w:right w:val="nil"/>
            </w:tcBorders>
            <w:noWrap/>
            <w:vAlign w:val="bottom"/>
            <w:hideMark/>
          </w:tcPr>
          <w:p w14:paraId="0148CD00"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EU-Spain</w:t>
            </w:r>
          </w:p>
        </w:tc>
        <w:tc>
          <w:tcPr>
            <w:tcW w:w="1265" w:type="pct"/>
            <w:tcBorders>
              <w:top w:val="nil"/>
              <w:left w:val="nil"/>
              <w:bottom w:val="nil"/>
              <w:right w:val="nil"/>
            </w:tcBorders>
            <w:noWrap/>
            <w:vAlign w:val="bottom"/>
            <w:hideMark/>
          </w:tcPr>
          <w:p w14:paraId="60ED1BFD" w14:textId="77777777" w:rsidR="00337865" w:rsidRPr="00A66AF6"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0357B273" w14:textId="77777777" w:rsidR="00337865" w:rsidRPr="00A66AF6" w:rsidRDefault="00337865" w:rsidP="00F36743">
            <w:pPr>
              <w:jc w:val="center"/>
              <w:rPr>
                <w:sz w:val="20"/>
                <w:szCs w:val="20"/>
              </w:rPr>
            </w:pPr>
          </w:p>
        </w:tc>
        <w:tc>
          <w:tcPr>
            <w:tcW w:w="1181" w:type="pct"/>
            <w:tcBorders>
              <w:top w:val="nil"/>
              <w:left w:val="nil"/>
              <w:bottom w:val="nil"/>
              <w:right w:val="nil"/>
            </w:tcBorders>
            <w:noWrap/>
            <w:vAlign w:val="bottom"/>
            <w:hideMark/>
          </w:tcPr>
          <w:p w14:paraId="5665962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ATEU1ESP00018</w:t>
            </w:r>
          </w:p>
        </w:tc>
      </w:tr>
      <w:tr w:rsidR="00337865" w:rsidRPr="00A66AF6" w14:paraId="5CB60942" w14:textId="77777777" w:rsidTr="009E60C4">
        <w:trPr>
          <w:trHeight w:val="240"/>
        </w:trPr>
        <w:tc>
          <w:tcPr>
            <w:tcW w:w="1374" w:type="pct"/>
            <w:tcBorders>
              <w:top w:val="nil"/>
              <w:left w:val="nil"/>
              <w:bottom w:val="nil"/>
              <w:right w:val="nil"/>
            </w:tcBorders>
            <w:noWrap/>
            <w:vAlign w:val="bottom"/>
            <w:hideMark/>
          </w:tcPr>
          <w:p w14:paraId="20F6E865"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5" w:type="pct"/>
            <w:tcBorders>
              <w:top w:val="nil"/>
              <w:left w:val="nil"/>
              <w:bottom w:val="nil"/>
              <w:right w:val="nil"/>
            </w:tcBorders>
            <w:noWrap/>
            <w:vAlign w:val="bottom"/>
            <w:hideMark/>
          </w:tcPr>
          <w:p w14:paraId="3B3E298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AT001MAR00002</w:t>
            </w:r>
          </w:p>
        </w:tc>
        <w:tc>
          <w:tcPr>
            <w:tcW w:w="1180" w:type="pct"/>
            <w:tcBorders>
              <w:top w:val="nil"/>
              <w:left w:val="nil"/>
              <w:bottom w:val="nil"/>
              <w:right w:val="nil"/>
            </w:tcBorders>
            <w:noWrap/>
            <w:vAlign w:val="bottom"/>
            <w:hideMark/>
          </w:tcPr>
          <w:p w14:paraId="5ACD15A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AT001MAR00002</w:t>
            </w:r>
          </w:p>
        </w:tc>
        <w:tc>
          <w:tcPr>
            <w:tcW w:w="1181" w:type="pct"/>
            <w:tcBorders>
              <w:top w:val="nil"/>
              <w:left w:val="nil"/>
              <w:bottom w:val="nil"/>
              <w:right w:val="nil"/>
            </w:tcBorders>
            <w:noWrap/>
            <w:vAlign w:val="bottom"/>
            <w:hideMark/>
          </w:tcPr>
          <w:p w14:paraId="08C3DB0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AT001MAR00002</w:t>
            </w:r>
          </w:p>
        </w:tc>
      </w:tr>
      <w:tr w:rsidR="00337865" w:rsidRPr="00A66AF6" w14:paraId="42AB76BD" w14:textId="77777777" w:rsidTr="009E60C4">
        <w:trPr>
          <w:trHeight w:val="240"/>
        </w:trPr>
        <w:tc>
          <w:tcPr>
            <w:tcW w:w="1374" w:type="pct"/>
            <w:tcBorders>
              <w:top w:val="nil"/>
              <w:left w:val="nil"/>
              <w:bottom w:val="nil"/>
              <w:right w:val="nil"/>
            </w:tcBorders>
            <w:noWrap/>
            <w:vAlign w:val="bottom"/>
            <w:hideMark/>
          </w:tcPr>
          <w:p w14:paraId="4E8E1CE4"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5" w:type="pct"/>
            <w:tcBorders>
              <w:top w:val="nil"/>
              <w:left w:val="nil"/>
              <w:bottom w:val="nil"/>
              <w:right w:val="nil"/>
            </w:tcBorders>
            <w:noWrap/>
            <w:vAlign w:val="bottom"/>
            <w:hideMark/>
          </w:tcPr>
          <w:p w14:paraId="3CF7309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AT001MAR00003</w:t>
            </w:r>
          </w:p>
        </w:tc>
        <w:tc>
          <w:tcPr>
            <w:tcW w:w="1180" w:type="pct"/>
            <w:tcBorders>
              <w:top w:val="nil"/>
              <w:left w:val="nil"/>
              <w:bottom w:val="nil"/>
              <w:right w:val="nil"/>
            </w:tcBorders>
            <w:noWrap/>
            <w:vAlign w:val="bottom"/>
            <w:hideMark/>
          </w:tcPr>
          <w:p w14:paraId="721001EB"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AT001MAR00003</w:t>
            </w:r>
          </w:p>
        </w:tc>
        <w:tc>
          <w:tcPr>
            <w:tcW w:w="1181" w:type="pct"/>
            <w:tcBorders>
              <w:top w:val="nil"/>
              <w:left w:val="nil"/>
              <w:bottom w:val="nil"/>
              <w:right w:val="nil"/>
            </w:tcBorders>
            <w:noWrap/>
            <w:vAlign w:val="bottom"/>
            <w:hideMark/>
          </w:tcPr>
          <w:p w14:paraId="6B26983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AT001MAR00003</w:t>
            </w:r>
          </w:p>
        </w:tc>
      </w:tr>
      <w:tr w:rsidR="00337865" w:rsidRPr="00A66AF6" w14:paraId="65479989" w14:textId="77777777" w:rsidTr="009E60C4">
        <w:trPr>
          <w:trHeight w:val="240"/>
        </w:trPr>
        <w:tc>
          <w:tcPr>
            <w:tcW w:w="1374" w:type="pct"/>
            <w:tcBorders>
              <w:top w:val="nil"/>
              <w:left w:val="nil"/>
              <w:bottom w:val="nil"/>
              <w:right w:val="nil"/>
            </w:tcBorders>
            <w:noWrap/>
            <w:vAlign w:val="bottom"/>
            <w:hideMark/>
          </w:tcPr>
          <w:p w14:paraId="46F70002"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5" w:type="pct"/>
            <w:tcBorders>
              <w:top w:val="nil"/>
              <w:left w:val="nil"/>
              <w:bottom w:val="nil"/>
              <w:right w:val="nil"/>
            </w:tcBorders>
            <w:noWrap/>
            <w:vAlign w:val="bottom"/>
            <w:hideMark/>
          </w:tcPr>
          <w:p w14:paraId="0CC8344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AT001MAR00004</w:t>
            </w:r>
          </w:p>
        </w:tc>
        <w:tc>
          <w:tcPr>
            <w:tcW w:w="1180" w:type="pct"/>
            <w:tcBorders>
              <w:top w:val="nil"/>
              <w:left w:val="nil"/>
              <w:bottom w:val="nil"/>
              <w:right w:val="nil"/>
            </w:tcBorders>
            <w:noWrap/>
            <w:vAlign w:val="bottom"/>
            <w:hideMark/>
          </w:tcPr>
          <w:p w14:paraId="778A62A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AT001MAR00004</w:t>
            </w:r>
          </w:p>
        </w:tc>
        <w:tc>
          <w:tcPr>
            <w:tcW w:w="1181" w:type="pct"/>
            <w:tcBorders>
              <w:top w:val="nil"/>
              <w:left w:val="nil"/>
              <w:bottom w:val="nil"/>
              <w:right w:val="nil"/>
            </w:tcBorders>
            <w:noWrap/>
            <w:vAlign w:val="bottom"/>
            <w:hideMark/>
          </w:tcPr>
          <w:p w14:paraId="12F893B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AT001MAR00004</w:t>
            </w:r>
          </w:p>
        </w:tc>
      </w:tr>
      <w:tr w:rsidR="00337865" w:rsidRPr="00A66AF6" w14:paraId="3A46A29E" w14:textId="77777777" w:rsidTr="009E60C4">
        <w:trPr>
          <w:trHeight w:val="240"/>
        </w:trPr>
        <w:tc>
          <w:tcPr>
            <w:tcW w:w="1374" w:type="pct"/>
            <w:tcBorders>
              <w:top w:val="nil"/>
              <w:left w:val="nil"/>
              <w:bottom w:val="nil"/>
              <w:right w:val="nil"/>
            </w:tcBorders>
            <w:noWrap/>
            <w:vAlign w:val="bottom"/>
            <w:hideMark/>
          </w:tcPr>
          <w:p w14:paraId="06DA169B"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5" w:type="pct"/>
            <w:tcBorders>
              <w:top w:val="nil"/>
              <w:left w:val="nil"/>
              <w:bottom w:val="nil"/>
              <w:right w:val="nil"/>
            </w:tcBorders>
            <w:noWrap/>
            <w:vAlign w:val="bottom"/>
            <w:hideMark/>
          </w:tcPr>
          <w:p w14:paraId="77A1F91E" w14:textId="77777777" w:rsidR="00337865" w:rsidRPr="00A66AF6"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1BDEF8A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AT001MAR00005</w:t>
            </w:r>
          </w:p>
        </w:tc>
        <w:tc>
          <w:tcPr>
            <w:tcW w:w="1181" w:type="pct"/>
            <w:tcBorders>
              <w:top w:val="nil"/>
              <w:left w:val="nil"/>
              <w:bottom w:val="nil"/>
              <w:right w:val="nil"/>
            </w:tcBorders>
            <w:noWrap/>
            <w:vAlign w:val="bottom"/>
            <w:hideMark/>
          </w:tcPr>
          <w:p w14:paraId="53F6B33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AT001MAR00005</w:t>
            </w:r>
          </w:p>
        </w:tc>
      </w:tr>
      <w:tr w:rsidR="00337865" w:rsidRPr="00A66AF6" w14:paraId="0A4A6DDA" w14:textId="77777777" w:rsidTr="009E60C4">
        <w:trPr>
          <w:trHeight w:val="240"/>
        </w:trPr>
        <w:tc>
          <w:tcPr>
            <w:tcW w:w="1374" w:type="pct"/>
            <w:tcBorders>
              <w:top w:val="nil"/>
              <w:left w:val="nil"/>
              <w:bottom w:val="nil"/>
              <w:right w:val="nil"/>
            </w:tcBorders>
            <w:noWrap/>
            <w:vAlign w:val="bottom"/>
            <w:hideMark/>
          </w:tcPr>
          <w:p w14:paraId="42D96C7A"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Tunisia</w:t>
            </w:r>
          </w:p>
        </w:tc>
        <w:tc>
          <w:tcPr>
            <w:tcW w:w="1265" w:type="pct"/>
            <w:tcBorders>
              <w:top w:val="nil"/>
              <w:left w:val="nil"/>
              <w:bottom w:val="nil"/>
              <w:right w:val="nil"/>
            </w:tcBorders>
            <w:noWrap/>
            <w:vAlign w:val="bottom"/>
            <w:hideMark/>
          </w:tcPr>
          <w:p w14:paraId="2A235F6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AT001TUN00001</w:t>
            </w:r>
          </w:p>
        </w:tc>
        <w:tc>
          <w:tcPr>
            <w:tcW w:w="1180" w:type="pct"/>
            <w:tcBorders>
              <w:top w:val="nil"/>
              <w:left w:val="nil"/>
              <w:bottom w:val="nil"/>
              <w:right w:val="nil"/>
            </w:tcBorders>
            <w:noWrap/>
            <w:vAlign w:val="bottom"/>
            <w:hideMark/>
          </w:tcPr>
          <w:p w14:paraId="2A10FA5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AT001TUN00001</w:t>
            </w:r>
          </w:p>
        </w:tc>
        <w:tc>
          <w:tcPr>
            <w:tcW w:w="1181" w:type="pct"/>
            <w:tcBorders>
              <w:top w:val="nil"/>
              <w:left w:val="nil"/>
              <w:bottom w:val="nil"/>
              <w:right w:val="nil"/>
            </w:tcBorders>
            <w:noWrap/>
            <w:vAlign w:val="bottom"/>
            <w:hideMark/>
          </w:tcPr>
          <w:p w14:paraId="6861C83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AT001TUN00001</w:t>
            </w:r>
          </w:p>
        </w:tc>
      </w:tr>
      <w:tr w:rsidR="00337865" w:rsidRPr="00A66AF6" w14:paraId="1727D6C6" w14:textId="77777777" w:rsidTr="009E60C4">
        <w:trPr>
          <w:trHeight w:val="240"/>
        </w:trPr>
        <w:tc>
          <w:tcPr>
            <w:tcW w:w="1374" w:type="pct"/>
            <w:tcBorders>
              <w:top w:val="nil"/>
              <w:left w:val="nil"/>
              <w:bottom w:val="nil"/>
              <w:right w:val="nil"/>
            </w:tcBorders>
            <w:noWrap/>
            <w:vAlign w:val="bottom"/>
            <w:hideMark/>
          </w:tcPr>
          <w:p w14:paraId="6464FA71"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Tunisia</w:t>
            </w:r>
          </w:p>
        </w:tc>
        <w:tc>
          <w:tcPr>
            <w:tcW w:w="1265" w:type="pct"/>
            <w:tcBorders>
              <w:top w:val="nil"/>
              <w:left w:val="nil"/>
              <w:bottom w:val="nil"/>
              <w:right w:val="nil"/>
            </w:tcBorders>
            <w:noWrap/>
            <w:vAlign w:val="bottom"/>
            <w:hideMark/>
          </w:tcPr>
          <w:p w14:paraId="10E8AE6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AT001TUN00002</w:t>
            </w:r>
          </w:p>
        </w:tc>
        <w:tc>
          <w:tcPr>
            <w:tcW w:w="1180" w:type="pct"/>
            <w:tcBorders>
              <w:top w:val="nil"/>
              <w:left w:val="nil"/>
              <w:bottom w:val="nil"/>
              <w:right w:val="nil"/>
            </w:tcBorders>
            <w:noWrap/>
            <w:vAlign w:val="bottom"/>
            <w:hideMark/>
          </w:tcPr>
          <w:p w14:paraId="49764CE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AT001TUN00002</w:t>
            </w:r>
          </w:p>
        </w:tc>
        <w:tc>
          <w:tcPr>
            <w:tcW w:w="1181" w:type="pct"/>
            <w:tcBorders>
              <w:top w:val="nil"/>
              <w:left w:val="nil"/>
              <w:bottom w:val="nil"/>
              <w:right w:val="nil"/>
            </w:tcBorders>
            <w:noWrap/>
            <w:vAlign w:val="bottom"/>
            <w:hideMark/>
          </w:tcPr>
          <w:p w14:paraId="5A70097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AT001TUN00002</w:t>
            </w:r>
          </w:p>
        </w:tc>
      </w:tr>
      <w:tr w:rsidR="00337865" w:rsidRPr="00A66AF6" w14:paraId="632EC52E" w14:textId="77777777" w:rsidTr="009E60C4">
        <w:trPr>
          <w:trHeight w:val="240"/>
        </w:trPr>
        <w:tc>
          <w:tcPr>
            <w:tcW w:w="1374" w:type="pct"/>
            <w:tcBorders>
              <w:top w:val="nil"/>
              <w:left w:val="nil"/>
              <w:bottom w:val="nil"/>
              <w:right w:val="nil"/>
            </w:tcBorders>
            <w:noWrap/>
            <w:vAlign w:val="bottom"/>
            <w:hideMark/>
          </w:tcPr>
          <w:p w14:paraId="6E673AC6"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Tunisia</w:t>
            </w:r>
          </w:p>
        </w:tc>
        <w:tc>
          <w:tcPr>
            <w:tcW w:w="1265" w:type="pct"/>
            <w:tcBorders>
              <w:top w:val="nil"/>
              <w:left w:val="nil"/>
              <w:bottom w:val="nil"/>
              <w:right w:val="nil"/>
            </w:tcBorders>
            <w:noWrap/>
            <w:vAlign w:val="bottom"/>
            <w:hideMark/>
          </w:tcPr>
          <w:p w14:paraId="0946BDC3" w14:textId="77777777" w:rsidR="00337865" w:rsidRPr="00A66AF6"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79EA90D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AT001TUN00003</w:t>
            </w:r>
          </w:p>
        </w:tc>
        <w:tc>
          <w:tcPr>
            <w:tcW w:w="1181" w:type="pct"/>
            <w:tcBorders>
              <w:top w:val="nil"/>
              <w:left w:val="nil"/>
              <w:bottom w:val="nil"/>
              <w:right w:val="nil"/>
            </w:tcBorders>
            <w:noWrap/>
            <w:vAlign w:val="bottom"/>
            <w:hideMark/>
          </w:tcPr>
          <w:p w14:paraId="36C29DDC"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AT001TUN00003</w:t>
            </w:r>
          </w:p>
        </w:tc>
      </w:tr>
      <w:tr w:rsidR="00337865" w:rsidRPr="00A66AF6" w14:paraId="58E26A7A" w14:textId="77777777" w:rsidTr="009E60C4">
        <w:trPr>
          <w:trHeight w:val="240"/>
        </w:trPr>
        <w:tc>
          <w:tcPr>
            <w:tcW w:w="1374" w:type="pct"/>
            <w:tcBorders>
              <w:top w:val="nil"/>
              <w:left w:val="nil"/>
              <w:bottom w:val="nil"/>
              <w:right w:val="nil"/>
            </w:tcBorders>
            <w:noWrap/>
            <w:vAlign w:val="bottom"/>
            <w:hideMark/>
          </w:tcPr>
          <w:p w14:paraId="144F61C3"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Tunisia</w:t>
            </w:r>
          </w:p>
        </w:tc>
        <w:tc>
          <w:tcPr>
            <w:tcW w:w="1265" w:type="pct"/>
            <w:tcBorders>
              <w:top w:val="nil"/>
              <w:left w:val="nil"/>
              <w:bottom w:val="nil"/>
              <w:right w:val="nil"/>
            </w:tcBorders>
            <w:noWrap/>
            <w:vAlign w:val="bottom"/>
            <w:hideMark/>
          </w:tcPr>
          <w:p w14:paraId="44662678" w14:textId="77777777" w:rsidR="00337865" w:rsidRPr="00A66AF6" w:rsidRDefault="00337865" w:rsidP="00F36743">
            <w:pPr>
              <w:jc w:val="center"/>
              <w:rPr>
                <w:rFonts w:ascii="Cambria" w:hAnsi="Cambria"/>
                <w:color w:val="000000"/>
                <w:sz w:val="20"/>
                <w:szCs w:val="20"/>
              </w:rPr>
            </w:pPr>
          </w:p>
        </w:tc>
        <w:tc>
          <w:tcPr>
            <w:tcW w:w="1180" w:type="pct"/>
            <w:tcBorders>
              <w:top w:val="nil"/>
              <w:left w:val="nil"/>
              <w:bottom w:val="nil"/>
              <w:right w:val="nil"/>
            </w:tcBorders>
            <w:noWrap/>
            <w:vAlign w:val="bottom"/>
            <w:hideMark/>
          </w:tcPr>
          <w:p w14:paraId="1DDE9F0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AT001TUN00004</w:t>
            </w:r>
          </w:p>
        </w:tc>
        <w:tc>
          <w:tcPr>
            <w:tcW w:w="1181" w:type="pct"/>
            <w:tcBorders>
              <w:top w:val="nil"/>
              <w:left w:val="nil"/>
              <w:bottom w:val="nil"/>
              <w:right w:val="nil"/>
            </w:tcBorders>
            <w:noWrap/>
            <w:vAlign w:val="bottom"/>
            <w:hideMark/>
          </w:tcPr>
          <w:p w14:paraId="008712A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AT001TUN00004</w:t>
            </w:r>
          </w:p>
        </w:tc>
      </w:tr>
      <w:tr w:rsidR="00337865" w:rsidRPr="00A66AF6" w14:paraId="2DDB2739" w14:textId="77777777" w:rsidTr="009E60C4">
        <w:trPr>
          <w:trHeight w:val="240"/>
        </w:trPr>
        <w:tc>
          <w:tcPr>
            <w:tcW w:w="1374" w:type="pct"/>
            <w:tcBorders>
              <w:top w:val="nil"/>
              <w:left w:val="nil"/>
              <w:bottom w:val="nil"/>
              <w:right w:val="nil"/>
            </w:tcBorders>
            <w:noWrap/>
            <w:vAlign w:val="bottom"/>
            <w:hideMark/>
          </w:tcPr>
          <w:p w14:paraId="011BA8CF"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Türkiye</w:t>
            </w:r>
          </w:p>
        </w:tc>
        <w:tc>
          <w:tcPr>
            <w:tcW w:w="1265" w:type="pct"/>
            <w:tcBorders>
              <w:top w:val="nil"/>
              <w:left w:val="nil"/>
              <w:bottom w:val="nil"/>
              <w:right w:val="nil"/>
            </w:tcBorders>
            <w:noWrap/>
            <w:vAlign w:val="bottom"/>
            <w:hideMark/>
          </w:tcPr>
          <w:p w14:paraId="1D27CE0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AT001TUR00004*</w:t>
            </w:r>
          </w:p>
        </w:tc>
        <w:tc>
          <w:tcPr>
            <w:tcW w:w="1180" w:type="pct"/>
            <w:tcBorders>
              <w:top w:val="nil"/>
              <w:left w:val="nil"/>
              <w:bottom w:val="nil"/>
              <w:right w:val="nil"/>
            </w:tcBorders>
            <w:noWrap/>
            <w:vAlign w:val="bottom"/>
            <w:hideMark/>
          </w:tcPr>
          <w:p w14:paraId="1B17278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AT001TUR00004*</w:t>
            </w:r>
          </w:p>
        </w:tc>
        <w:tc>
          <w:tcPr>
            <w:tcW w:w="1181" w:type="pct"/>
            <w:tcBorders>
              <w:top w:val="nil"/>
              <w:left w:val="nil"/>
              <w:bottom w:val="nil"/>
              <w:right w:val="nil"/>
            </w:tcBorders>
            <w:noWrap/>
            <w:vAlign w:val="bottom"/>
            <w:hideMark/>
          </w:tcPr>
          <w:p w14:paraId="625339B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AT001TUR00004*</w:t>
            </w:r>
          </w:p>
        </w:tc>
      </w:tr>
      <w:tr w:rsidR="00337865" w:rsidRPr="00A66AF6" w14:paraId="77FA88C3" w14:textId="77777777" w:rsidTr="009E60C4">
        <w:trPr>
          <w:trHeight w:val="240"/>
        </w:trPr>
        <w:tc>
          <w:tcPr>
            <w:tcW w:w="1374" w:type="pct"/>
            <w:tcBorders>
              <w:top w:val="nil"/>
              <w:left w:val="nil"/>
              <w:bottom w:val="nil"/>
              <w:right w:val="nil"/>
            </w:tcBorders>
            <w:noWrap/>
            <w:vAlign w:val="bottom"/>
            <w:hideMark/>
          </w:tcPr>
          <w:p w14:paraId="4B7C74CC"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Türkiye</w:t>
            </w:r>
          </w:p>
        </w:tc>
        <w:tc>
          <w:tcPr>
            <w:tcW w:w="1265" w:type="pct"/>
            <w:tcBorders>
              <w:top w:val="nil"/>
              <w:left w:val="nil"/>
              <w:bottom w:val="nil"/>
              <w:right w:val="nil"/>
            </w:tcBorders>
            <w:noWrap/>
            <w:vAlign w:val="bottom"/>
            <w:hideMark/>
          </w:tcPr>
          <w:p w14:paraId="00998DB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AT001TUR00005*</w:t>
            </w:r>
          </w:p>
        </w:tc>
        <w:tc>
          <w:tcPr>
            <w:tcW w:w="1180" w:type="pct"/>
            <w:tcBorders>
              <w:top w:val="nil"/>
              <w:left w:val="nil"/>
              <w:bottom w:val="nil"/>
              <w:right w:val="nil"/>
            </w:tcBorders>
            <w:noWrap/>
            <w:vAlign w:val="bottom"/>
            <w:hideMark/>
          </w:tcPr>
          <w:p w14:paraId="1DDDF2D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AT001TUR00005*</w:t>
            </w:r>
          </w:p>
        </w:tc>
        <w:tc>
          <w:tcPr>
            <w:tcW w:w="1181" w:type="pct"/>
            <w:tcBorders>
              <w:top w:val="nil"/>
              <w:left w:val="nil"/>
              <w:bottom w:val="nil"/>
              <w:right w:val="nil"/>
            </w:tcBorders>
            <w:noWrap/>
            <w:vAlign w:val="bottom"/>
            <w:hideMark/>
          </w:tcPr>
          <w:p w14:paraId="66B990F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AT001TUR00005*</w:t>
            </w:r>
          </w:p>
        </w:tc>
      </w:tr>
      <w:tr w:rsidR="00337865" w:rsidRPr="00A66AF6" w14:paraId="63AC18C4" w14:textId="77777777" w:rsidTr="009E60C4">
        <w:trPr>
          <w:trHeight w:val="240"/>
        </w:trPr>
        <w:tc>
          <w:tcPr>
            <w:tcW w:w="1374" w:type="pct"/>
            <w:tcBorders>
              <w:top w:val="nil"/>
              <w:left w:val="nil"/>
              <w:bottom w:val="nil"/>
              <w:right w:val="nil"/>
            </w:tcBorders>
            <w:noWrap/>
            <w:vAlign w:val="bottom"/>
            <w:hideMark/>
          </w:tcPr>
          <w:p w14:paraId="615D9820"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Türkiye</w:t>
            </w:r>
          </w:p>
        </w:tc>
        <w:tc>
          <w:tcPr>
            <w:tcW w:w="1265" w:type="pct"/>
            <w:tcBorders>
              <w:top w:val="nil"/>
              <w:left w:val="nil"/>
              <w:bottom w:val="nil"/>
              <w:right w:val="nil"/>
            </w:tcBorders>
            <w:noWrap/>
            <w:vAlign w:val="bottom"/>
            <w:hideMark/>
          </w:tcPr>
          <w:p w14:paraId="5EA1E40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AT001TUR00010</w:t>
            </w:r>
          </w:p>
        </w:tc>
        <w:tc>
          <w:tcPr>
            <w:tcW w:w="1180" w:type="pct"/>
            <w:tcBorders>
              <w:top w:val="nil"/>
              <w:left w:val="nil"/>
              <w:bottom w:val="nil"/>
              <w:right w:val="nil"/>
            </w:tcBorders>
            <w:noWrap/>
            <w:vAlign w:val="bottom"/>
            <w:hideMark/>
          </w:tcPr>
          <w:p w14:paraId="03B6E48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AT001TUR00010</w:t>
            </w:r>
          </w:p>
        </w:tc>
        <w:tc>
          <w:tcPr>
            <w:tcW w:w="1181" w:type="pct"/>
            <w:tcBorders>
              <w:top w:val="nil"/>
              <w:left w:val="nil"/>
              <w:bottom w:val="nil"/>
              <w:right w:val="nil"/>
            </w:tcBorders>
            <w:noWrap/>
            <w:vAlign w:val="bottom"/>
            <w:hideMark/>
          </w:tcPr>
          <w:p w14:paraId="1A69B0B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AT001TUR00010</w:t>
            </w:r>
          </w:p>
        </w:tc>
      </w:tr>
      <w:tr w:rsidR="00337865" w:rsidRPr="00A66AF6" w14:paraId="4C045258" w14:textId="77777777" w:rsidTr="009E60C4">
        <w:trPr>
          <w:trHeight w:val="240"/>
        </w:trPr>
        <w:tc>
          <w:tcPr>
            <w:tcW w:w="1374" w:type="pct"/>
            <w:tcBorders>
              <w:top w:val="nil"/>
              <w:left w:val="nil"/>
              <w:bottom w:val="nil"/>
              <w:right w:val="nil"/>
            </w:tcBorders>
            <w:noWrap/>
            <w:vAlign w:val="bottom"/>
            <w:hideMark/>
          </w:tcPr>
          <w:p w14:paraId="5C3F0652"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Türkiye</w:t>
            </w:r>
          </w:p>
        </w:tc>
        <w:tc>
          <w:tcPr>
            <w:tcW w:w="1265" w:type="pct"/>
            <w:tcBorders>
              <w:top w:val="nil"/>
              <w:left w:val="nil"/>
              <w:bottom w:val="nil"/>
              <w:right w:val="nil"/>
            </w:tcBorders>
            <w:noWrap/>
            <w:vAlign w:val="bottom"/>
            <w:hideMark/>
          </w:tcPr>
          <w:p w14:paraId="78E25FF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AT001TUR00011</w:t>
            </w:r>
          </w:p>
        </w:tc>
        <w:tc>
          <w:tcPr>
            <w:tcW w:w="1180" w:type="pct"/>
            <w:tcBorders>
              <w:top w:val="nil"/>
              <w:left w:val="nil"/>
              <w:bottom w:val="nil"/>
              <w:right w:val="nil"/>
            </w:tcBorders>
            <w:noWrap/>
            <w:vAlign w:val="bottom"/>
            <w:hideMark/>
          </w:tcPr>
          <w:p w14:paraId="1F87667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AT001TUR00011</w:t>
            </w:r>
          </w:p>
        </w:tc>
        <w:tc>
          <w:tcPr>
            <w:tcW w:w="1181" w:type="pct"/>
            <w:tcBorders>
              <w:top w:val="nil"/>
              <w:left w:val="nil"/>
              <w:bottom w:val="nil"/>
              <w:right w:val="nil"/>
            </w:tcBorders>
            <w:noWrap/>
            <w:vAlign w:val="bottom"/>
            <w:hideMark/>
          </w:tcPr>
          <w:p w14:paraId="2872827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AT001TUR00011</w:t>
            </w:r>
          </w:p>
        </w:tc>
      </w:tr>
      <w:tr w:rsidR="00337865" w:rsidRPr="00A66AF6" w14:paraId="719D2637" w14:textId="77777777" w:rsidTr="009E60C4">
        <w:trPr>
          <w:trHeight w:val="240"/>
        </w:trPr>
        <w:tc>
          <w:tcPr>
            <w:tcW w:w="1374" w:type="pct"/>
            <w:tcBorders>
              <w:top w:val="nil"/>
              <w:left w:val="nil"/>
              <w:right w:val="nil"/>
            </w:tcBorders>
            <w:noWrap/>
            <w:vAlign w:val="bottom"/>
            <w:hideMark/>
          </w:tcPr>
          <w:p w14:paraId="5CD7D382"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Türkiye</w:t>
            </w:r>
          </w:p>
        </w:tc>
        <w:tc>
          <w:tcPr>
            <w:tcW w:w="1265" w:type="pct"/>
            <w:tcBorders>
              <w:top w:val="nil"/>
              <w:left w:val="nil"/>
              <w:right w:val="nil"/>
            </w:tcBorders>
            <w:noWrap/>
            <w:vAlign w:val="bottom"/>
            <w:hideMark/>
          </w:tcPr>
          <w:p w14:paraId="5ED9FE63"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AT001TUR00013*</w:t>
            </w:r>
          </w:p>
        </w:tc>
        <w:tc>
          <w:tcPr>
            <w:tcW w:w="1180" w:type="pct"/>
            <w:tcBorders>
              <w:top w:val="nil"/>
              <w:left w:val="nil"/>
              <w:right w:val="nil"/>
            </w:tcBorders>
            <w:noWrap/>
            <w:vAlign w:val="bottom"/>
            <w:hideMark/>
          </w:tcPr>
          <w:p w14:paraId="6C0105D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AT001TUR00013*</w:t>
            </w:r>
          </w:p>
        </w:tc>
        <w:tc>
          <w:tcPr>
            <w:tcW w:w="1181" w:type="pct"/>
            <w:tcBorders>
              <w:top w:val="nil"/>
              <w:left w:val="nil"/>
              <w:right w:val="nil"/>
            </w:tcBorders>
            <w:noWrap/>
            <w:vAlign w:val="bottom"/>
            <w:hideMark/>
          </w:tcPr>
          <w:p w14:paraId="7E49D5D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AT001TUR00013*</w:t>
            </w:r>
          </w:p>
        </w:tc>
      </w:tr>
      <w:tr w:rsidR="00337865" w:rsidRPr="00A66AF6" w14:paraId="2FE69E6C" w14:textId="77777777" w:rsidTr="009E60C4">
        <w:trPr>
          <w:trHeight w:val="240"/>
        </w:trPr>
        <w:tc>
          <w:tcPr>
            <w:tcW w:w="1374" w:type="pct"/>
            <w:tcBorders>
              <w:top w:val="nil"/>
              <w:left w:val="nil"/>
              <w:bottom w:val="single" w:sz="4" w:space="0" w:color="auto"/>
              <w:right w:val="nil"/>
            </w:tcBorders>
            <w:noWrap/>
            <w:vAlign w:val="bottom"/>
            <w:hideMark/>
          </w:tcPr>
          <w:p w14:paraId="34D00417"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Türkiye</w:t>
            </w:r>
          </w:p>
        </w:tc>
        <w:tc>
          <w:tcPr>
            <w:tcW w:w="1265" w:type="pct"/>
            <w:tcBorders>
              <w:top w:val="nil"/>
              <w:left w:val="nil"/>
              <w:bottom w:val="single" w:sz="4" w:space="0" w:color="auto"/>
              <w:right w:val="nil"/>
            </w:tcBorders>
            <w:noWrap/>
            <w:vAlign w:val="bottom"/>
            <w:hideMark/>
          </w:tcPr>
          <w:p w14:paraId="2B39C6C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AT001TUR00014</w:t>
            </w:r>
          </w:p>
        </w:tc>
        <w:tc>
          <w:tcPr>
            <w:tcW w:w="1180" w:type="pct"/>
            <w:tcBorders>
              <w:top w:val="nil"/>
              <w:left w:val="nil"/>
              <w:bottom w:val="single" w:sz="4" w:space="0" w:color="auto"/>
              <w:right w:val="nil"/>
            </w:tcBorders>
            <w:noWrap/>
            <w:vAlign w:val="bottom"/>
            <w:hideMark/>
          </w:tcPr>
          <w:p w14:paraId="628C047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AT001TUR00014</w:t>
            </w:r>
          </w:p>
        </w:tc>
        <w:tc>
          <w:tcPr>
            <w:tcW w:w="1181" w:type="pct"/>
            <w:tcBorders>
              <w:top w:val="nil"/>
              <w:left w:val="nil"/>
              <w:bottom w:val="single" w:sz="4" w:space="0" w:color="auto"/>
              <w:right w:val="nil"/>
            </w:tcBorders>
            <w:noWrap/>
            <w:vAlign w:val="bottom"/>
            <w:hideMark/>
          </w:tcPr>
          <w:p w14:paraId="3093C483"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AT001TUR00014</w:t>
            </w:r>
          </w:p>
        </w:tc>
      </w:tr>
      <w:tr w:rsidR="00D3469D" w:rsidRPr="00A66AF6" w14:paraId="4B2143D3" w14:textId="77777777" w:rsidTr="00C75467">
        <w:trPr>
          <w:trHeight w:val="288"/>
        </w:trPr>
        <w:tc>
          <w:tcPr>
            <w:tcW w:w="5000" w:type="pct"/>
            <w:gridSpan w:val="4"/>
            <w:tcBorders>
              <w:top w:val="single" w:sz="4" w:space="0" w:color="auto"/>
              <w:left w:val="nil"/>
              <w:bottom w:val="nil"/>
              <w:right w:val="nil"/>
            </w:tcBorders>
            <w:noWrap/>
            <w:vAlign w:val="bottom"/>
            <w:hideMark/>
          </w:tcPr>
          <w:p w14:paraId="5B8652BF" w14:textId="585EF2AA" w:rsidR="00D3469D" w:rsidRPr="00A66AF6" w:rsidRDefault="00D3469D" w:rsidP="00F36743">
            <w:pPr>
              <w:rPr>
                <w:sz w:val="16"/>
                <w:szCs w:val="16"/>
              </w:rPr>
            </w:pPr>
            <w:r w:rsidRPr="00A66AF6">
              <w:rPr>
                <w:rFonts w:ascii="Cambria" w:hAnsi="Cambria"/>
                <w:color w:val="000000"/>
                <w:sz w:val="16"/>
                <w:szCs w:val="16"/>
              </w:rPr>
              <w:t>*These constitute one farm with three licenses.</w:t>
            </w:r>
          </w:p>
        </w:tc>
      </w:tr>
    </w:tbl>
    <w:p w14:paraId="54783A72" w14:textId="4D904550" w:rsidR="00013B36" w:rsidRPr="00A66AF6" w:rsidRDefault="00013B36" w:rsidP="00F36743">
      <w:pPr>
        <w:rPr>
          <w:rFonts w:ascii="Cambria" w:hAnsi="Cambria"/>
          <w:b/>
          <w:bCs/>
          <w:color w:val="000000"/>
          <w:sz w:val="20"/>
          <w:szCs w:val="20"/>
          <w:lang w:val="en-GB"/>
        </w:rPr>
      </w:pPr>
    </w:p>
    <w:p w14:paraId="7FD7788B" w14:textId="77777777" w:rsidR="00D3469D" w:rsidRPr="00A66AF6" w:rsidRDefault="00D3469D" w:rsidP="00F36743">
      <w:pPr>
        <w:rPr>
          <w:rFonts w:ascii="Cambria" w:hAnsi="Cambria"/>
          <w:b/>
          <w:bCs/>
          <w:color w:val="000000"/>
          <w:sz w:val="20"/>
          <w:szCs w:val="20"/>
          <w:lang w:val="en-GB"/>
        </w:rPr>
      </w:pPr>
    </w:p>
    <w:p w14:paraId="087F0EE6" w14:textId="77777777" w:rsidR="00D3469D" w:rsidRPr="00A66AF6" w:rsidRDefault="00D3469D" w:rsidP="00F36743">
      <w:pPr>
        <w:rPr>
          <w:rFonts w:ascii="Cambria" w:hAnsi="Cambria"/>
          <w:b/>
          <w:bCs/>
          <w:color w:val="000000"/>
          <w:sz w:val="20"/>
          <w:szCs w:val="20"/>
          <w:lang w:val="en-GB"/>
        </w:rPr>
      </w:pPr>
    </w:p>
    <w:p w14:paraId="0DC80D2C" w14:textId="77777777" w:rsidR="009E60C4" w:rsidRPr="00A66AF6" w:rsidRDefault="009E60C4">
      <w:pPr>
        <w:rPr>
          <w:rFonts w:ascii="Cambria" w:hAnsi="Cambria"/>
          <w:b/>
          <w:bCs/>
          <w:color w:val="000000"/>
          <w:sz w:val="20"/>
          <w:szCs w:val="20"/>
          <w:lang w:val="en-GB"/>
        </w:rPr>
      </w:pPr>
      <w:r w:rsidRPr="00A66AF6">
        <w:rPr>
          <w:rFonts w:ascii="Cambria" w:hAnsi="Cambria"/>
          <w:b/>
          <w:bCs/>
          <w:color w:val="000000"/>
          <w:sz w:val="20"/>
          <w:szCs w:val="20"/>
          <w:lang w:val="en-GB"/>
        </w:rPr>
        <w:br w:type="page"/>
      </w:r>
    </w:p>
    <w:p w14:paraId="5C7B2048" w14:textId="1DDBA14F" w:rsidR="007B29C8" w:rsidRPr="00A66AF6" w:rsidRDefault="007B29C8" w:rsidP="00F36743">
      <w:pPr>
        <w:rPr>
          <w:rFonts w:ascii="Cambria" w:hAnsi="Cambria"/>
          <w:bCs/>
          <w:color w:val="000000"/>
          <w:sz w:val="20"/>
          <w:szCs w:val="20"/>
          <w:lang w:val="en-GB"/>
        </w:rPr>
      </w:pPr>
      <w:r w:rsidRPr="00A66AF6">
        <w:rPr>
          <w:rFonts w:ascii="Cambria" w:hAnsi="Cambria"/>
          <w:b/>
          <w:bCs/>
          <w:color w:val="000000"/>
          <w:sz w:val="20"/>
          <w:szCs w:val="20"/>
          <w:lang w:val="en-GB"/>
        </w:rPr>
        <w:t xml:space="preserve">Table 4.  </w:t>
      </w:r>
      <w:r w:rsidRPr="00A66AF6">
        <w:rPr>
          <w:rFonts w:ascii="Cambria" w:hAnsi="Cambria"/>
          <w:bCs/>
          <w:color w:val="000000"/>
          <w:sz w:val="20"/>
          <w:szCs w:val="20"/>
          <w:lang w:val="en-GB"/>
        </w:rPr>
        <w:t>Traps observed under the ICCAT R</w:t>
      </w:r>
      <w:r w:rsidR="00E61E50" w:rsidRPr="00A66AF6">
        <w:rPr>
          <w:rFonts w:ascii="Cambria" w:hAnsi="Cambria"/>
          <w:bCs/>
          <w:color w:val="000000"/>
          <w:sz w:val="20"/>
          <w:szCs w:val="20"/>
          <w:lang w:val="en-GB"/>
        </w:rPr>
        <w:t xml:space="preserve">egional Observers Programme </w:t>
      </w:r>
      <w:r w:rsidR="00D3469D" w:rsidRPr="00A66AF6">
        <w:rPr>
          <w:rFonts w:ascii="Cambria" w:hAnsi="Cambria"/>
          <w:bCs/>
          <w:color w:val="000000"/>
          <w:sz w:val="20"/>
          <w:szCs w:val="20"/>
          <w:lang w:val="en-GB"/>
        </w:rPr>
        <w:t xml:space="preserve">from </w:t>
      </w:r>
      <w:r w:rsidR="00671060" w:rsidRPr="00A66AF6">
        <w:rPr>
          <w:rFonts w:ascii="Cambria" w:hAnsi="Cambria"/>
          <w:bCs/>
          <w:color w:val="000000"/>
          <w:sz w:val="20"/>
          <w:szCs w:val="20"/>
          <w:lang w:val="en-GB"/>
        </w:rPr>
        <w:t>20</w:t>
      </w:r>
      <w:r w:rsidR="009A2C7E" w:rsidRPr="00A66AF6">
        <w:rPr>
          <w:rFonts w:ascii="Cambria" w:hAnsi="Cambria"/>
          <w:bCs/>
          <w:color w:val="000000"/>
          <w:sz w:val="20"/>
          <w:szCs w:val="20"/>
          <w:lang w:val="en-GB"/>
        </w:rPr>
        <w:t>2</w:t>
      </w:r>
      <w:r w:rsidR="00337865" w:rsidRPr="00A66AF6">
        <w:rPr>
          <w:rFonts w:ascii="Cambria" w:hAnsi="Cambria"/>
          <w:bCs/>
          <w:color w:val="000000"/>
          <w:sz w:val="20"/>
          <w:szCs w:val="20"/>
          <w:lang w:val="en-GB"/>
        </w:rPr>
        <w:t>3</w:t>
      </w:r>
      <w:r w:rsidR="00D3469D" w:rsidRPr="00A66AF6">
        <w:rPr>
          <w:rFonts w:ascii="Cambria" w:hAnsi="Cambria"/>
          <w:bCs/>
          <w:color w:val="000000"/>
          <w:sz w:val="20"/>
          <w:szCs w:val="20"/>
          <w:lang w:val="en-GB"/>
        </w:rPr>
        <w:t xml:space="preserve"> to </w:t>
      </w:r>
      <w:r w:rsidR="003537A6" w:rsidRPr="00A66AF6">
        <w:rPr>
          <w:rFonts w:ascii="Cambria" w:hAnsi="Cambria"/>
          <w:bCs/>
          <w:color w:val="000000"/>
          <w:sz w:val="20"/>
          <w:szCs w:val="20"/>
          <w:lang w:val="en-GB"/>
        </w:rPr>
        <w:t>202</w:t>
      </w:r>
      <w:r w:rsidR="00337865" w:rsidRPr="00A66AF6">
        <w:rPr>
          <w:rFonts w:ascii="Cambria" w:hAnsi="Cambria"/>
          <w:bCs/>
          <w:color w:val="000000"/>
          <w:sz w:val="20"/>
          <w:szCs w:val="20"/>
          <w:lang w:val="en-GB"/>
        </w:rPr>
        <w:t>5</w:t>
      </w:r>
      <w:r w:rsidRPr="00A66AF6">
        <w:rPr>
          <w:rFonts w:ascii="Cambria" w:hAnsi="Cambria"/>
          <w:bCs/>
          <w:color w:val="000000"/>
          <w:sz w:val="20"/>
          <w:szCs w:val="20"/>
          <w:lang w:val="en-GB"/>
        </w:rPr>
        <w:t>.</w:t>
      </w:r>
    </w:p>
    <w:tbl>
      <w:tblPr>
        <w:tblW w:w="5000" w:type="pct"/>
        <w:tblLook w:val="04A0" w:firstRow="1" w:lastRow="0" w:firstColumn="1" w:lastColumn="0" w:noHBand="0" w:noVBand="1"/>
      </w:tblPr>
      <w:tblGrid>
        <w:gridCol w:w="1711"/>
        <w:gridCol w:w="2298"/>
        <w:gridCol w:w="2298"/>
        <w:gridCol w:w="2763"/>
      </w:tblGrid>
      <w:tr w:rsidR="00337865" w:rsidRPr="00A66AF6" w14:paraId="442533D2" w14:textId="77777777" w:rsidTr="00C75467">
        <w:trPr>
          <w:trHeight w:val="288"/>
        </w:trPr>
        <w:tc>
          <w:tcPr>
            <w:tcW w:w="943" w:type="pct"/>
            <w:tcBorders>
              <w:top w:val="single" w:sz="4" w:space="0" w:color="auto"/>
              <w:bottom w:val="single" w:sz="4" w:space="0" w:color="auto"/>
            </w:tcBorders>
            <w:noWrap/>
            <w:vAlign w:val="center"/>
            <w:hideMark/>
          </w:tcPr>
          <w:p w14:paraId="3E6860AB" w14:textId="77777777" w:rsidR="00337865" w:rsidRPr="00A66AF6" w:rsidRDefault="00337865" w:rsidP="00F36743">
            <w:pPr>
              <w:rPr>
                <w:rFonts w:ascii="Cambria" w:hAnsi="Cambria"/>
                <w:b/>
                <w:bCs/>
                <w:i/>
                <w:iCs/>
                <w:color w:val="000000"/>
                <w:sz w:val="20"/>
                <w:szCs w:val="20"/>
                <w:lang w:val="en-GB" w:eastAsia="en-GB"/>
              </w:rPr>
            </w:pPr>
            <w:r w:rsidRPr="00A66AF6">
              <w:rPr>
                <w:rFonts w:ascii="Cambria" w:hAnsi="Cambria"/>
                <w:b/>
                <w:bCs/>
                <w:i/>
                <w:iCs/>
                <w:color w:val="000000"/>
                <w:sz w:val="20"/>
                <w:szCs w:val="20"/>
              </w:rPr>
              <w:t>CPC</w:t>
            </w:r>
          </w:p>
        </w:tc>
        <w:tc>
          <w:tcPr>
            <w:tcW w:w="1267" w:type="pct"/>
            <w:tcBorders>
              <w:top w:val="single" w:sz="4" w:space="0" w:color="auto"/>
              <w:bottom w:val="single" w:sz="4" w:space="0" w:color="auto"/>
            </w:tcBorders>
            <w:noWrap/>
            <w:vAlign w:val="center"/>
            <w:hideMark/>
          </w:tcPr>
          <w:p w14:paraId="455144AE" w14:textId="77777777" w:rsidR="00337865" w:rsidRPr="00A66AF6" w:rsidRDefault="00337865" w:rsidP="00F36743">
            <w:pPr>
              <w:jc w:val="center"/>
              <w:rPr>
                <w:rFonts w:ascii="Cambria" w:hAnsi="Cambria"/>
                <w:b/>
                <w:bCs/>
                <w:i/>
                <w:iCs/>
                <w:color w:val="000000"/>
                <w:sz w:val="20"/>
                <w:szCs w:val="20"/>
              </w:rPr>
            </w:pPr>
            <w:r w:rsidRPr="00A66AF6">
              <w:rPr>
                <w:rFonts w:ascii="Cambria" w:hAnsi="Cambria"/>
                <w:b/>
                <w:bCs/>
                <w:i/>
                <w:iCs/>
                <w:color w:val="000000"/>
                <w:sz w:val="20"/>
                <w:szCs w:val="20"/>
              </w:rPr>
              <w:t>2023</w:t>
            </w:r>
          </w:p>
        </w:tc>
        <w:tc>
          <w:tcPr>
            <w:tcW w:w="1267" w:type="pct"/>
            <w:tcBorders>
              <w:top w:val="single" w:sz="4" w:space="0" w:color="auto"/>
              <w:bottom w:val="single" w:sz="4" w:space="0" w:color="auto"/>
            </w:tcBorders>
            <w:noWrap/>
            <w:vAlign w:val="center"/>
            <w:hideMark/>
          </w:tcPr>
          <w:p w14:paraId="59C4A8C4" w14:textId="77777777" w:rsidR="00337865" w:rsidRPr="00A66AF6" w:rsidRDefault="00337865" w:rsidP="00F36743">
            <w:pPr>
              <w:jc w:val="center"/>
              <w:rPr>
                <w:rFonts w:ascii="Cambria" w:hAnsi="Cambria"/>
                <w:b/>
                <w:bCs/>
                <w:i/>
                <w:iCs/>
                <w:color w:val="000000"/>
                <w:sz w:val="20"/>
                <w:szCs w:val="20"/>
              </w:rPr>
            </w:pPr>
            <w:r w:rsidRPr="00A66AF6">
              <w:rPr>
                <w:rFonts w:ascii="Cambria" w:hAnsi="Cambria"/>
                <w:b/>
                <w:bCs/>
                <w:i/>
                <w:iCs/>
                <w:color w:val="000000"/>
                <w:sz w:val="20"/>
                <w:szCs w:val="20"/>
              </w:rPr>
              <w:t>2024</w:t>
            </w:r>
          </w:p>
        </w:tc>
        <w:tc>
          <w:tcPr>
            <w:tcW w:w="1523" w:type="pct"/>
            <w:tcBorders>
              <w:top w:val="single" w:sz="4" w:space="0" w:color="auto"/>
              <w:bottom w:val="single" w:sz="4" w:space="0" w:color="auto"/>
            </w:tcBorders>
            <w:noWrap/>
            <w:vAlign w:val="center"/>
            <w:hideMark/>
          </w:tcPr>
          <w:p w14:paraId="688B5412" w14:textId="77777777" w:rsidR="00337865" w:rsidRPr="00A66AF6" w:rsidRDefault="00337865" w:rsidP="00F36743">
            <w:pPr>
              <w:jc w:val="center"/>
              <w:rPr>
                <w:rFonts w:ascii="Cambria" w:hAnsi="Cambria"/>
                <w:b/>
                <w:bCs/>
                <w:i/>
                <w:iCs/>
                <w:color w:val="000000"/>
                <w:sz w:val="20"/>
                <w:szCs w:val="20"/>
              </w:rPr>
            </w:pPr>
            <w:r w:rsidRPr="00A66AF6">
              <w:rPr>
                <w:rFonts w:ascii="Cambria" w:hAnsi="Cambria"/>
                <w:b/>
                <w:bCs/>
                <w:i/>
                <w:iCs/>
                <w:color w:val="000000"/>
                <w:sz w:val="20"/>
                <w:szCs w:val="20"/>
              </w:rPr>
              <w:t>2025</w:t>
            </w:r>
          </w:p>
        </w:tc>
      </w:tr>
      <w:tr w:rsidR="00337865" w:rsidRPr="00A66AF6" w14:paraId="3392F98E" w14:textId="77777777" w:rsidTr="00C75467">
        <w:trPr>
          <w:trHeight w:val="288"/>
        </w:trPr>
        <w:tc>
          <w:tcPr>
            <w:tcW w:w="943" w:type="pct"/>
            <w:tcBorders>
              <w:top w:val="single" w:sz="4" w:space="0" w:color="auto"/>
            </w:tcBorders>
            <w:noWrap/>
            <w:vAlign w:val="bottom"/>
            <w:hideMark/>
          </w:tcPr>
          <w:p w14:paraId="6241CDBD"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EU-Italy</w:t>
            </w:r>
          </w:p>
        </w:tc>
        <w:tc>
          <w:tcPr>
            <w:tcW w:w="1267" w:type="pct"/>
            <w:tcBorders>
              <w:top w:val="single" w:sz="4" w:space="0" w:color="auto"/>
            </w:tcBorders>
            <w:noWrap/>
            <w:vAlign w:val="bottom"/>
            <w:hideMark/>
          </w:tcPr>
          <w:p w14:paraId="117EAC52"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ATEU2ITA00003</w:t>
            </w:r>
          </w:p>
        </w:tc>
        <w:tc>
          <w:tcPr>
            <w:tcW w:w="1267" w:type="pct"/>
            <w:tcBorders>
              <w:top w:val="single" w:sz="4" w:space="0" w:color="auto"/>
            </w:tcBorders>
            <w:noWrap/>
            <w:vAlign w:val="bottom"/>
            <w:hideMark/>
          </w:tcPr>
          <w:p w14:paraId="43A5856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ATEU2ITA00003</w:t>
            </w:r>
          </w:p>
        </w:tc>
        <w:tc>
          <w:tcPr>
            <w:tcW w:w="1523" w:type="pct"/>
            <w:tcBorders>
              <w:top w:val="single" w:sz="4" w:space="0" w:color="auto"/>
            </w:tcBorders>
            <w:noWrap/>
            <w:vAlign w:val="bottom"/>
            <w:hideMark/>
          </w:tcPr>
          <w:p w14:paraId="3FFBA26D" w14:textId="13C3ADD1" w:rsidR="00337865" w:rsidRPr="00A66AF6" w:rsidRDefault="00337865" w:rsidP="00F36743">
            <w:pPr>
              <w:jc w:val="center"/>
              <w:rPr>
                <w:rFonts w:ascii="Cambria" w:hAnsi="Cambria"/>
                <w:color w:val="000000"/>
                <w:sz w:val="20"/>
                <w:szCs w:val="20"/>
              </w:rPr>
            </w:pPr>
          </w:p>
        </w:tc>
      </w:tr>
      <w:tr w:rsidR="00337865" w:rsidRPr="00A66AF6" w14:paraId="7CDA8986" w14:textId="77777777" w:rsidTr="00C75467">
        <w:trPr>
          <w:trHeight w:val="288"/>
        </w:trPr>
        <w:tc>
          <w:tcPr>
            <w:tcW w:w="943" w:type="pct"/>
            <w:noWrap/>
            <w:vAlign w:val="bottom"/>
            <w:hideMark/>
          </w:tcPr>
          <w:p w14:paraId="287C7AC7"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EU-Italy</w:t>
            </w:r>
          </w:p>
        </w:tc>
        <w:tc>
          <w:tcPr>
            <w:tcW w:w="1267" w:type="pct"/>
            <w:noWrap/>
            <w:vAlign w:val="bottom"/>
            <w:hideMark/>
          </w:tcPr>
          <w:p w14:paraId="4A7EF4F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ATEU2ITA00008</w:t>
            </w:r>
          </w:p>
        </w:tc>
        <w:tc>
          <w:tcPr>
            <w:tcW w:w="1267" w:type="pct"/>
            <w:noWrap/>
            <w:vAlign w:val="bottom"/>
            <w:hideMark/>
          </w:tcPr>
          <w:p w14:paraId="03897FCE" w14:textId="54EFF9D3" w:rsidR="00337865" w:rsidRPr="00A66AF6" w:rsidRDefault="00337865" w:rsidP="00F36743">
            <w:pPr>
              <w:jc w:val="center"/>
              <w:rPr>
                <w:rFonts w:ascii="Cambria" w:hAnsi="Cambria"/>
                <w:color w:val="000000"/>
                <w:sz w:val="20"/>
                <w:szCs w:val="20"/>
              </w:rPr>
            </w:pPr>
          </w:p>
        </w:tc>
        <w:tc>
          <w:tcPr>
            <w:tcW w:w="1523" w:type="pct"/>
            <w:noWrap/>
            <w:vAlign w:val="bottom"/>
            <w:hideMark/>
          </w:tcPr>
          <w:p w14:paraId="4CF8B8E8" w14:textId="154FF7C2" w:rsidR="00337865" w:rsidRPr="00A66AF6" w:rsidRDefault="00337865" w:rsidP="00F36743">
            <w:pPr>
              <w:jc w:val="center"/>
              <w:rPr>
                <w:rFonts w:ascii="Cambria" w:hAnsi="Cambria"/>
                <w:color w:val="000000"/>
                <w:sz w:val="20"/>
                <w:szCs w:val="20"/>
              </w:rPr>
            </w:pPr>
          </w:p>
        </w:tc>
      </w:tr>
      <w:tr w:rsidR="00337865" w:rsidRPr="00A66AF6" w14:paraId="4D2E14AD" w14:textId="77777777" w:rsidTr="00C75467">
        <w:trPr>
          <w:trHeight w:val="288"/>
        </w:trPr>
        <w:tc>
          <w:tcPr>
            <w:tcW w:w="943" w:type="pct"/>
            <w:noWrap/>
            <w:vAlign w:val="bottom"/>
            <w:hideMark/>
          </w:tcPr>
          <w:p w14:paraId="66DAD370"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EU-Italy</w:t>
            </w:r>
          </w:p>
        </w:tc>
        <w:tc>
          <w:tcPr>
            <w:tcW w:w="1267" w:type="pct"/>
            <w:noWrap/>
            <w:vAlign w:val="bottom"/>
            <w:hideMark/>
          </w:tcPr>
          <w:p w14:paraId="73EE4FF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ATEU2ITA00009</w:t>
            </w:r>
          </w:p>
        </w:tc>
        <w:tc>
          <w:tcPr>
            <w:tcW w:w="1267" w:type="pct"/>
            <w:noWrap/>
            <w:vAlign w:val="bottom"/>
            <w:hideMark/>
          </w:tcPr>
          <w:p w14:paraId="187EC69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ATEU2ITA00009</w:t>
            </w:r>
          </w:p>
        </w:tc>
        <w:tc>
          <w:tcPr>
            <w:tcW w:w="1523" w:type="pct"/>
            <w:noWrap/>
            <w:vAlign w:val="bottom"/>
            <w:hideMark/>
          </w:tcPr>
          <w:p w14:paraId="52958577" w14:textId="37E09ABA" w:rsidR="00337865" w:rsidRPr="00A66AF6" w:rsidRDefault="00337865" w:rsidP="00F36743">
            <w:pPr>
              <w:jc w:val="center"/>
              <w:rPr>
                <w:rFonts w:ascii="Cambria" w:hAnsi="Cambria"/>
                <w:color w:val="000000"/>
                <w:sz w:val="20"/>
                <w:szCs w:val="20"/>
              </w:rPr>
            </w:pPr>
          </w:p>
        </w:tc>
      </w:tr>
      <w:tr w:rsidR="00337865" w:rsidRPr="00A66AF6" w14:paraId="7D151CF0" w14:textId="77777777" w:rsidTr="00C75467">
        <w:trPr>
          <w:trHeight w:val="288"/>
        </w:trPr>
        <w:tc>
          <w:tcPr>
            <w:tcW w:w="943" w:type="pct"/>
            <w:noWrap/>
            <w:vAlign w:val="bottom"/>
            <w:hideMark/>
          </w:tcPr>
          <w:p w14:paraId="7BDC00A5"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EU-Portugal</w:t>
            </w:r>
          </w:p>
        </w:tc>
        <w:tc>
          <w:tcPr>
            <w:tcW w:w="1267" w:type="pct"/>
            <w:noWrap/>
            <w:vAlign w:val="bottom"/>
            <w:hideMark/>
          </w:tcPr>
          <w:p w14:paraId="4211A4F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ATEU2PRT00001</w:t>
            </w:r>
          </w:p>
        </w:tc>
        <w:tc>
          <w:tcPr>
            <w:tcW w:w="1267" w:type="pct"/>
            <w:noWrap/>
            <w:vAlign w:val="bottom"/>
            <w:hideMark/>
          </w:tcPr>
          <w:p w14:paraId="39F173B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ATEU2PRT00001</w:t>
            </w:r>
          </w:p>
        </w:tc>
        <w:tc>
          <w:tcPr>
            <w:tcW w:w="1523" w:type="pct"/>
            <w:noWrap/>
            <w:vAlign w:val="bottom"/>
            <w:hideMark/>
          </w:tcPr>
          <w:p w14:paraId="7EF0F5D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ATEU2PRT00001</w:t>
            </w:r>
          </w:p>
        </w:tc>
      </w:tr>
      <w:tr w:rsidR="00337865" w:rsidRPr="00A66AF6" w14:paraId="3D582C7B" w14:textId="77777777" w:rsidTr="00C75467">
        <w:trPr>
          <w:trHeight w:val="288"/>
        </w:trPr>
        <w:tc>
          <w:tcPr>
            <w:tcW w:w="943" w:type="pct"/>
            <w:noWrap/>
            <w:vAlign w:val="bottom"/>
            <w:hideMark/>
          </w:tcPr>
          <w:p w14:paraId="2E04148E"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EU-Portugal</w:t>
            </w:r>
          </w:p>
        </w:tc>
        <w:tc>
          <w:tcPr>
            <w:tcW w:w="1267" w:type="pct"/>
            <w:noWrap/>
            <w:vAlign w:val="bottom"/>
            <w:hideMark/>
          </w:tcPr>
          <w:p w14:paraId="6D955EA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ATEU2PRT00002</w:t>
            </w:r>
          </w:p>
        </w:tc>
        <w:tc>
          <w:tcPr>
            <w:tcW w:w="1267" w:type="pct"/>
            <w:noWrap/>
            <w:vAlign w:val="bottom"/>
            <w:hideMark/>
          </w:tcPr>
          <w:p w14:paraId="165E23E9"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ATEU2PRT00002</w:t>
            </w:r>
          </w:p>
        </w:tc>
        <w:tc>
          <w:tcPr>
            <w:tcW w:w="1523" w:type="pct"/>
            <w:noWrap/>
            <w:vAlign w:val="bottom"/>
            <w:hideMark/>
          </w:tcPr>
          <w:p w14:paraId="34946E4C"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ATEU2PRT00002</w:t>
            </w:r>
          </w:p>
        </w:tc>
      </w:tr>
      <w:tr w:rsidR="00337865" w:rsidRPr="00A66AF6" w14:paraId="4BCFBC2C" w14:textId="77777777" w:rsidTr="00C75467">
        <w:trPr>
          <w:trHeight w:val="288"/>
        </w:trPr>
        <w:tc>
          <w:tcPr>
            <w:tcW w:w="943" w:type="pct"/>
            <w:noWrap/>
            <w:vAlign w:val="bottom"/>
            <w:hideMark/>
          </w:tcPr>
          <w:p w14:paraId="7AAF4079"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3049615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AT002MAR00001</w:t>
            </w:r>
          </w:p>
        </w:tc>
        <w:tc>
          <w:tcPr>
            <w:tcW w:w="1267" w:type="pct"/>
            <w:noWrap/>
            <w:vAlign w:val="bottom"/>
            <w:hideMark/>
          </w:tcPr>
          <w:p w14:paraId="0A27F1F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AT002MAR00001</w:t>
            </w:r>
          </w:p>
        </w:tc>
        <w:tc>
          <w:tcPr>
            <w:tcW w:w="1523" w:type="pct"/>
            <w:noWrap/>
            <w:vAlign w:val="bottom"/>
            <w:hideMark/>
          </w:tcPr>
          <w:p w14:paraId="397B574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AT002MAR00001</w:t>
            </w:r>
          </w:p>
        </w:tc>
      </w:tr>
      <w:tr w:rsidR="00337865" w:rsidRPr="00A66AF6" w14:paraId="30908232" w14:textId="77777777" w:rsidTr="00C75467">
        <w:trPr>
          <w:trHeight w:val="288"/>
        </w:trPr>
        <w:tc>
          <w:tcPr>
            <w:tcW w:w="943" w:type="pct"/>
            <w:noWrap/>
            <w:vAlign w:val="bottom"/>
            <w:hideMark/>
          </w:tcPr>
          <w:p w14:paraId="7B72B01C"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79DB10F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AT002MAR00002</w:t>
            </w:r>
          </w:p>
        </w:tc>
        <w:tc>
          <w:tcPr>
            <w:tcW w:w="1267" w:type="pct"/>
            <w:noWrap/>
            <w:vAlign w:val="bottom"/>
            <w:hideMark/>
          </w:tcPr>
          <w:p w14:paraId="6427ACA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AT002MAR00002</w:t>
            </w:r>
          </w:p>
        </w:tc>
        <w:tc>
          <w:tcPr>
            <w:tcW w:w="1523" w:type="pct"/>
            <w:noWrap/>
            <w:vAlign w:val="bottom"/>
            <w:hideMark/>
          </w:tcPr>
          <w:p w14:paraId="6116538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AT002MAR00002</w:t>
            </w:r>
          </w:p>
        </w:tc>
      </w:tr>
      <w:tr w:rsidR="00337865" w:rsidRPr="00A66AF6" w14:paraId="3B308EC8" w14:textId="77777777" w:rsidTr="00C75467">
        <w:trPr>
          <w:trHeight w:val="288"/>
        </w:trPr>
        <w:tc>
          <w:tcPr>
            <w:tcW w:w="943" w:type="pct"/>
            <w:noWrap/>
            <w:vAlign w:val="bottom"/>
            <w:hideMark/>
          </w:tcPr>
          <w:p w14:paraId="32DF8B8F"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44F9CD2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AT002MAR00003</w:t>
            </w:r>
          </w:p>
        </w:tc>
        <w:tc>
          <w:tcPr>
            <w:tcW w:w="1267" w:type="pct"/>
            <w:noWrap/>
            <w:vAlign w:val="bottom"/>
            <w:hideMark/>
          </w:tcPr>
          <w:p w14:paraId="3E405A1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AT002MAR00003</w:t>
            </w:r>
          </w:p>
        </w:tc>
        <w:tc>
          <w:tcPr>
            <w:tcW w:w="1523" w:type="pct"/>
            <w:noWrap/>
            <w:vAlign w:val="bottom"/>
            <w:hideMark/>
          </w:tcPr>
          <w:p w14:paraId="45CBEC2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AT002MAR00003</w:t>
            </w:r>
          </w:p>
        </w:tc>
      </w:tr>
      <w:tr w:rsidR="00337865" w:rsidRPr="00A66AF6" w14:paraId="37ED865B" w14:textId="77777777" w:rsidTr="00C75467">
        <w:trPr>
          <w:trHeight w:val="288"/>
        </w:trPr>
        <w:tc>
          <w:tcPr>
            <w:tcW w:w="943" w:type="pct"/>
            <w:noWrap/>
            <w:vAlign w:val="bottom"/>
            <w:hideMark/>
          </w:tcPr>
          <w:p w14:paraId="50E261FA"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17D58D10" w14:textId="3E9CB5D3" w:rsidR="00337865" w:rsidRPr="00A66AF6" w:rsidRDefault="00337865" w:rsidP="00F36743">
            <w:pPr>
              <w:jc w:val="center"/>
              <w:rPr>
                <w:rFonts w:ascii="Cambria" w:hAnsi="Cambria"/>
                <w:color w:val="000000"/>
                <w:sz w:val="20"/>
                <w:szCs w:val="20"/>
              </w:rPr>
            </w:pPr>
          </w:p>
        </w:tc>
        <w:tc>
          <w:tcPr>
            <w:tcW w:w="1267" w:type="pct"/>
            <w:noWrap/>
            <w:vAlign w:val="bottom"/>
            <w:hideMark/>
          </w:tcPr>
          <w:p w14:paraId="76915F19"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AT002MAR00004</w:t>
            </w:r>
          </w:p>
        </w:tc>
        <w:tc>
          <w:tcPr>
            <w:tcW w:w="1523" w:type="pct"/>
            <w:noWrap/>
            <w:vAlign w:val="bottom"/>
            <w:hideMark/>
          </w:tcPr>
          <w:p w14:paraId="41FA3C7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AT002MAR00004</w:t>
            </w:r>
          </w:p>
        </w:tc>
      </w:tr>
      <w:tr w:rsidR="00337865" w:rsidRPr="00A66AF6" w14:paraId="571F884F" w14:textId="77777777" w:rsidTr="00C75467">
        <w:trPr>
          <w:trHeight w:val="288"/>
        </w:trPr>
        <w:tc>
          <w:tcPr>
            <w:tcW w:w="943" w:type="pct"/>
            <w:noWrap/>
            <w:vAlign w:val="bottom"/>
            <w:hideMark/>
          </w:tcPr>
          <w:p w14:paraId="2E481997"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1F0A891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AT002MAR00005</w:t>
            </w:r>
          </w:p>
        </w:tc>
        <w:tc>
          <w:tcPr>
            <w:tcW w:w="1267" w:type="pct"/>
            <w:noWrap/>
            <w:vAlign w:val="bottom"/>
            <w:hideMark/>
          </w:tcPr>
          <w:p w14:paraId="723A7CB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AT002MAR00005</w:t>
            </w:r>
          </w:p>
        </w:tc>
        <w:tc>
          <w:tcPr>
            <w:tcW w:w="1523" w:type="pct"/>
            <w:noWrap/>
            <w:vAlign w:val="bottom"/>
            <w:hideMark/>
          </w:tcPr>
          <w:p w14:paraId="48CF634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AT002MAR00005</w:t>
            </w:r>
          </w:p>
        </w:tc>
      </w:tr>
      <w:tr w:rsidR="00337865" w:rsidRPr="00A66AF6" w14:paraId="368D021C" w14:textId="77777777" w:rsidTr="00C75467">
        <w:trPr>
          <w:trHeight w:val="288"/>
        </w:trPr>
        <w:tc>
          <w:tcPr>
            <w:tcW w:w="943" w:type="pct"/>
            <w:noWrap/>
            <w:vAlign w:val="bottom"/>
            <w:hideMark/>
          </w:tcPr>
          <w:p w14:paraId="6FBD146A"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43C51EEB"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AT002MAR00006</w:t>
            </w:r>
          </w:p>
        </w:tc>
        <w:tc>
          <w:tcPr>
            <w:tcW w:w="1267" w:type="pct"/>
            <w:noWrap/>
            <w:vAlign w:val="bottom"/>
            <w:hideMark/>
          </w:tcPr>
          <w:p w14:paraId="7C3FF34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AT002MAR00006</w:t>
            </w:r>
          </w:p>
        </w:tc>
        <w:tc>
          <w:tcPr>
            <w:tcW w:w="1523" w:type="pct"/>
            <w:noWrap/>
            <w:vAlign w:val="bottom"/>
            <w:hideMark/>
          </w:tcPr>
          <w:p w14:paraId="3C662B0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AT002MAR00006</w:t>
            </w:r>
          </w:p>
        </w:tc>
      </w:tr>
      <w:tr w:rsidR="00337865" w:rsidRPr="00A66AF6" w14:paraId="5B1684B8" w14:textId="77777777" w:rsidTr="00C75467">
        <w:trPr>
          <w:trHeight w:val="288"/>
        </w:trPr>
        <w:tc>
          <w:tcPr>
            <w:tcW w:w="943" w:type="pct"/>
            <w:noWrap/>
            <w:vAlign w:val="bottom"/>
            <w:hideMark/>
          </w:tcPr>
          <w:p w14:paraId="5A96B4DA"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62A4F06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AT002MAR00007</w:t>
            </w:r>
          </w:p>
        </w:tc>
        <w:tc>
          <w:tcPr>
            <w:tcW w:w="1267" w:type="pct"/>
            <w:noWrap/>
            <w:vAlign w:val="bottom"/>
            <w:hideMark/>
          </w:tcPr>
          <w:p w14:paraId="6CA6834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AT002MAR00007</w:t>
            </w:r>
          </w:p>
        </w:tc>
        <w:tc>
          <w:tcPr>
            <w:tcW w:w="1523" w:type="pct"/>
            <w:noWrap/>
            <w:vAlign w:val="bottom"/>
            <w:hideMark/>
          </w:tcPr>
          <w:p w14:paraId="4B06B33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AT002MAR00007</w:t>
            </w:r>
          </w:p>
        </w:tc>
      </w:tr>
      <w:tr w:rsidR="00337865" w:rsidRPr="00A66AF6" w14:paraId="5378262D" w14:textId="77777777" w:rsidTr="00C75467">
        <w:trPr>
          <w:trHeight w:val="288"/>
        </w:trPr>
        <w:tc>
          <w:tcPr>
            <w:tcW w:w="943" w:type="pct"/>
            <w:noWrap/>
            <w:vAlign w:val="bottom"/>
            <w:hideMark/>
          </w:tcPr>
          <w:p w14:paraId="09EE8015"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1DB4551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AT002MAR00008</w:t>
            </w:r>
          </w:p>
        </w:tc>
        <w:tc>
          <w:tcPr>
            <w:tcW w:w="1267" w:type="pct"/>
            <w:noWrap/>
            <w:vAlign w:val="bottom"/>
            <w:hideMark/>
          </w:tcPr>
          <w:p w14:paraId="2A2FF97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AT002MAR00008</w:t>
            </w:r>
          </w:p>
        </w:tc>
        <w:tc>
          <w:tcPr>
            <w:tcW w:w="1523" w:type="pct"/>
            <w:noWrap/>
            <w:vAlign w:val="bottom"/>
            <w:hideMark/>
          </w:tcPr>
          <w:p w14:paraId="0D821BFB"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AT002MAR00008</w:t>
            </w:r>
          </w:p>
        </w:tc>
      </w:tr>
      <w:tr w:rsidR="00337865" w:rsidRPr="00A66AF6" w14:paraId="6372FD44" w14:textId="77777777" w:rsidTr="00C75467">
        <w:trPr>
          <w:trHeight w:val="288"/>
        </w:trPr>
        <w:tc>
          <w:tcPr>
            <w:tcW w:w="943" w:type="pct"/>
            <w:noWrap/>
            <w:vAlign w:val="bottom"/>
            <w:hideMark/>
          </w:tcPr>
          <w:p w14:paraId="435D7CD1"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748A2A0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AT002MAR00009</w:t>
            </w:r>
          </w:p>
        </w:tc>
        <w:tc>
          <w:tcPr>
            <w:tcW w:w="1267" w:type="pct"/>
            <w:noWrap/>
            <w:vAlign w:val="bottom"/>
            <w:hideMark/>
          </w:tcPr>
          <w:p w14:paraId="737C238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AT002MAR00009</w:t>
            </w:r>
          </w:p>
        </w:tc>
        <w:tc>
          <w:tcPr>
            <w:tcW w:w="1523" w:type="pct"/>
            <w:noWrap/>
            <w:vAlign w:val="bottom"/>
            <w:hideMark/>
          </w:tcPr>
          <w:p w14:paraId="7C6C57D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AT002MAR00009</w:t>
            </w:r>
          </w:p>
        </w:tc>
      </w:tr>
      <w:tr w:rsidR="00337865" w:rsidRPr="00A66AF6" w14:paraId="56DCCC1E" w14:textId="77777777" w:rsidTr="00C75467">
        <w:trPr>
          <w:trHeight w:val="288"/>
        </w:trPr>
        <w:tc>
          <w:tcPr>
            <w:tcW w:w="943" w:type="pct"/>
            <w:noWrap/>
            <w:vAlign w:val="bottom"/>
            <w:hideMark/>
          </w:tcPr>
          <w:p w14:paraId="4D6B0706"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1DF94B8C"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AT002MAR00010</w:t>
            </w:r>
          </w:p>
        </w:tc>
        <w:tc>
          <w:tcPr>
            <w:tcW w:w="1267" w:type="pct"/>
            <w:noWrap/>
            <w:vAlign w:val="bottom"/>
            <w:hideMark/>
          </w:tcPr>
          <w:p w14:paraId="7FD3EF9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AT002MAR00010</w:t>
            </w:r>
          </w:p>
        </w:tc>
        <w:tc>
          <w:tcPr>
            <w:tcW w:w="1523" w:type="pct"/>
            <w:noWrap/>
            <w:vAlign w:val="bottom"/>
            <w:hideMark/>
          </w:tcPr>
          <w:p w14:paraId="009B0A0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AT002MAR00010</w:t>
            </w:r>
          </w:p>
        </w:tc>
      </w:tr>
      <w:tr w:rsidR="00337865" w:rsidRPr="00A66AF6" w14:paraId="4E9215E7" w14:textId="77777777" w:rsidTr="00C75467">
        <w:trPr>
          <w:trHeight w:val="288"/>
        </w:trPr>
        <w:tc>
          <w:tcPr>
            <w:tcW w:w="943" w:type="pct"/>
            <w:noWrap/>
            <w:vAlign w:val="bottom"/>
            <w:hideMark/>
          </w:tcPr>
          <w:p w14:paraId="6F8F745D"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6D6FF47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AT002MAR00011</w:t>
            </w:r>
          </w:p>
        </w:tc>
        <w:tc>
          <w:tcPr>
            <w:tcW w:w="1267" w:type="pct"/>
            <w:noWrap/>
            <w:vAlign w:val="bottom"/>
            <w:hideMark/>
          </w:tcPr>
          <w:p w14:paraId="7B01792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AT002MAR00011</w:t>
            </w:r>
          </w:p>
        </w:tc>
        <w:tc>
          <w:tcPr>
            <w:tcW w:w="1523" w:type="pct"/>
            <w:noWrap/>
            <w:vAlign w:val="bottom"/>
            <w:hideMark/>
          </w:tcPr>
          <w:p w14:paraId="0292A35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AT002MAR00011</w:t>
            </w:r>
          </w:p>
        </w:tc>
      </w:tr>
      <w:tr w:rsidR="00337865" w:rsidRPr="00A66AF6" w14:paraId="25B270CF" w14:textId="77777777" w:rsidTr="00C75467">
        <w:trPr>
          <w:trHeight w:val="288"/>
        </w:trPr>
        <w:tc>
          <w:tcPr>
            <w:tcW w:w="943" w:type="pct"/>
            <w:noWrap/>
            <w:vAlign w:val="bottom"/>
            <w:hideMark/>
          </w:tcPr>
          <w:p w14:paraId="555F2712"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3E6ABA73"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AT002MAR00012</w:t>
            </w:r>
          </w:p>
        </w:tc>
        <w:tc>
          <w:tcPr>
            <w:tcW w:w="1267" w:type="pct"/>
            <w:noWrap/>
            <w:vAlign w:val="bottom"/>
            <w:hideMark/>
          </w:tcPr>
          <w:p w14:paraId="1F7FB09C"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AT002MAR00012</w:t>
            </w:r>
          </w:p>
        </w:tc>
        <w:tc>
          <w:tcPr>
            <w:tcW w:w="1523" w:type="pct"/>
            <w:noWrap/>
            <w:vAlign w:val="bottom"/>
            <w:hideMark/>
          </w:tcPr>
          <w:p w14:paraId="00A71A8E"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AT002MAR00012</w:t>
            </w:r>
          </w:p>
        </w:tc>
      </w:tr>
      <w:tr w:rsidR="00337865" w:rsidRPr="00A66AF6" w14:paraId="11E10A36" w14:textId="77777777" w:rsidTr="00C75467">
        <w:trPr>
          <w:trHeight w:val="288"/>
        </w:trPr>
        <w:tc>
          <w:tcPr>
            <w:tcW w:w="943" w:type="pct"/>
            <w:noWrap/>
            <w:vAlign w:val="bottom"/>
            <w:hideMark/>
          </w:tcPr>
          <w:p w14:paraId="499E8A05"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6221B878"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AT002MAR00013</w:t>
            </w:r>
          </w:p>
        </w:tc>
        <w:tc>
          <w:tcPr>
            <w:tcW w:w="1267" w:type="pct"/>
            <w:noWrap/>
            <w:vAlign w:val="bottom"/>
            <w:hideMark/>
          </w:tcPr>
          <w:p w14:paraId="42AEC33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AT002MAR00013</w:t>
            </w:r>
          </w:p>
        </w:tc>
        <w:tc>
          <w:tcPr>
            <w:tcW w:w="1523" w:type="pct"/>
            <w:noWrap/>
            <w:vAlign w:val="bottom"/>
            <w:hideMark/>
          </w:tcPr>
          <w:p w14:paraId="4584C75D"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AT002MAR00013</w:t>
            </w:r>
          </w:p>
        </w:tc>
      </w:tr>
      <w:tr w:rsidR="00337865" w:rsidRPr="00A66AF6" w14:paraId="0CD47540" w14:textId="77777777" w:rsidTr="00C75467">
        <w:trPr>
          <w:trHeight w:val="288"/>
        </w:trPr>
        <w:tc>
          <w:tcPr>
            <w:tcW w:w="943" w:type="pct"/>
            <w:noWrap/>
            <w:vAlign w:val="bottom"/>
            <w:hideMark/>
          </w:tcPr>
          <w:p w14:paraId="015181C7"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2EEC5FB3"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AT002MAR00014</w:t>
            </w:r>
          </w:p>
        </w:tc>
        <w:tc>
          <w:tcPr>
            <w:tcW w:w="1267" w:type="pct"/>
            <w:noWrap/>
            <w:vAlign w:val="bottom"/>
            <w:hideMark/>
          </w:tcPr>
          <w:p w14:paraId="3D20168B"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AT002MAR00014</w:t>
            </w:r>
          </w:p>
        </w:tc>
        <w:tc>
          <w:tcPr>
            <w:tcW w:w="1523" w:type="pct"/>
            <w:noWrap/>
            <w:vAlign w:val="bottom"/>
            <w:hideMark/>
          </w:tcPr>
          <w:p w14:paraId="130DA089"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AT002MAR00014</w:t>
            </w:r>
          </w:p>
        </w:tc>
      </w:tr>
      <w:tr w:rsidR="00337865" w:rsidRPr="00A66AF6" w14:paraId="576842BC" w14:textId="77777777" w:rsidTr="00C75467">
        <w:trPr>
          <w:trHeight w:val="288"/>
        </w:trPr>
        <w:tc>
          <w:tcPr>
            <w:tcW w:w="943" w:type="pct"/>
            <w:noWrap/>
            <w:vAlign w:val="bottom"/>
            <w:hideMark/>
          </w:tcPr>
          <w:p w14:paraId="4DA2C4AF"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78603C6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AT002MAR00015</w:t>
            </w:r>
          </w:p>
        </w:tc>
        <w:tc>
          <w:tcPr>
            <w:tcW w:w="1267" w:type="pct"/>
            <w:noWrap/>
            <w:vAlign w:val="bottom"/>
            <w:hideMark/>
          </w:tcPr>
          <w:p w14:paraId="1EF9F231"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AT002MAR00015</w:t>
            </w:r>
          </w:p>
        </w:tc>
        <w:tc>
          <w:tcPr>
            <w:tcW w:w="1523" w:type="pct"/>
            <w:noWrap/>
            <w:vAlign w:val="bottom"/>
            <w:hideMark/>
          </w:tcPr>
          <w:p w14:paraId="75CD133F"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AT002MAR00015</w:t>
            </w:r>
          </w:p>
        </w:tc>
      </w:tr>
      <w:tr w:rsidR="00337865" w:rsidRPr="00A66AF6" w14:paraId="13B198B4" w14:textId="77777777" w:rsidTr="00C75467">
        <w:trPr>
          <w:trHeight w:val="288"/>
        </w:trPr>
        <w:tc>
          <w:tcPr>
            <w:tcW w:w="943" w:type="pct"/>
            <w:noWrap/>
            <w:vAlign w:val="bottom"/>
            <w:hideMark/>
          </w:tcPr>
          <w:p w14:paraId="55D50109"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67958ED5"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AT002MAR00016</w:t>
            </w:r>
          </w:p>
        </w:tc>
        <w:tc>
          <w:tcPr>
            <w:tcW w:w="1267" w:type="pct"/>
            <w:noWrap/>
            <w:vAlign w:val="bottom"/>
            <w:hideMark/>
          </w:tcPr>
          <w:p w14:paraId="6F95760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AT002MAR00016</w:t>
            </w:r>
          </w:p>
        </w:tc>
        <w:tc>
          <w:tcPr>
            <w:tcW w:w="1523" w:type="pct"/>
            <w:noWrap/>
            <w:vAlign w:val="bottom"/>
            <w:hideMark/>
          </w:tcPr>
          <w:p w14:paraId="53DE56B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AT002MAR00016</w:t>
            </w:r>
          </w:p>
        </w:tc>
      </w:tr>
      <w:tr w:rsidR="00337865" w:rsidRPr="00A66AF6" w14:paraId="2442C379" w14:textId="77777777" w:rsidTr="00C75467">
        <w:trPr>
          <w:trHeight w:val="288"/>
        </w:trPr>
        <w:tc>
          <w:tcPr>
            <w:tcW w:w="943" w:type="pct"/>
            <w:noWrap/>
            <w:vAlign w:val="bottom"/>
            <w:hideMark/>
          </w:tcPr>
          <w:p w14:paraId="1F3BEC49"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noWrap/>
            <w:vAlign w:val="bottom"/>
            <w:hideMark/>
          </w:tcPr>
          <w:p w14:paraId="58E47D84"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AT002MAR00017</w:t>
            </w:r>
          </w:p>
        </w:tc>
        <w:tc>
          <w:tcPr>
            <w:tcW w:w="1267" w:type="pct"/>
            <w:noWrap/>
            <w:vAlign w:val="bottom"/>
            <w:hideMark/>
          </w:tcPr>
          <w:p w14:paraId="50B0185A"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AT002MAR00017</w:t>
            </w:r>
          </w:p>
        </w:tc>
        <w:tc>
          <w:tcPr>
            <w:tcW w:w="1523" w:type="pct"/>
            <w:noWrap/>
            <w:vAlign w:val="bottom"/>
            <w:hideMark/>
          </w:tcPr>
          <w:p w14:paraId="0EA32803"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AT002MAR00017</w:t>
            </w:r>
          </w:p>
        </w:tc>
      </w:tr>
      <w:tr w:rsidR="00337865" w:rsidRPr="00A66AF6" w14:paraId="464AF824" w14:textId="77777777" w:rsidTr="00C75467">
        <w:trPr>
          <w:trHeight w:val="288"/>
        </w:trPr>
        <w:tc>
          <w:tcPr>
            <w:tcW w:w="943" w:type="pct"/>
            <w:tcBorders>
              <w:bottom w:val="single" w:sz="4" w:space="0" w:color="auto"/>
            </w:tcBorders>
            <w:noWrap/>
            <w:vAlign w:val="bottom"/>
            <w:hideMark/>
          </w:tcPr>
          <w:p w14:paraId="3051BE44" w14:textId="77777777" w:rsidR="00337865" w:rsidRPr="00A66AF6" w:rsidRDefault="00337865" w:rsidP="00F36743">
            <w:pPr>
              <w:rPr>
                <w:rFonts w:ascii="Cambria" w:hAnsi="Cambria"/>
                <w:color w:val="000000"/>
                <w:sz w:val="20"/>
                <w:szCs w:val="20"/>
              </w:rPr>
            </w:pPr>
            <w:r w:rsidRPr="00A66AF6">
              <w:rPr>
                <w:rFonts w:ascii="Cambria" w:hAnsi="Cambria"/>
                <w:color w:val="000000"/>
                <w:sz w:val="20"/>
                <w:szCs w:val="20"/>
              </w:rPr>
              <w:t>Morocco</w:t>
            </w:r>
          </w:p>
        </w:tc>
        <w:tc>
          <w:tcPr>
            <w:tcW w:w="1267" w:type="pct"/>
            <w:tcBorders>
              <w:bottom w:val="single" w:sz="4" w:space="0" w:color="auto"/>
            </w:tcBorders>
            <w:noWrap/>
            <w:vAlign w:val="bottom"/>
            <w:hideMark/>
          </w:tcPr>
          <w:p w14:paraId="4AFD1137"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AT002MAR00018</w:t>
            </w:r>
          </w:p>
        </w:tc>
        <w:tc>
          <w:tcPr>
            <w:tcW w:w="1267" w:type="pct"/>
            <w:tcBorders>
              <w:bottom w:val="single" w:sz="4" w:space="0" w:color="auto"/>
            </w:tcBorders>
            <w:noWrap/>
            <w:vAlign w:val="bottom"/>
            <w:hideMark/>
          </w:tcPr>
          <w:p w14:paraId="698A5500"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AT002MAR00018</w:t>
            </w:r>
          </w:p>
        </w:tc>
        <w:tc>
          <w:tcPr>
            <w:tcW w:w="1523" w:type="pct"/>
            <w:tcBorders>
              <w:bottom w:val="single" w:sz="4" w:space="0" w:color="auto"/>
            </w:tcBorders>
            <w:noWrap/>
            <w:vAlign w:val="bottom"/>
            <w:hideMark/>
          </w:tcPr>
          <w:p w14:paraId="7AEBE206" w14:textId="77777777" w:rsidR="00337865" w:rsidRPr="00A66AF6" w:rsidRDefault="00337865" w:rsidP="00F36743">
            <w:pPr>
              <w:jc w:val="center"/>
              <w:rPr>
                <w:rFonts w:ascii="Cambria" w:hAnsi="Cambria"/>
                <w:color w:val="000000"/>
                <w:sz w:val="20"/>
                <w:szCs w:val="20"/>
              </w:rPr>
            </w:pPr>
            <w:r w:rsidRPr="00A66AF6">
              <w:rPr>
                <w:rFonts w:ascii="Cambria" w:hAnsi="Cambria"/>
                <w:color w:val="000000"/>
                <w:sz w:val="20"/>
                <w:szCs w:val="20"/>
              </w:rPr>
              <w:t>AT002MAR00018</w:t>
            </w:r>
          </w:p>
        </w:tc>
      </w:tr>
    </w:tbl>
    <w:p w14:paraId="15C0333F" w14:textId="77777777" w:rsidR="00876E7F" w:rsidRPr="00A66AF6" w:rsidRDefault="00876E7F" w:rsidP="00F36743">
      <w:pPr>
        <w:jc w:val="both"/>
        <w:rPr>
          <w:rFonts w:ascii="Cambria" w:hAnsi="Cambria"/>
          <w:sz w:val="20"/>
          <w:szCs w:val="20"/>
        </w:rPr>
      </w:pPr>
    </w:p>
    <w:p w14:paraId="6DC8BE7A" w14:textId="258453A3" w:rsidR="00C1114A" w:rsidRPr="00A66AF6" w:rsidRDefault="00C1114A" w:rsidP="00F36743">
      <w:pPr>
        <w:rPr>
          <w:rFonts w:ascii="Cambria" w:hAnsi="Cambria"/>
          <w:bCs/>
          <w:sz w:val="20"/>
          <w:szCs w:val="20"/>
        </w:rPr>
      </w:pPr>
      <w:r w:rsidRPr="00A66AF6">
        <w:rPr>
          <w:rFonts w:ascii="Cambria" w:hAnsi="Cambria"/>
          <w:bCs/>
          <w:sz w:val="20"/>
          <w:szCs w:val="20"/>
        </w:rPr>
        <w:br w:type="page"/>
      </w:r>
    </w:p>
    <w:p w14:paraId="680DF7CB" w14:textId="75A805A3" w:rsidR="00C1114A" w:rsidRPr="00A66AF6" w:rsidRDefault="00C1114A" w:rsidP="00F36743">
      <w:pPr>
        <w:jc w:val="right"/>
        <w:rPr>
          <w:rFonts w:ascii="Cambria" w:hAnsi="Cambria"/>
          <w:b/>
          <w:sz w:val="20"/>
          <w:szCs w:val="20"/>
          <w:lang w:val="en-GB"/>
        </w:rPr>
      </w:pPr>
      <w:r w:rsidRPr="00A66AF6">
        <w:rPr>
          <w:rFonts w:ascii="Cambria" w:hAnsi="Cambria"/>
          <w:b/>
          <w:sz w:val="20"/>
          <w:szCs w:val="20"/>
          <w:lang w:val="en-GB"/>
        </w:rPr>
        <w:t>Appendix 1</w:t>
      </w:r>
    </w:p>
    <w:p w14:paraId="334B6208" w14:textId="77777777" w:rsidR="00C1114A" w:rsidRPr="00A66AF6" w:rsidRDefault="00C1114A" w:rsidP="00F36743">
      <w:pPr>
        <w:jc w:val="center"/>
        <w:rPr>
          <w:rFonts w:ascii="Cambria" w:hAnsi="Cambria"/>
          <w:b/>
          <w:sz w:val="20"/>
          <w:szCs w:val="20"/>
          <w:lang w:val="en-GB"/>
        </w:rPr>
      </w:pPr>
    </w:p>
    <w:p w14:paraId="0EF492F1" w14:textId="7AE80D19" w:rsidR="00C1114A" w:rsidRPr="00A66AF6" w:rsidRDefault="00C1114A" w:rsidP="00F36743">
      <w:pPr>
        <w:jc w:val="center"/>
        <w:rPr>
          <w:rFonts w:ascii="Cambria" w:hAnsi="Cambria"/>
          <w:b/>
          <w:sz w:val="20"/>
          <w:szCs w:val="20"/>
          <w:lang w:val="en-GB"/>
        </w:rPr>
      </w:pPr>
      <w:r w:rsidRPr="00A66AF6">
        <w:rPr>
          <w:rFonts w:ascii="Cambria" w:hAnsi="Cambria"/>
          <w:b/>
          <w:sz w:val="20"/>
          <w:szCs w:val="20"/>
          <w:lang w:val="en-GB"/>
        </w:rPr>
        <w:t>Consortium’s report on the implementation of the ROP-BFT</w:t>
      </w:r>
    </w:p>
    <w:p w14:paraId="57B5CE4A" w14:textId="77777777" w:rsidR="00C1114A" w:rsidRPr="00A66AF6" w:rsidRDefault="00C1114A" w:rsidP="00F36743">
      <w:pPr>
        <w:jc w:val="center"/>
        <w:rPr>
          <w:rFonts w:ascii="Cambria" w:hAnsi="Cambria"/>
          <w:b/>
          <w:sz w:val="20"/>
          <w:szCs w:val="20"/>
          <w:lang w:val="en-GB"/>
        </w:rPr>
      </w:pPr>
    </w:p>
    <w:p w14:paraId="74B7C333" w14:textId="2EDC30E5" w:rsidR="00C1114A" w:rsidRPr="00A66AF6" w:rsidRDefault="00C1114A" w:rsidP="00F36743">
      <w:pPr>
        <w:jc w:val="center"/>
        <w:rPr>
          <w:rFonts w:ascii="Cambria" w:hAnsi="Cambria"/>
          <w:i/>
          <w:sz w:val="20"/>
          <w:szCs w:val="20"/>
          <w:lang w:val="en-GB"/>
        </w:rPr>
      </w:pPr>
      <w:r w:rsidRPr="00A66AF6">
        <w:rPr>
          <w:rFonts w:ascii="Cambria" w:hAnsi="Cambria"/>
          <w:i/>
          <w:sz w:val="20"/>
          <w:szCs w:val="20"/>
          <w:lang w:val="en-GB"/>
        </w:rPr>
        <w:t>(Executive Summary)</w:t>
      </w:r>
    </w:p>
    <w:p w14:paraId="25D5F43A" w14:textId="77777777" w:rsidR="00C1114A" w:rsidRPr="00A66AF6" w:rsidRDefault="00C1114A" w:rsidP="00F36743">
      <w:pPr>
        <w:jc w:val="center"/>
        <w:rPr>
          <w:rFonts w:ascii="Cambria" w:hAnsi="Cambria"/>
          <w:i/>
          <w:sz w:val="20"/>
          <w:szCs w:val="20"/>
          <w:lang w:val="en-GB"/>
        </w:rPr>
      </w:pPr>
    </w:p>
    <w:p w14:paraId="2E7A391B" w14:textId="2CB45B51"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 xml:space="preserve">The service provider for implementing year sixteen (April 2025/March 2026) of the ICCAT ROP-BFT (hereafter the Programme) comprises of a Consortium led by MRAG Ltd (hereafter MRAG) based in London, UK, and COFREPECHE in Paris, France. The Consortium is assisted by regional partners (Sur-Koop in Türkiye, and </w:t>
      </w:r>
      <w:proofErr w:type="spellStart"/>
      <w:r w:rsidRPr="00A66AF6">
        <w:rPr>
          <w:rFonts w:asciiTheme="majorHAnsi" w:hAnsiTheme="majorHAnsi"/>
          <w:sz w:val="20"/>
          <w:szCs w:val="20"/>
        </w:rPr>
        <w:t>Oceanis</w:t>
      </w:r>
      <w:proofErr w:type="spellEnd"/>
      <w:r w:rsidRPr="00A66AF6">
        <w:rPr>
          <w:rFonts w:asciiTheme="majorHAnsi" w:hAnsiTheme="majorHAnsi"/>
          <w:sz w:val="20"/>
          <w:szCs w:val="20"/>
        </w:rPr>
        <w:t xml:space="preserve"> in Italy and Malta), as well as regional hubs managed by associate staff in Portugal, Spain, Croatia and Algeria (hereafter the Consortium) (</w:t>
      </w:r>
      <w:r w:rsidRPr="00A66AF6">
        <w:rPr>
          <w:rFonts w:asciiTheme="majorHAnsi" w:hAnsiTheme="majorHAnsi"/>
          <w:b/>
          <w:bCs/>
          <w:sz w:val="20"/>
          <w:szCs w:val="20"/>
        </w:rPr>
        <w:fldChar w:fldCharType="begin"/>
      </w:r>
      <w:r w:rsidRPr="00A66AF6">
        <w:rPr>
          <w:rFonts w:asciiTheme="majorHAnsi" w:hAnsiTheme="majorHAnsi"/>
          <w:b/>
          <w:bCs/>
          <w:sz w:val="20"/>
          <w:szCs w:val="20"/>
        </w:rPr>
        <w:instrText xml:space="preserve"> REF _Ref119687945 \h  \* MERGEFORMAT </w:instrText>
      </w:r>
      <w:r w:rsidRPr="00A66AF6">
        <w:rPr>
          <w:rFonts w:asciiTheme="majorHAnsi" w:hAnsiTheme="majorHAnsi"/>
          <w:b/>
          <w:bCs/>
          <w:sz w:val="20"/>
          <w:szCs w:val="20"/>
        </w:rPr>
      </w:r>
      <w:r w:rsidRPr="00A66AF6">
        <w:rPr>
          <w:rFonts w:asciiTheme="majorHAnsi" w:hAnsiTheme="majorHAnsi"/>
          <w:b/>
          <w:bCs/>
          <w:sz w:val="20"/>
          <w:szCs w:val="20"/>
        </w:rPr>
        <w:fldChar w:fldCharType="separate"/>
      </w:r>
      <w:r w:rsidRPr="00A66AF6">
        <w:rPr>
          <w:rFonts w:asciiTheme="majorHAnsi" w:hAnsiTheme="majorHAnsi"/>
          <w:b/>
          <w:bCs/>
          <w:sz w:val="20"/>
          <w:szCs w:val="20"/>
        </w:rPr>
        <w:t xml:space="preserve">Table </w:t>
      </w:r>
      <w:r w:rsidRPr="00A66AF6">
        <w:rPr>
          <w:rFonts w:asciiTheme="majorHAnsi" w:hAnsiTheme="majorHAnsi"/>
          <w:b/>
          <w:bCs/>
          <w:noProof/>
          <w:sz w:val="20"/>
          <w:szCs w:val="20"/>
        </w:rPr>
        <w:t>1</w:t>
      </w:r>
      <w:r w:rsidRPr="00A66AF6">
        <w:rPr>
          <w:rFonts w:asciiTheme="majorHAnsi" w:hAnsiTheme="majorHAnsi"/>
          <w:b/>
          <w:bCs/>
          <w:sz w:val="20"/>
          <w:szCs w:val="20"/>
        </w:rPr>
        <w:fldChar w:fldCharType="end"/>
      </w:r>
      <w:r w:rsidRPr="00A66AF6">
        <w:rPr>
          <w:rFonts w:asciiTheme="majorHAnsi" w:hAnsiTheme="majorHAnsi"/>
          <w:sz w:val="20"/>
          <w:szCs w:val="20"/>
        </w:rPr>
        <w:t>).</w:t>
      </w:r>
    </w:p>
    <w:p w14:paraId="3AEF55F2" w14:textId="77777777" w:rsidR="001A6516" w:rsidRPr="00A66AF6" w:rsidRDefault="001A6516" w:rsidP="00F36743">
      <w:pPr>
        <w:jc w:val="both"/>
        <w:rPr>
          <w:rFonts w:asciiTheme="majorHAnsi" w:hAnsiTheme="majorHAnsi"/>
          <w:sz w:val="20"/>
          <w:szCs w:val="20"/>
        </w:rPr>
      </w:pPr>
    </w:p>
    <w:p w14:paraId="21ED9EC5" w14:textId="64977F29" w:rsidR="007711A6" w:rsidRPr="00A66AF6" w:rsidRDefault="007711A6" w:rsidP="00F36743">
      <w:pPr>
        <w:pStyle w:val="Caption"/>
        <w:spacing w:after="0"/>
        <w:rPr>
          <w:rFonts w:asciiTheme="majorHAnsi" w:hAnsiTheme="majorHAnsi"/>
          <w:sz w:val="20"/>
        </w:rPr>
      </w:pPr>
      <w:bookmarkStart w:id="1" w:name="_Toc211441984"/>
      <w:r w:rsidRPr="00A66AF6">
        <w:rPr>
          <w:rFonts w:asciiTheme="majorHAnsi" w:hAnsiTheme="majorHAnsi"/>
          <w:sz w:val="20"/>
        </w:rPr>
        <w:t xml:space="preserve">Table </w:t>
      </w:r>
      <w:r w:rsidRPr="00A66AF6">
        <w:rPr>
          <w:rFonts w:asciiTheme="majorHAnsi" w:hAnsiTheme="majorHAnsi"/>
          <w:sz w:val="20"/>
        </w:rPr>
        <w:fldChar w:fldCharType="begin"/>
      </w:r>
      <w:r w:rsidRPr="00A66AF6">
        <w:rPr>
          <w:rFonts w:asciiTheme="majorHAnsi" w:hAnsiTheme="majorHAnsi"/>
          <w:sz w:val="20"/>
        </w:rPr>
        <w:instrText xml:space="preserve"> SEQ Table \* ARABIC </w:instrText>
      </w:r>
      <w:r w:rsidRPr="00A66AF6">
        <w:rPr>
          <w:rFonts w:asciiTheme="majorHAnsi" w:hAnsiTheme="majorHAnsi"/>
          <w:sz w:val="20"/>
        </w:rPr>
        <w:fldChar w:fldCharType="separate"/>
      </w:r>
      <w:r w:rsidRPr="00A66AF6">
        <w:rPr>
          <w:rFonts w:asciiTheme="majorHAnsi" w:hAnsiTheme="majorHAnsi"/>
          <w:noProof/>
          <w:sz w:val="20"/>
        </w:rPr>
        <w:t>1</w:t>
      </w:r>
      <w:r w:rsidRPr="00A66AF6">
        <w:rPr>
          <w:rFonts w:asciiTheme="majorHAnsi" w:hAnsiTheme="majorHAnsi"/>
          <w:noProof/>
          <w:sz w:val="20"/>
        </w:rPr>
        <w:fldChar w:fldCharType="end"/>
      </w:r>
      <w:r w:rsidR="00C75467" w:rsidRPr="00A66AF6">
        <w:rPr>
          <w:rFonts w:asciiTheme="majorHAnsi" w:hAnsiTheme="majorHAnsi"/>
          <w:sz w:val="20"/>
        </w:rPr>
        <w:t>.</w:t>
      </w:r>
      <w:r w:rsidRPr="00A66AF6">
        <w:rPr>
          <w:rFonts w:asciiTheme="majorHAnsi" w:hAnsiTheme="majorHAnsi"/>
          <w:sz w:val="20"/>
        </w:rPr>
        <w:t xml:space="preserve"> </w:t>
      </w:r>
      <w:r w:rsidRPr="00A66AF6">
        <w:rPr>
          <w:rFonts w:asciiTheme="majorHAnsi" w:hAnsiTheme="majorHAnsi"/>
          <w:b w:val="0"/>
          <w:bCs w:val="0"/>
          <w:sz w:val="20"/>
        </w:rPr>
        <w:t>List of regional partners and hubs</w:t>
      </w:r>
      <w:bookmarkEnd w:id="1"/>
      <w:r w:rsidR="00C75467" w:rsidRPr="00A66AF6">
        <w:rPr>
          <w:rFonts w:asciiTheme="majorHAnsi" w:hAnsiTheme="majorHAnsi"/>
          <w:b w:val="0"/>
          <w:bCs w:val="0"/>
          <w:sz w:val="20"/>
        </w:rPr>
        <w:t>.</w:t>
      </w:r>
    </w:p>
    <w:tbl>
      <w:tblPr>
        <w:tblStyle w:val="TableGrid"/>
        <w:tblW w:w="0" w:type="auto"/>
        <w:tblLook w:val="04A0" w:firstRow="1" w:lastRow="0" w:firstColumn="1" w:lastColumn="0" w:noHBand="0" w:noVBand="1"/>
      </w:tblPr>
      <w:tblGrid>
        <w:gridCol w:w="2830"/>
        <w:gridCol w:w="2835"/>
        <w:gridCol w:w="3351"/>
      </w:tblGrid>
      <w:tr w:rsidR="007711A6" w:rsidRPr="00A66AF6" w14:paraId="10D69F85" w14:textId="77777777" w:rsidTr="00C10A61">
        <w:trPr>
          <w:trHeight w:val="523"/>
        </w:trPr>
        <w:tc>
          <w:tcPr>
            <w:tcW w:w="2830" w:type="dxa"/>
            <w:shd w:val="clear" w:color="auto" w:fill="DBE5F1" w:themeFill="accent1" w:themeFillTint="33"/>
            <w:vAlign w:val="center"/>
          </w:tcPr>
          <w:p w14:paraId="33F0BCDD" w14:textId="77777777" w:rsidR="007711A6" w:rsidRPr="00A66AF6" w:rsidRDefault="007711A6" w:rsidP="00F36743">
            <w:pPr>
              <w:pStyle w:val="TableTitleRow"/>
              <w:jc w:val="both"/>
              <w:rPr>
                <w:rFonts w:asciiTheme="majorHAnsi" w:hAnsiTheme="majorHAnsi"/>
                <w:i/>
                <w:iCs/>
              </w:rPr>
            </w:pPr>
            <w:r w:rsidRPr="00A66AF6">
              <w:rPr>
                <w:rFonts w:asciiTheme="majorHAnsi" w:hAnsiTheme="majorHAnsi"/>
                <w:i/>
                <w:iCs/>
              </w:rPr>
              <w:t>Region</w:t>
            </w:r>
          </w:p>
        </w:tc>
        <w:tc>
          <w:tcPr>
            <w:tcW w:w="2835" w:type="dxa"/>
            <w:shd w:val="clear" w:color="auto" w:fill="DBE5F1" w:themeFill="accent1" w:themeFillTint="33"/>
            <w:vAlign w:val="center"/>
          </w:tcPr>
          <w:p w14:paraId="358A4732" w14:textId="77777777" w:rsidR="007711A6" w:rsidRPr="00A66AF6" w:rsidRDefault="007711A6" w:rsidP="00F36743">
            <w:pPr>
              <w:pStyle w:val="TableTitleRow"/>
              <w:jc w:val="both"/>
              <w:rPr>
                <w:rFonts w:asciiTheme="majorHAnsi" w:hAnsiTheme="majorHAnsi"/>
                <w:i/>
                <w:iCs/>
              </w:rPr>
            </w:pPr>
            <w:r w:rsidRPr="00A66AF6">
              <w:rPr>
                <w:rFonts w:asciiTheme="majorHAnsi" w:hAnsiTheme="majorHAnsi"/>
                <w:bCs/>
                <w:i/>
                <w:iCs/>
              </w:rPr>
              <w:t>CPC Coverage</w:t>
            </w:r>
          </w:p>
        </w:tc>
        <w:tc>
          <w:tcPr>
            <w:tcW w:w="3351" w:type="dxa"/>
            <w:shd w:val="clear" w:color="auto" w:fill="DBE5F1" w:themeFill="accent1" w:themeFillTint="33"/>
            <w:vAlign w:val="center"/>
          </w:tcPr>
          <w:p w14:paraId="14DA2BFF" w14:textId="77777777" w:rsidR="007711A6" w:rsidRPr="00A66AF6" w:rsidRDefault="007711A6" w:rsidP="00F36743">
            <w:pPr>
              <w:pStyle w:val="TableTitleRow"/>
              <w:jc w:val="both"/>
              <w:rPr>
                <w:rFonts w:asciiTheme="majorHAnsi" w:hAnsiTheme="majorHAnsi"/>
                <w:i/>
                <w:iCs/>
              </w:rPr>
            </w:pPr>
            <w:r w:rsidRPr="00A66AF6">
              <w:rPr>
                <w:rFonts w:asciiTheme="majorHAnsi" w:hAnsiTheme="majorHAnsi"/>
                <w:bCs/>
                <w:i/>
                <w:iCs/>
              </w:rPr>
              <w:t>Consortium &amp; Associates Coverage</w:t>
            </w:r>
          </w:p>
        </w:tc>
      </w:tr>
      <w:tr w:rsidR="007711A6" w:rsidRPr="00A66AF6" w14:paraId="2B352B93" w14:textId="77777777" w:rsidTr="00C10A61">
        <w:trPr>
          <w:trHeight w:val="828"/>
        </w:trPr>
        <w:tc>
          <w:tcPr>
            <w:tcW w:w="2830" w:type="dxa"/>
            <w:vAlign w:val="center"/>
          </w:tcPr>
          <w:p w14:paraId="14B2688B" w14:textId="77777777"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Eastern Mediterranean and Adriatic Sea</w:t>
            </w:r>
          </w:p>
        </w:tc>
        <w:tc>
          <w:tcPr>
            <w:tcW w:w="2835" w:type="dxa"/>
            <w:vAlign w:val="center"/>
          </w:tcPr>
          <w:p w14:paraId="1B614AF4" w14:textId="77777777" w:rsidR="007711A6" w:rsidRPr="00A66AF6" w:rsidRDefault="007711A6" w:rsidP="00F36743">
            <w:pPr>
              <w:keepNext/>
              <w:ind w:firstLine="131"/>
              <w:jc w:val="both"/>
              <w:rPr>
                <w:rFonts w:asciiTheme="majorHAnsi" w:hAnsiTheme="majorHAnsi"/>
                <w:sz w:val="20"/>
                <w:szCs w:val="20"/>
              </w:rPr>
            </w:pPr>
            <w:proofErr w:type="spellStart"/>
            <w:proofErr w:type="gramStart"/>
            <w:r w:rsidRPr="00A66AF6">
              <w:rPr>
                <w:rFonts w:asciiTheme="majorHAnsi" w:hAnsiTheme="majorHAnsi"/>
                <w:sz w:val="20"/>
                <w:szCs w:val="20"/>
              </w:rPr>
              <w:t>EU.Croatia</w:t>
            </w:r>
            <w:proofErr w:type="spellEnd"/>
            <w:proofErr w:type="gramEnd"/>
          </w:p>
          <w:p w14:paraId="7E853DCA" w14:textId="77777777" w:rsidR="007711A6" w:rsidRPr="00A66AF6" w:rsidRDefault="007711A6" w:rsidP="00F36743">
            <w:pPr>
              <w:keepNext/>
              <w:ind w:firstLine="131"/>
              <w:jc w:val="both"/>
              <w:rPr>
                <w:rFonts w:asciiTheme="majorHAnsi" w:hAnsiTheme="majorHAnsi"/>
                <w:sz w:val="20"/>
                <w:szCs w:val="20"/>
              </w:rPr>
            </w:pPr>
            <w:r w:rsidRPr="00A66AF6">
              <w:rPr>
                <w:rFonts w:asciiTheme="majorHAnsi" w:hAnsiTheme="majorHAnsi"/>
                <w:sz w:val="20"/>
                <w:szCs w:val="20"/>
              </w:rPr>
              <w:t>Türkiye</w:t>
            </w:r>
          </w:p>
        </w:tc>
        <w:tc>
          <w:tcPr>
            <w:tcW w:w="3351" w:type="dxa"/>
            <w:vAlign w:val="center"/>
          </w:tcPr>
          <w:p w14:paraId="58A075B4"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(UK)</w:t>
            </w:r>
          </w:p>
          <w:p w14:paraId="1ED05608" w14:textId="77777777" w:rsidR="007711A6" w:rsidRPr="00A66AF6" w:rsidRDefault="007711A6" w:rsidP="00F36743">
            <w:pPr>
              <w:keepNext/>
              <w:jc w:val="both"/>
              <w:rPr>
                <w:rFonts w:asciiTheme="majorHAnsi" w:hAnsiTheme="majorHAnsi"/>
                <w:sz w:val="20"/>
                <w:szCs w:val="20"/>
              </w:rPr>
            </w:pPr>
            <w:proofErr w:type="spellStart"/>
            <w:r w:rsidRPr="00A66AF6">
              <w:rPr>
                <w:rFonts w:asciiTheme="majorHAnsi" w:hAnsiTheme="majorHAnsi"/>
                <w:sz w:val="20"/>
                <w:szCs w:val="20"/>
              </w:rPr>
              <w:t>Sür</w:t>
            </w:r>
            <w:proofErr w:type="spellEnd"/>
            <w:r w:rsidRPr="00A66AF6">
              <w:rPr>
                <w:rFonts w:asciiTheme="majorHAnsi" w:hAnsiTheme="majorHAnsi"/>
                <w:sz w:val="20"/>
                <w:szCs w:val="20"/>
              </w:rPr>
              <w:t>-Koop (Türkiye)</w:t>
            </w:r>
          </w:p>
          <w:p w14:paraId="39812A01"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(Croatia)</w:t>
            </w:r>
          </w:p>
        </w:tc>
      </w:tr>
      <w:tr w:rsidR="007711A6" w:rsidRPr="00A66AF6" w14:paraId="1EFB9AE3" w14:textId="77777777" w:rsidTr="00C10A61">
        <w:trPr>
          <w:trHeight w:val="828"/>
        </w:trPr>
        <w:tc>
          <w:tcPr>
            <w:tcW w:w="2830" w:type="dxa"/>
            <w:vAlign w:val="center"/>
          </w:tcPr>
          <w:p w14:paraId="31D57D9F" w14:textId="77777777"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Southern and central Mediterranean</w:t>
            </w:r>
          </w:p>
        </w:tc>
        <w:tc>
          <w:tcPr>
            <w:tcW w:w="2835" w:type="dxa"/>
            <w:vAlign w:val="center"/>
          </w:tcPr>
          <w:p w14:paraId="664100B8" w14:textId="77777777" w:rsidR="007711A6" w:rsidRPr="00A66AF6" w:rsidRDefault="007711A6" w:rsidP="00F36743">
            <w:pPr>
              <w:keepNext/>
              <w:ind w:firstLine="131"/>
              <w:jc w:val="both"/>
              <w:rPr>
                <w:rFonts w:asciiTheme="majorHAnsi" w:hAnsiTheme="majorHAnsi"/>
                <w:sz w:val="20"/>
                <w:szCs w:val="20"/>
                <w:lang w:val="it-IT"/>
              </w:rPr>
            </w:pPr>
            <w:r w:rsidRPr="00A66AF6">
              <w:rPr>
                <w:rFonts w:asciiTheme="majorHAnsi" w:hAnsiTheme="majorHAnsi"/>
                <w:sz w:val="20"/>
                <w:szCs w:val="20"/>
                <w:lang w:val="it-IT"/>
              </w:rPr>
              <w:t>Albania</w:t>
            </w:r>
          </w:p>
          <w:p w14:paraId="66C58961" w14:textId="77777777" w:rsidR="007711A6" w:rsidRPr="00A66AF6" w:rsidRDefault="007711A6" w:rsidP="00F36743">
            <w:pPr>
              <w:keepNext/>
              <w:ind w:firstLine="131"/>
              <w:jc w:val="both"/>
              <w:rPr>
                <w:rFonts w:asciiTheme="majorHAnsi" w:hAnsiTheme="majorHAnsi"/>
                <w:sz w:val="20"/>
                <w:szCs w:val="20"/>
                <w:lang w:val="it-IT"/>
              </w:rPr>
            </w:pPr>
            <w:r w:rsidRPr="00A66AF6">
              <w:rPr>
                <w:rFonts w:asciiTheme="majorHAnsi" w:hAnsiTheme="majorHAnsi"/>
                <w:sz w:val="20"/>
                <w:szCs w:val="20"/>
                <w:lang w:val="it-IT"/>
              </w:rPr>
              <w:t>Algeria</w:t>
            </w:r>
          </w:p>
          <w:p w14:paraId="433435B7" w14:textId="77777777" w:rsidR="007711A6" w:rsidRPr="00A66AF6" w:rsidRDefault="007711A6" w:rsidP="00F36743">
            <w:pPr>
              <w:keepNext/>
              <w:ind w:firstLine="131"/>
              <w:jc w:val="both"/>
              <w:rPr>
                <w:rFonts w:asciiTheme="majorHAnsi" w:hAnsiTheme="majorHAnsi"/>
                <w:sz w:val="20"/>
                <w:szCs w:val="20"/>
                <w:lang w:val="it-IT"/>
              </w:rPr>
            </w:pPr>
            <w:proofErr w:type="spellStart"/>
            <w:proofErr w:type="gramStart"/>
            <w:r w:rsidRPr="00A66AF6">
              <w:rPr>
                <w:rFonts w:asciiTheme="majorHAnsi" w:hAnsiTheme="majorHAnsi"/>
                <w:sz w:val="20"/>
                <w:szCs w:val="20"/>
                <w:lang w:val="it-IT"/>
              </w:rPr>
              <w:t>EU.Cyprus</w:t>
            </w:r>
            <w:proofErr w:type="spellEnd"/>
            <w:proofErr w:type="gramEnd"/>
          </w:p>
          <w:p w14:paraId="44FD8166" w14:textId="77777777" w:rsidR="007711A6" w:rsidRPr="00A66AF6" w:rsidRDefault="007711A6" w:rsidP="00F36743">
            <w:pPr>
              <w:keepNext/>
              <w:ind w:firstLine="131"/>
              <w:jc w:val="both"/>
              <w:rPr>
                <w:rFonts w:asciiTheme="majorHAnsi" w:hAnsiTheme="majorHAnsi"/>
                <w:sz w:val="20"/>
                <w:szCs w:val="20"/>
                <w:lang w:val="it-IT"/>
              </w:rPr>
            </w:pPr>
            <w:proofErr w:type="spellStart"/>
            <w:proofErr w:type="gramStart"/>
            <w:r w:rsidRPr="00A66AF6">
              <w:rPr>
                <w:rFonts w:asciiTheme="majorHAnsi" w:hAnsiTheme="majorHAnsi"/>
                <w:sz w:val="20"/>
                <w:szCs w:val="20"/>
                <w:lang w:val="it-IT"/>
              </w:rPr>
              <w:t>EU.Malta</w:t>
            </w:r>
            <w:proofErr w:type="spellEnd"/>
            <w:proofErr w:type="gramEnd"/>
          </w:p>
          <w:p w14:paraId="4C5A10AD" w14:textId="77777777" w:rsidR="007711A6" w:rsidRPr="00A66AF6" w:rsidRDefault="007711A6" w:rsidP="00F36743">
            <w:pPr>
              <w:keepNext/>
              <w:ind w:firstLine="131"/>
              <w:jc w:val="both"/>
              <w:rPr>
                <w:rFonts w:asciiTheme="majorHAnsi" w:hAnsiTheme="majorHAnsi"/>
                <w:sz w:val="20"/>
                <w:szCs w:val="20"/>
                <w:lang w:val="it-IT"/>
              </w:rPr>
            </w:pPr>
            <w:proofErr w:type="spellStart"/>
            <w:proofErr w:type="gramStart"/>
            <w:r w:rsidRPr="00A66AF6">
              <w:rPr>
                <w:rFonts w:asciiTheme="majorHAnsi" w:hAnsiTheme="majorHAnsi"/>
                <w:sz w:val="20"/>
                <w:szCs w:val="20"/>
                <w:lang w:val="it-IT"/>
              </w:rPr>
              <w:t>EU.Italy</w:t>
            </w:r>
            <w:proofErr w:type="spellEnd"/>
            <w:proofErr w:type="gramEnd"/>
          </w:p>
          <w:p w14:paraId="363EA8E5" w14:textId="77777777" w:rsidR="007711A6" w:rsidRPr="00A66AF6" w:rsidRDefault="007711A6" w:rsidP="00F36743">
            <w:pPr>
              <w:keepNext/>
              <w:ind w:firstLine="131"/>
              <w:jc w:val="both"/>
              <w:rPr>
                <w:rFonts w:asciiTheme="majorHAnsi" w:hAnsiTheme="majorHAnsi"/>
                <w:sz w:val="20"/>
                <w:szCs w:val="20"/>
                <w:lang w:val="it-IT"/>
              </w:rPr>
            </w:pPr>
            <w:r w:rsidRPr="00A66AF6">
              <w:rPr>
                <w:rFonts w:asciiTheme="majorHAnsi" w:hAnsiTheme="majorHAnsi"/>
                <w:sz w:val="20"/>
                <w:szCs w:val="20"/>
                <w:lang w:val="it-IT"/>
              </w:rPr>
              <w:t>Libya</w:t>
            </w:r>
          </w:p>
          <w:p w14:paraId="1CE23030" w14:textId="77777777" w:rsidR="007711A6" w:rsidRPr="00A66AF6" w:rsidRDefault="007711A6" w:rsidP="00F36743">
            <w:pPr>
              <w:keepNext/>
              <w:ind w:firstLine="131"/>
              <w:jc w:val="both"/>
              <w:rPr>
                <w:rFonts w:asciiTheme="majorHAnsi" w:hAnsiTheme="majorHAnsi"/>
                <w:sz w:val="20"/>
                <w:szCs w:val="20"/>
              </w:rPr>
            </w:pPr>
            <w:r w:rsidRPr="00A66AF6">
              <w:rPr>
                <w:rFonts w:asciiTheme="majorHAnsi" w:hAnsiTheme="majorHAnsi"/>
                <w:sz w:val="20"/>
                <w:szCs w:val="20"/>
              </w:rPr>
              <w:t>Maroc</w:t>
            </w:r>
          </w:p>
          <w:p w14:paraId="2C5F507E" w14:textId="77777777" w:rsidR="007711A6" w:rsidRPr="00A66AF6" w:rsidRDefault="007711A6" w:rsidP="00F36743">
            <w:pPr>
              <w:keepNext/>
              <w:ind w:firstLine="131"/>
              <w:jc w:val="both"/>
              <w:rPr>
                <w:rFonts w:asciiTheme="majorHAnsi" w:hAnsiTheme="majorHAnsi"/>
                <w:sz w:val="20"/>
                <w:szCs w:val="20"/>
              </w:rPr>
            </w:pPr>
            <w:proofErr w:type="spellStart"/>
            <w:r w:rsidRPr="00A66AF6">
              <w:rPr>
                <w:rFonts w:asciiTheme="majorHAnsi" w:hAnsiTheme="majorHAnsi"/>
                <w:sz w:val="20"/>
                <w:szCs w:val="20"/>
              </w:rPr>
              <w:t>Tunisie</w:t>
            </w:r>
            <w:proofErr w:type="spellEnd"/>
          </w:p>
          <w:p w14:paraId="5F9FCE4F" w14:textId="77777777" w:rsidR="007711A6" w:rsidRPr="00A66AF6" w:rsidRDefault="007711A6" w:rsidP="00F36743">
            <w:pPr>
              <w:keepNext/>
              <w:ind w:firstLine="131"/>
              <w:jc w:val="both"/>
              <w:rPr>
                <w:rFonts w:asciiTheme="majorHAnsi" w:hAnsiTheme="majorHAnsi"/>
                <w:sz w:val="20"/>
                <w:szCs w:val="20"/>
              </w:rPr>
            </w:pPr>
            <w:r w:rsidRPr="00A66AF6">
              <w:rPr>
                <w:rFonts w:asciiTheme="majorHAnsi" w:hAnsiTheme="majorHAnsi"/>
                <w:sz w:val="20"/>
                <w:szCs w:val="20"/>
              </w:rPr>
              <w:t>Türkiye</w:t>
            </w:r>
          </w:p>
        </w:tc>
        <w:tc>
          <w:tcPr>
            <w:tcW w:w="3351" w:type="dxa"/>
            <w:vAlign w:val="center"/>
          </w:tcPr>
          <w:p w14:paraId="10BA930E"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(UK)</w:t>
            </w:r>
          </w:p>
          <w:p w14:paraId="60A83835"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(Croatia)</w:t>
            </w:r>
          </w:p>
          <w:p w14:paraId="308124F8"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(Spain)</w:t>
            </w:r>
          </w:p>
          <w:p w14:paraId="6573FE28" w14:textId="77777777" w:rsidR="007711A6" w:rsidRPr="00A66AF6" w:rsidRDefault="007711A6" w:rsidP="00F36743">
            <w:pPr>
              <w:keepNext/>
              <w:jc w:val="both"/>
              <w:rPr>
                <w:rFonts w:asciiTheme="majorHAnsi" w:hAnsiTheme="majorHAnsi"/>
                <w:sz w:val="20"/>
                <w:szCs w:val="20"/>
              </w:rPr>
            </w:pPr>
            <w:proofErr w:type="spellStart"/>
            <w:r w:rsidRPr="00A66AF6">
              <w:rPr>
                <w:rFonts w:asciiTheme="majorHAnsi" w:hAnsiTheme="majorHAnsi"/>
                <w:sz w:val="20"/>
                <w:szCs w:val="20"/>
              </w:rPr>
              <w:t>Cofrepeche</w:t>
            </w:r>
            <w:proofErr w:type="spellEnd"/>
            <w:r w:rsidRPr="00A66AF6">
              <w:rPr>
                <w:rFonts w:asciiTheme="majorHAnsi" w:hAnsiTheme="majorHAnsi"/>
                <w:sz w:val="20"/>
                <w:szCs w:val="20"/>
              </w:rPr>
              <w:t xml:space="preserve"> (France)</w:t>
            </w:r>
          </w:p>
          <w:p w14:paraId="2DEA29FC" w14:textId="77777777" w:rsidR="007711A6" w:rsidRPr="00A66AF6" w:rsidRDefault="007711A6" w:rsidP="00F36743">
            <w:pPr>
              <w:keepNext/>
              <w:jc w:val="both"/>
              <w:rPr>
                <w:rFonts w:asciiTheme="majorHAnsi" w:hAnsiTheme="majorHAnsi"/>
                <w:sz w:val="20"/>
                <w:szCs w:val="20"/>
              </w:rPr>
            </w:pPr>
            <w:proofErr w:type="spellStart"/>
            <w:r w:rsidRPr="00A66AF6">
              <w:rPr>
                <w:rFonts w:asciiTheme="majorHAnsi" w:hAnsiTheme="majorHAnsi"/>
                <w:sz w:val="20"/>
                <w:szCs w:val="20"/>
              </w:rPr>
              <w:t>Cofrepeche</w:t>
            </w:r>
            <w:proofErr w:type="spellEnd"/>
            <w:r w:rsidRPr="00A66AF6">
              <w:rPr>
                <w:rFonts w:asciiTheme="majorHAnsi" w:hAnsiTheme="majorHAnsi"/>
                <w:sz w:val="20"/>
                <w:szCs w:val="20"/>
              </w:rPr>
              <w:t xml:space="preserve"> Associate staff (Algeria and </w:t>
            </w:r>
            <w:proofErr w:type="spellStart"/>
            <w:r w:rsidRPr="00A66AF6">
              <w:rPr>
                <w:rFonts w:asciiTheme="majorHAnsi" w:hAnsiTheme="majorHAnsi"/>
                <w:sz w:val="20"/>
                <w:szCs w:val="20"/>
              </w:rPr>
              <w:t>Tunisie</w:t>
            </w:r>
            <w:proofErr w:type="spellEnd"/>
            <w:r w:rsidRPr="00A66AF6">
              <w:rPr>
                <w:rFonts w:asciiTheme="majorHAnsi" w:hAnsiTheme="majorHAnsi"/>
                <w:sz w:val="20"/>
                <w:szCs w:val="20"/>
              </w:rPr>
              <w:t>)</w:t>
            </w:r>
          </w:p>
          <w:p w14:paraId="0B598024" w14:textId="77777777" w:rsidR="007711A6" w:rsidRPr="00A66AF6" w:rsidRDefault="007711A6" w:rsidP="00F36743">
            <w:pPr>
              <w:keepNext/>
              <w:jc w:val="both"/>
              <w:rPr>
                <w:rFonts w:asciiTheme="majorHAnsi" w:hAnsiTheme="majorHAnsi"/>
                <w:sz w:val="20"/>
                <w:szCs w:val="20"/>
              </w:rPr>
            </w:pPr>
            <w:proofErr w:type="spellStart"/>
            <w:r w:rsidRPr="00A66AF6">
              <w:rPr>
                <w:rFonts w:asciiTheme="majorHAnsi" w:hAnsiTheme="majorHAnsi"/>
                <w:sz w:val="20"/>
                <w:szCs w:val="20"/>
              </w:rPr>
              <w:t>Sür</w:t>
            </w:r>
            <w:proofErr w:type="spellEnd"/>
            <w:r w:rsidRPr="00A66AF6">
              <w:rPr>
                <w:rFonts w:asciiTheme="majorHAnsi" w:hAnsiTheme="majorHAnsi"/>
                <w:sz w:val="20"/>
                <w:szCs w:val="20"/>
              </w:rPr>
              <w:t>-Koop (Türkiye)</w:t>
            </w:r>
          </w:p>
          <w:p w14:paraId="0395A585" w14:textId="77777777" w:rsidR="007711A6" w:rsidRPr="00A66AF6" w:rsidRDefault="007711A6" w:rsidP="00F36743">
            <w:pPr>
              <w:keepNext/>
              <w:jc w:val="both"/>
              <w:rPr>
                <w:rFonts w:asciiTheme="majorHAnsi" w:hAnsiTheme="majorHAnsi"/>
                <w:sz w:val="20"/>
                <w:szCs w:val="20"/>
              </w:rPr>
            </w:pPr>
            <w:proofErr w:type="spellStart"/>
            <w:r w:rsidRPr="00A66AF6">
              <w:rPr>
                <w:rFonts w:asciiTheme="majorHAnsi" w:hAnsiTheme="majorHAnsi"/>
                <w:sz w:val="20"/>
                <w:szCs w:val="20"/>
              </w:rPr>
              <w:t>Oceanis</w:t>
            </w:r>
            <w:proofErr w:type="spellEnd"/>
            <w:r w:rsidRPr="00A66AF6">
              <w:rPr>
                <w:rFonts w:asciiTheme="majorHAnsi" w:hAnsiTheme="majorHAnsi"/>
                <w:sz w:val="20"/>
                <w:szCs w:val="20"/>
              </w:rPr>
              <w:t xml:space="preserve"> (Italy)</w:t>
            </w:r>
          </w:p>
        </w:tc>
      </w:tr>
      <w:tr w:rsidR="007711A6" w:rsidRPr="00A66AF6" w14:paraId="0D2EB9F5" w14:textId="77777777" w:rsidTr="00C10A61">
        <w:trPr>
          <w:trHeight w:val="828"/>
        </w:trPr>
        <w:tc>
          <w:tcPr>
            <w:tcW w:w="2830" w:type="dxa"/>
            <w:vAlign w:val="center"/>
          </w:tcPr>
          <w:p w14:paraId="3571B974" w14:textId="77777777"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Western Mediterranean</w:t>
            </w:r>
          </w:p>
        </w:tc>
        <w:tc>
          <w:tcPr>
            <w:tcW w:w="2835" w:type="dxa"/>
            <w:vAlign w:val="center"/>
          </w:tcPr>
          <w:p w14:paraId="66E45973" w14:textId="77777777" w:rsidR="007711A6" w:rsidRPr="00A66AF6" w:rsidRDefault="007711A6" w:rsidP="00F36743">
            <w:pPr>
              <w:keepNext/>
              <w:ind w:firstLine="131"/>
              <w:jc w:val="both"/>
              <w:rPr>
                <w:rFonts w:asciiTheme="majorHAnsi" w:hAnsiTheme="majorHAnsi"/>
                <w:sz w:val="20"/>
                <w:szCs w:val="20"/>
                <w:lang w:val="fr-FR"/>
              </w:rPr>
            </w:pPr>
            <w:proofErr w:type="spellStart"/>
            <w:proofErr w:type="gramStart"/>
            <w:r w:rsidRPr="00A66AF6">
              <w:rPr>
                <w:rFonts w:asciiTheme="majorHAnsi" w:hAnsiTheme="majorHAnsi"/>
                <w:sz w:val="20"/>
                <w:szCs w:val="20"/>
                <w:lang w:val="fr-FR"/>
              </w:rPr>
              <w:t>EU.France</w:t>
            </w:r>
            <w:proofErr w:type="spellEnd"/>
            <w:proofErr w:type="gramEnd"/>
          </w:p>
          <w:p w14:paraId="61488776" w14:textId="77777777" w:rsidR="007711A6" w:rsidRPr="00A66AF6" w:rsidRDefault="007711A6" w:rsidP="00F36743">
            <w:pPr>
              <w:keepNext/>
              <w:ind w:firstLine="131"/>
              <w:jc w:val="both"/>
              <w:rPr>
                <w:rFonts w:asciiTheme="majorHAnsi" w:hAnsiTheme="majorHAnsi"/>
                <w:sz w:val="20"/>
                <w:szCs w:val="20"/>
                <w:lang w:val="fr-FR"/>
              </w:rPr>
            </w:pPr>
            <w:proofErr w:type="spellStart"/>
            <w:proofErr w:type="gramStart"/>
            <w:r w:rsidRPr="00A66AF6">
              <w:rPr>
                <w:rFonts w:asciiTheme="majorHAnsi" w:hAnsiTheme="majorHAnsi"/>
                <w:sz w:val="20"/>
                <w:szCs w:val="20"/>
                <w:lang w:val="fr-FR"/>
              </w:rPr>
              <w:t>EU.Italy</w:t>
            </w:r>
            <w:proofErr w:type="spellEnd"/>
            <w:proofErr w:type="gramEnd"/>
          </w:p>
          <w:p w14:paraId="3681AF48" w14:textId="77777777" w:rsidR="007711A6" w:rsidRPr="00A66AF6" w:rsidRDefault="007711A6" w:rsidP="00F36743">
            <w:pPr>
              <w:keepNext/>
              <w:ind w:firstLine="131"/>
              <w:jc w:val="both"/>
              <w:rPr>
                <w:rFonts w:asciiTheme="majorHAnsi" w:hAnsiTheme="majorHAnsi"/>
                <w:sz w:val="20"/>
                <w:szCs w:val="20"/>
                <w:lang w:val="fr-FR"/>
              </w:rPr>
            </w:pPr>
            <w:proofErr w:type="spellStart"/>
            <w:proofErr w:type="gramStart"/>
            <w:r w:rsidRPr="00A66AF6">
              <w:rPr>
                <w:rFonts w:asciiTheme="majorHAnsi" w:hAnsiTheme="majorHAnsi"/>
                <w:sz w:val="20"/>
                <w:szCs w:val="20"/>
                <w:lang w:val="fr-FR"/>
              </w:rPr>
              <w:t>EU.Portugal</w:t>
            </w:r>
            <w:proofErr w:type="spellEnd"/>
            <w:proofErr w:type="gramEnd"/>
          </w:p>
          <w:p w14:paraId="282E28D6" w14:textId="77777777" w:rsidR="007711A6" w:rsidRPr="00A66AF6" w:rsidRDefault="007711A6" w:rsidP="00F36743">
            <w:pPr>
              <w:keepNext/>
              <w:ind w:firstLine="131"/>
              <w:jc w:val="both"/>
              <w:rPr>
                <w:rFonts w:asciiTheme="majorHAnsi" w:hAnsiTheme="majorHAnsi"/>
                <w:sz w:val="20"/>
                <w:szCs w:val="20"/>
              </w:rPr>
            </w:pPr>
            <w:proofErr w:type="spellStart"/>
            <w:proofErr w:type="gramStart"/>
            <w:r w:rsidRPr="00A66AF6">
              <w:rPr>
                <w:rFonts w:asciiTheme="majorHAnsi" w:hAnsiTheme="majorHAnsi"/>
                <w:sz w:val="20"/>
                <w:szCs w:val="20"/>
              </w:rPr>
              <w:t>EU.Spain</w:t>
            </w:r>
            <w:proofErr w:type="spellEnd"/>
            <w:proofErr w:type="gramEnd"/>
          </w:p>
        </w:tc>
        <w:tc>
          <w:tcPr>
            <w:tcW w:w="3351" w:type="dxa"/>
            <w:vAlign w:val="center"/>
          </w:tcPr>
          <w:p w14:paraId="0DE15EC1"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(UK)</w:t>
            </w:r>
          </w:p>
          <w:p w14:paraId="19FCD0C2" w14:textId="77777777" w:rsidR="007711A6" w:rsidRPr="00A66AF6" w:rsidRDefault="007711A6" w:rsidP="00F36743">
            <w:pPr>
              <w:keepNext/>
              <w:jc w:val="both"/>
              <w:rPr>
                <w:rFonts w:asciiTheme="majorHAnsi" w:hAnsiTheme="majorHAnsi"/>
                <w:sz w:val="20"/>
                <w:szCs w:val="20"/>
              </w:rPr>
            </w:pPr>
            <w:proofErr w:type="spellStart"/>
            <w:r w:rsidRPr="00A66AF6">
              <w:rPr>
                <w:rFonts w:asciiTheme="majorHAnsi" w:hAnsiTheme="majorHAnsi"/>
                <w:sz w:val="20"/>
                <w:szCs w:val="20"/>
              </w:rPr>
              <w:t>Cofrepeche</w:t>
            </w:r>
            <w:proofErr w:type="spellEnd"/>
            <w:r w:rsidRPr="00A66AF6">
              <w:rPr>
                <w:rFonts w:asciiTheme="majorHAnsi" w:hAnsiTheme="majorHAnsi"/>
                <w:sz w:val="20"/>
                <w:szCs w:val="20"/>
              </w:rPr>
              <w:t xml:space="preserve"> (France)</w:t>
            </w:r>
          </w:p>
          <w:p w14:paraId="12E15043"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(Spain)</w:t>
            </w:r>
          </w:p>
          <w:p w14:paraId="68D0CD24"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(Portugal)</w:t>
            </w:r>
          </w:p>
          <w:p w14:paraId="2D5ABDC3" w14:textId="77777777" w:rsidR="007711A6" w:rsidRPr="00A66AF6" w:rsidRDefault="007711A6" w:rsidP="00F36743">
            <w:pPr>
              <w:keepNext/>
              <w:jc w:val="both"/>
              <w:rPr>
                <w:rFonts w:asciiTheme="majorHAnsi" w:hAnsiTheme="majorHAnsi"/>
                <w:sz w:val="20"/>
                <w:szCs w:val="20"/>
              </w:rPr>
            </w:pPr>
            <w:proofErr w:type="spellStart"/>
            <w:r w:rsidRPr="00A66AF6">
              <w:rPr>
                <w:rFonts w:asciiTheme="majorHAnsi" w:hAnsiTheme="majorHAnsi"/>
                <w:sz w:val="20"/>
                <w:szCs w:val="20"/>
              </w:rPr>
              <w:t>Oceanis</w:t>
            </w:r>
            <w:proofErr w:type="spellEnd"/>
            <w:r w:rsidRPr="00A66AF6">
              <w:rPr>
                <w:rFonts w:asciiTheme="majorHAnsi" w:hAnsiTheme="majorHAnsi"/>
                <w:sz w:val="20"/>
                <w:szCs w:val="20"/>
              </w:rPr>
              <w:t xml:space="preserve"> (Italy)</w:t>
            </w:r>
          </w:p>
        </w:tc>
      </w:tr>
      <w:tr w:rsidR="007711A6" w:rsidRPr="00A66AF6" w14:paraId="354B3044" w14:textId="77777777" w:rsidTr="00C10A61">
        <w:trPr>
          <w:trHeight w:val="828"/>
        </w:trPr>
        <w:tc>
          <w:tcPr>
            <w:tcW w:w="2830" w:type="dxa"/>
            <w:vAlign w:val="center"/>
          </w:tcPr>
          <w:p w14:paraId="54A0B6DB" w14:textId="77777777"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Cantabrian Sea</w:t>
            </w:r>
          </w:p>
        </w:tc>
        <w:tc>
          <w:tcPr>
            <w:tcW w:w="2835" w:type="dxa"/>
            <w:vAlign w:val="center"/>
          </w:tcPr>
          <w:p w14:paraId="3493DB02" w14:textId="77777777" w:rsidR="007711A6" w:rsidRPr="00A66AF6" w:rsidDel="006478F8" w:rsidRDefault="007711A6" w:rsidP="00F36743">
            <w:pPr>
              <w:keepNext/>
              <w:ind w:firstLine="131"/>
              <w:jc w:val="both"/>
              <w:rPr>
                <w:rFonts w:asciiTheme="majorHAnsi" w:hAnsiTheme="majorHAnsi"/>
                <w:sz w:val="20"/>
                <w:szCs w:val="20"/>
              </w:rPr>
            </w:pPr>
            <w:proofErr w:type="spellStart"/>
            <w:proofErr w:type="gramStart"/>
            <w:r w:rsidRPr="00A66AF6">
              <w:rPr>
                <w:rFonts w:asciiTheme="majorHAnsi" w:hAnsiTheme="majorHAnsi"/>
                <w:sz w:val="20"/>
                <w:szCs w:val="20"/>
              </w:rPr>
              <w:t>EU.Spain</w:t>
            </w:r>
            <w:proofErr w:type="spellEnd"/>
            <w:proofErr w:type="gramEnd"/>
          </w:p>
        </w:tc>
        <w:tc>
          <w:tcPr>
            <w:tcW w:w="3351" w:type="dxa"/>
            <w:vAlign w:val="center"/>
          </w:tcPr>
          <w:p w14:paraId="2745A156"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(Spain)</w:t>
            </w:r>
          </w:p>
        </w:tc>
      </w:tr>
      <w:tr w:rsidR="007711A6" w:rsidRPr="00A66AF6" w14:paraId="6CA7700F" w14:textId="77777777" w:rsidTr="00C10A61">
        <w:trPr>
          <w:trHeight w:val="465"/>
        </w:trPr>
        <w:tc>
          <w:tcPr>
            <w:tcW w:w="2830" w:type="dxa"/>
            <w:vAlign w:val="center"/>
          </w:tcPr>
          <w:p w14:paraId="20877A3F" w14:textId="77777777"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Norway</w:t>
            </w:r>
          </w:p>
        </w:tc>
        <w:tc>
          <w:tcPr>
            <w:tcW w:w="2835" w:type="dxa"/>
            <w:vAlign w:val="center"/>
          </w:tcPr>
          <w:p w14:paraId="086978B0" w14:textId="77777777" w:rsidR="007711A6" w:rsidRPr="00A66AF6" w:rsidRDefault="007711A6" w:rsidP="00F36743">
            <w:pPr>
              <w:keepNext/>
              <w:ind w:firstLine="131"/>
              <w:jc w:val="both"/>
              <w:rPr>
                <w:rFonts w:asciiTheme="majorHAnsi" w:hAnsiTheme="majorHAnsi"/>
                <w:sz w:val="20"/>
                <w:szCs w:val="20"/>
              </w:rPr>
            </w:pPr>
            <w:r w:rsidRPr="00A66AF6">
              <w:rPr>
                <w:rFonts w:asciiTheme="majorHAnsi" w:hAnsiTheme="majorHAnsi"/>
                <w:sz w:val="20"/>
                <w:szCs w:val="20"/>
              </w:rPr>
              <w:t>Norway</w:t>
            </w:r>
          </w:p>
        </w:tc>
        <w:tc>
          <w:tcPr>
            <w:tcW w:w="3351" w:type="dxa"/>
            <w:vAlign w:val="center"/>
          </w:tcPr>
          <w:p w14:paraId="5147BB72"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(UK)</w:t>
            </w:r>
          </w:p>
          <w:p w14:paraId="47EEF781"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(Spain)</w:t>
            </w:r>
          </w:p>
          <w:p w14:paraId="3599E9B4" w14:textId="77777777" w:rsidR="007711A6" w:rsidRPr="00A66AF6" w:rsidRDefault="007711A6" w:rsidP="00F36743">
            <w:pPr>
              <w:keepNext/>
              <w:jc w:val="both"/>
              <w:rPr>
                <w:rFonts w:asciiTheme="majorHAnsi" w:hAnsiTheme="majorHAnsi"/>
                <w:sz w:val="20"/>
                <w:szCs w:val="20"/>
              </w:rPr>
            </w:pPr>
            <w:r w:rsidRPr="00A66AF6">
              <w:rPr>
                <w:rFonts w:asciiTheme="majorHAnsi" w:hAnsiTheme="majorHAnsi"/>
                <w:sz w:val="20"/>
                <w:szCs w:val="20"/>
              </w:rPr>
              <w:t>MRAG Associate staff (Croatia)</w:t>
            </w:r>
          </w:p>
        </w:tc>
      </w:tr>
    </w:tbl>
    <w:p w14:paraId="2EFFABBA" w14:textId="77777777" w:rsidR="001A6516" w:rsidRPr="00A66AF6" w:rsidRDefault="001A6516" w:rsidP="00F36743">
      <w:pPr>
        <w:jc w:val="both"/>
        <w:rPr>
          <w:rFonts w:asciiTheme="majorHAnsi" w:hAnsiTheme="majorHAnsi"/>
          <w:sz w:val="20"/>
          <w:szCs w:val="20"/>
        </w:rPr>
      </w:pPr>
    </w:p>
    <w:p w14:paraId="6E82EF33" w14:textId="4701E6CA"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 xml:space="preserve">The Programme allows the ICCAT to assess compliance with the regulatory framework. This report </w:t>
      </w:r>
      <w:proofErr w:type="spellStart"/>
      <w:r w:rsidRPr="00A66AF6">
        <w:rPr>
          <w:rFonts w:asciiTheme="majorHAnsi" w:hAnsiTheme="majorHAnsi"/>
          <w:sz w:val="20"/>
          <w:szCs w:val="20"/>
        </w:rPr>
        <w:t>summarises</w:t>
      </w:r>
      <w:proofErr w:type="spellEnd"/>
      <w:r w:rsidRPr="00A66AF6">
        <w:rPr>
          <w:rFonts w:asciiTheme="majorHAnsi" w:hAnsiTheme="majorHAnsi"/>
          <w:sz w:val="20"/>
          <w:szCs w:val="20"/>
        </w:rPr>
        <w:t xml:space="preserve"> a total of 212 deployments on </w:t>
      </w:r>
      <w:proofErr w:type="spellStart"/>
      <w:r w:rsidRPr="00A66AF6">
        <w:rPr>
          <w:rFonts w:asciiTheme="majorHAnsi" w:hAnsiTheme="majorHAnsi"/>
          <w:sz w:val="20"/>
          <w:szCs w:val="20"/>
        </w:rPr>
        <w:t>authorised</w:t>
      </w:r>
      <w:proofErr w:type="spellEnd"/>
      <w:r w:rsidRPr="00A66AF6">
        <w:rPr>
          <w:rFonts w:asciiTheme="majorHAnsi" w:hAnsiTheme="majorHAnsi"/>
          <w:sz w:val="20"/>
          <w:szCs w:val="20"/>
        </w:rPr>
        <w:t xml:space="preserve"> purse seiners during the 2025 fishing season, as well as the 38 farm deployments completed to date </w:t>
      </w:r>
      <w:proofErr w:type="gramStart"/>
      <w:r w:rsidRPr="00A66AF6">
        <w:rPr>
          <w:rFonts w:asciiTheme="majorHAnsi" w:hAnsiTheme="majorHAnsi"/>
          <w:sz w:val="20"/>
          <w:szCs w:val="20"/>
        </w:rPr>
        <w:t>since</w:t>
      </w:r>
      <w:proofErr w:type="gramEnd"/>
      <w:r w:rsidRPr="00A66AF6">
        <w:rPr>
          <w:rFonts w:asciiTheme="majorHAnsi" w:hAnsiTheme="majorHAnsi"/>
          <w:sz w:val="20"/>
          <w:szCs w:val="20"/>
        </w:rPr>
        <w:t xml:space="preserve"> the start of the current contract. In addition, 29 farm deployments are included from the previous season following the submission of the last annual report and the start of the current contract for services. </w:t>
      </w:r>
    </w:p>
    <w:p w14:paraId="72F69EA8" w14:textId="77777777" w:rsidR="001A6516" w:rsidRPr="00A66AF6" w:rsidRDefault="001A6516" w:rsidP="00F36743">
      <w:pPr>
        <w:jc w:val="both"/>
        <w:rPr>
          <w:rFonts w:asciiTheme="majorHAnsi" w:hAnsiTheme="majorHAnsi"/>
          <w:sz w:val="20"/>
          <w:szCs w:val="20"/>
        </w:rPr>
      </w:pPr>
    </w:p>
    <w:p w14:paraId="301F6C31" w14:textId="77777777" w:rsidR="007711A6" w:rsidRPr="00A66AF6" w:rsidRDefault="007711A6" w:rsidP="00F36743">
      <w:pPr>
        <w:jc w:val="both"/>
        <w:rPr>
          <w:rFonts w:asciiTheme="majorHAnsi" w:hAnsiTheme="majorHAnsi"/>
          <w:sz w:val="20"/>
          <w:szCs w:val="20"/>
        </w:rPr>
      </w:pPr>
      <w:r w:rsidRPr="00A66AF6">
        <w:rPr>
          <w:rFonts w:asciiTheme="majorHAnsi" w:hAnsiTheme="majorHAnsi"/>
          <w:sz w:val="20"/>
          <w:szCs w:val="20"/>
        </w:rPr>
        <w:t xml:space="preserve">One hundred percent observer coverage has been achieved on all </w:t>
      </w:r>
      <w:proofErr w:type="spellStart"/>
      <w:r w:rsidRPr="00A66AF6">
        <w:rPr>
          <w:rFonts w:asciiTheme="majorHAnsi" w:hAnsiTheme="majorHAnsi"/>
          <w:sz w:val="20"/>
          <w:szCs w:val="20"/>
        </w:rPr>
        <w:t>authorised</w:t>
      </w:r>
      <w:proofErr w:type="spellEnd"/>
      <w:r w:rsidRPr="00A66AF6">
        <w:rPr>
          <w:rFonts w:asciiTheme="majorHAnsi" w:hAnsiTheme="majorHAnsi"/>
          <w:sz w:val="20"/>
          <w:szCs w:val="20"/>
        </w:rPr>
        <w:t xml:space="preserve"> purse </w:t>
      </w:r>
      <w:proofErr w:type="gramStart"/>
      <w:r w:rsidRPr="00A66AF6">
        <w:rPr>
          <w:rFonts w:asciiTheme="majorHAnsi" w:hAnsiTheme="majorHAnsi"/>
          <w:sz w:val="20"/>
          <w:szCs w:val="20"/>
        </w:rPr>
        <w:t>seiners</w:t>
      </w:r>
      <w:proofErr w:type="gramEnd"/>
      <w:r w:rsidRPr="00A66AF6">
        <w:rPr>
          <w:rFonts w:asciiTheme="majorHAnsi" w:hAnsiTheme="majorHAnsi"/>
          <w:sz w:val="20"/>
          <w:szCs w:val="20"/>
        </w:rPr>
        <w:t>, farms and traps within the remit of the Programme, which included monitoring fishing, transfer, caging, release and harvesting activities.</w:t>
      </w:r>
    </w:p>
    <w:p w14:paraId="7D284AEC" w14:textId="77777777" w:rsidR="001A6516" w:rsidRPr="00A66AF6" w:rsidRDefault="001A6516" w:rsidP="00F36743">
      <w:pPr>
        <w:jc w:val="both"/>
        <w:rPr>
          <w:rFonts w:asciiTheme="majorHAnsi" w:hAnsiTheme="majorHAnsi"/>
          <w:sz w:val="20"/>
          <w:szCs w:val="20"/>
        </w:rPr>
      </w:pPr>
    </w:p>
    <w:p w14:paraId="40866699" w14:textId="77777777" w:rsidR="007711A6" w:rsidRPr="00245529" w:rsidRDefault="007711A6" w:rsidP="00F36743">
      <w:pPr>
        <w:jc w:val="both"/>
      </w:pPr>
      <w:r w:rsidRPr="00A66AF6">
        <w:rPr>
          <w:rFonts w:asciiTheme="majorHAnsi" w:hAnsiTheme="majorHAnsi"/>
          <w:sz w:val="20"/>
          <w:szCs w:val="20"/>
        </w:rPr>
        <w:t xml:space="preserve">This report describes the key issues and developments in implementing the Programme in year fifteen in line with the requirements. These are divided into operational and technical categories and provide perspective on issues that affected the observer role during deployments. The ability of observers to estimate numbers of tuna and comparisons with official estimates during transfer and caging operations are reviewed. Potential non-compliance events (PNC) recorded by observers are </w:t>
      </w:r>
      <w:proofErr w:type="spellStart"/>
      <w:r w:rsidRPr="00A66AF6">
        <w:rPr>
          <w:rFonts w:asciiTheme="majorHAnsi" w:hAnsiTheme="majorHAnsi"/>
          <w:sz w:val="20"/>
          <w:szCs w:val="20"/>
        </w:rPr>
        <w:t>summarised</w:t>
      </w:r>
      <w:proofErr w:type="spellEnd"/>
      <w:r w:rsidRPr="00A66AF6">
        <w:rPr>
          <w:rFonts w:asciiTheme="majorHAnsi" w:hAnsiTheme="majorHAnsi"/>
          <w:sz w:val="20"/>
          <w:szCs w:val="20"/>
        </w:rPr>
        <w:t>, including both those reported for transfer and caging operations as well as for general events</w:t>
      </w:r>
      <w:r w:rsidRPr="00A66AF6">
        <w:t>.</w:t>
      </w:r>
    </w:p>
    <w:p w14:paraId="57E4F1BE" w14:textId="77777777" w:rsidR="00C1114A" w:rsidRPr="00D15906" w:rsidRDefault="00C1114A" w:rsidP="00F36743">
      <w:pPr>
        <w:jc w:val="center"/>
        <w:rPr>
          <w:rFonts w:ascii="Cambria" w:hAnsi="Cambria"/>
          <w:i/>
          <w:sz w:val="20"/>
          <w:szCs w:val="20"/>
        </w:rPr>
      </w:pPr>
    </w:p>
    <w:sectPr w:rsidR="00C1114A" w:rsidRPr="00D15906" w:rsidSect="006C243B">
      <w:headerReference w:type="default" r:id="rId13"/>
      <w:footerReference w:type="default" r:id="rId14"/>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DBEA2" w14:textId="77777777" w:rsidR="004761C1" w:rsidRDefault="004761C1">
      <w:r>
        <w:separator/>
      </w:r>
    </w:p>
  </w:endnote>
  <w:endnote w:type="continuationSeparator" w:id="0">
    <w:p w14:paraId="3ACD58AB" w14:textId="77777777" w:rsidR="004761C1" w:rsidRDefault="0047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E131" w14:textId="79E3161F" w:rsidR="00035802" w:rsidRPr="00797CFD" w:rsidRDefault="00A66AF6" w:rsidP="00797CF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97CFD" w:rsidRPr="00713AD4">
          <w:rPr>
            <w:rFonts w:ascii="Cambria" w:eastAsia="Calibri" w:hAnsi="Cambria" w:cs="Calibri"/>
            <w:sz w:val="20"/>
            <w:szCs w:val="20"/>
          </w:rPr>
          <w:fldChar w:fldCharType="begin"/>
        </w:r>
        <w:r w:rsidR="00797CFD" w:rsidRPr="00713AD4">
          <w:rPr>
            <w:rFonts w:ascii="Cambria" w:eastAsia="Calibri" w:hAnsi="Cambria" w:cs="Calibri"/>
            <w:sz w:val="20"/>
            <w:szCs w:val="20"/>
          </w:rPr>
          <w:instrText xml:space="preserve"> PAGE </w:instrText>
        </w:r>
        <w:r w:rsidR="00797CFD" w:rsidRPr="00713AD4">
          <w:rPr>
            <w:rFonts w:ascii="Cambria" w:eastAsia="Calibri" w:hAnsi="Cambria" w:cs="Calibri"/>
            <w:sz w:val="20"/>
            <w:szCs w:val="20"/>
          </w:rPr>
          <w:fldChar w:fldCharType="separate"/>
        </w:r>
        <w:r w:rsidR="00797CFD">
          <w:rPr>
            <w:rFonts w:ascii="Cambria" w:eastAsia="Calibri" w:hAnsi="Cambria" w:cs="Calibri"/>
            <w:sz w:val="20"/>
            <w:szCs w:val="20"/>
          </w:rPr>
          <w:t>1</w:t>
        </w:r>
        <w:r w:rsidR="00797CFD" w:rsidRPr="00713AD4">
          <w:rPr>
            <w:rFonts w:ascii="Cambria" w:eastAsia="Calibri" w:hAnsi="Cambria" w:cs="Calibri"/>
            <w:sz w:val="20"/>
            <w:szCs w:val="20"/>
          </w:rPr>
          <w:fldChar w:fldCharType="end"/>
        </w:r>
        <w:r w:rsidR="00797CFD" w:rsidRPr="00713AD4">
          <w:rPr>
            <w:rFonts w:ascii="Cambria" w:eastAsia="Calibri" w:hAnsi="Cambria" w:cs="Calibri"/>
            <w:sz w:val="20"/>
            <w:szCs w:val="20"/>
          </w:rPr>
          <w:t xml:space="preserve"> / </w:t>
        </w:r>
        <w:r w:rsidR="00797CFD" w:rsidRPr="00713AD4">
          <w:rPr>
            <w:rFonts w:ascii="Cambria" w:eastAsia="Calibri" w:hAnsi="Cambria" w:cs="Calibri"/>
            <w:sz w:val="20"/>
            <w:szCs w:val="20"/>
          </w:rPr>
          <w:fldChar w:fldCharType="begin"/>
        </w:r>
        <w:r w:rsidR="00797CFD" w:rsidRPr="00713AD4">
          <w:rPr>
            <w:rFonts w:ascii="Cambria" w:eastAsia="Calibri" w:hAnsi="Cambria" w:cs="Calibri"/>
            <w:sz w:val="20"/>
            <w:szCs w:val="20"/>
          </w:rPr>
          <w:instrText xml:space="preserve"> NUMPAGES  </w:instrText>
        </w:r>
        <w:r w:rsidR="00797CFD" w:rsidRPr="00713AD4">
          <w:rPr>
            <w:rFonts w:ascii="Cambria" w:eastAsia="Calibri" w:hAnsi="Cambria" w:cs="Calibri"/>
            <w:sz w:val="20"/>
            <w:szCs w:val="20"/>
          </w:rPr>
          <w:fldChar w:fldCharType="separate"/>
        </w:r>
        <w:r w:rsidR="00797CFD">
          <w:rPr>
            <w:rFonts w:ascii="Cambria" w:eastAsia="Calibri" w:hAnsi="Cambria" w:cs="Calibri"/>
            <w:sz w:val="20"/>
            <w:szCs w:val="20"/>
          </w:rPr>
          <w:t>1</w:t>
        </w:r>
        <w:r w:rsidR="00797CFD"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C199" w14:textId="77777777" w:rsidR="004761C1" w:rsidRDefault="004761C1">
      <w:r>
        <w:separator/>
      </w:r>
    </w:p>
  </w:footnote>
  <w:footnote w:type="continuationSeparator" w:id="0">
    <w:p w14:paraId="311E5CB9" w14:textId="77777777" w:rsidR="004761C1" w:rsidRDefault="004761C1">
      <w:r>
        <w:continuationSeparator/>
      </w:r>
    </w:p>
  </w:footnote>
  <w:footnote w:id="1">
    <w:p w14:paraId="08BE0484" w14:textId="643EB179" w:rsidR="00035802" w:rsidRPr="00F476C9" w:rsidRDefault="00035802" w:rsidP="00F476C9">
      <w:pPr>
        <w:pStyle w:val="FootnoteText"/>
        <w:jc w:val="both"/>
        <w:rPr>
          <w:rFonts w:ascii="Cambria" w:hAnsi="Cambria"/>
          <w:sz w:val="16"/>
          <w:szCs w:val="16"/>
          <w:lang w:val="en-GB"/>
        </w:rPr>
      </w:pPr>
      <w:r w:rsidRPr="00F476C9">
        <w:rPr>
          <w:rStyle w:val="FootnoteReference"/>
          <w:rFonts w:ascii="Cambria" w:hAnsi="Cambria"/>
          <w:sz w:val="16"/>
          <w:szCs w:val="16"/>
        </w:rPr>
        <w:footnoteRef/>
      </w:r>
      <w:r w:rsidRPr="00F476C9">
        <w:rPr>
          <w:rFonts w:ascii="Cambria" w:hAnsi="Cambria"/>
          <w:sz w:val="16"/>
          <w:szCs w:val="16"/>
          <w:lang w:val="en-GB"/>
        </w:rPr>
        <w:t xml:space="preserve"> A</w:t>
      </w:r>
      <w:r w:rsidR="00483DB3">
        <w:rPr>
          <w:rFonts w:ascii="Cambria" w:hAnsi="Cambria"/>
          <w:sz w:val="16"/>
          <w:szCs w:val="16"/>
          <w:lang w:val="en-GB"/>
        </w:rPr>
        <w:t>s of</w:t>
      </w:r>
      <w:r w:rsidRPr="00F476C9">
        <w:rPr>
          <w:rFonts w:ascii="Cambria" w:hAnsi="Cambria"/>
          <w:sz w:val="16"/>
          <w:szCs w:val="16"/>
          <w:lang w:val="en-GB"/>
        </w:rPr>
        <w:t xml:space="preserve"> </w:t>
      </w:r>
      <w:r w:rsidR="002847E5" w:rsidRPr="00F476C9">
        <w:rPr>
          <w:rFonts w:ascii="Cambria" w:hAnsi="Cambria"/>
          <w:sz w:val="16"/>
          <w:szCs w:val="16"/>
          <w:lang w:val="en-GB"/>
        </w:rPr>
        <w:t>1</w:t>
      </w:r>
      <w:r w:rsidR="002847E5">
        <w:rPr>
          <w:rFonts w:ascii="Cambria" w:hAnsi="Cambria"/>
          <w:sz w:val="16"/>
          <w:szCs w:val="16"/>
          <w:lang w:val="en-GB"/>
        </w:rPr>
        <w:t>7</w:t>
      </w:r>
      <w:r w:rsidR="002847E5" w:rsidRPr="00F476C9">
        <w:rPr>
          <w:rFonts w:ascii="Cambria" w:hAnsi="Cambria"/>
          <w:sz w:val="16"/>
          <w:szCs w:val="16"/>
          <w:lang w:val="en-GB"/>
        </w:rPr>
        <w:t xml:space="preserve"> October</w:t>
      </w:r>
      <w:r w:rsidRPr="00F476C9">
        <w:rPr>
          <w:rFonts w:ascii="Cambria" w:hAnsi="Cambria"/>
          <w:sz w:val="16"/>
          <w:szCs w:val="16"/>
          <w:lang w:val="en-GB"/>
        </w:rPr>
        <w:t xml:space="preserve"> </w:t>
      </w:r>
      <w:r w:rsidR="00156229" w:rsidRPr="00F476C9">
        <w:rPr>
          <w:rFonts w:ascii="Cambria" w:hAnsi="Cambria"/>
          <w:sz w:val="16"/>
          <w:szCs w:val="16"/>
          <w:lang w:val="en-GB"/>
        </w:rPr>
        <w:t>202</w:t>
      </w:r>
      <w:r w:rsidR="00156229">
        <w:rPr>
          <w:rFonts w:ascii="Cambria" w:hAnsi="Cambria"/>
          <w:sz w:val="16"/>
          <w:szCs w:val="16"/>
          <w:lang w:val="en-GB"/>
        </w:rPr>
        <w:t>5</w:t>
      </w:r>
      <w:r w:rsidRPr="00F476C9">
        <w:rPr>
          <w:rFonts w:ascii="Cambria" w:hAnsi="Cambria"/>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F3137" w14:textId="3A210CE6" w:rsidR="00797CFD" w:rsidRPr="00793F38" w:rsidRDefault="009C30F8" w:rsidP="00797CFD">
    <w:pPr>
      <w:tabs>
        <w:tab w:val="center" w:pos="4680"/>
        <w:tab w:val="left" w:pos="6520"/>
        <w:tab w:val="right" w:pos="9360"/>
        <w:tab w:val="right" w:pos="14240"/>
      </w:tabs>
      <w:jc w:val="right"/>
      <w:rPr>
        <w:rFonts w:ascii="Cambria" w:eastAsia="Calibri" w:hAnsi="Cambria"/>
        <w:b/>
        <w:bCs/>
        <w:sz w:val="20"/>
        <w:szCs w:val="20"/>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rPr>
      <w:t>PA2_601</w:t>
    </w:r>
    <w:r w:rsidR="00797CFD" w:rsidRPr="00793F38">
      <w:rPr>
        <w:rFonts w:ascii="Cambria" w:eastAsia="Calibri" w:hAnsi="Cambria"/>
        <w:b/>
        <w:bCs/>
        <w:sz w:val="20"/>
        <w:szCs w:val="20"/>
      </w:rPr>
      <w:t>/202</w:t>
    </w:r>
    <w:r w:rsidR="00230F1C">
      <w:rPr>
        <w:rFonts w:ascii="Cambria" w:eastAsia="Calibri" w:hAnsi="Cambria"/>
        <w:b/>
        <w:bCs/>
        <w:sz w:val="20"/>
        <w:szCs w:val="20"/>
      </w:rPr>
      <w:t>5</w:t>
    </w:r>
  </w:p>
  <w:p w14:paraId="1FF46B88" w14:textId="6E654A57" w:rsidR="00035802" w:rsidRPr="00500541" w:rsidRDefault="00797CFD" w:rsidP="00797CFD">
    <w:pPr>
      <w:spacing w:line="240" w:lineRule="exact"/>
      <w:jc w:val="right"/>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A66AF6">
      <w:rPr>
        <w:rFonts w:ascii="Cambria" w:hAnsi="Cambria"/>
        <w:b/>
        <w:bCs/>
        <w:noProof/>
        <w:sz w:val="16"/>
        <w:szCs w:val="16"/>
        <w:lang w:val="es-ES_tradnl"/>
      </w:rPr>
      <w:t>15/11/2025 17:06</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0FD762B4"/>
    <w:multiLevelType w:val="multilevel"/>
    <w:tmpl w:val="9A706B4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 w15:restartNumberingAfterBreak="0">
    <w:nsid w:val="16834BF0"/>
    <w:multiLevelType w:val="hybridMultilevel"/>
    <w:tmpl w:val="77E29956"/>
    <w:lvl w:ilvl="0" w:tplc="B6E4C42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375AE"/>
    <w:multiLevelType w:val="hybridMultilevel"/>
    <w:tmpl w:val="149CEC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6" w15:restartNumberingAfterBreak="0">
    <w:nsid w:val="3DD846C9"/>
    <w:multiLevelType w:val="hybridMultilevel"/>
    <w:tmpl w:val="5852C18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9"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68664D7D"/>
    <w:multiLevelType w:val="multilevel"/>
    <w:tmpl w:val="E81CF80E"/>
    <w:lvl w:ilvl="0">
      <w:start w:val="1"/>
      <w:numFmt w:val="decimal"/>
      <w:lvlText w:val="%1"/>
      <w:lvlJc w:val="left"/>
      <w:pPr>
        <w:ind w:left="3312" w:hanging="432"/>
      </w:pPr>
    </w:lvl>
    <w:lvl w:ilvl="1">
      <w:start w:val="1"/>
      <w:numFmt w:val="decimal"/>
      <w:lvlText w:val="%1.%2"/>
      <w:lvlJc w:val="left"/>
      <w:pPr>
        <w:ind w:left="3456" w:hanging="576"/>
      </w:pPr>
    </w:lvl>
    <w:lvl w:ilvl="2">
      <w:start w:val="1"/>
      <w:numFmt w:val="decimal"/>
      <w:lvlText w:val="%1.%2.%3"/>
      <w:lvlJc w:val="left"/>
      <w:pPr>
        <w:ind w:left="3600" w:hanging="720"/>
      </w:pPr>
    </w:lvl>
    <w:lvl w:ilvl="3">
      <w:start w:val="1"/>
      <w:numFmt w:val="decimal"/>
      <w:lvlText w:val="%1.%2.%3.%4"/>
      <w:lvlJc w:val="left"/>
      <w:pPr>
        <w:ind w:left="3744" w:hanging="86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888" w:hanging="1008"/>
      </w:pPr>
    </w:lvl>
    <w:lvl w:ilvl="5">
      <w:start w:val="1"/>
      <w:numFmt w:val="decimal"/>
      <w:lvlText w:val="%1.%2.%3.%4.%5.%6"/>
      <w:lvlJc w:val="left"/>
      <w:pPr>
        <w:ind w:left="4032" w:hanging="1152"/>
      </w:pPr>
    </w:lvl>
    <w:lvl w:ilvl="6">
      <w:start w:val="1"/>
      <w:numFmt w:val="decimal"/>
      <w:lvlText w:val="%1.%2.%3.%4.%5.%6.%7"/>
      <w:lvlJc w:val="left"/>
      <w:pPr>
        <w:ind w:left="4176" w:hanging="1296"/>
      </w:pPr>
    </w:lvl>
    <w:lvl w:ilvl="7">
      <w:start w:val="1"/>
      <w:numFmt w:val="decimal"/>
      <w:lvlText w:val="%1.%2.%3.%4.%5.%6.%7.%8"/>
      <w:lvlJc w:val="left"/>
      <w:pPr>
        <w:ind w:left="4320" w:hanging="1440"/>
      </w:pPr>
    </w:lvl>
    <w:lvl w:ilvl="8">
      <w:start w:val="1"/>
      <w:numFmt w:val="decimal"/>
      <w:lvlText w:val="%1.%2.%3.%4.%5.%6.%7.%8.%9"/>
      <w:lvlJc w:val="left"/>
      <w:pPr>
        <w:ind w:left="4464" w:hanging="1584"/>
      </w:pPr>
    </w:lvl>
  </w:abstractNum>
  <w:abstractNum w:abstractNumId="12"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9522397">
    <w:abstractNumId w:val="0"/>
  </w:num>
  <w:num w:numId="2" w16cid:durableId="2116437017">
    <w:abstractNumId w:val="8"/>
  </w:num>
  <w:num w:numId="3" w16cid:durableId="1505170708">
    <w:abstractNumId w:val="5"/>
  </w:num>
  <w:num w:numId="4" w16cid:durableId="1565678240">
    <w:abstractNumId w:val="10"/>
  </w:num>
  <w:num w:numId="5" w16cid:durableId="123088331">
    <w:abstractNumId w:val="12"/>
  </w:num>
  <w:num w:numId="6" w16cid:durableId="1636518567">
    <w:abstractNumId w:val="13"/>
  </w:num>
  <w:num w:numId="7" w16cid:durableId="998338853">
    <w:abstractNumId w:val="9"/>
  </w:num>
  <w:num w:numId="8" w16cid:durableId="1481269680">
    <w:abstractNumId w:val="7"/>
  </w:num>
  <w:num w:numId="9" w16cid:durableId="1666936537">
    <w:abstractNumId w:val="3"/>
  </w:num>
  <w:num w:numId="10" w16cid:durableId="1217352033">
    <w:abstractNumId w:val="1"/>
  </w:num>
  <w:num w:numId="11" w16cid:durableId="1673142053">
    <w:abstractNumId w:val="2"/>
  </w:num>
  <w:num w:numId="12" w16cid:durableId="2019579462">
    <w:abstractNumId w:val="4"/>
  </w:num>
  <w:num w:numId="13" w16cid:durableId="670987012">
    <w:abstractNumId w:val="11"/>
  </w:num>
  <w:num w:numId="14" w16cid:durableId="15306763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0865"/>
    <w:rsid w:val="00013B36"/>
    <w:rsid w:val="000217D6"/>
    <w:rsid w:val="000233BB"/>
    <w:rsid w:val="000279EF"/>
    <w:rsid w:val="000327F9"/>
    <w:rsid w:val="000345A2"/>
    <w:rsid w:val="00035802"/>
    <w:rsid w:val="000361DC"/>
    <w:rsid w:val="0004012A"/>
    <w:rsid w:val="000431C6"/>
    <w:rsid w:val="000434A7"/>
    <w:rsid w:val="00047F55"/>
    <w:rsid w:val="00050080"/>
    <w:rsid w:val="00055471"/>
    <w:rsid w:val="00056C0F"/>
    <w:rsid w:val="000620AB"/>
    <w:rsid w:val="00063486"/>
    <w:rsid w:val="00065FB7"/>
    <w:rsid w:val="00070180"/>
    <w:rsid w:val="00082D58"/>
    <w:rsid w:val="000839C3"/>
    <w:rsid w:val="00086BF9"/>
    <w:rsid w:val="000900D2"/>
    <w:rsid w:val="00090FA8"/>
    <w:rsid w:val="00091D6E"/>
    <w:rsid w:val="000946E2"/>
    <w:rsid w:val="00094A80"/>
    <w:rsid w:val="000A6A5C"/>
    <w:rsid w:val="000A7C53"/>
    <w:rsid w:val="000B49D4"/>
    <w:rsid w:val="000B72FD"/>
    <w:rsid w:val="000B75DD"/>
    <w:rsid w:val="000B7E6F"/>
    <w:rsid w:val="000C04E5"/>
    <w:rsid w:val="000C1222"/>
    <w:rsid w:val="000C24C8"/>
    <w:rsid w:val="000C5352"/>
    <w:rsid w:val="000C6C3C"/>
    <w:rsid w:val="000D2A61"/>
    <w:rsid w:val="000E00F4"/>
    <w:rsid w:val="000E57D0"/>
    <w:rsid w:val="000F7C6C"/>
    <w:rsid w:val="00100385"/>
    <w:rsid w:val="00104F54"/>
    <w:rsid w:val="0010635A"/>
    <w:rsid w:val="00110427"/>
    <w:rsid w:val="001104F4"/>
    <w:rsid w:val="00110CE8"/>
    <w:rsid w:val="00111504"/>
    <w:rsid w:val="00113EFF"/>
    <w:rsid w:val="0012489E"/>
    <w:rsid w:val="00126DBB"/>
    <w:rsid w:val="001363C4"/>
    <w:rsid w:val="001422A4"/>
    <w:rsid w:val="00143F2E"/>
    <w:rsid w:val="001465EC"/>
    <w:rsid w:val="00156229"/>
    <w:rsid w:val="00162032"/>
    <w:rsid w:val="0016366B"/>
    <w:rsid w:val="00165BE7"/>
    <w:rsid w:val="001774E0"/>
    <w:rsid w:val="00180FE5"/>
    <w:rsid w:val="0018733C"/>
    <w:rsid w:val="0018794A"/>
    <w:rsid w:val="001943C4"/>
    <w:rsid w:val="001954FD"/>
    <w:rsid w:val="001958EE"/>
    <w:rsid w:val="00195E29"/>
    <w:rsid w:val="001960F2"/>
    <w:rsid w:val="001A01E0"/>
    <w:rsid w:val="001A1C8D"/>
    <w:rsid w:val="001A6516"/>
    <w:rsid w:val="001A6E7F"/>
    <w:rsid w:val="001A7EEE"/>
    <w:rsid w:val="001B1FFA"/>
    <w:rsid w:val="001B2B2E"/>
    <w:rsid w:val="001B501A"/>
    <w:rsid w:val="001C4DD5"/>
    <w:rsid w:val="001D271A"/>
    <w:rsid w:val="001D37E6"/>
    <w:rsid w:val="001D76CE"/>
    <w:rsid w:val="001E21FE"/>
    <w:rsid w:val="001E5CA0"/>
    <w:rsid w:val="001E7AD9"/>
    <w:rsid w:val="001F295A"/>
    <w:rsid w:val="001F39CB"/>
    <w:rsid w:val="00200BF7"/>
    <w:rsid w:val="00202AC4"/>
    <w:rsid w:val="00203884"/>
    <w:rsid w:val="00207877"/>
    <w:rsid w:val="002100A3"/>
    <w:rsid w:val="00211570"/>
    <w:rsid w:val="002119C6"/>
    <w:rsid w:val="0022239F"/>
    <w:rsid w:val="002244D0"/>
    <w:rsid w:val="00225506"/>
    <w:rsid w:val="00230F1C"/>
    <w:rsid w:val="0023589D"/>
    <w:rsid w:val="00236B44"/>
    <w:rsid w:val="00240351"/>
    <w:rsid w:val="0024145E"/>
    <w:rsid w:val="00241CF3"/>
    <w:rsid w:val="002507F5"/>
    <w:rsid w:val="00251B35"/>
    <w:rsid w:val="00257A11"/>
    <w:rsid w:val="002607C5"/>
    <w:rsid w:val="002636A1"/>
    <w:rsid w:val="00265435"/>
    <w:rsid w:val="00266C90"/>
    <w:rsid w:val="00266F44"/>
    <w:rsid w:val="00271B3B"/>
    <w:rsid w:val="00274BA3"/>
    <w:rsid w:val="002762C0"/>
    <w:rsid w:val="00277637"/>
    <w:rsid w:val="0028201F"/>
    <w:rsid w:val="002838EF"/>
    <w:rsid w:val="0028448A"/>
    <w:rsid w:val="002847E5"/>
    <w:rsid w:val="00292308"/>
    <w:rsid w:val="002966F7"/>
    <w:rsid w:val="002A0F51"/>
    <w:rsid w:val="002A6797"/>
    <w:rsid w:val="002B1AC3"/>
    <w:rsid w:val="002B242C"/>
    <w:rsid w:val="002B52F2"/>
    <w:rsid w:val="002B67DA"/>
    <w:rsid w:val="002B6843"/>
    <w:rsid w:val="002B7A24"/>
    <w:rsid w:val="002C0E98"/>
    <w:rsid w:val="002C0FBC"/>
    <w:rsid w:val="002C2422"/>
    <w:rsid w:val="002C42CB"/>
    <w:rsid w:val="002D472C"/>
    <w:rsid w:val="002D4C84"/>
    <w:rsid w:val="002E10C8"/>
    <w:rsid w:val="002E16D2"/>
    <w:rsid w:val="002E1C4A"/>
    <w:rsid w:val="002E58C9"/>
    <w:rsid w:val="002F10E0"/>
    <w:rsid w:val="002F1B7B"/>
    <w:rsid w:val="00301742"/>
    <w:rsid w:val="003036B6"/>
    <w:rsid w:val="003041CF"/>
    <w:rsid w:val="003043AB"/>
    <w:rsid w:val="00311FD3"/>
    <w:rsid w:val="0031554E"/>
    <w:rsid w:val="003168FC"/>
    <w:rsid w:val="00316DB7"/>
    <w:rsid w:val="00317467"/>
    <w:rsid w:val="003209E2"/>
    <w:rsid w:val="0032211A"/>
    <w:rsid w:val="00323003"/>
    <w:rsid w:val="003254C7"/>
    <w:rsid w:val="00331116"/>
    <w:rsid w:val="00337865"/>
    <w:rsid w:val="0034322B"/>
    <w:rsid w:val="003432A2"/>
    <w:rsid w:val="003453C5"/>
    <w:rsid w:val="00345559"/>
    <w:rsid w:val="003464A5"/>
    <w:rsid w:val="0035024F"/>
    <w:rsid w:val="003509DE"/>
    <w:rsid w:val="00351341"/>
    <w:rsid w:val="003537A6"/>
    <w:rsid w:val="00357522"/>
    <w:rsid w:val="00371B6E"/>
    <w:rsid w:val="00372159"/>
    <w:rsid w:val="003729A4"/>
    <w:rsid w:val="00375557"/>
    <w:rsid w:val="00375E61"/>
    <w:rsid w:val="003828BB"/>
    <w:rsid w:val="00382B71"/>
    <w:rsid w:val="0038792F"/>
    <w:rsid w:val="00387B81"/>
    <w:rsid w:val="00390A08"/>
    <w:rsid w:val="00393F3A"/>
    <w:rsid w:val="00395E0B"/>
    <w:rsid w:val="0039710E"/>
    <w:rsid w:val="003A1035"/>
    <w:rsid w:val="003C030B"/>
    <w:rsid w:val="003C2783"/>
    <w:rsid w:val="003C5F5D"/>
    <w:rsid w:val="003C7410"/>
    <w:rsid w:val="003D009B"/>
    <w:rsid w:val="003D22C4"/>
    <w:rsid w:val="003D2D06"/>
    <w:rsid w:val="003D4DCC"/>
    <w:rsid w:val="003E06AF"/>
    <w:rsid w:val="003E2D93"/>
    <w:rsid w:val="003E4481"/>
    <w:rsid w:val="003E4829"/>
    <w:rsid w:val="003E7923"/>
    <w:rsid w:val="003F214C"/>
    <w:rsid w:val="003F43BC"/>
    <w:rsid w:val="004014CF"/>
    <w:rsid w:val="00405708"/>
    <w:rsid w:val="00413F16"/>
    <w:rsid w:val="00417BCC"/>
    <w:rsid w:val="0043194D"/>
    <w:rsid w:val="0043195B"/>
    <w:rsid w:val="00444C34"/>
    <w:rsid w:val="00450698"/>
    <w:rsid w:val="00453900"/>
    <w:rsid w:val="00455F09"/>
    <w:rsid w:val="00465D35"/>
    <w:rsid w:val="00471200"/>
    <w:rsid w:val="00471815"/>
    <w:rsid w:val="00473073"/>
    <w:rsid w:val="004761C1"/>
    <w:rsid w:val="00477DF7"/>
    <w:rsid w:val="0048149F"/>
    <w:rsid w:val="00483DAE"/>
    <w:rsid w:val="00483DB3"/>
    <w:rsid w:val="00486E54"/>
    <w:rsid w:val="00490505"/>
    <w:rsid w:val="00494E89"/>
    <w:rsid w:val="004A3205"/>
    <w:rsid w:val="004D29B8"/>
    <w:rsid w:val="004D4640"/>
    <w:rsid w:val="004D5C45"/>
    <w:rsid w:val="004D6176"/>
    <w:rsid w:val="004E0B56"/>
    <w:rsid w:val="004E1D1B"/>
    <w:rsid w:val="004F39BB"/>
    <w:rsid w:val="004F4788"/>
    <w:rsid w:val="004F6E56"/>
    <w:rsid w:val="00503DCC"/>
    <w:rsid w:val="00504007"/>
    <w:rsid w:val="005049CF"/>
    <w:rsid w:val="00514D0E"/>
    <w:rsid w:val="00515891"/>
    <w:rsid w:val="005160FB"/>
    <w:rsid w:val="00521AC0"/>
    <w:rsid w:val="00522BF4"/>
    <w:rsid w:val="005252A2"/>
    <w:rsid w:val="00530373"/>
    <w:rsid w:val="00530C06"/>
    <w:rsid w:val="005328D7"/>
    <w:rsid w:val="00533C52"/>
    <w:rsid w:val="00535519"/>
    <w:rsid w:val="00544A57"/>
    <w:rsid w:val="0054663A"/>
    <w:rsid w:val="005535AF"/>
    <w:rsid w:val="00553A93"/>
    <w:rsid w:val="00560416"/>
    <w:rsid w:val="00562209"/>
    <w:rsid w:val="00565395"/>
    <w:rsid w:val="00567654"/>
    <w:rsid w:val="00570E1B"/>
    <w:rsid w:val="00571A67"/>
    <w:rsid w:val="00572062"/>
    <w:rsid w:val="0057550D"/>
    <w:rsid w:val="0057791A"/>
    <w:rsid w:val="00582D31"/>
    <w:rsid w:val="0058443D"/>
    <w:rsid w:val="005862EE"/>
    <w:rsid w:val="005869FB"/>
    <w:rsid w:val="005955B6"/>
    <w:rsid w:val="005A2B44"/>
    <w:rsid w:val="005A525C"/>
    <w:rsid w:val="005B1135"/>
    <w:rsid w:val="005B1846"/>
    <w:rsid w:val="005C03C9"/>
    <w:rsid w:val="005C15A8"/>
    <w:rsid w:val="005C2E77"/>
    <w:rsid w:val="005C3615"/>
    <w:rsid w:val="005D6109"/>
    <w:rsid w:val="005D6884"/>
    <w:rsid w:val="005E19FA"/>
    <w:rsid w:val="005E3E2F"/>
    <w:rsid w:val="005E4981"/>
    <w:rsid w:val="005F1DB0"/>
    <w:rsid w:val="005F3541"/>
    <w:rsid w:val="005F6224"/>
    <w:rsid w:val="00602CB5"/>
    <w:rsid w:val="00603814"/>
    <w:rsid w:val="00613E0F"/>
    <w:rsid w:val="00614F34"/>
    <w:rsid w:val="0061655F"/>
    <w:rsid w:val="00616FDC"/>
    <w:rsid w:val="00623E01"/>
    <w:rsid w:val="00624A90"/>
    <w:rsid w:val="00624BE1"/>
    <w:rsid w:val="00625B0E"/>
    <w:rsid w:val="00630AB7"/>
    <w:rsid w:val="006339F0"/>
    <w:rsid w:val="00645659"/>
    <w:rsid w:val="00650884"/>
    <w:rsid w:val="00655A6C"/>
    <w:rsid w:val="00662867"/>
    <w:rsid w:val="0066296B"/>
    <w:rsid w:val="00664A1A"/>
    <w:rsid w:val="00667C03"/>
    <w:rsid w:val="00670385"/>
    <w:rsid w:val="00671060"/>
    <w:rsid w:val="006724E5"/>
    <w:rsid w:val="00675EFE"/>
    <w:rsid w:val="006768DE"/>
    <w:rsid w:val="00680FDF"/>
    <w:rsid w:val="00683214"/>
    <w:rsid w:val="00684C04"/>
    <w:rsid w:val="00687A29"/>
    <w:rsid w:val="00690F96"/>
    <w:rsid w:val="006953CF"/>
    <w:rsid w:val="006A3998"/>
    <w:rsid w:val="006A3BFF"/>
    <w:rsid w:val="006A5E8E"/>
    <w:rsid w:val="006A69C7"/>
    <w:rsid w:val="006A7B00"/>
    <w:rsid w:val="006C130C"/>
    <w:rsid w:val="006C243B"/>
    <w:rsid w:val="006C6999"/>
    <w:rsid w:val="006D1F41"/>
    <w:rsid w:val="006D569A"/>
    <w:rsid w:val="006D5DA3"/>
    <w:rsid w:val="006E64D8"/>
    <w:rsid w:val="006F0367"/>
    <w:rsid w:val="006F65F9"/>
    <w:rsid w:val="007009E7"/>
    <w:rsid w:val="00703BC7"/>
    <w:rsid w:val="0070561F"/>
    <w:rsid w:val="007101AB"/>
    <w:rsid w:val="00714CE7"/>
    <w:rsid w:val="00715469"/>
    <w:rsid w:val="00715545"/>
    <w:rsid w:val="007160E0"/>
    <w:rsid w:val="0071684F"/>
    <w:rsid w:val="00726123"/>
    <w:rsid w:val="00727D60"/>
    <w:rsid w:val="0073483A"/>
    <w:rsid w:val="0073708D"/>
    <w:rsid w:val="00741284"/>
    <w:rsid w:val="007430AA"/>
    <w:rsid w:val="007463E4"/>
    <w:rsid w:val="007467FE"/>
    <w:rsid w:val="007468AC"/>
    <w:rsid w:val="007578E5"/>
    <w:rsid w:val="00761ED3"/>
    <w:rsid w:val="0076211F"/>
    <w:rsid w:val="007639DA"/>
    <w:rsid w:val="007647A5"/>
    <w:rsid w:val="007705CB"/>
    <w:rsid w:val="007711A6"/>
    <w:rsid w:val="0077362E"/>
    <w:rsid w:val="00780795"/>
    <w:rsid w:val="00785274"/>
    <w:rsid w:val="00790387"/>
    <w:rsid w:val="0079518A"/>
    <w:rsid w:val="00796B6F"/>
    <w:rsid w:val="00797CFD"/>
    <w:rsid w:val="007A1E29"/>
    <w:rsid w:val="007A6FF4"/>
    <w:rsid w:val="007B27D7"/>
    <w:rsid w:val="007B27DF"/>
    <w:rsid w:val="007B29C8"/>
    <w:rsid w:val="007B53AF"/>
    <w:rsid w:val="007B5F2B"/>
    <w:rsid w:val="007B78B1"/>
    <w:rsid w:val="007C3949"/>
    <w:rsid w:val="007C6B2F"/>
    <w:rsid w:val="007C7313"/>
    <w:rsid w:val="007D0C9A"/>
    <w:rsid w:val="007D354D"/>
    <w:rsid w:val="007D4192"/>
    <w:rsid w:val="007E3547"/>
    <w:rsid w:val="007E3699"/>
    <w:rsid w:val="007F4285"/>
    <w:rsid w:val="00800003"/>
    <w:rsid w:val="00804604"/>
    <w:rsid w:val="00805353"/>
    <w:rsid w:val="008065B2"/>
    <w:rsid w:val="00810955"/>
    <w:rsid w:val="0081134B"/>
    <w:rsid w:val="00824A69"/>
    <w:rsid w:val="00824D9B"/>
    <w:rsid w:val="00830E46"/>
    <w:rsid w:val="0083325D"/>
    <w:rsid w:val="00834EB5"/>
    <w:rsid w:val="008354FB"/>
    <w:rsid w:val="0083644F"/>
    <w:rsid w:val="00845FE0"/>
    <w:rsid w:val="00851B21"/>
    <w:rsid w:val="00851B68"/>
    <w:rsid w:val="00854BCC"/>
    <w:rsid w:val="008639C3"/>
    <w:rsid w:val="00870115"/>
    <w:rsid w:val="00873141"/>
    <w:rsid w:val="00876E7F"/>
    <w:rsid w:val="00880282"/>
    <w:rsid w:val="00881C73"/>
    <w:rsid w:val="0088393E"/>
    <w:rsid w:val="00883F71"/>
    <w:rsid w:val="008876E0"/>
    <w:rsid w:val="00891553"/>
    <w:rsid w:val="00894E45"/>
    <w:rsid w:val="008A1AF8"/>
    <w:rsid w:val="008A5665"/>
    <w:rsid w:val="008A69FE"/>
    <w:rsid w:val="008B10B1"/>
    <w:rsid w:val="008B3507"/>
    <w:rsid w:val="008B7D7A"/>
    <w:rsid w:val="008C1EAA"/>
    <w:rsid w:val="008C2F74"/>
    <w:rsid w:val="008C45E4"/>
    <w:rsid w:val="008C4755"/>
    <w:rsid w:val="008C511F"/>
    <w:rsid w:val="008C51C6"/>
    <w:rsid w:val="008D1AC0"/>
    <w:rsid w:val="008D5E10"/>
    <w:rsid w:val="008D67E7"/>
    <w:rsid w:val="008E05F4"/>
    <w:rsid w:val="008E12A6"/>
    <w:rsid w:val="008E2F7A"/>
    <w:rsid w:val="008E5924"/>
    <w:rsid w:val="008F13A2"/>
    <w:rsid w:val="008F2D9E"/>
    <w:rsid w:val="008F2F63"/>
    <w:rsid w:val="009202E7"/>
    <w:rsid w:val="009208D7"/>
    <w:rsid w:val="0092115B"/>
    <w:rsid w:val="00924EE7"/>
    <w:rsid w:val="00925C45"/>
    <w:rsid w:val="00930BDC"/>
    <w:rsid w:val="00930F7D"/>
    <w:rsid w:val="00931B6F"/>
    <w:rsid w:val="00936448"/>
    <w:rsid w:val="00940A87"/>
    <w:rsid w:val="00943B38"/>
    <w:rsid w:val="00946D6B"/>
    <w:rsid w:val="00962CE4"/>
    <w:rsid w:val="00964DFC"/>
    <w:rsid w:val="00964EB6"/>
    <w:rsid w:val="00967495"/>
    <w:rsid w:val="00970592"/>
    <w:rsid w:val="00971263"/>
    <w:rsid w:val="00977AB3"/>
    <w:rsid w:val="00982B16"/>
    <w:rsid w:val="00982BE9"/>
    <w:rsid w:val="0098447F"/>
    <w:rsid w:val="0098494E"/>
    <w:rsid w:val="00985407"/>
    <w:rsid w:val="00987FBD"/>
    <w:rsid w:val="00991CF7"/>
    <w:rsid w:val="00992E06"/>
    <w:rsid w:val="009A2C7E"/>
    <w:rsid w:val="009A4ACB"/>
    <w:rsid w:val="009A5D82"/>
    <w:rsid w:val="009B3E13"/>
    <w:rsid w:val="009C1254"/>
    <w:rsid w:val="009C2475"/>
    <w:rsid w:val="009C2935"/>
    <w:rsid w:val="009C30F8"/>
    <w:rsid w:val="009C51B6"/>
    <w:rsid w:val="009C7F23"/>
    <w:rsid w:val="009D1F61"/>
    <w:rsid w:val="009D2245"/>
    <w:rsid w:val="009D3D7F"/>
    <w:rsid w:val="009D3EBF"/>
    <w:rsid w:val="009D6D96"/>
    <w:rsid w:val="009D7EA2"/>
    <w:rsid w:val="009E014C"/>
    <w:rsid w:val="009E60C4"/>
    <w:rsid w:val="009F0062"/>
    <w:rsid w:val="009F7932"/>
    <w:rsid w:val="00A00258"/>
    <w:rsid w:val="00A076B6"/>
    <w:rsid w:val="00A13EE9"/>
    <w:rsid w:val="00A150C0"/>
    <w:rsid w:val="00A30C7E"/>
    <w:rsid w:val="00A321F4"/>
    <w:rsid w:val="00A407F5"/>
    <w:rsid w:val="00A432E2"/>
    <w:rsid w:val="00A45242"/>
    <w:rsid w:val="00A46BC8"/>
    <w:rsid w:val="00A66AF6"/>
    <w:rsid w:val="00A670FA"/>
    <w:rsid w:val="00A71BA7"/>
    <w:rsid w:val="00A730EF"/>
    <w:rsid w:val="00A87649"/>
    <w:rsid w:val="00A90BCB"/>
    <w:rsid w:val="00A94EBE"/>
    <w:rsid w:val="00A96A68"/>
    <w:rsid w:val="00AA082C"/>
    <w:rsid w:val="00AA281E"/>
    <w:rsid w:val="00AA3C75"/>
    <w:rsid w:val="00AA7767"/>
    <w:rsid w:val="00AA7F82"/>
    <w:rsid w:val="00AB26D5"/>
    <w:rsid w:val="00AC0F61"/>
    <w:rsid w:val="00AD386D"/>
    <w:rsid w:val="00AE0113"/>
    <w:rsid w:val="00AE1CF2"/>
    <w:rsid w:val="00AE33C1"/>
    <w:rsid w:val="00AF2A84"/>
    <w:rsid w:val="00AF5590"/>
    <w:rsid w:val="00AF5E07"/>
    <w:rsid w:val="00AF6B09"/>
    <w:rsid w:val="00AF7E40"/>
    <w:rsid w:val="00B017DA"/>
    <w:rsid w:val="00B01901"/>
    <w:rsid w:val="00B03B27"/>
    <w:rsid w:val="00B050BB"/>
    <w:rsid w:val="00B1260E"/>
    <w:rsid w:val="00B135FD"/>
    <w:rsid w:val="00B1734B"/>
    <w:rsid w:val="00B20DB0"/>
    <w:rsid w:val="00B219EE"/>
    <w:rsid w:val="00B260A3"/>
    <w:rsid w:val="00B2668E"/>
    <w:rsid w:val="00B27EDF"/>
    <w:rsid w:val="00B334B0"/>
    <w:rsid w:val="00B34868"/>
    <w:rsid w:val="00B34A71"/>
    <w:rsid w:val="00B37F3D"/>
    <w:rsid w:val="00B46E55"/>
    <w:rsid w:val="00B46F4F"/>
    <w:rsid w:val="00B47FC4"/>
    <w:rsid w:val="00B527DF"/>
    <w:rsid w:val="00B605B2"/>
    <w:rsid w:val="00B61AF9"/>
    <w:rsid w:val="00B61D5A"/>
    <w:rsid w:val="00B6231A"/>
    <w:rsid w:val="00B6420A"/>
    <w:rsid w:val="00B672A0"/>
    <w:rsid w:val="00B74906"/>
    <w:rsid w:val="00B8038B"/>
    <w:rsid w:val="00B81625"/>
    <w:rsid w:val="00B81C07"/>
    <w:rsid w:val="00B829B8"/>
    <w:rsid w:val="00B830CB"/>
    <w:rsid w:val="00B83486"/>
    <w:rsid w:val="00B8388F"/>
    <w:rsid w:val="00B8717B"/>
    <w:rsid w:val="00B93D4B"/>
    <w:rsid w:val="00B9407A"/>
    <w:rsid w:val="00B94230"/>
    <w:rsid w:val="00B973A4"/>
    <w:rsid w:val="00BA6DE8"/>
    <w:rsid w:val="00BB2928"/>
    <w:rsid w:val="00BB4983"/>
    <w:rsid w:val="00BB569C"/>
    <w:rsid w:val="00BB587C"/>
    <w:rsid w:val="00BB5A61"/>
    <w:rsid w:val="00BB64D7"/>
    <w:rsid w:val="00BC2361"/>
    <w:rsid w:val="00BC2FCF"/>
    <w:rsid w:val="00BC6110"/>
    <w:rsid w:val="00BD3433"/>
    <w:rsid w:val="00BE0E17"/>
    <w:rsid w:val="00BE38AF"/>
    <w:rsid w:val="00BE3FE5"/>
    <w:rsid w:val="00BE49E8"/>
    <w:rsid w:val="00BE586E"/>
    <w:rsid w:val="00BF0F38"/>
    <w:rsid w:val="00BF1321"/>
    <w:rsid w:val="00BF307D"/>
    <w:rsid w:val="00BF67D5"/>
    <w:rsid w:val="00BF6959"/>
    <w:rsid w:val="00BF6CC5"/>
    <w:rsid w:val="00BF6E90"/>
    <w:rsid w:val="00C02195"/>
    <w:rsid w:val="00C02495"/>
    <w:rsid w:val="00C03872"/>
    <w:rsid w:val="00C051C5"/>
    <w:rsid w:val="00C1114A"/>
    <w:rsid w:val="00C14AE2"/>
    <w:rsid w:val="00C16C63"/>
    <w:rsid w:val="00C20D9E"/>
    <w:rsid w:val="00C2774B"/>
    <w:rsid w:val="00C27D6A"/>
    <w:rsid w:val="00C31926"/>
    <w:rsid w:val="00C32F23"/>
    <w:rsid w:val="00C41D72"/>
    <w:rsid w:val="00C505C9"/>
    <w:rsid w:val="00C50D25"/>
    <w:rsid w:val="00C52554"/>
    <w:rsid w:val="00C56CDC"/>
    <w:rsid w:val="00C618FA"/>
    <w:rsid w:val="00C644CC"/>
    <w:rsid w:val="00C64EE4"/>
    <w:rsid w:val="00C64F91"/>
    <w:rsid w:val="00C6581F"/>
    <w:rsid w:val="00C70E12"/>
    <w:rsid w:val="00C71247"/>
    <w:rsid w:val="00C75467"/>
    <w:rsid w:val="00C81836"/>
    <w:rsid w:val="00C84024"/>
    <w:rsid w:val="00C87ABE"/>
    <w:rsid w:val="00C9446F"/>
    <w:rsid w:val="00C96552"/>
    <w:rsid w:val="00CA22F5"/>
    <w:rsid w:val="00CA5A6D"/>
    <w:rsid w:val="00CC2BFD"/>
    <w:rsid w:val="00CC2DA0"/>
    <w:rsid w:val="00CC4F88"/>
    <w:rsid w:val="00CD06B8"/>
    <w:rsid w:val="00CD104E"/>
    <w:rsid w:val="00CE0AB9"/>
    <w:rsid w:val="00CE45D6"/>
    <w:rsid w:val="00CF1528"/>
    <w:rsid w:val="00CF1BD8"/>
    <w:rsid w:val="00D06E7F"/>
    <w:rsid w:val="00D07FB9"/>
    <w:rsid w:val="00D1429F"/>
    <w:rsid w:val="00D15906"/>
    <w:rsid w:val="00D23708"/>
    <w:rsid w:val="00D25DC8"/>
    <w:rsid w:val="00D32508"/>
    <w:rsid w:val="00D3323C"/>
    <w:rsid w:val="00D3469D"/>
    <w:rsid w:val="00D37708"/>
    <w:rsid w:val="00D43015"/>
    <w:rsid w:val="00D437D1"/>
    <w:rsid w:val="00D43EF8"/>
    <w:rsid w:val="00D45F00"/>
    <w:rsid w:val="00D468F8"/>
    <w:rsid w:val="00D50C2E"/>
    <w:rsid w:val="00D53AEB"/>
    <w:rsid w:val="00D548B6"/>
    <w:rsid w:val="00D56066"/>
    <w:rsid w:val="00D6188B"/>
    <w:rsid w:val="00D62F1D"/>
    <w:rsid w:val="00D70580"/>
    <w:rsid w:val="00D72A62"/>
    <w:rsid w:val="00D7477E"/>
    <w:rsid w:val="00D75685"/>
    <w:rsid w:val="00D81630"/>
    <w:rsid w:val="00D81E33"/>
    <w:rsid w:val="00D907E8"/>
    <w:rsid w:val="00D91A2E"/>
    <w:rsid w:val="00D94791"/>
    <w:rsid w:val="00D94AE4"/>
    <w:rsid w:val="00D96FBE"/>
    <w:rsid w:val="00D974DF"/>
    <w:rsid w:val="00DA190F"/>
    <w:rsid w:val="00DA2AD4"/>
    <w:rsid w:val="00DA6D30"/>
    <w:rsid w:val="00DA6DBE"/>
    <w:rsid w:val="00DA7638"/>
    <w:rsid w:val="00DB09C5"/>
    <w:rsid w:val="00DB0B92"/>
    <w:rsid w:val="00DB5F06"/>
    <w:rsid w:val="00DB6BDD"/>
    <w:rsid w:val="00DC272F"/>
    <w:rsid w:val="00DC3101"/>
    <w:rsid w:val="00DC51C0"/>
    <w:rsid w:val="00DD2150"/>
    <w:rsid w:val="00DD47CA"/>
    <w:rsid w:val="00DE2976"/>
    <w:rsid w:val="00DE5EA6"/>
    <w:rsid w:val="00DE6E3E"/>
    <w:rsid w:val="00DF013B"/>
    <w:rsid w:val="00DF7BEA"/>
    <w:rsid w:val="00E011B6"/>
    <w:rsid w:val="00E02FDE"/>
    <w:rsid w:val="00E033C7"/>
    <w:rsid w:val="00E0511A"/>
    <w:rsid w:val="00E063A4"/>
    <w:rsid w:val="00E074F1"/>
    <w:rsid w:val="00E12D30"/>
    <w:rsid w:val="00E178BD"/>
    <w:rsid w:val="00E36970"/>
    <w:rsid w:val="00E37B82"/>
    <w:rsid w:val="00E432A9"/>
    <w:rsid w:val="00E4337D"/>
    <w:rsid w:val="00E4411D"/>
    <w:rsid w:val="00E45E4D"/>
    <w:rsid w:val="00E5413E"/>
    <w:rsid w:val="00E5507E"/>
    <w:rsid w:val="00E56A99"/>
    <w:rsid w:val="00E61E50"/>
    <w:rsid w:val="00E62203"/>
    <w:rsid w:val="00E63B67"/>
    <w:rsid w:val="00E650FD"/>
    <w:rsid w:val="00E65154"/>
    <w:rsid w:val="00E66A5B"/>
    <w:rsid w:val="00E70793"/>
    <w:rsid w:val="00E743ED"/>
    <w:rsid w:val="00E81C8D"/>
    <w:rsid w:val="00E828F5"/>
    <w:rsid w:val="00E82E69"/>
    <w:rsid w:val="00E870AB"/>
    <w:rsid w:val="00EA5600"/>
    <w:rsid w:val="00EA6C30"/>
    <w:rsid w:val="00EB021D"/>
    <w:rsid w:val="00EB190A"/>
    <w:rsid w:val="00EB5A49"/>
    <w:rsid w:val="00EC5D7D"/>
    <w:rsid w:val="00ED050B"/>
    <w:rsid w:val="00ED3C96"/>
    <w:rsid w:val="00ED5C1F"/>
    <w:rsid w:val="00EE108A"/>
    <w:rsid w:val="00EE1723"/>
    <w:rsid w:val="00EE430E"/>
    <w:rsid w:val="00EE574B"/>
    <w:rsid w:val="00EE73F0"/>
    <w:rsid w:val="00EF3E91"/>
    <w:rsid w:val="00EF5ED1"/>
    <w:rsid w:val="00EF67B8"/>
    <w:rsid w:val="00F00083"/>
    <w:rsid w:val="00F02D38"/>
    <w:rsid w:val="00F077A4"/>
    <w:rsid w:val="00F07F80"/>
    <w:rsid w:val="00F101EB"/>
    <w:rsid w:val="00F13907"/>
    <w:rsid w:val="00F22306"/>
    <w:rsid w:val="00F25173"/>
    <w:rsid w:val="00F27928"/>
    <w:rsid w:val="00F27A0A"/>
    <w:rsid w:val="00F32471"/>
    <w:rsid w:val="00F326FA"/>
    <w:rsid w:val="00F36743"/>
    <w:rsid w:val="00F4232F"/>
    <w:rsid w:val="00F430CD"/>
    <w:rsid w:val="00F476C9"/>
    <w:rsid w:val="00F52718"/>
    <w:rsid w:val="00F56D47"/>
    <w:rsid w:val="00F64814"/>
    <w:rsid w:val="00F746AA"/>
    <w:rsid w:val="00F763B6"/>
    <w:rsid w:val="00F777BA"/>
    <w:rsid w:val="00F80FD4"/>
    <w:rsid w:val="00F81DDF"/>
    <w:rsid w:val="00F82ABA"/>
    <w:rsid w:val="00F8442D"/>
    <w:rsid w:val="00F939F5"/>
    <w:rsid w:val="00FA1031"/>
    <w:rsid w:val="00FA227F"/>
    <w:rsid w:val="00FA27EF"/>
    <w:rsid w:val="00FA3E00"/>
    <w:rsid w:val="00FA5628"/>
    <w:rsid w:val="00FA5D56"/>
    <w:rsid w:val="00FB0ADA"/>
    <w:rsid w:val="00FB0F3F"/>
    <w:rsid w:val="00FB47DA"/>
    <w:rsid w:val="00FC1427"/>
    <w:rsid w:val="00FC3246"/>
    <w:rsid w:val="00FE27BB"/>
    <w:rsid w:val="00FE41FF"/>
    <w:rsid w:val="00FE7B60"/>
    <w:rsid w:val="00FE7FC2"/>
    <w:rsid w:val="00FF01B6"/>
    <w:rsid w:val="00FF3E6B"/>
    <w:rsid w:val="00FF3F57"/>
    <w:rsid w:val="00FF50DF"/>
    <w:rsid w:val="00FF74B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B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val="en-US" w:eastAsia="en-US"/>
    </w:rPr>
  </w:style>
  <w:style w:type="paragraph" w:styleId="Heading1">
    <w:name w:val="heading 1"/>
    <w:basedOn w:val="Normal"/>
    <w:next w:val="Normal"/>
    <w:link w:val="Heading1Char"/>
    <w:uiPriority w:val="99"/>
    <w:qFormat/>
    <w:rsid w:val="003F43BC"/>
    <w:pPr>
      <w:keepNext/>
      <w:keepLines/>
      <w:numPr>
        <w:numId w:val="10"/>
      </w:numPr>
      <w:spacing w:before="480"/>
      <w:jc w:val="both"/>
      <w:outlineLvl w:val="0"/>
    </w:pPr>
    <w:rPr>
      <w:rFonts w:ascii="Arial" w:hAnsi="Arial"/>
      <w:b/>
      <w:bCs/>
      <w:color w:val="000000"/>
      <w:sz w:val="28"/>
      <w:szCs w:val="28"/>
      <w:lang w:val="en-GB"/>
    </w:rPr>
  </w:style>
  <w:style w:type="paragraph" w:styleId="Heading2">
    <w:name w:val="heading 2"/>
    <w:basedOn w:val="Normal"/>
    <w:next w:val="Normal"/>
    <w:link w:val="Heading2Char"/>
    <w:autoRedefine/>
    <w:uiPriority w:val="99"/>
    <w:qFormat/>
    <w:rsid w:val="003F43BC"/>
    <w:pPr>
      <w:widowControl w:val="0"/>
      <w:numPr>
        <w:ilvl w:val="1"/>
        <w:numId w:val="10"/>
      </w:numPr>
      <w:spacing w:before="200"/>
      <w:jc w:val="both"/>
      <w:outlineLvl w:val="1"/>
    </w:pPr>
    <w:rPr>
      <w:rFonts w:ascii="Arial" w:hAnsi="Arial"/>
      <w:b/>
      <w:bCs/>
      <w:color w:val="000000"/>
      <w:sz w:val="26"/>
      <w:szCs w:val="26"/>
      <w:lang w:val="en-GB"/>
    </w:rPr>
  </w:style>
  <w:style w:type="paragraph" w:styleId="Heading3">
    <w:name w:val="heading 3"/>
    <w:basedOn w:val="Normal"/>
    <w:next w:val="Normal"/>
    <w:link w:val="Heading3Char"/>
    <w:uiPriority w:val="99"/>
    <w:qFormat/>
    <w:rsid w:val="003F43BC"/>
    <w:pPr>
      <w:keepNext/>
      <w:keepLines/>
      <w:numPr>
        <w:ilvl w:val="2"/>
        <w:numId w:val="10"/>
      </w:numPr>
      <w:spacing w:before="200"/>
      <w:jc w:val="both"/>
      <w:outlineLvl w:val="2"/>
    </w:pPr>
    <w:rPr>
      <w:rFonts w:ascii="Arial" w:hAnsi="Arial"/>
      <w:b/>
      <w:bCs/>
      <w:sz w:val="22"/>
      <w:szCs w:val="22"/>
      <w:lang w:val="en-GB"/>
    </w:rPr>
  </w:style>
  <w:style w:type="paragraph" w:styleId="Heading4">
    <w:name w:val="heading 4"/>
    <w:basedOn w:val="Normal"/>
    <w:next w:val="Normal"/>
    <w:link w:val="Heading4Char"/>
    <w:uiPriority w:val="99"/>
    <w:qFormat/>
    <w:rsid w:val="003F43BC"/>
    <w:pPr>
      <w:keepNext/>
      <w:keepLines/>
      <w:numPr>
        <w:ilvl w:val="3"/>
        <w:numId w:val="10"/>
      </w:numPr>
      <w:spacing w:before="200"/>
      <w:jc w:val="both"/>
      <w:outlineLvl w:val="3"/>
    </w:pPr>
    <w:rPr>
      <w:rFonts w:ascii="Arial" w:hAnsi="Arial"/>
      <w:b/>
      <w:bCs/>
      <w:iCs/>
      <w:sz w:val="22"/>
      <w:szCs w:val="22"/>
      <w:lang w:val="en-GB"/>
    </w:rPr>
  </w:style>
  <w:style w:type="paragraph" w:styleId="Heading5">
    <w:name w:val="heading 5"/>
    <w:basedOn w:val="Normal"/>
    <w:next w:val="Normal"/>
    <w:link w:val="Heading5Char"/>
    <w:autoRedefine/>
    <w:uiPriority w:val="99"/>
    <w:qFormat/>
    <w:rsid w:val="003F43BC"/>
    <w:pPr>
      <w:keepNext/>
      <w:keepLines/>
      <w:numPr>
        <w:ilvl w:val="4"/>
        <w:numId w:val="10"/>
      </w:numPr>
      <w:spacing w:before="200"/>
      <w:jc w:val="both"/>
      <w:outlineLvl w:val="4"/>
    </w:pPr>
    <w:rPr>
      <w:rFonts w:ascii="Arial" w:hAnsi="Arial"/>
      <w:sz w:val="22"/>
      <w:szCs w:val="22"/>
      <w:lang w:val="en-GB"/>
    </w:rPr>
  </w:style>
  <w:style w:type="paragraph" w:styleId="Heading6">
    <w:name w:val="heading 6"/>
    <w:basedOn w:val="Normal"/>
    <w:next w:val="Normal"/>
    <w:link w:val="Heading6Char"/>
    <w:uiPriority w:val="9"/>
    <w:unhideWhenUsed/>
    <w:qFormat/>
    <w:rsid w:val="00533C52"/>
    <w:pPr>
      <w:spacing w:line="271" w:lineRule="auto"/>
      <w:ind w:left="1152" w:hanging="1152"/>
      <w:jc w:val="both"/>
      <w:outlineLvl w:val="5"/>
    </w:pPr>
    <w:rPr>
      <w:rFonts w:ascii="Cambria" w:hAnsi="Cambria"/>
      <w:b/>
      <w:bCs/>
      <w:i/>
      <w:iCs/>
      <w:color w:val="7F7F7F"/>
      <w:sz w:val="20"/>
      <w:szCs w:val="20"/>
      <w:lang w:val="en-GB"/>
    </w:rPr>
  </w:style>
  <w:style w:type="paragraph" w:styleId="Heading7">
    <w:name w:val="heading 7"/>
    <w:basedOn w:val="Normal"/>
    <w:next w:val="Normal"/>
    <w:link w:val="Heading7Char"/>
    <w:uiPriority w:val="9"/>
    <w:unhideWhenUsed/>
    <w:qFormat/>
    <w:rsid w:val="00533C52"/>
    <w:pPr>
      <w:ind w:left="1296" w:hanging="1296"/>
      <w:jc w:val="both"/>
      <w:outlineLvl w:val="6"/>
    </w:pPr>
    <w:rPr>
      <w:rFonts w:ascii="Cambria" w:hAnsi="Cambria"/>
      <w:i/>
      <w:iCs/>
      <w:sz w:val="20"/>
      <w:szCs w:val="20"/>
      <w:lang w:val="en-GB"/>
    </w:rPr>
  </w:style>
  <w:style w:type="paragraph" w:styleId="Heading8">
    <w:name w:val="heading 8"/>
    <w:basedOn w:val="Normal"/>
    <w:next w:val="Normal"/>
    <w:link w:val="Heading8Char"/>
    <w:uiPriority w:val="9"/>
    <w:unhideWhenUsed/>
    <w:qFormat/>
    <w:rsid w:val="00533C52"/>
    <w:pPr>
      <w:ind w:left="4320" w:hanging="1440"/>
      <w:jc w:val="both"/>
      <w:outlineLvl w:val="7"/>
    </w:pPr>
    <w:rPr>
      <w:rFonts w:ascii="Cambria" w:hAnsi="Cambria"/>
      <w:sz w:val="20"/>
      <w:szCs w:val="20"/>
      <w:lang w:val="en-GB"/>
    </w:rPr>
  </w:style>
  <w:style w:type="paragraph" w:styleId="Heading9">
    <w:name w:val="heading 9"/>
    <w:basedOn w:val="Normal"/>
    <w:next w:val="Normal"/>
    <w:link w:val="Heading9Char"/>
    <w:uiPriority w:val="9"/>
    <w:unhideWhenUsed/>
    <w:qFormat/>
    <w:rsid w:val="00533C52"/>
    <w:pPr>
      <w:ind w:left="4464" w:hanging="1584"/>
      <w:jc w:val="both"/>
      <w:outlineLvl w:val="8"/>
    </w:pPr>
    <w:rPr>
      <w:rFonts w:ascii="Cambria" w:hAnsi="Cambria"/>
      <w:i/>
      <w:iCs/>
      <w:spacing w:val="5"/>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n-U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en-U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n-US"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en-US"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en-US" w:eastAsia="es-ES"/>
    </w:rPr>
  </w:style>
  <w:style w:type="paragraph" w:styleId="NormalWeb">
    <w:name w:val="Normal (Web)"/>
    <w:basedOn w:val="Normal"/>
    <w:uiPriority w:val="99"/>
    <w:unhideWhenUsed/>
    <w:rsid w:val="00203884"/>
    <w:pPr>
      <w:spacing w:before="240" w:after="240"/>
    </w:pPr>
  </w:style>
  <w:style w:type="character" w:customStyle="1" w:styleId="FooterChar">
    <w:name w:val="Footer Char"/>
    <w:basedOn w:val="DefaultParagraphFont"/>
    <w:link w:val="Footer"/>
    <w:uiPriority w:val="99"/>
    <w:rsid w:val="003464A5"/>
    <w:rPr>
      <w:szCs w:val="24"/>
      <w:lang w:val="en-US" w:eastAsia="en-US"/>
    </w:rPr>
  </w:style>
  <w:style w:type="character" w:customStyle="1" w:styleId="BodyTextChar">
    <w:name w:val="Body Text Char"/>
    <w:basedOn w:val="DefaultParagraphFont"/>
    <w:link w:val="BodyText"/>
    <w:rsid w:val="00B83486"/>
    <w:rPr>
      <w:b/>
      <w:bCs/>
      <w:sz w:val="24"/>
      <w:szCs w:val="24"/>
      <w:lang w:val="en-US" w:eastAsia="es-ES"/>
    </w:rPr>
  </w:style>
  <w:style w:type="character" w:customStyle="1" w:styleId="Heading1Char">
    <w:name w:val="Heading 1 Char"/>
    <w:basedOn w:val="DefaultParagraphFont"/>
    <w:link w:val="Heading1"/>
    <w:uiPriority w:val="99"/>
    <w:rsid w:val="003F43BC"/>
    <w:rPr>
      <w:rFonts w:ascii="Arial" w:hAnsi="Arial"/>
      <w:b/>
      <w:bCs/>
      <w:color w:val="000000"/>
      <w:sz w:val="28"/>
      <w:szCs w:val="28"/>
      <w:lang w:eastAsia="en-US"/>
    </w:rPr>
  </w:style>
  <w:style w:type="character" w:customStyle="1" w:styleId="Heading2Char">
    <w:name w:val="Heading 2 Char"/>
    <w:basedOn w:val="DefaultParagraphFont"/>
    <w:link w:val="Heading2"/>
    <w:uiPriority w:val="99"/>
    <w:rsid w:val="003F43BC"/>
    <w:rPr>
      <w:rFonts w:ascii="Arial" w:hAnsi="Arial"/>
      <w:b/>
      <w:bCs/>
      <w:color w:val="000000"/>
      <w:sz w:val="26"/>
      <w:szCs w:val="26"/>
      <w:lang w:eastAsia="en-US"/>
    </w:rPr>
  </w:style>
  <w:style w:type="character" w:customStyle="1" w:styleId="Heading3Char">
    <w:name w:val="Heading 3 Char"/>
    <w:basedOn w:val="DefaultParagraphFont"/>
    <w:link w:val="Heading3"/>
    <w:uiPriority w:val="99"/>
    <w:rsid w:val="003F43BC"/>
    <w:rPr>
      <w:rFonts w:ascii="Arial" w:hAnsi="Arial"/>
      <w:b/>
      <w:bCs/>
      <w:sz w:val="22"/>
      <w:szCs w:val="22"/>
      <w:lang w:eastAsia="en-US"/>
    </w:rPr>
  </w:style>
  <w:style w:type="character" w:customStyle="1" w:styleId="Heading4Char">
    <w:name w:val="Heading 4 Char"/>
    <w:basedOn w:val="DefaultParagraphFont"/>
    <w:link w:val="Heading4"/>
    <w:uiPriority w:val="99"/>
    <w:rsid w:val="003F43BC"/>
    <w:rPr>
      <w:rFonts w:ascii="Arial" w:hAnsi="Arial"/>
      <w:b/>
      <w:bCs/>
      <w:iCs/>
      <w:sz w:val="22"/>
      <w:szCs w:val="22"/>
      <w:lang w:eastAsia="en-US"/>
    </w:rPr>
  </w:style>
  <w:style w:type="character" w:customStyle="1" w:styleId="Heading5Char">
    <w:name w:val="Heading 5 Char"/>
    <w:basedOn w:val="DefaultParagraphFont"/>
    <w:link w:val="Heading5"/>
    <w:uiPriority w:val="99"/>
    <w:rsid w:val="003F43BC"/>
    <w:rPr>
      <w:rFonts w:ascii="Arial" w:hAnsi="Arial"/>
      <w:sz w:val="22"/>
      <w:szCs w:val="22"/>
      <w:lang w:eastAsia="en-US"/>
    </w:rPr>
  </w:style>
  <w:style w:type="paragraph" w:styleId="ListParagraph">
    <w:name w:val="List Paragraph"/>
    <w:basedOn w:val="Normal"/>
    <w:uiPriority w:val="34"/>
    <w:qFormat/>
    <w:rsid w:val="00F077A4"/>
    <w:pPr>
      <w:ind w:left="720"/>
      <w:contextualSpacing/>
    </w:pPr>
  </w:style>
  <w:style w:type="table" w:styleId="TableGrid">
    <w:name w:val="Table Grid"/>
    <w:aliases w:val="MRAG Table Style"/>
    <w:basedOn w:val="TableNormal"/>
    <w:uiPriority w:val="39"/>
    <w:rsid w:val="00A4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AE1CF2"/>
    <w:rPr>
      <w:vertAlign w:val="superscript"/>
    </w:rPr>
  </w:style>
  <w:style w:type="character" w:customStyle="1" w:styleId="Heading6Char">
    <w:name w:val="Heading 6 Char"/>
    <w:basedOn w:val="DefaultParagraphFont"/>
    <w:link w:val="Heading6"/>
    <w:uiPriority w:val="9"/>
    <w:rsid w:val="00533C52"/>
    <w:rPr>
      <w:rFonts w:ascii="Cambria" w:hAnsi="Cambria"/>
      <w:b/>
      <w:bCs/>
      <w:i/>
      <w:iCs/>
      <w:color w:val="7F7F7F"/>
      <w:lang w:eastAsia="en-US"/>
    </w:rPr>
  </w:style>
  <w:style w:type="character" w:customStyle="1" w:styleId="Heading7Char">
    <w:name w:val="Heading 7 Char"/>
    <w:basedOn w:val="DefaultParagraphFont"/>
    <w:link w:val="Heading7"/>
    <w:uiPriority w:val="9"/>
    <w:rsid w:val="00533C52"/>
    <w:rPr>
      <w:rFonts w:ascii="Cambria" w:hAnsi="Cambria"/>
      <w:i/>
      <w:iCs/>
      <w:lang w:eastAsia="en-US"/>
    </w:rPr>
  </w:style>
  <w:style w:type="character" w:customStyle="1" w:styleId="Heading8Char">
    <w:name w:val="Heading 8 Char"/>
    <w:basedOn w:val="DefaultParagraphFont"/>
    <w:link w:val="Heading8"/>
    <w:uiPriority w:val="9"/>
    <w:rsid w:val="00533C52"/>
    <w:rPr>
      <w:rFonts w:ascii="Cambria" w:hAnsi="Cambria"/>
      <w:lang w:eastAsia="en-US"/>
    </w:rPr>
  </w:style>
  <w:style w:type="character" w:customStyle="1" w:styleId="Heading9Char">
    <w:name w:val="Heading 9 Char"/>
    <w:basedOn w:val="DefaultParagraphFont"/>
    <w:link w:val="Heading9"/>
    <w:uiPriority w:val="9"/>
    <w:rsid w:val="00533C52"/>
    <w:rPr>
      <w:rFonts w:ascii="Cambria" w:hAnsi="Cambria"/>
      <w:i/>
      <w:iCs/>
      <w:spacing w:val="5"/>
      <w:lang w:eastAsia="en-US"/>
    </w:rPr>
  </w:style>
  <w:style w:type="character" w:styleId="Hyperlink">
    <w:name w:val="Hyperlink"/>
    <w:basedOn w:val="DefaultParagraphFont"/>
    <w:uiPriority w:val="99"/>
    <w:unhideWhenUsed/>
    <w:rsid w:val="00047F55"/>
    <w:rPr>
      <w:color w:val="0000FF"/>
      <w:u w:val="single"/>
    </w:rPr>
  </w:style>
  <w:style w:type="character" w:styleId="FollowedHyperlink">
    <w:name w:val="FollowedHyperlink"/>
    <w:basedOn w:val="DefaultParagraphFont"/>
    <w:uiPriority w:val="99"/>
    <w:semiHidden/>
    <w:unhideWhenUsed/>
    <w:rsid w:val="004F6E56"/>
    <w:rPr>
      <w:color w:val="800080" w:themeColor="followedHyperlink"/>
      <w:u w:val="single"/>
    </w:rPr>
  </w:style>
  <w:style w:type="character" w:styleId="UnresolvedMention">
    <w:name w:val="Unresolved Mention"/>
    <w:basedOn w:val="DefaultParagraphFont"/>
    <w:uiPriority w:val="99"/>
    <w:semiHidden/>
    <w:unhideWhenUsed/>
    <w:rsid w:val="000434A7"/>
    <w:rPr>
      <w:color w:val="605E5C"/>
      <w:shd w:val="clear" w:color="auto" w:fill="E1DFDD"/>
    </w:rPr>
  </w:style>
  <w:style w:type="paragraph" w:styleId="Caption">
    <w:name w:val="caption"/>
    <w:basedOn w:val="Normal"/>
    <w:next w:val="Normal"/>
    <w:link w:val="CaptionChar"/>
    <w:uiPriority w:val="35"/>
    <w:unhideWhenUsed/>
    <w:qFormat/>
    <w:rsid w:val="00C1114A"/>
    <w:pPr>
      <w:spacing w:after="200"/>
      <w:jc w:val="both"/>
    </w:pPr>
    <w:rPr>
      <w:rFonts w:ascii="Arial" w:hAnsi="Arial"/>
      <w:b/>
      <w:bCs/>
      <w:sz w:val="22"/>
      <w:szCs w:val="20"/>
      <w:lang w:val="en-GB" w:bidi="en-US"/>
    </w:rPr>
  </w:style>
  <w:style w:type="paragraph" w:customStyle="1" w:styleId="TableTitleRow">
    <w:name w:val="Table Title Row"/>
    <w:basedOn w:val="Normal"/>
    <w:qFormat/>
    <w:rsid w:val="00C1114A"/>
    <w:rPr>
      <w:rFonts w:ascii="Arial" w:hAnsi="Arial"/>
      <w:b/>
      <w:sz w:val="20"/>
      <w:szCs w:val="20"/>
      <w:lang w:val="en-GB" w:bidi="en-US"/>
    </w:rPr>
  </w:style>
  <w:style w:type="character" w:customStyle="1" w:styleId="CaptionChar">
    <w:name w:val="Caption Char"/>
    <w:basedOn w:val="DefaultParagraphFont"/>
    <w:link w:val="Caption"/>
    <w:uiPriority w:val="35"/>
    <w:rsid w:val="00C1114A"/>
    <w:rPr>
      <w:rFonts w:ascii="Arial" w:hAnsi="Arial"/>
      <w:b/>
      <w:bCs/>
      <w:sz w:val="22"/>
      <w:lang w:eastAsia="en-US" w:bidi="en-US"/>
    </w:rPr>
  </w:style>
  <w:style w:type="paragraph" w:styleId="Revision">
    <w:name w:val="Revision"/>
    <w:hidden/>
    <w:uiPriority w:val="99"/>
    <w:semiHidden/>
    <w:rsid w:val="00230F1C"/>
    <w:rPr>
      <w:sz w:val="24"/>
      <w:szCs w:val="24"/>
      <w:lang w:val="en-US" w:eastAsia="en-US"/>
    </w:rPr>
  </w:style>
  <w:style w:type="paragraph" w:customStyle="1" w:styleId="msonormal0">
    <w:name w:val="msonormal"/>
    <w:basedOn w:val="Normal"/>
    <w:rsid w:val="00C27D6A"/>
    <w:pPr>
      <w:spacing w:before="100" w:beforeAutospacing="1" w:after="100" w:afterAutospacing="1"/>
    </w:pPr>
    <w:rPr>
      <w:lang w:val="en-GB" w:eastAsia="en-GB"/>
    </w:rPr>
  </w:style>
  <w:style w:type="paragraph" w:customStyle="1" w:styleId="xl65">
    <w:name w:val="xl65"/>
    <w:basedOn w:val="Normal"/>
    <w:rsid w:val="00C27D6A"/>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106">
      <w:bodyDiv w:val="1"/>
      <w:marLeft w:val="0"/>
      <w:marRight w:val="0"/>
      <w:marTop w:val="0"/>
      <w:marBottom w:val="0"/>
      <w:divBdr>
        <w:top w:val="none" w:sz="0" w:space="0" w:color="auto"/>
        <w:left w:val="none" w:sz="0" w:space="0" w:color="auto"/>
        <w:bottom w:val="none" w:sz="0" w:space="0" w:color="auto"/>
        <w:right w:val="none" w:sz="0" w:space="0" w:color="auto"/>
      </w:divBdr>
    </w:div>
    <w:div w:id="14163609">
      <w:bodyDiv w:val="1"/>
      <w:marLeft w:val="0"/>
      <w:marRight w:val="0"/>
      <w:marTop w:val="0"/>
      <w:marBottom w:val="0"/>
      <w:divBdr>
        <w:top w:val="none" w:sz="0" w:space="0" w:color="auto"/>
        <w:left w:val="none" w:sz="0" w:space="0" w:color="auto"/>
        <w:bottom w:val="none" w:sz="0" w:space="0" w:color="auto"/>
        <w:right w:val="none" w:sz="0" w:space="0" w:color="auto"/>
      </w:divBdr>
    </w:div>
    <w:div w:id="146242184">
      <w:bodyDiv w:val="1"/>
      <w:marLeft w:val="0"/>
      <w:marRight w:val="0"/>
      <w:marTop w:val="0"/>
      <w:marBottom w:val="0"/>
      <w:divBdr>
        <w:top w:val="none" w:sz="0" w:space="0" w:color="auto"/>
        <w:left w:val="none" w:sz="0" w:space="0" w:color="auto"/>
        <w:bottom w:val="none" w:sz="0" w:space="0" w:color="auto"/>
        <w:right w:val="none" w:sz="0" w:space="0" w:color="auto"/>
      </w:divBdr>
    </w:div>
    <w:div w:id="235090324">
      <w:bodyDiv w:val="1"/>
      <w:marLeft w:val="0"/>
      <w:marRight w:val="0"/>
      <w:marTop w:val="0"/>
      <w:marBottom w:val="0"/>
      <w:divBdr>
        <w:top w:val="none" w:sz="0" w:space="0" w:color="auto"/>
        <w:left w:val="none" w:sz="0" w:space="0" w:color="auto"/>
        <w:bottom w:val="none" w:sz="0" w:space="0" w:color="auto"/>
        <w:right w:val="none" w:sz="0" w:space="0" w:color="auto"/>
      </w:divBdr>
    </w:div>
    <w:div w:id="274756724">
      <w:bodyDiv w:val="1"/>
      <w:marLeft w:val="0"/>
      <w:marRight w:val="0"/>
      <w:marTop w:val="0"/>
      <w:marBottom w:val="0"/>
      <w:divBdr>
        <w:top w:val="none" w:sz="0" w:space="0" w:color="auto"/>
        <w:left w:val="none" w:sz="0" w:space="0" w:color="auto"/>
        <w:bottom w:val="none" w:sz="0" w:space="0" w:color="auto"/>
        <w:right w:val="none" w:sz="0" w:space="0" w:color="auto"/>
      </w:divBdr>
    </w:div>
    <w:div w:id="322852494">
      <w:bodyDiv w:val="1"/>
      <w:marLeft w:val="0"/>
      <w:marRight w:val="0"/>
      <w:marTop w:val="0"/>
      <w:marBottom w:val="0"/>
      <w:divBdr>
        <w:top w:val="none" w:sz="0" w:space="0" w:color="auto"/>
        <w:left w:val="none" w:sz="0" w:space="0" w:color="auto"/>
        <w:bottom w:val="none" w:sz="0" w:space="0" w:color="auto"/>
        <w:right w:val="none" w:sz="0" w:space="0" w:color="auto"/>
      </w:divBdr>
    </w:div>
    <w:div w:id="395277956">
      <w:bodyDiv w:val="1"/>
      <w:marLeft w:val="0"/>
      <w:marRight w:val="0"/>
      <w:marTop w:val="0"/>
      <w:marBottom w:val="0"/>
      <w:divBdr>
        <w:top w:val="none" w:sz="0" w:space="0" w:color="auto"/>
        <w:left w:val="none" w:sz="0" w:space="0" w:color="auto"/>
        <w:bottom w:val="none" w:sz="0" w:space="0" w:color="auto"/>
        <w:right w:val="none" w:sz="0" w:space="0" w:color="auto"/>
      </w:divBdr>
    </w:div>
    <w:div w:id="397942876">
      <w:bodyDiv w:val="1"/>
      <w:marLeft w:val="0"/>
      <w:marRight w:val="0"/>
      <w:marTop w:val="0"/>
      <w:marBottom w:val="0"/>
      <w:divBdr>
        <w:top w:val="none" w:sz="0" w:space="0" w:color="auto"/>
        <w:left w:val="none" w:sz="0" w:space="0" w:color="auto"/>
        <w:bottom w:val="none" w:sz="0" w:space="0" w:color="auto"/>
        <w:right w:val="none" w:sz="0" w:space="0" w:color="auto"/>
      </w:divBdr>
    </w:div>
    <w:div w:id="448167684">
      <w:bodyDiv w:val="1"/>
      <w:marLeft w:val="0"/>
      <w:marRight w:val="0"/>
      <w:marTop w:val="0"/>
      <w:marBottom w:val="0"/>
      <w:divBdr>
        <w:top w:val="none" w:sz="0" w:space="0" w:color="auto"/>
        <w:left w:val="none" w:sz="0" w:space="0" w:color="auto"/>
        <w:bottom w:val="none" w:sz="0" w:space="0" w:color="auto"/>
        <w:right w:val="none" w:sz="0" w:space="0" w:color="auto"/>
      </w:divBdr>
    </w:div>
    <w:div w:id="456608236">
      <w:bodyDiv w:val="1"/>
      <w:marLeft w:val="0"/>
      <w:marRight w:val="0"/>
      <w:marTop w:val="0"/>
      <w:marBottom w:val="0"/>
      <w:divBdr>
        <w:top w:val="none" w:sz="0" w:space="0" w:color="auto"/>
        <w:left w:val="none" w:sz="0" w:space="0" w:color="auto"/>
        <w:bottom w:val="none" w:sz="0" w:space="0" w:color="auto"/>
        <w:right w:val="none" w:sz="0" w:space="0" w:color="auto"/>
      </w:divBdr>
    </w:div>
    <w:div w:id="466975264">
      <w:bodyDiv w:val="1"/>
      <w:marLeft w:val="0"/>
      <w:marRight w:val="0"/>
      <w:marTop w:val="0"/>
      <w:marBottom w:val="0"/>
      <w:divBdr>
        <w:top w:val="none" w:sz="0" w:space="0" w:color="auto"/>
        <w:left w:val="none" w:sz="0" w:space="0" w:color="auto"/>
        <w:bottom w:val="none" w:sz="0" w:space="0" w:color="auto"/>
        <w:right w:val="none" w:sz="0" w:space="0" w:color="auto"/>
      </w:divBdr>
    </w:div>
    <w:div w:id="473986063">
      <w:bodyDiv w:val="1"/>
      <w:marLeft w:val="0"/>
      <w:marRight w:val="0"/>
      <w:marTop w:val="0"/>
      <w:marBottom w:val="0"/>
      <w:divBdr>
        <w:top w:val="none" w:sz="0" w:space="0" w:color="auto"/>
        <w:left w:val="none" w:sz="0" w:space="0" w:color="auto"/>
        <w:bottom w:val="none" w:sz="0" w:space="0" w:color="auto"/>
        <w:right w:val="none" w:sz="0" w:space="0" w:color="auto"/>
      </w:divBdr>
    </w:div>
    <w:div w:id="525946817">
      <w:bodyDiv w:val="1"/>
      <w:marLeft w:val="0"/>
      <w:marRight w:val="0"/>
      <w:marTop w:val="0"/>
      <w:marBottom w:val="0"/>
      <w:divBdr>
        <w:top w:val="none" w:sz="0" w:space="0" w:color="auto"/>
        <w:left w:val="none" w:sz="0" w:space="0" w:color="auto"/>
        <w:bottom w:val="none" w:sz="0" w:space="0" w:color="auto"/>
        <w:right w:val="none" w:sz="0" w:space="0" w:color="auto"/>
      </w:divBdr>
    </w:div>
    <w:div w:id="545482926">
      <w:bodyDiv w:val="1"/>
      <w:marLeft w:val="0"/>
      <w:marRight w:val="0"/>
      <w:marTop w:val="0"/>
      <w:marBottom w:val="0"/>
      <w:divBdr>
        <w:top w:val="none" w:sz="0" w:space="0" w:color="auto"/>
        <w:left w:val="none" w:sz="0" w:space="0" w:color="auto"/>
        <w:bottom w:val="none" w:sz="0" w:space="0" w:color="auto"/>
        <w:right w:val="none" w:sz="0" w:space="0" w:color="auto"/>
      </w:divBdr>
    </w:div>
    <w:div w:id="652416141">
      <w:bodyDiv w:val="1"/>
      <w:marLeft w:val="0"/>
      <w:marRight w:val="0"/>
      <w:marTop w:val="0"/>
      <w:marBottom w:val="0"/>
      <w:divBdr>
        <w:top w:val="none" w:sz="0" w:space="0" w:color="auto"/>
        <w:left w:val="none" w:sz="0" w:space="0" w:color="auto"/>
        <w:bottom w:val="none" w:sz="0" w:space="0" w:color="auto"/>
        <w:right w:val="none" w:sz="0" w:space="0" w:color="auto"/>
      </w:divBdr>
    </w:div>
    <w:div w:id="829902816">
      <w:bodyDiv w:val="1"/>
      <w:marLeft w:val="0"/>
      <w:marRight w:val="0"/>
      <w:marTop w:val="0"/>
      <w:marBottom w:val="0"/>
      <w:divBdr>
        <w:top w:val="none" w:sz="0" w:space="0" w:color="auto"/>
        <w:left w:val="none" w:sz="0" w:space="0" w:color="auto"/>
        <w:bottom w:val="none" w:sz="0" w:space="0" w:color="auto"/>
        <w:right w:val="none" w:sz="0" w:space="0" w:color="auto"/>
      </w:divBdr>
    </w:div>
    <w:div w:id="883716659">
      <w:bodyDiv w:val="1"/>
      <w:marLeft w:val="0"/>
      <w:marRight w:val="0"/>
      <w:marTop w:val="0"/>
      <w:marBottom w:val="0"/>
      <w:divBdr>
        <w:top w:val="none" w:sz="0" w:space="0" w:color="auto"/>
        <w:left w:val="none" w:sz="0" w:space="0" w:color="auto"/>
        <w:bottom w:val="none" w:sz="0" w:space="0" w:color="auto"/>
        <w:right w:val="none" w:sz="0" w:space="0" w:color="auto"/>
      </w:divBdr>
    </w:div>
    <w:div w:id="920069500">
      <w:bodyDiv w:val="1"/>
      <w:marLeft w:val="0"/>
      <w:marRight w:val="0"/>
      <w:marTop w:val="0"/>
      <w:marBottom w:val="0"/>
      <w:divBdr>
        <w:top w:val="none" w:sz="0" w:space="0" w:color="auto"/>
        <w:left w:val="none" w:sz="0" w:space="0" w:color="auto"/>
        <w:bottom w:val="none" w:sz="0" w:space="0" w:color="auto"/>
        <w:right w:val="none" w:sz="0" w:space="0" w:color="auto"/>
      </w:divBdr>
    </w:div>
    <w:div w:id="928662971">
      <w:bodyDiv w:val="1"/>
      <w:marLeft w:val="0"/>
      <w:marRight w:val="0"/>
      <w:marTop w:val="0"/>
      <w:marBottom w:val="0"/>
      <w:divBdr>
        <w:top w:val="none" w:sz="0" w:space="0" w:color="auto"/>
        <w:left w:val="none" w:sz="0" w:space="0" w:color="auto"/>
        <w:bottom w:val="none" w:sz="0" w:space="0" w:color="auto"/>
        <w:right w:val="none" w:sz="0" w:space="0" w:color="auto"/>
      </w:divBdr>
    </w:div>
    <w:div w:id="929118690">
      <w:bodyDiv w:val="1"/>
      <w:marLeft w:val="0"/>
      <w:marRight w:val="0"/>
      <w:marTop w:val="0"/>
      <w:marBottom w:val="0"/>
      <w:divBdr>
        <w:top w:val="none" w:sz="0" w:space="0" w:color="auto"/>
        <w:left w:val="none" w:sz="0" w:space="0" w:color="auto"/>
        <w:bottom w:val="none" w:sz="0" w:space="0" w:color="auto"/>
        <w:right w:val="none" w:sz="0" w:space="0" w:color="auto"/>
      </w:divBdr>
    </w:div>
    <w:div w:id="1129469010">
      <w:bodyDiv w:val="1"/>
      <w:marLeft w:val="0"/>
      <w:marRight w:val="0"/>
      <w:marTop w:val="0"/>
      <w:marBottom w:val="0"/>
      <w:divBdr>
        <w:top w:val="none" w:sz="0" w:space="0" w:color="auto"/>
        <w:left w:val="none" w:sz="0" w:space="0" w:color="auto"/>
        <w:bottom w:val="none" w:sz="0" w:space="0" w:color="auto"/>
        <w:right w:val="none" w:sz="0" w:space="0" w:color="auto"/>
      </w:divBdr>
    </w:div>
    <w:div w:id="1163203135">
      <w:bodyDiv w:val="1"/>
      <w:marLeft w:val="0"/>
      <w:marRight w:val="0"/>
      <w:marTop w:val="0"/>
      <w:marBottom w:val="0"/>
      <w:divBdr>
        <w:top w:val="none" w:sz="0" w:space="0" w:color="auto"/>
        <w:left w:val="none" w:sz="0" w:space="0" w:color="auto"/>
        <w:bottom w:val="none" w:sz="0" w:space="0" w:color="auto"/>
        <w:right w:val="none" w:sz="0" w:space="0" w:color="auto"/>
      </w:divBdr>
    </w:div>
    <w:div w:id="1191870383">
      <w:bodyDiv w:val="1"/>
      <w:marLeft w:val="0"/>
      <w:marRight w:val="0"/>
      <w:marTop w:val="0"/>
      <w:marBottom w:val="0"/>
      <w:divBdr>
        <w:top w:val="none" w:sz="0" w:space="0" w:color="auto"/>
        <w:left w:val="none" w:sz="0" w:space="0" w:color="auto"/>
        <w:bottom w:val="none" w:sz="0" w:space="0" w:color="auto"/>
        <w:right w:val="none" w:sz="0" w:space="0" w:color="auto"/>
      </w:divBdr>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564254">
      <w:bodyDiv w:val="1"/>
      <w:marLeft w:val="0"/>
      <w:marRight w:val="0"/>
      <w:marTop w:val="0"/>
      <w:marBottom w:val="0"/>
      <w:divBdr>
        <w:top w:val="none" w:sz="0" w:space="0" w:color="auto"/>
        <w:left w:val="none" w:sz="0" w:space="0" w:color="auto"/>
        <w:bottom w:val="none" w:sz="0" w:space="0" w:color="auto"/>
        <w:right w:val="none" w:sz="0" w:space="0" w:color="auto"/>
      </w:divBdr>
    </w:div>
    <w:div w:id="1310473426">
      <w:bodyDiv w:val="1"/>
      <w:marLeft w:val="0"/>
      <w:marRight w:val="0"/>
      <w:marTop w:val="0"/>
      <w:marBottom w:val="0"/>
      <w:divBdr>
        <w:top w:val="none" w:sz="0" w:space="0" w:color="auto"/>
        <w:left w:val="none" w:sz="0" w:space="0" w:color="auto"/>
        <w:bottom w:val="none" w:sz="0" w:space="0" w:color="auto"/>
        <w:right w:val="none" w:sz="0" w:space="0" w:color="auto"/>
      </w:divBdr>
    </w:div>
    <w:div w:id="1365980448">
      <w:bodyDiv w:val="1"/>
      <w:marLeft w:val="0"/>
      <w:marRight w:val="0"/>
      <w:marTop w:val="0"/>
      <w:marBottom w:val="0"/>
      <w:divBdr>
        <w:top w:val="none" w:sz="0" w:space="0" w:color="auto"/>
        <w:left w:val="none" w:sz="0" w:space="0" w:color="auto"/>
        <w:bottom w:val="none" w:sz="0" w:space="0" w:color="auto"/>
        <w:right w:val="none" w:sz="0" w:space="0" w:color="auto"/>
      </w:divBdr>
    </w:div>
    <w:div w:id="1479764596">
      <w:bodyDiv w:val="1"/>
      <w:marLeft w:val="0"/>
      <w:marRight w:val="0"/>
      <w:marTop w:val="0"/>
      <w:marBottom w:val="0"/>
      <w:divBdr>
        <w:top w:val="none" w:sz="0" w:space="0" w:color="auto"/>
        <w:left w:val="none" w:sz="0" w:space="0" w:color="auto"/>
        <w:bottom w:val="none" w:sz="0" w:space="0" w:color="auto"/>
        <w:right w:val="none" w:sz="0" w:space="0" w:color="auto"/>
      </w:divBdr>
    </w:div>
    <w:div w:id="1510557110">
      <w:bodyDiv w:val="1"/>
      <w:marLeft w:val="0"/>
      <w:marRight w:val="0"/>
      <w:marTop w:val="0"/>
      <w:marBottom w:val="0"/>
      <w:divBdr>
        <w:top w:val="none" w:sz="0" w:space="0" w:color="auto"/>
        <w:left w:val="none" w:sz="0" w:space="0" w:color="auto"/>
        <w:bottom w:val="none" w:sz="0" w:space="0" w:color="auto"/>
        <w:right w:val="none" w:sz="0" w:space="0" w:color="auto"/>
      </w:divBdr>
    </w:div>
    <w:div w:id="1520002199">
      <w:bodyDiv w:val="1"/>
      <w:marLeft w:val="0"/>
      <w:marRight w:val="0"/>
      <w:marTop w:val="0"/>
      <w:marBottom w:val="0"/>
      <w:divBdr>
        <w:top w:val="none" w:sz="0" w:space="0" w:color="auto"/>
        <w:left w:val="none" w:sz="0" w:space="0" w:color="auto"/>
        <w:bottom w:val="none" w:sz="0" w:space="0" w:color="auto"/>
        <w:right w:val="none" w:sz="0" w:space="0" w:color="auto"/>
      </w:divBdr>
    </w:div>
    <w:div w:id="1564831686">
      <w:bodyDiv w:val="1"/>
      <w:marLeft w:val="0"/>
      <w:marRight w:val="0"/>
      <w:marTop w:val="0"/>
      <w:marBottom w:val="0"/>
      <w:divBdr>
        <w:top w:val="none" w:sz="0" w:space="0" w:color="auto"/>
        <w:left w:val="none" w:sz="0" w:space="0" w:color="auto"/>
        <w:bottom w:val="none" w:sz="0" w:space="0" w:color="auto"/>
        <w:right w:val="none" w:sz="0" w:space="0" w:color="auto"/>
      </w:divBdr>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6880872">
      <w:bodyDiv w:val="1"/>
      <w:marLeft w:val="0"/>
      <w:marRight w:val="0"/>
      <w:marTop w:val="0"/>
      <w:marBottom w:val="0"/>
      <w:divBdr>
        <w:top w:val="none" w:sz="0" w:space="0" w:color="auto"/>
        <w:left w:val="none" w:sz="0" w:space="0" w:color="auto"/>
        <w:bottom w:val="none" w:sz="0" w:space="0" w:color="auto"/>
        <w:right w:val="none" w:sz="0" w:space="0" w:color="auto"/>
      </w:divBdr>
    </w:div>
    <w:div w:id="1792553392">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900893707">
      <w:bodyDiv w:val="1"/>
      <w:marLeft w:val="0"/>
      <w:marRight w:val="0"/>
      <w:marTop w:val="0"/>
      <w:marBottom w:val="0"/>
      <w:divBdr>
        <w:top w:val="none" w:sz="0" w:space="0" w:color="auto"/>
        <w:left w:val="none" w:sz="0" w:space="0" w:color="auto"/>
        <w:bottom w:val="none" w:sz="0" w:space="0" w:color="auto"/>
        <w:right w:val="none" w:sz="0" w:space="0" w:color="auto"/>
      </w:divBdr>
    </w:div>
    <w:div w:id="1945726070">
      <w:bodyDiv w:val="1"/>
      <w:marLeft w:val="0"/>
      <w:marRight w:val="0"/>
      <w:marTop w:val="0"/>
      <w:marBottom w:val="0"/>
      <w:divBdr>
        <w:top w:val="none" w:sz="0" w:space="0" w:color="auto"/>
        <w:left w:val="none" w:sz="0" w:space="0" w:color="auto"/>
        <w:bottom w:val="none" w:sz="0" w:space="0" w:color="auto"/>
        <w:right w:val="none" w:sz="0" w:space="0" w:color="auto"/>
      </w:divBdr>
    </w:div>
    <w:div w:id="1976174332">
      <w:bodyDiv w:val="1"/>
      <w:marLeft w:val="0"/>
      <w:marRight w:val="0"/>
      <w:marTop w:val="0"/>
      <w:marBottom w:val="0"/>
      <w:divBdr>
        <w:top w:val="none" w:sz="0" w:space="0" w:color="auto"/>
        <w:left w:val="none" w:sz="0" w:space="0" w:color="auto"/>
        <w:bottom w:val="none" w:sz="0" w:space="0" w:color="auto"/>
        <w:right w:val="none" w:sz="0" w:space="0" w:color="auto"/>
      </w:divBdr>
    </w:div>
    <w:div w:id="208352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4-05-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e/2024-05-e.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23-06-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cat.int/Documents/Recs/compendiopdf-e/2023-06-e.pdf" TargetMode="External"/><Relationship Id="rId4" Type="http://schemas.openxmlformats.org/officeDocument/2006/relationships/settings" Target="settings.xml"/><Relationship Id="rId9" Type="http://schemas.openxmlformats.org/officeDocument/2006/relationships/hyperlink" Target="https://www.iccat.int/Documents/Recs/compendiopdf-e/2022-08-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774B2-7A97-4F00-B80F-4BBFC680C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2025-11-15T10:50:00Z</dcterms:created>
  <dcterms:modified xsi:type="dcterms:W3CDTF">2025-11-15T16:06:00Z</dcterms:modified>
</cp:coreProperties>
</file>