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0A3" w14:textId="7355BB5C" w:rsidR="00F47F29" w:rsidRPr="008739D1" w:rsidRDefault="00F47F29" w:rsidP="00683B1A">
      <w:pPr>
        <w:spacing w:after="0" w:line="240" w:lineRule="auto"/>
        <w:ind w:right="-1"/>
        <w:jc w:val="center"/>
        <w:rPr>
          <w:rFonts w:ascii="Cambria" w:eastAsia="Cambria" w:hAnsi="Cambria" w:cs="Cambria"/>
          <w:b/>
          <w:kern w:val="0"/>
          <w:sz w:val="20"/>
          <w:szCs w:val="20"/>
          <w14:ligatures w14:val="none"/>
        </w:rPr>
      </w:pPr>
      <w:r w:rsidRPr="008739D1">
        <w:rPr>
          <w:rFonts w:ascii="Cambria" w:eastAsia="Cambria" w:hAnsi="Cambria" w:cs="Cambria"/>
          <w:b/>
          <w:spacing w:val="-2"/>
          <w:kern w:val="0"/>
          <w:sz w:val="20"/>
          <w:szCs w:val="20"/>
          <w14:ligatures w14:val="none"/>
        </w:rPr>
        <w:t>Cover sheet to accompany new proposals</w:t>
      </w:r>
    </w:p>
    <w:p w14:paraId="1882AC62" w14:textId="77777777" w:rsidR="00F47F29" w:rsidRPr="008739D1" w:rsidRDefault="00F47F29" w:rsidP="00907CB3">
      <w:pPr>
        <w:widowControl w:val="0"/>
        <w:suppressAutoHyphens/>
        <w:spacing w:after="0" w:line="240" w:lineRule="auto"/>
        <w:jc w:val="center"/>
        <w:rPr>
          <w:rFonts w:ascii="Cambria" w:eastAsia="Cambria" w:hAnsi="Cambria" w:cs="Cambria"/>
          <w:kern w:val="0"/>
          <w:sz w:val="22"/>
          <w:szCs w:val="22"/>
          <w14:ligatures w14:val="none"/>
        </w:rPr>
      </w:pPr>
    </w:p>
    <w:p w14:paraId="681BE3CC" w14:textId="77777777" w:rsidR="00F47F29" w:rsidRPr="008739D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r w:rsidRPr="008739D1">
        <w:rPr>
          <w:rFonts w:ascii="Cambria" w:eastAsia="Cambria" w:hAnsi="Cambria" w:cs="Cambria"/>
          <w:i/>
          <w:iCs/>
          <w:kern w:val="0"/>
          <w:sz w:val="20"/>
          <w:szCs w:val="20"/>
          <w14:ligatures w14:val="none"/>
        </w:rPr>
        <w:t>(submitted by Brazil)</w:t>
      </w:r>
    </w:p>
    <w:p w14:paraId="10FEEBCB" w14:textId="77777777" w:rsidR="00F47F29" w:rsidRPr="008739D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p>
    <w:p w14:paraId="1EA886B1" w14:textId="77777777" w:rsidR="00F47F29" w:rsidRPr="008739D1" w:rsidRDefault="00F47F29" w:rsidP="00F47F29">
      <w:pPr>
        <w:widowControl w:val="0"/>
        <w:suppressAutoHyphens/>
        <w:spacing w:after="0" w:line="240" w:lineRule="auto"/>
        <w:rPr>
          <w:rFonts w:ascii="Cambria" w:eastAsia="Cambria" w:hAnsi="Cambria" w:cs="Cambria"/>
          <w:b/>
          <w:kern w:val="0"/>
          <w:sz w:val="20"/>
          <w:szCs w:val="20"/>
          <w14:ligatures w14:val="none"/>
        </w:rPr>
      </w:pPr>
    </w:p>
    <w:p w14:paraId="4243F3C4"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8739D1">
        <w:rPr>
          <w:rFonts w:ascii="Cambria" w:eastAsia="Cambria" w:hAnsi="Cambria" w:cs="Cambria"/>
          <w:b/>
          <w:bCs/>
          <w:kern w:val="0"/>
          <w:sz w:val="20"/>
          <w:szCs w:val="20"/>
          <w14:ligatures w14:val="none"/>
        </w:rPr>
        <w:t>Title</w:t>
      </w:r>
      <w:r w:rsidRPr="008739D1">
        <w:rPr>
          <w:rFonts w:ascii="Cambria" w:eastAsia="Cambria" w:hAnsi="Cambria" w:cs="Cambria"/>
          <w:b/>
          <w:bCs/>
          <w:spacing w:val="-6"/>
          <w:kern w:val="0"/>
          <w:sz w:val="20"/>
          <w:szCs w:val="20"/>
          <w14:ligatures w14:val="none"/>
        </w:rPr>
        <w:t xml:space="preserve"> </w:t>
      </w:r>
      <w:r w:rsidRPr="008739D1">
        <w:rPr>
          <w:rFonts w:ascii="Cambria" w:eastAsia="Cambria" w:hAnsi="Cambria" w:cs="Cambria"/>
          <w:b/>
          <w:bCs/>
          <w:kern w:val="0"/>
          <w:sz w:val="20"/>
          <w:szCs w:val="20"/>
          <w14:ligatures w14:val="none"/>
        </w:rPr>
        <w:t>of</w:t>
      </w:r>
      <w:r w:rsidRPr="008739D1">
        <w:rPr>
          <w:rFonts w:ascii="Cambria" w:eastAsia="Cambria" w:hAnsi="Cambria" w:cs="Cambria"/>
          <w:b/>
          <w:bCs/>
          <w:spacing w:val="-6"/>
          <w:kern w:val="0"/>
          <w:sz w:val="20"/>
          <w:szCs w:val="20"/>
          <w14:ligatures w14:val="none"/>
        </w:rPr>
        <w:t xml:space="preserve"> </w:t>
      </w:r>
      <w:r w:rsidRPr="008739D1">
        <w:rPr>
          <w:rFonts w:ascii="Cambria" w:eastAsia="Cambria" w:hAnsi="Cambria" w:cs="Cambria"/>
          <w:b/>
          <w:bCs/>
          <w:kern w:val="0"/>
          <w:sz w:val="20"/>
          <w:szCs w:val="20"/>
          <w14:ligatures w14:val="none"/>
        </w:rPr>
        <w:t>the</w:t>
      </w:r>
      <w:r w:rsidRPr="008739D1">
        <w:rPr>
          <w:rFonts w:ascii="Cambria" w:eastAsia="Cambria" w:hAnsi="Cambria" w:cs="Cambria"/>
          <w:b/>
          <w:bCs/>
          <w:spacing w:val="-4"/>
          <w:kern w:val="0"/>
          <w:sz w:val="20"/>
          <w:szCs w:val="20"/>
          <w14:ligatures w14:val="none"/>
        </w:rPr>
        <w:t xml:space="preserve"> Proposed </w:t>
      </w:r>
      <w:r w:rsidRPr="008739D1">
        <w:rPr>
          <w:rFonts w:ascii="Cambria" w:eastAsia="Cambria" w:hAnsi="Cambria" w:cs="Cambria"/>
          <w:b/>
          <w:bCs/>
          <w:kern w:val="0"/>
          <w:sz w:val="20"/>
          <w:szCs w:val="20"/>
          <w14:ligatures w14:val="none"/>
        </w:rPr>
        <w:t>Draft</w:t>
      </w:r>
      <w:r w:rsidRPr="008739D1">
        <w:rPr>
          <w:rFonts w:ascii="Cambria" w:eastAsia="Cambria" w:hAnsi="Cambria" w:cs="Cambria"/>
          <w:b/>
          <w:bCs/>
          <w:spacing w:val="-3"/>
          <w:kern w:val="0"/>
          <w:sz w:val="20"/>
          <w:szCs w:val="20"/>
          <w14:ligatures w14:val="none"/>
        </w:rPr>
        <w:t xml:space="preserve"> </w:t>
      </w:r>
      <w:r w:rsidRPr="008739D1">
        <w:rPr>
          <w:rFonts w:ascii="Cambria" w:eastAsia="Cambria" w:hAnsi="Cambria" w:cs="Cambria"/>
          <w:b/>
          <w:bCs/>
          <w:spacing w:val="-2"/>
          <w:kern w:val="0"/>
          <w:sz w:val="20"/>
          <w:szCs w:val="20"/>
          <w14:ligatures w14:val="none"/>
        </w:rPr>
        <w:t xml:space="preserve">Recommendation/Resolution: </w:t>
      </w:r>
      <w:r w:rsidRPr="008739D1">
        <w:rPr>
          <w:rFonts w:ascii="Cambria" w:eastAsia="Cambria" w:hAnsi="Cambria" w:cs="Cambria"/>
          <w:color w:val="FF0000"/>
          <w:kern w:val="0"/>
          <w:sz w:val="20"/>
          <w:szCs w:val="20"/>
          <w14:ligatures w14:val="none"/>
        </w:rPr>
        <w:t>Draft Recommendation by ICCAT on a candidate management procedure for western Atlantic skipjack tuna</w:t>
      </w:r>
    </w:p>
    <w:p w14:paraId="43EB7A46"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BBEA1A0" w14:textId="77777777" w:rsidR="00F47F29" w:rsidRPr="008739D1" w:rsidRDefault="00F47F29" w:rsidP="00F47F29">
      <w:pPr>
        <w:widowControl w:val="0"/>
        <w:suppressAutoHyphens/>
        <w:spacing w:after="0" w:line="240" w:lineRule="auto"/>
        <w:jc w:val="both"/>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Title of currently in force recommendation(s) or resolution(s) addressing the same or related issues:</w:t>
      </w:r>
    </w:p>
    <w:p w14:paraId="1B4B5AEF"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8739D1">
        <w:rPr>
          <w:rFonts w:ascii="Cambria" w:eastAsia="Cambria" w:hAnsi="Cambria" w:cs="Cambria"/>
          <w:i/>
          <w:iCs/>
          <w:color w:val="FF0000"/>
          <w:kern w:val="0"/>
          <w:sz w:val="20"/>
          <w:szCs w:val="20"/>
          <w14:ligatures w14:val="none"/>
        </w:rPr>
        <w:t>Recommendation by ICCAT on a candidate management procedure for western Atlantic skipjack tuna</w:t>
      </w:r>
      <w:r w:rsidRPr="008739D1">
        <w:rPr>
          <w:rFonts w:ascii="Cambria" w:eastAsia="Cambria" w:hAnsi="Cambria" w:cs="Cambria"/>
          <w:color w:val="FF0000"/>
          <w:kern w:val="0"/>
          <w:sz w:val="20"/>
          <w:szCs w:val="20"/>
          <w14:ligatures w14:val="none"/>
        </w:rPr>
        <w:t xml:space="preserve"> (Rec. 24-04)</w:t>
      </w:r>
    </w:p>
    <w:p w14:paraId="34EC3434"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p>
    <w:p w14:paraId="649B7D44"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C217365"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lang w:val="en-IE"/>
        </w:rPr>
      </w:pPr>
      <w:r w:rsidRPr="008739D1">
        <w:rPr>
          <w:rFonts w:ascii="Cambria" w:eastAsia="Cambria" w:hAnsi="Cambria" w:cs="Cambria"/>
          <w:kern w:val="0"/>
          <w:sz w:val="20"/>
          <w:szCs w:val="20"/>
          <w14:ligatures w14:val="none"/>
        </w:rPr>
        <w:t>Does it create new</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b/>
          <w:bCs/>
          <w:spacing w:val="-7"/>
          <w:kern w:val="0"/>
          <w:sz w:val="20"/>
          <w:szCs w:val="20"/>
          <w14:ligatures w14:val="none"/>
        </w:rPr>
        <w:t>r</w:t>
      </w:r>
      <w:r w:rsidRPr="008739D1">
        <w:rPr>
          <w:rFonts w:ascii="Cambria" w:eastAsia="Cambria" w:hAnsi="Cambria" w:cs="Cambria"/>
          <w:b/>
          <w:bCs/>
          <w:kern w:val="0"/>
          <w:sz w:val="20"/>
          <w:szCs w:val="20"/>
          <w14:ligatures w14:val="none"/>
        </w:rPr>
        <w:t>eporting</w:t>
      </w:r>
      <w:r w:rsidRPr="008739D1">
        <w:rPr>
          <w:rFonts w:ascii="Cambria" w:eastAsia="Cambria" w:hAnsi="Cambria" w:cs="Cambria"/>
          <w:b/>
          <w:bCs/>
          <w:spacing w:val="-8"/>
          <w:kern w:val="0"/>
          <w:sz w:val="20"/>
          <w:szCs w:val="20"/>
          <w14:ligatures w14:val="none"/>
        </w:rPr>
        <w:t xml:space="preserve"> o</w:t>
      </w:r>
      <w:r w:rsidRPr="008739D1">
        <w:rPr>
          <w:rFonts w:ascii="Cambria" w:eastAsia="Cambria" w:hAnsi="Cambria" w:cs="Cambria"/>
          <w:b/>
          <w:bCs/>
          <w:spacing w:val="-2"/>
          <w:kern w:val="0"/>
          <w:sz w:val="20"/>
          <w:szCs w:val="20"/>
          <w14:ligatures w14:val="none"/>
        </w:rPr>
        <w:t xml:space="preserve">bligation(s) </w:t>
      </w:r>
      <w:r w:rsidRPr="008739D1">
        <w:rPr>
          <w:rFonts w:ascii="Cambria" w:eastAsia="Cambria" w:hAnsi="Cambria" w:cs="Cambria"/>
          <w:spacing w:val="-2"/>
          <w:kern w:val="0"/>
          <w:sz w:val="20"/>
          <w:szCs w:val="20"/>
          <w14:ligatures w14:val="none"/>
        </w:rPr>
        <w:t xml:space="preserve">for CPCs?     </w:t>
      </w:r>
      <w:bookmarkStart w:id="0" w:name="_Hlk213753802"/>
      <w:proofErr w:type="gramStart"/>
      <w:r w:rsidRPr="008739D1">
        <w:rPr>
          <w:rFonts w:ascii="Cambria" w:eastAsia="Cambria" w:hAnsi="Cambria" w:cs="Cambria"/>
          <w:color w:val="EE0000"/>
          <w:kern w:val="0"/>
          <w:sz w:val="20"/>
          <w:szCs w:val="20"/>
          <w14:ligatures w14:val="none"/>
        </w:rPr>
        <w:t xml:space="preserve">Yes  </w:t>
      </w:r>
      <w:r w:rsidRPr="008739D1">
        <w:rPr>
          <w:rFonts w:ascii="MS Gothic" w:eastAsia="MS Gothic" w:hAnsi="MS Gothic" w:cs="MS Gothic"/>
          <w:color w:val="EE0000"/>
          <w:kern w:val="0"/>
          <w:sz w:val="20"/>
          <w:szCs w:val="20"/>
          <w14:ligatures w14:val="none"/>
        </w:rPr>
        <w:t>☒</w:t>
      </w:r>
      <w:proofErr w:type="gramEnd"/>
      <w:r w:rsidRPr="008739D1">
        <w:rPr>
          <w:rFonts w:ascii="MS Gothic" w:eastAsia="MS Gothic" w:hAnsi="MS Gothic" w:cs="MS Gothic"/>
          <w:color w:val="EE0000"/>
          <w:kern w:val="0"/>
          <w:sz w:val="20"/>
          <w:szCs w:val="20"/>
          <w14:ligatures w14:val="none"/>
        </w:rPr>
        <w:t xml:space="preserve">   </w:t>
      </w:r>
      <w:proofErr w:type="gramStart"/>
      <w:r w:rsidRPr="008739D1">
        <w:rPr>
          <w:rFonts w:ascii="Cambria" w:eastAsia="Cambria" w:hAnsi="Cambria" w:cs="Cambria"/>
          <w:color w:val="000000"/>
          <w:sz w:val="20"/>
          <w:szCs w:val="20"/>
        </w:rPr>
        <w:t xml:space="preserve">No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p>
    <w:bookmarkEnd w:id="0"/>
    <w:p w14:paraId="6A54AD6D" w14:textId="77777777" w:rsidR="00F47F29" w:rsidRPr="008739D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4D8E103B" w14:textId="77777777" w:rsidR="00F47F29" w:rsidRPr="008739D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r</w:t>
      </w:r>
      <w:r w:rsidRPr="008739D1">
        <w:rPr>
          <w:rFonts w:ascii="Cambria" w:eastAsia="Cambria" w:hAnsi="Cambria" w:cs="Cambria"/>
          <w:kern w:val="0"/>
          <w:sz w:val="20"/>
          <w:szCs w:val="20"/>
          <w14:ligatures w14:val="none"/>
        </w:rPr>
        <w:t>eporting</w:t>
      </w:r>
      <w:r w:rsidRPr="008739D1">
        <w:rPr>
          <w:rFonts w:ascii="Cambria" w:eastAsia="Cambria" w:hAnsi="Cambria" w:cs="Cambria"/>
          <w:spacing w:val="-8"/>
          <w:kern w:val="0"/>
          <w:sz w:val="20"/>
          <w:szCs w:val="20"/>
          <w14:ligatures w14:val="none"/>
        </w:rPr>
        <w:t xml:space="preserve"> o</w:t>
      </w:r>
      <w:r w:rsidRPr="008739D1">
        <w:rPr>
          <w:rFonts w:ascii="Cambria" w:eastAsia="Cambria" w:hAnsi="Cambria" w:cs="Cambria"/>
          <w:spacing w:val="-2"/>
          <w:kern w:val="0"/>
          <w:sz w:val="20"/>
          <w:szCs w:val="20"/>
          <w14:ligatures w14:val="none"/>
        </w:rPr>
        <w:t>bligation(s):</w:t>
      </w:r>
    </w:p>
    <w:p w14:paraId="5E1174E8" w14:textId="77777777" w:rsidR="00F47F29" w:rsidRPr="008739D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5EBEE170" w14:textId="77777777" w:rsidR="00F47F29" w:rsidRPr="008739D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8739D1">
        <w:rPr>
          <w:rFonts w:ascii="Cambria" w:eastAsia="Cambria" w:hAnsi="Cambria" w:cs="Cambria"/>
          <w:color w:val="FF0000"/>
          <w:kern w:val="0"/>
          <w:sz w:val="20"/>
          <w:szCs w:val="20"/>
          <w14:ligatures w14:val="none"/>
        </w:rPr>
        <w:t>The definition of Management Procedure and Total Allocation Catch (TAC) shall be adopted for any CPCs engaged in catching SKJ-W from next year, 2026.</w:t>
      </w:r>
    </w:p>
    <w:p w14:paraId="5BDB7AE0"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0E05C084"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rPr>
      </w:pPr>
      <w:r w:rsidRPr="008739D1">
        <w:rPr>
          <w:rFonts w:ascii="Cambria" w:eastAsia="Cambria" w:hAnsi="Cambria" w:cs="Cambria"/>
          <w:kern w:val="0"/>
          <w:sz w:val="20"/>
          <w:szCs w:val="20"/>
          <w14:ligatures w14:val="none"/>
        </w:rPr>
        <w:t xml:space="preserve">Does it require additional input or </w:t>
      </w:r>
      <w:r w:rsidRPr="008739D1">
        <w:rPr>
          <w:rFonts w:ascii="Cambria" w:eastAsia="Cambria" w:hAnsi="Cambria" w:cs="Cambria"/>
          <w:b/>
          <w:bCs/>
          <w:kern w:val="0"/>
          <w:sz w:val="20"/>
          <w:szCs w:val="20"/>
          <w14:ligatures w14:val="none"/>
        </w:rPr>
        <w:t>work by the SCRS</w:t>
      </w:r>
      <w:r w:rsidRPr="008739D1">
        <w:rPr>
          <w:rFonts w:ascii="Cambria" w:eastAsia="Cambria" w:hAnsi="Cambria" w:cs="Cambria"/>
          <w:kern w:val="0"/>
          <w:sz w:val="20"/>
          <w:szCs w:val="20"/>
          <w14:ligatures w14:val="none"/>
        </w:rPr>
        <w:t>?</w:t>
      </w:r>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color w:val="000000"/>
          <w:sz w:val="20"/>
          <w:szCs w:val="20"/>
        </w:rPr>
        <w:t xml:space="preserve">Yes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0DB732F7" w14:textId="77777777" w:rsidR="00F47F29" w:rsidRPr="008739D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482AEB3F" w14:textId="77777777" w:rsidR="00F47F29" w:rsidRPr="008739D1"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 xml:space="preserve">Is this work already included in the current SCRS workplan? </w:t>
      </w:r>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color w:val="EE0000"/>
          <w:spacing w:val="-2"/>
          <w:kern w:val="0"/>
          <w:sz w:val="20"/>
          <w:szCs w:val="20"/>
          <w14:ligatures w14:val="none"/>
        </w:rPr>
        <w:t xml:space="preserve">Yes  </w:t>
      </w:r>
      <w:r w:rsidRPr="008739D1">
        <w:rPr>
          <w:rFonts w:ascii="Segoe UI Symbol" w:eastAsia="Cambria" w:hAnsi="Segoe UI Symbol" w:cs="Segoe UI Symbol"/>
          <w:color w:val="EE0000"/>
          <w:spacing w:val="-2"/>
          <w:kern w:val="0"/>
          <w:sz w:val="20"/>
          <w:szCs w:val="20"/>
          <w14:ligatures w14:val="none"/>
        </w:rPr>
        <w:t>☒</w:t>
      </w:r>
      <w:proofErr w:type="gramEnd"/>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spacing w:val="-2"/>
          <w:kern w:val="0"/>
          <w:sz w:val="20"/>
          <w:szCs w:val="20"/>
          <w14:ligatures w14:val="none"/>
        </w:rPr>
        <w:t xml:space="preserve">No  </w:t>
      </w:r>
      <w:r w:rsidRPr="008739D1">
        <w:rPr>
          <w:rFonts w:ascii="Segoe UI Symbol" w:eastAsia="Cambria" w:hAnsi="Segoe UI Symbol" w:cs="Segoe UI Symbol"/>
          <w:spacing w:val="-2"/>
          <w:kern w:val="0"/>
          <w:sz w:val="20"/>
          <w:szCs w:val="20"/>
          <w14:ligatures w14:val="none"/>
        </w:rPr>
        <w:t>☐</w:t>
      </w:r>
      <w:proofErr w:type="gramEnd"/>
    </w:p>
    <w:p w14:paraId="318FAE99" w14:textId="77777777" w:rsidR="00F47F29" w:rsidRPr="008739D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7029EDD5" w14:textId="77777777" w:rsidR="00F47F29" w:rsidRPr="00D13D58"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scientific work </w:t>
      </w:r>
      <w:r w:rsidRPr="00D13D58">
        <w:rPr>
          <w:rFonts w:ascii="Cambria" w:eastAsia="Cambria" w:hAnsi="Cambria" w:cs="Cambria"/>
          <w:spacing w:val="-6"/>
          <w:kern w:val="0"/>
          <w:sz w:val="20"/>
          <w:szCs w:val="20"/>
          <w14:ligatures w14:val="none"/>
        </w:rPr>
        <w:t>required (i.e. stock assessment, analysis, external consultant)</w:t>
      </w:r>
      <w:r w:rsidRPr="00D13D58">
        <w:rPr>
          <w:rFonts w:ascii="Cambria" w:eastAsia="Cambria" w:hAnsi="Cambria" w:cs="Cambria"/>
          <w:spacing w:val="-2"/>
          <w:kern w:val="0"/>
          <w:sz w:val="20"/>
          <w:szCs w:val="20"/>
          <w14:ligatures w14:val="none"/>
        </w:rPr>
        <w:t>:</w:t>
      </w:r>
    </w:p>
    <w:p w14:paraId="139604CF" w14:textId="77777777" w:rsidR="00F47F29" w:rsidRPr="00D13D58"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p>
    <w:p w14:paraId="7D43398F" w14:textId="0715E8F4" w:rsidR="00F47F29" w:rsidRPr="00D13D58"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D13D58">
        <w:rPr>
          <w:rFonts w:ascii="Cambria" w:eastAsia="Cambria" w:hAnsi="Cambria" w:cs="Cambria"/>
          <w:color w:val="FF0000"/>
          <w:kern w:val="0"/>
          <w:sz w:val="20"/>
          <w:szCs w:val="20"/>
          <w14:ligatures w14:val="none"/>
        </w:rPr>
        <w:t>T</w:t>
      </w:r>
      <w:r w:rsidRPr="00D13D58">
        <w:rPr>
          <w:rFonts w:ascii="Cambria" w:eastAsia="Cambria" w:hAnsi="Cambria" w:cs="Cambria"/>
          <w:color w:val="FF0000"/>
          <w:kern w:val="0"/>
          <w:sz w:val="20"/>
          <w:szCs w:val="20"/>
          <w:u w:val="single"/>
          <w14:ligatures w14:val="none"/>
        </w:rPr>
        <w:t>he</w:t>
      </w:r>
      <w:r w:rsidRPr="00D13D58">
        <w:rPr>
          <w:rFonts w:ascii="Cambria" w:eastAsia="Cambria" w:hAnsi="Cambria" w:cs="Cambria"/>
          <w:color w:val="FF0000"/>
          <w:kern w:val="0"/>
          <w:sz w:val="20"/>
          <w:szCs w:val="20"/>
          <w14:ligatures w14:val="none"/>
        </w:rPr>
        <w:t xml:space="preserve"> Tropical Tunas Work</w:t>
      </w:r>
      <w:r w:rsidR="00861D13" w:rsidRPr="00D13D58">
        <w:rPr>
          <w:rFonts w:ascii="Cambria" w:eastAsia="Cambria" w:hAnsi="Cambria" w:cs="Cambria"/>
          <w:color w:val="FF0000"/>
          <w:kern w:val="0"/>
          <w:sz w:val="20"/>
          <w:szCs w:val="20"/>
          <w14:ligatures w14:val="none"/>
        </w:rPr>
        <w:t xml:space="preserve"> P</w:t>
      </w:r>
      <w:r w:rsidRPr="00D13D58">
        <w:rPr>
          <w:rFonts w:ascii="Cambria" w:eastAsia="Cambria" w:hAnsi="Cambria" w:cs="Cambria"/>
          <w:color w:val="FF0000"/>
          <w:kern w:val="0"/>
          <w:sz w:val="20"/>
          <w:szCs w:val="20"/>
          <w14:ligatures w14:val="none"/>
        </w:rPr>
        <w:t>lan currently includes development of an exceptional circumstances protoc</w:t>
      </w:r>
      <w:r w:rsidRPr="00D13D58">
        <w:rPr>
          <w:rFonts w:ascii="Cambria" w:eastAsia="Cambria" w:hAnsi="Cambria" w:cs="Cambria"/>
          <w:color w:val="FF0000"/>
          <w:kern w:val="0"/>
          <w:sz w:val="20"/>
          <w:szCs w:val="20"/>
          <w:u w:val="single"/>
          <w14:ligatures w14:val="none"/>
        </w:rPr>
        <w:t>ol</w:t>
      </w:r>
      <w:r w:rsidRPr="00D13D58">
        <w:rPr>
          <w:rFonts w:ascii="Cambria" w:eastAsia="Cambria" w:hAnsi="Cambria" w:cs="Cambria"/>
          <w:color w:val="FF0000"/>
          <w:kern w:val="0"/>
          <w:sz w:val="20"/>
          <w:szCs w:val="20"/>
          <w14:ligatures w14:val="none"/>
        </w:rPr>
        <w:t xml:space="preserve"> for the western Atlantic skipjack management strategy evaluation</w:t>
      </w:r>
      <w:r w:rsidR="00AB0730" w:rsidRPr="00D13D58">
        <w:rPr>
          <w:rFonts w:ascii="Cambria" w:eastAsia="Cambria" w:hAnsi="Cambria" w:cs="Cambria"/>
          <w:color w:val="FF0000"/>
          <w:kern w:val="0"/>
          <w:sz w:val="20"/>
          <w:szCs w:val="20"/>
          <w14:ligatures w14:val="none"/>
        </w:rPr>
        <w:t xml:space="preserve"> </w:t>
      </w:r>
      <w:r w:rsidR="00AB0730" w:rsidRPr="00D13D58">
        <w:rPr>
          <w:rFonts w:ascii="Cambria" w:eastAsia="Cambria" w:hAnsi="Cambria" w:cs="Cambria"/>
          <w:color w:val="FF0000"/>
          <w:kern w:val="0"/>
          <w:sz w:val="20"/>
          <w:szCs w:val="20"/>
          <w:u w:val="single"/>
          <w14:ligatures w14:val="none"/>
        </w:rPr>
        <w:t>for 2026</w:t>
      </w:r>
      <w:r w:rsidRPr="00D13D58">
        <w:rPr>
          <w:rFonts w:ascii="Cambria" w:eastAsia="Cambria" w:hAnsi="Cambria" w:cs="Cambria"/>
          <w:color w:val="FF0000"/>
          <w:kern w:val="0"/>
          <w:sz w:val="20"/>
          <w:szCs w:val="20"/>
          <w14:ligatures w14:val="none"/>
        </w:rPr>
        <w:t>. This work is already included in the SCRS work plan and will continue from next year after the adoption of the MP.</w:t>
      </w:r>
    </w:p>
    <w:p w14:paraId="17042447" w14:textId="77777777" w:rsidR="00F47F29" w:rsidRPr="00D13D58" w:rsidRDefault="00F47F29" w:rsidP="00F47F29">
      <w:pPr>
        <w:widowControl w:val="0"/>
        <w:suppressAutoHyphens/>
        <w:spacing w:after="0" w:line="240" w:lineRule="auto"/>
        <w:ind w:left="318"/>
        <w:jc w:val="both"/>
        <w:rPr>
          <w:rFonts w:ascii="Cambria" w:eastAsia="Cambria" w:hAnsi="Cambria" w:cs="Cambria"/>
          <w:color w:val="FF0000"/>
          <w:kern w:val="0"/>
          <w:sz w:val="20"/>
          <w:szCs w:val="20"/>
          <w14:ligatures w14:val="none"/>
        </w:rPr>
      </w:pPr>
    </w:p>
    <w:p w14:paraId="14F07F0D"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D13D58">
        <w:rPr>
          <w:rFonts w:ascii="Cambria" w:eastAsia="Cambria" w:hAnsi="Cambria" w:cs="Cambria"/>
          <w:kern w:val="0"/>
          <w:sz w:val="20"/>
          <w:szCs w:val="20"/>
          <w14:ligatures w14:val="none"/>
        </w:rPr>
        <w:t xml:space="preserve">Does it involve the creation of a </w:t>
      </w:r>
      <w:r w:rsidRPr="00D13D58">
        <w:rPr>
          <w:rFonts w:ascii="Cambria" w:eastAsia="Cambria" w:hAnsi="Cambria" w:cs="Cambria"/>
          <w:b/>
          <w:bCs/>
          <w:kern w:val="0"/>
          <w:sz w:val="20"/>
          <w:szCs w:val="20"/>
          <w14:ligatures w14:val="none"/>
        </w:rPr>
        <w:t>new working group or intersessional process</w:t>
      </w:r>
      <w:r w:rsidRPr="00D13D58">
        <w:rPr>
          <w:rFonts w:ascii="Cambria" w:eastAsia="Cambria" w:hAnsi="Cambria" w:cs="Cambria"/>
          <w:kern w:val="0"/>
          <w:sz w:val="20"/>
          <w:szCs w:val="20"/>
          <w14:ligatures w14:val="none"/>
        </w:rPr>
        <w:t>?</w:t>
      </w:r>
      <w:r w:rsidRPr="00D13D58">
        <w:rPr>
          <w:rFonts w:ascii="Cambria" w:eastAsia="Cambria" w:hAnsi="Cambria" w:cs="Cambria"/>
          <w:spacing w:val="-2"/>
          <w:kern w:val="0"/>
          <w:sz w:val="20"/>
          <w:szCs w:val="20"/>
          <w14:ligatures w14:val="none"/>
        </w:rPr>
        <w:t xml:space="preserve">    </w:t>
      </w:r>
      <w:proofErr w:type="gramStart"/>
      <w:r w:rsidRPr="00D13D58">
        <w:rPr>
          <w:rFonts w:ascii="Cambria" w:eastAsia="Cambria" w:hAnsi="Cambria" w:cs="Cambria"/>
          <w:color w:val="000000"/>
          <w:sz w:val="20"/>
          <w:szCs w:val="20"/>
        </w:rPr>
        <w:t>Yes</w:t>
      </w:r>
      <w:r w:rsidRPr="008739D1">
        <w:rPr>
          <w:rFonts w:ascii="Cambria" w:eastAsia="Cambria" w:hAnsi="Cambria" w:cs="Cambria"/>
          <w:color w:val="000000"/>
          <w:sz w:val="20"/>
          <w:szCs w:val="20"/>
        </w:rPr>
        <w:t xml:space="preserve">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6946E598"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5FE2EA2F"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 xml:space="preserve">Does it require a new </w:t>
      </w:r>
      <w:proofErr w:type="spellStart"/>
      <w:r w:rsidRPr="008739D1">
        <w:rPr>
          <w:rFonts w:ascii="Cambria" w:eastAsia="Cambria" w:hAnsi="Cambria" w:cs="Cambria"/>
          <w:b/>
          <w:bCs/>
          <w:kern w:val="0"/>
          <w:sz w:val="20"/>
          <w:szCs w:val="20"/>
          <w14:ligatures w14:val="none"/>
        </w:rPr>
        <w:t>programme</w:t>
      </w:r>
      <w:proofErr w:type="spellEnd"/>
      <w:r w:rsidRPr="008739D1">
        <w:rPr>
          <w:rFonts w:ascii="Cambria" w:eastAsia="Cambria" w:hAnsi="Cambria" w:cs="Cambria"/>
          <w:b/>
          <w:bCs/>
          <w:kern w:val="0"/>
          <w:sz w:val="20"/>
          <w:szCs w:val="20"/>
          <w14:ligatures w14:val="none"/>
        </w:rPr>
        <w:t xml:space="preserve"> or additional activities to be managed by the Secretariat</w:t>
      </w:r>
      <w:r w:rsidRPr="008739D1">
        <w:rPr>
          <w:rFonts w:ascii="Cambria" w:eastAsia="Cambria" w:hAnsi="Cambria" w:cs="Cambria"/>
          <w:kern w:val="0"/>
          <w:sz w:val="20"/>
          <w:szCs w:val="20"/>
          <w14:ligatures w14:val="none"/>
        </w:rPr>
        <w:t>?</w:t>
      </w:r>
      <w:r w:rsidRPr="008739D1">
        <w:rPr>
          <w:rFonts w:ascii="Cambria" w:eastAsia="Cambria" w:hAnsi="Cambria" w:cs="Cambria"/>
          <w:spacing w:val="-2"/>
          <w:kern w:val="0"/>
          <w:sz w:val="20"/>
          <w:szCs w:val="20"/>
          <w14:ligatures w14:val="none"/>
        </w:rPr>
        <w:t xml:space="preserve">  </w:t>
      </w:r>
    </w:p>
    <w:p w14:paraId="1F3EF17B" w14:textId="77777777" w:rsidR="00F47F29" w:rsidRPr="008739D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4CC2BE72" w14:textId="77777777" w:rsidR="00F47F29" w:rsidRPr="008739D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proofErr w:type="gramStart"/>
      <w:r w:rsidRPr="008739D1">
        <w:rPr>
          <w:rFonts w:ascii="Cambria" w:eastAsia="Cambria" w:hAnsi="Cambria" w:cs="Cambria"/>
          <w:color w:val="000000"/>
          <w:sz w:val="20"/>
          <w:szCs w:val="20"/>
        </w:rPr>
        <w:t xml:space="preserve">Yes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6610EF2F"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2B4BAC3" w14:textId="77777777" w:rsidR="00F47F29" w:rsidRPr="008739D1" w:rsidRDefault="00F47F29" w:rsidP="00F47F29">
      <w:pPr>
        <w:widowControl w:val="0"/>
        <w:suppressAutoHyphens/>
        <w:spacing w:after="0" w:line="240" w:lineRule="auto"/>
        <w:ind w:left="360" w:firstLine="66"/>
        <w:jc w:val="both"/>
        <w:rPr>
          <w:rFonts w:ascii="Cambria" w:eastAsia="Cambria" w:hAnsi="Cambria" w:cs="Cambria"/>
          <w:spacing w:val="-2"/>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Secretariat work required</w:t>
      </w:r>
      <w:r w:rsidRPr="008739D1">
        <w:rPr>
          <w:rFonts w:ascii="Cambria" w:eastAsia="Cambria" w:hAnsi="Cambria" w:cs="Cambria"/>
          <w:spacing w:val="-2"/>
          <w:kern w:val="0"/>
          <w:sz w:val="20"/>
          <w:szCs w:val="20"/>
          <w14:ligatures w14:val="none"/>
        </w:rPr>
        <w:t>:</w:t>
      </w:r>
    </w:p>
    <w:p w14:paraId="5A6D98C4"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398A6D72"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0E958AE1"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8739D1">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19FD92C3" w14:textId="77777777" w:rsidR="00F47F29" w:rsidRPr="008739D1" w:rsidRDefault="00F47F29" w:rsidP="00F47F29">
      <w:pPr>
        <w:widowControl w:val="0"/>
        <w:spacing w:after="0" w:line="240" w:lineRule="auto"/>
        <w:ind w:left="426"/>
        <w:contextualSpacing/>
        <w:jc w:val="both"/>
        <w:rPr>
          <w:rFonts w:ascii="Cambria" w:eastAsia="Cambria" w:hAnsi="Cambria" w:cs="Cambria"/>
          <w:spacing w:val="-2"/>
          <w:kern w:val="0"/>
          <w:sz w:val="20"/>
          <w:szCs w:val="20"/>
          <w14:ligatures w14:val="none"/>
        </w:rPr>
      </w:pPr>
    </w:p>
    <w:p w14:paraId="2FF3FF15" w14:textId="77777777" w:rsidR="00F47F29" w:rsidRPr="008739D1" w:rsidRDefault="00F47F29" w:rsidP="00F47F29">
      <w:pPr>
        <w:widowControl w:val="0"/>
        <w:suppressAutoHyphens/>
        <w:spacing w:after="0" w:line="240" w:lineRule="auto"/>
        <w:ind w:left="426"/>
        <w:jc w:val="both"/>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kern w:val="0"/>
          <w:sz w:val="20"/>
          <w:szCs w:val="20"/>
          <w14:ligatures w14:val="none"/>
        </w:rPr>
        <w:t>The Recommendation would be implemented in 2026.</w:t>
      </w:r>
    </w:p>
    <w:p w14:paraId="3E8DA3F8"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5AD824AE"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8739D1">
        <w:rPr>
          <w:rFonts w:ascii="Cambria" w:eastAsia="Cambria" w:hAnsi="Cambria" w:cs="Cambria"/>
          <w:spacing w:val="-2"/>
          <w:kern w:val="0"/>
          <w:sz w:val="20"/>
          <w:szCs w:val="20"/>
          <w14:ligatures w14:val="none"/>
        </w:rPr>
        <w:t>Is there any other relevant information regarding the resource and workload implications of the proposal:</w:t>
      </w:r>
    </w:p>
    <w:p w14:paraId="3103FAE8" w14:textId="77777777" w:rsidR="00F47F29" w:rsidRPr="008739D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1F7CA8E7" w14:textId="74AAF27A" w:rsidR="00907CB3" w:rsidRPr="008739D1" w:rsidRDefault="00F47F29" w:rsidP="000C1EDD">
      <w:pPr>
        <w:ind w:firstLine="426"/>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spacing w:val="-2"/>
          <w:kern w:val="0"/>
          <w:sz w:val="20"/>
          <w:szCs w:val="20"/>
          <w14:ligatures w14:val="none"/>
        </w:rPr>
        <w:t>No.</w:t>
      </w:r>
    </w:p>
    <w:p w14:paraId="5D2519A5" w14:textId="77777777" w:rsidR="00907CB3" w:rsidRPr="008739D1" w:rsidRDefault="00907CB3">
      <w:pPr>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spacing w:val="-2"/>
          <w:kern w:val="0"/>
          <w:sz w:val="20"/>
          <w:szCs w:val="20"/>
          <w14:ligatures w14:val="none"/>
        </w:rPr>
        <w:br w:type="page"/>
      </w:r>
    </w:p>
    <w:p w14:paraId="722E48C7" w14:textId="3EA7E13C" w:rsidR="001D392C" w:rsidRPr="008739D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lastRenderedPageBreak/>
        <w:t>Original: English</w:t>
      </w:r>
    </w:p>
    <w:p w14:paraId="378B03E1" w14:textId="77777777" w:rsidR="00907CB3" w:rsidRPr="008739D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p>
    <w:p w14:paraId="472FA697" w14:textId="25927583" w:rsidR="005503D3" w:rsidRPr="008739D1" w:rsidRDefault="000C1EDD" w:rsidP="005503D3">
      <w:pPr>
        <w:widowControl w:val="0"/>
        <w:suppressAutoHyphens/>
        <w:spacing w:after="0" w:line="240" w:lineRule="auto"/>
        <w:jc w:val="center"/>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t xml:space="preserve">Draft </w:t>
      </w:r>
      <w:r w:rsidR="005503D3" w:rsidRPr="008739D1">
        <w:rPr>
          <w:rFonts w:ascii="Cambria" w:eastAsia="Cambria" w:hAnsi="Cambria" w:cs="Cambria"/>
          <w:b/>
          <w:bCs/>
          <w:kern w:val="0"/>
          <w:sz w:val="20"/>
          <w:szCs w:val="22"/>
          <w14:ligatures w14:val="none"/>
        </w:rPr>
        <w:t>Recommendation by ICCAT on a candidate management procedure</w:t>
      </w:r>
    </w:p>
    <w:p w14:paraId="0A16C6C0" w14:textId="77777777" w:rsidR="005503D3" w:rsidRPr="008739D1" w:rsidRDefault="005503D3" w:rsidP="005503D3">
      <w:pPr>
        <w:widowControl w:val="0"/>
        <w:suppressAutoHyphens/>
        <w:spacing w:after="0" w:line="240" w:lineRule="auto"/>
        <w:jc w:val="center"/>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t>for western Atlantic skipjack tuna</w:t>
      </w:r>
    </w:p>
    <w:p w14:paraId="26D369B3" w14:textId="77777777" w:rsidR="005503D3" w:rsidRPr="008739D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p>
    <w:p w14:paraId="178AC97A" w14:textId="77777777" w:rsidR="005503D3" w:rsidRPr="008739D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r w:rsidRPr="008739D1">
        <w:rPr>
          <w:rFonts w:ascii="Cambria" w:eastAsia="Cambria" w:hAnsi="Cambria" w:cs="Cambria"/>
          <w:i/>
          <w:iCs/>
          <w:kern w:val="0"/>
          <w:sz w:val="20"/>
          <w:szCs w:val="20"/>
          <w14:ligatures w14:val="none"/>
        </w:rPr>
        <w:t>(proposal submitted by Brazil)</w:t>
      </w:r>
    </w:p>
    <w:p w14:paraId="6368D13B" w14:textId="77777777" w:rsidR="005503D3" w:rsidRPr="008739D1" w:rsidRDefault="005503D3" w:rsidP="00084B3A">
      <w:pPr>
        <w:widowControl w:val="0"/>
        <w:spacing w:after="0" w:line="240" w:lineRule="auto"/>
        <w:ind w:firstLine="432"/>
        <w:jc w:val="both"/>
        <w:rPr>
          <w:rFonts w:ascii="Cambria" w:eastAsia="Cambria" w:hAnsi="Cambria" w:cs="Cambria"/>
          <w:i/>
          <w:color w:val="000000"/>
          <w:kern w:val="0"/>
          <w:sz w:val="20"/>
          <w:szCs w:val="20"/>
          <w:lang w:eastAsia="pt-BR"/>
          <w14:ligatures w14:val="none"/>
        </w:rPr>
      </w:pPr>
    </w:p>
    <w:p w14:paraId="2057FEB0" w14:textId="37842413"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RECALLING </w:t>
      </w:r>
      <w:r w:rsidRPr="008739D1">
        <w:rPr>
          <w:rFonts w:ascii="Cambria" w:eastAsia="Cambria" w:hAnsi="Cambria" w:cs="Cambria"/>
          <w:color w:val="000000"/>
          <w:kern w:val="0"/>
          <w:sz w:val="20"/>
          <w:szCs w:val="20"/>
          <w:lang w:eastAsia="pt-BR"/>
          <w14:ligatures w14:val="none"/>
        </w:rPr>
        <w:t xml:space="preserve">the intent of the Commission to adopt management procedures (MPs) tested through management strategy evaluation (MSE) for priority stocks, including western skipjack tuna, as established in the </w:t>
      </w:r>
      <w:r w:rsidRPr="008739D1">
        <w:rPr>
          <w:rFonts w:ascii="Cambria" w:eastAsia="Cambria" w:hAnsi="Cambria" w:cs="Cambria"/>
          <w:i/>
          <w:color w:val="000000"/>
          <w:kern w:val="0"/>
          <w:sz w:val="20"/>
          <w:szCs w:val="20"/>
          <w:lang w:eastAsia="pt-BR"/>
          <w14:ligatures w14:val="none"/>
        </w:rPr>
        <w:t>Recommendation by ICCAT on the development of harvest control rules and of management strategy evaluation</w:t>
      </w:r>
      <w:r w:rsidRPr="008739D1">
        <w:rPr>
          <w:rFonts w:ascii="Cambria" w:eastAsia="Cambria" w:hAnsi="Cambria" w:cs="Cambria"/>
          <w:color w:val="000000"/>
          <w:kern w:val="0"/>
          <w:sz w:val="20"/>
          <w:szCs w:val="20"/>
          <w:lang w:eastAsia="pt-BR"/>
          <w14:ligatures w14:val="none"/>
        </w:rPr>
        <w:t xml:space="preserve"> (Rec. 15-07) to manage fisheries more effectively in the face of identified </w:t>
      </w:r>
      <w:proofErr w:type="gramStart"/>
      <w:r w:rsidRPr="008739D1">
        <w:rPr>
          <w:rFonts w:ascii="Cambria" w:eastAsia="Cambria" w:hAnsi="Cambria" w:cs="Cambria"/>
          <w:color w:val="000000"/>
          <w:kern w:val="0"/>
          <w:sz w:val="20"/>
          <w:szCs w:val="20"/>
          <w:lang w:eastAsia="pt-BR"/>
          <w14:ligatures w14:val="none"/>
        </w:rPr>
        <w:t>uncertainties;</w:t>
      </w:r>
      <w:proofErr w:type="gramEnd"/>
      <w:r w:rsidRPr="008739D1">
        <w:rPr>
          <w:rFonts w:ascii="Cambria" w:eastAsia="Cambria" w:hAnsi="Cambria" w:cs="Cambria"/>
          <w:color w:val="000000"/>
          <w:kern w:val="0"/>
          <w:sz w:val="20"/>
          <w:szCs w:val="20"/>
          <w:lang w:eastAsia="pt-BR"/>
          <w14:ligatures w14:val="none"/>
        </w:rPr>
        <w:t xml:space="preserve"> </w:t>
      </w:r>
    </w:p>
    <w:p w14:paraId="6AD257EA"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2838BC5"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the application of the precautionary approach in accordance with relevant international standards as established in the </w:t>
      </w:r>
      <w:r w:rsidRPr="008739D1">
        <w:rPr>
          <w:rFonts w:ascii="Cambria" w:eastAsia="Cambria" w:hAnsi="Cambria" w:cs="Cambria"/>
          <w:i/>
          <w:color w:val="000000"/>
          <w:kern w:val="0"/>
          <w:sz w:val="20"/>
          <w:szCs w:val="20"/>
          <w:lang w:eastAsia="pt-BR"/>
          <w14:ligatures w14:val="none"/>
        </w:rPr>
        <w:t>Resolution by ICCAT concerning the use of a precautionary approach in implementing ICCAT conservation and management measures</w:t>
      </w:r>
      <w:r w:rsidRPr="008739D1">
        <w:rPr>
          <w:rFonts w:ascii="Cambria" w:eastAsia="Cambria" w:hAnsi="Cambria" w:cs="Cambria"/>
          <w:color w:val="000000"/>
          <w:kern w:val="0"/>
          <w:sz w:val="20"/>
          <w:szCs w:val="20"/>
          <w:lang w:eastAsia="pt-BR"/>
          <w14:ligatures w14:val="none"/>
        </w:rPr>
        <w:t xml:space="preserve"> (Res. 15-12</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2B95BD70"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A91465C"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TAKING INTO ACCOUNT</w:t>
      </w:r>
      <w:r w:rsidRPr="008739D1">
        <w:rPr>
          <w:rFonts w:ascii="Cambria" w:eastAsia="Cambria" w:hAnsi="Cambria" w:cs="Cambria"/>
          <w:color w:val="000000"/>
          <w:kern w:val="0"/>
          <w:sz w:val="20"/>
          <w:szCs w:val="20"/>
          <w:lang w:eastAsia="pt-BR"/>
          <w14:ligatures w14:val="none"/>
        </w:rPr>
        <w:t xml:space="preserve"> the efforts to sustainably manage the western Atlantic skipjack stock, consistent with the objectives of the Convention and the </w:t>
      </w:r>
      <w:r w:rsidRPr="008739D1">
        <w:rPr>
          <w:rFonts w:ascii="Cambria" w:eastAsia="Cambria" w:hAnsi="Cambria" w:cs="Cambria"/>
          <w:i/>
          <w:color w:val="000000"/>
          <w:kern w:val="0"/>
          <w:sz w:val="20"/>
          <w:szCs w:val="20"/>
          <w:lang w:eastAsia="pt-BR"/>
          <w14:ligatures w14:val="none"/>
        </w:rPr>
        <w:t>Recommendation by ICCAT on the principles of decision making for ICCAT conservation and management measures</w:t>
      </w:r>
      <w:r w:rsidRPr="008739D1">
        <w:rPr>
          <w:rFonts w:ascii="Cambria" w:eastAsia="Cambria" w:hAnsi="Cambria" w:cs="Cambria"/>
          <w:color w:val="000000"/>
          <w:kern w:val="0"/>
          <w:sz w:val="20"/>
          <w:szCs w:val="20"/>
          <w:lang w:eastAsia="pt-BR"/>
          <w14:ligatures w14:val="none"/>
        </w:rPr>
        <w:t xml:space="preserve"> (Rec. 11-13</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2244F4A4"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4A69FA6A"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TAKING FURTHER INTO ACCOUNT</w:t>
      </w:r>
      <w:r w:rsidRPr="008739D1">
        <w:rPr>
          <w:rFonts w:ascii="Cambria" w:eastAsia="Cambria" w:hAnsi="Cambria" w:cs="Cambria"/>
          <w:color w:val="000000"/>
          <w:kern w:val="0"/>
          <w:sz w:val="20"/>
          <w:szCs w:val="20"/>
          <w:lang w:eastAsia="pt-BR"/>
          <w14:ligatures w14:val="none"/>
        </w:rPr>
        <w:t xml:space="preserve"> the relatively short life cycle and highly variable population dynamic of the skipjack tuna </w:t>
      </w:r>
      <w:proofErr w:type="gramStart"/>
      <w:r w:rsidRPr="008739D1">
        <w:rPr>
          <w:rFonts w:ascii="Cambria" w:eastAsia="Cambria" w:hAnsi="Cambria" w:cs="Cambria"/>
          <w:color w:val="000000"/>
          <w:kern w:val="0"/>
          <w:sz w:val="20"/>
          <w:szCs w:val="20"/>
          <w:lang w:eastAsia="pt-BR"/>
          <w14:ligatures w14:val="none"/>
        </w:rPr>
        <w:t>species;</w:t>
      </w:r>
      <w:proofErr w:type="gramEnd"/>
    </w:p>
    <w:p w14:paraId="5EB88F3F" w14:textId="77777777" w:rsidR="00084B3A" w:rsidRPr="008739D1" w:rsidRDefault="00084B3A" w:rsidP="00084B3A">
      <w:pPr>
        <w:widowControl w:val="0"/>
        <w:spacing w:after="0" w:line="240" w:lineRule="auto"/>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 </w:t>
      </w:r>
    </w:p>
    <w:p w14:paraId="695C3C73"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NOTING</w:t>
      </w:r>
      <w:r w:rsidRPr="008739D1">
        <w:rPr>
          <w:rFonts w:ascii="Cambria" w:eastAsia="Cambria" w:hAnsi="Cambria" w:cs="Cambria"/>
          <w:color w:val="000000"/>
          <w:kern w:val="0"/>
          <w:sz w:val="20"/>
          <w:szCs w:val="20"/>
          <w:lang w:eastAsia="pt-BR"/>
          <w14:ligatures w14:val="none"/>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w:t>
      </w:r>
      <w:proofErr w:type="gramStart"/>
      <w:r w:rsidRPr="008739D1">
        <w:rPr>
          <w:rFonts w:ascii="Cambria" w:eastAsia="Cambria" w:hAnsi="Cambria" w:cs="Cambria"/>
          <w:color w:val="000000"/>
          <w:kern w:val="0"/>
          <w:sz w:val="20"/>
          <w:szCs w:val="20"/>
          <w:lang w:eastAsia="pt-BR"/>
          <w14:ligatures w14:val="none"/>
        </w:rPr>
        <w:t>occurring;</w:t>
      </w:r>
      <w:proofErr w:type="gramEnd"/>
      <w:r w:rsidRPr="008739D1">
        <w:rPr>
          <w:rFonts w:ascii="Cambria" w:eastAsia="Cambria" w:hAnsi="Cambria" w:cs="Cambria"/>
          <w:color w:val="000000"/>
          <w:kern w:val="0"/>
          <w:sz w:val="20"/>
          <w:szCs w:val="20"/>
          <w:lang w:eastAsia="pt-BR"/>
          <w14:ligatures w14:val="none"/>
        </w:rPr>
        <w:t xml:space="preserve"> </w:t>
      </w:r>
    </w:p>
    <w:p w14:paraId="1287FC72"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EC4DC7"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that the preliminary performance indicators agreed to by the Commission for tropical tunas, as outlined in </w:t>
      </w:r>
      <w:r w:rsidRPr="008739D1">
        <w:rPr>
          <w:rFonts w:ascii="Cambria" w:eastAsia="Cambria" w:hAnsi="Cambria" w:cs="Cambria"/>
          <w:i/>
          <w:color w:val="000000"/>
          <w:kern w:val="0"/>
          <w:sz w:val="20"/>
          <w:szCs w:val="20"/>
          <w:lang w:eastAsia="pt-BR"/>
          <w14:ligatures w14:val="none"/>
        </w:rPr>
        <w:t xml:space="preserve">Recommendation by ICCAT on a Multi-annual Conservation and Management </w:t>
      </w:r>
      <w:proofErr w:type="spellStart"/>
      <w:r w:rsidRPr="008739D1">
        <w:rPr>
          <w:rFonts w:ascii="Cambria" w:eastAsia="Cambria" w:hAnsi="Cambria" w:cs="Cambria"/>
          <w:i/>
          <w:color w:val="000000"/>
          <w:kern w:val="0"/>
          <w:sz w:val="20"/>
          <w:szCs w:val="20"/>
          <w:lang w:eastAsia="pt-BR"/>
          <w14:ligatures w14:val="none"/>
        </w:rPr>
        <w:t>Programme</w:t>
      </w:r>
      <w:proofErr w:type="spellEnd"/>
      <w:r w:rsidRPr="008739D1">
        <w:rPr>
          <w:rFonts w:ascii="Cambria" w:eastAsia="Cambria" w:hAnsi="Cambria" w:cs="Cambria"/>
          <w:i/>
          <w:color w:val="000000"/>
          <w:kern w:val="0"/>
          <w:sz w:val="20"/>
          <w:szCs w:val="20"/>
          <w:lang w:eastAsia="pt-BR"/>
          <w14:ligatures w14:val="none"/>
        </w:rPr>
        <w:t xml:space="preserve"> for Tropical Tunas</w:t>
      </w:r>
      <w:r w:rsidRPr="008739D1">
        <w:rPr>
          <w:rFonts w:ascii="Cambria" w:eastAsia="Cambria" w:hAnsi="Cambria" w:cs="Cambria"/>
          <w:color w:val="000000"/>
          <w:kern w:val="0"/>
          <w:sz w:val="20"/>
          <w:szCs w:val="20"/>
          <w:lang w:eastAsia="pt-BR"/>
          <w14:ligatures w14:val="none"/>
        </w:rPr>
        <w:t xml:space="preserve"> (Rec. 16-01), included four categories of management objectives, namely Status, Safety, Yield and </w:t>
      </w:r>
      <w:proofErr w:type="gramStart"/>
      <w:r w:rsidRPr="008739D1">
        <w:rPr>
          <w:rFonts w:ascii="Cambria" w:eastAsia="Cambria" w:hAnsi="Cambria" w:cs="Cambria"/>
          <w:color w:val="000000"/>
          <w:kern w:val="0"/>
          <w:sz w:val="20"/>
          <w:szCs w:val="20"/>
          <w:lang w:eastAsia="pt-BR"/>
          <w14:ligatures w14:val="none"/>
        </w:rPr>
        <w:t>Stability;</w:t>
      </w:r>
      <w:proofErr w:type="gramEnd"/>
    </w:p>
    <w:p w14:paraId="55706CC9"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550A3C47"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the conceptual management objectives agreed by ICCAT for western skipjack in </w:t>
      </w:r>
      <w:r w:rsidRPr="008739D1">
        <w:rPr>
          <w:rFonts w:ascii="Cambria" w:eastAsia="Cambria" w:hAnsi="Cambria" w:cs="Cambria"/>
          <w:i/>
          <w:color w:val="000000"/>
          <w:kern w:val="0"/>
          <w:sz w:val="20"/>
          <w:szCs w:val="20"/>
          <w:lang w:eastAsia="pt-BR"/>
          <w14:ligatures w14:val="none"/>
        </w:rPr>
        <w:t>Resolution by ICCAT on development of initial conceptual management objectives for western Atlantic skipjack</w:t>
      </w:r>
      <w:r w:rsidRPr="008739D1">
        <w:rPr>
          <w:rFonts w:ascii="Cambria" w:eastAsia="Cambria" w:hAnsi="Cambria" w:cs="Cambria"/>
          <w:color w:val="000000"/>
          <w:kern w:val="0"/>
          <w:sz w:val="20"/>
          <w:szCs w:val="20"/>
          <w:lang w:eastAsia="pt-BR"/>
          <w14:ligatures w14:val="none"/>
        </w:rPr>
        <w:t xml:space="preserve"> (Res. 22-02</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04B740CB"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3D6CCA"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NOTING </w:t>
      </w:r>
      <w:r w:rsidRPr="008739D1">
        <w:rPr>
          <w:rFonts w:ascii="Cambria" w:eastAsia="Cambria" w:hAnsi="Cambria" w:cs="Cambria"/>
          <w:color w:val="000000"/>
          <w:kern w:val="0"/>
          <w:sz w:val="20"/>
          <w:szCs w:val="20"/>
          <w:lang w:eastAsia="pt-BR"/>
          <w14:ligatures w14:val="none"/>
        </w:rPr>
        <w:t>that the objective of the Convention is to maintain populations of tuna and tuna-like species at levels that will support maximum sustainable catch (usually referred to as Maximum Sustainable Yield (MSY)</w:t>
      </w:r>
      <w:proofErr w:type="gramStart"/>
      <w:r w:rsidRPr="008739D1">
        <w:rPr>
          <w:rFonts w:ascii="Cambria" w:eastAsia="Cambria" w:hAnsi="Cambria" w:cs="Cambria"/>
          <w:color w:val="000000"/>
          <w:kern w:val="0"/>
          <w:sz w:val="20"/>
          <w:szCs w:val="20"/>
          <w:lang w:eastAsia="pt-BR"/>
          <w14:ligatures w14:val="none"/>
        </w:rPr>
        <w:t>);</w:t>
      </w:r>
      <w:proofErr w:type="gramEnd"/>
    </w:p>
    <w:p w14:paraId="208327F9" w14:textId="77777777" w:rsidR="00084B3A" w:rsidRPr="008739D1" w:rsidRDefault="00084B3A" w:rsidP="00084B3A">
      <w:pPr>
        <w:widowControl w:val="0"/>
        <w:spacing w:before="1" w:after="0" w:line="240" w:lineRule="auto"/>
        <w:ind w:right="68"/>
        <w:rPr>
          <w:rFonts w:ascii="Cambria" w:eastAsia="Cambria" w:hAnsi="Cambria" w:cs="Cambria"/>
          <w:color w:val="000000"/>
          <w:kern w:val="0"/>
          <w:sz w:val="20"/>
          <w:szCs w:val="20"/>
          <w:lang w:eastAsia="pt-BR"/>
          <w14:ligatures w14:val="none"/>
        </w:rPr>
      </w:pPr>
    </w:p>
    <w:p w14:paraId="62A143D6"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CONSIDERING </w:t>
      </w:r>
      <w:r w:rsidRPr="008739D1">
        <w:rPr>
          <w:rFonts w:ascii="Cambria" w:eastAsia="Cambria" w:hAnsi="Cambria" w:cs="Cambria"/>
          <w:color w:val="000000"/>
          <w:kern w:val="0"/>
          <w:sz w:val="20"/>
          <w:szCs w:val="20"/>
          <w:lang w:eastAsia="pt-BR"/>
          <w14:ligatures w14:val="none"/>
        </w:rPr>
        <w:t xml:space="preserve">the work of the SCRS since 2020 to test through MSE several </w:t>
      </w:r>
      <w:proofErr w:type="gramStart"/>
      <w:r w:rsidRPr="008739D1">
        <w:rPr>
          <w:rFonts w:ascii="Cambria" w:eastAsia="Cambria" w:hAnsi="Cambria" w:cs="Cambria"/>
          <w:color w:val="000000"/>
          <w:kern w:val="0"/>
          <w:sz w:val="20"/>
          <w:szCs w:val="20"/>
          <w:lang w:eastAsia="pt-BR"/>
          <w14:ligatures w14:val="none"/>
        </w:rPr>
        <w:t>candidate</w:t>
      </w:r>
      <w:proofErr w:type="gramEnd"/>
      <w:r w:rsidRPr="008739D1">
        <w:rPr>
          <w:rFonts w:ascii="Cambria" w:eastAsia="Cambria" w:hAnsi="Cambria" w:cs="Cambria"/>
          <w:color w:val="000000"/>
          <w:kern w:val="0"/>
          <w:sz w:val="20"/>
          <w:szCs w:val="20"/>
          <w:lang w:eastAsia="pt-BR"/>
          <w14:ligatures w14:val="none"/>
        </w:rPr>
        <w:t xml:space="preserve"> </w:t>
      </w:r>
      <w:proofErr w:type="gramStart"/>
      <w:r w:rsidRPr="008739D1">
        <w:rPr>
          <w:rFonts w:ascii="Cambria" w:eastAsia="Cambria" w:hAnsi="Cambria" w:cs="Cambria"/>
          <w:color w:val="000000"/>
          <w:kern w:val="0"/>
          <w:sz w:val="20"/>
          <w:szCs w:val="20"/>
          <w:lang w:eastAsia="pt-BR"/>
          <w14:ligatures w14:val="none"/>
        </w:rPr>
        <w:t>MPs;</w:t>
      </w:r>
      <w:proofErr w:type="gramEnd"/>
    </w:p>
    <w:p w14:paraId="5FB4546A"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p>
    <w:p w14:paraId="24174106"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w:t>
      </w:r>
      <w:proofErr w:type="gramStart"/>
      <w:r w:rsidRPr="008739D1">
        <w:rPr>
          <w:rFonts w:ascii="Cambria" w:eastAsia="Cambria" w:hAnsi="Cambria" w:cs="Cambria"/>
          <w:color w:val="000000"/>
          <w:kern w:val="0"/>
          <w:sz w:val="20"/>
          <w:szCs w:val="20"/>
          <w:lang w:eastAsia="pt-BR"/>
          <w14:ligatures w14:val="none"/>
        </w:rPr>
        <w:t>MSE;</w:t>
      </w:r>
      <w:proofErr w:type="gramEnd"/>
    </w:p>
    <w:p w14:paraId="2B2646D7" w14:textId="77777777" w:rsidR="00084B3A" w:rsidRPr="008739D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1B4247E6" w14:textId="77777777"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8739D1">
        <w:rPr>
          <w:rFonts w:ascii="Cambria" w:eastAsia="Cambria" w:hAnsi="Cambria" w:cs="Cambria"/>
          <w:i/>
          <w:iCs/>
          <w:kern w:val="0"/>
          <w:sz w:val="20"/>
          <w:szCs w:val="20"/>
          <w:u w:val="single"/>
          <w14:ligatures w14:val="none"/>
        </w:rPr>
        <w:t>RECOGNIZING</w:t>
      </w:r>
      <w:r w:rsidRPr="008739D1">
        <w:rPr>
          <w:rFonts w:ascii="Cambria" w:eastAsia="Cambria" w:hAnsi="Cambria" w:cs="Cambria"/>
          <w:kern w:val="0"/>
          <w:sz w:val="20"/>
          <w:szCs w:val="20"/>
          <w:u w:val="single"/>
          <w14:ligatures w14:val="none"/>
        </w:rPr>
        <w:t xml:space="preserve"> that paragraph 8) of </w:t>
      </w:r>
      <w:r w:rsidRPr="008739D1">
        <w:rPr>
          <w:rFonts w:ascii="Cambria" w:eastAsia="Cambria" w:hAnsi="Cambria" w:cs="Cambria"/>
          <w:i/>
          <w:iCs/>
          <w:kern w:val="0"/>
          <w:sz w:val="20"/>
          <w:szCs w:val="20"/>
          <w:u w:val="single"/>
          <w14:ligatures w14:val="none"/>
        </w:rPr>
        <w:t>Recommendation by ICCAT on a candidate management procedure for western Atlantic skipjack tuna</w:t>
      </w:r>
      <w:r w:rsidRPr="008739D1">
        <w:rPr>
          <w:rFonts w:ascii="Cambria" w:eastAsia="Cambria" w:hAnsi="Cambria" w:cs="Cambria"/>
          <w:kern w:val="0"/>
          <w:sz w:val="20"/>
          <w:szCs w:val="20"/>
          <w:u w:val="single"/>
          <w14:ligatures w14:val="none"/>
        </w:rPr>
        <w:t xml:space="preserve"> (Rec. 24-04) called for the SCRS to finalize MP tuning and for the Commission to adopt an MP for western Atlantic skipjack in 2025 and apply the MP to establish the total allowable catch (TAC) for 2026-2028 and future </w:t>
      </w:r>
      <w:proofErr w:type="gramStart"/>
      <w:r w:rsidRPr="008739D1">
        <w:rPr>
          <w:rFonts w:ascii="Cambria" w:eastAsia="Cambria" w:hAnsi="Cambria" w:cs="Cambria"/>
          <w:kern w:val="0"/>
          <w:sz w:val="20"/>
          <w:szCs w:val="20"/>
          <w:u w:val="single"/>
          <w14:ligatures w14:val="none"/>
        </w:rPr>
        <w:t>years;</w:t>
      </w:r>
      <w:proofErr w:type="gramEnd"/>
    </w:p>
    <w:p w14:paraId="58CCFCB3" w14:textId="77777777"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p>
    <w:p w14:paraId="4B073711" w14:textId="69B86D70"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8739D1">
        <w:rPr>
          <w:rFonts w:ascii="Cambria" w:eastAsia="Cambria" w:hAnsi="Cambria" w:cs="Cambria"/>
          <w:i/>
          <w:iCs/>
          <w:kern w:val="0"/>
          <w:sz w:val="20"/>
          <w:szCs w:val="20"/>
          <w:u w:val="single"/>
          <w14:ligatures w14:val="none"/>
        </w:rPr>
        <w:t>NOTING</w:t>
      </w:r>
      <w:r w:rsidRPr="008739D1">
        <w:rPr>
          <w:rFonts w:ascii="Cambria" w:eastAsia="Cambria" w:hAnsi="Cambria" w:cs="Cambria"/>
          <w:kern w:val="0"/>
          <w:sz w:val="20"/>
          <w:szCs w:val="20"/>
          <w:u w:val="single"/>
          <w14:ligatures w14:val="none"/>
        </w:rPr>
        <w:t xml:space="preserve"> the importance of establishing an exceptional circumstances protocol in 2026 that could result in suspending or modifying the application of the </w:t>
      </w:r>
      <w:proofErr w:type="gramStart"/>
      <w:r w:rsidRPr="008739D1">
        <w:rPr>
          <w:rFonts w:ascii="Cambria" w:eastAsia="Cambria" w:hAnsi="Cambria" w:cs="Cambria"/>
          <w:kern w:val="0"/>
          <w:sz w:val="20"/>
          <w:szCs w:val="20"/>
          <w:u w:val="single"/>
          <w14:ligatures w14:val="none"/>
        </w:rPr>
        <w:t>MP</w:t>
      </w:r>
      <w:r w:rsidR="00AD2A78" w:rsidRPr="008739D1">
        <w:rPr>
          <w:rFonts w:ascii="Cambria" w:eastAsia="Cambria" w:hAnsi="Cambria" w:cs="Cambria"/>
          <w:kern w:val="0"/>
          <w:sz w:val="20"/>
          <w:szCs w:val="20"/>
          <w:u w:val="single"/>
          <w14:ligatures w14:val="none"/>
        </w:rPr>
        <w:t>;</w:t>
      </w:r>
      <w:proofErr w:type="gramEnd"/>
    </w:p>
    <w:p w14:paraId="49E2C23C" w14:textId="77777777" w:rsidR="00786033" w:rsidRPr="008739D1" w:rsidRDefault="0078603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767880C4"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RECOGNISING </w:t>
      </w:r>
      <w:r w:rsidRPr="008739D1">
        <w:rPr>
          <w:rFonts w:ascii="Cambria" w:eastAsia="Cambria" w:hAnsi="Cambria" w:cs="Cambria"/>
          <w:color w:val="000000"/>
          <w:kern w:val="0"/>
          <w:sz w:val="20"/>
          <w:szCs w:val="20"/>
          <w:lang w:eastAsia="pt-BR"/>
          <w14:ligatures w14:val="none"/>
        </w:rPr>
        <w:t xml:space="preserve">that after 6 years of implementation of the MP it is advisable to </w:t>
      </w:r>
      <w:proofErr w:type="gramStart"/>
      <w:r w:rsidRPr="008739D1">
        <w:rPr>
          <w:rFonts w:ascii="Cambria" w:eastAsia="Cambria" w:hAnsi="Cambria" w:cs="Cambria"/>
          <w:color w:val="000000"/>
          <w:kern w:val="0"/>
          <w:sz w:val="20"/>
          <w:szCs w:val="20"/>
          <w:lang w:eastAsia="pt-BR"/>
          <w14:ligatures w14:val="none"/>
        </w:rPr>
        <w:t>review;</w:t>
      </w:r>
      <w:proofErr w:type="gramEnd"/>
    </w:p>
    <w:p w14:paraId="07F0D72B" w14:textId="77777777" w:rsidR="00084B3A" w:rsidRPr="008739D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5ED6289A" w14:textId="77777777" w:rsidR="00907CB3" w:rsidRPr="008739D1" w:rsidRDefault="00907CB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3D7B38C1" w14:textId="77777777" w:rsidR="00084B3A" w:rsidRPr="008739D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lastRenderedPageBreak/>
        <w:t xml:space="preserve">THE INTERNATIONAL COMMISSION FOR THE CONSERVATION </w:t>
      </w:r>
    </w:p>
    <w:p w14:paraId="3B3D1D6E" w14:textId="77777777" w:rsidR="00084B3A" w:rsidRPr="008739D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OF ATLANTIC TUNAS (ICCAT) RECOMMENDS THAT:</w:t>
      </w:r>
    </w:p>
    <w:p w14:paraId="329ECC38" w14:textId="77777777" w:rsidR="00084B3A" w:rsidRPr="008739D1" w:rsidRDefault="00084B3A" w:rsidP="00084B3A">
      <w:pPr>
        <w:widowControl w:val="0"/>
        <w:spacing w:after="0" w:line="240" w:lineRule="auto"/>
        <w:ind w:right="68"/>
        <w:rPr>
          <w:rFonts w:ascii="Cambria" w:eastAsia="Cambria" w:hAnsi="Cambria" w:cs="Cambria"/>
          <w:color w:val="000000"/>
          <w:kern w:val="0"/>
          <w:sz w:val="22"/>
          <w:szCs w:val="22"/>
          <w:lang w:eastAsia="pt-BR"/>
          <w14:ligatures w14:val="none"/>
        </w:rPr>
      </w:pPr>
    </w:p>
    <w:p w14:paraId="110D5038" w14:textId="77777777" w:rsidR="00084B3A" w:rsidRPr="008739D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 xml:space="preserve">Part I </w:t>
      </w:r>
    </w:p>
    <w:p w14:paraId="46CB3FF2" w14:textId="77777777" w:rsidR="00084B3A" w:rsidRPr="008739D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General provisions</w:t>
      </w:r>
    </w:p>
    <w:p w14:paraId="7E610B51" w14:textId="77777777" w:rsidR="00084B3A" w:rsidRPr="008739D1" w:rsidRDefault="00084B3A" w:rsidP="00084B3A">
      <w:pPr>
        <w:widowControl w:val="0"/>
        <w:spacing w:after="0" w:line="240" w:lineRule="auto"/>
        <w:ind w:left="360" w:right="68"/>
        <w:rPr>
          <w:rFonts w:ascii="Cambria" w:eastAsia="Cambria" w:hAnsi="Cambria" w:cs="Cambria"/>
          <w:b/>
          <w:color w:val="000000"/>
          <w:kern w:val="0"/>
          <w:sz w:val="20"/>
          <w:szCs w:val="20"/>
          <w:lang w:val="pt-BR" w:eastAsia="pt-BR"/>
          <w14:ligatures w14:val="none"/>
        </w:rPr>
      </w:pPr>
    </w:p>
    <w:p w14:paraId="6BFC0B8C" w14:textId="328591DD" w:rsidR="00084B3A" w:rsidRPr="008739D1" w:rsidRDefault="00084B3A" w:rsidP="00B7440B">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Contracting Parties and Cooperating non-Contracting Parties, Entities or Fishing Entities (CPCs) whose vessels fish for western Atlantic skipjack tuna in the Convention area shall implement the </w:t>
      </w:r>
      <w:r w:rsidR="00B7440B" w:rsidRPr="008739D1">
        <w:rPr>
          <w:rFonts w:ascii="Cambria" w:eastAsia="Cambria" w:hAnsi="Cambria" w:cs="Cambria"/>
          <w:kern w:val="0"/>
          <w:sz w:val="20"/>
          <w:szCs w:val="22"/>
          <w:u w:val="single"/>
          <w14:ligatures w14:val="none"/>
        </w:rPr>
        <w:t xml:space="preserve">MP set out in </w:t>
      </w:r>
      <w:r w:rsidR="00B7440B" w:rsidRPr="008739D1">
        <w:rPr>
          <w:rFonts w:ascii="Cambria" w:eastAsia="Cambria" w:hAnsi="Cambria" w:cs="Cambria"/>
          <w:b/>
          <w:bCs/>
          <w:kern w:val="0"/>
          <w:sz w:val="20"/>
          <w:szCs w:val="22"/>
          <w:u w:val="single"/>
          <w14:ligatures w14:val="none"/>
        </w:rPr>
        <w:t>Annex 1</w:t>
      </w:r>
      <w:r w:rsidRPr="008739D1">
        <w:rPr>
          <w:rFonts w:ascii="Cambria" w:eastAsia="Cambria" w:hAnsi="Cambria" w:cs="Cambria"/>
          <w:color w:val="000000"/>
          <w:kern w:val="0"/>
          <w:sz w:val="20"/>
          <w:szCs w:val="20"/>
          <w:lang w:eastAsia="pt-BR"/>
          <w14:ligatures w14:val="none"/>
        </w:rPr>
        <w:t xml:space="preserve">. This </w:t>
      </w:r>
      <w:r w:rsidRPr="008739D1">
        <w:rPr>
          <w:rFonts w:ascii="Cambria" w:eastAsia="Cambria" w:hAnsi="Cambria" w:cs="Cambria"/>
          <w:color w:val="000000"/>
          <w:kern w:val="0"/>
          <w:sz w:val="20"/>
          <w:szCs w:val="20"/>
          <w:u w:val="single"/>
          <w:lang w:eastAsia="pt-BR"/>
          <w14:ligatures w14:val="none"/>
        </w:rPr>
        <w:t>MP</w:t>
      </w:r>
      <w:r w:rsidRPr="008739D1">
        <w:rPr>
          <w:rFonts w:ascii="Cambria" w:eastAsia="Cambria" w:hAnsi="Cambria" w:cs="Cambria"/>
          <w:color w:val="000000"/>
          <w:kern w:val="0"/>
          <w:sz w:val="20"/>
          <w:szCs w:val="20"/>
          <w:lang w:eastAsia="pt-BR"/>
          <w14:ligatures w14:val="none"/>
        </w:rPr>
        <w:t xml:space="preserve"> shall be used to calculate the Total Allowable Catch (TAC) for the western Atlantic management area for 2026 and beyond.</w:t>
      </w:r>
    </w:p>
    <w:p w14:paraId="0240A52E" w14:textId="77777777" w:rsidR="00786033" w:rsidRPr="008739D1" w:rsidRDefault="00786033" w:rsidP="00786033">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3F53F411" w14:textId="77777777" w:rsidR="00084B3A" w:rsidRPr="008739D1" w:rsidRDefault="00084B3A" w:rsidP="00084B3A">
      <w:pPr>
        <w:widowControl w:val="0"/>
        <w:spacing w:after="0" w:line="240" w:lineRule="auto"/>
        <w:ind w:left="360" w:right="68"/>
        <w:outlineLvl w:val="1"/>
        <w:rPr>
          <w:rFonts w:ascii="Cambria" w:eastAsia="Cambria" w:hAnsi="Cambria" w:cs="Cambria"/>
          <w:b/>
          <w:bCs/>
          <w:iCs/>
          <w:kern w:val="0"/>
          <w:sz w:val="20"/>
          <w:szCs w:val="20"/>
          <w14:ligatures w14:val="none"/>
        </w:rPr>
      </w:pPr>
      <w:r w:rsidRPr="008739D1">
        <w:rPr>
          <w:rFonts w:ascii="Cambria" w:eastAsia="Cambria" w:hAnsi="Cambria" w:cs="Cambria"/>
          <w:b/>
          <w:bCs/>
          <w:iCs/>
          <w:kern w:val="0"/>
          <w:sz w:val="20"/>
          <w:szCs w:val="20"/>
          <w14:ligatures w14:val="none"/>
        </w:rPr>
        <w:t>Management objectives</w:t>
      </w:r>
    </w:p>
    <w:p w14:paraId="12C713E9" w14:textId="77777777" w:rsidR="00084B3A" w:rsidRPr="008739D1" w:rsidRDefault="00084B3A" w:rsidP="00084B3A">
      <w:pPr>
        <w:widowControl w:val="0"/>
        <w:spacing w:before="1" w:after="0" w:line="240" w:lineRule="auto"/>
        <w:ind w:left="360" w:right="68"/>
        <w:rPr>
          <w:rFonts w:ascii="Cambria" w:eastAsia="Cambria" w:hAnsi="Cambria" w:cs="Cambria"/>
          <w:b/>
          <w:i/>
          <w:color w:val="000000"/>
          <w:kern w:val="0"/>
          <w:sz w:val="20"/>
          <w:szCs w:val="20"/>
          <w:lang w:val="pt-BR" w:eastAsia="pt-BR"/>
          <w14:ligatures w14:val="none"/>
        </w:rPr>
      </w:pPr>
    </w:p>
    <w:p w14:paraId="7A537C0D"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management objectives for the western Atlantic skipjack tuna stock are:</w:t>
      </w:r>
    </w:p>
    <w:p w14:paraId="6FCAF794" w14:textId="77777777" w:rsidR="00084B3A" w:rsidRPr="008739D1" w:rsidRDefault="00084B3A" w:rsidP="00084B3A">
      <w:pPr>
        <w:widowControl w:val="0"/>
        <w:spacing w:before="11" w:after="0" w:line="240" w:lineRule="auto"/>
        <w:ind w:left="360" w:right="68"/>
        <w:rPr>
          <w:rFonts w:ascii="Cambria" w:eastAsia="Cambria" w:hAnsi="Cambria" w:cs="Cambria"/>
          <w:color w:val="000000"/>
          <w:kern w:val="0"/>
          <w:sz w:val="20"/>
          <w:szCs w:val="20"/>
          <w:lang w:eastAsia="pt-BR"/>
          <w14:ligatures w14:val="none"/>
        </w:rPr>
      </w:pPr>
    </w:p>
    <w:p w14:paraId="5888E884"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Stock status: The stock should have a 60% or greater probability of occurring in the green quadrant of the Kobe matrix over the medium-term (4-10 years) using a 30-year projection period.</w:t>
      </w:r>
    </w:p>
    <w:p w14:paraId="174D049F" w14:textId="77777777" w:rsidR="00084B3A" w:rsidRPr="008739D1" w:rsidRDefault="00084B3A" w:rsidP="00084B3A">
      <w:pPr>
        <w:widowControl w:val="0"/>
        <w:spacing w:after="0" w:line="240" w:lineRule="auto"/>
        <w:ind w:left="720" w:right="68"/>
        <w:rPr>
          <w:rFonts w:ascii="Cambria" w:eastAsia="Cambria" w:hAnsi="Cambria" w:cs="Cambria"/>
          <w:color w:val="000000"/>
          <w:kern w:val="0"/>
          <w:sz w:val="20"/>
          <w:szCs w:val="20"/>
          <w:lang w:eastAsia="pt-BR"/>
          <w14:ligatures w14:val="none"/>
        </w:rPr>
      </w:pPr>
    </w:p>
    <w:p w14:paraId="00B6F420"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Safety: There should be no greater than 10% probability of the stock falling below B</w:t>
      </w:r>
      <w:r w:rsidRPr="008739D1">
        <w:rPr>
          <w:rFonts w:ascii="Cambria" w:eastAsia="Cambria" w:hAnsi="Cambria" w:cs="Cambria"/>
          <w:color w:val="000000"/>
          <w:kern w:val="0"/>
          <w:sz w:val="20"/>
          <w:szCs w:val="20"/>
          <w:vertAlign w:val="subscript"/>
          <w:lang w:eastAsia="pt-BR"/>
          <w14:ligatures w14:val="none"/>
        </w:rPr>
        <w:t>LIM</w:t>
      </w:r>
      <w:r w:rsidRPr="008739D1">
        <w:rPr>
          <w:rFonts w:ascii="Cambria" w:eastAsia="Cambria" w:hAnsi="Cambria" w:cs="Cambria"/>
          <w:color w:val="000000"/>
          <w:kern w:val="0"/>
          <w:sz w:val="20"/>
          <w:szCs w:val="20"/>
          <w:lang w:eastAsia="pt-BR"/>
          <w14:ligatures w14:val="none"/>
        </w:rPr>
        <w:t xml:space="preserve"> (0.4*B</w:t>
      </w:r>
      <w:r w:rsidRPr="008739D1">
        <w:rPr>
          <w:rFonts w:ascii="Cambria" w:eastAsia="Cambria" w:hAnsi="Cambria" w:cs="Cambria"/>
          <w:color w:val="000000"/>
          <w:kern w:val="0"/>
          <w:sz w:val="20"/>
          <w:szCs w:val="20"/>
          <w:vertAlign w:val="subscript"/>
          <w:lang w:eastAsia="pt-BR"/>
          <w14:ligatures w14:val="none"/>
        </w:rPr>
        <w:t>MSY</w:t>
      </w:r>
      <w:r w:rsidRPr="008739D1">
        <w:rPr>
          <w:rFonts w:ascii="Cambria" w:eastAsia="Cambria" w:hAnsi="Cambria" w:cs="Cambria"/>
          <w:color w:val="000000"/>
          <w:kern w:val="0"/>
          <w:sz w:val="20"/>
          <w:szCs w:val="20"/>
          <w:lang w:eastAsia="pt-BR"/>
          <w14:ligatures w14:val="none"/>
        </w:rPr>
        <w:t>) at any point during the 30-year projection period.</w:t>
      </w:r>
    </w:p>
    <w:p w14:paraId="05C0111F" w14:textId="77777777" w:rsidR="00084B3A" w:rsidRPr="008739D1" w:rsidRDefault="00084B3A" w:rsidP="00084B3A">
      <w:pPr>
        <w:widowControl w:val="0"/>
        <w:spacing w:after="0" w:line="240" w:lineRule="auto"/>
        <w:ind w:left="720" w:right="68" w:hanging="425"/>
        <w:rPr>
          <w:rFonts w:ascii="Cambria" w:eastAsia="Cambria" w:hAnsi="Cambria" w:cs="Cambria"/>
          <w:color w:val="000000"/>
          <w:kern w:val="0"/>
          <w:sz w:val="20"/>
          <w:szCs w:val="20"/>
          <w:lang w:eastAsia="pt-BR"/>
          <w14:ligatures w14:val="none"/>
        </w:rPr>
      </w:pPr>
    </w:p>
    <w:p w14:paraId="345D8D28"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Yield: Maximize overall catch levels.</w:t>
      </w:r>
    </w:p>
    <w:p w14:paraId="03FD1408" w14:textId="77777777" w:rsidR="00084B3A" w:rsidRPr="008739D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1EF61897"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Stability: Any changes in TAC between management periods should be 25% or less.</w:t>
      </w:r>
    </w:p>
    <w:p w14:paraId="621A11FD" w14:textId="77777777" w:rsidR="00084B3A" w:rsidRPr="008739D1" w:rsidRDefault="00084B3A" w:rsidP="00084B3A">
      <w:pPr>
        <w:numPr>
          <w:ilvl w:val="1"/>
          <w:numId w:val="3"/>
        </w:numPr>
        <w:spacing w:after="0" w:line="240" w:lineRule="auto"/>
        <w:ind w:left="360"/>
        <w:rPr>
          <w:rFonts w:ascii="Cambria" w:eastAsia="Cambria" w:hAnsi="Cambria" w:cs="Cambria"/>
          <w:color w:val="000000"/>
          <w:kern w:val="0"/>
          <w:lang w:eastAsia="pt-BR"/>
          <w14:ligatures w14:val="none"/>
        </w:rPr>
      </w:pPr>
    </w:p>
    <w:p w14:paraId="1D30F0CA" w14:textId="3D02BA7F" w:rsidR="00084B3A" w:rsidRPr="008739D1" w:rsidRDefault="00084B3A" w:rsidP="00084B3A">
      <w:pPr>
        <w:tabs>
          <w:tab w:val="left" w:pos="1440"/>
        </w:tabs>
        <w:spacing w:after="0" w:line="240" w:lineRule="auto"/>
        <w:ind w:left="360" w:right="68"/>
        <w:jc w:val="both"/>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 xml:space="preserve">Performance indicators used to evaluate MP performance for each management objective are found in </w:t>
      </w:r>
      <w:r w:rsidRPr="008739D1">
        <w:rPr>
          <w:rFonts w:ascii="Cambria" w:eastAsia="Cambria" w:hAnsi="Cambria" w:cs="Cambria"/>
          <w:b/>
          <w:kern w:val="0"/>
          <w:sz w:val="20"/>
          <w:szCs w:val="20"/>
          <w:lang w:eastAsia="pt-BR"/>
          <w14:ligatures w14:val="none"/>
        </w:rPr>
        <w:t xml:space="preserve">Annex </w:t>
      </w:r>
      <w:r w:rsidR="00B7440B" w:rsidRPr="008739D1">
        <w:rPr>
          <w:rFonts w:ascii="Cambria" w:eastAsia="Cambria" w:hAnsi="Cambria" w:cs="Cambria"/>
          <w:b/>
          <w:kern w:val="0"/>
          <w:sz w:val="20"/>
          <w:szCs w:val="20"/>
          <w:u w:val="single"/>
          <w:lang w:eastAsia="pt-BR"/>
          <w14:ligatures w14:val="none"/>
        </w:rPr>
        <w:t>2</w:t>
      </w:r>
      <w:r w:rsidRPr="008739D1">
        <w:rPr>
          <w:rFonts w:ascii="Cambria" w:eastAsia="Cambria" w:hAnsi="Cambria" w:cs="Cambria"/>
          <w:kern w:val="0"/>
          <w:sz w:val="20"/>
          <w:szCs w:val="20"/>
          <w:u w:val="single"/>
          <w:lang w:eastAsia="pt-BR"/>
          <w14:ligatures w14:val="none"/>
        </w:rPr>
        <w:t>.</w:t>
      </w:r>
    </w:p>
    <w:p w14:paraId="79923751" w14:textId="77777777" w:rsidR="00084B3A" w:rsidRPr="008739D1" w:rsidRDefault="00084B3A" w:rsidP="00084B3A">
      <w:pPr>
        <w:widowControl w:val="0"/>
        <w:spacing w:before="9" w:after="0" w:line="240" w:lineRule="auto"/>
        <w:ind w:left="360" w:right="68"/>
        <w:rPr>
          <w:rFonts w:ascii="Cambria" w:eastAsia="Cambria" w:hAnsi="Cambria" w:cs="Cambria"/>
          <w:color w:val="000000"/>
          <w:kern w:val="0"/>
          <w:sz w:val="17"/>
          <w:szCs w:val="17"/>
          <w:lang w:eastAsia="pt-BR"/>
          <w14:ligatures w14:val="none"/>
        </w:rPr>
      </w:pPr>
    </w:p>
    <w:p w14:paraId="796118A1" w14:textId="77777777" w:rsidR="00084B3A" w:rsidRPr="008739D1" w:rsidRDefault="00084B3A" w:rsidP="00084B3A">
      <w:pPr>
        <w:widowControl w:val="0"/>
        <w:spacing w:before="1"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Part II</w:t>
      </w:r>
    </w:p>
    <w:p w14:paraId="1CFAE295" w14:textId="77777777" w:rsidR="00084B3A" w:rsidRPr="008739D1" w:rsidRDefault="00084B3A" w:rsidP="00084B3A">
      <w:pPr>
        <w:spacing w:after="0" w:line="240" w:lineRule="auto"/>
        <w:ind w:left="360" w:right="68"/>
        <w:jc w:val="center"/>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Management procedure and exceptional circumstances</w:t>
      </w:r>
    </w:p>
    <w:p w14:paraId="5FD33EFA" w14:textId="77777777" w:rsidR="00084B3A" w:rsidRPr="008739D1" w:rsidRDefault="00084B3A" w:rsidP="00084B3A">
      <w:pPr>
        <w:widowControl w:val="0"/>
        <w:spacing w:before="11" w:after="0" w:line="240" w:lineRule="auto"/>
        <w:ind w:left="360" w:right="68"/>
        <w:rPr>
          <w:rFonts w:ascii="Cambria" w:eastAsia="Cambria" w:hAnsi="Cambria" w:cs="Cambria"/>
          <w:b/>
          <w:color w:val="000000"/>
          <w:kern w:val="0"/>
          <w:sz w:val="19"/>
          <w:szCs w:val="19"/>
          <w:lang w:eastAsia="pt-BR"/>
          <w14:ligatures w14:val="none"/>
        </w:rPr>
      </w:pPr>
    </w:p>
    <w:p w14:paraId="4623D649" w14:textId="4107633B"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Consistent with the management objectives specified in paragraph 2, the </w:t>
      </w:r>
      <w:r w:rsidR="003E5E39" w:rsidRPr="008739D1">
        <w:rPr>
          <w:rFonts w:ascii="Cambria" w:eastAsia="Cambria" w:hAnsi="Cambria" w:cs="Cambria"/>
          <w:color w:val="000000"/>
          <w:kern w:val="0"/>
          <w:sz w:val="20"/>
          <w:szCs w:val="20"/>
          <w:u w:val="single"/>
          <w:lang w:eastAsia="pt-BR"/>
          <w14:ligatures w14:val="none"/>
        </w:rPr>
        <w:t>IR</w:t>
      </w:r>
      <w:r w:rsidRPr="008739D1">
        <w:rPr>
          <w:rFonts w:ascii="Cambria" w:eastAsia="Cambria" w:hAnsi="Cambria" w:cs="Cambria"/>
          <w:color w:val="000000"/>
          <w:kern w:val="0"/>
          <w:sz w:val="20"/>
          <w:szCs w:val="20"/>
          <w:lang w:eastAsia="pt-BR"/>
          <w14:ligatures w14:val="none"/>
        </w:rPr>
        <w:t xml:space="preserve"> management procedure</w:t>
      </w:r>
      <w:r w:rsidR="003E5E39" w:rsidRPr="008739D1">
        <w:rPr>
          <w:rFonts w:ascii="Cambria" w:eastAsia="Cambria" w:hAnsi="Cambria" w:cs="Cambria"/>
          <w:color w:val="000000"/>
          <w:kern w:val="0"/>
          <w:sz w:val="20"/>
          <w:szCs w:val="20"/>
          <w:lang w:eastAsia="pt-BR"/>
          <w14:ligatures w14:val="none"/>
        </w:rPr>
        <w:t xml:space="preserve"> </w:t>
      </w:r>
      <w:r w:rsidR="003E5E39" w:rsidRPr="008739D1">
        <w:rPr>
          <w:rFonts w:ascii="Cambria" w:eastAsia="Cambria" w:hAnsi="Cambria" w:cs="Cambria"/>
          <w:color w:val="000000"/>
          <w:kern w:val="0"/>
          <w:sz w:val="20"/>
          <w:szCs w:val="20"/>
          <w:u w:val="single"/>
          <w:lang w:eastAsia="pt-BR"/>
          <w14:ligatures w14:val="none"/>
        </w:rPr>
        <w:t>is adopted.</w:t>
      </w:r>
      <w:r w:rsidR="003E5E39" w:rsidRPr="008739D1">
        <w:rPr>
          <w:rFonts w:ascii="Cambria" w:eastAsia="Cambria" w:hAnsi="Cambria" w:cs="Cambria"/>
          <w:color w:val="000000"/>
          <w:kern w:val="0"/>
          <w:sz w:val="20"/>
          <w:szCs w:val="20"/>
          <w:lang w:eastAsia="pt-BR"/>
          <w14:ligatures w14:val="none"/>
        </w:rPr>
        <w:t xml:space="preserve"> </w:t>
      </w:r>
      <w:r w:rsidR="003E5E39" w:rsidRPr="008739D1">
        <w:rPr>
          <w:rFonts w:ascii="Cambria" w:eastAsia="Cambria" w:hAnsi="Cambria" w:cs="Cambria"/>
          <w:color w:val="000000"/>
          <w:kern w:val="0"/>
          <w:sz w:val="20"/>
          <w:szCs w:val="20"/>
          <w:u w:val="single"/>
          <w:lang w:eastAsia="pt-BR"/>
          <w14:ligatures w14:val="none"/>
        </w:rPr>
        <w:t xml:space="preserve">The MP is fully described in </w:t>
      </w:r>
      <w:r w:rsidR="003E5E39" w:rsidRPr="008739D1">
        <w:rPr>
          <w:rFonts w:ascii="Cambria" w:eastAsia="Cambria" w:hAnsi="Cambria" w:cs="Cambria"/>
          <w:b/>
          <w:bCs/>
          <w:color w:val="000000"/>
          <w:kern w:val="0"/>
          <w:sz w:val="20"/>
          <w:szCs w:val="20"/>
          <w:u w:val="single"/>
          <w:lang w:eastAsia="pt-BR"/>
          <w14:ligatures w14:val="none"/>
        </w:rPr>
        <w:t>Annex 1</w:t>
      </w:r>
      <w:r w:rsidRPr="008739D1">
        <w:rPr>
          <w:rFonts w:ascii="Cambria" w:eastAsia="Cambria" w:hAnsi="Cambria" w:cs="Cambria"/>
          <w:color w:val="000000"/>
          <w:kern w:val="0"/>
          <w:sz w:val="20"/>
          <w:szCs w:val="20"/>
          <w:lang w:eastAsia="pt-BR"/>
          <w14:ligatures w14:val="none"/>
        </w:rPr>
        <w:t xml:space="preserve">. </w:t>
      </w:r>
    </w:p>
    <w:p w14:paraId="67E083B6" w14:textId="77777777" w:rsidR="00084B3A" w:rsidRPr="008739D1" w:rsidRDefault="00084B3A" w:rsidP="00084B3A">
      <w:pPr>
        <w:widowControl w:val="0"/>
        <w:tabs>
          <w:tab w:val="left" w:pos="900"/>
        </w:tabs>
        <w:spacing w:after="0" w:line="240" w:lineRule="auto"/>
        <w:ind w:left="450" w:right="68"/>
        <w:jc w:val="both"/>
        <w:rPr>
          <w:rFonts w:ascii="Cambria" w:eastAsia="Cambria" w:hAnsi="Cambria" w:cs="Cambria"/>
          <w:color w:val="000000"/>
          <w:kern w:val="0"/>
          <w:sz w:val="20"/>
          <w:szCs w:val="20"/>
          <w:lang w:eastAsia="pt-BR"/>
          <w14:ligatures w14:val="none"/>
        </w:rPr>
      </w:pPr>
    </w:p>
    <w:p w14:paraId="2B29CB1D" w14:textId="77777777" w:rsidR="00084B3A" w:rsidRPr="008739D1" w:rsidRDefault="00084B3A" w:rsidP="00084B3A">
      <w:pPr>
        <w:tabs>
          <w:tab w:val="left" w:pos="900"/>
        </w:tabs>
        <w:spacing w:after="0" w:line="240" w:lineRule="auto"/>
        <w:ind w:left="450" w:right="68"/>
        <w:rPr>
          <w:rFonts w:ascii="Cambria" w:eastAsia="Cambria" w:hAnsi="Cambria" w:cs="Cambria"/>
          <w:i/>
          <w:kern w:val="0"/>
          <w:lang w:val="pt-BR" w:eastAsia="pt-BR"/>
          <w14:ligatures w14:val="none"/>
        </w:rPr>
      </w:pPr>
      <w:r w:rsidRPr="008739D1">
        <w:rPr>
          <w:rFonts w:ascii="Cambria" w:eastAsia="Cambria" w:hAnsi="Cambria" w:cs="Cambria"/>
          <w:b/>
          <w:kern w:val="0"/>
          <w:sz w:val="20"/>
          <w:szCs w:val="20"/>
          <w:lang w:val="pt-BR" w:eastAsia="pt-BR"/>
          <w14:ligatures w14:val="none"/>
        </w:rPr>
        <w:t>TAC setting</w:t>
      </w:r>
    </w:p>
    <w:p w14:paraId="7D61E3E2" w14:textId="77777777" w:rsidR="00084B3A" w:rsidRPr="008739D1" w:rsidRDefault="00084B3A" w:rsidP="00084B3A">
      <w:pPr>
        <w:widowControl w:val="0"/>
        <w:tabs>
          <w:tab w:val="left" w:pos="900"/>
        </w:tabs>
        <w:spacing w:before="2" w:after="0" w:line="240" w:lineRule="auto"/>
        <w:ind w:left="450" w:right="68"/>
        <w:rPr>
          <w:rFonts w:ascii="Cambria" w:eastAsia="Cambria" w:hAnsi="Cambria" w:cs="Cambria"/>
          <w:color w:val="000000"/>
          <w:kern w:val="0"/>
          <w:sz w:val="20"/>
          <w:szCs w:val="20"/>
          <w:lang w:val="pt-BR" w:eastAsia="pt-BR"/>
          <w14:ligatures w14:val="none"/>
        </w:rPr>
      </w:pPr>
    </w:p>
    <w:p w14:paraId="2F7058D4" w14:textId="247EC3B9"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first constant annual TAC</w:t>
      </w:r>
      <w:r w:rsidR="004A11C3" w:rsidRPr="008739D1">
        <w:rPr>
          <w:rFonts w:ascii="Cambria" w:eastAsia="Cambria" w:hAnsi="Cambria" w:cs="Cambria"/>
          <w:color w:val="000000"/>
          <w:kern w:val="0"/>
          <w:sz w:val="20"/>
          <w:szCs w:val="20"/>
          <w:lang w:eastAsia="pt-BR"/>
          <w14:ligatures w14:val="none"/>
        </w:rPr>
        <w:t xml:space="preserve"> </w:t>
      </w:r>
      <w:r w:rsidR="004A11C3" w:rsidRPr="008739D1">
        <w:rPr>
          <w:rFonts w:ascii="Cambria" w:eastAsia="Cambria" w:hAnsi="Cambria" w:cs="Cambria"/>
          <w:color w:val="000000"/>
          <w:kern w:val="0"/>
          <w:sz w:val="20"/>
          <w:szCs w:val="20"/>
          <w:u w:val="single"/>
          <w:lang w:eastAsia="pt-BR"/>
          <w14:ligatures w14:val="none"/>
        </w:rPr>
        <w:t xml:space="preserve">of </w:t>
      </w:r>
      <w:r w:rsidR="004A11C3" w:rsidRPr="008739D1">
        <w:rPr>
          <w:rFonts w:ascii="Cambria" w:eastAsia="Cambria" w:hAnsi="Cambria" w:cs="Cambria"/>
          <w:kern w:val="0"/>
          <w:sz w:val="20"/>
          <w:szCs w:val="22"/>
          <w:u w:val="single"/>
          <w14:ligatures w14:val="none"/>
        </w:rPr>
        <w:t xml:space="preserve">30,844 </w:t>
      </w:r>
      <w:r w:rsidR="004A11C3" w:rsidRPr="008739D1">
        <w:rPr>
          <w:rFonts w:ascii="Cambria" w:eastAsia="Cambria" w:hAnsi="Cambria" w:cs="Cambria"/>
          <w:color w:val="000000"/>
          <w:kern w:val="0"/>
          <w:sz w:val="20"/>
          <w:szCs w:val="20"/>
          <w:u w:val="single"/>
          <w:lang w:eastAsia="pt-BR"/>
          <w14:ligatures w14:val="none"/>
        </w:rPr>
        <w:t>t</w:t>
      </w:r>
      <w:r w:rsidR="004A11C3" w:rsidRPr="008739D1">
        <w:rPr>
          <w:rFonts w:ascii="Cambria" w:eastAsia="Cambria" w:hAnsi="Cambria" w:cs="Cambria"/>
          <w:color w:val="000000"/>
          <w:kern w:val="0"/>
          <w:sz w:val="20"/>
          <w:szCs w:val="20"/>
          <w:lang w:eastAsia="pt-BR"/>
          <w14:ligatures w14:val="none"/>
        </w:rPr>
        <w:t xml:space="preserve"> </w:t>
      </w:r>
      <w:r w:rsidRPr="008739D1">
        <w:rPr>
          <w:rFonts w:ascii="Cambria" w:eastAsia="Cambria" w:hAnsi="Cambria" w:cs="Cambria"/>
          <w:color w:val="000000"/>
          <w:kern w:val="0"/>
          <w:sz w:val="20"/>
          <w:szCs w:val="20"/>
          <w:lang w:eastAsia="pt-BR"/>
          <w14:ligatures w14:val="none"/>
        </w:rPr>
        <w:t xml:space="preserve">derived from the MP shall apply in 2026, 2027, and 2028. The management cycle length shall be three years; therefore, the MP shall be applied every three years. The procedure for the establishment of the 3-year constant annual TAC is set out in </w:t>
      </w:r>
      <w:r w:rsidRPr="008739D1">
        <w:rPr>
          <w:rFonts w:ascii="Cambria" w:eastAsia="Cambria" w:hAnsi="Cambria" w:cs="Cambria"/>
          <w:b/>
          <w:color w:val="000000"/>
          <w:kern w:val="0"/>
          <w:sz w:val="20"/>
          <w:szCs w:val="20"/>
          <w:lang w:eastAsia="pt-BR"/>
          <w14:ligatures w14:val="none"/>
        </w:rPr>
        <w:t xml:space="preserve">Annex </w:t>
      </w:r>
      <w:r w:rsidR="003541FF"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w:t>
      </w:r>
    </w:p>
    <w:p w14:paraId="07B3F6B9" w14:textId="77777777" w:rsidR="003541FF" w:rsidRPr="008739D1" w:rsidRDefault="003541FF" w:rsidP="003541FF">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599BD50C" w14:textId="77777777" w:rsidR="009F50F0" w:rsidRPr="008739D1" w:rsidRDefault="009F50F0" w:rsidP="00502060">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u w:val="single"/>
          <w:lang w:eastAsia="pt-BR"/>
          <w14:ligatures w14:val="none"/>
        </w:rPr>
      </w:pPr>
      <w:r w:rsidRPr="008739D1">
        <w:rPr>
          <w:rFonts w:ascii="Cambria" w:eastAsia="Cambria" w:hAnsi="Cambria" w:cs="Cambria"/>
          <w:color w:val="000000"/>
          <w:kern w:val="0"/>
          <w:sz w:val="20"/>
          <w:szCs w:val="20"/>
          <w:u w:val="single"/>
          <w:lang w:eastAsia="pt-BR"/>
          <w14:ligatures w14:val="none"/>
        </w:rPr>
        <w:t>If the TAC established in Paragraph 4 is exceeded in any 2 consecutive years, then this measure will be reviewed in the following year to include an allocation table.</w:t>
      </w:r>
    </w:p>
    <w:p w14:paraId="2B036FA3" w14:textId="77777777" w:rsidR="00502060" w:rsidRPr="008739D1" w:rsidRDefault="00502060" w:rsidP="00502060">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6E274DB7" w14:textId="091D9C48"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According to the timeline set out in </w:t>
      </w:r>
      <w:r w:rsidRPr="008739D1">
        <w:rPr>
          <w:rFonts w:ascii="Cambria" w:eastAsia="Cambria" w:hAnsi="Cambria" w:cs="Cambria"/>
          <w:b/>
          <w:color w:val="000000"/>
          <w:kern w:val="0"/>
          <w:sz w:val="20"/>
          <w:szCs w:val="20"/>
          <w:lang w:eastAsia="pt-BR"/>
          <w14:ligatures w14:val="none"/>
        </w:rPr>
        <w:t xml:space="preserve">Annex </w:t>
      </w:r>
      <w:r w:rsidR="00014E7D"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 the SCRS shall run the MP and advise the Commission of the resulting TAC per the process specified in</w:t>
      </w:r>
      <w:r w:rsidRPr="008739D1">
        <w:rPr>
          <w:rFonts w:ascii="Cambria" w:eastAsia="Cambria" w:hAnsi="Cambria" w:cs="Cambria"/>
          <w:b/>
          <w:color w:val="000000"/>
          <w:kern w:val="0"/>
          <w:sz w:val="20"/>
          <w:szCs w:val="20"/>
          <w:lang w:eastAsia="pt-BR"/>
          <w14:ligatures w14:val="none"/>
        </w:rPr>
        <w:t xml:space="preserve"> Annex </w:t>
      </w:r>
      <w:r w:rsidR="00014E7D"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 xml:space="preserve">. </w:t>
      </w:r>
    </w:p>
    <w:p w14:paraId="74DD636F" w14:textId="77777777" w:rsidR="00084B3A" w:rsidRPr="008739D1" w:rsidRDefault="00084B3A" w:rsidP="00084B3A">
      <w:pPr>
        <w:widowControl w:val="0"/>
        <w:tabs>
          <w:tab w:val="left" w:pos="900"/>
        </w:tabs>
        <w:spacing w:after="0" w:line="240" w:lineRule="auto"/>
        <w:ind w:left="450" w:right="68" w:hanging="425"/>
        <w:rPr>
          <w:rFonts w:ascii="Cambria" w:eastAsia="Cambria" w:hAnsi="Cambria" w:cs="Cambria"/>
          <w:color w:val="000000"/>
          <w:kern w:val="0"/>
          <w:sz w:val="20"/>
          <w:szCs w:val="20"/>
          <w:lang w:eastAsia="pt-BR"/>
          <w14:ligatures w14:val="none"/>
        </w:rPr>
      </w:pPr>
    </w:p>
    <w:p w14:paraId="6C3C8033"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The Commission shall then adopt the TAC based on the outcome of the MP, unless the SCRS identifies exceptional circumstances that require consideration of alternative management actions to be taken by the Commission. </w:t>
      </w:r>
    </w:p>
    <w:p w14:paraId="680F0D80" w14:textId="77777777" w:rsidR="00084B3A" w:rsidRPr="008739D1" w:rsidRDefault="00084B3A" w:rsidP="00084B3A">
      <w:pPr>
        <w:tabs>
          <w:tab w:val="left" w:pos="900"/>
        </w:tabs>
        <w:spacing w:after="0" w:line="240" w:lineRule="auto"/>
        <w:ind w:right="68"/>
        <w:rPr>
          <w:rFonts w:ascii="Cambria" w:eastAsia="Cambria" w:hAnsi="Cambria" w:cs="Cambria"/>
          <w:kern w:val="0"/>
          <w:sz w:val="20"/>
          <w:szCs w:val="20"/>
          <w:lang w:eastAsia="pt-BR"/>
          <w14:ligatures w14:val="none"/>
        </w:rPr>
      </w:pPr>
    </w:p>
    <w:p w14:paraId="2485D3C6"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SCRS shall assess the occurrence of exceptional circumstances annually and the Commission shall act in accordance with the exceptional circumstances protocol, developed based on scientific advice provided by the SCRS and adopted by the Commission.</w:t>
      </w:r>
    </w:p>
    <w:p w14:paraId="3D1A1877"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61071BE3"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05707A2A"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167021A1"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761D1073"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2D295649"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8739D1">
        <w:rPr>
          <w:rFonts w:ascii="Cambria" w:eastAsia="Cambria" w:hAnsi="Cambria" w:cs="Cambria"/>
          <w:b/>
          <w:color w:val="000000"/>
          <w:kern w:val="0"/>
          <w:sz w:val="20"/>
          <w:szCs w:val="20"/>
          <w:lang w:val="pt-BR" w:eastAsia="pt-BR"/>
          <w14:ligatures w14:val="none"/>
        </w:rPr>
        <w:lastRenderedPageBreak/>
        <w:t>Part III</w:t>
      </w:r>
    </w:p>
    <w:p w14:paraId="25E00C2F"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8739D1">
        <w:rPr>
          <w:rFonts w:ascii="Cambria" w:eastAsia="Cambria" w:hAnsi="Cambria" w:cs="Cambria"/>
          <w:b/>
          <w:color w:val="000000"/>
          <w:kern w:val="0"/>
          <w:sz w:val="20"/>
          <w:szCs w:val="20"/>
          <w:lang w:val="pt-BR" w:eastAsia="pt-BR"/>
          <w14:ligatures w14:val="none"/>
        </w:rPr>
        <w:t xml:space="preserve">Final </w:t>
      </w:r>
      <w:proofErr w:type="spellStart"/>
      <w:r w:rsidRPr="008739D1">
        <w:rPr>
          <w:rFonts w:ascii="Cambria" w:eastAsia="Cambria" w:hAnsi="Cambria" w:cs="Cambria"/>
          <w:b/>
          <w:color w:val="000000"/>
          <w:kern w:val="0"/>
          <w:sz w:val="20"/>
          <w:szCs w:val="20"/>
          <w:lang w:val="pt-BR" w:eastAsia="pt-BR"/>
          <w14:ligatures w14:val="none"/>
        </w:rPr>
        <w:t>provisions</w:t>
      </w:r>
      <w:proofErr w:type="spellEnd"/>
    </w:p>
    <w:p w14:paraId="1F401C80"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p>
    <w:p w14:paraId="042B85B3" w14:textId="3744C060" w:rsidR="00C72398" w:rsidRPr="008739D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8739D1">
        <w:rPr>
          <w:rFonts w:ascii="Cambria" w:eastAsia="Cambria" w:hAnsi="Cambria" w:cs="Cambria"/>
          <w:bCs/>
          <w:color w:val="000000"/>
          <w:kern w:val="0"/>
          <w:sz w:val="20"/>
          <w:szCs w:val="20"/>
          <w:lang w:val="pt-BR" w:eastAsia="pt-BR"/>
          <w14:ligatures w14:val="none"/>
        </w:rPr>
        <w:t>[...]</w:t>
      </w:r>
    </w:p>
    <w:p w14:paraId="636B2446" w14:textId="736AA6C9" w:rsidR="00C72398" w:rsidRPr="008739D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8739D1">
        <w:rPr>
          <w:rFonts w:ascii="Cambria" w:eastAsia="Cambria" w:hAnsi="Cambria" w:cs="Cambria"/>
          <w:bCs/>
          <w:color w:val="000000"/>
          <w:kern w:val="0"/>
          <w:sz w:val="20"/>
          <w:szCs w:val="20"/>
          <w:lang w:val="pt-BR" w:eastAsia="pt-BR"/>
          <w14:ligatures w14:val="none"/>
        </w:rPr>
        <w:t>[...]</w:t>
      </w:r>
    </w:p>
    <w:p w14:paraId="46711874" w14:textId="77777777" w:rsidR="00C72398" w:rsidRPr="008739D1" w:rsidRDefault="00C72398" w:rsidP="00C72398">
      <w:pPr>
        <w:widowControl w:val="0"/>
        <w:tabs>
          <w:tab w:val="left" w:pos="900"/>
        </w:tabs>
        <w:spacing w:after="0" w:line="240" w:lineRule="auto"/>
        <w:ind w:right="68"/>
        <w:rPr>
          <w:rFonts w:ascii="Cambria" w:eastAsia="Cambria" w:hAnsi="Cambria" w:cs="Cambria"/>
          <w:bCs/>
          <w:color w:val="000000"/>
          <w:kern w:val="0"/>
          <w:sz w:val="20"/>
          <w:szCs w:val="20"/>
          <w:lang w:val="pt-BR" w:eastAsia="pt-BR"/>
          <w14:ligatures w14:val="none"/>
        </w:rPr>
      </w:pPr>
    </w:p>
    <w:p w14:paraId="00B62ADF" w14:textId="2561569B"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Panel 1, with scientific guidance from the SCRS, shall develop the exceptional circumstances protocol for this MP for review and adoption by the Commission at its </w:t>
      </w:r>
      <w:r w:rsidRPr="008739D1">
        <w:rPr>
          <w:rFonts w:ascii="Cambria" w:eastAsia="Cambria" w:hAnsi="Cambria" w:cs="Cambria"/>
          <w:color w:val="000000"/>
          <w:kern w:val="0"/>
          <w:sz w:val="20"/>
          <w:szCs w:val="20"/>
          <w:u w:val="single"/>
          <w:lang w:eastAsia="pt-BR"/>
          <w14:ligatures w14:val="none"/>
        </w:rPr>
        <w:t>202</w:t>
      </w:r>
      <w:r w:rsidR="002C47C9" w:rsidRPr="008739D1">
        <w:rPr>
          <w:rFonts w:ascii="Cambria" w:eastAsia="Cambria" w:hAnsi="Cambria" w:cs="Cambria"/>
          <w:color w:val="000000"/>
          <w:kern w:val="0"/>
          <w:sz w:val="20"/>
          <w:szCs w:val="20"/>
          <w:u w:val="single"/>
          <w:lang w:eastAsia="pt-BR"/>
          <w14:ligatures w14:val="none"/>
        </w:rPr>
        <w:t>6</w:t>
      </w:r>
      <w:r w:rsidRPr="008739D1">
        <w:rPr>
          <w:rFonts w:ascii="Cambria" w:eastAsia="Cambria" w:hAnsi="Cambria" w:cs="Cambria"/>
          <w:color w:val="000000"/>
          <w:kern w:val="0"/>
          <w:sz w:val="20"/>
          <w:szCs w:val="20"/>
          <w:lang w:eastAsia="pt-BR"/>
          <w14:ligatures w14:val="none"/>
        </w:rPr>
        <w:t xml:space="preserve"> Annual Meeting or as soon as possible thereafter. The protocol will become Annex 4 of this Recommendation once adopted. </w:t>
      </w:r>
    </w:p>
    <w:p w14:paraId="4C8C74EA" w14:textId="77777777" w:rsidR="00084B3A" w:rsidRPr="008739D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436E1A89"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w:t>
      </w:r>
      <w:proofErr w:type="gramStart"/>
      <w:r w:rsidRPr="008739D1">
        <w:rPr>
          <w:rFonts w:ascii="Cambria" w:eastAsia="Cambria" w:hAnsi="Cambria" w:cs="Cambria"/>
          <w:color w:val="000000"/>
          <w:kern w:val="0"/>
          <w:sz w:val="20"/>
          <w:szCs w:val="20"/>
          <w:lang w:eastAsia="pt-BR"/>
          <w14:ligatures w14:val="none"/>
        </w:rPr>
        <w:t>retuning</w:t>
      </w:r>
      <w:proofErr w:type="gramEnd"/>
      <w:r w:rsidRPr="008739D1">
        <w:rPr>
          <w:rFonts w:ascii="Cambria" w:eastAsia="Cambria" w:hAnsi="Cambria" w:cs="Cambria"/>
          <w:color w:val="000000"/>
          <w:kern w:val="0"/>
          <w:sz w:val="20"/>
          <w:szCs w:val="20"/>
          <w:lang w:eastAsia="pt-BR"/>
          <w14:ligatures w14:val="none"/>
        </w:rPr>
        <w:t xml:space="preserve">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71FCD854" w14:textId="77777777" w:rsidR="00084B3A" w:rsidRPr="008739D1" w:rsidRDefault="00084B3A" w:rsidP="00084B3A">
      <w:pPr>
        <w:spacing w:after="0" w:line="240" w:lineRule="auto"/>
        <w:ind w:right="68"/>
        <w:rPr>
          <w:rFonts w:ascii="Cambria" w:eastAsia="Cambria" w:hAnsi="Cambria" w:cs="Cambria"/>
          <w:kern w:val="0"/>
          <w:sz w:val="20"/>
          <w:szCs w:val="20"/>
          <w:lang w:eastAsia="pt-BR"/>
          <w14:ligatures w14:val="none"/>
        </w:rPr>
      </w:pPr>
    </w:p>
    <w:p w14:paraId="3DA3A0BE" w14:textId="7FEBB241" w:rsidR="00904259" w:rsidRPr="008739D1" w:rsidRDefault="00084B3A" w:rsidP="00904259">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8739D1">
        <w:rPr>
          <w:rFonts w:ascii="Cambria" w:eastAsia="Cambria" w:hAnsi="Cambria" w:cs="Cambria"/>
          <w:color w:val="000000"/>
          <w:kern w:val="0"/>
          <w:sz w:val="20"/>
          <w:szCs w:val="20"/>
          <w:lang w:eastAsia="pt-BR"/>
          <w14:ligatures w14:val="none"/>
        </w:rPr>
        <w:t xml:space="preserve">This Recommendation repeals and </w:t>
      </w:r>
      <w:r w:rsidRPr="008739D1">
        <w:rPr>
          <w:rFonts w:ascii="Cambria" w:eastAsia="Cambria" w:hAnsi="Cambria" w:cs="Cambria"/>
          <w:kern w:val="0"/>
          <w:sz w:val="20"/>
          <w:szCs w:val="20"/>
          <w:lang w:eastAsia="pt-BR"/>
          <w14:ligatures w14:val="none"/>
        </w:rPr>
        <w:t xml:space="preserve">replaces </w:t>
      </w:r>
      <w:r w:rsidR="00904259" w:rsidRPr="008739D1">
        <w:rPr>
          <w:rFonts w:ascii="Cambria" w:eastAsia="Cambria" w:hAnsi="Cambria" w:cs="Cambria"/>
          <w:i/>
          <w:iCs/>
          <w:kern w:val="0"/>
          <w:sz w:val="20"/>
          <w:szCs w:val="20"/>
          <w:u w:val="single"/>
          <w14:ligatures w14:val="none"/>
        </w:rPr>
        <w:t>Recommendation by ICCAT on a candidate management procedure for western Atlantic skipjack tuna</w:t>
      </w:r>
      <w:r w:rsidR="00904259" w:rsidRPr="008739D1">
        <w:rPr>
          <w:rFonts w:ascii="Cambria" w:eastAsia="Cambria" w:hAnsi="Cambria" w:cs="Cambria"/>
          <w:kern w:val="0"/>
          <w:sz w:val="20"/>
          <w:szCs w:val="20"/>
          <w:u w:val="single"/>
          <w14:ligatures w14:val="none"/>
        </w:rPr>
        <w:t xml:space="preserve"> (Rec. 24-04).</w:t>
      </w:r>
    </w:p>
    <w:p w14:paraId="0E48ED8C" w14:textId="77777777" w:rsidR="00084B3A" w:rsidRPr="008739D1" w:rsidRDefault="00084B3A" w:rsidP="00084B3A">
      <w:pPr>
        <w:widowControl w:val="0"/>
        <w:tabs>
          <w:tab w:val="left" w:pos="546"/>
        </w:tabs>
        <w:spacing w:after="0" w:line="240" w:lineRule="auto"/>
        <w:ind w:right="68"/>
        <w:rPr>
          <w:rFonts w:ascii="Cambria" w:eastAsia="Cambria" w:hAnsi="Cambria" w:cs="Cambria"/>
          <w:kern w:val="0"/>
          <w:sz w:val="20"/>
          <w:szCs w:val="20"/>
          <w:lang w:eastAsia="pt-BR"/>
          <w14:ligatures w14:val="none"/>
        </w:rPr>
      </w:pPr>
    </w:p>
    <w:p w14:paraId="1ECDDA4B" w14:textId="77777777" w:rsidR="00084B3A" w:rsidRPr="008739D1" w:rsidRDefault="00084B3A" w:rsidP="00084B3A">
      <w:pPr>
        <w:spacing w:after="0" w:line="240" w:lineRule="auto"/>
        <w:ind w:right="68"/>
        <w:rPr>
          <w:rFonts w:ascii="Cambria" w:eastAsia="Cambria" w:hAnsi="Cambria" w:cs="Cambria"/>
          <w:b/>
          <w:kern w:val="0"/>
          <w:sz w:val="20"/>
          <w:szCs w:val="20"/>
          <w:lang w:eastAsia="pt-BR"/>
          <w14:ligatures w14:val="none"/>
        </w:rPr>
      </w:pPr>
      <w:r w:rsidRPr="008739D1">
        <w:rPr>
          <w:rFonts w:ascii="Times New Roman" w:eastAsia="Times New Roman" w:hAnsi="Times New Roman" w:cs="Times New Roman"/>
          <w:kern w:val="0"/>
          <w:lang w:eastAsia="pt-BR"/>
          <w14:ligatures w14:val="none"/>
        </w:rPr>
        <w:br w:type="page"/>
      </w:r>
    </w:p>
    <w:p w14:paraId="70A0A419" w14:textId="720B3C1D" w:rsidR="000A2079" w:rsidRPr="008739D1" w:rsidRDefault="000A2079" w:rsidP="003212E0">
      <w:pPr>
        <w:spacing w:after="0" w:line="240" w:lineRule="auto"/>
        <w:jc w:val="right"/>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lastRenderedPageBreak/>
        <w:t>Annex 1</w:t>
      </w:r>
    </w:p>
    <w:p w14:paraId="19E9E359" w14:textId="77777777" w:rsidR="000A2079" w:rsidRPr="008739D1" w:rsidRDefault="000A2079" w:rsidP="003212E0">
      <w:pPr>
        <w:spacing w:after="0" w:line="240" w:lineRule="auto"/>
        <w:jc w:val="right"/>
        <w:rPr>
          <w:rFonts w:ascii="Cambria" w:eastAsia="Cambria" w:hAnsi="Cambria" w:cs="Cambria"/>
          <w:b/>
          <w:bCs/>
          <w:kern w:val="0"/>
          <w:sz w:val="20"/>
          <w:szCs w:val="20"/>
          <w:u w:val="single"/>
          <w14:ligatures w14:val="none"/>
        </w:rPr>
      </w:pPr>
    </w:p>
    <w:p w14:paraId="4864FE78" w14:textId="6CC51CD5" w:rsidR="003212E0" w:rsidRPr="008739D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r w:rsidRPr="008739D1">
        <w:rPr>
          <w:rFonts w:ascii="Cambria" w:eastAsia="Cambria" w:hAnsi="Cambria" w:cs="Cambria"/>
          <w:b/>
          <w:kern w:val="0"/>
          <w:sz w:val="20"/>
          <w:szCs w:val="20"/>
          <w:u w:val="single"/>
          <w14:ligatures w14:val="none"/>
        </w:rPr>
        <w:t xml:space="preserve">Description and </w:t>
      </w:r>
      <w:proofErr w:type="gramStart"/>
      <w:r w:rsidRPr="008739D1">
        <w:rPr>
          <w:rFonts w:ascii="Cambria" w:eastAsia="Cambria" w:hAnsi="Cambria" w:cs="Cambria"/>
          <w:b/>
          <w:kern w:val="0"/>
          <w:sz w:val="20"/>
          <w:szCs w:val="20"/>
          <w:u w:val="single"/>
          <w14:ligatures w14:val="none"/>
        </w:rPr>
        <w:t>formulae</w:t>
      </w:r>
      <w:proofErr w:type="gramEnd"/>
      <w:r w:rsidRPr="008739D1">
        <w:rPr>
          <w:rFonts w:ascii="Cambria" w:eastAsia="Cambria" w:hAnsi="Cambria" w:cs="Cambria"/>
          <w:b/>
          <w:kern w:val="0"/>
          <w:sz w:val="20"/>
          <w:szCs w:val="20"/>
          <w:u w:val="single"/>
          <w14:ligatures w14:val="none"/>
        </w:rPr>
        <w:t xml:space="preserve"> for calculating the Total Allowable Catch (TAC) for </w:t>
      </w:r>
      <w:r w:rsidR="001719BC" w:rsidRPr="008739D1">
        <w:rPr>
          <w:rFonts w:ascii="Cambria" w:eastAsia="Cambria" w:hAnsi="Cambria" w:cs="Cambria"/>
          <w:b/>
          <w:kern w:val="0"/>
          <w:sz w:val="20"/>
          <w:szCs w:val="20"/>
          <w:u w:val="single"/>
          <w14:ligatures w14:val="none"/>
        </w:rPr>
        <w:t>w</w:t>
      </w:r>
      <w:r w:rsidRPr="008739D1">
        <w:rPr>
          <w:rFonts w:ascii="Cambria" w:eastAsia="Cambria" w:hAnsi="Cambria" w:cs="Cambria"/>
          <w:b/>
          <w:kern w:val="0"/>
          <w:sz w:val="20"/>
          <w:szCs w:val="20"/>
          <w:u w:val="single"/>
          <w14:ligatures w14:val="none"/>
        </w:rPr>
        <w:t>estern Atlantic skipjack tuna using the Index Ratio (IR) Management Procedure (MP)</w:t>
      </w:r>
    </w:p>
    <w:p w14:paraId="658329D1" w14:textId="77777777" w:rsidR="003212E0" w:rsidRPr="008739D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p>
    <w:p w14:paraId="73E82A2A" w14:textId="77777777" w:rsidR="003212E0" w:rsidRPr="008739D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t>Index Ratio (IR)</w:t>
      </w:r>
    </w:p>
    <w:p w14:paraId="38D1C2C9" w14:textId="77777777" w:rsidR="003212E0" w:rsidRPr="008739D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p>
    <w:p w14:paraId="2CA67509"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The IR (Index Ratio) management procedure is an empirical MP that uses a single standardized relative abundance index (for the SKJ-W, the combined index) to structure its harvest control rule. The core principle of the IR MP is to adjust the TAC in proportion to systematic changes in the index (for example, catch levels increase when the index shows an increasing tendency and decrease when the index signals a decline). This is implemented by comparing the mean value of the index over a recent window (i.e. past 3 years) to a historical reference level (i.e. 2018-2020), producing a ratio that reflects the relative condition of the stock. </w:t>
      </w:r>
    </w:p>
    <w:p w14:paraId="0ECD92E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8E4A3C7"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The resulting multiplier is then scaled by a tuning parameter, which was calibrated through MSE to balance the management objective defined for the SKJ-W stock. Specifically, the tuning targeted maximizing long-term yield while ensuring (</w:t>
      </w:r>
      <w:proofErr w:type="spellStart"/>
      <w:r w:rsidRPr="008739D1">
        <w:rPr>
          <w:rFonts w:ascii="Cambria" w:eastAsia="Cambria" w:hAnsi="Cambria" w:cs="Times New Roman"/>
          <w:i/>
          <w:iCs/>
          <w:kern w:val="0"/>
          <w:sz w:val="20"/>
          <w:szCs w:val="20"/>
          <w:u w:val="single"/>
          <w14:ligatures w14:val="none"/>
        </w:rPr>
        <w:t>i</w:t>
      </w:r>
      <w:proofErr w:type="spellEnd"/>
      <w:r w:rsidRPr="008739D1">
        <w:rPr>
          <w:rFonts w:ascii="Cambria" w:eastAsia="Cambria" w:hAnsi="Cambria" w:cs="Times New Roman"/>
          <w:kern w:val="0"/>
          <w:sz w:val="20"/>
          <w:szCs w:val="20"/>
          <w:u w:val="single"/>
          <w14:ligatures w14:val="none"/>
        </w:rPr>
        <w:t>) a maximum 10% probability of the stock falling below B</w:t>
      </w:r>
      <w:r w:rsidRPr="008739D1">
        <w:rPr>
          <w:rFonts w:ascii="Cambria" w:eastAsia="Cambria" w:hAnsi="Cambria" w:cs="Times New Roman"/>
          <w:kern w:val="0"/>
          <w:sz w:val="20"/>
          <w:szCs w:val="20"/>
          <w:u w:val="single"/>
          <w:vertAlign w:val="subscript"/>
          <w14:ligatures w14:val="none"/>
        </w:rPr>
        <w:t xml:space="preserve">LIM </w:t>
      </w:r>
      <w:r w:rsidRPr="008739D1">
        <w:rPr>
          <w:rFonts w:ascii="Cambria" w:eastAsia="Cambria" w:hAnsi="Cambria" w:cs="Times New Roman"/>
          <w:kern w:val="0"/>
          <w:sz w:val="20"/>
          <w:szCs w:val="20"/>
          <w:u w:val="single"/>
          <w14:ligatures w14:val="none"/>
        </w:rPr>
        <w:t>(0.4*SSB</w:t>
      </w:r>
      <w:r w:rsidRPr="008739D1">
        <w:rPr>
          <w:rFonts w:ascii="Cambria" w:eastAsia="Cambria" w:hAnsi="Cambria" w:cs="Times New Roman"/>
          <w:kern w:val="0"/>
          <w:sz w:val="20"/>
          <w:szCs w:val="20"/>
          <w:u w:val="single"/>
          <w:vertAlign w:val="subscript"/>
          <w14:ligatures w14:val="none"/>
        </w:rPr>
        <w:t>MSY</w:t>
      </w:r>
      <w:r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Cambria"/>
          <w:kern w:val="0"/>
          <w:sz w:val="20"/>
          <w:szCs w:val="20"/>
          <w:u w:val="single"/>
          <w14:ligatures w14:val="none"/>
        </w:rPr>
        <w:t>over the 30-year projection period, and (</w:t>
      </w:r>
      <w:r w:rsidRPr="008739D1">
        <w:rPr>
          <w:rFonts w:ascii="Cambria" w:eastAsia="Cambria" w:hAnsi="Cambria" w:cs="Cambria"/>
          <w:i/>
          <w:iCs/>
          <w:kern w:val="0"/>
          <w:sz w:val="20"/>
          <w:szCs w:val="20"/>
          <w:u w:val="single"/>
          <w14:ligatures w14:val="none"/>
        </w:rPr>
        <w:t>ii</w:t>
      </w:r>
      <w:r w:rsidRPr="008739D1">
        <w:rPr>
          <w:rFonts w:ascii="Cambria" w:eastAsia="Cambria" w:hAnsi="Cambria" w:cs="Cambria"/>
          <w:kern w:val="0"/>
          <w:sz w:val="20"/>
          <w:szCs w:val="20"/>
          <w:u w:val="single"/>
          <w14:ligatures w14:val="none"/>
        </w:rPr>
        <w:t>) achieving at least a 60% probability of being in the Kobe green quadrant (i.e. SSB</w:t>
      </w:r>
      <w:r w:rsidRPr="008739D1">
        <w:rPr>
          <w:rFonts w:ascii="Cambria" w:eastAsia="AR PL Mingti2L Big5" w:hAnsi="Cambria" w:cs="AR PL Mingti2L Big5"/>
          <w:kern w:val="0"/>
          <w:sz w:val="20"/>
          <w:szCs w:val="20"/>
          <w:u w:val="single"/>
          <w14:ligatures w14:val="none"/>
        </w:rPr>
        <w:t>≥</w:t>
      </w:r>
      <w:r w:rsidRPr="008739D1">
        <w:rPr>
          <w:rFonts w:ascii="Cambria" w:eastAsia="Cambria" w:hAnsi="Cambria" w:cs="Cambria"/>
          <w:kern w:val="0"/>
          <w:sz w:val="20"/>
          <w:szCs w:val="20"/>
          <w:u w:val="single"/>
          <w14:ligatures w14:val="none"/>
        </w:rPr>
        <w:t>SSB</w:t>
      </w:r>
      <w:r w:rsidRPr="008739D1">
        <w:rPr>
          <w:rFonts w:ascii="Cambria" w:eastAsia="Cambria" w:hAnsi="Cambria" w:cs="Cambria"/>
          <w:kern w:val="0"/>
          <w:sz w:val="20"/>
          <w:szCs w:val="20"/>
          <w:u w:val="single"/>
          <w:vertAlign w:val="subscript"/>
          <w14:ligatures w14:val="none"/>
        </w:rPr>
        <w:t xml:space="preserve">MSY </w:t>
      </w:r>
      <w:r w:rsidRPr="008739D1">
        <w:rPr>
          <w:rFonts w:ascii="Cambria" w:eastAsia="Cambria" w:hAnsi="Cambria" w:cs="Cambria"/>
          <w:kern w:val="0"/>
          <w:sz w:val="20"/>
          <w:szCs w:val="20"/>
          <w:u w:val="single"/>
          <w14:ligatures w14:val="none"/>
        </w:rPr>
        <w:t>and F</w:t>
      </w:r>
      <w:r w:rsidRPr="008739D1">
        <w:rPr>
          <w:rFonts w:ascii="Cambria" w:eastAsia="AR PL Mingti2L Big5" w:hAnsi="Cambria" w:cs="AR PL Mingti2L Big5"/>
          <w:kern w:val="0"/>
          <w:sz w:val="20"/>
          <w:szCs w:val="20"/>
          <w:u w:val="single"/>
          <w14:ligatures w14:val="none"/>
        </w:rPr>
        <w:t>≤</w:t>
      </w:r>
      <w:r w:rsidRPr="008739D1">
        <w:rPr>
          <w:rFonts w:ascii="Cambria" w:eastAsia="Cambria" w:hAnsi="Cambria" w:cs="Cambria"/>
          <w:kern w:val="0"/>
          <w:sz w:val="20"/>
          <w:szCs w:val="20"/>
          <w:u w:val="single"/>
          <w14:ligatures w14:val="none"/>
        </w:rPr>
        <w:t>F</w:t>
      </w:r>
      <w:r w:rsidRPr="008739D1">
        <w:rPr>
          <w:rFonts w:ascii="Cambria" w:eastAsia="Cambria" w:hAnsi="Cambria" w:cs="Cambria"/>
          <w:kern w:val="0"/>
          <w:sz w:val="20"/>
          <w:szCs w:val="20"/>
          <w:u w:val="single"/>
          <w:vertAlign w:val="subscript"/>
          <w14:ligatures w14:val="none"/>
        </w:rPr>
        <w:t>MSY</w:t>
      </w:r>
      <w:r w:rsidRPr="008739D1">
        <w:rPr>
          <w:rFonts w:ascii="Cambria" w:eastAsia="Cambria" w:hAnsi="Cambria" w:cs="Cambria"/>
          <w:kern w:val="0"/>
          <w:sz w:val="20"/>
          <w:szCs w:val="20"/>
          <w:u w:val="single"/>
          <w14:ligatures w14:val="none"/>
        </w:rPr>
        <w:t>) in the medium-term (years 4–10). Stability safeguards, including caps on the size of TAC adjustments and interannual ramping limits, were applied to avoid abrupt changes in catch levels and support operational feasibility of this MP.</w:t>
      </w:r>
    </w:p>
    <w:p w14:paraId="47ED88D4"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66BC409" w14:textId="77777777" w:rsidR="003212E0" w:rsidRPr="008739D1" w:rsidRDefault="003212E0" w:rsidP="003212E0">
      <w:pPr>
        <w:widowControl w:val="0"/>
        <w:suppressAutoHyphens/>
        <w:spacing w:after="0" w:line="240" w:lineRule="auto"/>
        <w:jc w:val="both"/>
        <w:rPr>
          <w:rFonts w:ascii="Cambria" w:eastAsia="Cambria" w:hAnsi="Cambria" w:cs="Times New Roman"/>
          <w:b/>
          <w:bCs/>
          <w:kern w:val="0"/>
          <w:sz w:val="20"/>
          <w:szCs w:val="20"/>
          <w:u w:val="single"/>
          <w14:ligatures w14:val="none"/>
        </w:rPr>
      </w:pPr>
      <w:r w:rsidRPr="008739D1">
        <w:rPr>
          <w:rFonts w:ascii="Cambria" w:eastAsia="Cambria" w:hAnsi="Cambria" w:cs="Times New Roman"/>
          <w:b/>
          <w:bCs/>
          <w:kern w:val="0"/>
          <w:sz w:val="20"/>
          <w:szCs w:val="20"/>
          <w:u w:val="single"/>
          <w14:ligatures w14:val="none"/>
        </w:rPr>
        <w:t>Abundance Index (The Combined Index)</w:t>
      </w:r>
    </w:p>
    <w:p w14:paraId="67E45B0F"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2F4C76B2"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The combined index integrates the annual abundance indices provided by Brazil, United States of America and Venezuela, which together account for more than 95% of the total reported catches of this stock in the western Atlantic Ocean and span the core latitudinal range of the SKJ-W distribution. To construct the combined index, each individual index is weighted by the inverse of its estimated variance, giving greater influence to indices with higher precision while down-weighting those with greater uncertainty (</w:t>
      </w:r>
      <w:hyperlink r:id="rId7">
        <w:r w:rsidRPr="008739D1">
          <w:rPr>
            <w:rFonts w:ascii="Cambria" w:eastAsia="Cambria" w:hAnsi="Cambria" w:cs="Cambria"/>
            <w:color w:val="0000FF"/>
            <w:kern w:val="0"/>
            <w:sz w:val="20"/>
            <w:szCs w:val="20"/>
            <w:u w:val="single"/>
            <w14:ligatures w14:val="none"/>
          </w:rPr>
          <w:t>SCRS/2024/162</w:t>
        </w:r>
      </w:hyperlink>
      <w:r w:rsidRPr="008739D1">
        <w:rPr>
          <w:rFonts w:ascii="Cambria" w:eastAsia="Cambria" w:hAnsi="Cambria" w:cs="Cambria"/>
          <w:kern w:val="0"/>
          <w:sz w:val="20"/>
          <w:szCs w:val="20"/>
          <w:u w:val="single"/>
          <w14:ligatures w14:val="none"/>
        </w:rPr>
        <w:t xml:space="preserve">).  </w:t>
      </w:r>
    </w:p>
    <w:p w14:paraId="3CAA6636"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237253F2"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 xml:space="preserve">Finally, the combined time series is standardized so that its mean value across years equals 1, ensuring that all subsequent comparisons reflect relative changes in stock availability. This standardized series is referred to </w:t>
      </w:r>
      <w:proofErr w:type="gramStart"/>
      <w:r w:rsidRPr="008739D1">
        <w:rPr>
          <w:rFonts w:ascii="Cambria" w:eastAsia="Cambria" w:hAnsi="Cambria" w:cs="Cambria"/>
          <w:kern w:val="0"/>
          <w:sz w:val="20"/>
          <w:szCs w:val="20"/>
          <w:u w:val="single"/>
          <w14:ligatures w14:val="none"/>
        </w:rPr>
        <w:t>as 𝐼</w:t>
      </w:r>
      <w:proofErr w:type="gramEnd"/>
      <w:r w:rsidRPr="008739D1">
        <w:rPr>
          <w:rFonts w:ascii="Cambria" w:eastAsia="Cambria" w:hAnsi="Cambria" w:cs="Cambria"/>
          <w:kern w:val="0"/>
          <w:sz w:val="20"/>
          <w:szCs w:val="20"/>
          <w:u w:val="single"/>
          <w14:ligatures w14:val="none"/>
        </w:rPr>
        <w:t>.</w:t>
      </w:r>
    </w:p>
    <w:p w14:paraId="131CE54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740B371D"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t>MP Specifications</w:t>
      </w:r>
    </w:p>
    <w:p w14:paraId="11668208"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6D4E4952"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This MP uses a 3-year management cycle length. The input data (i.e. catches and the combined index) are included with a one-year lag (i.e. TAC for 2026 is set in 2025 with data through 2024). </w:t>
      </w:r>
    </w:p>
    <w:p w14:paraId="620DB5C1"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6F5FBD4E" w14:textId="364DACD2"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The Total </w:t>
      </w:r>
      <w:r w:rsidR="00633611" w:rsidRPr="008739D1">
        <w:rPr>
          <w:rFonts w:ascii="Cambria" w:eastAsia="Cambria" w:hAnsi="Cambria" w:cs="Times New Roman"/>
          <w:kern w:val="0"/>
          <w:sz w:val="20"/>
          <w:szCs w:val="20"/>
          <w:u w:val="single"/>
          <w14:ligatures w14:val="none"/>
        </w:rPr>
        <w:t>A</w:t>
      </w:r>
      <w:r w:rsidRPr="008739D1">
        <w:rPr>
          <w:rFonts w:ascii="Cambria" w:eastAsia="Cambria" w:hAnsi="Cambria" w:cs="Times New Roman"/>
          <w:kern w:val="0"/>
          <w:sz w:val="20"/>
          <w:szCs w:val="20"/>
          <w:u w:val="single"/>
          <w14:ligatures w14:val="none"/>
        </w:rPr>
        <w:t>llowable Catch (TAC) will be derived from the average catches of the current 3-years and weighted by</w:t>
      </w:r>
      <w:r w:rsidR="004D5BFF"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Times New Roman"/>
          <w:kern w:val="0"/>
          <w:sz w:val="20"/>
          <w:szCs w:val="20"/>
          <w:u w:val="single"/>
          <w14:ligatures w14:val="none"/>
        </w:rPr>
        <w:t>θ</w:t>
      </w:r>
      <w:r w:rsidR="004D5BFF"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Times New Roman"/>
          <w:kern w:val="0"/>
          <w:sz w:val="20"/>
          <w:szCs w:val="20"/>
          <w:u w:val="single"/>
          <w14:ligatures w14:val="none"/>
        </w:rPr>
        <w:t>parameter following the equations below:</w:t>
      </w:r>
    </w:p>
    <w:p w14:paraId="55DD0F55"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6EE568B"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m:oMathPara>
        <m:oMath>
          <m:r>
            <w:rPr>
              <w:rFonts w:ascii="Cambria Math" w:eastAsia="Cambria" w:hAnsi="Cambria Math" w:cs="Cambria"/>
              <w:kern w:val="0"/>
              <w:sz w:val="20"/>
              <w:szCs w:val="20"/>
              <w14:ligatures w14:val="none"/>
            </w:rPr>
            <m:t>TAC=θ</m:t>
          </m:r>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C</m:t>
                  </m:r>
                </m:e>
                <m:sub>
                  <m:r>
                    <w:rPr>
                      <w:rFonts w:ascii="Cambria Math" w:eastAsia="Cambria" w:hAnsi="Cambria Math" w:cs="Cambria"/>
                      <w:kern w:val="0"/>
                      <w:sz w:val="20"/>
                      <w:szCs w:val="20"/>
                      <w14:ligatures w14:val="none"/>
                    </w:rPr>
                    <m:t>curr</m:t>
                  </m:r>
                </m:sub>
              </m:sSub>
            </m:e>
          </m:acc>
        </m:oMath>
      </m:oMathPara>
    </w:p>
    <w:p w14:paraId="12C86213" w14:textId="77777777" w:rsidR="008972D3" w:rsidRPr="008739D1" w:rsidRDefault="008972D3" w:rsidP="003212E0">
      <w:pPr>
        <w:widowControl w:val="0"/>
        <w:suppressAutoHyphens/>
        <w:spacing w:after="0" w:line="240" w:lineRule="auto"/>
        <w:jc w:val="both"/>
        <w:rPr>
          <w:rFonts w:ascii="Cambria" w:eastAsia="Cambria" w:hAnsi="Cambria" w:cs="Times New Roman"/>
          <w:kern w:val="0"/>
          <w:sz w:val="22"/>
          <w:szCs w:val="20"/>
          <w14:ligatures w14:val="none"/>
        </w:rPr>
      </w:pPr>
    </w:p>
    <w:p w14:paraId="407ADA0E" w14:textId="6A5AD01F"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roofErr w:type="spellStart"/>
      <w:r w:rsidRPr="008739D1">
        <w:rPr>
          <w:rFonts w:ascii="Cambria" w:eastAsia="Cambria" w:hAnsi="Cambria" w:cs="Cambria"/>
          <w:kern w:val="0"/>
          <w:sz w:val="20"/>
          <w:szCs w:val="20"/>
          <w:u w:val="single"/>
          <w14:ligatures w14:val="none"/>
        </w:rPr>
        <w:t>where</w:t>
      </w:r>
      <w:r w:rsidRPr="008739D1">
        <w:rPr>
          <w:rFonts w:ascii="Cambria" w:eastAsia="Cambria" w:hAnsi="Cambria" w:cs="Times New Roman"/>
          <w:kern w:val="0"/>
          <w:sz w:val="20"/>
          <w:szCs w:val="20"/>
          <w:u w:val="single"/>
          <w14:ligatures w14:val="none"/>
        </w:rPr>
        <w:t>θ</w:t>
      </w:r>
      <w:r w:rsidRPr="008739D1">
        <w:rPr>
          <w:rFonts w:ascii="Cambria" w:eastAsia="Cambria" w:hAnsi="Cambria" w:cs="Cambria"/>
          <w:kern w:val="0"/>
          <w:sz w:val="20"/>
          <w:szCs w:val="20"/>
          <w:u w:val="single"/>
          <w14:ligatures w14:val="none"/>
        </w:rPr>
        <w:t>is</w:t>
      </w:r>
      <w:proofErr w:type="spellEnd"/>
      <w:r w:rsidRPr="008739D1">
        <w:rPr>
          <w:rFonts w:ascii="Cambria" w:eastAsia="Cambria" w:hAnsi="Cambria" w:cs="Cambria"/>
          <w:kern w:val="0"/>
          <w:sz w:val="20"/>
          <w:szCs w:val="20"/>
          <w:u w:val="single"/>
          <w14:ligatures w14:val="none"/>
        </w:rPr>
        <w:t xml:space="preserve"> the regulatory adjustment factor, calculated as the ratio between the recent 3-year average of the Combined Index (</w:t>
      </w:r>
      <w:proofErr w:type="spellStart"/>
      <w:r w:rsidR="00A30F9A" w:rsidRPr="008739D1">
        <w:rPr>
          <w:rFonts w:ascii="Cambria" w:eastAsia="Cambria" w:hAnsi="Cambria" w:cs="Cambria"/>
          <w:i/>
          <w:iCs/>
          <w:kern w:val="0"/>
          <w:sz w:val="20"/>
          <w:szCs w:val="20"/>
          <w:u w:val="single"/>
          <w14:ligatures w14:val="none"/>
        </w:rPr>
        <w:t>I</w:t>
      </w:r>
      <w:r w:rsidRPr="008739D1">
        <w:rPr>
          <w:rFonts w:ascii="Cambria" w:eastAsia="Cambria" w:hAnsi="Cambria" w:cs="Cambria"/>
          <w:i/>
          <w:iCs/>
          <w:kern w:val="0"/>
          <w:sz w:val="20"/>
          <w:szCs w:val="20"/>
          <w:u w:val="single"/>
          <w:vertAlign w:val="subscript"/>
          <w14:ligatures w14:val="none"/>
        </w:rPr>
        <w:t>curr</w:t>
      </w:r>
      <w:proofErr w:type="spellEnd"/>
      <w:r w:rsidRPr="008739D1">
        <w:rPr>
          <w:rFonts w:ascii="Cambria" w:eastAsia="Cambria" w:hAnsi="Cambria" w:cs="Cambria"/>
          <w:kern w:val="0"/>
          <w:sz w:val="20"/>
          <w:szCs w:val="20"/>
          <w:u w:val="single"/>
          <w14:ligatures w14:val="none"/>
        </w:rPr>
        <w:t>) and a historical 3-year reference average (</w:t>
      </w:r>
      <w:proofErr w:type="spellStart"/>
      <w:r w:rsidRPr="008739D1">
        <w:rPr>
          <w:rFonts w:ascii="Cambria" w:eastAsia="Cambria" w:hAnsi="Cambria" w:cs="Cambria"/>
          <w:i/>
          <w:iCs/>
          <w:kern w:val="0"/>
          <w:sz w:val="20"/>
          <w:szCs w:val="20"/>
          <w:u w:val="single"/>
          <w14:ligatures w14:val="none"/>
        </w:rPr>
        <w:t>I</w:t>
      </w:r>
      <w:r w:rsidRPr="008739D1">
        <w:rPr>
          <w:rFonts w:ascii="Cambria" w:eastAsia="Cambria" w:hAnsi="Cambria" w:cs="Cambria"/>
          <w:i/>
          <w:iCs/>
          <w:kern w:val="0"/>
          <w:sz w:val="20"/>
          <w:szCs w:val="20"/>
          <w:u w:val="single"/>
          <w:vertAlign w:val="subscript"/>
          <w14:ligatures w14:val="none"/>
        </w:rPr>
        <w:t>hist</w:t>
      </w:r>
      <w:proofErr w:type="spellEnd"/>
      <w:r w:rsidRPr="008739D1">
        <w:rPr>
          <w:rFonts w:ascii="Cambria" w:eastAsia="Cambria" w:hAnsi="Cambria" w:cs="Cambria"/>
          <w:kern w:val="0"/>
          <w:sz w:val="20"/>
          <w:szCs w:val="20"/>
          <w:u w:val="single"/>
          <w14:ligatures w14:val="none"/>
        </w:rPr>
        <w:t>) of the Combined Index, multiplied by a tuning parameter (</w:t>
      </w:r>
      <w:r w:rsidRPr="008739D1">
        <w:rPr>
          <w:rFonts w:ascii="Cambria" w:eastAsia="Cambria" w:hAnsi="Cambria" w:cs="Cambria"/>
          <w:i/>
          <w:iCs/>
          <w:kern w:val="0"/>
          <w:sz w:val="20"/>
          <w:szCs w:val="20"/>
          <w:u w:val="single"/>
          <w14:ligatures w14:val="none"/>
        </w:rPr>
        <w:t>λ</w:t>
      </w:r>
      <w:r w:rsidRPr="008739D1">
        <w:rPr>
          <w:rFonts w:ascii="Cambria" w:eastAsia="Cambria" w:hAnsi="Cambria" w:cs="Cambria"/>
          <w:kern w:val="0"/>
          <w:sz w:val="20"/>
          <w:szCs w:val="20"/>
          <w:u w:val="single"/>
          <w14:ligatures w14:val="none"/>
        </w:rPr>
        <w:t>). The tuning parameter for IR MP is</w:t>
      </w:r>
      <w:r w:rsidR="004F6DD8" w:rsidRPr="008739D1">
        <w:rPr>
          <w:rFonts w:ascii="Cambria" w:eastAsia="Cambria" w:hAnsi="Cambria" w:cs="Cambria"/>
          <w:kern w:val="0"/>
          <w:sz w:val="20"/>
          <w:szCs w:val="20"/>
          <w:u w:val="single"/>
          <w14:ligatures w14:val="none"/>
        </w:rPr>
        <w:t xml:space="preserve"> </w:t>
      </w:r>
      <w:r w:rsidRPr="008739D1">
        <w:rPr>
          <w:rFonts w:ascii="Cambria" w:eastAsia="Cambria" w:hAnsi="Cambria" w:cs="Cambria"/>
          <w:i/>
          <w:iCs/>
          <w:kern w:val="0"/>
          <w:sz w:val="20"/>
          <w:szCs w:val="20"/>
          <w:u w:val="single"/>
          <w14:ligatures w14:val="none"/>
        </w:rPr>
        <w:t xml:space="preserve">λ= </w:t>
      </w:r>
      <w:r w:rsidRPr="008739D1">
        <w:rPr>
          <w:rFonts w:ascii="Cambria" w:eastAsia="Cambria" w:hAnsi="Cambria" w:cs="Cambria"/>
          <w:kern w:val="0"/>
          <w:sz w:val="20"/>
          <w:szCs w:val="20"/>
          <w:u w:val="single"/>
          <w14:ligatures w14:val="none"/>
        </w:rPr>
        <w:t>1.0341645. Thus, these quantities can be estimated as follows:</w:t>
      </w:r>
    </w:p>
    <w:p w14:paraId="0D82BA0B"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40C1078" w14:textId="2F3BA9B8" w:rsidR="003212E0" w:rsidRPr="008739D1" w:rsidRDefault="00D13D58" w:rsidP="00F665D7">
      <w:pPr>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r>
                  <w:rPr>
                    <w:rFonts w:ascii="Cambria Math" w:eastAsia="Cambria" w:hAnsi="Cambria Math" w:cs="Cambria"/>
                    <w:kern w:val="0"/>
                    <w:sz w:val="20"/>
                    <w:szCs w:val="20"/>
                    <w14:ligatures w14:val="none"/>
                  </w:rPr>
                  <m:t>ist</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h</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sub>
            </m:sSub>
          </m:e>
        </m:nary>
      </m:oMath>
      <w:r w:rsidR="003212E0" w:rsidRPr="008739D1">
        <w:rPr>
          <w:rFonts w:ascii="Cambria" w:eastAsia="Cambria" w:hAnsi="Cambria" w:cs="Cambria"/>
          <w:kern w:val="0"/>
          <w:sz w:val="20"/>
          <w:szCs w:val="20"/>
          <w14:ligatures w14:val="none"/>
        </w:rPr>
        <w:t xml:space="preserve">, </w:t>
      </w:r>
      <w:r w:rsidR="003212E0" w:rsidRPr="008739D1">
        <w:rPr>
          <w:rFonts w:ascii="Cambria" w:eastAsia="Cambria" w:hAnsi="Cambria" w:cs="Cambria"/>
          <w:kern w:val="0"/>
          <w:sz w:val="20"/>
          <w:szCs w:val="20"/>
          <w:u w:val="single"/>
          <w14:ligatures w14:val="none"/>
        </w:rPr>
        <w:t xml:space="preserve">where </w:t>
      </w:r>
      <w:proofErr w:type="spellStart"/>
      <w:proofErr w:type="gramStart"/>
      <w:r w:rsidR="003212E0" w:rsidRPr="008739D1">
        <w:rPr>
          <w:rFonts w:ascii="Cambria" w:eastAsia="Cambria" w:hAnsi="Cambria" w:cs="Cambria"/>
          <w:i/>
          <w:iCs/>
          <w:kern w:val="0"/>
          <w:sz w:val="20"/>
          <w:szCs w:val="20"/>
          <w:u w:val="single"/>
          <w14:ligatures w14:val="none"/>
        </w:rPr>
        <w:t>h</w:t>
      </w:r>
      <w:proofErr w:type="spellEnd"/>
      <w:r w:rsidR="003212E0" w:rsidRPr="008739D1">
        <w:rPr>
          <w:rFonts w:ascii="Cambria" w:eastAsia="Cambria" w:hAnsi="Cambria" w:cs="Cambria"/>
          <w:kern w:val="0"/>
          <w:sz w:val="20"/>
          <w:szCs w:val="20"/>
          <w:u w:val="single"/>
          <w14:ligatures w14:val="none"/>
        </w:rPr>
        <w:t xml:space="preserve"> belongs</w:t>
      </w:r>
      <w:proofErr w:type="gramEnd"/>
      <w:r w:rsidR="003212E0" w:rsidRPr="008739D1">
        <w:rPr>
          <w:rFonts w:ascii="Cambria" w:eastAsia="Cambria" w:hAnsi="Cambria" w:cs="Cambria"/>
          <w:kern w:val="0"/>
          <w:sz w:val="20"/>
          <w:szCs w:val="20"/>
          <w:u w:val="single"/>
          <w14:ligatures w14:val="none"/>
        </w:rPr>
        <w:t xml:space="preserve"> to the time window of historical years (Y</w:t>
      </w:r>
      <w:proofErr w:type="gramStart"/>
      <w:r w:rsidR="003212E0" w:rsidRPr="008739D1">
        <w:rPr>
          <w:rFonts w:ascii="Cambria" w:eastAsia="Cambria" w:hAnsi="Cambria" w:cs="Cambria"/>
          <w:kern w:val="0"/>
          <w:sz w:val="20"/>
          <w:szCs w:val="20"/>
          <w:u w:val="single"/>
          <w14:ligatures w14:val="none"/>
        </w:rPr>
        <w:t>);</w:t>
      </w:r>
      <w:proofErr w:type="gramEnd"/>
    </w:p>
    <w:p w14:paraId="4F5C97CE" w14:textId="1EEABF54" w:rsidR="003212E0" w:rsidRPr="008739D1" w:rsidRDefault="00D13D58" w:rsidP="009D59AA">
      <w:pPr>
        <w:pStyle w:val="ListParagraph"/>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u w:val="single"/>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c</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m:t>
                </m:r>
              </m:sub>
            </m:sSub>
          </m:e>
        </m:nary>
      </m:oMath>
      <w:r w:rsidR="003212E0" w:rsidRPr="008739D1">
        <w:rPr>
          <w:rFonts w:ascii="Cambria" w:eastAsia="Cambria" w:hAnsi="Cambria" w:cs="Cambria"/>
          <w:kern w:val="0"/>
          <w:sz w:val="20"/>
          <w:szCs w:val="20"/>
          <w14:ligatures w14:val="none"/>
        </w:rPr>
        <w:t>,</w:t>
      </w:r>
      <w:r w:rsidR="003212E0" w:rsidRPr="008739D1">
        <w:rPr>
          <w:rFonts w:ascii="Cambria" w:eastAsia="Cambria" w:hAnsi="Cambria" w:cs="Cambria"/>
          <w:kern w:val="0"/>
          <w:sz w:val="20"/>
          <w:szCs w:val="20"/>
          <w:u w:val="single"/>
          <w14:ligatures w14:val="none"/>
        </w:rPr>
        <w:t xml:space="preserve"> where </w:t>
      </w:r>
      <w:r w:rsidR="003212E0" w:rsidRPr="008739D1">
        <w:rPr>
          <w:rFonts w:ascii="Cambria" w:eastAsia="Cambria" w:hAnsi="Cambria" w:cs="Cambria"/>
          <w:i/>
          <w:iCs/>
          <w:kern w:val="0"/>
          <w:sz w:val="20"/>
          <w:szCs w:val="20"/>
          <w:u w:val="single"/>
          <w14:ligatures w14:val="none"/>
        </w:rPr>
        <w:t xml:space="preserve">c </w:t>
      </w:r>
      <w:r w:rsidR="003212E0" w:rsidRPr="008739D1">
        <w:rPr>
          <w:rFonts w:ascii="Cambria" w:eastAsia="Cambria" w:hAnsi="Cambria" w:cs="Cambria"/>
          <w:kern w:val="0"/>
          <w:sz w:val="20"/>
          <w:szCs w:val="20"/>
          <w:u w:val="single"/>
          <w14:ligatures w14:val="none"/>
        </w:rPr>
        <w:t>belongs to the time window of current years (Y).</w:t>
      </w:r>
      <w:r w:rsidR="00A410BA" w:rsidRPr="008739D1">
        <w:rPr>
          <w:rFonts w:ascii="Cambria" w:eastAsia="Cambria" w:hAnsi="Cambria" w:cs="Cambria"/>
          <w:kern w:val="0"/>
          <w:sz w:val="20"/>
          <w:szCs w:val="20"/>
          <w:u w:val="single"/>
          <w14:ligatures w14:val="none"/>
        </w:rPr>
        <w:t xml:space="preserve"> </w:t>
      </w:r>
    </w:p>
    <w:p w14:paraId="2E3894E0"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BB42373"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And subsequently, the regulatory adjustment factor can be estimated as:</w:t>
      </w:r>
    </w:p>
    <w:p w14:paraId="58C0D6F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14:ligatures w14:val="none"/>
        </w:rPr>
      </w:pPr>
      <m:oMathPara>
        <m:oMath>
          <m:r>
            <w:rPr>
              <w:rFonts w:ascii="Cambria Math" w:eastAsia="Cambria" w:hAnsi="Cambria Math" w:cs="Cambria"/>
              <w:kern w:val="0"/>
              <w:sz w:val="20"/>
              <w:szCs w:val="20"/>
              <w14:ligatures w14:val="none"/>
            </w:rPr>
            <m:t>θ=</m:t>
          </m:r>
          <m:d>
            <m:dPr>
              <m:ctrlPr>
                <w:rPr>
                  <w:rFonts w:ascii="Cambria Math" w:eastAsia="Cambria" w:hAnsi="Cambria Math" w:cs="Cambria"/>
                  <w:kern w:val="0"/>
                  <w:sz w:val="20"/>
                  <w:szCs w:val="20"/>
                  <w14:ligatures w14:val="none"/>
                </w:rPr>
              </m:ctrlPr>
            </m:dPr>
            <m:e>
              <m:f>
                <m:fPr>
                  <m:ctrlPr>
                    <w:rPr>
                      <w:rFonts w:ascii="Cambria Math" w:eastAsia="Cambria" w:hAnsi="Cambria Math" w:cs="Cambria"/>
                      <w:kern w:val="0"/>
                      <w:sz w:val="20"/>
                      <w:szCs w:val="20"/>
                      <w14:ligatures w14:val="none"/>
                    </w:rPr>
                  </m:ctrlPr>
                </m:fPr>
                <m:num>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num>
                <m:den>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den>
              </m:f>
            </m:e>
          </m:d>
          <m:r>
            <w:rPr>
              <w:rFonts w:ascii="Cambria Math" w:eastAsia="Cambria" w:hAnsi="Cambria Math" w:cs="Cambria"/>
              <w:kern w:val="0"/>
              <w:sz w:val="20"/>
              <w:szCs w:val="20"/>
              <w14:ligatures w14:val="none"/>
            </w:rPr>
            <m:t>λ</m:t>
          </m:r>
        </m:oMath>
      </m:oMathPara>
    </w:p>
    <w:p w14:paraId="79034938"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E1CEFD8"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lastRenderedPageBreak/>
        <w:t>The MP-based TAC is subject to the following additional restrictions:</w:t>
      </w:r>
    </w:p>
    <w:p w14:paraId="7367CACF"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729E6BF" w14:textId="77777777" w:rsidR="003212E0" w:rsidRPr="008739D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A maximum TAC of 45,000 t; and</w:t>
      </w:r>
    </w:p>
    <w:p w14:paraId="5245A02B" w14:textId="77777777" w:rsidR="00F665D7" w:rsidRPr="008739D1" w:rsidRDefault="00F665D7" w:rsidP="00F665D7">
      <w:pPr>
        <w:widowControl w:val="0"/>
        <w:suppressAutoHyphens/>
        <w:spacing w:after="0" w:line="240" w:lineRule="auto"/>
        <w:ind w:left="765"/>
        <w:jc w:val="both"/>
        <w:rPr>
          <w:rFonts w:ascii="Cambria" w:eastAsia="Cambria" w:hAnsi="Cambria" w:cs="Cambria"/>
          <w:kern w:val="0"/>
          <w:sz w:val="20"/>
          <w:szCs w:val="20"/>
          <w:u w:val="single"/>
          <w14:ligatures w14:val="none"/>
        </w:rPr>
      </w:pPr>
    </w:p>
    <w:p w14:paraId="6D85E67B" w14:textId="77777777" w:rsidR="003212E0" w:rsidRPr="008739D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A 25% limit on both TAC increases and decreases from one management cycle to the next.</w:t>
      </w:r>
    </w:p>
    <w:p w14:paraId="4ECD53ED" w14:textId="77777777" w:rsidR="000A2079" w:rsidRPr="008739D1" w:rsidRDefault="000A2079">
      <w:pPr>
        <w:rPr>
          <w:rFonts w:ascii="Cambria" w:eastAsia="Cambria" w:hAnsi="Cambria" w:cs="Cambria"/>
          <w:b/>
          <w:bCs/>
          <w:kern w:val="0"/>
          <w:sz w:val="20"/>
          <w:szCs w:val="20"/>
          <w:u w:val="single"/>
          <w14:ligatures w14:val="none"/>
        </w:rPr>
      </w:pPr>
    </w:p>
    <w:p w14:paraId="7A9A4ABB" w14:textId="5DC44D10" w:rsidR="000A2079" w:rsidRPr="008739D1" w:rsidRDefault="000A2079">
      <w:pPr>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br w:type="page"/>
      </w:r>
    </w:p>
    <w:p w14:paraId="5A3C3F31" w14:textId="7E0AACF6"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lastRenderedPageBreak/>
        <w:t xml:space="preserve">Annex </w:t>
      </w:r>
      <w:r w:rsidR="000A2079" w:rsidRPr="008739D1">
        <w:rPr>
          <w:rFonts w:ascii="Cambria" w:eastAsia="Cambria" w:hAnsi="Cambria" w:cs="Cambria"/>
          <w:b/>
          <w:bCs/>
          <w:kern w:val="0"/>
          <w:sz w:val="20"/>
          <w:szCs w:val="20"/>
          <w:u w:val="single"/>
          <w14:ligatures w14:val="none"/>
        </w:rPr>
        <w:t>2</w:t>
      </w:r>
    </w:p>
    <w:p w14:paraId="545133BC" w14:textId="77777777"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4A3A939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Table of operational management objectives and performance indicators</w:t>
      </w:r>
    </w:p>
    <w:p w14:paraId="443C7E4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tbl>
      <w:tblPr>
        <w:tblW w:w="8550" w:type="dxa"/>
        <w:jc w:val="center"/>
        <w:tblLayout w:type="fixed"/>
        <w:tblLook w:val="0400" w:firstRow="0" w:lastRow="0" w:firstColumn="0" w:lastColumn="0" w:noHBand="0" w:noVBand="1"/>
      </w:tblPr>
      <w:tblGrid>
        <w:gridCol w:w="3267"/>
        <w:gridCol w:w="5283"/>
      </w:tblGrid>
      <w:tr w:rsidR="00084B3A" w:rsidRPr="008739D1" w14:paraId="00D2F703"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hideMark/>
          </w:tcPr>
          <w:p w14:paraId="5FC4C6F3" w14:textId="77777777" w:rsidR="00084B3A" w:rsidRPr="008739D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r w:rsidRPr="008739D1">
              <w:rPr>
                <w:rFonts w:ascii="Cambria" w:eastAsia="Cambria" w:hAnsi="Cambria" w:cs="Cambria"/>
                <w:b/>
                <w:kern w:val="0"/>
                <w:sz w:val="20"/>
                <w:szCs w:val="20"/>
                <w:lang w:val="pt-BR" w:eastAsia="pt-BR"/>
                <w14:ligatures w14:val="none"/>
              </w:rPr>
              <w:t xml:space="preserve">Management </w:t>
            </w:r>
            <w:proofErr w:type="spellStart"/>
            <w:r w:rsidRPr="008739D1">
              <w:rPr>
                <w:rFonts w:ascii="Cambria" w:eastAsia="Cambria" w:hAnsi="Cambria" w:cs="Cambria"/>
                <w:b/>
                <w:kern w:val="0"/>
                <w:sz w:val="20"/>
                <w:szCs w:val="20"/>
                <w:lang w:val="pt-BR" w:eastAsia="pt-BR"/>
                <w14:ligatures w14:val="none"/>
              </w:rPr>
              <w:t>objectives</w:t>
            </w:r>
            <w:proofErr w:type="spellEnd"/>
          </w:p>
        </w:tc>
        <w:tc>
          <w:tcPr>
            <w:tcW w:w="5280" w:type="dxa"/>
            <w:tcBorders>
              <w:top w:val="single" w:sz="4" w:space="0" w:color="000000"/>
              <w:left w:val="single" w:sz="4" w:space="0" w:color="000000"/>
              <w:bottom w:val="single" w:sz="4" w:space="0" w:color="000000"/>
              <w:right w:val="single" w:sz="4" w:space="0" w:color="000000"/>
            </w:tcBorders>
            <w:shd w:val="clear" w:color="auto" w:fill="CCCCCC"/>
            <w:hideMark/>
          </w:tcPr>
          <w:p w14:paraId="1B1146B9" w14:textId="77777777" w:rsidR="00084B3A" w:rsidRPr="008739D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proofErr w:type="spellStart"/>
            <w:r w:rsidRPr="008739D1">
              <w:rPr>
                <w:rFonts w:ascii="Cambria" w:eastAsia="Cambria" w:hAnsi="Cambria" w:cs="Cambria"/>
                <w:b/>
                <w:kern w:val="0"/>
                <w:sz w:val="20"/>
                <w:szCs w:val="20"/>
                <w:lang w:val="pt-BR" w:eastAsia="pt-BR"/>
                <w14:ligatures w14:val="none"/>
              </w:rPr>
              <w:t>Corresponding</w:t>
            </w:r>
            <w:proofErr w:type="spellEnd"/>
            <w:r w:rsidRPr="008739D1">
              <w:rPr>
                <w:rFonts w:ascii="Cambria" w:eastAsia="Cambria" w:hAnsi="Cambria" w:cs="Cambria"/>
                <w:b/>
                <w:kern w:val="0"/>
                <w:sz w:val="20"/>
                <w:szCs w:val="20"/>
                <w:lang w:val="pt-BR" w:eastAsia="pt-BR"/>
                <w14:ligatures w14:val="none"/>
              </w:rPr>
              <w:t xml:space="preserve"> performance </w:t>
            </w:r>
            <w:proofErr w:type="spellStart"/>
            <w:r w:rsidRPr="008739D1">
              <w:rPr>
                <w:rFonts w:ascii="Cambria" w:eastAsia="Cambria" w:hAnsi="Cambria" w:cs="Cambria"/>
                <w:b/>
                <w:kern w:val="0"/>
                <w:sz w:val="20"/>
                <w:szCs w:val="20"/>
                <w:lang w:val="pt-BR" w:eastAsia="pt-BR"/>
                <w14:ligatures w14:val="none"/>
              </w:rPr>
              <w:t>indicators</w:t>
            </w:r>
            <w:proofErr w:type="spellEnd"/>
          </w:p>
        </w:tc>
      </w:tr>
      <w:tr w:rsidR="00084B3A" w:rsidRPr="008739D1" w14:paraId="6713C3E5"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85ACC5D"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Status</w:t>
            </w:r>
          </w:p>
          <w:p w14:paraId="0E5ECDF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The stock should have a 60% or greater probability of occurring in the green quadrant of the Kobe matrix</w:t>
            </w:r>
            <w:r w:rsidRPr="008739D1">
              <w:rPr>
                <w:rFonts w:ascii="Times New Roman" w:eastAsia="Times New Roman" w:hAnsi="Times New Roman" w:cs="Times New Roman"/>
                <w:kern w:val="0"/>
                <w:lang w:eastAsia="pt-BR"/>
                <w14:ligatures w14:val="none"/>
              </w:rPr>
              <w:t xml:space="preserve"> </w:t>
            </w:r>
            <w:r w:rsidRPr="008739D1">
              <w:rPr>
                <w:rFonts w:ascii="Cambria" w:eastAsia="Cambria" w:hAnsi="Cambria" w:cs="Cambria"/>
                <w:kern w:val="0"/>
                <w:sz w:val="20"/>
                <w:szCs w:val="20"/>
                <w:lang w:eastAsia="pt-BR"/>
                <w14:ligatures w14:val="none"/>
              </w:rPr>
              <w:t>over the medium-term (4-10 years)</w:t>
            </w:r>
            <w:r w:rsidRPr="008739D1">
              <w:rPr>
                <w:rFonts w:ascii="Times New Roman" w:eastAsia="Times New Roman" w:hAnsi="Times New Roman" w:cs="Times New Roman"/>
                <w:kern w:val="0"/>
                <w:lang w:eastAsia="pt-BR"/>
                <w14:ligatures w14:val="none"/>
              </w:rPr>
              <w:t xml:space="preserve"> </w:t>
            </w:r>
            <w:r w:rsidRPr="008739D1">
              <w:rPr>
                <w:rFonts w:ascii="Cambria" w:eastAsia="Cambria" w:hAnsi="Cambria" w:cs="Cambria"/>
                <w:kern w:val="0"/>
                <w:sz w:val="20"/>
                <w:szCs w:val="20"/>
                <w:lang w:eastAsia="pt-BR"/>
                <w14:ligatures w14:val="none"/>
              </w:rPr>
              <w:t>using a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60FB120"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in year 1-3</w:t>
            </w:r>
          </w:p>
          <w:p w14:paraId="030B0E4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in year 4-10*</w:t>
            </w:r>
          </w:p>
          <w:p w14:paraId="5A2F00EC"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11-30</w:t>
            </w:r>
          </w:p>
          <w:p w14:paraId="58433CB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PGK</w:t>
            </w:r>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1-30</w:t>
            </w:r>
          </w:p>
          <w:p w14:paraId="267E4228" w14:textId="5C8174D2"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POF</w:t>
            </w:r>
            <w:r w:rsidRPr="008739D1">
              <w:rPr>
                <w:rFonts w:ascii="Cambria" w:eastAsia="Cambria" w:hAnsi="Cambria" w:cs="Cambria"/>
                <w:kern w:val="0"/>
                <w:sz w:val="20"/>
                <w:szCs w:val="20"/>
                <w:lang w:eastAsia="pt-BR"/>
                <w14:ligatures w14:val="none"/>
              </w:rPr>
              <w:t>: Probability of F&gt;F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over years 1-30</w:t>
            </w:r>
          </w:p>
          <w:p w14:paraId="54BCB90B" w14:textId="6D6B88EF"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PNOF</w:t>
            </w:r>
            <w:r w:rsidRPr="008739D1">
              <w:rPr>
                <w:rFonts w:ascii="Cambria" w:eastAsia="Cambria" w:hAnsi="Cambria" w:cs="Cambria"/>
                <w:kern w:val="0"/>
                <w:sz w:val="20"/>
                <w:szCs w:val="20"/>
                <w:lang w:eastAsia="pt-BR"/>
                <w14:ligatures w14:val="none"/>
              </w:rPr>
              <w:t>: Probability of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over years 1-30</w:t>
            </w:r>
          </w:p>
        </w:tc>
      </w:tr>
      <w:tr w:rsidR="00084B3A" w:rsidRPr="008739D1" w14:paraId="143E9130"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hideMark/>
          </w:tcPr>
          <w:p w14:paraId="7C4F0D6B"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Safety</w:t>
            </w:r>
          </w:p>
          <w:p w14:paraId="7FC2AAEB"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There should be no greater than 10% probability of the stock falling below B</w:t>
            </w:r>
            <w:r w:rsidRPr="008739D1">
              <w:rPr>
                <w:rFonts w:ascii="Cambria" w:eastAsia="Cambria" w:hAnsi="Cambria" w:cs="Cambria"/>
                <w:kern w:val="0"/>
                <w:sz w:val="20"/>
                <w:szCs w:val="20"/>
                <w:vertAlign w:val="subscript"/>
                <w:lang w:eastAsia="pt-BR"/>
                <w14:ligatures w14:val="none"/>
              </w:rPr>
              <w:t>LIM</w:t>
            </w:r>
            <w:r w:rsidRPr="008739D1">
              <w:rPr>
                <w:rFonts w:ascii="Cambria" w:eastAsia="Cambria" w:hAnsi="Cambria" w:cs="Cambria"/>
                <w:kern w:val="0"/>
                <w:sz w:val="20"/>
                <w:szCs w:val="20"/>
                <w:lang w:eastAsia="pt-BR"/>
                <w14:ligatures w14:val="none"/>
              </w:rPr>
              <w:t xml:space="preserve"> (0.4*B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A23ECA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w:t>
            </w:r>
          </w:p>
          <w:p w14:paraId="7F3BE46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4-10</w:t>
            </w:r>
          </w:p>
          <w:p w14:paraId="37B5C2F8"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xml:space="preserve">: Probability of breaching the </w:t>
            </w:r>
            <w:proofErr w:type="gramStart"/>
            <w:r w:rsidRPr="008739D1">
              <w:rPr>
                <w:rFonts w:ascii="Cambria" w:eastAsia="Cambria" w:hAnsi="Cambria" w:cs="Cambria"/>
                <w:kern w:val="0"/>
                <w:sz w:val="20"/>
                <w:szCs w:val="20"/>
                <w:lang w:eastAsia="pt-BR"/>
                <w14:ligatures w14:val="none"/>
              </w:rPr>
              <w:t>limit reference point</w:t>
            </w:r>
            <w:proofErr w:type="gramEnd"/>
            <w:r w:rsidRPr="008739D1">
              <w:rPr>
                <w:rFonts w:ascii="Cambria" w:eastAsia="Cambria" w:hAnsi="Cambria" w:cs="Cambria"/>
                <w:kern w:val="0"/>
                <w:sz w:val="20"/>
                <w:szCs w:val="20"/>
                <w:lang w:eastAsia="pt-BR"/>
                <w14:ligatures w14:val="none"/>
              </w:rPr>
              <w:t xml:space="preserve">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11-30</w:t>
            </w:r>
          </w:p>
          <w:p w14:paraId="53057AA3"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all</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1-30</w:t>
            </w:r>
          </w:p>
        </w:tc>
      </w:tr>
      <w:tr w:rsidR="00084B3A" w:rsidRPr="008739D1" w14:paraId="64509574"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F54AD56"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Yield</w:t>
            </w:r>
          </w:p>
          <w:p w14:paraId="2E8AA059" w14:textId="77777777" w:rsidR="00084B3A" w:rsidRPr="008739D1" w:rsidRDefault="00D13D58" w:rsidP="00084B3A">
            <w:pPr>
              <w:widowControl w:val="0"/>
              <w:spacing w:after="0" w:line="240" w:lineRule="auto"/>
              <w:ind w:right="68"/>
              <w:rPr>
                <w:rFonts w:ascii="Cambria" w:eastAsia="Cambria" w:hAnsi="Cambria" w:cs="Cambria"/>
                <w:kern w:val="0"/>
                <w:sz w:val="20"/>
                <w:szCs w:val="20"/>
                <w:lang w:eastAsia="pt-BR"/>
                <w14:ligatures w14:val="none"/>
              </w:rPr>
            </w:pPr>
            <w:sdt>
              <w:sdtPr>
                <w:rPr>
                  <w:rFonts w:ascii="Times New Roman" w:eastAsia="Times New Roman" w:hAnsi="Times New Roman" w:cs="Times New Roman"/>
                  <w:kern w:val="0"/>
                  <w:lang w:val="pt-BR" w:eastAsia="pt-BR"/>
                  <w14:ligatures w14:val="none"/>
                </w:rPr>
                <w:tag w:val="goog_rdk_3"/>
                <w:id w:val="1444889836"/>
              </w:sdtPr>
              <w:sdtEndPr/>
              <w:sdtContent/>
            </w:sdt>
            <w:r w:rsidR="00084B3A" w:rsidRPr="008739D1">
              <w:rPr>
                <w:rFonts w:ascii="Cambria" w:eastAsia="Cambria" w:hAnsi="Cambria" w:cs="Cambria"/>
                <w:kern w:val="0"/>
                <w:sz w:val="20"/>
                <w:szCs w:val="20"/>
                <w:lang w:eastAsia="pt-BR"/>
                <w14:ligatures w14:val="none"/>
              </w:rPr>
              <w:t>Maximize overall catch levels.</w:t>
            </w:r>
          </w:p>
        </w:tc>
        <w:tc>
          <w:tcPr>
            <w:tcW w:w="5280" w:type="dxa"/>
            <w:tcBorders>
              <w:top w:val="single" w:sz="4" w:space="0" w:color="000000"/>
              <w:left w:val="single" w:sz="4" w:space="0" w:color="000000"/>
              <w:bottom w:val="single" w:sz="4" w:space="0" w:color="000000"/>
              <w:right w:val="single" w:sz="4" w:space="0" w:color="000000"/>
            </w:tcBorders>
          </w:tcPr>
          <w:p w14:paraId="17364396"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Median catches (t) over years 1-3</w:t>
            </w:r>
          </w:p>
          <w:p w14:paraId="17CB8F63"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Median catches (t) over years 4-10</w:t>
            </w:r>
          </w:p>
          <w:p w14:paraId="330E8A65" w14:textId="58F8D14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Median catches (t) over years 11-30</w:t>
            </w:r>
          </w:p>
          <w:p w14:paraId="4FE020A1"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
        </w:tc>
      </w:tr>
      <w:tr w:rsidR="00084B3A" w:rsidRPr="008739D1" w14:paraId="10E68CD9"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02828299"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Stability</w:t>
            </w:r>
          </w:p>
          <w:p w14:paraId="63D8D9E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hideMark/>
          </w:tcPr>
          <w:p w14:paraId="112D8211"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VarC</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Variation in TAC (%) between management cycles over years 4-10</w:t>
            </w:r>
          </w:p>
          <w:p w14:paraId="19E3814C"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VarC</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xml:space="preserve">: Variation in TAC (%) between management cycles over years 11-30 </w:t>
            </w:r>
          </w:p>
          <w:p w14:paraId="47E40026"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w:t>
            </w:r>
            <w:r w:rsidRPr="008739D1">
              <w:rPr>
                <w:rFonts w:ascii="Cambria" w:eastAsia="Cambria" w:hAnsi="Cambria" w:cs="Cambria"/>
                <w:b/>
                <w:kern w:val="0"/>
                <w:sz w:val="20"/>
                <w:szCs w:val="20"/>
                <w:vertAlign w:val="subscript"/>
                <w:lang w:eastAsia="pt-BR"/>
                <w14:ligatures w14:val="none"/>
              </w:rPr>
              <w:t>all</w:t>
            </w:r>
            <w:proofErr w:type="spellEnd"/>
            <w:r w:rsidRPr="008739D1">
              <w:rPr>
                <w:rFonts w:ascii="Cambria" w:eastAsia="Cambria" w:hAnsi="Cambria" w:cs="Cambria"/>
                <w:kern w:val="0"/>
                <w:sz w:val="20"/>
                <w:szCs w:val="20"/>
                <w:lang w:eastAsia="pt-BR"/>
                <w14:ligatures w14:val="none"/>
              </w:rPr>
              <w:t>: Variation in TAC (%) between management cycles over years 1-30</w:t>
            </w:r>
          </w:p>
        </w:tc>
      </w:tr>
    </w:tbl>
    <w:p w14:paraId="77B6088A" w14:textId="15F89F29" w:rsidR="00084B3A" w:rsidRPr="008739D1" w:rsidRDefault="00084B3A" w:rsidP="00084B3A">
      <w:pPr>
        <w:widowControl w:val="0"/>
        <w:tabs>
          <w:tab w:val="left" w:pos="284"/>
        </w:tabs>
        <w:spacing w:after="0" w:line="240" w:lineRule="auto"/>
        <w:ind w:right="68"/>
        <w:outlineLvl w:val="0"/>
        <w:rPr>
          <w:rFonts w:ascii="Cambria" w:eastAsia="Cambria" w:hAnsi="Cambria" w:cs="Cambria"/>
          <w:bCs/>
          <w:kern w:val="0"/>
          <w:sz w:val="18"/>
          <w:szCs w:val="18"/>
          <w14:ligatures w14:val="none"/>
        </w:rPr>
      </w:pPr>
      <w:r w:rsidRPr="008739D1">
        <w:rPr>
          <w:rFonts w:ascii="Cambria" w:eastAsia="Cambria" w:hAnsi="Cambria" w:cs="Cambria"/>
          <w:b/>
          <w:bCs/>
          <w:kern w:val="0"/>
          <w:sz w:val="16"/>
          <w:szCs w:val="16"/>
          <w14:ligatures w14:val="none"/>
        </w:rPr>
        <w:tab/>
      </w:r>
      <w:r w:rsidRPr="008739D1">
        <w:rPr>
          <w:rFonts w:ascii="Cambria" w:eastAsia="Cambria" w:hAnsi="Cambria" w:cs="Cambria"/>
          <w:bCs/>
          <w:kern w:val="0"/>
          <w:sz w:val="18"/>
          <w:szCs w:val="18"/>
          <w14:ligatures w14:val="none"/>
        </w:rPr>
        <w:t>*Tuning objecti</w:t>
      </w:r>
      <w:r w:rsidRPr="008739D1">
        <w:rPr>
          <w:rFonts w:ascii="Cambria" w:eastAsia="Cambria" w:hAnsi="Cambria" w:cs="Cambria"/>
          <w:bCs/>
          <w:kern w:val="0"/>
          <w:sz w:val="18"/>
          <w:szCs w:val="18"/>
          <w:u w:val="single"/>
          <w14:ligatures w14:val="none"/>
        </w:rPr>
        <w:t>ve</w:t>
      </w:r>
      <w:r w:rsidRPr="008739D1">
        <w:rPr>
          <w:rFonts w:ascii="Cambria" w:eastAsia="Cambria" w:hAnsi="Cambria" w:cs="Cambria"/>
          <w:bCs/>
          <w:kern w:val="0"/>
          <w:sz w:val="18"/>
          <w:szCs w:val="18"/>
          <w14:ligatures w14:val="none"/>
        </w:rPr>
        <w:t xml:space="preserve"> used for candidate MP development. </w:t>
      </w:r>
    </w:p>
    <w:p w14:paraId="1D72A0AD" w14:textId="77777777" w:rsidR="00084B3A" w:rsidRPr="008739D1" w:rsidRDefault="00084B3A" w:rsidP="00084B3A">
      <w:pPr>
        <w:spacing w:after="0" w:line="240" w:lineRule="auto"/>
        <w:rPr>
          <w:rFonts w:ascii="Cambria" w:eastAsia="Cambria" w:hAnsi="Cambria" w:cs="Cambria"/>
          <w:b/>
          <w:bCs/>
          <w:kern w:val="0"/>
          <w:sz w:val="20"/>
          <w:szCs w:val="20"/>
          <w14:ligatures w14:val="none"/>
        </w:rPr>
        <w:sectPr w:rsidR="00084B3A" w:rsidRPr="008739D1" w:rsidSect="00084B3A">
          <w:headerReference w:type="default" r:id="rId8"/>
          <w:footerReference w:type="default" r:id="rId9"/>
          <w:pgSz w:w="11907" w:h="16840"/>
          <w:pgMar w:top="1418" w:right="1418" w:bottom="1418" w:left="1418" w:header="851" w:footer="1134" w:gutter="0"/>
          <w:pgNumType w:start="1"/>
          <w:cols w:space="720"/>
        </w:sectPr>
      </w:pPr>
    </w:p>
    <w:p w14:paraId="518AE124" w14:textId="30569D71"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lastRenderedPageBreak/>
        <w:t xml:space="preserve">Annex </w:t>
      </w:r>
      <w:r w:rsidR="00E62073" w:rsidRPr="008739D1">
        <w:rPr>
          <w:rFonts w:ascii="Cambria" w:eastAsia="Cambria" w:hAnsi="Cambria" w:cs="Cambria"/>
          <w:b/>
          <w:bCs/>
          <w:kern w:val="0"/>
          <w:sz w:val="20"/>
          <w:szCs w:val="20"/>
          <w:u w:val="single"/>
          <w14:ligatures w14:val="none"/>
        </w:rPr>
        <w:t>3</w:t>
      </w:r>
    </w:p>
    <w:p w14:paraId="57EC092E" w14:textId="77777777"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1529012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Schedule for Management Procedure Implementation</w:t>
      </w:r>
    </w:p>
    <w:p w14:paraId="611E0E0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p w14:paraId="590D3314" w14:textId="77777777" w:rsidR="00084B3A" w:rsidRPr="008739D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3-Year Cycle</w:t>
      </w:r>
    </w:p>
    <w:p w14:paraId="6A6D6EDD" w14:textId="77777777" w:rsidR="00084B3A" w:rsidRPr="008739D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tbl>
      <w:tblPr>
        <w:tblW w:w="807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3"/>
        <w:gridCol w:w="785"/>
        <w:gridCol w:w="851"/>
        <w:gridCol w:w="1016"/>
        <w:gridCol w:w="901"/>
        <w:gridCol w:w="862"/>
        <w:gridCol w:w="762"/>
        <w:gridCol w:w="850"/>
      </w:tblGrid>
      <w:tr w:rsidR="00084B3A" w:rsidRPr="008739D1" w14:paraId="39C5DFDE" w14:textId="77777777">
        <w:trPr>
          <w:jc w:val="center"/>
        </w:trPr>
        <w:tc>
          <w:tcPr>
            <w:tcW w:w="2045"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03430402"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p>
        </w:tc>
        <w:tc>
          <w:tcPr>
            <w:tcW w:w="785"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CFD6D89"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2025</w:t>
            </w:r>
          </w:p>
        </w:tc>
        <w:tc>
          <w:tcPr>
            <w:tcW w:w="851"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15FEC13"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2026</w:t>
            </w:r>
          </w:p>
        </w:tc>
        <w:tc>
          <w:tcPr>
            <w:tcW w:w="1017"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7F07470"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2027</w:t>
            </w:r>
          </w:p>
        </w:tc>
        <w:tc>
          <w:tcPr>
            <w:tcW w:w="90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1EAFB6DE"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2028</w:t>
            </w:r>
          </w:p>
        </w:tc>
        <w:tc>
          <w:tcPr>
            <w:tcW w:w="863"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560735BE"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2029</w:t>
            </w:r>
          </w:p>
        </w:tc>
        <w:tc>
          <w:tcPr>
            <w:tcW w:w="76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DA5A4B8"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2030</w:t>
            </w:r>
          </w:p>
        </w:tc>
        <w:tc>
          <w:tcPr>
            <w:tcW w:w="850"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06AD19DD"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2031</w:t>
            </w:r>
          </w:p>
        </w:tc>
      </w:tr>
      <w:tr w:rsidR="00084B3A" w:rsidRPr="008739D1" w14:paraId="4108E21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72A2468"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check for exceptional circumstances</w:t>
            </w:r>
          </w:p>
        </w:tc>
        <w:tc>
          <w:tcPr>
            <w:tcW w:w="785" w:type="dxa"/>
            <w:tcBorders>
              <w:top w:val="single" w:sz="4" w:space="0" w:color="999999"/>
              <w:left w:val="single" w:sz="4" w:space="0" w:color="999999"/>
              <w:bottom w:val="single" w:sz="4" w:space="0" w:color="999999"/>
              <w:right w:val="single" w:sz="4" w:space="0" w:color="999999"/>
            </w:tcBorders>
            <w:vAlign w:val="center"/>
          </w:tcPr>
          <w:p w14:paraId="26C3A50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hideMark/>
          </w:tcPr>
          <w:p w14:paraId="3A9F42D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vAlign w:val="center"/>
            <w:hideMark/>
          </w:tcPr>
          <w:p w14:paraId="0AD3A2D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vAlign w:val="center"/>
            <w:hideMark/>
          </w:tcPr>
          <w:p w14:paraId="741A2A0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vAlign w:val="center"/>
            <w:hideMark/>
          </w:tcPr>
          <w:p w14:paraId="2ACB434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vAlign w:val="center"/>
            <w:hideMark/>
          </w:tcPr>
          <w:p w14:paraId="52E0FAF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C09DA50"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3C3E173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0CD65A96"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runs candidate MPs</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DD1E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2849971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A35BB26"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6A59755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04F6C6C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0A354B3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39924A6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8739D1" w14:paraId="7FB3D8F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50D1D67"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adopts an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2DC76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1E47326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C65628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4882797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507B881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2E202EA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23AB5A4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8739D1" w14:paraId="6AE3430D" w14:textId="77777777" w:rsidTr="00084B3A">
        <w:trPr>
          <w:trHeight w:val="438"/>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1978740"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runs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D2C5E1F" w14:textId="77777777" w:rsidR="00084B3A" w:rsidRPr="008739D1" w:rsidRDefault="00084B3A" w:rsidP="00084B3A">
            <w:pPr>
              <w:widowControl w:val="0"/>
              <w:shd w:val="clear" w:color="auto" w:fill="DBE5F1"/>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4A2383C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F8281A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CB54EF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2A25AE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9852FB9"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8498B6"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 xml:space="preserve">     X</w:t>
            </w:r>
          </w:p>
        </w:tc>
      </w:tr>
      <w:tr w:rsidR="00084B3A" w:rsidRPr="008739D1" w14:paraId="2336676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B9027C2"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adopts TAC based on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5215D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6C1BD2A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026E62A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CBB43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24CCFB5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66D24DC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CFDE49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4EB2424E" w14:textId="77777777">
        <w:trPr>
          <w:trHeight w:val="425"/>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9294390"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TAC in effect</w:t>
            </w:r>
          </w:p>
        </w:tc>
        <w:tc>
          <w:tcPr>
            <w:tcW w:w="785" w:type="dxa"/>
            <w:tcBorders>
              <w:top w:val="single" w:sz="4" w:space="0" w:color="999999"/>
              <w:left w:val="single" w:sz="4" w:space="0" w:color="999999"/>
              <w:bottom w:val="single" w:sz="4" w:space="0" w:color="999999"/>
              <w:right w:val="single" w:sz="4" w:space="0" w:color="999999"/>
            </w:tcBorders>
            <w:vAlign w:val="center"/>
          </w:tcPr>
          <w:p w14:paraId="3F11DC2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B37B34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E5DFA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C28F6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DB3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4FE092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B0EE4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33020BC2" w14:textId="77777777">
        <w:trPr>
          <w:trHeight w:val="417"/>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7A697CF"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MP review</w:t>
            </w:r>
          </w:p>
        </w:tc>
        <w:tc>
          <w:tcPr>
            <w:tcW w:w="785" w:type="dxa"/>
            <w:tcBorders>
              <w:top w:val="single" w:sz="4" w:space="0" w:color="999999"/>
              <w:left w:val="single" w:sz="4" w:space="0" w:color="999999"/>
              <w:bottom w:val="single" w:sz="4" w:space="0" w:color="999999"/>
              <w:right w:val="single" w:sz="4" w:space="0" w:color="999999"/>
            </w:tcBorders>
            <w:vAlign w:val="center"/>
          </w:tcPr>
          <w:p w14:paraId="3D1AA22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41CAEC8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0E20D9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1B30BD1E"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7D3D82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5518291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AEDE1F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7EF31EE4"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089DB34"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Status Check/Assessment</w:t>
            </w:r>
            <w:r w:rsidRPr="008739D1">
              <w:rPr>
                <w:rFonts w:ascii="Cambria" w:eastAsia="Cambria" w:hAnsi="Cambria" w:cs="Cambria"/>
                <w:bCs/>
                <w:kern w:val="0"/>
                <w:sz w:val="20"/>
                <w:szCs w:val="20"/>
                <w:vertAlign w:val="superscript"/>
                <w14:ligatures w14:val="none"/>
              </w:rPr>
              <w:footnoteReference w:id="1"/>
            </w:r>
          </w:p>
        </w:tc>
        <w:tc>
          <w:tcPr>
            <w:tcW w:w="785" w:type="dxa"/>
            <w:tcBorders>
              <w:top w:val="single" w:sz="4" w:space="0" w:color="999999"/>
              <w:left w:val="single" w:sz="4" w:space="0" w:color="999999"/>
              <w:bottom w:val="single" w:sz="4" w:space="0" w:color="999999"/>
              <w:right w:val="single" w:sz="4" w:space="0" w:color="999999"/>
            </w:tcBorders>
            <w:vAlign w:val="center"/>
          </w:tcPr>
          <w:p w14:paraId="73AB4FE6"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E252E0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364A08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066F6C4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7B98D43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3111998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B3B59D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084B3A" w14:paraId="4765D8E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4FF50617"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assesses SCRS review and next steps</w:t>
            </w:r>
          </w:p>
        </w:tc>
        <w:tc>
          <w:tcPr>
            <w:tcW w:w="785" w:type="dxa"/>
            <w:tcBorders>
              <w:top w:val="single" w:sz="4" w:space="0" w:color="999999"/>
              <w:left w:val="single" w:sz="4" w:space="0" w:color="999999"/>
              <w:bottom w:val="single" w:sz="4" w:space="0" w:color="999999"/>
              <w:right w:val="single" w:sz="4" w:space="0" w:color="999999"/>
            </w:tcBorders>
            <w:vAlign w:val="center"/>
          </w:tcPr>
          <w:p w14:paraId="05F7848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3A44FFE"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519D7D0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21D2EA90"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37D487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6850DE6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1702C73" w14:textId="77777777" w:rsidR="00084B3A" w:rsidRPr="00084B3A"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bl>
    <w:p w14:paraId="293EADF9" w14:textId="77777777" w:rsidR="00084B3A" w:rsidRPr="00084B3A"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p w14:paraId="3453FACD" w14:textId="77777777" w:rsidR="00F9571D" w:rsidRDefault="00F9571D"/>
    <w:sectPr w:rsidR="00F9571D" w:rsidSect="00681E5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8879" w14:textId="77777777" w:rsidR="002115F9" w:rsidRDefault="002115F9" w:rsidP="00084B3A">
      <w:pPr>
        <w:spacing w:after="0" w:line="240" w:lineRule="auto"/>
      </w:pPr>
      <w:r>
        <w:separator/>
      </w:r>
    </w:p>
  </w:endnote>
  <w:endnote w:type="continuationSeparator" w:id="0">
    <w:p w14:paraId="58622F45" w14:textId="77777777" w:rsidR="002115F9" w:rsidRDefault="002115F9" w:rsidP="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L Mingti2L Big5">
    <w:altName w:val="Calibri"/>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390" w14:textId="77777777" w:rsidR="005E0690" w:rsidRPr="005E0690" w:rsidRDefault="005E0690" w:rsidP="005E0690">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PAGE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1</w:t>
    </w:r>
    <w:r w:rsidRPr="005E0690">
      <w:rPr>
        <w:rFonts w:ascii="Cambria" w:eastAsia="Calibri" w:hAnsi="Cambria" w:cs="Calibri"/>
        <w:kern w:val="0"/>
        <w:sz w:val="20"/>
        <w:szCs w:val="20"/>
        <w14:ligatures w14:val="none"/>
      </w:rPr>
      <w:fldChar w:fldCharType="end"/>
    </w:r>
    <w:r w:rsidRPr="005E0690">
      <w:rPr>
        <w:rFonts w:ascii="Cambria" w:eastAsia="Calibri" w:hAnsi="Cambria" w:cs="Calibri"/>
        <w:kern w:val="0"/>
        <w:sz w:val="20"/>
        <w:szCs w:val="20"/>
        <w14:ligatures w14:val="none"/>
      </w:rPr>
      <w:t xml:space="preserve"> / </w:t>
    </w: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NUMPAGES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8</w:t>
    </w:r>
    <w:r w:rsidRPr="005E0690">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7B59" w14:textId="77777777" w:rsidR="002115F9" w:rsidRDefault="002115F9" w:rsidP="00084B3A">
      <w:pPr>
        <w:spacing w:after="0" w:line="240" w:lineRule="auto"/>
      </w:pPr>
      <w:r>
        <w:separator/>
      </w:r>
    </w:p>
  </w:footnote>
  <w:footnote w:type="continuationSeparator" w:id="0">
    <w:p w14:paraId="0D38CC03" w14:textId="77777777" w:rsidR="002115F9" w:rsidRDefault="002115F9" w:rsidP="00084B3A">
      <w:pPr>
        <w:spacing w:after="0" w:line="240" w:lineRule="auto"/>
      </w:pPr>
      <w:r>
        <w:continuationSeparator/>
      </w:r>
    </w:p>
  </w:footnote>
  <w:footnote w:id="1">
    <w:p w14:paraId="64A4F429" w14:textId="77777777" w:rsidR="00084B3A" w:rsidRDefault="00084B3A" w:rsidP="00084B3A">
      <w:pPr>
        <w:widowControl w:val="0"/>
        <w:jc w:val="both"/>
        <w:rPr>
          <w:rFonts w:ascii="Cambria" w:eastAsia="Cambria" w:hAnsi="Cambria" w:cs="Cambria"/>
          <w:color w:val="000000"/>
          <w:sz w:val="16"/>
          <w:szCs w:val="16"/>
        </w:rPr>
      </w:pPr>
      <w:r>
        <w:rPr>
          <w:rStyle w:val="FootnoteReference"/>
          <w:rFonts w:ascii="Cambria" w:hAnsi="Cambria"/>
          <w:sz w:val="16"/>
          <w:szCs w:val="16"/>
        </w:rPr>
        <w:footnoteRef/>
      </w:r>
      <w:r>
        <w:rPr>
          <w:rFonts w:ascii="Cambria" w:eastAsia="Cambria" w:hAnsi="Cambria" w:cs="Cambria"/>
          <w:color w:val="000000"/>
          <w:sz w:val="16"/>
          <w:szCs w:val="16"/>
        </w:rPr>
        <w:t xml:space="preserve"> The Status Check/Assessment will follow the methodology of the 2022 Stock Assessment, running both the SPSS and Stock Synthesis (SS3)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479" w14:textId="0700BD29" w:rsidR="00285FFA" w:rsidRPr="00285FFA" w:rsidRDefault="00285FFA" w:rsidP="00285FFA">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sidRPr="00285FFA">
      <w:rPr>
        <w:rFonts w:ascii="Cambria" w:eastAsia="Calibri" w:hAnsi="Cambria" w:cs="Times New Roman"/>
        <w:b/>
        <w:bCs/>
        <w:kern w:val="0"/>
        <w:sz w:val="20"/>
        <w:szCs w:val="20"/>
        <w14:ligatures w14:val="none"/>
      </w:rPr>
      <w:t>PA</w:t>
    </w:r>
    <w:bookmarkStart w:id="1" w:name="_Hlk107908354"/>
    <w:bookmarkStart w:id="2" w:name="_Hlk107908355"/>
    <w:bookmarkStart w:id="3" w:name="_Hlk107908359"/>
    <w:bookmarkStart w:id="4" w:name="_Hlk107908360"/>
    <w:bookmarkStart w:id="5" w:name="_Hlk107908361"/>
    <w:bookmarkStart w:id="6" w:name="_Hlk107908362"/>
    <w:r w:rsidRPr="00285FFA">
      <w:rPr>
        <w:rFonts w:ascii="Cambria" w:eastAsia="Calibri" w:hAnsi="Cambria" w:cs="Times New Roman"/>
        <w:b/>
        <w:bCs/>
        <w:kern w:val="0"/>
        <w:sz w:val="20"/>
        <w:szCs w:val="20"/>
        <w14:ligatures w14:val="none"/>
      </w:rPr>
      <w:t>1_50</w:t>
    </w:r>
    <w:r w:rsidR="0055396B">
      <w:rPr>
        <w:rFonts w:ascii="Cambria" w:eastAsia="Calibri" w:hAnsi="Cambria" w:cs="Times New Roman"/>
        <w:b/>
        <w:bCs/>
        <w:kern w:val="0"/>
        <w:sz w:val="20"/>
        <w:szCs w:val="20"/>
        <w14:ligatures w14:val="none"/>
      </w:rPr>
      <w:t>5</w:t>
    </w:r>
    <w:r w:rsidR="00CD2415">
      <w:rPr>
        <w:rFonts w:ascii="Cambria" w:eastAsia="Calibri" w:hAnsi="Cambria" w:cs="Times New Roman"/>
        <w:b/>
        <w:bCs/>
        <w:kern w:val="0"/>
        <w:sz w:val="20"/>
        <w:szCs w:val="20"/>
        <w14:ligatures w14:val="none"/>
      </w:rPr>
      <w:t>_REV_1</w:t>
    </w:r>
    <w:r w:rsidRPr="00285FFA">
      <w:rPr>
        <w:rFonts w:ascii="Cambria" w:eastAsia="Calibri" w:hAnsi="Cambria" w:cs="Times New Roman"/>
        <w:b/>
        <w:bCs/>
        <w:kern w:val="0"/>
        <w:sz w:val="20"/>
        <w:szCs w:val="20"/>
        <w14:ligatures w14:val="none"/>
      </w:rPr>
      <w:t>/2025</w:t>
    </w:r>
  </w:p>
  <w:p w14:paraId="3AA78FFE" w14:textId="2347E7B1" w:rsidR="00285FFA" w:rsidRPr="00285FFA" w:rsidRDefault="00285FFA" w:rsidP="00285FFA">
    <w:pPr>
      <w:tabs>
        <w:tab w:val="center" w:pos="4513"/>
        <w:tab w:val="right" w:pos="9026"/>
      </w:tabs>
      <w:spacing w:after="0" w:line="240" w:lineRule="auto"/>
      <w:jc w:val="right"/>
      <w:rPr>
        <w:rFonts w:ascii="Calibri" w:eastAsia="Calibri" w:hAnsi="Calibri" w:cs="Times New Roman"/>
        <w:sz w:val="22"/>
        <w:szCs w:val="22"/>
        <w:lang w:val="en-GB"/>
      </w:rPr>
    </w:pPr>
    <w:r w:rsidRPr="00285FFA">
      <w:rPr>
        <w:rFonts w:ascii="Cambria" w:eastAsia="Calibri" w:hAnsi="Cambria" w:cs="Times New Roman"/>
        <w:b/>
        <w:bCs/>
        <w:kern w:val="0"/>
        <w:sz w:val="16"/>
        <w:szCs w:val="16"/>
        <w:lang w:val="es-ES_tradnl"/>
        <w14:ligatures w14:val="none"/>
      </w:rPr>
      <w:fldChar w:fldCharType="begin"/>
    </w:r>
    <w:r w:rsidRPr="00285FFA">
      <w:rPr>
        <w:rFonts w:ascii="Cambria" w:eastAsia="Calibri" w:hAnsi="Cambria" w:cs="Times New Roman"/>
        <w:b/>
        <w:bCs/>
        <w:kern w:val="0"/>
        <w:sz w:val="16"/>
        <w:szCs w:val="16"/>
        <w:lang w:val="es-ES_tradnl"/>
        <w14:ligatures w14:val="none"/>
      </w:rPr>
      <w:instrText xml:space="preserve"> TIME \@ "dd/MM/yyyy H:mm" </w:instrText>
    </w:r>
    <w:r w:rsidRPr="00285FFA">
      <w:rPr>
        <w:rFonts w:ascii="Cambria" w:eastAsia="Calibri" w:hAnsi="Cambria" w:cs="Times New Roman"/>
        <w:b/>
        <w:bCs/>
        <w:kern w:val="0"/>
        <w:sz w:val="16"/>
        <w:szCs w:val="16"/>
        <w:lang w:val="es-ES_tradnl"/>
        <w14:ligatures w14:val="none"/>
      </w:rPr>
      <w:fldChar w:fldCharType="separate"/>
    </w:r>
    <w:r w:rsidR="00D13D58">
      <w:rPr>
        <w:rFonts w:ascii="Cambria" w:eastAsia="Calibri" w:hAnsi="Cambria" w:cs="Times New Roman"/>
        <w:b/>
        <w:bCs/>
        <w:noProof/>
        <w:kern w:val="0"/>
        <w:sz w:val="16"/>
        <w:szCs w:val="16"/>
        <w:lang w:val="es-ES_tradnl"/>
        <w14:ligatures w14:val="none"/>
      </w:rPr>
      <w:t>13/11/2025 9:35</w:t>
    </w:r>
    <w:r w:rsidRPr="00285FFA">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3"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114053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4676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972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414716047">
    <w:abstractNumId w:val="3"/>
  </w:num>
  <w:num w:numId="5" w16cid:durableId="1473254705">
    <w:abstractNumId w:val="1"/>
  </w:num>
  <w:num w:numId="6" w16cid:durableId="38433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1D"/>
    <w:rsid w:val="00014E7D"/>
    <w:rsid w:val="00034D9D"/>
    <w:rsid w:val="00084B3A"/>
    <w:rsid w:val="000A2079"/>
    <w:rsid w:val="000C1EDD"/>
    <w:rsid w:val="00115B2F"/>
    <w:rsid w:val="001719BC"/>
    <w:rsid w:val="001D392C"/>
    <w:rsid w:val="001E5900"/>
    <w:rsid w:val="002115F9"/>
    <w:rsid w:val="00285FFA"/>
    <w:rsid w:val="002C47C9"/>
    <w:rsid w:val="003212E0"/>
    <w:rsid w:val="003541FF"/>
    <w:rsid w:val="003E5E39"/>
    <w:rsid w:val="004809BD"/>
    <w:rsid w:val="004A11C3"/>
    <w:rsid w:val="004C4E07"/>
    <w:rsid w:val="004D5BFF"/>
    <w:rsid w:val="004F6DD8"/>
    <w:rsid w:val="00502060"/>
    <w:rsid w:val="005503D3"/>
    <w:rsid w:val="0055396B"/>
    <w:rsid w:val="005E0690"/>
    <w:rsid w:val="00633611"/>
    <w:rsid w:val="00681E53"/>
    <w:rsid w:val="00683B1A"/>
    <w:rsid w:val="00786033"/>
    <w:rsid w:val="007D0562"/>
    <w:rsid w:val="00802D6B"/>
    <w:rsid w:val="00861D13"/>
    <w:rsid w:val="008739D1"/>
    <w:rsid w:val="008972D3"/>
    <w:rsid w:val="00904259"/>
    <w:rsid w:val="00907AEB"/>
    <w:rsid w:val="00907CB3"/>
    <w:rsid w:val="00922AD0"/>
    <w:rsid w:val="009D59AA"/>
    <w:rsid w:val="009F50F0"/>
    <w:rsid w:val="00A30F9A"/>
    <w:rsid w:val="00A410BA"/>
    <w:rsid w:val="00A47113"/>
    <w:rsid w:val="00AB0730"/>
    <w:rsid w:val="00AC29ED"/>
    <w:rsid w:val="00AD2A78"/>
    <w:rsid w:val="00B7440B"/>
    <w:rsid w:val="00C72398"/>
    <w:rsid w:val="00CC2D50"/>
    <w:rsid w:val="00CD2415"/>
    <w:rsid w:val="00CD369B"/>
    <w:rsid w:val="00D13D58"/>
    <w:rsid w:val="00D16358"/>
    <w:rsid w:val="00DE3916"/>
    <w:rsid w:val="00E62073"/>
    <w:rsid w:val="00F47F29"/>
    <w:rsid w:val="00F665D7"/>
    <w:rsid w:val="00F9571D"/>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4845"/>
  <w15:chartTrackingRefBased/>
  <w15:docId w15:val="{B7E92AAD-BF14-48B2-A9D7-00A7037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1D"/>
    <w:rPr>
      <w:rFonts w:eastAsiaTheme="majorEastAsia" w:cstheme="majorBidi"/>
      <w:color w:val="272727" w:themeColor="text1" w:themeTint="D8"/>
    </w:rPr>
  </w:style>
  <w:style w:type="paragraph" w:styleId="Title">
    <w:name w:val="Title"/>
    <w:basedOn w:val="Normal"/>
    <w:next w:val="Normal"/>
    <w:link w:val="TitleChar"/>
    <w:uiPriority w:val="10"/>
    <w:qFormat/>
    <w:rsid w:val="00F9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1D"/>
    <w:pPr>
      <w:spacing w:before="160"/>
      <w:jc w:val="center"/>
    </w:pPr>
    <w:rPr>
      <w:i/>
      <w:iCs/>
      <w:color w:val="404040" w:themeColor="text1" w:themeTint="BF"/>
    </w:rPr>
  </w:style>
  <w:style w:type="character" w:customStyle="1" w:styleId="QuoteChar">
    <w:name w:val="Quote Char"/>
    <w:basedOn w:val="DefaultParagraphFont"/>
    <w:link w:val="Quote"/>
    <w:uiPriority w:val="29"/>
    <w:rsid w:val="00F9571D"/>
    <w:rPr>
      <w:i/>
      <w:iCs/>
      <w:color w:val="404040" w:themeColor="text1" w:themeTint="BF"/>
    </w:rPr>
  </w:style>
  <w:style w:type="paragraph" w:styleId="ListParagraph">
    <w:name w:val="List Paragraph"/>
    <w:basedOn w:val="Normal"/>
    <w:uiPriority w:val="34"/>
    <w:qFormat/>
    <w:rsid w:val="00F9571D"/>
    <w:pPr>
      <w:ind w:left="720"/>
      <w:contextualSpacing/>
    </w:pPr>
  </w:style>
  <w:style w:type="character" w:styleId="IntenseEmphasis">
    <w:name w:val="Intense Emphasis"/>
    <w:basedOn w:val="DefaultParagraphFont"/>
    <w:uiPriority w:val="21"/>
    <w:qFormat/>
    <w:rsid w:val="00F9571D"/>
    <w:rPr>
      <w:i/>
      <w:iCs/>
      <w:color w:val="0F4761" w:themeColor="accent1" w:themeShade="BF"/>
    </w:rPr>
  </w:style>
  <w:style w:type="paragraph" w:styleId="IntenseQuote">
    <w:name w:val="Intense Quote"/>
    <w:basedOn w:val="Normal"/>
    <w:next w:val="Normal"/>
    <w:link w:val="IntenseQuoteChar"/>
    <w:uiPriority w:val="30"/>
    <w:qFormat/>
    <w:rsid w:val="00F9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1D"/>
    <w:rPr>
      <w:i/>
      <w:iCs/>
      <w:color w:val="0F4761" w:themeColor="accent1" w:themeShade="BF"/>
    </w:rPr>
  </w:style>
  <w:style w:type="character" w:styleId="IntenseReference">
    <w:name w:val="Intense Reference"/>
    <w:basedOn w:val="DefaultParagraphFont"/>
    <w:uiPriority w:val="32"/>
    <w:qFormat/>
    <w:rsid w:val="00F9571D"/>
    <w:rPr>
      <w:b/>
      <w:bCs/>
      <w:smallCaps/>
      <w:color w:val="0F4761" w:themeColor="accent1" w:themeShade="BF"/>
      <w:spacing w:val="5"/>
    </w:rPr>
  </w:style>
  <w:style w:type="character" w:styleId="FootnoteReference">
    <w:name w:val="footnote reference"/>
    <w:basedOn w:val="DefaultParagraphFont"/>
    <w:uiPriority w:val="99"/>
    <w:semiHidden/>
    <w:unhideWhenUsed/>
    <w:rsid w:val="00084B3A"/>
    <w:rPr>
      <w:vertAlign w:val="superscript"/>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FA"/>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VSP/CV081_2024/n_2/CV0810216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Karen Donovan</cp:lastModifiedBy>
  <cp:revision>54</cp:revision>
  <dcterms:created xsi:type="dcterms:W3CDTF">2025-11-11T10:54:00Z</dcterms:created>
  <dcterms:modified xsi:type="dcterms:W3CDTF">2025-11-13T08:36:00Z</dcterms:modified>
</cp:coreProperties>
</file>